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5B98" w14:textId="77777777" w:rsidR="001D2887" w:rsidRPr="000D61A6" w:rsidRDefault="00F727DB">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0D61A6">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0D61A6">
        <w:rPr>
          <w:rFonts w:ascii="Palatino Linotype" w:eastAsia="Palatino Linotype" w:hAnsi="Palatino Linotype" w:cs="Palatino Linotype"/>
          <w:b/>
          <w:sz w:val="22"/>
          <w:szCs w:val="22"/>
        </w:rPr>
        <w:t>a once de diciembre de dos mil veinticuatro</w:t>
      </w:r>
      <w:r w:rsidRPr="000D61A6">
        <w:rPr>
          <w:rFonts w:ascii="Palatino Linotype" w:eastAsia="Palatino Linotype" w:hAnsi="Palatino Linotype" w:cs="Palatino Linotype"/>
          <w:sz w:val="22"/>
          <w:szCs w:val="22"/>
        </w:rPr>
        <w:t xml:space="preserve">. </w:t>
      </w:r>
    </w:p>
    <w:p w14:paraId="05A09CE1" w14:textId="77777777" w:rsidR="001D2887" w:rsidRPr="000D61A6" w:rsidRDefault="00F727DB">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0D61A6">
        <w:rPr>
          <w:rFonts w:ascii="Palatino Linotype" w:eastAsia="Palatino Linotype" w:hAnsi="Palatino Linotype" w:cs="Palatino Linotype"/>
          <w:b/>
          <w:sz w:val="22"/>
          <w:szCs w:val="22"/>
        </w:rPr>
        <w:t>Visto</w:t>
      </w:r>
      <w:r w:rsidRPr="000D61A6">
        <w:rPr>
          <w:rFonts w:ascii="Palatino Linotype" w:eastAsia="Palatino Linotype" w:hAnsi="Palatino Linotype" w:cs="Palatino Linotype"/>
          <w:sz w:val="22"/>
          <w:szCs w:val="22"/>
        </w:rPr>
        <w:t xml:space="preserve"> el expediente formado con motivo del recurso de revisión </w:t>
      </w:r>
      <w:r w:rsidRPr="000D61A6">
        <w:rPr>
          <w:rFonts w:ascii="Palatino Linotype" w:eastAsia="Palatino Linotype" w:hAnsi="Palatino Linotype" w:cs="Palatino Linotype"/>
          <w:b/>
          <w:sz w:val="22"/>
          <w:szCs w:val="22"/>
        </w:rPr>
        <w:t>07224/INFOEM/IP/RR/2024</w:t>
      </w:r>
      <w:r w:rsidRPr="000D61A6">
        <w:rPr>
          <w:rFonts w:ascii="Palatino Linotype" w:eastAsia="Palatino Linotype" w:hAnsi="Palatino Linotype" w:cs="Palatino Linotype"/>
          <w:sz w:val="22"/>
          <w:szCs w:val="22"/>
        </w:rPr>
        <w:t>, interpuesto por</w:t>
      </w:r>
      <w:r w:rsidRPr="000D61A6">
        <w:rPr>
          <w:rFonts w:ascii="Palatino Linotype" w:eastAsia="Palatino Linotype" w:hAnsi="Palatino Linotype" w:cs="Palatino Linotype"/>
          <w:b/>
          <w:sz w:val="22"/>
          <w:szCs w:val="22"/>
        </w:rPr>
        <w:t xml:space="preserve"> una persona usuaria del Sistema de Acceso a la Información Mexiquense que no proporcionó nombre,</w:t>
      </w:r>
      <w:r w:rsidRPr="000D61A6">
        <w:rPr>
          <w:rFonts w:ascii="Palatino Linotype" w:eastAsia="Palatino Linotype" w:hAnsi="Palatino Linotype" w:cs="Palatino Linotype"/>
          <w:sz w:val="22"/>
          <w:szCs w:val="22"/>
        </w:rPr>
        <w:t xml:space="preserve"> en lo sucesivo</w:t>
      </w:r>
      <w:r w:rsidRPr="000D61A6">
        <w:rPr>
          <w:rFonts w:ascii="Palatino Linotype" w:eastAsia="Palatino Linotype" w:hAnsi="Palatino Linotype" w:cs="Palatino Linotype"/>
          <w:b/>
          <w:sz w:val="22"/>
          <w:szCs w:val="22"/>
        </w:rPr>
        <w:t xml:space="preserve"> la parte</w:t>
      </w:r>
      <w:r w:rsidRPr="000D61A6">
        <w:rPr>
          <w:rFonts w:ascii="Palatino Linotype" w:eastAsia="Palatino Linotype" w:hAnsi="Palatino Linotype" w:cs="Palatino Linotype"/>
          <w:sz w:val="22"/>
          <w:szCs w:val="22"/>
        </w:rPr>
        <w:t xml:space="preserve"> </w:t>
      </w:r>
      <w:r w:rsidRPr="000D61A6">
        <w:rPr>
          <w:rFonts w:ascii="Palatino Linotype" w:eastAsia="Palatino Linotype" w:hAnsi="Palatino Linotype" w:cs="Palatino Linotype"/>
          <w:b/>
          <w:sz w:val="22"/>
          <w:szCs w:val="22"/>
        </w:rPr>
        <w:t>Recurrente,</w:t>
      </w:r>
      <w:r w:rsidRPr="000D61A6">
        <w:rPr>
          <w:rFonts w:ascii="Palatino Linotype" w:eastAsia="Palatino Linotype" w:hAnsi="Palatino Linotype" w:cs="Palatino Linotype"/>
          <w:sz w:val="22"/>
          <w:szCs w:val="22"/>
        </w:rPr>
        <w:t xml:space="preserve"> en contra de la respuesta a su solicitud por parte del</w:t>
      </w:r>
      <w:r w:rsidRPr="000D61A6">
        <w:t xml:space="preserve"> </w:t>
      </w:r>
      <w:r w:rsidRPr="000D61A6">
        <w:rPr>
          <w:rFonts w:ascii="Palatino Linotype" w:eastAsia="Palatino Linotype" w:hAnsi="Palatino Linotype" w:cs="Palatino Linotype"/>
          <w:b/>
          <w:sz w:val="22"/>
          <w:szCs w:val="22"/>
        </w:rPr>
        <w:t>Ayuntamiento de Tianguistenco</w:t>
      </w:r>
      <w:r w:rsidRPr="000D61A6">
        <w:rPr>
          <w:rFonts w:ascii="Palatino Linotype" w:eastAsia="Palatino Linotype" w:hAnsi="Palatino Linotype" w:cs="Palatino Linotype"/>
          <w:sz w:val="22"/>
          <w:szCs w:val="22"/>
        </w:rPr>
        <w:t>,</w:t>
      </w:r>
      <w:r w:rsidRPr="000D61A6">
        <w:rPr>
          <w:rFonts w:ascii="Palatino Linotype" w:eastAsia="Palatino Linotype" w:hAnsi="Palatino Linotype" w:cs="Palatino Linotype"/>
          <w:b/>
          <w:sz w:val="22"/>
          <w:szCs w:val="22"/>
        </w:rPr>
        <w:t xml:space="preserve"> </w:t>
      </w:r>
      <w:r w:rsidRPr="000D61A6">
        <w:rPr>
          <w:rFonts w:ascii="Palatino Linotype" w:eastAsia="Palatino Linotype" w:hAnsi="Palatino Linotype" w:cs="Palatino Linotype"/>
          <w:sz w:val="22"/>
          <w:szCs w:val="22"/>
        </w:rPr>
        <w:t xml:space="preserve">en lo sucesivo el </w:t>
      </w:r>
      <w:r w:rsidRPr="000D61A6">
        <w:rPr>
          <w:rFonts w:ascii="Palatino Linotype" w:eastAsia="Palatino Linotype" w:hAnsi="Palatino Linotype" w:cs="Palatino Linotype"/>
          <w:b/>
          <w:sz w:val="22"/>
          <w:szCs w:val="22"/>
        </w:rPr>
        <w:t xml:space="preserve">Sujeto Obligado, </w:t>
      </w:r>
      <w:r w:rsidRPr="000D61A6">
        <w:rPr>
          <w:rFonts w:ascii="Palatino Linotype" w:eastAsia="Palatino Linotype" w:hAnsi="Palatino Linotype" w:cs="Palatino Linotype"/>
          <w:sz w:val="22"/>
          <w:szCs w:val="22"/>
        </w:rPr>
        <w:t xml:space="preserve">se procede a dictar la presente resolución con base en los siguientes: </w:t>
      </w:r>
    </w:p>
    <w:p w14:paraId="7DAF223A" w14:textId="77777777" w:rsidR="001D2887" w:rsidRPr="000D61A6" w:rsidRDefault="00F727DB">
      <w:pPr>
        <w:spacing w:before="240" w:after="240" w:line="360" w:lineRule="auto"/>
        <w:jc w:val="center"/>
        <w:rPr>
          <w:rFonts w:ascii="Palatino Linotype" w:eastAsia="Palatino Linotype" w:hAnsi="Palatino Linotype" w:cs="Palatino Linotype"/>
          <w:b/>
          <w:sz w:val="22"/>
          <w:szCs w:val="22"/>
        </w:rPr>
      </w:pPr>
      <w:r w:rsidRPr="000D61A6">
        <w:rPr>
          <w:rFonts w:ascii="Palatino Linotype" w:eastAsia="Palatino Linotype" w:hAnsi="Palatino Linotype" w:cs="Palatino Linotype"/>
          <w:b/>
          <w:sz w:val="22"/>
          <w:szCs w:val="22"/>
        </w:rPr>
        <w:t>I. A N T E C E D E N T E S</w:t>
      </w:r>
    </w:p>
    <w:p w14:paraId="42C0F7A4" w14:textId="77777777" w:rsidR="001D2887" w:rsidRPr="000D61A6" w:rsidRDefault="00F727DB">
      <w:pPr>
        <w:spacing w:before="240" w:after="240"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b/>
          <w:sz w:val="22"/>
          <w:szCs w:val="22"/>
        </w:rPr>
        <w:t>1. Solicitud de acceso a la información.</w:t>
      </w:r>
      <w:r w:rsidRPr="000D61A6">
        <w:rPr>
          <w:rFonts w:ascii="Palatino Linotype" w:eastAsia="Palatino Linotype" w:hAnsi="Palatino Linotype" w:cs="Palatino Linotype"/>
          <w:sz w:val="22"/>
          <w:szCs w:val="22"/>
        </w:rPr>
        <w:t xml:space="preserve"> El </w:t>
      </w:r>
      <w:r w:rsidRPr="000D61A6">
        <w:rPr>
          <w:rFonts w:ascii="Palatino Linotype" w:eastAsia="Palatino Linotype" w:hAnsi="Palatino Linotype" w:cs="Palatino Linotype"/>
          <w:b/>
          <w:sz w:val="22"/>
          <w:szCs w:val="22"/>
        </w:rPr>
        <w:t>veintiuno de octubre de dos mil veinticuatro,</w:t>
      </w:r>
      <w:r w:rsidRPr="000D61A6">
        <w:rPr>
          <w:rFonts w:ascii="Palatino Linotype" w:eastAsia="Palatino Linotype" w:hAnsi="Palatino Linotype" w:cs="Palatino Linotype"/>
          <w:sz w:val="22"/>
          <w:szCs w:val="22"/>
        </w:rPr>
        <w:t xml:space="preserve"> </w:t>
      </w:r>
      <w:r w:rsidRPr="000D61A6">
        <w:rPr>
          <w:rFonts w:ascii="Palatino Linotype" w:eastAsia="Palatino Linotype" w:hAnsi="Palatino Linotype" w:cs="Palatino Linotype"/>
          <w:b/>
          <w:sz w:val="22"/>
          <w:szCs w:val="22"/>
        </w:rPr>
        <w:t>la parte</w:t>
      </w:r>
      <w:r w:rsidRPr="000D61A6">
        <w:rPr>
          <w:rFonts w:ascii="Palatino Linotype" w:eastAsia="Palatino Linotype" w:hAnsi="Palatino Linotype" w:cs="Palatino Linotype"/>
          <w:sz w:val="22"/>
          <w:szCs w:val="22"/>
        </w:rPr>
        <w:t xml:space="preserve"> </w:t>
      </w:r>
      <w:r w:rsidRPr="000D61A6">
        <w:rPr>
          <w:rFonts w:ascii="Palatino Linotype" w:eastAsia="Palatino Linotype" w:hAnsi="Palatino Linotype" w:cs="Palatino Linotype"/>
          <w:b/>
          <w:sz w:val="22"/>
          <w:szCs w:val="22"/>
        </w:rPr>
        <w:t xml:space="preserve">Recurrente </w:t>
      </w:r>
      <w:r w:rsidRPr="000D61A6">
        <w:rPr>
          <w:rFonts w:ascii="Palatino Linotype" w:eastAsia="Palatino Linotype" w:hAnsi="Palatino Linotype" w:cs="Palatino Linotype"/>
          <w:sz w:val="22"/>
          <w:szCs w:val="22"/>
        </w:rPr>
        <w:t xml:space="preserve">presentó, a través del Sistema de Acceso a la Información Mexiquense, en lo subsecuente el </w:t>
      </w:r>
      <w:r w:rsidRPr="000D61A6">
        <w:rPr>
          <w:rFonts w:ascii="Palatino Linotype" w:eastAsia="Palatino Linotype" w:hAnsi="Palatino Linotype" w:cs="Palatino Linotype"/>
          <w:b/>
          <w:sz w:val="22"/>
          <w:szCs w:val="22"/>
        </w:rPr>
        <w:t>SAIMEX,</w:t>
      </w:r>
      <w:r w:rsidRPr="000D61A6">
        <w:rPr>
          <w:rFonts w:ascii="Palatino Linotype" w:eastAsia="Palatino Linotype" w:hAnsi="Palatino Linotype" w:cs="Palatino Linotype"/>
          <w:sz w:val="22"/>
          <w:szCs w:val="22"/>
        </w:rPr>
        <w:t xml:space="preserve"> ante el </w:t>
      </w:r>
      <w:r w:rsidRPr="000D61A6">
        <w:rPr>
          <w:rFonts w:ascii="Palatino Linotype" w:eastAsia="Palatino Linotype" w:hAnsi="Palatino Linotype" w:cs="Palatino Linotype"/>
          <w:b/>
          <w:sz w:val="22"/>
          <w:szCs w:val="22"/>
        </w:rPr>
        <w:t>Sujeto Obligado</w:t>
      </w:r>
      <w:r w:rsidRPr="000D61A6">
        <w:rPr>
          <w:rFonts w:ascii="Palatino Linotype" w:eastAsia="Palatino Linotype" w:hAnsi="Palatino Linotype" w:cs="Palatino Linotype"/>
          <w:sz w:val="22"/>
          <w:szCs w:val="22"/>
        </w:rPr>
        <w:t xml:space="preserve">, la solicitud de acceso a la información pública, a la que se le asignó el número </w:t>
      </w:r>
      <w:r w:rsidRPr="000D61A6">
        <w:rPr>
          <w:rFonts w:ascii="Palatino Linotype" w:eastAsia="Palatino Linotype" w:hAnsi="Palatino Linotype" w:cs="Palatino Linotype"/>
          <w:b/>
          <w:sz w:val="22"/>
          <w:szCs w:val="22"/>
        </w:rPr>
        <w:t xml:space="preserve">00128/TIANGUIS/IP/2024, </w:t>
      </w:r>
      <w:r w:rsidRPr="000D61A6">
        <w:rPr>
          <w:rFonts w:ascii="Palatino Linotype" w:eastAsia="Palatino Linotype" w:hAnsi="Palatino Linotype" w:cs="Palatino Linotype"/>
          <w:sz w:val="22"/>
          <w:szCs w:val="22"/>
        </w:rPr>
        <w:t xml:space="preserve">mediante la cual requirió la información siguiente: </w:t>
      </w:r>
    </w:p>
    <w:p w14:paraId="7FE9300E" w14:textId="1365847F" w:rsidR="001D2887" w:rsidRPr="000D61A6" w:rsidRDefault="00F727DB">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0D61A6">
        <w:rPr>
          <w:rFonts w:ascii="Palatino Linotype" w:eastAsia="Palatino Linotype" w:hAnsi="Palatino Linotype" w:cs="Palatino Linotype"/>
          <w:i/>
          <w:sz w:val="22"/>
          <w:szCs w:val="22"/>
        </w:rPr>
        <w:t xml:space="preserve">“Por medio de la presente, solicito el expediente completo licencias (licencia de uso de suelo), permisos, autorizaciones, DUF dictamen Único de factibilidad (en su caso), emitidos por las autoridades municipales correspondientes a la empresa “industria manufacturera de Sustancias químicas para la fabricación de aditivos, líquido de frenos, centro de acopio y almacenamiento, procesamiento de derivados del petróleo en sólidos y líquidos de reciclaje de origen mineral y vegetal y solventes asfalticos, así como la obtención, elaboración, fabricación , preparación, conservación, mezclado, acondicionamiento, envasado y distribución de productos cosméticos y productos de aseo y limpieza”, ubicada en calle </w:t>
      </w:r>
      <w:r w:rsidR="00661F74">
        <w:rPr>
          <w:rFonts w:ascii="Palatino Linotype" w:eastAsia="Palatino Linotype" w:hAnsi="Palatino Linotype" w:cs="Palatino Linotype"/>
          <w:i/>
          <w:sz w:val="22"/>
          <w:szCs w:val="22"/>
        </w:rPr>
        <w:t>XXXXX</w:t>
      </w:r>
      <w:r w:rsidRPr="000D61A6">
        <w:rPr>
          <w:rFonts w:ascii="Palatino Linotype" w:eastAsia="Palatino Linotype" w:hAnsi="Palatino Linotype" w:cs="Palatino Linotype"/>
          <w:i/>
          <w:sz w:val="22"/>
          <w:szCs w:val="22"/>
        </w:rPr>
        <w:t xml:space="preserve"> </w:t>
      </w:r>
      <w:r w:rsidR="00661F74">
        <w:rPr>
          <w:rFonts w:ascii="Palatino Linotype" w:eastAsia="Palatino Linotype" w:hAnsi="Palatino Linotype" w:cs="Palatino Linotype"/>
          <w:i/>
          <w:sz w:val="22"/>
          <w:szCs w:val="22"/>
        </w:rPr>
        <w:t>XXXXXXXX XXXXXX XX</w:t>
      </w:r>
      <w:r w:rsidRPr="000D61A6">
        <w:rPr>
          <w:rFonts w:ascii="Palatino Linotype" w:eastAsia="Palatino Linotype" w:hAnsi="Palatino Linotype" w:cs="Palatino Linotype"/>
          <w:i/>
          <w:sz w:val="22"/>
          <w:szCs w:val="22"/>
        </w:rPr>
        <w:t xml:space="preserve"> Santiago Tilapa, </w:t>
      </w:r>
      <w:proofErr w:type="spellStart"/>
      <w:r w:rsidRPr="000D61A6">
        <w:rPr>
          <w:rFonts w:ascii="Palatino Linotype" w:eastAsia="Palatino Linotype" w:hAnsi="Palatino Linotype" w:cs="Palatino Linotype"/>
          <w:i/>
          <w:sz w:val="22"/>
          <w:szCs w:val="22"/>
        </w:rPr>
        <w:t>Mpio</w:t>
      </w:r>
      <w:proofErr w:type="spellEnd"/>
      <w:r w:rsidRPr="000D61A6">
        <w:rPr>
          <w:rFonts w:ascii="Palatino Linotype" w:eastAsia="Palatino Linotype" w:hAnsi="Palatino Linotype" w:cs="Palatino Linotype"/>
          <w:i/>
          <w:sz w:val="22"/>
          <w:szCs w:val="22"/>
        </w:rPr>
        <w:t xml:space="preserve">. de Tianguistenco, </w:t>
      </w:r>
      <w:proofErr w:type="spellStart"/>
      <w:r w:rsidRPr="000D61A6">
        <w:rPr>
          <w:rFonts w:ascii="Palatino Linotype" w:eastAsia="Palatino Linotype" w:hAnsi="Palatino Linotype" w:cs="Palatino Linotype"/>
          <w:i/>
          <w:sz w:val="22"/>
          <w:szCs w:val="22"/>
        </w:rPr>
        <w:t>Méxic</w:t>
      </w:r>
      <w:proofErr w:type="spellEnd"/>
      <w:r w:rsidRPr="000D61A6">
        <w:rPr>
          <w:rFonts w:ascii="Palatino Linotype" w:eastAsia="Palatino Linotype" w:hAnsi="Palatino Linotype" w:cs="Palatino Linotype"/>
          <w:i/>
          <w:sz w:val="22"/>
          <w:szCs w:val="22"/>
        </w:rPr>
        <w:t xml:space="preserve">” (Sic) </w:t>
      </w:r>
    </w:p>
    <w:p w14:paraId="2FE5955A" w14:textId="77777777" w:rsidR="001D2887" w:rsidRPr="000D61A6" w:rsidRDefault="00F727DB">
      <w:pPr>
        <w:spacing w:before="240" w:after="240" w:line="360" w:lineRule="auto"/>
        <w:ind w:right="902"/>
        <w:rPr>
          <w:rFonts w:ascii="Palatino Linotype" w:eastAsia="Palatino Linotype" w:hAnsi="Palatino Linotype" w:cs="Palatino Linotype"/>
          <w:sz w:val="22"/>
          <w:szCs w:val="22"/>
        </w:rPr>
      </w:pPr>
      <w:r w:rsidRPr="000D61A6">
        <w:rPr>
          <w:rFonts w:ascii="Palatino Linotype" w:eastAsia="Palatino Linotype" w:hAnsi="Palatino Linotype" w:cs="Palatino Linotype"/>
          <w:b/>
          <w:sz w:val="22"/>
          <w:szCs w:val="22"/>
        </w:rPr>
        <w:lastRenderedPageBreak/>
        <w:t>Modalidad de Entrega:</w:t>
      </w:r>
      <w:r w:rsidRPr="000D61A6">
        <w:rPr>
          <w:rFonts w:ascii="Palatino Linotype" w:eastAsia="Palatino Linotype" w:hAnsi="Palatino Linotype" w:cs="Palatino Linotype"/>
          <w:sz w:val="22"/>
          <w:szCs w:val="22"/>
        </w:rPr>
        <w:t xml:space="preserve"> a través </w:t>
      </w:r>
      <w:r w:rsidRPr="000D61A6">
        <w:rPr>
          <w:rFonts w:ascii="Palatino Linotype" w:eastAsia="Palatino Linotype" w:hAnsi="Palatino Linotype" w:cs="Palatino Linotype"/>
          <w:b/>
          <w:sz w:val="22"/>
          <w:szCs w:val="22"/>
        </w:rPr>
        <w:t>de SAIMEX.</w:t>
      </w:r>
    </w:p>
    <w:p w14:paraId="159F78BC" w14:textId="77777777" w:rsidR="001D2887" w:rsidRPr="000D61A6" w:rsidRDefault="00F727DB">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0D61A6">
        <w:rPr>
          <w:rFonts w:ascii="Palatino Linotype" w:eastAsia="Palatino Linotype" w:hAnsi="Palatino Linotype" w:cs="Palatino Linotype"/>
          <w:b/>
          <w:sz w:val="22"/>
          <w:szCs w:val="22"/>
        </w:rPr>
        <w:t xml:space="preserve">2. Respuesta. </w:t>
      </w:r>
      <w:r w:rsidRPr="000D61A6">
        <w:rPr>
          <w:rFonts w:ascii="Palatino Linotype" w:eastAsia="Palatino Linotype" w:hAnsi="Palatino Linotype" w:cs="Palatino Linotype"/>
          <w:sz w:val="22"/>
          <w:szCs w:val="22"/>
        </w:rPr>
        <w:t xml:space="preserve">El </w:t>
      </w:r>
      <w:r w:rsidRPr="000D61A6">
        <w:rPr>
          <w:rFonts w:ascii="Palatino Linotype" w:eastAsia="Palatino Linotype" w:hAnsi="Palatino Linotype" w:cs="Palatino Linotype"/>
          <w:b/>
          <w:sz w:val="22"/>
          <w:szCs w:val="22"/>
        </w:rPr>
        <w:t>once de noviembre de dos mil veinticuatro</w:t>
      </w:r>
      <w:r w:rsidRPr="000D61A6">
        <w:rPr>
          <w:rFonts w:ascii="Palatino Linotype" w:eastAsia="Palatino Linotype" w:hAnsi="Palatino Linotype" w:cs="Palatino Linotype"/>
          <w:sz w:val="22"/>
          <w:szCs w:val="22"/>
        </w:rPr>
        <w:t xml:space="preserve">, el </w:t>
      </w:r>
      <w:r w:rsidRPr="000D61A6">
        <w:rPr>
          <w:rFonts w:ascii="Palatino Linotype" w:eastAsia="Palatino Linotype" w:hAnsi="Palatino Linotype" w:cs="Palatino Linotype"/>
          <w:b/>
          <w:sz w:val="22"/>
          <w:szCs w:val="22"/>
        </w:rPr>
        <w:t xml:space="preserve">Sujeto Obligado </w:t>
      </w:r>
      <w:r w:rsidRPr="000D61A6">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21E79260" w14:textId="77777777" w:rsidR="001D2887" w:rsidRPr="000D61A6" w:rsidRDefault="00F727DB">
      <w:pPr>
        <w:spacing w:before="240" w:after="240"/>
        <w:ind w:left="567" w:right="902"/>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“...CONFORME A LO DISPUESTO EN LOS ARTICULOS 12, 150 Y 160 DE LA LEY DETRANSPARENCIA Y ACCESO A LA INFORMACION PUBLICA DEL ESTADO DE MEXICO Y MUNICIPIOS, ENVIO RESPUESTA A SU SOLICITUD.” (Sic)</w:t>
      </w:r>
    </w:p>
    <w:p w14:paraId="4BE72AB1" w14:textId="77777777" w:rsidR="001D2887" w:rsidRPr="000D61A6" w:rsidRDefault="00F727DB">
      <w:pPr>
        <w:spacing w:before="240" w:after="240"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Adjunto a la respuesta el </w:t>
      </w:r>
      <w:r w:rsidRPr="000D61A6">
        <w:rPr>
          <w:rFonts w:ascii="Palatino Linotype" w:eastAsia="Palatino Linotype" w:hAnsi="Palatino Linotype" w:cs="Palatino Linotype"/>
          <w:b/>
          <w:sz w:val="22"/>
          <w:szCs w:val="22"/>
        </w:rPr>
        <w:t xml:space="preserve">Sujeto Obligado </w:t>
      </w:r>
      <w:r w:rsidRPr="000D61A6">
        <w:rPr>
          <w:rFonts w:ascii="Palatino Linotype" w:eastAsia="Palatino Linotype" w:hAnsi="Palatino Linotype" w:cs="Palatino Linotype"/>
          <w:sz w:val="22"/>
          <w:szCs w:val="22"/>
        </w:rPr>
        <w:t>aportó los archivos electrónicos que contienen la información siguiente:</w:t>
      </w:r>
    </w:p>
    <w:p w14:paraId="684A7A73" w14:textId="77777777" w:rsidR="001D2887" w:rsidRPr="000D61A6" w:rsidRDefault="00F727DB">
      <w:pPr>
        <w:numPr>
          <w:ilvl w:val="0"/>
          <w:numId w:val="2"/>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0D61A6">
        <w:rPr>
          <w:rFonts w:ascii="Palatino Linotype" w:eastAsia="Palatino Linotype" w:hAnsi="Palatino Linotype" w:cs="Palatino Linotype"/>
          <w:b/>
          <w:i/>
          <w:sz w:val="22"/>
          <w:szCs w:val="22"/>
        </w:rPr>
        <w:t xml:space="preserve">SOL INF DES URBANO SOL 00128 24.pdf: </w:t>
      </w:r>
      <w:r w:rsidRPr="000D61A6">
        <w:rPr>
          <w:rFonts w:ascii="Palatino Linotype" w:eastAsia="Palatino Linotype" w:hAnsi="Palatino Linotype" w:cs="Palatino Linotype"/>
          <w:sz w:val="22"/>
          <w:szCs w:val="22"/>
        </w:rPr>
        <w:t>Oficio del</w:t>
      </w:r>
      <w:r w:rsidRPr="000D61A6">
        <w:rPr>
          <w:rFonts w:ascii="Palatino Linotype" w:eastAsia="Palatino Linotype" w:hAnsi="Palatino Linotype" w:cs="Palatino Linotype"/>
          <w:b/>
          <w:sz w:val="22"/>
          <w:szCs w:val="22"/>
        </w:rPr>
        <w:t xml:space="preserve"> </w:t>
      </w:r>
      <w:r w:rsidRPr="000D61A6">
        <w:rPr>
          <w:rFonts w:ascii="Palatino Linotype" w:eastAsia="Palatino Linotype" w:hAnsi="Palatino Linotype" w:cs="Palatino Linotype"/>
          <w:sz w:val="22"/>
          <w:szCs w:val="22"/>
        </w:rPr>
        <w:t>veintidós de octubre de dos mil veinticuatro,</w:t>
      </w:r>
      <w:r w:rsidRPr="000D61A6">
        <w:rPr>
          <w:rFonts w:ascii="Palatino Linotype" w:eastAsia="Palatino Linotype" w:hAnsi="Palatino Linotype" w:cs="Palatino Linotype"/>
          <w:b/>
          <w:sz w:val="22"/>
          <w:szCs w:val="22"/>
        </w:rPr>
        <w:t xml:space="preserve"> </w:t>
      </w:r>
      <w:r w:rsidRPr="000D61A6">
        <w:rPr>
          <w:rFonts w:ascii="Palatino Linotype" w:eastAsia="Palatino Linotype" w:hAnsi="Palatino Linotype" w:cs="Palatino Linotype"/>
          <w:sz w:val="22"/>
          <w:szCs w:val="22"/>
        </w:rPr>
        <w:t>a través del cual el Titular de la Unidad de Transparencia turnó al Titular de la Dirección de Desarrollo Urbano y Metropolitano la solicitud de información para que diera respuesta a la misma.</w:t>
      </w:r>
    </w:p>
    <w:p w14:paraId="0C48696B" w14:textId="77777777" w:rsidR="001D2887" w:rsidRPr="000D61A6" w:rsidRDefault="001D2887">
      <w:pPr>
        <w:pBdr>
          <w:top w:val="nil"/>
          <w:left w:val="nil"/>
          <w:bottom w:val="nil"/>
          <w:right w:val="nil"/>
          <w:between w:val="nil"/>
        </w:pBdr>
        <w:spacing w:line="276" w:lineRule="auto"/>
        <w:ind w:left="360" w:right="49"/>
        <w:jc w:val="both"/>
        <w:rPr>
          <w:rFonts w:ascii="Palatino Linotype" w:eastAsia="Palatino Linotype" w:hAnsi="Palatino Linotype" w:cs="Palatino Linotype"/>
          <w:b/>
          <w:i/>
          <w:sz w:val="22"/>
          <w:szCs w:val="22"/>
        </w:rPr>
      </w:pPr>
    </w:p>
    <w:p w14:paraId="5100E6F7" w14:textId="77777777" w:rsidR="001D2887" w:rsidRPr="000D61A6" w:rsidRDefault="00F727DB">
      <w:pPr>
        <w:numPr>
          <w:ilvl w:val="0"/>
          <w:numId w:val="2"/>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0D61A6">
        <w:rPr>
          <w:rFonts w:ascii="Palatino Linotype" w:eastAsia="Palatino Linotype" w:hAnsi="Palatino Linotype" w:cs="Palatino Linotype"/>
          <w:b/>
          <w:i/>
          <w:sz w:val="22"/>
          <w:szCs w:val="22"/>
        </w:rPr>
        <w:t xml:space="preserve">RESPUESTA CIUDADANO SOL 00128 24.pdf: </w:t>
      </w:r>
      <w:r w:rsidRPr="000D61A6">
        <w:rPr>
          <w:rFonts w:ascii="Palatino Linotype" w:eastAsia="Palatino Linotype" w:hAnsi="Palatino Linotype" w:cs="Palatino Linotype"/>
          <w:sz w:val="22"/>
          <w:szCs w:val="22"/>
        </w:rPr>
        <w:t xml:space="preserve">Oficio del once de noviembre de dos mil veinticuatro, a través del cual el Titular de la Unidad de Transparencia informó a la persona solicitante que, con relación a su solicitud, proporcionaba la respuesta del Titular de la Dirección de Desarrollo Urbano y Metropolitano. </w:t>
      </w:r>
    </w:p>
    <w:p w14:paraId="2AA97B4E" w14:textId="77777777" w:rsidR="001D2887" w:rsidRPr="000D61A6" w:rsidRDefault="001D2887">
      <w:pPr>
        <w:pBdr>
          <w:top w:val="nil"/>
          <w:left w:val="nil"/>
          <w:bottom w:val="nil"/>
          <w:right w:val="nil"/>
          <w:between w:val="nil"/>
        </w:pBdr>
        <w:ind w:left="720"/>
        <w:rPr>
          <w:rFonts w:ascii="Palatino Linotype" w:eastAsia="Palatino Linotype" w:hAnsi="Palatino Linotype" w:cs="Palatino Linotype"/>
          <w:b/>
          <w:i/>
          <w:sz w:val="22"/>
          <w:szCs w:val="22"/>
        </w:rPr>
      </w:pPr>
    </w:p>
    <w:p w14:paraId="42EC368D" w14:textId="77777777" w:rsidR="001D2887" w:rsidRPr="000D61A6" w:rsidRDefault="00F727DB">
      <w:pPr>
        <w:numPr>
          <w:ilvl w:val="0"/>
          <w:numId w:val="2"/>
        </w:numPr>
        <w:pBdr>
          <w:top w:val="nil"/>
          <w:left w:val="nil"/>
          <w:bottom w:val="nil"/>
          <w:right w:val="nil"/>
          <w:between w:val="nil"/>
        </w:pBdr>
        <w:spacing w:line="276" w:lineRule="auto"/>
        <w:ind w:right="4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 xml:space="preserve">RESPUESTA DES URBANO SOL 00128 24.pdf: </w:t>
      </w:r>
      <w:r w:rsidRPr="000D61A6">
        <w:rPr>
          <w:rFonts w:ascii="Palatino Linotype" w:eastAsia="Palatino Linotype" w:hAnsi="Palatino Linotype" w:cs="Palatino Linotype"/>
          <w:sz w:val="22"/>
          <w:szCs w:val="22"/>
        </w:rPr>
        <w:t>Oficio del veinticinco de octubre de dos mil veinticuatro, a través del cual</w:t>
      </w:r>
      <w:r w:rsidRPr="000D61A6">
        <w:rPr>
          <w:rFonts w:ascii="Palatino Linotype" w:eastAsia="Palatino Linotype" w:hAnsi="Palatino Linotype" w:cs="Palatino Linotype"/>
          <w:b/>
          <w:sz w:val="22"/>
          <w:szCs w:val="22"/>
        </w:rPr>
        <w:t xml:space="preserve"> </w:t>
      </w:r>
      <w:r w:rsidRPr="000D61A6">
        <w:rPr>
          <w:rFonts w:ascii="Palatino Linotype" w:eastAsia="Palatino Linotype" w:hAnsi="Palatino Linotype" w:cs="Palatino Linotype"/>
          <w:sz w:val="22"/>
          <w:szCs w:val="22"/>
        </w:rPr>
        <w:t>el</w:t>
      </w:r>
      <w:r w:rsidRPr="000D61A6">
        <w:rPr>
          <w:rFonts w:ascii="Palatino Linotype" w:eastAsia="Palatino Linotype" w:hAnsi="Palatino Linotype" w:cs="Palatino Linotype"/>
          <w:b/>
          <w:sz w:val="22"/>
          <w:szCs w:val="22"/>
        </w:rPr>
        <w:t xml:space="preserve"> </w:t>
      </w:r>
      <w:r w:rsidRPr="000D61A6">
        <w:rPr>
          <w:rFonts w:ascii="Palatino Linotype" w:eastAsia="Palatino Linotype" w:hAnsi="Palatino Linotype" w:cs="Palatino Linotype"/>
          <w:sz w:val="22"/>
          <w:szCs w:val="22"/>
        </w:rPr>
        <w:t>Titular de la Dirección de Desarrollo Urbano y Metropolitano informó al Titular de la Unidad de Transparencia que, para estar en posibilidades de atender la solicitud, requería se le anexara el plano de localización del predio, georreferenciado en coordenadas UTM, así como el nombre de la empresa o persona jurídico colectiva; ello, a fin de identificar con precisión el predio al que correspondía la dirección y empresa mencionada.</w:t>
      </w:r>
    </w:p>
    <w:p w14:paraId="7AF5A98B" w14:textId="77777777" w:rsidR="001D2887" w:rsidRPr="000D61A6" w:rsidRDefault="001D2887">
      <w:pPr>
        <w:pBdr>
          <w:top w:val="nil"/>
          <w:left w:val="nil"/>
          <w:bottom w:val="nil"/>
          <w:right w:val="nil"/>
          <w:between w:val="nil"/>
        </w:pBdr>
        <w:ind w:left="720"/>
        <w:rPr>
          <w:rFonts w:ascii="Palatino Linotype" w:eastAsia="Palatino Linotype" w:hAnsi="Palatino Linotype" w:cs="Palatino Linotype"/>
          <w:i/>
          <w:sz w:val="22"/>
          <w:szCs w:val="22"/>
        </w:rPr>
      </w:pPr>
    </w:p>
    <w:p w14:paraId="3D763008" w14:textId="77777777" w:rsidR="001D2887" w:rsidRPr="000D61A6" w:rsidRDefault="00F727DB">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lastRenderedPageBreak/>
        <w:t>Asimismo, a través del oficio de referencia se indicó que se requería se especificara el tipo de modalidad de la licencia, autorización y/o permiso que se requería en materia de desarrollo urbano.</w:t>
      </w:r>
    </w:p>
    <w:p w14:paraId="7A1D8A87" w14:textId="77777777" w:rsidR="001D2887" w:rsidRPr="000D61A6" w:rsidRDefault="001D2887">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5A586543" w14:textId="77777777" w:rsidR="001D2887" w:rsidRPr="000D61A6" w:rsidRDefault="00F727DB">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Sobre el Dictamen Único de Factibilidad se indicó que es expedido por la Comisión de Factibilidad del Estado de México, y el mismo debe ser requerido a la dependencia correspondiente.</w:t>
      </w:r>
    </w:p>
    <w:p w14:paraId="0C319DE0" w14:textId="77777777" w:rsidR="001D2887" w:rsidRPr="000D61A6" w:rsidRDefault="001D2887">
      <w:pPr>
        <w:pBdr>
          <w:top w:val="nil"/>
          <w:left w:val="nil"/>
          <w:bottom w:val="nil"/>
          <w:right w:val="nil"/>
          <w:between w:val="nil"/>
        </w:pBdr>
        <w:spacing w:line="276" w:lineRule="auto"/>
        <w:ind w:left="426" w:right="49"/>
        <w:jc w:val="both"/>
        <w:rPr>
          <w:rFonts w:ascii="Palatino Linotype" w:eastAsia="Palatino Linotype" w:hAnsi="Palatino Linotype" w:cs="Palatino Linotype"/>
          <w:sz w:val="22"/>
          <w:szCs w:val="22"/>
        </w:rPr>
      </w:pPr>
    </w:p>
    <w:p w14:paraId="66824861" w14:textId="77777777" w:rsidR="001D2887" w:rsidRPr="000D61A6" w:rsidRDefault="001D2887">
      <w:pPr>
        <w:pBdr>
          <w:top w:val="nil"/>
          <w:left w:val="nil"/>
          <w:bottom w:val="nil"/>
          <w:right w:val="nil"/>
          <w:between w:val="nil"/>
        </w:pBdr>
        <w:spacing w:line="276" w:lineRule="auto"/>
        <w:ind w:left="426" w:right="49"/>
        <w:jc w:val="both"/>
        <w:rPr>
          <w:rFonts w:ascii="Palatino Linotype" w:eastAsia="Palatino Linotype" w:hAnsi="Palatino Linotype" w:cs="Palatino Linotype"/>
          <w:sz w:val="22"/>
          <w:szCs w:val="22"/>
        </w:rPr>
      </w:pPr>
    </w:p>
    <w:p w14:paraId="2F1F9F4F" w14:textId="77777777" w:rsidR="001D2887" w:rsidRPr="000D61A6" w:rsidRDefault="00F727DB">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0D61A6">
        <w:rPr>
          <w:rFonts w:ascii="Palatino Linotype" w:eastAsia="Palatino Linotype" w:hAnsi="Palatino Linotype" w:cs="Palatino Linotype"/>
          <w:b/>
          <w:sz w:val="22"/>
          <w:szCs w:val="22"/>
        </w:rPr>
        <w:t xml:space="preserve">3. Interposición del recurso de revisión. </w:t>
      </w:r>
      <w:r w:rsidRPr="000D61A6">
        <w:rPr>
          <w:rFonts w:ascii="Palatino Linotype" w:eastAsia="Palatino Linotype" w:hAnsi="Palatino Linotype" w:cs="Palatino Linotype"/>
          <w:sz w:val="22"/>
          <w:szCs w:val="22"/>
        </w:rPr>
        <w:t xml:space="preserve">Inconforme con los términos de la respuesta emitida por parte del </w:t>
      </w:r>
      <w:r w:rsidRPr="000D61A6">
        <w:rPr>
          <w:rFonts w:ascii="Palatino Linotype" w:eastAsia="Palatino Linotype" w:hAnsi="Palatino Linotype" w:cs="Palatino Linotype"/>
          <w:b/>
          <w:sz w:val="22"/>
          <w:szCs w:val="22"/>
        </w:rPr>
        <w:t>Sujeto Obligado</w:t>
      </w:r>
      <w:r w:rsidRPr="000D61A6">
        <w:rPr>
          <w:rFonts w:ascii="Palatino Linotype" w:eastAsia="Palatino Linotype" w:hAnsi="Palatino Linotype" w:cs="Palatino Linotype"/>
          <w:sz w:val="22"/>
          <w:szCs w:val="22"/>
        </w:rPr>
        <w:t>, el</w:t>
      </w:r>
      <w:r w:rsidRPr="000D61A6">
        <w:rPr>
          <w:rFonts w:ascii="Palatino Linotype" w:eastAsia="Palatino Linotype" w:hAnsi="Palatino Linotype" w:cs="Palatino Linotype"/>
          <w:b/>
          <w:sz w:val="22"/>
          <w:szCs w:val="22"/>
        </w:rPr>
        <w:t xml:space="preserve"> quince de noviembre de dos mil veinticuatro,</w:t>
      </w:r>
      <w:r w:rsidRPr="000D61A6">
        <w:rPr>
          <w:rFonts w:ascii="Palatino Linotype" w:eastAsia="Palatino Linotype" w:hAnsi="Palatino Linotype" w:cs="Palatino Linotype"/>
          <w:sz w:val="22"/>
          <w:szCs w:val="22"/>
        </w:rPr>
        <w:t xml:space="preserve"> </w:t>
      </w:r>
      <w:r w:rsidRPr="000D61A6">
        <w:rPr>
          <w:rFonts w:ascii="Palatino Linotype" w:eastAsia="Palatino Linotype" w:hAnsi="Palatino Linotype" w:cs="Palatino Linotype"/>
          <w:b/>
          <w:sz w:val="22"/>
          <w:szCs w:val="22"/>
        </w:rPr>
        <w:t>la parte</w:t>
      </w:r>
      <w:r w:rsidRPr="000D61A6">
        <w:rPr>
          <w:rFonts w:ascii="Palatino Linotype" w:eastAsia="Palatino Linotype" w:hAnsi="Palatino Linotype" w:cs="Palatino Linotype"/>
          <w:sz w:val="22"/>
          <w:szCs w:val="22"/>
        </w:rPr>
        <w:t xml:space="preserve"> </w:t>
      </w:r>
      <w:r w:rsidRPr="000D61A6">
        <w:rPr>
          <w:rFonts w:ascii="Palatino Linotype" w:eastAsia="Palatino Linotype" w:hAnsi="Palatino Linotype" w:cs="Palatino Linotype"/>
          <w:b/>
          <w:sz w:val="22"/>
          <w:szCs w:val="22"/>
        </w:rPr>
        <w:t>Recurrente</w:t>
      </w:r>
      <w:r w:rsidRPr="000D61A6">
        <w:rPr>
          <w:rFonts w:ascii="Palatino Linotype" w:eastAsia="Palatino Linotype" w:hAnsi="Palatino Linotype" w:cs="Palatino Linotype"/>
          <w:sz w:val="22"/>
          <w:szCs w:val="22"/>
        </w:rPr>
        <w:t xml:space="preserve"> interpuso el recurso de revisión a través de </w:t>
      </w:r>
      <w:r w:rsidRPr="000D61A6">
        <w:rPr>
          <w:rFonts w:ascii="Palatino Linotype" w:eastAsia="Palatino Linotype" w:hAnsi="Palatino Linotype" w:cs="Palatino Linotype"/>
          <w:b/>
          <w:sz w:val="22"/>
          <w:szCs w:val="22"/>
        </w:rPr>
        <w:t xml:space="preserve">SAIMEX, </w:t>
      </w:r>
      <w:r w:rsidRPr="000D61A6">
        <w:rPr>
          <w:rFonts w:ascii="Palatino Linotype" w:eastAsia="Palatino Linotype" w:hAnsi="Palatino Linotype" w:cs="Palatino Linotype"/>
          <w:sz w:val="22"/>
          <w:szCs w:val="22"/>
        </w:rPr>
        <w:t>en donde se manifestó de la siguiente manera:</w:t>
      </w:r>
    </w:p>
    <w:p w14:paraId="6B2F6D04" w14:textId="77777777" w:rsidR="001D2887" w:rsidRPr="000D61A6" w:rsidRDefault="00F727DB">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0D61A6">
        <w:rPr>
          <w:rFonts w:ascii="Palatino Linotype" w:eastAsia="Palatino Linotype" w:hAnsi="Palatino Linotype" w:cs="Palatino Linotype"/>
          <w:b/>
          <w:sz w:val="22"/>
          <w:szCs w:val="22"/>
        </w:rPr>
        <w:t xml:space="preserve">a) Acto impugnado: </w:t>
      </w:r>
      <w:r w:rsidRPr="000D61A6">
        <w:rPr>
          <w:rFonts w:ascii="Palatino Linotype" w:eastAsia="Palatino Linotype" w:hAnsi="Palatino Linotype" w:cs="Palatino Linotype"/>
          <w:i/>
          <w:sz w:val="22"/>
          <w:szCs w:val="22"/>
        </w:rPr>
        <w:t xml:space="preserve">“solicito se me proporcione la </w:t>
      </w:r>
      <w:proofErr w:type="spellStart"/>
      <w:r w:rsidRPr="000D61A6">
        <w:rPr>
          <w:rFonts w:ascii="Palatino Linotype" w:eastAsia="Palatino Linotype" w:hAnsi="Palatino Linotype" w:cs="Palatino Linotype"/>
          <w:i/>
          <w:sz w:val="22"/>
          <w:szCs w:val="22"/>
        </w:rPr>
        <w:t>informacion</w:t>
      </w:r>
      <w:proofErr w:type="spellEnd"/>
      <w:r w:rsidRPr="000D61A6">
        <w:rPr>
          <w:rFonts w:ascii="Palatino Linotype" w:eastAsia="Palatino Linotype" w:hAnsi="Palatino Linotype" w:cs="Palatino Linotype"/>
          <w:i/>
          <w:sz w:val="22"/>
          <w:szCs w:val="22"/>
        </w:rPr>
        <w:t xml:space="preserve"> que </w:t>
      </w:r>
      <w:proofErr w:type="spellStart"/>
      <w:r w:rsidRPr="000D61A6">
        <w:rPr>
          <w:rFonts w:ascii="Palatino Linotype" w:eastAsia="Palatino Linotype" w:hAnsi="Palatino Linotype" w:cs="Palatino Linotype"/>
          <w:i/>
          <w:sz w:val="22"/>
          <w:szCs w:val="22"/>
        </w:rPr>
        <w:t>pesi</w:t>
      </w:r>
      <w:proofErr w:type="spellEnd"/>
      <w:r w:rsidRPr="000D61A6">
        <w:rPr>
          <w:rFonts w:ascii="Palatino Linotype" w:eastAsia="Palatino Linotype" w:hAnsi="Palatino Linotype" w:cs="Palatino Linotype"/>
          <w:i/>
          <w:sz w:val="22"/>
          <w:szCs w:val="22"/>
        </w:rPr>
        <w:t xml:space="preserve">, que se </w:t>
      </w:r>
      <w:proofErr w:type="spellStart"/>
      <w:r w:rsidRPr="000D61A6">
        <w:rPr>
          <w:rFonts w:ascii="Palatino Linotype" w:eastAsia="Palatino Linotype" w:hAnsi="Palatino Linotype" w:cs="Palatino Linotype"/>
          <w:i/>
          <w:sz w:val="22"/>
          <w:szCs w:val="22"/>
        </w:rPr>
        <w:t>sanciuone</w:t>
      </w:r>
      <w:proofErr w:type="spellEnd"/>
      <w:r w:rsidRPr="000D61A6">
        <w:rPr>
          <w:rFonts w:ascii="Palatino Linotype" w:eastAsia="Palatino Linotype" w:hAnsi="Palatino Linotype" w:cs="Palatino Linotype"/>
          <w:i/>
          <w:sz w:val="22"/>
          <w:szCs w:val="22"/>
        </w:rPr>
        <w:t xml:space="preserve"> al servidor </w:t>
      </w:r>
      <w:proofErr w:type="spellStart"/>
      <w:r w:rsidRPr="000D61A6">
        <w:rPr>
          <w:rFonts w:ascii="Palatino Linotype" w:eastAsia="Palatino Linotype" w:hAnsi="Palatino Linotype" w:cs="Palatino Linotype"/>
          <w:i/>
          <w:sz w:val="22"/>
          <w:szCs w:val="22"/>
        </w:rPr>
        <w:t>publico</w:t>
      </w:r>
      <w:proofErr w:type="spellEnd"/>
      <w:r w:rsidRPr="000D61A6">
        <w:rPr>
          <w:rFonts w:ascii="Palatino Linotype" w:eastAsia="Palatino Linotype" w:hAnsi="Palatino Linotype" w:cs="Palatino Linotype"/>
          <w:i/>
          <w:sz w:val="22"/>
          <w:szCs w:val="22"/>
        </w:rPr>
        <w:t xml:space="preserve"> responsable de proporcionar la información y que no la proporciona” (Sic)</w:t>
      </w:r>
    </w:p>
    <w:p w14:paraId="1576320F" w14:textId="77777777" w:rsidR="001D2887" w:rsidRPr="000D61A6" w:rsidRDefault="00F727DB">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0D61A6">
        <w:rPr>
          <w:rFonts w:ascii="Palatino Linotype" w:eastAsia="Palatino Linotype" w:hAnsi="Palatino Linotype" w:cs="Palatino Linotype"/>
          <w:b/>
          <w:sz w:val="22"/>
          <w:szCs w:val="22"/>
        </w:rPr>
        <w:t>b) Razones o motivos de inconformidad</w:t>
      </w:r>
      <w:r w:rsidRPr="000D61A6">
        <w:rPr>
          <w:rFonts w:ascii="Palatino Linotype" w:eastAsia="Palatino Linotype" w:hAnsi="Palatino Linotype" w:cs="Palatino Linotype"/>
          <w:sz w:val="22"/>
          <w:szCs w:val="22"/>
        </w:rPr>
        <w:t xml:space="preserve">: </w:t>
      </w:r>
      <w:r w:rsidRPr="000D61A6">
        <w:rPr>
          <w:rFonts w:ascii="Palatino Linotype" w:eastAsia="Palatino Linotype" w:hAnsi="Palatino Linotype" w:cs="Palatino Linotype"/>
          <w:i/>
          <w:sz w:val="22"/>
          <w:szCs w:val="22"/>
        </w:rPr>
        <w:t xml:space="preserve">“solicito se me proporcione la </w:t>
      </w:r>
      <w:proofErr w:type="spellStart"/>
      <w:r w:rsidRPr="000D61A6">
        <w:rPr>
          <w:rFonts w:ascii="Palatino Linotype" w:eastAsia="Palatino Linotype" w:hAnsi="Palatino Linotype" w:cs="Palatino Linotype"/>
          <w:i/>
          <w:sz w:val="22"/>
          <w:szCs w:val="22"/>
        </w:rPr>
        <w:t>informacion</w:t>
      </w:r>
      <w:proofErr w:type="spellEnd"/>
      <w:r w:rsidRPr="000D61A6">
        <w:rPr>
          <w:rFonts w:ascii="Palatino Linotype" w:eastAsia="Palatino Linotype" w:hAnsi="Palatino Linotype" w:cs="Palatino Linotype"/>
          <w:i/>
          <w:sz w:val="22"/>
          <w:szCs w:val="22"/>
        </w:rPr>
        <w:t xml:space="preserve"> que </w:t>
      </w:r>
      <w:proofErr w:type="spellStart"/>
      <w:r w:rsidRPr="000D61A6">
        <w:rPr>
          <w:rFonts w:ascii="Palatino Linotype" w:eastAsia="Palatino Linotype" w:hAnsi="Palatino Linotype" w:cs="Palatino Linotype"/>
          <w:i/>
          <w:sz w:val="22"/>
          <w:szCs w:val="22"/>
        </w:rPr>
        <w:t>pesi</w:t>
      </w:r>
      <w:proofErr w:type="spellEnd"/>
      <w:r w:rsidRPr="000D61A6">
        <w:rPr>
          <w:rFonts w:ascii="Palatino Linotype" w:eastAsia="Palatino Linotype" w:hAnsi="Palatino Linotype" w:cs="Palatino Linotype"/>
          <w:i/>
          <w:sz w:val="22"/>
          <w:szCs w:val="22"/>
        </w:rPr>
        <w:t xml:space="preserve">, que se </w:t>
      </w:r>
      <w:proofErr w:type="spellStart"/>
      <w:r w:rsidRPr="000D61A6">
        <w:rPr>
          <w:rFonts w:ascii="Palatino Linotype" w:eastAsia="Palatino Linotype" w:hAnsi="Palatino Linotype" w:cs="Palatino Linotype"/>
          <w:i/>
          <w:sz w:val="22"/>
          <w:szCs w:val="22"/>
        </w:rPr>
        <w:t>sanciuone</w:t>
      </w:r>
      <w:proofErr w:type="spellEnd"/>
      <w:r w:rsidRPr="000D61A6">
        <w:rPr>
          <w:rFonts w:ascii="Palatino Linotype" w:eastAsia="Palatino Linotype" w:hAnsi="Palatino Linotype" w:cs="Palatino Linotype"/>
          <w:i/>
          <w:sz w:val="22"/>
          <w:szCs w:val="22"/>
        </w:rPr>
        <w:t xml:space="preserve"> al servidor </w:t>
      </w:r>
      <w:proofErr w:type="spellStart"/>
      <w:r w:rsidRPr="000D61A6">
        <w:rPr>
          <w:rFonts w:ascii="Palatino Linotype" w:eastAsia="Palatino Linotype" w:hAnsi="Palatino Linotype" w:cs="Palatino Linotype"/>
          <w:i/>
          <w:sz w:val="22"/>
          <w:szCs w:val="22"/>
        </w:rPr>
        <w:t>publico</w:t>
      </w:r>
      <w:proofErr w:type="spellEnd"/>
      <w:r w:rsidRPr="000D61A6">
        <w:rPr>
          <w:rFonts w:ascii="Palatino Linotype" w:eastAsia="Palatino Linotype" w:hAnsi="Palatino Linotype" w:cs="Palatino Linotype"/>
          <w:i/>
          <w:sz w:val="22"/>
          <w:szCs w:val="22"/>
        </w:rPr>
        <w:t xml:space="preserve"> responsable de proporcionar la información y que no la proporciona” (Sic)</w:t>
      </w:r>
    </w:p>
    <w:p w14:paraId="726B29CF" w14:textId="77777777" w:rsidR="001D2887" w:rsidRPr="000D61A6" w:rsidRDefault="001D2887">
      <w:pPr>
        <w:spacing w:line="276" w:lineRule="auto"/>
        <w:ind w:left="567" w:right="900"/>
        <w:jc w:val="both"/>
        <w:rPr>
          <w:rFonts w:ascii="Palatino Linotype" w:eastAsia="Palatino Linotype" w:hAnsi="Palatino Linotype" w:cs="Palatino Linotype"/>
          <w:i/>
          <w:sz w:val="22"/>
          <w:szCs w:val="22"/>
        </w:rPr>
      </w:pPr>
    </w:p>
    <w:p w14:paraId="142FEB87" w14:textId="77777777" w:rsidR="001D2887" w:rsidRPr="000D61A6" w:rsidRDefault="00F727DB">
      <w:pPr>
        <w:spacing w:line="360" w:lineRule="auto"/>
        <w:ind w:right="51"/>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b/>
          <w:sz w:val="22"/>
          <w:szCs w:val="22"/>
        </w:rPr>
        <w:t xml:space="preserve">4. Turno. </w:t>
      </w:r>
      <w:r w:rsidRPr="000D61A6">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0D61A6">
        <w:rPr>
          <w:rFonts w:ascii="Palatino Linotype" w:eastAsia="Palatino Linotype" w:hAnsi="Palatino Linotype" w:cs="Palatino Linotype"/>
          <w:b/>
          <w:sz w:val="22"/>
          <w:szCs w:val="22"/>
        </w:rPr>
        <w:t xml:space="preserve">Guadalupe Ramírez Peña, </w:t>
      </w:r>
      <w:r w:rsidRPr="000D61A6">
        <w:rPr>
          <w:rFonts w:ascii="Palatino Linotype" w:eastAsia="Palatino Linotype" w:hAnsi="Palatino Linotype" w:cs="Palatino Linotype"/>
          <w:sz w:val="22"/>
          <w:szCs w:val="22"/>
        </w:rPr>
        <w:t xml:space="preserve">a efecto de que analizara sobre su admisión o su </w:t>
      </w:r>
      <w:proofErr w:type="spellStart"/>
      <w:r w:rsidRPr="000D61A6">
        <w:rPr>
          <w:rFonts w:ascii="Palatino Linotype" w:eastAsia="Palatino Linotype" w:hAnsi="Palatino Linotype" w:cs="Palatino Linotype"/>
          <w:sz w:val="22"/>
          <w:szCs w:val="22"/>
        </w:rPr>
        <w:t>desechamiento</w:t>
      </w:r>
      <w:proofErr w:type="spellEnd"/>
      <w:r w:rsidRPr="000D61A6">
        <w:rPr>
          <w:rFonts w:ascii="Palatino Linotype" w:eastAsia="Palatino Linotype" w:hAnsi="Palatino Linotype" w:cs="Palatino Linotype"/>
          <w:sz w:val="22"/>
          <w:szCs w:val="22"/>
        </w:rPr>
        <w:t>.</w:t>
      </w:r>
    </w:p>
    <w:p w14:paraId="0D6B614E" w14:textId="77777777" w:rsidR="001D2887" w:rsidRPr="000D61A6" w:rsidRDefault="001D2887">
      <w:pPr>
        <w:spacing w:line="360" w:lineRule="auto"/>
        <w:ind w:right="51"/>
        <w:jc w:val="both"/>
        <w:rPr>
          <w:rFonts w:ascii="Palatino Linotype" w:eastAsia="Palatino Linotype" w:hAnsi="Palatino Linotype" w:cs="Palatino Linotype"/>
          <w:sz w:val="22"/>
          <w:szCs w:val="22"/>
        </w:rPr>
      </w:pPr>
    </w:p>
    <w:p w14:paraId="6B8096D8"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b/>
          <w:sz w:val="22"/>
          <w:szCs w:val="22"/>
        </w:rPr>
        <w:t>5. Admisión del Recurso de revisión.</w:t>
      </w:r>
      <w:r w:rsidRPr="000D61A6">
        <w:rPr>
          <w:rFonts w:ascii="Palatino Linotype" w:eastAsia="Palatino Linotype" w:hAnsi="Palatino Linotype" w:cs="Palatino Linotype"/>
          <w:sz w:val="22"/>
          <w:szCs w:val="22"/>
        </w:rPr>
        <w:t xml:space="preserve"> El </w:t>
      </w:r>
      <w:r w:rsidRPr="000D61A6">
        <w:rPr>
          <w:rFonts w:ascii="Palatino Linotype" w:eastAsia="Palatino Linotype" w:hAnsi="Palatino Linotype" w:cs="Palatino Linotype"/>
          <w:b/>
          <w:sz w:val="22"/>
          <w:szCs w:val="22"/>
        </w:rPr>
        <w:t xml:space="preserve">veintiuno de noviembre de dos mil veinticuatro, </w:t>
      </w:r>
      <w:r w:rsidRPr="000D61A6">
        <w:rPr>
          <w:rFonts w:ascii="Palatino Linotype" w:eastAsia="Palatino Linotype" w:hAnsi="Palatino Linotype" w:cs="Palatino Linotype"/>
          <w:sz w:val="22"/>
          <w:szCs w:val="22"/>
        </w:rPr>
        <w:t xml:space="preserve">este Instituto de Transparencia, Acceso a la Información Pública y Protección de Datos </w:t>
      </w:r>
      <w:r w:rsidRPr="000D61A6">
        <w:rPr>
          <w:rFonts w:ascii="Palatino Linotype" w:eastAsia="Palatino Linotype" w:hAnsi="Palatino Linotype" w:cs="Palatino Linotype"/>
          <w:sz w:val="22"/>
          <w:szCs w:val="22"/>
        </w:rPr>
        <w:lastRenderedPageBreak/>
        <w:t xml:space="preserve">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0D61A6">
        <w:rPr>
          <w:rFonts w:ascii="Palatino Linotype" w:eastAsia="Palatino Linotype" w:hAnsi="Palatino Linotype" w:cs="Palatino Linotype"/>
          <w:b/>
          <w:sz w:val="22"/>
          <w:szCs w:val="22"/>
        </w:rPr>
        <w:t xml:space="preserve">Sujeto Obligado </w:t>
      </w:r>
      <w:r w:rsidRPr="000D61A6">
        <w:rPr>
          <w:rFonts w:ascii="Palatino Linotype" w:eastAsia="Palatino Linotype" w:hAnsi="Palatino Linotype" w:cs="Palatino Linotype"/>
          <w:sz w:val="22"/>
          <w:szCs w:val="22"/>
        </w:rPr>
        <w:t>presentara su informe justificado.</w:t>
      </w:r>
    </w:p>
    <w:p w14:paraId="3F27CE6F"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75275CCD" w14:textId="77777777" w:rsidR="001D2887" w:rsidRPr="000D61A6" w:rsidRDefault="00F727D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0D61A6">
        <w:rPr>
          <w:rFonts w:ascii="Palatino Linotype" w:eastAsia="Palatino Linotype" w:hAnsi="Palatino Linotype" w:cs="Palatino Linotype"/>
          <w:b/>
          <w:sz w:val="22"/>
          <w:szCs w:val="22"/>
        </w:rPr>
        <w:t>6. Manifestaciones</w:t>
      </w:r>
      <w:r w:rsidRPr="000D61A6">
        <w:rPr>
          <w:rFonts w:ascii="Palatino Linotype" w:eastAsia="Palatino Linotype" w:hAnsi="Palatino Linotype" w:cs="Palatino Linotype"/>
          <w:sz w:val="22"/>
          <w:szCs w:val="22"/>
        </w:rPr>
        <w:t xml:space="preserve">. De las constancias que integran el expediente en que se actúa se advierte </w:t>
      </w:r>
      <w:proofErr w:type="gramStart"/>
      <w:r w:rsidRPr="000D61A6">
        <w:rPr>
          <w:rFonts w:ascii="Palatino Linotype" w:eastAsia="Palatino Linotype" w:hAnsi="Palatino Linotype" w:cs="Palatino Linotype"/>
          <w:sz w:val="22"/>
          <w:szCs w:val="22"/>
        </w:rPr>
        <w:t>que</w:t>
      </w:r>
      <w:proofErr w:type="gramEnd"/>
      <w:r w:rsidRPr="000D61A6">
        <w:rPr>
          <w:rFonts w:ascii="Palatino Linotype" w:eastAsia="Palatino Linotype" w:hAnsi="Palatino Linotype" w:cs="Palatino Linotype"/>
          <w:sz w:val="22"/>
          <w:szCs w:val="22"/>
        </w:rPr>
        <w:t xml:space="preserve"> durante el periodo de manifestaciones, el </w:t>
      </w:r>
      <w:r w:rsidRPr="000D61A6">
        <w:rPr>
          <w:rFonts w:ascii="Palatino Linotype" w:eastAsia="Palatino Linotype" w:hAnsi="Palatino Linotype" w:cs="Palatino Linotype"/>
          <w:b/>
          <w:sz w:val="22"/>
          <w:szCs w:val="22"/>
        </w:rPr>
        <w:t xml:space="preserve">Sujeto Obligado </w:t>
      </w:r>
      <w:r w:rsidRPr="000D61A6">
        <w:rPr>
          <w:rFonts w:ascii="Palatino Linotype" w:eastAsia="Palatino Linotype" w:hAnsi="Palatino Linotype" w:cs="Palatino Linotype"/>
          <w:sz w:val="22"/>
          <w:szCs w:val="22"/>
        </w:rPr>
        <w:t xml:space="preserve">fue omiso en rendir su informe justificado y la parte </w:t>
      </w:r>
      <w:r w:rsidRPr="000D61A6">
        <w:rPr>
          <w:rFonts w:ascii="Palatino Linotype" w:eastAsia="Palatino Linotype" w:hAnsi="Palatino Linotype" w:cs="Palatino Linotype"/>
          <w:b/>
          <w:sz w:val="22"/>
          <w:szCs w:val="22"/>
        </w:rPr>
        <w:t xml:space="preserve">Recurrente </w:t>
      </w:r>
      <w:r w:rsidRPr="000D61A6">
        <w:rPr>
          <w:rFonts w:ascii="Palatino Linotype" w:eastAsia="Palatino Linotype" w:hAnsi="Palatino Linotype" w:cs="Palatino Linotype"/>
          <w:sz w:val="22"/>
          <w:szCs w:val="22"/>
        </w:rPr>
        <w:t>fue omisa en hacer valer manifestaciones o rendir alegatos que conforme a derecho resultaran procedentes, como se muestra de la siguiente digitalización:</w:t>
      </w:r>
    </w:p>
    <w:p w14:paraId="02201492" w14:textId="77777777" w:rsidR="001D2887" w:rsidRPr="000D61A6" w:rsidRDefault="001D288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3C1CE54" w14:textId="77777777" w:rsidR="001D2887" w:rsidRPr="000D61A6" w:rsidRDefault="00F727D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noProof/>
          <w:sz w:val="22"/>
          <w:szCs w:val="22"/>
        </w:rPr>
        <w:drawing>
          <wp:inline distT="0" distB="0" distL="0" distR="0" wp14:anchorId="23CD454D" wp14:editId="14E8665A">
            <wp:extent cx="5612130" cy="1298575"/>
            <wp:effectExtent l="0" t="0" r="0" b="0"/>
            <wp:docPr id="21431082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298575"/>
                    </a:xfrm>
                    <a:prstGeom prst="rect">
                      <a:avLst/>
                    </a:prstGeom>
                    <a:ln/>
                  </pic:spPr>
                </pic:pic>
              </a:graphicData>
            </a:graphic>
          </wp:inline>
        </w:drawing>
      </w:r>
    </w:p>
    <w:p w14:paraId="5D152337" w14:textId="77777777" w:rsidR="001D2887" w:rsidRPr="000D61A6" w:rsidRDefault="001D288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EF4D664" w14:textId="77777777" w:rsidR="001D2887" w:rsidRPr="000D61A6" w:rsidRDefault="00F727DB">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b/>
          <w:sz w:val="22"/>
          <w:szCs w:val="22"/>
        </w:rPr>
        <w:t xml:space="preserve">7. Cierre de instrucción. </w:t>
      </w:r>
      <w:r w:rsidRPr="000D61A6">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0D61A6">
        <w:rPr>
          <w:rFonts w:ascii="Palatino Linotype" w:eastAsia="Palatino Linotype" w:hAnsi="Palatino Linotype" w:cs="Palatino Linotype"/>
          <w:b/>
          <w:sz w:val="22"/>
          <w:szCs w:val="22"/>
        </w:rPr>
        <w:t>tres de diciembre de dos mil veinticuatro,</w:t>
      </w:r>
      <w:r w:rsidRPr="000D61A6">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61D172E6" w14:textId="77777777" w:rsidR="001D2887" w:rsidRPr="000D61A6" w:rsidRDefault="001D2887">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3B31C0B7" w14:textId="77777777" w:rsidR="001D2887" w:rsidRPr="000D61A6" w:rsidRDefault="00F727D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EBAFA2D" w14:textId="77777777" w:rsidR="001D2887" w:rsidRPr="000D61A6" w:rsidRDefault="00F727DB">
      <w:pPr>
        <w:widowControl w:val="0"/>
        <w:spacing w:before="240" w:after="240" w:line="360" w:lineRule="auto"/>
        <w:jc w:val="center"/>
        <w:rPr>
          <w:rFonts w:ascii="Palatino Linotype" w:eastAsia="Palatino Linotype" w:hAnsi="Palatino Linotype" w:cs="Palatino Linotype"/>
          <w:b/>
          <w:sz w:val="22"/>
          <w:szCs w:val="22"/>
        </w:rPr>
      </w:pPr>
      <w:r w:rsidRPr="000D61A6">
        <w:rPr>
          <w:rFonts w:ascii="Palatino Linotype" w:eastAsia="Palatino Linotype" w:hAnsi="Palatino Linotype" w:cs="Palatino Linotype"/>
          <w:b/>
          <w:sz w:val="22"/>
          <w:szCs w:val="22"/>
        </w:rPr>
        <w:lastRenderedPageBreak/>
        <w:t>II. C O N S I D E R A N D O S</w:t>
      </w:r>
    </w:p>
    <w:p w14:paraId="661C9E69"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b/>
          <w:sz w:val="22"/>
          <w:szCs w:val="22"/>
        </w:rPr>
        <w:t>Primero. Competencia.</w:t>
      </w:r>
      <w:r w:rsidRPr="000D61A6">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2F60AF7"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640FAA5A" w14:textId="77777777" w:rsidR="001D2887" w:rsidRPr="000D61A6" w:rsidRDefault="00F727DB">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0D61A6">
        <w:rPr>
          <w:rFonts w:ascii="Palatino Linotype" w:eastAsia="Palatino Linotype" w:hAnsi="Palatino Linotype" w:cs="Palatino Linotype"/>
          <w:b/>
          <w:sz w:val="22"/>
          <w:szCs w:val="22"/>
        </w:rPr>
        <w:t>Segundo. Oportunidad y Procedibilidad del Recurso de Revisión</w:t>
      </w:r>
      <w:r w:rsidRPr="000D61A6">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8072C04"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56306FD1"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0D61A6">
        <w:rPr>
          <w:rFonts w:ascii="Palatino Linotype" w:eastAsia="Palatino Linotype" w:hAnsi="Palatino Linotype" w:cs="Palatino Linotype"/>
          <w:b/>
          <w:sz w:val="22"/>
          <w:szCs w:val="22"/>
        </w:rPr>
        <w:t xml:space="preserve">Sujeto Obligado </w:t>
      </w:r>
      <w:r w:rsidRPr="000D61A6">
        <w:rPr>
          <w:rFonts w:ascii="Palatino Linotype" w:eastAsia="Palatino Linotype" w:hAnsi="Palatino Linotype" w:cs="Palatino Linotype"/>
          <w:sz w:val="22"/>
          <w:szCs w:val="22"/>
        </w:rPr>
        <w:t xml:space="preserve">remitió la respuesta a la solicitud de información el </w:t>
      </w:r>
      <w:r w:rsidRPr="000D61A6">
        <w:rPr>
          <w:rFonts w:ascii="Palatino Linotype" w:eastAsia="Palatino Linotype" w:hAnsi="Palatino Linotype" w:cs="Palatino Linotype"/>
          <w:b/>
          <w:sz w:val="22"/>
          <w:szCs w:val="22"/>
        </w:rPr>
        <w:t xml:space="preserve">once de noviembre de dos mil veinticuatro, </w:t>
      </w:r>
      <w:r w:rsidRPr="000D61A6">
        <w:rPr>
          <w:rFonts w:ascii="Palatino Linotype" w:eastAsia="Palatino Linotype" w:hAnsi="Palatino Linotype" w:cs="Palatino Linotype"/>
          <w:sz w:val="22"/>
          <w:szCs w:val="22"/>
        </w:rPr>
        <w:t xml:space="preserve">mientras que el recurso de revisión interpuesto por </w:t>
      </w:r>
      <w:r w:rsidRPr="000D61A6">
        <w:rPr>
          <w:rFonts w:ascii="Palatino Linotype" w:eastAsia="Palatino Linotype" w:hAnsi="Palatino Linotype" w:cs="Palatino Linotype"/>
          <w:b/>
          <w:sz w:val="22"/>
          <w:szCs w:val="22"/>
        </w:rPr>
        <w:t>la parte</w:t>
      </w:r>
      <w:r w:rsidRPr="000D61A6">
        <w:rPr>
          <w:rFonts w:ascii="Palatino Linotype" w:eastAsia="Palatino Linotype" w:hAnsi="Palatino Linotype" w:cs="Palatino Linotype"/>
          <w:sz w:val="22"/>
          <w:szCs w:val="22"/>
        </w:rPr>
        <w:t xml:space="preserve"> </w:t>
      </w:r>
      <w:r w:rsidRPr="000D61A6">
        <w:rPr>
          <w:rFonts w:ascii="Palatino Linotype" w:eastAsia="Palatino Linotype" w:hAnsi="Palatino Linotype" w:cs="Palatino Linotype"/>
          <w:b/>
          <w:sz w:val="22"/>
          <w:szCs w:val="22"/>
        </w:rPr>
        <w:t>Recurrente</w:t>
      </w:r>
      <w:r w:rsidRPr="000D61A6">
        <w:rPr>
          <w:rFonts w:ascii="Palatino Linotype" w:eastAsia="Palatino Linotype" w:hAnsi="Palatino Linotype" w:cs="Palatino Linotype"/>
          <w:sz w:val="22"/>
          <w:szCs w:val="22"/>
        </w:rPr>
        <w:t xml:space="preserve">, se tuvo por presentado el </w:t>
      </w:r>
      <w:r w:rsidRPr="000D61A6">
        <w:rPr>
          <w:rFonts w:ascii="Palatino Linotype" w:eastAsia="Palatino Linotype" w:hAnsi="Palatino Linotype" w:cs="Palatino Linotype"/>
          <w:b/>
          <w:sz w:val="22"/>
          <w:szCs w:val="22"/>
        </w:rPr>
        <w:t>quince de noviembre de dos mil veinticuatro</w:t>
      </w:r>
      <w:r w:rsidRPr="000D61A6">
        <w:rPr>
          <w:rFonts w:ascii="Palatino Linotype" w:eastAsia="Palatino Linotype" w:hAnsi="Palatino Linotype" w:cs="Palatino Linotype"/>
          <w:sz w:val="22"/>
          <w:szCs w:val="22"/>
        </w:rPr>
        <w:t xml:space="preserve"> esto es, al </w:t>
      </w:r>
      <w:r w:rsidRPr="000D61A6">
        <w:rPr>
          <w:rFonts w:ascii="Palatino Linotype" w:eastAsia="Palatino Linotype" w:hAnsi="Palatino Linotype" w:cs="Palatino Linotype"/>
          <w:b/>
          <w:sz w:val="22"/>
          <w:szCs w:val="22"/>
          <w:u w:val="single"/>
        </w:rPr>
        <w:t>cuarto</w:t>
      </w:r>
      <w:r w:rsidRPr="000D61A6">
        <w:rPr>
          <w:rFonts w:ascii="Palatino Linotype" w:eastAsia="Palatino Linotype" w:hAnsi="Palatino Linotype" w:cs="Palatino Linotype"/>
          <w:sz w:val="22"/>
          <w:szCs w:val="22"/>
        </w:rPr>
        <w:t xml:space="preserve"> día hábil siguiente a aquel </w:t>
      </w:r>
      <w:r w:rsidRPr="000D61A6">
        <w:rPr>
          <w:rFonts w:ascii="Palatino Linotype" w:eastAsia="Palatino Linotype" w:hAnsi="Palatino Linotype" w:cs="Palatino Linotype"/>
          <w:b/>
          <w:sz w:val="22"/>
          <w:szCs w:val="22"/>
        </w:rPr>
        <w:t>en que se tuvo conocimiento de la respuesta impugnada</w:t>
      </w:r>
      <w:r w:rsidRPr="000D61A6">
        <w:rPr>
          <w:rFonts w:ascii="Palatino Linotype" w:eastAsia="Palatino Linotype" w:hAnsi="Palatino Linotype" w:cs="Palatino Linotype"/>
          <w:sz w:val="22"/>
          <w:szCs w:val="22"/>
        </w:rPr>
        <w:t xml:space="preserve">. </w:t>
      </w:r>
    </w:p>
    <w:p w14:paraId="1B3E8104" w14:textId="77777777" w:rsidR="001D2887" w:rsidRPr="000D61A6" w:rsidRDefault="00F727DB">
      <w:pPr>
        <w:spacing w:before="240" w:after="240"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lastRenderedPageBreak/>
        <w:t>En este sentido, se concluye que el presente recurso de revisión se encuentra dentro de los márgenes temporales previstos en las disposiciones legales referidas.</w:t>
      </w:r>
    </w:p>
    <w:p w14:paraId="47E832FF" w14:textId="77777777" w:rsidR="001D2887" w:rsidRPr="000D61A6" w:rsidRDefault="00F727DB">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0D61A6">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31F9317C" w14:textId="77777777" w:rsidR="001D2887" w:rsidRPr="000D61A6" w:rsidRDefault="001D2887">
      <w:pPr>
        <w:tabs>
          <w:tab w:val="left" w:pos="7938"/>
        </w:tabs>
        <w:spacing w:line="360" w:lineRule="auto"/>
        <w:jc w:val="both"/>
        <w:rPr>
          <w:rFonts w:ascii="Palatino Linotype" w:eastAsia="Palatino Linotype" w:hAnsi="Palatino Linotype" w:cs="Palatino Linotype"/>
          <w:sz w:val="22"/>
          <w:szCs w:val="22"/>
        </w:rPr>
      </w:pPr>
    </w:p>
    <w:p w14:paraId="3FEC3B83" w14:textId="77777777" w:rsidR="001D2887" w:rsidRPr="000D61A6" w:rsidRDefault="00F727DB">
      <w:pPr>
        <w:spacing w:line="360" w:lineRule="auto"/>
        <w:jc w:val="both"/>
        <w:rPr>
          <w:rFonts w:ascii="Palatino Linotype" w:eastAsia="Palatino Linotype" w:hAnsi="Palatino Linotype" w:cs="Palatino Linotype"/>
          <w:b/>
          <w:sz w:val="22"/>
          <w:szCs w:val="22"/>
        </w:rPr>
      </w:pPr>
      <w:r w:rsidRPr="000D61A6">
        <w:rPr>
          <w:rFonts w:ascii="Palatino Linotype" w:eastAsia="Palatino Linotype" w:hAnsi="Palatino Linotype" w:cs="Palatino Linotype"/>
          <w:sz w:val="22"/>
          <w:szCs w:val="22"/>
        </w:rPr>
        <w:t xml:space="preserve">A efecto de sustentar lo anterior, es de suma importancia mencionar </w:t>
      </w:r>
      <w:proofErr w:type="gramStart"/>
      <w:r w:rsidRPr="000D61A6">
        <w:rPr>
          <w:rFonts w:ascii="Palatino Linotype" w:eastAsia="Palatino Linotype" w:hAnsi="Palatino Linotype" w:cs="Palatino Linotype"/>
          <w:sz w:val="22"/>
          <w:szCs w:val="22"/>
        </w:rPr>
        <w:t>que</w:t>
      </w:r>
      <w:proofErr w:type="gramEnd"/>
      <w:r w:rsidRPr="000D61A6">
        <w:rPr>
          <w:rFonts w:ascii="Palatino Linotype" w:eastAsia="Palatino Linotype" w:hAnsi="Palatino Linotype" w:cs="Palatino Linotype"/>
          <w:sz w:val="22"/>
          <w:szCs w:val="22"/>
        </w:rPr>
        <w:t xml:space="preserve"> si bien la persona solicitante </w:t>
      </w:r>
      <w:r w:rsidRPr="000D61A6">
        <w:rPr>
          <w:rFonts w:ascii="Palatino Linotype" w:eastAsia="Palatino Linotype" w:hAnsi="Palatino Linotype" w:cs="Palatino Linotype"/>
          <w:b/>
          <w:sz w:val="22"/>
          <w:szCs w:val="22"/>
        </w:rPr>
        <w:t xml:space="preserve">no proporcionó nombre, </w:t>
      </w:r>
      <w:r w:rsidRPr="000D61A6">
        <w:rPr>
          <w:rFonts w:ascii="Palatino Linotype" w:eastAsia="Palatino Linotype" w:hAnsi="Palatino Linotype" w:cs="Palatino Linotype"/>
          <w:sz w:val="22"/>
          <w:szCs w:val="22"/>
        </w:rPr>
        <w:t>como se advierte en el detalle de seguimiento del SAIMEX, el no proporcionar un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4B3E5C8"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648317A6" w14:textId="77777777" w:rsidR="001D2887" w:rsidRPr="000D61A6" w:rsidRDefault="00F727DB">
      <w:pPr>
        <w:ind w:left="851" w:right="902"/>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r w:rsidRPr="000D61A6">
        <w:rPr>
          <w:rFonts w:ascii="Palatino Linotype" w:eastAsia="Palatino Linotype" w:hAnsi="Palatino Linotype" w:cs="Palatino Linotype"/>
          <w:b/>
          <w:i/>
          <w:sz w:val="22"/>
          <w:szCs w:val="22"/>
        </w:rPr>
        <w:t>Las solicitudes anónimas</w:t>
      </w:r>
      <w:r w:rsidRPr="000D61A6">
        <w:rPr>
          <w:rFonts w:ascii="Palatino Linotype" w:eastAsia="Palatino Linotype" w:hAnsi="Palatino Linotype" w:cs="Palatino Linotype"/>
          <w:i/>
          <w:sz w:val="22"/>
          <w:szCs w:val="22"/>
        </w:rPr>
        <w:t xml:space="preserve">, con nombre incompleto o seudónimo </w:t>
      </w:r>
      <w:r w:rsidRPr="000D61A6">
        <w:rPr>
          <w:rFonts w:ascii="Palatino Linotype" w:eastAsia="Palatino Linotype" w:hAnsi="Palatino Linotype" w:cs="Palatino Linotype"/>
          <w:b/>
          <w:i/>
          <w:sz w:val="22"/>
          <w:szCs w:val="22"/>
        </w:rPr>
        <w:t>serán procedentes para su trámite por parte del sujeto obligado ante quien se presente</w:t>
      </w:r>
      <w:r w:rsidRPr="000D61A6">
        <w:rPr>
          <w:rFonts w:ascii="Palatino Linotype" w:eastAsia="Palatino Linotype" w:hAnsi="Palatino Linotype" w:cs="Palatino Linotype"/>
          <w:i/>
          <w:sz w:val="22"/>
          <w:szCs w:val="22"/>
        </w:rPr>
        <w:t>. No podrá requerirse información adicional con motivo del nombre proporcionado por el solicitante."</w:t>
      </w:r>
    </w:p>
    <w:p w14:paraId="142F2E06" w14:textId="77777777" w:rsidR="001D2887" w:rsidRPr="000D61A6" w:rsidRDefault="001D2887">
      <w:pPr>
        <w:tabs>
          <w:tab w:val="left" w:pos="7938"/>
        </w:tabs>
        <w:spacing w:line="360" w:lineRule="auto"/>
        <w:jc w:val="both"/>
        <w:rPr>
          <w:rFonts w:ascii="Palatino Linotype" w:eastAsia="Palatino Linotype" w:hAnsi="Palatino Linotype" w:cs="Palatino Linotype"/>
          <w:sz w:val="22"/>
          <w:szCs w:val="22"/>
        </w:rPr>
      </w:pPr>
    </w:p>
    <w:p w14:paraId="7105532D"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Finalmente, se advierte que resulta procedente la interposición del recurso, según lo manifestado por </w:t>
      </w:r>
      <w:r w:rsidRPr="000D61A6">
        <w:rPr>
          <w:rFonts w:ascii="Palatino Linotype" w:eastAsia="Palatino Linotype" w:hAnsi="Palatino Linotype" w:cs="Palatino Linotype"/>
          <w:b/>
          <w:sz w:val="22"/>
          <w:szCs w:val="22"/>
        </w:rPr>
        <w:t>la parte</w:t>
      </w:r>
      <w:r w:rsidRPr="000D61A6">
        <w:rPr>
          <w:rFonts w:ascii="Palatino Linotype" w:eastAsia="Palatino Linotype" w:hAnsi="Palatino Linotype" w:cs="Palatino Linotype"/>
          <w:sz w:val="22"/>
          <w:szCs w:val="22"/>
        </w:rPr>
        <w:t xml:space="preserve"> </w:t>
      </w:r>
      <w:r w:rsidRPr="000D61A6">
        <w:rPr>
          <w:rFonts w:ascii="Palatino Linotype" w:eastAsia="Palatino Linotype" w:hAnsi="Palatino Linotype" w:cs="Palatino Linotype"/>
          <w:b/>
          <w:sz w:val="22"/>
          <w:szCs w:val="22"/>
        </w:rPr>
        <w:t>Recurrente</w:t>
      </w:r>
      <w:r w:rsidRPr="000D61A6">
        <w:rPr>
          <w:rFonts w:ascii="Palatino Linotype" w:eastAsia="Palatino Linotype" w:hAnsi="Palatino Linotype" w:cs="Palatino Linotype"/>
          <w:sz w:val="22"/>
          <w:szCs w:val="22"/>
        </w:rPr>
        <w:t xml:space="preserve"> en sus motivos de inconformidad, de acuerdo al artículo 179, fracción I del ordenamiento legal citado, que a la letra dice: </w:t>
      </w:r>
    </w:p>
    <w:p w14:paraId="7454CB9F"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741490B7" w14:textId="77777777" w:rsidR="001D2887" w:rsidRPr="000D61A6" w:rsidRDefault="00F727DB">
      <w:pPr>
        <w:ind w:left="567" w:right="902"/>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r w:rsidRPr="000D61A6">
        <w:rPr>
          <w:rFonts w:ascii="Palatino Linotype" w:eastAsia="Palatino Linotype" w:hAnsi="Palatino Linotype" w:cs="Palatino Linotype"/>
          <w:b/>
          <w:i/>
          <w:sz w:val="22"/>
          <w:szCs w:val="22"/>
        </w:rPr>
        <w:t>Artículo 179.</w:t>
      </w:r>
      <w:r w:rsidRPr="000D61A6">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400A35B" w14:textId="77777777" w:rsidR="001D2887" w:rsidRPr="000D61A6" w:rsidRDefault="00F727DB">
      <w:pPr>
        <w:ind w:left="567" w:right="902"/>
        <w:jc w:val="both"/>
        <w:rPr>
          <w:rFonts w:ascii="Palatino Linotype" w:eastAsia="Palatino Linotype" w:hAnsi="Palatino Linotype" w:cs="Palatino Linotype"/>
          <w:b/>
          <w:i/>
          <w:sz w:val="22"/>
          <w:szCs w:val="22"/>
        </w:rPr>
      </w:pPr>
      <w:r w:rsidRPr="000D61A6">
        <w:rPr>
          <w:rFonts w:ascii="Palatino Linotype" w:eastAsia="Palatino Linotype" w:hAnsi="Palatino Linotype" w:cs="Palatino Linotype"/>
          <w:b/>
          <w:i/>
          <w:sz w:val="22"/>
          <w:szCs w:val="22"/>
        </w:rPr>
        <w:t>I. La negativa a la información solicitada;</w:t>
      </w:r>
    </w:p>
    <w:p w14:paraId="3787C309" w14:textId="77777777" w:rsidR="001D2887" w:rsidRPr="000D61A6" w:rsidRDefault="00F727DB">
      <w:pPr>
        <w:ind w:left="567" w:right="902"/>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lastRenderedPageBreak/>
        <w:t>[…]”</w:t>
      </w:r>
    </w:p>
    <w:p w14:paraId="6E51F61A" w14:textId="77777777" w:rsidR="001D2887" w:rsidRPr="000D61A6" w:rsidRDefault="001D2887">
      <w:pPr>
        <w:ind w:left="567"/>
        <w:rPr>
          <w:rFonts w:ascii="Palatino Linotype" w:eastAsia="Palatino Linotype" w:hAnsi="Palatino Linotype" w:cs="Palatino Linotype"/>
          <w:b/>
          <w:i/>
          <w:sz w:val="22"/>
          <w:szCs w:val="22"/>
        </w:rPr>
      </w:pPr>
    </w:p>
    <w:p w14:paraId="595B285F" w14:textId="77777777" w:rsidR="001D2887" w:rsidRPr="000D61A6" w:rsidRDefault="00F727DB">
      <w:pPr>
        <w:ind w:left="567" w:right="900"/>
        <w:jc w:val="right"/>
        <w:rPr>
          <w:rFonts w:ascii="Palatino Linotype" w:eastAsia="Palatino Linotype" w:hAnsi="Palatino Linotype" w:cs="Palatino Linotype"/>
          <w:b/>
          <w:i/>
          <w:sz w:val="22"/>
          <w:szCs w:val="22"/>
        </w:rPr>
      </w:pPr>
      <w:r w:rsidRPr="000D61A6">
        <w:rPr>
          <w:rFonts w:ascii="Palatino Linotype" w:eastAsia="Palatino Linotype" w:hAnsi="Palatino Linotype" w:cs="Palatino Linotype"/>
          <w:b/>
          <w:i/>
          <w:sz w:val="22"/>
          <w:szCs w:val="22"/>
        </w:rPr>
        <w:t xml:space="preserve"> </w:t>
      </w:r>
      <w:r w:rsidRPr="000D61A6">
        <w:rPr>
          <w:rFonts w:ascii="Palatino Linotype" w:eastAsia="Palatino Linotype" w:hAnsi="Palatino Linotype" w:cs="Palatino Linotype"/>
          <w:i/>
          <w:sz w:val="22"/>
          <w:szCs w:val="22"/>
        </w:rPr>
        <w:t>(Énfasis añadido)</w:t>
      </w:r>
    </w:p>
    <w:p w14:paraId="1928B821" w14:textId="77777777" w:rsidR="001D2887" w:rsidRPr="000D61A6" w:rsidRDefault="001D2887">
      <w:pPr>
        <w:spacing w:line="360" w:lineRule="auto"/>
        <w:jc w:val="both"/>
        <w:rPr>
          <w:rFonts w:ascii="Palatino Linotype" w:eastAsia="Palatino Linotype" w:hAnsi="Palatino Linotype" w:cs="Palatino Linotype"/>
          <w:b/>
          <w:sz w:val="22"/>
          <w:szCs w:val="22"/>
        </w:rPr>
      </w:pPr>
    </w:p>
    <w:p w14:paraId="4A2C87E1" w14:textId="77777777" w:rsidR="001D2887" w:rsidRPr="000D61A6" w:rsidRDefault="00F727DB">
      <w:pPr>
        <w:spacing w:line="360" w:lineRule="auto"/>
        <w:jc w:val="both"/>
        <w:rPr>
          <w:rFonts w:ascii="Palatino Linotype" w:eastAsia="Palatino Linotype" w:hAnsi="Palatino Linotype" w:cs="Palatino Linotype"/>
          <w:b/>
          <w:sz w:val="22"/>
          <w:szCs w:val="22"/>
        </w:rPr>
      </w:pPr>
      <w:r w:rsidRPr="000D61A6">
        <w:rPr>
          <w:rFonts w:ascii="Palatino Linotype" w:eastAsia="Palatino Linotype" w:hAnsi="Palatino Linotype" w:cs="Palatino Linotype"/>
          <w:b/>
          <w:sz w:val="22"/>
          <w:szCs w:val="22"/>
        </w:rPr>
        <w:t xml:space="preserve">Tercero. Materia de la revisión. </w:t>
      </w:r>
      <w:r w:rsidRPr="000D61A6">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0D61A6">
        <w:rPr>
          <w:rFonts w:ascii="Palatino Linotype" w:eastAsia="Palatino Linotype" w:hAnsi="Palatino Linotype" w:cs="Palatino Linotype"/>
          <w:b/>
          <w:sz w:val="22"/>
          <w:szCs w:val="22"/>
        </w:rPr>
        <w:t>verificar si la respuesta otorgada por el Sujeto Obligado es adecuada y suficiente para satisfacer el derecho de acceso a la información pública de la parte Recurrente,</w:t>
      </w:r>
      <w:r w:rsidRPr="000D61A6">
        <w:rPr>
          <w:rFonts w:ascii="Palatino Linotype" w:eastAsia="Palatino Linotype" w:hAnsi="Palatino Linotype" w:cs="Palatino Linotype"/>
          <w:sz w:val="22"/>
          <w:szCs w:val="22"/>
        </w:rPr>
        <w:t xml:space="preserve"> o en su defecto, en caso de ser procedente, ordenar la entrega de la información oportuna.</w:t>
      </w:r>
    </w:p>
    <w:p w14:paraId="29659DED"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3A68691C" w14:textId="77777777" w:rsidR="001D2887" w:rsidRPr="000D61A6" w:rsidRDefault="00F727D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b/>
          <w:sz w:val="22"/>
          <w:szCs w:val="22"/>
        </w:rPr>
        <w:t xml:space="preserve">Cuarto. Estudio del asunto. </w:t>
      </w:r>
      <w:r w:rsidRPr="000D61A6">
        <w:rPr>
          <w:rFonts w:ascii="Palatino Linotype" w:eastAsia="Palatino Linotype" w:hAnsi="Palatino Linotype" w:cs="Palatino Linotype"/>
          <w:sz w:val="22"/>
          <w:szCs w:val="22"/>
        </w:rPr>
        <w:t xml:space="preserve">Antes de entrar al análisis de los pronunciamientos del </w:t>
      </w:r>
      <w:r w:rsidRPr="000D61A6">
        <w:rPr>
          <w:rFonts w:ascii="Palatino Linotype" w:eastAsia="Palatino Linotype" w:hAnsi="Palatino Linotype" w:cs="Palatino Linotype"/>
          <w:b/>
          <w:sz w:val="22"/>
          <w:szCs w:val="22"/>
        </w:rPr>
        <w:t>Sujeto Obligado</w:t>
      </w:r>
      <w:r w:rsidRPr="000D61A6">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295331C" w14:textId="77777777" w:rsidR="001D2887" w:rsidRPr="000D61A6" w:rsidRDefault="001D288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0D68E24" w14:textId="77777777" w:rsidR="001D2887" w:rsidRPr="000D61A6" w:rsidRDefault="00F727DB">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0D61A6">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0217D42C" w14:textId="77777777" w:rsidR="001D2887" w:rsidRPr="000D61A6" w:rsidRDefault="00F727DB">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67334E56" w14:textId="77777777" w:rsidR="001D2887" w:rsidRPr="000D61A6" w:rsidRDefault="00F727DB">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b/>
          <w:i/>
          <w:sz w:val="22"/>
          <w:szCs w:val="22"/>
          <w:u w:val="single"/>
        </w:rPr>
        <w:lastRenderedPageBreak/>
        <w:t>Todas las autoridades, en el ámbito de sus competencias, tienen la obligación de promover, respetar, proteger y garantizar los derechos humanos de conformidad con los principios de universalidad, interdependencia, indivisibilidad y progresividad.</w:t>
      </w:r>
      <w:r w:rsidRPr="000D61A6">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3651157B" w14:textId="77777777" w:rsidR="001D2887" w:rsidRPr="000D61A6" w:rsidRDefault="00F727DB">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i/>
          <w:sz w:val="22"/>
          <w:szCs w:val="22"/>
        </w:rPr>
        <w:t>[…]</w:t>
      </w:r>
    </w:p>
    <w:p w14:paraId="5FB1F12A" w14:textId="77777777" w:rsidR="001D2887" w:rsidRPr="000D61A6" w:rsidRDefault="00F727DB">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b/>
          <w:i/>
          <w:sz w:val="22"/>
          <w:szCs w:val="22"/>
        </w:rPr>
        <w:t>“Artículo 6o.</w:t>
      </w:r>
    </w:p>
    <w:p w14:paraId="487DBE29" w14:textId="77777777" w:rsidR="001D2887" w:rsidRPr="000D61A6" w:rsidRDefault="00F727DB">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i/>
          <w:sz w:val="22"/>
          <w:szCs w:val="22"/>
        </w:rPr>
        <w:t>[...]</w:t>
      </w:r>
    </w:p>
    <w:p w14:paraId="1AF505EF" w14:textId="77777777" w:rsidR="001D2887" w:rsidRPr="000D61A6" w:rsidRDefault="00F727D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b/>
          <w:i/>
          <w:sz w:val="22"/>
          <w:szCs w:val="22"/>
        </w:rPr>
        <w:t xml:space="preserve">A. Para el ejercicio del derecho de acceso a la información, la Federación y </w:t>
      </w:r>
      <w:r w:rsidRPr="000D61A6">
        <w:rPr>
          <w:rFonts w:ascii="Palatino Linotype" w:eastAsia="Palatino Linotype" w:hAnsi="Palatino Linotype" w:cs="Palatino Linotype"/>
          <w:b/>
          <w:i/>
          <w:sz w:val="22"/>
          <w:szCs w:val="22"/>
          <w:u w:val="single"/>
        </w:rPr>
        <w:t>las entidades federativas</w:t>
      </w:r>
      <w:r w:rsidRPr="000D61A6">
        <w:rPr>
          <w:rFonts w:ascii="Palatino Linotype" w:eastAsia="Palatino Linotype" w:hAnsi="Palatino Linotype" w:cs="Palatino Linotype"/>
          <w:b/>
          <w:i/>
          <w:sz w:val="22"/>
          <w:szCs w:val="22"/>
        </w:rPr>
        <w:t>,</w:t>
      </w:r>
      <w:r w:rsidRPr="000D61A6">
        <w:rPr>
          <w:rFonts w:ascii="Palatino Linotype" w:eastAsia="Palatino Linotype" w:hAnsi="Palatino Linotype" w:cs="Palatino Linotype"/>
          <w:i/>
          <w:sz w:val="22"/>
          <w:szCs w:val="22"/>
        </w:rPr>
        <w:t xml:space="preserve"> en el ámbito de sus respectivas competencias, se regirán por los siguientes principios y bases:</w:t>
      </w:r>
    </w:p>
    <w:p w14:paraId="44F16FE6" w14:textId="77777777" w:rsidR="001D2887" w:rsidRPr="000D61A6" w:rsidRDefault="00F727D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i/>
          <w:sz w:val="22"/>
          <w:szCs w:val="22"/>
        </w:rPr>
        <w:t> </w:t>
      </w:r>
      <w:r w:rsidRPr="000D61A6">
        <w:rPr>
          <w:rFonts w:ascii="Palatino Linotype" w:eastAsia="Palatino Linotype" w:hAnsi="Palatino Linotype" w:cs="Palatino Linotype"/>
          <w:b/>
          <w:i/>
          <w:sz w:val="22"/>
          <w:szCs w:val="22"/>
        </w:rPr>
        <w:t xml:space="preserve">I. </w:t>
      </w:r>
      <w:r w:rsidRPr="000D61A6">
        <w:rPr>
          <w:rFonts w:ascii="Palatino Linotype" w:eastAsia="Palatino Linotype" w:hAnsi="Palatino Linotype" w:cs="Palatino Linotype"/>
          <w:b/>
          <w:i/>
          <w:sz w:val="22"/>
          <w:szCs w:val="22"/>
          <w:u w:val="single"/>
        </w:rPr>
        <w:t>Toda la información en posesión de cualquier autoridad, entidad, órgano y organismo de los Poderes</w:t>
      </w:r>
      <w:r w:rsidRPr="000D61A6">
        <w:rPr>
          <w:rFonts w:ascii="Palatino Linotype" w:eastAsia="Palatino Linotype" w:hAnsi="Palatino Linotype" w:cs="Palatino Linotype"/>
          <w:i/>
          <w:sz w:val="22"/>
          <w:szCs w:val="22"/>
        </w:rPr>
        <w:t xml:space="preserve"> Ejecutivo, Legislativo </w:t>
      </w:r>
      <w:r w:rsidRPr="000D61A6">
        <w:rPr>
          <w:rFonts w:ascii="Palatino Linotype" w:eastAsia="Palatino Linotype" w:hAnsi="Palatino Linotype" w:cs="Palatino Linotype"/>
          <w:b/>
          <w:i/>
          <w:sz w:val="22"/>
          <w:szCs w:val="22"/>
          <w:u w:val="single"/>
        </w:rPr>
        <w:t>y Judicial</w:t>
      </w:r>
      <w:r w:rsidRPr="000D61A6">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0D61A6">
        <w:rPr>
          <w:rFonts w:ascii="Palatino Linotype" w:eastAsia="Palatino Linotype" w:hAnsi="Palatino Linotype" w:cs="Palatino Linotype"/>
          <w:b/>
          <w:i/>
          <w:sz w:val="22"/>
          <w:szCs w:val="22"/>
        </w:rPr>
        <w:t>es pública y sólo podrá ser reservada temporalmente por razones de interés público y seguridad nacional,</w:t>
      </w:r>
      <w:r w:rsidRPr="000D61A6">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D5EAEBB" w14:textId="77777777" w:rsidR="001D2887" w:rsidRPr="000D61A6" w:rsidRDefault="00F727D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i/>
          <w:sz w:val="22"/>
          <w:szCs w:val="22"/>
        </w:rPr>
        <w:t> </w:t>
      </w:r>
      <w:r w:rsidRPr="000D61A6">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34623684" w14:textId="77777777" w:rsidR="001D2887" w:rsidRPr="000D61A6" w:rsidRDefault="00F727D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i/>
          <w:sz w:val="22"/>
          <w:szCs w:val="22"/>
        </w:rPr>
        <w:t> </w:t>
      </w:r>
      <w:r w:rsidRPr="000D61A6">
        <w:rPr>
          <w:rFonts w:ascii="Palatino Linotype" w:eastAsia="Palatino Linotype" w:hAnsi="Palatino Linotype" w:cs="Palatino Linotype"/>
          <w:b/>
          <w:i/>
          <w:sz w:val="22"/>
          <w:szCs w:val="22"/>
        </w:rPr>
        <w:t xml:space="preserve">III. </w:t>
      </w:r>
      <w:r w:rsidRPr="000D61A6">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0D61A6">
        <w:rPr>
          <w:rFonts w:ascii="Palatino Linotype" w:eastAsia="Palatino Linotype" w:hAnsi="Palatino Linotype" w:cs="Palatino Linotype"/>
          <w:i/>
          <w:sz w:val="22"/>
          <w:szCs w:val="22"/>
        </w:rPr>
        <w:t xml:space="preserve"> a sus datos personales o a la rectificación de éstos.</w:t>
      </w:r>
    </w:p>
    <w:p w14:paraId="36D24616" w14:textId="77777777" w:rsidR="001D2887" w:rsidRPr="000D61A6" w:rsidRDefault="00F727D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i/>
          <w:sz w:val="22"/>
          <w:szCs w:val="22"/>
        </w:rPr>
        <w:t> </w:t>
      </w:r>
      <w:r w:rsidRPr="000D61A6">
        <w:rPr>
          <w:rFonts w:ascii="Palatino Linotype" w:eastAsia="Palatino Linotype" w:hAnsi="Palatino Linotype" w:cs="Palatino Linotype"/>
          <w:b/>
          <w:i/>
          <w:sz w:val="22"/>
          <w:szCs w:val="22"/>
        </w:rPr>
        <w:t xml:space="preserve">IV. </w:t>
      </w:r>
      <w:r w:rsidRPr="000D61A6">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BD7958E" w14:textId="77777777" w:rsidR="001D2887" w:rsidRPr="000D61A6" w:rsidRDefault="00F727D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b/>
          <w:i/>
          <w:sz w:val="22"/>
          <w:szCs w:val="22"/>
        </w:rPr>
        <w:t xml:space="preserve">V. </w:t>
      </w:r>
      <w:r w:rsidRPr="000D61A6">
        <w:rPr>
          <w:rFonts w:ascii="Palatino Linotype" w:eastAsia="Palatino Linotype" w:hAnsi="Palatino Linotype" w:cs="Palatino Linotype"/>
          <w:i/>
          <w:sz w:val="22"/>
          <w:szCs w:val="22"/>
        </w:rPr>
        <w:t xml:space="preserve">Los sujetos obligados deberán preservar sus documentos en archivos administrativos actualizados y publicarán, a través de los medios electrónicos disponibles, la información completa y actualizada sobre el ejercicio de los recursos </w:t>
      </w:r>
      <w:r w:rsidRPr="000D61A6">
        <w:rPr>
          <w:rFonts w:ascii="Palatino Linotype" w:eastAsia="Palatino Linotype" w:hAnsi="Palatino Linotype" w:cs="Palatino Linotype"/>
          <w:i/>
          <w:sz w:val="22"/>
          <w:szCs w:val="22"/>
        </w:rPr>
        <w:lastRenderedPageBreak/>
        <w:t>públicos y los indicadores que permitan rendir cuenta del cumplimiento de sus objetivos y de los resultados obtenidos.</w:t>
      </w:r>
    </w:p>
    <w:p w14:paraId="58914113" w14:textId="77777777" w:rsidR="001D2887" w:rsidRPr="000D61A6" w:rsidRDefault="00F727D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i/>
          <w:sz w:val="22"/>
          <w:szCs w:val="22"/>
        </w:rPr>
        <w:t> </w:t>
      </w:r>
      <w:r w:rsidRPr="000D61A6">
        <w:rPr>
          <w:rFonts w:ascii="Palatino Linotype" w:eastAsia="Palatino Linotype" w:hAnsi="Palatino Linotype" w:cs="Palatino Linotype"/>
          <w:b/>
          <w:i/>
          <w:sz w:val="22"/>
          <w:szCs w:val="22"/>
        </w:rPr>
        <w:t xml:space="preserve">VI. </w:t>
      </w:r>
      <w:r w:rsidRPr="000D61A6">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77A6399" w14:textId="77777777" w:rsidR="001D2887" w:rsidRPr="000D61A6" w:rsidRDefault="00F727DB">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w:t>
      </w:r>
      <w:r w:rsidRPr="000D61A6">
        <w:rPr>
          <w:rFonts w:ascii="Palatino Linotype" w:eastAsia="Palatino Linotype" w:hAnsi="Palatino Linotype" w:cs="Palatino Linotype"/>
          <w:b/>
          <w:i/>
          <w:sz w:val="22"/>
          <w:szCs w:val="22"/>
        </w:rPr>
        <w:t xml:space="preserve">VII. </w:t>
      </w:r>
      <w:r w:rsidRPr="000D61A6">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0D4BBB6D" w14:textId="77777777" w:rsidR="001D2887" w:rsidRPr="000D61A6" w:rsidRDefault="001D2887">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p>
    <w:p w14:paraId="2D620C15" w14:textId="77777777" w:rsidR="001D2887" w:rsidRPr="000D61A6" w:rsidRDefault="00F727D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576400C" w14:textId="77777777" w:rsidR="001D2887" w:rsidRPr="000D61A6" w:rsidRDefault="001D288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483CB99" w14:textId="77777777" w:rsidR="001D2887" w:rsidRPr="000D61A6" w:rsidRDefault="00F727DB">
      <w:pPr>
        <w:spacing w:line="276" w:lineRule="auto"/>
        <w:ind w:left="567" w:right="616"/>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r w:rsidRPr="000D61A6">
        <w:rPr>
          <w:rFonts w:ascii="Palatino Linotype" w:eastAsia="Palatino Linotype" w:hAnsi="Palatino Linotype" w:cs="Palatino Linotype"/>
          <w:b/>
          <w:i/>
          <w:sz w:val="22"/>
          <w:szCs w:val="22"/>
        </w:rPr>
        <w:t>Artículo 4</w:t>
      </w:r>
      <w:r w:rsidRPr="000D61A6">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F26921D" w14:textId="77777777" w:rsidR="001D2887" w:rsidRPr="000D61A6" w:rsidRDefault="001D2887">
      <w:pPr>
        <w:spacing w:line="276" w:lineRule="auto"/>
        <w:ind w:left="567" w:right="616"/>
        <w:jc w:val="both"/>
        <w:rPr>
          <w:rFonts w:ascii="Palatino Linotype" w:eastAsia="Palatino Linotype" w:hAnsi="Palatino Linotype" w:cs="Palatino Linotype"/>
          <w:i/>
          <w:sz w:val="22"/>
          <w:szCs w:val="22"/>
        </w:rPr>
      </w:pPr>
    </w:p>
    <w:p w14:paraId="55C01ABB" w14:textId="77777777" w:rsidR="001D2887" w:rsidRPr="000D61A6" w:rsidRDefault="00F727DB">
      <w:pPr>
        <w:spacing w:line="276" w:lineRule="auto"/>
        <w:ind w:left="567" w:right="616"/>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0D61A6">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w:t>
      </w:r>
      <w:r w:rsidRPr="000D61A6">
        <w:rPr>
          <w:rFonts w:ascii="Palatino Linotype" w:eastAsia="Palatino Linotype" w:hAnsi="Palatino Linotype" w:cs="Palatino Linotype"/>
          <w:i/>
          <w:sz w:val="22"/>
          <w:szCs w:val="22"/>
        </w:rPr>
        <w:lastRenderedPageBreak/>
        <w:t>público, en los términos de las causas legítimas y estrictamente necesarias previstas por esta Ley.</w:t>
      </w:r>
    </w:p>
    <w:p w14:paraId="45CE5A9D" w14:textId="77777777" w:rsidR="001D2887" w:rsidRPr="000D61A6" w:rsidRDefault="001D2887">
      <w:pPr>
        <w:spacing w:line="276" w:lineRule="auto"/>
        <w:ind w:left="567" w:right="616"/>
        <w:jc w:val="both"/>
        <w:rPr>
          <w:rFonts w:ascii="Palatino Linotype" w:eastAsia="Palatino Linotype" w:hAnsi="Palatino Linotype" w:cs="Palatino Linotype"/>
          <w:i/>
          <w:sz w:val="22"/>
          <w:szCs w:val="22"/>
        </w:rPr>
      </w:pPr>
    </w:p>
    <w:p w14:paraId="18771B58" w14:textId="77777777" w:rsidR="001D2887" w:rsidRPr="000D61A6" w:rsidRDefault="00F727DB">
      <w:pPr>
        <w:spacing w:line="276" w:lineRule="auto"/>
        <w:ind w:left="567" w:right="616"/>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0D61A6">
        <w:rPr>
          <w:rFonts w:ascii="Palatino Linotype" w:eastAsia="Palatino Linotype" w:hAnsi="Palatino Linotype" w:cs="Palatino Linotype"/>
          <w:i/>
          <w:sz w:val="22"/>
          <w:szCs w:val="22"/>
        </w:rPr>
        <w:t>.”</w:t>
      </w:r>
    </w:p>
    <w:p w14:paraId="2C60BE6F"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16767C66"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A8F00E3"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3B21E845" w14:textId="77777777" w:rsidR="001D2887" w:rsidRPr="000D61A6" w:rsidRDefault="00F727DB">
      <w:pPr>
        <w:spacing w:line="276" w:lineRule="auto"/>
        <w:ind w:left="567" w:right="616"/>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“Artículo 12.-</w:t>
      </w:r>
      <w:r w:rsidRPr="000D61A6">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ED876CF" w14:textId="77777777" w:rsidR="001D2887" w:rsidRPr="000D61A6" w:rsidRDefault="001D2887">
      <w:pPr>
        <w:spacing w:line="276" w:lineRule="auto"/>
        <w:ind w:left="567" w:right="616"/>
        <w:jc w:val="both"/>
        <w:rPr>
          <w:rFonts w:ascii="Palatino Linotype" w:eastAsia="Palatino Linotype" w:hAnsi="Palatino Linotype" w:cs="Palatino Linotype"/>
          <w:i/>
          <w:sz w:val="22"/>
          <w:szCs w:val="22"/>
        </w:rPr>
      </w:pPr>
    </w:p>
    <w:p w14:paraId="7152B192" w14:textId="77777777" w:rsidR="001D2887" w:rsidRPr="000D61A6" w:rsidRDefault="00F727DB">
      <w:pPr>
        <w:spacing w:line="276" w:lineRule="auto"/>
        <w:ind w:left="567" w:right="616"/>
        <w:jc w:val="both"/>
        <w:rPr>
          <w:rFonts w:ascii="Palatino Linotype" w:eastAsia="Palatino Linotype" w:hAnsi="Palatino Linotype" w:cs="Palatino Linotype"/>
          <w:b/>
          <w:i/>
          <w:sz w:val="22"/>
          <w:szCs w:val="22"/>
        </w:rPr>
      </w:pPr>
      <w:r w:rsidRPr="000D61A6">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0D61A6">
        <w:rPr>
          <w:rFonts w:ascii="Palatino Linotype" w:eastAsia="Palatino Linotype" w:hAnsi="Palatino Linotype" w:cs="Palatino Linotype"/>
          <w:i/>
          <w:sz w:val="22"/>
          <w:szCs w:val="22"/>
        </w:rPr>
        <w:t xml:space="preserve">. </w:t>
      </w:r>
      <w:r w:rsidRPr="000D61A6">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0C732E18" w14:textId="77777777" w:rsidR="001D2887" w:rsidRPr="000D61A6" w:rsidRDefault="001D2887">
      <w:pPr>
        <w:spacing w:line="360" w:lineRule="auto"/>
        <w:ind w:left="567" w:right="616"/>
        <w:jc w:val="both"/>
        <w:rPr>
          <w:rFonts w:ascii="Palatino Linotype" w:eastAsia="Palatino Linotype" w:hAnsi="Palatino Linotype" w:cs="Palatino Linotype"/>
          <w:i/>
          <w:sz w:val="22"/>
          <w:szCs w:val="22"/>
        </w:rPr>
      </w:pPr>
    </w:p>
    <w:p w14:paraId="39BC1288" w14:textId="77777777" w:rsidR="001D2887" w:rsidRPr="000D61A6" w:rsidRDefault="00F727DB">
      <w:pPr>
        <w:spacing w:line="360" w:lineRule="auto"/>
        <w:ind w:right="-93"/>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w:t>
      </w:r>
      <w:r w:rsidRPr="000D61A6">
        <w:rPr>
          <w:rFonts w:ascii="Palatino Linotype" w:eastAsia="Palatino Linotype" w:hAnsi="Palatino Linotype" w:cs="Palatino Linotype"/>
          <w:sz w:val="22"/>
          <w:szCs w:val="22"/>
        </w:rPr>
        <w:lastRenderedPageBreak/>
        <w:t>estado que se encuentran, sin necesidad de concretarse al interés o términos específicos del solicitante.</w:t>
      </w:r>
    </w:p>
    <w:p w14:paraId="7F1FADA4" w14:textId="77777777" w:rsidR="001D2887" w:rsidRPr="000D61A6" w:rsidRDefault="001D2887">
      <w:pPr>
        <w:spacing w:line="360" w:lineRule="auto"/>
        <w:ind w:right="-93"/>
        <w:jc w:val="both"/>
        <w:rPr>
          <w:rFonts w:ascii="Palatino Linotype" w:eastAsia="Palatino Linotype" w:hAnsi="Palatino Linotype" w:cs="Palatino Linotype"/>
          <w:sz w:val="22"/>
          <w:szCs w:val="22"/>
        </w:rPr>
      </w:pPr>
    </w:p>
    <w:p w14:paraId="7D555C4B" w14:textId="77777777" w:rsidR="001D2887" w:rsidRPr="000D61A6" w:rsidRDefault="00F727DB">
      <w:pPr>
        <w:spacing w:line="360" w:lineRule="auto"/>
        <w:jc w:val="both"/>
        <w:rPr>
          <w:rFonts w:ascii="Palatino Linotype" w:eastAsia="Palatino Linotype" w:hAnsi="Palatino Linotype" w:cs="Palatino Linotype"/>
          <w:b/>
          <w:sz w:val="22"/>
          <w:szCs w:val="22"/>
        </w:rPr>
      </w:pPr>
      <w:r w:rsidRPr="000D61A6">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0D61A6">
        <w:rPr>
          <w:rFonts w:ascii="Palatino Linotype" w:eastAsia="Palatino Linotype" w:hAnsi="Palatino Linotype" w:cs="Palatino Linotype"/>
          <w:b/>
          <w:sz w:val="22"/>
          <w:szCs w:val="22"/>
        </w:rPr>
        <w:t xml:space="preserve"> </w:t>
      </w:r>
    </w:p>
    <w:p w14:paraId="4EC2A2DB" w14:textId="77777777" w:rsidR="001D2887" w:rsidRPr="000D61A6" w:rsidRDefault="001D2887">
      <w:pPr>
        <w:spacing w:line="360" w:lineRule="auto"/>
        <w:jc w:val="both"/>
        <w:rPr>
          <w:rFonts w:ascii="Palatino Linotype" w:eastAsia="Palatino Linotype" w:hAnsi="Palatino Linotype" w:cs="Palatino Linotype"/>
          <w:b/>
          <w:sz w:val="22"/>
          <w:szCs w:val="22"/>
        </w:rPr>
      </w:pPr>
    </w:p>
    <w:p w14:paraId="1BEE7DE8" w14:textId="77777777" w:rsidR="001D2887" w:rsidRPr="000D61A6" w:rsidRDefault="00F727DB">
      <w:pPr>
        <w:spacing w:line="276" w:lineRule="auto"/>
        <w:ind w:left="567" w:right="616"/>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r w:rsidRPr="000D61A6">
        <w:rPr>
          <w:rFonts w:ascii="Palatino Linotype" w:eastAsia="Palatino Linotype" w:hAnsi="Palatino Linotype" w:cs="Palatino Linotype"/>
          <w:b/>
          <w:i/>
          <w:sz w:val="22"/>
          <w:szCs w:val="22"/>
        </w:rPr>
        <w:t>No existe obligación de elaborar documentos ad hoc para atender las solicitudes de acceso a la información.</w:t>
      </w:r>
      <w:r w:rsidRPr="000D61A6">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760F8A9" w14:textId="77777777" w:rsidR="001D2887" w:rsidRPr="000D61A6" w:rsidRDefault="001D2887">
      <w:pPr>
        <w:spacing w:line="360" w:lineRule="auto"/>
        <w:ind w:right="-93"/>
        <w:jc w:val="both"/>
        <w:rPr>
          <w:rFonts w:ascii="Palatino Linotype" w:eastAsia="Palatino Linotype" w:hAnsi="Palatino Linotype" w:cs="Palatino Linotype"/>
          <w:sz w:val="22"/>
          <w:szCs w:val="22"/>
        </w:rPr>
      </w:pPr>
    </w:p>
    <w:p w14:paraId="4E303AE5"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B503251"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3EA72012" w14:textId="77777777" w:rsidR="001D2887" w:rsidRPr="000D61A6" w:rsidRDefault="00F727DB">
      <w:pPr>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w:t>
      </w:r>
      <w:r w:rsidRPr="000D61A6">
        <w:rPr>
          <w:rFonts w:ascii="Palatino Linotype" w:eastAsia="Palatino Linotype" w:hAnsi="Palatino Linotype" w:cs="Palatino Linotype"/>
          <w:sz w:val="22"/>
          <w:szCs w:val="22"/>
        </w:rPr>
        <w:lastRenderedPageBreak/>
        <w:t>cada Sujeto Obligado; como así se establece en la Ley de Transparencia y Acceso a la Información Pública del Estado de México y Municipios.</w:t>
      </w:r>
    </w:p>
    <w:p w14:paraId="2C8639CB" w14:textId="77777777" w:rsidR="001D2887" w:rsidRPr="000D61A6" w:rsidRDefault="001D2887">
      <w:pPr>
        <w:spacing w:line="360" w:lineRule="auto"/>
        <w:ind w:right="49"/>
        <w:jc w:val="both"/>
        <w:rPr>
          <w:rFonts w:ascii="Palatino Linotype" w:eastAsia="Palatino Linotype" w:hAnsi="Palatino Linotype" w:cs="Palatino Linotype"/>
          <w:sz w:val="22"/>
          <w:szCs w:val="22"/>
        </w:rPr>
      </w:pPr>
    </w:p>
    <w:p w14:paraId="3463DFC3"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68C0C76" w14:textId="77777777" w:rsidR="001D2887" w:rsidRPr="000D61A6" w:rsidRDefault="001D2887">
      <w:pPr>
        <w:spacing w:line="360" w:lineRule="auto"/>
        <w:ind w:left="851" w:right="899"/>
        <w:jc w:val="both"/>
        <w:rPr>
          <w:rFonts w:ascii="Palatino Linotype" w:eastAsia="Palatino Linotype" w:hAnsi="Palatino Linotype" w:cs="Palatino Linotype"/>
          <w:i/>
          <w:sz w:val="22"/>
          <w:szCs w:val="22"/>
        </w:rPr>
      </w:pPr>
    </w:p>
    <w:p w14:paraId="75C6F5C9" w14:textId="77777777" w:rsidR="001D2887" w:rsidRPr="000D61A6" w:rsidRDefault="00F727DB">
      <w:pPr>
        <w:spacing w:line="276" w:lineRule="auto"/>
        <w:ind w:left="567" w:right="616"/>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r w:rsidRPr="000D61A6">
        <w:rPr>
          <w:rFonts w:ascii="Palatino Linotype" w:eastAsia="Palatino Linotype" w:hAnsi="Palatino Linotype" w:cs="Palatino Linotype"/>
          <w:b/>
          <w:i/>
          <w:sz w:val="22"/>
          <w:szCs w:val="22"/>
        </w:rPr>
        <w:t xml:space="preserve">Artículo 3. </w:t>
      </w:r>
      <w:r w:rsidRPr="000D61A6">
        <w:rPr>
          <w:rFonts w:ascii="Palatino Linotype" w:eastAsia="Palatino Linotype" w:hAnsi="Palatino Linotype" w:cs="Palatino Linotype"/>
          <w:i/>
          <w:sz w:val="22"/>
          <w:szCs w:val="22"/>
        </w:rPr>
        <w:t>Para los efectos de la presente Ley se entenderá por:</w:t>
      </w:r>
    </w:p>
    <w:p w14:paraId="6CD02803" w14:textId="77777777" w:rsidR="001D2887" w:rsidRPr="000D61A6" w:rsidRDefault="00F727DB">
      <w:pPr>
        <w:spacing w:line="276" w:lineRule="auto"/>
        <w:ind w:left="567" w:right="616"/>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p>
    <w:p w14:paraId="089BEF02" w14:textId="77777777" w:rsidR="001D2887" w:rsidRPr="000D61A6" w:rsidRDefault="00F727DB">
      <w:pPr>
        <w:spacing w:line="276" w:lineRule="auto"/>
        <w:ind w:left="567" w:right="616"/>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XI. Documento:</w:t>
      </w:r>
      <w:r w:rsidRPr="000D61A6">
        <w:rPr>
          <w:rFonts w:ascii="Palatino Linotype" w:eastAsia="Palatino Linotype" w:hAnsi="Palatino Linotype" w:cs="Palatino Linotype"/>
          <w:i/>
          <w:sz w:val="22"/>
          <w:szCs w:val="22"/>
        </w:rPr>
        <w:t xml:space="preserve"> Los expedientes, reportes, estudios, actas</w:t>
      </w:r>
      <w:r w:rsidRPr="000D61A6">
        <w:rPr>
          <w:rFonts w:ascii="Palatino Linotype" w:eastAsia="Palatino Linotype" w:hAnsi="Palatino Linotype" w:cs="Palatino Linotype"/>
          <w:b/>
          <w:i/>
          <w:sz w:val="22"/>
          <w:szCs w:val="22"/>
        </w:rPr>
        <w:t>,</w:t>
      </w:r>
      <w:r w:rsidRPr="000D61A6">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12CD333" w14:textId="77777777" w:rsidR="001D2887" w:rsidRPr="000D61A6" w:rsidRDefault="001D2887">
      <w:pPr>
        <w:spacing w:line="360" w:lineRule="auto"/>
        <w:ind w:left="851" w:right="899"/>
        <w:jc w:val="both"/>
        <w:rPr>
          <w:rFonts w:ascii="Palatino Linotype" w:eastAsia="Palatino Linotype" w:hAnsi="Palatino Linotype" w:cs="Palatino Linotype"/>
          <w:sz w:val="22"/>
          <w:szCs w:val="22"/>
        </w:rPr>
      </w:pPr>
    </w:p>
    <w:p w14:paraId="0FAF4391"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1BFC4B4"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44E9FB9E" w14:textId="77777777" w:rsidR="001D2887" w:rsidRPr="000D61A6" w:rsidRDefault="00F727DB">
      <w:pPr>
        <w:spacing w:line="276" w:lineRule="auto"/>
        <w:ind w:left="567" w:right="616"/>
        <w:jc w:val="both"/>
        <w:rPr>
          <w:rFonts w:ascii="Palatino Linotype" w:eastAsia="Palatino Linotype" w:hAnsi="Palatino Linotype" w:cs="Palatino Linotype"/>
          <w:b/>
          <w:i/>
          <w:sz w:val="22"/>
          <w:szCs w:val="22"/>
        </w:rPr>
      </w:pPr>
      <w:r w:rsidRPr="000D61A6">
        <w:rPr>
          <w:rFonts w:ascii="Palatino Linotype" w:eastAsia="Palatino Linotype" w:hAnsi="Palatino Linotype" w:cs="Palatino Linotype"/>
          <w:b/>
          <w:sz w:val="22"/>
          <w:szCs w:val="22"/>
        </w:rPr>
        <w:lastRenderedPageBreak/>
        <w:t>“</w:t>
      </w:r>
      <w:r w:rsidRPr="000D61A6">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0D61A6">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F66A826" w14:textId="77777777" w:rsidR="001D2887" w:rsidRPr="000D61A6" w:rsidRDefault="00F727DB">
      <w:pPr>
        <w:spacing w:line="276" w:lineRule="auto"/>
        <w:ind w:left="567" w:right="616"/>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En </w:t>
      </w:r>
      <w:proofErr w:type="gramStart"/>
      <w:r w:rsidRPr="000D61A6">
        <w:rPr>
          <w:rFonts w:ascii="Palatino Linotype" w:eastAsia="Palatino Linotype" w:hAnsi="Palatino Linotype" w:cs="Palatino Linotype"/>
          <w:i/>
          <w:sz w:val="22"/>
          <w:szCs w:val="22"/>
        </w:rPr>
        <w:t>consecuencia</w:t>
      </w:r>
      <w:proofErr w:type="gramEnd"/>
      <w:r w:rsidRPr="000D61A6">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004DAC26" w14:textId="77777777" w:rsidR="001D2887" w:rsidRPr="000D61A6" w:rsidRDefault="00F727DB">
      <w:pPr>
        <w:spacing w:line="276" w:lineRule="auto"/>
        <w:ind w:left="567" w:right="616"/>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1) Que se trate de información registrada en cualquier soporte documental, </w:t>
      </w:r>
      <w:proofErr w:type="gramStart"/>
      <w:r w:rsidRPr="000D61A6">
        <w:rPr>
          <w:rFonts w:ascii="Palatino Linotype" w:eastAsia="Palatino Linotype" w:hAnsi="Palatino Linotype" w:cs="Palatino Linotype"/>
          <w:i/>
          <w:sz w:val="22"/>
          <w:szCs w:val="22"/>
        </w:rPr>
        <w:t>que</w:t>
      </w:r>
      <w:proofErr w:type="gramEnd"/>
      <w:r w:rsidRPr="000D61A6">
        <w:rPr>
          <w:rFonts w:ascii="Palatino Linotype" w:eastAsia="Palatino Linotype" w:hAnsi="Palatino Linotype" w:cs="Palatino Linotype"/>
          <w:i/>
          <w:sz w:val="22"/>
          <w:szCs w:val="22"/>
        </w:rPr>
        <w:t xml:space="preserve"> en ejercicio de las atribuciones conferidas, sea generada por los Sujetos Obligados;</w:t>
      </w:r>
    </w:p>
    <w:p w14:paraId="3ED1E853" w14:textId="77777777" w:rsidR="001D2887" w:rsidRPr="000D61A6" w:rsidRDefault="00F727DB">
      <w:pPr>
        <w:spacing w:line="276" w:lineRule="auto"/>
        <w:ind w:left="567" w:right="616"/>
        <w:jc w:val="both"/>
        <w:rPr>
          <w:rFonts w:ascii="Palatino Linotype" w:eastAsia="Palatino Linotype" w:hAnsi="Palatino Linotype" w:cs="Palatino Linotype"/>
          <w:b/>
          <w:i/>
          <w:sz w:val="22"/>
          <w:szCs w:val="22"/>
        </w:rPr>
      </w:pPr>
      <w:r w:rsidRPr="000D61A6">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0D61A6">
        <w:rPr>
          <w:rFonts w:ascii="Palatino Linotype" w:eastAsia="Palatino Linotype" w:hAnsi="Palatino Linotype" w:cs="Palatino Linotype"/>
          <w:b/>
          <w:i/>
          <w:sz w:val="22"/>
          <w:szCs w:val="22"/>
        </w:rPr>
        <w:t>que</w:t>
      </w:r>
      <w:proofErr w:type="gramEnd"/>
      <w:r w:rsidRPr="000D61A6">
        <w:rPr>
          <w:rFonts w:ascii="Palatino Linotype" w:eastAsia="Palatino Linotype" w:hAnsi="Palatino Linotype" w:cs="Palatino Linotype"/>
          <w:b/>
          <w:i/>
          <w:sz w:val="22"/>
          <w:szCs w:val="22"/>
        </w:rPr>
        <w:t xml:space="preserve"> en ejercicio de las atribuciones conferidas, sea administrada por los Sujetos Obligados, y</w:t>
      </w:r>
    </w:p>
    <w:p w14:paraId="15CA8CAD" w14:textId="77777777" w:rsidR="001D2887" w:rsidRPr="000D61A6" w:rsidRDefault="00F727DB">
      <w:pPr>
        <w:spacing w:line="276" w:lineRule="auto"/>
        <w:ind w:left="567" w:right="616"/>
        <w:jc w:val="both"/>
        <w:rPr>
          <w:rFonts w:ascii="Palatino Linotype" w:eastAsia="Palatino Linotype" w:hAnsi="Palatino Linotype" w:cs="Palatino Linotype"/>
          <w:b/>
          <w:i/>
          <w:sz w:val="22"/>
          <w:szCs w:val="22"/>
        </w:rPr>
      </w:pPr>
      <w:r w:rsidRPr="000D61A6">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0D61A6">
        <w:rPr>
          <w:rFonts w:ascii="Palatino Linotype" w:eastAsia="Palatino Linotype" w:hAnsi="Palatino Linotype" w:cs="Palatino Linotype"/>
          <w:b/>
          <w:i/>
          <w:sz w:val="22"/>
          <w:szCs w:val="22"/>
        </w:rPr>
        <w:t>que</w:t>
      </w:r>
      <w:proofErr w:type="gramEnd"/>
      <w:r w:rsidRPr="000D61A6">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16838684" w14:textId="77777777" w:rsidR="001D2887" w:rsidRPr="000D61A6" w:rsidRDefault="001D2887">
      <w:pPr>
        <w:spacing w:line="276" w:lineRule="auto"/>
        <w:ind w:left="567" w:right="616"/>
        <w:jc w:val="both"/>
        <w:rPr>
          <w:rFonts w:ascii="Palatino Linotype" w:eastAsia="Palatino Linotype" w:hAnsi="Palatino Linotype" w:cs="Palatino Linotype"/>
          <w:b/>
          <w:i/>
          <w:sz w:val="22"/>
          <w:szCs w:val="22"/>
        </w:rPr>
      </w:pPr>
    </w:p>
    <w:p w14:paraId="4ECC3C3C"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De ahí que el </w:t>
      </w:r>
      <w:r w:rsidRPr="000D61A6">
        <w:rPr>
          <w:rFonts w:ascii="Palatino Linotype" w:eastAsia="Palatino Linotype" w:hAnsi="Palatino Linotype" w:cs="Palatino Linotype"/>
          <w:b/>
          <w:sz w:val="22"/>
          <w:szCs w:val="22"/>
        </w:rPr>
        <w:t>Sujeto Obligado</w:t>
      </w:r>
      <w:r w:rsidRPr="000D61A6">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0D61A6">
        <w:rPr>
          <w:rFonts w:ascii="Palatino Linotype" w:eastAsia="Palatino Linotype" w:hAnsi="Palatino Linotype" w:cs="Palatino Linotype"/>
          <w:sz w:val="22"/>
          <w:szCs w:val="22"/>
          <w:vertAlign w:val="superscript"/>
        </w:rPr>
        <w:footnoteReference w:id="1"/>
      </w:r>
      <w:r w:rsidRPr="000D61A6">
        <w:rPr>
          <w:rFonts w:ascii="Palatino Linotype" w:eastAsia="Palatino Linotype" w:hAnsi="Palatino Linotype" w:cs="Palatino Linotype"/>
          <w:sz w:val="22"/>
          <w:szCs w:val="22"/>
        </w:rPr>
        <w:t xml:space="preserve">, así como de interés público, es decir, aquella que resulta relevante o beneficiosa para la sociedad y no simplemente de interés individual, y cuya divulgación resulta útil para que </w:t>
      </w:r>
      <w:r w:rsidRPr="000D61A6">
        <w:rPr>
          <w:rFonts w:ascii="Palatino Linotype" w:eastAsia="Palatino Linotype" w:hAnsi="Palatino Linotype" w:cs="Palatino Linotype"/>
          <w:sz w:val="22"/>
          <w:szCs w:val="22"/>
        </w:rPr>
        <w:lastRenderedPageBreak/>
        <w:t>el público comprenda las actividades que llevan a cabo los Sujetos Obligados</w:t>
      </w:r>
      <w:r w:rsidRPr="000D61A6">
        <w:rPr>
          <w:rFonts w:ascii="Palatino Linotype" w:eastAsia="Palatino Linotype" w:hAnsi="Palatino Linotype" w:cs="Palatino Linotype"/>
          <w:sz w:val="22"/>
          <w:szCs w:val="22"/>
          <w:vertAlign w:val="superscript"/>
        </w:rPr>
        <w:footnoteReference w:id="2"/>
      </w:r>
      <w:r w:rsidRPr="000D61A6">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0C2FB22D" w14:textId="77777777" w:rsidR="001D2887" w:rsidRPr="000D61A6" w:rsidRDefault="001D288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CD31CCD" w14:textId="45679DEF" w:rsidR="001D2887" w:rsidRPr="000D61A6" w:rsidRDefault="00F727DB">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sidRPr="000D61A6">
        <w:rPr>
          <w:rFonts w:ascii="Palatino Linotype" w:eastAsia="Palatino Linotype" w:hAnsi="Palatino Linotype" w:cs="Palatino Linotype"/>
          <w:sz w:val="22"/>
          <w:szCs w:val="22"/>
        </w:rPr>
        <w:t xml:space="preserve">Para ello, conviene iniciar el presente estudio señalando que la persona solicitante requirió del </w:t>
      </w:r>
      <w:r w:rsidRPr="000D61A6">
        <w:rPr>
          <w:rFonts w:ascii="Palatino Linotype" w:eastAsia="Palatino Linotype" w:hAnsi="Palatino Linotype" w:cs="Palatino Linotype"/>
          <w:b/>
          <w:sz w:val="22"/>
          <w:szCs w:val="22"/>
        </w:rPr>
        <w:t>Sujeto Obligado, respecto de una empresa que no proporcionó nombre, cuyo giro comercial corresponde a</w:t>
      </w:r>
      <w:r w:rsidRPr="000D61A6">
        <w:rPr>
          <w:rFonts w:ascii="Palatino Linotype" w:eastAsia="Palatino Linotype" w:hAnsi="Palatino Linotype" w:cs="Palatino Linotype"/>
          <w:sz w:val="22"/>
          <w:szCs w:val="22"/>
        </w:rPr>
        <w:t xml:space="preserve"> “</w:t>
      </w:r>
      <w:r w:rsidRPr="000D61A6">
        <w:rPr>
          <w:rFonts w:ascii="Palatino Linotype" w:eastAsia="Palatino Linotype" w:hAnsi="Palatino Linotype" w:cs="Palatino Linotype"/>
          <w:i/>
          <w:sz w:val="22"/>
          <w:szCs w:val="22"/>
        </w:rPr>
        <w:t xml:space="preserve">la industria manufacturera de sustancias químicas para la fabricación de aditivos, líquido de frenos, centro de acopio y almacenamiento, procesamiento de derivados del petróleo en sólidos y líquidos de reciclaje de origen mineral y vegetal y solventes asfalticos, así como la obtención, elaboración, fabricación, preparación, conservación, mezclado, acondicionamiento, envasado y distribución de productos cosméticos y productos de aseo y limpieza; </w:t>
      </w:r>
      <w:r w:rsidRPr="000D61A6">
        <w:rPr>
          <w:rFonts w:ascii="Palatino Linotype" w:eastAsia="Palatino Linotype" w:hAnsi="Palatino Linotype" w:cs="Palatino Linotype"/>
          <w:b/>
          <w:sz w:val="22"/>
          <w:szCs w:val="22"/>
        </w:rPr>
        <w:t xml:space="preserve">ubicada en Calle </w:t>
      </w:r>
      <w:r w:rsidR="00661F74" w:rsidRPr="00661F74">
        <w:rPr>
          <w:rFonts w:ascii="Palatino Linotype" w:eastAsia="Palatino Linotype" w:hAnsi="Palatino Linotype" w:cs="Palatino Linotype"/>
          <w:b/>
          <w:sz w:val="22"/>
          <w:szCs w:val="22"/>
        </w:rPr>
        <w:t>XXXXX XXXXXXXX XXXXXX XX</w:t>
      </w:r>
      <w:r w:rsidRPr="000D61A6">
        <w:rPr>
          <w:rFonts w:ascii="Palatino Linotype" w:eastAsia="Palatino Linotype" w:hAnsi="Palatino Linotype" w:cs="Palatino Linotype"/>
          <w:b/>
          <w:sz w:val="22"/>
          <w:szCs w:val="22"/>
        </w:rPr>
        <w:t>, Santiago Tilapa, Municipio de Tianguistenco</w:t>
      </w:r>
      <w:r w:rsidRPr="000D61A6">
        <w:rPr>
          <w:rFonts w:ascii="Palatino Linotype" w:eastAsia="Palatino Linotype" w:hAnsi="Palatino Linotype" w:cs="Palatino Linotype"/>
          <w:sz w:val="22"/>
          <w:szCs w:val="22"/>
        </w:rPr>
        <w:t>, lo siguiente:</w:t>
      </w:r>
    </w:p>
    <w:p w14:paraId="6A049DA4" w14:textId="77777777" w:rsidR="001D2887" w:rsidRPr="000D61A6" w:rsidRDefault="001D2887">
      <w:pPr>
        <w:spacing w:line="360" w:lineRule="auto"/>
        <w:ind w:right="49"/>
        <w:jc w:val="both"/>
        <w:rPr>
          <w:rFonts w:ascii="Palatino Linotype" w:eastAsia="Palatino Linotype" w:hAnsi="Palatino Linotype" w:cs="Palatino Linotype"/>
          <w:i/>
          <w:sz w:val="22"/>
          <w:szCs w:val="22"/>
        </w:rPr>
      </w:pPr>
    </w:p>
    <w:p w14:paraId="4E208D1F" w14:textId="77777777" w:rsidR="001D2887" w:rsidRPr="000D61A6" w:rsidRDefault="00F727DB">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Licencia de uso de suelo;</w:t>
      </w:r>
    </w:p>
    <w:p w14:paraId="51D2B15B" w14:textId="77777777" w:rsidR="001D2887" w:rsidRPr="000D61A6" w:rsidRDefault="00F727DB">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Permisos;</w:t>
      </w:r>
    </w:p>
    <w:p w14:paraId="1AEADAC2" w14:textId="77777777" w:rsidR="001D2887" w:rsidRPr="000D61A6" w:rsidRDefault="00F727DB">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Autorizaciones; y</w:t>
      </w:r>
    </w:p>
    <w:p w14:paraId="3ED71121" w14:textId="77777777" w:rsidR="001D2887" w:rsidRPr="000D61A6" w:rsidRDefault="00F727DB">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En su caso, Dictamen Único de Factibilidad.</w:t>
      </w:r>
    </w:p>
    <w:p w14:paraId="5BB8F1DC" w14:textId="77777777" w:rsidR="001D2887" w:rsidRPr="000D61A6" w:rsidRDefault="00F727DB">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Los demás documentos que integran los expedientes </w:t>
      </w:r>
      <w:proofErr w:type="spellStart"/>
      <w:r w:rsidRPr="000D61A6">
        <w:rPr>
          <w:rFonts w:ascii="Palatino Linotype" w:eastAsia="Palatino Linotype" w:hAnsi="Palatino Linotype" w:cs="Palatino Linotype"/>
          <w:sz w:val="22"/>
          <w:szCs w:val="22"/>
        </w:rPr>
        <w:t>aperturados</w:t>
      </w:r>
      <w:proofErr w:type="spellEnd"/>
      <w:r w:rsidRPr="000D61A6">
        <w:rPr>
          <w:rFonts w:ascii="Palatino Linotype" w:eastAsia="Palatino Linotype" w:hAnsi="Palatino Linotype" w:cs="Palatino Linotype"/>
          <w:sz w:val="22"/>
          <w:szCs w:val="22"/>
        </w:rPr>
        <w:t xml:space="preserve"> con motivo de la licencia, permisos, autorizaciones y/o Dictamen Único de Factibilidad indicados.</w:t>
      </w:r>
    </w:p>
    <w:p w14:paraId="61235AB7" w14:textId="77777777" w:rsidR="001D2887" w:rsidRPr="000D61A6" w:rsidRDefault="001D2887">
      <w:pPr>
        <w:spacing w:line="360" w:lineRule="auto"/>
        <w:ind w:right="49"/>
        <w:jc w:val="both"/>
        <w:rPr>
          <w:rFonts w:ascii="Palatino Linotype" w:eastAsia="Palatino Linotype" w:hAnsi="Palatino Linotype" w:cs="Palatino Linotype"/>
          <w:i/>
          <w:sz w:val="22"/>
          <w:szCs w:val="22"/>
        </w:rPr>
      </w:pPr>
    </w:p>
    <w:p w14:paraId="245BF77F" w14:textId="77777777" w:rsidR="001D2887" w:rsidRPr="000D61A6" w:rsidRDefault="00F727DB">
      <w:pPr>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En respuesta, el </w:t>
      </w:r>
      <w:r w:rsidRPr="000D61A6">
        <w:rPr>
          <w:rFonts w:ascii="Palatino Linotype" w:eastAsia="Palatino Linotype" w:hAnsi="Palatino Linotype" w:cs="Palatino Linotype"/>
          <w:b/>
          <w:sz w:val="22"/>
          <w:szCs w:val="22"/>
        </w:rPr>
        <w:t xml:space="preserve">Sujeto Obligado, </w:t>
      </w:r>
      <w:r w:rsidRPr="000D61A6">
        <w:rPr>
          <w:rFonts w:ascii="Palatino Linotype" w:eastAsia="Palatino Linotype" w:hAnsi="Palatino Linotype" w:cs="Palatino Linotype"/>
          <w:sz w:val="22"/>
          <w:szCs w:val="22"/>
        </w:rPr>
        <w:t xml:space="preserve">medularmente proporcionó el oficio de respuesta del servidor público habilitado de Dirección de Desarrollo Urbano y Metropolitano, quien indicó al Titular de la Unidad de Transparencia que, para estar en posibilidades de atender la solicitud, requería se le anexara el plano de localización del predio, georreferenciado en </w:t>
      </w:r>
      <w:r w:rsidRPr="000D61A6">
        <w:rPr>
          <w:rFonts w:ascii="Palatino Linotype" w:eastAsia="Palatino Linotype" w:hAnsi="Palatino Linotype" w:cs="Palatino Linotype"/>
          <w:sz w:val="22"/>
          <w:szCs w:val="22"/>
        </w:rPr>
        <w:lastRenderedPageBreak/>
        <w:t>coordenadas UTM, así como el nombre de la empresa o persona jurídico colectiva; ello, a fin de identificar con precisión el predio al que correspondía la dirección y empresa mencionada.</w:t>
      </w:r>
    </w:p>
    <w:p w14:paraId="773294E1" w14:textId="77777777" w:rsidR="001D2887" w:rsidRPr="000D61A6" w:rsidRDefault="001D2887">
      <w:pPr>
        <w:spacing w:line="360" w:lineRule="auto"/>
        <w:ind w:right="49"/>
        <w:jc w:val="both"/>
        <w:rPr>
          <w:rFonts w:ascii="Palatino Linotype" w:eastAsia="Palatino Linotype" w:hAnsi="Palatino Linotype" w:cs="Palatino Linotype"/>
          <w:sz w:val="22"/>
          <w:szCs w:val="22"/>
        </w:rPr>
      </w:pPr>
    </w:p>
    <w:p w14:paraId="6A868275" w14:textId="77777777" w:rsidR="001D2887" w:rsidRPr="000D61A6" w:rsidRDefault="00F727DB">
      <w:pPr>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Asimismo, a través de la respuesta de referencia se indicó que se requería se especificara el tipo de modalidad de la licencia, autorización y/o permiso que se requería en materia de desarrollo urbano.</w:t>
      </w:r>
    </w:p>
    <w:p w14:paraId="4547B31F" w14:textId="77777777" w:rsidR="001D2887" w:rsidRPr="000D61A6" w:rsidRDefault="001D2887">
      <w:pPr>
        <w:spacing w:line="360" w:lineRule="auto"/>
        <w:ind w:right="49"/>
        <w:jc w:val="both"/>
        <w:rPr>
          <w:rFonts w:ascii="Palatino Linotype" w:eastAsia="Palatino Linotype" w:hAnsi="Palatino Linotype" w:cs="Palatino Linotype"/>
          <w:sz w:val="22"/>
          <w:szCs w:val="22"/>
        </w:rPr>
      </w:pPr>
    </w:p>
    <w:p w14:paraId="6AAF8653" w14:textId="77777777" w:rsidR="001D2887" w:rsidRPr="000D61A6" w:rsidRDefault="00F727DB">
      <w:pPr>
        <w:spacing w:line="360" w:lineRule="auto"/>
        <w:ind w:right="49"/>
        <w:jc w:val="both"/>
        <w:rPr>
          <w:rFonts w:ascii="Palatino Linotype" w:eastAsia="Palatino Linotype" w:hAnsi="Palatino Linotype" w:cs="Palatino Linotype"/>
          <w:b/>
          <w:sz w:val="22"/>
          <w:szCs w:val="22"/>
        </w:rPr>
      </w:pPr>
      <w:r w:rsidRPr="000D61A6">
        <w:rPr>
          <w:rFonts w:ascii="Palatino Linotype" w:eastAsia="Palatino Linotype" w:hAnsi="Palatino Linotype" w:cs="Palatino Linotype"/>
          <w:b/>
          <w:sz w:val="22"/>
          <w:szCs w:val="22"/>
        </w:rPr>
        <w:t>Sobre el Dictamen Único de Factibilidad se indicó que es expedido por la Comisión de Factibilidad del Estado de México, y el mismo debe ser requerido a la dependencia correspondiente.</w:t>
      </w:r>
    </w:p>
    <w:p w14:paraId="6AC104BA" w14:textId="77777777" w:rsidR="001D2887" w:rsidRPr="000D61A6" w:rsidRDefault="001D2887">
      <w:pPr>
        <w:spacing w:line="360" w:lineRule="auto"/>
        <w:ind w:right="49"/>
        <w:jc w:val="both"/>
        <w:rPr>
          <w:rFonts w:ascii="Palatino Linotype" w:eastAsia="Palatino Linotype" w:hAnsi="Palatino Linotype" w:cs="Palatino Linotype"/>
          <w:sz w:val="22"/>
          <w:szCs w:val="22"/>
        </w:rPr>
      </w:pPr>
    </w:p>
    <w:p w14:paraId="09DF46F7" w14:textId="77777777" w:rsidR="001D2887" w:rsidRPr="000D61A6" w:rsidRDefault="00F727DB">
      <w:pPr>
        <w:spacing w:line="360" w:lineRule="auto"/>
        <w:ind w:right="49"/>
        <w:jc w:val="both"/>
        <w:rPr>
          <w:rFonts w:ascii="Palatino Linotype" w:eastAsia="Palatino Linotype" w:hAnsi="Palatino Linotype" w:cs="Palatino Linotype"/>
          <w:b/>
          <w:sz w:val="22"/>
          <w:szCs w:val="22"/>
          <w:u w:val="single"/>
        </w:rPr>
      </w:pPr>
      <w:r w:rsidRPr="000D61A6">
        <w:rPr>
          <w:rFonts w:ascii="Palatino Linotype" w:eastAsia="Palatino Linotype" w:hAnsi="Palatino Linotype" w:cs="Palatino Linotype"/>
          <w:sz w:val="22"/>
          <w:szCs w:val="22"/>
        </w:rPr>
        <w:t xml:space="preserve">Inconforme con la respuesta la parte </w:t>
      </w:r>
      <w:r w:rsidRPr="000D61A6">
        <w:rPr>
          <w:rFonts w:ascii="Palatino Linotype" w:eastAsia="Palatino Linotype" w:hAnsi="Palatino Linotype" w:cs="Palatino Linotype"/>
          <w:b/>
          <w:sz w:val="22"/>
          <w:szCs w:val="22"/>
        </w:rPr>
        <w:t xml:space="preserve">Recurrente, </w:t>
      </w:r>
      <w:r w:rsidRPr="000D61A6">
        <w:rPr>
          <w:rFonts w:ascii="Palatino Linotype" w:eastAsia="Palatino Linotype" w:hAnsi="Palatino Linotype" w:cs="Palatino Linotype"/>
          <w:sz w:val="22"/>
          <w:szCs w:val="22"/>
        </w:rPr>
        <w:t>promovió el presente recurso de revisión en el que a manera de motivos de inconformidad se adolece medularmente de la negativa a la entrega de la información.</w:t>
      </w:r>
    </w:p>
    <w:p w14:paraId="55B21AB7" w14:textId="77777777" w:rsidR="001D2887" w:rsidRPr="000D61A6" w:rsidRDefault="001D2887">
      <w:pPr>
        <w:spacing w:line="360" w:lineRule="auto"/>
        <w:ind w:right="49"/>
        <w:jc w:val="both"/>
        <w:rPr>
          <w:rFonts w:ascii="Palatino Linotype" w:eastAsia="Palatino Linotype" w:hAnsi="Palatino Linotype" w:cs="Palatino Linotype"/>
          <w:b/>
          <w:sz w:val="22"/>
          <w:szCs w:val="22"/>
          <w:u w:val="single"/>
        </w:rPr>
      </w:pPr>
    </w:p>
    <w:p w14:paraId="2CB7C608"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Admitido el presente recurso de revisión, en términos del artículo 185 fracción II</w:t>
      </w:r>
      <w:r w:rsidRPr="000D61A6">
        <w:rPr>
          <w:rFonts w:ascii="Palatino Linotype" w:eastAsia="Palatino Linotype" w:hAnsi="Palatino Linotype" w:cs="Palatino Linotype"/>
          <w:sz w:val="22"/>
          <w:szCs w:val="22"/>
          <w:vertAlign w:val="superscript"/>
        </w:rPr>
        <w:footnoteReference w:id="3"/>
      </w:r>
      <w:r w:rsidRPr="000D61A6">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2134FBCC"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08AC8140" w14:textId="77777777" w:rsidR="001D2887" w:rsidRPr="000D61A6" w:rsidRDefault="00F727DB">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Cabe resaltar </w:t>
      </w:r>
      <w:proofErr w:type="gramStart"/>
      <w:r w:rsidRPr="000D61A6">
        <w:rPr>
          <w:rFonts w:ascii="Palatino Linotype" w:eastAsia="Palatino Linotype" w:hAnsi="Palatino Linotype" w:cs="Palatino Linotype"/>
          <w:sz w:val="22"/>
          <w:szCs w:val="22"/>
        </w:rPr>
        <w:t>que</w:t>
      </w:r>
      <w:proofErr w:type="gramEnd"/>
      <w:r w:rsidRPr="000D61A6">
        <w:rPr>
          <w:rFonts w:ascii="Palatino Linotype" w:eastAsia="Palatino Linotype" w:hAnsi="Palatino Linotype" w:cs="Palatino Linotype"/>
          <w:sz w:val="22"/>
          <w:szCs w:val="22"/>
        </w:rPr>
        <w:t xml:space="preserve"> durante la etapa de manifestaciones</w:t>
      </w:r>
      <w:r w:rsidRPr="000D61A6">
        <w:rPr>
          <w:rFonts w:ascii="Palatino Linotype" w:eastAsia="Palatino Linotype" w:hAnsi="Palatino Linotype" w:cs="Palatino Linotype"/>
          <w:b/>
          <w:sz w:val="22"/>
          <w:szCs w:val="22"/>
        </w:rPr>
        <w:t xml:space="preserve">, </w:t>
      </w:r>
      <w:r w:rsidRPr="000D61A6">
        <w:rPr>
          <w:rFonts w:ascii="Palatino Linotype" w:eastAsia="Palatino Linotype" w:hAnsi="Palatino Linotype" w:cs="Palatino Linotype"/>
          <w:sz w:val="22"/>
          <w:szCs w:val="22"/>
        </w:rPr>
        <w:t xml:space="preserve">el </w:t>
      </w:r>
      <w:r w:rsidRPr="000D61A6">
        <w:rPr>
          <w:rFonts w:ascii="Palatino Linotype" w:eastAsia="Palatino Linotype" w:hAnsi="Palatino Linotype" w:cs="Palatino Linotype"/>
          <w:b/>
          <w:sz w:val="22"/>
          <w:szCs w:val="22"/>
        </w:rPr>
        <w:t xml:space="preserve">Sujeto Obligado </w:t>
      </w:r>
      <w:r w:rsidRPr="000D61A6">
        <w:rPr>
          <w:rFonts w:ascii="Palatino Linotype" w:eastAsia="Palatino Linotype" w:hAnsi="Palatino Linotype" w:cs="Palatino Linotype"/>
          <w:sz w:val="22"/>
          <w:szCs w:val="22"/>
        </w:rPr>
        <w:t xml:space="preserve">fue omiso en rendir su informe justificado y la parte </w:t>
      </w:r>
      <w:r w:rsidRPr="000D61A6">
        <w:rPr>
          <w:rFonts w:ascii="Palatino Linotype" w:eastAsia="Palatino Linotype" w:hAnsi="Palatino Linotype" w:cs="Palatino Linotype"/>
          <w:b/>
          <w:sz w:val="22"/>
          <w:szCs w:val="22"/>
        </w:rPr>
        <w:t xml:space="preserve">Recurrente </w:t>
      </w:r>
      <w:r w:rsidRPr="000D61A6">
        <w:rPr>
          <w:rFonts w:ascii="Palatino Linotype" w:eastAsia="Palatino Linotype" w:hAnsi="Palatino Linotype" w:cs="Palatino Linotype"/>
          <w:sz w:val="22"/>
          <w:szCs w:val="22"/>
        </w:rPr>
        <w:t>fue omisa en hacer valer manifestaciones o rendir alegatos que conforme a derecho resultaran procedentes.</w:t>
      </w:r>
    </w:p>
    <w:p w14:paraId="5CE73A4E"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2DB4BC2C"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Expuestas las posturas de las partes, procede el análisis de la información requerida, conforme lo siguiente:</w:t>
      </w:r>
    </w:p>
    <w:p w14:paraId="09A3A4CD"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65F60484"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Respecto a las </w:t>
      </w:r>
      <w:r w:rsidRPr="000D61A6">
        <w:rPr>
          <w:rFonts w:ascii="Palatino Linotype" w:eastAsia="Palatino Linotype" w:hAnsi="Palatino Linotype" w:cs="Palatino Linotype"/>
          <w:b/>
          <w:sz w:val="22"/>
          <w:szCs w:val="22"/>
          <w:u w:val="single"/>
        </w:rPr>
        <w:t>licencias de uso de suelo</w:t>
      </w:r>
      <w:r w:rsidRPr="000D61A6">
        <w:rPr>
          <w:rFonts w:ascii="Palatino Linotype" w:eastAsia="Palatino Linotype" w:hAnsi="Palatino Linotype" w:cs="Palatino Linotype"/>
          <w:sz w:val="22"/>
          <w:szCs w:val="22"/>
        </w:rPr>
        <w:t xml:space="preserve"> es necesario señalar que la Ley Orgánica Municipal del Estado de México en su artículo 114 señala que cada Ayuntamiento elaborará su plan de desarrollo municipal y los programas de trabajo necesarios para su ejecución en forma democrática y participativa. Aunado a lo anterior, respecto el Plan de Desarrollo Municipal, la Ley Orgánica Municipal del Estado de México, establece lo siguiente:</w:t>
      </w:r>
    </w:p>
    <w:p w14:paraId="2A183710"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7E0524FE" w14:textId="77777777" w:rsidR="001D2887" w:rsidRPr="000D61A6" w:rsidRDefault="00F727DB">
      <w:pPr>
        <w:spacing w:line="360" w:lineRule="auto"/>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Artículo 116.-</w:t>
      </w:r>
      <w:r w:rsidRPr="000D61A6">
        <w:rPr>
          <w:rFonts w:ascii="Palatino Linotype" w:eastAsia="Palatino Linotype" w:hAnsi="Palatino Linotype" w:cs="Palatino Linotype"/>
          <w:i/>
          <w:sz w:val="22"/>
          <w:szCs w:val="22"/>
        </w:rPr>
        <w:t xml:space="preserve"> El Plan de Desarrollo Municipal deberá ser elaborado, aprobado y publicado, dentro de los primeros tres meses de la gestión municipal. Su evaluación deberá realizarse anualmente; y en caso de no hacerse se hará acreedor a las sanciones de las dependencias normativas en el ámbito de su competencia.</w:t>
      </w:r>
    </w:p>
    <w:p w14:paraId="26692FB8" w14:textId="77777777" w:rsidR="001D2887" w:rsidRPr="000D61A6" w:rsidRDefault="001D2887">
      <w:pPr>
        <w:spacing w:line="360" w:lineRule="auto"/>
        <w:ind w:left="567" w:right="539"/>
        <w:jc w:val="both"/>
        <w:rPr>
          <w:rFonts w:ascii="Palatino Linotype" w:eastAsia="Palatino Linotype" w:hAnsi="Palatino Linotype" w:cs="Palatino Linotype"/>
          <w:i/>
          <w:sz w:val="22"/>
          <w:szCs w:val="22"/>
        </w:rPr>
      </w:pPr>
    </w:p>
    <w:p w14:paraId="2C585AAB" w14:textId="77777777" w:rsidR="001D2887" w:rsidRPr="000D61A6" w:rsidRDefault="00F727DB">
      <w:pPr>
        <w:spacing w:line="360" w:lineRule="auto"/>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Artículo 117</w:t>
      </w:r>
      <w:r w:rsidRPr="000D61A6">
        <w:rPr>
          <w:rFonts w:ascii="Palatino Linotype" w:eastAsia="Palatino Linotype" w:hAnsi="Palatino Linotype" w:cs="Palatino Linotype"/>
          <w:i/>
          <w:sz w:val="22"/>
          <w:szCs w:val="22"/>
        </w:rPr>
        <w:t>.- El Plan de Desarrollo Municipal tendrá los objetivos siguientes:</w:t>
      </w:r>
    </w:p>
    <w:p w14:paraId="549B2E22" w14:textId="77777777" w:rsidR="001D2887" w:rsidRPr="000D61A6" w:rsidRDefault="00F727DB">
      <w:pPr>
        <w:spacing w:line="360" w:lineRule="auto"/>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I. Atender las demandas prioritarias de la población;</w:t>
      </w:r>
    </w:p>
    <w:p w14:paraId="6045AA49" w14:textId="77777777" w:rsidR="001D2887" w:rsidRPr="000D61A6" w:rsidRDefault="00F727DB">
      <w:pPr>
        <w:spacing w:line="360" w:lineRule="auto"/>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II. Propiciar el desarrollo armónico del municipio;</w:t>
      </w:r>
    </w:p>
    <w:p w14:paraId="6BA2ADD9" w14:textId="77777777" w:rsidR="001D2887" w:rsidRPr="000D61A6" w:rsidRDefault="00F727DB">
      <w:pPr>
        <w:spacing w:line="360" w:lineRule="auto"/>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III. Asegurar la participación de la sociedad en las acciones del gobierno municipal;</w:t>
      </w:r>
    </w:p>
    <w:p w14:paraId="5AF45D49" w14:textId="77777777" w:rsidR="001D2887" w:rsidRPr="000D61A6" w:rsidRDefault="00F727DB">
      <w:pPr>
        <w:spacing w:line="360" w:lineRule="auto"/>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IV. Vincular el Plan de Desarrollo Municipal con los planes de desarrollo federal y estatal;</w:t>
      </w:r>
    </w:p>
    <w:p w14:paraId="6BAB924F" w14:textId="77777777" w:rsidR="001D2887" w:rsidRPr="000D61A6" w:rsidRDefault="00F727DB">
      <w:pPr>
        <w:spacing w:line="360" w:lineRule="auto"/>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V. Aplicar de manera racional los recursos financieros para el cumplimiento del plan y los programas de desarrollo.</w:t>
      </w:r>
    </w:p>
    <w:p w14:paraId="3018C3E8" w14:textId="77777777" w:rsidR="001D2887" w:rsidRPr="000D61A6" w:rsidRDefault="001D2887">
      <w:pPr>
        <w:spacing w:line="360" w:lineRule="auto"/>
        <w:ind w:left="567" w:right="539"/>
        <w:jc w:val="both"/>
        <w:rPr>
          <w:rFonts w:ascii="Palatino Linotype" w:eastAsia="Palatino Linotype" w:hAnsi="Palatino Linotype" w:cs="Palatino Linotype"/>
          <w:i/>
          <w:sz w:val="22"/>
          <w:szCs w:val="22"/>
        </w:rPr>
      </w:pPr>
    </w:p>
    <w:p w14:paraId="412061A4" w14:textId="77777777" w:rsidR="001D2887" w:rsidRPr="000D61A6" w:rsidRDefault="00F727DB">
      <w:pPr>
        <w:spacing w:line="360" w:lineRule="auto"/>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Artículo 118.-</w:t>
      </w:r>
      <w:r w:rsidRPr="000D61A6">
        <w:rPr>
          <w:rFonts w:ascii="Palatino Linotype" w:eastAsia="Palatino Linotype" w:hAnsi="Palatino Linotype" w:cs="Palatino Linotype"/>
          <w:i/>
          <w:sz w:val="22"/>
          <w:szCs w:val="22"/>
        </w:rPr>
        <w:t xml:space="preserve"> El Plan de Desarrollo Municipal contendrá al menos, un diagnóstico sobre las condiciones económicas y sociales del municipio, las metas a alcanzar, las </w:t>
      </w:r>
      <w:r w:rsidRPr="000D61A6">
        <w:rPr>
          <w:rFonts w:ascii="Palatino Linotype" w:eastAsia="Palatino Linotype" w:hAnsi="Palatino Linotype" w:cs="Palatino Linotype"/>
          <w:i/>
          <w:sz w:val="22"/>
          <w:szCs w:val="22"/>
        </w:rPr>
        <w:lastRenderedPageBreak/>
        <w:t>estrategias a seguir, los plazos de ejecución, las dependencias y organismos responsables de su cumplimiento y las bases de coordinación y concertación que se requieren para su cumplimiento.</w:t>
      </w:r>
    </w:p>
    <w:p w14:paraId="124E9990" w14:textId="77777777" w:rsidR="001D2887" w:rsidRPr="000D61A6" w:rsidRDefault="001D2887">
      <w:pPr>
        <w:spacing w:line="360" w:lineRule="auto"/>
        <w:ind w:left="567" w:right="539"/>
        <w:jc w:val="both"/>
        <w:rPr>
          <w:rFonts w:ascii="Palatino Linotype" w:eastAsia="Palatino Linotype" w:hAnsi="Palatino Linotype" w:cs="Palatino Linotype"/>
          <w:i/>
          <w:sz w:val="22"/>
          <w:szCs w:val="22"/>
        </w:rPr>
      </w:pPr>
    </w:p>
    <w:p w14:paraId="6C65D9A4" w14:textId="77777777" w:rsidR="001D2887" w:rsidRPr="000D61A6" w:rsidRDefault="00F727DB">
      <w:pPr>
        <w:spacing w:line="360" w:lineRule="auto"/>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Artículo 121</w:t>
      </w:r>
      <w:r w:rsidRPr="000D61A6">
        <w:rPr>
          <w:rFonts w:ascii="Palatino Linotype" w:eastAsia="Palatino Linotype" w:hAnsi="Palatino Linotype" w:cs="Palatino Linotype"/>
          <w:i/>
          <w:sz w:val="22"/>
          <w:szCs w:val="22"/>
        </w:rPr>
        <w:t>.- Los ayuntamientos publicarán su Plan de Desarrollo Municipal a través de la Gaceta Municipal y de los estrados de los Ayuntamientos durante el primer año de gestión y lo difundirán en forma extensa.</w:t>
      </w:r>
    </w:p>
    <w:p w14:paraId="1A5B487D" w14:textId="77777777" w:rsidR="001D2887" w:rsidRPr="000D61A6" w:rsidRDefault="001D2887">
      <w:pPr>
        <w:spacing w:line="360" w:lineRule="auto"/>
        <w:ind w:left="567" w:right="539"/>
        <w:jc w:val="both"/>
        <w:rPr>
          <w:rFonts w:ascii="Palatino Linotype" w:eastAsia="Palatino Linotype" w:hAnsi="Palatino Linotype" w:cs="Palatino Linotype"/>
          <w:i/>
          <w:sz w:val="22"/>
          <w:szCs w:val="22"/>
        </w:rPr>
      </w:pPr>
    </w:p>
    <w:p w14:paraId="3AF8AA11" w14:textId="77777777" w:rsidR="001D2887" w:rsidRPr="000D61A6" w:rsidRDefault="00F727DB">
      <w:pPr>
        <w:tabs>
          <w:tab w:val="left" w:pos="4962"/>
        </w:tabs>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Así de lo anterior, se advierte que el Plan de Desarrollo Municipal es el instrumento de planeación que tiene la capacidad de asignar recursos para la ejecución y el desarrollo de los proyectos relacionados con el objetivo</w:t>
      </w:r>
      <w:r w:rsidRPr="000D61A6">
        <w:rPr>
          <w:rFonts w:ascii="Palatino Linotype" w:eastAsia="Palatino Linotype" w:hAnsi="Palatino Linotype" w:cs="Palatino Linotype"/>
          <w:b/>
          <w:sz w:val="22"/>
          <w:szCs w:val="22"/>
        </w:rPr>
        <w:t xml:space="preserve"> </w:t>
      </w:r>
      <w:r w:rsidRPr="000D61A6">
        <w:rPr>
          <w:rFonts w:ascii="Palatino Linotype" w:eastAsia="Palatino Linotype" w:hAnsi="Palatino Linotype" w:cs="Palatino Linotype"/>
          <w:sz w:val="22"/>
          <w:szCs w:val="22"/>
        </w:rPr>
        <w:t xml:space="preserve">de desarrollo territorial durante la vigencia de un periodo de gobierno, dentro del cual se encuentra el uso de suelo, además el Código Administrativo del Estado de México en su artículo 5.10, fracción VI señala que los municipios tendrán la atribución de expedir cédulas informativas de zonificación, </w:t>
      </w:r>
      <w:r w:rsidRPr="000D61A6">
        <w:rPr>
          <w:rFonts w:ascii="Palatino Linotype" w:eastAsia="Palatino Linotype" w:hAnsi="Palatino Linotype" w:cs="Palatino Linotype"/>
          <w:sz w:val="22"/>
          <w:szCs w:val="22"/>
          <w:u w:val="single"/>
        </w:rPr>
        <w:t>licencias de uso de suelo y licencias de construcción</w:t>
      </w:r>
      <w:r w:rsidRPr="000D61A6">
        <w:rPr>
          <w:rFonts w:ascii="Palatino Linotype" w:eastAsia="Palatino Linotype" w:hAnsi="Palatino Linotype" w:cs="Palatino Linotype"/>
          <w:sz w:val="22"/>
          <w:szCs w:val="22"/>
        </w:rPr>
        <w:t>.</w:t>
      </w:r>
    </w:p>
    <w:p w14:paraId="70A13307" w14:textId="77777777" w:rsidR="001D2887" w:rsidRPr="000D61A6" w:rsidRDefault="001D2887">
      <w:pPr>
        <w:tabs>
          <w:tab w:val="left" w:pos="4962"/>
        </w:tabs>
        <w:spacing w:line="360" w:lineRule="auto"/>
        <w:jc w:val="both"/>
        <w:rPr>
          <w:rFonts w:ascii="Palatino Linotype" w:eastAsia="Palatino Linotype" w:hAnsi="Palatino Linotype" w:cs="Palatino Linotype"/>
          <w:sz w:val="22"/>
          <w:szCs w:val="22"/>
        </w:rPr>
      </w:pPr>
    </w:p>
    <w:p w14:paraId="732F801C" w14:textId="77777777" w:rsidR="001D2887" w:rsidRPr="000D61A6" w:rsidRDefault="00F727DB">
      <w:pPr>
        <w:tabs>
          <w:tab w:val="left" w:pos="4962"/>
        </w:tabs>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Por su parte el Reglamento del Libro Quinto del Código Administrativo del Estado de México, sobre las licencias de uso de suelo señala lo siguiente:</w:t>
      </w:r>
    </w:p>
    <w:p w14:paraId="0052BA05" w14:textId="77777777" w:rsidR="001D2887" w:rsidRPr="000D61A6" w:rsidRDefault="001D2887">
      <w:pPr>
        <w:tabs>
          <w:tab w:val="left" w:pos="4962"/>
        </w:tabs>
        <w:spacing w:line="360" w:lineRule="auto"/>
        <w:jc w:val="both"/>
        <w:rPr>
          <w:rFonts w:ascii="Palatino Linotype" w:eastAsia="Palatino Linotype" w:hAnsi="Palatino Linotype" w:cs="Palatino Linotype"/>
          <w:sz w:val="22"/>
          <w:szCs w:val="22"/>
        </w:rPr>
      </w:pPr>
    </w:p>
    <w:p w14:paraId="00B7116F" w14:textId="77777777" w:rsidR="001D2887" w:rsidRPr="000D61A6" w:rsidRDefault="00F727DB">
      <w:pPr>
        <w:tabs>
          <w:tab w:val="left" w:pos="4962"/>
        </w:tabs>
        <w:ind w:left="567" w:right="539"/>
        <w:jc w:val="both"/>
        <w:rPr>
          <w:rFonts w:ascii="Palatino Linotype" w:eastAsia="Palatino Linotype" w:hAnsi="Palatino Linotype" w:cs="Palatino Linotype"/>
          <w:b/>
          <w:i/>
          <w:sz w:val="22"/>
          <w:szCs w:val="22"/>
        </w:rPr>
      </w:pPr>
      <w:r w:rsidRPr="000D61A6">
        <w:rPr>
          <w:rFonts w:ascii="Palatino Linotype" w:eastAsia="Palatino Linotype" w:hAnsi="Palatino Linotype" w:cs="Palatino Linotype"/>
          <w:b/>
          <w:i/>
          <w:sz w:val="22"/>
          <w:szCs w:val="22"/>
        </w:rPr>
        <w:t>DEL OBJETO DE LA LICENCIA DE USO DEL SUELO</w:t>
      </w:r>
    </w:p>
    <w:p w14:paraId="0A248AF9"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Artículo 135.</w:t>
      </w:r>
      <w:r w:rsidRPr="000D61A6">
        <w:rPr>
          <w:rFonts w:ascii="Palatino Linotype" w:eastAsia="Palatino Linotype" w:hAnsi="Palatino Linotype" w:cs="Palatino Linotype"/>
          <w:i/>
          <w:sz w:val="22"/>
          <w:szCs w:val="22"/>
        </w:rPr>
        <w:t xml:space="preserve"> La licencia de uso del suelo tendrá por objeto autorizar las normas para el uso y aprovechamiento de un determinado predio tales como: el coeficiente de ocupación del suelo, el coeficiente de utilización del suelo, la altura máxima de edificación, el número de cajones de estacionamiento, y en su caso el alineamiento y número oficial, además de señalar las restricciones correspondientes del Plan Municipal de Desarrollo Urbano correspondiente. </w:t>
      </w:r>
    </w:p>
    <w:p w14:paraId="36F4246C"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A solicitud del interesado la licencia de uso del suelo podrá contener también el alineamiento y número oficial.</w:t>
      </w:r>
    </w:p>
    <w:p w14:paraId="4F26179A" w14:textId="77777777" w:rsidR="001D2887" w:rsidRPr="000D61A6" w:rsidRDefault="001D2887">
      <w:pPr>
        <w:tabs>
          <w:tab w:val="left" w:pos="4962"/>
        </w:tabs>
        <w:ind w:left="567" w:right="539"/>
        <w:jc w:val="both"/>
        <w:rPr>
          <w:rFonts w:ascii="Palatino Linotype" w:eastAsia="Palatino Linotype" w:hAnsi="Palatino Linotype" w:cs="Palatino Linotype"/>
          <w:b/>
          <w:i/>
          <w:sz w:val="22"/>
          <w:szCs w:val="22"/>
        </w:rPr>
      </w:pPr>
    </w:p>
    <w:p w14:paraId="03645D05"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lastRenderedPageBreak/>
        <w:t>DEL PROCEDIMIENTO PARA OBTENER LICENCIA DE USO DEL SUELO</w:t>
      </w:r>
      <w:r w:rsidRPr="000D61A6">
        <w:rPr>
          <w:rFonts w:ascii="Palatino Linotype" w:eastAsia="Palatino Linotype" w:hAnsi="Palatino Linotype" w:cs="Palatino Linotype"/>
          <w:i/>
          <w:sz w:val="22"/>
          <w:szCs w:val="22"/>
        </w:rPr>
        <w:t xml:space="preserve"> </w:t>
      </w:r>
    </w:p>
    <w:p w14:paraId="3C5135C6"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Artículo 136.</w:t>
      </w:r>
      <w:r w:rsidRPr="000D61A6">
        <w:rPr>
          <w:rFonts w:ascii="Palatino Linotype" w:eastAsia="Palatino Linotype" w:hAnsi="Palatino Linotype" w:cs="Palatino Linotype"/>
          <w:i/>
          <w:sz w:val="22"/>
          <w:szCs w:val="22"/>
        </w:rPr>
        <w:t xml:space="preserve"> El procedimiento para obtener licencia de uso del suelo se sujetará a lo siguiente:</w:t>
      </w:r>
    </w:p>
    <w:p w14:paraId="1288C62C"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I. El interesado presentará solicitud ante la autoridad competente, en la que señalará lo siguiente:</w:t>
      </w:r>
    </w:p>
    <w:p w14:paraId="24274646"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A) Uso actual y pretendido del suelo;</w:t>
      </w:r>
    </w:p>
    <w:p w14:paraId="11BFBF6D"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B) Superficie total del predio;</w:t>
      </w:r>
    </w:p>
    <w:p w14:paraId="041F83D4"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C) Superficie construida o por construir;</w:t>
      </w:r>
    </w:p>
    <w:p w14:paraId="48111D94"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D) Clave catastral, si la hubiere;</w:t>
      </w:r>
    </w:p>
    <w:p w14:paraId="53A88E22"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E) Localización del inmueble, a través de representación gráfica (croquis);</w:t>
      </w:r>
    </w:p>
    <w:p w14:paraId="04618041"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II. A la solicitud se acompañarán los documentos siguientes:</w:t>
      </w:r>
    </w:p>
    <w:p w14:paraId="2B81DF2F"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A) Título de propiedad y certificado de inscripción en el Instituto de la Función Registral del Estado de México;</w:t>
      </w:r>
    </w:p>
    <w:p w14:paraId="305BCFF0"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B) En caso de posesión del inmueble o predio, podrá acreditarse con alguno de los documentos siguientes:</w:t>
      </w:r>
      <w:r w:rsidRPr="000D61A6">
        <w:rPr>
          <w:rFonts w:ascii="Palatino Linotype" w:eastAsia="Palatino Linotype" w:hAnsi="Palatino Linotype" w:cs="Palatino Linotype"/>
          <w:i/>
          <w:sz w:val="22"/>
          <w:szCs w:val="22"/>
        </w:rPr>
        <w:br/>
      </w:r>
      <w:r w:rsidRPr="000D61A6">
        <w:rPr>
          <w:rFonts w:ascii="Palatino Linotype" w:eastAsia="Palatino Linotype" w:hAnsi="Palatino Linotype" w:cs="Palatino Linotype"/>
          <w:sz w:val="22"/>
          <w:szCs w:val="22"/>
        </w:rPr>
        <w:t xml:space="preserve"> </w:t>
      </w:r>
      <w:r w:rsidRPr="000D61A6">
        <w:rPr>
          <w:rFonts w:ascii="Palatino Linotype" w:eastAsia="Palatino Linotype" w:hAnsi="Palatino Linotype" w:cs="Palatino Linotype"/>
          <w:i/>
          <w:sz w:val="22"/>
          <w:szCs w:val="22"/>
        </w:rPr>
        <w:t>1. Contrato de compra-venta, usufructo, comodato o arrendamiento vigente sobre el inmueble;</w:t>
      </w:r>
    </w:p>
    <w:p w14:paraId="4D44F710"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2. Resolución judicial firme que constituya o declare la propiedad o posesión o cualquier otro derecho real o personal vigente a favor del solicitante sobre el inmueble;</w:t>
      </w:r>
    </w:p>
    <w:p w14:paraId="69C70896"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3. Inmatriculación administrativa;</w:t>
      </w:r>
    </w:p>
    <w:p w14:paraId="13A1524A"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4. Recibo de pago del impuesto sobre traslación de dominio;</w:t>
      </w:r>
    </w:p>
    <w:p w14:paraId="2EDE94A9"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5. Acta de entrega de la posesión, en caso de viviendas;</w:t>
      </w:r>
    </w:p>
    <w:p w14:paraId="2BF9DE94"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6. Cédula de contratación con el Instituto;</w:t>
      </w:r>
    </w:p>
    <w:p w14:paraId="2BDC9CAC"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7. En el caso de terrenos ejidales o comunales, certificado parcelario, certificado de derechos agrarios o resolución agraria, cédula de contratación con el Instituto de Suelo Sustentable, y</w:t>
      </w:r>
    </w:p>
    <w:p w14:paraId="49734235"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C) Dictamen Único, en el caso de usos del suelo de impacto urbano a que se refiere el artículo 5.35 del Código.</w:t>
      </w:r>
    </w:p>
    <w:p w14:paraId="65BFCF48"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La autoridad competente expedirá la licencia de uso del suelo dentro de los cinco días siguientes a la presentación de la solicitud y de los documentos que deben acompañarla, previo el pago de los derechos correspondientes, salvo que se solicite la opinión de la Secretaría, cuando no se cuente con plan de desarrollo urbano, en cuyo caso el plazo se extenderá hasta en cinco días más.</w:t>
      </w:r>
    </w:p>
    <w:p w14:paraId="0A7FE9CE" w14:textId="77777777" w:rsidR="001D2887" w:rsidRPr="000D61A6" w:rsidRDefault="001D2887">
      <w:pPr>
        <w:tabs>
          <w:tab w:val="left" w:pos="4962"/>
        </w:tabs>
        <w:ind w:left="567" w:right="539"/>
        <w:jc w:val="both"/>
        <w:rPr>
          <w:rFonts w:ascii="Palatino Linotype" w:eastAsia="Palatino Linotype" w:hAnsi="Palatino Linotype" w:cs="Palatino Linotype"/>
          <w:b/>
          <w:i/>
          <w:sz w:val="22"/>
          <w:szCs w:val="22"/>
        </w:rPr>
      </w:pPr>
    </w:p>
    <w:p w14:paraId="683945D8" w14:textId="77777777" w:rsidR="001D2887" w:rsidRPr="000D61A6" w:rsidRDefault="00F727DB">
      <w:pPr>
        <w:tabs>
          <w:tab w:val="left" w:pos="4962"/>
        </w:tabs>
        <w:ind w:left="567" w:right="539"/>
        <w:jc w:val="both"/>
        <w:rPr>
          <w:rFonts w:ascii="Palatino Linotype" w:eastAsia="Palatino Linotype" w:hAnsi="Palatino Linotype" w:cs="Palatino Linotype"/>
          <w:b/>
          <w:i/>
          <w:sz w:val="22"/>
          <w:szCs w:val="22"/>
        </w:rPr>
      </w:pPr>
      <w:r w:rsidRPr="000D61A6">
        <w:rPr>
          <w:rFonts w:ascii="Palatino Linotype" w:eastAsia="Palatino Linotype" w:hAnsi="Palatino Linotype" w:cs="Palatino Linotype"/>
          <w:b/>
          <w:i/>
          <w:sz w:val="22"/>
          <w:szCs w:val="22"/>
        </w:rPr>
        <w:t>DEL CONTENIDO DE LA LICENCIA DE USO DEL SUELO</w:t>
      </w:r>
    </w:p>
    <w:p w14:paraId="783970A4"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Artículo 137</w:t>
      </w:r>
      <w:r w:rsidRPr="000D61A6">
        <w:rPr>
          <w:rFonts w:ascii="Palatino Linotype" w:eastAsia="Palatino Linotype" w:hAnsi="Palatino Linotype" w:cs="Palatino Linotype"/>
          <w:i/>
          <w:sz w:val="22"/>
          <w:szCs w:val="22"/>
        </w:rPr>
        <w:t>. La licencia de uso del suelo deberá contener, cuando menos, lo siguiente:</w:t>
      </w:r>
    </w:p>
    <w:p w14:paraId="4EA34979"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I. Número de la licencia;</w:t>
      </w:r>
    </w:p>
    <w:p w14:paraId="69469792"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II. Ubicación del predio o inmueble y en su caso, clave catastral;</w:t>
      </w:r>
    </w:p>
    <w:p w14:paraId="5431BC77"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III. Nombre y domicilio del solicitante;</w:t>
      </w:r>
    </w:p>
    <w:p w14:paraId="131807CF"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lastRenderedPageBreak/>
        <w:t>IV. Uso o usos del suelo que se autorizan;</w:t>
      </w:r>
    </w:p>
    <w:p w14:paraId="1BF05D3A"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V. Densidad de vivienda, en su caso;</w:t>
      </w:r>
    </w:p>
    <w:p w14:paraId="6F35496B"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VI. Coeficiente de ocupación del suelo y coeficiente de utilización del suelo;</w:t>
      </w:r>
    </w:p>
    <w:p w14:paraId="6A4E756B"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VII. Altura máxima de edificación;</w:t>
      </w:r>
    </w:p>
    <w:p w14:paraId="5EFB8B45"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VIII. Número obligatorio de cajones de estacionamiento;</w:t>
      </w:r>
    </w:p>
    <w:p w14:paraId="731ACA81"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IX. Alineamiento y número oficial;</w:t>
      </w:r>
    </w:p>
    <w:p w14:paraId="65D79B0A"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X. La normatividad, y obligaciones que deriven del Dictamen Único y las Evaluaciones Técnicas de Factibilidad, en su caso;</w:t>
      </w:r>
    </w:p>
    <w:p w14:paraId="1B63C94B"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XI. Restricciones federales, estatales y municipales;</w:t>
      </w:r>
    </w:p>
    <w:p w14:paraId="5E2E02FC"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XII. La normatividad y obligaciones que deriven de los dictámenes en materia de conservación del patrimonio histórico, artístico y cultural, en su caso;</w:t>
      </w:r>
    </w:p>
    <w:p w14:paraId="263554FD"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XIII. Vigencia de la licencia;</w:t>
      </w:r>
    </w:p>
    <w:p w14:paraId="670A46C6"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XIV. Lugar y fecha en que se expide, y</w:t>
      </w:r>
    </w:p>
    <w:p w14:paraId="104A041B" w14:textId="77777777" w:rsidR="001D2887" w:rsidRPr="000D61A6" w:rsidRDefault="00F727DB">
      <w:pPr>
        <w:tabs>
          <w:tab w:val="left" w:pos="4962"/>
        </w:tabs>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XV. Nombre, cargo y firma de quien la autoriza.</w:t>
      </w:r>
    </w:p>
    <w:p w14:paraId="028C420D" w14:textId="77777777" w:rsidR="001D2887" w:rsidRPr="000D61A6" w:rsidRDefault="00F727DB">
      <w:pPr>
        <w:tabs>
          <w:tab w:val="left" w:pos="4962"/>
        </w:tabs>
        <w:ind w:left="567" w:right="53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i/>
          <w:sz w:val="22"/>
          <w:szCs w:val="22"/>
        </w:rPr>
        <w:t>Cuando el interesado únicamente solicite alineamiento y número oficial, la licencia de uso de suelo solo contendrá los datos a que refieren las fracciones I, II, III y XI de este artículo.</w:t>
      </w:r>
    </w:p>
    <w:p w14:paraId="59CE8FB7" w14:textId="77777777" w:rsidR="001D2887" w:rsidRPr="000D61A6" w:rsidRDefault="00F727DB">
      <w:pPr>
        <w:spacing w:line="360" w:lineRule="auto"/>
        <w:ind w:right="-93"/>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De la normatividad anteriormente mencionada se advierte que el </w:t>
      </w:r>
      <w:r w:rsidRPr="000D61A6">
        <w:rPr>
          <w:rFonts w:ascii="Palatino Linotype" w:eastAsia="Palatino Linotype" w:hAnsi="Palatino Linotype" w:cs="Palatino Linotype"/>
          <w:b/>
          <w:sz w:val="22"/>
          <w:szCs w:val="22"/>
        </w:rPr>
        <w:t>Sujeto Obligado</w:t>
      </w:r>
      <w:r w:rsidRPr="000D61A6">
        <w:rPr>
          <w:rFonts w:ascii="Palatino Linotype" w:eastAsia="Palatino Linotype" w:hAnsi="Palatino Linotype" w:cs="Palatino Linotype"/>
          <w:sz w:val="22"/>
          <w:szCs w:val="22"/>
        </w:rPr>
        <w:t xml:space="preserve"> cuenta con atribuciones para emitir la licencia de uso de suelo requerida por el Particular, así como de contar con los documentos que forman parte de los requisitos para su obtención, a saber:</w:t>
      </w:r>
    </w:p>
    <w:p w14:paraId="646C32A7" w14:textId="77777777" w:rsidR="001D2887" w:rsidRPr="000D61A6" w:rsidRDefault="001D2887">
      <w:pPr>
        <w:spacing w:line="360" w:lineRule="auto"/>
        <w:ind w:right="-93"/>
        <w:jc w:val="both"/>
        <w:rPr>
          <w:rFonts w:ascii="Palatino Linotype" w:eastAsia="Palatino Linotype" w:hAnsi="Palatino Linotype" w:cs="Palatino Linotype"/>
          <w:sz w:val="22"/>
          <w:szCs w:val="22"/>
        </w:rPr>
      </w:pPr>
    </w:p>
    <w:p w14:paraId="25E012FA" w14:textId="77777777" w:rsidR="001D2887" w:rsidRPr="000D61A6" w:rsidRDefault="00F727DB">
      <w:pPr>
        <w:numPr>
          <w:ilvl w:val="0"/>
          <w:numId w:val="5"/>
        </w:numPr>
        <w:pBdr>
          <w:top w:val="nil"/>
          <w:left w:val="nil"/>
          <w:bottom w:val="nil"/>
          <w:right w:val="nil"/>
          <w:between w:val="nil"/>
        </w:pBdr>
        <w:spacing w:line="360" w:lineRule="auto"/>
        <w:ind w:right="-93"/>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La solicitud dirigida a la autoridad competente.</w:t>
      </w:r>
    </w:p>
    <w:p w14:paraId="2044C049" w14:textId="77777777" w:rsidR="001D2887" w:rsidRPr="000D61A6" w:rsidRDefault="00F727DB">
      <w:pPr>
        <w:numPr>
          <w:ilvl w:val="0"/>
          <w:numId w:val="5"/>
        </w:numPr>
        <w:pBdr>
          <w:top w:val="nil"/>
          <w:left w:val="nil"/>
          <w:bottom w:val="nil"/>
          <w:right w:val="nil"/>
          <w:between w:val="nil"/>
        </w:pBdr>
        <w:spacing w:line="360" w:lineRule="auto"/>
        <w:ind w:right="-93"/>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Título de propiedad y certificado de inscripción en el Instituto de la Función Registral del Estado de México.</w:t>
      </w:r>
    </w:p>
    <w:p w14:paraId="08918498" w14:textId="77777777" w:rsidR="001D2887" w:rsidRPr="000D61A6" w:rsidRDefault="00F727DB">
      <w:pPr>
        <w:numPr>
          <w:ilvl w:val="0"/>
          <w:numId w:val="5"/>
        </w:numPr>
        <w:pBdr>
          <w:top w:val="nil"/>
          <w:left w:val="nil"/>
          <w:bottom w:val="nil"/>
          <w:right w:val="nil"/>
          <w:between w:val="nil"/>
        </w:pBdr>
        <w:spacing w:line="360" w:lineRule="auto"/>
        <w:ind w:right="-93"/>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sz w:val="22"/>
          <w:szCs w:val="22"/>
        </w:rPr>
        <w:t xml:space="preserve">En caso de posesión del inmueble o predio, se podrá acreditar con alguno de los documentos siguientes: </w:t>
      </w:r>
      <w:r w:rsidRPr="000D61A6">
        <w:rPr>
          <w:rFonts w:ascii="Palatino Linotype" w:eastAsia="Palatino Linotype" w:hAnsi="Palatino Linotype" w:cs="Palatino Linotype"/>
          <w:i/>
          <w:sz w:val="22"/>
          <w:szCs w:val="22"/>
        </w:rPr>
        <w:t xml:space="preserve">Contrato de compra-venta, usufructo, comodato o arrendamiento vigente sobre el inmueble; Resolución judicial firme que constituya o declare la propiedad o posesión o cualquier otro derecho real o personal vigente a favor del solicitante sobre el inmueble; Inmatriculación administrativa; Recibo de pago del impuesto sobre traslación de dominio; Acta de entrega de la posesión, en caso de viviendas; Cédula de contratación con el Instituto; en el caso de terrenos ejidales o comunales, certificado parcelario, certificado de </w:t>
      </w:r>
      <w:r w:rsidRPr="000D61A6">
        <w:rPr>
          <w:rFonts w:ascii="Palatino Linotype" w:eastAsia="Palatino Linotype" w:hAnsi="Palatino Linotype" w:cs="Palatino Linotype"/>
          <w:i/>
          <w:sz w:val="22"/>
          <w:szCs w:val="22"/>
        </w:rPr>
        <w:lastRenderedPageBreak/>
        <w:t>derechos agrarios o resolución agraria, cédula de contratación con el Instituto de Suelo Sustentable.</w:t>
      </w:r>
    </w:p>
    <w:p w14:paraId="5198670D" w14:textId="77777777" w:rsidR="001D2887" w:rsidRPr="000D61A6" w:rsidRDefault="00F727DB">
      <w:pPr>
        <w:numPr>
          <w:ilvl w:val="0"/>
          <w:numId w:val="5"/>
        </w:numPr>
        <w:pBdr>
          <w:top w:val="nil"/>
          <w:left w:val="nil"/>
          <w:bottom w:val="nil"/>
          <w:right w:val="nil"/>
          <w:between w:val="nil"/>
        </w:pBdr>
        <w:spacing w:line="360" w:lineRule="auto"/>
        <w:ind w:right="-93"/>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Dictamen Único, en el caso de usos del suelo de impacto urbano.</w:t>
      </w:r>
    </w:p>
    <w:p w14:paraId="5EB64187" w14:textId="77777777" w:rsidR="001D2887" w:rsidRPr="000D61A6" w:rsidRDefault="001D2887">
      <w:pPr>
        <w:spacing w:line="360" w:lineRule="auto"/>
        <w:ind w:right="-93"/>
        <w:jc w:val="both"/>
        <w:rPr>
          <w:rFonts w:ascii="Palatino Linotype" w:eastAsia="Palatino Linotype" w:hAnsi="Palatino Linotype" w:cs="Palatino Linotype"/>
          <w:sz w:val="22"/>
          <w:szCs w:val="22"/>
        </w:rPr>
      </w:pPr>
    </w:p>
    <w:p w14:paraId="10FCAFCA" w14:textId="77777777" w:rsidR="001D2887" w:rsidRPr="000D61A6" w:rsidRDefault="00F727DB">
      <w:pPr>
        <w:spacing w:line="360" w:lineRule="auto"/>
        <w:ind w:right="-93"/>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Asimismo, se localizó la cédula de información respecto del trámite de la licencia de uso de suelo (localizable en el siguiente enlace: </w:t>
      </w:r>
      <w:hyperlink r:id="rId9">
        <w:r w:rsidRPr="000D61A6">
          <w:rPr>
            <w:rFonts w:ascii="Palatino Linotype" w:eastAsia="Palatino Linotype" w:hAnsi="Palatino Linotype" w:cs="Palatino Linotype"/>
            <w:sz w:val="22"/>
            <w:szCs w:val="22"/>
            <w:u w:val="single"/>
          </w:rPr>
          <w:t>https://tianguistenco.gob.mx/wp-content/uploads/2022/08/USO-DE-SUELO.pdf</w:t>
        </w:r>
      </w:hyperlink>
      <w:r w:rsidRPr="000D61A6">
        <w:rPr>
          <w:rFonts w:ascii="Palatino Linotype" w:eastAsia="Palatino Linotype" w:hAnsi="Palatino Linotype" w:cs="Palatino Linotype"/>
          <w:sz w:val="22"/>
          <w:szCs w:val="22"/>
        </w:rPr>
        <w:t xml:space="preserve">), en el </w:t>
      </w:r>
      <w:proofErr w:type="gramStart"/>
      <w:r w:rsidRPr="000D61A6">
        <w:rPr>
          <w:rFonts w:ascii="Palatino Linotype" w:eastAsia="Palatino Linotype" w:hAnsi="Palatino Linotype" w:cs="Palatino Linotype"/>
          <w:sz w:val="22"/>
          <w:szCs w:val="22"/>
        </w:rPr>
        <w:t>que</w:t>
      </w:r>
      <w:proofErr w:type="gramEnd"/>
      <w:r w:rsidRPr="000D61A6">
        <w:rPr>
          <w:rFonts w:ascii="Palatino Linotype" w:eastAsia="Palatino Linotype" w:hAnsi="Palatino Linotype" w:cs="Palatino Linotype"/>
          <w:sz w:val="22"/>
          <w:szCs w:val="22"/>
        </w:rPr>
        <w:t xml:space="preserve"> dentro de los requisitos, adicionales a los antes mencionados se localiza la Evaluación de Impacto Estatal (antes Dictamen Único de Factibilidad).</w:t>
      </w:r>
    </w:p>
    <w:p w14:paraId="48F08065" w14:textId="77777777" w:rsidR="001D2887" w:rsidRPr="000D61A6" w:rsidRDefault="001D2887">
      <w:pPr>
        <w:spacing w:line="360" w:lineRule="auto"/>
        <w:ind w:right="-93"/>
        <w:jc w:val="both"/>
        <w:rPr>
          <w:rFonts w:ascii="Palatino Linotype" w:eastAsia="Palatino Linotype" w:hAnsi="Palatino Linotype" w:cs="Palatino Linotype"/>
          <w:sz w:val="22"/>
          <w:szCs w:val="22"/>
        </w:rPr>
      </w:pPr>
    </w:p>
    <w:p w14:paraId="4D7A7C61" w14:textId="77777777" w:rsidR="001D2887" w:rsidRPr="000D61A6" w:rsidRDefault="00F727DB">
      <w:pPr>
        <w:spacing w:line="360" w:lineRule="auto"/>
        <w:ind w:right="-93"/>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Documentales las anteriores que integran el expediente con motivo del trámite de la licencia de uso de suelo y que el </w:t>
      </w:r>
      <w:r w:rsidRPr="000D61A6">
        <w:rPr>
          <w:rFonts w:ascii="Palatino Linotype" w:eastAsia="Palatino Linotype" w:hAnsi="Palatino Linotype" w:cs="Palatino Linotype"/>
          <w:b/>
          <w:sz w:val="22"/>
          <w:szCs w:val="22"/>
        </w:rPr>
        <w:t xml:space="preserve">Sujeto Obligado </w:t>
      </w:r>
      <w:r w:rsidRPr="000D61A6">
        <w:rPr>
          <w:rFonts w:ascii="Palatino Linotype" w:eastAsia="Palatino Linotype" w:hAnsi="Palatino Linotype" w:cs="Palatino Linotype"/>
          <w:sz w:val="22"/>
          <w:szCs w:val="22"/>
        </w:rPr>
        <w:t>debe tener de haberse solicitado la licencia indicada por la empresa referida por el particular; no obstante, como se abordará más adelante son documentales que por su naturaleza pueden contener datos de índole confidencial susceptible de clasificación, mismos que serán analizados en su momento.</w:t>
      </w:r>
    </w:p>
    <w:p w14:paraId="6F027F56" w14:textId="77777777" w:rsidR="001D2887" w:rsidRPr="000D61A6" w:rsidRDefault="00F727DB">
      <w:pPr>
        <w:spacing w:line="360" w:lineRule="auto"/>
        <w:ind w:right="-93"/>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br/>
      </w:r>
      <w:proofErr w:type="gramStart"/>
      <w:r w:rsidRPr="000D61A6">
        <w:rPr>
          <w:rFonts w:ascii="Palatino Linotype" w:eastAsia="Palatino Linotype" w:hAnsi="Palatino Linotype" w:cs="Palatino Linotype"/>
          <w:sz w:val="22"/>
          <w:szCs w:val="22"/>
        </w:rPr>
        <w:t>Además</w:t>
      </w:r>
      <w:proofErr w:type="gramEnd"/>
      <w:r w:rsidRPr="000D61A6">
        <w:rPr>
          <w:rFonts w:ascii="Palatino Linotype" w:eastAsia="Palatino Linotype" w:hAnsi="Palatino Linotype" w:cs="Palatino Linotype"/>
          <w:sz w:val="22"/>
          <w:szCs w:val="22"/>
        </w:rPr>
        <w:t xml:space="preserve"> la información requerida no sólo es información pública, sino que también se trata de una obligación de transparencia como se muestra a continuación:</w:t>
      </w:r>
    </w:p>
    <w:p w14:paraId="4DDBE7E0" w14:textId="77777777" w:rsidR="001D2887" w:rsidRPr="000D61A6" w:rsidRDefault="001D2887">
      <w:pPr>
        <w:spacing w:line="360" w:lineRule="auto"/>
        <w:ind w:right="-93"/>
        <w:jc w:val="both"/>
        <w:rPr>
          <w:rFonts w:ascii="Palatino Linotype" w:eastAsia="Palatino Linotype" w:hAnsi="Palatino Linotype" w:cs="Palatino Linotype"/>
          <w:sz w:val="22"/>
          <w:szCs w:val="22"/>
        </w:rPr>
      </w:pPr>
    </w:p>
    <w:p w14:paraId="085B49EE" w14:textId="77777777" w:rsidR="001D2887" w:rsidRPr="000D61A6" w:rsidRDefault="00F727DB">
      <w:pPr>
        <w:tabs>
          <w:tab w:val="left" w:pos="4962"/>
        </w:tabs>
        <w:spacing w:line="360" w:lineRule="auto"/>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Artículo 94</w:t>
      </w:r>
      <w:r w:rsidRPr="000D61A6">
        <w:rPr>
          <w:rFonts w:ascii="Palatino Linotype" w:eastAsia="Palatino Linotype" w:hAnsi="Palatino Linotype" w:cs="Palatino Linotype"/>
          <w:i/>
          <w:sz w:val="22"/>
          <w:szCs w:val="22"/>
        </w:rPr>
        <w:t>. Además de las obligaciones de transparencia común a que se refiere el Capítulo II de este Título, los sujetos obligados del Poder Ejecutivo Local y municipales, deberán poner a disposición del público y actualizar la siguiente información:</w:t>
      </w:r>
    </w:p>
    <w:p w14:paraId="312FE2DD" w14:textId="77777777" w:rsidR="001D2887" w:rsidRPr="000D61A6" w:rsidRDefault="00F727DB">
      <w:pPr>
        <w:tabs>
          <w:tab w:val="left" w:pos="4962"/>
        </w:tabs>
        <w:spacing w:line="360" w:lineRule="auto"/>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I. En el caso del Poder Ejecutivo y los Municipios, en el ámbito de su competencia:</w:t>
      </w:r>
    </w:p>
    <w:p w14:paraId="151F02FE" w14:textId="77777777" w:rsidR="001D2887" w:rsidRPr="000D61A6" w:rsidRDefault="00F727DB">
      <w:pPr>
        <w:tabs>
          <w:tab w:val="left" w:pos="4962"/>
        </w:tabs>
        <w:spacing w:line="360" w:lineRule="auto"/>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a) a e) …</w:t>
      </w:r>
    </w:p>
    <w:p w14:paraId="61C2816B" w14:textId="77777777" w:rsidR="001D2887" w:rsidRPr="000D61A6" w:rsidRDefault="00F727DB">
      <w:pPr>
        <w:tabs>
          <w:tab w:val="left" w:pos="4962"/>
        </w:tabs>
        <w:spacing w:line="360" w:lineRule="auto"/>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lastRenderedPageBreak/>
        <w:t xml:space="preserve">f) La información detallada que contengan los planes de desarrollo urbano, ordenamiento territorial y ecológico, los tipos y usos de suelo, </w:t>
      </w:r>
      <w:r w:rsidRPr="000D61A6">
        <w:rPr>
          <w:rFonts w:ascii="Palatino Linotype" w:eastAsia="Palatino Linotype" w:hAnsi="Palatino Linotype" w:cs="Palatino Linotype"/>
          <w:b/>
          <w:i/>
          <w:sz w:val="22"/>
          <w:szCs w:val="22"/>
          <w:u w:val="single"/>
        </w:rPr>
        <w:t xml:space="preserve">licencias de uso </w:t>
      </w:r>
      <w:r w:rsidRPr="000D61A6">
        <w:rPr>
          <w:rFonts w:ascii="Palatino Linotype" w:eastAsia="Palatino Linotype" w:hAnsi="Palatino Linotype" w:cs="Palatino Linotype"/>
          <w:i/>
          <w:sz w:val="22"/>
          <w:szCs w:val="22"/>
        </w:rPr>
        <w:t xml:space="preserve">y construcción </w:t>
      </w:r>
      <w:r w:rsidRPr="000D61A6">
        <w:rPr>
          <w:rFonts w:ascii="Palatino Linotype" w:eastAsia="Palatino Linotype" w:hAnsi="Palatino Linotype" w:cs="Palatino Linotype"/>
          <w:b/>
          <w:i/>
          <w:sz w:val="22"/>
          <w:szCs w:val="22"/>
          <w:u w:val="single"/>
        </w:rPr>
        <w:t>otorgadas por los gobiernos municipales;</w:t>
      </w:r>
    </w:p>
    <w:p w14:paraId="7DEBDA15" w14:textId="77777777" w:rsidR="001D2887" w:rsidRPr="000D61A6" w:rsidRDefault="00F727DB">
      <w:pPr>
        <w:tabs>
          <w:tab w:val="left" w:pos="4962"/>
        </w:tabs>
        <w:spacing w:line="360" w:lineRule="auto"/>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g) a k) …</w:t>
      </w:r>
    </w:p>
    <w:p w14:paraId="5C1A4D44" w14:textId="77777777" w:rsidR="001D2887" w:rsidRPr="000D61A6" w:rsidRDefault="00F727DB">
      <w:pPr>
        <w:tabs>
          <w:tab w:val="left" w:pos="4962"/>
        </w:tabs>
        <w:spacing w:line="360" w:lineRule="auto"/>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II…</w:t>
      </w:r>
    </w:p>
    <w:p w14:paraId="78130A6F"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0D843146"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Ahora, en cuanto al ámbito competencial del </w:t>
      </w:r>
      <w:r w:rsidRPr="000D61A6">
        <w:rPr>
          <w:rFonts w:ascii="Palatino Linotype" w:eastAsia="Palatino Linotype" w:hAnsi="Palatino Linotype" w:cs="Palatino Linotype"/>
          <w:b/>
          <w:sz w:val="22"/>
          <w:szCs w:val="22"/>
        </w:rPr>
        <w:t xml:space="preserve">Sujeto Obligado </w:t>
      </w:r>
      <w:r w:rsidRPr="000D61A6">
        <w:rPr>
          <w:rFonts w:ascii="Palatino Linotype" w:eastAsia="Palatino Linotype" w:hAnsi="Palatino Linotype" w:cs="Palatino Linotype"/>
          <w:sz w:val="22"/>
          <w:szCs w:val="22"/>
        </w:rPr>
        <w:t xml:space="preserve">para poseer, generar y/o administrar la información requerida, es de indicar que conforme el artículo 96 </w:t>
      </w:r>
      <w:proofErr w:type="spellStart"/>
      <w:r w:rsidRPr="000D61A6">
        <w:rPr>
          <w:rFonts w:ascii="Palatino Linotype" w:eastAsia="Palatino Linotype" w:hAnsi="Palatino Linotype" w:cs="Palatino Linotype"/>
          <w:sz w:val="22"/>
          <w:szCs w:val="22"/>
        </w:rPr>
        <w:t>Sexies</w:t>
      </w:r>
      <w:proofErr w:type="spellEnd"/>
      <w:r w:rsidRPr="000D61A6">
        <w:rPr>
          <w:rFonts w:ascii="Palatino Linotype" w:eastAsia="Palatino Linotype" w:hAnsi="Palatino Linotype" w:cs="Palatino Linotype"/>
          <w:sz w:val="22"/>
          <w:szCs w:val="22"/>
        </w:rPr>
        <w:t xml:space="preserve">, fracción VI de la Ley Orgánica Municipal del Estado de México, es el </w:t>
      </w:r>
      <w:proofErr w:type="gramStart"/>
      <w:r w:rsidRPr="000D61A6">
        <w:rPr>
          <w:rFonts w:ascii="Palatino Linotype" w:eastAsia="Palatino Linotype" w:hAnsi="Palatino Linotype" w:cs="Palatino Linotype"/>
          <w:sz w:val="22"/>
          <w:szCs w:val="22"/>
        </w:rPr>
        <w:t>Director</w:t>
      </w:r>
      <w:proofErr w:type="gramEnd"/>
      <w:r w:rsidRPr="000D61A6">
        <w:rPr>
          <w:rFonts w:ascii="Palatino Linotype" w:eastAsia="Palatino Linotype" w:hAnsi="Palatino Linotype" w:cs="Palatino Linotype"/>
          <w:sz w:val="22"/>
          <w:szCs w:val="22"/>
        </w:rPr>
        <w:t xml:space="preserve"> de Desarrollo Urbano o equivalente, tiene dentro de sus atribuciones expedir </w:t>
      </w:r>
      <w:r w:rsidRPr="000D61A6">
        <w:rPr>
          <w:rFonts w:ascii="Palatino Linotype" w:eastAsia="Palatino Linotype" w:hAnsi="Palatino Linotype" w:cs="Palatino Linotype"/>
          <w:b/>
          <w:sz w:val="22"/>
          <w:szCs w:val="22"/>
          <w:u w:val="single"/>
        </w:rPr>
        <w:t>licencias de uso de suelo</w:t>
      </w:r>
      <w:r w:rsidRPr="000D61A6">
        <w:rPr>
          <w:rFonts w:ascii="Palatino Linotype" w:eastAsia="Palatino Linotype" w:hAnsi="Palatino Linotype" w:cs="Palatino Linotype"/>
          <w:sz w:val="22"/>
          <w:szCs w:val="22"/>
        </w:rPr>
        <w:t>, como se muestra:</w:t>
      </w:r>
    </w:p>
    <w:p w14:paraId="2363021A"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285477B6" w14:textId="77777777" w:rsidR="001D2887" w:rsidRPr="000D61A6" w:rsidRDefault="00F727DB">
      <w:pPr>
        <w:spacing w:line="276" w:lineRule="auto"/>
        <w:ind w:left="567" w:right="616"/>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“Artículo 96. </w:t>
      </w:r>
      <w:proofErr w:type="spellStart"/>
      <w:r w:rsidRPr="000D61A6">
        <w:rPr>
          <w:rFonts w:ascii="Palatino Linotype" w:eastAsia="Palatino Linotype" w:hAnsi="Palatino Linotype" w:cs="Palatino Linotype"/>
          <w:i/>
          <w:sz w:val="22"/>
          <w:szCs w:val="22"/>
        </w:rPr>
        <w:t>Sexies</w:t>
      </w:r>
      <w:proofErr w:type="spellEnd"/>
      <w:r w:rsidRPr="000D61A6">
        <w:rPr>
          <w:rFonts w:ascii="Palatino Linotype" w:eastAsia="Palatino Linotype" w:hAnsi="Palatino Linotype" w:cs="Palatino Linotype"/>
          <w:i/>
          <w:sz w:val="22"/>
          <w:szCs w:val="22"/>
        </w:rPr>
        <w:t xml:space="preserve">. El </w:t>
      </w:r>
      <w:proofErr w:type="gramStart"/>
      <w:r w:rsidRPr="000D61A6">
        <w:rPr>
          <w:rFonts w:ascii="Palatino Linotype" w:eastAsia="Palatino Linotype" w:hAnsi="Palatino Linotype" w:cs="Palatino Linotype"/>
          <w:i/>
          <w:sz w:val="22"/>
          <w:szCs w:val="22"/>
        </w:rPr>
        <w:t>Director</w:t>
      </w:r>
      <w:proofErr w:type="gramEnd"/>
      <w:r w:rsidRPr="000D61A6">
        <w:rPr>
          <w:rFonts w:ascii="Palatino Linotype" w:eastAsia="Palatino Linotype" w:hAnsi="Palatino Linotype" w:cs="Palatino Linotype"/>
          <w:i/>
          <w:sz w:val="22"/>
          <w:szCs w:val="22"/>
        </w:rPr>
        <w:t xml:space="preserve"> de Desarrollo Urbano o el Titular de la Unidad Administrativa equivalente, tiene las atribuciones siguientes:</w:t>
      </w:r>
    </w:p>
    <w:p w14:paraId="4B8159E8" w14:textId="77777777" w:rsidR="001D2887" w:rsidRPr="000D61A6" w:rsidRDefault="00F727DB">
      <w:pPr>
        <w:spacing w:line="276" w:lineRule="auto"/>
        <w:ind w:left="567" w:right="616"/>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p>
    <w:p w14:paraId="3C62FC7D" w14:textId="77777777" w:rsidR="001D2887" w:rsidRPr="000D61A6" w:rsidRDefault="00F727DB">
      <w:pPr>
        <w:spacing w:line="276" w:lineRule="auto"/>
        <w:ind w:left="567" w:right="616"/>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VI. Expedir cédulas informativas de zonificación, </w:t>
      </w:r>
      <w:r w:rsidRPr="000D61A6">
        <w:rPr>
          <w:rFonts w:ascii="Palatino Linotype" w:eastAsia="Palatino Linotype" w:hAnsi="Palatino Linotype" w:cs="Palatino Linotype"/>
          <w:b/>
          <w:i/>
          <w:sz w:val="22"/>
          <w:szCs w:val="22"/>
          <w:u w:val="single"/>
        </w:rPr>
        <w:t>licencias de uso de suelo</w:t>
      </w:r>
      <w:r w:rsidRPr="000D61A6">
        <w:rPr>
          <w:rFonts w:ascii="Palatino Linotype" w:eastAsia="Palatino Linotype" w:hAnsi="Palatino Linotype" w:cs="Palatino Linotype"/>
          <w:i/>
          <w:sz w:val="22"/>
          <w:szCs w:val="22"/>
        </w:rPr>
        <w:t xml:space="preserve"> y licencias de </w:t>
      </w:r>
      <w:proofErr w:type="gramStart"/>
      <w:r w:rsidRPr="000D61A6">
        <w:rPr>
          <w:rFonts w:ascii="Palatino Linotype" w:eastAsia="Palatino Linotype" w:hAnsi="Palatino Linotype" w:cs="Palatino Linotype"/>
          <w:i/>
          <w:sz w:val="22"/>
          <w:szCs w:val="22"/>
        </w:rPr>
        <w:t>construcción;[</w:t>
      </w:r>
      <w:proofErr w:type="gramEnd"/>
      <w:r w:rsidRPr="000D61A6">
        <w:rPr>
          <w:rFonts w:ascii="Palatino Linotype" w:eastAsia="Palatino Linotype" w:hAnsi="Palatino Linotype" w:cs="Palatino Linotype"/>
          <w:i/>
          <w:sz w:val="22"/>
          <w:szCs w:val="22"/>
        </w:rPr>
        <w:t>…]”</w:t>
      </w:r>
    </w:p>
    <w:p w14:paraId="3C7D0DC5" w14:textId="77777777" w:rsidR="001D2887" w:rsidRPr="000D61A6" w:rsidRDefault="001D2887">
      <w:pPr>
        <w:spacing w:line="276" w:lineRule="auto"/>
        <w:ind w:left="567" w:right="616"/>
        <w:jc w:val="both"/>
        <w:rPr>
          <w:rFonts w:ascii="Palatino Linotype" w:eastAsia="Palatino Linotype" w:hAnsi="Palatino Linotype" w:cs="Palatino Linotype"/>
          <w:i/>
          <w:sz w:val="22"/>
          <w:szCs w:val="22"/>
        </w:rPr>
      </w:pPr>
    </w:p>
    <w:p w14:paraId="2486078C" w14:textId="77777777" w:rsidR="001D2887" w:rsidRPr="000D61A6" w:rsidRDefault="00F727DB">
      <w:pPr>
        <w:spacing w:line="276" w:lineRule="auto"/>
        <w:ind w:left="567" w:right="616"/>
        <w:jc w:val="right"/>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(Énfasis añadido)</w:t>
      </w:r>
    </w:p>
    <w:p w14:paraId="44DC5C8D"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54D76D21"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Ahora, en el caso es de recordar que quien emitió respuesta a la solicitud fue el servidor público habilitado de la Dirección de Desarrollo Urbano</w:t>
      </w:r>
      <w:r w:rsidRPr="000D61A6">
        <w:t xml:space="preserve"> </w:t>
      </w:r>
      <w:r w:rsidRPr="000D61A6">
        <w:rPr>
          <w:rFonts w:ascii="Palatino Linotype" w:eastAsia="Palatino Linotype" w:hAnsi="Palatino Linotype" w:cs="Palatino Linotype"/>
          <w:sz w:val="22"/>
          <w:szCs w:val="22"/>
        </w:rPr>
        <w:t xml:space="preserve">y Metropolitano; por lo que, por cuanto hace el requerimiento relativo a la licencia de uso de suelo y los documentos que integran el expediente </w:t>
      </w:r>
      <w:proofErr w:type="spellStart"/>
      <w:r w:rsidRPr="000D61A6">
        <w:rPr>
          <w:rFonts w:ascii="Palatino Linotype" w:eastAsia="Palatino Linotype" w:hAnsi="Palatino Linotype" w:cs="Palatino Linotype"/>
          <w:sz w:val="22"/>
          <w:szCs w:val="22"/>
        </w:rPr>
        <w:t>aperturado</w:t>
      </w:r>
      <w:proofErr w:type="spellEnd"/>
      <w:r w:rsidRPr="000D61A6">
        <w:rPr>
          <w:rFonts w:ascii="Palatino Linotype" w:eastAsia="Palatino Linotype" w:hAnsi="Palatino Linotype" w:cs="Palatino Linotype"/>
          <w:sz w:val="22"/>
          <w:szCs w:val="22"/>
        </w:rPr>
        <w:t xml:space="preserve"> con motivo del trámite de la licencia respecto de la empresa solicitada, se tiene que quien dio respuesta fue la unidad administrativa competente.</w:t>
      </w:r>
    </w:p>
    <w:p w14:paraId="67827802"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1342C995"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lastRenderedPageBreak/>
        <w:t>No obstante lo anterior, si bien en el caso quien dio respuesta al requerimiento en análisis fue el servidor público habilitado competente, la respuesta otorgada carece de los principios de congruencia y exhaustividad, en virtud de que la respuesta trata del oficio mediante el cual el Titular de la Dirección de Desarrollo Urbano</w:t>
      </w:r>
      <w:r w:rsidRPr="000D61A6">
        <w:t xml:space="preserve"> </w:t>
      </w:r>
      <w:r w:rsidRPr="000D61A6">
        <w:rPr>
          <w:rFonts w:ascii="Palatino Linotype" w:eastAsia="Palatino Linotype" w:hAnsi="Palatino Linotype" w:cs="Palatino Linotype"/>
          <w:sz w:val="22"/>
          <w:szCs w:val="22"/>
        </w:rPr>
        <w:t>y Metropolitano indicó al Titular de la Unidad de Transparencia que, para dar atención a la solicitud, necesitaba se anexara el plano de localización del predio, georreferenciado en coordenadas UTM, así como el nombre de la empresa o persona jurídico colectiva; ello, a fin de identificar con precisión el predio al que correspondía la dirección y empresa mencionada; asimismo, se indicó que se requería se especificara el tipo de modalidad de la licencia, esto último lo cual si fue precisado por el particular, ya que solicitó licencia de uso de suelo expedido a una empresa con giro comercial y domicilio señalado en la solicitud de información.</w:t>
      </w:r>
    </w:p>
    <w:p w14:paraId="043C1F57"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118B07A7" w14:textId="77777777" w:rsidR="001D2887" w:rsidRPr="000D61A6" w:rsidRDefault="00F727DB">
      <w:pPr>
        <w:pBdr>
          <w:top w:val="nil"/>
          <w:left w:val="nil"/>
          <w:bottom w:val="nil"/>
          <w:right w:val="nil"/>
          <w:between w:val="nil"/>
        </w:pBdr>
        <w:spacing w:line="360" w:lineRule="auto"/>
        <w:ind w:right="96"/>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Dicha respuesta, deja a todas luces deja en estado de incertidumbre al particular ya que no se indicó si la información obraba o no en los archivos del </w:t>
      </w:r>
      <w:r w:rsidRPr="000D61A6">
        <w:rPr>
          <w:rFonts w:ascii="Palatino Linotype" w:eastAsia="Palatino Linotype" w:hAnsi="Palatino Linotype" w:cs="Palatino Linotype"/>
          <w:b/>
          <w:sz w:val="22"/>
          <w:szCs w:val="22"/>
        </w:rPr>
        <w:t>Sujeto Obligado.</w:t>
      </w:r>
      <w:r w:rsidRPr="000D61A6">
        <w:rPr>
          <w:rFonts w:ascii="Palatino Linotype" w:eastAsia="Palatino Linotype" w:hAnsi="Palatino Linotype" w:cs="Palatino Linotype"/>
          <w:sz w:val="22"/>
          <w:szCs w:val="22"/>
        </w:rPr>
        <w:t xml:space="preserve"> </w:t>
      </w:r>
    </w:p>
    <w:p w14:paraId="1DB14A3E" w14:textId="77777777" w:rsidR="001D2887" w:rsidRPr="000D61A6" w:rsidRDefault="001D2887">
      <w:pPr>
        <w:pBdr>
          <w:top w:val="nil"/>
          <w:left w:val="nil"/>
          <w:bottom w:val="nil"/>
          <w:right w:val="nil"/>
          <w:between w:val="nil"/>
        </w:pBdr>
        <w:spacing w:line="360" w:lineRule="auto"/>
        <w:ind w:right="96"/>
        <w:jc w:val="both"/>
        <w:rPr>
          <w:rFonts w:ascii="Palatino Linotype" w:eastAsia="Palatino Linotype" w:hAnsi="Palatino Linotype" w:cs="Palatino Linotype"/>
          <w:sz w:val="22"/>
          <w:szCs w:val="22"/>
        </w:rPr>
      </w:pPr>
    </w:p>
    <w:p w14:paraId="3579E552" w14:textId="77777777" w:rsidR="001D2887" w:rsidRPr="000D61A6" w:rsidRDefault="00F727D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En tal sentido, resulta aplicable el Criterio 02/17 emitido por el Pleno del Instituto Nacional de Transparencia y Acceso a la Información y Protección de Datos Personales, de título y texto siguientes:</w:t>
      </w:r>
    </w:p>
    <w:p w14:paraId="205F487E" w14:textId="77777777" w:rsidR="001D2887" w:rsidRPr="000D61A6" w:rsidRDefault="001D2887">
      <w:pPr>
        <w:pBdr>
          <w:top w:val="nil"/>
          <w:left w:val="nil"/>
          <w:bottom w:val="nil"/>
          <w:right w:val="nil"/>
          <w:between w:val="nil"/>
        </w:pBdr>
        <w:spacing w:line="360" w:lineRule="auto"/>
        <w:jc w:val="both"/>
        <w:rPr>
          <w:sz w:val="22"/>
          <w:szCs w:val="22"/>
        </w:rPr>
      </w:pPr>
    </w:p>
    <w:p w14:paraId="026CCB1D" w14:textId="77777777" w:rsidR="001D2887" w:rsidRPr="000D61A6" w:rsidRDefault="00F727DB">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 xml:space="preserve">“Congruencia y exhaustividad. Sus alcances para garantizar el derecho de acceso a la información. </w:t>
      </w:r>
      <w:r w:rsidRPr="000D61A6">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0D61A6">
        <w:rPr>
          <w:rFonts w:ascii="Palatino Linotype" w:eastAsia="Palatino Linotype" w:hAnsi="Palatino Linotype" w:cs="Palatino Linotype"/>
          <w:b/>
          <w:i/>
          <w:sz w:val="22"/>
          <w:szCs w:val="22"/>
        </w:rPr>
        <w:t>la congruencia implica que exista concordancia entre el requerimiento formulado por el particular y la respuesta proporcionada por el sujeto obligado</w:t>
      </w:r>
      <w:r w:rsidRPr="000D61A6">
        <w:rPr>
          <w:rFonts w:ascii="Palatino Linotype" w:eastAsia="Palatino Linotype" w:hAnsi="Palatino Linotype" w:cs="Palatino Linotype"/>
          <w:i/>
          <w:sz w:val="22"/>
          <w:szCs w:val="22"/>
        </w:rPr>
        <w:t xml:space="preserve">; mientras que </w:t>
      </w:r>
      <w:r w:rsidRPr="000D61A6">
        <w:rPr>
          <w:rFonts w:ascii="Palatino Linotype" w:eastAsia="Palatino Linotype" w:hAnsi="Palatino Linotype" w:cs="Palatino Linotype"/>
          <w:b/>
          <w:i/>
          <w:sz w:val="22"/>
          <w:szCs w:val="22"/>
        </w:rPr>
        <w:t>la exhaustividad significa que dicha respuesta se refiera expresamente a cada uno de los puntos solicitados</w:t>
      </w:r>
      <w:r w:rsidRPr="000D61A6">
        <w:rPr>
          <w:rFonts w:ascii="Palatino Linotype" w:eastAsia="Palatino Linotype" w:hAnsi="Palatino Linotype" w:cs="Palatino Linotype"/>
          <w:i/>
          <w:sz w:val="22"/>
          <w:szCs w:val="22"/>
        </w:rPr>
        <w:t xml:space="preserve">. Por lo anterior, los sujetos obligados cumplirán con los principios de congruencia y exhaustividad, </w:t>
      </w:r>
      <w:r w:rsidRPr="000D61A6">
        <w:rPr>
          <w:rFonts w:ascii="Palatino Linotype" w:eastAsia="Palatino Linotype" w:hAnsi="Palatino Linotype" w:cs="Palatino Linotype"/>
          <w:i/>
          <w:sz w:val="22"/>
          <w:szCs w:val="22"/>
        </w:rPr>
        <w:lastRenderedPageBreak/>
        <w:t>cuando las respuestas que emitan guarden una relación lógica con lo solicitado y atiendan de manera puntual y expresa, cada uno de los contenidos de información.”</w:t>
      </w:r>
    </w:p>
    <w:p w14:paraId="22B8DA00" w14:textId="77777777" w:rsidR="001D2887" w:rsidRPr="000D61A6" w:rsidRDefault="001D2887">
      <w:pPr>
        <w:spacing w:line="360" w:lineRule="auto"/>
        <w:ind w:right="-7"/>
        <w:jc w:val="both"/>
        <w:rPr>
          <w:rFonts w:ascii="Palatino Linotype" w:eastAsia="Palatino Linotype" w:hAnsi="Palatino Linotype" w:cs="Palatino Linotype"/>
        </w:rPr>
      </w:pPr>
    </w:p>
    <w:p w14:paraId="288FE9E7"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Por lo tanto, dicha respuesta al requerimiento de nuestra atención no se puede tener por válida en razón de no haberse cumplido con las formalidades previstas en la normatividad de la materia, además que de ella se desprende que, el </w:t>
      </w:r>
      <w:r w:rsidRPr="000D61A6">
        <w:rPr>
          <w:rFonts w:ascii="Palatino Linotype" w:eastAsia="Palatino Linotype" w:hAnsi="Palatino Linotype" w:cs="Palatino Linotype"/>
          <w:b/>
          <w:sz w:val="22"/>
          <w:szCs w:val="22"/>
        </w:rPr>
        <w:t xml:space="preserve">Sujeto Obligado </w:t>
      </w:r>
      <w:r w:rsidRPr="000D61A6">
        <w:rPr>
          <w:rFonts w:ascii="Palatino Linotype" w:eastAsia="Palatino Linotype" w:hAnsi="Palatino Linotype" w:cs="Palatino Linotype"/>
          <w:sz w:val="22"/>
          <w:szCs w:val="22"/>
        </w:rPr>
        <w:t>vía respuesta pretendió llevar a cabo un requerimiento de aclaración al particular.</w:t>
      </w:r>
    </w:p>
    <w:p w14:paraId="340CFA5E"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70EDAB82" w14:textId="77777777" w:rsidR="001D2887" w:rsidRPr="000D61A6" w:rsidRDefault="00F727D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Al respecto, si bien el artículo 159 de la Ley de Transparencia Local prevé como atribución para la Unidad de Transparencia de los sujetos obligados, llevar a cabo una solicitud de aclaración al particular, en los casos en que los detalles proporcionados para localizar los documentos resulten insuficientes, incompletos o sean erróneos; dicha solicitud de aclaración debe realizarse por una sola vez y dentro de un plazo que no podrá exceder de cinco días hábiles </w:t>
      </w:r>
      <w:r w:rsidRPr="000D61A6">
        <w:rPr>
          <w:rFonts w:ascii="Palatino Linotype" w:eastAsia="Palatino Linotype" w:hAnsi="Palatino Linotype" w:cs="Palatino Linotype"/>
          <w:b/>
          <w:sz w:val="22"/>
          <w:szCs w:val="22"/>
          <w:u w:val="single"/>
        </w:rPr>
        <w:t>contados a partir de la presentación de la solicitud</w:t>
      </w:r>
      <w:r w:rsidRPr="000D61A6">
        <w:rPr>
          <w:rFonts w:ascii="Palatino Linotype" w:eastAsia="Palatino Linotype" w:hAnsi="Palatino Linotype" w:cs="Palatino Linotype"/>
          <w:sz w:val="22"/>
          <w:szCs w:val="22"/>
        </w:rPr>
        <w:t>, para que, en un término de hasta diez días hábiles, se indiquen otros elementos que complementen, corrijan o amplíen los datos proporcionados o bien, se precise uno o varios requerimientos de información, a saber:</w:t>
      </w:r>
    </w:p>
    <w:p w14:paraId="68D97F61" w14:textId="77777777" w:rsidR="001D2887" w:rsidRPr="000D61A6" w:rsidRDefault="001D288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AF88E77" w14:textId="77777777" w:rsidR="001D2887" w:rsidRPr="000D61A6" w:rsidRDefault="00F727DB">
      <w:pPr>
        <w:spacing w:line="276" w:lineRule="auto"/>
        <w:ind w:left="567" w:right="567"/>
        <w:jc w:val="both"/>
        <w:rPr>
          <w:rFonts w:ascii="Palatino Linotype" w:eastAsia="Palatino Linotype" w:hAnsi="Palatino Linotype" w:cs="Palatino Linotype"/>
          <w:b/>
          <w:i/>
          <w:sz w:val="22"/>
          <w:szCs w:val="22"/>
        </w:rPr>
      </w:pPr>
      <w:r w:rsidRPr="000D61A6">
        <w:rPr>
          <w:rFonts w:ascii="Palatino Linotype" w:eastAsia="Palatino Linotype" w:hAnsi="Palatino Linotype" w:cs="Palatino Linotype"/>
          <w:i/>
          <w:sz w:val="22"/>
          <w:szCs w:val="22"/>
        </w:rPr>
        <w:t>“</w:t>
      </w:r>
      <w:r w:rsidRPr="000D61A6">
        <w:rPr>
          <w:rFonts w:ascii="Palatino Linotype" w:eastAsia="Palatino Linotype" w:hAnsi="Palatino Linotype" w:cs="Palatino Linotype"/>
          <w:b/>
          <w:i/>
          <w:sz w:val="22"/>
          <w:szCs w:val="22"/>
        </w:rPr>
        <w:t>Artículo 159.</w:t>
      </w:r>
      <w:r w:rsidRPr="000D61A6">
        <w:rPr>
          <w:rFonts w:ascii="Palatino Linotype" w:eastAsia="Palatino Linotype" w:hAnsi="Palatino Linotype" w:cs="Palatino Linotype"/>
          <w:i/>
          <w:sz w:val="22"/>
          <w:szCs w:val="22"/>
        </w:rPr>
        <w:t xml:space="preserve"> Cuando los detalles proporcionados para localizar los documentos resulten insuficientes, incompletos o sean erróneos, la Unidad de Transparencia</w:t>
      </w:r>
      <w:r w:rsidRPr="000D61A6">
        <w:rPr>
          <w:rFonts w:ascii="Palatino Linotype" w:eastAsia="Palatino Linotype" w:hAnsi="Palatino Linotype" w:cs="Palatino Linotype"/>
          <w:b/>
          <w:i/>
          <w:sz w:val="22"/>
          <w:szCs w:val="22"/>
        </w:rPr>
        <w:t xml:space="preserve"> podrá requerir al solicitante, por una sola vez y dentro de un plazo que no podrá exceder de cinco días hábiles contados a partir de la presentación de la solicitud, para que, en un término de hasta diez días hábiles, indique otros elementos que complementen, corrijan o amplíen los datos proporcionados o bien, precise uno o varios requerimientos de información. […]”</w:t>
      </w:r>
    </w:p>
    <w:p w14:paraId="2C7E7074" w14:textId="77777777" w:rsidR="001D2887" w:rsidRPr="000D61A6" w:rsidRDefault="001D288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9ACEA7C" w14:textId="77777777" w:rsidR="001D2887" w:rsidRPr="000D61A6" w:rsidRDefault="00F727D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De esta manera, la solicitud de aclaración se debe realizar previo a la emisión de la respuesta, no al emitir la contestación.</w:t>
      </w:r>
    </w:p>
    <w:p w14:paraId="49AC5071" w14:textId="77777777" w:rsidR="001D2887" w:rsidRPr="000D61A6" w:rsidRDefault="001D288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296DE22" w14:textId="77777777" w:rsidR="001D2887" w:rsidRPr="000D61A6" w:rsidRDefault="00F727D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Por lo que, si bien, en el caso que nos ocupa, de la consulta al expediente </w:t>
      </w:r>
      <w:proofErr w:type="spellStart"/>
      <w:r w:rsidRPr="000D61A6">
        <w:rPr>
          <w:rFonts w:ascii="Palatino Linotype" w:eastAsia="Palatino Linotype" w:hAnsi="Palatino Linotype" w:cs="Palatino Linotype"/>
          <w:sz w:val="22"/>
          <w:szCs w:val="22"/>
        </w:rPr>
        <w:t>aperturado</w:t>
      </w:r>
      <w:proofErr w:type="spellEnd"/>
      <w:r w:rsidRPr="000D61A6">
        <w:rPr>
          <w:rFonts w:ascii="Palatino Linotype" w:eastAsia="Palatino Linotype" w:hAnsi="Palatino Linotype" w:cs="Palatino Linotype"/>
          <w:sz w:val="22"/>
          <w:szCs w:val="22"/>
        </w:rPr>
        <w:t xml:space="preserve"> con motivo del medio de impugnación que nos ocupa, se advierte que el ente público pretendió llevar a cabo el requerimiento o solicitud de aclaración vía respuesta a la solicitud; a través de la presente </w:t>
      </w:r>
      <w:r w:rsidRPr="000D61A6">
        <w:rPr>
          <w:rFonts w:ascii="Palatino Linotype" w:eastAsia="Palatino Linotype" w:hAnsi="Palatino Linotype" w:cs="Palatino Linotype"/>
          <w:b/>
          <w:sz w:val="22"/>
          <w:szCs w:val="22"/>
        </w:rPr>
        <w:t xml:space="preserve">se exhorta al Sujeto Obligado </w:t>
      </w:r>
      <w:r w:rsidRPr="000D61A6">
        <w:rPr>
          <w:rFonts w:ascii="Palatino Linotype" w:eastAsia="Palatino Linotype" w:hAnsi="Palatino Linotype" w:cs="Palatino Linotype"/>
          <w:sz w:val="22"/>
          <w:szCs w:val="22"/>
        </w:rPr>
        <w:t>a que en futuras solicitudes, de no contar con los elementos para realizar la búsqueda de la información, lleve a cabo el requerimiento de aclaración en términos del numeral en cita a fin de garantizar el derecho de acceso a la información de los particulares.</w:t>
      </w:r>
    </w:p>
    <w:p w14:paraId="20D4AB73"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19C2203D"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Conforme lo anterior, resulta dable ordenar que, previa búsqueda exhaustiva y razonable se entregue, de ser procedente en versión pública, </w:t>
      </w:r>
      <w:r w:rsidRPr="000D61A6">
        <w:rPr>
          <w:rFonts w:ascii="Palatino Linotype" w:eastAsia="Palatino Linotype" w:hAnsi="Palatino Linotype" w:cs="Palatino Linotype"/>
          <w:b/>
          <w:sz w:val="22"/>
          <w:szCs w:val="22"/>
          <w:u w:val="single"/>
        </w:rPr>
        <w:t>la licencia de uso de suelo expedido a la empresa o persona jurídica colectiva con el giro comercial y domicilio indicado en la solicitud de información, vigente al veintiuno de octubre de dos mil veinticuatro (fecha de la solicitud); así como, la entrega de los demás documentos que integran el  expediente con motivo del trámite de la licencia de referencia, que procedan conforme lo que se indicará más adelante.</w:t>
      </w:r>
    </w:p>
    <w:p w14:paraId="475B863F"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1D3A00AC"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Ahora, </w:t>
      </w:r>
      <w:r w:rsidRPr="000D61A6">
        <w:rPr>
          <w:rFonts w:ascii="Palatino Linotype" w:eastAsia="Palatino Linotype" w:hAnsi="Palatino Linotype" w:cs="Palatino Linotype"/>
          <w:b/>
          <w:sz w:val="22"/>
          <w:szCs w:val="22"/>
          <w:u w:val="single"/>
        </w:rPr>
        <w:t>sobre las autorizaciones y permisos</w:t>
      </w:r>
      <w:r w:rsidRPr="000D61A6">
        <w:rPr>
          <w:rFonts w:ascii="Palatino Linotype" w:eastAsia="Palatino Linotype" w:hAnsi="Palatino Linotype" w:cs="Palatino Linotype"/>
          <w:sz w:val="22"/>
          <w:szCs w:val="22"/>
        </w:rPr>
        <w:t xml:space="preserve"> otorgados a la empresa con el giro comercial y domicilio indicado por el particular en la solicitud de información es de indicar lo siguiente:</w:t>
      </w:r>
    </w:p>
    <w:p w14:paraId="55387B88"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72E80152"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Conforme el giro comercial de la empresa de la que se requieren las autorizaciones o permisos, es de indicar que, conforme el Bando Municipal del Sujeto Obligado vigente; establece en sus artículos 97 y 113 lo siguiente:</w:t>
      </w:r>
    </w:p>
    <w:p w14:paraId="49879CBA"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729461CF" w14:textId="77777777" w:rsidR="001D2887" w:rsidRPr="000D61A6" w:rsidRDefault="00F727DB">
      <w:pPr>
        <w:spacing w:line="276" w:lineRule="auto"/>
        <w:ind w:left="567" w:right="616"/>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“Artículo 97. La licencia o permiso que otorgue la autoridad municipal da al particular únicamente el derecho de ejercer la actividad para la que fue concedida</w:t>
      </w:r>
      <w:r w:rsidRPr="000D61A6">
        <w:rPr>
          <w:rFonts w:ascii="Palatino Linotype" w:eastAsia="Palatino Linotype" w:hAnsi="Palatino Linotype" w:cs="Palatino Linotype"/>
          <w:i/>
          <w:sz w:val="22"/>
          <w:szCs w:val="22"/>
        </w:rPr>
        <w:t xml:space="preserve">, en las formas y términos expresados en el documento, y será válido durante </w:t>
      </w:r>
      <w:r w:rsidRPr="000D61A6">
        <w:rPr>
          <w:rFonts w:ascii="Palatino Linotype" w:eastAsia="Palatino Linotype" w:hAnsi="Palatino Linotype" w:cs="Palatino Linotype"/>
          <w:i/>
          <w:sz w:val="22"/>
          <w:szCs w:val="22"/>
        </w:rPr>
        <w:lastRenderedPageBreak/>
        <w:t xml:space="preserve">el año calendario en que se expida. </w:t>
      </w:r>
      <w:r w:rsidRPr="000D61A6">
        <w:rPr>
          <w:rFonts w:ascii="Palatino Linotype" w:eastAsia="Palatino Linotype" w:hAnsi="Palatino Linotype" w:cs="Palatino Linotype"/>
          <w:b/>
          <w:i/>
          <w:sz w:val="22"/>
          <w:szCs w:val="22"/>
        </w:rPr>
        <w:t>La falta de licencia o permiso y actualización de los mismos imposibilita a cualquier persona física o jurídica colectiva, el ejercicio de cualquier actividad comercial,</w:t>
      </w:r>
      <w:r w:rsidRPr="000D61A6">
        <w:rPr>
          <w:rFonts w:ascii="Palatino Linotype" w:eastAsia="Palatino Linotype" w:hAnsi="Palatino Linotype" w:cs="Palatino Linotype"/>
          <w:i/>
          <w:sz w:val="22"/>
          <w:szCs w:val="22"/>
        </w:rPr>
        <w:t xml:space="preserve"> cultural, artística y de cualquier índole, salvo las que la ley resguarda.”</w:t>
      </w:r>
    </w:p>
    <w:p w14:paraId="41794506" w14:textId="77777777" w:rsidR="001D2887" w:rsidRPr="000D61A6" w:rsidRDefault="001D2887">
      <w:pPr>
        <w:spacing w:line="276" w:lineRule="auto"/>
        <w:ind w:left="567" w:right="616"/>
        <w:jc w:val="both"/>
        <w:rPr>
          <w:rFonts w:ascii="Palatino Linotype" w:eastAsia="Palatino Linotype" w:hAnsi="Palatino Linotype" w:cs="Palatino Linotype"/>
          <w:i/>
          <w:sz w:val="22"/>
          <w:szCs w:val="22"/>
        </w:rPr>
      </w:pPr>
    </w:p>
    <w:p w14:paraId="6459D6B6" w14:textId="77777777" w:rsidR="001D2887" w:rsidRPr="000D61A6" w:rsidRDefault="00F727DB">
      <w:pPr>
        <w:spacing w:line="276" w:lineRule="auto"/>
        <w:ind w:left="567" w:right="616"/>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“Artículo 113. Durante el trámite para la expedición de Licencia de funcionamiento, el Ayuntamiento a través de la Dirección de Desarrollo Económico,</w:t>
      </w:r>
      <w:r w:rsidRPr="000D61A6">
        <w:rPr>
          <w:rFonts w:ascii="Palatino Linotype" w:eastAsia="Palatino Linotype" w:hAnsi="Palatino Linotype" w:cs="Palatino Linotype"/>
          <w:i/>
          <w:sz w:val="22"/>
          <w:szCs w:val="22"/>
        </w:rPr>
        <w:t xml:space="preserve"> </w:t>
      </w:r>
      <w:r w:rsidRPr="000D61A6">
        <w:rPr>
          <w:rFonts w:ascii="Palatino Linotype" w:eastAsia="Palatino Linotype" w:hAnsi="Palatino Linotype" w:cs="Palatino Linotype"/>
          <w:b/>
          <w:i/>
          <w:sz w:val="22"/>
          <w:szCs w:val="22"/>
          <w:u w:val="single"/>
        </w:rPr>
        <w:t>podrá otorgar, cancelar o suspender autorizaciones provisionales, temporales o definitivas,</w:t>
      </w:r>
      <w:r w:rsidRPr="000D61A6">
        <w:rPr>
          <w:rFonts w:ascii="Palatino Linotype" w:eastAsia="Palatino Linotype" w:hAnsi="Palatino Linotype" w:cs="Palatino Linotype"/>
          <w:i/>
          <w:sz w:val="22"/>
          <w:szCs w:val="22"/>
        </w:rPr>
        <w:t xml:space="preserve"> para desarrollar cualquier actividad comercial, industrial o de servicios, pudiéndose revalidar por única vez, siempre y cuando sea el titular de la misma quien lo solicite, previo el pago de los derechos correspondientes.”</w:t>
      </w:r>
    </w:p>
    <w:p w14:paraId="658EF4A8" w14:textId="77777777" w:rsidR="001D2887" w:rsidRPr="000D61A6" w:rsidRDefault="00F727DB">
      <w:pPr>
        <w:spacing w:line="276" w:lineRule="auto"/>
        <w:ind w:left="567" w:right="616"/>
        <w:jc w:val="right"/>
        <w:rPr>
          <w:rFonts w:ascii="Palatino Linotype" w:eastAsia="Palatino Linotype" w:hAnsi="Palatino Linotype" w:cs="Palatino Linotype"/>
          <w:i/>
          <w:sz w:val="22"/>
          <w:szCs w:val="22"/>
        </w:rPr>
      </w:pPr>
      <w:r w:rsidRPr="000D61A6">
        <w:rPr>
          <w:rFonts w:ascii="Palatino Linotype" w:eastAsia="Palatino Linotype" w:hAnsi="Palatino Linotype" w:cs="Palatino Linotype"/>
          <w:sz w:val="22"/>
          <w:szCs w:val="22"/>
        </w:rPr>
        <w:t xml:space="preserve"> (Énfasis añadido)</w:t>
      </w:r>
    </w:p>
    <w:p w14:paraId="384CCA7E" w14:textId="77777777" w:rsidR="001D2887" w:rsidRPr="000D61A6" w:rsidRDefault="001D2887">
      <w:pPr>
        <w:spacing w:line="360" w:lineRule="auto"/>
        <w:ind w:left="567" w:right="539"/>
        <w:jc w:val="both"/>
        <w:rPr>
          <w:rFonts w:ascii="Palatino Linotype" w:eastAsia="Palatino Linotype" w:hAnsi="Palatino Linotype" w:cs="Palatino Linotype"/>
          <w:i/>
          <w:sz w:val="22"/>
          <w:szCs w:val="22"/>
        </w:rPr>
      </w:pPr>
    </w:p>
    <w:p w14:paraId="7501081B"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Así pues, se advierte que el Sujeto Obligado emite licencia, autorización o permiso para el ejercicio de cualquier actividad comercial dentro del territorio que comprende el Ayuntamiento de Tianguistenco, aunado a ello, establece que la Dirección de Desarrollo Económico y Comercio, es el área encargada de realizar las actividades tendientes a la emisión de licencias y permisos de funcionamiento para</w:t>
      </w:r>
      <w:r w:rsidRPr="000D61A6">
        <w:t xml:space="preserve"> </w:t>
      </w:r>
      <w:r w:rsidRPr="000D61A6">
        <w:rPr>
          <w:rFonts w:ascii="Palatino Linotype" w:eastAsia="Palatino Linotype" w:hAnsi="Palatino Linotype" w:cs="Palatino Linotype"/>
          <w:sz w:val="22"/>
          <w:szCs w:val="22"/>
        </w:rPr>
        <w:t>ejercer la actividad para la que fue concedida.</w:t>
      </w:r>
    </w:p>
    <w:p w14:paraId="43A0E6D3"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0EC3FF9A"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Entonces, la Dirección de Desarrollo Económico del Ayuntamiento de Tianguistenco, es el área competente para conocer de la información solicitada y que debe conocer de la misma, pues incluso, dada la naturaleza de las actividades comerciales que aparentemente realiza la empresa que refiere el particular, debe contar con el permiso o licencia de funcionamiento correspondiente.</w:t>
      </w:r>
    </w:p>
    <w:p w14:paraId="10316D59"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533C9DDD" w14:textId="77777777" w:rsidR="001D2887" w:rsidRPr="000D61A6" w:rsidRDefault="00F727DB">
      <w:pPr>
        <w:widowControl w:val="0"/>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Señalado lo anterior, la Ley de Competitividad y Ordenamiento Comercial del Estado de México, en sus artículos 2 fracciones I, XV, XVII, XXX, XXXII, XXXIII, XXXIV y XXXV, 7 fracciones I y III, 10 ,11, 33, 35 fracción V, precisan lo siguiente:</w:t>
      </w:r>
    </w:p>
    <w:p w14:paraId="5780F968" w14:textId="77777777" w:rsidR="001D2887" w:rsidRPr="000D61A6" w:rsidRDefault="001D2887">
      <w:pPr>
        <w:widowControl w:val="0"/>
        <w:spacing w:line="360" w:lineRule="auto"/>
        <w:jc w:val="both"/>
        <w:rPr>
          <w:rFonts w:ascii="Palatino Linotype" w:eastAsia="Palatino Linotype" w:hAnsi="Palatino Linotype" w:cs="Palatino Linotype"/>
          <w:sz w:val="22"/>
          <w:szCs w:val="22"/>
        </w:rPr>
      </w:pPr>
    </w:p>
    <w:p w14:paraId="09ECE79F" w14:textId="77777777" w:rsidR="001D2887" w:rsidRPr="000D61A6" w:rsidRDefault="00F727DB">
      <w:pPr>
        <w:spacing w:after="160"/>
        <w:ind w:left="851" w:right="89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r w:rsidRPr="000D61A6">
        <w:rPr>
          <w:rFonts w:ascii="Palatino Linotype" w:eastAsia="Palatino Linotype" w:hAnsi="Palatino Linotype" w:cs="Palatino Linotype"/>
          <w:b/>
          <w:i/>
          <w:sz w:val="22"/>
          <w:szCs w:val="22"/>
        </w:rPr>
        <w:t>Artículo 2. Para los efectos de esta Ley, se entenderá por:</w:t>
      </w:r>
    </w:p>
    <w:p w14:paraId="607E7442" w14:textId="77777777" w:rsidR="001D2887" w:rsidRPr="000D61A6" w:rsidRDefault="00F727DB">
      <w:pPr>
        <w:spacing w:after="160"/>
        <w:ind w:left="2127" w:right="899" w:hanging="1276"/>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p>
    <w:p w14:paraId="6E3EFC56" w14:textId="77777777" w:rsidR="001D2887" w:rsidRPr="000D61A6" w:rsidRDefault="00F727DB">
      <w:pPr>
        <w:spacing w:after="160"/>
        <w:ind w:left="851" w:right="89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I. Actividad económica</w:t>
      </w:r>
      <w:r w:rsidRPr="000D61A6">
        <w:rPr>
          <w:rFonts w:ascii="Palatino Linotype" w:eastAsia="Palatino Linotype" w:hAnsi="Palatino Linotype" w:cs="Palatino Linotype"/>
          <w:i/>
          <w:sz w:val="22"/>
          <w:szCs w:val="22"/>
        </w:rPr>
        <w:t xml:space="preserve">: </w:t>
      </w:r>
      <w:r w:rsidRPr="000D61A6">
        <w:rPr>
          <w:rFonts w:ascii="Palatino Linotype" w:eastAsia="Palatino Linotype" w:hAnsi="Palatino Linotype" w:cs="Palatino Linotype"/>
          <w:b/>
          <w:i/>
          <w:sz w:val="22"/>
          <w:szCs w:val="22"/>
        </w:rPr>
        <w:t>Al conjunto de</w:t>
      </w:r>
      <w:r w:rsidRPr="000D61A6">
        <w:rPr>
          <w:rFonts w:ascii="Palatino Linotype" w:eastAsia="Palatino Linotype" w:hAnsi="Palatino Linotype" w:cs="Palatino Linotype"/>
          <w:i/>
          <w:sz w:val="22"/>
          <w:szCs w:val="22"/>
        </w:rPr>
        <w:t xml:space="preserve"> acciones y </w:t>
      </w:r>
      <w:r w:rsidRPr="000D61A6">
        <w:rPr>
          <w:rFonts w:ascii="Palatino Linotype" w:eastAsia="Palatino Linotype" w:hAnsi="Palatino Linotype" w:cs="Palatino Linotype"/>
          <w:b/>
          <w:i/>
          <w:sz w:val="22"/>
          <w:szCs w:val="22"/>
        </w:rPr>
        <w:t>recursos que emplean las unidades económicas para producir bienes o proporcionar servicios</w:t>
      </w:r>
      <w:r w:rsidRPr="000D61A6">
        <w:rPr>
          <w:rFonts w:ascii="Palatino Linotype" w:eastAsia="Palatino Linotype" w:hAnsi="Palatino Linotype" w:cs="Palatino Linotype"/>
          <w:i/>
          <w:sz w:val="22"/>
          <w:szCs w:val="22"/>
        </w:rPr>
        <w:t>.</w:t>
      </w:r>
    </w:p>
    <w:p w14:paraId="016372D2" w14:textId="77777777" w:rsidR="001D2887" w:rsidRPr="000D61A6" w:rsidRDefault="00F727DB">
      <w:pPr>
        <w:spacing w:after="160"/>
        <w:ind w:left="851" w:right="89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p>
    <w:p w14:paraId="5F389444" w14:textId="77777777" w:rsidR="001D2887" w:rsidRPr="000D61A6" w:rsidRDefault="00F727DB">
      <w:pPr>
        <w:spacing w:after="160"/>
        <w:ind w:left="851" w:right="89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XV. Licencia de funcionamiento</w:t>
      </w:r>
      <w:r w:rsidRPr="000D61A6">
        <w:rPr>
          <w:rFonts w:ascii="Palatino Linotype" w:eastAsia="Palatino Linotype" w:hAnsi="Palatino Linotype" w:cs="Palatino Linotype"/>
          <w:i/>
          <w:sz w:val="22"/>
          <w:szCs w:val="22"/>
        </w:rPr>
        <w:t>: Al acto administrativo que emite la autoridad, por el cual autoriza a una persona física o jurídica colectiva a desarrollar actividades económicas.</w:t>
      </w:r>
    </w:p>
    <w:p w14:paraId="189CD477" w14:textId="77777777" w:rsidR="001D2887" w:rsidRPr="000D61A6" w:rsidRDefault="00F727DB">
      <w:pPr>
        <w:spacing w:after="160"/>
        <w:ind w:left="851" w:right="89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XXX. Titular: A la persona física o jurídica colectiva que haya obtenido</w:t>
      </w:r>
      <w:r w:rsidRPr="000D61A6">
        <w:rPr>
          <w:rFonts w:ascii="Palatino Linotype" w:eastAsia="Palatino Linotype" w:hAnsi="Palatino Linotype" w:cs="Palatino Linotype"/>
          <w:i/>
          <w:sz w:val="22"/>
          <w:szCs w:val="22"/>
        </w:rPr>
        <w:t xml:space="preserve"> permiso o </w:t>
      </w:r>
      <w:r w:rsidRPr="000D61A6">
        <w:rPr>
          <w:rFonts w:ascii="Palatino Linotype" w:eastAsia="Palatino Linotype" w:hAnsi="Palatino Linotype" w:cs="Palatino Linotype"/>
          <w:b/>
          <w:i/>
          <w:sz w:val="22"/>
          <w:szCs w:val="22"/>
        </w:rPr>
        <w:t>licencia de funcionamiento</w:t>
      </w:r>
      <w:r w:rsidRPr="000D61A6">
        <w:rPr>
          <w:rFonts w:ascii="Palatino Linotype" w:eastAsia="Palatino Linotype" w:hAnsi="Palatino Linotype" w:cs="Palatino Linotype"/>
          <w:i/>
          <w:sz w:val="22"/>
          <w:szCs w:val="22"/>
        </w:rPr>
        <w:t>.</w:t>
      </w:r>
    </w:p>
    <w:p w14:paraId="538F9D6A" w14:textId="77777777" w:rsidR="001D2887" w:rsidRPr="000D61A6" w:rsidRDefault="00F727DB">
      <w:pPr>
        <w:spacing w:after="160"/>
        <w:ind w:left="851" w:right="89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Artículo 7. Corresponde a los municipios</w:t>
      </w:r>
      <w:r w:rsidRPr="000D61A6">
        <w:rPr>
          <w:rFonts w:ascii="Palatino Linotype" w:eastAsia="Palatino Linotype" w:hAnsi="Palatino Linotype" w:cs="Palatino Linotype"/>
          <w:i/>
          <w:sz w:val="22"/>
          <w:szCs w:val="22"/>
        </w:rPr>
        <w:t>:</w:t>
      </w:r>
    </w:p>
    <w:p w14:paraId="4796D096" w14:textId="77777777" w:rsidR="001D2887" w:rsidRPr="000D61A6" w:rsidRDefault="00F727DB">
      <w:pPr>
        <w:spacing w:after="160"/>
        <w:ind w:left="851" w:right="89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I. Crear el registro municipal</w:t>
      </w:r>
      <w:r w:rsidRPr="000D61A6">
        <w:rPr>
          <w:rFonts w:ascii="Palatino Linotype" w:eastAsia="Palatino Linotype" w:hAnsi="Palatino Linotype" w:cs="Palatino Linotype"/>
          <w:i/>
          <w:sz w:val="22"/>
          <w:szCs w:val="22"/>
        </w:rPr>
        <w:t xml:space="preserve">, </w:t>
      </w:r>
      <w:r w:rsidRPr="000D61A6">
        <w:rPr>
          <w:rFonts w:ascii="Palatino Linotype" w:eastAsia="Palatino Linotype" w:hAnsi="Palatino Linotype" w:cs="Palatino Linotype"/>
          <w:b/>
          <w:i/>
          <w:sz w:val="22"/>
          <w:szCs w:val="22"/>
        </w:rPr>
        <w:t xml:space="preserve">donde se especifica la licencia de funcionamiento con la actividad de la unidad económica </w:t>
      </w:r>
      <w:r w:rsidRPr="000D61A6">
        <w:rPr>
          <w:rFonts w:ascii="Palatino Linotype" w:eastAsia="Palatino Linotype" w:hAnsi="Palatino Linotype" w:cs="Palatino Linotype"/>
          <w:i/>
          <w:sz w:val="22"/>
          <w:szCs w:val="22"/>
        </w:rPr>
        <w:t>e impacto que generen, así como las demás características que se determinen.</w:t>
      </w:r>
    </w:p>
    <w:p w14:paraId="7FCCE59A" w14:textId="77777777" w:rsidR="001D2887" w:rsidRPr="000D61A6" w:rsidRDefault="00F727DB">
      <w:pPr>
        <w:spacing w:after="160"/>
        <w:ind w:left="851" w:right="89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p>
    <w:p w14:paraId="72914059" w14:textId="77777777" w:rsidR="001D2887" w:rsidRPr="000D61A6" w:rsidRDefault="00F727DB">
      <w:pPr>
        <w:spacing w:after="160"/>
        <w:ind w:left="851" w:right="89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III. Operar, digitalizar y mantener, semanalmente actualizado, el registro municipal, a través de la Dirección de Desarrollo Económico o su equivalente</w:t>
      </w:r>
      <w:r w:rsidRPr="000D61A6">
        <w:rPr>
          <w:rFonts w:ascii="Palatino Linotype" w:eastAsia="Palatino Linotype" w:hAnsi="Palatino Linotype" w:cs="Palatino Linotype"/>
          <w:i/>
          <w:sz w:val="22"/>
          <w:szCs w:val="22"/>
        </w:rPr>
        <w:t xml:space="preserve">, que opere en su demarcación, </w:t>
      </w:r>
      <w:r w:rsidRPr="000D61A6">
        <w:rPr>
          <w:rFonts w:ascii="Palatino Linotype" w:eastAsia="Palatino Linotype" w:hAnsi="Palatino Linotype" w:cs="Palatino Linotype"/>
          <w:b/>
          <w:i/>
          <w:sz w:val="22"/>
          <w:szCs w:val="22"/>
        </w:rPr>
        <w:t>el cual deberá publicarse en el portal de Internet del municipio</w:t>
      </w:r>
      <w:r w:rsidRPr="000D61A6">
        <w:rPr>
          <w:rFonts w:ascii="Palatino Linotype" w:eastAsia="Palatino Linotype" w:hAnsi="Palatino Linotype" w:cs="Palatino Linotype"/>
          <w:i/>
          <w:sz w:val="22"/>
          <w:szCs w:val="22"/>
        </w:rPr>
        <w:t>.</w:t>
      </w:r>
    </w:p>
    <w:p w14:paraId="495E9CD4" w14:textId="77777777" w:rsidR="001D2887" w:rsidRPr="000D61A6" w:rsidRDefault="00F727DB">
      <w:pPr>
        <w:spacing w:after="160"/>
        <w:ind w:left="851" w:right="89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Artículo 10</w:t>
      </w:r>
      <w:r w:rsidRPr="000D61A6">
        <w:rPr>
          <w:rFonts w:ascii="Palatino Linotype" w:eastAsia="Palatino Linotype" w:hAnsi="Palatino Linotype" w:cs="Palatino Linotype"/>
          <w:i/>
          <w:sz w:val="22"/>
          <w:szCs w:val="22"/>
        </w:rPr>
        <w:t xml:space="preserve">. </w:t>
      </w:r>
      <w:r w:rsidRPr="000D61A6">
        <w:rPr>
          <w:rFonts w:ascii="Palatino Linotype" w:eastAsia="Palatino Linotype" w:hAnsi="Palatino Linotype" w:cs="Palatino Linotype"/>
          <w:b/>
          <w:i/>
          <w:sz w:val="22"/>
          <w:szCs w:val="22"/>
        </w:rPr>
        <w:t>Los registros tienen como finalidad crear una base de datos confiable, actualizada e integrada a nivel</w:t>
      </w:r>
      <w:r w:rsidRPr="000D61A6">
        <w:rPr>
          <w:rFonts w:ascii="Palatino Linotype" w:eastAsia="Palatino Linotype" w:hAnsi="Palatino Linotype" w:cs="Palatino Linotype"/>
          <w:i/>
          <w:sz w:val="22"/>
          <w:szCs w:val="22"/>
        </w:rPr>
        <w:t xml:space="preserve"> estatal y </w:t>
      </w:r>
      <w:r w:rsidRPr="000D61A6">
        <w:rPr>
          <w:rFonts w:ascii="Palatino Linotype" w:eastAsia="Palatino Linotype" w:hAnsi="Palatino Linotype" w:cs="Palatino Linotype"/>
          <w:b/>
          <w:i/>
          <w:sz w:val="22"/>
          <w:szCs w:val="22"/>
        </w:rPr>
        <w:t xml:space="preserve">municipal de las unidades económicas que se </w:t>
      </w:r>
      <w:proofErr w:type="spellStart"/>
      <w:r w:rsidRPr="000D61A6">
        <w:rPr>
          <w:rFonts w:ascii="Palatino Linotype" w:eastAsia="Palatino Linotype" w:hAnsi="Palatino Linotype" w:cs="Palatino Linotype"/>
          <w:b/>
          <w:i/>
          <w:sz w:val="22"/>
          <w:szCs w:val="22"/>
        </w:rPr>
        <w:t>aperturen</w:t>
      </w:r>
      <w:proofErr w:type="spellEnd"/>
      <w:r w:rsidRPr="000D61A6">
        <w:rPr>
          <w:rFonts w:ascii="Palatino Linotype" w:eastAsia="Palatino Linotype" w:hAnsi="Palatino Linotype" w:cs="Palatino Linotype"/>
          <w:b/>
          <w:i/>
          <w:sz w:val="22"/>
          <w:szCs w:val="22"/>
        </w:rPr>
        <w:t xml:space="preserve"> en el territorio de la Entidad</w:t>
      </w:r>
      <w:r w:rsidRPr="000D61A6">
        <w:rPr>
          <w:rFonts w:ascii="Palatino Linotype" w:eastAsia="Palatino Linotype" w:hAnsi="Palatino Linotype" w:cs="Palatino Linotype"/>
          <w:i/>
          <w:sz w:val="22"/>
          <w:szCs w:val="22"/>
        </w:rPr>
        <w:t>.</w:t>
      </w:r>
    </w:p>
    <w:p w14:paraId="4DB34CA7" w14:textId="77777777" w:rsidR="001D2887" w:rsidRPr="000D61A6" w:rsidRDefault="00F727DB">
      <w:pPr>
        <w:spacing w:after="160"/>
        <w:ind w:left="851" w:right="89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Artículo 11</w:t>
      </w:r>
      <w:r w:rsidRPr="000D61A6">
        <w:rPr>
          <w:rFonts w:ascii="Palatino Linotype" w:eastAsia="Palatino Linotype" w:hAnsi="Palatino Linotype" w:cs="Palatino Linotype"/>
          <w:i/>
          <w:sz w:val="22"/>
          <w:szCs w:val="22"/>
        </w:rPr>
        <w:t xml:space="preserve">. El registro incluirá al menos los datos siguientes: </w:t>
      </w:r>
    </w:p>
    <w:p w14:paraId="72908220" w14:textId="77777777" w:rsidR="001D2887" w:rsidRPr="000D61A6" w:rsidRDefault="00F727DB">
      <w:pPr>
        <w:spacing w:after="160"/>
        <w:ind w:left="851" w:right="89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I. Clave única, que se integrará de una serie alfanumérica. </w:t>
      </w:r>
    </w:p>
    <w:p w14:paraId="2CDCEF33" w14:textId="77777777" w:rsidR="001D2887" w:rsidRPr="000D61A6" w:rsidRDefault="00F727DB">
      <w:pPr>
        <w:spacing w:after="160"/>
        <w:ind w:left="851" w:right="89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II. Nombre del municipio. </w:t>
      </w:r>
    </w:p>
    <w:p w14:paraId="32D14ED2" w14:textId="77777777" w:rsidR="001D2887" w:rsidRPr="000D61A6" w:rsidRDefault="00F727DB">
      <w:pPr>
        <w:spacing w:after="160"/>
        <w:ind w:left="851" w:right="899"/>
        <w:jc w:val="both"/>
        <w:rPr>
          <w:rFonts w:ascii="Palatino Linotype" w:eastAsia="Palatino Linotype" w:hAnsi="Palatino Linotype" w:cs="Palatino Linotype"/>
          <w:b/>
          <w:i/>
          <w:sz w:val="22"/>
          <w:szCs w:val="22"/>
          <w:u w:val="single"/>
        </w:rPr>
      </w:pPr>
      <w:r w:rsidRPr="000D61A6">
        <w:rPr>
          <w:rFonts w:ascii="Palatino Linotype" w:eastAsia="Palatino Linotype" w:hAnsi="Palatino Linotype" w:cs="Palatino Linotype"/>
          <w:b/>
          <w:i/>
          <w:sz w:val="22"/>
          <w:szCs w:val="22"/>
          <w:u w:val="single"/>
        </w:rPr>
        <w:t xml:space="preserve">III. Nombre del titular. </w:t>
      </w:r>
    </w:p>
    <w:p w14:paraId="22C99938" w14:textId="77777777" w:rsidR="001D2887" w:rsidRPr="000D61A6" w:rsidRDefault="00F727DB">
      <w:pPr>
        <w:spacing w:after="160"/>
        <w:ind w:left="851" w:right="89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IV. Actividad económica. </w:t>
      </w:r>
    </w:p>
    <w:p w14:paraId="2B07C566" w14:textId="77777777" w:rsidR="001D2887" w:rsidRPr="000D61A6" w:rsidRDefault="00F727DB">
      <w:pPr>
        <w:spacing w:after="160"/>
        <w:ind w:left="851" w:right="89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V. Fecha de inicio de actividades. </w:t>
      </w:r>
    </w:p>
    <w:p w14:paraId="642C9B8A" w14:textId="77777777" w:rsidR="001D2887" w:rsidRPr="000D61A6" w:rsidRDefault="00F727DB">
      <w:pPr>
        <w:spacing w:after="160"/>
        <w:ind w:left="851" w:right="89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lastRenderedPageBreak/>
        <w:t xml:space="preserve">VI. Tipo de impacto. </w:t>
      </w:r>
    </w:p>
    <w:p w14:paraId="1E57F3E6" w14:textId="77777777" w:rsidR="001D2887" w:rsidRPr="000D61A6" w:rsidRDefault="00F727DB">
      <w:pPr>
        <w:spacing w:after="160"/>
        <w:ind w:left="851" w:right="89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VII. Domicilio de la unidad económica. </w:t>
      </w:r>
    </w:p>
    <w:p w14:paraId="2F346E36" w14:textId="77777777" w:rsidR="001D2887" w:rsidRPr="000D61A6" w:rsidRDefault="00F727DB">
      <w:pPr>
        <w:spacing w:after="160"/>
        <w:ind w:left="851" w:right="89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VIII. Visitas y procedimientos de verificación en su caso. </w:t>
      </w:r>
    </w:p>
    <w:p w14:paraId="0974D52D" w14:textId="77777777" w:rsidR="001D2887" w:rsidRPr="000D61A6" w:rsidRDefault="00F727DB">
      <w:pPr>
        <w:spacing w:after="160"/>
        <w:ind w:left="851" w:right="89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IX. Sanciones en su caso. </w:t>
      </w:r>
    </w:p>
    <w:p w14:paraId="6222E4BB" w14:textId="77777777" w:rsidR="001D2887" w:rsidRPr="000D61A6" w:rsidRDefault="00F727DB">
      <w:pPr>
        <w:spacing w:after="160"/>
        <w:ind w:left="851" w:right="89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X. Las demás que le confieran esta Ley y otras disposiciones aplicables</w:t>
      </w:r>
    </w:p>
    <w:p w14:paraId="6FADBB6A" w14:textId="77777777" w:rsidR="001D2887" w:rsidRPr="000D61A6" w:rsidRDefault="00F727DB">
      <w:pPr>
        <w:spacing w:after="160"/>
        <w:ind w:left="851" w:right="89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p>
    <w:p w14:paraId="76FBB768" w14:textId="77777777" w:rsidR="001D2887" w:rsidRPr="000D61A6" w:rsidRDefault="001D2887">
      <w:pPr>
        <w:rPr>
          <w:sz w:val="22"/>
          <w:szCs w:val="22"/>
        </w:rPr>
      </w:pPr>
    </w:p>
    <w:p w14:paraId="31B8122F" w14:textId="77777777" w:rsidR="001D2887" w:rsidRPr="000D61A6" w:rsidRDefault="00F727DB">
      <w:pPr>
        <w:widowControl w:val="0"/>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Así, de los preceptos en cita se advierte que, el </w:t>
      </w:r>
      <w:r w:rsidRPr="000D61A6">
        <w:rPr>
          <w:rFonts w:ascii="Palatino Linotype" w:eastAsia="Palatino Linotype" w:hAnsi="Palatino Linotype" w:cs="Palatino Linotype"/>
          <w:b/>
          <w:sz w:val="22"/>
          <w:szCs w:val="22"/>
        </w:rPr>
        <w:t>Sujeto Obligado</w:t>
      </w:r>
      <w:r w:rsidRPr="000D61A6">
        <w:rPr>
          <w:rFonts w:ascii="Palatino Linotype" w:eastAsia="Palatino Linotype" w:hAnsi="Palatino Linotype" w:cs="Palatino Linotype"/>
          <w:sz w:val="22"/>
          <w:szCs w:val="22"/>
        </w:rPr>
        <w:t xml:space="preserve"> a través de la Dirección de Desarrollo Económico, acorde a sus facultades, atribuciones y competencias, realizan actividades y procedimientos, entre ellas, la recepción de documentación para la emisión de permisos y licencias para la apertura y funcionamiento de unidades económicas.</w:t>
      </w:r>
    </w:p>
    <w:p w14:paraId="7D9E6339" w14:textId="77777777" w:rsidR="001D2887" w:rsidRPr="000D61A6" w:rsidRDefault="001D2887">
      <w:pPr>
        <w:widowControl w:val="0"/>
        <w:spacing w:line="360" w:lineRule="auto"/>
        <w:ind w:right="49"/>
        <w:jc w:val="both"/>
        <w:rPr>
          <w:rFonts w:ascii="Palatino Linotype" w:eastAsia="Palatino Linotype" w:hAnsi="Palatino Linotype" w:cs="Palatino Linotype"/>
          <w:sz w:val="22"/>
          <w:szCs w:val="22"/>
        </w:rPr>
      </w:pPr>
    </w:p>
    <w:p w14:paraId="40516CDB" w14:textId="77777777" w:rsidR="001D2887" w:rsidRPr="000D61A6" w:rsidRDefault="00F727DB">
      <w:pPr>
        <w:widowControl w:val="0"/>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En ese orden de ideas, la Dirección de Desarrollo Económico, se insiste, es la Unidad Administrativa competente para otorgar autorizaciones, permisos o licencias de funcionamiento para unidades económicas de bajo, mediano y alto impacto dentro del Municipio de Tianguistenco, en donde todas las actividades económicas, requieren de licencia o permiso del Ayuntamiento, misma que</w:t>
      </w:r>
      <w:r w:rsidRPr="000D61A6">
        <w:rPr>
          <w:rFonts w:ascii="Calibri" w:eastAsia="Calibri" w:hAnsi="Calibri" w:cs="Calibri"/>
          <w:sz w:val="22"/>
          <w:szCs w:val="22"/>
        </w:rPr>
        <w:t xml:space="preserve"> </w:t>
      </w:r>
      <w:r w:rsidRPr="000D61A6">
        <w:rPr>
          <w:rFonts w:ascii="Palatino Linotype" w:eastAsia="Palatino Linotype" w:hAnsi="Palatino Linotype" w:cs="Palatino Linotype"/>
          <w:sz w:val="22"/>
          <w:szCs w:val="22"/>
        </w:rPr>
        <w:t>deberá permanecer a la vista del público de cada unidad económica.</w:t>
      </w:r>
    </w:p>
    <w:p w14:paraId="0EC9DDCF" w14:textId="77777777" w:rsidR="001D2887" w:rsidRPr="000D61A6" w:rsidRDefault="001D2887">
      <w:pPr>
        <w:widowControl w:val="0"/>
        <w:spacing w:line="360" w:lineRule="auto"/>
        <w:ind w:right="49"/>
        <w:jc w:val="both"/>
        <w:rPr>
          <w:rFonts w:ascii="Palatino Linotype" w:eastAsia="Palatino Linotype" w:hAnsi="Palatino Linotype" w:cs="Palatino Linotype"/>
          <w:sz w:val="22"/>
          <w:szCs w:val="22"/>
        </w:rPr>
      </w:pPr>
    </w:p>
    <w:p w14:paraId="714F1647" w14:textId="77777777" w:rsidR="001D2887" w:rsidRPr="000D61A6" w:rsidRDefault="00F727DB">
      <w:pPr>
        <w:widowControl w:val="0"/>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Máxime que conforme la normatividad en cita, se advierte que la </w:t>
      </w:r>
      <w:r w:rsidRPr="000D61A6">
        <w:rPr>
          <w:rFonts w:ascii="Palatino Linotype" w:eastAsia="Palatino Linotype" w:hAnsi="Palatino Linotype" w:cs="Palatino Linotype"/>
          <w:b/>
          <w:sz w:val="22"/>
          <w:szCs w:val="22"/>
        </w:rPr>
        <w:t>durante el trámite para la expedición de Licencia de funcionamiento, el Ayuntamiento a través de la Dirección de Desarrollo Económico,</w:t>
      </w:r>
      <w:r w:rsidRPr="000D61A6">
        <w:rPr>
          <w:rFonts w:ascii="Palatino Linotype" w:eastAsia="Palatino Linotype" w:hAnsi="Palatino Linotype" w:cs="Palatino Linotype"/>
          <w:sz w:val="22"/>
          <w:szCs w:val="22"/>
        </w:rPr>
        <w:t xml:space="preserve"> </w:t>
      </w:r>
      <w:r w:rsidRPr="000D61A6">
        <w:rPr>
          <w:rFonts w:ascii="Palatino Linotype" w:eastAsia="Palatino Linotype" w:hAnsi="Palatino Linotype" w:cs="Palatino Linotype"/>
          <w:b/>
          <w:sz w:val="22"/>
          <w:szCs w:val="22"/>
          <w:u w:val="single"/>
        </w:rPr>
        <w:t>podrá otorgar, cancelar o suspender autorizaciones provisionales, temporales o definitivas para el desarrollo de la actividad económica.</w:t>
      </w:r>
    </w:p>
    <w:p w14:paraId="021697F6"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37D056B7" w14:textId="77777777" w:rsidR="001D2887" w:rsidRPr="000D61A6" w:rsidRDefault="00F727D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lastRenderedPageBreak/>
        <w:t>Ahora, en cuanto a los documentos que integran el expediente del trámite para la obtención de la licencia o permiso de funcionamiento, los mismos, se determinan a partir del tipo de unidad económica.</w:t>
      </w:r>
    </w:p>
    <w:p w14:paraId="4E9B739D" w14:textId="77777777" w:rsidR="001D2887" w:rsidRPr="000D61A6" w:rsidRDefault="001D288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CAF234E" w14:textId="77777777" w:rsidR="001D2887" w:rsidRPr="000D61A6" w:rsidRDefault="00F727D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De esta manera, en el caso que nos ocupa, es de indicar que atendiendo la actividad comercial que reporta el particular respecto de la empresa de la que requiere la información, se desprende que la persona jurídico colectiva de referencia pudiera desarrollar una actividad que entra en la categoría de alto impacto, ya que entre otras actividades, dentro de su giro comercial se advierte que se encuentra la industria manufacturera de sustancias químicas para la fabricación de aditivos, líquidos de frenos, entre otros, que conforme el artículo 4 fracciones XXIX y XXX del Libro Sexto del Reglamento del Código Administrativo del Estado de México y su apéndice se definen como generadores de alto riesgo, como se muestra a continuación:</w:t>
      </w:r>
    </w:p>
    <w:p w14:paraId="25EA35F0" w14:textId="77777777" w:rsidR="001D2887" w:rsidRPr="000D61A6" w:rsidRDefault="001D288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524006C" w14:textId="77777777" w:rsidR="001D2887" w:rsidRPr="000D61A6" w:rsidRDefault="00F727DB">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“Artículo 4. Son aplicables a este Reglamento los conceptos, principios y lineamientos establecidos en la Ley General de Protección Civil y el Libro Sexto del Código Administrativo del Estado de México. </w:t>
      </w:r>
    </w:p>
    <w:p w14:paraId="7130E69B" w14:textId="77777777" w:rsidR="001D2887" w:rsidRPr="000D61A6" w:rsidRDefault="00F727DB">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Para los efectos de este Reglamento se entenderá por:</w:t>
      </w:r>
    </w:p>
    <w:p w14:paraId="7C0BAB10" w14:textId="77777777" w:rsidR="001D2887" w:rsidRPr="000D61A6" w:rsidRDefault="00F727DB">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p>
    <w:p w14:paraId="66AE6E3C" w14:textId="77777777" w:rsidR="001D2887" w:rsidRPr="000D61A6" w:rsidRDefault="00F727DB">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XXIX. Generadores de Alto Riesgo: a las actividades industriales</w:t>
      </w:r>
      <w:r w:rsidRPr="000D61A6">
        <w:rPr>
          <w:rFonts w:ascii="Palatino Linotype" w:eastAsia="Palatino Linotype" w:hAnsi="Palatino Linotype" w:cs="Palatino Linotype"/>
          <w:i/>
          <w:sz w:val="22"/>
          <w:szCs w:val="22"/>
        </w:rPr>
        <w:t xml:space="preserve">, comerciales o de servicios, que se encuentran señaladas dentro del Apéndice del presente Reglamento y que fueron transcritos a la letra del primer y segundo listado de actividades altamente riesgosas, expedidos por las secretarías de Gobernación, de Desarrollo Urbano y de Ecología, publicados en el Diario Oficial de la Federación el 28 de marzo de 1990 y el 4 de mayo de 1992, respectivamente. </w:t>
      </w:r>
    </w:p>
    <w:p w14:paraId="4CC7E384" w14:textId="77777777" w:rsidR="001D2887" w:rsidRPr="000D61A6" w:rsidRDefault="00F727DB">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XXX. Generadores de Mediano</w:t>
      </w:r>
      <w:r w:rsidRPr="000D61A6">
        <w:rPr>
          <w:rFonts w:ascii="Palatino Linotype" w:eastAsia="Palatino Linotype" w:hAnsi="Palatino Linotype" w:cs="Palatino Linotype"/>
          <w:i/>
          <w:sz w:val="22"/>
          <w:szCs w:val="22"/>
        </w:rPr>
        <w:t xml:space="preserve"> y Bajo Riesgo: </w:t>
      </w:r>
      <w:r w:rsidRPr="000D61A6">
        <w:rPr>
          <w:rFonts w:ascii="Palatino Linotype" w:eastAsia="Palatino Linotype" w:hAnsi="Palatino Linotype" w:cs="Palatino Linotype"/>
          <w:b/>
          <w:i/>
          <w:sz w:val="22"/>
          <w:szCs w:val="22"/>
        </w:rPr>
        <w:t>a las actividades industriales,</w:t>
      </w:r>
      <w:r w:rsidRPr="000D61A6">
        <w:rPr>
          <w:rFonts w:ascii="Palatino Linotype" w:eastAsia="Palatino Linotype" w:hAnsi="Palatino Linotype" w:cs="Palatino Linotype"/>
          <w:i/>
          <w:sz w:val="22"/>
          <w:szCs w:val="22"/>
        </w:rPr>
        <w:t xml:space="preserve"> comerciales o de servicios que se encuentran enlistadas dentro del Apéndice del presente Reglamento y que fueron tomadas del Sistema de Clasificación Industrial de América del Norte vigente, elaborado por el Instituto Nacional de Estadística, Geografía e Informática.”</w:t>
      </w:r>
    </w:p>
    <w:p w14:paraId="2B701220" w14:textId="77777777" w:rsidR="001D2887" w:rsidRPr="000D61A6" w:rsidRDefault="001D2887">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p>
    <w:p w14:paraId="057420EF" w14:textId="77777777" w:rsidR="001D2887" w:rsidRPr="000D61A6" w:rsidRDefault="00F727DB">
      <w:pPr>
        <w:pBdr>
          <w:top w:val="nil"/>
          <w:left w:val="nil"/>
          <w:bottom w:val="nil"/>
          <w:right w:val="nil"/>
          <w:between w:val="nil"/>
        </w:pBdr>
        <w:spacing w:line="276" w:lineRule="auto"/>
        <w:ind w:left="567" w:right="758"/>
        <w:jc w:val="right"/>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(Énfasis añadido)</w:t>
      </w:r>
    </w:p>
    <w:p w14:paraId="532012FE" w14:textId="77777777" w:rsidR="001D2887" w:rsidRPr="000D61A6" w:rsidRDefault="001D288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0856D86" w14:textId="77777777" w:rsidR="001D2887" w:rsidRPr="000D61A6" w:rsidRDefault="00F727DB">
      <w:pPr>
        <w:pBdr>
          <w:top w:val="nil"/>
          <w:left w:val="nil"/>
          <w:bottom w:val="nil"/>
          <w:right w:val="nil"/>
          <w:between w:val="nil"/>
        </w:pBdr>
        <w:spacing w:line="276" w:lineRule="auto"/>
        <w:ind w:left="567" w:right="758"/>
        <w:jc w:val="center"/>
        <w:rPr>
          <w:rFonts w:ascii="Palatino Linotype" w:eastAsia="Palatino Linotype" w:hAnsi="Palatino Linotype" w:cs="Palatino Linotype"/>
          <w:b/>
          <w:i/>
          <w:sz w:val="22"/>
          <w:szCs w:val="22"/>
        </w:rPr>
      </w:pPr>
      <w:r w:rsidRPr="000D61A6">
        <w:rPr>
          <w:rFonts w:ascii="Palatino Linotype" w:eastAsia="Palatino Linotype" w:hAnsi="Palatino Linotype" w:cs="Palatino Linotype"/>
          <w:b/>
          <w:i/>
          <w:sz w:val="22"/>
          <w:szCs w:val="22"/>
        </w:rPr>
        <w:t>“APÉNDICE</w:t>
      </w:r>
    </w:p>
    <w:p w14:paraId="69C75996" w14:textId="77777777" w:rsidR="001D2887" w:rsidRPr="000D61A6" w:rsidRDefault="00F727DB">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El presente Apéndice forma parte integral del Reglamento del Libro Sexto del Código Administrativo del Estado de México y establece el Listado de Generadores de Alto, Mediano y Bajo Riesgo en materia de protección civil, para la vigilancia y aplicación de medidas de seguridad y sanciones, en términos del artículo 6.32 del Libro Sexto del Código Administrativo del Estado de México. </w:t>
      </w:r>
    </w:p>
    <w:p w14:paraId="1FC4BA44" w14:textId="77777777" w:rsidR="001D2887" w:rsidRPr="000D61A6" w:rsidRDefault="001D2887">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p>
    <w:p w14:paraId="592A9652" w14:textId="77777777" w:rsidR="001D2887" w:rsidRPr="000D61A6" w:rsidRDefault="00F727DB">
      <w:pPr>
        <w:pBdr>
          <w:top w:val="nil"/>
          <w:left w:val="nil"/>
          <w:bottom w:val="nil"/>
          <w:right w:val="nil"/>
          <w:between w:val="nil"/>
        </w:pBdr>
        <w:spacing w:line="276" w:lineRule="auto"/>
        <w:ind w:left="567" w:right="758"/>
        <w:jc w:val="both"/>
        <w:rPr>
          <w:rFonts w:ascii="Palatino Linotype" w:eastAsia="Palatino Linotype" w:hAnsi="Palatino Linotype" w:cs="Palatino Linotype"/>
          <w:b/>
          <w:i/>
          <w:sz w:val="22"/>
          <w:szCs w:val="22"/>
        </w:rPr>
      </w:pPr>
      <w:r w:rsidRPr="000D61A6">
        <w:rPr>
          <w:rFonts w:ascii="Palatino Linotype" w:eastAsia="Palatino Linotype" w:hAnsi="Palatino Linotype" w:cs="Palatino Linotype"/>
          <w:b/>
          <w:i/>
          <w:sz w:val="22"/>
          <w:szCs w:val="22"/>
        </w:rPr>
        <w:t>I. LISTADO DE GENERADORES DE ALTO RIESGO</w:t>
      </w:r>
    </w:p>
    <w:p w14:paraId="51D5BCE7" w14:textId="77777777" w:rsidR="001D2887" w:rsidRPr="000D61A6" w:rsidRDefault="001D2887">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p>
    <w:p w14:paraId="0FBCC017" w14:textId="77777777" w:rsidR="001D2887" w:rsidRPr="000D61A6" w:rsidRDefault="00F727DB">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 xml:space="preserve">Artículo 1o. </w:t>
      </w:r>
      <w:r w:rsidRPr="000D61A6">
        <w:rPr>
          <w:rFonts w:ascii="Palatino Linotype" w:eastAsia="Palatino Linotype" w:hAnsi="Palatino Linotype" w:cs="Palatino Linotype"/>
          <w:i/>
          <w:sz w:val="22"/>
          <w:szCs w:val="22"/>
        </w:rPr>
        <w:t>Se considerará como actividad altamente riesgosa, el manejo de sustancias peligrosas en un volumen igual o superior a la cantidad de reporte.</w:t>
      </w:r>
    </w:p>
    <w:p w14:paraId="5721E17C" w14:textId="77777777" w:rsidR="001D2887" w:rsidRPr="000D61A6" w:rsidRDefault="001D2887">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p>
    <w:p w14:paraId="49D4358D" w14:textId="77777777" w:rsidR="001D2887" w:rsidRPr="000D61A6" w:rsidRDefault="00F727DB">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Artículo 2o.</w:t>
      </w:r>
      <w:r w:rsidRPr="000D61A6">
        <w:rPr>
          <w:rFonts w:ascii="Palatino Linotype" w:eastAsia="Palatino Linotype" w:hAnsi="Palatino Linotype" w:cs="Palatino Linotype"/>
          <w:i/>
          <w:sz w:val="22"/>
          <w:szCs w:val="22"/>
        </w:rPr>
        <w:t xml:space="preserve"> Para los efectos de este ordenamiento se considerarán las definiciones contenidas en la Ley General del Equilibrio Ecológico y la Protección al Ambiente, y las siguientes: </w:t>
      </w:r>
    </w:p>
    <w:p w14:paraId="6D174474" w14:textId="77777777" w:rsidR="001D2887" w:rsidRPr="000D61A6" w:rsidRDefault="00F727DB">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Cantidad de reporte:</w:t>
      </w:r>
      <w:r w:rsidRPr="000D61A6">
        <w:rPr>
          <w:rFonts w:ascii="Palatino Linotype" w:eastAsia="Palatino Linotype" w:hAnsi="Palatino Linotype" w:cs="Palatino Linotype"/>
          <w:i/>
          <w:sz w:val="22"/>
          <w:szCs w:val="22"/>
        </w:rPr>
        <w:t xml:space="preserve"> Cantidad mínima de sustancia peligrosa en producción, procesamiento, transporte, almacenamiento, uso o disposición final, o la suma de éstas, existentes en una instalación o medio de transporte dados, </w:t>
      </w:r>
      <w:proofErr w:type="gramStart"/>
      <w:r w:rsidRPr="000D61A6">
        <w:rPr>
          <w:rFonts w:ascii="Palatino Linotype" w:eastAsia="Palatino Linotype" w:hAnsi="Palatino Linotype" w:cs="Palatino Linotype"/>
          <w:i/>
          <w:sz w:val="22"/>
          <w:szCs w:val="22"/>
        </w:rPr>
        <w:t>que</w:t>
      </w:r>
      <w:proofErr w:type="gramEnd"/>
      <w:r w:rsidRPr="000D61A6">
        <w:rPr>
          <w:rFonts w:ascii="Palatino Linotype" w:eastAsia="Palatino Linotype" w:hAnsi="Palatino Linotype" w:cs="Palatino Linotype"/>
          <w:i/>
          <w:sz w:val="22"/>
          <w:szCs w:val="22"/>
        </w:rPr>
        <w:t xml:space="preserve"> al ser liberada, por causas naturales o derivadas de la actividad humana, ocasionaría una afectación significativa al ambiente, a la población o a sus bienes. </w:t>
      </w:r>
    </w:p>
    <w:p w14:paraId="30A9F500" w14:textId="77777777" w:rsidR="001D2887" w:rsidRPr="000D61A6" w:rsidRDefault="00F727DB">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Manejo: Alguna o el conjunto de las actividades siguientes: producción, procesamiento, transporte, almacenamiento uso o disposición final de sustancias peligrosas. </w:t>
      </w:r>
    </w:p>
    <w:p w14:paraId="0328D958" w14:textId="77777777" w:rsidR="001D2887" w:rsidRPr="000D61A6" w:rsidRDefault="00F727DB">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Sustancia peligrosa:</w:t>
      </w:r>
      <w:r w:rsidRPr="000D61A6">
        <w:rPr>
          <w:rFonts w:ascii="Palatino Linotype" w:eastAsia="Palatino Linotype" w:hAnsi="Palatino Linotype" w:cs="Palatino Linotype"/>
          <w:i/>
          <w:sz w:val="22"/>
          <w:szCs w:val="22"/>
        </w:rPr>
        <w:t xml:space="preserve"> Aquélla que por sus altos índices de inflamabilidad, explosividad, toxicidad, reactividad, radioactividad, corrosividad o acción biológica puede ocasionar una afectación significativa al ambiente, a la población o a sus bienes. </w:t>
      </w:r>
    </w:p>
    <w:p w14:paraId="5126BE5D" w14:textId="77777777" w:rsidR="001D2887" w:rsidRPr="000D61A6" w:rsidRDefault="00F727DB">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Sustancia tóxica:</w:t>
      </w:r>
      <w:r w:rsidRPr="000D61A6">
        <w:rPr>
          <w:rFonts w:ascii="Palatino Linotype" w:eastAsia="Palatino Linotype" w:hAnsi="Palatino Linotype" w:cs="Palatino Linotype"/>
          <w:i/>
          <w:sz w:val="22"/>
          <w:szCs w:val="22"/>
        </w:rPr>
        <w:t xml:space="preserve"> Aquélla que puede producir en organismos vivos, lesiones, enfermedades, implicaciones genéticas o muerte.</w:t>
      </w:r>
    </w:p>
    <w:p w14:paraId="5661D4DF" w14:textId="77777777" w:rsidR="001D2887" w:rsidRPr="000D61A6" w:rsidRDefault="00F727DB">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Artículo 3o. Con base en lo previsto en el artículo primero, se expide el primer listado de actividades altamente riesgosas, que corresponde a aquéllas en que se manejen sustancias tóxicas. Estas actividades son la producción, procesamiento, transporte, </w:t>
      </w:r>
      <w:r w:rsidRPr="000D61A6">
        <w:rPr>
          <w:rFonts w:ascii="Palatino Linotype" w:eastAsia="Palatino Linotype" w:hAnsi="Palatino Linotype" w:cs="Palatino Linotype"/>
          <w:i/>
          <w:sz w:val="22"/>
          <w:szCs w:val="22"/>
        </w:rPr>
        <w:lastRenderedPageBreak/>
        <w:t xml:space="preserve">almacenamiento, uso o disposición final de las sustancias que a continuación se indican, cuando se manejen volúmenes iguales o superiores a las cantidades de reporte siguientes: </w:t>
      </w:r>
    </w:p>
    <w:p w14:paraId="02304CC0" w14:textId="77777777" w:rsidR="001D2887" w:rsidRPr="000D61A6" w:rsidRDefault="00F727DB">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I. Cantidad de reporte: a partir de 1 kg. </w:t>
      </w:r>
    </w:p>
    <w:p w14:paraId="11FD1E25" w14:textId="77777777" w:rsidR="001D2887" w:rsidRPr="000D61A6" w:rsidRDefault="00F727DB">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a) En el caso de las siguientes sustancias en estado gaseoso: Ácido cianhídrico Ácido fluorhídrico-(fluoruro de hidrógeno) </w:t>
      </w:r>
      <w:proofErr w:type="spellStart"/>
      <w:r w:rsidRPr="000D61A6">
        <w:rPr>
          <w:rFonts w:ascii="Palatino Linotype" w:eastAsia="Palatino Linotype" w:hAnsi="Palatino Linotype" w:cs="Palatino Linotype"/>
          <w:i/>
          <w:sz w:val="22"/>
          <w:szCs w:val="22"/>
        </w:rPr>
        <w:t>Arsina</w:t>
      </w:r>
      <w:proofErr w:type="spellEnd"/>
      <w:r w:rsidRPr="000D61A6">
        <w:rPr>
          <w:rFonts w:ascii="Palatino Linotype" w:eastAsia="Palatino Linotype" w:hAnsi="Palatino Linotype" w:cs="Palatino Linotype"/>
          <w:i/>
          <w:sz w:val="22"/>
          <w:szCs w:val="22"/>
        </w:rPr>
        <w:t xml:space="preserve"> Cloruro de hidrógeno Cloro (1) </w:t>
      </w:r>
      <w:proofErr w:type="spellStart"/>
      <w:r w:rsidRPr="000D61A6">
        <w:rPr>
          <w:rFonts w:ascii="Palatino Linotype" w:eastAsia="Palatino Linotype" w:hAnsi="Palatino Linotype" w:cs="Palatino Linotype"/>
          <w:i/>
          <w:sz w:val="22"/>
          <w:szCs w:val="22"/>
        </w:rPr>
        <w:t>Diborano</w:t>
      </w:r>
      <w:proofErr w:type="spellEnd"/>
      <w:r w:rsidRPr="000D61A6">
        <w:rPr>
          <w:rFonts w:ascii="Palatino Linotype" w:eastAsia="Palatino Linotype" w:hAnsi="Palatino Linotype" w:cs="Palatino Linotype"/>
          <w:i/>
          <w:sz w:val="22"/>
          <w:szCs w:val="22"/>
        </w:rPr>
        <w:t xml:space="preserve"> Dióxido de nitrógeno Flúor Fosgeno Hexafluoruro de telurio Óxido nítrico </w:t>
      </w:r>
      <w:proofErr w:type="gramStart"/>
      <w:r w:rsidRPr="000D61A6">
        <w:rPr>
          <w:rFonts w:ascii="Palatino Linotype" w:eastAsia="Palatino Linotype" w:hAnsi="Palatino Linotype" w:cs="Palatino Linotype"/>
          <w:i/>
          <w:sz w:val="22"/>
          <w:szCs w:val="22"/>
        </w:rPr>
        <w:t>Ozono(</w:t>
      </w:r>
      <w:proofErr w:type="gramEnd"/>
      <w:r w:rsidRPr="000D61A6">
        <w:rPr>
          <w:rFonts w:ascii="Palatino Linotype" w:eastAsia="Palatino Linotype" w:hAnsi="Palatino Linotype" w:cs="Palatino Linotype"/>
          <w:i/>
          <w:sz w:val="22"/>
          <w:szCs w:val="22"/>
        </w:rPr>
        <w:t xml:space="preserve">2) Seleniuro de hidrógeno </w:t>
      </w:r>
      <w:proofErr w:type="spellStart"/>
      <w:r w:rsidRPr="000D61A6">
        <w:rPr>
          <w:rFonts w:ascii="Palatino Linotype" w:eastAsia="Palatino Linotype" w:hAnsi="Palatino Linotype" w:cs="Palatino Linotype"/>
          <w:i/>
          <w:sz w:val="22"/>
          <w:szCs w:val="22"/>
        </w:rPr>
        <w:t>Tetrafluoruro</w:t>
      </w:r>
      <w:proofErr w:type="spellEnd"/>
      <w:r w:rsidRPr="000D61A6">
        <w:rPr>
          <w:rFonts w:ascii="Palatino Linotype" w:eastAsia="Palatino Linotype" w:hAnsi="Palatino Linotype" w:cs="Palatino Linotype"/>
          <w:i/>
          <w:sz w:val="22"/>
          <w:szCs w:val="22"/>
        </w:rPr>
        <w:t xml:space="preserve"> de azufre Tricloruro de boro</w:t>
      </w:r>
    </w:p>
    <w:p w14:paraId="367A345B" w14:textId="77777777" w:rsidR="001D2887" w:rsidRPr="000D61A6" w:rsidRDefault="00F727DB">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b) En el caso de las siguientes sustancias en estado líquido: Acroleína </w:t>
      </w:r>
      <w:proofErr w:type="spellStart"/>
      <w:r w:rsidRPr="000D61A6">
        <w:rPr>
          <w:rFonts w:ascii="Palatino Linotype" w:eastAsia="Palatino Linotype" w:hAnsi="Palatino Linotype" w:cs="Palatino Linotype"/>
          <w:i/>
          <w:sz w:val="22"/>
          <w:szCs w:val="22"/>
        </w:rPr>
        <w:t>Alil</w:t>
      </w:r>
      <w:proofErr w:type="spellEnd"/>
      <w:r w:rsidRPr="000D61A6">
        <w:rPr>
          <w:rFonts w:ascii="Palatino Linotype" w:eastAsia="Palatino Linotype" w:hAnsi="Palatino Linotype" w:cs="Palatino Linotype"/>
          <w:i/>
          <w:sz w:val="22"/>
          <w:szCs w:val="22"/>
        </w:rPr>
        <w:t xml:space="preserve"> amina Bromuro de </w:t>
      </w:r>
      <w:proofErr w:type="spellStart"/>
      <w:r w:rsidRPr="000D61A6">
        <w:rPr>
          <w:rFonts w:ascii="Palatino Linotype" w:eastAsia="Palatino Linotype" w:hAnsi="Palatino Linotype" w:cs="Palatino Linotype"/>
          <w:i/>
          <w:sz w:val="22"/>
          <w:szCs w:val="22"/>
        </w:rPr>
        <w:t>propargilo</w:t>
      </w:r>
      <w:proofErr w:type="spellEnd"/>
      <w:r w:rsidRPr="000D61A6">
        <w:rPr>
          <w:rFonts w:ascii="Palatino Linotype" w:eastAsia="Palatino Linotype" w:hAnsi="Palatino Linotype" w:cs="Palatino Linotype"/>
          <w:i/>
          <w:sz w:val="22"/>
          <w:szCs w:val="22"/>
        </w:rPr>
        <w:t xml:space="preserve"> </w:t>
      </w:r>
      <w:proofErr w:type="spellStart"/>
      <w:r w:rsidRPr="000D61A6">
        <w:rPr>
          <w:rFonts w:ascii="Palatino Linotype" w:eastAsia="Palatino Linotype" w:hAnsi="Palatino Linotype" w:cs="Palatino Linotype"/>
          <w:i/>
          <w:sz w:val="22"/>
          <w:szCs w:val="22"/>
        </w:rPr>
        <w:t>Butil</w:t>
      </w:r>
      <w:proofErr w:type="spellEnd"/>
      <w:r w:rsidRPr="000D61A6">
        <w:rPr>
          <w:rFonts w:ascii="Palatino Linotype" w:eastAsia="Palatino Linotype" w:hAnsi="Palatino Linotype" w:cs="Palatino Linotype"/>
          <w:i/>
          <w:sz w:val="22"/>
          <w:szCs w:val="22"/>
        </w:rPr>
        <w:t xml:space="preserve"> vinil éter Carbonilo de níquel Ciclopentano </w:t>
      </w:r>
      <w:proofErr w:type="spellStart"/>
      <w:r w:rsidRPr="000D61A6">
        <w:rPr>
          <w:rFonts w:ascii="Palatino Linotype" w:eastAsia="Palatino Linotype" w:hAnsi="Palatino Linotype" w:cs="Palatino Linotype"/>
          <w:i/>
          <w:sz w:val="22"/>
          <w:szCs w:val="22"/>
        </w:rPr>
        <w:t>Clorometil</w:t>
      </w:r>
      <w:proofErr w:type="spellEnd"/>
      <w:r w:rsidRPr="000D61A6">
        <w:rPr>
          <w:rFonts w:ascii="Palatino Linotype" w:eastAsia="Palatino Linotype" w:hAnsi="Palatino Linotype" w:cs="Palatino Linotype"/>
          <w:i/>
          <w:sz w:val="22"/>
          <w:szCs w:val="22"/>
        </w:rPr>
        <w:t xml:space="preserve"> </w:t>
      </w:r>
      <w:proofErr w:type="spellStart"/>
      <w:r w:rsidRPr="000D61A6">
        <w:rPr>
          <w:rFonts w:ascii="Palatino Linotype" w:eastAsia="Palatino Linotype" w:hAnsi="Palatino Linotype" w:cs="Palatino Linotype"/>
          <w:i/>
          <w:sz w:val="22"/>
          <w:szCs w:val="22"/>
        </w:rPr>
        <w:t>metil</w:t>
      </w:r>
      <w:proofErr w:type="spellEnd"/>
      <w:r w:rsidRPr="000D61A6">
        <w:rPr>
          <w:rFonts w:ascii="Palatino Linotype" w:eastAsia="Palatino Linotype" w:hAnsi="Palatino Linotype" w:cs="Palatino Linotype"/>
          <w:i/>
          <w:sz w:val="22"/>
          <w:szCs w:val="22"/>
        </w:rPr>
        <w:t xml:space="preserve"> éter Cloruro de </w:t>
      </w:r>
      <w:proofErr w:type="spellStart"/>
      <w:r w:rsidRPr="000D61A6">
        <w:rPr>
          <w:rFonts w:ascii="Palatino Linotype" w:eastAsia="Palatino Linotype" w:hAnsi="Palatino Linotype" w:cs="Palatino Linotype"/>
          <w:i/>
          <w:sz w:val="22"/>
          <w:szCs w:val="22"/>
        </w:rPr>
        <w:t>metacriloilo</w:t>
      </w:r>
      <w:proofErr w:type="spellEnd"/>
      <w:r w:rsidRPr="000D61A6">
        <w:rPr>
          <w:rFonts w:ascii="Palatino Linotype" w:eastAsia="Palatino Linotype" w:hAnsi="Palatino Linotype" w:cs="Palatino Linotype"/>
          <w:i/>
          <w:sz w:val="22"/>
          <w:szCs w:val="22"/>
        </w:rPr>
        <w:t xml:space="preserve"> </w:t>
      </w:r>
      <w:proofErr w:type="spellStart"/>
      <w:r w:rsidRPr="000D61A6">
        <w:rPr>
          <w:rFonts w:ascii="Palatino Linotype" w:eastAsia="Palatino Linotype" w:hAnsi="Palatino Linotype" w:cs="Palatino Linotype"/>
          <w:i/>
          <w:sz w:val="22"/>
          <w:szCs w:val="22"/>
        </w:rPr>
        <w:t>Dioxolano</w:t>
      </w:r>
      <w:proofErr w:type="spellEnd"/>
      <w:r w:rsidRPr="000D61A6">
        <w:rPr>
          <w:rFonts w:ascii="Palatino Linotype" w:eastAsia="Palatino Linotype" w:hAnsi="Palatino Linotype" w:cs="Palatino Linotype"/>
          <w:i/>
          <w:sz w:val="22"/>
          <w:szCs w:val="22"/>
        </w:rPr>
        <w:t xml:space="preserve"> Disulfuro de metilo Fluoruro </w:t>
      </w:r>
      <w:proofErr w:type="spellStart"/>
      <w:r w:rsidRPr="000D61A6">
        <w:rPr>
          <w:rFonts w:ascii="Palatino Linotype" w:eastAsia="Palatino Linotype" w:hAnsi="Palatino Linotype" w:cs="Palatino Linotype"/>
          <w:i/>
          <w:sz w:val="22"/>
          <w:szCs w:val="22"/>
        </w:rPr>
        <w:t>cianúrico</w:t>
      </w:r>
      <w:proofErr w:type="spellEnd"/>
      <w:r w:rsidRPr="000D61A6">
        <w:rPr>
          <w:rFonts w:ascii="Palatino Linotype" w:eastAsia="Palatino Linotype" w:hAnsi="Palatino Linotype" w:cs="Palatino Linotype"/>
          <w:i/>
          <w:sz w:val="22"/>
          <w:szCs w:val="22"/>
        </w:rPr>
        <w:t xml:space="preserve"> Furano Isocianato de metilo </w:t>
      </w:r>
      <w:proofErr w:type="spellStart"/>
      <w:r w:rsidRPr="000D61A6">
        <w:rPr>
          <w:rFonts w:ascii="Palatino Linotype" w:eastAsia="Palatino Linotype" w:hAnsi="Palatino Linotype" w:cs="Palatino Linotype"/>
          <w:i/>
          <w:sz w:val="22"/>
          <w:szCs w:val="22"/>
        </w:rPr>
        <w:t>Metil</w:t>
      </w:r>
      <w:proofErr w:type="spellEnd"/>
      <w:r w:rsidRPr="000D61A6">
        <w:rPr>
          <w:rFonts w:ascii="Palatino Linotype" w:eastAsia="Palatino Linotype" w:hAnsi="Palatino Linotype" w:cs="Palatino Linotype"/>
          <w:i/>
          <w:sz w:val="22"/>
          <w:szCs w:val="22"/>
        </w:rPr>
        <w:t xml:space="preserve"> hidracina </w:t>
      </w:r>
      <w:proofErr w:type="spellStart"/>
      <w:r w:rsidRPr="000D61A6">
        <w:rPr>
          <w:rFonts w:ascii="Palatino Linotype" w:eastAsia="Palatino Linotype" w:hAnsi="Palatino Linotype" w:cs="Palatino Linotype"/>
          <w:i/>
          <w:sz w:val="22"/>
          <w:szCs w:val="22"/>
        </w:rPr>
        <w:t>Metil</w:t>
      </w:r>
      <w:proofErr w:type="spellEnd"/>
      <w:r w:rsidRPr="000D61A6">
        <w:rPr>
          <w:rFonts w:ascii="Palatino Linotype" w:eastAsia="Palatino Linotype" w:hAnsi="Palatino Linotype" w:cs="Palatino Linotype"/>
          <w:i/>
          <w:sz w:val="22"/>
          <w:szCs w:val="22"/>
        </w:rPr>
        <w:t xml:space="preserve"> vinil cetona </w:t>
      </w:r>
      <w:proofErr w:type="spellStart"/>
      <w:r w:rsidRPr="000D61A6">
        <w:rPr>
          <w:rFonts w:ascii="Palatino Linotype" w:eastAsia="Palatino Linotype" w:hAnsi="Palatino Linotype" w:cs="Palatino Linotype"/>
          <w:i/>
          <w:sz w:val="22"/>
          <w:szCs w:val="22"/>
        </w:rPr>
        <w:t>Pentaborano</w:t>
      </w:r>
      <w:proofErr w:type="spellEnd"/>
      <w:r w:rsidRPr="000D61A6">
        <w:rPr>
          <w:rFonts w:ascii="Palatino Linotype" w:eastAsia="Palatino Linotype" w:hAnsi="Palatino Linotype" w:cs="Palatino Linotype"/>
          <w:i/>
          <w:sz w:val="22"/>
          <w:szCs w:val="22"/>
        </w:rPr>
        <w:t xml:space="preserve"> Sulfuro de </w:t>
      </w:r>
      <w:proofErr w:type="spellStart"/>
      <w:r w:rsidRPr="000D61A6">
        <w:rPr>
          <w:rFonts w:ascii="Palatino Linotype" w:eastAsia="Palatino Linotype" w:hAnsi="Palatino Linotype" w:cs="Palatino Linotype"/>
          <w:i/>
          <w:sz w:val="22"/>
          <w:szCs w:val="22"/>
        </w:rPr>
        <w:t>dimetilo</w:t>
      </w:r>
      <w:proofErr w:type="spellEnd"/>
      <w:r w:rsidRPr="000D61A6">
        <w:rPr>
          <w:rFonts w:ascii="Palatino Linotype" w:eastAsia="Palatino Linotype" w:hAnsi="Palatino Linotype" w:cs="Palatino Linotype"/>
          <w:i/>
          <w:sz w:val="22"/>
          <w:szCs w:val="22"/>
        </w:rPr>
        <w:t xml:space="preserve"> </w:t>
      </w:r>
      <w:proofErr w:type="spellStart"/>
      <w:r w:rsidRPr="000D61A6">
        <w:rPr>
          <w:rFonts w:ascii="Palatino Linotype" w:eastAsia="Palatino Linotype" w:hAnsi="Palatino Linotype" w:cs="Palatino Linotype"/>
          <w:i/>
          <w:sz w:val="22"/>
          <w:szCs w:val="22"/>
        </w:rPr>
        <w:t>Tricloroetil</w:t>
      </w:r>
      <w:proofErr w:type="spellEnd"/>
      <w:r w:rsidRPr="000D61A6">
        <w:rPr>
          <w:rFonts w:ascii="Palatino Linotype" w:eastAsia="Palatino Linotype" w:hAnsi="Palatino Linotype" w:cs="Palatino Linotype"/>
          <w:i/>
          <w:sz w:val="22"/>
          <w:szCs w:val="22"/>
        </w:rPr>
        <w:t xml:space="preserve"> silano </w:t>
      </w:r>
    </w:p>
    <w:p w14:paraId="09375969" w14:textId="77777777" w:rsidR="001D2887" w:rsidRPr="000D61A6" w:rsidRDefault="00F727DB">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c) En el caso de las siguientes sustancias en estado sólido: 2 </w:t>
      </w:r>
      <w:proofErr w:type="spellStart"/>
      <w:r w:rsidRPr="000D61A6">
        <w:rPr>
          <w:rFonts w:ascii="Palatino Linotype" w:eastAsia="Palatino Linotype" w:hAnsi="Palatino Linotype" w:cs="Palatino Linotype"/>
          <w:i/>
          <w:sz w:val="22"/>
          <w:szCs w:val="22"/>
        </w:rPr>
        <w:t>Clorofenil</w:t>
      </w:r>
      <w:proofErr w:type="spellEnd"/>
      <w:r w:rsidRPr="000D61A6">
        <w:rPr>
          <w:rFonts w:ascii="Palatino Linotype" w:eastAsia="Palatino Linotype" w:hAnsi="Palatino Linotype" w:cs="Palatino Linotype"/>
          <w:i/>
          <w:sz w:val="22"/>
          <w:szCs w:val="22"/>
        </w:rPr>
        <w:t xml:space="preserve"> tiourea 2,4 </w:t>
      </w:r>
      <w:proofErr w:type="spellStart"/>
      <w:r w:rsidRPr="000D61A6">
        <w:rPr>
          <w:rFonts w:ascii="Palatino Linotype" w:eastAsia="Palatino Linotype" w:hAnsi="Palatino Linotype" w:cs="Palatino Linotype"/>
          <w:i/>
          <w:sz w:val="22"/>
          <w:szCs w:val="22"/>
        </w:rPr>
        <w:t>Ditiobiuret</w:t>
      </w:r>
      <w:proofErr w:type="spellEnd"/>
      <w:r w:rsidRPr="000D61A6">
        <w:rPr>
          <w:rFonts w:ascii="Palatino Linotype" w:eastAsia="Palatino Linotype" w:hAnsi="Palatino Linotype" w:cs="Palatino Linotype"/>
          <w:i/>
          <w:sz w:val="22"/>
          <w:szCs w:val="22"/>
        </w:rPr>
        <w:t xml:space="preserve"> 4,6 </w:t>
      </w:r>
      <w:proofErr w:type="spellStart"/>
      <w:r w:rsidRPr="000D61A6">
        <w:rPr>
          <w:rFonts w:ascii="Palatino Linotype" w:eastAsia="Palatino Linotype" w:hAnsi="Palatino Linotype" w:cs="Palatino Linotype"/>
          <w:i/>
          <w:sz w:val="22"/>
          <w:szCs w:val="22"/>
        </w:rPr>
        <w:t>Dinitro-cresol</w:t>
      </w:r>
      <w:proofErr w:type="spellEnd"/>
      <w:r w:rsidRPr="000D61A6">
        <w:rPr>
          <w:rFonts w:ascii="Palatino Linotype" w:eastAsia="Palatino Linotype" w:hAnsi="Palatino Linotype" w:cs="Palatino Linotype"/>
          <w:i/>
          <w:sz w:val="22"/>
          <w:szCs w:val="22"/>
        </w:rPr>
        <w:t xml:space="preserve"> Ácido </w:t>
      </w:r>
      <w:proofErr w:type="spellStart"/>
      <w:r w:rsidRPr="000D61A6">
        <w:rPr>
          <w:rFonts w:ascii="Palatino Linotype" w:eastAsia="Palatino Linotype" w:hAnsi="Palatino Linotype" w:cs="Palatino Linotype"/>
          <w:i/>
          <w:sz w:val="22"/>
          <w:szCs w:val="22"/>
        </w:rPr>
        <w:t>becen</w:t>
      </w:r>
      <w:proofErr w:type="spellEnd"/>
      <w:r w:rsidRPr="000D61A6">
        <w:rPr>
          <w:rFonts w:ascii="Palatino Linotype" w:eastAsia="Palatino Linotype" w:hAnsi="Palatino Linotype" w:cs="Palatino Linotype"/>
          <w:i/>
          <w:sz w:val="22"/>
          <w:szCs w:val="22"/>
        </w:rPr>
        <w:t xml:space="preserve"> arsénico Ácido </w:t>
      </w:r>
      <w:proofErr w:type="spellStart"/>
      <w:r w:rsidRPr="000D61A6">
        <w:rPr>
          <w:rFonts w:ascii="Palatino Linotype" w:eastAsia="Palatino Linotype" w:hAnsi="Palatino Linotype" w:cs="Palatino Linotype"/>
          <w:i/>
          <w:sz w:val="22"/>
          <w:szCs w:val="22"/>
        </w:rPr>
        <w:t>cloroacético</w:t>
      </w:r>
      <w:proofErr w:type="spellEnd"/>
      <w:r w:rsidRPr="000D61A6">
        <w:rPr>
          <w:rFonts w:ascii="Palatino Linotype" w:eastAsia="Palatino Linotype" w:hAnsi="Palatino Linotype" w:cs="Palatino Linotype"/>
          <w:i/>
          <w:sz w:val="22"/>
          <w:szCs w:val="22"/>
        </w:rPr>
        <w:t xml:space="preserve"> Ácido </w:t>
      </w:r>
      <w:proofErr w:type="spellStart"/>
      <w:r w:rsidRPr="000D61A6">
        <w:rPr>
          <w:rFonts w:ascii="Palatino Linotype" w:eastAsia="Palatino Linotype" w:hAnsi="Palatino Linotype" w:cs="Palatino Linotype"/>
          <w:i/>
          <w:sz w:val="22"/>
          <w:szCs w:val="22"/>
        </w:rPr>
        <w:t>fluoroacético</w:t>
      </w:r>
      <w:proofErr w:type="spellEnd"/>
      <w:r w:rsidRPr="000D61A6">
        <w:rPr>
          <w:rFonts w:ascii="Palatino Linotype" w:eastAsia="Palatino Linotype" w:hAnsi="Palatino Linotype" w:cs="Palatino Linotype"/>
          <w:i/>
          <w:sz w:val="22"/>
          <w:szCs w:val="22"/>
        </w:rPr>
        <w:t xml:space="preserve"> […]”</w:t>
      </w:r>
    </w:p>
    <w:p w14:paraId="2B6DB629" w14:textId="77777777" w:rsidR="001D2887" w:rsidRPr="000D61A6" w:rsidRDefault="001D2887">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p>
    <w:p w14:paraId="2AF21265" w14:textId="77777777" w:rsidR="001D2887" w:rsidRPr="000D61A6" w:rsidRDefault="00F727DB">
      <w:pPr>
        <w:pBdr>
          <w:top w:val="nil"/>
          <w:left w:val="nil"/>
          <w:bottom w:val="nil"/>
          <w:right w:val="nil"/>
          <w:between w:val="nil"/>
        </w:pBdr>
        <w:spacing w:line="276" w:lineRule="auto"/>
        <w:ind w:left="567" w:right="758"/>
        <w:jc w:val="right"/>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(Énfasis añadido)</w:t>
      </w:r>
    </w:p>
    <w:p w14:paraId="23B87BD1" w14:textId="77777777" w:rsidR="001D2887" w:rsidRPr="000D61A6" w:rsidRDefault="001D288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772D392" w14:textId="77777777" w:rsidR="001D2887" w:rsidRPr="000D61A6" w:rsidRDefault="00F727D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Acotado que la empresa de la que se pretende obtener la información se pudiera tratar de una unidad económica de alto impacto, por las actividades comerciales que maneja, es de indicar que de la consulta realizada por este Órgano Garante a la página oficial del Ayuntamiento de Tianguistenco, localizó la Cédula de Información para el Trámite denominado “Expedición de licencias de funcionamiento de unidades de mediano y alto impacto” (consultable en el siguiente enlace:</w:t>
      </w:r>
      <w:r w:rsidRPr="000D61A6">
        <w:t xml:space="preserve"> </w:t>
      </w:r>
      <w:r w:rsidRPr="000D61A6">
        <w:rPr>
          <w:rFonts w:ascii="Palatino Linotype" w:eastAsia="Palatino Linotype" w:hAnsi="Palatino Linotype" w:cs="Palatino Linotype"/>
          <w:sz w:val="22"/>
          <w:szCs w:val="22"/>
        </w:rPr>
        <w:t>https://tianguistenco.gob.mx/wp-content/uploads/2024/11/Expedicion-de-licencias-de-mediano-impacto.pdf), en cuyos requisitos para el trámite se localiza que el interesado debe hacer entrega de los siguientes documentos:</w:t>
      </w:r>
    </w:p>
    <w:p w14:paraId="0B2B6F4B" w14:textId="77777777" w:rsidR="001D2887" w:rsidRPr="000D61A6" w:rsidRDefault="001D288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C594F6A" w14:textId="77777777" w:rsidR="001D2887" w:rsidRPr="000D61A6" w:rsidRDefault="00F727D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Solicitud por escrito;</w:t>
      </w:r>
    </w:p>
    <w:p w14:paraId="29484DB5" w14:textId="77777777" w:rsidR="001D2887" w:rsidRPr="000D61A6" w:rsidRDefault="00F727D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lastRenderedPageBreak/>
        <w:t>Cédula informativa de zonificación;</w:t>
      </w:r>
    </w:p>
    <w:p w14:paraId="55D9D512" w14:textId="77777777" w:rsidR="001D2887" w:rsidRPr="000D61A6" w:rsidRDefault="00F727D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Documento que acredite la propiedad o contrato de arrendamiento del predio;</w:t>
      </w:r>
    </w:p>
    <w:p w14:paraId="20CFF5D9" w14:textId="77777777" w:rsidR="001D2887" w:rsidRPr="000D61A6" w:rsidRDefault="00F727D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Croquis de ubicación a escala;</w:t>
      </w:r>
    </w:p>
    <w:p w14:paraId="6517454B" w14:textId="77777777" w:rsidR="001D2887" w:rsidRPr="000D61A6" w:rsidRDefault="00F727D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Dictamen de Giro;</w:t>
      </w:r>
    </w:p>
    <w:p w14:paraId="48CA48AE" w14:textId="77777777" w:rsidR="001D2887" w:rsidRPr="000D61A6" w:rsidRDefault="00F727D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Licencia de Uso de Suelo;</w:t>
      </w:r>
    </w:p>
    <w:p w14:paraId="13530D69" w14:textId="77777777" w:rsidR="001D2887" w:rsidRPr="000D61A6" w:rsidRDefault="00F727D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Acta Constitutiva de la Empresa y Copia de Identificación Oficial del Representante Legal;</w:t>
      </w:r>
    </w:p>
    <w:p w14:paraId="74363295" w14:textId="77777777" w:rsidR="001D2887" w:rsidRPr="000D61A6" w:rsidRDefault="00F727D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Recibo de pago predial al corriente; y,</w:t>
      </w:r>
    </w:p>
    <w:p w14:paraId="5E3F7C3B" w14:textId="77777777" w:rsidR="001D2887" w:rsidRPr="000D61A6" w:rsidRDefault="00F727D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Recibo del servicio de agua al corriente.</w:t>
      </w:r>
    </w:p>
    <w:p w14:paraId="448DD83F" w14:textId="77777777" w:rsidR="001D2887" w:rsidRPr="000D61A6" w:rsidRDefault="00F727DB">
      <w:pPr>
        <w:spacing w:line="360" w:lineRule="auto"/>
        <w:ind w:right="-93"/>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Documentales las anteriores que integran el expediente con motivo del trámite de la licencia de funcionamiento y que el </w:t>
      </w:r>
      <w:r w:rsidRPr="000D61A6">
        <w:rPr>
          <w:rFonts w:ascii="Palatino Linotype" w:eastAsia="Palatino Linotype" w:hAnsi="Palatino Linotype" w:cs="Palatino Linotype"/>
          <w:b/>
          <w:sz w:val="22"/>
          <w:szCs w:val="22"/>
        </w:rPr>
        <w:t xml:space="preserve">Sujeto Obligado </w:t>
      </w:r>
      <w:r w:rsidRPr="000D61A6">
        <w:rPr>
          <w:rFonts w:ascii="Palatino Linotype" w:eastAsia="Palatino Linotype" w:hAnsi="Palatino Linotype" w:cs="Palatino Linotype"/>
          <w:sz w:val="22"/>
          <w:szCs w:val="22"/>
        </w:rPr>
        <w:t>debe tener de haberse solicitado la licencia indicada por la empresa referida por el particular; no obstante, como se abordará más adelante son documentales que por su naturaleza pueden contener datos de índole confidencial susceptible de clasificación, mismos que serán analizados más adelante.</w:t>
      </w:r>
    </w:p>
    <w:p w14:paraId="10ADC98C" w14:textId="77777777" w:rsidR="001D2887" w:rsidRPr="000D61A6" w:rsidRDefault="001D288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619BF78" w14:textId="77777777" w:rsidR="001D2887" w:rsidRPr="000D61A6" w:rsidRDefault="00F727D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Finalmente, es de referir que la información que es del interés de la persona solicitante, se encuentra intrínsecamente relacionada con la obligación de transparencia prevista en el artículo 92, fracción XXXII de la Ley de Transparencia y Acceso a la Información Pública del Estado de México y Municipios, consistente en lo siguiente: </w:t>
      </w:r>
    </w:p>
    <w:p w14:paraId="54D366F6" w14:textId="77777777" w:rsidR="001D2887" w:rsidRPr="000D61A6" w:rsidRDefault="00F727DB">
      <w:pPr>
        <w:spacing w:before="120" w:after="120"/>
        <w:ind w:left="851" w:right="902"/>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r w:rsidRPr="000D61A6">
        <w:rPr>
          <w:rFonts w:ascii="Palatino Linotype" w:eastAsia="Palatino Linotype" w:hAnsi="Palatino Linotype" w:cs="Palatino Linotype"/>
          <w:b/>
          <w:i/>
          <w:sz w:val="22"/>
          <w:szCs w:val="22"/>
        </w:rPr>
        <w:t>Artículo 92.</w:t>
      </w:r>
      <w:r w:rsidRPr="000D61A6">
        <w:rPr>
          <w:rFonts w:ascii="Palatino Linotype" w:eastAsia="Palatino Linotype" w:hAnsi="Palatino Linotype" w:cs="Palatino Linotype"/>
          <w:i/>
          <w:sz w:val="22"/>
          <w:szCs w:val="22"/>
        </w:rPr>
        <w:t xml:space="preserve"> </w:t>
      </w:r>
      <w:r w:rsidRPr="000D61A6">
        <w:rPr>
          <w:rFonts w:ascii="Palatino Linotype" w:eastAsia="Palatino Linotype" w:hAnsi="Palatino Linotype" w:cs="Palatino Linotype"/>
          <w:b/>
          <w:i/>
          <w:sz w:val="22"/>
          <w:szCs w:val="22"/>
        </w:rPr>
        <w:t>Los sujetos obligados deberán poner a disposición del público de manera permanente y actualizada de forma sencilla, precisa y entendible</w:t>
      </w:r>
      <w:r w:rsidRPr="000D61A6">
        <w:rPr>
          <w:rFonts w:ascii="Palatino Linotype" w:eastAsia="Palatino Linotype" w:hAnsi="Palatino Linotype" w:cs="Palatino Linotype"/>
          <w:i/>
          <w:sz w:val="22"/>
          <w:szCs w:val="22"/>
        </w:rPr>
        <w:t>, en los respectivos medios electrónicos, de acuerdo con sus facultades, atribuciones, funciones u objeto social, según corresponda, la información, por lo menos, de los temas, documentos y políticas que a continuación se señalan:</w:t>
      </w:r>
    </w:p>
    <w:p w14:paraId="4D21DBAF" w14:textId="77777777" w:rsidR="001D2887" w:rsidRPr="000D61A6" w:rsidRDefault="00F727DB">
      <w:pPr>
        <w:spacing w:before="120" w:after="120"/>
        <w:ind w:left="1134" w:right="902"/>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p>
    <w:p w14:paraId="26F5AD21" w14:textId="77777777" w:rsidR="001D2887" w:rsidRPr="000D61A6" w:rsidRDefault="00F727DB">
      <w:pPr>
        <w:spacing w:before="120" w:after="120"/>
        <w:ind w:left="1134" w:right="902"/>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XXXII.</w:t>
      </w:r>
      <w:r w:rsidRPr="000D61A6">
        <w:rPr>
          <w:rFonts w:ascii="Palatino Linotype" w:eastAsia="Palatino Linotype" w:hAnsi="Palatino Linotype" w:cs="Palatino Linotype"/>
          <w:i/>
          <w:sz w:val="22"/>
          <w:szCs w:val="22"/>
        </w:rPr>
        <w:t xml:space="preserve"> Las concesiones, contratos, convenios, </w:t>
      </w:r>
      <w:r w:rsidRPr="000D61A6">
        <w:rPr>
          <w:rFonts w:ascii="Palatino Linotype" w:eastAsia="Palatino Linotype" w:hAnsi="Palatino Linotype" w:cs="Palatino Linotype"/>
          <w:b/>
          <w:i/>
          <w:sz w:val="22"/>
          <w:szCs w:val="22"/>
          <w:u w:val="single"/>
        </w:rPr>
        <w:t>permisos,</w:t>
      </w:r>
      <w:r w:rsidRPr="000D61A6">
        <w:rPr>
          <w:rFonts w:ascii="Palatino Linotype" w:eastAsia="Palatino Linotype" w:hAnsi="Palatino Linotype" w:cs="Palatino Linotype"/>
          <w:i/>
          <w:sz w:val="22"/>
          <w:szCs w:val="22"/>
        </w:rPr>
        <w:t xml:space="preserve"> </w:t>
      </w:r>
      <w:r w:rsidRPr="000D61A6">
        <w:rPr>
          <w:rFonts w:ascii="Palatino Linotype" w:eastAsia="Palatino Linotype" w:hAnsi="Palatino Linotype" w:cs="Palatino Linotype"/>
          <w:b/>
          <w:i/>
          <w:sz w:val="22"/>
          <w:szCs w:val="22"/>
          <w:u w:val="single"/>
        </w:rPr>
        <w:t xml:space="preserve">licencias </w:t>
      </w:r>
      <w:r w:rsidRPr="000D61A6">
        <w:rPr>
          <w:rFonts w:ascii="Palatino Linotype" w:eastAsia="Palatino Linotype" w:hAnsi="Palatino Linotype" w:cs="Palatino Linotype"/>
          <w:i/>
          <w:sz w:val="22"/>
          <w:szCs w:val="22"/>
        </w:rPr>
        <w:t xml:space="preserve">o </w:t>
      </w:r>
      <w:r w:rsidRPr="000D61A6">
        <w:rPr>
          <w:rFonts w:ascii="Palatino Linotype" w:eastAsia="Palatino Linotype" w:hAnsi="Palatino Linotype" w:cs="Palatino Linotype"/>
          <w:b/>
          <w:i/>
          <w:sz w:val="22"/>
          <w:szCs w:val="22"/>
          <w:u w:val="single"/>
        </w:rPr>
        <w:t>autorizaciones otorgados</w:t>
      </w:r>
      <w:r w:rsidRPr="000D61A6">
        <w:rPr>
          <w:rFonts w:ascii="Palatino Linotype" w:eastAsia="Palatino Linotype" w:hAnsi="Palatino Linotype" w:cs="Palatino Linotype"/>
          <w:i/>
          <w:sz w:val="22"/>
          <w:szCs w:val="22"/>
        </w:rPr>
        <w:t xml:space="preserve">, especificando los titulares de aquéllos, debiendo publicarse su objeto, nombre o razón social del titular, vigencia, tipo, </w:t>
      </w:r>
      <w:r w:rsidRPr="000D61A6">
        <w:rPr>
          <w:rFonts w:ascii="Palatino Linotype" w:eastAsia="Palatino Linotype" w:hAnsi="Palatino Linotype" w:cs="Palatino Linotype"/>
          <w:i/>
          <w:sz w:val="22"/>
          <w:szCs w:val="22"/>
        </w:rPr>
        <w:lastRenderedPageBreak/>
        <w:t xml:space="preserve">términos, condiciones, monto y modificaciones, así como si el procedimiento involucra el aprovechamiento de bienes, servicios y/o recursos </w:t>
      </w:r>
      <w:proofErr w:type="gramStart"/>
      <w:r w:rsidRPr="000D61A6">
        <w:rPr>
          <w:rFonts w:ascii="Palatino Linotype" w:eastAsia="Palatino Linotype" w:hAnsi="Palatino Linotype" w:cs="Palatino Linotype"/>
          <w:i/>
          <w:sz w:val="22"/>
          <w:szCs w:val="22"/>
        </w:rPr>
        <w:t>públicos;...</w:t>
      </w:r>
      <w:proofErr w:type="gramEnd"/>
      <w:r w:rsidRPr="000D61A6">
        <w:rPr>
          <w:rFonts w:ascii="Palatino Linotype" w:eastAsia="Palatino Linotype" w:hAnsi="Palatino Linotype" w:cs="Palatino Linotype"/>
          <w:i/>
          <w:sz w:val="22"/>
          <w:szCs w:val="22"/>
        </w:rPr>
        <w:t>"</w:t>
      </w:r>
    </w:p>
    <w:p w14:paraId="39FF9BB0"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1E047A78"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Acotado lo anterior, en el caso particular, es de recordar que quien se pronunció en respuesta fue el servidor público habilitado de la Dirección de Desarrollo Urbano y Metropolitano; sin embargo, conforme lo anteriormente indicado, sobre las autorizaciones, permisos o licencias de funcionamiento, la unidad administrativa competente es la Dirección de Desarrollo Económico.</w:t>
      </w:r>
    </w:p>
    <w:p w14:paraId="2CDB04AB"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694EDB00"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113488C3"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Por tanto, la Titular de la Unidad de Transparencia no dio cumplimiento con el requisito de turnar la solicitud de información a la unidad administrativa que conforme sus atribuciones pueden contar con la información requerida, pues faltó turnarse la solicitud a la Dirección de Desarrollo Económico.</w:t>
      </w:r>
    </w:p>
    <w:p w14:paraId="276F5AB0" w14:textId="77777777" w:rsidR="001D2887" w:rsidRPr="000D61A6" w:rsidRDefault="001D2887">
      <w:pPr>
        <w:spacing w:line="360" w:lineRule="auto"/>
        <w:ind w:right="141"/>
        <w:jc w:val="both"/>
        <w:rPr>
          <w:rFonts w:ascii="Palatino Linotype" w:eastAsia="Palatino Linotype" w:hAnsi="Palatino Linotype" w:cs="Palatino Linotype"/>
          <w:sz w:val="22"/>
          <w:szCs w:val="22"/>
        </w:rPr>
      </w:pPr>
    </w:p>
    <w:p w14:paraId="75F6CE1A" w14:textId="77777777" w:rsidR="001D2887" w:rsidRPr="000D61A6" w:rsidRDefault="00F727DB">
      <w:pPr>
        <w:widowControl w:val="0"/>
        <w:tabs>
          <w:tab w:val="left" w:pos="1701"/>
          <w:tab w:val="left" w:pos="1843"/>
        </w:tabs>
        <w:spacing w:line="360" w:lineRule="auto"/>
        <w:ind w:right="49"/>
        <w:jc w:val="both"/>
        <w:rPr>
          <w:sz w:val="22"/>
          <w:szCs w:val="22"/>
        </w:rPr>
      </w:pPr>
      <w:r w:rsidRPr="000D61A6">
        <w:rPr>
          <w:rFonts w:ascii="Palatino Linotype" w:eastAsia="Palatino Linotype" w:hAnsi="Palatino Linotype" w:cs="Palatino Linotype"/>
          <w:sz w:val="22"/>
          <w:szCs w:val="22"/>
        </w:rPr>
        <w:t xml:space="preserve">Al efecto, </w:t>
      </w:r>
      <w:proofErr w:type="gramStart"/>
      <w:r w:rsidRPr="000D61A6">
        <w:rPr>
          <w:rFonts w:ascii="Palatino Linotype" w:eastAsia="Palatino Linotype" w:hAnsi="Palatino Linotype" w:cs="Palatino Linotype"/>
          <w:sz w:val="22"/>
          <w:szCs w:val="22"/>
        </w:rPr>
        <w:t>el  procedimiento</w:t>
      </w:r>
      <w:proofErr w:type="gramEnd"/>
      <w:r w:rsidRPr="000D61A6">
        <w:rPr>
          <w:rFonts w:ascii="Palatino Linotype" w:eastAsia="Palatino Linotype" w:hAnsi="Palatino Linotype" w:cs="Palatino Linotype"/>
          <w:sz w:val="22"/>
          <w:szCs w:val="22"/>
        </w:rPr>
        <w:t xml:space="preserve"> para la atención a las solicitudes de acceso a la información, establecido en los artículos 151, 159, 160, 162, 163, 164, 165 y 166, de la Ley de Transparencia y Acceso a la Información Pública del Estado de México y Municipios, es el siguiente:</w:t>
      </w:r>
    </w:p>
    <w:p w14:paraId="184DB62E" w14:textId="77777777" w:rsidR="001D2887" w:rsidRPr="000D61A6" w:rsidRDefault="001D2887">
      <w:pPr>
        <w:spacing w:line="360" w:lineRule="auto"/>
        <w:rPr>
          <w:sz w:val="22"/>
          <w:szCs w:val="22"/>
        </w:rPr>
      </w:pPr>
    </w:p>
    <w:p w14:paraId="7852CA90" w14:textId="77777777" w:rsidR="001D2887" w:rsidRPr="000D61A6" w:rsidRDefault="00F727DB">
      <w:pPr>
        <w:numPr>
          <w:ilvl w:val="0"/>
          <w:numId w:val="1"/>
        </w:numPr>
        <w:spacing w:line="276"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1B31FDEF" w14:textId="77777777" w:rsidR="001D2887" w:rsidRPr="000D61A6" w:rsidRDefault="001D2887">
      <w:pPr>
        <w:spacing w:line="276" w:lineRule="auto"/>
        <w:ind w:left="360"/>
        <w:jc w:val="both"/>
        <w:rPr>
          <w:rFonts w:ascii="Palatino Linotype" w:eastAsia="Palatino Linotype" w:hAnsi="Palatino Linotype" w:cs="Palatino Linotype"/>
          <w:sz w:val="22"/>
          <w:szCs w:val="22"/>
        </w:rPr>
      </w:pPr>
    </w:p>
    <w:p w14:paraId="67E78AF8" w14:textId="77777777" w:rsidR="001D2887" w:rsidRPr="000D61A6" w:rsidRDefault="00F727DB">
      <w:pPr>
        <w:numPr>
          <w:ilvl w:val="0"/>
          <w:numId w:val="1"/>
        </w:numPr>
        <w:spacing w:line="276"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Los Sujetos Obligados podrán requerirle a los Solicitantes, que complementen, corrijan o amplíen su solicitud de información, cuando resulten los datos proporcionados insuficientes, incorrectos, incompletos o erróneos; solicitar dicha aclaración, </w:t>
      </w:r>
      <w:r w:rsidRPr="000D61A6">
        <w:rPr>
          <w:rFonts w:ascii="Palatino Linotype" w:eastAsia="Palatino Linotype" w:hAnsi="Palatino Linotype" w:cs="Palatino Linotype"/>
          <w:sz w:val="22"/>
          <w:szCs w:val="22"/>
        </w:rPr>
        <w:lastRenderedPageBreak/>
        <w:t>interrumpirá el plazo para dar respuesta y comenzará a computarse el día siguiente al desahogo de esta;</w:t>
      </w:r>
    </w:p>
    <w:p w14:paraId="38CB416F" w14:textId="77777777" w:rsidR="001D2887" w:rsidRPr="000D61A6" w:rsidRDefault="001D2887">
      <w:pPr>
        <w:spacing w:line="276" w:lineRule="auto"/>
        <w:ind w:left="720"/>
        <w:rPr>
          <w:rFonts w:ascii="Palatino Linotype" w:eastAsia="Palatino Linotype" w:hAnsi="Palatino Linotype" w:cs="Palatino Linotype"/>
          <w:sz w:val="22"/>
          <w:szCs w:val="22"/>
        </w:rPr>
      </w:pPr>
    </w:p>
    <w:p w14:paraId="689A0408" w14:textId="77777777" w:rsidR="001D2887" w:rsidRPr="000D61A6" w:rsidRDefault="00F727DB">
      <w:pPr>
        <w:numPr>
          <w:ilvl w:val="0"/>
          <w:numId w:val="1"/>
        </w:numPr>
        <w:spacing w:line="276"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0D61A6">
        <w:rPr>
          <w:rFonts w:ascii="Palatino Linotype" w:eastAsia="Palatino Linotype" w:hAnsi="Palatino Linotype" w:cs="Palatino Linotype"/>
          <w:b/>
          <w:sz w:val="22"/>
          <w:szCs w:val="22"/>
        </w:rPr>
        <w:t>quince días, contados a partir del día siguiente a la presentación de ésta.</w:t>
      </w:r>
      <w:r w:rsidRPr="000D61A6">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77999665" w14:textId="77777777" w:rsidR="001D2887" w:rsidRPr="000D61A6" w:rsidRDefault="001D2887">
      <w:pPr>
        <w:spacing w:line="276" w:lineRule="auto"/>
        <w:ind w:left="720"/>
        <w:rPr>
          <w:rFonts w:ascii="Palatino Linotype" w:eastAsia="Palatino Linotype" w:hAnsi="Palatino Linotype" w:cs="Palatino Linotype"/>
          <w:sz w:val="22"/>
          <w:szCs w:val="22"/>
        </w:rPr>
      </w:pPr>
    </w:p>
    <w:p w14:paraId="5A2BABAF" w14:textId="77777777" w:rsidR="001D2887" w:rsidRPr="000D61A6" w:rsidRDefault="00F727DB">
      <w:pPr>
        <w:numPr>
          <w:ilvl w:val="0"/>
          <w:numId w:val="1"/>
        </w:numPr>
        <w:spacing w:line="276" w:lineRule="auto"/>
        <w:jc w:val="both"/>
        <w:rPr>
          <w:rFonts w:ascii="Palatino Linotype" w:eastAsia="Palatino Linotype" w:hAnsi="Palatino Linotype" w:cs="Palatino Linotype"/>
          <w:b/>
          <w:sz w:val="22"/>
          <w:szCs w:val="22"/>
          <w:u w:val="single"/>
        </w:rPr>
      </w:pPr>
      <w:r w:rsidRPr="000D61A6">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58663050" w14:textId="77777777" w:rsidR="001D2887" w:rsidRPr="000D61A6" w:rsidRDefault="001D2887">
      <w:pPr>
        <w:spacing w:line="276" w:lineRule="auto"/>
        <w:ind w:left="720"/>
        <w:rPr>
          <w:rFonts w:ascii="Palatino Linotype" w:eastAsia="Palatino Linotype" w:hAnsi="Palatino Linotype" w:cs="Palatino Linotype"/>
          <w:b/>
          <w:sz w:val="22"/>
          <w:szCs w:val="22"/>
          <w:u w:val="single"/>
        </w:rPr>
      </w:pPr>
    </w:p>
    <w:p w14:paraId="635861CD" w14:textId="77777777" w:rsidR="001D2887" w:rsidRPr="000D61A6" w:rsidRDefault="00F727DB">
      <w:pPr>
        <w:numPr>
          <w:ilvl w:val="0"/>
          <w:numId w:val="1"/>
        </w:numPr>
        <w:spacing w:line="276" w:lineRule="auto"/>
        <w:jc w:val="both"/>
        <w:rPr>
          <w:rFonts w:ascii="Palatino Linotype" w:eastAsia="Palatino Linotype" w:hAnsi="Palatino Linotype" w:cs="Palatino Linotype"/>
          <w:b/>
          <w:sz w:val="22"/>
          <w:szCs w:val="22"/>
        </w:rPr>
      </w:pPr>
      <w:r w:rsidRPr="000D61A6">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0ACCF29" w14:textId="77777777" w:rsidR="001D2887" w:rsidRPr="000D61A6" w:rsidRDefault="001D2887">
      <w:pPr>
        <w:spacing w:line="276" w:lineRule="auto"/>
        <w:ind w:left="360"/>
        <w:jc w:val="both"/>
        <w:rPr>
          <w:rFonts w:ascii="Palatino Linotype" w:eastAsia="Palatino Linotype" w:hAnsi="Palatino Linotype" w:cs="Palatino Linotype"/>
          <w:b/>
          <w:sz w:val="22"/>
          <w:szCs w:val="22"/>
        </w:rPr>
      </w:pPr>
    </w:p>
    <w:p w14:paraId="109441FF" w14:textId="77777777" w:rsidR="001D2887" w:rsidRPr="000D61A6" w:rsidRDefault="00F727DB">
      <w:pPr>
        <w:numPr>
          <w:ilvl w:val="0"/>
          <w:numId w:val="1"/>
        </w:numPr>
        <w:spacing w:line="276" w:lineRule="auto"/>
        <w:jc w:val="both"/>
        <w:rPr>
          <w:rFonts w:ascii="Palatino Linotype" w:eastAsia="Palatino Linotype" w:hAnsi="Palatino Linotype" w:cs="Palatino Linotype"/>
          <w:b/>
          <w:sz w:val="22"/>
          <w:szCs w:val="22"/>
        </w:rPr>
      </w:pPr>
      <w:r w:rsidRPr="000D61A6">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22B48EE8" w14:textId="77777777" w:rsidR="001D2887" w:rsidRPr="000D61A6" w:rsidRDefault="001D2887">
      <w:pPr>
        <w:spacing w:line="360" w:lineRule="auto"/>
        <w:rPr>
          <w:sz w:val="22"/>
          <w:szCs w:val="22"/>
        </w:rPr>
      </w:pPr>
    </w:p>
    <w:p w14:paraId="03DB27C3" w14:textId="77777777" w:rsidR="001D2887" w:rsidRPr="000D61A6" w:rsidRDefault="00F727DB">
      <w:pPr>
        <w:spacing w:line="360" w:lineRule="auto"/>
        <w:ind w:right="49"/>
        <w:jc w:val="both"/>
        <w:rPr>
          <w:rFonts w:ascii="Palatino Linotype" w:eastAsia="Palatino Linotype" w:hAnsi="Palatino Linotype" w:cs="Palatino Linotype"/>
          <w:b/>
          <w:sz w:val="22"/>
          <w:szCs w:val="22"/>
          <w:u w:val="single"/>
        </w:rPr>
      </w:pPr>
      <w:r w:rsidRPr="000D61A6">
        <w:rPr>
          <w:rFonts w:ascii="Palatino Linotype" w:eastAsia="Palatino Linotype" w:hAnsi="Palatino Linotype" w:cs="Palatino Linotype"/>
          <w:sz w:val="22"/>
          <w:szCs w:val="22"/>
        </w:rPr>
        <w:t xml:space="preserve">En ese sentido, se tiene que, </w:t>
      </w:r>
      <w:r w:rsidRPr="000D61A6">
        <w:rPr>
          <w:rFonts w:ascii="Palatino Linotype" w:eastAsia="Palatino Linotype" w:hAnsi="Palatino Linotype" w:cs="Palatino Linotype"/>
          <w:b/>
          <w:sz w:val="22"/>
          <w:szCs w:val="22"/>
          <w:u w:val="single"/>
        </w:rPr>
        <w:t>el procedimiento de búsqueda de la información NO se puede tener por atendido, pues faltó turnarse la solicitud a la Dirección de Desarrollo Económico.</w:t>
      </w:r>
    </w:p>
    <w:p w14:paraId="09911047"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1D2A1C42"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lastRenderedPageBreak/>
        <w:t xml:space="preserve">Por tanto, a fin de restituir a la persona solicitante en el ejercicio de su derecho de acceso a la información pública resulta dable ordenar que, previa búsqueda exhaustiva y razonable se entregue, de ser procedente en versión pública lo siguiente: </w:t>
      </w:r>
      <w:r w:rsidRPr="000D61A6">
        <w:rPr>
          <w:rFonts w:ascii="Palatino Linotype" w:eastAsia="Palatino Linotype" w:hAnsi="Palatino Linotype" w:cs="Palatino Linotype"/>
          <w:b/>
          <w:sz w:val="22"/>
          <w:szCs w:val="22"/>
          <w:u w:val="single"/>
        </w:rPr>
        <w:t>autorización, permiso y/o licencia de funcionamiento expedidos a la empresa o persona jurídica colectiva con el giro comercial y domicilio indicado en la solicitud de información, vigentes al veintiuno de octubre de dos mil veinticuatro (fecha de la solicitud); así como, la entrega de los demás documentos que integran el  expediente con motivo del trámite de la licencia de referencia, que procedan conforme lo que se indicará a continuación.</w:t>
      </w:r>
    </w:p>
    <w:p w14:paraId="738AC6BF"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2DF78520" w14:textId="77777777" w:rsidR="001D2887" w:rsidRPr="000D61A6" w:rsidRDefault="00F727DB">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Ahora, toda vez </w:t>
      </w:r>
      <w:proofErr w:type="gramStart"/>
      <w:r w:rsidRPr="000D61A6">
        <w:rPr>
          <w:rFonts w:ascii="Palatino Linotype" w:eastAsia="Palatino Linotype" w:hAnsi="Palatino Linotype" w:cs="Palatino Linotype"/>
          <w:sz w:val="22"/>
          <w:szCs w:val="22"/>
        </w:rPr>
        <w:t>que</w:t>
      </w:r>
      <w:proofErr w:type="gramEnd"/>
      <w:r w:rsidRPr="000D61A6">
        <w:rPr>
          <w:rFonts w:ascii="Palatino Linotype" w:eastAsia="Palatino Linotype" w:hAnsi="Palatino Linotype" w:cs="Palatino Linotype"/>
          <w:sz w:val="22"/>
          <w:szCs w:val="22"/>
        </w:rPr>
        <w:t xml:space="preserve"> en el caso, las documentales a las que pretende tener acceso el particular, con relación a las licencias, permisos y autorizaciones requeridos de la empresa con el giro comercial y domicilio indicados en la solicitud, así como los demás documentos que integran el expediente </w:t>
      </w:r>
      <w:proofErr w:type="spellStart"/>
      <w:r w:rsidRPr="000D61A6">
        <w:rPr>
          <w:rFonts w:ascii="Palatino Linotype" w:eastAsia="Palatino Linotype" w:hAnsi="Palatino Linotype" w:cs="Palatino Linotype"/>
          <w:sz w:val="22"/>
          <w:szCs w:val="22"/>
        </w:rPr>
        <w:t>aperturado</w:t>
      </w:r>
      <w:proofErr w:type="spellEnd"/>
      <w:r w:rsidRPr="000D61A6">
        <w:rPr>
          <w:rFonts w:ascii="Palatino Linotype" w:eastAsia="Palatino Linotype" w:hAnsi="Palatino Linotype" w:cs="Palatino Linotype"/>
          <w:sz w:val="22"/>
          <w:szCs w:val="22"/>
        </w:rPr>
        <w:t xml:space="preserve"> con motivo de su trámite, pueden contener datos de índole confidencial, resulta necesario precisar los datos que son susceptibles de clasificarse bajo las siguientes consideraciones:</w:t>
      </w:r>
    </w:p>
    <w:p w14:paraId="0BBADA4B" w14:textId="77777777" w:rsidR="001D2887" w:rsidRPr="000D61A6" w:rsidRDefault="001D288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A553588" w14:textId="77777777" w:rsidR="001D2887" w:rsidRPr="000D61A6" w:rsidRDefault="00F727DB">
      <w:pPr>
        <w:spacing w:line="360" w:lineRule="auto"/>
        <w:ind w:right="51"/>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En principio,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51F3646B" w14:textId="77777777" w:rsidR="001D2887" w:rsidRPr="000D61A6" w:rsidRDefault="001D2887">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016037B0"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 xml:space="preserve">Artículo 91. </w:t>
      </w:r>
      <w:r w:rsidRPr="000D61A6">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6345141B" w14:textId="77777777" w:rsidR="001D2887" w:rsidRPr="000D61A6" w:rsidRDefault="001D2887">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C21405A"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lastRenderedPageBreak/>
        <w:t xml:space="preserve">Entendiéndose como información reservada aquella que se clasifica de manera temporal cuya divulgación pueda causar algún daño; y como </w:t>
      </w:r>
      <w:r w:rsidRPr="000D61A6">
        <w:rPr>
          <w:rFonts w:ascii="Palatino Linotype" w:eastAsia="Palatino Linotype" w:hAnsi="Palatino Linotype" w:cs="Palatino Linotype"/>
          <w:b/>
          <w:sz w:val="22"/>
          <w:szCs w:val="22"/>
        </w:rPr>
        <w:t xml:space="preserve">información confidencial, </w:t>
      </w:r>
      <w:r w:rsidRPr="000D61A6">
        <w:rPr>
          <w:rFonts w:ascii="Palatino Linotype" w:eastAsia="Palatino Linotype" w:hAnsi="Palatino Linotype" w:cs="Palatino Linotype"/>
          <w:sz w:val="22"/>
          <w:szCs w:val="22"/>
        </w:rPr>
        <w:t>la que se refiera a la información privada y los datos personales concernientes a una persona física o jurídico colectiva identificada o identificable que no son de acceso público, asimismo, haga referencia a los secretos bancario, fiduciario, industrial, comercial, fiscal, bursátil y postal, cuya titularidad corresponde a particulares, sujetos de derecho internacional o a Sujetos Obligados cuando no involucren el ejercicio de recursos públicos.</w:t>
      </w:r>
    </w:p>
    <w:p w14:paraId="52AE9B41"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0F86EF72" w14:textId="77777777" w:rsidR="001D2887" w:rsidRPr="000D61A6" w:rsidRDefault="00F727DB">
      <w:pPr>
        <w:spacing w:line="360" w:lineRule="auto"/>
        <w:jc w:val="both"/>
        <w:rPr>
          <w:rFonts w:ascii="Palatino Linotype" w:eastAsia="Palatino Linotype" w:hAnsi="Palatino Linotype" w:cs="Palatino Linotype"/>
          <w:b/>
          <w:sz w:val="22"/>
          <w:szCs w:val="22"/>
          <w:u w:val="single"/>
        </w:rPr>
      </w:pPr>
      <w:r w:rsidRPr="000D61A6">
        <w:rPr>
          <w:rFonts w:ascii="Palatino Linotype" w:eastAsia="Palatino Linotype" w:hAnsi="Palatino Linotype" w:cs="Palatino Linotype"/>
          <w:sz w:val="22"/>
          <w:szCs w:val="22"/>
        </w:rPr>
        <w:t xml:space="preserve">De manera que, la Ley de Transparencia y Acceso a la Información Pública del Estado de México y Municipios, en sus artículos 140 y 143 prevé los siguientes supuestos para clasificar la información como reservada o </w:t>
      </w:r>
      <w:r w:rsidRPr="000D61A6">
        <w:rPr>
          <w:rFonts w:ascii="Palatino Linotype" w:eastAsia="Palatino Linotype" w:hAnsi="Palatino Linotype" w:cs="Palatino Linotype"/>
          <w:b/>
          <w:sz w:val="22"/>
          <w:szCs w:val="22"/>
          <w:u w:val="single"/>
        </w:rPr>
        <w:t>confidencial:</w:t>
      </w:r>
    </w:p>
    <w:p w14:paraId="469CB24B" w14:textId="77777777" w:rsidR="001D2887" w:rsidRPr="000D61A6" w:rsidRDefault="001D2887">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0470C4D6"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 xml:space="preserve">Artículo 140. </w:t>
      </w:r>
      <w:r w:rsidRPr="000D61A6">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753BF432"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 xml:space="preserve">I. </w:t>
      </w:r>
      <w:r w:rsidRPr="000D61A6">
        <w:rPr>
          <w:rFonts w:ascii="Palatino Linotype" w:eastAsia="Palatino Linotype" w:hAnsi="Palatino Linotype" w:cs="Palatino Linotype"/>
          <w:i/>
          <w:sz w:val="22"/>
          <w:szCs w:val="22"/>
        </w:rPr>
        <w:t>Comprometa la seguridad pública y cuente con un propósito genuino y un efecto demostrable;</w:t>
      </w:r>
    </w:p>
    <w:p w14:paraId="181413AF"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 xml:space="preserve">II. </w:t>
      </w:r>
      <w:r w:rsidRPr="000D61A6">
        <w:rPr>
          <w:rFonts w:ascii="Palatino Linotype" w:eastAsia="Palatino Linotype" w:hAnsi="Palatino Linotype" w:cs="Palatino Linotype"/>
          <w:i/>
          <w:sz w:val="22"/>
          <w:szCs w:val="22"/>
        </w:rPr>
        <w:t>Pueda menoscabar la conducción de las negociaciones y relaciones internacionales;</w:t>
      </w:r>
    </w:p>
    <w:p w14:paraId="5543DB3E"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 xml:space="preserve">III. </w:t>
      </w:r>
      <w:r w:rsidRPr="000D61A6">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73EBBFB"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 xml:space="preserve">IV. </w:t>
      </w:r>
      <w:r w:rsidRPr="000D61A6">
        <w:rPr>
          <w:rFonts w:ascii="Palatino Linotype" w:eastAsia="Palatino Linotype" w:hAnsi="Palatino Linotype" w:cs="Palatino Linotype"/>
          <w:i/>
          <w:sz w:val="22"/>
          <w:szCs w:val="22"/>
        </w:rPr>
        <w:t>Ponga en riesgo la vida, la seguridad o la salud de una persona física;</w:t>
      </w:r>
    </w:p>
    <w:p w14:paraId="2CBE5996"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 xml:space="preserve">V. </w:t>
      </w:r>
      <w:r w:rsidRPr="000D61A6">
        <w:rPr>
          <w:rFonts w:ascii="Palatino Linotype" w:eastAsia="Palatino Linotype" w:hAnsi="Palatino Linotype" w:cs="Palatino Linotype"/>
          <w:i/>
          <w:sz w:val="22"/>
          <w:szCs w:val="22"/>
        </w:rPr>
        <w:t>Aquella cuya divulgación obstruya o pueda causar un serio perjuicio a:</w:t>
      </w:r>
    </w:p>
    <w:p w14:paraId="1D7F9B52"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 xml:space="preserve">1. </w:t>
      </w:r>
      <w:r w:rsidRPr="000D61A6">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43766BBC"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 xml:space="preserve">2. </w:t>
      </w:r>
      <w:r w:rsidRPr="000D61A6">
        <w:rPr>
          <w:rFonts w:ascii="Palatino Linotype" w:eastAsia="Palatino Linotype" w:hAnsi="Palatino Linotype" w:cs="Palatino Linotype"/>
          <w:i/>
          <w:sz w:val="22"/>
          <w:szCs w:val="22"/>
        </w:rPr>
        <w:t>La recaudación de las contribuciones.</w:t>
      </w:r>
    </w:p>
    <w:p w14:paraId="310FE80F"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 xml:space="preserve">VI. </w:t>
      </w:r>
      <w:r w:rsidRPr="000D61A6">
        <w:rPr>
          <w:rFonts w:ascii="Palatino Linotype" w:eastAsia="Palatino Linotype" w:hAnsi="Palatino Linotype" w:cs="Palatino Linotype"/>
          <w:i/>
          <w:sz w:val="22"/>
          <w:szCs w:val="22"/>
        </w:rPr>
        <w:t xml:space="preserve">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w:t>
      </w:r>
      <w:r w:rsidRPr="000D61A6">
        <w:rPr>
          <w:rFonts w:ascii="Palatino Linotype" w:eastAsia="Palatino Linotype" w:hAnsi="Palatino Linotype" w:cs="Palatino Linotype"/>
          <w:i/>
          <w:sz w:val="22"/>
          <w:szCs w:val="22"/>
        </w:rPr>
        <w:lastRenderedPageBreak/>
        <w:t>firmes o afecte la administración de justicia o la seguridad de un denunciante, querellante o testigo, así como sus familias, en los términos de las disposiciones jurídicas aplicables;</w:t>
      </w:r>
    </w:p>
    <w:p w14:paraId="4A465C58"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 xml:space="preserve">VII. </w:t>
      </w:r>
      <w:r w:rsidRPr="000D61A6">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08516E18"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VIII</w:t>
      </w:r>
      <w:r w:rsidRPr="000D61A6">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0D61A6">
        <w:rPr>
          <w:rFonts w:ascii="Palatino Linotype" w:eastAsia="Palatino Linotype" w:hAnsi="Palatino Linotype" w:cs="Palatino Linotype"/>
          <w:b/>
          <w:i/>
          <w:sz w:val="22"/>
          <w:szCs w:val="22"/>
        </w:rPr>
        <w:t>;</w:t>
      </w:r>
    </w:p>
    <w:p w14:paraId="36F94531"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 xml:space="preserve">IX. </w:t>
      </w:r>
      <w:r w:rsidRPr="000D61A6">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13E044AA"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 xml:space="preserve">X. </w:t>
      </w:r>
      <w:r w:rsidRPr="000D61A6">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1DB6FBC3"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FE51EB1"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 xml:space="preserve">XI. </w:t>
      </w:r>
      <w:r w:rsidRPr="000D61A6">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63D71E47" w14:textId="77777777" w:rsidR="001D2887" w:rsidRPr="000D61A6" w:rsidRDefault="001D2887">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EB1698D"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 xml:space="preserve">Artículo 143. </w:t>
      </w:r>
      <w:r w:rsidRPr="000D61A6">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072B254F"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 xml:space="preserve">I. </w:t>
      </w:r>
      <w:r w:rsidRPr="000D61A6">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1D430E6F"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 xml:space="preserve">II. </w:t>
      </w:r>
      <w:r w:rsidRPr="000D61A6">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308D7DC9"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 xml:space="preserve">III. </w:t>
      </w:r>
      <w:r w:rsidRPr="000D61A6">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3F1F4A1B"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E6ACF97"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2AAAF44" w14:textId="77777777" w:rsidR="001D2887" w:rsidRPr="000D61A6" w:rsidRDefault="001D2887">
      <w:pPr>
        <w:pBdr>
          <w:top w:val="nil"/>
          <w:left w:val="nil"/>
          <w:bottom w:val="nil"/>
          <w:right w:val="nil"/>
          <w:between w:val="nil"/>
        </w:pBdr>
        <w:ind w:right="864"/>
        <w:jc w:val="both"/>
        <w:rPr>
          <w:rFonts w:ascii="Palatino Linotype" w:eastAsia="Palatino Linotype" w:hAnsi="Palatino Linotype" w:cs="Palatino Linotype"/>
          <w:i/>
          <w:sz w:val="22"/>
          <w:szCs w:val="22"/>
        </w:rPr>
      </w:pPr>
    </w:p>
    <w:p w14:paraId="7912B49E"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lastRenderedPageBreak/>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DA80756" w14:textId="77777777" w:rsidR="001D2887" w:rsidRPr="000D61A6" w:rsidRDefault="001D2887">
      <w:pPr>
        <w:tabs>
          <w:tab w:val="left" w:pos="851"/>
        </w:tabs>
        <w:spacing w:line="360" w:lineRule="auto"/>
        <w:jc w:val="both"/>
        <w:rPr>
          <w:rFonts w:ascii="Palatino Linotype" w:eastAsia="Palatino Linotype" w:hAnsi="Palatino Linotype" w:cs="Palatino Linotype"/>
          <w:sz w:val="22"/>
          <w:szCs w:val="22"/>
        </w:rPr>
      </w:pPr>
    </w:p>
    <w:p w14:paraId="122E447D" w14:textId="77777777" w:rsidR="001D2887" w:rsidRPr="000D61A6" w:rsidRDefault="00F727DB">
      <w:pPr>
        <w:numPr>
          <w:ilvl w:val="0"/>
          <w:numId w:val="6"/>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Se reciba una solicitud de acceso a la información;</w:t>
      </w:r>
    </w:p>
    <w:p w14:paraId="14062583" w14:textId="77777777" w:rsidR="001D2887" w:rsidRPr="000D61A6" w:rsidRDefault="00F727DB">
      <w:pPr>
        <w:numPr>
          <w:ilvl w:val="0"/>
          <w:numId w:val="6"/>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Se determine mediante resolución de autoridad competente; y/o</w:t>
      </w:r>
    </w:p>
    <w:p w14:paraId="4AD9CB9C" w14:textId="77777777" w:rsidR="001D2887" w:rsidRPr="000D61A6" w:rsidRDefault="00F727DB">
      <w:pPr>
        <w:numPr>
          <w:ilvl w:val="0"/>
          <w:numId w:val="6"/>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Se generen versiones públicas para dar cumplimiento a las obligaciones de transparencia previstas en la Ley.</w:t>
      </w:r>
    </w:p>
    <w:p w14:paraId="20650248" w14:textId="77777777" w:rsidR="001D2887" w:rsidRPr="000D61A6" w:rsidRDefault="001D2887">
      <w:pPr>
        <w:tabs>
          <w:tab w:val="left" w:pos="851"/>
        </w:tabs>
        <w:spacing w:line="360" w:lineRule="auto"/>
        <w:ind w:left="567"/>
        <w:jc w:val="both"/>
        <w:rPr>
          <w:rFonts w:ascii="Palatino Linotype" w:eastAsia="Palatino Linotype" w:hAnsi="Palatino Linotype" w:cs="Palatino Linotype"/>
          <w:sz w:val="22"/>
          <w:szCs w:val="22"/>
        </w:rPr>
      </w:pPr>
    </w:p>
    <w:p w14:paraId="5E153921" w14:textId="77777777" w:rsidR="001D2887" w:rsidRPr="000D61A6" w:rsidRDefault="00F727DB">
      <w:pPr>
        <w:spacing w:line="360" w:lineRule="auto"/>
        <w:ind w:right="51"/>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En ese sentido, es de precisar que la clasificación de la información no se da por el simple mandato de la ley, sino que es necesario que el</w:t>
      </w:r>
      <w:r w:rsidRPr="000D61A6">
        <w:rPr>
          <w:rFonts w:ascii="Palatino Linotype" w:eastAsia="Palatino Linotype" w:hAnsi="Palatino Linotype" w:cs="Palatino Linotype"/>
          <w:b/>
          <w:sz w:val="22"/>
          <w:szCs w:val="22"/>
        </w:rPr>
        <w:t xml:space="preserve"> Sujeto Obligado,</w:t>
      </w:r>
      <w:r w:rsidRPr="000D61A6">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0D61A6">
        <w:rPr>
          <w:rFonts w:ascii="Palatino Linotype" w:eastAsia="Palatino Linotype" w:hAnsi="Palatino Linotype" w:cs="Palatino Linotype"/>
          <w:b/>
          <w:sz w:val="22"/>
          <w:szCs w:val="22"/>
        </w:rPr>
        <w:t>Sujeto Obligado</w:t>
      </w:r>
      <w:r w:rsidRPr="000D61A6">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6F3D90EF" w14:textId="77777777" w:rsidR="001D2887" w:rsidRPr="000D61A6" w:rsidRDefault="001D2887">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7EE1AE2"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Artículo 59. Los servidores públicos habilitados tendrán las funciones siguientes:</w:t>
      </w:r>
    </w:p>
    <w:p w14:paraId="748A25E4"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p>
    <w:p w14:paraId="72DC9B34"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143B1201"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lastRenderedPageBreak/>
        <w:t>(…)</w:t>
      </w:r>
    </w:p>
    <w:p w14:paraId="392E6A6F" w14:textId="77777777" w:rsidR="001D2887" w:rsidRPr="000D61A6" w:rsidRDefault="001D2887">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44B5F566"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Artículo 53. Las Unidades de Transparencia tendrán las siguientes funciones:</w:t>
      </w:r>
    </w:p>
    <w:p w14:paraId="13941210"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p>
    <w:p w14:paraId="3285B8A5"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X. Presentar ante el Comité, el proyecto de clasificación de información;</w:t>
      </w:r>
    </w:p>
    <w:p w14:paraId="4F095AB2"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 </w:t>
      </w:r>
    </w:p>
    <w:p w14:paraId="34E946D1" w14:textId="77777777" w:rsidR="001D2887" w:rsidRPr="000D61A6" w:rsidRDefault="001D2887">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744E85D5"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Artículo 49. Los Comités de Transparencia tendrán las siguientes atribuciones:</w:t>
      </w:r>
    </w:p>
    <w:p w14:paraId="03712848"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p>
    <w:p w14:paraId="2722F4DA"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II. Confirmar, modificar o revocar las determinaciones </w:t>
      </w:r>
      <w:proofErr w:type="gramStart"/>
      <w:r w:rsidRPr="000D61A6">
        <w:rPr>
          <w:rFonts w:ascii="Palatino Linotype" w:eastAsia="Palatino Linotype" w:hAnsi="Palatino Linotype" w:cs="Palatino Linotype"/>
          <w:i/>
          <w:sz w:val="22"/>
          <w:szCs w:val="22"/>
        </w:rPr>
        <w:t>que</w:t>
      </w:r>
      <w:proofErr w:type="gramEnd"/>
      <w:r w:rsidRPr="000D61A6">
        <w:rPr>
          <w:rFonts w:ascii="Palatino Linotype" w:eastAsia="Palatino Linotype" w:hAnsi="Palatino Linotype" w:cs="Palatino Linotype"/>
          <w:i/>
          <w:sz w:val="22"/>
          <w:szCs w:val="22"/>
        </w:rPr>
        <w:t xml:space="preserve"> en materia de ampliación del plazo de respuesta, clasificación de la información y declaración de inexistencia o de incompetencia realicen los titulares de las áreas de los sujetos obligados;</w:t>
      </w:r>
    </w:p>
    <w:p w14:paraId="0318067F"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p>
    <w:p w14:paraId="4BBDEB8F"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VIII. Aprobar, modificar o revocar la clasificación de la información;</w:t>
      </w:r>
    </w:p>
    <w:p w14:paraId="5002BA59" w14:textId="77777777" w:rsidR="001D2887" w:rsidRPr="000D61A6" w:rsidRDefault="00F727D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p>
    <w:p w14:paraId="13B3BA4E" w14:textId="77777777" w:rsidR="001D2887" w:rsidRPr="000D61A6" w:rsidRDefault="001D2887">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0FF113C"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Bajo tales consideraciones, este Organismo Garante no omite señalar que, si el  </w:t>
      </w:r>
      <w:r w:rsidRPr="000D61A6">
        <w:rPr>
          <w:rFonts w:ascii="Palatino Linotype" w:eastAsia="Palatino Linotype" w:hAnsi="Palatino Linotype" w:cs="Palatino Linotype"/>
          <w:b/>
          <w:sz w:val="22"/>
          <w:szCs w:val="22"/>
        </w:rPr>
        <w:t>Sujeto Obligado</w:t>
      </w:r>
      <w:r w:rsidRPr="000D61A6">
        <w:rPr>
          <w:rFonts w:ascii="Palatino Linotype" w:eastAsia="Palatino Linotype" w:hAnsi="Palatino Linotype" w:cs="Palatino Linotype"/>
          <w:sz w:val="22"/>
          <w:szCs w:val="22"/>
        </w:rPr>
        <w:t xml:space="preserve"> advierte que la información que se ordena contiene datos personales que sean susceptibles de ser clasificados como confidenciales,</w:t>
      </w:r>
      <w:r w:rsidRPr="000D61A6">
        <w:rPr>
          <w:rFonts w:ascii="Palatino Linotype" w:eastAsia="Palatino Linotype" w:hAnsi="Palatino Linotype" w:cs="Palatino Linotype"/>
          <w:b/>
          <w:sz w:val="22"/>
          <w:szCs w:val="22"/>
        </w:rPr>
        <w:t xml:space="preserve"> </w:t>
      </w:r>
      <w:r w:rsidRPr="000D61A6">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04450EE8"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6859812B"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En el caso, atendiendo la naturaleza de las documentales a las que pretende acceder el particular, se advierte que pueden encontrarse datos susceptibles de clasificarse como información confidencial.</w:t>
      </w:r>
    </w:p>
    <w:p w14:paraId="4CBD32E0" w14:textId="77777777" w:rsidR="001D2887" w:rsidRPr="000D61A6" w:rsidRDefault="001D2887">
      <w:pPr>
        <w:tabs>
          <w:tab w:val="left" w:pos="1650"/>
        </w:tabs>
        <w:spacing w:line="360" w:lineRule="auto"/>
        <w:jc w:val="both"/>
        <w:rPr>
          <w:rFonts w:ascii="Palatino Linotype" w:eastAsia="Palatino Linotype" w:hAnsi="Palatino Linotype" w:cs="Palatino Linotype"/>
          <w:sz w:val="22"/>
          <w:szCs w:val="22"/>
        </w:rPr>
      </w:pPr>
    </w:p>
    <w:p w14:paraId="11559691" w14:textId="77777777" w:rsidR="001D2887" w:rsidRPr="000D61A6" w:rsidRDefault="00F727DB">
      <w:pPr>
        <w:tabs>
          <w:tab w:val="left" w:pos="1650"/>
        </w:tabs>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En el caso del </w:t>
      </w:r>
      <w:r w:rsidRPr="000D61A6">
        <w:rPr>
          <w:rFonts w:ascii="Palatino Linotype" w:eastAsia="Palatino Linotype" w:hAnsi="Palatino Linotype" w:cs="Palatino Linotype"/>
          <w:b/>
          <w:sz w:val="22"/>
          <w:szCs w:val="22"/>
        </w:rPr>
        <w:t>Acta Constitutiva de la empresa</w:t>
      </w:r>
      <w:r w:rsidRPr="000D61A6">
        <w:rPr>
          <w:rFonts w:ascii="Palatino Linotype" w:eastAsia="Palatino Linotype" w:hAnsi="Palatino Linotype" w:cs="Palatino Linotype"/>
          <w:sz w:val="22"/>
          <w:szCs w:val="22"/>
        </w:rPr>
        <w:t>, que constituye un requisito para el trámite de la licencia de funcionamiento, la misma procede su entrega en versión pública, tomando en consideración lo siguiente:</w:t>
      </w:r>
    </w:p>
    <w:p w14:paraId="1B7DEE54"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492CC217"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Sobre este documento –</w:t>
      </w:r>
      <w:r w:rsidRPr="000D61A6">
        <w:rPr>
          <w:rFonts w:ascii="Palatino Linotype" w:eastAsia="Palatino Linotype" w:hAnsi="Palatino Linotype" w:cs="Palatino Linotype"/>
          <w:b/>
          <w:sz w:val="22"/>
          <w:szCs w:val="22"/>
        </w:rPr>
        <w:t>Acta constitutiva</w:t>
      </w:r>
      <w:r w:rsidRPr="000D61A6">
        <w:rPr>
          <w:rFonts w:ascii="Palatino Linotype" w:eastAsia="Palatino Linotype" w:hAnsi="Palatino Linotype" w:cs="Palatino Linotype"/>
          <w:sz w:val="22"/>
          <w:szCs w:val="22"/>
        </w:rPr>
        <w:t>-, este debe ser analizado en su integridad, al ser este un acto que emana de la libertad de las personas para asociarse, derecho humano, que es reconocido en el artículo 9° de la Constitución Política de los Estados Unidos Mexicanos. En esa tesitura, debe entenderse que las personas físicas pueden asociarse para crear personas morales, y con este acto dotarlas de personalidad jurídica.</w:t>
      </w:r>
    </w:p>
    <w:p w14:paraId="551EC153"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17EB663F"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Es necesario precisar que la Doctrina Jurídica, ha reconocido que las personas morales </w:t>
      </w:r>
      <w:r w:rsidRPr="000D61A6">
        <w:rPr>
          <w:rFonts w:ascii="Palatino Linotype" w:eastAsia="Palatino Linotype" w:hAnsi="Palatino Linotype" w:cs="Palatino Linotype"/>
          <w:i/>
          <w:sz w:val="22"/>
          <w:szCs w:val="22"/>
        </w:rPr>
        <w:t xml:space="preserve">son realidades orgánicas que nacen de un acto social constitutivo, en el que la voluntad de las partes se proyecta unilateralmente y crea un complejo de derechos y deberes de las partes entre </w:t>
      </w:r>
      <w:proofErr w:type="spellStart"/>
      <w:r w:rsidRPr="000D61A6">
        <w:rPr>
          <w:rFonts w:ascii="Palatino Linotype" w:eastAsia="Palatino Linotype" w:hAnsi="Palatino Linotype" w:cs="Palatino Linotype"/>
          <w:i/>
          <w:sz w:val="22"/>
          <w:szCs w:val="22"/>
        </w:rPr>
        <w:t>si</w:t>
      </w:r>
      <w:proofErr w:type="spellEnd"/>
      <w:r w:rsidRPr="000D61A6">
        <w:rPr>
          <w:rFonts w:ascii="Palatino Linotype" w:eastAsia="Palatino Linotype" w:hAnsi="Palatino Linotype" w:cs="Palatino Linotype"/>
          <w:i/>
          <w:sz w:val="22"/>
          <w:szCs w:val="22"/>
        </w:rPr>
        <w:t xml:space="preserve"> y de estas con la corporación y, sobre todo, crea la norma jurídica objetiva, es decir, los estatutos que constituyen la ley de la sociedad</w:t>
      </w:r>
      <w:r w:rsidRPr="000D61A6">
        <w:rPr>
          <w:rFonts w:ascii="Palatino Linotype" w:eastAsia="Palatino Linotype" w:hAnsi="Palatino Linotype" w:cs="Palatino Linotype"/>
          <w:sz w:val="22"/>
          <w:szCs w:val="22"/>
        </w:rPr>
        <w:t xml:space="preserve">., (Manuel García Rendón. (2016). Sociedades Mercantiles. Ciudad de México. Oxford. Pág. 18). De lo anterior, se puede inferir que las sociedades no nacen de un contrato ordinario, si no, de un contrato de organización. </w:t>
      </w:r>
    </w:p>
    <w:p w14:paraId="3CBE313D"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6773CD65"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No debe perderse de vista, que el contrato social de una sociedad mercantil está sujeto a diversas formalidades de entre las cuales destaca la prevista en el artículo 5°, primer párrafo de la Ley General de Sociedad Mercantiles, al señalar:</w:t>
      </w:r>
    </w:p>
    <w:p w14:paraId="609B8C88"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4A6B2C60" w14:textId="77777777" w:rsidR="001D2887" w:rsidRPr="000D61A6" w:rsidRDefault="00F727DB">
      <w:pPr>
        <w:tabs>
          <w:tab w:val="left" w:pos="426"/>
        </w:tabs>
        <w:spacing w:line="276" w:lineRule="auto"/>
        <w:ind w:left="567" w:right="560"/>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r w:rsidRPr="000D61A6">
        <w:rPr>
          <w:rFonts w:ascii="Palatino Linotype" w:eastAsia="Palatino Linotype" w:hAnsi="Palatino Linotype" w:cs="Palatino Linotype"/>
          <w:b/>
          <w:i/>
          <w:sz w:val="22"/>
          <w:szCs w:val="22"/>
        </w:rPr>
        <w:t>Artículo 5o.</w:t>
      </w:r>
      <w:r w:rsidRPr="000D61A6">
        <w:rPr>
          <w:rFonts w:ascii="Palatino Linotype" w:eastAsia="Palatino Linotype" w:hAnsi="Palatino Linotype" w:cs="Palatino Linotype"/>
          <w:i/>
          <w:sz w:val="22"/>
          <w:szCs w:val="22"/>
        </w:rPr>
        <w:t xml:space="preserve"> Las sociedades se constituirán ante fedatario público y en la misma forma se harán constar con sus modificaciones. El fedatario público no autorizará la escritura o póliza cuando los estatutos o sus modificaciones contravengan lo dispuesto por esta Ley.”</w:t>
      </w:r>
    </w:p>
    <w:p w14:paraId="0C923918"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60A4F581"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Asimismo, debe entenderse que la constitución de una sociedad mercantil emana de un acuerdo de voluntades de sus socios, del cual deriva un contrato social y que, a su vez, la Ley le establece formalidades. </w:t>
      </w:r>
    </w:p>
    <w:p w14:paraId="336B4103"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34A9E030" w14:textId="77777777" w:rsidR="001D2887" w:rsidRPr="000D61A6" w:rsidRDefault="00F727DB">
      <w:pPr>
        <w:tabs>
          <w:tab w:val="left" w:pos="426"/>
        </w:tabs>
        <w:spacing w:after="240"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Al respecto, dicho contrato social, también conocido como acta constitutiva, conforme al artículo 6° de la Ley General de Sociedades Mercantiles, se conforma de los siguientes datos:</w:t>
      </w:r>
    </w:p>
    <w:p w14:paraId="740A71F1" w14:textId="77777777" w:rsidR="001D2887" w:rsidRPr="000D61A6" w:rsidRDefault="00F727DB">
      <w:pPr>
        <w:numPr>
          <w:ilvl w:val="0"/>
          <w:numId w:val="7"/>
        </w:numPr>
        <w:pBdr>
          <w:top w:val="nil"/>
          <w:left w:val="nil"/>
          <w:bottom w:val="nil"/>
          <w:right w:val="nil"/>
          <w:between w:val="nil"/>
        </w:pBdr>
        <w:tabs>
          <w:tab w:val="left" w:pos="426"/>
        </w:tabs>
        <w:spacing w:before="240" w:line="360" w:lineRule="auto"/>
        <w:ind w:left="426"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Los nombres, nacionalidad y domicilio de las personas físicas o morales que constituyan la sociedad; </w:t>
      </w:r>
    </w:p>
    <w:p w14:paraId="4FC228F4" w14:textId="77777777" w:rsidR="001D2887" w:rsidRPr="000D61A6" w:rsidRDefault="00F727DB">
      <w:pPr>
        <w:numPr>
          <w:ilvl w:val="0"/>
          <w:numId w:val="7"/>
        </w:numPr>
        <w:pBdr>
          <w:top w:val="nil"/>
          <w:left w:val="nil"/>
          <w:bottom w:val="nil"/>
          <w:right w:val="nil"/>
          <w:between w:val="nil"/>
        </w:pBdr>
        <w:tabs>
          <w:tab w:val="left" w:pos="426"/>
        </w:tabs>
        <w:spacing w:line="360" w:lineRule="auto"/>
        <w:ind w:left="426"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El objeto de la sociedad; </w:t>
      </w:r>
    </w:p>
    <w:p w14:paraId="66AA02F6" w14:textId="77777777" w:rsidR="001D2887" w:rsidRPr="000D61A6" w:rsidRDefault="00F727DB">
      <w:pPr>
        <w:numPr>
          <w:ilvl w:val="0"/>
          <w:numId w:val="7"/>
        </w:numPr>
        <w:pBdr>
          <w:top w:val="nil"/>
          <w:left w:val="nil"/>
          <w:bottom w:val="nil"/>
          <w:right w:val="nil"/>
          <w:between w:val="nil"/>
        </w:pBdr>
        <w:tabs>
          <w:tab w:val="left" w:pos="426"/>
        </w:tabs>
        <w:spacing w:line="360" w:lineRule="auto"/>
        <w:ind w:left="426"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Su razón social o denominación; </w:t>
      </w:r>
    </w:p>
    <w:p w14:paraId="23408DE8" w14:textId="77777777" w:rsidR="001D2887" w:rsidRPr="000D61A6" w:rsidRDefault="00F727DB">
      <w:pPr>
        <w:numPr>
          <w:ilvl w:val="0"/>
          <w:numId w:val="7"/>
        </w:numPr>
        <w:pBdr>
          <w:top w:val="nil"/>
          <w:left w:val="nil"/>
          <w:bottom w:val="nil"/>
          <w:right w:val="nil"/>
          <w:between w:val="nil"/>
        </w:pBdr>
        <w:tabs>
          <w:tab w:val="left" w:pos="426"/>
        </w:tabs>
        <w:spacing w:line="360" w:lineRule="auto"/>
        <w:ind w:left="426"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Su duración, misma que podrá ser indefinida; </w:t>
      </w:r>
    </w:p>
    <w:p w14:paraId="7E90BE64" w14:textId="77777777" w:rsidR="001D2887" w:rsidRPr="000D61A6" w:rsidRDefault="00F727DB">
      <w:pPr>
        <w:numPr>
          <w:ilvl w:val="0"/>
          <w:numId w:val="7"/>
        </w:numPr>
        <w:pBdr>
          <w:top w:val="nil"/>
          <w:left w:val="nil"/>
          <w:bottom w:val="nil"/>
          <w:right w:val="nil"/>
          <w:between w:val="nil"/>
        </w:pBdr>
        <w:tabs>
          <w:tab w:val="left" w:pos="426"/>
        </w:tabs>
        <w:spacing w:line="360" w:lineRule="auto"/>
        <w:ind w:left="426"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El importe del capital social; </w:t>
      </w:r>
    </w:p>
    <w:p w14:paraId="11E4FC9D" w14:textId="77777777" w:rsidR="001D2887" w:rsidRPr="000D61A6" w:rsidRDefault="00F727DB">
      <w:pPr>
        <w:numPr>
          <w:ilvl w:val="0"/>
          <w:numId w:val="7"/>
        </w:numPr>
        <w:pBdr>
          <w:top w:val="nil"/>
          <w:left w:val="nil"/>
          <w:bottom w:val="nil"/>
          <w:right w:val="nil"/>
          <w:between w:val="nil"/>
        </w:pBdr>
        <w:tabs>
          <w:tab w:val="left" w:pos="426"/>
        </w:tabs>
        <w:spacing w:line="360" w:lineRule="auto"/>
        <w:ind w:left="426"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La expresión de lo que cada socio aporte en dinero o en otros bienes; el valor atribuido a éstos y el criterio seguido para su valorización. </w:t>
      </w:r>
    </w:p>
    <w:p w14:paraId="18BBD74C" w14:textId="77777777" w:rsidR="001D2887" w:rsidRPr="000D61A6" w:rsidRDefault="00F727DB">
      <w:pPr>
        <w:numPr>
          <w:ilvl w:val="0"/>
          <w:numId w:val="7"/>
        </w:numPr>
        <w:pBdr>
          <w:top w:val="nil"/>
          <w:left w:val="nil"/>
          <w:bottom w:val="nil"/>
          <w:right w:val="nil"/>
          <w:between w:val="nil"/>
        </w:pBdr>
        <w:tabs>
          <w:tab w:val="left" w:pos="426"/>
        </w:tabs>
        <w:spacing w:line="360" w:lineRule="auto"/>
        <w:ind w:left="426"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Cuando el capital sea variable, así se expresará indicándose el mínimo que se fije; </w:t>
      </w:r>
    </w:p>
    <w:p w14:paraId="793F444A" w14:textId="77777777" w:rsidR="001D2887" w:rsidRPr="000D61A6" w:rsidRDefault="00F727DB">
      <w:pPr>
        <w:numPr>
          <w:ilvl w:val="0"/>
          <w:numId w:val="7"/>
        </w:numPr>
        <w:pBdr>
          <w:top w:val="nil"/>
          <w:left w:val="nil"/>
          <w:bottom w:val="nil"/>
          <w:right w:val="nil"/>
          <w:between w:val="nil"/>
        </w:pBdr>
        <w:tabs>
          <w:tab w:val="left" w:pos="426"/>
        </w:tabs>
        <w:spacing w:line="360" w:lineRule="auto"/>
        <w:ind w:left="426"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El domicilio de la sociedad; </w:t>
      </w:r>
    </w:p>
    <w:p w14:paraId="0B2BC83E" w14:textId="77777777" w:rsidR="001D2887" w:rsidRPr="000D61A6" w:rsidRDefault="00F727DB">
      <w:pPr>
        <w:numPr>
          <w:ilvl w:val="0"/>
          <w:numId w:val="7"/>
        </w:numPr>
        <w:pBdr>
          <w:top w:val="nil"/>
          <w:left w:val="nil"/>
          <w:bottom w:val="nil"/>
          <w:right w:val="nil"/>
          <w:between w:val="nil"/>
        </w:pBdr>
        <w:tabs>
          <w:tab w:val="left" w:pos="426"/>
        </w:tabs>
        <w:spacing w:line="360" w:lineRule="auto"/>
        <w:ind w:left="426" w:right="49"/>
        <w:jc w:val="both"/>
        <w:rPr>
          <w:sz w:val="22"/>
          <w:szCs w:val="22"/>
        </w:rPr>
      </w:pPr>
      <w:r w:rsidRPr="000D61A6">
        <w:rPr>
          <w:rFonts w:ascii="Palatino Linotype" w:eastAsia="Palatino Linotype" w:hAnsi="Palatino Linotype" w:cs="Palatino Linotype"/>
          <w:sz w:val="22"/>
          <w:szCs w:val="22"/>
        </w:rPr>
        <w:t>La manera conforme a la cual haya de administrarse la sociedad y las facultades de los administradores;</w:t>
      </w:r>
      <w:r w:rsidRPr="000D61A6">
        <w:rPr>
          <w:sz w:val="22"/>
          <w:szCs w:val="22"/>
        </w:rPr>
        <w:t xml:space="preserve"> </w:t>
      </w:r>
    </w:p>
    <w:p w14:paraId="29ADA1A8" w14:textId="77777777" w:rsidR="001D2887" w:rsidRPr="000D61A6" w:rsidRDefault="00F727DB">
      <w:pPr>
        <w:numPr>
          <w:ilvl w:val="0"/>
          <w:numId w:val="7"/>
        </w:numPr>
        <w:pBdr>
          <w:top w:val="nil"/>
          <w:left w:val="nil"/>
          <w:bottom w:val="nil"/>
          <w:right w:val="nil"/>
          <w:between w:val="nil"/>
        </w:pBdr>
        <w:tabs>
          <w:tab w:val="left" w:pos="426"/>
        </w:tabs>
        <w:spacing w:line="360" w:lineRule="auto"/>
        <w:ind w:left="426"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El nombramiento de los administradores y la designación de los que han de llevar la firma social; </w:t>
      </w:r>
    </w:p>
    <w:p w14:paraId="051F672D" w14:textId="77777777" w:rsidR="001D2887" w:rsidRPr="000D61A6" w:rsidRDefault="00F727DB">
      <w:pPr>
        <w:numPr>
          <w:ilvl w:val="0"/>
          <w:numId w:val="7"/>
        </w:numPr>
        <w:pBdr>
          <w:top w:val="nil"/>
          <w:left w:val="nil"/>
          <w:bottom w:val="nil"/>
          <w:right w:val="nil"/>
          <w:between w:val="nil"/>
        </w:pBdr>
        <w:tabs>
          <w:tab w:val="left" w:pos="426"/>
        </w:tabs>
        <w:spacing w:line="360" w:lineRule="auto"/>
        <w:ind w:left="426"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La manera de hacer la distribución de las utilidades y pérdidas entre los miembros de la sociedad; </w:t>
      </w:r>
    </w:p>
    <w:p w14:paraId="20C5E538" w14:textId="77777777" w:rsidR="001D2887" w:rsidRPr="000D61A6" w:rsidRDefault="00F727DB">
      <w:pPr>
        <w:numPr>
          <w:ilvl w:val="0"/>
          <w:numId w:val="7"/>
        </w:numPr>
        <w:pBdr>
          <w:top w:val="nil"/>
          <w:left w:val="nil"/>
          <w:bottom w:val="nil"/>
          <w:right w:val="nil"/>
          <w:between w:val="nil"/>
        </w:pBdr>
        <w:tabs>
          <w:tab w:val="left" w:pos="426"/>
        </w:tabs>
        <w:spacing w:line="360" w:lineRule="auto"/>
        <w:ind w:left="426"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El importe del fondo de reserva; </w:t>
      </w:r>
    </w:p>
    <w:p w14:paraId="62F74DD6" w14:textId="77777777" w:rsidR="001D2887" w:rsidRPr="000D61A6" w:rsidRDefault="00F727DB">
      <w:pPr>
        <w:numPr>
          <w:ilvl w:val="0"/>
          <w:numId w:val="7"/>
        </w:numPr>
        <w:pBdr>
          <w:top w:val="nil"/>
          <w:left w:val="nil"/>
          <w:bottom w:val="nil"/>
          <w:right w:val="nil"/>
          <w:between w:val="nil"/>
        </w:pBdr>
        <w:tabs>
          <w:tab w:val="left" w:pos="426"/>
        </w:tabs>
        <w:spacing w:line="360" w:lineRule="auto"/>
        <w:ind w:left="426"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Los casos en que la sociedad haya de disolverse anticipadamente, y </w:t>
      </w:r>
    </w:p>
    <w:p w14:paraId="4472094C" w14:textId="77777777" w:rsidR="001D2887" w:rsidRPr="000D61A6" w:rsidRDefault="00F727DB">
      <w:pPr>
        <w:numPr>
          <w:ilvl w:val="0"/>
          <w:numId w:val="7"/>
        </w:numPr>
        <w:pBdr>
          <w:top w:val="nil"/>
          <w:left w:val="nil"/>
          <w:bottom w:val="nil"/>
          <w:right w:val="nil"/>
          <w:between w:val="nil"/>
        </w:pBdr>
        <w:tabs>
          <w:tab w:val="left" w:pos="426"/>
        </w:tabs>
        <w:spacing w:after="240" w:line="360" w:lineRule="auto"/>
        <w:ind w:left="426"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Las bases para practicar la liquidación de la sociedad y el modo de proceder a la elección de los liquidadores, cuando no hayan sido designados anticipadamente.</w:t>
      </w:r>
    </w:p>
    <w:p w14:paraId="65DB7A6E" w14:textId="77777777" w:rsidR="001D2887" w:rsidRPr="000D61A6" w:rsidRDefault="00F727DB">
      <w:pPr>
        <w:tabs>
          <w:tab w:val="left" w:pos="426"/>
        </w:tabs>
        <w:spacing w:before="240"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En ese contexto, es necesario precisar que la publicidad de información relativa a la constitución legal de una empresa que solicita una licencia de funcionamiento, debe </w:t>
      </w:r>
      <w:r w:rsidRPr="000D61A6">
        <w:rPr>
          <w:rFonts w:ascii="Palatino Linotype" w:eastAsia="Palatino Linotype" w:hAnsi="Palatino Linotype" w:cs="Palatino Linotype"/>
          <w:sz w:val="22"/>
          <w:szCs w:val="22"/>
        </w:rPr>
        <w:lastRenderedPageBreak/>
        <w:t xml:space="preserve">considerarse de interés público, lo anterior es así, pues debe privilegiarse el principio de máxima publicidad y rendición de cuentas; pues su publicidad radica en que permite a la ciudadanía conocer de manera clara y precisa, que una empresa que está obteniendo una licencia de funcionamiento con motivo de un trámite municipal, se encuentra debidamente registrada y constituida; </w:t>
      </w:r>
      <w:r w:rsidRPr="000D61A6">
        <w:rPr>
          <w:rFonts w:ascii="Palatino Linotype" w:eastAsia="Palatino Linotype" w:hAnsi="Palatino Linotype" w:cs="Palatino Linotype"/>
          <w:b/>
          <w:sz w:val="22"/>
          <w:szCs w:val="22"/>
        </w:rPr>
        <w:t>por lo que, se procede al análisis de los datos contenidos en el documento indicado para determinar cuáles de ellos son procedentes su clasificación como información confidencial.</w:t>
      </w:r>
    </w:p>
    <w:p w14:paraId="2FF4B54A"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59DB9DDD"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Sobre el tema, el artículo 116, último párrafo de la Ley General de Transparencia y Acceso a la Información Pública y el 143, fracción III, de la Ley de Transparencia y Acceso a la Información Pública del Estado de México y Municipios, establecen que será información confidencial, aquella que presenten los particulares con dicho carácter.</w:t>
      </w:r>
    </w:p>
    <w:p w14:paraId="59441A26"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24AC0F1B" w14:textId="77777777" w:rsidR="001D2887" w:rsidRPr="000D61A6" w:rsidRDefault="00F727DB">
      <w:pPr>
        <w:tabs>
          <w:tab w:val="left" w:pos="426"/>
        </w:tabs>
        <w:spacing w:after="240"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Además, el Cuadragésimo de los Lineamientos Generales en Materia de Clasificación y Desclasificación de la Información, así́ como, para la Elaboración de Versiones </w:t>
      </w:r>
      <w:proofErr w:type="spellStart"/>
      <w:r w:rsidRPr="000D61A6">
        <w:rPr>
          <w:rFonts w:ascii="Palatino Linotype" w:eastAsia="Palatino Linotype" w:hAnsi="Palatino Linotype" w:cs="Palatino Linotype"/>
          <w:sz w:val="22"/>
          <w:szCs w:val="22"/>
        </w:rPr>
        <w:t>Públicas</w:t>
      </w:r>
      <w:proofErr w:type="spellEnd"/>
      <w:r w:rsidRPr="000D61A6">
        <w:rPr>
          <w:rFonts w:ascii="Palatino Linotype" w:eastAsia="Palatino Linotype" w:hAnsi="Palatino Linotype" w:cs="Palatino Linotype"/>
          <w:sz w:val="22"/>
          <w:szCs w:val="22"/>
        </w:rPr>
        <w:t xml:space="preserve">, establece que la información susceptible a ser clasificada por dicha causal, es la siguiente: </w:t>
      </w:r>
    </w:p>
    <w:p w14:paraId="77CC367A" w14:textId="77777777" w:rsidR="001D2887" w:rsidRPr="000D61A6" w:rsidRDefault="00F727DB">
      <w:pPr>
        <w:numPr>
          <w:ilvl w:val="0"/>
          <w:numId w:val="8"/>
        </w:numPr>
        <w:pBdr>
          <w:top w:val="nil"/>
          <w:left w:val="nil"/>
          <w:bottom w:val="nil"/>
          <w:right w:val="nil"/>
          <w:between w:val="nil"/>
        </w:pBdr>
        <w:tabs>
          <w:tab w:val="left" w:pos="426"/>
        </w:tabs>
        <w:spacing w:before="240"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La que se refiera al patrimonio de una persona moral, y </w:t>
      </w:r>
    </w:p>
    <w:p w14:paraId="7052E4F2" w14:textId="77777777" w:rsidR="001D2887" w:rsidRPr="000D61A6" w:rsidRDefault="00F727DB">
      <w:pPr>
        <w:numPr>
          <w:ilvl w:val="0"/>
          <w:numId w:val="8"/>
        </w:numPr>
        <w:pBdr>
          <w:top w:val="nil"/>
          <w:left w:val="nil"/>
          <w:bottom w:val="nil"/>
          <w:right w:val="nil"/>
          <w:between w:val="nil"/>
        </w:pBdr>
        <w:tabs>
          <w:tab w:val="left" w:pos="426"/>
        </w:tabs>
        <w:spacing w:after="240"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La que comprenda hechos y actos de carácter económico, contable, jurídico o administrativo relativos a una persona, que pudiera ser útil para un competidor; así como, aquella relativa a detalles sobre el manejo de una empresa, sobre su proceso de toma de decisiones o información que pudiera afectar sus negociaciones. </w:t>
      </w:r>
    </w:p>
    <w:p w14:paraId="37261738" w14:textId="77777777" w:rsidR="001D2887" w:rsidRPr="000D61A6" w:rsidRDefault="00F727DB">
      <w:pPr>
        <w:tabs>
          <w:tab w:val="left" w:pos="426"/>
        </w:tabs>
        <w:spacing w:before="240"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Conforme a dicha circunstancia, </w:t>
      </w:r>
      <w:r w:rsidRPr="000D61A6">
        <w:rPr>
          <w:rFonts w:ascii="Palatino Linotype" w:eastAsia="Palatino Linotype" w:hAnsi="Palatino Linotype" w:cs="Palatino Linotype"/>
          <w:b/>
          <w:sz w:val="22"/>
          <w:szCs w:val="22"/>
        </w:rPr>
        <w:t xml:space="preserve">se logra observar que los únicos datos que son clasificables por dicha causal, son aquellos que den pauta del patrimonio de la persona moral y de los socios o accionistas, pues corresponden al conjunto de bienes, derechos y obligaciones correspondientes a una persona moral y física, que constituyen una </w:t>
      </w:r>
      <w:r w:rsidRPr="000D61A6">
        <w:rPr>
          <w:rFonts w:ascii="Palatino Linotype" w:eastAsia="Palatino Linotype" w:hAnsi="Palatino Linotype" w:cs="Palatino Linotype"/>
          <w:b/>
          <w:sz w:val="22"/>
          <w:szCs w:val="22"/>
        </w:rPr>
        <w:lastRenderedPageBreak/>
        <w:t>universalidad jurídica;</w:t>
      </w:r>
      <w:r w:rsidRPr="000D61A6">
        <w:rPr>
          <w:rFonts w:ascii="Palatino Linotype" w:eastAsia="Palatino Linotype" w:hAnsi="Palatino Linotype" w:cs="Palatino Linotype"/>
          <w:sz w:val="22"/>
          <w:szCs w:val="22"/>
        </w:rPr>
        <w:t xml:space="preserve"> por lo que, revelar dicha información se estaría vulnerando su privacidad, al ser el conjunto de bienes y activos con los que cuenta. </w:t>
      </w:r>
    </w:p>
    <w:p w14:paraId="4B558A32"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2BA38B9D"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Así mismo, resultaría procedente la clasificación de los datos de carácter económico, contable, jurídico o administrativo que de ventaja a un tercero; así como, aquellos que den detalles sobre el manejo de una empresa, el proceso de toma de decisiones o información que afecten sus negociaciones. </w:t>
      </w:r>
    </w:p>
    <w:p w14:paraId="3C2FCBA5"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10A448F8"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No obstante, por lo que, hace </w:t>
      </w:r>
      <w:r w:rsidRPr="000D61A6">
        <w:rPr>
          <w:rFonts w:ascii="Palatino Linotype" w:eastAsia="Palatino Linotype" w:hAnsi="Palatino Linotype" w:cs="Palatino Linotype"/>
          <w:b/>
          <w:sz w:val="22"/>
          <w:szCs w:val="22"/>
        </w:rPr>
        <w:t xml:space="preserve">al nombre de los socios y sus datos de contacto, ubicación e identificación, </w:t>
      </w:r>
      <w:r w:rsidRPr="000D61A6">
        <w:rPr>
          <w:rFonts w:ascii="Palatino Linotype" w:eastAsia="Palatino Linotype" w:hAnsi="Palatino Linotype" w:cs="Palatino Linotype"/>
          <w:sz w:val="22"/>
          <w:szCs w:val="22"/>
        </w:rPr>
        <w:t>no son susceptibles a ser clasificados en términos del artículo 143, fracción III, de la Ley de Transparencia y Acceso a la Información Pública del Estado de México, pues son</w:t>
      </w:r>
      <w:r w:rsidRPr="000D61A6">
        <w:rPr>
          <w:sz w:val="22"/>
          <w:szCs w:val="22"/>
        </w:rPr>
        <w:t xml:space="preserve"> </w:t>
      </w:r>
      <w:r w:rsidRPr="000D61A6">
        <w:rPr>
          <w:rFonts w:ascii="Palatino Linotype" w:eastAsia="Palatino Linotype" w:hAnsi="Palatino Linotype" w:cs="Palatino Linotype"/>
          <w:sz w:val="22"/>
          <w:szCs w:val="22"/>
        </w:rPr>
        <w:t xml:space="preserve">datos personales que los hacen identificables, por lo que, no entran en la categoría de la causal referida. </w:t>
      </w:r>
    </w:p>
    <w:p w14:paraId="09900546"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7527043A" w14:textId="77777777" w:rsidR="001D2887" w:rsidRPr="000D61A6" w:rsidRDefault="00F727DB">
      <w:pPr>
        <w:tabs>
          <w:tab w:val="left" w:pos="426"/>
        </w:tabs>
        <w:spacing w:after="240"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Sin embargo, este Instituto considera que los </w:t>
      </w:r>
      <w:r w:rsidRPr="000D61A6">
        <w:rPr>
          <w:rFonts w:ascii="Palatino Linotype" w:eastAsia="Palatino Linotype" w:hAnsi="Palatino Linotype" w:cs="Palatino Linotype"/>
          <w:b/>
          <w:sz w:val="22"/>
          <w:szCs w:val="22"/>
        </w:rPr>
        <w:t>datos de identificación, contacto y ubicación de los socios,</w:t>
      </w:r>
      <w:r w:rsidRPr="000D61A6">
        <w:rPr>
          <w:rFonts w:ascii="Palatino Linotype" w:eastAsia="Palatino Linotype" w:hAnsi="Palatino Linotype" w:cs="Palatino Linotype"/>
          <w:sz w:val="22"/>
          <w:szCs w:val="22"/>
        </w:rPr>
        <w:t xml:space="preserve"> podrían actualizar la causal de clasificación establecida en el artículo 143, fracción I, de la Ley de la materia, por lo que, es necesario analizar algunos de los datos que pudieran obran en las actas constitutivas, siendo estos los siguientes:</w:t>
      </w:r>
    </w:p>
    <w:p w14:paraId="74DA0EF1" w14:textId="77777777" w:rsidR="001D2887" w:rsidRPr="000D61A6" w:rsidRDefault="00F727DB">
      <w:pPr>
        <w:numPr>
          <w:ilvl w:val="0"/>
          <w:numId w:val="8"/>
        </w:numPr>
        <w:pBdr>
          <w:top w:val="nil"/>
          <w:left w:val="nil"/>
          <w:bottom w:val="nil"/>
          <w:right w:val="nil"/>
          <w:between w:val="nil"/>
        </w:pBdr>
        <w:tabs>
          <w:tab w:val="left" w:pos="426"/>
        </w:tabs>
        <w:spacing w:before="240" w:after="240" w:line="360" w:lineRule="auto"/>
        <w:ind w:right="49"/>
        <w:jc w:val="both"/>
        <w:rPr>
          <w:rFonts w:ascii="Palatino Linotype" w:eastAsia="Palatino Linotype" w:hAnsi="Palatino Linotype" w:cs="Palatino Linotype"/>
          <w:b/>
          <w:sz w:val="22"/>
          <w:szCs w:val="22"/>
        </w:rPr>
      </w:pPr>
      <w:r w:rsidRPr="000D61A6">
        <w:rPr>
          <w:rFonts w:ascii="Palatino Linotype" w:eastAsia="Palatino Linotype" w:hAnsi="Palatino Linotype" w:cs="Palatino Linotype"/>
          <w:b/>
          <w:sz w:val="22"/>
          <w:szCs w:val="22"/>
        </w:rPr>
        <w:t xml:space="preserve">Registro Federal de Contribuyentes (RFC). </w:t>
      </w:r>
    </w:p>
    <w:p w14:paraId="6C7C26B7" w14:textId="77777777" w:rsidR="001D2887" w:rsidRPr="000D61A6" w:rsidRDefault="00F727DB">
      <w:pPr>
        <w:tabs>
          <w:tab w:val="left" w:pos="426"/>
        </w:tabs>
        <w:spacing w:before="240"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 </w:t>
      </w:r>
    </w:p>
    <w:p w14:paraId="71E61B5C"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23B49362"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De acuerdo a lo establecido en el artículo en comento, esta clave se compone de trece caracteres alfanuméricos, con datos obtenidos de los apellidos, nombre(s), fecha de nacimiento del titular, más una </w:t>
      </w:r>
      <w:proofErr w:type="spellStart"/>
      <w:r w:rsidRPr="000D61A6">
        <w:rPr>
          <w:rFonts w:ascii="Palatino Linotype" w:eastAsia="Palatino Linotype" w:hAnsi="Palatino Linotype" w:cs="Palatino Linotype"/>
          <w:sz w:val="22"/>
          <w:szCs w:val="22"/>
        </w:rPr>
        <w:t>homoclave</w:t>
      </w:r>
      <w:proofErr w:type="spellEnd"/>
      <w:r w:rsidRPr="000D61A6">
        <w:rPr>
          <w:rFonts w:ascii="Palatino Linotype" w:eastAsia="Palatino Linotype" w:hAnsi="Palatino Linotype" w:cs="Palatino Linotype"/>
          <w:sz w:val="22"/>
          <w:szCs w:val="22"/>
        </w:rPr>
        <w:t xml:space="preserve"> que establece el sistema automático del Servicio de Administración Tributaria. </w:t>
      </w:r>
    </w:p>
    <w:p w14:paraId="6186CCEC"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0B706E07"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7339B26B"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077EB5B3"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Conforme a lo expuesto,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230D4D33"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505767B5"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Lo anterior, resulta congruente con el Criterio 19/17 emitido por el Instituto Nacional de Transparencia, Acceso a la Información y Protección de Datos Personales, en el cual se señala lo siguiente: </w:t>
      </w:r>
    </w:p>
    <w:p w14:paraId="44325DD9"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5B473887" w14:textId="77777777" w:rsidR="001D2887" w:rsidRPr="000D61A6" w:rsidRDefault="00F727DB">
      <w:pPr>
        <w:tabs>
          <w:tab w:val="left" w:pos="426"/>
        </w:tabs>
        <w:spacing w:line="276" w:lineRule="auto"/>
        <w:ind w:left="567" w:right="560"/>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r w:rsidRPr="000D61A6">
        <w:rPr>
          <w:rFonts w:ascii="Palatino Linotype" w:eastAsia="Palatino Linotype" w:hAnsi="Palatino Linotype" w:cs="Palatino Linotype"/>
          <w:b/>
          <w:i/>
          <w:sz w:val="22"/>
          <w:szCs w:val="22"/>
        </w:rPr>
        <w:t xml:space="preserve">Registro Federal de Contribuyentes (RFC) de personas físicas. </w:t>
      </w:r>
      <w:r w:rsidRPr="000D61A6">
        <w:rPr>
          <w:rFonts w:ascii="Palatino Linotype" w:eastAsia="Palatino Linotype" w:hAnsi="Palatino Linotype" w:cs="Palatino Linotype"/>
          <w:i/>
          <w:sz w:val="22"/>
          <w:szCs w:val="22"/>
        </w:rPr>
        <w:t xml:space="preserve">El RFC es una clave de carácter fiscal, única e irrepetible, que permite identificar al titular, su edad y fecha de nacimiento, por lo que es un dato personal de carácter confidencial.” </w:t>
      </w:r>
    </w:p>
    <w:p w14:paraId="5650860F"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6A33C051" w14:textId="77777777" w:rsidR="001D2887" w:rsidRPr="000D61A6" w:rsidRDefault="00F727DB">
      <w:pPr>
        <w:tabs>
          <w:tab w:val="left" w:pos="426"/>
        </w:tabs>
        <w:spacing w:after="240"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De tal suerte, el Registro Federal de Contribuyentes de los socios no guarda relación con la transparencia de los recursos públicos, por lo que constituye un dato personal confidencial al actualizar el supuesto normativo del artículo 143, fracción I, de la Ley de Transparencia y Acceso a la Información Pública del Estado de México y Municipios.</w:t>
      </w:r>
    </w:p>
    <w:p w14:paraId="5E65DF95" w14:textId="77777777" w:rsidR="001D2887" w:rsidRPr="000D61A6" w:rsidRDefault="00F727DB">
      <w:pPr>
        <w:numPr>
          <w:ilvl w:val="0"/>
          <w:numId w:val="8"/>
        </w:numPr>
        <w:pBdr>
          <w:top w:val="nil"/>
          <w:left w:val="nil"/>
          <w:bottom w:val="nil"/>
          <w:right w:val="nil"/>
          <w:between w:val="nil"/>
        </w:pBdr>
        <w:tabs>
          <w:tab w:val="left" w:pos="426"/>
        </w:tabs>
        <w:spacing w:before="240" w:after="240" w:line="360" w:lineRule="auto"/>
        <w:ind w:right="49"/>
        <w:jc w:val="both"/>
        <w:rPr>
          <w:rFonts w:ascii="Palatino Linotype" w:eastAsia="Palatino Linotype" w:hAnsi="Palatino Linotype" w:cs="Palatino Linotype"/>
          <w:b/>
          <w:sz w:val="22"/>
          <w:szCs w:val="22"/>
        </w:rPr>
      </w:pPr>
      <w:r w:rsidRPr="000D61A6">
        <w:rPr>
          <w:rFonts w:ascii="Palatino Linotype" w:eastAsia="Palatino Linotype" w:hAnsi="Palatino Linotype" w:cs="Palatino Linotype"/>
          <w:b/>
          <w:sz w:val="22"/>
          <w:szCs w:val="22"/>
        </w:rPr>
        <w:t xml:space="preserve">Clave Única de Registro de Población (CURP). </w:t>
      </w:r>
    </w:p>
    <w:p w14:paraId="053F3026" w14:textId="77777777" w:rsidR="001D2887" w:rsidRPr="000D61A6" w:rsidRDefault="00F727DB">
      <w:pPr>
        <w:tabs>
          <w:tab w:val="left" w:pos="426"/>
        </w:tabs>
        <w:spacing w:before="240"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El artículo 36 de la Constitución Política de los Estados Unidos Mexicanos, dispone la obligación de los ciudadanos de inscribirse en el Registro Nacional de Ciudadanos.</w:t>
      </w:r>
    </w:p>
    <w:p w14:paraId="6426CD30"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3F9A8ACC"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El artículo 85 de la Ley General de Población, prevé que corresponde a la Secretaría de Gobernación el registro y acreditación de la identidad de todas las personas residentes en el país y de los nacionales que residan en el extranjero. </w:t>
      </w:r>
    </w:p>
    <w:p w14:paraId="26CB7E37"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67B5D01B"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 </w:t>
      </w:r>
    </w:p>
    <w:p w14:paraId="44FD8AA1"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4DBC0EC4"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De conformidad con lo precisado por la propia Secretaría de Gobernación en la dirección </w:t>
      </w:r>
      <w:hyperlink r:id="rId10">
        <w:r w:rsidRPr="000D61A6">
          <w:rPr>
            <w:rFonts w:ascii="Palatino Linotype" w:eastAsia="Palatino Linotype" w:hAnsi="Palatino Linotype" w:cs="Palatino Linotype"/>
            <w:sz w:val="22"/>
            <w:szCs w:val="22"/>
            <w:u w:val="single"/>
          </w:rPr>
          <w:t>https://consultas.curp.gob.mx/CurpSP/html/informacionecurpPS.html</w:t>
        </w:r>
      </w:hyperlink>
      <w:r w:rsidRPr="000D61A6">
        <w:rPr>
          <w:rFonts w:ascii="Palatino Linotype" w:eastAsia="Palatino Linotype" w:hAnsi="Palatino Linotype" w:cs="Palatino Linotype"/>
          <w:sz w:val="22"/>
          <w:szCs w:val="22"/>
        </w:rP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w:t>
      </w:r>
      <w:r w:rsidRPr="000D61A6">
        <w:rPr>
          <w:rFonts w:ascii="Palatino Linotype" w:eastAsia="Palatino Linotype" w:hAnsi="Palatino Linotype" w:cs="Palatino Linotype"/>
          <w:sz w:val="22"/>
          <w:szCs w:val="22"/>
        </w:rPr>
        <w:lastRenderedPageBreak/>
        <w:t xml:space="preserve">interesado (acta de nacimiento, carta de naturalización o documento migratorio) de la siguiente forma: </w:t>
      </w:r>
    </w:p>
    <w:p w14:paraId="428F4B98"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0E53F09F" w14:textId="77777777" w:rsidR="001D2887" w:rsidRPr="000D61A6" w:rsidRDefault="00F727DB">
      <w:pPr>
        <w:tabs>
          <w:tab w:val="left" w:pos="426"/>
        </w:tabs>
        <w:spacing w:line="276"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 El primero y segundo apellidos, así́ como al nombre de pila. </w:t>
      </w:r>
    </w:p>
    <w:p w14:paraId="4542B48A" w14:textId="77777777" w:rsidR="001D2887" w:rsidRPr="000D61A6" w:rsidRDefault="00F727DB">
      <w:pPr>
        <w:tabs>
          <w:tab w:val="left" w:pos="426"/>
        </w:tabs>
        <w:spacing w:line="276"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 La fecha de nacimiento. </w:t>
      </w:r>
    </w:p>
    <w:p w14:paraId="2B14F57D" w14:textId="77777777" w:rsidR="001D2887" w:rsidRPr="000D61A6" w:rsidRDefault="00F727DB">
      <w:pPr>
        <w:tabs>
          <w:tab w:val="left" w:pos="426"/>
        </w:tabs>
        <w:spacing w:line="276"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 El sexo. </w:t>
      </w:r>
    </w:p>
    <w:p w14:paraId="5E1A90B4" w14:textId="77777777" w:rsidR="001D2887" w:rsidRPr="000D61A6" w:rsidRDefault="00F727DB">
      <w:pPr>
        <w:tabs>
          <w:tab w:val="left" w:pos="426"/>
        </w:tabs>
        <w:spacing w:line="276"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 La entidad federativa de nacimiento. </w:t>
      </w:r>
    </w:p>
    <w:p w14:paraId="3C2E307E"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53072937"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Los dos últimos elementos de la Clave Única de Registro de Población evitan la duplicidad de la Clave y garantizan su correcta integración.</w:t>
      </w:r>
    </w:p>
    <w:p w14:paraId="54C4FBD8"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23FE77A5"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 </w:t>
      </w:r>
    </w:p>
    <w:p w14:paraId="7440B72D"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71C02910"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Resulta aplicable en la especie, como argumento orientador, el Criterio 18/17, emitido por el Instituto Nacional de Transparencia, Acceso a la Información y Protección de Datos Personales. </w:t>
      </w:r>
    </w:p>
    <w:p w14:paraId="73F4446B"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7CF1B594" w14:textId="77777777" w:rsidR="001D2887" w:rsidRPr="000D61A6" w:rsidRDefault="00F727DB">
      <w:pPr>
        <w:tabs>
          <w:tab w:val="left" w:pos="426"/>
        </w:tabs>
        <w:spacing w:line="276" w:lineRule="auto"/>
        <w:ind w:left="567" w:right="560"/>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r w:rsidRPr="000D61A6">
        <w:rPr>
          <w:rFonts w:ascii="Palatino Linotype" w:eastAsia="Palatino Linotype" w:hAnsi="Palatino Linotype" w:cs="Palatino Linotype"/>
          <w:b/>
          <w:i/>
          <w:sz w:val="22"/>
          <w:szCs w:val="22"/>
        </w:rPr>
        <w:t>Clave Única de Registro de Población (CURP).</w:t>
      </w:r>
      <w:r w:rsidRPr="000D61A6">
        <w:rPr>
          <w:rFonts w:ascii="Palatino Linotype" w:eastAsia="Palatino Linotype" w:hAnsi="Palatino Linotype" w:cs="Palatino Linotype"/>
          <w:i/>
          <w:sz w:val="22"/>
          <w:szCs w:val="22"/>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5FCFE095"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44E78AAC" w14:textId="77777777" w:rsidR="001D2887" w:rsidRPr="000D61A6" w:rsidRDefault="00F727DB">
      <w:pPr>
        <w:tabs>
          <w:tab w:val="left" w:pos="426"/>
        </w:tabs>
        <w:spacing w:after="240"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De acuerdo con lo anterior, se confirma la clasificación de la Clave Única de Registro de Población, por tratarse de un dato personal confidencial, en términos del artículo 143, fracción I de la Ley de Transparencia y Acceso a la Información Pública del Estado de México y Municipios. </w:t>
      </w:r>
    </w:p>
    <w:p w14:paraId="01BFBA76" w14:textId="77777777" w:rsidR="001D2887" w:rsidRPr="000D61A6" w:rsidRDefault="00F727DB">
      <w:pPr>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b/>
          <w:sz w:val="22"/>
          <w:szCs w:val="22"/>
        </w:rPr>
      </w:pPr>
      <w:r w:rsidRPr="000D61A6">
        <w:rPr>
          <w:rFonts w:ascii="Palatino Linotype" w:eastAsia="Palatino Linotype" w:hAnsi="Palatino Linotype" w:cs="Palatino Linotype"/>
          <w:b/>
          <w:sz w:val="22"/>
          <w:szCs w:val="22"/>
        </w:rPr>
        <w:t xml:space="preserve">Domicilio particular. </w:t>
      </w:r>
    </w:p>
    <w:p w14:paraId="3360E968"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w:t>
      </w:r>
    </w:p>
    <w:p w14:paraId="27E6F887"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62D910EF"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De la misma manera, lo establece el artículo 29 del Código Civil Federal, al precisar que el domicilio de personas físicas, es el lugar donde residen habitualmente, el lugar del centro principal de sus negocios, donde residan o el lugar donde se encuentren. </w:t>
      </w:r>
    </w:p>
    <w:p w14:paraId="3C6B7C03"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02815B1B"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3790D062"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49971493"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Por lo tanto, se actualiza la clasificación, de conformidad con la fracción I, del artículo 143 de la Ley de Transparencia y Acceso a la Información Pública del Estado de México y Municipios. </w:t>
      </w:r>
    </w:p>
    <w:p w14:paraId="43FD1522"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5F208900" w14:textId="77777777" w:rsidR="001D2887" w:rsidRPr="000D61A6" w:rsidRDefault="00F727DB">
      <w:pPr>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b/>
          <w:sz w:val="22"/>
          <w:szCs w:val="22"/>
        </w:rPr>
      </w:pPr>
      <w:r w:rsidRPr="000D61A6">
        <w:rPr>
          <w:rFonts w:ascii="Palatino Linotype" w:eastAsia="Palatino Linotype" w:hAnsi="Palatino Linotype" w:cs="Palatino Linotype"/>
          <w:b/>
          <w:sz w:val="22"/>
          <w:szCs w:val="22"/>
        </w:rPr>
        <w:lastRenderedPageBreak/>
        <w:t xml:space="preserve">Nacionalidad o lugar de nacimiento. </w:t>
      </w:r>
    </w:p>
    <w:p w14:paraId="7E34A20F"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Respecto a dicho dato, cabe precisar que es un atributo de la personalidad que señala al individuo como miembro de un Estado, es decir, es el vínculo legal que relaciona a una persona con un País determinado, por lo que, se trata de un dato confidencial, susceptible a su clasificación en términos del artículo 143, fracción I, de la Ley de Transparencia y Acceso a la Información Pública del Estado de México y Municipios. </w:t>
      </w:r>
    </w:p>
    <w:p w14:paraId="443A0A37"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01A6C80F" w14:textId="77777777" w:rsidR="001D2887" w:rsidRPr="000D61A6" w:rsidRDefault="00F727DB">
      <w:pPr>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b/>
          <w:sz w:val="22"/>
          <w:szCs w:val="22"/>
        </w:rPr>
      </w:pPr>
      <w:r w:rsidRPr="000D61A6">
        <w:rPr>
          <w:rFonts w:ascii="Palatino Linotype" w:eastAsia="Palatino Linotype" w:hAnsi="Palatino Linotype" w:cs="Palatino Linotype"/>
          <w:b/>
          <w:sz w:val="22"/>
          <w:szCs w:val="22"/>
        </w:rPr>
        <w:t xml:space="preserve">Edad. </w:t>
      </w:r>
    </w:p>
    <w:p w14:paraId="7655A663"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Al respecto, este Instituto advierte que la edad es información referida a la esfera privada de los particulares, dado que la misma da cuenta de los años cumplidos, el nivel de madurez, las características físicas y de raciocinio de una persona, por lo que resulta procedente clasificar</w:t>
      </w:r>
      <w:r w:rsidRPr="000D61A6">
        <w:rPr>
          <w:sz w:val="22"/>
          <w:szCs w:val="22"/>
        </w:rPr>
        <w:t xml:space="preserve"> </w:t>
      </w:r>
      <w:r w:rsidRPr="000D61A6">
        <w:rPr>
          <w:rFonts w:ascii="Palatino Linotype" w:eastAsia="Palatino Linotype" w:hAnsi="Palatino Linotype" w:cs="Palatino Linotype"/>
          <w:sz w:val="22"/>
          <w:szCs w:val="22"/>
        </w:rPr>
        <w:t>dicho dato en términos del artículo 143, fracción I de la Ley de Transparencia y Acceso a la Información Pública del Estado de México y Municipios.</w:t>
      </w:r>
    </w:p>
    <w:p w14:paraId="4EDD13FC"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12547ED8" w14:textId="77777777" w:rsidR="001D2887" w:rsidRPr="000D61A6" w:rsidRDefault="00F727DB">
      <w:pPr>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b/>
          <w:sz w:val="22"/>
          <w:szCs w:val="22"/>
        </w:rPr>
      </w:pPr>
      <w:r w:rsidRPr="000D61A6">
        <w:rPr>
          <w:rFonts w:ascii="Palatino Linotype" w:eastAsia="Palatino Linotype" w:hAnsi="Palatino Linotype" w:cs="Palatino Linotype"/>
          <w:b/>
          <w:sz w:val="22"/>
          <w:szCs w:val="22"/>
        </w:rPr>
        <w:t xml:space="preserve">Fecha de nacimiento. </w:t>
      </w:r>
    </w:p>
    <w:p w14:paraId="4E92E535"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La fecha de nacimiento es un dato personal, toda vez que consiste en información concerniente a una persona física identificada o identificable, toda vez que revela el día exacto en que </w:t>
      </w:r>
      <w:proofErr w:type="gramStart"/>
      <w:r w:rsidRPr="000D61A6">
        <w:rPr>
          <w:rFonts w:ascii="Palatino Linotype" w:eastAsia="Palatino Linotype" w:hAnsi="Palatino Linotype" w:cs="Palatino Linotype"/>
          <w:sz w:val="22"/>
          <w:szCs w:val="22"/>
        </w:rPr>
        <w:t>nació</w:t>
      </w:r>
      <w:proofErr w:type="gramEnd"/>
      <w:r w:rsidRPr="000D61A6">
        <w:rPr>
          <w:rFonts w:ascii="Palatino Linotype" w:eastAsia="Palatino Linotype" w:hAnsi="Palatino Linotype" w:cs="Palatino Linotype"/>
          <w:sz w:val="22"/>
          <w:szCs w:val="22"/>
        </w:rPr>
        <w:t xml:space="preserve"> así como, la edad de la persona, que tal como se analizó previamente es clasificada, más </w:t>
      </w:r>
      <w:proofErr w:type="spellStart"/>
      <w:r w:rsidRPr="000D61A6">
        <w:rPr>
          <w:rFonts w:ascii="Palatino Linotype" w:eastAsia="Palatino Linotype" w:hAnsi="Palatino Linotype" w:cs="Palatino Linotype"/>
          <w:sz w:val="22"/>
          <w:szCs w:val="22"/>
        </w:rPr>
        <w:t>aun</w:t>
      </w:r>
      <w:proofErr w:type="spellEnd"/>
      <w:r w:rsidRPr="000D61A6">
        <w:rPr>
          <w:rFonts w:ascii="Palatino Linotype" w:eastAsia="Palatino Linotype" w:hAnsi="Palatino Linotype" w:cs="Palatino Linotype"/>
          <w:sz w:val="22"/>
          <w:szCs w:val="22"/>
        </w:rPr>
        <w:t xml:space="preserve"> cuando este dato se encuentra vinculado con el nombre de una persona en específico. </w:t>
      </w:r>
    </w:p>
    <w:p w14:paraId="746FF9B1"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06CAFA88"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Conforme a lo anterior, se colige que se trata de un dato concerniente a la vida privada de la persona, en virtud de que darlo a conocer se afectaría la intimidad de la misma; por lo tanto, es considerado un dato de carácter confidencial, en términos de lo dispuesto en el artículo 143, fracción I de la Ley de Transparencia y Acceso a la Información Pública del Estado de México y Municipios. </w:t>
      </w:r>
    </w:p>
    <w:p w14:paraId="33F9F75E"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1793A153" w14:textId="77777777" w:rsidR="001D2887" w:rsidRPr="000D61A6" w:rsidRDefault="00F727DB">
      <w:pPr>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b/>
          <w:sz w:val="22"/>
          <w:szCs w:val="22"/>
        </w:rPr>
      </w:pPr>
      <w:r w:rsidRPr="000D61A6">
        <w:rPr>
          <w:rFonts w:ascii="Palatino Linotype" w:eastAsia="Palatino Linotype" w:hAnsi="Palatino Linotype" w:cs="Palatino Linotype"/>
          <w:b/>
          <w:sz w:val="22"/>
          <w:szCs w:val="22"/>
        </w:rPr>
        <w:t xml:space="preserve">Estado civil. </w:t>
      </w:r>
    </w:p>
    <w:p w14:paraId="15A0AE45"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El estado civil es un atributo de la personalidad, de acuerdo con el artículo 2.3 del Código Civil del Estado de México, e indica si las personas son solteras o casadas y sólo se comprueba con las constancias relativas del Registro Civil. Por lo que es un tema que tiene que ver con la vida privada, ya que, para acceder a un cargo público, el estado civil de las personas es irrelevante, ya que tener uno u otro no influye en el mejor o menor desempeño de un cargo público. </w:t>
      </w:r>
    </w:p>
    <w:p w14:paraId="504A3A9F"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4AB7D062"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De esta manera, se trata de un dato personal confidencial que tiene que ver únicamente con la vida privada de las personas, motivo por el cual se considera un dato personal en términos del</w:t>
      </w:r>
      <w:r w:rsidRPr="000D61A6">
        <w:rPr>
          <w:sz w:val="22"/>
          <w:szCs w:val="22"/>
        </w:rPr>
        <w:t xml:space="preserve"> </w:t>
      </w:r>
      <w:r w:rsidRPr="000D61A6">
        <w:rPr>
          <w:rFonts w:ascii="Palatino Linotype" w:eastAsia="Palatino Linotype" w:hAnsi="Palatino Linotype" w:cs="Palatino Linotype"/>
          <w:sz w:val="22"/>
          <w:szCs w:val="22"/>
        </w:rPr>
        <w:t>artículo 143, fracción I de la Ley de Transparencia y Acceso a la Información Pública del Estado de México y Municipios.</w:t>
      </w:r>
    </w:p>
    <w:p w14:paraId="08C22BA7"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1C11564D" w14:textId="77777777" w:rsidR="001D2887" w:rsidRPr="000D61A6" w:rsidRDefault="00F727DB">
      <w:pPr>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b/>
          <w:sz w:val="22"/>
          <w:szCs w:val="22"/>
        </w:rPr>
      </w:pPr>
      <w:r w:rsidRPr="000D61A6">
        <w:rPr>
          <w:rFonts w:ascii="Palatino Linotype" w:eastAsia="Palatino Linotype" w:hAnsi="Palatino Linotype" w:cs="Palatino Linotype"/>
          <w:b/>
          <w:sz w:val="22"/>
          <w:szCs w:val="22"/>
        </w:rPr>
        <w:t xml:space="preserve">Correo electrónico particular. </w:t>
      </w:r>
    </w:p>
    <w:p w14:paraId="60287707"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El correo electrónico es un sistema de transmisión de mensajes por computadora a través de redes informáticas. Dicho dato se puede asimilar al teléfono o domicilio particular, cuya nomenclatura, se considera como un dato personal, toda vez que es un medio para comunicarse con la persona titular del mismo, la hace localizable e incluso identificable, al poder estar conformado por parte de su nombre o bien, fecha de nacimiento; por lo que corresponde a un dato personal que actualiza la causal de clasificación establecida en el artículo 143, fracción I de la Ley de Transparencia y Acceso a la Información Pública del Estado de México y Municipios. </w:t>
      </w:r>
    </w:p>
    <w:p w14:paraId="0B6B2415"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2853F99F" w14:textId="77777777" w:rsidR="001D2887" w:rsidRPr="000D61A6" w:rsidRDefault="00F727DB">
      <w:pPr>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b/>
          <w:sz w:val="22"/>
          <w:szCs w:val="22"/>
        </w:rPr>
      </w:pPr>
      <w:r w:rsidRPr="000D61A6">
        <w:rPr>
          <w:rFonts w:ascii="Palatino Linotype" w:eastAsia="Palatino Linotype" w:hAnsi="Palatino Linotype" w:cs="Palatino Linotype"/>
          <w:b/>
          <w:sz w:val="22"/>
          <w:szCs w:val="22"/>
        </w:rPr>
        <w:t xml:space="preserve">Teléfono y celular particular. </w:t>
      </w:r>
    </w:p>
    <w:p w14:paraId="389C00E2"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lastRenderedPageBreak/>
        <w:t xml:space="preserve">Al igual que el correo electrónico, el número asignado a un teléfono particular o celular permite localizar a una persona física identificada o identificable, ya sea a través de un dispositivo móvil o bien, en un lugar como el domicilio; por lo que, la titularidad del mismo, al igual que el correo electrónico analizado, corresponde a la persona física en su calidad de particular. </w:t>
      </w:r>
    </w:p>
    <w:p w14:paraId="53DAB9D0"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091746FE"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En tales consideraciones, dicho dato personal es susceptible de ser clasificado como confidencial, con fundamento en el artículo 143, fracción I de la Ley de Transparencia y Acceso a la Información Pública.</w:t>
      </w:r>
    </w:p>
    <w:p w14:paraId="5D0B3D5D"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133DF061"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Conforme a lo anterior, se logra vislumbrar que los datos de contacto, ubicación e identificación de los socios, son confidenciales, en términos del artículo referido en el párrafo anterior.</w:t>
      </w:r>
    </w:p>
    <w:p w14:paraId="4A3B79AD"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66B7C3C7" w14:textId="77777777" w:rsidR="001D2887" w:rsidRPr="000D61A6" w:rsidRDefault="00F727DB">
      <w:pPr>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b/>
          <w:sz w:val="22"/>
          <w:szCs w:val="22"/>
        </w:rPr>
      </w:pPr>
      <w:r w:rsidRPr="000D61A6">
        <w:rPr>
          <w:rFonts w:ascii="Palatino Linotype" w:eastAsia="Palatino Linotype" w:hAnsi="Palatino Linotype" w:cs="Palatino Linotype"/>
          <w:b/>
          <w:sz w:val="22"/>
          <w:szCs w:val="22"/>
        </w:rPr>
        <w:t>Nombre, rubrica y firma del representante o apoderado legal.</w:t>
      </w:r>
    </w:p>
    <w:p w14:paraId="32DE92A5" w14:textId="77777777" w:rsidR="001D2887" w:rsidRPr="000D61A6" w:rsidRDefault="001D2887">
      <w:pPr>
        <w:pBdr>
          <w:top w:val="nil"/>
          <w:left w:val="nil"/>
          <w:bottom w:val="nil"/>
          <w:right w:val="nil"/>
          <w:between w:val="nil"/>
        </w:pBdr>
        <w:tabs>
          <w:tab w:val="left" w:pos="426"/>
        </w:tabs>
        <w:spacing w:line="360" w:lineRule="auto"/>
        <w:ind w:left="360" w:right="49"/>
        <w:jc w:val="both"/>
        <w:rPr>
          <w:rFonts w:ascii="Palatino Linotype" w:eastAsia="Palatino Linotype" w:hAnsi="Palatino Linotype" w:cs="Palatino Linotype"/>
          <w:b/>
          <w:sz w:val="22"/>
          <w:szCs w:val="22"/>
        </w:rPr>
      </w:pPr>
    </w:p>
    <w:p w14:paraId="1FAC8641"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se considera un dato personal. </w:t>
      </w:r>
    </w:p>
    <w:p w14:paraId="38A73BF0"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02B3353E"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En el caso del </w:t>
      </w:r>
      <w:r w:rsidRPr="000D61A6">
        <w:rPr>
          <w:rFonts w:ascii="Palatino Linotype" w:eastAsia="Palatino Linotype" w:hAnsi="Palatino Linotype" w:cs="Palatino Linotype"/>
          <w:b/>
          <w:sz w:val="22"/>
          <w:szCs w:val="22"/>
        </w:rPr>
        <w:t xml:space="preserve">nombre </w:t>
      </w:r>
      <w:r w:rsidRPr="000D61A6">
        <w:rPr>
          <w:rFonts w:ascii="Palatino Linotype" w:eastAsia="Palatino Linotype" w:hAnsi="Palatino Linotype" w:cs="Palatino Linotype"/>
          <w:sz w:val="22"/>
          <w:szCs w:val="22"/>
        </w:rPr>
        <w:t xml:space="preserve">del representante legal o apoderado legal,  así como el administrador único, o los integrantes del Consejo de Administración, se considera que es un dato de naturaleza pública, en virtud de que la persona que actúa en representación de un tercero para celebrar un acto jurídico con algún sujeto obligado, es información pública, en razón </w:t>
      </w:r>
      <w:r w:rsidRPr="000D61A6">
        <w:rPr>
          <w:rFonts w:ascii="Palatino Linotype" w:eastAsia="Palatino Linotype" w:hAnsi="Palatino Linotype" w:cs="Palatino Linotype"/>
          <w:sz w:val="22"/>
          <w:szCs w:val="22"/>
        </w:rPr>
        <w:lastRenderedPageBreak/>
        <w:t>de que tales datos fueron proporcionados con el objeto de expresar el consentimiento obligacional del tercero y otorgar validez a dicho instrumento jurídico.</w:t>
      </w:r>
    </w:p>
    <w:p w14:paraId="300E30D7"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2B746D1E"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Por cuanto hace a la </w:t>
      </w:r>
      <w:r w:rsidRPr="000D61A6">
        <w:rPr>
          <w:rFonts w:ascii="Palatino Linotype" w:eastAsia="Palatino Linotype" w:hAnsi="Palatino Linotype" w:cs="Palatino Linotype"/>
          <w:b/>
          <w:sz w:val="22"/>
          <w:szCs w:val="22"/>
          <w:u w:val="single"/>
        </w:rPr>
        <w:t>firma y rubrica</w:t>
      </w:r>
      <w:r w:rsidRPr="000D61A6">
        <w:rPr>
          <w:rFonts w:ascii="Palatino Linotype" w:eastAsia="Palatino Linotype" w:hAnsi="Palatino Linotype" w:cs="Palatino Linotype"/>
          <w:sz w:val="22"/>
          <w:szCs w:val="22"/>
        </w:rPr>
        <w:t xml:space="preserve">, se considera de naturaleza pública solo en el caso del representante o apoderado legal de la empresa, pues si bien las mismas constituyen rasgos o conjuntos de rasgos, que hacen identificable a una persona, tratándose de estos, por las facultades que tienen dentro de la sociedad mercantil se debe privilegiar su publicidad, </w:t>
      </w:r>
      <w:r w:rsidRPr="000D61A6">
        <w:rPr>
          <w:rFonts w:ascii="Palatino Linotype" w:eastAsia="Palatino Linotype" w:hAnsi="Palatino Linotype" w:cs="Palatino Linotype"/>
          <w:b/>
          <w:sz w:val="22"/>
          <w:szCs w:val="22"/>
        </w:rPr>
        <w:t>púes a través de dichos datos se manifiesta expresamente el consentimiento de suscribir actos jurídicos que tienen impacto ante terceros.</w:t>
      </w:r>
      <w:r w:rsidRPr="000D61A6">
        <w:rPr>
          <w:rFonts w:ascii="Palatino Linotype" w:eastAsia="Palatino Linotype" w:hAnsi="Palatino Linotype" w:cs="Palatino Linotype"/>
          <w:sz w:val="22"/>
          <w:szCs w:val="22"/>
        </w:rPr>
        <w:t xml:space="preserve"> </w:t>
      </w:r>
    </w:p>
    <w:p w14:paraId="2C8AED8B" w14:textId="77777777" w:rsidR="001D2887" w:rsidRPr="000D61A6" w:rsidRDefault="00F727DB">
      <w:pPr>
        <w:spacing w:before="240" w:after="240"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Robustece lo anterior el criterio reiterado vigente con clave de control: SO/001/09/2019.06, emitido por el Instituto Nacional de Transparencia, Acceso a la Información y Protección de Datos Personales INAI, que lleva por rubro y texto los siguientes:</w:t>
      </w:r>
    </w:p>
    <w:p w14:paraId="68C7B892" w14:textId="77777777" w:rsidR="001D2887" w:rsidRPr="000D61A6" w:rsidRDefault="00F727DB">
      <w:pPr>
        <w:tabs>
          <w:tab w:val="left" w:pos="426"/>
        </w:tabs>
        <w:ind w:left="567" w:right="560"/>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“Datos de identificación del representante o apoderado legal.</w:t>
      </w:r>
      <w:r w:rsidRPr="000D61A6">
        <w:rPr>
          <w:rFonts w:ascii="Palatino Linotype" w:eastAsia="Palatino Linotype" w:hAnsi="Palatino Linotype" w:cs="Palatino Linotype"/>
          <w:i/>
          <w:sz w:val="22"/>
          <w:szCs w:val="22"/>
        </w:rPr>
        <w:t xml:space="preserve"> </w:t>
      </w:r>
      <w:r w:rsidRPr="000D61A6">
        <w:rPr>
          <w:rFonts w:ascii="Palatino Linotype" w:eastAsia="Palatino Linotype" w:hAnsi="Palatino Linotype" w:cs="Palatino Linotype"/>
          <w:b/>
          <w:i/>
          <w:sz w:val="22"/>
          <w:szCs w:val="22"/>
        </w:rPr>
        <w:t xml:space="preserve">Naturaleza jurídica. </w:t>
      </w:r>
      <w:r w:rsidRPr="000D61A6">
        <w:rPr>
          <w:rFonts w:ascii="Palatino Linotype" w:eastAsia="Palatino Linotype" w:hAnsi="Palatino Linotype" w:cs="Palatino Linotype"/>
          <w:i/>
          <w:sz w:val="22"/>
          <w:szCs w:val="22"/>
        </w:rPr>
        <w:t xml:space="preserve">El nombre, la firma y la rúbrica de una persona física, que actúe como representante o apoderado legal de un tercero que haya celebrado un acto jurídico, con algún sujeto obligado, </w:t>
      </w:r>
      <w:r w:rsidRPr="000D61A6">
        <w:rPr>
          <w:rFonts w:ascii="Palatino Linotype" w:eastAsia="Palatino Linotype" w:hAnsi="Palatino Linotype" w:cs="Palatino Linotype"/>
          <w:b/>
          <w:i/>
          <w:sz w:val="22"/>
          <w:szCs w:val="22"/>
        </w:rPr>
        <w:t>es información pública, en razón de que tales datos fueron proporcionados con el objeto de expresar el consentimiento obligacional del tercero y otorgar validez a dicho instrumento jurídico</w:t>
      </w:r>
      <w:r w:rsidRPr="000D61A6">
        <w:rPr>
          <w:rFonts w:ascii="Palatino Linotype" w:eastAsia="Palatino Linotype" w:hAnsi="Palatino Linotype" w:cs="Palatino Linotype"/>
          <w:i/>
          <w:sz w:val="22"/>
          <w:szCs w:val="22"/>
        </w:rPr>
        <w:t>.”</w:t>
      </w:r>
    </w:p>
    <w:p w14:paraId="5100B964"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23D510F0" w14:textId="77777777" w:rsidR="001D2887" w:rsidRPr="000D61A6" w:rsidRDefault="00F727DB">
      <w:pPr>
        <w:numPr>
          <w:ilvl w:val="0"/>
          <w:numId w:val="8"/>
        </w:numPr>
        <w:pBdr>
          <w:top w:val="nil"/>
          <w:left w:val="nil"/>
          <w:bottom w:val="nil"/>
          <w:right w:val="nil"/>
          <w:between w:val="nil"/>
        </w:pBdr>
        <w:tabs>
          <w:tab w:val="left" w:pos="426"/>
        </w:tabs>
        <w:spacing w:before="240" w:after="240" w:line="360" w:lineRule="auto"/>
        <w:ind w:right="49"/>
        <w:jc w:val="both"/>
        <w:rPr>
          <w:rFonts w:ascii="Palatino Linotype" w:eastAsia="Palatino Linotype" w:hAnsi="Palatino Linotype" w:cs="Palatino Linotype"/>
          <w:b/>
          <w:sz w:val="22"/>
          <w:szCs w:val="22"/>
        </w:rPr>
      </w:pPr>
      <w:r w:rsidRPr="000D61A6">
        <w:rPr>
          <w:rFonts w:ascii="Palatino Linotype" w:eastAsia="Palatino Linotype" w:hAnsi="Palatino Linotype" w:cs="Palatino Linotype"/>
          <w:b/>
          <w:sz w:val="22"/>
          <w:szCs w:val="22"/>
        </w:rPr>
        <w:t xml:space="preserve">Clave de registro o elector del representante legal. </w:t>
      </w:r>
    </w:p>
    <w:p w14:paraId="3FF79856" w14:textId="77777777" w:rsidR="001D2887" w:rsidRPr="000D61A6" w:rsidRDefault="00F727DB">
      <w:pPr>
        <w:tabs>
          <w:tab w:val="left" w:pos="426"/>
        </w:tabs>
        <w:spacing w:before="240"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Al respecto, este Instituto localizó el Acuerdo del Consejo General del Instituto Federal Electoral, por el que se aprueban diversas disposiciones relativas a la forma y contenido de la Lista nominal de electores residentes en el extranjero, que se utilizará con motivo de la jornada electoral del primero de julio de dos mil doce, publicado en el Diario Oficial de la Federación el cinco de abril de dos mil doce, en el cual establece que la clave de elector, se conforma por las consonantes iniciales de los apellidos y el nombre del elector, seguido de </w:t>
      </w:r>
      <w:r w:rsidRPr="000D61A6">
        <w:rPr>
          <w:rFonts w:ascii="Palatino Linotype" w:eastAsia="Palatino Linotype" w:hAnsi="Palatino Linotype" w:cs="Palatino Linotype"/>
          <w:sz w:val="22"/>
          <w:szCs w:val="22"/>
        </w:rPr>
        <w:lastRenderedPageBreak/>
        <w:t>su fecha de nacimiento (dos dígitos para el año, dos dígitos para el mes, dos dígitos para el día), número</w:t>
      </w:r>
      <w:r w:rsidRPr="000D61A6">
        <w:rPr>
          <w:sz w:val="22"/>
          <w:szCs w:val="22"/>
        </w:rPr>
        <w:t xml:space="preserve"> </w:t>
      </w:r>
      <w:r w:rsidRPr="000D61A6">
        <w:rPr>
          <w:rFonts w:ascii="Palatino Linotype" w:eastAsia="Palatino Linotype" w:hAnsi="Palatino Linotype" w:cs="Palatino Linotype"/>
          <w:sz w:val="22"/>
          <w:szCs w:val="22"/>
        </w:rPr>
        <w:t xml:space="preserve">de la entidad federativa de nacimiento, letra que identifica el género y una </w:t>
      </w:r>
      <w:proofErr w:type="spellStart"/>
      <w:r w:rsidRPr="000D61A6">
        <w:rPr>
          <w:rFonts w:ascii="Palatino Linotype" w:eastAsia="Palatino Linotype" w:hAnsi="Palatino Linotype" w:cs="Palatino Linotype"/>
          <w:sz w:val="22"/>
          <w:szCs w:val="22"/>
        </w:rPr>
        <w:t>homoclave</w:t>
      </w:r>
      <w:proofErr w:type="spellEnd"/>
      <w:r w:rsidRPr="000D61A6">
        <w:rPr>
          <w:rFonts w:ascii="Palatino Linotype" w:eastAsia="Palatino Linotype" w:hAnsi="Palatino Linotype" w:cs="Palatino Linotype"/>
          <w:sz w:val="22"/>
          <w:szCs w:val="22"/>
        </w:rPr>
        <w:t xml:space="preserve"> compuesta de tres dígitos, dando un total de 18 caracteres. </w:t>
      </w:r>
    </w:p>
    <w:p w14:paraId="189BEA38"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30752B0E"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Conforme a lo anterior, se puede advertir que, con la clave de elector, se podrían obtener indicios o datos completos de una persona, que la podría ser identificada e identificable, pues se podría inferir el nombre de la persona, así como, su fecha y entidad de nacimiento, los cuales son considerados de su vida privada. </w:t>
      </w:r>
    </w:p>
    <w:p w14:paraId="1A018138"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46C6FF9C"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Por lo tanto, al ser un dato que hace reconocible a una persona física, resulta procedente su clasificación como información confidencial en términos de lo dispuesto por el artículo 143, fracción I de la Ley de Transparencia y Acceso a la Información Pública del Estado de México y Municipios. </w:t>
      </w:r>
    </w:p>
    <w:p w14:paraId="5B48DB56"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15136004" w14:textId="77777777" w:rsidR="001D2887" w:rsidRPr="000D61A6" w:rsidRDefault="00F727DB">
      <w:pPr>
        <w:numPr>
          <w:ilvl w:val="0"/>
          <w:numId w:val="8"/>
        </w:numPr>
        <w:pBdr>
          <w:top w:val="nil"/>
          <w:left w:val="nil"/>
          <w:bottom w:val="nil"/>
          <w:right w:val="nil"/>
          <w:between w:val="nil"/>
        </w:pBdr>
        <w:tabs>
          <w:tab w:val="left" w:pos="426"/>
        </w:tabs>
        <w:spacing w:before="240" w:after="240" w:line="360" w:lineRule="auto"/>
        <w:ind w:right="49"/>
        <w:jc w:val="both"/>
        <w:rPr>
          <w:rFonts w:ascii="Palatino Linotype" w:eastAsia="Palatino Linotype" w:hAnsi="Palatino Linotype" w:cs="Palatino Linotype"/>
          <w:b/>
          <w:sz w:val="22"/>
          <w:szCs w:val="22"/>
        </w:rPr>
      </w:pPr>
      <w:r w:rsidRPr="000D61A6">
        <w:rPr>
          <w:rFonts w:ascii="Palatino Linotype" w:eastAsia="Palatino Linotype" w:hAnsi="Palatino Linotype" w:cs="Palatino Linotype"/>
          <w:b/>
          <w:sz w:val="22"/>
          <w:szCs w:val="22"/>
        </w:rPr>
        <w:t xml:space="preserve">Domicilio fiscal o legal para recibir y oír notificaciones (proveedor o contratista) </w:t>
      </w:r>
    </w:p>
    <w:p w14:paraId="235730E7" w14:textId="77777777" w:rsidR="001D2887" w:rsidRPr="000D61A6" w:rsidRDefault="00F727DB">
      <w:pPr>
        <w:tabs>
          <w:tab w:val="left" w:pos="426"/>
        </w:tabs>
        <w:spacing w:before="240"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De acuerdo a lo señalado en los artículos 2.17 y 2.21 del Código Civil del Estado de México, el domicilio de personas jurídicas colectivas, es aquel donde se halle establecida su administración o ejerza sus actividades. </w:t>
      </w:r>
    </w:p>
    <w:p w14:paraId="62FBD147"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719875F2"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No obstante, tratados del domicilio fiscal de personas jurídico-colectivas, no actualiza la causal de clasificación, establecida en el artículo 143, fracción I de la Ley de Transparencia y Acceso a la Información Pública del Estado de México y Municipios; por tratarse del domicilio donde realiza sus actividades empresariales o comerciales.</w:t>
      </w:r>
    </w:p>
    <w:p w14:paraId="00F1A700" w14:textId="77777777" w:rsidR="001D2887" w:rsidRPr="000D61A6" w:rsidRDefault="00F727DB">
      <w:pPr>
        <w:numPr>
          <w:ilvl w:val="0"/>
          <w:numId w:val="8"/>
        </w:numPr>
        <w:pBdr>
          <w:top w:val="nil"/>
          <w:left w:val="nil"/>
          <w:bottom w:val="nil"/>
          <w:right w:val="nil"/>
          <w:between w:val="nil"/>
        </w:pBdr>
        <w:tabs>
          <w:tab w:val="left" w:pos="426"/>
        </w:tabs>
        <w:spacing w:before="240" w:after="240" w:line="360" w:lineRule="auto"/>
        <w:ind w:right="49"/>
        <w:jc w:val="both"/>
        <w:rPr>
          <w:rFonts w:ascii="Palatino Linotype" w:eastAsia="Palatino Linotype" w:hAnsi="Palatino Linotype" w:cs="Palatino Linotype"/>
          <w:b/>
          <w:sz w:val="22"/>
          <w:szCs w:val="22"/>
        </w:rPr>
      </w:pPr>
      <w:r w:rsidRPr="000D61A6">
        <w:rPr>
          <w:rFonts w:ascii="Palatino Linotype" w:eastAsia="Palatino Linotype" w:hAnsi="Palatino Linotype" w:cs="Palatino Linotype"/>
          <w:b/>
          <w:sz w:val="22"/>
          <w:szCs w:val="22"/>
        </w:rPr>
        <w:t xml:space="preserve">Registro Federal de Contribuyentes persona moral. </w:t>
      </w:r>
    </w:p>
    <w:p w14:paraId="51A055A2"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lastRenderedPageBreak/>
        <w:t>Al respecto, el Registro Federal de Contribuyentes, inicia con un preinscripción por Internet y se concluye en cualquier Administración Desconcentrada de Servicios al Contribuyente, en donde aquellas personas que realicen el trámite tendrán que entregar ciertos documentos, que para las personas jurídico colectivas, serán, entre otros, la copia certificada del documento constitutivo debidamente protocolizado, comprobante de domicilio, identificación personal, número de folio asignado que se le proporcionó al realizar el envío de su preinscripción y copia certificada del poder notarial con el que se acredite la personalidad del representante legal, o carta poder firmada ante dos testigos y ratificadas las firmas ante las autoridades fiscales o ante</w:t>
      </w:r>
      <w:r w:rsidRPr="000D61A6">
        <w:rPr>
          <w:sz w:val="22"/>
          <w:szCs w:val="22"/>
        </w:rPr>
        <w:t xml:space="preserve"> </w:t>
      </w:r>
      <w:r w:rsidRPr="000D61A6">
        <w:rPr>
          <w:rFonts w:ascii="Palatino Linotype" w:eastAsia="Palatino Linotype" w:hAnsi="Palatino Linotype" w:cs="Palatino Linotype"/>
          <w:sz w:val="22"/>
          <w:szCs w:val="22"/>
        </w:rPr>
        <w:t xml:space="preserve">notario o fedatario público. </w:t>
      </w:r>
    </w:p>
    <w:p w14:paraId="0F020F42"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5D100907"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b/>
          <w:sz w:val="22"/>
          <w:szCs w:val="22"/>
        </w:rPr>
        <w:t>Derivado del trámite se obtiene, entre otros, la cédula de identificación fiscal o constancia de registro.</w:t>
      </w:r>
      <w:r w:rsidRPr="000D61A6">
        <w:rPr>
          <w:rFonts w:ascii="Palatino Linotype" w:eastAsia="Palatino Linotype" w:hAnsi="Palatino Linotype" w:cs="Palatino Linotype"/>
          <w:sz w:val="22"/>
          <w:szCs w:val="22"/>
        </w:rPr>
        <w:t xml:space="preserve"> </w:t>
      </w:r>
    </w:p>
    <w:p w14:paraId="4B373845"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20768A08"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Por ende, la información correspondiente al Registro Federal de Contribuyentes de una persona moral da cuenta del cumplimiento o no en sus obligaciones fiscales; por tanto, no se actualiza su clasificación como confidencial. </w:t>
      </w:r>
    </w:p>
    <w:p w14:paraId="7E9A1C02"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79318763"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Además, resulta aplicable por analogía el Criterio 01/14 emitido por el Pleno del entonces Instituto Federal de Acceso a la Información y Protección de Datos, que se trajo a colación en párrafos anteriores, que precisa que el Registro Federal de Contribuyentes de personas morales, es público, al no referir a hechos o actos de carácter económico, contable, jurídico o administrativo que sean útiles o representen una ventaja a sus competidores. </w:t>
      </w:r>
    </w:p>
    <w:p w14:paraId="7C23DB2B"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069C0AB8"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De la misma manera, cabe traer a colación el Criterio 08/19 emitido por el Instituto Nacional de Transparencia, Acceso a la Información y Protección de Datos Personales, que establece lo siguiente: </w:t>
      </w:r>
    </w:p>
    <w:p w14:paraId="2B53DF54"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4BAB72FB" w14:textId="77777777" w:rsidR="001D2887" w:rsidRPr="000D61A6" w:rsidRDefault="00F727DB">
      <w:pPr>
        <w:tabs>
          <w:tab w:val="left" w:pos="426"/>
        </w:tabs>
        <w:spacing w:line="276" w:lineRule="auto"/>
        <w:ind w:left="567" w:right="560"/>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r w:rsidRPr="000D61A6">
        <w:rPr>
          <w:rFonts w:ascii="Palatino Linotype" w:eastAsia="Palatino Linotype" w:hAnsi="Palatino Linotype" w:cs="Palatino Linotype"/>
          <w:b/>
          <w:i/>
          <w:sz w:val="22"/>
          <w:szCs w:val="22"/>
        </w:rPr>
        <w:t>Razón social y RFC de personas morales.</w:t>
      </w:r>
      <w:r w:rsidRPr="000D61A6">
        <w:rPr>
          <w:rFonts w:ascii="Palatino Linotype" w:eastAsia="Palatino Linotype" w:hAnsi="Palatino Linotype" w:cs="Palatino Linotype"/>
          <w:i/>
          <w:sz w:val="22"/>
          <w:szCs w:val="22"/>
        </w:rPr>
        <w:t xml:space="preserve"> La denominación o razón social de personas morales es pública, por encontrarse inscritas en el Registro Público de Comercio; asimismo, su Registro Federal de Contribuyentes (RFC), en principio, también es público, ya que no se refiere a hechos o actos de carácter económico, contable, jurídico o administrativo que sean útiles o representen una ventaja a sus competidores.” </w:t>
      </w:r>
    </w:p>
    <w:p w14:paraId="0B66DC61" w14:textId="77777777" w:rsidR="001D2887" w:rsidRPr="000D61A6" w:rsidRDefault="001D2887">
      <w:pPr>
        <w:tabs>
          <w:tab w:val="left" w:pos="426"/>
        </w:tabs>
        <w:spacing w:line="276" w:lineRule="auto"/>
        <w:ind w:left="567" w:right="560"/>
        <w:jc w:val="both"/>
        <w:rPr>
          <w:rFonts w:ascii="Palatino Linotype" w:eastAsia="Palatino Linotype" w:hAnsi="Palatino Linotype" w:cs="Palatino Linotype"/>
          <w:i/>
          <w:sz w:val="22"/>
          <w:szCs w:val="22"/>
        </w:rPr>
      </w:pPr>
    </w:p>
    <w:p w14:paraId="04213CE0" w14:textId="77777777" w:rsidR="001D2887" w:rsidRPr="000D61A6" w:rsidRDefault="00F727DB">
      <w:pPr>
        <w:tabs>
          <w:tab w:val="left" w:pos="426"/>
        </w:tabs>
        <w:spacing w:line="360" w:lineRule="auto"/>
        <w:ind w:right="49"/>
        <w:jc w:val="both"/>
        <w:rPr>
          <w:sz w:val="22"/>
          <w:szCs w:val="22"/>
        </w:rPr>
      </w:pPr>
      <w:r w:rsidRPr="000D61A6">
        <w:rPr>
          <w:rFonts w:ascii="Palatino Linotype" w:eastAsia="Palatino Linotype" w:hAnsi="Palatino Linotype" w:cs="Palatino Linotype"/>
          <w:sz w:val="22"/>
          <w:szCs w:val="22"/>
        </w:rPr>
        <w:t>De tales circunstancias, el Registro Federal de Contribuyentes de personas morales, no actualiza la causal de clasificación, prevista en el artículo 143, fracción I de la Ley de Transparencia y Acceso a la Información Pública del Estado de México y Municipios, al ser de naturaleza pública.</w:t>
      </w:r>
      <w:r w:rsidRPr="000D61A6">
        <w:rPr>
          <w:sz w:val="22"/>
          <w:szCs w:val="22"/>
        </w:rPr>
        <w:t xml:space="preserve"> </w:t>
      </w:r>
    </w:p>
    <w:p w14:paraId="0A29035E" w14:textId="77777777" w:rsidR="001D2887" w:rsidRPr="000D61A6" w:rsidRDefault="001D2887">
      <w:pPr>
        <w:tabs>
          <w:tab w:val="left" w:pos="426"/>
        </w:tabs>
        <w:spacing w:line="360" w:lineRule="auto"/>
        <w:ind w:right="49"/>
        <w:jc w:val="both"/>
        <w:rPr>
          <w:sz w:val="22"/>
          <w:szCs w:val="22"/>
        </w:rPr>
      </w:pPr>
    </w:p>
    <w:p w14:paraId="6272E425" w14:textId="77777777" w:rsidR="001D2887" w:rsidRPr="000D61A6" w:rsidRDefault="00F727DB">
      <w:pPr>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b/>
          <w:sz w:val="22"/>
          <w:szCs w:val="22"/>
        </w:rPr>
      </w:pPr>
      <w:r w:rsidRPr="000D61A6">
        <w:rPr>
          <w:rFonts w:ascii="Palatino Linotype" w:eastAsia="Palatino Linotype" w:hAnsi="Palatino Linotype" w:cs="Palatino Linotype"/>
          <w:b/>
          <w:sz w:val="22"/>
          <w:szCs w:val="22"/>
        </w:rPr>
        <w:t xml:space="preserve">Número de Cédula Profesional del representante legal. </w:t>
      </w:r>
    </w:p>
    <w:p w14:paraId="6CA745B7" w14:textId="77777777" w:rsidR="001D2887" w:rsidRPr="000D61A6" w:rsidRDefault="001D2887">
      <w:pPr>
        <w:pBdr>
          <w:top w:val="nil"/>
          <w:left w:val="nil"/>
          <w:bottom w:val="nil"/>
          <w:right w:val="nil"/>
          <w:between w:val="nil"/>
        </w:pBdr>
        <w:tabs>
          <w:tab w:val="left" w:pos="426"/>
        </w:tabs>
        <w:spacing w:line="360" w:lineRule="auto"/>
        <w:ind w:left="360" w:right="49"/>
        <w:jc w:val="both"/>
        <w:rPr>
          <w:rFonts w:ascii="Palatino Linotype" w:eastAsia="Palatino Linotype" w:hAnsi="Palatino Linotype" w:cs="Palatino Linotype"/>
          <w:b/>
          <w:sz w:val="22"/>
          <w:szCs w:val="22"/>
        </w:rPr>
      </w:pPr>
    </w:p>
    <w:p w14:paraId="682A7B5C"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Al respeto, es necesario señalar que la cédula profesional, es aquel documento con validez legal, para certificar o demostrar que efectivamente una persona está </w:t>
      </w:r>
      <w:proofErr w:type="gramStart"/>
      <w:r w:rsidRPr="000D61A6">
        <w:rPr>
          <w:rFonts w:ascii="Palatino Linotype" w:eastAsia="Palatino Linotype" w:hAnsi="Palatino Linotype" w:cs="Palatino Linotype"/>
          <w:sz w:val="22"/>
          <w:szCs w:val="22"/>
        </w:rPr>
        <w:t>calificado</w:t>
      </w:r>
      <w:proofErr w:type="gramEnd"/>
      <w:r w:rsidRPr="000D61A6">
        <w:rPr>
          <w:rFonts w:ascii="Palatino Linotype" w:eastAsia="Palatino Linotype" w:hAnsi="Palatino Linotype" w:cs="Palatino Linotype"/>
          <w:sz w:val="22"/>
          <w:szCs w:val="22"/>
        </w:rPr>
        <w:t xml:space="preserve"> para ejercer la profesión para la cual se ha preparado y ha recibido un título profesional, conforme a lo referido en la página oficial de la Secretaría de Educación Pública (consultada el veintidós de septiembre de dos mil veinte, a las quince horas, en la liga http://consultatucedula.mx/). </w:t>
      </w:r>
    </w:p>
    <w:p w14:paraId="40CB5841"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54059BAA"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En ese orden de ideas, la cédula profesional, es el documento que adquiere toda persona a quien legalmente se le haya expedido título profesional o grado académico equivalente, con efectos de patente, previo registro de dicho título o grado la cual es otorgada por la Dirección General de Profesiones de la Secretaría de Educación Pública, ya que dicha autoridad tiene atribuciones para expedir la cédula correspondiente para el ejercicio profesional y para su identidad en todas sus actividades profesionales, lo anterior toma sustento en los artículos 3° y 23, fracción IV, de la Ley Reglamentaria del Artículo 5° Constitucional, Relativo al Ejercicio de las Profesiones en la Ciudad de México. </w:t>
      </w:r>
    </w:p>
    <w:p w14:paraId="7631B1BB"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6B7C3F21"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En ese contexto, el documento en cuestión da cuenta de la preparación del representante legal, y sirve como medio de identificación, para que a su titular lo relacionen con el nivel de estudios con que cuenta, por lo que, se trata de un documento de naturaleza pública; además, que puede dar el grado máximo de estudios de la persona en cuestión; en razón de lo anterior, no se actualiza la causal de clasificación en términos del artículo 143, fracción I de la Ley de Transparencia y Acceso a la Información Pública del Estado de México. </w:t>
      </w:r>
    </w:p>
    <w:p w14:paraId="188EB9EB"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367F39A0" w14:textId="77777777" w:rsidR="001D2887" w:rsidRPr="000D61A6" w:rsidRDefault="00F727DB">
      <w:pPr>
        <w:tabs>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De esta manera, el acta constitutiva de la empresa, es susceptible de entregarse en versión pública.</w:t>
      </w:r>
    </w:p>
    <w:p w14:paraId="49D26D04" w14:textId="77777777" w:rsidR="001D2887" w:rsidRPr="000D61A6" w:rsidRDefault="001D2887">
      <w:pPr>
        <w:tabs>
          <w:tab w:val="left" w:pos="426"/>
        </w:tabs>
        <w:spacing w:line="360" w:lineRule="auto"/>
        <w:ind w:right="49"/>
        <w:jc w:val="both"/>
        <w:rPr>
          <w:rFonts w:ascii="Palatino Linotype" w:eastAsia="Palatino Linotype" w:hAnsi="Palatino Linotype" w:cs="Palatino Linotype"/>
          <w:sz w:val="22"/>
          <w:szCs w:val="22"/>
        </w:rPr>
      </w:pPr>
    </w:p>
    <w:p w14:paraId="28AD0DA5" w14:textId="77777777" w:rsidR="001D2887" w:rsidRPr="000D61A6" w:rsidRDefault="00F727D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Por otro lado, también pueden existir documentos, por cuya naturaleza, deban ser clasificados en su totalidad como, por </w:t>
      </w:r>
      <w:proofErr w:type="gramStart"/>
      <w:r w:rsidRPr="000D61A6">
        <w:rPr>
          <w:rFonts w:ascii="Palatino Linotype" w:eastAsia="Palatino Linotype" w:hAnsi="Palatino Linotype" w:cs="Palatino Linotype"/>
          <w:sz w:val="22"/>
          <w:szCs w:val="22"/>
        </w:rPr>
        <w:t>ejemplo</w:t>
      </w:r>
      <w:proofErr w:type="gramEnd"/>
      <w:r w:rsidRPr="000D61A6">
        <w:rPr>
          <w:rFonts w:ascii="Palatino Linotype" w:eastAsia="Palatino Linotype" w:hAnsi="Palatino Linotype" w:cs="Palatino Linotype"/>
          <w:sz w:val="22"/>
          <w:szCs w:val="22"/>
        </w:rPr>
        <w:t xml:space="preserve"> identificaciones oficiales, en el caso del representante legal de la empresa de la que se requiere la información, como requisito para tramitar las licencias requeridas; por lo que, en dado caso, el </w:t>
      </w:r>
      <w:r w:rsidRPr="000D61A6">
        <w:rPr>
          <w:rFonts w:ascii="Palatino Linotype" w:eastAsia="Palatino Linotype" w:hAnsi="Palatino Linotype" w:cs="Palatino Linotype"/>
          <w:b/>
          <w:sz w:val="22"/>
          <w:szCs w:val="22"/>
        </w:rPr>
        <w:t>Sujeto Obligado</w:t>
      </w:r>
      <w:r w:rsidRPr="000D61A6">
        <w:rPr>
          <w:rFonts w:ascii="Palatino Linotype" w:eastAsia="Palatino Linotype" w:hAnsi="Palatino Linotype" w:cs="Palatino Linotype"/>
          <w:sz w:val="22"/>
          <w:szCs w:val="22"/>
        </w:rPr>
        <w:t xml:space="preserve"> deberá ser muy puntal en justificar la restricción completa de un documento a través del Acuerdo de Clasificación respectivo.</w:t>
      </w:r>
    </w:p>
    <w:p w14:paraId="11F12898" w14:textId="77777777" w:rsidR="001D2887" w:rsidRPr="000D61A6" w:rsidRDefault="001D288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BAF04CA" w14:textId="77777777" w:rsidR="001D2887" w:rsidRPr="000D61A6" w:rsidRDefault="00F727D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Ejemplo de lo anterior es </w:t>
      </w:r>
      <w:r w:rsidRPr="000D61A6">
        <w:rPr>
          <w:rFonts w:ascii="Palatino Linotype" w:eastAsia="Palatino Linotype" w:hAnsi="Palatino Linotype" w:cs="Palatino Linotype"/>
          <w:b/>
          <w:sz w:val="22"/>
          <w:szCs w:val="22"/>
          <w:u w:val="single"/>
        </w:rPr>
        <w:t>la credencial para votar,</w:t>
      </w:r>
      <w:r w:rsidRPr="000D61A6">
        <w:rPr>
          <w:rFonts w:ascii="Palatino Linotype" w:eastAsia="Palatino Linotype" w:hAnsi="Palatino Linotype" w:cs="Palatino Linotype"/>
          <w:sz w:val="22"/>
          <w:szCs w:val="22"/>
        </w:rPr>
        <w:t xml:space="preserve"> constituye un documento que contiene datos personales como: el nombre, domicilio, huella digital, fotografía del elector, clave de registro o elector, Clave Única del Registro de Población y firma de su titular, tal como se refiere en el artículo 156 numeral 1, incisos d), g) e i) de la Ley General de Instituciones y Procedimientos Electorales que enlista los datos que, cuando menos, debe contener la credencial para votar, como son: </w:t>
      </w:r>
    </w:p>
    <w:p w14:paraId="3457B4B7" w14:textId="77777777" w:rsidR="001D2887" w:rsidRPr="000D61A6" w:rsidRDefault="001D2887">
      <w:pPr>
        <w:spacing w:line="360" w:lineRule="auto"/>
        <w:rPr>
          <w:rFonts w:ascii="Palatino Linotype" w:eastAsia="Palatino Linotype" w:hAnsi="Palatino Linotype" w:cs="Palatino Linotype"/>
          <w:sz w:val="22"/>
          <w:szCs w:val="22"/>
        </w:rPr>
      </w:pPr>
    </w:p>
    <w:p w14:paraId="23BCA9B9" w14:textId="77777777" w:rsidR="001D2887" w:rsidRPr="000D61A6" w:rsidRDefault="00F727DB">
      <w:pPr>
        <w:pBdr>
          <w:top w:val="nil"/>
          <w:left w:val="nil"/>
          <w:bottom w:val="nil"/>
          <w:right w:val="nil"/>
          <w:between w:val="nil"/>
        </w:pBdr>
        <w:spacing w:line="360" w:lineRule="auto"/>
        <w:ind w:left="567" w:right="560"/>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i/>
          <w:sz w:val="22"/>
          <w:szCs w:val="22"/>
        </w:rPr>
        <w:t>“</w:t>
      </w:r>
      <w:r w:rsidRPr="000D61A6">
        <w:rPr>
          <w:rFonts w:ascii="Palatino Linotype" w:eastAsia="Palatino Linotype" w:hAnsi="Palatino Linotype" w:cs="Palatino Linotype"/>
          <w:b/>
          <w:i/>
          <w:sz w:val="22"/>
          <w:szCs w:val="22"/>
        </w:rPr>
        <w:t>Artículo 156</w:t>
      </w:r>
      <w:r w:rsidRPr="000D61A6">
        <w:rPr>
          <w:rFonts w:ascii="Palatino Linotype" w:eastAsia="Palatino Linotype" w:hAnsi="Palatino Linotype" w:cs="Palatino Linotype"/>
          <w:i/>
          <w:sz w:val="22"/>
          <w:szCs w:val="22"/>
        </w:rPr>
        <w:t>.</w:t>
      </w:r>
    </w:p>
    <w:p w14:paraId="17C7DE80" w14:textId="77777777" w:rsidR="001D2887" w:rsidRPr="000D61A6" w:rsidRDefault="00F727DB">
      <w:pPr>
        <w:pBdr>
          <w:top w:val="nil"/>
          <w:left w:val="nil"/>
          <w:bottom w:val="nil"/>
          <w:right w:val="nil"/>
          <w:between w:val="nil"/>
        </w:pBdr>
        <w:spacing w:line="360" w:lineRule="auto"/>
        <w:ind w:left="567" w:right="560"/>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b/>
          <w:i/>
          <w:sz w:val="22"/>
          <w:szCs w:val="22"/>
        </w:rPr>
        <w:lastRenderedPageBreak/>
        <w:t>1.</w:t>
      </w:r>
      <w:r w:rsidRPr="000D61A6">
        <w:rPr>
          <w:rFonts w:ascii="Palatino Linotype" w:eastAsia="Palatino Linotype" w:hAnsi="Palatino Linotype" w:cs="Palatino Linotype"/>
          <w:i/>
          <w:sz w:val="22"/>
          <w:szCs w:val="22"/>
        </w:rPr>
        <w:t xml:space="preserve"> </w:t>
      </w:r>
      <w:r w:rsidRPr="000D61A6">
        <w:rPr>
          <w:rFonts w:ascii="Palatino Linotype" w:eastAsia="Palatino Linotype" w:hAnsi="Palatino Linotype" w:cs="Palatino Linotype"/>
          <w:b/>
          <w:i/>
          <w:sz w:val="22"/>
          <w:szCs w:val="22"/>
          <w:u w:val="single"/>
        </w:rPr>
        <w:t>La credencial para votar deberá contener, cuando menos, los siguientes datos del elector</w:t>
      </w:r>
      <w:r w:rsidRPr="000D61A6">
        <w:rPr>
          <w:rFonts w:ascii="Palatino Linotype" w:eastAsia="Palatino Linotype" w:hAnsi="Palatino Linotype" w:cs="Palatino Linotype"/>
          <w:i/>
          <w:sz w:val="22"/>
          <w:szCs w:val="22"/>
        </w:rPr>
        <w:t>:</w:t>
      </w:r>
    </w:p>
    <w:p w14:paraId="69AF8221" w14:textId="77777777" w:rsidR="001D2887" w:rsidRPr="000D61A6" w:rsidRDefault="00F727DB">
      <w:pPr>
        <w:pBdr>
          <w:top w:val="nil"/>
          <w:left w:val="nil"/>
          <w:bottom w:val="nil"/>
          <w:right w:val="nil"/>
          <w:between w:val="nil"/>
        </w:pBdr>
        <w:spacing w:line="360" w:lineRule="auto"/>
        <w:ind w:left="567" w:right="560"/>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i/>
          <w:sz w:val="22"/>
          <w:szCs w:val="22"/>
        </w:rPr>
        <w:t>…</w:t>
      </w:r>
    </w:p>
    <w:p w14:paraId="0D201D95" w14:textId="77777777" w:rsidR="001D2887" w:rsidRPr="000D61A6" w:rsidRDefault="00F727DB">
      <w:pPr>
        <w:pBdr>
          <w:top w:val="nil"/>
          <w:left w:val="nil"/>
          <w:bottom w:val="nil"/>
          <w:right w:val="nil"/>
          <w:between w:val="nil"/>
        </w:pBdr>
        <w:spacing w:line="360" w:lineRule="auto"/>
        <w:ind w:left="567" w:right="560"/>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i/>
          <w:sz w:val="22"/>
          <w:szCs w:val="22"/>
        </w:rPr>
        <w:t xml:space="preserve">d) </w:t>
      </w:r>
      <w:r w:rsidRPr="000D61A6">
        <w:rPr>
          <w:rFonts w:ascii="Palatino Linotype" w:eastAsia="Palatino Linotype" w:hAnsi="Palatino Linotype" w:cs="Palatino Linotype"/>
          <w:b/>
          <w:i/>
          <w:sz w:val="22"/>
          <w:szCs w:val="22"/>
          <w:u w:val="single"/>
        </w:rPr>
        <w:t>Domicilio</w:t>
      </w:r>
      <w:r w:rsidRPr="000D61A6">
        <w:rPr>
          <w:rFonts w:ascii="Palatino Linotype" w:eastAsia="Palatino Linotype" w:hAnsi="Palatino Linotype" w:cs="Palatino Linotype"/>
          <w:i/>
          <w:sz w:val="22"/>
          <w:szCs w:val="22"/>
        </w:rPr>
        <w:t>;</w:t>
      </w:r>
    </w:p>
    <w:p w14:paraId="241B9EB1" w14:textId="77777777" w:rsidR="001D2887" w:rsidRPr="000D61A6" w:rsidRDefault="00F727DB">
      <w:pPr>
        <w:pBdr>
          <w:top w:val="nil"/>
          <w:left w:val="nil"/>
          <w:bottom w:val="nil"/>
          <w:right w:val="nil"/>
          <w:between w:val="nil"/>
        </w:pBdr>
        <w:spacing w:line="360" w:lineRule="auto"/>
        <w:ind w:left="567" w:right="560"/>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i/>
          <w:sz w:val="22"/>
          <w:szCs w:val="22"/>
        </w:rPr>
        <w:t>…</w:t>
      </w:r>
    </w:p>
    <w:p w14:paraId="52A3C3AB" w14:textId="77777777" w:rsidR="001D2887" w:rsidRPr="000D61A6" w:rsidRDefault="00F727DB">
      <w:pPr>
        <w:pBdr>
          <w:top w:val="nil"/>
          <w:left w:val="nil"/>
          <w:bottom w:val="nil"/>
          <w:right w:val="nil"/>
          <w:between w:val="nil"/>
        </w:pBdr>
        <w:spacing w:line="360" w:lineRule="auto"/>
        <w:ind w:left="567" w:right="560"/>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i/>
          <w:sz w:val="22"/>
          <w:szCs w:val="22"/>
        </w:rPr>
        <w:t xml:space="preserve">g) </w:t>
      </w:r>
      <w:r w:rsidRPr="000D61A6">
        <w:rPr>
          <w:rFonts w:ascii="Palatino Linotype" w:eastAsia="Palatino Linotype" w:hAnsi="Palatino Linotype" w:cs="Palatino Linotype"/>
          <w:b/>
          <w:i/>
          <w:sz w:val="22"/>
          <w:szCs w:val="22"/>
        </w:rPr>
        <w:t>Firma</w:t>
      </w:r>
      <w:r w:rsidRPr="000D61A6">
        <w:rPr>
          <w:rFonts w:ascii="Palatino Linotype" w:eastAsia="Palatino Linotype" w:hAnsi="Palatino Linotype" w:cs="Palatino Linotype"/>
          <w:i/>
          <w:sz w:val="22"/>
          <w:szCs w:val="22"/>
        </w:rPr>
        <w:t xml:space="preserve">, </w:t>
      </w:r>
      <w:r w:rsidRPr="000D61A6">
        <w:rPr>
          <w:rFonts w:ascii="Palatino Linotype" w:eastAsia="Palatino Linotype" w:hAnsi="Palatino Linotype" w:cs="Palatino Linotype"/>
          <w:b/>
          <w:i/>
          <w:sz w:val="22"/>
          <w:szCs w:val="22"/>
          <w:u w:val="single"/>
        </w:rPr>
        <w:t>huella digital</w:t>
      </w:r>
      <w:r w:rsidRPr="000D61A6">
        <w:rPr>
          <w:rFonts w:ascii="Palatino Linotype" w:eastAsia="Palatino Linotype" w:hAnsi="Palatino Linotype" w:cs="Palatino Linotype"/>
          <w:i/>
          <w:sz w:val="22"/>
          <w:szCs w:val="22"/>
        </w:rPr>
        <w:t xml:space="preserve"> y </w:t>
      </w:r>
      <w:r w:rsidRPr="000D61A6">
        <w:rPr>
          <w:rFonts w:ascii="Palatino Linotype" w:eastAsia="Palatino Linotype" w:hAnsi="Palatino Linotype" w:cs="Palatino Linotype"/>
          <w:b/>
          <w:i/>
          <w:sz w:val="22"/>
          <w:szCs w:val="22"/>
          <w:u w:val="single"/>
        </w:rPr>
        <w:t>fotografía del elector</w:t>
      </w:r>
      <w:r w:rsidRPr="000D61A6">
        <w:rPr>
          <w:rFonts w:ascii="Palatino Linotype" w:eastAsia="Palatino Linotype" w:hAnsi="Palatino Linotype" w:cs="Palatino Linotype"/>
          <w:i/>
          <w:sz w:val="22"/>
          <w:szCs w:val="22"/>
        </w:rPr>
        <w:t>;</w:t>
      </w:r>
    </w:p>
    <w:p w14:paraId="6F964904" w14:textId="77777777" w:rsidR="001D2887" w:rsidRPr="000D61A6" w:rsidRDefault="00F727DB">
      <w:pPr>
        <w:pBdr>
          <w:top w:val="nil"/>
          <w:left w:val="nil"/>
          <w:bottom w:val="nil"/>
          <w:right w:val="nil"/>
          <w:between w:val="nil"/>
        </w:pBdr>
        <w:spacing w:line="360" w:lineRule="auto"/>
        <w:ind w:left="567" w:right="560"/>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i/>
          <w:sz w:val="22"/>
          <w:szCs w:val="22"/>
        </w:rPr>
        <w:t>…</w:t>
      </w:r>
    </w:p>
    <w:p w14:paraId="737C0CBF" w14:textId="77777777" w:rsidR="001D2887" w:rsidRPr="000D61A6" w:rsidRDefault="00F727DB">
      <w:pPr>
        <w:pBdr>
          <w:top w:val="nil"/>
          <w:left w:val="nil"/>
          <w:bottom w:val="nil"/>
          <w:right w:val="nil"/>
          <w:between w:val="nil"/>
        </w:pBdr>
        <w:spacing w:line="360" w:lineRule="auto"/>
        <w:ind w:left="567" w:right="560"/>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i/>
          <w:sz w:val="22"/>
          <w:szCs w:val="22"/>
        </w:rPr>
        <w:t xml:space="preserve">i) </w:t>
      </w:r>
      <w:r w:rsidRPr="000D61A6">
        <w:rPr>
          <w:rFonts w:ascii="Palatino Linotype" w:eastAsia="Palatino Linotype" w:hAnsi="Palatino Linotype" w:cs="Palatino Linotype"/>
          <w:b/>
          <w:i/>
          <w:sz w:val="22"/>
          <w:szCs w:val="22"/>
          <w:u w:val="single"/>
        </w:rPr>
        <w:t>Clave Única del Registro de Población</w:t>
      </w:r>
      <w:proofErr w:type="gramStart"/>
      <w:r w:rsidRPr="000D61A6">
        <w:rPr>
          <w:rFonts w:ascii="Palatino Linotype" w:eastAsia="Palatino Linotype" w:hAnsi="Palatino Linotype" w:cs="Palatino Linotype"/>
          <w:i/>
          <w:sz w:val="22"/>
          <w:szCs w:val="22"/>
        </w:rPr>
        <w:t>. ”</w:t>
      </w:r>
      <w:proofErr w:type="gramEnd"/>
      <w:r w:rsidRPr="000D61A6">
        <w:rPr>
          <w:rFonts w:ascii="Palatino Linotype" w:eastAsia="Palatino Linotype" w:hAnsi="Palatino Linotype" w:cs="Palatino Linotype"/>
          <w:i/>
          <w:sz w:val="22"/>
          <w:szCs w:val="22"/>
        </w:rPr>
        <w:t> </w:t>
      </w:r>
    </w:p>
    <w:p w14:paraId="7901E39C" w14:textId="77777777" w:rsidR="001D2887" w:rsidRPr="000D61A6" w:rsidRDefault="00F727DB">
      <w:pPr>
        <w:pBdr>
          <w:top w:val="nil"/>
          <w:left w:val="nil"/>
          <w:bottom w:val="nil"/>
          <w:right w:val="nil"/>
          <w:between w:val="nil"/>
        </w:pBdr>
        <w:spacing w:line="360" w:lineRule="auto"/>
        <w:ind w:left="567" w:right="560"/>
        <w:jc w:val="right"/>
        <w:rPr>
          <w:rFonts w:ascii="Palatino Linotype" w:eastAsia="Palatino Linotype" w:hAnsi="Palatino Linotype" w:cs="Palatino Linotype"/>
          <w:sz w:val="22"/>
          <w:szCs w:val="22"/>
        </w:rPr>
      </w:pPr>
      <w:r w:rsidRPr="000D61A6">
        <w:rPr>
          <w:rFonts w:ascii="Palatino Linotype" w:eastAsia="Palatino Linotype" w:hAnsi="Palatino Linotype" w:cs="Palatino Linotype"/>
          <w:i/>
          <w:sz w:val="22"/>
          <w:szCs w:val="22"/>
        </w:rPr>
        <w:t>(Énfasis añadido)</w:t>
      </w:r>
    </w:p>
    <w:p w14:paraId="5885CAFC" w14:textId="77777777" w:rsidR="001D2887" w:rsidRPr="000D61A6" w:rsidRDefault="001D2887">
      <w:pPr>
        <w:spacing w:line="360" w:lineRule="auto"/>
        <w:rPr>
          <w:rFonts w:ascii="Palatino Linotype" w:eastAsia="Palatino Linotype" w:hAnsi="Palatino Linotype" w:cs="Palatino Linotype"/>
          <w:sz w:val="22"/>
          <w:szCs w:val="22"/>
        </w:rPr>
      </w:pPr>
    </w:p>
    <w:p w14:paraId="1FC9145E" w14:textId="77777777" w:rsidR="001D2887" w:rsidRPr="000D61A6" w:rsidRDefault="00F727D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Así, el conocimiento de dichos datos afecta la esfera más íntima de su Titular, en razón de que todos los elementos contenidos en la credencial hacen a su titular, identificado, identificable.</w:t>
      </w:r>
    </w:p>
    <w:p w14:paraId="001F266E" w14:textId="77777777" w:rsidR="001D2887" w:rsidRPr="000D61A6" w:rsidRDefault="001D2887">
      <w:pPr>
        <w:spacing w:line="360" w:lineRule="auto"/>
        <w:rPr>
          <w:rFonts w:ascii="Palatino Linotype" w:eastAsia="Palatino Linotype" w:hAnsi="Palatino Linotype" w:cs="Palatino Linotype"/>
          <w:sz w:val="22"/>
          <w:szCs w:val="22"/>
        </w:rPr>
      </w:pPr>
    </w:p>
    <w:p w14:paraId="4611F9FD" w14:textId="77777777" w:rsidR="001D2887" w:rsidRPr="000D61A6" w:rsidRDefault="00F727D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Asimismo, en el caso particular de la clave de elector, debe precisarse que es un código alfa numérico compuesto por letras de los apellidos y nombre de la persona, seguido de la fecha de nacimiento y finalmente una serie de números indispensables para su inscripción en el Registro Federal de Electores que, a su vez, hace identificable a la persona que corresponde dicha credencial para votar, tan es así, que el Sistema de Administración Tributaria en su catálogo de trámites contempla como identificación oficial los siguientes documentos:</w:t>
      </w:r>
    </w:p>
    <w:p w14:paraId="3AB0494F" w14:textId="77777777" w:rsidR="001D2887" w:rsidRPr="000D61A6" w:rsidRDefault="001D2887">
      <w:pPr>
        <w:spacing w:line="360" w:lineRule="auto"/>
        <w:rPr>
          <w:rFonts w:ascii="Palatino Linotype" w:eastAsia="Palatino Linotype" w:hAnsi="Palatino Linotype" w:cs="Palatino Linotype"/>
          <w:sz w:val="22"/>
          <w:szCs w:val="22"/>
        </w:rPr>
      </w:pPr>
    </w:p>
    <w:p w14:paraId="17F9413B" w14:textId="77777777" w:rsidR="001D2887" w:rsidRPr="000D61A6" w:rsidRDefault="00F727DB">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0D61A6">
        <w:rPr>
          <w:rFonts w:ascii="Palatino Linotype" w:eastAsia="Palatino Linotype" w:hAnsi="Palatino Linotype" w:cs="Palatino Linotype"/>
          <w:noProof/>
        </w:rPr>
        <w:lastRenderedPageBreak/>
        <w:drawing>
          <wp:inline distT="0" distB="0" distL="0" distR="0" wp14:anchorId="32AB5A32" wp14:editId="72AFFF49">
            <wp:extent cx="4605249" cy="2215636"/>
            <wp:effectExtent l="12700" t="12700" r="12700" b="12700"/>
            <wp:docPr id="214310825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605249" cy="2215636"/>
                    </a:xfrm>
                    <a:prstGeom prst="rect">
                      <a:avLst/>
                    </a:prstGeom>
                    <a:ln w="12700">
                      <a:solidFill>
                        <a:srgbClr val="000000"/>
                      </a:solidFill>
                      <a:prstDash val="solid"/>
                    </a:ln>
                  </pic:spPr>
                </pic:pic>
              </a:graphicData>
            </a:graphic>
          </wp:inline>
        </w:drawing>
      </w:r>
    </w:p>
    <w:p w14:paraId="50482CA1" w14:textId="77777777" w:rsidR="001D2887" w:rsidRPr="000D61A6" w:rsidRDefault="001D2887">
      <w:pPr>
        <w:spacing w:line="360" w:lineRule="auto"/>
        <w:rPr>
          <w:rFonts w:ascii="Palatino Linotype" w:eastAsia="Palatino Linotype" w:hAnsi="Palatino Linotype" w:cs="Palatino Linotype"/>
          <w:sz w:val="22"/>
          <w:szCs w:val="22"/>
        </w:rPr>
      </w:pPr>
    </w:p>
    <w:p w14:paraId="7BE4FF2A" w14:textId="77777777" w:rsidR="001D2887" w:rsidRPr="000D61A6" w:rsidRDefault="00F727D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Respecto a la edad, número identificador (OCR) y código de barras bidimensional y cifrado contenidos en las credenciales para votar, se advierte que se trata de elementos de información, control y presentación, de conformidad a lo señalado por el Instituto Nacional Electoral, en la página de Internet Institucional, </w:t>
      </w:r>
      <w:hyperlink r:id="rId12">
        <w:r w:rsidRPr="000D61A6">
          <w:rPr>
            <w:rFonts w:ascii="Palatino Linotype" w:eastAsia="Palatino Linotype" w:hAnsi="Palatino Linotype" w:cs="Palatino Linotype"/>
            <w:sz w:val="22"/>
            <w:szCs w:val="22"/>
            <w:u w:val="single"/>
          </w:rPr>
          <w:t>http://portalanterior.ine.mx/archivos2/portal/credencial/pdf-credencial/ABC_credenciales_ INE_2015.pdf</w:t>
        </w:r>
      </w:hyperlink>
      <w:r w:rsidRPr="000D61A6">
        <w:rPr>
          <w:rFonts w:ascii="Palatino Linotype" w:eastAsia="Palatino Linotype" w:hAnsi="Palatino Linotype" w:cs="Palatino Linotype"/>
          <w:sz w:val="22"/>
          <w:szCs w:val="22"/>
        </w:rPr>
        <w:t>, como se muestra a continuación, en su parte medular: </w:t>
      </w:r>
    </w:p>
    <w:p w14:paraId="1B1DF6EE" w14:textId="77777777" w:rsidR="001D2887" w:rsidRPr="000D61A6" w:rsidRDefault="001D2887">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p>
    <w:p w14:paraId="6796C7EC" w14:textId="77777777" w:rsidR="001D2887" w:rsidRPr="000D61A6" w:rsidRDefault="00F727DB">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0D61A6">
        <w:rPr>
          <w:rFonts w:ascii="Palatino Linotype" w:eastAsia="Palatino Linotype" w:hAnsi="Palatino Linotype" w:cs="Palatino Linotype"/>
          <w:noProof/>
        </w:rPr>
        <w:drawing>
          <wp:inline distT="0" distB="0" distL="0" distR="0" wp14:anchorId="64E18C87" wp14:editId="3BD8FE5F">
            <wp:extent cx="4795843" cy="1516183"/>
            <wp:effectExtent l="12700" t="12700" r="12700" b="12700"/>
            <wp:docPr id="214310825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l="29362" t="28783" r="26850" b="46778"/>
                    <a:stretch>
                      <a:fillRect/>
                    </a:stretch>
                  </pic:blipFill>
                  <pic:spPr>
                    <a:xfrm>
                      <a:off x="0" y="0"/>
                      <a:ext cx="4795843" cy="1516183"/>
                    </a:xfrm>
                    <a:prstGeom prst="rect">
                      <a:avLst/>
                    </a:prstGeom>
                    <a:ln w="12700">
                      <a:solidFill>
                        <a:srgbClr val="000000"/>
                      </a:solidFill>
                      <a:prstDash val="solid"/>
                    </a:ln>
                  </pic:spPr>
                </pic:pic>
              </a:graphicData>
            </a:graphic>
          </wp:inline>
        </w:drawing>
      </w:r>
    </w:p>
    <w:p w14:paraId="1E80A32B" w14:textId="77777777" w:rsidR="001D2887" w:rsidRPr="000D61A6" w:rsidRDefault="00F727DB">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0D61A6">
        <w:rPr>
          <w:rFonts w:ascii="Palatino Linotype" w:eastAsia="Palatino Linotype" w:hAnsi="Palatino Linotype" w:cs="Palatino Linotype"/>
          <w:noProof/>
        </w:rPr>
        <w:lastRenderedPageBreak/>
        <w:drawing>
          <wp:inline distT="0" distB="0" distL="0" distR="0" wp14:anchorId="0EA34880" wp14:editId="2920FCA4">
            <wp:extent cx="4809851" cy="2188498"/>
            <wp:effectExtent l="12700" t="12700" r="12700" b="12700"/>
            <wp:docPr id="214310826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l="29361" t="55939" r="27358" b="13105"/>
                    <a:stretch>
                      <a:fillRect/>
                    </a:stretch>
                  </pic:blipFill>
                  <pic:spPr>
                    <a:xfrm>
                      <a:off x="0" y="0"/>
                      <a:ext cx="4809851" cy="2188498"/>
                    </a:xfrm>
                    <a:prstGeom prst="rect">
                      <a:avLst/>
                    </a:prstGeom>
                    <a:ln w="12700">
                      <a:solidFill>
                        <a:srgbClr val="000000"/>
                      </a:solidFill>
                      <a:prstDash val="solid"/>
                    </a:ln>
                  </pic:spPr>
                </pic:pic>
              </a:graphicData>
            </a:graphic>
          </wp:inline>
        </w:drawing>
      </w:r>
    </w:p>
    <w:p w14:paraId="48007AD1" w14:textId="77777777" w:rsidR="001D2887" w:rsidRPr="000D61A6" w:rsidRDefault="00F727D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En esa tesitura, en el caso del número identificador (OCR), debe precisarse que éste es generalmente utilizado en la realización de diversas operaciones bancarias y, en algunos casos, como un medio de identificación de las personas, por lo cual, su conocimiento y utilización, concierne únicamente a su titular. </w:t>
      </w:r>
    </w:p>
    <w:p w14:paraId="557487BB" w14:textId="77777777" w:rsidR="001D2887" w:rsidRPr="000D61A6" w:rsidRDefault="001D2887">
      <w:pPr>
        <w:spacing w:line="360" w:lineRule="auto"/>
        <w:rPr>
          <w:rFonts w:ascii="Palatino Linotype" w:eastAsia="Palatino Linotype" w:hAnsi="Palatino Linotype" w:cs="Palatino Linotype"/>
          <w:sz w:val="22"/>
          <w:szCs w:val="22"/>
        </w:rPr>
      </w:pPr>
    </w:p>
    <w:p w14:paraId="7287E8AC" w14:textId="77777777" w:rsidR="001D2887" w:rsidRPr="000D61A6" w:rsidRDefault="00F727D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En el caso de la edad, se trata de un dato personal sensible que concierne únicamente a su titular, al corresponder a su esfera más íntima. </w:t>
      </w:r>
    </w:p>
    <w:p w14:paraId="62F60339" w14:textId="77777777" w:rsidR="001D2887" w:rsidRPr="000D61A6" w:rsidRDefault="001D2887">
      <w:pPr>
        <w:spacing w:line="360" w:lineRule="auto"/>
        <w:rPr>
          <w:rFonts w:ascii="Palatino Linotype" w:eastAsia="Palatino Linotype" w:hAnsi="Palatino Linotype" w:cs="Palatino Linotype"/>
          <w:sz w:val="22"/>
          <w:szCs w:val="22"/>
        </w:rPr>
      </w:pPr>
    </w:p>
    <w:p w14:paraId="12E67B8D" w14:textId="77777777" w:rsidR="001D2887" w:rsidRPr="000D61A6" w:rsidRDefault="00F727D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El código de barras bidimensional y cifrado, como fue anteriormente mencionado, se trata de un medio de almacenamiento de información, </w:t>
      </w:r>
      <w:proofErr w:type="gramStart"/>
      <w:r w:rsidRPr="000D61A6">
        <w:rPr>
          <w:rFonts w:ascii="Palatino Linotype" w:eastAsia="Palatino Linotype" w:hAnsi="Palatino Linotype" w:cs="Palatino Linotype"/>
          <w:sz w:val="22"/>
          <w:szCs w:val="22"/>
        </w:rPr>
        <w:t>que</w:t>
      </w:r>
      <w:proofErr w:type="gramEnd"/>
      <w:r w:rsidRPr="000D61A6">
        <w:rPr>
          <w:rFonts w:ascii="Palatino Linotype" w:eastAsia="Palatino Linotype" w:hAnsi="Palatino Linotype" w:cs="Palatino Linotype"/>
          <w:sz w:val="22"/>
          <w:szCs w:val="22"/>
        </w:rPr>
        <w:t xml:space="preserve"> en el caso de las credenciales para votar, contiene datos e información, utilizada para efectos electorales, misma, que únicamente concierne a las autoridades competentes en la materia y a su propio titular.</w:t>
      </w:r>
    </w:p>
    <w:p w14:paraId="2F1E7B88" w14:textId="77777777" w:rsidR="001D2887" w:rsidRPr="000D61A6" w:rsidRDefault="001D2887">
      <w:pPr>
        <w:spacing w:line="360" w:lineRule="auto"/>
        <w:rPr>
          <w:rFonts w:ascii="Palatino Linotype" w:eastAsia="Palatino Linotype" w:hAnsi="Palatino Linotype" w:cs="Palatino Linotype"/>
          <w:sz w:val="22"/>
          <w:szCs w:val="22"/>
        </w:rPr>
      </w:pPr>
    </w:p>
    <w:p w14:paraId="3F75E9CC" w14:textId="77777777" w:rsidR="001D2887" w:rsidRPr="000D61A6" w:rsidRDefault="00F727D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De acuerdo con lo anterior, resulta procedente la clasificación de la credencial para votar en su totalidad, por tratarse de un dato personal confidencial, en términos del artículo 143, fracción I, de la Ley de Transparencia y Acceso a la Información Pública del Estado de México y Municipios. </w:t>
      </w:r>
    </w:p>
    <w:p w14:paraId="29970556"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21B47FFF" w14:textId="77777777" w:rsidR="001D2887" w:rsidRPr="000D61A6" w:rsidRDefault="00F727DB">
      <w:pPr>
        <w:spacing w:line="360" w:lineRule="auto"/>
        <w:ind w:right="51"/>
        <w:jc w:val="both"/>
        <w:rPr>
          <w:sz w:val="22"/>
          <w:szCs w:val="22"/>
        </w:rPr>
      </w:pPr>
      <w:r w:rsidRPr="000D61A6">
        <w:rPr>
          <w:rFonts w:ascii="Palatino Linotype" w:eastAsia="Palatino Linotype" w:hAnsi="Palatino Linotype" w:cs="Palatino Linotype"/>
          <w:sz w:val="22"/>
          <w:szCs w:val="22"/>
        </w:rPr>
        <w:lastRenderedPageBreak/>
        <w:t xml:space="preserve">Asimismo, dentro de los datos que se deberán clasificar se encuentra la </w:t>
      </w:r>
      <w:r w:rsidRPr="000D61A6">
        <w:rPr>
          <w:rFonts w:ascii="Palatino Linotype" w:eastAsia="Palatino Linotype" w:hAnsi="Palatino Linotype" w:cs="Palatino Linotype"/>
          <w:b/>
          <w:sz w:val="22"/>
          <w:szCs w:val="22"/>
        </w:rPr>
        <w:t xml:space="preserve">clave catastral, ya que debe decirse que </w:t>
      </w:r>
      <w:r w:rsidRPr="000D61A6">
        <w:rPr>
          <w:rFonts w:ascii="Palatino Linotype" w:eastAsia="Palatino Linotype" w:hAnsi="Palatino Linotype" w:cs="Palatino Linotype"/>
          <w:sz w:val="22"/>
          <w:szCs w:val="22"/>
        </w:rPr>
        <w:t>el artículo 179, fracción I, del Código Financiero del Estado de México y Municipios, refiere que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249F259E" w14:textId="77777777" w:rsidR="001D2887" w:rsidRPr="000D61A6" w:rsidRDefault="001D2887">
      <w:pPr>
        <w:spacing w:line="360" w:lineRule="auto"/>
        <w:ind w:right="-93"/>
        <w:jc w:val="both"/>
        <w:rPr>
          <w:rFonts w:ascii="Palatino Linotype" w:eastAsia="Palatino Linotype" w:hAnsi="Palatino Linotype" w:cs="Palatino Linotype"/>
          <w:sz w:val="22"/>
          <w:szCs w:val="22"/>
        </w:rPr>
      </w:pPr>
    </w:p>
    <w:p w14:paraId="0872D8EC" w14:textId="77777777" w:rsidR="001D2887" w:rsidRPr="000D61A6" w:rsidRDefault="00F727DB">
      <w:pPr>
        <w:spacing w:line="360" w:lineRule="auto"/>
        <w:ind w:right="-93"/>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Conforme a lo descrito, se advierte que el dato en comento, hace referencia a un predio determinado.</w:t>
      </w:r>
    </w:p>
    <w:p w14:paraId="38F883E4" w14:textId="77777777" w:rsidR="001D2887" w:rsidRPr="000D61A6" w:rsidRDefault="001D2887">
      <w:pPr>
        <w:spacing w:line="360" w:lineRule="auto"/>
        <w:rPr>
          <w:sz w:val="22"/>
          <w:szCs w:val="22"/>
        </w:rPr>
      </w:pPr>
    </w:p>
    <w:p w14:paraId="30E89779" w14:textId="77777777" w:rsidR="001D2887" w:rsidRPr="000D61A6" w:rsidRDefault="00F727DB">
      <w:pPr>
        <w:spacing w:line="360" w:lineRule="auto"/>
        <w:ind w:right="-93"/>
        <w:jc w:val="both"/>
        <w:rPr>
          <w:sz w:val="22"/>
          <w:szCs w:val="22"/>
        </w:rPr>
      </w:pPr>
      <w:r w:rsidRPr="000D61A6">
        <w:rPr>
          <w:rFonts w:ascii="Palatino Linotype" w:eastAsia="Palatino Linotype" w:hAnsi="Palatino Linotype" w:cs="Palatino Linotype"/>
          <w:sz w:val="22"/>
          <w:szCs w:val="22"/>
        </w:rPr>
        <w:t>El diccionario de Datos catastrales Escala 1:1000 del Instituto Nacional de Estadística y Geografía (INEGI), contempla en su glosario la definición de clave catastral, la cual, es la siguiente:</w:t>
      </w:r>
    </w:p>
    <w:p w14:paraId="6607C808" w14:textId="77777777" w:rsidR="001D2887" w:rsidRPr="000D61A6" w:rsidRDefault="001D2887">
      <w:pPr>
        <w:spacing w:line="360" w:lineRule="auto"/>
        <w:rPr>
          <w:rFonts w:ascii="Palatino Linotype" w:eastAsia="Palatino Linotype" w:hAnsi="Palatino Linotype" w:cs="Palatino Linotype"/>
          <w:sz w:val="22"/>
          <w:szCs w:val="22"/>
        </w:rPr>
      </w:pPr>
    </w:p>
    <w:p w14:paraId="5391DB42" w14:textId="77777777" w:rsidR="001D2887" w:rsidRPr="000D61A6" w:rsidRDefault="00F727DB">
      <w:pPr>
        <w:ind w:left="567" w:right="539"/>
        <w:jc w:val="both"/>
        <w:rPr>
          <w:sz w:val="22"/>
          <w:szCs w:val="22"/>
        </w:rPr>
      </w:pPr>
      <w:r w:rsidRPr="000D61A6">
        <w:rPr>
          <w:rFonts w:ascii="Palatino Linotype" w:eastAsia="Palatino Linotype" w:hAnsi="Palatino Linotype" w:cs="Palatino Linotype"/>
          <w:i/>
          <w:sz w:val="22"/>
          <w:szCs w:val="22"/>
        </w:rPr>
        <w:t>“</w:t>
      </w:r>
      <w:r w:rsidRPr="000D61A6">
        <w:rPr>
          <w:rFonts w:ascii="Palatino Linotype" w:eastAsia="Palatino Linotype" w:hAnsi="Palatino Linotype" w:cs="Palatino Linotype"/>
          <w:b/>
          <w:i/>
          <w:sz w:val="22"/>
          <w:szCs w:val="22"/>
        </w:rPr>
        <w:t xml:space="preserve">Clave catastral: </w:t>
      </w:r>
      <w:r w:rsidRPr="000D61A6">
        <w:rPr>
          <w:rFonts w:ascii="Palatino Linotype" w:eastAsia="Palatino Linotype" w:hAnsi="Palatino Linotype" w:cs="Palatino Linotype"/>
          <w:i/>
          <w:sz w:val="22"/>
          <w:szCs w:val="22"/>
        </w:rPr>
        <w:t xml:space="preserve">El código que identifica al predio de forma única para su localización geográfica, mismo que es asignado a cada uno de ellos en el momento de su inscripción en el padrón catastral por las Unidades del estado con atribuciones </w:t>
      </w:r>
      <w:proofErr w:type="gramStart"/>
      <w:r w:rsidRPr="000D61A6">
        <w:rPr>
          <w:rFonts w:ascii="Palatino Linotype" w:eastAsia="Palatino Linotype" w:hAnsi="Palatino Linotype" w:cs="Palatino Linotype"/>
          <w:i/>
          <w:sz w:val="22"/>
          <w:szCs w:val="22"/>
        </w:rPr>
        <w:t>catastrales”(</w:t>
      </w:r>
      <w:proofErr w:type="gramEnd"/>
      <w:r w:rsidRPr="000D61A6">
        <w:rPr>
          <w:rFonts w:ascii="Palatino Linotype" w:eastAsia="Palatino Linotype" w:hAnsi="Palatino Linotype" w:cs="Palatino Linotype"/>
          <w:i/>
          <w:sz w:val="22"/>
          <w:szCs w:val="22"/>
        </w:rPr>
        <w:t>Sic)</w:t>
      </w:r>
    </w:p>
    <w:p w14:paraId="1D955296" w14:textId="77777777" w:rsidR="001D2887" w:rsidRPr="000D61A6" w:rsidRDefault="001D2887">
      <w:pPr>
        <w:rPr>
          <w:rFonts w:ascii="Palatino Linotype" w:eastAsia="Palatino Linotype" w:hAnsi="Palatino Linotype" w:cs="Palatino Linotype"/>
          <w:sz w:val="22"/>
          <w:szCs w:val="22"/>
        </w:rPr>
      </w:pPr>
    </w:p>
    <w:p w14:paraId="048E15A5" w14:textId="77777777" w:rsidR="001D2887" w:rsidRPr="000D61A6" w:rsidRDefault="00F727DB">
      <w:pPr>
        <w:spacing w:line="360" w:lineRule="auto"/>
        <w:ind w:right="-93"/>
        <w:jc w:val="both"/>
        <w:rPr>
          <w:sz w:val="22"/>
          <w:szCs w:val="22"/>
        </w:rPr>
      </w:pPr>
      <w:r w:rsidRPr="000D61A6">
        <w:rPr>
          <w:rFonts w:ascii="Palatino Linotype" w:eastAsia="Palatino Linotype" w:hAnsi="Palatino Linotype" w:cs="Palatino Linotype"/>
          <w:sz w:val="22"/>
          <w:szCs w:val="22"/>
        </w:rPr>
        <w:t>Así mismo, dicho diccionario estipula dos tipos de Claves catastrales, siendo estas la Estándar y la Original, cuyo diccionario de datos catastrales Escala 1:1000 del INEGI, las define como</w:t>
      </w:r>
    </w:p>
    <w:p w14:paraId="59E1038D" w14:textId="77777777" w:rsidR="001D2887" w:rsidRPr="000D61A6" w:rsidRDefault="001D2887">
      <w:pPr>
        <w:rPr>
          <w:rFonts w:ascii="Palatino Linotype" w:eastAsia="Palatino Linotype" w:hAnsi="Palatino Linotype" w:cs="Palatino Linotype"/>
          <w:sz w:val="22"/>
          <w:szCs w:val="22"/>
        </w:rPr>
      </w:pPr>
    </w:p>
    <w:p w14:paraId="2852234C" w14:textId="77777777" w:rsidR="001D2887" w:rsidRPr="000D61A6" w:rsidRDefault="00F727DB">
      <w:pPr>
        <w:ind w:left="567" w:right="539"/>
        <w:jc w:val="both"/>
        <w:rPr>
          <w:sz w:val="22"/>
          <w:szCs w:val="22"/>
        </w:rPr>
      </w:pPr>
      <w:r w:rsidRPr="000D61A6">
        <w:rPr>
          <w:rFonts w:ascii="Palatino Linotype" w:eastAsia="Palatino Linotype" w:hAnsi="Palatino Linotype" w:cs="Palatino Linotype"/>
          <w:i/>
          <w:sz w:val="22"/>
          <w:szCs w:val="22"/>
        </w:rPr>
        <w:t xml:space="preserve">“CLAVE CATASTRAL ESTÁNDAR: Código de 31 caracteres conformado por elementos administrativos y que identifica al objeto espacial en forma única para su localización, compuesto por: Estado (2) + Región Catastral (3) + Municipio (3) + Zona Catastral (2) + Localidad (4) + Sector Catastral (3) + </w:t>
      </w:r>
      <w:proofErr w:type="gramStart"/>
      <w:r w:rsidRPr="000D61A6">
        <w:rPr>
          <w:rFonts w:ascii="Palatino Linotype" w:eastAsia="Palatino Linotype" w:hAnsi="Palatino Linotype" w:cs="Palatino Linotype"/>
          <w:i/>
          <w:sz w:val="22"/>
          <w:szCs w:val="22"/>
        </w:rPr>
        <w:t>Manzana(</w:t>
      </w:r>
      <w:proofErr w:type="gramEnd"/>
      <w:r w:rsidRPr="000D61A6">
        <w:rPr>
          <w:rFonts w:ascii="Palatino Linotype" w:eastAsia="Palatino Linotype" w:hAnsi="Palatino Linotype" w:cs="Palatino Linotype"/>
          <w:i/>
          <w:sz w:val="22"/>
          <w:szCs w:val="22"/>
        </w:rPr>
        <w:t>3) + Predio (5) +  Condominio: edificio (2) y unidad (4).</w:t>
      </w:r>
    </w:p>
    <w:p w14:paraId="7220E3BD" w14:textId="77777777" w:rsidR="001D2887" w:rsidRPr="000D61A6" w:rsidRDefault="001D2887">
      <w:pPr>
        <w:rPr>
          <w:sz w:val="22"/>
          <w:szCs w:val="22"/>
        </w:rPr>
      </w:pPr>
    </w:p>
    <w:p w14:paraId="72CDAE49" w14:textId="77777777" w:rsidR="001D2887" w:rsidRPr="000D61A6" w:rsidRDefault="00F727DB">
      <w:pPr>
        <w:ind w:left="567" w:right="53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lastRenderedPageBreak/>
        <w:t>CLAVE CATASTRAL ORIGINAL: Código que identifica al objeto espacial el cual es asignado, por el Catastro Estatal, Municipal o por el registro Agrario Nacional” (Sic)</w:t>
      </w:r>
    </w:p>
    <w:p w14:paraId="57A4249F" w14:textId="77777777" w:rsidR="001D2887" w:rsidRPr="000D61A6" w:rsidRDefault="001D2887">
      <w:pPr>
        <w:ind w:left="567" w:right="539"/>
        <w:jc w:val="both"/>
        <w:rPr>
          <w:sz w:val="22"/>
          <w:szCs w:val="22"/>
        </w:rPr>
      </w:pPr>
    </w:p>
    <w:p w14:paraId="4F1DDC93" w14:textId="77777777" w:rsidR="001D2887" w:rsidRPr="000D61A6" w:rsidRDefault="00F727DB">
      <w:pPr>
        <w:spacing w:line="360" w:lineRule="auto"/>
        <w:jc w:val="both"/>
        <w:rPr>
          <w:rFonts w:ascii="Palatino Linotype" w:eastAsia="Palatino Linotype" w:hAnsi="Palatino Linotype" w:cs="Palatino Linotype"/>
          <w:b/>
          <w:sz w:val="22"/>
          <w:szCs w:val="22"/>
        </w:rPr>
      </w:pPr>
      <w:r w:rsidRPr="000D61A6">
        <w:rPr>
          <w:rFonts w:ascii="Palatino Linotype" w:eastAsia="Palatino Linotype" w:hAnsi="Palatino Linotype" w:cs="Palatino Linotype"/>
          <w:sz w:val="22"/>
          <w:szCs w:val="22"/>
        </w:rPr>
        <w:t xml:space="preserve">Conforme a lo anterior, se advierte que el dato en comento, hace referencia a un predio determinado, que lo hace identificable mediante su localización geográfica e inscripción al padrón catastral de cada entidad federativa, por lo que pudiera revelar información inherente al patrimonio del propietario de dicho predio o inmueble, por lo que de igual manera </w:t>
      </w:r>
      <w:r w:rsidRPr="000D61A6">
        <w:rPr>
          <w:rFonts w:ascii="Palatino Linotype" w:eastAsia="Palatino Linotype" w:hAnsi="Palatino Linotype" w:cs="Palatino Linotype"/>
          <w:b/>
          <w:sz w:val="22"/>
          <w:szCs w:val="22"/>
        </w:rPr>
        <w:t>procede a clasificar dicho dato como confidencial.</w:t>
      </w:r>
    </w:p>
    <w:p w14:paraId="47A3D40F" w14:textId="77777777" w:rsidR="001D2887" w:rsidRPr="000D61A6" w:rsidRDefault="001D2887">
      <w:pPr>
        <w:spacing w:line="360" w:lineRule="auto"/>
        <w:ind w:right="51"/>
        <w:jc w:val="both"/>
        <w:rPr>
          <w:rFonts w:ascii="Palatino Linotype" w:eastAsia="Palatino Linotype" w:hAnsi="Palatino Linotype" w:cs="Palatino Linotype"/>
          <w:sz w:val="22"/>
          <w:szCs w:val="22"/>
        </w:rPr>
      </w:pPr>
    </w:p>
    <w:p w14:paraId="730B296D" w14:textId="77777777" w:rsidR="001D2887" w:rsidRPr="000D61A6" w:rsidRDefault="00F727D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Por lo tanto, se actualiza la clasificación total del domicilio y ubicación de un predio particular, de conformidad con la fracción I, del artículo 143 de la Ley de Transparencia y Acceso a la Información Pública del Estado de México y Municipios.</w:t>
      </w:r>
    </w:p>
    <w:p w14:paraId="0E411C9B" w14:textId="77777777" w:rsidR="001D2887" w:rsidRPr="000D61A6" w:rsidRDefault="001D2887">
      <w:pPr>
        <w:tabs>
          <w:tab w:val="left" w:pos="1650"/>
        </w:tabs>
        <w:spacing w:line="360" w:lineRule="auto"/>
        <w:jc w:val="both"/>
        <w:rPr>
          <w:rFonts w:ascii="Palatino Linotype" w:eastAsia="Palatino Linotype" w:hAnsi="Palatino Linotype" w:cs="Palatino Linotype"/>
          <w:sz w:val="22"/>
          <w:szCs w:val="22"/>
        </w:rPr>
      </w:pPr>
    </w:p>
    <w:p w14:paraId="72F33043"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Asimismo, dentro de las </w:t>
      </w:r>
      <w:r w:rsidRPr="000D61A6">
        <w:rPr>
          <w:rFonts w:ascii="Palatino Linotype" w:eastAsia="Palatino Linotype" w:hAnsi="Palatino Linotype" w:cs="Palatino Linotype"/>
          <w:b/>
          <w:sz w:val="22"/>
          <w:szCs w:val="22"/>
          <w:u w:val="single"/>
        </w:rPr>
        <w:t>documentales privadas</w:t>
      </w:r>
      <w:r w:rsidRPr="000D61A6">
        <w:rPr>
          <w:rFonts w:ascii="Palatino Linotype" w:eastAsia="Palatino Linotype" w:hAnsi="Palatino Linotype" w:cs="Palatino Linotype"/>
          <w:sz w:val="22"/>
          <w:szCs w:val="22"/>
        </w:rPr>
        <w:t xml:space="preserve"> que el interesado debe presentar ante la autoridad municipal para el trámite de licencia de uso de suelo y de funcionamiento, se encuentra el documento generador de la propiedad o posesión (título de propiedad o contrato de arrendamiento, </w:t>
      </w:r>
      <w:proofErr w:type="spellStart"/>
      <w:r w:rsidRPr="000D61A6">
        <w:rPr>
          <w:rFonts w:ascii="Palatino Linotype" w:eastAsia="Palatino Linotype" w:hAnsi="Palatino Linotype" w:cs="Palatino Linotype"/>
          <w:sz w:val="22"/>
          <w:szCs w:val="22"/>
        </w:rPr>
        <w:t>etc</w:t>
      </w:r>
      <w:proofErr w:type="spellEnd"/>
      <w:r w:rsidRPr="000D61A6">
        <w:rPr>
          <w:rFonts w:ascii="Palatino Linotype" w:eastAsia="Palatino Linotype" w:hAnsi="Palatino Linotype" w:cs="Palatino Linotype"/>
          <w:sz w:val="22"/>
          <w:szCs w:val="22"/>
        </w:rPr>
        <w:t xml:space="preserve">), </w:t>
      </w:r>
      <w:r w:rsidRPr="000D61A6">
        <w:rPr>
          <w:rFonts w:ascii="Palatino Linotype" w:eastAsia="Palatino Linotype" w:hAnsi="Palatino Linotype" w:cs="Palatino Linotype"/>
          <w:b/>
          <w:sz w:val="22"/>
          <w:szCs w:val="22"/>
        </w:rPr>
        <w:t>los cuales son documentos que actualizarían el supuesto de clasificación en su totalidad</w:t>
      </w:r>
      <w:r w:rsidRPr="000D61A6">
        <w:rPr>
          <w:rFonts w:ascii="Palatino Linotype" w:eastAsia="Palatino Linotype" w:hAnsi="Palatino Linotype" w:cs="Palatino Linotype"/>
          <w:sz w:val="22"/>
          <w:szCs w:val="22"/>
        </w:rPr>
        <w:t xml:space="preserve"> conforme el artículo 143, fracción I, de la Ley de Transparencia y Acceso a la Información Pública del Estado de México y Municipios, </w:t>
      </w:r>
      <w:r w:rsidRPr="000D61A6">
        <w:rPr>
          <w:rFonts w:ascii="Palatino Linotype" w:eastAsia="Palatino Linotype" w:hAnsi="Palatino Linotype" w:cs="Palatino Linotype"/>
          <w:b/>
          <w:sz w:val="22"/>
          <w:szCs w:val="22"/>
        </w:rPr>
        <w:t>en virtud de que los mismos dan cuenta de la ubicación y localización de predios particulares.</w:t>
      </w:r>
    </w:p>
    <w:p w14:paraId="768F5EE4" w14:textId="77777777" w:rsidR="001D2887" w:rsidRPr="000D61A6" w:rsidRDefault="001D2887">
      <w:pPr>
        <w:tabs>
          <w:tab w:val="left" w:pos="1650"/>
        </w:tabs>
        <w:spacing w:line="360" w:lineRule="auto"/>
        <w:jc w:val="both"/>
        <w:rPr>
          <w:rFonts w:ascii="Palatino Linotype" w:eastAsia="Palatino Linotype" w:hAnsi="Palatino Linotype" w:cs="Palatino Linotype"/>
          <w:sz w:val="22"/>
          <w:szCs w:val="22"/>
        </w:rPr>
      </w:pPr>
    </w:p>
    <w:p w14:paraId="75384809" w14:textId="77777777" w:rsidR="001D2887" w:rsidRPr="000D61A6" w:rsidRDefault="00F727DB">
      <w:pPr>
        <w:tabs>
          <w:tab w:val="left" w:pos="1650"/>
        </w:tabs>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Asimismo, se encuentra el </w:t>
      </w:r>
      <w:r w:rsidRPr="000D61A6">
        <w:rPr>
          <w:rFonts w:ascii="Palatino Linotype" w:eastAsia="Palatino Linotype" w:hAnsi="Palatino Linotype" w:cs="Palatino Linotype"/>
          <w:b/>
          <w:sz w:val="22"/>
          <w:szCs w:val="22"/>
          <w:u w:val="single"/>
        </w:rPr>
        <w:t>croquis de ubicación a escala,</w:t>
      </w:r>
      <w:r w:rsidRPr="000D61A6">
        <w:rPr>
          <w:rFonts w:ascii="Palatino Linotype" w:eastAsia="Palatino Linotype" w:hAnsi="Palatino Linotype" w:cs="Palatino Linotype"/>
          <w:sz w:val="22"/>
          <w:szCs w:val="22"/>
        </w:rPr>
        <w:t xml:space="preserve"> que pudiera contener, entre otros datos, información de los predios colindantes, es decir, de los predios contiguos o que limitan con determinado bien inmueble; como lo es de manera enunciativa, más no limitativa, el nombre de los propietarios.</w:t>
      </w:r>
    </w:p>
    <w:p w14:paraId="0B30812D" w14:textId="77777777" w:rsidR="001D2887" w:rsidRPr="000D61A6" w:rsidRDefault="001D2887">
      <w:pPr>
        <w:tabs>
          <w:tab w:val="left" w:pos="1650"/>
        </w:tabs>
        <w:spacing w:line="360" w:lineRule="auto"/>
        <w:jc w:val="both"/>
        <w:rPr>
          <w:rFonts w:ascii="Palatino Linotype" w:eastAsia="Palatino Linotype" w:hAnsi="Palatino Linotype" w:cs="Palatino Linotype"/>
          <w:sz w:val="22"/>
          <w:szCs w:val="22"/>
        </w:rPr>
      </w:pPr>
    </w:p>
    <w:p w14:paraId="5ED85138" w14:textId="77777777" w:rsidR="001D2887" w:rsidRPr="000D61A6" w:rsidRDefault="00F727DB">
      <w:pPr>
        <w:tabs>
          <w:tab w:val="left" w:pos="1650"/>
        </w:tabs>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lastRenderedPageBreak/>
        <w:t xml:space="preserve">De esta manera, </w:t>
      </w:r>
      <w:r w:rsidRPr="000D61A6">
        <w:rPr>
          <w:rFonts w:ascii="Palatino Linotype" w:eastAsia="Palatino Linotype" w:hAnsi="Palatino Linotype" w:cs="Palatino Linotype"/>
          <w:b/>
          <w:sz w:val="22"/>
          <w:szCs w:val="22"/>
          <w:u w:val="single"/>
        </w:rPr>
        <w:t>respecto del croquis de ubicación a escala,</w:t>
      </w:r>
      <w:r w:rsidRPr="000D61A6">
        <w:rPr>
          <w:rFonts w:ascii="Palatino Linotype" w:eastAsia="Palatino Linotype" w:hAnsi="Palatino Linotype" w:cs="Palatino Linotype"/>
          <w:sz w:val="22"/>
          <w:szCs w:val="22"/>
        </w:rPr>
        <w:t xml:space="preserve"> el </w:t>
      </w:r>
      <w:r w:rsidRPr="000D61A6">
        <w:rPr>
          <w:rFonts w:ascii="Palatino Linotype" w:eastAsia="Palatino Linotype" w:hAnsi="Palatino Linotype" w:cs="Palatino Linotype"/>
          <w:b/>
          <w:sz w:val="22"/>
          <w:szCs w:val="22"/>
        </w:rPr>
        <w:t xml:space="preserve">Sujeto Obligado </w:t>
      </w:r>
      <w:r w:rsidRPr="000D61A6">
        <w:rPr>
          <w:rFonts w:ascii="Palatino Linotype" w:eastAsia="Palatino Linotype" w:hAnsi="Palatino Linotype" w:cs="Palatino Linotype"/>
          <w:sz w:val="22"/>
          <w:szCs w:val="22"/>
        </w:rPr>
        <w:t>deberá someter a un análisis el mismo a fin de determinar si es posible su entrega en versión pública o la clasificación en su totalidad, este último supuesto, en el caso de que dentro de los datos que pudiera contener el mismo se encontrara el nombre de personas físicas identificadas o identificables, en su carácter de propietarias de predios colindantes con el bien o predio en el que se localiza la empresa a la que hace referencia el particular en su solicitud, además de dar cuenta de la ubicación y localización de predios particulares.</w:t>
      </w:r>
    </w:p>
    <w:p w14:paraId="2BB0C230" w14:textId="77777777" w:rsidR="001D2887" w:rsidRPr="000D61A6" w:rsidRDefault="001D2887">
      <w:pPr>
        <w:tabs>
          <w:tab w:val="left" w:pos="1650"/>
        </w:tabs>
        <w:spacing w:line="360" w:lineRule="auto"/>
        <w:jc w:val="both"/>
        <w:rPr>
          <w:rFonts w:ascii="Palatino Linotype" w:eastAsia="Palatino Linotype" w:hAnsi="Palatino Linotype" w:cs="Palatino Linotype"/>
          <w:sz w:val="22"/>
          <w:szCs w:val="22"/>
        </w:rPr>
      </w:pPr>
    </w:p>
    <w:p w14:paraId="3716740B" w14:textId="77777777" w:rsidR="001D2887" w:rsidRPr="000D61A6" w:rsidRDefault="00F727DB">
      <w:pPr>
        <w:tabs>
          <w:tab w:val="left" w:pos="1650"/>
        </w:tabs>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Al respecto, es conveniente señalar que el nombre de una persona física, al ser uno de los atributos de la personalidad y la manifestación principal del derecho subjetivo a la identidad, es un dato personal que, por regla general, debe considerarse como un dato confidencial en términos del artículo 143, fracción I de la Ley de Transparencia y Acceso a la Información Pública del Estado de México y Municipios, cuando esta no se desempeña en la función pública, o bien, no celebra actos en el ámbito del derecho público, ya que por sí solo es un dato que identifica a su titular o lo hace identificable, por lo que con su publicidad se vulneraría su ámbito de privacidad.</w:t>
      </w:r>
    </w:p>
    <w:p w14:paraId="736EA435" w14:textId="77777777" w:rsidR="001D2887" w:rsidRPr="000D61A6" w:rsidRDefault="001D2887">
      <w:pPr>
        <w:tabs>
          <w:tab w:val="left" w:pos="1650"/>
        </w:tabs>
        <w:spacing w:line="360" w:lineRule="auto"/>
        <w:jc w:val="both"/>
        <w:rPr>
          <w:rFonts w:ascii="Palatino Linotype" w:eastAsia="Palatino Linotype" w:hAnsi="Palatino Linotype" w:cs="Palatino Linotype"/>
          <w:sz w:val="22"/>
          <w:szCs w:val="22"/>
        </w:rPr>
      </w:pPr>
    </w:p>
    <w:p w14:paraId="769E79C4" w14:textId="77777777" w:rsidR="001D2887" w:rsidRPr="000D61A6" w:rsidRDefault="00F727D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bookmarkStart w:id="9" w:name="_heading=h.1ksv4uv" w:colFirst="0" w:colLast="0"/>
      <w:bookmarkEnd w:id="9"/>
      <w:r w:rsidRPr="000D61A6">
        <w:rPr>
          <w:rFonts w:ascii="Palatino Linotype" w:eastAsia="Palatino Linotype" w:hAnsi="Palatino Linotype" w:cs="Palatino Linotype"/>
          <w:sz w:val="22"/>
          <w:szCs w:val="22"/>
        </w:rPr>
        <w:t xml:space="preserve">En el caso de las </w:t>
      </w:r>
      <w:r w:rsidRPr="000D61A6">
        <w:rPr>
          <w:rFonts w:ascii="Palatino Linotype" w:eastAsia="Palatino Linotype" w:hAnsi="Palatino Linotype" w:cs="Palatino Linotype"/>
          <w:b/>
          <w:sz w:val="22"/>
          <w:szCs w:val="22"/>
          <w:u w:val="single"/>
        </w:rPr>
        <w:t>documentales públicas</w:t>
      </w:r>
      <w:r w:rsidRPr="000D61A6">
        <w:rPr>
          <w:rFonts w:ascii="Palatino Linotype" w:eastAsia="Palatino Linotype" w:hAnsi="Palatino Linotype" w:cs="Palatino Linotype"/>
          <w:sz w:val="22"/>
          <w:szCs w:val="22"/>
        </w:rPr>
        <w:t xml:space="preserve"> que pueden ofrecerse en el trámite de las licencias de uso de suelo y funcionamiento, se encuentran de manera enunciativa más no limitativa: cédula informativa de zonificación, dictamen de giro, recibo de pago predial y recibo del servicio de agua</w:t>
      </w:r>
      <w:r w:rsidRPr="000D61A6">
        <w:t xml:space="preserve">, </w:t>
      </w:r>
      <w:r w:rsidRPr="000D61A6">
        <w:rPr>
          <w:rFonts w:ascii="Palatino Linotype" w:eastAsia="Palatino Linotype" w:hAnsi="Palatino Linotype" w:cs="Palatino Linotype"/>
          <w:sz w:val="22"/>
          <w:szCs w:val="22"/>
        </w:rPr>
        <w:t xml:space="preserve">dictamen único de factibilidad o evaluación de impacto estatal; documentales que no obstante que son recibidas por una autoridad en ejercicio para llevar a cabo un trámite respecto del cual emite una licencia en sus funciones de derecho público; las mismas pueden contener datos de índole confidencial como es el caso de la clave catastral del inmueble, que son datos que actualizan el supuesto previsto en el artículo 143, </w:t>
      </w:r>
      <w:r w:rsidRPr="000D61A6">
        <w:rPr>
          <w:rFonts w:ascii="Palatino Linotype" w:eastAsia="Palatino Linotype" w:hAnsi="Palatino Linotype" w:cs="Palatino Linotype"/>
          <w:sz w:val="22"/>
          <w:szCs w:val="22"/>
        </w:rPr>
        <w:lastRenderedPageBreak/>
        <w:t>fracción I, de la Ley de Transparencia Local; siendo susceptible la entrega de dichas documentales en versión pública.</w:t>
      </w:r>
    </w:p>
    <w:p w14:paraId="38B23F6D" w14:textId="77777777" w:rsidR="001D2887" w:rsidRPr="000D61A6" w:rsidRDefault="001D2887">
      <w:pPr>
        <w:tabs>
          <w:tab w:val="left" w:pos="1650"/>
        </w:tabs>
        <w:spacing w:line="360" w:lineRule="auto"/>
        <w:jc w:val="both"/>
        <w:rPr>
          <w:rFonts w:ascii="Palatino Linotype" w:eastAsia="Palatino Linotype" w:hAnsi="Palatino Linotype" w:cs="Palatino Linotype"/>
          <w:sz w:val="22"/>
          <w:szCs w:val="22"/>
        </w:rPr>
      </w:pPr>
    </w:p>
    <w:p w14:paraId="29380FBE" w14:textId="77777777" w:rsidR="001D2887" w:rsidRPr="000D61A6" w:rsidRDefault="00F727D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Por lo que, a fin de dar cabal cumplimiento a la presente resolución, además de entregar la información que se precisará más adelante, se deberá acompañar</w:t>
      </w:r>
      <w:r w:rsidRPr="000D61A6">
        <w:t xml:space="preserve"> </w:t>
      </w:r>
      <w:r w:rsidRPr="000D61A6">
        <w:rPr>
          <w:rFonts w:ascii="Palatino Linotype" w:eastAsia="Palatino Linotype" w:hAnsi="Palatino Linotype" w:cs="Palatino Linotype"/>
          <w:sz w:val="22"/>
          <w:szCs w:val="22"/>
        </w:rPr>
        <w:t xml:space="preserve">del Acuerdo del Comité de Transparencia en términos de la Ley de Transparencia y Acceso a la Información Pública del Estado de México y Municipios, en el que se funde y motive las razones sobre los datos que se supriman o eliminen y se ponga a disposición de la </w:t>
      </w:r>
      <w:r w:rsidRPr="000D61A6">
        <w:rPr>
          <w:rFonts w:ascii="Palatino Linotype" w:eastAsia="Palatino Linotype" w:hAnsi="Palatino Linotype" w:cs="Palatino Linotype"/>
          <w:b/>
          <w:sz w:val="22"/>
          <w:szCs w:val="22"/>
        </w:rPr>
        <w:t>parte Recurrente</w:t>
      </w:r>
      <w:r w:rsidRPr="000D61A6">
        <w:rPr>
          <w:rFonts w:ascii="Palatino Linotype" w:eastAsia="Palatino Linotype" w:hAnsi="Palatino Linotype" w:cs="Palatino Linotype"/>
          <w:sz w:val="22"/>
          <w:szCs w:val="22"/>
        </w:rPr>
        <w:t>, así como el Acuerdo del Comité de Transparencia que clasifique en su totalidad como información confidencial las documentales que actualicen tal supuesto.</w:t>
      </w:r>
    </w:p>
    <w:p w14:paraId="66C0A903" w14:textId="77777777" w:rsidR="001D2887" w:rsidRPr="000D61A6" w:rsidRDefault="001D2887">
      <w:pPr>
        <w:tabs>
          <w:tab w:val="left" w:pos="1650"/>
        </w:tabs>
        <w:spacing w:line="360" w:lineRule="auto"/>
        <w:jc w:val="both"/>
        <w:rPr>
          <w:rFonts w:ascii="Palatino Linotype" w:eastAsia="Palatino Linotype" w:hAnsi="Palatino Linotype" w:cs="Palatino Linotype"/>
          <w:sz w:val="22"/>
          <w:szCs w:val="22"/>
        </w:rPr>
      </w:pPr>
    </w:p>
    <w:p w14:paraId="0820D2C0" w14:textId="77777777" w:rsidR="001D2887" w:rsidRPr="000D61A6" w:rsidRDefault="00F727DB">
      <w:pPr>
        <w:tabs>
          <w:tab w:val="left" w:pos="1650"/>
        </w:tabs>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De esta manera, atendiendo lo indicado, se considera que en el presente asunto los motivos de inconformidad resultan parcialmente fundados, siendo procedente </w:t>
      </w:r>
      <w:r w:rsidRPr="000D61A6">
        <w:rPr>
          <w:rFonts w:ascii="Palatino Linotype" w:eastAsia="Palatino Linotype" w:hAnsi="Palatino Linotype" w:cs="Palatino Linotype"/>
          <w:b/>
          <w:sz w:val="22"/>
          <w:szCs w:val="22"/>
        </w:rPr>
        <w:t xml:space="preserve">Revocar </w:t>
      </w:r>
      <w:r w:rsidRPr="000D61A6">
        <w:rPr>
          <w:rFonts w:ascii="Palatino Linotype" w:eastAsia="Palatino Linotype" w:hAnsi="Palatino Linotype" w:cs="Palatino Linotype"/>
          <w:sz w:val="22"/>
          <w:szCs w:val="22"/>
        </w:rPr>
        <w:t xml:space="preserve">la respuesta del </w:t>
      </w:r>
      <w:r w:rsidRPr="000D61A6">
        <w:rPr>
          <w:rFonts w:ascii="Palatino Linotype" w:eastAsia="Palatino Linotype" w:hAnsi="Palatino Linotype" w:cs="Palatino Linotype"/>
          <w:b/>
          <w:sz w:val="22"/>
          <w:szCs w:val="22"/>
        </w:rPr>
        <w:t xml:space="preserve">Sujeto Obligado, </w:t>
      </w:r>
      <w:r w:rsidRPr="000D61A6">
        <w:rPr>
          <w:rFonts w:ascii="Palatino Linotype" w:eastAsia="Palatino Linotype" w:hAnsi="Palatino Linotype" w:cs="Palatino Linotype"/>
          <w:sz w:val="22"/>
          <w:szCs w:val="22"/>
        </w:rPr>
        <w:t xml:space="preserve">y ordenar que en cumplimiento a la presente resolución se entregue, </w:t>
      </w:r>
      <w:r w:rsidRPr="000D61A6">
        <w:rPr>
          <w:rFonts w:ascii="Palatino Linotype" w:eastAsia="Palatino Linotype" w:hAnsi="Palatino Linotype" w:cs="Palatino Linotype"/>
          <w:b/>
          <w:sz w:val="22"/>
          <w:szCs w:val="22"/>
        </w:rPr>
        <w:t xml:space="preserve">respecto de la empresa o persona jurídica colectiva con el giro comercial y domicilio indicado en la solicitud de información, </w:t>
      </w:r>
      <w:r w:rsidRPr="000D61A6">
        <w:rPr>
          <w:rFonts w:ascii="Palatino Linotype" w:eastAsia="Palatino Linotype" w:hAnsi="Palatino Linotype" w:cs="Palatino Linotype"/>
          <w:sz w:val="22"/>
          <w:szCs w:val="22"/>
        </w:rPr>
        <w:t>de ser procedente en versión pública,</w:t>
      </w:r>
      <w:r w:rsidRPr="000D61A6">
        <w:t xml:space="preserve"> </w:t>
      </w:r>
      <w:r w:rsidRPr="000D61A6">
        <w:rPr>
          <w:rFonts w:ascii="Palatino Linotype" w:eastAsia="Palatino Linotype" w:hAnsi="Palatino Linotype" w:cs="Palatino Linotype"/>
          <w:sz w:val="22"/>
          <w:szCs w:val="22"/>
        </w:rPr>
        <w:t>los documentos que se le han expedido donde conste lo siguiente:</w:t>
      </w:r>
    </w:p>
    <w:p w14:paraId="6E41D07C"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6DE822D9" w14:textId="77777777" w:rsidR="001D2887" w:rsidRPr="000D61A6" w:rsidRDefault="00F727DB">
      <w:pPr>
        <w:numPr>
          <w:ilvl w:val="0"/>
          <w:numId w:val="4"/>
        </w:numPr>
        <w:pBdr>
          <w:top w:val="nil"/>
          <w:left w:val="nil"/>
          <w:bottom w:val="nil"/>
          <w:right w:val="nil"/>
          <w:between w:val="nil"/>
        </w:pBdr>
        <w:spacing w:line="276" w:lineRule="auto"/>
        <w:ind w:left="360" w:right="49"/>
        <w:jc w:val="both"/>
        <w:rPr>
          <w:rFonts w:ascii="Palatino Linotype" w:eastAsia="Palatino Linotype" w:hAnsi="Palatino Linotype" w:cs="Palatino Linotype"/>
          <w:b/>
          <w:sz w:val="22"/>
          <w:szCs w:val="22"/>
          <w:u w:val="single"/>
        </w:rPr>
      </w:pPr>
      <w:r w:rsidRPr="000D61A6">
        <w:rPr>
          <w:rFonts w:ascii="Palatino Linotype" w:eastAsia="Palatino Linotype" w:hAnsi="Palatino Linotype" w:cs="Palatino Linotype"/>
          <w:b/>
          <w:sz w:val="22"/>
          <w:szCs w:val="22"/>
          <w:u w:val="single"/>
        </w:rPr>
        <w:t>Licencia de uso de suelo, vigente al veintiuno de octubre de dos mil veinticuatro.</w:t>
      </w:r>
    </w:p>
    <w:p w14:paraId="7D8DDE22" w14:textId="77777777" w:rsidR="001D2887" w:rsidRPr="000D61A6" w:rsidRDefault="001D2887">
      <w:p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u w:val="single"/>
        </w:rPr>
      </w:pPr>
    </w:p>
    <w:p w14:paraId="468FAF91" w14:textId="77777777" w:rsidR="001D2887" w:rsidRPr="000D61A6" w:rsidRDefault="00F727DB">
      <w:pPr>
        <w:numPr>
          <w:ilvl w:val="0"/>
          <w:numId w:val="4"/>
        </w:numPr>
        <w:pBdr>
          <w:top w:val="nil"/>
          <w:left w:val="nil"/>
          <w:bottom w:val="nil"/>
          <w:right w:val="nil"/>
          <w:between w:val="nil"/>
        </w:pBdr>
        <w:spacing w:line="276" w:lineRule="auto"/>
        <w:ind w:left="360" w:right="49"/>
        <w:jc w:val="both"/>
        <w:rPr>
          <w:rFonts w:ascii="Palatino Linotype" w:eastAsia="Palatino Linotype" w:hAnsi="Palatino Linotype" w:cs="Palatino Linotype"/>
          <w:b/>
          <w:sz w:val="22"/>
          <w:szCs w:val="22"/>
          <w:u w:val="single"/>
        </w:rPr>
      </w:pPr>
      <w:r w:rsidRPr="000D61A6">
        <w:rPr>
          <w:rFonts w:ascii="Palatino Linotype" w:eastAsia="Palatino Linotype" w:hAnsi="Palatino Linotype" w:cs="Palatino Linotype"/>
          <w:b/>
          <w:sz w:val="22"/>
          <w:szCs w:val="22"/>
          <w:u w:val="single"/>
        </w:rPr>
        <w:t>Licencia, autorizaciones y/o permisos de funcionamiento, vigentes al veintiuno de octubre de dos mil veinticuatro.</w:t>
      </w:r>
    </w:p>
    <w:p w14:paraId="114F3933" w14:textId="77777777" w:rsidR="001D2887" w:rsidRPr="000D61A6" w:rsidRDefault="001D2887">
      <w:pPr>
        <w:rPr>
          <w:rFonts w:ascii="Palatino Linotype" w:eastAsia="Palatino Linotype" w:hAnsi="Palatino Linotype" w:cs="Palatino Linotype"/>
          <w:b/>
          <w:sz w:val="22"/>
          <w:szCs w:val="22"/>
          <w:u w:val="single"/>
        </w:rPr>
      </w:pPr>
    </w:p>
    <w:p w14:paraId="2752261B" w14:textId="77777777" w:rsidR="001D2887" w:rsidRPr="000D61A6" w:rsidRDefault="00F727DB">
      <w:pPr>
        <w:numPr>
          <w:ilvl w:val="0"/>
          <w:numId w:val="4"/>
        </w:numPr>
        <w:pBdr>
          <w:top w:val="nil"/>
          <w:left w:val="nil"/>
          <w:bottom w:val="nil"/>
          <w:right w:val="nil"/>
          <w:between w:val="nil"/>
        </w:pBdr>
        <w:spacing w:line="276" w:lineRule="auto"/>
        <w:ind w:left="360" w:right="49"/>
        <w:jc w:val="both"/>
        <w:rPr>
          <w:rFonts w:ascii="Palatino Linotype" w:eastAsia="Palatino Linotype" w:hAnsi="Palatino Linotype" w:cs="Palatino Linotype"/>
          <w:b/>
          <w:sz w:val="22"/>
          <w:szCs w:val="22"/>
          <w:u w:val="single"/>
        </w:rPr>
      </w:pPr>
      <w:r w:rsidRPr="000D61A6">
        <w:rPr>
          <w:rFonts w:ascii="Palatino Linotype" w:eastAsia="Palatino Linotype" w:hAnsi="Palatino Linotype" w:cs="Palatino Linotype"/>
          <w:b/>
          <w:sz w:val="22"/>
          <w:szCs w:val="22"/>
          <w:u w:val="single"/>
        </w:rPr>
        <w:t xml:space="preserve">Los documentos que integran los expedientes </w:t>
      </w:r>
      <w:proofErr w:type="spellStart"/>
      <w:r w:rsidRPr="000D61A6">
        <w:rPr>
          <w:rFonts w:ascii="Palatino Linotype" w:eastAsia="Palatino Linotype" w:hAnsi="Palatino Linotype" w:cs="Palatino Linotype"/>
          <w:b/>
          <w:sz w:val="22"/>
          <w:szCs w:val="22"/>
          <w:u w:val="single"/>
        </w:rPr>
        <w:t>aperturados</w:t>
      </w:r>
      <w:proofErr w:type="spellEnd"/>
      <w:r w:rsidRPr="000D61A6">
        <w:rPr>
          <w:rFonts w:ascii="Palatino Linotype" w:eastAsia="Palatino Linotype" w:hAnsi="Palatino Linotype" w:cs="Palatino Linotype"/>
          <w:b/>
          <w:sz w:val="22"/>
          <w:szCs w:val="22"/>
          <w:u w:val="single"/>
        </w:rPr>
        <w:t xml:space="preserve"> con motivo del trámite de las licencias, permisos y/o autorizaciones de funcionamiento indicados.</w:t>
      </w:r>
    </w:p>
    <w:p w14:paraId="158CA5B7" w14:textId="77777777" w:rsidR="001D2887" w:rsidRPr="000D61A6" w:rsidRDefault="001D2887">
      <w:pPr>
        <w:tabs>
          <w:tab w:val="left" w:pos="1650"/>
        </w:tabs>
        <w:spacing w:line="360" w:lineRule="auto"/>
        <w:jc w:val="both"/>
        <w:rPr>
          <w:rFonts w:ascii="Palatino Linotype" w:eastAsia="Palatino Linotype" w:hAnsi="Palatino Linotype" w:cs="Palatino Linotype"/>
          <w:sz w:val="22"/>
          <w:szCs w:val="22"/>
        </w:rPr>
      </w:pPr>
    </w:p>
    <w:p w14:paraId="4FBE1108" w14:textId="77777777" w:rsidR="001D2887" w:rsidRPr="000D61A6" w:rsidRDefault="001D2887">
      <w:pPr>
        <w:tabs>
          <w:tab w:val="left" w:pos="1650"/>
        </w:tabs>
        <w:spacing w:line="360" w:lineRule="auto"/>
        <w:jc w:val="both"/>
        <w:rPr>
          <w:rFonts w:ascii="Palatino Linotype" w:eastAsia="Palatino Linotype" w:hAnsi="Palatino Linotype" w:cs="Palatino Linotype"/>
          <w:sz w:val="22"/>
          <w:szCs w:val="22"/>
        </w:rPr>
      </w:pPr>
    </w:p>
    <w:p w14:paraId="49A0388C" w14:textId="77777777" w:rsidR="001D2887" w:rsidRPr="000D61A6" w:rsidRDefault="00F727DB">
      <w:pPr>
        <w:spacing w:line="360" w:lineRule="auto"/>
        <w:ind w:right="-91"/>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lastRenderedPageBreak/>
        <w:t xml:space="preserve">Sin embargo, </w:t>
      </w:r>
      <w:r w:rsidRPr="000D61A6">
        <w:rPr>
          <w:rFonts w:ascii="Palatino Linotype" w:eastAsia="Palatino Linotype" w:hAnsi="Palatino Linotype" w:cs="Palatino Linotype"/>
          <w:b/>
          <w:sz w:val="22"/>
          <w:szCs w:val="22"/>
        </w:rPr>
        <w:t>atendiendo a que de la consulta realizada por este Órgano Garante a  registros del IPOMEX del Sujeto Obligado en la fracción XXXII del artículo 92 y I, punto f) del artículo 94, ambos de la Ley de Transparencia Local relativas a las “Las concesiones, contratos, convenios, permisos, licencias o autorizaciones otorgados” y “Licencias de Uso de Suelo” no se localizó alguna licencia de uso de suelo o funcionamiento, autorización o permiso expedida a alguna empresa con el giro comercial y en el domicilio indicado por el particular,</w:t>
      </w:r>
      <w:r w:rsidRPr="000D61A6">
        <w:rPr>
          <w:rFonts w:ascii="Palatino Linotype" w:eastAsia="Palatino Linotype" w:hAnsi="Palatino Linotype" w:cs="Palatino Linotype"/>
          <w:sz w:val="22"/>
          <w:szCs w:val="22"/>
        </w:rPr>
        <w:t xml:space="preserve"> para el caso de que no se llegara a generar, administrar y/o poseer la información que se ordena,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22A62821" w14:textId="77777777" w:rsidR="001D2887" w:rsidRPr="000D61A6" w:rsidRDefault="001D2887">
      <w:pPr>
        <w:spacing w:line="360" w:lineRule="auto"/>
        <w:ind w:right="-91"/>
        <w:jc w:val="both"/>
        <w:rPr>
          <w:rFonts w:ascii="Palatino Linotype" w:eastAsia="Palatino Linotype" w:hAnsi="Palatino Linotype" w:cs="Palatino Linotype"/>
          <w:sz w:val="22"/>
          <w:szCs w:val="22"/>
        </w:rPr>
      </w:pPr>
    </w:p>
    <w:p w14:paraId="5B5E4896" w14:textId="77777777" w:rsidR="001D2887" w:rsidRPr="000D61A6" w:rsidRDefault="00F727DB">
      <w:pPr>
        <w:spacing w:line="276" w:lineRule="auto"/>
        <w:ind w:left="851" w:right="616"/>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r w:rsidRPr="000D61A6">
        <w:rPr>
          <w:rFonts w:ascii="Palatino Linotype" w:eastAsia="Palatino Linotype" w:hAnsi="Palatino Linotype" w:cs="Palatino Linotype"/>
          <w:b/>
          <w:i/>
          <w:sz w:val="22"/>
          <w:szCs w:val="22"/>
        </w:rPr>
        <w:t>Artículo 19</w:t>
      </w:r>
      <w:r w:rsidRPr="000D61A6">
        <w:rPr>
          <w:rFonts w:ascii="Palatino Linotype" w:eastAsia="Palatino Linotype" w:hAnsi="Palatino Linotype" w:cs="Palatino Linotype"/>
          <w:i/>
          <w:sz w:val="22"/>
          <w:szCs w:val="22"/>
        </w:rPr>
        <w:t>…</w:t>
      </w:r>
    </w:p>
    <w:p w14:paraId="4B139116" w14:textId="77777777" w:rsidR="001D2887" w:rsidRPr="000D61A6" w:rsidRDefault="00F727DB">
      <w:pPr>
        <w:spacing w:line="276" w:lineRule="auto"/>
        <w:ind w:left="851" w:right="616"/>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48B1D6BA" w14:textId="77777777" w:rsidR="001D2887" w:rsidRPr="000D61A6" w:rsidRDefault="001D2887">
      <w:pPr>
        <w:ind w:left="851" w:right="616"/>
        <w:jc w:val="both"/>
        <w:rPr>
          <w:rFonts w:ascii="Palatino Linotype" w:eastAsia="Palatino Linotype" w:hAnsi="Palatino Linotype" w:cs="Palatino Linotype"/>
          <w:i/>
        </w:rPr>
      </w:pPr>
    </w:p>
    <w:p w14:paraId="69878053" w14:textId="77777777" w:rsidR="001D2887" w:rsidRPr="000D61A6" w:rsidRDefault="00F727DB">
      <w:pPr>
        <w:spacing w:line="360" w:lineRule="auto"/>
        <w:ind w:right="-91"/>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0E52D96E"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1B6C0C4F"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Finalmente, con relación al requerimiento relativo al </w:t>
      </w:r>
      <w:r w:rsidRPr="000D61A6">
        <w:rPr>
          <w:rFonts w:ascii="Palatino Linotype" w:eastAsia="Palatino Linotype" w:hAnsi="Palatino Linotype" w:cs="Palatino Linotype"/>
          <w:b/>
          <w:sz w:val="22"/>
          <w:szCs w:val="22"/>
          <w:u w:val="single"/>
        </w:rPr>
        <w:t xml:space="preserve">Dictamen Único de Factibilidad </w:t>
      </w:r>
      <w:r w:rsidRPr="000D61A6">
        <w:rPr>
          <w:rFonts w:ascii="Palatino Linotype" w:eastAsia="Palatino Linotype" w:hAnsi="Palatino Linotype" w:cs="Palatino Linotype"/>
          <w:sz w:val="22"/>
          <w:szCs w:val="22"/>
        </w:rPr>
        <w:t>expedido a la empresa o persona jurídico colectiva con el giro comercial y domicilio indicado en la solicitud de información, es de indicar lo siguiente:</w:t>
      </w:r>
    </w:p>
    <w:p w14:paraId="1B20E0C8"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575C2754"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lastRenderedPageBreak/>
        <w:t xml:space="preserve">La </w:t>
      </w:r>
      <w:r w:rsidRPr="000D61A6">
        <w:rPr>
          <w:rFonts w:ascii="Palatino Linotype" w:eastAsia="Palatino Linotype" w:hAnsi="Palatino Linotype" w:cs="Palatino Linotype"/>
          <w:b/>
          <w:sz w:val="22"/>
          <w:szCs w:val="22"/>
        </w:rPr>
        <w:t xml:space="preserve">Ley que crea la Comisión de Factibilidad del Estado de México, </w:t>
      </w:r>
      <w:r w:rsidRPr="000D61A6">
        <w:rPr>
          <w:rFonts w:ascii="Palatino Linotype" w:eastAsia="Palatino Linotype" w:hAnsi="Palatino Linotype" w:cs="Palatino Linotype"/>
          <w:b/>
          <w:sz w:val="22"/>
          <w:szCs w:val="22"/>
          <w:u w:val="single"/>
        </w:rPr>
        <w:t xml:space="preserve">abrogada </w:t>
      </w:r>
      <w:r w:rsidRPr="000D61A6">
        <w:rPr>
          <w:rFonts w:ascii="Palatino Linotype" w:eastAsia="Palatino Linotype" w:hAnsi="Palatino Linotype" w:cs="Palatino Linotype"/>
          <w:b/>
          <w:sz w:val="22"/>
          <w:szCs w:val="22"/>
        </w:rPr>
        <w:t>mediante Decreto número 230 por el que se expidió la Ley de la Comisión de Impacto Estatal, publicado en el Periódico Oficial “Gaceta del Gobierno” el 05 de enero de 2021</w:t>
      </w:r>
      <w:r w:rsidRPr="000D61A6">
        <w:rPr>
          <w:rFonts w:ascii="Palatino Linotype" w:eastAsia="Palatino Linotype" w:hAnsi="Palatino Linotype" w:cs="Palatino Linotype"/>
          <w:sz w:val="22"/>
          <w:szCs w:val="22"/>
        </w:rPr>
        <w:t>, con relación al Dictamen Único de Factibilidad, disponía en su exposición de motivos y en sus numerales 1 y 2, fracción II, lo siguiente:</w:t>
      </w:r>
    </w:p>
    <w:p w14:paraId="055DB715" w14:textId="77777777" w:rsidR="001D2887" w:rsidRPr="000D61A6" w:rsidRDefault="00F727DB">
      <w:pPr>
        <w:spacing w:line="276" w:lineRule="auto"/>
        <w:ind w:left="567" w:right="616"/>
        <w:jc w:val="center"/>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r w:rsidRPr="000D61A6">
        <w:rPr>
          <w:rFonts w:ascii="Palatino Linotype" w:eastAsia="Palatino Linotype" w:hAnsi="Palatino Linotype" w:cs="Palatino Linotype"/>
          <w:b/>
          <w:i/>
          <w:sz w:val="22"/>
          <w:szCs w:val="22"/>
        </w:rPr>
        <w:t>EXPOSICIÓN DE MOTIVOS</w:t>
      </w:r>
    </w:p>
    <w:p w14:paraId="774553E0" w14:textId="77777777" w:rsidR="001D2887" w:rsidRPr="000D61A6" w:rsidRDefault="00F727DB">
      <w:pPr>
        <w:spacing w:line="276" w:lineRule="auto"/>
        <w:ind w:left="567" w:right="616"/>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p>
    <w:p w14:paraId="39AFC1DE" w14:textId="77777777" w:rsidR="001D2887" w:rsidRPr="000D61A6" w:rsidRDefault="00F727DB">
      <w:pPr>
        <w:spacing w:line="276" w:lineRule="auto"/>
        <w:ind w:left="567" w:right="616"/>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En congruencia, se ha planteado una definición del Dictamen Único de Factibilidad para concebirse como el documento de carácter permanente emitido por la Comisión de Factibilidad del Estado de México, sustentado en las evaluaciones técnicas de factibilidad en materias de salubridad local, desarrollo urbano y vivienda, protección civil, medio ambiente, desarrollo económico, comunicaciones, movilidad y agua, previo análisis normativo multidisciplinario, cuya finalidad es determinar la factibilidad de la construcción, apertura, instalación, operación, ampliación o funcionamiento de obras, unidades económicas, inversiones o proyectos, que por su uso o aprovechamiento del suelo generen efectos en el equipamiento urbano, infraestructura, servicios públicos, en el entorno ambiental o salud, en términos de las disposiciones jurídicas aplicables. </w:t>
      </w:r>
    </w:p>
    <w:p w14:paraId="26AD477A" w14:textId="77777777" w:rsidR="001D2887" w:rsidRPr="000D61A6" w:rsidRDefault="001D2887">
      <w:pPr>
        <w:spacing w:line="276" w:lineRule="auto"/>
        <w:ind w:left="567" w:right="616"/>
        <w:jc w:val="both"/>
        <w:rPr>
          <w:rFonts w:ascii="Palatino Linotype" w:eastAsia="Palatino Linotype" w:hAnsi="Palatino Linotype" w:cs="Palatino Linotype"/>
          <w:i/>
          <w:sz w:val="22"/>
          <w:szCs w:val="22"/>
        </w:rPr>
      </w:pPr>
    </w:p>
    <w:p w14:paraId="609BE763" w14:textId="77777777" w:rsidR="001D2887" w:rsidRPr="000D61A6" w:rsidRDefault="00F727DB">
      <w:pPr>
        <w:spacing w:line="276" w:lineRule="auto"/>
        <w:ind w:left="567" w:right="616"/>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El carácter de permanente, tiene la finalidad fundamental de evitar la exigibilidad de la tramitación del mismo, cada ocasión que se pretenda la revalidación de la licencia o permiso correspondiente ante la autoridad respectiva, destacando que será la instancia verificadora la competente para corroborar la subsistencia de las condiciones a partir de las cuales, </w:t>
      </w:r>
      <w:r w:rsidRPr="000D61A6">
        <w:rPr>
          <w:rFonts w:ascii="Palatino Linotype" w:eastAsia="Palatino Linotype" w:hAnsi="Palatino Linotype" w:cs="Palatino Linotype"/>
          <w:b/>
          <w:i/>
          <w:sz w:val="22"/>
          <w:szCs w:val="22"/>
        </w:rPr>
        <w:t>se materializaron las evaluaciones técnicas de factibilidad que posibilitaron la emisión del Dictamen Único de Factibilidad.</w:t>
      </w:r>
      <w:r w:rsidRPr="000D61A6">
        <w:rPr>
          <w:rFonts w:ascii="Palatino Linotype" w:eastAsia="Palatino Linotype" w:hAnsi="Palatino Linotype" w:cs="Palatino Linotype"/>
          <w:i/>
          <w:sz w:val="22"/>
          <w:szCs w:val="22"/>
        </w:rPr>
        <w:t xml:space="preserve"> </w:t>
      </w:r>
    </w:p>
    <w:p w14:paraId="5808B986" w14:textId="77777777" w:rsidR="001D2887" w:rsidRPr="000D61A6" w:rsidRDefault="001D2887">
      <w:pPr>
        <w:spacing w:line="276" w:lineRule="auto"/>
        <w:ind w:left="567" w:right="616"/>
        <w:jc w:val="both"/>
        <w:rPr>
          <w:rFonts w:ascii="Palatino Linotype" w:eastAsia="Palatino Linotype" w:hAnsi="Palatino Linotype" w:cs="Palatino Linotype"/>
          <w:i/>
          <w:sz w:val="22"/>
          <w:szCs w:val="22"/>
        </w:rPr>
      </w:pPr>
    </w:p>
    <w:p w14:paraId="61C22D7C" w14:textId="77777777" w:rsidR="001D2887" w:rsidRPr="000D61A6" w:rsidRDefault="00F727DB">
      <w:pPr>
        <w:spacing w:line="276" w:lineRule="auto"/>
        <w:ind w:left="567" w:right="616"/>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 xml:space="preserve">Sin perjuicio de lo anterior, el Dictamen Único de Factibilidad si será exigible nuevamente cuando las unidades económicas de mediano y alto impacto realicen modificaciones a la superficie, el aforo, la actividad económica, variación o modificación a lo establecido en la licencia de uso de </w:t>
      </w:r>
      <w:proofErr w:type="gramStart"/>
      <w:r w:rsidRPr="000D61A6">
        <w:rPr>
          <w:rFonts w:ascii="Palatino Linotype" w:eastAsia="Palatino Linotype" w:hAnsi="Palatino Linotype" w:cs="Palatino Linotype"/>
          <w:b/>
          <w:i/>
          <w:sz w:val="22"/>
          <w:szCs w:val="22"/>
        </w:rPr>
        <w:t>suelo.</w:t>
      </w:r>
      <w:r w:rsidRPr="000D61A6">
        <w:rPr>
          <w:rFonts w:ascii="Palatino Linotype" w:eastAsia="Palatino Linotype" w:hAnsi="Palatino Linotype" w:cs="Palatino Linotype"/>
          <w:i/>
          <w:sz w:val="22"/>
          <w:szCs w:val="22"/>
        </w:rPr>
        <w:t>[</w:t>
      </w:r>
      <w:proofErr w:type="gramEnd"/>
      <w:r w:rsidRPr="000D61A6">
        <w:rPr>
          <w:rFonts w:ascii="Palatino Linotype" w:eastAsia="Palatino Linotype" w:hAnsi="Palatino Linotype" w:cs="Palatino Linotype"/>
          <w:i/>
          <w:sz w:val="22"/>
          <w:szCs w:val="22"/>
        </w:rPr>
        <w:t>…]”</w:t>
      </w:r>
    </w:p>
    <w:p w14:paraId="7157C5C9" w14:textId="77777777" w:rsidR="001D2887" w:rsidRPr="000D61A6" w:rsidRDefault="001D2887">
      <w:pPr>
        <w:spacing w:line="276" w:lineRule="auto"/>
        <w:ind w:left="567" w:right="616"/>
        <w:jc w:val="both"/>
        <w:rPr>
          <w:rFonts w:ascii="Palatino Linotype" w:eastAsia="Palatino Linotype" w:hAnsi="Palatino Linotype" w:cs="Palatino Linotype"/>
          <w:i/>
          <w:sz w:val="22"/>
          <w:szCs w:val="22"/>
        </w:rPr>
      </w:pPr>
    </w:p>
    <w:p w14:paraId="4F4BA4C2" w14:textId="77777777" w:rsidR="001D2887" w:rsidRPr="000D61A6" w:rsidRDefault="00F727DB">
      <w:pPr>
        <w:spacing w:line="276" w:lineRule="auto"/>
        <w:ind w:left="567" w:right="616"/>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“Artículo 1. La presente Ley de orden público e interés general y tiene por objeto crear la </w:t>
      </w:r>
      <w:r w:rsidRPr="000D61A6">
        <w:rPr>
          <w:rFonts w:ascii="Palatino Linotype" w:eastAsia="Palatino Linotype" w:hAnsi="Palatino Linotype" w:cs="Palatino Linotype"/>
          <w:b/>
          <w:i/>
          <w:sz w:val="22"/>
          <w:szCs w:val="22"/>
          <w:u w:val="single"/>
        </w:rPr>
        <w:t xml:space="preserve">Comisión de Factibilidad del Estado de México, como un órgano </w:t>
      </w:r>
      <w:r w:rsidRPr="000D61A6">
        <w:rPr>
          <w:rFonts w:ascii="Palatino Linotype" w:eastAsia="Palatino Linotype" w:hAnsi="Palatino Linotype" w:cs="Palatino Linotype"/>
          <w:b/>
          <w:i/>
          <w:sz w:val="22"/>
          <w:szCs w:val="22"/>
          <w:u w:val="single"/>
        </w:rPr>
        <w:lastRenderedPageBreak/>
        <w:t>desconcentrado de la Secretaría de Desarrollo Urbano y Obra</w:t>
      </w:r>
      <w:r w:rsidRPr="000D61A6">
        <w:rPr>
          <w:rFonts w:ascii="Palatino Linotype" w:eastAsia="Palatino Linotype" w:hAnsi="Palatino Linotype" w:cs="Palatino Linotype"/>
          <w:i/>
          <w:sz w:val="22"/>
          <w:szCs w:val="22"/>
        </w:rPr>
        <w:t xml:space="preserve">, con autonomía técnica y operativa en el ejercicio de sus atribuciones, </w:t>
      </w:r>
      <w:r w:rsidRPr="000D61A6">
        <w:rPr>
          <w:rFonts w:ascii="Palatino Linotype" w:eastAsia="Palatino Linotype" w:hAnsi="Palatino Linotype" w:cs="Palatino Linotype"/>
          <w:b/>
          <w:i/>
          <w:sz w:val="22"/>
          <w:szCs w:val="22"/>
        </w:rPr>
        <w:t>responsable de la emisión del Dictamen Único de Factibilidad</w:t>
      </w:r>
      <w:r w:rsidRPr="000D61A6">
        <w:rPr>
          <w:rFonts w:ascii="Palatino Linotype" w:eastAsia="Palatino Linotype" w:hAnsi="Palatino Linotype" w:cs="Palatino Linotype"/>
          <w:i/>
          <w:sz w:val="22"/>
          <w:szCs w:val="22"/>
        </w:rPr>
        <w:t xml:space="preserve">. </w:t>
      </w:r>
    </w:p>
    <w:p w14:paraId="23FC8051" w14:textId="77777777" w:rsidR="001D2887" w:rsidRPr="000D61A6" w:rsidRDefault="001D2887">
      <w:pPr>
        <w:spacing w:line="276" w:lineRule="auto"/>
        <w:ind w:left="567" w:right="616"/>
        <w:jc w:val="both"/>
        <w:rPr>
          <w:rFonts w:ascii="Palatino Linotype" w:eastAsia="Palatino Linotype" w:hAnsi="Palatino Linotype" w:cs="Palatino Linotype"/>
          <w:i/>
          <w:sz w:val="22"/>
          <w:szCs w:val="22"/>
        </w:rPr>
      </w:pPr>
    </w:p>
    <w:p w14:paraId="28D37519" w14:textId="77777777" w:rsidR="001D2887" w:rsidRPr="000D61A6" w:rsidRDefault="00F727DB">
      <w:pPr>
        <w:spacing w:line="276" w:lineRule="auto"/>
        <w:ind w:left="567" w:right="616"/>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“Artículo 2. En la aplicación de esta Ley, se entenderá por: </w:t>
      </w:r>
    </w:p>
    <w:p w14:paraId="53401978" w14:textId="77777777" w:rsidR="001D2887" w:rsidRPr="000D61A6" w:rsidRDefault="001D2887">
      <w:pPr>
        <w:spacing w:line="276" w:lineRule="auto"/>
        <w:ind w:left="567" w:right="616"/>
        <w:jc w:val="both"/>
        <w:rPr>
          <w:rFonts w:ascii="Palatino Linotype" w:eastAsia="Palatino Linotype" w:hAnsi="Palatino Linotype" w:cs="Palatino Linotype"/>
          <w:i/>
          <w:sz w:val="22"/>
          <w:szCs w:val="22"/>
        </w:rPr>
      </w:pPr>
    </w:p>
    <w:p w14:paraId="5D1E052E" w14:textId="77777777" w:rsidR="001D2887" w:rsidRPr="000D61A6" w:rsidRDefault="00F727DB">
      <w:pPr>
        <w:spacing w:line="276" w:lineRule="auto"/>
        <w:ind w:left="567" w:right="616"/>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I. Comisión: A la Comisión de Factibilidad del Estado de México; </w:t>
      </w:r>
    </w:p>
    <w:p w14:paraId="63B9A7D3" w14:textId="77777777" w:rsidR="001D2887" w:rsidRPr="000D61A6" w:rsidRDefault="00F727DB">
      <w:pPr>
        <w:spacing w:line="276" w:lineRule="auto"/>
        <w:ind w:left="567" w:right="616"/>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p>
    <w:p w14:paraId="64683BFE" w14:textId="77777777" w:rsidR="001D2887" w:rsidRPr="000D61A6" w:rsidRDefault="00F727DB">
      <w:pPr>
        <w:spacing w:line="276" w:lineRule="auto"/>
        <w:ind w:left="567" w:right="616"/>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u w:val="single"/>
        </w:rPr>
        <w:t>El Dictamen Único de Factibilidad</w:t>
      </w:r>
      <w:r w:rsidRPr="000D61A6">
        <w:rPr>
          <w:rFonts w:ascii="Palatino Linotype" w:eastAsia="Palatino Linotype" w:hAnsi="Palatino Linotype" w:cs="Palatino Linotype"/>
          <w:i/>
          <w:sz w:val="22"/>
          <w:szCs w:val="22"/>
        </w:rPr>
        <w:t xml:space="preserve">, es el </w:t>
      </w:r>
      <w:r w:rsidRPr="000D61A6">
        <w:rPr>
          <w:rFonts w:ascii="Palatino Linotype" w:eastAsia="Palatino Linotype" w:hAnsi="Palatino Linotype" w:cs="Palatino Linotype"/>
          <w:b/>
          <w:i/>
          <w:sz w:val="22"/>
          <w:szCs w:val="22"/>
          <w:u w:val="single"/>
        </w:rPr>
        <w:t>documento de carácter permanente</w:t>
      </w:r>
      <w:r w:rsidRPr="000D61A6">
        <w:rPr>
          <w:rFonts w:ascii="Palatino Linotype" w:eastAsia="Palatino Linotype" w:hAnsi="Palatino Linotype" w:cs="Palatino Linotype"/>
          <w:i/>
          <w:sz w:val="22"/>
          <w:szCs w:val="22"/>
        </w:rPr>
        <w:t xml:space="preserve"> emitido por la Comisión de Factibilidad del Estado de México, sustentado en las evaluaciones técnicas de factibilidad en materias de salubridad local, desarrollo urbano y vivienda, protección civil, medio ambiente, desarrollo económico, comunicaciones, movilidad y agua, previo análisis normativo multidisciplinario, </w:t>
      </w:r>
      <w:r w:rsidRPr="000D61A6">
        <w:rPr>
          <w:rFonts w:ascii="Palatino Linotype" w:eastAsia="Palatino Linotype" w:hAnsi="Palatino Linotype" w:cs="Palatino Linotype"/>
          <w:b/>
          <w:i/>
          <w:sz w:val="22"/>
          <w:szCs w:val="22"/>
          <w:u w:val="single"/>
        </w:rPr>
        <w:t xml:space="preserve">cuya finalidad es determinar la factibilidad de la construcción, apertura, instalación, operación, ampliación o funcionamiento </w:t>
      </w:r>
      <w:r w:rsidRPr="000D61A6">
        <w:rPr>
          <w:rFonts w:ascii="Palatino Linotype" w:eastAsia="Palatino Linotype" w:hAnsi="Palatino Linotype" w:cs="Palatino Linotype"/>
          <w:i/>
          <w:sz w:val="22"/>
          <w:szCs w:val="22"/>
        </w:rPr>
        <w:t xml:space="preserve">de obras, </w:t>
      </w:r>
      <w:r w:rsidRPr="000D61A6">
        <w:rPr>
          <w:rFonts w:ascii="Palatino Linotype" w:eastAsia="Palatino Linotype" w:hAnsi="Palatino Linotype" w:cs="Palatino Linotype"/>
          <w:b/>
          <w:i/>
          <w:sz w:val="22"/>
          <w:szCs w:val="22"/>
          <w:u w:val="single"/>
        </w:rPr>
        <w:t>unidades económicas</w:t>
      </w:r>
      <w:r w:rsidRPr="000D61A6">
        <w:rPr>
          <w:rFonts w:ascii="Palatino Linotype" w:eastAsia="Palatino Linotype" w:hAnsi="Palatino Linotype" w:cs="Palatino Linotype"/>
          <w:i/>
          <w:sz w:val="22"/>
          <w:szCs w:val="22"/>
        </w:rPr>
        <w:t xml:space="preserve">, inversiones o proyectos, </w:t>
      </w:r>
      <w:r w:rsidRPr="000D61A6">
        <w:rPr>
          <w:rFonts w:ascii="Palatino Linotype" w:eastAsia="Palatino Linotype" w:hAnsi="Palatino Linotype" w:cs="Palatino Linotype"/>
          <w:b/>
          <w:i/>
          <w:sz w:val="22"/>
          <w:szCs w:val="22"/>
          <w:u w:val="single"/>
        </w:rPr>
        <w:t>que por su uso o aprovechamiento del suelo generen efectos en el equipamiento urbano, infraestructura, servicios públicos, en el entorno ambiental o salud, en términos de las disposiciones jurídicas aplicables.</w:t>
      </w:r>
      <w:r w:rsidRPr="000D61A6">
        <w:rPr>
          <w:rFonts w:ascii="Palatino Linotype" w:eastAsia="Palatino Linotype" w:hAnsi="Palatino Linotype" w:cs="Palatino Linotype"/>
          <w:i/>
          <w:sz w:val="22"/>
          <w:szCs w:val="22"/>
        </w:rPr>
        <w:t>”</w:t>
      </w:r>
    </w:p>
    <w:p w14:paraId="0DD26029" w14:textId="77777777" w:rsidR="001D2887" w:rsidRPr="000D61A6" w:rsidRDefault="00F727DB">
      <w:pPr>
        <w:spacing w:line="276" w:lineRule="auto"/>
        <w:ind w:left="567" w:right="616"/>
        <w:jc w:val="right"/>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(Énfasis añadido)</w:t>
      </w:r>
    </w:p>
    <w:p w14:paraId="5ABFB30D"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0744CF5F"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Como se desprende de lo anterior, previo a la entrada en vigor del Decreto número 230 por el que se expidió la Ley de la Comisión de Impacto Estatal, publicado en el Periódico Oficial “Gaceta del Gobierno” el 05 de enero de 2021, que abrogó la Ley que crea la Comisión de Factibilidad del Estado de México; la encargada de emitir el Dictamen Único de Factibilidad era la entonces Comisión de Factibilidad del Estado de México, órgano desconcentrado de la entonces también Secretaría de Desarrollo Urbano y Obra (hoy Secretaria de Desarrollo Urbano e Infraestructura); dictamen que se define como el documento de carácter permanente, cuya finalidad es determinar la factibilidad de la construcción, apertura, instalación, operación, ampliación o funcionamiento, entre otras, de unidades económicas, que por su uso o aprovechamiento del suelo generen efectos en el equipamiento urbano, </w:t>
      </w:r>
      <w:r w:rsidRPr="000D61A6">
        <w:rPr>
          <w:rFonts w:ascii="Palatino Linotype" w:eastAsia="Palatino Linotype" w:hAnsi="Palatino Linotype" w:cs="Palatino Linotype"/>
          <w:sz w:val="22"/>
          <w:szCs w:val="22"/>
        </w:rPr>
        <w:lastRenderedPageBreak/>
        <w:t>infraestructura, servicios públicos, en el entorno ambiental o salud, en términos de las disposiciones jurídicas aplicables.</w:t>
      </w:r>
    </w:p>
    <w:p w14:paraId="75D41439"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6418CF0F" w14:textId="77777777" w:rsidR="001D2887" w:rsidRPr="000D61A6" w:rsidRDefault="00F727DB">
      <w:pPr>
        <w:spacing w:line="360" w:lineRule="auto"/>
        <w:jc w:val="both"/>
        <w:rPr>
          <w:rFonts w:ascii="Palatino Linotype" w:eastAsia="Palatino Linotype" w:hAnsi="Palatino Linotype" w:cs="Palatino Linotype"/>
          <w:b/>
          <w:sz w:val="22"/>
          <w:szCs w:val="22"/>
          <w:u w:val="single"/>
        </w:rPr>
      </w:pPr>
      <w:r w:rsidRPr="000D61A6">
        <w:rPr>
          <w:rFonts w:ascii="Palatino Linotype" w:eastAsia="Palatino Linotype" w:hAnsi="Palatino Linotype" w:cs="Palatino Linotype"/>
          <w:sz w:val="22"/>
          <w:szCs w:val="22"/>
        </w:rPr>
        <w:t xml:space="preserve">Asimismo, </w:t>
      </w:r>
      <w:r w:rsidRPr="000D61A6">
        <w:rPr>
          <w:rFonts w:ascii="Palatino Linotype" w:eastAsia="Palatino Linotype" w:hAnsi="Palatino Linotype" w:cs="Palatino Linotype"/>
          <w:b/>
          <w:sz w:val="22"/>
          <w:szCs w:val="22"/>
          <w:u w:val="single"/>
        </w:rPr>
        <w:t>se establecía que el Dictamen Único de Factibilidad es exigible a unidades económicas de mediano y alto impacto, incluso nuevamente en el caso de que realizaran modificaciones a la superficie, por el aforo, la actividad económica, variación o modificación a lo establecido en la licencia de uso de suelo.</w:t>
      </w:r>
    </w:p>
    <w:p w14:paraId="26CC5222"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0777BA79"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Por lo tanto, atendiendo que la empresa respecto de la cual el particular pretende tener acceso a las licencias, autorizaciones o permisos referidos en su solicitud, puede tratarse de una unidad económica de alto impacto, se hace exigible que la misma cuente con el Dictamen Único de Factibilidad, mismo que cabe mencionar que en la actualidad cambio su denominación derivado de la reforma indicada y que hoy en día se denomina como Evaluación de Impacto Estatal, misma que emite la Comisión de Impacto Estatal perteneciente a la hoy Secretaria de Desarrollo Urbano e Infraestructura, y la Ley de Fomento Económico para el Estado de México la define de la siguiente manera:</w:t>
      </w:r>
    </w:p>
    <w:p w14:paraId="17395873"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0E02F8DD" w14:textId="77777777" w:rsidR="001D2887" w:rsidRPr="000D61A6" w:rsidRDefault="00F727DB">
      <w:pPr>
        <w:spacing w:line="276" w:lineRule="auto"/>
        <w:ind w:left="567" w:right="47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“Artículo 52. Las autorizaciones, evaluaciones técnicas de impacto, permisos, licencias, dictámenes, cédulas, constancias y otras resoluciones que emitan las autoridades correspondientes en relación con la instalación, apertura, operación y ampliación de empresas consideradas de impacto urbano, se ajustarán a las disposiciones específicas que en cada caso establezca la legislación aplicable, su reglamentación y los planes de desarrollo urbano, y deberán realizar, en su caso, los trámites siguientes:</w:t>
      </w:r>
    </w:p>
    <w:p w14:paraId="2311FBE5" w14:textId="77777777" w:rsidR="001D2887" w:rsidRPr="000D61A6" w:rsidRDefault="00F727DB">
      <w:pPr>
        <w:spacing w:line="276" w:lineRule="auto"/>
        <w:ind w:left="567" w:right="47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p>
    <w:p w14:paraId="03F95038" w14:textId="77777777" w:rsidR="001D2887" w:rsidRPr="000D61A6" w:rsidRDefault="00F727DB">
      <w:pPr>
        <w:spacing w:line="276" w:lineRule="auto"/>
        <w:ind w:left="567" w:right="474"/>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V Bis. Evaluación de Impacto Estatal:</w:t>
      </w:r>
      <w:r w:rsidRPr="000D61A6">
        <w:rPr>
          <w:rFonts w:ascii="Palatino Linotype" w:eastAsia="Palatino Linotype" w:hAnsi="Palatino Linotype" w:cs="Palatino Linotype"/>
          <w:i/>
          <w:sz w:val="22"/>
          <w:szCs w:val="22"/>
        </w:rPr>
        <w:t xml:space="preserve"> Al documento de carácter permanente emitido por la Comisión de Impacto Estatal, sustentado en una o más evaluaciones técnicas de impacto en materias de desarrollo urbano, protección civil, medio ambiente, comunicaciones, movilidad, agua, drenaje, alcantarillado y tratamiento de aguas residuales, previo análisis normativo multidisciplinario, según corresponda, cuya </w:t>
      </w:r>
      <w:r w:rsidRPr="000D61A6">
        <w:rPr>
          <w:rFonts w:ascii="Palatino Linotype" w:eastAsia="Palatino Linotype" w:hAnsi="Palatino Linotype" w:cs="Palatino Linotype"/>
          <w:i/>
          <w:sz w:val="22"/>
          <w:szCs w:val="22"/>
        </w:rPr>
        <w:lastRenderedPageBreak/>
        <w:t>finalidad es determinar la factibilidad de proyectos nuevos, ampliaciones o actualizaciones, que por el uso o aprovechamiento del suelo generen efectos en la infraestructura, el equipamiento urbano, servicios públicos, en el entorno ambiental o protección civil, en términos de las disposiciones jurídicas aplicables;[…]”</w:t>
      </w:r>
    </w:p>
    <w:p w14:paraId="0E872786"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7203F57A"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Asimismo, conforme la página oficial de la </w:t>
      </w:r>
      <w:proofErr w:type="gramStart"/>
      <w:r w:rsidRPr="000D61A6">
        <w:rPr>
          <w:rFonts w:ascii="Palatino Linotype" w:eastAsia="Palatino Linotype" w:hAnsi="Palatino Linotype" w:cs="Palatino Linotype"/>
          <w:sz w:val="22"/>
          <w:szCs w:val="22"/>
        </w:rPr>
        <w:t>Secretaria</w:t>
      </w:r>
      <w:proofErr w:type="gramEnd"/>
      <w:r w:rsidRPr="000D61A6">
        <w:rPr>
          <w:rFonts w:ascii="Palatino Linotype" w:eastAsia="Palatino Linotype" w:hAnsi="Palatino Linotype" w:cs="Palatino Linotype"/>
          <w:sz w:val="22"/>
          <w:szCs w:val="22"/>
        </w:rPr>
        <w:t xml:space="preserve"> de Desarrollo Urbano e Infraestructura (consultable en el siguiente enlace), se advierte que la Evaluación de Impacto Estatal en efecto es emitida por la Comisión de Impacto Estatal (COIME) como se muestra:</w:t>
      </w:r>
    </w:p>
    <w:p w14:paraId="1CED3332"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52D1D1F7"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noProof/>
          <w:sz w:val="22"/>
          <w:szCs w:val="22"/>
        </w:rPr>
        <w:drawing>
          <wp:inline distT="0" distB="0" distL="0" distR="0" wp14:anchorId="7188E482" wp14:editId="2BB353A0">
            <wp:extent cx="5612130" cy="1562100"/>
            <wp:effectExtent l="0" t="0" r="0" b="0"/>
            <wp:docPr id="214310825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612130" cy="1562100"/>
                    </a:xfrm>
                    <a:prstGeom prst="rect">
                      <a:avLst/>
                    </a:prstGeom>
                    <a:ln/>
                  </pic:spPr>
                </pic:pic>
              </a:graphicData>
            </a:graphic>
          </wp:inline>
        </w:drawing>
      </w:r>
    </w:p>
    <w:p w14:paraId="5670D189"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412368AF"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De esta manera, además de que el Dictamen Único de Factibilidad hoy Evaluación de Impacto Ambiental es un documento que debe tener la empresa referida en la solicitud, atendiendo la actividad comercial de alto impacto que realiza, conforme lo anteriormente analizado dicha Evaluación constituye un requisito para el trámite de la Licencia de Uso de Suelo.</w:t>
      </w:r>
    </w:p>
    <w:p w14:paraId="0673DB58"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25B26350"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Por lo tanto, si bien el Dictamen Único de Factibilidad o Evaluación de Impacto Ambiental al que pretende acceder el particular lo genera un órgano desconcentrado de la hoy </w:t>
      </w:r>
      <w:proofErr w:type="gramStart"/>
      <w:r w:rsidRPr="000D61A6">
        <w:rPr>
          <w:rFonts w:ascii="Palatino Linotype" w:eastAsia="Palatino Linotype" w:hAnsi="Palatino Linotype" w:cs="Palatino Linotype"/>
          <w:sz w:val="22"/>
          <w:szCs w:val="22"/>
        </w:rPr>
        <w:t>Secretaria</w:t>
      </w:r>
      <w:proofErr w:type="gramEnd"/>
      <w:r w:rsidRPr="000D61A6">
        <w:rPr>
          <w:rFonts w:ascii="Palatino Linotype" w:eastAsia="Palatino Linotype" w:hAnsi="Palatino Linotype" w:cs="Palatino Linotype"/>
          <w:sz w:val="22"/>
          <w:szCs w:val="22"/>
        </w:rPr>
        <w:t xml:space="preserve"> de Desarrollo Urbano e Infraestructura, también lo es que el mismo lo puede administrar el Ayuntamiento de Tianguistenco, ya que constituye un requisito para el </w:t>
      </w:r>
      <w:r w:rsidRPr="000D61A6">
        <w:rPr>
          <w:rFonts w:ascii="Palatino Linotype" w:eastAsia="Palatino Linotype" w:hAnsi="Palatino Linotype" w:cs="Palatino Linotype"/>
          <w:sz w:val="22"/>
          <w:szCs w:val="22"/>
        </w:rPr>
        <w:lastRenderedPageBreak/>
        <w:t>trámite de la licencia de uso de suelo, como se muestra de los requisitos de la cédula de información del trámite de dicha licencia:</w:t>
      </w:r>
    </w:p>
    <w:p w14:paraId="4798AB36"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46ED0478" w14:textId="77777777" w:rsidR="001D2887" w:rsidRPr="000D61A6" w:rsidRDefault="00F727DB">
      <w:pPr>
        <w:spacing w:line="360" w:lineRule="auto"/>
        <w:jc w:val="center"/>
        <w:rPr>
          <w:rFonts w:ascii="Palatino Linotype" w:eastAsia="Palatino Linotype" w:hAnsi="Palatino Linotype" w:cs="Palatino Linotype"/>
          <w:sz w:val="22"/>
          <w:szCs w:val="22"/>
        </w:rPr>
      </w:pPr>
      <w:r w:rsidRPr="000D61A6">
        <w:rPr>
          <w:rFonts w:ascii="Palatino Linotype" w:eastAsia="Palatino Linotype" w:hAnsi="Palatino Linotype" w:cs="Palatino Linotype"/>
          <w:noProof/>
          <w:sz w:val="22"/>
          <w:szCs w:val="22"/>
        </w:rPr>
        <w:drawing>
          <wp:inline distT="0" distB="0" distL="0" distR="0" wp14:anchorId="199BF978" wp14:editId="0FBE29FE">
            <wp:extent cx="4109732" cy="3698758"/>
            <wp:effectExtent l="0" t="0" r="0" b="0"/>
            <wp:docPr id="214310826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4109732" cy="3698758"/>
                    </a:xfrm>
                    <a:prstGeom prst="rect">
                      <a:avLst/>
                    </a:prstGeom>
                    <a:ln/>
                  </pic:spPr>
                </pic:pic>
              </a:graphicData>
            </a:graphic>
          </wp:inline>
        </w:drawing>
      </w:r>
      <w:r w:rsidRPr="000D61A6">
        <w:rPr>
          <w:noProof/>
        </w:rPr>
        <mc:AlternateContent>
          <mc:Choice Requires="wps">
            <w:drawing>
              <wp:anchor distT="0" distB="0" distL="114300" distR="114300" simplePos="0" relativeHeight="251658240" behindDoc="0" locked="0" layoutInCell="1" hidden="0" allowOverlap="1" wp14:anchorId="0D5DADFF" wp14:editId="5DE8D65E">
                <wp:simplePos x="0" y="0"/>
                <wp:positionH relativeFrom="column">
                  <wp:posOffset>736600</wp:posOffset>
                </wp:positionH>
                <wp:positionV relativeFrom="paragraph">
                  <wp:posOffset>2908300</wp:posOffset>
                </wp:positionV>
                <wp:extent cx="4143375" cy="304800"/>
                <wp:effectExtent l="0" t="0" r="0" b="0"/>
                <wp:wrapNone/>
                <wp:docPr id="2143108253" name="Rectángulo 2143108253"/>
                <wp:cNvGraphicFramePr/>
                <a:graphic xmlns:a="http://schemas.openxmlformats.org/drawingml/2006/main">
                  <a:graphicData uri="http://schemas.microsoft.com/office/word/2010/wordprocessingShape">
                    <wps:wsp>
                      <wps:cNvSpPr/>
                      <wps:spPr>
                        <a:xfrm>
                          <a:off x="3288600" y="3641888"/>
                          <a:ext cx="4114800" cy="276225"/>
                        </a:xfrm>
                        <a:prstGeom prst="rect">
                          <a:avLst/>
                        </a:prstGeom>
                        <a:noFill/>
                        <a:ln w="28575" cap="flat" cmpd="sng">
                          <a:solidFill>
                            <a:srgbClr val="FF0000"/>
                          </a:solidFill>
                          <a:prstDash val="solid"/>
                          <a:round/>
                          <a:headEnd type="none" w="sm" len="sm"/>
                          <a:tailEnd type="none" w="sm" len="sm"/>
                        </a:ln>
                      </wps:spPr>
                      <wps:txbx>
                        <w:txbxContent>
                          <w:p w14:paraId="6B809442" w14:textId="77777777" w:rsidR="001E6587" w:rsidRDefault="001E6587">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rect w14:anchorId="0D5DADFF" id="Rectángulo 2143108253" o:spid="_x0000_s1026" style="position:absolute;left:0;text-align:left;margin-left:58pt;margin-top:229pt;width:326.25pt;height:2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A/NQIAAFIEAAAOAAAAZHJzL2Uyb0RvYy54bWysVNuO0zAQfUfiHyy/01x62RA1XaEtRUgr&#10;qFj4gKnjJJYc29huk34O38KPMXbKtsADEiIPzkx8fGbmeCbr+7GX5MStE1pVNJullHDFdC1UW9Ev&#10;n3evCkqcB1WD1IpX9Mwdvd+8fLEeTMlz3WlZc0uQRLlyMBXtvDdlkjjW8R7cTBuucLPRtgePrm2T&#10;2sKA7L1M8jRdJYO2tbGacefw63bapJvI3zSc+Y9N47gnsqKYm4+rjeshrMlmDWVrwXSCXdKAf8ii&#10;B6Ew6DPVFjyQoxV/UPWCWe1042dM94luGsF4rAGrydLfqnnqwPBYC4rjzLNM7v/Rsg+nvSWirmie&#10;LeZZWuTLOSUKeryrT6je92+qPUpNbnZRssG4Ek8+mb29eA7NUP/Y2D68sTIyVnSeF8UqReHPaK8W&#10;WVEUk+R89IQhYJFliyIAGCLyu1WeLwMguTIZ6/w7rnsSjIpaTCoqDadH5yfoT0gIrPROSInfoZSK&#10;DEhaLO+WyA/YXY0Ej2ZvsF6n2sjjtBR1OBOOONseHqQlJ8B+2e1SfC7p/AILAbfgugkXt6ayrD6q&#10;OgbvONRvVU382aCUCpufhmxcT4nkOCpoRJwHIf+OQz2kQlmC8JPUwfLjYUSSYB50fcaLdIbtBCb3&#10;CM7vwWIrZxgW2xsDfj2CxSTke4X98zpboNLE3zr21jncOqBYp3FqmLeUTM6Dj1M0Sf7m6HUj4m1c&#10;k7mki40b7/MyZGEybv2Iuv4KNj8AAAD//wMAUEsDBBQABgAIAAAAIQCH0EmO3QAAAAsBAAAPAAAA&#10;ZHJzL2Rvd25yZXYueG1sTI/BTsMwEETvSPyDtUjcqN2KhCjEqQISB04RbeHsxksSEa+j2E3Tv+9y&#10;gtuOZjT7ptgubhAzTqH3pGG9UiCQGm97ajUc9m8PGYgQDVkzeEINFwywLW9vCpNbf6YPnHexFVxC&#10;ITcauhjHXMrQdOhMWPkRib1vPzkTWU6ttJM5c7kb5EapVDrTE3/ozIivHTY/u5PTsKk/sX2p3l3q&#10;ZVMp/zWrel9rfX+3VM8gIi7xLwy/+IwOJTMd/YlsEAPrdcpboobHJOODE09ploA4akgUW7Is5P8N&#10;5RUAAP//AwBQSwECLQAUAAYACAAAACEAtoM4kv4AAADhAQAAEwAAAAAAAAAAAAAAAAAAAAAAW0Nv&#10;bnRlbnRfVHlwZXNdLnhtbFBLAQItABQABgAIAAAAIQA4/SH/1gAAAJQBAAALAAAAAAAAAAAAAAAA&#10;AC8BAABfcmVscy8ucmVsc1BLAQItABQABgAIAAAAIQAcpTA/NQIAAFIEAAAOAAAAAAAAAAAAAAAA&#10;AC4CAABkcnMvZTJvRG9jLnhtbFBLAQItABQABgAIAAAAIQCH0EmO3QAAAAsBAAAPAAAAAAAAAAAA&#10;AAAAAI8EAABkcnMvZG93bnJldi54bWxQSwUGAAAAAAQABADzAAAAmQUAAAAA&#10;" filled="f" strokecolor="red" strokeweight="2.25pt">
                <v:stroke startarrowwidth="narrow" startarrowlength="short" endarrowwidth="narrow" endarrowlength="short" joinstyle="round"/>
                <v:textbox inset="2.53958mm,2.53958mm,2.53958mm,2.53958mm">
                  <w:txbxContent>
                    <w:p w14:paraId="6B809442" w14:textId="77777777" w:rsidR="001E6587" w:rsidRDefault="001E6587">
                      <w:pPr>
                        <w:textDirection w:val="btLr"/>
                      </w:pPr>
                    </w:p>
                  </w:txbxContent>
                </v:textbox>
              </v:rect>
            </w:pict>
          </mc:Fallback>
        </mc:AlternateContent>
      </w:r>
    </w:p>
    <w:p w14:paraId="0DD13EDF"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2F65AB3B"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Por lo tanto, se desvirtúa la incompetencia hecha valer por el </w:t>
      </w:r>
      <w:r w:rsidRPr="000D61A6">
        <w:rPr>
          <w:rFonts w:ascii="Palatino Linotype" w:eastAsia="Palatino Linotype" w:hAnsi="Palatino Linotype" w:cs="Palatino Linotype"/>
          <w:b/>
          <w:sz w:val="22"/>
          <w:szCs w:val="22"/>
        </w:rPr>
        <w:t xml:space="preserve">Sujeto Obligado; y, </w:t>
      </w:r>
      <w:r w:rsidRPr="000D61A6">
        <w:rPr>
          <w:rFonts w:ascii="Palatino Linotype" w:eastAsia="Palatino Linotype" w:hAnsi="Palatino Linotype" w:cs="Palatino Linotype"/>
          <w:sz w:val="22"/>
          <w:szCs w:val="22"/>
        </w:rPr>
        <w:t xml:space="preserve">se determina la entrega, de ser procedente en versión pública, </w:t>
      </w:r>
      <w:r w:rsidRPr="000D61A6">
        <w:rPr>
          <w:rFonts w:ascii="Palatino Linotype" w:eastAsia="Palatino Linotype" w:hAnsi="Palatino Linotype" w:cs="Palatino Linotype"/>
          <w:b/>
          <w:sz w:val="22"/>
          <w:szCs w:val="22"/>
        </w:rPr>
        <w:t>del Dictamen Único de Factibilidad o Evaluación de Impacto Estatal vigente al veintiuno de octubre de dos mil veinticuatro.</w:t>
      </w:r>
    </w:p>
    <w:p w14:paraId="6A66D571" w14:textId="77777777" w:rsidR="001D2887" w:rsidRPr="000D61A6" w:rsidRDefault="001D2887">
      <w:pPr>
        <w:spacing w:line="360" w:lineRule="auto"/>
        <w:jc w:val="both"/>
        <w:rPr>
          <w:rFonts w:ascii="Palatino Linotype" w:eastAsia="Palatino Linotype" w:hAnsi="Palatino Linotype" w:cs="Palatino Linotype"/>
          <w:b/>
          <w:sz w:val="22"/>
          <w:szCs w:val="22"/>
        </w:rPr>
      </w:pPr>
    </w:p>
    <w:p w14:paraId="0617362F" w14:textId="77777777" w:rsidR="001D2887" w:rsidRPr="000D61A6" w:rsidRDefault="00F727DB">
      <w:pPr>
        <w:pBdr>
          <w:top w:val="nil"/>
          <w:left w:val="nil"/>
          <w:bottom w:val="nil"/>
          <w:right w:val="nil"/>
          <w:between w:val="nil"/>
        </w:pBdr>
        <w:spacing w:line="360" w:lineRule="auto"/>
        <w:jc w:val="both"/>
        <w:rPr>
          <w:sz w:val="22"/>
          <w:szCs w:val="22"/>
        </w:rPr>
      </w:pPr>
      <w:r w:rsidRPr="000D61A6">
        <w:rPr>
          <w:rFonts w:ascii="Palatino Linotype" w:eastAsia="Palatino Linotype" w:hAnsi="Palatino Linotype" w:cs="Palatino Linotype"/>
          <w:sz w:val="22"/>
          <w:szCs w:val="22"/>
        </w:rPr>
        <w:t xml:space="preserve">Finalmente, respecto de las manifestaciones realizadas por el Recurrente como razones o motivos de inconformidad, consistentes en </w:t>
      </w:r>
      <w:r w:rsidRPr="000D61A6">
        <w:rPr>
          <w:rFonts w:ascii="Palatino Linotype" w:eastAsia="Palatino Linotype" w:hAnsi="Palatino Linotype" w:cs="Palatino Linotype"/>
          <w:i/>
          <w:sz w:val="22"/>
          <w:szCs w:val="22"/>
        </w:rPr>
        <w:t xml:space="preserve">“…que se </w:t>
      </w:r>
      <w:proofErr w:type="spellStart"/>
      <w:r w:rsidRPr="000D61A6">
        <w:rPr>
          <w:rFonts w:ascii="Palatino Linotype" w:eastAsia="Palatino Linotype" w:hAnsi="Palatino Linotype" w:cs="Palatino Linotype"/>
          <w:i/>
          <w:sz w:val="22"/>
          <w:szCs w:val="22"/>
        </w:rPr>
        <w:t>sanciuone</w:t>
      </w:r>
      <w:proofErr w:type="spellEnd"/>
      <w:r w:rsidRPr="000D61A6">
        <w:rPr>
          <w:rFonts w:ascii="Palatino Linotype" w:eastAsia="Palatino Linotype" w:hAnsi="Palatino Linotype" w:cs="Palatino Linotype"/>
          <w:i/>
          <w:sz w:val="22"/>
          <w:szCs w:val="22"/>
        </w:rPr>
        <w:t xml:space="preserve"> al servidor </w:t>
      </w:r>
      <w:proofErr w:type="spellStart"/>
      <w:r w:rsidRPr="000D61A6">
        <w:rPr>
          <w:rFonts w:ascii="Palatino Linotype" w:eastAsia="Palatino Linotype" w:hAnsi="Palatino Linotype" w:cs="Palatino Linotype"/>
          <w:i/>
          <w:sz w:val="22"/>
          <w:szCs w:val="22"/>
        </w:rPr>
        <w:t>publico</w:t>
      </w:r>
      <w:proofErr w:type="spellEnd"/>
      <w:r w:rsidRPr="000D61A6">
        <w:rPr>
          <w:rFonts w:ascii="Palatino Linotype" w:eastAsia="Palatino Linotype" w:hAnsi="Palatino Linotype" w:cs="Palatino Linotype"/>
          <w:i/>
          <w:sz w:val="22"/>
          <w:szCs w:val="22"/>
        </w:rPr>
        <w:t xml:space="preserve"> responsable de proporcionar la información y que no la proporciona…” (sic)</w:t>
      </w:r>
      <w:r w:rsidRPr="000D61A6">
        <w:rPr>
          <w:rFonts w:ascii="Palatino Linotype" w:eastAsia="Palatino Linotype" w:hAnsi="Palatino Linotype" w:cs="Palatino Linotype"/>
          <w:sz w:val="22"/>
          <w:szCs w:val="22"/>
        </w:rPr>
        <w:t xml:space="preserve">; y derivado que el Recurso de </w:t>
      </w:r>
      <w:r w:rsidRPr="000D61A6">
        <w:rPr>
          <w:rFonts w:ascii="Palatino Linotype" w:eastAsia="Palatino Linotype" w:hAnsi="Palatino Linotype" w:cs="Palatino Linotype"/>
          <w:sz w:val="22"/>
          <w:szCs w:val="22"/>
        </w:rPr>
        <w:lastRenderedPageBreak/>
        <w:t>Revisión no es el medio para sancionar, este Organismo Garante sugiere a la persona solicitante, interponer su queja o denuncia ante la autoridad competente.</w:t>
      </w:r>
    </w:p>
    <w:p w14:paraId="43864C4A" w14:textId="77777777" w:rsidR="001D2887" w:rsidRPr="000D61A6" w:rsidRDefault="001D2887">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12299AF6" w14:textId="77777777" w:rsidR="001D2887" w:rsidRPr="000D61A6" w:rsidRDefault="00F727D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b/>
          <w:sz w:val="22"/>
          <w:szCs w:val="22"/>
        </w:rPr>
        <w:t xml:space="preserve">Quinto. Versión Pública. </w:t>
      </w:r>
      <w:r w:rsidRPr="000D61A6">
        <w:rPr>
          <w:rFonts w:ascii="Palatino Linotype" w:eastAsia="Palatino Linotype" w:hAnsi="Palatino Linotype" w:cs="Palatino Linotype"/>
          <w:sz w:val="22"/>
          <w:szCs w:val="22"/>
        </w:rPr>
        <w:t xml:space="preserve">Finalmente, para la entrega de la información que se determina ordenar, el </w:t>
      </w:r>
      <w:r w:rsidRPr="000D61A6">
        <w:rPr>
          <w:rFonts w:ascii="Palatino Linotype" w:eastAsia="Palatino Linotype" w:hAnsi="Palatino Linotype" w:cs="Palatino Linotype"/>
          <w:b/>
          <w:sz w:val="22"/>
          <w:szCs w:val="22"/>
        </w:rPr>
        <w:t>Sujeto Obligado</w:t>
      </w:r>
      <w:r w:rsidRPr="000D61A6">
        <w:rPr>
          <w:rFonts w:ascii="Palatino Linotype" w:eastAsia="Palatino Linotype" w:hAnsi="Palatino Linotype" w:cs="Palatino Linotype"/>
          <w:sz w:val="22"/>
          <w:szCs w:val="22"/>
        </w:rPr>
        <w:t xml:space="preserve"> deberá realizar un análisis con la finalidad de advertir si esta contiene datos que deben ser clasificados en los términos que la misma Ley en la materia señala, en ese sentido, el </w:t>
      </w:r>
      <w:r w:rsidRPr="000D61A6">
        <w:rPr>
          <w:rFonts w:ascii="Palatino Linotype" w:eastAsia="Palatino Linotype" w:hAnsi="Palatino Linotype" w:cs="Palatino Linotype"/>
          <w:b/>
          <w:sz w:val="22"/>
          <w:szCs w:val="22"/>
        </w:rPr>
        <w:t>Sujeto Obligado</w:t>
      </w:r>
      <w:r w:rsidRPr="000D61A6">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del recurrente sin menoscabar el derecho a la protección de los datos personales de terceros.</w:t>
      </w:r>
    </w:p>
    <w:p w14:paraId="612A8E4E" w14:textId="77777777" w:rsidR="001D2887" w:rsidRPr="000D61A6" w:rsidRDefault="001D288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8A2365B" w14:textId="77777777" w:rsidR="001D2887" w:rsidRPr="000D61A6" w:rsidRDefault="00F727DB">
      <w:pPr>
        <w:spacing w:line="360" w:lineRule="auto"/>
        <w:ind w:right="50"/>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420C09BD" w14:textId="77777777" w:rsidR="001D2887" w:rsidRPr="000D61A6" w:rsidRDefault="001D2887">
      <w:pPr>
        <w:spacing w:line="360" w:lineRule="auto"/>
        <w:ind w:right="50"/>
        <w:jc w:val="both"/>
        <w:rPr>
          <w:rFonts w:ascii="Palatino Linotype" w:eastAsia="Palatino Linotype" w:hAnsi="Palatino Linotype" w:cs="Palatino Linotype"/>
          <w:sz w:val="22"/>
          <w:szCs w:val="22"/>
        </w:rPr>
      </w:pPr>
    </w:p>
    <w:p w14:paraId="62DE78D7" w14:textId="77777777" w:rsidR="001D2887" w:rsidRPr="000D61A6" w:rsidRDefault="00F727DB">
      <w:pPr>
        <w:spacing w:line="276" w:lineRule="auto"/>
        <w:ind w:left="567" w:right="902"/>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r w:rsidRPr="000D61A6">
        <w:rPr>
          <w:rFonts w:ascii="Palatino Linotype" w:eastAsia="Palatino Linotype" w:hAnsi="Palatino Linotype" w:cs="Palatino Linotype"/>
          <w:b/>
          <w:i/>
          <w:sz w:val="22"/>
          <w:szCs w:val="22"/>
        </w:rPr>
        <w:t>Artículo 3</w:t>
      </w:r>
      <w:r w:rsidRPr="000D61A6">
        <w:rPr>
          <w:rFonts w:ascii="Palatino Linotype" w:eastAsia="Palatino Linotype" w:hAnsi="Palatino Linotype" w:cs="Palatino Linotype"/>
          <w:i/>
          <w:sz w:val="22"/>
          <w:szCs w:val="22"/>
        </w:rPr>
        <w:t>. Para los efectos de la presente Ley se entenderá por:</w:t>
      </w:r>
    </w:p>
    <w:p w14:paraId="0BCEC080" w14:textId="77777777" w:rsidR="001D2887" w:rsidRPr="000D61A6" w:rsidRDefault="00F727DB">
      <w:pPr>
        <w:spacing w:line="276" w:lineRule="auto"/>
        <w:ind w:left="567" w:right="902"/>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p>
    <w:p w14:paraId="15BBB3A9" w14:textId="77777777" w:rsidR="001D2887" w:rsidRPr="000D61A6" w:rsidRDefault="00F727DB">
      <w:pPr>
        <w:spacing w:line="276" w:lineRule="auto"/>
        <w:ind w:left="567" w:right="902"/>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IX. Datos personales:</w:t>
      </w:r>
      <w:r w:rsidRPr="000D61A6">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5CE826F8" w14:textId="77777777" w:rsidR="001D2887" w:rsidRPr="000D61A6" w:rsidRDefault="00F727DB">
      <w:pPr>
        <w:spacing w:line="276" w:lineRule="auto"/>
        <w:ind w:left="567" w:right="902"/>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XX. Información clasificada</w:t>
      </w:r>
      <w:r w:rsidRPr="000D61A6">
        <w:rPr>
          <w:rFonts w:ascii="Palatino Linotype" w:eastAsia="Palatino Linotype" w:hAnsi="Palatino Linotype" w:cs="Palatino Linotype"/>
          <w:i/>
          <w:sz w:val="22"/>
          <w:szCs w:val="22"/>
        </w:rPr>
        <w:t>: Aquella considerada por la presente Ley como reservada o confidencial;</w:t>
      </w:r>
    </w:p>
    <w:p w14:paraId="512BEA5C" w14:textId="77777777" w:rsidR="001D2887" w:rsidRPr="000D61A6" w:rsidRDefault="00F727DB">
      <w:pPr>
        <w:spacing w:line="276" w:lineRule="auto"/>
        <w:ind w:left="567" w:right="902"/>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XXI. Información confidencial:</w:t>
      </w:r>
      <w:r w:rsidRPr="000D61A6">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CCAA557" w14:textId="77777777" w:rsidR="001D2887" w:rsidRPr="000D61A6" w:rsidRDefault="00F727DB">
      <w:pPr>
        <w:spacing w:line="276" w:lineRule="auto"/>
        <w:ind w:left="567" w:right="902"/>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XLV. Versión pública:</w:t>
      </w:r>
      <w:r w:rsidRPr="000D61A6">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2535ACE2" w14:textId="77777777" w:rsidR="001D2887" w:rsidRPr="000D61A6" w:rsidRDefault="00F727DB">
      <w:pPr>
        <w:spacing w:line="276" w:lineRule="auto"/>
        <w:ind w:left="567" w:right="902"/>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p>
    <w:p w14:paraId="17362F5F" w14:textId="77777777" w:rsidR="001D2887" w:rsidRPr="000D61A6" w:rsidRDefault="00F727DB">
      <w:pPr>
        <w:spacing w:line="276" w:lineRule="auto"/>
        <w:ind w:left="567" w:right="902"/>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lastRenderedPageBreak/>
        <w:t xml:space="preserve">Artículo 91. </w:t>
      </w:r>
      <w:r w:rsidRPr="000D61A6">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14C41E1D" w14:textId="77777777" w:rsidR="001D2887" w:rsidRPr="000D61A6" w:rsidRDefault="00F727DB">
      <w:pPr>
        <w:spacing w:line="276" w:lineRule="auto"/>
        <w:ind w:left="567" w:right="902"/>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 xml:space="preserve">Artículo 132. </w:t>
      </w:r>
      <w:r w:rsidRPr="000D61A6">
        <w:rPr>
          <w:rFonts w:ascii="Palatino Linotype" w:eastAsia="Palatino Linotype" w:hAnsi="Palatino Linotype" w:cs="Palatino Linotype"/>
          <w:i/>
          <w:sz w:val="22"/>
          <w:szCs w:val="22"/>
        </w:rPr>
        <w:t>La clasificación de la información se llevará a cabo en el momento en que:</w:t>
      </w:r>
    </w:p>
    <w:p w14:paraId="42C406C4" w14:textId="77777777" w:rsidR="001D2887" w:rsidRPr="000D61A6" w:rsidRDefault="00F727DB">
      <w:pPr>
        <w:spacing w:line="276" w:lineRule="auto"/>
        <w:ind w:left="567" w:right="902"/>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I</w:t>
      </w:r>
      <w:r w:rsidRPr="000D61A6">
        <w:rPr>
          <w:rFonts w:ascii="Palatino Linotype" w:eastAsia="Palatino Linotype" w:hAnsi="Palatino Linotype" w:cs="Palatino Linotype"/>
          <w:i/>
          <w:sz w:val="22"/>
          <w:szCs w:val="22"/>
        </w:rPr>
        <w:t>. Se reciba una solicitud de acceso a la información;</w:t>
      </w:r>
    </w:p>
    <w:p w14:paraId="75446AEF" w14:textId="77777777" w:rsidR="001D2887" w:rsidRPr="000D61A6" w:rsidRDefault="00F727DB">
      <w:pPr>
        <w:spacing w:line="276" w:lineRule="auto"/>
        <w:ind w:left="567" w:right="902"/>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II</w:t>
      </w:r>
      <w:r w:rsidRPr="000D61A6">
        <w:rPr>
          <w:rFonts w:ascii="Palatino Linotype" w:eastAsia="Palatino Linotype" w:hAnsi="Palatino Linotype" w:cs="Palatino Linotype"/>
          <w:i/>
          <w:sz w:val="22"/>
          <w:szCs w:val="22"/>
        </w:rPr>
        <w:t>. Se determine mediante resolución de autoridad competente; o</w:t>
      </w:r>
    </w:p>
    <w:p w14:paraId="5CC75BF1" w14:textId="77777777" w:rsidR="001D2887" w:rsidRPr="000D61A6" w:rsidRDefault="00F727DB">
      <w:pPr>
        <w:spacing w:line="276" w:lineRule="auto"/>
        <w:ind w:left="567" w:right="902"/>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III</w:t>
      </w:r>
      <w:r w:rsidRPr="000D61A6">
        <w:rPr>
          <w:rFonts w:ascii="Palatino Linotype" w:eastAsia="Palatino Linotype" w:hAnsi="Palatino Linotype" w:cs="Palatino Linotype"/>
          <w:i/>
          <w:sz w:val="22"/>
          <w:szCs w:val="22"/>
        </w:rPr>
        <w:t>. Se generen versiones públicas para dar cumplimiento a las obligaciones de transparencia previstas en esta Ley.</w:t>
      </w:r>
    </w:p>
    <w:p w14:paraId="671F15F9" w14:textId="77777777" w:rsidR="001D2887" w:rsidRPr="000D61A6" w:rsidRDefault="00F727DB">
      <w:pPr>
        <w:spacing w:line="276" w:lineRule="auto"/>
        <w:ind w:left="567" w:right="902"/>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p>
    <w:p w14:paraId="2E9AE11A" w14:textId="77777777" w:rsidR="001D2887" w:rsidRPr="000D61A6" w:rsidRDefault="00F727DB">
      <w:pPr>
        <w:spacing w:line="276" w:lineRule="auto"/>
        <w:ind w:left="567" w:right="902"/>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Artículo 143</w:t>
      </w:r>
      <w:r w:rsidRPr="000D61A6">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6BA6EA7" w14:textId="77777777" w:rsidR="001D2887" w:rsidRPr="000D61A6" w:rsidRDefault="00F727DB">
      <w:pPr>
        <w:spacing w:line="276" w:lineRule="auto"/>
        <w:ind w:left="567" w:right="902"/>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I.</w:t>
      </w:r>
      <w:r w:rsidRPr="000D61A6">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3933A5BB" w14:textId="77777777" w:rsidR="001D2887" w:rsidRPr="000D61A6" w:rsidRDefault="00F727DB">
      <w:pPr>
        <w:spacing w:line="276" w:lineRule="auto"/>
        <w:ind w:left="567" w:right="902"/>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II.</w:t>
      </w:r>
      <w:r w:rsidRPr="000D61A6">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0D69BF18" w14:textId="77777777" w:rsidR="001D2887" w:rsidRPr="000D61A6" w:rsidRDefault="00F727DB">
      <w:pPr>
        <w:spacing w:line="276" w:lineRule="auto"/>
        <w:ind w:left="567" w:right="902"/>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III</w:t>
      </w:r>
      <w:r w:rsidRPr="000D61A6">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2CD4AC20" w14:textId="77777777" w:rsidR="001D2887" w:rsidRPr="000D61A6" w:rsidRDefault="00F727DB">
      <w:pPr>
        <w:spacing w:line="276" w:lineRule="auto"/>
        <w:ind w:left="567" w:right="902"/>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5DC0823" w14:textId="77777777" w:rsidR="001D2887" w:rsidRPr="000D61A6" w:rsidRDefault="00F727DB">
      <w:pPr>
        <w:spacing w:line="276" w:lineRule="auto"/>
        <w:ind w:left="567" w:right="902"/>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5310F9E" w14:textId="77777777" w:rsidR="001D2887" w:rsidRPr="000D61A6" w:rsidRDefault="001D2887">
      <w:pPr>
        <w:spacing w:after="120"/>
        <w:ind w:left="567" w:right="902"/>
        <w:jc w:val="both"/>
        <w:rPr>
          <w:rFonts w:ascii="Palatino Linotype" w:eastAsia="Palatino Linotype" w:hAnsi="Palatino Linotype" w:cs="Palatino Linotype"/>
          <w:sz w:val="22"/>
          <w:szCs w:val="22"/>
        </w:rPr>
      </w:pPr>
    </w:p>
    <w:p w14:paraId="1630DF44" w14:textId="77777777" w:rsidR="001D2887" w:rsidRPr="000D61A6" w:rsidRDefault="00F727DB">
      <w:pPr>
        <w:spacing w:before="240" w:after="240"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w:t>
      </w:r>
      <w:r w:rsidRPr="000D61A6">
        <w:rPr>
          <w:rFonts w:ascii="Palatino Linotype" w:eastAsia="Palatino Linotype" w:hAnsi="Palatino Linotype" w:cs="Palatino Linotype"/>
          <w:sz w:val="22"/>
          <w:szCs w:val="22"/>
        </w:rPr>
        <w:lastRenderedPageBreak/>
        <w:t xml:space="preserve">enunciativa más no limitativa, </w:t>
      </w:r>
      <w:r w:rsidRPr="000D61A6">
        <w:rPr>
          <w:rFonts w:ascii="Palatino Linotype" w:eastAsia="Palatino Linotype" w:hAnsi="Palatino Linotype" w:cs="Palatino Linotype"/>
          <w:b/>
          <w:sz w:val="22"/>
          <w:szCs w:val="22"/>
        </w:rPr>
        <w:t>domicilio particular, clave catastral</w:t>
      </w:r>
      <w:r w:rsidRPr="000D61A6">
        <w:rPr>
          <w:rFonts w:ascii="Palatino Linotype" w:eastAsia="Palatino Linotype" w:hAnsi="Palatino Linotype" w:cs="Palatino Linotype"/>
          <w:sz w:val="22"/>
          <w:szCs w:val="22"/>
        </w:rPr>
        <w:t>,</w:t>
      </w:r>
      <w:r w:rsidRPr="000D61A6">
        <w:rPr>
          <w:rFonts w:ascii="Palatino Linotype" w:eastAsia="Palatino Linotype" w:hAnsi="Palatino Linotype" w:cs="Palatino Linotype"/>
          <w:b/>
          <w:sz w:val="22"/>
          <w:szCs w:val="22"/>
        </w:rPr>
        <w:t xml:space="preserve"> entre otros datos que fueron analizados en el considerando Cuarto de la presente resolución.</w:t>
      </w:r>
    </w:p>
    <w:p w14:paraId="6BF1F663" w14:textId="77777777" w:rsidR="001D2887" w:rsidRPr="000D61A6" w:rsidRDefault="00F727DB">
      <w:pPr>
        <w:tabs>
          <w:tab w:val="left" w:pos="284"/>
        </w:tabs>
        <w:spacing w:line="360" w:lineRule="auto"/>
        <w:ind w:right="34"/>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En lo que atañe al </w:t>
      </w:r>
      <w:r w:rsidRPr="000D61A6">
        <w:rPr>
          <w:rFonts w:ascii="Palatino Linotype" w:eastAsia="Palatino Linotype" w:hAnsi="Palatino Linotype" w:cs="Palatino Linotype"/>
          <w:b/>
          <w:sz w:val="22"/>
          <w:szCs w:val="22"/>
        </w:rPr>
        <w:t>nombre del titular</w:t>
      </w:r>
      <w:r w:rsidRPr="000D61A6">
        <w:rPr>
          <w:rFonts w:ascii="Palatino Linotype" w:eastAsia="Palatino Linotype" w:hAnsi="Palatino Linotype" w:cs="Palatino Linotype"/>
          <w:sz w:val="22"/>
          <w:szCs w:val="22"/>
        </w:rPr>
        <w:t xml:space="preserve"> </w:t>
      </w:r>
      <w:r w:rsidRPr="000D61A6">
        <w:rPr>
          <w:rFonts w:ascii="Palatino Linotype" w:eastAsia="Palatino Linotype" w:hAnsi="Palatino Linotype" w:cs="Palatino Linotype"/>
          <w:b/>
          <w:sz w:val="22"/>
          <w:szCs w:val="22"/>
        </w:rPr>
        <w:t xml:space="preserve">de los permisos, </w:t>
      </w:r>
      <w:r w:rsidRPr="000D61A6">
        <w:rPr>
          <w:rFonts w:ascii="Palatino Linotype" w:eastAsia="Palatino Linotype" w:hAnsi="Palatino Linotype" w:cs="Palatino Linotype"/>
          <w:b/>
          <w:sz w:val="22"/>
          <w:szCs w:val="22"/>
          <w:u w:val="single"/>
        </w:rPr>
        <w:t>licencias</w:t>
      </w:r>
      <w:r w:rsidRPr="000D61A6">
        <w:rPr>
          <w:rFonts w:ascii="Palatino Linotype" w:eastAsia="Palatino Linotype" w:hAnsi="Palatino Linotype" w:cs="Palatino Linotype"/>
          <w:b/>
          <w:sz w:val="22"/>
          <w:szCs w:val="22"/>
        </w:rPr>
        <w:t xml:space="preserve"> o autorizaciones otorgados por las autoridades competentes</w:t>
      </w:r>
      <w:r w:rsidRPr="000D61A6">
        <w:rPr>
          <w:rFonts w:ascii="Palatino Linotype" w:eastAsia="Palatino Linotype" w:hAnsi="Palatino Linotype" w:cs="Palatino Linotype"/>
          <w:sz w:val="22"/>
          <w:szCs w:val="22"/>
        </w:rPr>
        <w:t xml:space="preserve">, es de mencionar que de conformidad con los argumentos de derecho expuestos en líneas anteriores, en cumplimiento a las obligaciones de transparencia previstas en la normativa aplicable, los Sujetos Obligados deben publicitar, entre otros datos,  el nombre o razón social del titular al cual se otorgó el acto jurídico, no obstante, dicho criterio es aplicable únicamente en aquellos casos en los que se encuentra involucrado el aprovechamiento de bienes, servicios y/o recursos públicos, por lo que a </w:t>
      </w:r>
      <w:r w:rsidRPr="000D61A6">
        <w:rPr>
          <w:rFonts w:ascii="Palatino Linotype" w:eastAsia="Palatino Linotype" w:hAnsi="Palatino Linotype" w:cs="Palatino Linotype"/>
          <w:i/>
          <w:sz w:val="22"/>
          <w:szCs w:val="22"/>
        </w:rPr>
        <w:t>contrario sensu</w:t>
      </w:r>
      <w:r w:rsidRPr="000D61A6">
        <w:rPr>
          <w:rFonts w:ascii="Palatino Linotype" w:eastAsia="Palatino Linotype" w:hAnsi="Palatino Linotype" w:cs="Palatino Linotype"/>
          <w:sz w:val="22"/>
          <w:szCs w:val="22"/>
        </w:rPr>
        <w:t>, dicha información constituye un dato personal que debe ser clasificado como confidencial.</w:t>
      </w:r>
    </w:p>
    <w:p w14:paraId="3C862721" w14:textId="77777777" w:rsidR="001D2887" w:rsidRPr="000D61A6" w:rsidRDefault="001D2887">
      <w:pPr>
        <w:tabs>
          <w:tab w:val="left" w:pos="284"/>
        </w:tabs>
        <w:spacing w:line="360" w:lineRule="auto"/>
        <w:ind w:right="34"/>
        <w:jc w:val="both"/>
        <w:rPr>
          <w:rFonts w:ascii="Palatino Linotype" w:eastAsia="Palatino Linotype" w:hAnsi="Palatino Linotype" w:cs="Palatino Linotype"/>
          <w:sz w:val="22"/>
          <w:szCs w:val="22"/>
        </w:rPr>
      </w:pPr>
    </w:p>
    <w:p w14:paraId="0197FDE0" w14:textId="77777777" w:rsidR="001D2887" w:rsidRPr="000D61A6" w:rsidRDefault="00F727DB">
      <w:pPr>
        <w:tabs>
          <w:tab w:val="left" w:pos="0"/>
          <w:tab w:val="left" w:pos="426"/>
        </w:tabs>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Sirve de sustento a lo anterior, el Criterio Relevante 01/18 emitido por el Pleno de este Organismo Garante en la Segunda Época, que establece que el nombre del titular de una licencia, como en el caso que nos ocupa, es información confidencial, cuando no involucra aprovechamiento de recursos públicos, a saber:</w:t>
      </w:r>
    </w:p>
    <w:p w14:paraId="3EF32888" w14:textId="77777777" w:rsidR="001D2887" w:rsidRPr="000D61A6" w:rsidRDefault="001D2887">
      <w:pPr>
        <w:tabs>
          <w:tab w:val="left" w:pos="0"/>
          <w:tab w:val="left" w:pos="426"/>
        </w:tabs>
        <w:spacing w:line="360" w:lineRule="auto"/>
        <w:ind w:right="49"/>
        <w:jc w:val="both"/>
        <w:rPr>
          <w:rFonts w:ascii="Palatino Linotype" w:eastAsia="Palatino Linotype" w:hAnsi="Palatino Linotype" w:cs="Palatino Linotype"/>
          <w:sz w:val="22"/>
          <w:szCs w:val="22"/>
        </w:rPr>
      </w:pPr>
    </w:p>
    <w:p w14:paraId="1166BF0E" w14:textId="77777777" w:rsidR="001D2887" w:rsidRPr="000D61A6" w:rsidRDefault="00F727DB">
      <w:pPr>
        <w:ind w:left="851" w:right="902"/>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“Nombre del titular de una licencia que no involucre el aprovechamiento de bienes, servicios y/o recursos públicos, constituye un dato personal susceptible de clasificar como confidencial.</w:t>
      </w:r>
      <w:r w:rsidRPr="000D61A6">
        <w:rPr>
          <w:rFonts w:ascii="Palatino Linotype" w:eastAsia="Palatino Linotype" w:hAnsi="Palatino Linotype" w:cs="Palatino Linotype"/>
          <w:i/>
          <w:sz w:val="22"/>
          <w:szCs w:val="22"/>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w:t>
      </w:r>
      <w:r w:rsidRPr="000D61A6">
        <w:rPr>
          <w:rFonts w:ascii="Palatino Linotype" w:eastAsia="Palatino Linotype" w:hAnsi="Palatino Linotype" w:cs="Palatino Linotype"/>
          <w:i/>
          <w:sz w:val="22"/>
          <w:szCs w:val="22"/>
        </w:rPr>
        <w:lastRenderedPageBreak/>
        <w:t>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2DBC2C44" w14:textId="77777777" w:rsidR="001D2887" w:rsidRPr="000D61A6" w:rsidRDefault="001D2887">
      <w:pPr>
        <w:ind w:left="851" w:right="902"/>
        <w:jc w:val="both"/>
        <w:rPr>
          <w:rFonts w:ascii="Palatino Linotype" w:eastAsia="Palatino Linotype" w:hAnsi="Palatino Linotype" w:cs="Palatino Linotype"/>
          <w:i/>
          <w:sz w:val="22"/>
          <w:szCs w:val="22"/>
        </w:rPr>
      </w:pPr>
    </w:p>
    <w:p w14:paraId="26FAFEAD" w14:textId="77777777" w:rsidR="001D2887" w:rsidRPr="000D61A6" w:rsidRDefault="00F727DB">
      <w:pPr>
        <w:tabs>
          <w:tab w:val="left" w:pos="0"/>
          <w:tab w:val="left" w:pos="426"/>
        </w:tabs>
        <w:spacing w:line="360" w:lineRule="auto"/>
        <w:ind w:right="51"/>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En el Criterio en cita, se argumenta que si bien el nombre de los titulares de las licencias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14:paraId="060901C0" w14:textId="77777777" w:rsidR="001D2887" w:rsidRPr="000D61A6" w:rsidRDefault="001D2887">
      <w:pPr>
        <w:tabs>
          <w:tab w:val="left" w:pos="0"/>
          <w:tab w:val="left" w:pos="426"/>
        </w:tabs>
        <w:spacing w:line="360" w:lineRule="auto"/>
        <w:ind w:right="51"/>
        <w:jc w:val="both"/>
        <w:rPr>
          <w:rFonts w:ascii="Palatino Linotype" w:eastAsia="Palatino Linotype" w:hAnsi="Palatino Linotype" w:cs="Palatino Linotype"/>
          <w:sz w:val="22"/>
          <w:szCs w:val="22"/>
        </w:rPr>
      </w:pPr>
    </w:p>
    <w:p w14:paraId="2294E07E" w14:textId="77777777" w:rsidR="001D2887" w:rsidRPr="000D61A6" w:rsidRDefault="00F727DB">
      <w:pPr>
        <w:tabs>
          <w:tab w:val="left" w:pos="284"/>
        </w:tabs>
        <w:spacing w:line="360" w:lineRule="auto"/>
        <w:ind w:right="34"/>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En esa tesitura se insiste </w:t>
      </w:r>
      <w:proofErr w:type="gramStart"/>
      <w:r w:rsidRPr="000D61A6">
        <w:rPr>
          <w:rFonts w:ascii="Palatino Linotype" w:eastAsia="Palatino Linotype" w:hAnsi="Palatino Linotype" w:cs="Palatino Linotype"/>
          <w:sz w:val="22"/>
          <w:szCs w:val="22"/>
        </w:rPr>
        <w:t>que</w:t>
      </w:r>
      <w:proofErr w:type="gramEnd"/>
      <w:r w:rsidRPr="000D61A6">
        <w:rPr>
          <w:rFonts w:ascii="Palatino Linotype" w:eastAsia="Palatino Linotype" w:hAnsi="Palatino Linotype" w:cs="Palatino Linotype"/>
          <w:sz w:val="22"/>
          <w:szCs w:val="22"/>
        </w:rPr>
        <w:t xml:space="preserve"> si el documento materia de la solicitud que motivó el presente recurso de revisión no involucra aprovechamientos o recursos públicos, no es susceptible de hacerse del conocimiento público el </w:t>
      </w:r>
      <w:r w:rsidRPr="000D61A6">
        <w:rPr>
          <w:rFonts w:ascii="Palatino Linotype" w:eastAsia="Palatino Linotype" w:hAnsi="Palatino Linotype" w:cs="Palatino Linotype"/>
          <w:b/>
          <w:sz w:val="22"/>
          <w:szCs w:val="22"/>
        </w:rPr>
        <w:t>nombre del titular de la licencia</w:t>
      </w:r>
      <w:r w:rsidRPr="000D61A6">
        <w:rPr>
          <w:rFonts w:ascii="Palatino Linotype" w:eastAsia="Palatino Linotype" w:hAnsi="Palatino Linotype" w:cs="Palatino Linotype"/>
          <w:sz w:val="22"/>
          <w:szCs w:val="22"/>
        </w:rPr>
        <w:t>, debiendo elaborar la versión pública correspondiente.</w:t>
      </w:r>
    </w:p>
    <w:p w14:paraId="44750F06" w14:textId="77777777" w:rsidR="001D2887" w:rsidRPr="000D61A6" w:rsidRDefault="001D2887">
      <w:pPr>
        <w:tabs>
          <w:tab w:val="left" w:pos="284"/>
        </w:tabs>
        <w:spacing w:line="360" w:lineRule="auto"/>
        <w:ind w:right="34"/>
        <w:jc w:val="both"/>
        <w:rPr>
          <w:rFonts w:ascii="Palatino Linotype" w:eastAsia="Palatino Linotype" w:hAnsi="Palatino Linotype" w:cs="Palatino Linotype"/>
          <w:sz w:val="22"/>
          <w:szCs w:val="22"/>
        </w:rPr>
      </w:pPr>
    </w:p>
    <w:p w14:paraId="59CE3D6F"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Con base en lo expuesto, se insiste que en la versión pública del documento que se ordena se deben testar aquellos elementos señalados en la presente resolución, en el entendido de </w:t>
      </w:r>
      <w:r w:rsidRPr="000D61A6">
        <w:rPr>
          <w:rFonts w:ascii="Palatino Linotype" w:eastAsia="Palatino Linotype" w:hAnsi="Palatino Linotype" w:cs="Palatino Linotype"/>
          <w:sz w:val="22"/>
          <w:szCs w:val="22"/>
        </w:rPr>
        <w:lastRenderedPageBreak/>
        <w:t>que debe ser pública toda la demás información relacionada que no encuadre en los conceptos anteriores.</w:t>
      </w:r>
    </w:p>
    <w:p w14:paraId="5817A683"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1E5BCB9B"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w:t>
      </w:r>
      <w:r w:rsidRPr="000D61A6">
        <w:rPr>
          <w:rFonts w:ascii="Palatino Linotype" w:eastAsia="Palatino Linotype" w:hAnsi="Palatino Linotype" w:cs="Palatino Linotype"/>
          <w:b/>
          <w:sz w:val="22"/>
          <w:szCs w:val="22"/>
        </w:rPr>
        <w:t>confidencial</w:t>
      </w:r>
      <w:r w:rsidRPr="000D61A6">
        <w:rPr>
          <w:rFonts w:ascii="Palatino Linotype" w:eastAsia="Palatino Linotype" w:hAnsi="Palatino Linotype" w:cs="Palatino Linotype"/>
          <w:sz w:val="22"/>
          <w:szCs w:val="22"/>
        </w:rPr>
        <w:t xml:space="preserve"> la información que posean, desclasificarán y generarán, en su caso, versiones públicas de expedientes o documentos que contengan partes o secciones clasificadas.</w:t>
      </w:r>
    </w:p>
    <w:p w14:paraId="429EAEE2"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5CA7E912"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0D61A6">
        <w:rPr>
          <w:rFonts w:ascii="Palatino Linotype" w:eastAsia="Palatino Linotype" w:hAnsi="Palatino Linotype" w:cs="Palatino Linotype"/>
          <w:b/>
          <w:sz w:val="22"/>
          <w:szCs w:val="22"/>
        </w:rPr>
        <w:t>Sujeto Obligado</w:t>
      </w:r>
      <w:r w:rsidRPr="000D61A6">
        <w:rPr>
          <w:rFonts w:ascii="Palatino Linotype" w:eastAsia="Palatino Linotype" w:hAnsi="Palatino Linotype" w:cs="Palatino Linotype"/>
          <w:sz w:val="22"/>
          <w:szCs w:val="22"/>
        </w:rPr>
        <w:t>, siendo estas las siguientes:</w:t>
      </w:r>
    </w:p>
    <w:p w14:paraId="30A530A1"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4C476934" w14:textId="77777777" w:rsidR="001D2887" w:rsidRPr="000D61A6" w:rsidRDefault="00F727DB">
      <w:pPr>
        <w:spacing w:line="276" w:lineRule="auto"/>
        <w:ind w:left="567"/>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“CAPÍTULO VIII </w:t>
      </w:r>
    </w:p>
    <w:p w14:paraId="6A9BCC20" w14:textId="77777777" w:rsidR="001D2887" w:rsidRPr="000D61A6" w:rsidRDefault="00F727DB">
      <w:pPr>
        <w:spacing w:line="276" w:lineRule="auto"/>
        <w:ind w:left="567"/>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DE LOS ELEMENTOS PARA LA CLASIFICACIÓN </w:t>
      </w:r>
    </w:p>
    <w:p w14:paraId="75F2D877" w14:textId="77777777" w:rsidR="001D2887" w:rsidRPr="000D61A6" w:rsidRDefault="00F727DB">
      <w:pPr>
        <w:spacing w:line="276" w:lineRule="auto"/>
        <w:ind w:left="567" w:right="900"/>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 xml:space="preserve">Quincuagésimo. </w:t>
      </w:r>
      <w:r w:rsidRPr="000D61A6">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0673C34" w14:textId="77777777" w:rsidR="001D2887" w:rsidRPr="000D61A6" w:rsidRDefault="00F727DB">
      <w:pPr>
        <w:spacing w:line="276" w:lineRule="auto"/>
        <w:ind w:left="567" w:right="900"/>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 xml:space="preserve">Quincuagésimo primero. </w:t>
      </w:r>
      <w:r w:rsidRPr="000D61A6">
        <w:rPr>
          <w:rFonts w:ascii="Palatino Linotype" w:eastAsia="Palatino Linotype" w:hAnsi="Palatino Linotype" w:cs="Palatino Linotype"/>
          <w:i/>
          <w:sz w:val="22"/>
          <w:szCs w:val="22"/>
        </w:rPr>
        <w:t xml:space="preserve">Toda acta del Comité de Transparencia deberá contener: </w:t>
      </w:r>
    </w:p>
    <w:p w14:paraId="137D4AD2" w14:textId="77777777" w:rsidR="001D2887" w:rsidRPr="000D61A6" w:rsidRDefault="00F727DB">
      <w:pPr>
        <w:spacing w:line="276" w:lineRule="auto"/>
        <w:ind w:left="567" w:right="900"/>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I. El número de sesión y fecha; </w:t>
      </w:r>
    </w:p>
    <w:p w14:paraId="48AC090C" w14:textId="77777777" w:rsidR="001D2887" w:rsidRPr="000D61A6" w:rsidRDefault="00F727DB">
      <w:pPr>
        <w:spacing w:line="276" w:lineRule="auto"/>
        <w:ind w:left="567" w:right="900"/>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II. El nombre del área que solicitó la clasificación de información; </w:t>
      </w:r>
    </w:p>
    <w:p w14:paraId="0AE3E065" w14:textId="77777777" w:rsidR="001D2887" w:rsidRPr="000D61A6" w:rsidRDefault="00F727DB">
      <w:pPr>
        <w:spacing w:line="276" w:lineRule="auto"/>
        <w:ind w:left="567" w:right="900"/>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III. La fundamentación legal y motivación correspondiente; </w:t>
      </w:r>
    </w:p>
    <w:p w14:paraId="63242FDF" w14:textId="77777777" w:rsidR="001D2887" w:rsidRPr="000D61A6" w:rsidRDefault="00F727DB">
      <w:pPr>
        <w:spacing w:line="276" w:lineRule="auto"/>
        <w:ind w:left="567" w:right="900"/>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IV. La resolución o resoluciones aprobadas; y </w:t>
      </w:r>
    </w:p>
    <w:p w14:paraId="7E4D6C27" w14:textId="77777777" w:rsidR="001D2887" w:rsidRPr="000D61A6" w:rsidRDefault="00F727DB">
      <w:pPr>
        <w:spacing w:line="276" w:lineRule="auto"/>
        <w:ind w:left="567" w:right="900"/>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V. La rúbrica o firma digital de cada integrante del Comité de Transparencia. </w:t>
      </w:r>
    </w:p>
    <w:p w14:paraId="7B3B14D1" w14:textId="77777777" w:rsidR="001D2887" w:rsidRPr="000D61A6" w:rsidRDefault="00F727DB">
      <w:pPr>
        <w:spacing w:line="276" w:lineRule="auto"/>
        <w:ind w:left="567" w:right="900"/>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w:t>
      </w:r>
    </w:p>
    <w:p w14:paraId="249A917C" w14:textId="77777777" w:rsidR="001D2887" w:rsidRPr="000D61A6" w:rsidRDefault="00F727DB">
      <w:pPr>
        <w:spacing w:line="276" w:lineRule="auto"/>
        <w:ind w:left="567" w:right="900"/>
        <w:jc w:val="both"/>
        <w:rPr>
          <w:rFonts w:ascii="Palatino Linotype" w:eastAsia="Palatino Linotype" w:hAnsi="Palatino Linotype" w:cs="Palatino Linotype"/>
          <w:b/>
          <w:i/>
          <w:sz w:val="22"/>
          <w:szCs w:val="22"/>
          <w:u w:val="single"/>
        </w:rPr>
      </w:pPr>
      <w:r w:rsidRPr="000D61A6">
        <w:rPr>
          <w:rFonts w:ascii="Palatino Linotype" w:eastAsia="Palatino Linotype" w:hAnsi="Palatino Linotype" w:cs="Palatino Linotype"/>
          <w:i/>
          <w:sz w:val="22"/>
          <w:szCs w:val="22"/>
        </w:rPr>
        <w:lastRenderedPageBreak/>
        <w:t xml:space="preserve">En los casos de resoluciones del Comité de Transparencia en las que se </w:t>
      </w:r>
      <w:r w:rsidRPr="000D61A6">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58CC09C1" w14:textId="77777777" w:rsidR="001D2887" w:rsidRPr="000D61A6" w:rsidRDefault="00F727DB">
      <w:pPr>
        <w:spacing w:line="276" w:lineRule="auto"/>
        <w:ind w:left="567" w:right="900"/>
        <w:jc w:val="both"/>
        <w:rPr>
          <w:rFonts w:ascii="Palatino Linotype" w:eastAsia="Palatino Linotype" w:hAnsi="Palatino Linotype" w:cs="Palatino Linotype"/>
          <w:b/>
          <w:i/>
          <w:sz w:val="22"/>
          <w:szCs w:val="22"/>
        </w:rPr>
      </w:pPr>
      <w:r w:rsidRPr="000D61A6">
        <w:rPr>
          <w:rFonts w:ascii="Palatino Linotype" w:eastAsia="Palatino Linotype" w:hAnsi="Palatino Linotype" w:cs="Palatino Linotype"/>
          <w:b/>
          <w:i/>
          <w:sz w:val="22"/>
          <w:szCs w:val="22"/>
        </w:rPr>
        <w:t xml:space="preserve">Quincuagésimo segundo. </w:t>
      </w:r>
      <w:r w:rsidRPr="000D61A6">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0D61A6">
        <w:rPr>
          <w:rFonts w:ascii="Palatino Linotype" w:eastAsia="Palatino Linotype" w:hAnsi="Palatino Linotype" w:cs="Palatino Linotype"/>
          <w:b/>
          <w:i/>
          <w:sz w:val="22"/>
          <w:szCs w:val="22"/>
        </w:rPr>
        <w:t>confidencial,</w:t>
      </w:r>
      <w:r w:rsidRPr="000D61A6">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269F046F" w14:textId="77777777" w:rsidR="001D2887" w:rsidRPr="000D61A6" w:rsidRDefault="00F727DB">
      <w:pPr>
        <w:spacing w:line="276" w:lineRule="auto"/>
        <w:ind w:left="567" w:right="900"/>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3D79EF90" w14:textId="77777777" w:rsidR="001D2887" w:rsidRPr="000D61A6" w:rsidRDefault="00F727DB">
      <w:pPr>
        <w:spacing w:line="276" w:lineRule="auto"/>
        <w:ind w:left="567" w:right="900"/>
        <w:jc w:val="both"/>
        <w:rPr>
          <w:rFonts w:ascii="Palatino Linotype" w:eastAsia="Palatino Linotype" w:hAnsi="Palatino Linotype" w:cs="Palatino Linotype"/>
          <w:b/>
          <w:i/>
          <w:sz w:val="22"/>
          <w:szCs w:val="22"/>
        </w:rPr>
      </w:pPr>
      <w:r w:rsidRPr="000D61A6">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09E84DF8" w14:textId="77777777" w:rsidR="001D2887" w:rsidRPr="000D61A6" w:rsidRDefault="00F727DB">
      <w:pPr>
        <w:spacing w:line="276" w:lineRule="auto"/>
        <w:ind w:left="567" w:right="900"/>
        <w:jc w:val="both"/>
        <w:rPr>
          <w:rFonts w:ascii="Palatino Linotype" w:eastAsia="Palatino Linotype" w:hAnsi="Palatino Linotype" w:cs="Palatino Linotype"/>
          <w:b/>
          <w:i/>
          <w:sz w:val="22"/>
          <w:szCs w:val="22"/>
        </w:rPr>
      </w:pPr>
      <w:r w:rsidRPr="000D61A6">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3003D0BA" w14:textId="77777777" w:rsidR="001D2887" w:rsidRPr="000D61A6" w:rsidRDefault="00F727DB">
      <w:pPr>
        <w:spacing w:line="276" w:lineRule="auto"/>
        <w:ind w:left="567" w:right="900"/>
        <w:jc w:val="both"/>
        <w:rPr>
          <w:rFonts w:ascii="Palatino Linotype" w:eastAsia="Palatino Linotype" w:hAnsi="Palatino Linotype" w:cs="Palatino Linotype"/>
          <w:b/>
          <w:i/>
          <w:sz w:val="22"/>
          <w:szCs w:val="22"/>
        </w:rPr>
      </w:pPr>
      <w:r w:rsidRPr="000D61A6">
        <w:rPr>
          <w:rFonts w:ascii="Palatino Linotype" w:eastAsia="Palatino Linotype" w:hAnsi="Palatino Linotype" w:cs="Palatino Linotype"/>
          <w:b/>
          <w:i/>
          <w:sz w:val="22"/>
          <w:szCs w:val="22"/>
        </w:rPr>
        <w:t xml:space="preserve">III. Señalar las personas o instancias autorizadas a acceder a la información clasificada. </w:t>
      </w:r>
    </w:p>
    <w:p w14:paraId="1D6B3ACD" w14:textId="77777777" w:rsidR="001D2887" w:rsidRPr="000D61A6" w:rsidRDefault="00F727DB">
      <w:pPr>
        <w:spacing w:line="276" w:lineRule="auto"/>
        <w:ind w:left="567" w:right="900"/>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0D61A6">
        <w:rPr>
          <w:rFonts w:ascii="Palatino Linotype" w:eastAsia="Palatino Linotype" w:hAnsi="Palatino Linotype" w:cs="Palatino Linotype"/>
          <w:b/>
          <w:i/>
          <w:sz w:val="22"/>
          <w:szCs w:val="22"/>
          <w:u w:val="single"/>
        </w:rPr>
        <w:t>información confidencial.</w:t>
      </w:r>
      <w:r w:rsidRPr="000D61A6">
        <w:rPr>
          <w:rFonts w:ascii="Palatino Linotype" w:eastAsia="Palatino Linotype" w:hAnsi="Palatino Linotype" w:cs="Palatino Linotype"/>
          <w:i/>
          <w:sz w:val="22"/>
          <w:szCs w:val="22"/>
        </w:rPr>
        <w:t xml:space="preserve"> </w:t>
      </w:r>
    </w:p>
    <w:p w14:paraId="35BB8C09" w14:textId="77777777" w:rsidR="001D2887" w:rsidRPr="000D61A6" w:rsidRDefault="00F727DB">
      <w:pPr>
        <w:spacing w:line="276" w:lineRule="auto"/>
        <w:ind w:left="567" w:right="900"/>
        <w:jc w:val="both"/>
        <w:rPr>
          <w:rFonts w:ascii="Palatino Linotype" w:eastAsia="Palatino Linotype" w:hAnsi="Palatino Linotype" w:cs="Palatino Linotype"/>
          <w:b/>
          <w:i/>
          <w:sz w:val="22"/>
          <w:szCs w:val="22"/>
        </w:rPr>
      </w:pPr>
      <w:r w:rsidRPr="000D61A6">
        <w:rPr>
          <w:rFonts w:ascii="Palatino Linotype" w:eastAsia="Palatino Linotype" w:hAnsi="Palatino Linotype" w:cs="Palatino Linotype"/>
          <w:b/>
          <w:i/>
          <w:sz w:val="22"/>
          <w:szCs w:val="22"/>
        </w:rPr>
        <w:t>[…]</w:t>
      </w:r>
    </w:p>
    <w:p w14:paraId="76F80CA2" w14:textId="77777777" w:rsidR="001D2887" w:rsidRPr="000D61A6" w:rsidRDefault="00F727DB">
      <w:pPr>
        <w:spacing w:line="276" w:lineRule="auto"/>
        <w:ind w:left="567" w:right="900"/>
        <w:jc w:val="both"/>
        <w:rPr>
          <w:rFonts w:ascii="Palatino Linotype" w:eastAsia="Palatino Linotype" w:hAnsi="Palatino Linotype" w:cs="Palatino Linotype"/>
          <w:b/>
          <w:i/>
          <w:sz w:val="22"/>
          <w:szCs w:val="22"/>
        </w:rPr>
      </w:pPr>
      <w:r w:rsidRPr="000D61A6">
        <w:rPr>
          <w:rFonts w:ascii="Palatino Linotype" w:eastAsia="Palatino Linotype" w:hAnsi="Palatino Linotype" w:cs="Palatino Linotype"/>
          <w:b/>
          <w:i/>
          <w:sz w:val="22"/>
          <w:szCs w:val="22"/>
        </w:rPr>
        <w:t xml:space="preserve">Quincuagésimo cuarto. </w:t>
      </w:r>
      <w:r w:rsidRPr="000D61A6">
        <w:rPr>
          <w:rFonts w:ascii="Palatino Linotype" w:eastAsia="Palatino Linotype" w:hAnsi="Palatino Linotype" w:cs="Palatino Linotype"/>
          <w:i/>
          <w:sz w:val="22"/>
          <w:szCs w:val="22"/>
        </w:rPr>
        <w:t xml:space="preserve">Cuando el Comité de Transparencia confirme la clasificación de documentos reservados y/o </w:t>
      </w:r>
      <w:r w:rsidRPr="000D61A6">
        <w:rPr>
          <w:rFonts w:ascii="Palatino Linotype" w:eastAsia="Palatino Linotype" w:hAnsi="Palatino Linotype" w:cs="Palatino Linotype"/>
          <w:b/>
          <w:i/>
          <w:sz w:val="22"/>
          <w:szCs w:val="22"/>
        </w:rPr>
        <w:t>confidenciales</w:t>
      </w:r>
      <w:r w:rsidRPr="000D61A6">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0D61A6">
        <w:rPr>
          <w:rFonts w:ascii="Palatino Linotype" w:eastAsia="Palatino Linotype" w:hAnsi="Palatino Linotype" w:cs="Palatino Linotype"/>
          <w:b/>
          <w:i/>
          <w:sz w:val="22"/>
          <w:szCs w:val="22"/>
        </w:rPr>
        <w:t xml:space="preserve"> </w:t>
      </w:r>
    </w:p>
    <w:p w14:paraId="25099B1D" w14:textId="77777777" w:rsidR="001D2887" w:rsidRPr="000D61A6" w:rsidRDefault="00F727DB">
      <w:pPr>
        <w:spacing w:line="276" w:lineRule="auto"/>
        <w:ind w:left="567" w:right="900"/>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b/>
          <w:i/>
          <w:sz w:val="22"/>
          <w:szCs w:val="22"/>
        </w:rPr>
        <w:t xml:space="preserve">Quincuagésimo quinto. </w:t>
      </w:r>
      <w:r w:rsidRPr="000D61A6">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0D61A6">
        <w:rPr>
          <w:rFonts w:ascii="Palatino Linotype" w:eastAsia="Palatino Linotype" w:hAnsi="Palatino Linotype" w:cs="Palatino Linotype"/>
          <w:i/>
          <w:sz w:val="22"/>
          <w:szCs w:val="22"/>
        </w:rPr>
        <w:t>testado</w:t>
      </w:r>
      <w:proofErr w:type="spellEnd"/>
      <w:r w:rsidRPr="000D61A6">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w:t>
      </w:r>
      <w:r w:rsidRPr="000D61A6">
        <w:rPr>
          <w:rFonts w:ascii="Palatino Linotype" w:eastAsia="Palatino Linotype" w:hAnsi="Palatino Linotype" w:cs="Palatino Linotype"/>
          <w:i/>
          <w:sz w:val="22"/>
          <w:szCs w:val="22"/>
        </w:rPr>
        <w:lastRenderedPageBreak/>
        <w:t xml:space="preserve">Generales, los presentes Lineamientos y demás normativa aplicable antes de su confirmación por el Comité de Transparencia.” (Énfasis añadido) </w:t>
      </w:r>
    </w:p>
    <w:p w14:paraId="7C906F8A" w14:textId="77777777" w:rsidR="001D2887" w:rsidRPr="000D61A6" w:rsidRDefault="001D2887">
      <w:pPr>
        <w:spacing w:line="276" w:lineRule="auto"/>
        <w:ind w:left="567" w:right="900"/>
        <w:jc w:val="both"/>
        <w:rPr>
          <w:rFonts w:ascii="Palatino Linotype" w:eastAsia="Palatino Linotype" w:hAnsi="Palatino Linotype" w:cs="Palatino Linotype"/>
          <w:sz w:val="22"/>
          <w:szCs w:val="22"/>
        </w:rPr>
      </w:pPr>
    </w:p>
    <w:p w14:paraId="4C13F053" w14:textId="77777777" w:rsidR="001D2887" w:rsidRPr="000D61A6" w:rsidRDefault="00F727DB">
      <w:pPr>
        <w:spacing w:before="240" w:after="240" w:line="360" w:lineRule="auto"/>
        <w:jc w:val="both"/>
        <w:rPr>
          <w:rFonts w:ascii="Palatino Linotype" w:eastAsia="Palatino Linotype" w:hAnsi="Palatino Linotype" w:cs="Palatino Linotype"/>
        </w:rPr>
      </w:pPr>
      <w:r w:rsidRPr="000D61A6">
        <w:rPr>
          <w:rFonts w:ascii="Palatino Linotype" w:eastAsia="Palatino Linotype" w:hAnsi="Palatino Linotype" w:cs="Palatino Linotype"/>
        </w:rPr>
        <w:t>Asimismo, deberá observar los Lineamientos Quincuagésimo sexto, Quincuagésimo séptimo y Quincuagésimo octavo, establecen lo siguiente:</w:t>
      </w:r>
    </w:p>
    <w:p w14:paraId="33F78F46" w14:textId="77777777" w:rsidR="001D2887" w:rsidRPr="000D61A6" w:rsidRDefault="00F727DB">
      <w:pPr>
        <w:ind w:left="851" w:right="902"/>
        <w:jc w:val="both"/>
        <w:rPr>
          <w:rFonts w:ascii="Palatino Linotype" w:eastAsia="Palatino Linotype" w:hAnsi="Palatino Linotype" w:cs="Palatino Linotype"/>
          <w:i/>
        </w:rPr>
      </w:pPr>
      <w:r w:rsidRPr="000D61A6">
        <w:rPr>
          <w:rFonts w:ascii="Palatino Linotype" w:eastAsia="Palatino Linotype" w:hAnsi="Palatino Linotype" w:cs="Palatino Linotype"/>
          <w:i/>
        </w:rPr>
        <w:t>“</w:t>
      </w:r>
      <w:r w:rsidRPr="000D61A6">
        <w:rPr>
          <w:rFonts w:ascii="Palatino Linotype" w:eastAsia="Palatino Linotype" w:hAnsi="Palatino Linotype" w:cs="Palatino Linotype"/>
          <w:b/>
          <w:i/>
        </w:rPr>
        <w:t>Quincuagésimo sexto</w:t>
      </w:r>
      <w:r w:rsidRPr="000D61A6">
        <w:rPr>
          <w:rFonts w:ascii="Palatino Linotype" w:eastAsia="Palatino Linotype" w:hAnsi="Palatino Linotype" w:cs="Palatino Linotype"/>
          <w:i/>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3B403238" w14:textId="77777777" w:rsidR="001D2887" w:rsidRPr="000D61A6" w:rsidRDefault="00F727DB">
      <w:pPr>
        <w:ind w:left="851" w:right="902"/>
        <w:jc w:val="both"/>
        <w:rPr>
          <w:rFonts w:ascii="Palatino Linotype" w:eastAsia="Palatino Linotype" w:hAnsi="Palatino Linotype" w:cs="Palatino Linotype"/>
          <w:i/>
        </w:rPr>
      </w:pPr>
      <w:r w:rsidRPr="000D61A6">
        <w:rPr>
          <w:rFonts w:ascii="Palatino Linotype" w:eastAsia="Palatino Linotype" w:hAnsi="Palatino Linotype" w:cs="Palatino Linotype"/>
          <w:b/>
          <w:i/>
        </w:rPr>
        <w:t>Quincuagésimo séptimo</w:t>
      </w:r>
      <w:r w:rsidRPr="000D61A6">
        <w:rPr>
          <w:rFonts w:ascii="Palatino Linotype" w:eastAsia="Palatino Linotype" w:hAnsi="Palatino Linotype" w:cs="Palatino Linotype"/>
          <w:i/>
        </w:rPr>
        <w:t xml:space="preserve">. Se considera, en principio, como información pública y no podrá omitirse de las versiones públicas la siguiente: </w:t>
      </w:r>
    </w:p>
    <w:p w14:paraId="28D35441" w14:textId="77777777" w:rsidR="001D2887" w:rsidRPr="000D61A6" w:rsidRDefault="00F727DB">
      <w:pPr>
        <w:ind w:left="851" w:right="902"/>
        <w:jc w:val="both"/>
        <w:rPr>
          <w:rFonts w:ascii="Palatino Linotype" w:eastAsia="Palatino Linotype" w:hAnsi="Palatino Linotype" w:cs="Palatino Linotype"/>
          <w:i/>
        </w:rPr>
      </w:pPr>
      <w:r w:rsidRPr="000D61A6">
        <w:rPr>
          <w:rFonts w:ascii="Palatino Linotype" w:eastAsia="Palatino Linotype" w:hAnsi="Palatino Linotype" w:cs="Palatino Linotype"/>
          <w:b/>
          <w:i/>
        </w:rPr>
        <w:t>I</w:t>
      </w:r>
      <w:r w:rsidRPr="000D61A6">
        <w:rPr>
          <w:rFonts w:ascii="Palatino Linotype" w:eastAsia="Palatino Linotype" w:hAnsi="Palatino Linotype" w:cs="Palatino Linotype"/>
          <w:i/>
        </w:rPr>
        <w:t xml:space="preserve">. La relativa a las Obligaciones de Transparencia que contempla el Título V de la Ley General y las demás disposiciones legales aplicables; </w:t>
      </w:r>
    </w:p>
    <w:p w14:paraId="4E540725" w14:textId="77777777" w:rsidR="001D2887" w:rsidRPr="000D61A6" w:rsidRDefault="00F727DB">
      <w:pPr>
        <w:ind w:left="851" w:right="902"/>
        <w:jc w:val="both"/>
        <w:rPr>
          <w:rFonts w:ascii="Palatino Linotype" w:eastAsia="Palatino Linotype" w:hAnsi="Palatino Linotype" w:cs="Palatino Linotype"/>
          <w:i/>
        </w:rPr>
      </w:pPr>
      <w:r w:rsidRPr="000D61A6">
        <w:rPr>
          <w:rFonts w:ascii="Palatino Linotype" w:eastAsia="Palatino Linotype" w:hAnsi="Palatino Linotype" w:cs="Palatino Linotype"/>
          <w:b/>
          <w:i/>
        </w:rPr>
        <w:t>II.</w:t>
      </w:r>
      <w:r w:rsidRPr="000D61A6">
        <w:rPr>
          <w:rFonts w:ascii="Palatino Linotype" w:eastAsia="Palatino Linotype" w:hAnsi="Palatino Linotype" w:cs="Palatino Linotype"/>
          <w:i/>
        </w:rPr>
        <w:t xml:space="preserve"> El nombre de los integrantes de los sujetos obligados en los documentos, y sus firmas autógrafas o digitales, cuando sean utilizados en el ejercicio de las facultades conferidas para el desempeño del servicio público, y</w:t>
      </w:r>
    </w:p>
    <w:p w14:paraId="08A305DD" w14:textId="77777777" w:rsidR="001D2887" w:rsidRPr="000D61A6" w:rsidRDefault="00F727DB">
      <w:pPr>
        <w:ind w:left="851" w:right="902"/>
        <w:jc w:val="both"/>
        <w:rPr>
          <w:rFonts w:ascii="Palatino Linotype" w:eastAsia="Palatino Linotype" w:hAnsi="Palatino Linotype" w:cs="Palatino Linotype"/>
          <w:i/>
        </w:rPr>
      </w:pPr>
      <w:r w:rsidRPr="000D61A6">
        <w:rPr>
          <w:rFonts w:ascii="Palatino Linotype" w:eastAsia="Palatino Linotype" w:hAnsi="Palatino Linotype" w:cs="Palatino Linotype"/>
          <w:b/>
          <w:i/>
        </w:rPr>
        <w:t>III</w:t>
      </w:r>
      <w:r w:rsidRPr="000D61A6">
        <w:rPr>
          <w:rFonts w:ascii="Palatino Linotype" w:eastAsia="Palatino Linotype" w:hAnsi="Palatino Linotype" w:cs="Palatino Linotype"/>
          <w:i/>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7124A694" w14:textId="77777777" w:rsidR="001D2887" w:rsidRPr="000D61A6" w:rsidRDefault="00F727DB">
      <w:pPr>
        <w:ind w:left="851" w:right="902"/>
        <w:jc w:val="both"/>
        <w:rPr>
          <w:rFonts w:ascii="Palatino Linotype" w:eastAsia="Palatino Linotype" w:hAnsi="Palatino Linotype" w:cs="Palatino Linotype"/>
          <w:i/>
        </w:rPr>
      </w:pPr>
      <w:r w:rsidRPr="000D61A6">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26177DEB" w14:textId="77777777" w:rsidR="001D2887" w:rsidRPr="000D61A6" w:rsidRDefault="00F727DB">
      <w:pPr>
        <w:ind w:left="851" w:right="902"/>
        <w:jc w:val="both"/>
        <w:rPr>
          <w:rFonts w:ascii="Palatino Linotype" w:eastAsia="Palatino Linotype" w:hAnsi="Palatino Linotype" w:cs="Palatino Linotype"/>
          <w:i/>
        </w:rPr>
      </w:pPr>
      <w:r w:rsidRPr="000D61A6">
        <w:rPr>
          <w:rFonts w:ascii="Palatino Linotype" w:eastAsia="Palatino Linotype" w:hAnsi="Palatino Linotype" w:cs="Palatino Linotype"/>
          <w:b/>
          <w:i/>
        </w:rPr>
        <w:t>Quincuagésimo octavo</w:t>
      </w:r>
      <w:r w:rsidRPr="000D61A6">
        <w:rPr>
          <w:rFonts w:ascii="Palatino Linotype" w:eastAsia="Palatino Linotype" w:hAnsi="Palatino Linotype" w:cs="Palatino Linotype"/>
          <w:i/>
        </w:rPr>
        <w:t>. Los sujetos obligados garantizarán que los sistemas o medios empleados para eliminar la información en las versiones públicas sean irreversibles, de tal forma que no permitan su recuperación o la visualización de la misma.”</w:t>
      </w:r>
    </w:p>
    <w:p w14:paraId="6E46677A" w14:textId="77777777" w:rsidR="001D2887" w:rsidRPr="000D61A6" w:rsidRDefault="001D2887">
      <w:pPr>
        <w:spacing w:line="360" w:lineRule="auto"/>
        <w:jc w:val="both"/>
        <w:rPr>
          <w:rFonts w:ascii="Palatino Linotype" w:eastAsia="Palatino Linotype" w:hAnsi="Palatino Linotype" w:cs="Palatino Linotype"/>
        </w:rPr>
      </w:pPr>
    </w:p>
    <w:p w14:paraId="1DFC9B9F" w14:textId="77777777" w:rsidR="001D2887" w:rsidRPr="000D61A6" w:rsidRDefault="00F727DB">
      <w:pPr>
        <w:spacing w:line="360" w:lineRule="auto"/>
        <w:jc w:val="both"/>
        <w:rPr>
          <w:rFonts w:ascii="Palatino Linotype" w:eastAsia="Palatino Linotype" w:hAnsi="Palatino Linotype" w:cs="Palatino Linotype"/>
        </w:rPr>
      </w:pPr>
      <w:r w:rsidRPr="000D61A6">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w:t>
      </w:r>
      <w:r w:rsidRPr="000D61A6">
        <w:rPr>
          <w:rFonts w:ascii="Palatino Linotype" w:eastAsia="Palatino Linotype" w:hAnsi="Palatino Linotype" w:cs="Palatino Linotype"/>
        </w:rPr>
        <w:lastRenderedPageBreak/>
        <w:t xml:space="preserve">debe estar debidamente fundado y motivado, en el que se expongan los fundamentos y razonamientos que llevaron al </w:t>
      </w:r>
      <w:r w:rsidRPr="000D61A6">
        <w:rPr>
          <w:rFonts w:ascii="Palatino Linotype" w:eastAsia="Palatino Linotype" w:hAnsi="Palatino Linotype" w:cs="Palatino Linotype"/>
          <w:b/>
        </w:rPr>
        <w:t>Sujeto Obligado</w:t>
      </w:r>
      <w:r w:rsidRPr="000D61A6">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EEAF69A" w14:textId="77777777" w:rsidR="001D2887" w:rsidRPr="000D61A6" w:rsidRDefault="001D2887">
      <w:pPr>
        <w:spacing w:line="360" w:lineRule="auto"/>
        <w:jc w:val="both"/>
        <w:rPr>
          <w:rFonts w:ascii="Palatino Linotype" w:eastAsia="Palatino Linotype" w:hAnsi="Palatino Linotype" w:cs="Palatino Linotype"/>
        </w:rPr>
      </w:pPr>
    </w:p>
    <w:p w14:paraId="17037BF7" w14:textId="77777777" w:rsidR="001D2887" w:rsidRPr="000D61A6" w:rsidRDefault="00F727D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7BB77CAE" w14:textId="77777777" w:rsidR="001D2887" w:rsidRPr="000D61A6" w:rsidRDefault="00F727D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0" w:name="_heading=h.ijv98pntcd5s" w:colFirst="0" w:colLast="0"/>
      <w:bookmarkEnd w:id="10"/>
      <w:r w:rsidRPr="000D61A6">
        <w:rPr>
          <w:rFonts w:ascii="Palatino Linotype" w:eastAsia="Palatino Linotype" w:hAnsi="Palatino Linotype" w:cs="Palatino Linotype"/>
          <w:b/>
          <w:sz w:val="22"/>
          <w:szCs w:val="22"/>
        </w:rPr>
        <w:t>III. R E S U E L V E</w:t>
      </w:r>
    </w:p>
    <w:p w14:paraId="49372A21" w14:textId="77777777" w:rsidR="001D2887" w:rsidRPr="000D61A6" w:rsidRDefault="001D2887">
      <w:pPr>
        <w:spacing w:line="360" w:lineRule="auto"/>
        <w:jc w:val="both"/>
        <w:rPr>
          <w:rFonts w:ascii="Palatino Linotype" w:eastAsia="Palatino Linotype" w:hAnsi="Palatino Linotype" w:cs="Palatino Linotype"/>
          <w:b/>
          <w:sz w:val="22"/>
          <w:szCs w:val="22"/>
        </w:rPr>
      </w:pPr>
      <w:bookmarkStart w:id="11" w:name="_heading=h.26in1rg" w:colFirst="0" w:colLast="0"/>
      <w:bookmarkEnd w:id="11"/>
    </w:p>
    <w:p w14:paraId="645804D6" w14:textId="77777777" w:rsidR="001D2887" w:rsidRPr="000D61A6" w:rsidRDefault="00F727DB">
      <w:pPr>
        <w:spacing w:line="360" w:lineRule="auto"/>
        <w:jc w:val="both"/>
        <w:rPr>
          <w:rFonts w:ascii="Palatino Linotype" w:eastAsia="Palatino Linotype" w:hAnsi="Palatino Linotype" w:cs="Palatino Linotype"/>
          <w:b/>
          <w:sz w:val="22"/>
          <w:szCs w:val="22"/>
        </w:rPr>
      </w:pPr>
      <w:bookmarkStart w:id="12" w:name="_heading=h.3rdcrjn" w:colFirst="0" w:colLast="0"/>
      <w:bookmarkEnd w:id="12"/>
      <w:r w:rsidRPr="000D61A6">
        <w:rPr>
          <w:rFonts w:ascii="Palatino Linotype" w:eastAsia="Palatino Linotype" w:hAnsi="Palatino Linotype" w:cs="Palatino Linotype"/>
          <w:b/>
          <w:sz w:val="22"/>
          <w:szCs w:val="22"/>
        </w:rPr>
        <w:t xml:space="preserve">Primero. </w:t>
      </w:r>
      <w:r w:rsidRPr="000D61A6">
        <w:rPr>
          <w:rFonts w:ascii="Palatino Linotype" w:eastAsia="Palatino Linotype" w:hAnsi="Palatino Linotype" w:cs="Palatino Linotype"/>
          <w:sz w:val="22"/>
          <w:szCs w:val="22"/>
        </w:rPr>
        <w:t xml:space="preserve">Resultan </w:t>
      </w:r>
      <w:r w:rsidRPr="000D61A6">
        <w:rPr>
          <w:rFonts w:ascii="Palatino Linotype" w:eastAsia="Palatino Linotype" w:hAnsi="Palatino Linotype" w:cs="Palatino Linotype"/>
          <w:b/>
          <w:sz w:val="22"/>
          <w:szCs w:val="22"/>
        </w:rPr>
        <w:t>parcialmente</w:t>
      </w:r>
      <w:r w:rsidRPr="000D61A6">
        <w:rPr>
          <w:rFonts w:ascii="Palatino Linotype" w:eastAsia="Palatino Linotype" w:hAnsi="Palatino Linotype" w:cs="Palatino Linotype"/>
          <w:sz w:val="22"/>
          <w:szCs w:val="22"/>
        </w:rPr>
        <w:t xml:space="preserve"> </w:t>
      </w:r>
      <w:r w:rsidRPr="000D61A6">
        <w:rPr>
          <w:rFonts w:ascii="Palatino Linotype" w:eastAsia="Palatino Linotype" w:hAnsi="Palatino Linotype" w:cs="Palatino Linotype"/>
          <w:b/>
          <w:sz w:val="22"/>
          <w:szCs w:val="22"/>
        </w:rPr>
        <w:t>fundados</w:t>
      </w:r>
      <w:r w:rsidRPr="000D61A6">
        <w:rPr>
          <w:rFonts w:ascii="Palatino Linotype" w:eastAsia="Palatino Linotype" w:hAnsi="Palatino Linotype" w:cs="Palatino Linotype"/>
          <w:sz w:val="22"/>
          <w:szCs w:val="22"/>
        </w:rPr>
        <w:t xml:space="preserve"> los motivos de inconformidad hechos valer por la parte </w:t>
      </w:r>
      <w:r w:rsidRPr="000D61A6">
        <w:rPr>
          <w:rFonts w:ascii="Palatino Linotype" w:eastAsia="Palatino Linotype" w:hAnsi="Palatino Linotype" w:cs="Palatino Linotype"/>
          <w:b/>
          <w:sz w:val="22"/>
          <w:szCs w:val="22"/>
        </w:rPr>
        <w:t xml:space="preserve">Recurrente </w:t>
      </w:r>
      <w:r w:rsidRPr="000D61A6">
        <w:rPr>
          <w:rFonts w:ascii="Palatino Linotype" w:eastAsia="Palatino Linotype" w:hAnsi="Palatino Linotype" w:cs="Palatino Linotype"/>
          <w:sz w:val="22"/>
          <w:szCs w:val="22"/>
        </w:rPr>
        <w:t xml:space="preserve">en el recurso de revisión </w:t>
      </w:r>
      <w:r w:rsidRPr="000D61A6">
        <w:rPr>
          <w:rFonts w:ascii="Palatino Linotype" w:eastAsia="Palatino Linotype" w:hAnsi="Palatino Linotype" w:cs="Palatino Linotype"/>
          <w:b/>
          <w:sz w:val="22"/>
          <w:szCs w:val="22"/>
        </w:rPr>
        <w:t xml:space="preserve">07224/INFOEM/IP/RR/2024, </w:t>
      </w:r>
      <w:r w:rsidRPr="000D61A6">
        <w:rPr>
          <w:rFonts w:ascii="Palatino Linotype" w:eastAsia="Palatino Linotype" w:hAnsi="Palatino Linotype" w:cs="Palatino Linotype"/>
          <w:sz w:val="22"/>
          <w:szCs w:val="22"/>
        </w:rPr>
        <w:t xml:space="preserve">por lo que, en términos del Considerando </w:t>
      </w:r>
      <w:r w:rsidRPr="000D61A6">
        <w:rPr>
          <w:rFonts w:ascii="Palatino Linotype" w:eastAsia="Palatino Linotype" w:hAnsi="Palatino Linotype" w:cs="Palatino Linotype"/>
          <w:b/>
          <w:sz w:val="22"/>
          <w:szCs w:val="22"/>
        </w:rPr>
        <w:t>Cuarto</w:t>
      </w:r>
      <w:r w:rsidRPr="000D61A6">
        <w:rPr>
          <w:rFonts w:ascii="Palatino Linotype" w:eastAsia="Palatino Linotype" w:hAnsi="Palatino Linotype" w:cs="Palatino Linotype"/>
          <w:sz w:val="22"/>
          <w:szCs w:val="22"/>
        </w:rPr>
        <w:t xml:space="preserve"> de la presente resolución, se</w:t>
      </w:r>
      <w:r w:rsidRPr="000D61A6">
        <w:rPr>
          <w:rFonts w:ascii="Palatino Linotype" w:eastAsia="Palatino Linotype" w:hAnsi="Palatino Linotype" w:cs="Palatino Linotype"/>
          <w:b/>
          <w:sz w:val="22"/>
          <w:szCs w:val="22"/>
        </w:rPr>
        <w:t xml:space="preserve"> Modifica </w:t>
      </w:r>
      <w:r w:rsidRPr="000D61A6">
        <w:rPr>
          <w:rFonts w:ascii="Palatino Linotype" w:eastAsia="Palatino Linotype" w:hAnsi="Palatino Linotype" w:cs="Palatino Linotype"/>
          <w:sz w:val="22"/>
          <w:szCs w:val="22"/>
        </w:rPr>
        <w:t>la respuesta</w:t>
      </w:r>
      <w:r w:rsidRPr="000D61A6">
        <w:rPr>
          <w:rFonts w:ascii="Palatino Linotype" w:eastAsia="Palatino Linotype" w:hAnsi="Palatino Linotype" w:cs="Palatino Linotype"/>
          <w:b/>
          <w:sz w:val="22"/>
          <w:szCs w:val="22"/>
        </w:rPr>
        <w:t xml:space="preserve"> </w:t>
      </w:r>
      <w:r w:rsidRPr="000D61A6">
        <w:rPr>
          <w:rFonts w:ascii="Palatino Linotype" w:eastAsia="Palatino Linotype" w:hAnsi="Palatino Linotype" w:cs="Palatino Linotype"/>
          <w:sz w:val="22"/>
          <w:szCs w:val="22"/>
        </w:rPr>
        <w:t xml:space="preserve">del </w:t>
      </w:r>
      <w:r w:rsidRPr="000D61A6">
        <w:rPr>
          <w:rFonts w:ascii="Palatino Linotype" w:eastAsia="Palatino Linotype" w:hAnsi="Palatino Linotype" w:cs="Palatino Linotype"/>
          <w:b/>
          <w:sz w:val="22"/>
          <w:szCs w:val="22"/>
        </w:rPr>
        <w:t>Sujeto Obligado.</w:t>
      </w:r>
    </w:p>
    <w:p w14:paraId="1FBE5F35" w14:textId="77777777" w:rsidR="001D2887" w:rsidRPr="000D61A6" w:rsidRDefault="001D2887">
      <w:pPr>
        <w:spacing w:line="360" w:lineRule="auto"/>
        <w:jc w:val="both"/>
        <w:rPr>
          <w:rFonts w:ascii="Palatino Linotype" w:eastAsia="Palatino Linotype" w:hAnsi="Palatino Linotype" w:cs="Palatino Linotype"/>
          <w:b/>
          <w:sz w:val="22"/>
          <w:szCs w:val="22"/>
        </w:rPr>
      </w:pPr>
    </w:p>
    <w:p w14:paraId="65574972" w14:textId="77777777" w:rsidR="001D2887" w:rsidRPr="000D61A6" w:rsidRDefault="00F727DB">
      <w:pPr>
        <w:spacing w:line="360" w:lineRule="auto"/>
        <w:jc w:val="both"/>
        <w:rPr>
          <w:rFonts w:ascii="Palatino Linotype" w:eastAsia="Palatino Linotype" w:hAnsi="Palatino Linotype" w:cs="Palatino Linotype"/>
          <w:sz w:val="22"/>
          <w:szCs w:val="22"/>
        </w:rPr>
      </w:pPr>
      <w:bookmarkStart w:id="13" w:name="_heading=h.2et92p0" w:colFirst="0" w:colLast="0"/>
      <w:bookmarkEnd w:id="13"/>
      <w:r w:rsidRPr="000D61A6">
        <w:rPr>
          <w:rFonts w:ascii="Palatino Linotype" w:eastAsia="Palatino Linotype" w:hAnsi="Palatino Linotype" w:cs="Palatino Linotype"/>
          <w:b/>
          <w:sz w:val="22"/>
          <w:szCs w:val="22"/>
        </w:rPr>
        <w:t xml:space="preserve">Segundo. </w:t>
      </w:r>
      <w:r w:rsidRPr="000D61A6">
        <w:rPr>
          <w:rFonts w:ascii="Palatino Linotype" w:eastAsia="Palatino Linotype" w:hAnsi="Palatino Linotype" w:cs="Palatino Linotype"/>
          <w:sz w:val="22"/>
          <w:szCs w:val="22"/>
        </w:rPr>
        <w:t xml:space="preserve">Se </w:t>
      </w:r>
      <w:r w:rsidRPr="000D61A6">
        <w:rPr>
          <w:rFonts w:ascii="Palatino Linotype" w:eastAsia="Palatino Linotype" w:hAnsi="Palatino Linotype" w:cs="Palatino Linotype"/>
          <w:b/>
          <w:sz w:val="22"/>
          <w:szCs w:val="22"/>
        </w:rPr>
        <w:t>Ordena</w:t>
      </w:r>
      <w:r w:rsidRPr="000D61A6">
        <w:rPr>
          <w:rFonts w:ascii="Palatino Linotype" w:eastAsia="Palatino Linotype" w:hAnsi="Palatino Linotype" w:cs="Palatino Linotype"/>
          <w:sz w:val="22"/>
          <w:szCs w:val="22"/>
        </w:rPr>
        <w:t xml:space="preserve"> al </w:t>
      </w:r>
      <w:r w:rsidRPr="000D61A6">
        <w:rPr>
          <w:rFonts w:ascii="Palatino Linotype" w:eastAsia="Palatino Linotype" w:hAnsi="Palatino Linotype" w:cs="Palatino Linotype"/>
          <w:b/>
          <w:sz w:val="22"/>
          <w:szCs w:val="22"/>
        </w:rPr>
        <w:t>Sujeto Obligado</w:t>
      </w:r>
      <w:r w:rsidRPr="000D61A6">
        <w:rPr>
          <w:rFonts w:ascii="Palatino Linotype" w:eastAsia="Palatino Linotype" w:hAnsi="Palatino Linotype" w:cs="Palatino Linotype"/>
          <w:sz w:val="22"/>
          <w:szCs w:val="22"/>
        </w:rPr>
        <w:t xml:space="preserve">, en términos de los Considerandos </w:t>
      </w:r>
      <w:r w:rsidRPr="000D61A6">
        <w:rPr>
          <w:rFonts w:ascii="Palatino Linotype" w:eastAsia="Palatino Linotype" w:hAnsi="Palatino Linotype" w:cs="Palatino Linotype"/>
          <w:b/>
          <w:sz w:val="22"/>
          <w:szCs w:val="22"/>
        </w:rPr>
        <w:t xml:space="preserve">Cuarto y Quinto </w:t>
      </w:r>
      <w:r w:rsidRPr="000D61A6">
        <w:rPr>
          <w:rFonts w:ascii="Palatino Linotype" w:eastAsia="Palatino Linotype" w:hAnsi="Palatino Linotype" w:cs="Palatino Linotype"/>
          <w:sz w:val="22"/>
          <w:szCs w:val="22"/>
        </w:rPr>
        <w:t xml:space="preserve">de esta resolución, </w:t>
      </w:r>
      <w:r w:rsidRPr="000D61A6">
        <w:rPr>
          <w:rFonts w:ascii="Palatino Linotype" w:eastAsia="Palatino Linotype" w:hAnsi="Palatino Linotype" w:cs="Palatino Linotype"/>
          <w:b/>
          <w:sz w:val="22"/>
          <w:szCs w:val="22"/>
        </w:rPr>
        <w:t xml:space="preserve">haga entrega vía Sistema de Acceso a la Información Mexiquense (SAIMEX), respecto de la empresa o persona jurídica colectiva con el giro </w:t>
      </w:r>
      <w:r w:rsidRPr="000D61A6">
        <w:rPr>
          <w:rFonts w:ascii="Palatino Linotype" w:eastAsia="Palatino Linotype" w:hAnsi="Palatino Linotype" w:cs="Palatino Linotype"/>
          <w:b/>
          <w:sz w:val="22"/>
          <w:szCs w:val="22"/>
        </w:rPr>
        <w:lastRenderedPageBreak/>
        <w:t xml:space="preserve">comercial y domicilio indicado en la solicitud de información, </w:t>
      </w:r>
      <w:r w:rsidRPr="000D61A6">
        <w:rPr>
          <w:rFonts w:ascii="Palatino Linotype" w:eastAsia="Palatino Linotype" w:hAnsi="Palatino Linotype" w:cs="Palatino Linotype"/>
          <w:sz w:val="22"/>
          <w:szCs w:val="22"/>
        </w:rPr>
        <w:t>de ser procedente en versión pública,</w:t>
      </w:r>
      <w:r w:rsidRPr="000D61A6">
        <w:t xml:space="preserve"> </w:t>
      </w:r>
      <w:r w:rsidRPr="000D61A6">
        <w:rPr>
          <w:rFonts w:ascii="Palatino Linotype" w:eastAsia="Palatino Linotype" w:hAnsi="Palatino Linotype" w:cs="Palatino Linotype"/>
          <w:sz w:val="22"/>
          <w:szCs w:val="22"/>
        </w:rPr>
        <w:t>los documentos que se le han expedido donde conste lo siguiente:</w:t>
      </w:r>
    </w:p>
    <w:p w14:paraId="60A98868"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62E2F07F" w14:textId="77777777" w:rsidR="001D2887" w:rsidRPr="000D61A6" w:rsidRDefault="00F727DB">
      <w:pPr>
        <w:numPr>
          <w:ilvl w:val="0"/>
          <w:numId w:val="9"/>
        </w:numPr>
        <w:pBdr>
          <w:top w:val="nil"/>
          <w:left w:val="nil"/>
          <w:bottom w:val="nil"/>
          <w:right w:val="nil"/>
          <w:between w:val="nil"/>
        </w:pBdr>
        <w:tabs>
          <w:tab w:val="left" w:pos="426"/>
        </w:tabs>
        <w:spacing w:line="276" w:lineRule="auto"/>
        <w:ind w:left="0" w:right="49" w:firstLine="0"/>
        <w:jc w:val="both"/>
        <w:rPr>
          <w:rFonts w:ascii="Palatino Linotype" w:eastAsia="Palatino Linotype" w:hAnsi="Palatino Linotype" w:cs="Palatino Linotype"/>
          <w:b/>
          <w:sz w:val="22"/>
          <w:szCs w:val="22"/>
          <w:u w:val="single"/>
        </w:rPr>
      </w:pPr>
      <w:r w:rsidRPr="000D61A6">
        <w:rPr>
          <w:rFonts w:ascii="Palatino Linotype" w:eastAsia="Palatino Linotype" w:hAnsi="Palatino Linotype" w:cs="Palatino Linotype"/>
          <w:b/>
          <w:sz w:val="22"/>
          <w:szCs w:val="22"/>
          <w:u w:val="single"/>
        </w:rPr>
        <w:t>Licencia de uso de suelo, vigente al veintiuno de octubre de dos mil veinticuatro.</w:t>
      </w:r>
    </w:p>
    <w:p w14:paraId="37311580" w14:textId="77777777" w:rsidR="001D2887" w:rsidRPr="000D61A6" w:rsidRDefault="001D2887">
      <w:p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u w:val="single"/>
        </w:rPr>
      </w:pPr>
    </w:p>
    <w:p w14:paraId="71128F69" w14:textId="77777777" w:rsidR="001D2887" w:rsidRPr="000D61A6" w:rsidRDefault="00F727DB">
      <w:pPr>
        <w:numPr>
          <w:ilvl w:val="0"/>
          <w:numId w:val="9"/>
        </w:numPr>
        <w:pBdr>
          <w:top w:val="nil"/>
          <w:left w:val="nil"/>
          <w:bottom w:val="nil"/>
          <w:right w:val="nil"/>
          <w:between w:val="nil"/>
        </w:pBdr>
        <w:spacing w:line="276" w:lineRule="auto"/>
        <w:ind w:left="360" w:right="49"/>
        <w:jc w:val="both"/>
        <w:rPr>
          <w:rFonts w:ascii="Palatino Linotype" w:eastAsia="Palatino Linotype" w:hAnsi="Palatino Linotype" w:cs="Palatino Linotype"/>
          <w:b/>
          <w:sz w:val="22"/>
          <w:szCs w:val="22"/>
          <w:u w:val="single"/>
        </w:rPr>
      </w:pPr>
      <w:r w:rsidRPr="000D61A6">
        <w:rPr>
          <w:rFonts w:ascii="Palatino Linotype" w:eastAsia="Palatino Linotype" w:hAnsi="Palatino Linotype" w:cs="Palatino Linotype"/>
          <w:b/>
          <w:sz w:val="22"/>
          <w:szCs w:val="22"/>
          <w:u w:val="single"/>
        </w:rPr>
        <w:t>Licencia, autorizaciones y/o permisos de funcionamiento, vigentes al veintiuno de octubre de dos mil veinticuatro.</w:t>
      </w:r>
    </w:p>
    <w:p w14:paraId="7014AD05" w14:textId="77777777" w:rsidR="001D2887" w:rsidRPr="000D61A6" w:rsidRDefault="001D2887">
      <w:pPr>
        <w:rPr>
          <w:rFonts w:ascii="Palatino Linotype" w:eastAsia="Palatino Linotype" w:hAnsi="Palatino Linotype" w:cs="Palatino Linotype"/>
          <w:b/>
          <w:sz w:val="22"/>
          <w:szCs w:val="22"/>
          <w:u w:val="single"/>
        </w:rPr>
      </w:pPr>
    </w:p>
    <w:p w14:paraId="643E9F03" w14:textId="77777777" w:rsidR="001D2887" w:rsidRPr="000D61A6" w:rsidRDefault="00F727DB">
      <w:pPr>
        <w:numPr>
          <w:ilvl w:val="0"/>
          <w:numId w:val="9"/>
        </w:numPr>
        <w:pBdr>
          <w:top w:val="nil"/>
          <w:left w:val="nil"/>
          <w:bottom w:val="nil"/>
          <w:right w:val="nil"/>
          <w:between w:val="nil"/>
        </w:pBdr>
        <w:spacing w:line="276" w:lineRule="auto"/>
        <w:ind w:left="360" w:right="49"/>
        <w:jc w:val="both"/>
        <w:rPr>
          <w:rFonts w:ascii="Palatino Linotype" w:eastAsia="Palatino Linotype" w:hAnsi="Palatino Linotype" w:cs="Palatino Linotype"/>
          <w:b/>
          <w:sz w:val="22"/>
          <w:szCs w:val="22"/>
          <w:u w:val="single"/>
        </w:rPr>
      </w:pPr>
      <w:r w:rsidRPr="000D61A6">
        <w:rPr>
          <w:rFonts w:ascii="Palatino Linotype" w:eastAsia="Palatino Linotype" w:hAnsi="Palatino Linotype" w:cs="Palatino Linotype"/>
          <w:b/>
          <w:sz w:val="22"/>
          <w:szCs w:val="22"/>
          <w:u w:val="single"/>
        </w:rPr>
        <w:t xml:space="preserve">Los documentos que integran los expedientes </w:t>
      </w:r>
      <w:proofErr w:type="spellStart"/>
      <w:r w:rsidRPr="000D61A6">
        <w:rPr>
          <w:rFonts w:ascii="Palatino Linotype" w:eastAsia="Palatino Linotype" w:hAnsi="Palatino Linotype" w:cs="Palatino Linotype"/>
          <w:b/>
          <w:sz w:val="22"/>
          <w:szCs w:val="22"/>
          <w:u w:val="single"/>
        </w:rPr>
        <w:t>aperturados</w:t>
      </w:r>
      <w:proofErr w:type="spellEnd"/>
      <w:r w:rsidRPr="000D61A6">
        <w:rPr>
          <w:rFonts w:ascii="Palatino Linotype" w:eastAsia="Palatino Linotype" w:hAnsi="Palatino Linotype" w:cs="Palatino Linotype"/>
          <w:b/>
          <w:sz w:val="22"/>
          <w:szCs w:val="22"/>
          <w:u w:val="single"/>
        </w:rPr>
        <w:t xml:space="preserve"> con motivo del trámite de las licencias, permisos y/o autorizaciones de funcionamiento indicados.</w:t>
      </w:r>
    </w:p>
    <w:p w14:paraId="51671C37" w14:textId="77777777" w:rsidR="001D2887" w:rsidRPr="000D61A6" w:rsidRDefault="001D2887">
      <w:pPr>
        <w:pBdr>
          <w:top w:val="nil"/>
          <w:left w:val="nil"/>
          <w:bottom w:val="nil"/>
          <w:right w:val="nil"/>
          <w:between w:val="nil"/>
        </w:pBdr>
        <w:ind w:left="720"/>
        <w:rPr>
          <w:rFonts w:ascii="Palatino Linotype" w:eastAsia="Palatino Linotype" w:hAnsi="Palatino Linotype" w:cs="Palatino Linotype"/>
          <w:b/>
          <w:sz w:val="22"/>
          <w:szCs w:val="22"/>
          <w:u w:val="single"/>
        </w:rPr>
      </w:pPr>
    </w:p>
    <w:p w14:paraId="7BB259EC" w14:textId="77777777" w:rsidR="001D2887" w:rsidRPr="000D61A6" w:rsidRDefault="00F727DB">
      <w:pPr>
        <w:numPr>
          <w:ilvl w:val="0"/>
          <w:numId w:val="9"/>
        </w:numPr>
        <w:pBdr>
          <w:top w:val="nil"/>
          <w:left w:val="nil"/>
          <w:bottom w:val="nil"/>
          <w:right w:val="nil"/>
          <w:between w:val="nil"/>
        </w:pBdr>
        <w:spacing w:line="276" w:lineRule="auto"/>
        <w:ind w:left="360" w:right="49"/>
        <w:jc w:val="both"/>
        <w:rPr>
          <w:rFonts w:ascii="Palatino Linotype" w:eastAsia="Palatino Linotype" w:hAnsi="Palatino Linotype" w:cs="Palatino Linotype"/>
          <w:b/>
          <w:sz w:val="22"/>
          <w:szCs w:val="22"/>
          <w:u w:val="single"/>
        </w:rPr>
      </w:pPr>
      <w:r w:rsidRPr="000D61A6">
        <w:rPr>
          <w:rFonts w:ascii="Palatino Linotype" w:eastAsia="Palatino Linotype" w:hAnsi="Palatino Linotype" w:cs="Palatino Linotype"/>
          <w:b/>
          <w:sz w:val="22"/>
          <w:szCs w:val="22"/>
          <w:u w:val="single"/>
        </w:rPr>
        <w:t>Dictamen Único de Factibilidad o Evaluación de Impacto Estatal vigente al veintiuno de octubre de dos mil veinticuatro.</w:t>
      </w:r>
    </w:p>
    <w:p w14:paraId="04309AD0" w14:textId="77777777" w:rsidR="001D2887" w:rsidRPr="000D61A6" w:rsidRDefault="001D2887">
      <w:pPr>
        <w:pBdr>
          <w:top w:val="nil"/>
          <w:left w:val="nil"/>
          <w:bottom w:val="nil"/>
          <w:right w:val="nil"/>
          <w:between w:val="nil"/>
        </w:pBdr>
        <w:ind w:left="720"/>
        <w:rPr>
          <w:rFonts w:ascii="Palatino Linotype" w:eastAsia="Palatino Linotype" w:hAnsi="Palatino Linotype" w:cs="Palatino Linotype"/>
          <w:b/>
          <w:sz w:val="22"/>
          <w:szCs w:val="22"/>
          <w:u w:val="single"/>
        </w:rPr>
      </w:pPr>
    </w:p>
    <w:p w14:paraId="57AFDC93" w14:textId="77777777" w:rsidR="001D2887" w:rsidRPr="000D61A6" w:rsidRDefault="001D2887">
      <w:p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p>
    <w:p w14:paraId="10ADEA64" w14:textId="77777777" w:rsidR="001D2887" w:rsidRPr="000D61A6" w:rsidRDefault="00F727DB">
      <w:pPr>
        <w:ind w:left="284"/>
        <w:jc w:val="both"/>
      </w:pPr>
      <w:r w:rsidRPr="000D61A6">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0D61A6">
        <w:rPr>
          <w:rFonts w:ascii="Palatino Linotype" w:eastAsia="Palatino Linotype" w:hAnsi="Palatino Linotype" w:cs="Palatino Linotype"/>
          <w:b/>
          <w:i/>
          <w:sz w:val="22"/>
          <w:szCs w:val="22"/>
        </w:rPr>
        <w:t>Recurrente</w:t>
      </w:r>
      <w:r w:rsidRPr="000D61A6">
        <w:rPr>
          <w:rFonts w:ascii="Palatino Linotype" w:eastAsia="Palatino Linotype" w:hAnsi="Palatino Linotype" w:cs="Palatino Linotype"/>
          <w:b/>
          <w:i/>
        </w:rPr>
        <w:t xml:space="preserve">; </w:t>
      </w:r>
      <w:r w:rsidRPr="000D61A6">
        <w:rPr>
          <w:rFonts w:ascii="Palatino Linotype" w:eastAsia="Palatino Linotype" w:hAnsi="Palatino Linotype" w:cs="Palatino Linotype"/>
          <w:i/>
          <w:u w:val="single"/>
        </w:rPr>
        <w:t>así como, la clasificación en su totalidad como información confidencial de las documentales que actualicen el supuesto.</w:t>
      </w:r>
    </w:p>
    <w:p w14:paraId="7B05C2E2" w14:textId="77777777" w:rsidR="001D2887" w:rsidRPr="000D61A6" w:rsidRDefault="001D2887">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27126006" w14:textId="77777777" w:rsidR="001D2887" w:rsidRPr="000D61A6" w:rsidRDefault="00F727DB">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r w:rsidRPr="000D61A6">
        <w:rPr>
          <w:rFonts w:ascii="Palatino Linotype" w:eastAsia="Palatino Linotype" w:hAnsi="Palatino Linotype" w:cs="Palatino Linotype"/>
          <w:i/>
          <w:sz w:val="22"/>
          <w:szCs w:val="22"/>
        </w:rPr>
        <w:t>De ser el caso que, la información que se ordena</w:t>
      </w:r>
      <w:r w:rsidRPr="000D61A6">
        <w:rPr>
          <w:rFonts w:ascii="Palatino Linotype" w:eastAsia="Palatino Linotype" w:hAnsi="Palatino Linotype" w:cs="Palatino Linotype"/>
          <w:b/>
          <w:i/>
          <w:sz w:val="22"/>
          <w:szCs w:val="22"/>
        </w:rPr>
        <w:t xml:space="preserve">, </w:t>
      </w:r>
      <w:r w:rsidRPr="000D61A6">
        <w:rPr>
          <w:rFonts w:ascii="Palatino Linotype" w:eastAsia="Palatino Linotype" w:hAnsi="Palatino Linotype" w:cs="Palatino Linotype"/>
          <w:i/>
          <w:sz w:val="22"/>
          <w:szCs w:val="22"/>
        </w:rPr>
        <w:t xml:space="preserve">no obre en los archivos del </w:t>
      </w:r>
      <w:r w:rsidRPr="000D61A6">
        <w:rPr>
          <w:rFonts w:ascii="Palatino Linotype" w:eastAsia="Palatino Linotype" w:hAnsi="Palatino Linotype" w:cs="Palatino Linotype"/>
          <w:b/>
          <w:i/>
          <w:sz w:val="22"/>
          <w:szCs w:val="22"/>
        </w:rPr>
        <w:t>Sujeto Obligado</w:t>
      </w:r>
      <w:r w:rsidRPr="000D61A6">
        <w:rPr>
          <w:rFonts w:ascii="Palatino Linotype" w:eastAsia="Palatino Linotype" w:hAnsi="Palatino Linotype" w:cs="Palatino Linotype"/>
          <w:i/>
          <w:sz w:val="22"/>
          <w:szCs w:val="22"/>
        </w:rPr>
        <w:t xml:space="preserve"> por no haberse generado, poseído y/o administrado, bastará con que así lo haga del conocimiento de la parte Recurrente de manera fundada y motivada en términos de lo señalado por el segundo párrafo del artículo 19 de la Ley de Transparencia y Acceso a la Información Pública del Estado de México y Municipios.</w:t>
      </w:r>
    </w:p>
    <w:p w14:paraId="06FA8CD7" w14:textId="77777777" w:rsidR="001D2887" w:rsidRPr="000D61A6" w:rsidRDefault="001D2887">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54F9D298" w14:textId="77777777" w:rsidR="001D2887" w:rsidRPr="000D61A6" w:rsidRDefault="001D2887">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0F10FDCB" w14:textId="77777777" w:rsidR="001D2887" w:rsidRPr="000D61A6" w:rsidRDefault="00F727DB">
      <w:pPr>
        <w:spacing w:line="360" w:lineRule="auto"/>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b/>
          <w:sz w:val="22"/>
          <w:szCs w:val="22"/>
        </w:rPr>
        <w:t xml:space="preserve">Tercero. Notifíquese, </w:t>
      </w:r>
      <w:r w:rsidRPr="000D61A6">
        <w:rPr>
          <w:rFonts w:ascii="Palatino Linotype" w:eastAsia="Palatino Linotype" w:hAnsi="Palatino Linotype" w:cs="Palatino Linotype"/>
          <w:sz w:val="22"/>
          <w:szCs w:val="22"/>
        </w:rPr>
        <w:t xml:space="preserve">vía </w:t>
      </w:r>
      <w:r w:rsidRPr="000D61A6">
        <w:rPr>
          <w:rFonts w:ascii="Palatino Linotype" w:eastAsia="Palatino Linotype" w:hAnsi="Palatino Linotype" w:cs="Palatino Linotype"/>
          <w:b/>
          <w:sz w:val="22"/>
          <w:szCs w:val="22"/>
        </w:rPr>
        <w:t>SAIMEX</w:t>
      </w:r>
      <w:r w:rsidRPr="000D61A6">
        <w:rPr>
          <w:rFonts w:ascii="Palatino Linotype" w:eastAsia="Palatino Linotype" w:hAnsi="Palatino Linotype" w:cs="Palatino Linotype"/>
          <w:sz w:val="22"/>
          <w:szCs w:val="22"/>
        </w:rPr>
        <w:t xml:space="preserve">, al Titular de la Unidad de Transparencia del </w:t>
      </w:r>
      <w:r w:rsidRPr="000D61A6">
        <w:rPr>
          <w:rFonts w:ascii="Palatino Linotype" w:eastAsia="Palatino Linotype" w:hAnsi="Palatino Linotype" w:cs="Palatino Linotype"/>
          <w:b/>
          <w:sz w:val="22"/>
          <w:szCs w:val="22"/>
        </w:rPr>
        <w:t>Sujeto Obligado,</w:t>
      </w:r>
      <w:r w:rsidRPr="000D61A6">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w:t>
      </w:r>
      <w:r w:rsidRPr="000D61A6">
        <w:rPr>
          <w:rFonts w:ascii="Palatino Linotype" w:eastAsia="Palatino Linotype" w:hAnsi="Palatino Linotype" w:cs="Palatino Linotype"/>
          <w:sz w:val="22"/>
          <w:szCs w:val="22"/>
        </w:rPr>
        <w:lastRenderedPageBreak/>
        <w:t>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E50FCB"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039B9752" w14:textId="77777777" w:rsidR="001D2887" w:rsidRPr="000D61A6" w:rsidRDefault="00F727DB">
      <w:pPr>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b/>
          <w:sz w:val="22"/>
          <w:szCs w:val="22"/>
        </w:rPr>
        <w:t>Cuarto.</w:t>
      </w:r>
      <w:r w:rsidRPr="000D61A6">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0D61A6">
        <w:rPr>
          <w:rFonts w:ascii="Palatino Linotype" w:eastAsia="Palatino Linotype" w:hAnsi="Palatino Linotype" w:cs="Palatino Linotype"/>
          <w:b/>
          <w:sz w:val="22"/>
          <w:szCs w:val="22"/>
        </w:rPr>
        <w:t>Sujeto Obligado</w:t>
      </w:r>
      <w:r w:rsidRPr="000D61A6">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0308DD97" w14:textId="77777777" w:rsidR="001D2887" w:rsidRPr="000D61A6" w:rsidRDefault="001D2887">
      <w:pPr>
        <w:spacing w:line="360" w:lineRule="auto"/>
        <w:ind w:right="49"/>
        <w:jc w:val="both"/>
        <w:rPr>
          <w:rFonts w:ascii="Palatino Linotype" w:eastAsia="Palatino Linotype" w:hAnsi="Palatino Linotype" w:cs="Palatino Linotype"/>
          <w:sz w:val="22"/>
          <w:szCs w:val="22"/>
        </w:rPr>
      </w:pPr>
    </w:p>
    <w:p w14:paraId="06299132" w14:textId="77777777" w:rsidR="001D2887" w:rsidRPr="000D61A6" w:rsidRDefault="00F727DB">
      <w:pPr>
        <w:spacing w:line="360" w:lineRule="auto"/>
        <w:ind w:right="49"/>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b/>
          <w:sz w:val="22"/>
          <w:szCs w:val="22"/>
        </w:rPr>
        <w:t xml:space="preserve">Quinto. Notifíquese </w:t>
      </w:r>
      <w:r w:rsidRPr="000D61A6">
        <w:rPr>
          <w:rFonts w:ascii="Palatino Linotype" w:eastAsia="Palatino Linotype" w:hAnsi="Palatino Linotype" w:cs="Palatino Linotype"/>
          <w:sz w:val="22"/>
          <w:szCs w:val="22"/>
        </w:rPr>
        <w:t>vía SAIMEX</w:t>
      </w:r>
      <w:r w:rsidRPr="000D61A6">
        <w:rPr>
          <w:rFonts w:ascii="Palatino Linotype" w:eastAsia="Palatino Linotype" w:hAnsi="Palatino Linotype" w:cs="Palatino Linotype"/>
          <w:b/>
          <w:sz w:val="22"/>
          <w:szCs w:val="22"/>
        </w:rPr>
        <w:t xml:space="preserve">, </w:t>
      </w:r>
      <w:r w:rsidRPr="000D61A6">
        <w:rPr>
          <w:rFonts w:ascii="Palatino Linotype" w:eastAsia="Palatino Linotype" w:hAnsi="Palatino Linotype" w:cs="Palatino Linotype"/>
          <w:sz w:val="22"/>
          <w:szCs w:val="22"/>
        </w:rPr>
        <w:t xml:space="preserve">la presente resolución a la parte </w:t>
      </w:r>
      <w:r w:rsidRPr="000D61A6">
        <w:rPr>
          <w:rFonts w:ascii="Palatino Linotype" w:eastAsia="Palatino Linotype" w:hAnsi="Palatino Linotype" w:cs="Palatino Linotype"/>
          <w:b/>
          <w:sz w:val="22"/>
          <w:szCs w:val="22"/>
        </w:rPr>
        <w:t>Recurrente</w:t>
      </w:r>
      <w:r w:rsidRPr="000D61A6">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03B3EC82"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2884EA52" w14:textId="39098508" w:rsidR="001D2887" w:rsidRPr="000D61A6" w:rsidRDefault="00F727DB">
      <w:pPr>
        <w:spacing w:line="360" w:lineRule="auto"/>
        <w:ind w:right="-93"/>
        <w:jc w:val="both"/>
        <w:rPr>
          <w:rFonts w:ascii="Palatino Linotype" w:eastAsia="Palatino Linotype" w:hAnsi="Palatino Linotype" w:cs="Palatino Linotype"/>
          <w:sz w:val="22"/>
          <w:szCs w:val="22"/>
        </w:rPr>
      </w:pPr>
      <w:r w:rsidRPr="000D61A6">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F4731A" w:rsidRPr="000D61A6">
        <w:rPr>
          <w:rFonts w:ascii="Palatino Linotype" w:eastAsia="Palatino Linotype" w:hAnsi="Palatino Linotype" w:cs="Palatino Linotype"/>
          <w:sz w:val="22"/>
          <w:szCs w:val="22"/>
        </w:rPr>
        <w:t xml:space="preserve"> (EMITIENDO VOTO PARTICULAR)</w:t>
      </w:r>
      <w:r w:rsidRPr="000D61A6">
        <w:rPr>
          <w:rFonts w:ascii="Palatino Linotype" w:eastAsia="Palatino Linotype" w:hAnsi="Palatino Linotype" w:cs="Palatino Linotype"/>
          <w:sz w:val="22"/>
          <w:szCs w:val="22"/>
        </w:rPr>
        <w:t xml:space="preserve"> Y GUADALUPE RAMÍREZ PEÑA; EN LA CUADRAGÉSIMA TERCERA SESIÓN ORDINARIA CELEBRADA EL ONCE DE DICIEMBRE DE DOS MIL VEINTICUATRO, ANTE EL SECRETARIO TÉCNICO DEL PLENO ALEXIS TAPIA RAMÍREZ.</w:t>
      </w:r>
    </w:p>
    <w:p w14:paraId="0E1E11BB"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329AD986"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7997B20F" w14:textId="77777777" w:rsidR="001D2887" w:rsidRPr="000D61A6" w:rsidRDefault="001D2887">
      <w:pPr>
        <w:spacing w:line="360" w:lineRule="auto"/>
        <w:jc w:val="both"/>
        <w:rPr>
          <w:rFonts w:ascii="Palatino Linotype" w:eastAsia="Palatino Linotype" w:hAnsi="Palatino Linotype" w:cs="Palatino Linotype"/>
          <w:sz w:val="22"/>
          <w:szCs w:val="22"/>
        </w:rPr>
      </w:pPr>
      <w:bookmarkStart w:id="14" w:name="_heading=h.1t3h5sf" w:colFirst="0" w:colLast="0"/>
      <w:bookmarkEnd w:id="14"/>
    </w:p>
    <w:p w14:paraId="4B96D51F"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747AE0D9"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2910D5D3"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05E7D633"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2A110E23"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6B58239D"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2F5B2224"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56398C54"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78C956C4"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5F129EC1"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68612E33"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73363D6E"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02DF9C2D"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57771D86"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0FB479D9"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19B32DFC"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09F7E036"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05612BEC"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7BDEA7F7" w14:textId="77777777" w:rsidR="001D2887" w:rsidRPr="000D61A6" w:rsidRDefault="001D2887">
      <w:pPr>
        <w:spacing w:line="360" w:lineRule="auto"/>
        <w:jc w:val="both"/>
        <w:rPr>
          <w:rFonts w:ascii="Palatino Linotype" w:eastAsia="Palatino Linotype" w:hAnsi="Palatino Linotype" w:cs="Palatino Linotype"/>
          <w:sz w:val="22"/>
          <w:szCs w:val="22"/>
        </w:rPr>
      </w:pPr>
    </w:p>
    <w:p w14:paraId="27DEA784" w14:textId="77777777" w:rsidR="001D2887" w:rsidRPr="000D61A6" w:rsidRDefault="001D2887">
      <w:pPr>
        <w:spacing w:line="360" w:lineRule="auto"/>
        <w:jc w:val="both"/>
        <w:rPr>
          <w:rFonts w:ascii="Palatino Linotype" w:eastAsia="Palatino Linotype" w:hAnsi="Palatino Linotype" w:cs="Palatino Linotype"/>
          <w:sz w:val="22"/>
          <w:szCs w:val="22"/>
        </w:rPr>
      </w:pPr>
    </w:p>
    <w:sectPr w:rsidR="001D2887" w:rsidRPr="000D61A6">
      <w:headerReference w:type="default" r:id="rId16"/>
      <w:footerReference w:type="default" r:id="rId17"/>
      <w:headerReference w:type="first" r:id="rId18"/>
      <w:footerReference w:type="first" r:id="rId19"/>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47394" w14:textId="77777777" w:rsidR="00352593" w:rsidRDefault="00352593">
      <w:r>
        <w:separator/>
      </w:r>
    </w:p>
  </w:endnote>
  <w:endnote w:type="continuationSeparator" w:id="0">
    <w:p w14:paraId="5FA4020D" w14:textId="77777777" w:rsidR="00352593" w:rsidRDefault="0035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395A" w14:textId="77777777" w:rsidR="001E6587" w:rsidRDefault="001E658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F366D">
      <w:rPr>
        <w:rFonts w:ascii="Palatino Linotype" w:eastAsia="Palatino Linotype" w:hAnsi="Palatino Linotype" w:cs="Palatino Linotype"/>
        <w:b/>
        <w:noProof/>
        <w:color w:val="000000"/>
        <w:sz w:val="20"/>
        <w:szCs w:val="20"/>
      </w:rPr>
      <w:t>76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F366D">
      <w:rPr>
        <w:rFonts w:ascii="Palatino Linotype" w:eastAsia="Palatino Linotype" w:hAnsi="Palatino Linotype" w:cs="Palatino Linotype"/>
        <w:b/>
        <w:noProof/>
        <w:color w:val="000000"/>
        <w:sz w:val="20"/>
        <w:szCs w:val="20"/>
      </w:rPr>
      <w:t>78</w:t>
    </w:r>
    <w:r>
      <w:rPr>
        <w:rFonts w:ascii="Palatino Linotype" w:eastAsia="Palatino Linotype" w:hAnsi="Palatino Linotype" w:cs="Palatino Linotype"/>
        <w:b/>
        <w:color w:val="000000"/>
        <w:sz w:val="20"/>
        <w:szCs w:val="20"/>
      </w:rPr>
      <w:fldChar w:fldCharType="end"/>
    </w:r>
  </w:p>
  <w:p w14:paraId="0E96FAAE" w14:textId="77777777" w:rsidR="001E6587" w:rsidRDefault="001E6587">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B382" w14:textId="77777777" w:rsidR="001E6587" w:rsidRDefault="001E658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F366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F366D">
      <w:rPr>
        <w:rFonts w:ascii="Palatino Linotype" w:eastAsia="Palatino Linotype" w:hAnsi="Palatino Linotype" w:cs="Palatino Linotype"/>
        <w:b/>
        <w:noProof/>
        <w:color w:val="000000"/>
        <w:sz w:val="20"/>
        <w:szCs w:val="20"/>
      </w:rPr>
      <w:t>78</w:t>
    </w:r>
    <w:r>
      <w:rPr>
        <w:rFonts w:ascii="Palatino Linotype" w:eastAsia="Palatino Linotype" w:hAnsi="Palatino Linotype" w:cs="Palatino Linotype"/>
        <w:b/>
        <w:color w:val="000000"/>
        <w:sz w:val="20"/>
        <w:szCs w:val="20"/>
      </w:rPr>
      <w:fldChar w:fldCharType="end"/>
    </w:r>
  </w:p>
  <w:p w14:paraId="41B45AA4" w14:textId="77777777" w:rsidR="001E6587" w:rsidRDefault="001E6587">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5794" w14:textId="77777777" w:rsidR="00352593" w:rsidRDefault="00352593">
      <w:r>
        <w:separator/>
      </w:r>
    </w:p>
  </w:footnote>
  <w:footnote w:type="continuationSeparator" w:id="0">
    <w:p w14:paraId="2C8F9720" w14:textId="77777777" w:rsidR="00352593" w:rsidRDefault="00352593">
      <w:r>
        <w:continuationSeparator/>
      </w:r>
    </w:p>
  </w:footnote>
  <w:footnote w:id="1">
    <w:p w14:paraId="0710BE3B" w14:textId="77777777" w:rsidR="001E6587" w:rsidRDefault="001E6587">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285E866C" w14:textId="77777777" w:rsidR="001E6587" w:rsidRDefault="001E658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4D579E6C" w14:textId="77777777" w:rsidR="001E6587" w:rsidRDefault="001E6587">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35657020" w14:textId="77777777" w:rsidR="001E6587" w:rsidRDefault="001E6587">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C6DB" w14:textId="77777777" w:rsidR="001E6587" w:rsidRDefault="001E6587">
    <w:pPr>
      <w:rPr>
        <w:rFonts w:ascii="Cambria" w:eastAsia="Cambria" w:hAnsi="Cambria" w:cs="Cambria"/>
        <w:color w:val="000000"/>
      </w:rPr>
    </w:pPr>
    <w:r>
      <w:rPr>
        <w:noProof/>
      </w:rPr>
      <w:drawing>
        <wp:anchor distT="0" distB="0" distL="0" distR="0" simplePos="0" relativeHeight="251658240" behindDoc="1" locked="0" layoutInCell="1" hidden="0" allowOverlap="1" wp14:anchorId="75F95C14" wp14:editId="7A4E53A3">
          <wp:simplePos x="0" y="0"/>
          <wp:positionH relativeFrom="column">
            <wp:posOffset>-1080109</wp:posOffset>
          </wp:positionH>
          <wp:positionV relativeFrom="paragraph">
            <wp:posOffset>-488284</wp:posOffset>
          </wp:positionV>
          <wp:extent cx="7809865" cy="10165715"/>
          <wp:effectExtent l="0" t="0" r="0" b="0"/>
          <wp:wrapNone/>
          <wp:docPr id="21431082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7087" w:type="dxa"/>
      <w:tblInd w:w="3261" w:type="dxa"/>
      <w:tblLayout w:type="fixed"/>
      <w:tblLook w:val="0400" w:firstRow="0" w:lastRow="0" w:firstColumn="0" w:lastColumn="0" w:noHBand="0" w:noVBand="1"/>
    </w:tblPr>
    <w:tblGrid>
      <w:gridCol w:w="2489"/>
      <w:gridCol w:w="4598"/>
    </w:tblGrid>
    <w:tr w:rsidR="001E6587" w14:paraId="4DF902A2" w14:textId="77777777">
      <w:tc>
        <w:tcPr>
          <w:tcW w:w="2489" w:type="dxa"/>
          <w:shd w:val="clear" w:color="auto" w:fill="auto"/>
        </w:tcPr>
        <w:p w14:paraId="13C49E6C" w14:textId="77777777" w:rsidR="001E6587" w:rsidRDefault="001E658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78FE470F" w14:textId="77777777" w:rsidR="001E6587" w:rsidRDefault="001E658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07224/INFOEM/IP/RR/2024</w:t>
          </w:r>
        </w:p>
      </w:tc>
    </w:tr>
    <w:tr w:rsidR="001E6587" w14:paraId="271C632B" w14:textId="77777777">
      <w:trPr>
        <w:trHeight w:val="228"/>
      </w:trPr>
      <w:tc>
        <w:tcPr>
          <w:tcW w:w="2489" w:type="dxa"/>
          <w:shd w:val="clear" w:color="auto" w:fill="auto"/>
          <w:vAlign w:val="center"/>
        </w:tcPr>
        <w:p w14:paraId="64E6E82D" w14:textId="77777777" w:rsidR="001E6587" w:rsidRDefault="001E658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0965F2B3" w14:textId="77777777" w:rsidR="001E6587" w:rsidRDefault="001E6587">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Tianguistenco</w:t>
          </w:r>
        </w:p>
      </w:tc>
    </w:tr>
    <w:tr w:rsidR="001E6587" w14:paraId="4CE37207" w14:textId="77777777">
      <w:tc>
        <w:tcPr>
          <w:tcW w:w="2489" w:type="dxa"/>
          <w:shd w:val="clear" w:color="auto" w:fill="auto"/>
          <w:vAlign w:val="center"/>
        </w:tcPr>
        <w:p w14:paraId="07152D8F" w14:textId="77777777" w:rsidR="001E6587" w:rsidRDefault="001E6587">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52817E9F" w14:textId="77777777" w:rsidR="001E6587" w:rsidRDefault="001E658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C9A4F55" w14:textId="77777777" w:rsidR="001E6587" w:rsidRDefault="001E6587">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AF0B" w14:textId="77777777" w:rsidR="001E6587" w:rsidRDefault="001E658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9EB9578" wp14:editId="4DD1DCCF">
          <wp:simplePos x="0" y="0"/>
          <wp:positionH relativeFrom="column">
            <wp:posOffset>-1079487</wp:posOffset>
          </wp:positionH>
          <wp:positionV relativeFrom="paragraph">
            <wp:posOffset>-328916</wp:posOffset>
          </wp:positionV>
          <wp:extent cx="7809865" cy="10165715"/>
          <wp:effectExtent l="0" t="0" r="0" b="0"/>
          <wp:wrapNone/>
          <wp:docPr id="21431082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6945" w:type="dxa"/>
      <w:tblInd w:w="3261" w:type="dxa"/>
      <w:tblLayout w:type="fixed"/>
      <w:tblLook w:val="0400" w:firstRow="0" w:lastRow="0" w:firstColumn="0" w:lastColumn="0" w:noHBand="0" w:noVBand="1"/>
    </w:tblPr>
    <w:tblGrid>
      <w:gridCol w:w="2551"/>
      <w:gridCol w:w="4394"/>
    </w:tblGrid>
    <w:tr w:rsidR="001E6587" w14:paraId="49E770E3" w14:textId="77777777">
      <w:tc>
        <w:tcPr>
          <w:tcW w:w="2551" w:type="dxa"/>
          <w:shd w:val="clear" w:color="auto" w:fill="auto"/>
          <w:vAlign w:val="center"/>
        </w:tcPr>
        <w:p w14:paraId="27FBFFA8" w14:textId="77777777" w:rsidR="001E6587" w:rsidRDefault="001E658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098B8E86" w14:textId="77777777" w:rsidR="001E6587" w:rsidRDefault="001E6587">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07224/INFOEM/IP/RR/2024</w:t>
          </w:r>
        </w:p>
      </w:tc>
    </w:tr>
    <w:tr w:rsidR="001E6587" w14:paraId="3CBFA513" w14:textId="77777777">
      <w:trPr>
        <w:trHeight w:val="130"/>
      </w:trPr>
      <w:tc>
        <w:tcPr>
          <w:tcW w:w="2551" w:type="dxa"/>
          <w:shd w:val="clear" w:color="auto" w:fill="auto"/>
          <w:vAlign w:val="center"/>
        </w:tcPr>
        <w:p w14:paraId="4EE295DF" w14:textId="77777777" w:rsidR="001E6587" w:rsidRDefault="001E658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659C6AF2" w14:textId="77777777" w:rsidR="001E6587" w:rsidRDefault="001E6587">
          <w:pPr>
            <w:ind w:left="-45" w:right="1444"/>
            <w:jc w:val="both"/>
            <w:rPr>
              <w:rFonts w:ascii="Palatino Linotype" w:eastAsia="Palatino Linotype" w:hAnsi="Palatino Linotype" w:cs="Palatino Linotype"/>
              <w:b/>
              <w:sz w:val="22"/>
              <w:szCs w:val="22"/>
            </w:rPr>
          </w:pPr>
        </w:p>
      </w:tc>
    </w:tr>
    <w:tr w:rsidR="001E6587" w14:paraId="5CF760C4" w14:textId="77777777">
      <w:trPr>
        <w:trHeight w:val="228"/>
      </w:trPr>
      <w:tc>
        <w:tcPr>
          <w:tcW w:w="2551" w:type="dxa"/>
          <w:shd w:val="clear" w:color="auto" w:fill="auto"/>
          <w:vAlign w:val="center"/>
        </w:tcPr>
        <w:p w14:paraId="1F2C979B" w14:textId="77777777" w:rsidR="001E6587" w:rsidRDefault="001E658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0CC0D6A6" w14:textId="77777777" w:rsidR="001E6587" w:rsidRDefault="001E6587">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Tianguistenco</w:t>
          </w:r>
        </w:p>
      </w:tc>
    </w:tr>
    <w:tr w:rsidR="001E6587" w14:paraId="3A5CBD0F" w14:textId="77777777">
      <w:tc>
        <w:tcPr>
          <w:tcW w:w="2551" w:type="dxa"/>
          <w:shd w:val="clear" w:color="auto" w:fill="auto"/>
          <w:vAlign w:val="center"/>
        </w:tcPr>
        <w:p w14:paraId="19481D77" w14:textId="77777777" w:rsidR="001E6587" w:rsidRDefault="001E658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7E9F2509" w14:textId="77777777" w:rsidR="001E6587" w:rsidRDefault="001E6587">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2CDCCC8" w14:textId="77777777" w:rsidR="001E6587" w:rsidRDefault="001E6587">
    <w:pPr>
      <w:pBdr>
        <w:top w:val="nil"/>
        <w:left w:val="nil"/>
        <w:bottom w:val="nil"/>
        <w:right w:val="nil"/>
        <w:between w:val="nil"/>
      </w:pBdr>
      <w:tabs>
        <w:tab w:val="center" w:pos="4252"/>
        <w:tab w:val="right" w:pos="8504"/>
      </w:tabs>
      <w:rPr>
        <w:rFonts w:ascii="Cambria" w:eastAsia="Cambria" w:hAnsi="Cambria" w:cs="Cambria"/>
        <w:color w:val="000000"/>
      </w:rPr>
    </w:pPr>
  </w:p>
  <w:p w14:paraId="7C35D072" w14:textId="77777777" w:rsidR="001E6587" w:rsidRDefault="001E65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42FC"/>
    <w:multiLevelType w:val="multilevel"/>
    <w:tmpl w:val="1374BB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48156DD"/>
    <w:multiLevelType w:val="multilevel"/>
    <w:tmpl w:val="6922A39E"/>
    <w:lvl w:ilvl="0">
      <w:start w:val="1"/>
      <w:numFmt w:val="decimal"/>
      <w:lvlText w:val="%1."/>
      <w:lvlJc w:val="left"/>
      <w:pPr>
        <w:ind w:left="1004" w:hanging="360"/>
      </w:p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21630F30"/>
    <w:multiLevelType w:val="multilevel"/>
    <w:tmpl w:val="95AA069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23913BA3"/>
    <w:multiLevelType w:val="multilevel"/>
    <w:tmpl w:val="2D405DE8"/>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416ED1"/>
    <w:multiLevelType w:val="multilevel"/>
    <w:tmpl w:val="305EE4B6"/>
    <w:lvl w:ilvl="0">
      <w:start w:val="1"/>
      <w:numFmt w:val="decimal"/>
      <w:pStyle w:val="Listaconvietas2"/>
      <w:lvlText w:val="%1."/>
      <w:lvlJc w:val="left"/>
      <w:pPr>
        <w:ind w:left="1004" w:hanging="360"/>
      </w:p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5" w15:restartNumberingAfterBreak="0">
    <w:nsid w:val="2FC67620"/>
    <w:multiLevelType w:val="multilevel"/>
    <w:tmpl w:val="E5824B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3AB6E9B"/>
    <w:multiLevelType w:val="multilevel"/>
    <w:tmpl w:val="044662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4B6D2D"/>
    <w:multiLevelType w:val="multilevel"/>
    <w:tmpl w:val="5C96684E"/>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A491244"/>
    <w:multiLevelType w:val="multilevel"/>
    <w:tmpl w:val="C9CAF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8"/>
  </w:num>
  <w:num w:numId="4">
    <w:abstractNumId w:val="1"/>
  </w:num>
  <w:num w:numId="5">
    <w:abstractNumId w:val="6"/>
  </w:num>
  <w:num w:numId="6">
    <w:abstractNumId w:val="3"/>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887"/>
    <w:rsid w:val="000D61A6"/>
    <w:rsid w:val="001D2887"/>
    <w:rsid w:val="001E6587"/>
    <w:rsid w:val="0023505A"/>
    <w:rsid w:val="00352593"/>
    <w:rsid w:val="00661F74"/>
    <w:rsid w:val="00C3616E"/>
    <w:rsid w:val="00D1237A"/>
    <w:rsid w:val="00D41166"/>
    <w:rsid w:val="00DD7879"/>
    <w:rsid w:val="00DF366D"/>
    <w:rsid w:val="00E8246F"/>
    <w:rsid w:val="00F4731A"/>
    <w:rsid w:val="00F727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8A70C"/>
  <w15:docId w15:val="{01B96A6E-DF08-4DFD-ABE2-8BBE899A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
    <w:tblPr>
      <w:tblStyleRowBandSize w:val="1"/>
      <w:tblStyleColBandSize w:val="1"/>
      <w:tblCellMar>
        <w:left w:w="115" w:type="dxa"/>
        <w:right w:w="115" w:type="dxa"/>
      </w:tblCellMar>
    </w:tblPr>
  </w:style>
  <w:style w:type="table" w:customStyle="1" w:styleId="11">
    <w:name w:val="11"/>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numPr>
        <w:numId w:val="9"/>
      </w:numPr>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18">
    <w:name w:val="18"/>
    <w:basedOn w:val="TableNormal8"/>
    <w:tblPr>
      <w:tblStyleRowBandSize w:val="1"/>
      <w:tblStyleColBandSize w:val="1"/>
      <w:tblCellMar>
        <w:left w:w="115" w:type="dxa"/>
        <w:right w:w="115" w:type="dxa"/>
      </w:tblCellMar>
    </w:tblPr>
  </w:style>
  <w:style w:type="table" w:customStyle="1" w:styleId="17">
    <w:name w:val="17"/>
    <w:basedOn w:val="TableNormal8"/>
    <w:tblPr>
      <w:tblStyleRowBandSize w:val="1"/>
      <w:tblStyleColBandSize w:val="1"/>
      <w:tblCellMar>
        <w:left w:w="115" w:type="dxa"/>
        <w:right w:w="115" w:type="dxa"/>
      </w:tblCellMar>
    </w:tbl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ortalanterior.ine.mx/archivos2/portal/credencial/pdf-credencial/ABC_credenciales_%20INE_2015.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consultas.curp.gob.mx/CurpSP/html/informacionecurpPS.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ianguistenco.gob.mx/wp-content/uploads/2022/08/USO-DE-SUELO.pdf"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ImTz0n8djpoOzPZsIkvoHn+7vg==">CgMxLjAyCWguMWZvYjl0ZTIJaC40ZDM0b2c4MghoLmdqZGd4czIJaC4zZHk2dmttMgloLjMwajB6bGwyCWguMnM4ZXlvMTIIaC50eWpjd3QyCWguM3pueXNoNzIJaC4xeTgxMHR3MgloLjFrc3Y0dXYyDmguaWp2OThwbnRjZDVzMgloLjI2aW4xcmcyCWguM3JkY3JqbjIJaC4yZXQ5MnAwMgloLjF0M2g1c2Y4AHIhMWtDZzR6Mlh1TUpYeXIxNHVXTGF1cUMyOFRWYW9aRE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78</Pages>
  <Words>20805</Words>
  <Characters>114433</Characters>
  <Application>Microsoft Office Word</Application>
  <DocSecurity>0</DocSecurity>
  <Lines>953</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2024-12-13T16:26:00Z</cp:lastPrinted>
  <dcterms:created xsi:type="dcterms:W3CDTF">2025-01-15T20:17:00Z</dcterms:created>
  <dcterms:modified xsi:type="dcterms:W3CDTF">2025-01-15T20:17:00Z</dcterms:modified>
</cp:coreProperties>
</file>