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38F3"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445AAD80"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65BEDEA4" w14:textId="068A1F81" w:rsidR="00AD1F44" w:rsidRPr="0072519B" w:rsidRDefault="001A63F3">
      <w:pPr>
        <w:spacing w:line="360" w:lineRule="auto"/>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Visto</w:t>
      </w:r>
      <w:r w:rsidRPr="0072519B">
        <w:rPr>
          <w:rFonts w:ascii="Palatino Linotype" w:eastAsia="Palatino Linotype" w:hAnsi="Palatino Linotype" w:cs="Palatino Linotype"/>
          <w:sz w:val="22"/>
          <w:szCs w:val="22"/>
        </w:rPr>
        <w:t xml:space="preserve"> el expediente relativo al recurso de revisión </w:t>
      </w:r>
      <w:r w:rsidRPr="0072519B">
        <w:rPr>
          <w:rFonts w:ascii="Palatino Linotype" w:eastAsia="Palatino Linotype" w:hAnsi="Palatino Linotype" w:cs="Palatino Linotype"/>
          <w:b/>
          <w:sz w:val="22"/>
          <w:szCs w:val="22"/>
        </w:rPr>
        <w:t>05599/INFOEM/IP/RR/2024</w:t>
      </w:r>
      <w:r w:rsidRPr="0072519B">
        <w:rPr>
          <w:rFonts w:ascii="Palatino Linotype" w:eastAsia="Palatino Linotype" w:hAnsi="Palatino Linotype" w:cs="Palatino Linotype"/>
          <w:sz w:val="22"/>
          <w:szCs w:val="22"/>
        </w:rPr>
        <w:t xml:space="preserve">, interpuesto por </w:t>
      </w:r>
      <w:r w:rsidR="00284653" w:rsidRPr="00284653">
        <w:rPr>
          <w:rFonts w:ascii="Palatino Linotype" w:eastAsia="Palatino Linotype" w:hAnsi="Palatino Linotype" w:cs="Palatino Linotype"/>
          <w:b/>
          <w:sz w:val="22"/>
          <w:szCs w:val="22"/>
        </w:rPr>
        <w:t>XXXXXXX XXXXXX XXXXX</w:t>
      </w:r>
      <w:r w:rsidRPr="0072519B">
        <w:rPr>
          <w:rFonts w:ascii="Palatino Linotype" w:eastAsia="Palatino Linotype" w:hAnsi="Palatino Linotype" w:cs="Palatino Linotype"/>
          <w:sz w:val="22"/>
          <w:szCs w:val="22"/>
        </w:rPr>
        <w:t>, en lo sucesivo se le denominará la parte</w:t>
      </w:r>
      <w:r w:rsidRPr="0072519B">
        <w:rPr>
          <w:rFonts w:ascii="Palatino Linotype" w:eastAsia="Palatino Linotype" w:hAnsi="Palatino Linotype" w:cs="Palatino Linotype"/>
          <w:b/>
          <w:sz w:val="22"/>
          <w:szCs w:val="22"/>
        </w:rPr>
        <w:t xml:space="preserve"> RECURRENTE</w:t>
      </w:r>
      <w:r w:rsidRPr="0072519B">
        <w:rPr>
          <w:rFonts w:ascii="Palatino Linotype" w:eastAsia="Palatino Linotype" w:hAnsi="Palatino Linotype" w:cs="Palatino Linotype"/>
          <w:sz w:val="22"/>
          <w:szCs w:val="22"/>
        </w:rPr>
        <w:t>, en contra de la respuesta a su solicitud de información con número de folio</w:t>
      </w:r>
      <w:r w:rsidRPr="0072519B">
        <w:rPr>
          <w:rFonts w:ascii="Palatino Linotype" w:eastAsia="Palatino Linotype" w:hAnsi="Palatino Linotype" w:cs="Palatino Linotype"/>
          <w:b/>
          <w:sz w:val="22"/>
          <w:szCs w:val="22"/>
        </w:rPr>
        <w:t xml:space="preserve"> 00301/OASATIZARA/IP/2024</w:t>
      </w:r>
      <w:r w:rsidRPr="0072519B">
        <w:rPr>
          <w:rFonts w:ascii="Palatino Linotype" w:eastAsia="Palatino Linotype" w:hAnsi="Palatino Linotype" w:cs="Palatino Linotype"/>
          <w:sz w:val="22"/>
          <w:szCs w:val="22"/>
        </w:rPr>
        <w:t xml:space="preserve">, por parte del </w:t>
      </w:r>
      <w:r w:rsidRPr="0072519B">
        <w:rPr>
          <w:rFonts w:ascii="Palatino Linotype" w:eastAsia="Palatino Linotype" w:hAnsi="Palatino Linotype" w:cs="Palatino Linotype"/>
          <w:b/>
          <w:sz w:val="20"/>
          <w:szCs w:val="20"/>
        </w:rPr>
        <w:t>Organismo Público Descentralizado para la Prestación de Los Servicios de Agua Potable Alcantarillado y Saneamiento de Atizapán de Zaragoza por sus siglas S.A.P.A.S.A.</w:t>
      </w:r>
      <w:r w:rsidRPr="0072519B">
        <w:rPr>
          <w:rFonts w:ascii="Palatino Linotype" w:eastAsia="Palatino Linotype" w:hAnsi="Palatino Linotype" w:cs="Palatino Linotype"/>
          <w:b/>
          <w:sz w:val="22"/>
          <w:szCs w:val="22"/>
        </w:rPr>
        <w:t xml:space="preserve"> </w:t>
      </w:r>
      <w:r w:rsidRPr="0072519B">
        <w:rPr>
          <w:rFonts w:ascii="Palatino Linotype" w:eastAsia="Palatino Linotype" w:hAnsi="Palatino Linotype" w:cs="Palatino Linotype"/>
          <w:sz w:val="22"/>
          <w:szCs w:val="22"/>
        </w:rPr>
        <w:t xml:space="preserve">en lo sucesivo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w:t>
      </w:r>
      <w:r w:rsidRPr="0072519B">
        <w:rPr>
          <w:rFonts w:ascii="Palatino Linotype" w:eastAsia="Palatino Linotype" w:hAnsi="Palatino Linotype" w:cs="Palatino Linotype"/>
          <w:b/>
          <w:sz w:val="22"/>
          <w:szCs w:val="22"/>
        </w:rPr>
        <w:t xml:space="preserve"> </w:t>
      </w:r>
      <w:r w:rsidRPr="0072519B">
        <w:rPr>
          <w:rFonts w:ascii="Palatino Linotype" w:eastAsia="Palatino Linotype" w:hAnsi="Palatino Linotype" w:cs="Palatino Linotype"/>
          <w:sz w:val="22"/>
          <w:szCs w:val="22"/>
        </w:rPr>
        <w:t>se procede a dictar la presente resolución, con base en los siguientes:</w:t>
      </w:r>
    </w:p>
    <w:p w14:paraId="66701CEE"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612D11E" w14:textId="77777777" w:rsidR="00AD1F44" w:rsidRPr="0072519B" w:rsidRDefault="001A63F3">
      <w:pPr>
        <w:numPr>
          <w:ilvl w:val="0"/>
          <w:numId w:val="9"/>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A N T E C E D E N T E S:</w:t>
      </w:r>
    </w:p>
    <w:p w14:paraId="4AED5300" w14:textId="77777777" w:rsidR="00AD1F44" w:rsidRPr="0072519B" w:rsidRDefault="00AD1F4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D95FE72" w14:textId="77777777" w:rsidR="00AD1F44" w:rsidRPr="0072519B" w:rsidRDefault="001A63F3">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 xml:space="preserve">Solicitud de acceso a la información. </w:t>
      </w:r>
      <w:r w:rsidRPr="0072519B">
        <w:rPr>
          <w:rFonts w:ascii="Palatino Linotype" w:eastAsia="Palatino Linotype" w:hAnsi="Palatino Linotype" w:cs="Palatino Linotype"/>
          <w:sz w:val="22"/>
          <w:szCs w:val="22"/>
        </w:rPr>
        <w:t xml:space="preserve">Con fecha </w:t>
      </w:r>
      <w:r w:rsidRPr="0072519B">
        <w:rPr>
          <w:rFonts w:ascii="Palatino Linotype" w:eastAsia="Palatino Linotype" w:hAnsi="Palatino Linotype" w:cs="Palatino Linotype"/>
          <w:b/>
          <w:sz w:val="22"/>
          <w:szCs w:val="22"/>
        </w:rPr>
        <w:t>ocho de agosto de dos mil veinticuatro</w:t>
      </w:r>
      <w:r w:rsidRPr="0072519B">
        <w:rPr>
          <w:rFonts w:ascii="Palatino Linotype" w:eastAsia="Palatino Linotype" w:hAnsi="Palatino Linotype" w:cs="Palatino Linotype"/>
          <w:sz w:val="22"/>
          <w:szCs w:val="22"/>
        </w:rPr>
        <w:t xml:space="preserve">,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xml:space="preserve"> formuló solicitud de acceso a información pública al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a través de la Plataforma Nacional de Transparencia </w:t>
      </w:r>
      <w:r w:rsidRPr="0072519B">
        <w:rPr>
          <w:rFonts w:ascii="Palatino Linotype" w:eastAsia="Palatino Linotype" w:hAnsi="Palatino Linotype" w:cs="Palatino Linotype"/>
          <w:b/>
          <w:sz w:val="22"/>
          <w:szCs w:val="22"/>
        </w:rPr>
        <w:t>(PNT)</w:t>
      </w:r>
      <w:r w:rsidRPr="0072519B">
        <w:rPr>
          <w:rFonts w:ascii="Palatino Linotype" w:eastAsia="Palatino Linotype" w:hAnsi="Palatino Linotype" w:cs="Palatino Linotype"/>
          <w:sz w:val="22"/>
          <w:szCs w:val="22"/>
        </w:rPr>
        <w:t xml:space="preserve"> y Sistema de Acceso a la Información Mexiquense, en adelante </w:t>
      </w:r>
      <w:r w:rsidRPr="0072519B">
        <w:rPr>
          <w:rFonts w:ascii="Palatino Linotype" w:eastAsia="Palatino Linotype" w:hAnsi="Palatino Linotype" w:cs="Palatino Linotype"/>
          <w:b/>
          <w:sz w:val="22"/>
          <w:szCs w:val="22"/>
        </w:rPr>
        <w:t>SAIMEX</w:t>
      </w:r>
      <w:r w:rsidRPr="0072519B">
        <w:rPr>
          <w:rFonts w:ascii="Palatino Linotype" w:eastAsia="Palatino Linotype" w:hAnsi="Palatino Linotype" w:cs="Palatino Linotype"/>
          <w:sz w:val="22"/>
          <w:szCs w:val="22"/>
        </w:rPr>
        <w:t xml:space="preserve">, en la que requirió lo siguiente:  </w:t>
      </w:r>
    </w:p>
    <w:p w14:paraId="4E4F0DEA"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D5B42E"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“Requiero copia del programa de seguridad y salud en el trabajo vigente en los años 2020, 2021, 2022 y 2023 para este sujeto obligado. Por otra parte, solicito el programa de seguridad y salud en el trabajo vigente en los años 2020, 2021, 2022 y 2023 que le </w:t>
      </w:r>
      <w:r w:rsidRPr="0072519B">
        <w:rPr>
          <w:rFonts w:ascii="Palatino Linotype" w:eastAsia="Palatino Linotype" w:hAnsi="Palatino Linotype" w:cs="Palatino Linotype"/>
          <w:i/>
          <w:sz w:val="22"/>
          <w:szCs w:val="22"/>
        </w:rPr>
        <w:lastRenderedPageBreak/>
        <w:t xml:space="preserve">sea aplicable a la Unidad de Agua Potable. La información se requiere en copia certificada a través de un medio electrónico (USB) que el particular proporcionaré, por lo que no se omite señalar que dicho sujeto obligado deberá hacer la certificación correspondiente sobre dicho medio electrónico. Aunado a ello, no es óbice señalar que el costo de la información deberá ajustarse a lo que establece el último párrafo del artículo 73 del Código Financiero del Estado de México en relación con su fracción IV, es decir, que la información es gratuita. Por otra parte, en caso de que este sujeto obligado esté imposibilitado para tal efecto, se requiere copia de dichos documentos de la siguiente forma: 1. COPIA CERTIFICADA MEDIANTE DISCO COMPACTO. que entregaré a este sujeto obligado, por lo que este sujeto obligado deberá certificar el Disco conforme a los procedimientos y leyes aplicables. 2. COPIA SIMPLE MEDIANTE USB. que entregaré a este sujeto obligado. Por lo que pido se me informen las características requeridas para cada medio (capacidad, velocidad, DVD, CD-ROM, </w:t>
      </w:r>
      <w:proofErr w:type="spellStart"/>
      <w:r w:rsidRPr="0072519B">
        <w:rPr>
          <w:rFonts w:ascii="Palatino Linotype" w:eastAsia="Palatino Linotype" w:hAnsi="Palatino Linotype" w:cs="Palatino Linotype"/>
          <w:i/>
          <w:sz w:val="22"/>
          <w:szCs w:val="22"/>
        </w:rPr>
        <w:t>etc</w:t>
      </w:r>
      <w:proofErr w:type="spellEnd"/>
      <w:r w:rsidRPr="0072519B">
        <w:rPr>
          <w:rFonts w:ascii="Palatino Linotype" w:eastAsia="Palatino Linotype" w:hAnsi="Palatino Linotype" w:cs="Palatino Linotype"/>
          <w:i/>
          <w:sz w:val="22"/>
          <w:szCs w:val="22"/>
        </w:rPr>
        <w:t>), a efecto de que las entregue personalmente.”</w:t>
      </w:r>
    </w:p>
    <w:p w14:paraId="266E3150" w14:textId="77777777" w:rsidR="00AD1F44" w:rsidRPr="0072519B" w:rsidRDefault="00AD1F44">
      <w:pPr>
        <w:spacing w:line="360" w:lineRule="auto"/>
        <w:ind w:left="709" w:right="900"/>
        <w:jc w:val="both"/>
        <w:rPr>
          <w:rFonts w:ascii="Palatino Linotype" w:eastAsia="Palatino Linotype" w:hAnsi="Palatino Linotype" w:cs="Palatino Linotype"/>
          <w:b/>
          <w:i/>
          <w:sz w:val="22"/>
          <w:szCs w:val="22"/>
        </w:rPr>
      </w:pPr>
    </w:p>
    <w:p w14:paraId="6C66936A"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Modalidad elegida para la entrega de la información: </w:t>
      </w:r>
      <w:r w:rsidRPr="0072519B">
        <w:rPr>
          <w:rFonts w:ascii="Palatino Linotype" w:eastAsia="Palatino Linotype" w:hAnsi="Palatino Linotype" w:cs="Palatino Linotype"/>
          <w:sz w:val="22"/>
          <w:szCs w:val="22"/>
        </w:rPr>
        <w:t>a través del Sistema de Acceso a la Información Mexiquense y COPIAS CERTIFICADAS.</w:t>
      </w:r>
    </w:p>
    <w:p w14:paraId="3632430B"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noProof/>
          <w:sz w:val="22"/>
          <w:szCs w:val="22"/>
          <w:lang w:val="es-MX" w:eastAsia="es-MX"/>
        </w:rPr>
        <w:drawing>
          <wp:inline distT="0" distB="0" distL="0" distR="0" wp14:anchorId="3FC30EE8" wp14:editId="391FA729">
            <wp:extent cx="5612130" cy="494665"/>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494665"/>
                    </a:xfrm>
                    <a:prstGeom prst="rect">
                      <a:avLst/>
                    </a:prstGeom>
                    <a:ln/>
                  </pic:spPr>
                </pic:pic>
              </a:graphicData>
            </a:graphic>
          </wp:inline>
        </w:drawing>
      </w:r>
    </w:p>
    <w:p w14:paraId="4142C873" w14:textId="77777777" w:rsidR="00AD1F44" w:rsidRPr="0072519B" w:rsidRDefault="001A63F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Ampliación de plazo para dar respuesta. </w:t>
      </w:r>
      <w:r w:rsidRPr="0072519B">
        <w:rPr>
          <w:rFonts w:ascii="Palatino Linotype" w:eastAsia="Palatino Linotype" w:hAnsi="Palatino Linotype" w:cs="Palatino Linotype"/>
          <w:sz w:val="22"/>
          <w:szCs w:val="22"/>
        </w:rPr>
        <w:t xml:space="preserve">El veintiocho de agosto de dos mil veinticuatro el Sujeto Obligado solicitó una prórroga para dar respuesta a la solicitud, a través del acuerdo del Comité de Transparencia ACT/UTI/CTATIZARA/20ºORD/2024. </w:t>
      </w:r>
    </w:p>
    <w:p w14:paraId="3A10BA3F"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C5CDE4" w14:textId="77777777" w:rsidR="00AD1F44" w:rsidRPr="0072519B" w:rsidRDefault="001A63F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lastRenderedPageBreak/>
        <w:t xml:space="preserve">Respuesta. </w:t>
      </w:r>
      <w:r w:rsidRPr="0072519B">
        <w:rPr>
          <w:rFonts w:ascii="Palatino Linotype" w:eastAsia="Palatino Linotype" w:hAnsi="Palatino Linotype" w:cs="Palatino Linotype"/>
          <w:sz w:val="22"/>
          <w:szCs w:val="22"/>
        </w:rPr>
        <w:t>En fecha nueve de septiembre de dos mil veinticuatro se tuvo por presentada la respuesta,</w:t>
      </w:r>
      <w:r w:rsidRPr="0072519B">
        <w:rPr>
          <w:rFonts w:ascii="Palatino Linotype" w:eastAsia="Palatino Linotype" w:hAnsi="Palatino Linotype" w:cs="Palatino Linotype"/>
          <w:b/>
          <w:sz w:val="22"/>
          <w:szCs w:val="22"/>
        </w:rPr>
        <w:t xml:space="preserve"> </w:t>
      </w:r>
      <w:r w:rsidRPr="0072519B">
        <w:rPr>
          <w:rFonts w:ascii="Palatino Linotype" w:eastAsia="Palatino Linotype" w:hAnsi="Palatino Linotype" w:cs="Palatino Linotype"/>
          <w:sz w:val="22"/>
          <w:szCs w:val="22"/>
        </w:rPr>
        <w:t xml:space="preserve">mediante la cual el </w:t>
      </w:r>
      <w:r w:rsidRPr="0072519B">
        <w:rPr>
          <w:rFonts w:ascii="Palatino Linotype" w:eastAsia="Palatino Linotype" w:hAnsi="Palatino Linotype" w:cs="Palatino Linotype"/>
          <w:b/>
          <w:sz w:val="22"/>
          <w:szCs w:val="22"/>
        </w:rPr>
        <w:t xml:space="preserve">SUJETO OBLIGADO </w:t>
      </w:r>
      <w:r w:rsidRPr="0072519B">
        <w:rPr>
          <w:rFonts w:ascii="Palatino Linotype" w:eastAsia="Palatino Linotype" w:hAnsi="Palatino Linotype" w:cs="Palatino Linotype"/>
          <w:sz w:val="22"/>
          <w:szCs w:val="22"/>
        </w:rPr>
        <w:t>señaló de lo siguiente:</w:t>
      </w:r>
    </w:p>
    <w:p w14:paraId="757876D9"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9744690" w14:textId="77777777" w:rsidR="00AD1F44" w:rsidRPr="0072519B" w:rsidRDefault="001A63F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C3D328" w14:textId="77777777" w:rsidR="00AD1F44" w:rsidRPr="0072519B" w:rsidRDefault="001A63F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Se anexa oficio de signos SAPASA/CJ/MTLA/0587/2024 mediante el cual la Coordinación Jurídica emite su respuesta.</w:t>
      </w:r>
    </w:p>
    <w:p w14:paraId="2F88A55C" w14:textId="77777777" w:rsidR="00AD1F44" w:rsidRPr="0072519B" w:rsidRDefault="001A63F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ATENTAMENTE</w:t>
      </w:r>
    </w:p>
    <w:p w14:paraId="283C8FC4" w14:textId="77777777" w:rsidR="00AD1F44" w:rsidRPr="0072519B" w:rsidRDefault="001A63F3">
      <w:pPr>
        <w:pBdr>
          <w:top w:val="nil"/>
          <w:left w:val="nil"/>
          <w:bottom w:val="nil"/>
          <w:right w:val="nil"/>
          <w:between w:val="nil"/>
        </w:pBdr>
        <w:spacing w:line="360" w:lineRule="auto"/>
        <w:ind w:right="49"/>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C. EVA MARÍA JIMÉNEZ GARCÍA</w:t>
      </w:r>
    </w:p>
    <w:p w14:paraId="366427C6" w14:textId="77777777" w:rsidR="00AD1F44" w:rsidRPr="0072519B" w:rsidRDefault="00AD1F4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B569B0A" w14:textId="77777777" w:rsidR="00AD1F44" w:rsidRPr="0072519B" w:rsidRDefault="001A63F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Asimismo, adjuntó los documentos electrónicos siguientes:</w:t>
      </w:r>
    </w:p>
    <w:p w14:paraId="0486ACBF" w14:textId="77777777" w:rsidR="00AD1F44" w:rsidRPr="0072519B" w:rsidRDefault="00AD1F4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D9DD442" w14:textId="77777777" w:rsidR="00AD1F44" w:rsidRPr="0072519B" w:rsidRDefault="001A63F3">
      <w:pPr>
        <w:numPr>
          <w:ilvl w:val="0"/>
          <w:numId w:val="2"/>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 xml:space="preserve">SOLICITUD 301 JURIDICO.pdf: </w:t>
      </w:r>
      <w:r w:rsidRPr="0072519B">
        <w:rPr>
          <w:rFonts w:ascii="Palatino Linotype" w:eastAsia="Palatino Linotype" w:hAnsi="Palatino Linotype" w:cs="Palatino Linotype"/>
          <w:sz w:val="22"/>
          <w:szCs w:val="22"/>
        </w:rPr>
        <w:t>Oficio SAPASA/CJ/MTLA/0587/2024 suscrito por el Coordinador Jurídico del Organismo</w:t>
      </w:r>
      <w:r w:rsidRPr="0072519B">
        <w:rPr>
          <w:rFonts w:ascii="Palatino Linotype" w:eastAsia="Palatino Linotype" w:hAnsi="Palatino Linotype" w:cs="Palatino Linotype"/>
          <w:b/>
          <w:sz w:val="22"/>
          <w:szCs w:val="22"/>
        </w:rPr>
        <w:t xml:space="preserve"> </w:t>
      </w:r>
      <w:r w:rsidRPr="0072519B">
        <w:rPr>
          <w:rFonts w:ascii="Palatino Linotype" w:eastAsia="Palatino Linotype" w:hAnsi="Palatino Linotype" w:cs="Palatino Linotype"/>
          <w:sz w:val="22"/>
          <w:szCs w:val="22"/>
        </w:rPr>
        <w:t>mediante el cual refiere que se encuentra en la etapa de recabar la información de las necesidades de las áreas solicitadas efecto de crear el Comité respectivo, por lo que se encuentra en proceso de integración del mismo.</w:t>
      </w:r>
    </w:p>
    <w:p w14:paraId="6AE4BCA5" w14:textId="77777777" w:rsidR="00AD1F44" w:rsidRPr="0072519B" w:rsidRDefault="00AD1F4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425E985" w14:textId="77777777" w:rsidR="00AD1F44" w:rsidRPr="0072519B" w:rsidRDefault="001A63F3">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Interposición del recurso de revisión. </w:t>
      </w:r>
      <w:r w:rsidRPr="0072519B">
        <w:rPr>
          <w:rFonts w:ascii="Palatino Linotype" w:eastAsia="Palatino Linotype" w:hAnsi="Palatino Linotype" w:cs="Palatino Linotype"/>
          <w:sz w:val="22"/>
          <w:szCs w:val="22"/>
        </w:rPr>
        <w:t xml:space="preserve">Inconforme con la respuesta del </w:t>
      </w:r>
      <w:r w:rsidRPr="0072519B">
        <w:rPr>
          <w:rFonts w:ascii="Palatino Linotype" w:eastAsia="Palatino Linotype" w:hAnsi="Palatino Linotype" w:cs="Palatino Linotype"/>
          <w:b/>
          <w:sz w:val="22"/>
          <w:szCs w:val="22"/>
        </w:rPr>
        <w:t>SUJETO OBLIGADO el ahora RECURRENTE</w:t>
      </w:r>
      <w:r w:rsidRPr="0072519B">
        <w:rPr>
          <w:rFonts w:ascii="Palatino Linotype" w:eastAsia="Palatino Linotype" w:hAnsi="Palatino Linotype" w:cs="Palatino Linotype"/>
          <w:sz w:val="22"/>
          <w:szCs w:val="22"/>
        </w:rPr>
        <w:t xml:space="preserve"> interpuso recurso de revisión a través del SAIMEX en fecha </w:t>
      </w:r>
      <w:r w:rsidRPr="0072519B">
        <w:rPr>
          <w:rFonts w:ascii="Palatino Linotype" w:eastAsia="Palatino Linotype" w:hAnsi="Palatino Linotype" w:cs="Palatino Linotype"/>
          <w:b/>
          <w:sz w:val="22"/>
          <w:szCs w:val="22"/>
        </w:rPr>
        <w:t>once</w:t>
      </w:r>
      <w:r w:rsidRPr="0072519B">
        <w:rPr>
          <w:rFonts w:ascii="Palatino Linotype" w:eastAsia="Palatino Linotype" w:hAnsi="Palatino Linotype" w:cs="Palatino Linotype"/>
          <w:sz w:val="22"/>
          <w:szCs w:val="22"/>
        </w:rPr>
        <w:t xml:space="preserve"> </w:t>
      </w:r>
      <w:r w:rsidRPr="0072519B">
        <w:rPr>
          <w:rFonts w:ascii="Palatino Linotype" w:eastAsia="Palatino Linotype" w:hAnsi="Palatino Linotype" w:cs="Palatino Linotype"/>
          <w:b/>
          <w:sz w:val="22"/>
          <w:szCs w:val="22"/>
        </w:rPr>
        <w:t>de septiembre de dos mil veinticuatro</w:t>
      </w:r>
      <w:r w:rsidRPr="0072519B">
        <w:rPr>
          <w:rFonts w:ascii="Palatino Linotype" w:eastAsia="Palatino Linotype" w:hAnsi="Palatino Linotype" w:cs="Palatino Linotype"/>
          <w:sz w:val="22"/>
          <w:szCs w:val="22"/>
        </w:rPr>
        <w:t>, a través del cual expresó lo siguiente:</w:t>
      </w:r>
    </w:p>
    <w:p w14:paraId="1D7C7C98"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4BC48E90" w14:textId="77777777" w:rsidR="00AD1F44" w:rsidRPr="0072519B" w:rsidRDefault="001A63F3">
      <w:pPr>
        <w:spacing w:line="360" w:lineRule="auto"/>
        <w:ind w:left="567" w:right="90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lastRenderedPageBreak/>
        <w:t xml:space="preserve">Acto impugnado. </w:t>
      </w:r>
      <w:r w:rsidRPr="0072519B">
        <w:rPr>
          <w:rFonts w:ascii="Palatino Linotype" w:eastAsia="Palatino Linotype" w:hAnsi="Palatino Linotype" w:cs="Palatino Linotype"/>
          <w:i/>
          <w:sz w:val="22"/>
          <w:szCs w:val="22"/>
        </w:rPr>
        <w:t xml:space="preserve">“EL SUJETO OBLIGADO NO SE PRONUNCIA EN CUANTO A LA PETICIÓN FORMULADA. FALTA DE FUNDAMENTACIÓN Y MOTIVACIÓN.”. </w:t>
      </w:r>
    </w:p>
    <w:p w14:paraId="4E9DFEC2" w14:textId="77777777" w:rsidR="00AD1F44" w:rsidRPr="0072519B" w:rsidRDefault="00AD1F44">
      <w:pPr>
        <w:spacing w:line="360" w:lineRule="auto"/>
        <w:ind w:left="567" w:right="900"/>
        <w:jc w:val="both"/>
        <w:rPr>
          <w:rFonts w:ascii="Palatino Linotype" w:eastAsia="Palatino Linotype" w:hAnsi="Palatino Linotype" w:cs="Palatino Linotype"/>
          <w:b/>
          <w:sz w:val="22"/>
          <w:szCs w:val="22"/>
        </w:rPr>
      </w:pPr>
    </w:p>
    <w:p w14:paraId="1E432727" w14:textId="77777777" w:rsidR="00AD1F44" w:rsidRPr="0072519B" w:rsidRDefault="001A63F3">
      <w:pPr>
        <w:spacing w:line="360" w:lineRule="auto"/>
        <w:ind w:left="567" w:right="900"/>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sz w:val="22"/>
          <w:szCs w:val="22"/>
        </w:rPr>
        <w:t xml:space="preserve">Motivos de inconformidad. </w:t>
      </w:r>
      <w:r w:rsidRPr="0072519B">
        <w:rPr>
          <w:rFonts w:ascii="Palatino Linotype" w:eastAsia="Palatino Linotype" w:hAnsi="Palatino Linotype" w:cs="Palatino Linotype"/>
          <w:i/>
          <w:sz w:val="22"/>
          <w:szCs w:val="22"/>
        </w:rPr>
        <w:t xml:space="preserve">“el sujeto obligado señala que está en proceso de recabar la información para generar un comité. sin embargo, el impetrante no le pregunté si iba o no, a generar un comité, sino que fui </w:t>
      </w:r>
      <w:proofErr w:type="spellStart"/>
      <w:r w:rsidRPr="0072519B">
        <w:rPr>
          <w:rFonts w:ascii="Palatino Linotype" w:eastAsia="Palatino Linotype" w:hAnsi="Palatino Linotype" w:cs="Palatino Linotype"/>
          <w:i/>
          <w:sz w:val="22"/>
          <w:szCs w:val="22"/>
        </w:rPr>
        <w:t>categorico</w:t>
      </w:r>
      <w:proofErr w:type="spellEnd"/>
      <w:r w:rsidRPr="0072519B">
        <w:rPr>
          <w:rFonts w:ascii="Palatino Linotype" w:eastAsia="Palatino Linotype" w:hAnsi="Palatino Linotype" w:cs="Palatino Linotype"/>
          <w:i/>
          <w:sz w:val="22"/>
          <w:szCs w:val="22"/>
        </w:rPr>
        <w:t xml:space="preserve"> al señalar que requiero copia del programa a que se refiere la NOM-030-STPS-2009, SERVICIOS PREVENTIVOS DE SEGURIDAD Y SALUD EN EL TRABAJO-FUNCIONES Y ACTIVIDADES, cuya observancia es obligatoria para el sujeto obligado. Además, el recurrente le solicité la información de años anteriores al 2024, por lo que, si el sujeto obligado ha cumplido con dicha normativa, entonces la información ya debió haber sido generada y no hasta este momento. en ese sentido, el sujeto obligado no atiende a mi solicitud, sino que se </w:t>
      </w:r>
      <w:proofErr w:type="gramStart"/>
      <w:r w:rsidRPr="0072519B">
        <w:rPr>
          <w:rFonts w:ascii="Palatino Linotype" w:eastAsia="Palatino Linotype" w:hAnsi="Palatino Linotype" w:cs="Palatino Linotype"/>
          <w:i/>
          <w:sz w:val="22"/>
          <w:szCs w:val="22"/>
        </w:rPr>
        <w:t>pronuncia</w:t>
      </w:r>
      <w:proofErr w:type="gramEnd"/>
      <w:r w:rsidRPr="0072519B">
        <w:rPr>
          <w:rFonts w:ascii="Palatino Linotype" w:eastAsia="Palatino Linotype" w:hAnsi="Palatino Linotype" w:cs="Palatino Linotype"/>
          <w:i/>
          <w:sz w:val="22"/>
          <w:szCs w:val="22"/>
        </w:rPr>
        <w:t xml:space="preserve"> en otros términos, sin que para ello justifique su actuar mediante una debida fundamentación y motivación. aunado a ello, no es óbice señalar que la citada NOM no establece la creación de un comité, con lo cual, es inconcuso que mi solicitud se atendió de forma negligente. En ese sentido, en términos del artículo 223 de la ley de la materia, solicito se dé vista al Órgano Interno de Control en términos de la Ley de Responsabilidades Administrativas del Estado de México y Municipios, para que determine el grado de responsabilidad de quienes incumplan con las obligaciones de la presente Ley, por el incumplimiento del artículo 222 de la Ley de transparencia de la entidad, por la franca violación a las fracciones: I. Cualquier acto u omisión que provoque la </w:t>
      </w:r>
      <w:r w:rsidRPr="0072519B">
        <w:rPr>
          <w:rFonts w:ascii="Palatino Linotype" w:eastAsia="Palatino Linotype" w:hAnsi="Palatino Linotype" w:cs="Palatino Linotype"/>
          <w:i/>
          <w:sz w:val="22"/>
          <w:szCs w:val="22"/>
        </w:rPr>
        <w:lastRenderedPageBreak/>
        <w:t>suspensión o deficiencia en la atención de las solicitudes de información; XII. Declarar con dolo o negligencia la inexistencia de información cuando el sujeto obligado deba generarla, derivado del ejercicio de sus facultades, competencias o funciones; XIV. No documentar, el ejercicio de sus facultades, competencias, funciones o actos de autoridad, de conformidad con las disposiciones jurídicas aplicables; Lo anterior, pues el sujeto obligado está vinculado a tener el programa de los referidos años, de conformidad con el numeral 2 de la citada NOM, de ahí que se encuentre obligado a documentar la información, y declarar su inexistencia con dolo o negligencia pues dicha información se tiene que generar obligatoriamente.”.</w:t>
      </w:r>
    </w:p>
    <w:p w14:paraId="1141D25F" w14:textId="77777777" w:rsidR="00AD1F44" w:rsidRPr="0072519B" w:rsidRDefault="00AD1F44">
      <w:pPr>
        <w:spacing w:line="360" w:lineRule="auto"/>
        <w:ind w:left="567" w:right="900"/>
        <w:jc w:val="both"/>
        <w:rPr>
          <w:rFonts w:ascii="Palatino Linotype" w:eastAsia="Palatino Linotype" w:hAnsi="Palatino Linotype" w:cs="Palatino Linotype"/>
          <w:i/>
          <w:sz w:val="22"/>
          <w:szCs w:val="22"/>
        </w:rPr>
      </w:pPr>
    </w:p>
    <w:p w14:paraId="253039C4" w14:textId="77777777" w:rsidR="00AD1F44" w:rsidRPr="0072519B" w:rsidRDefault="001A63F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Turno. </w:t>
      </w:r>
      <w:r w:rsidRPr="0072519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72519B">
        <w:rPr>
          <w:rFonts w:ascii="Palatino Linotype" w:eastAsia="Palatino Linotype" w:hAnsi="Palatino Linotype" w:cs="Palatino Linotype"/>
          <w:b/>
          <w:sz w:val="22"/>
          <w:szCs w:val="22"/>
        </w:rPr>
        <w:t>05599/INFOEM/IP/RR/2024</w:t>
      </w:r>
      <w:r w:rsidRPr="0072519B">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72519B">
        <w:rPr>
          <w:rFonts w:ascii="Palatino Linotype" w:eastAsia="Palatino Linotype" w:hAnsi="Palatino Linotype" w:cs="Palatino Linotype"/>
          <w:b/>
          <w:sz w:val="22"/>
          <w:szCs w:val="22"/>
        </w:rPr>
        <w:t>Guadalupe Ramírez Peña</w:t>
      </w:r>
      <w:r w:rsidRPr="0072519B">
        <w:rPr>
          <w:rFonts w:ascii="Palatino Linotype" w:eastAsia="Palatino Linotype" w:hAnsi="Palatino Linotype" w:cs="Palatino Linotype"/>
          <w:sz w:val="22"/>
          <w:szCs w:val="22"/>
        </w:rPr>
        <w:t>, para su análisis, estudio, elaboración del proyecto y presentación ante el Pleno de este Instituto.</w:t>
      </w:r>
    </w:p>
    <w:p w14:paraId="4624D0F8" w14:textId="77777777" w:rsidR="00AD1F44" w:rsidRPr="0072519B" w:rsidRDefault="00AD1F4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D719FDA" w14:textId="77777777" w:rsidR="00AD1F44" w:rsidRPr="0072519B" w:rsidRDefault="001A63F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72519B">
        <w:rPr>
          <w:rFonts w:ascii="Palatino Linotype" w:eastAsia="Palatino Linotype" w:hAnsi="Palatino Linotype" w:cs="Palatino Linotype"/>
          <w:b/>
          <w:sz w:val="22"/>
          <w:szCs w:val="22"/>
        </w:rPr>
        <w:t xml:space="preserve">Admisión del recurso de revisión: </w:t>
      </w:r>
      <w:r w:rsidRPr="0072519B">
        <w:rPr>
          <w:rFonts w:ascii="Palatino Linotype" w:eastAsia="Palatino Linotype" w:hAnsi="Palatino Linotype" w:cs="Palatino Linotype"/>
          <w:sz w:val="22"/>
          <w:szCs w:val="22"/>
        </w:rPr>
        <w:t xml:space="preserve">En fecha </w:t>
      </w:r>
      <w:r w:rsidRPr="0072519B">
        <w:rPr>
          <w:rFonts w:ascii="Palatino Linotype" w:eastAsia="Palatino Linotype" w:hAnsi="Palatino Linotype" w:cs="Palatino Linotype"/>
          <w:b/>
          <w:sz w:val="22"/>
          <w:szCs w:val="22"/>
        </w:rPr>
        <w:t>diecisiete de septiembre de dos mil veinticuatro</w:t>
      </w:r>
      <w:r w:rsidRPr="0072519B">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presentara su informe justificado.</w:t>
      </w:r>
    </w:p>
    <w:p w14:paraId="5B0E14EF" w14:textId="77777777" w:rsidR="00AD1F44" w:rsidRPr="0072519B" w:rsidRDefault="00AD1F4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645EB24" w14:textId="77777777" w:rsidR="00AD1F44" w:rsidRPr="0072519B" w:rsidRDefault="001A63F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lastRenderedPageBreak/>
        <w:t>Manifestaciones</w:t>
      </w:r>
      <w:r w:rsidRPr="0072519B">
        <w:rPr>
          <w:rFonts w:ascii="Palatino Linotype" w:eastAsia="Palatino Linotype" w:hAnsi="Palatino Linotype" w:cs="Palatino Linotype"/>
          <w:sz w:val="22"/>
          <w:szCs w:val="22"/>
        </w:rPr>
        <w:t>: Las partes fueron omisos en realizar manifestaciones.</w:t>
      </w:r>
    </w:p>
    <w:p w14:paraId="035AA783" w14:textId="77777777" w:rsidR="00AD1F44" w:rsidRPr="0072519B" w:rsidRDefault="00AD1F44">
      <w:pPr>
        <w:pBdr>
          <w:top w:val="nil"/>
          <w:left w:val="nil"/>
          <w:bottom w:val="nil"/>
          <w:right w:val="nil"/>
          <w:between w:val="nil"/>
        </w:pBdr>
        <w:ind w:left="708"/>
        <w:rPr>
          <w:rFonts w:ascii="Palatino Linotype" w:eastAsia="Palatino Linotype" w:hAnsi="Palatino Linotype" w:cs="Palatino Linotype"/>
          <w:sz w:val="22"/>
          <w:szCs w:val="22"/>
        </w:rPr>
      </w:pPr>
    </w:p>
    <w:p w14:paraId="47D9017D" w14:textId="77777777" w:rsidR="00AD1F44" w:rsidRPr="0072519B" w:rsidRDefault="001A63F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noProof/>
          <w:sz w:val="22"/>
          <w:szCs w:val="22"/>
          <w:lang w:val="es-MX" w:eastAsia="es-MX"/>
        </w:rPr>
        <w:drawing>
          <wp:inline distT="0" distB="0" distL="0" distR="0" wp14:anchorId="0E5C914F" wp14:editId="103F4D22">
            <wp:extent cx="5612130" cy="143700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437005"/>
                    </a:xfrm>
                    <a:prstGeom prst="rect">
                      <a:avLst/>
                    </a:prstGeom>
                    <a:ln/>
                  </pic:spPr>
                </pic:pic>
              </a:graphicData>
            </a:graphic>
          </wp:inline>
        </w:drawing>
      </w:r>
    </w:p>
    <w:p w14:paraId="6B1AFB63" w14:textId="77777777" w:rsidR="00AD1F44" w:rsidRPr="0072519B" w:rsidRDefault="00AD1F44">
      <w:pPr>
        <w:rPr>
          <w:rFonts w:ascii="Palatino Linotype" w:eastAsia="Palatino Linotype" w:hAnsi="Palatino Linotype" w:cs="Palatino Linotype"/>
          <w:sz w:val="22"/>
          <w:szCs w:val="22"/>
        </w:rPr>
      </w:pPr>
    </w:p>
    <w:p w14:paraId="052B0326" w14:textId="77777777" w:rsidR="00AD1F44" w:rsidRPr="0072519B" w:rsidRDefault="001A63F3">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 xml:space="preserve">Ampliación de plazo para emitir resolución. El veintinueve octubre de dos mil veinticuatro </w:t>
      </w:r>
      <w:r w:rsidRPr="0072519B">
        <w:rPr>
          <w:rFonts w:ascii="Palatino Linotype" w:eastAsia="Palatino Linotype" w:hAnsi="Palatino Linotype" w:cs="Palatino Linotype"/>
          <w:sz w:val="22"/>
          <w:szCs w:val="22"/>
        </w:rPr>
        <w:t>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E2477C9" w14:textId="77777777" w:rsidR="00AD1F44" w:rsidRPr="0072519B" w:rsidRDefault="00AD1F44">
      <w:pPr>
        <w:rPr>
          <w:rFonts w:ascii="Palatino Linotype" w:eastAsia="Palatino Linotype" w:hAnsi="Palatino Linotype" w:cs="Palatino Linotype"/>
        </w:rPr>
      </w:pPr>
    </w:p>
    <w:p w14:paraId="38142F97" w14:textId="77777777" w:rsidR="00AD1F44" w:rsidRPr="0072519B" w:rsidRDefault="001A63F3">
      <w:pPr>
        <w:numPr>
          <w:ilvl w:val="0"/>
          <w:numId w:val="1"/>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Cierre de instrucción. </w:t>
      </w:r>
      <w:r w:rsidRPr="0072519B">
        <w:rPr>
          <w:rFonts w:ascii="Palatino Linotype" w:eastAsia="Palatino Linotype" w:hAnsi="Palatino Linotype" w:cs="Palatino Linotype"/>
          <w:sz w:val="22"/>
          <w:szCs w:val="22"/>
        </w:rPr>
        <w:t xml:space="preserve">El </w:t>
      </w:r>
      <w:r w:rsidRPr="0072519B">
        <w:rPr>
          <w:rFonts w:ascii="Palatino Linotype" w:eastAsia="Palatino Linotype" w:hAnsi="Palatino Linotype" w:cs="Palatino Linotype"/>
          <w:b/>
          <w:sz w:val="22"/>
          <w:szCs w:val="22"/>
        </w:rPr>
        <w:t>veintinueve de octubre de dos mil veinticuatro</w:t>
      </w:r>
      <w:r w:rsidRPr="0072519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97277F6" w14:textId="77777777" w:rsidR="00AD1F44" w:rsidRPr="0072519B" w:rsidRDefault="00AD1F44">
      <w:pPr>
        <w:rPr>
          <w:rFonts w:ascii="Palatino Linotype" w:eastAsia="Palatino Linotype" w:hAnsi="Palatino Linotype" w:cs="Palatino Linotype"/>
        </w:rPr>
      </w:pPr>
    </w:p>
    <w:p w14:paraId="37711CD7"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96C4358"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9603547"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AE8A203" w14:textId="77777777" w:rsidR="00AD1F44" w:rsidRPr="0072519B" w:rsidRDefault="001A63F3">
      <w:pPr>
        <w:numPr>
          <w:ilvl w:val="0"/>
          <w:numId w:val="9"/>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72519B">
        <w:rPr>
          <w:rFonts w:ascii="Palatino Linotype" w:eastAsia="Palatino Linotype" w:hAnsi="Palatino Linotype" w:cs="Palatino Linotype"/>
          <w:b/>
          <w:sz w:val="22"/>
          <w:szCs w:val="22"/>
        </w:rPr>
        <w:lastRenderedPageBreak/>
        <w:t>C O N S I D E R A N D O:</w:t>
      </w:r>
    </w:p>
    <w:p w14:paraId="699C0FEC" w14:textId="77777777" w:rsidR="00AD1F44" w:rsidRPr="0072519B" w:rsidRDefault="00AD1F4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31BD1D7"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Primero. Competencia. </w:t>
      </w:r>
      <w:r w:rsidRPr="0072519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4DD74E" w14:textId="77777777" w:rsidR="00AD1F44" w:rsidRPr="0072519B" w:rsidRDefault="00AD1F44">
      <w:pPr>
        <w:spacing w:line="360" w:lineRule="auto"/>
        <w:jc w:val="both"/>
        <w:rPr>
          <w:rFonts w:ascii="Palatino Linotype" w:eastAsia="Palatino Linotype" w:hAnsi="Palatino Linotype" w:cs="Palatino Linotype"/>
          <w:b/>
          <w:sz w:val="22"/>
          <w:szCs w:val="22"/>
        </w:rPr>
      </w:pPr>
    </w:p>
    <w:p w14:paraId="2E49C000"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Segundo. Oportunidad y Procedibilidad del Recurso de Revisión</w:t>
      </w:r>
      <w:r w:rsidRPr="0072519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E5792CB"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60A76AEF"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proporcionó su respuesta a la solicitud de información el </w:t>
      </w:r>
      <w:r w:rsidRPr="0072519B">
        <w:rPr>
          <w:rFonts w:ascii="Palatino Linotype" w:eastAsia="Palatino Linotype" w:hAnsi="Palatino Linotype" w:cs="Palatino Linotype"/>
          <w:b/>
          <w:sz w:val="22"/>
          <w:szCs w:val="22"/>
        </w:rPr>
        <w:t>nueve de septiembre de dos mil veinticuatro</w:t>
      </w:r>
      <w:r w:rsidRPr="0072519B">
        <w:rPr>
          <w:rFonts w:ascii="Palatino Linotype" w:eastAsia="Palatino Linotype" w:hAnsi="Palatino Linotype" w:cs="Palatino Linotype"/>
          <w:sz w:val="22"/>
          <w:szCs w:val="22"/>
        </w:rPr>
        <w:t xml:space="preserve">, y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xml:space="preserve"> presentó su recurso de revisión el </w:t>
      </w:r>
      <w:r w:rsidRPr="0072519B">
        <w:rPr>
          <w:rFonts w:ascii="Palatino Linotype" w:eastAsia="Palatino Linotype" w:hAnsi="Palatino Linotype" w:cs="Palatino Linotype"/>
          <w:b/>
          <w:sz w:val="22"/>
          <w:szCs w:val="22"/>
        </w:rPr>
        <w:t xml:space="preserve">once de septiembre de dos mil </w:t>
      </w:r>
      <w:r w:rsidRPr="0072519B">
        <w:rPr>
          <w:rFonts w:ascii="Palatino Linotype" w:eastAsia="Palatino Linotype" w:hAnsi="Palatino Linotype" w:cs="Palatino Linotype"/>
          <w:b/>
          <w:sz w:val="22"/>
          <w:szCs w:val="22"/>
        </w:rPr>
        <w:lastRenderedPageBreak/>
        <w:t>veinticuatro</w:t>
      </w:r>
      <w:r w:rsidRPr="0072519B">
        <w:rPr>
          <w:rFonts w:ascii="Palatino Linotype" w:eastAsia="Palatino Linotype" w:hAnsi="Palatino Linotype" w:cs="Palatino Linotype"/>
          <w:sz w:val="22"/>
          <w:szCs w:val="22"/>
        </w:rPr>
        <w:t xml:space="preserve">, es decir, al segundo día hábil posterior a la fecha de la respuesta, por lo que se encuentra dentro de los márgenes temporales previstos para tal efecto. </w:t>
      </w:r>
    </w:p>
    <w:p w14:paraId="11BE2FF7"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4842C1BD"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40F538A"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B04B3D8"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III de la ley de la materia, que a la letra dice:</w:t>
      </w:r>
    </w:p>
    <w:p w14:paraId="1E742FBA"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6A57A645"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 xml:space="preserve">Artículo 179. </w:t>
      </w:r>
      <w:r w:rsidRPr="0072519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F928BA5"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740405F7"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III. La declaración de inexistencia de la información;</w:t>
      </w:r>
    </w:p>
    <w:p w14:paraId="5965CA71"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 </w:t>
      </w:r>
    </w:p>
    <w:p w14:paraId="311438AE" w14:textId="77777777" w:rsidR="00AD1F44" w:rsidRPr="0072519B" w:rsidRDefault="001A63F3">
      <w:pPr>
        <w:spacing w:before="240"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Tercero. Materia de la revisión. </w:t>
      </w:r>
      <w:r w:rsidRPr="0072519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2519B">
        <w:rPr>
          <w:rFonts w:ascii="Palatino Linotype" w:eastAsia="Palatino Linotype" w:hAnsi="Palatino Linotype" w:cs="Palatino Linotype"/>
          <w:b/>
          <w:sz w:val="22"/>
          <w:szCs w:val="22"/>
        </w:rPr>
        <w:t xml:space="preserve">verificar si la respuesta otorgada por el Sujeto Obligado es adecuada y suficiente para satisfacer el derecho de </w:t>
      </w:r>
      <w:r w:rsidRPr="0072519B">
        <w:rPr>
          <w:rFonts w:ascii="Palatino Linotype" w:eastAsia="Palatino Linotype" w:hAnsi="Palatino Linotype" w:cs="Palatino Linotype"/>
          <w:b/>
          <w:sz w:val="22"/>
          <w:szCs w:val="22"/>
        </w:rPr>
        <w:lastRenderedPageBreak/>
        <w:t xml:space="preserve">acceso a la información pública </w:t>
      </w:r>
      <w:r w:rsidRPr="0072519B">
        <w:rPr>
          <w:rFonts w:ascii="Palatino Linotype" w:eastAsia="Palatino Linotype" w:hAnsi="Palatino Linotype" w:cs="Palatino Linotype"/>
          <w:sz w:val="22"/>
          <w:szCs w:val="22"/>
        </w:rPr>
        <w:t xml:space="preserve">de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o en su defecto, en caso de ser procedente, ordenar la entrega de información.</w:t>
      </w:r>
    </w:p>
    <w:p w14:paraId="6FCF26B4"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Cuarto. Estudio del asunto. </w:t>
      </w:r>
      <w:r w:rsidRPr="0072519B">
        <w:rPr>
          <w:rFonts w:ascii="Palatino Linotype" w:eastAsia="Palatino Linotype" w:hAnsi="Palatino Linotype" w:cs="Palatino Linotype"/>
          <w:sz w:val="22"/>
          <w:szCs w:val="22"/>
        </w:rPr>
        <w:t xml:space="preserve">En principio, es conveniente analizar si la respuesta del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90CA9C5"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5D9D76F"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Artículo 4</w:t>
      </w:r>
      <w:r w:rsidRPr="0072519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12ABAAE"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2519B">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72519B">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1F487AB5"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2519B">
        <w:rPr>
          <w:rFonts w:ascii="Palatino Linotype" w:eastAsia="Palatino Linotype" w:hAnsi="Palatino Linotype" w:cs="Palatino Linotype"/>
          <w:i/>
          <w:sz w:val="22"/>
          <w:szCs w:val="22"/>
        </w:rPr>
        <w:t>.”</w:t>
      </w:r>
    </w:p>
    <w:p w14:paraId="3A982EE5"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B4BE96B"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A46B318"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551780E"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12.-</w:t>
      </w:r>
      <w:r w:rsidRPr="0072519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177B735" w14:textId="77777777" w:rsidR="00AD1F44" w:rsidRPr="0072519B" w:rsidRDefault="00AD1F44">
      <w:pPr>
        <w:spacing w:line="360" w:lineRule="auto"/>
        <w:ind w:left="567" w:right="616"/>
        <w:jc w:val="both"/>
        <w:rPr>
          <w:rFonts w:ascii="Palatino Linotype" w:eastAsia="Palatino Linotype" w:hAnsi="Palatino Linotype" w:cs="Palatino Linotype"/>
          <w:i/>
          <w:sz w:val="22"/>
          <w:szCs w:val="22"/>
        </w:rPr>
      </w:pPr>
    </w:p>
    <w:p w14:paraId="78BC4B7C"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2519B">
        <w:rPr>
          <w:rFonts w:ascii="Palatino Linotype" w:eastAsia="Palatino Linotype" w:hAnsi="Palatino Linotype" w:cs="Palatino Linotype"/>
          <w:i/>
          <w:sz w:val="22"/>
          <w:szCs w:val="22"/>
        </w:rPr>
        <w:t xml:space="preserve">. </w:t>
      </w:r>
      <w:r w:rsidRPr="0072519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AA8CF14" w14:textId="77777777" w:rsidR="00AD1F44" w:rsidRPr="0072519B" w:rsidRDefault="00AD1F44">
      <w:pPr>
        <w:spacing w:line="360" w:lineRule="auto"/>
        <w:ind w:right="-93"/>
        <w:jc w:val="both"/>
        <w:rPr>
          <w:rFonts w:ascii="Palatino Linotype" w:eastAsia="Palatino Linotype" w:hAnsi="Palatino Linotype" w:cs="Palatino Linotype"/>
          <w:sz w:val="22"/>
          <w:szCs w:val="22"/>
        </w:rPr>
      </w:pPr>
    </w:p>
    <w:p w14:paraId="691D15FE" w14:textId="77777777" w:rsidR="00AD1F44" w:rsidRPr="0072519B" w:rsidRDefault="001A63F3">
      <w:pPr>
        <w:spacing w:line="360" w:lineRule="auto"/>
        <w:ind w:right="-93"/>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BE1A869" w14:textId="77777777" w:rsidR="00AD1F44" w:rsidRPr="0072519B" w:rsidRDefault="00AD1F44">
      <w:pPr>
        <w:spacing w:line="360" w:lineRule="auto"/>
        <w:ind w:right="-93"/>
        <w:jc w:val="both"/>
        <w:rPr>
          <w:rFonts w:ascii="Palatino Linotype" w:eastAsia="Palatino Linotype" w:hAnsi="Palatino Linotype" w:cs="Palatino Linotype"/>
          <w:sz w:val="22"/>
          <w:szCs w:val="22"/>
        </w:rPr>
      </w:pPr>
    </w:p>
    <w:p w14:paraId="3B0696A4" w14:textId="77777777" w:rsidR="00AD1F44" w:rsidRPr="0072519B" w:rsidRDefault="001A63F3">
      <w:pPr>
        <w:spacing w:line="360" w:lineRule="auto"/>
        <w:ind w:right="-93"/>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72519B">
        <w:rPr>
          <w:rFonts w:ascii="Palatino Linotype" w:eastAsia="Palatino Linotype" w:hAnsi="Palatino Linotype" w:cs="Palatino Linotype"/>
          <w:b/>
          <w:sz w:val="22"/>
          <w:szCs w:val="22"/>
        </w:rPr>
        <w:t xml:space="preserve"> </w:t>
      </w:r>
    </w:p>
    <w:p w14:paraId="06CDEAE5" w14:textId="77777777" w:rsidR="00AD1F44" w:rsidRPr="0072519B" w:rsidRDefault="00AD1F44">
      <w:pPr>
        <w:spacing w:line="360" w:lineRule="auto"/>
        <w:jc w:val="both"/>
        <w:rPr>
          <w:rFonts w:ascii="Palatino Linotype" w:eastAsia="Palatino Linotype" w:hAnsi="Palatino Linotype" w:cs="Palatino Linotype"/>
          <w:b/>
          <w:sz w:val="22"/>
          <w:szCs w:val="22"/>
        </w:rPr>
      </w:pPr>
    </w:p>
    <w:p w14:paraId="24B91A73"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No existe obligación de elaborar documentos ad hoc para atender las solicitudes de acceso a la información.</w:t>
      </w:r>
      <w:r w:rsidRPr="0072519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C387DA6" w14:textId="77777777" w:rsidR="00AD1F44" w:rsidRPr="0072519B" w:rsidRDefault="00AD1F44">
      <w:pPr>
        <w:spacing w:line="360" w:lineRule="auto"/>
        <w:ind w:right="-93"/>
        <w:jc w:val="both"/>
        <w:rPr>
          <w:rFonts w:ascii="Palatino Linotype" w:eastAsia="Palatino Linotype" w:hAnsi="Palatino Linotype" w:cs="Palatino Linotype"/>
          <w:sz w:val="22"/>
          <w:szCs w:val="22"/>
        </w:rPr>
      </w:pPr>
    </w:p>
    <w:p w14:paraId="4E393B45"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A3AA8D"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5D28697"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8821E81"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42D917ED"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77A981" w14:textId="77777777" w:rsidR="00AD1F44" w:rsidRPr="0072519B" w:rsidRDefault="00AD1F44">
      <w:pPr>
        <w:spacing w:line="360" w:lineRule="auto"/>
        <w:ind w:left="567" w:right="616"/>
        <w:jc w:val="both"/>
        <w:rPr>
          <w:rFonts w:ascii="Palatino Linotype" w:eastAsia="Palatino Linotype" w:hAnsi="Palatino Linotype" w:cs="Palatino Linotype"/>
          <w:i/>
          <w:sz w:val="22"/>
          <w:szCs w:val="22"/>
        </w:rPr>
      </w:pPr>
    </w:p>
    <w:p w14:paraId="12AE7B81"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w:t>
      </w:r>
      <w:r w:rsidRPr="0072519B">
        <w:rPr>
          <w:rFonts w:ascii="Palatino Linotype" w:eastAsia="Palatino Linotype" w:hAnsi="Palatino Linotype" w:cs="Palatino Linotype"/>
          <w:b/>
          <w:i/>
          <w:sz w:val="22"/>
          <w:szCs w:val="22"/>
        </w:rPr>
        <w:t xml:space="preserve">Artículo 3. </w:t>
      </w:r>
      <w:r w:rsidRPr="0072519B">
        <w:rPr>
          <w:rFonts w:ascii="Palatino Linotype" w:eastAsia="Palatino Linotype" w:hAnsi="Palatino Linotype" w:cs="Palatino Linotype"/>
          <w:i/>
          <w:sz w:val="22"/>
          <w:szCs w:val="22"/>
        </w:rPr>
        <w:t>Para los efectos de la presente Ley se entenderá por:</w:t>
      </w:r>
    </w:p>
    <w:p w14:paraId="4AC4BBD6"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7866CE84"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XI. Documento:</w:t>
      </w:r>
      <w:r w:rsidRPr="0072519B">
        <w:rPr>
          <w:rFonts w:ascii="Palatino Linotype" w:eastAsia="Palatino Linotype" w:hAnsi="Palatino Linotype" w:cs="Palatino Linotype"/>
          <w:i/>
          <w:sz w:val="22"/>
          <w:szCs w:val="22"/>
        </w:rPr>
        <w:t xml:space="preserve"> Los expedientes, reportes, estudios, actas</w:t>
      </w:r>
      <w:r w:rsidRPr="0072519B">
        <w:rPr>
          <w:rFonts w:ascii="Palatino Linotype" w:eastAsia="Palatino Linotype" w:hAnsi="Palatino Linotype" w:cs="Palatino Linotype"/>
          <w:b/>
          <w:i/>
          <w:sz w:val="22"/>
          <w:szCs w:val="22"/>
        </w:rPr>
        <w:t>,</w:t>
      </w:r>
      <w:r w:rsidRPr="0072519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B0D8CA0" w14:textId="77777777" w:rsidR="00AD1F44" w:rsidRPr="0072519B" w:rsidRDefault="00AD1F44">
      <w:pPr>
        <w:spacing w:line="360" w:lineRule="auto"/>
        <w:ind w:left="851" w:right="899"/>
        <w:jc w:val="both"/>
        <w:rPr>
          <w:rFonts w:ascii="Palatino Linotype" w:eastAsia="Palatino Linotype" w:hAnsi="Palatino Linotype" w:cs="Palatino Linotype"/>
          <w:sz w:val="22"/>
          <w:szCs w:val="22"/>
        </w:rPr>
      </w:pPr>
    </w:p>
    <w:p w14:paraId="71D8948A"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CC757BD"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267DACD4" w14:textId="77777777" w:rsidR="00AD1F44" w:rsidRPr="0072519B" w:rsidRDefault="001A63F3">
      <w:pP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sz w:val="22"/>
          <w:szCs w:val="22"/>
        </w:rPr>
        <w:t>“</w:t>
      </w:r>
      <w:r w:rsidRPr="0072519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72519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72519B">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3E5BF936"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En </w:t>
      </w:r>
      <w:proofErr w:type="gramStart"/>
      <w:r w:rsidRPr="0072519B">
        <w:rPr>
          <w:rFonts w:ascii="Palatino Linotype" w:eastAsia="Palatino Linotype" w:hAnsi="Palatino Linotype" w:cs="Palatino Linotype"/>
          <w:i/>
          <w:sz w:val="22"/>
          <w:szCs w:val="22"/>
        </w:rPr>
        <w:t>consecuencia</w:t>
      </w:r>
      <w:proofErr w:type="gramEnd"/>
      <w:r w:rsidRPr="0072519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9746F4C"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2519B">
        <w:rPr>
          <w:rFonts w:ascii="Palatino Linotype" w:eastAsia="Palatino Linotype" w:hAnsi="Palatino Linotype" w:cs="Palatino Linotype"/>
          <w:i/>
          <w:sz w:val="22"/>
          <w:szCs w:val="22"/>
        </w:rPr>
        <w:t>que</w:t>
      </w:r>
      <w:proofErr w:type="gramEnd"/>
      <w:r w:rsidRPr="0072519B">
        <w:rPr>
          <w:rFonts w:ascii="Palatino Linotype" w:eastAsia="Palatino Linotype" w:hAnsi="Palatino Linotype" w:cs="Palatino Linotype"/>
          <w:i/>
          <w:sz w:val="22"/>
          <w:szCs w:val="22"/>
        </w:rPr>
        <w:t xml:space="preserve"> en ejercicio de las atribuciones conferidas, sea generada por los Sujetos Obligados;</w:t>
      </w:r>
    </w:p>
    <w:p w14:paraId="32DE98EB" w14:textId="77777777" w:rsidR="00AD1F44" w:rsidRPr="0072519B" w:rsidRDefault="001A63F3">
      <w:pP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72519B">
        <w:rPr>
          <w:rFonts w:ascii="Palatino Linotype" w:eastAsia="Palatino Linotype" w:hAnsi="Palatino Linotype" w:cs="Palatino Linotype"/>
          <w:b/>
          <w:i/>
          <w:sz w:val="22"/>
          <w:szCs w:val="22"/>
        </w:rPr>
        <w:t>que</w:t>
      </w:r>
      <w:proofErr w:type="gramEnd"/>
      <w:r w:rsidRPr="0072519B">
        <w:rPr>
          <w:rFonts w:ascii="Palatino Linotype" w:eastAsia="Palatino Linotype" w:hAnsi="Palatino Linotype" w:cs="Palatino Linotype"/>
          <w:b/>
          <w:i/>
          <w:sz w:val="22"/>
          <w:szCs w:val="22"/>
        </w:rPr>
        <w:t xml:space="preserve"> en ejercicio de las atribuciones conferidas, sea administrada por los Sujetos Obligados, y</w:t>
      </w:r>
    </w:p>
    <w:p w14:paraId="209D2ED6" w14:textId="77777777" w:rsidR="00AD1F44" w:rsidRPr="0072519B" w:rsidRDefault="001A63F3">
      <w:pP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72519B">
        <w:rPr>
          <w:rFonts w:ascii="Palatino Linotype" w:eastAsia="Palatino Linotype" w:hAnsi="Palatino Linotype" w:cs="Palatino Linotype"/>
          <w:b/>
          <w:i/>
          <w:sz w:val="22"/>
          <w:szCs w:val="22"/>
        </w:rPr>
        <w:t>que</w:t>
      </w:r>
      <w:proofErr w:type="gramEnd"/>
      <w:r w:rsidRPr="0072519B">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91A9BD0" w14:textId="77777777" w:rsidR="00AD1F44" w:rsidRPr="0072519B" w:rsidRDefault="00AD1F44">
      <w:pPr>
        <w:spacing w:line="360" w:lineRule="auto"/>
        <w:ind w:right="-93"/>
        <w:jc w:val="both"/>
        <w:rPr>
          <w:rFonts w:ascii="Palatino Linotype" w:eastAsia="Palatino Linotype" w:hAnsi="Palatino Linotype" w:cs="Palatino Linotype"/>
          <w:sz w:val="22"/>
          <w:szCs w:val="22"/>
        </w:rPr>
      </w:pPr>
    </w:p>
    <w:p w14:paraId="1CD84CC3" w14:textId="77777777" w:rsidR="00AD1F44" w:rsidRPr="0072519B" w:rsidRDefault="001A63F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III del artículo 179 de la Ley de Transparencia y Acceso a la Información del Estado de México y Municipios, relativa a la inexistencia de la información solicitada.</w:t>
      </w:r>
    </w:p>
    <w:p w14:paraId="31059248" w14:textId="77777777" w:rsidR="00AD1F44" w:rsidRPr="0072519B" w:rsidRDefault="00AD1F4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DC9ABE6" w14:textId="77777777" w:rsidR="00AD1F44" w:rsidRPr="0072519B" w:rsidRDefault="001A63F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principio, resulta conveniente recordar que la pretensión del Recurrente es acceder a la siguiente información en copias certificadas o copias simples, en USB, Disco Compacto:</w:t>
      </w:r>
    </w:p>
    <w:p w14:paraId="7CD464ED" w14:textId="77777777" w:rsidR="00AD1F44" w:rsidRPr="0072519B" w:rsidRDefault="00AD1F4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B30D826" w14:textId="77777777" w:rsidR="00AD1F44" w:rsidRPr="0072519B" w:rsidRDefault="001A63F3">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Programa de seguridad y salud en el trabajo vigente en los años 2020, 2021, 2022 y 2023</w:t>
      </w:r>
    </w:p>
    <w:p w14:paraId="1BE113FB" w14:textId="77777777" w:rsidR="00AD1F44" w:rsidRPr="0072519B" w:rsidRDefault="001A63F3">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 xml:space="preserve">Programa de seguridad y salud en el trabajo vigente en los años 2020, 2021, 2022 y 2023 que le sea aplicable a la Unidad de Agua Potable. </w:t>
      </w:r>
    </w:p>
    <w:p w14:paraId="24C8467F" w14:textId="77777777" w:rsidR="00AD1F44" w:rsidRPr="0072519B" w:rsidRDefault="00AD1F4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2454676" w14:textId="77777777" w:rsidR="00AD1F44" w:rsidRPr="0072519B" w:rsidRDefault="001A63F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El Sujeto Obligado, a través del Coordinador Jurídico indicó que se está en proceso de crear el Comité respectivo, por lo que se encuentra impedido a entregar la información solicitada.</w:t>
      </w:r>
    </w:p>
    <w:p w14:paraId="26ACEBEB" w14:textId="77777777" w:rsidR="00AD1F44" w:rsidRPr="0072519B" w:rsidRDefault="00AD1F4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2E3620C"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El Recurrente se inconformó por lo siguiente:</w:t>
      </w:r>
    </w:p>
    <w:p w14:paraId="783551BA"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No se le requirió saber si iba a integrar un Comité;</w:t>
      </w:r>
    </w:p>
    <w:p w14:paraId="308D57F0"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Se requirió información de los Programas señalados y que se relacionan con la norma NOM-030-STPS-2009 SERVICIOS PREVENTIVOS DE SEGURIDAD Y SALUD EN EL TRABAJO-FUNCIONES Y ACTIVIDADES;</w:t>
      </w:r>
    </w:p>
    <w:p w14:paraId="39736655"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La información se solicitó de años previos al 2024, por lo que la información debe existir;</w:t>
      </w:r>
    </w:p>
    <w:p w14:paraId="1B29A40C"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Falta de fundamentación y motivación;</w:t>
      </w:r>
    </w:p>
    <w:p w14:paraId="278719AE"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La solicitud se atendió de forma negligente; y,</w:t>
      </w:r>
    </w:p>
    <w:p w14:paraId="04F10055" w14:textId="77777777" w:rsidR="00AD1F44" w:rsidRPr="0072519B" w:rsidRDefault="001A63F3">
      <w:pPr>
        <w:numPr>
          <w:ilvl w:val="0"/>
          <w:numId w:val="5"/>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Se de vista al Órgano Interno de Control para determinar el grado de responsabilidad.</w:t>
      </w:r>
    </w:p>
    <w:p w14:paraId="2CA6615F"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5F23E99"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Derivado de que el Sujeto Obligado turnó la solicitud a la Coordinación Jurídica, la cual, de acuerdo al Manual de Organización del Sujeto Obligado, tiene las siguientes atribuciones:</w:t>
      </w:r>
    </w:p>
    <w:p w14:paraId="39583931"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96DCD4"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EA26432"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FUNCIONES:</w:t>
      </w:r>
    </w:p>
    <w:p w14:paraId="56EA87F6"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I.-Instrumentar o en su caso analizar los ordenamientos y disposiciones de observancia general, que se sometan a la consideración del </w:t>
      </w:r>
      <w:proofErr w:type="gramStart"/>
      <w:r w:rsidRPr="0072519B">
        <w:rPr>
          <w:rFonts w:ascii="Palatino Linotype" w:eastAsia="Palatino Linotype" w:hAnsi="Palatino Linotype" w:cs="Palatino Linotype"/>
          <w:i/>
          <w:sz w:val="22"/>
          <w:szCs w:val="22"/>
        </w:rPr>
        <w:t>Director</w:t>
      </w:r>
      <w:proofErr w:type="gramEnd"/>
      <w:r w:rsidRPr="0072519B">
        <w:rPr>
          <w:rFonts w:ascii="Palatino Linotype" w:eastAsia="Palatino Linotype" w:hAnsi="Palatino Linotype" w:cs="Palatino Linotype"/>
          <w:i/>
          <w:sz w:val="22"/>
          <w:szCs w:val="22"/>
        </w:rPr>
        <w:t xml:space="preserve">(a) General y del Consejo; </w:t>
      </w:r>
    </w:p>
    <w:p w14:paraId="7E6ED23D"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II.-Proporcionar a la Dirección General, así como a las demás Unidades Administrativas del Organismo, la asesoría y asistencia jurídica necesarias para el adecuado desarrollo de las funciones inherentes a la prestación de los servicios de Agua Potable, Drenaje, saneamiento, Alcantarillado y tratamiento de aguas residuales;</w:t>
      </w:r>
    </w:p>
    <w:p w14:paraId="7C84613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7D93AE16"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V.-Informar a las unidades administrativas del Organismo de las reformas, abrogaciones o derogaciones de legislación y/o reglamentación en tiempo y forma que influyan en las funciones inherentes a la prestación de los servicios de suministro de agua potable, alcantarillado, drenaje, saneamiento y tratamiento de aguas residuales;</w:t>
      </w:r>
    </w:p>
    <w:p w14:paraId="258A7A1B"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4C7B17E1"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VIII.-Supervisar y evaluar que el desarrollo de las actividades de la unidad administrativa a su cargo, así como del personal a su cargo sea conforme a los lineamientos establecidos, y a la normatividad aplicable, debiendo informar del desempeño a su jefe inmediato;</w:t>
      </w:r>
    </w:p>
    <w:p w14:paraId="294FE3D0"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E36A91"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Es así que, la Coordinación Jurídica tiene la atribución de instrumentar o analizar las disposiciones u ordenamientos de observancia general, así como informar a las unidades administrativas sobre la legislación o reglamentación que influya en sus funciones inherentes, lo cual guarda relación con lo solicitado, resultando ser el área competente.</w:t>
      </w:r>
    </w:p>
    <w:p w14:paraId="477C2BDF" w14:textId="77777777" w:rsidR="00AD1F44" w:rsidRPr="0072519B" w:rsidRDefault="001A63F3">
      <w:pPr>
        <w:spacing w:before="240"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de información a La Coordinación Jurídica, siguiendo con ello el procedimiento para la atención a las </w:t>
      </w:r>
      <w:r w:rsidRPr="0072519B">
        <w:rPr>
          <w:rFonts w:ascii="Palatino Linotype" w:eastAsia="Palatino Linotype" w:hAnsi="Palatino Linotype" w:cs="Palatino Linotype"/>
          <w:sz w:val="22"/>
          <w:szCs w:val="22"/>
        </w:rPr>
        <w:lastRenderedPageBreak/>
        <w:t xml:space="preserve">solicitudes de acceso a la información, establecido en los artículos 151, 160, 162, 163, 164, 165 y 166, de la Ley de Transparencia y Acceso a la Información Pública del Estado de México y Municipios: </w:t>
      </w:r>
    </w:p>
    <w:p w14:paraId="01ABD2C5"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7C1915B"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17F215F9"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3D41A7A1"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1AC8B1D8"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w:t>
      </w:r>
      <w:r w:rsidRPr="0072519B">
        <w:rPr>
          <w:rFonts w:ascii="Palatino Linotype" w:eastAsia="Palatino Linotype" w:hAnsi="Palatino Linotype" w:cs="Palatino Linotype"/>
          <w:sz w:val="22"/>
          <w:szCs w:val="22"/>
        </w:rPr>
        <w:lastRenderedPageBreak/>
        <w:t xml:space="preserve">ofrecer otras; por lo cual, deberá fundar y motivar la necesidad de modificar el medio de entrega; y </w:t>
      </w:r>
    </w:p>
    <w:p w14:paraId="205B6398" w14:textId="77777777" w:rsidR="00AD1F44" w:rsidRPr="0072519B" w:rsidRDefault="001A63F3">
      <w:pPr>
        <w:spacing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D087391" w14:textId="77777777" w:rsidR="00AD1F44" w:rsidRPr="0072519B" w:rsidRDefault="001A63F3">
      <w:pPr>
        <w:spacing w:before="240" w:after="24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este orden de ideas, se reitera que la Unidad de Transparencia turnó la solicitud de información a la Coordinación Jurídica por ser parcialmente competente para atender la solicitud; sin embargo, no se turnó a todas las áreas que de acuerdo a sus funciones, atribuciones y competencias puedan generar, administrar o poseer la información, de manera enunciativa más no limitativa La Subdirección de Administración y Finanzas, a través del Departamento de Recursos Humanos</w:t>
      </w:r>
      <w:r w:rsidRPr="0072519B">
        <w:rPr>
          <w:rFonts w:ascii="Palatino Linotype" w:eastAsia="Palatino Linotype" w:hAnsi="Palatino Linotype" w:cs="Palatino Linotype"/>
          <w:b/>
          <w:sz w:val="22"/>
          <w:szCs w:val="22"/>
        </w:rPr>
        <w:t>,</w:t>
      </w:r>
      <w:r w:rsidRPr="0072519B">
        <w:rPr>
          <w:rFonts w:ascii="Palatino Linotype" w:eastAsia="Palatino Linotype" w:hAnsi="Palatino Linotype" w:cs="Palatino Linotype"/>
          <w:sz w:val="22"/>
          <w:szCs w:val="22"/>
        </w:rPr>
        <w:t xml:space="preserve"> ya que, de acuerdo al Manual de Organización del Sujeto Obligado tiene entre sus funciones asegurar que el organismo cuente oportunamente con los recursos humanos idóneos para el desempeño de las funciones, </w:t>
      </w:r>
      <w:r w:rsidRPr="0072519B">
        <w:rPr>
          <w:rFonts w:ascii="Palatino Linotype" w:eastAsia="Palatino Linotype" w:hAnsi="Palatino Linotype" w:cs="Palatino Linotype"/>
          <w:b/>
          <w:sz w:val="22"/>
          <w:szCs w:val="22"/>
        </w:rPr>
        <w:t>vigilando el cumplimiento de las disposiciones jurídicas aplicables en la relación laboral entre el Organismo y los servidores públicos.</w:t>
      </w:r>
      <w:r w:rsidRPr="0072519B">
        <w:rPr>
          <w:rFonts w:ascii="Palatino Linotype" w:eastAsia="Palatino Linotype" w:hAnsi="Palatino Linotype" w:cs="Palatino Linotype"/>
          <w:sz w:val="22"/>
          <w:szCs w:val="22"/>
        </w:rPr>
        <w:t xml:space="preserve"> Por lo que no se dio total cumplimiento a lo que dispone el artículo 162 de la Ley de Transparencia y Acceso a la Información Pública del Estado de México y Municipios.</w:t>
      </w:r>
    </w:p>
    <w:p w14:paraId="7846681A"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1492F9"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Derivado de la naturaleza de la información requerida, es necesario traer a contexto la Ley del Trabajo de los Servidores Públicos del Estado de México, la cual establece lo siguiente:</w:t>
      </w:r>
    </w:p>
    <w:p w14:paraId="70573917"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361101" w14:textId="77777777" w:rsidR="00AD1F44" w:rsidRPr="0072519B" w:rsidRDefault="001A63F3">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CAPITULO III</w:t>
      </w:r>
    </w:p>
    <w:p w14:paraId="7E3731B2" w14:textId="77777777" w:rsidR="00AD1F44" w:rsidRPr="0072519B" w:rsidRDefault="001A63F3">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De las Condiciones Generales de Trabajo</w:t>
      </w:r>
    </w:p>
    <w:p w14:paraId="267A6DCE"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ARTÍCULO 54. Cada institución pública o, en su caso, dependencia, en razón de la naturaleza de sus funciones, contará con un Reglamento de Condiciones Generales de Trabajo aplicables a los servidores públicos sindicalizados y generales. 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solo a los trabajadores miembros y reconocidos por la agrupación Sindical de conformidad con la normatividad aplicable.</w:t>
      </w:r>
    </w:p>
    <w:p w14:paraId="41D3404B"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0564985"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Los beneficios que se establezcan en los Reglamentos de Condiciones Generales de Trabajo y en los Convenios de Sueldo y Prestaciones, no serán extensivas a los servidores públicos de confianza, en virtud de que sus condiciones se encuentran establecidas en el contrato, nombramiento o formato único de movimiento de personal y en la Normatividad de cada institución pública. </w:t>
      </w:r>
    </w:p>
    <w:p w14:paraId="694F7012"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78B4CF0"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Asimismo, en las condiciones de trabajo queda prohibida toda discriminación por motivo de origen étnico o nacional, género, edad, discapacidad, condición social, condiciones de salud, religión, opiniones, preferencias políticas, sexuales o estado civil, o cualquier otra que atente contra la dignidad humana y tenga por objeto anular o menoscabar los derechos y libertades de las personas.</w:t>
      </w:r>
    </w:p>
    <w:p w14:paraId="26136A55"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E2FBD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ARTÍCULO 56. Las condiciones generales de trabajo, establecerán como mínimo: </w:t>
      </w:r>
    </w:p>
    <w:p w14:paraId="0BE56E4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 Duración de la jornada de trabajo; </w:t>
      </w:r>
    </w:p>
    <w:p w14:paraId="7BC58D6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 Intensidad y calidad del trabajo; </w:t>
      </w:r>
    </w:p>
    <w:p w14:paraId="64CFD920"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III. Régimen de retribuciones; </w:t>
      </w:r>
    </w:p>
    <w:p w14:paraId="14C99FEE"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IV. Regímenes de licencias, descansos y vacaciones; </w:t>
      </w:r>
    </w:p>
    <w:p w14:paraId="1609383E"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V. Régimen de compatibilidad en horario y funciones; </w:t>
      </w:r>
    </w:p>
    <w:p w14:paraId="7ABF60A3"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VI. Disposiciones que deban adoptarse para prevenir los riesgos de trabajo; </w:t>
      </w:r>
    </w:p>
    <w:p w14:paraId="1AEB3D4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VII. Disposiciones disciplinarias y la forma de aplicarlas; </w:t>
      </w:r>
    </w:p>
    <w:p w14:paraId="4D9BCF59"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VIII. Condiciones en que los servidores públicos deben someterse a exámenes médicos previos y periódicos; </w:t>
      </w:r>
    </w:p>
    <w:p w14:paraId="6D6E6664"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IX. Labores insalubres y peligrosas que no deban desempeñar los menores de edad y la protección que se dará a las servidoras públicas embarazadas; y </w:t>
      </w:r>
    </w:p>
    <w:p w14:paraId="3F5AFB18"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X. Las demás reglas que fueren convenientes para obtener mayor seguridad y eficacia en el trabajo.</w:t>
      </w:r>
    </w:p>
    <w:p w14:paraId="205FAFCC"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E7E40D"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Es necesario precisar que la Ley en cita es de orden público e interés social y tiene por objeto regular las relaciones de trabajo comprendidas entre los poderes públicos del Estado y los </w:t>
      </w:r>
      <w:r w:rsidRPr="0072519B">
        <w:rPr>
          <w:rFonts w:ascii="Palatino Linotype" w:eastAsia="Palatino Linotype" w:hAnsi="Palatino Linotype" w:cs="Palatino Linotype"/>
          <w:sz w:val="22"/>
          <w:szCs w:val="22"/>
        </w:rPr>
        <w:lastRenderedPageBreak/>
        <w:t>Municipios y sus respectivos servidores públicos. Haciendo hincapié que de igual forma se regulan las relaciones laborales, entre otros, los organismos descentralizados de carácter municipal. Entonces al ser aplicable al Sujeto Obligado como organismo descentralizado del Ayuntamiento de Atizapán de Zaragoza debe acatar lo dispuesto por la Ley en comento. Las condiciones generales de trabajo establecerán, entre otros aspectos, la intensidad y calidad de trabajo; disposiciones que deben adoptar para prevenir riesgos de trabajo; labores insalubres y peligrosas que no deben desempeñar los menores de edad y la protección que se dará a las servidoras públicas embarazadas; y las demás reglas que fueren convenientes para obtener mayor seguridad y eficacia en el trabajo.</w:t>
      </w:r>
    </w:p>
    <w:p w14:paraId="08249062"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DC3A1EA"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el mismo sentido, La Ley de Trabajo en estudio, ahora en el artículo 118, 119, 120, 121, 122 y 123 establece lo siguiente:</w:t>
      </w:r>
    </w:p>
    <w:p w14:paraId="5527958D"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A132B0" w14:textId="77777777" w:rsidR="00AD1F44" w:rsidRPr="0072519B" w:rsidRDefault="001A63F3">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CAPITULO III</w:t>
      </w:r>
    </w:p>
    <w:p w14:paraId="45227C6E" w14:textId="77777777" w:rsidR="00AD1F44" w:rsidRPr="0072519B" w:rsidRDefault="001A63F3">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De la Seguridad e Higiene en el Trabajo</w:t>
      </w:r>
    </w:p>
    <w:p w14:paraId="570C506A"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ARTÍCULO 118. Con objeto de proteger la salud y la vida de los servidores públicos, así como prevenir y reducir las posibilidades de riesgos de trabajo, las instituciones públicas establecerán y mantendrán las medidas de seguridad e higiene necesarias en sus centros de trabajo.</w:t>
      </w:r>
    </w:p>
    <w:p w14:paraId="0E75E527"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BE4B932"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ARTÍCULO 119. Para los efectos contemplados en el artículo anterior se observarán las siguientes disposiciones:</w:t>
      </w:r>
    </w:p>
    <w:p w14:paraId="70A19D8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 xml:space="preserve">I. Los reglamentos que en materia de seguridad e higiene expidan las instituciones públicas, contendrán las medidas necesarias para evitar los riesgos de trabajo; </w:t>
      </w:r>
    </w:p>
    <w:p w14:paraId="03267475"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 La institución pública proveerá lo necesario para que los lugares donde desarrollen sus actividades los servidores públicos, cuenten con las condiciones de seguridad e higiene indispensables; </w:t>
      </w:r>
    </w:p>
    <w:p w14:paraId="754E6991"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III. Durante la jornada laboral, los servidores públicos están obligados a someterse a las medidas profilácticas y exámenes médicos que señalen las leyes, las disposiciones de salud pública y las condiciones generales de trabajo de cada institución pública o dependencia; y </w:t>
      </w:r>
    </w:p>
    <w:p w14:paraId="5C34E14D"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IV. En cada área de trabajo se deberá mantener en forma permanente, botiquines con las medicinas y el material de curación necesarios y suficientes para brindar primeros auxilios, así como adiestrar a servidores públicos para que los presten</w:t>
      </w:r>
    </w:p>
    <w:p w14:paraId="73B44107"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52FA59F"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ARTÍCULO 120. Cuando la institución pública realice obras, acondicionará los lugares de trabajo para que se ajusten a las prescripciones que en materia de seguridad e higiene sean exigibles conforme a los ordenamientos legales respectivos y proporcionará a los servidores públicos todos los medios de protección adecuados a sus actividades. </w:t>
      </w:r>
    </w:p>
    <w:p w14:paraId="6FF1BD2B"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7F316DB"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ARTÍCULO 121. En cada institución pública o dependencia se instalará y funcionará una comisión mixta de seguridad e higiene, integrada por igual número de representantes de la institución pública y de los servidores públicos, la cual será presidida por el titular de la misma o su representante, y tendrá por objeto proponer medidas para prevenir los riesgos de trabajo y vigilar que éstas se adopten, así como </w:t>
      </w:r>
      <w:r w:rsidRPr="0072519B">
        <w:rPr>
          <w:rFonts w:ascii="Palatino Linotype" w:eastAsia="Palatino Linotype" w:hAnsi="Palatino Linotype" w:cs="Palatino Linotype"/>
          <w:i/>
          <w:sz w:val="22"/>
          <w:szCs w:val="22"/>
        </w:rPr>
        <w:lastRenderedPageBreak/>
        <w:t xml:space="preserve">investigar las causas de los accidentes de trabajo que se presenten. Las comisiones podrán estar apoyadas por las subcomisiones que sean necesarias. </w:t>
      </w:r>
    </w:p>
    <w:p w14:paraId="33C08954"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Los miembros de las comisiones y subcomisiones desempeñarán sus funciones gratuitamente. </w:t>
      </w:r>
    </w:p>
    <w:p w14:paraId="7C613713"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88AD2C2"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ARTÍCULO 122. Las facultades y atribuciones de las comisiones mixtas de seguridad e higiene se establecerán en los reglamentos respectivos. </w:t>
      </w:r>
    </w:p>
    <w:p w14:paraId="40C423E2"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FA172EA" w14:textId="77777777" w:rsidR="00AD1F44" w:rsidRPr="0072519B" w:rsidRDefault="001A63F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ARTÍCULO 123. Los servidores públicos que no observen las disposiciones relativas a seguridad e higiene, serán sancionados conforme al reglamento respectivo.</w:t>
      </w:r>
    </w:p>
    <w:p w14:paraId="2FC23E5F"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9DF814D"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Es así que, con el objeto de proteger la salud y la vida de los servidores públicos en la prevención y reducción de posibilidades de riesgos de trabajo, las instituciones públicas establecerán y mantendrán las medidas de seguridad e higiene en sus centros de trabajo, observando, entre otros aspectos, reglamentos en materia de seguridad e higiene que contenga medidas para evitar riesgos de trabajo; que los lugares de desempeño laboral cuenten con condiciones de seguridad e higiene indispensables; botiquines con medicinas y materiales de curación.</w:t>
      </w:r>
    </w:p>
    <w:p w14:paraId="1E70490E"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AF6F02"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Para cumplir con los objetivos planteados, en cada institución pública se instalará y funcionará una comisión mixta de seguridad e higiene, integrada por igual número de representantes y servidores públicos, que tendrá por objeto proponer medidas para </w:t>
      </w:r>
      <w:r w:rsidRPr="0072519B">
        <w:rPr>
          <w:rFonts w:ascii="Palatino Linotype" w:eastAsia="Palatino Linotype" w:hAnsi="Palatino Linotype" w:cs="Palatino Linotype"/>
          <w:sz w:val="22"/>
          <w:szCs w:val="22"/>
        </w:rPr>
        <w:lastRenderedPageBreak/>
        <w:t>prevenir riesgos de trabajo y vigilar que se adopten, así como investigar causas de los accidentes de trabajo que se presenten.</w:t>
      </w:r>
    </w:p>
    <w:p w14:paraId="69428028"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3B75F8"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Robustece lo anterior la norma oficial mexicana NOM-030-STPS-2009, SERVICIOS PREVENTIVOS DE SEGURIDAD Y SALUD EN EL TRABAJO – FUNCIONES Y ACTIVIDADES, la cual establece que es aplicable para todo el territorio nacional y todos los centros de trabajo. </w:t>
      </w:r>
    </w:p>
    <w:p w14:paraId="7F297319"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317546"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Dicha norma, establece que las acciones preventivas y correctivas son aquellas que se establecen a partir del diagnóstico de seguridad y salud en el trabajo y que se refieren al listado de requerimientos en la materia, entre los que destacan los programas. Al respecto, la norma de referencia establece que los centros de trabajo deben contar con un Programa de Seguridad y Salud en el trabajo, el cual contiene el conjunto de acciones preventivas y correctivas por instrumentar para evitar riesgos en los centros de trabajo. Además, señala lo siguiente:</w:t>
      </w:r>
    </w:p>
    <w:p w14:paraId="286CED8D" w14:textId="77777777" w:rsidR="00AD1F44" w:rsidRPr="0072519B" w:rsidRDefault="00AD1F44">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p>
    <w:p w14:paraId="75E1FC15"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4. Obligaciones del patrón</w:t>
      </w:r>
    </w:p>
    <w:p w14:paraId="7990A4DE"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4.1 Designar a un responsable de seguridad y salud en el trabajo interno o externo, para llevar a cabo las funciones y actividades preventivas de seguridad y salud en el centro de trabajo a que se refiere el Capítulo 5.</w:t>
      </w:r>
    </w:p>
    <w:p w14:paraId="3D11C093"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4.1.1 </w:t>
      </w:r>
      <w:r w:rsidRPr="0072519B">
        <w:rPr>
          <w:rFonts w:ascii="Palatino Linotype" w:eastAsia="Palatino Linotype" w:hAnsi="Palatino Linotype" w:cs="Palatino Linotype"/>
          <w:i/>
          <w:sz w:val="22"/>
          <w:szCs w:val="22"/>
        </w:rPr>
        <w:t>El patrón podrá asumir las funciones y actividades preventivas de seguridad y salud a que se refiere el Capítulo 5, en el caso de centros de trabajo que cuenten con menos de cien trabajadores.</w:t>
      </w:r>
    </w:p>
    <w:p w14:paraId="6D159ED7"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4.2 </w:t>
      </w:r>
      <w:r w:rsidRPr="0072519B">
        <w:rPr>
          <w:rFonts w:ascii="Palatino Linotype" w:eastAsia="Palatino Linotype" w:hAnsi="Palatino Linotype" w:cs="Palatino Linotype"/>
          <w:i/>
          <w:sz w:val="22"/>
          <w:szCs w:val="22"/>
        </w:rPr>
        <w:t>Proporcionar al responsable de seguridad y salud en el trabajo:</w:t>
      </w:r>
    </w:p>
    <w:p w14:paraId="717B9D55"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w:t>
      </w:r>
      <w:r w:rsidRPr="0072519B">
        <w:rPr>
          <w:rFonts w:ascii="Palatino Linotype" w:eastAsia="Palatino Linotype" w:hAnsi="Palatino Linotype" w:cs="Palatino Linotype"/>
          <w:b/>
          <w:i/>
          <w:sz w:val="18"/>
          <w:szCs w:val="18"/>
        </w:rPr>
        <w:t>         </w:t>
      </w:r>
      <w:r w:rsidRPr="0072519B">
        <w:rPr>
          <w:rFonts w:ascii="Palatino Linotype" w:eastAsia="Palatino Linotype" w:hAnsi="Palatino Linotype" w:cs="Palatino Linotype"/>
          <w:i/>
          <w:sz w:val="22"/>
          <w:szCs w:val="22"/>
        </w:rPr>
        <w:t>El acceso a las diferentes áreas del centro de trabajo para identificar los factores de peligro y la exposición de los trabajadores a ellos;</w:t>
      </w:r>
    </w:p>
    <w:p w14:paraId="2E4FB034"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lastRenderedPageBreak/>
        <w:t>b)</w:t>
      </w:r>
      <w:r w:rsidRPr="0072519B">
        <w:rPr>
          <w:rFonts w:ascii="Palatino Linotype" w:eastAsia="Palatino Linotype" w:hAnsi="Palatino Linotype" w:cs="Palatino Linotype"/>
          <w:b/>
          <w:i/>
          <w:sz w:val="18"/>
          <w:szCs w:val="18"/>
        </w:rPr>
        <w:t>         </w:t>
      </w:r>
      <w:r w:rsidRPr="0072519B">
        <w:rPr>
          <w:rFonts w:ascii="Palatino Linotype" w:eastAsia="Palatino Linotype" w:hAnsi="Palatino Linotype" w:cs="Palatino Linotype"/>
          <w:i/>
          <w:sz w:val="22"/>
          <w:szCs w:val="22"/>
        </w:rPr>
        <w:t>La información relacionada con la seguridad y salud en el trabajo de los procesos, puestos de trabajo y actividades desarrolladas por los trabajadores, y</w:t>
      </w:r>
    </w:p>
    <w:p w14:paraId="42278B24"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c)      </w:t>
      </w:r>
      <w:r w:rsidRPr="0072519B">
        <w:rPr>
          <w:rFonts w:ascii="Palatino Linotype" w:eastAsia="Palatino Linotype" w:hAnsi="Palatino Linotype" w:cs="Palatino Linotype"/>
          <w:i/>
          <w:sz w:val="22"/>
          <w:szCs w:val="22"/>
        </w:rPr>
        <w:t>Los medios y facilidades para establecer las medidas de seguridad y salud en el trabajo para la prevención de los accidentes y enfermedades laborales.</w:t>
      </w:r>
    </w:p>
    <w:p w14:paraId="0211AC2A"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4.3 </w:t>
      </w:r>
      <w:r w:rsidRPr="0072519B">
        <w:rPr>
          <w:rFonts w:ascii="Palatino Linotype" w:eastAsia="Palatino Linotype" w:hAnsi="Palatino Linotype" w:cs="Palatino Linotype"/>
          <w:i/>
          <w:sz w:val="22"/>
          <w:szCs w:val="22"/>
        </w:rPr>
        <w:t>Contar con un diagnóstico integral o por área de trabajo de las condiciones de seguridad y salud del centro laboral, de acuerdo con lo que establece el Capítulo 6. El diagnóstico integral comprenderá a las diversas áreas, secciones o procesos que conforman al centro de trabajo, en tanto que el relativo al área de trabajo, se referirá de manera exclusiva a cada una de ellas.</w:t>
      </w:r>
    </w:p>
    <w:p w14:paraId="7B0670B1"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4.4 Contar con un programa de seguridad y salud en el trabajo, elaborado con base en el </w:t>
      </w:r>
      <w:proofErr w:type="gramStart"/>
      <w:r w:rsidRPr="0072519B">
        <w:rPr>
          <w:rFonts w:ascii="Palatino Linotype" w:eastAsia="Palatino Linotype" w:hAnsi="Palatino Linotype" w:cs="Palatino Linotype"/>
          <w:b/>
          <w:i/>
          <w:sz w:val="22"/>
          <w:szCs w:val="22"/>
        </w:rPr>
        <w:t>diagnóstico  a</w:t>
      </w:r>
      <w:proofErr w:type="gramEnd"/>
      <w:r w:rsidRPr="0072519B">
        <w:rPr>
          <w:rFonts w:ascii="Palatino Linotype" w:eastAsia="Palatino Linotype" w:hAnsi="Palatino Linotype" w:cs="Palatino Linotype"/>
          <w:b/>
          <w:i/>
          <w:sz w:val="22"/>
          <w:szCs w:val="22"/>
        </w:rPr>
        <w:t xml:space="preserve"> que se refiere el Capítulo 6. El programa deberá actualizarse al menos una vez al año.</w:t>
      </w:r>
    </w:p>
    <w:p w14:paraId="411E214D"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w:t>
      </w:r>
    </w:p>
    <w:p w14:paraId="3BF06036"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5. Funciones y actividades del responsable de seguridad y salud en el trabajo</w:t>
      </w:r>
    </w:p>
    <w:p w14:paraId="0FA7DE46"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5.1 </w:t>
      </w:r>
      <w:r w:rsidRPr="0072519B">
        <w:rPr>
          <w:rFonts w:ascii="Palatino Linotype" w:eastAsia="Palatino Linotype" w:hAnsi="Palatino Linotype" w:cs="Palatino Linotype"/>
          <w:i/>
          <w:sz w:val="22"/>
          <w:szCs w:val="22"/>
        </w:rPr>
        <w:t>Elaborar el diagnóstico de seguridad y salud en el trabajo, de acuerdo con lo establecido en el Capítulo 6.</w:t>
      </w:r>
    </w:p>
    <w:p w14:paraId="3606D110" w14:textId="77777777" w:rsidR="00AD1F44" w:rsidRPr="0072519B" w:rsidRDefault="001A63F3">
      <w:pPr>
        <w:pBdr>
          <w:top w:val="nil"/>
          <w:left w:val="nil"/>
          <w:bottom w:val="nil"/>
          <w:right w:val="nil"/>
          <w:between w:val="nil"/>
        </w:pBdr>
        <w:spacing w:after="54"/>
        <w:ind w:left="567"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5.2 Elaborar el programa de seguridad y salud en el trabajo o la relación de acciones </w:t>
      </w:r>
      <w:proofErr w:type="gramStart"/>
      <w:r w:rsidRPr="0072519B">
        <w:rPr>
          <w:rFonts w:ascii="Palatino Linotype" w:eastAsia="Palatino Linotype" w:hAnsi="Palatino Linotype" w:cs="Palatino Linotype"/>
          <w:b/>
          <w:i/>
          <w:sz w:val="22"/>
          <w:szCs w:val="22"/>
        </w:rPr>
        <w:t>preventivas  y</w:t>
      </w:r>
      <w:proofErr w:type="gramEnd"/>
      <w:r w:rsidRPr="0072519B">
        <w:rPr>
          <w:rFonts w:ascii="Palatino Linotype" w:eastAsia="Palatino Linotype" w:hAnsi="Palatino Linotype" w:cs="Palatino Linotype"/>
          <w:b/>
          <w:i/>
          <w:sz w:val="22"/>
          <w:szCs w:val="22"/>
        </w:rPr>
        <w:t xml:space="preserve"> correctivas de seguridad y salud en el trabajo, priorizándolas para su atención, con base en el  riesgo involucrado.</w:t>
      </w:r>
    </w:p>
    <w:p w14:paraId="3E8F1E0A" w14:textId="77777777" w:rsidR="00AD1F44" w:rsidRPr="0072519B" w:rsidRDefault="00AD1F44">
      <w:pPr>
        <w:pBdr>
          <w:top w:val="nil"/>
          <w:left w:val="nil"/>
          <w:bottom w:val="nil"/>
          <w:right w:val="nil"/>
          <w:between w:val="nil"/>
        </w:pBdr>
        <w:spacing w:after="54"/>
        <w:ind w:left="567" w:right="616"/>
        <w:jc w:val="both"/>
        <w:rPr>
          <w:rFonts w:ascii="Palatino Linotype" w:eastAsia="Palatino Linotype" w:hAnsi="Palatino Linotype" w:cs="Palatino Linotype"/>
          <w:b/>
          <w:i/>
          <w:sz w:val="22"/>
          <w:szCs w:val="22"/>
        </w:rPr>
      </w:pPr>
    </w:p>
    <w:p w14:paraId="13804D90"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De lo anterior, se aprecia que la norma oficial mexicana en análisis establece que es obligación del Patrón designar a un responsable de seguridad y salud en el trabajo interno o externo, el cual tendrá la función de elaborar el programa de seguridad y salud en el trabajo o la relación de acciones preventivas y correctivas de seguridad y salud en el trabajo.</w:t>
      </w:r>
    </w:p>
    <w:p w14:paraId="3C2C3E51"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5F7B53"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Hasta este punto, se determina que en cada institución pública o centro de trabajo se debe proteger la vida de los servidores públicos, así como prevenir y reducir las posibilidades de riesgos de trabajo a través de medidas de seguridad e higiene necesarias que estarán establecidas en el programa de seguridad y salud en el trabajo, conforme a lo que dispone </w:t>
      </w:r>
      <w:r w:rsidRPr="0072519B">
        <w:rPr>
          <w:rFonts w:ascii="Palatino Linotype" w:eastAsia="Palatino Linotype" w:hAnsi="Palatino Linotype" w:cs="Palatino Linotype"/>
          <w:sz w:val="22"/>
          <w:szCs w:val="22"/>
        </w:rPr>
        <w:lastRenderedPageBreak/>
        <w:t xml:space="preserve">la Ley del Trabajo de los Servidores Públicos del Estado y Municipios, así como de la Norma Oficial Mexicana antes referida. </w:t>
      </w:r>
    </w:p>
    <w:p w14:paraId="520AE715"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4FF8DC"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De no contar con el programa referido, los centros de trabajo deben contar con las acciones </w:t>
      </w:r>
      <w:proofErr w:type="gramStart"/>
      <w:r w:rsidRPr="0072519B">
        <w:rPr>
          <w:rFonts w:ascii="Palatino Linotype" w:eastAsia="Palatino Linotype" w:hAnsi="Palatino Linotype" w:cs="Palatino Linotype"/>
          <w:sz w:val="22"/>
          <w:szCs w:val="22"/>
        </w:rPr>
        <w:t>preventivas  y</w:t>
      </w:r>
      <w:proofErr w:type="gramEnd"/>
      <w:r w:rsidRPr="0072519B">
        <w:rPr>
          <w:rFonts w:ascii="Palatino Linotype" w:eastAsia="Palatino Linotype" w:hAnsi="Palatino Linotype" w:cs="Palatino Linotype"/>
          <w:sz w:val="22"/>
          <w:szCs w:val="22"/>
        </w:rPr>
        <w:t xml:space="preserve"> correctivas de seguridad y salud en el trabajo, siendo el documento homólogo que da cuenta de lo requerido por el particular.</w:t>
      </w:r>
    </w:p>
    <w:p w14:paraId="220AB670"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05A81A"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el presente asunto en particular, el Sujeto Obligado se limitó a referir que no se ha integrado la Comisión correspondiente, razón por la que no se cuenta con la información relativa al programa de seguridad y salud en el trabajo; sin embargo, tal y como se ha señalado en líneas anteriores, debe contar con las acciones preventivas y correctivas de seguridad y salud en el trabajo, ya que es una obligación de todos los centros de trabajo, además, es información que debe actualizarse al menos una vez al año.</w:t>
      </w:r>
    </w:p>
    <w:p w14:paraId="440EB6E0"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8A8985"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Por lo anteriormente señalado, se determina que la respuesta que emitió el Sujeto Obligado no satisface los requerimientos del particular; en consecuencia, se ordena realizar una correcta búsqueda exhaustiva y razonable en todas las áreas competentes, a efecto de que se localice y ponga a disposición del Particular el Programa de Seguridad y Salud en el Trabajo vigentes en los años 2020, 2021, 2022 y 2023, esto en razón de que la temporalidad no sólo abarca la presente administración, sino también la anterior, por lo que los parámetros de búsqueda empleados por el Sujeto Obligado deberán comprender toda la temporalidad señalada por el Recurrente.</w:t>
      </w:r>
    </w:p>
    <w:p w14:paraId="74CA5422"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0A8BA0"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Por último y no menos importante, no pasa desapercibido que el Recurrente solicitó el programa de seguridad y salud en el trabajo tanto del Sujeto Obligado en general como de la Unidad de Agua Potable; sin embargo, tal y como se ha señalado, el programa de referencia se integra únicamente por cada centro de trabajo y no por unidad administrativa, en ese sentido, al entregar el Programa del Organismo, se estaría atendiendo el segundo requerimiento, pues se insiste que no existe fuente obligacional para generar un programa por cada unidad administrativa.</w:t>
      </w:r>
    </w:p>
    <w:p w14:paraId="5C9B228F"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89B2F2"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Ahora bien, no pasa desapercibido para este organismo garante que el recurrente señaló como modalidad de entrega de la información:</w:t>
      </w:r>
    </w:p>
    <w:p w14:paraId="2BA2D671"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096F71" w14:textId="77777777" w:rsidR="00AD1F44" w:rsidRPr="0072519B" w:rsidRDefault="001A63F3">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Copias certificadas mediante USB certificada o disco compacto certificado; y,</w:t>
      </w:r>
    </w:p>
    <w:p w14:paraId="0204F2FC" w14:textId="77777777" w:rsidR="00AD1F44" w:rsidRPr="0072519B" w:rsidRDefault="001A63F3">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Copias simples mediante USB, DVD, CD-ROM, entre otros. </w:t>
      </w:r>
    </w:p>
    <w:p w14:paraId="12EA521D"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25CEE97" w14:textId="77777777" w:rsidR="00AD1F44" w:rsidRPr="0072519B" w:rsidRDefault="001A63F3">
      <w:pPr>
        <w:spacing w:line="360" w:lineRule="auto"/>
        <w:ind w:right="51"/>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sz w:val="22"/>
          <w:szCs w:val="22"/>
        </w:rPr>
        <w:t>En lo que respecta a la modalidad de entrega se advierte que el Recurrente desea obtener la certificación del medio de almacenamiento ya sea USB o disco compacto.</w:t>
      </w:r>
      <w:r w:rsidRPr="0072519B">
        <w:rPr>
          <w:rFonts w:ascii="Palatino Linotype" w:eastAsia="Palatino Linotype" w:hAnsi="Palatino Linotype" w:cs="Palatino Linotype"/>
          <w:b/>
          <w:sz w:val="22"/>
          <w:szCs w:val="22"/>
        </w:rPr>
        <w:t xml:space="preserve"> </w:t>
      </w:r>
    </w:p>
    <w:p w14:paraId="0239EF5A" w14:textId="77777777" w:rsidR="00AD1F44" w:rsidRPr="0072519B" w:rsidRDefault="00AD1F44">
      <w:pPr>
        <w:spacing w:line="360" w:lineRule="auto"/>
        <w:ind w:right="51"/>
        <w:jc w:val="both"/>
        <w:rPr>
          <w:rFonts w:ascii="Palatino Linotype" w:eastAsia="Palatino Linotype" w:hAnsi="Palatino Linotype" w:cs="Palatino Linotype"/>
          <w:b/>
          <w:sz w:val="22"/>
          <w:szCs w:val="22"/>
        </w:rPr>
      </w:pPr>
    </w:p>
    <w:p w14:paraId="039FF0AB" w14:textId="77777777" w:rsidR="00AD1F44" w:rsidRPr="0072519B" w:rsidRDefault="001A63F3">
      <w:pPr>
        <w:spacing w:before="40" w:after="280"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materia de acceso a la información la certificación </w:t>
      </w:r>
      <w:r w:rsidRPr="0072519B">
        <w:rPr>
          <w:rFonts w:ascii="Palatino Linotype" w:eastAsia="Palatino Linotype" w:hAnsi="Palatino Linotype" w:cs="Palatino Linotype"/>
          <w:b/>
          <w:sz w:val="22"/>
          <w:szCs w:val="22"/>
        </w:rPr>
        <w:t>únicamente por efecto constata que la copia certificada que se entrega es una reproducción fiel del documento -original o copia simple- que obra en los archivos de la dependencia</w:t>
      </w:r>
      <w:r w:rsidRPr="0072519B">
        <w:rPr>
          <w:rFonts w:ascii="Palatino Linotype" w:eastAsia="Palatino Linotype" w:hAnsi="Palatino Linotype" w:cs="Palatino Linotype"/>
          <w:sz w:val="22"/>
          <w:szCs w:val="22"/>
        </w:rPr>
        <w:t xml:space="preserve"> o entidad requerida, en ese orden de ideas, </w:t>
      </w:r>
      <w:r w:rsidRPr="0072519B">
        <w:rPr>
          <w:rFonts w:ascii="Palatino Linotype" w:eastAsia="Palatino Linotype" w:hAnsi="Palatino Linotype" w:cs="Palatino Linotype"/>
          <w:b/>
          <w:sz w:val="22"/>
          <w:szCs w:val="22"/>
          <w:u w:val="single"/>
        </w:rPr>
        <w:t>la certificación, para efectos de acceso a la información, no tiene como propósito que el documento certificado haga las veces de un original,</w:t>
      </w:r>
      <w:r w:rsidRPr="0072519B">
        <w:rPr>
          <w:rFonts w:ascii="Palatino Linotype" w:eastAsia="Palatino Linotype" w:hAnsi="Palatino Linotype" w:cs="Palatino Linotype"/>
          <w:sz w:val="22"/>
          <w:szCs w:val="22"/>
        </w:rPr>
        <w:t xml:space="preserve"> sino dejar evidencia de que los </w:t>
      </w:r>
      <w:r w:rsidRPr="0072519B">
        <w:rPr>
          <w:rFonts w:ascii="Palatino Linotype" w:eastAsia="Palatino Linotype" w:hAnsi="Palatino Linotype" w:cs="Palatino Linotype"/>
          <w:sz w:val="22"/>
          <w:szCs w:val="22"/>
        </w:rPr>
        <w:lastRenderedPageBreak/>
        <w:t xml:space="preserve">documentos obran en los archivos de los sujetos obligados, tal cual se encuentran, lo cual deberá quedar precisado en la leyenda de certificación correspondiente. </w:t>
      </w:r>
    </w:p>
    <w:p w14:paraId="29E0809B" w14:textId="77777777" w:rsidR="00AD1F44" w:rsidRPr="0072519B" w:rsidRDefault="001A63F3">
      <w:pPr>
        <w:spacing w:before="240"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Sirve de fundamentación a lo antes expresado, el criterio 06/2017 emitido por el Instituto Nacional de Transparencia, Acceso a la Información y Protección de Datos Personales: </w:t>
      </w:r>
    </w:p>
    <w:p w14:paraId="24B2726C"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6CDC65B2" w14:textId="77777777" w:rsidR="00AD1F44" w:rsidRPr="0072519B" w:rsidRDefault="001A63F3">
      <w:pPr>
        <w:ind w:left="851" w:right="900"/>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 xml:space="preserve">Copias certificadas, como modalidad de entrega en la Ley Federal de Transparencia y Acceso a la Información Pública corrobora que el documento es una copia fiel del que obra en los archivos del sujeto obligado. </w:t>
      </w:r>
      <w:r w:rsidRPr="0072519B">
        <w:rPr>
          <w:rFonts w:ascii="Palatino Linotype" w:eastAsia="Palatino Linotype" w:hAnsi="Palatino Linotype" w:cs="Palatino Linotype"/>
          <w:i/>
          <w:sz w:val="22"/>
          <w:szCs w:val="22"/>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5E3658A8" w14:textId="77777777" w:rsidR="00AD1F44" w:rsidRPr="0072519B" w:rsidRDefault="00AD1F44">
      <w:pPr>
        <w:ind w:left="851" w:right="900"/>
        <w:jc w:val="both"/>
        <w:rPr>
          <w:rFonts w:ascii="Palatino Linotype" w:eastAsia="Palatino Linotype" w:hAnsi="Palatino Linotype" w:cs="Palatino Linotype"/>
          <w:i/>
          <w:sz w:val="22"/>
          <w:szCs w:val="22"/>
        </w:rPr>
      </w:pPr>
    </w:p>
    <w:p w14:paraId="65F41858" w14:textId="77777777" w:rsidR="00AD1F44" w:rsidRPr="0072519B" w:rsidRDefault="001A63F3">
      <w:pPr>
        <w:spacing w:line="360" w:lineRule="auto"/>
        <w:ind w:right="51"/>
        <w:jc w:val="both"/>
        <w:rPr>
          <w:rFonts w:ascii="Palatino Linotype" w:eastAsia="Palatino Linotype" w:hAnsi="Palatino Linotype" w:cs="Palatino Linotype"/>
        </w:rPr>
      </w:pPr>
      <w:r w:rsidRPr="0072519B">
        <w:rPr>
          <w:rFonts w:ascii="Palatino Linotype" w:eastAsia="Palatino Linotype" w:hAnsi="Palatino Linotype" w:cs="Palatino Linotype"/>
          <w:sz w:val="22"/>
          <w:szCs w:val="22"/>
        </w:rPr>
        <w:t>Por las circunstancias específicas de haber sido solicitada la información de manera certificada, ésta tiene que ser entregada/remitida de manera física a efecto de satisfacer dicha modalidad</w:t>
      </w:r>
      <w:r w:rsidRPr="0072519B">
        <w:rPr>
          <w:rFonts w:ascii="Palatino Linotype" w:eastAsia="Palatino Linotype" w:hAnsi="Palatino Linotype" w:cs="Palatino Linotype"/>
        </w:rPr>
        <w:t>.</w:t>
      </w:r>
    </w:p>
    <w:p w14:paraId="6056D6B6" w14:textId="77777777" w:rsidR="00AD1F44" w:rsidRPr="0072519B" w:rsidRDefault="00AD1F44">
      <w:pPr>
        <w:spacing w:line="360" w:lineRule="auto"/>
        <w:ind w:right="51"/>
        <w:jc w:val="both"/>
        <w:rPr>
          <w:rFonts w:ascii="Palatino Linotype" w:eastAsia="Palatino Linotype" w:hAnsi="Palatino Linotype" w:cs="Palatino Linotype"/>
        </w:rPr>
      </w:pPr>
    </w:p>
    <w:p w14:paraId="7E77EFC9" w14:textId="77777777" w:rsidR="00AD1F44" w:rsidRPr="0072519B" w:rsidRDefault="001A63F3">
      <w:pPr>
        <w:spacing w:line="360" w:lineRule="auto"/>
        <w:jc w:val="both"/>
        <w:rPr>
          <w:rFonts w:ascii="Palatino Linotype" w:eastAsia="Palatino Linotype" w:hAnsi="Palatino Linotype" w:cs="Palatino Linotype"/>
        </w:rPr>
      </w:pPr>
      <w:r w:rsidRPr="0072519B">
        <w:rPr>
          <w:rFonts w:ascii="Palatino Linotype" w:eastAsia="Palatino Linotype" w:hAnsi="Palatino Linotype" w:cs="Palatino Linotype"/>
        </w:rPr>
        <w:lastRenderedPageBreak/>
        <w:t xml:space="preserve">En este sentido tenemos que, la Suprema Corte de Justicia de la Nación emitió la Tesis Aislada con número de registro 2019166, la cual aplica de manera análoga al caso que nos ocupa y que la misma versa sobre lo siguiente: </w:t>
      </w:r>
    </w:p>
    <w:p w14:paraId="5A36F2E5" w14:textId="77777777" w:rsidR="00AD1F44" w:rsidRPr="0072519B" w:rsidRDefault="00AD1F44">
      <w:pPr>
        <w:spacing w:line="360" w:lineRule="auto"/>
        <w:jc w:val="both"/>
        <w:rPr>
          <w:rFonts w:ascii="Palatino Linotype" w:eastAsia="Palatino Linotype" w:hAnsi="Palatino Linotype" w:cs="Palatino Linotype"/>
        </w:rPr>
      </w:pPr>
    </w:p>
    <w:p w14:paraId="09112538"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 xml:space="preserve">VIDEOGRABACIONES DE LAS AUDIENCIAS DEL SISTEMA PENAL ACUSATORIO Y ORAL. LA CONSTANCIA QUE OTORGUE SEGURIDAD JURÍDICA Y CERTEZA DEL CONTENIDO DE UN MEDIO ÓPTICO MAGNÉTICO O ELECTRÓNICO DIGITAL SOBRE SU AUTENTICIDAD, DEPENDE DEL TIPO DE HERRAMIENTA TECNOLÓGICA POR LA CUAL SE OPTE O A LA CUAL SE TENGA ACCESO. </w:t>
      </w:r>
      <w:r w:rsidRPr="0072519B">
        <w:rPr>
          <w:rFonts w:ascii="Palatino Linotype" w:eastAsia="Palatino Linotype" w:hAnsi="Palatino Linotype" w:cs="Palatino Linotype"/>
          <w:i/>
          <w:sz w:val="22"/>
          <w:szCs w:val="22"/>
        </w:rPr>
        <w:t xml:space="preserve">Este Tribunal Colegiado de Circuito sostuvo que los discos versátiles digitales que contienen las videograbaciones de las audiencias del sistema penal acusatorio y oral, para su validez como copia auténtica, deben contener una certificación que cumpla con los requisitos formales, como la firma o rúbrica del servidor público que los expide; el expediente de donde derivan; así como la audiencia y fecha que se contiene en su registro, y que ante la falta de esa certificación, el tribunal de apelación debe reponer el procedimiento para el efecto de allegarse de los documentos que cumplan con los requisitos formales que les dan la legitimación de ser copia auténtica de su original. Lo anterior no significa que la certificación realizada directamente sobre el medio de soporte material (DVD) sea la única forma de obtener certeza de la fidelidad y autenticidad de que su contenido coincide con las audiencias desarrolladas en la causa penal oral. En efecto, lo relevante en el sistema penal acusatorio es la realización de los actos del juicio mediante la metodología de audiencias orales, de las cuales debe quedar constancia por algún medio fehaciente, con la finalidad de otorgar </w:t>
      </w:r>
      <w:r w:rsidRPr="0072519B">
        <w:rPr>
          <w:rFonts w:ascii="Palatino Linotype" w:eastAsia="Palatino Linotype" w:hAnsi="Palatino Linotype" w:cs="Palatino Linotype"/>
          <w:i/>
          <w:sz w:val="22"/>
          <w:szCs w:val="22"/>
        </w:rPr>
        <w:lastRenderedPageBreak/>
        <w:t xml:space="preserve">seguridad jurídica a las partes y un alto grado de certidumbre a las demás autoridades que deban realizar actos jurídicos con base en lo resuelto en esas audiencias de juicio. Luego, el medio físico fehaciente en que se registren las audiencias orales del juicio, que otorgue certeza de la forma en que se desarrollaron las actuaciones orales, está en función de los avances de la tecnología y de las posibilidades de acceso a ella que tenga cada autoridad en particular. Así, puede darse el caso en que el órgano jurisdiccional decida utilizar (por tener acceso a ellos) instrumentos tecnológicos cuyo soporte material es de tipo óptico magnético (como los DVD) o que lo sea de tipo electrónico digital (como las tarjetas de memoria USB, SD, micro SD, etcétera). Empero, en todo caso, el contenido de estos últimos dispositivos necesariamente deberá estar encriptado mediante algún tipo de código digital que pueda ser leído, interpretado o, incluso, reproducido mediante el auxilio de detectores de magnetización (firma electrónica), ya que en estos casos esa herramienta tecnológica sería la única forma de obtener la certeza respecto del contenido del medio de almacenamiento. Eso no implica desconocer que actualmente existen nuevos mecanismos para el intercambio de información por medio de las tecnologías de la información y la comunicación, como podrían ser el envío por correo electrónico o la vinculación directa del expediente digital de la causa penal con el expediente digital de la autoridad revisora e, incluso, de éstas con la de amparo, mediante convenios de colaboración y normalización de criterios y herramientas tecnológicas de autenticidad. Por tanto, la constancia que dota de seguridad jurídica y certeza del contenido de un medio óptico magnético (DVD) o electrónico digital (como las tarjetas de memoria USB, SD, micro SD, etcétera) sobre la autenticidad de la videograbación en la que consta de manera íntegra y fidedigna el desarrollo de las audiencias, no es sólo la </w:t>
      </w:r>
      <w:r w:rsidRPr="0072519B">
        <w:rPr>
          <w:rFonts w:ascii="Palatino Linotype" w:eastAsia="Palatino Linotype" w:hAnsi="Palatino Linotype" w:cs="Palatino Linotype"/>
          <w:i/>
          <w:sz w:val="22"/>
          <w:szCs w:val="22"/>
        </w:rPr>
        <w:lastRenderedPageBreak/>
        <w:t>certificación que materialmente se realice sobre el medio de almacenamiento, sino que depende del tipo de herramienta tecnológica por la cual se opte o a la cual se tenga acceso, desde los sistemas de grabación audiovisual, para la fiel documentación de los actos orales del juicio penal de corte acusatorio.</w:t>
      </w:r>
    </w:p>
    <w:p w14:paraId="71CD89A4" w14:textId="77777777" w:rsidR="00AD1F44" w:rsidRPr="0072519B" w:rsidRDefault="001A63F3">
      <w:pPr>
        <w:spacing w:line="360" w:lineRule="auto"/>
        <w:ind w:left="567"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 TERCER TRIBUNAL COLEGIADO DEL VIGÉSIMO SÉPTIMO CIRCUITO. Amparo directo 100/2018. 16 de agosto de 2018. Mayoría de votos. Disidente: Juan Ramón Rodríguez Minaya. Ponente: Jorge Mercado Mejía. Secretario: Gustavo Valdovinos Pérez.</w:t>
      </w:r>
    </w:p>
    <w:p w14:paraId="75265089" w14:textId="77777777" w:rsidR="00AD1F44" w:rsidRPr="0072519B" w:rsidRDefault="00AD1F44">
      <w:pPr>
        <w:spacing w:line="360" w:lineRule="auto"/>
        <w:jc w:val="both"/>
        <w:rPr>
          <w:rFonts w:ascii="Palatino Linotype" w:eastAsia="Palatino Linotype" w:hAnsi="Palatino Linotype" w:cs="Palatino Linotype"/>
        </w:rPr>
      </w:pPr>
    </w:p>
    <w:p w14:paraId="59EC90A1"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La certificación del medio de almacenamiento, como lo es USB o disco compacto garantiza la validez y autenticidad de la información almacenada en materia de transparencia, da certeza que es una copia fiel de la información que obra en los archivos del Sujeto Obligado. </w:t>
      </w:r>
    </w:p>
    <w:p w14:paraId="637549E0"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25A00AF7"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Por lo que si bien, dentro de la Ley de Transparencia y Acceso a la Información Pública del Estado de México y Municipios, así como en el Código Financiero del Estado de México y Municipios, no existe la modalidad de disco compacto certificado, cierto es también que la Ley de Gobierno Digital del Estado de México y Municipios refiere en el artículo 69 fracción III  que las personas físicas y/o jurídico colectivas tienen entre otros, el derecho a obtener copias digitales de los documentos que formen parte de los expedientes en los que tengan el carácter de solicitantes, por lo que se puede realizar la certificación de los documentos solicitados, se digitalicen y se entreguen en disco compacto, debiendo cubrir el costo de la certificación de cada una de las documentales solicitadas y el costo del USB o disco </w:t>
      </w:r>
      <w:r w:rsidRPr="0072519B">
        <w:rPr>
          <w:rFonts w:ascii="Palatino Linotype" w:eastAsia="Palatino Linotype" w:hAnsi="Palatino Linotype" w:cs="Palatino Linotype"/>
          <w:sz w:val="22"/>
          <w:szCs w:val="22"/>
        </w:rPr>
        <w:lastRenderedPageBreak/>
        <w:t>compacto, la parte recurrente, salvo  que proporcione el medio en el que requiera le sea entregada la información pública.</w:t>
      </w:r>
    </w:p>
    <w:p w14:paraId="07D1717D" w14:textId="77777777" w:rsidR="00AD1F44" w:rsidRPr="0072519B" w:rsidRDefault="00AD1F44">
      <w:pPr>
        <w:spacing w:line="360" w:lineRule="auto"/>
        <w:ind w:right="51"/>
        <w:jc w:val="both"/>
        <w:rPr>
          <w:rFonts w:ascii="Palatino Linotype" w:eastAsia="Palatino Linotype" w:hAnsi="Palatino Linotype" w:cs="Palatino Linotype"/>
        </w:rPr>
      </w:pPr>
    </w:p>
    <w:p w14:paraId="08FB6E07"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Por lo que corresponde a copias simples, es necesario señalar que el SAIMEX es una herramienta que permite la comunicación entre el Sujeto Obligado y el Recurrente que, a su vez, admite la transferencia de archivos e información, esta información cuenta con la característica de ser descargable en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sea impreso, por lo que, al ordenar la entrega de la información vía SAIMEX, se atiende la modalidad elegida por el particular relativa a copias simples.</w:t>
      </w:r>
    </w:p>
    <w:p w14:paraId="30B8BD10"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39E355"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De ser el caso de que la información que se ordena entregar contenga datos personales susceptibles de clasificarse como información confidencial, el Sujeto Obligado estará a lo dispuesto en el Considerando QUINTO.</w:t>
      </w:r>
    </w:p>
    <w:p w14:paraId="59D30985"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2124C3"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Ahora bien, si como resultado de la búsqueda exhaustiva y razonable de la información, esta no es localizada, el Sujeto Obligado deberá de emitir el acuerdo del Comité de Transparencia mediante el cual se declare la inexistencia de la información.</w:t>
      </w:r>
    </w:p>
    <w:p w14:paraId="628C0077"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FAB4D7"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 xml:space="preserve">En ese sentido, según Trujillo, Humberto (2019), en el “Diccionario de Transparencia y Acceso a la Información Pública” (p. 201), </w:t>
      </w:r>
      <w:r w:rsidRPr="0072519B">
        <w:rPr>
          <w:rFonts w:ascii="Palatino Linotype" w:eastAsia="Palatino Linotype" w:hAnsi="Palatino Linotype" w:cs="Palatino Linotype"/>
          <w:b/>
          <w:sz w:val="22"/>
          <w:szCs w:val="22"/>
        </w:rPr>
        <w:t xml:space="preserve">la negativa de acceso a la información </w:t>
      </w:r>
      <w:r w:rsidRPr="0072519B">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3FF86D41"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38842597" w14:textId="77777777" w:rsidR="00AD1F44" w:rsidRPr="0072519B" w:rsidRDefault="001A63F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La inexistencia de la información (p. 171): Sucede cuando la información solicitada no se encuentra en los archivos públicos o clasificados de los entes sujetos a las Leyes de Transparencia.</w:t>
      </w:r>
    </w:p>
    <w:p w14:paraId="40A2D691" w14:textId="77777777" w:rsidR="00AD1F44" w:rsidRPr="0072519B" w:rsidRDefault="00AD1F44">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420E41CE" w14:textId="77777777" w:rsidR="00AD1F44" w:rsidRPr="0072519B" w:rsidRDefault="001A63F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 xml:space="preserve">La incompetencia del Sujeto Obligado (p. 171): </w:t>
      </w:r>
      <w:r w:rsidRPr="0072519B">
        <w:rPr>
          <w:rFonts w:ascii="Palatino Linotype" w:eastAsia="Palatino Linotype" w:hAnsi="Palatino Linotype" w:cs="Palatino Linotype"/>
          <w:sz w:val="22"/>
          <w:szCs w:val="22"/>
        </w:rPr>
        <w:t>Ocurre cuando el Sujeto Obligado carece de atribuciones para poseer la información peticionada.</w:t>
      </w:r>
    </w:p>
    <w:p w14:paraId="37FF6077" w14:textId="77777777" w:rsidR="00AD1F44" w:rsidRPr="0072519B" w:rsidRDefault="00AD1F44">
      <w:pPr>
        <w:pBdr>
          <w:top w:val="nil"/>
          <w:left w:val="nil"/>
          <w:bottom w:val="nil"/>
          <w:right w:val="nil"/>
          <w:between w:val="nil"/>
        </w:pBdr>
        <w:spacing w:line="360" w:lineRule="auto"/>
        <w:ind w:left="720"/>
        <w:rPr>
          <w:rFonts w:ascii="Palatino Linotype" w:eastAsia="Palatino Linotype" w:hAnsi="Palatino Linotype" w:cs="Palatino Linotype"/>
          <w:b/>
          <w:sz w:val="22"/>
          <w:szCs w:val="22"/>
        </w:rPr>
      </w:pPr>
    </w:p>
    <w:p w14:paraId="5B248CE5" w14:textId="77777777" w:rsidR="00AD1F44" w:rsidRPr="0072519B" w:rsidRDefault="001A63F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 xml:space="preserve">La clasificación de la información (p. 70): </w:t>
      </w:r>
      <w:r w:rsidRPr="0072519B">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243E1AF7"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D9D2D2D"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ese orden de ideas, es de señalar que las excepciones al derecho de acceso a la información consisten en que la documentación sea </w:t>
      </w:r>
      <w:r w:rsidRPr="0072519B">
        <w:rPr>
          <w:rFonts w:ascii="Palatino Linotype" w:eastAsia="Palatino Linotype" w:hAnsi="Palatino Linotype" w:cs="Palatino Linotype"/>
          <w:b/>
          <w:sz w:val="22"/>
          <w:szCs w:val="22"/>
          <w:u w:val="single"/>
        </w:rPr>
        <w:t>inexistente</w:t>
      </w:r>
      <w:r w:rsidRPr="0072519B">
        <w:rPr>
          <w:rFonts w:ascii="Palatino Linotype" w:eastAsia="Palatino Linotype" w:hAnsi="Palatino Linotype" w:cs="Palatino Linotype"/>
          <w:sz w:val="22"/>
          <w:szCs w:val="22"/>
        </w:rPr>
        <w:t xml:space="preserve">, se encuentre clasificada, o bien, el Sujeto Obligado sea incompetente para contar con esta; esto es, la negativa de acceso a la información </w:t>
      </w:r>
      <w:r w:rsidRPr="0072519B">
        <w:rPr>
          <w:rFonts w:ascii="Palatino Linotype" w:eastAsia="Palatino Linotype" w:hAnsi="Palatino Linotype" w:cs="Palatino Linotype"/>
          <w:b/>
          <w:sz w:val="22"/>
          <w:szCs w:val="22"/>
          <w:u w:val="single"/>
        </w:rPr>
        <w:t>recae cuando la documentación no se encuentre en los archivos del sujeto obligado</w:t>
      </w:r>
      <w:r w:rsidRPr="0072519B">
        <w:rPr>
          <w:rFonts w:ascii="Palatino Linotype" w:eastAsia="Palatino Linotype" w:hAnsi="Palatino Linotype" w:cs="Palatino Linotype"/>
          <w:sz w:val="22"/>
          <w:szCs w:val="22"/>
        </w:rPr>
        <w:t>, o bien exista, pero no pueda proporcionarse por contener datos confidenciales o reservados.</w:t>
      </w:r>
    </w:p>
    <w:p w14:paraId="11DB0113" w14:textId="77777777" w:rsidR="00AD1F44" w:rsidRPr="0072519B" w:rsidRDefault="00AD1F44">
      <w:pPr>
        <w:tabs>
          <w:tab w:val="left" w:pos="7938"/>
        </w:tabs>
        <w:spacing w:line="360" w:lineRule="auto"/>
        <w:jc w:val="both"/>
        <w:rPr>
          <w:rFonts w:ascii="Palatino Linotype" w:eastAsia="Palatino Linotype" w:hAnsi="Palatino Linotype" w:cs="Palatino Linotype"/>
          <w:sz w:val="22"/>
          <w:szCs w:val="22"/>
        </w:rPr>
      </w:pPr>
    </w:p>
    <w:p w14:paraId="19C4F4C5" w14:textId="77777777" w:rsidR="00AD1F44" w:rsidRPr="0072519B" w:rsidRDefault="001A63F3">
      <w:pPr>
        <w:tabs>
          <w:tab w:val="left" w:pos="7938"/>
        </w:tabs>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Ahora bien, en el caso que ahora nos ocupa, se determina que la información es inexistente, debido a que, el Sujeto Obligado </w:t>
      </w:r>
      <w:r w:rsidRPr="0072519B">
        <w:rPr>
          <w:rFonts w:ascii="Palatino Linotype" w:eastAsia="Palatino Linotype" w:hAnsi="Palatino Linotype" w:cs="Palatino Linotype"/>
          <w:b/>
          <w:sz w:val="22"/>
          <w:szCs w:val="22"/>
        </w:rPr>
        <w:t>debió haber generado y poseído los documentos de seguridad</w:t>
      </w:r>
      <w:r w:rsidRPr="0072519B">
        <w:rPr>
          <w:rFonts w:ascii="Palatino Linotype" w:eastAsia="Palatino Linotype" w:hAnsi="Palatino Linotype" w:cs="Palatino Linotype"/>
          <w:sz w:val="22"/>
          <w:szCs w:val="22"/>
        </w:rPr>
        <w:t xml:space="preserve"> correspondientes. </w:t>
      </w:r>
    </w:p>
    <w:p w14:paraId="33EEEC41"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6FEA466A" w14:textId="77777777" w:rsidR="00AD1F44" w:rsidRPr="0072519B" w:rsidRDefault="001A63F3">
      <w:pPr>
        <w:spacing w:line="360" w:lineRule="auto"/>
        <w:ind w:right="141"/>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En ese orden de ideas, es de destacar que las actas que sustenten la inexistencia de la información, deberán observar ciertas formalidades exigidas por la Ley de Transparencia y Acceso a la Información Pública del Estado de México y Municipios</w:t>
      </w:r>
      <w:r w:rsidRPr="0072519B">
        <w:rPr>
          <w:rFonts w:ascii="Palatino Linotype" w:eastAsia="Palatino Linotype" w:hAnsi="Palatino Linotype" w:cs="Palatino Linotype"/>
          <w:i/>
          <w:sz w:val="22"/>
          <w:szCs w:val="22"/>
        </w:rPr>
        <w:t xml:space="preserve">, </w:t>
      </w:r>
      <w:r w:rsidRPr="0072519B">
        <w:rPr>
          <w:rFonts w:ascii="Palatino Linotype" w:eastAsia="Palatino Linotype" w:hAnsi="Palatino Linotype" w:cs="Palatino Linotype"/>
          <w:sz w:val="22"/>
          <w:szCs w:val="22"/>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099C3152" w14:textId="77777777" w:rsidR="00AD1F44" w:rsidRPr="0072519B" w:rsidRDefault="00AD1F44">
      <w:pPr>
        <w:spacing w:line="360" w:lineRule="auto"/>
        <w:ind w:left="567" w:right="567"/>
        <w:jc w:val="both"/>
        <w:rPr>
          <w:rFonts w:ascii="Palatino Linotype" w:eastAsia="Palatino Linotype" w:hAnsi="Palatino Linotype" w:cs="Palatino Linotype"/>
          <w:b/>
          <w:i/>
          <w:sz w:val="22"/>
          <w:szCs w:val="22"/>
        </w:rPr>
      </w:pPr>
    </w:p>
    <w:p w14:paraId="481CBDFA" w14:textId="77777777" w:rsidR="00AD1F44" w:rsidRPr="0072519B" w:rsidRDefault="001A63F3">
      <w:pPr>
        <w:ind w:left="567" w:right="709"/>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INEXISTENCIA, CONCEPTO DE, EN MATERIA DE TRANSPARENCIA</w:t>
      </w:r>
      <w:r w:rsidRPr="0072519B">
        <w:rPr>
          <w:rFonts w:ascii="Palatino Linotype" w:eastAsia="Palatino Linotype" w:hAnsi="Palatino Linotype" w:cs="Palatino Linotype"/>
          <w:i/>
          <w:sz w:val="22"/>
          <w:szCs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1B0F996" w14:textId="77777777" w:rsidR="00AD1F44" w:rsidRPr="0072519B" w:rsidRDefault="00AD1F44">
      <w:pPr>
        <w:ind w:left="567" w:right="567"/>
        <w:jc w:val="both"/>
        <w:rPr>
          <w:rFonts w:ascii="Palatino Linotype" w:eastAsia="Palatino Linotype" w:hAnsi="Palatino Linotype" w:cs="Palatino Linotype"/>
          <w:i/>
          <w:sz w:val="22"/>
          <w:szCs w:val="22"/>
        </w:rPr>
      </w:pPr>
    </w:p>
    <w:p w14:paraId="4D63BA32"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5EAEDAE"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b) En los casos en que por las atribuciones conferidas al Sujeto Obligado éste debió generar, administrar o poseer la información, pero en incumplimiento a la normatividad respectiva no llevó a cabo ninguna de esas acciones.</w:t>
      </w:r>
    </w:p>
    <w:p w14:paraId="20ACD3B3" w14:textId="77777777" w:rsidR="00AD1F44" w:rsidRPr="0072519B" w:rsidRDefault="00AD1F44">
      <w:pPr>
        <w:ind w:left="567" w:right="567"/>
        <w:jc w:val="both"/>
        <w:rPr>
          <w:rFonts w:ascii="Palatino Linotype" w:eastAsia="Palatino Linotype" w:hAnsi="Palatino Linotype" w:cs="Palatino Linotype"/>
          <w:i/>
          <w:sz w:val="22"/>
          <w:szCs w:val="22"/>
        </w:rPr>
      </w:pPr>
    </w:p>
    <w:p w14:paraId="2142494E"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702EF8F" w14:textId="77777777" w:rsidR="00AD1F44" w:rsidRPr="0072519B" w:rsidRDefault="00AD1F44">
      <w:pPr>
        <w:ind w:left="567" w:right="567"/>
        <w:jc w:val="both"/>
        <w:rPr>
          <w:rFonts w:ascii="Palatino Linotype" w:eastAsia="Palatino Linotype" w:hAnsi="Palatino Linotype" w:cs="Palatino Linotype"/>
          <w:i/>
          <w:sz w:val="22"/>
          <w:szCs w:val="22"/>
        </w:rPr>
      </w:pPr>
    </w:p>
    <w:p w14:paraId="16ACF999" w14:textId="77777777" w:rsidR="00AD1F44" w:rsidRPr="0072519B" w:rsidRDefault="00AD1F44">
      <w:pPr>
        <w:ind w:left="567" w:right="567"/>
        <w:jc w:val="both"/>
        <w:rPr>
          <w:rFonts w:ascii="Palatino Linotype" w:eastAsia="Palatino Linotype" w:hAnsi="Palatino Linotype" w:cs="Palatino Linotype"/>
          <w:i/>
          <w:sz w:val="22"/>
          <w:szCs w:val="22"/>
        </w:rPr>
      </w:pPr>
    </w:p>
    <w:p w14:paraId="04F0225A" w14:textId="77777777" w:rsidR="00AD1F44" w:rsidRPr="0072519B" w:rsidRDefault="001A63F3">
      <w:pPr>
        <w:ind w:left="567" w:right="567"/>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CRITERIO 0004-11</w:t>
      </w:r>
    </w:p>
    <w:p w14:paraId="0B6279EA" w14:textId="77777777" w:rsidR="00AD1F44" w:rsidRPr="0072519B" w:rsidRDefault="00AD1F44">
      <w:pPr>
        <w:ind w:left="567" w:right="567"/>
        <w:jc w:val="both"/>
        <w:rPr>
          <w:rFonts w:ascii="Palatino Linotype" w:eastAsia="Palatino Linotype" w:hAnsi="Palatino Linotype" w:cs="Palatino Linotype"/>
          <w:b/>
          <w:i/>
          <w:sz w:val="22"/>
          <w:szCs w:val="22"/>
        </w:rPr>
      </w:pPr>
    </w:p>
    <w:p w14:paraId="5BEBC7B8"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INEXISTENCIA. DECLARATORIA DE LA. ALCANCES Y PROCEDIMIENTOS</w:t>
      </w:r>
      <w:r w:rsidRPr="0072519B">
        <w:rPr>
          <w:rFonts w:ascii="Palatino Linotype" w:eastAsia="Palatino Linotype" w:hAnsi="Palatino Linotype" w:cs="Palatino Linotype"/>
          <w:i/>
          <w:sz w:val="22"/>
          <w:szCs w:val="22"/>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F59C325" w14:textId="77777777" w:rsidR="00AD1F44" w:rsidRPr="0072519B" w:rsidRDefault="00AD1F44">
      <w:pPr>
        <w:ind w:left="567" w:right="567"/>
        <w:jc w:val="both"/>
        <w:rPr>
          <w:rFonts w:ascii="Palatino Linotype" w:eastAsia="Palatino Linotype" w:hAnsi="Palatino Linotype" w:cs="Palatino Linotype"/>
          <w:i/>
          <w:sz w:val="22"/>
          <w:szCs w:val="22"/>
        </w:rPr>
      </w:pPr>
    </w:p>
    <w:p w14:paraId="31A05276"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Bajo el entendido de que dicha búsqueda exhaustiva permitirá dos determinaciones:</w:t>
      </w:r>
    </w:p>
    <w:p w14:paraId="6E88419F" w14:textId="77777777" w:rsidR="00AD1F44" w:rsidRPr="0072519B" w:rsidRDefault="00AD1F44">
      <w:pPr>
        <w:ind w:left="567" w:right="567"/>
        <w:jc w:val="both"/>
        <w:rPr>
          <w:rFonts w:ascii="Palatino Linotype" w:eastAsia="Palatino Linotype" w:hAnsi="Palatino Linotype" w:cs="Palatino Linotype"/>
          <w:i/>
          <w:sz w:val="22"/>
          <w:szCs w:val="22"/>
        </w:rPr>
      </w:pPr>
    </w:p>
    <w:p w14:paraId="7C4A58E9"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1ª) Que se localice la documentación que contenga la información solicitada y de ser así la información pueda entregarse al solicitante en la forma en que se encuentra disponible, o</w:t>
      </w:r>
    </w:p>
    <w:p w14:paraId="4B41CF11"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2ª) Que no se haya encontrado documento alguno que contenga la información requerida, por lo </w:t>
      </w:r>
      <w:proofErr w:type="gramStart"/>
      <w:r w:rsidRPr="0072519B">
        <w:rPr>
          <w:rFonts w:ascii="Palatino Linotype" w:eastAsia="Palatino Linotype" w:hAnsi="Palatino Linotype" w:cs="Palatino Linotype"/>
          <w:i/>
          <w:sz w:val="22"/>
          <w:szCs w:val="22"/>
        </w:rPr>
        <w:t>que</w:t>
      </w:r>
      <w:proofErr w:type="gramEnd"/>
      <w:r w:rsidRPr="0072519B">
        <w:rPr>
          <w:rFonts w:ascii="Palatino Linotype" w:eastAsia="Palatino Linotype" w:hAnsi="Palatino Linotype" w:cs="Palatino Linotype"/>
          <w:i/>
          <w:sz w:val="22"/>
          <w:szCs w:val="22"/>
        </w:rPr>
        <w:t xml:space="preserve"> agotadas las medidas necesarias de búsqueda de la información y de no encontrarla, el Comité de Información deba emitir el dictamen de declaratoria de inexistencia y notificarlo al interesado.</w:t>
      </w:r>
    </w:p>
    <w:p w14:paraId="36B192B9" w14:textId="77777777" w:rsidR="00AD1F44" w:rsidRPr="0072519B" w:rsidRDefault="00AD1F44">
      <w:pPr>
        <w:ind w:left="567" w:right="567"/>
        <w:jc w:val="both"/>
        <w:rPr>
          <w:rFonts w:ascii="Palatino Linotype" w:eastAsia="Palatino Linotype" w:hAnsi="Palatino Linotype" w:cs="Palatino Linotype"/>
          <w:i/>
          <w:sz w:val="22"/>
          <w:szCs w:val="22"/>
        </w:rPr>
      </w:pPr>
    </w:p>
    <w:p w14:paraId="55568AFD"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72519B">
        <w:rPr>
          <w:rFonts w:ascii="Palatino Linotype" w:eastAsia="Palatino Linotype" w:hAnsi="Palatino Linotype" w:cs="Palatino Linotype"/>
          <w:i/>
          <w:sz w:val="22"/>
          <w:szCs w:val="22"/>
        </w:rPr>
        <w:t>aquéllas</w:t>
      </w:r>
      <w:proofErr w:type="gramEnd"/>
      <w:r w:rsidRPr="0072519B">
        <w:rPr>
          <w:rFonts w:ascii="Palatino Linotype" w:eastAsia="Palatino Linotype" w:hAnsi="Palatino Linotype" w:cs="Palatino Linotype"/>
          <w:i/>
          <w:sz w:val="22"/>
          <w:szCs w:val="22"/>
        </w:rPr>
        <w:t xml:space="preserve"> circunstancias que se tomaron en cuenta para llegar a determinar que la información requerida no obra en los archivos a cargo.</w:t>
      </w:r>
    </w:p>
    <w:p w14:paraId="741EE632" w14:textId="77777777" w:rsidR="00AD1F44" w:rsidRPr="0072519B" w:rsidRDefault="00AD1F44">
      <w:pPr>
        <w:ind w:right="567"/>
        <w:jc w:val="both"/>
        <w:rPr>
          <w:rFonts w:ascii="Palatino Linotype" w:eastAsia="Palatino Linotype" w:hAnsi="Palatino Linotype" w:cs="Palatino Linotype"/>
          <w:sz w:val="22"/>
          <w:szCs w:val="22"/>
        </w:rPr>
      </w:pPr>
    </w:p>
    <w:p w14:paraId="607207A5"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De lo que, se colige que, el Comité de Transparencia deberá emitir el correspondiente Acuerdo de Inexistencia de la Información y notificarlo al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xml:space="preserve">. </w:t>
      </w:r>
    </w:p>
    <w:p w14:paraId="119C2BF9"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2F4F9991"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1BC32CAA"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29953932"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w:t>
      </w:r>
      <w:r w:rsidRPr="0072519B">
        <w:rPr>
          <w:rFonts w:ascii="Palatino Linotype" w:eastAsia="Palatino Linotype" w:hAnsi="Palatino Linotype" w:cs="Palatino Linotype"/>
          <w:sz w:val="22"/>
          <w:szCs w:val="22"/>
        </w:rPr>
        <w:lastRenderedPageBreak/>
        <w:t>del Sujeto Obligado correspondiente, de acuerdo con los artículos 47 y 49, fracciones II y XIII, de la Ley en estudio:</w:t>
      </w:r>
    </w:p>
    <w:p w14:paraId="5CBFF8EC"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4BBD53B2"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47.</w:t>
      </w:r>
      <w:r w:rsidRPr="0072519B">
        <w:rPr>
          <w:rFonts w:ascii="Palatino Linotype" w:eastAsia="Palatino Linotype" w:hAnsi="Palatino Linotype" w:cs="Palatino Linotype"/>
          <w:i/>
          <w:sz w:val="22"/>
          <w:szCs w:val="22"/>
        </w:rPr>
        <w:t xml:space="preserve"> El Comité de Transparencia será la autoridad máxima al interior del sujeto obligado en materia del derecho de acceso a la información.</w:t>
      </w:r>
    </w:p>
    <w:p w14:paraId="3940A4F6" w14:textId="77777777" w:rsidR="00AD1F44" w:rsidRPr="0072519B" w:rsidRDefault="00AD1F44">
      <w:pPr>
        <w:ind w:left="567" w:right="567"/>
        <w:jc w:val="both"/>
        <w:rPr>
          <w:rFonts w:ascii="Palatino Linotype" w:eastAsia="Palatino Linotype" w:hAnsi="Palatino Linotype" w:cs="Palatino Linotype"/>
          <w:i/>
          <w:sz w:val="22"/>
          <w:szCs w:val="22"/>
        </w:rPr>
      </w:pPr>
    </w:p>
    <w:p w14:paraId="00054E48"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El Comité de Transparencia adoptará sus resoluciones por mayoría de votos. En caso de empate, la o el </w:t>
      </w:r>
      <w:proofErr w:type="gramStart"/>
      <w:r w:rsidRPr="0072519B">
        <w:rPr>
          <w:rFonts w:ascii="Palatino Linotype" w:eastAsia="Palatino Linotype" w:hAnsi="Palatino Linotype" w:cs="Palatino Linotype"/>
          <w:i/>
          <w:sz w:val="22"/>
          <w:szCs w:val="22"/>
        </w:rPr>
        <w:t>Presidente</w:t>
      </w:r>
      <w:proofErr w:type="gramEnd"/>
      <w:r w:rsidRPr="0072519B">
        <w:rPr>
          <w:rFonts w:ascii="Palatino Linotype" w:eastAsia="Palatino Linotype" w:hAnsi="Palatino Linotype" w:cs="Palatino Linotype"/>
          <w:i/>
          <w:sz w:val="22"/>
          <w:szCs w:val="22"/>
        </w:rPr>
        <w:t xml:space="preserve"> tendrá voto de calidad. A sus sesiones podrán asistir como invitados aquellos que sus integrantes consideren necesarios, quienes tendrán </w:t>
      </w:r>
      <w:proofErr w:type="gramStart"/>
      <w:r w:rsidRPr="0072519B">
        <w:rPr>
          <w:rFonts w:ascii="Palatino Linotype" w:eastAsia="Palatino Linotype" w:hAnsi="Palatino Linotype" w:cs="Palatino Linotype"/>
          <w:i/>
          <w:sz w:val="22"/>
          <w:szCs w:val="22"/>
        </w:rPr>
        <w:t>voz</w:t>
      </w:r>
      <w:proofErr w:type="gramEnd"/>
      <w:r w:rsidRPr="0072519B">
        <w:rPr>
          <w:rFonts w:ascii="Palatino Linotype" w:eastAsia="Palatino Linotype" w:hAnsi="Palatino Linotype" w:cs="Palatino Linotype"/>
          <w:i/>
          <w:sz w:val="22"/>
          <w:szCs w:val="22"/>
        </w:rPr>
        <w:t xml:space="preserve"> pero no voto.</w:t>
      </w:r>
    </w:p>
    <w:p w14:paraId="6698DC9F" w14:textId="77777777" w:rsidR="00AD1F44" w:rsidRPr="0072519B" w:rsidRDefault="00AD1F44">
      <w:pPr>
        <w:ind w:left="567" w:right="567"/>
        <w:jc w:val="both"/>
        <w:rPr>
          <w:rFonts w:ascii="Palatino Linotype" w:eastAsia="Palatino Linotype" w:hAnsi="Palatino Linotype" w:cs="Palatino Linotype"/>
          <w:i/>
          <w:sz w:val="22"/>
          <w:szCs w:val="22"/>
        </w:rPr>
      </w:pPr>
    </w:p>
    <w:p w14:paraId="1154B002"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El Comité se reunirá en sesión ordinaria o extraordinaria las veces que estime necesario. El tipo de sesión se precisará en la convocatoria emitida.</w:t>
      </w:r>
    </w:p>
    <w:p w14:paraId="78F101CF" w14:textId="77777777" w:rsidR="00AD1F44" w:rsidRPr="0072519B" w:rsidRDefault="00AD1F44">
      <w:pPr>
        <w:ind w:left="567" w:right="567"/>
        <w:jc w:val="both"/>
        <w:rPr>
          <w:rFonts w:ascii="Palatino Linotype" w:eastAsia="Palatino Linotype" w:hAnsi="Palatino Linotype" w:cs="Palatino Linotype"/>
          <w:i/>
          <w:sz w:val="22"/>
          <w:szCs w:val="22"/>
        </w:rPr>
      </w:pPr>
    </w:p>
    <w:p w14:paraId="50DF4E2C"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21C6BE16" w14:textId="77777777" w:rsidR="00AD1F44" w:rsidRPr="0072519B" w:rsidRDefault="00AD1F44">
      <w:pPr>
        <w:ind w:left="567" w:right="567"/>
        <w:jc w:val="both"/>
        <w:rPr>
          <w:rFonts w:ascii="Palatino Linotype" w:eastAsia="Palatino Linotype" w:hAnsi="Palatino Linotype" w:cs="Palatino Linotype"/>
          <w:i/>
          <w:sz w:val="22"/>
          <w:szCs w:val="22"/>
        </w:rPr>
      </w:pPr>
    </w:p>
    <w:p w14:paraId="60770C23"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14:paraId="521972C1" w14:textId="77777777" w:rsidR="00AD1F44" w:rsidRPr="0072519B" w:rsidRDefault="00AD1F44">
      <w:pPr>
        <w:ind w:left="567" w:right="567"/>
        <w:jc w:val="both"/>
        <w:rPr>
          <w:rFonts w:ascii="Palatino Linotype" w:eastAsia="Palatino Linotype" w:hAnsi="Palatino Linotype" w:cs="Palatino Linotype"/>
          <w:i/>
          <w:sz w:val="22"/>
          <w:szCs w:val="22"/>
        </w:rPr>
      </w:pPr>
    </w:p>
    <w:p w14:paraId="3554405D"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Los titulares de las unidades administrativas que propongan la reserva, confidencialidad o declaren la </w:t>
      </w:r>
      <w:r w:rsidRPr="0072519B">
        <w:rPr>
          <w:rFonts w:ascii="Palatino Linotype" w:eastAsia="Palatino Linotype" w:hAnsi="Palatino Linotype" w:cs="Palatino Linotype"/>
          <w:i/>
          <w:sz w:val="22"/>
          <w:szCs w:val="22"/>
          <w:u w:val="single"/>
        </w:rPr>
        <w:t>inexistencia</w:t>
      </w:r>
      <w:r w:rsidRPr="0072519B">
        <w:rPr>
          <w:rFonts w:ascii="Palatino Linotype" w:eastAsia="Palatino Linotype" w:hAnsi="Palatino Linotype" w:cs="Palatino Linotype"/>
          <w:i/>
          <w:sz w:val="22"/>
          <w:szCs w:val="22"/>
        </w:rPr>
        <w:t xml:space="preserve"> de información, acudirán a las sesiones de dicho Comité donde se discuta la propuesta correspondiente.”</w:t>
      </w:r>
    </w:p>
    <w:p w14:paraId="7C35F8FD" w14:textId="77777777" w:rsidR="00AD1F44" w:rsidRPr="0072519B" w:rsidRDefault="00AD1F44">
      <w:pPr>
        <w:ind w:left="567" w:right="567"/>
        <w:jc w:val="both"/>
        <w:rPr>
          <w:rFonts w:ascii="Palatino Linotype" w:eastAsia="Palatino Linotype" w:hAnsi="Palatino Linotype" w:cs="Palatino Linotype"/>
          <w:i/>
          <w:sz w:val="22"/>
          <w:szCs w:val="22"/>
        </w:rPr>
      </w:pPr>
    </w:p>
    <w:p w14:paraId="3D9DED82"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Artículo 49.</w:t>
      </w:r>
      <w:r w:rsidRPr="0072519B">
        <w:rPr>
          <w:rFonts w:ascii="Palatino Linotype" w:eastAsia="Palatino Linotype" w:hAnsi="Palatino Linotype" w:cs="Palatino Linotype"/>
          <w:i/>
          <w:sz w:val="22"/>
          <w:szCs w:val="22"/>
        </w:rPr>
        <w:t xml:space="preserve"> Los Comités de Transparencia tendrán las siguientes atribuciones:</w:t>
      </w:r>
    </w:p>
    <w:p w14:paraId="6EAD67C5"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0D72DEB7"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II. Confirmar, modificar o revocar las determinaciones </w:t>
      </w:r>
      <w:proofErr w:type="gramStart"/>
      <w:r w:rsidRPr="0072519B">
        <w:rPr>
          <w:rFonts w:ascii="Palatino Linotype" w:eastAsia="Palatino Linotype" w:hAnsi="Palatino Linotype" w:cs="Palatino Linotype"/>
          <w:i/>
          <w:sz w:val="22"/>
          <w:szCs w:val="22"/>
        </w:rPr>
        <w:t>que</w:t>
      </w:r>
      <w:proofErr w:type="gramEnd"/>
      <w:r w:rsidRPr="0072519B">
        <w:rPr>
          <w:rFonts w:ascii="Palatino Linotype" w:eastAsia="Palatino Linotype" w:hAnsi="Palatino Linotype" w:cs="Palatino Linotype"/>
          <w:i/>
          <w:sz w:val="22"/>
          <w:szCs w:val="22"/>
        </w:rPr>
        <w:t xml:space="preserve"> en materia de ampliación del plazo de respuesta, clasificación de la información y </w:t>
      </w:r>
      <w:r w:rsidRPr="0072519B">
        <w:rPr>
          <w:rFonts w:ascii="Palatino Linotype" w:eastAsia="Palatino Linotype" w:hAnsi="Palatino Linotype" w:cs="Palatino Linotype"/>
          <w:i/>
          <w:sz w:val="22"/>
          <w:szCs w:val="22"/>
          <w:u w:val="single"/>
        </w:rPr>
        <w:t xml:space="preserve">declaración de inexistencia </w:t>
      </w:r>
      <w:r w:rsidRPr="0072519B">
        <w:rPr>
          <w:rFonts w:ascii="Palatino Linotype" w:eastAsia="Palatino Linotype" w:hAnsi="Palatino Linotype" w:cs="Palatino Linotype"/>
          <w:i/>
          <w:sz w:val="22"/>
          <w:szCs w:val="22"/>
        </w:rPr>
        <w:t>o de incompetencia realicen los titulares de las áreas de los sujetos obligados;</w:t>
      </w:r>
    </w:p>
    <w:p w14:paraId="0AD6C68F"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p>
    <w:p w14:paraId="6C8C18A4"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XIII. Dictaminar las declaratorias de inexistencia de la información que les remitan las unidades administrativas y resolver en consecuencia;</w:t>
      </w:r>
    </w:p>
    <w:p w14:paraId="559A2A5D" w14:textId="77777777" w:rsidR="00AD1F44" w:rsidRPr="0072519B" w:rsidRDefault="00AD1F44">
      <w:pPr>
        <w:spacing w:line="360" w:lineRule="auto"/>
        <w:jc w:val="both"/>
        <w:rPr>
          <w:rFonts w:ascii="Palatino Linotype" w:eastAsia="Palatino Linotype" w:hAnsi="Palatino Linotype" w:cs="Palatino Linotype"/>
          <w:i/>
          <w:sz w:val="22"/>
          <w:szCs w:val="22"/>
        </w:rPr>
      </w:pPr>
    </w:p>
    <w:p w14:paraId="16580316"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Asimismo, el acuerdo de inexistencia deberá apegarse a lo dispuesto por los artículos 169 y 170, de la Ley de la materia que ordenan: </w:t>
      </w:r>
    </w:p>
    <w:p w14:paraId="497B198A" w14:textId="77777777" w:rsidR="00AD1F44" w:rsidRPr="0072519B" w:rsidRDefault="00AD1F44">
      <w:pPr>
        <w:jc w:val="both"/>
        <w:rPr>
          <w:rFonts w:ascii="Palatino Linotype" w:eastAsia="Palatino Linotype" w:hAnsi="Palatino Linotype" w:cs="Palatino Linotype"/>
          <w:sz w:val="22"/>
          <w:szCs w:val="22"/>
        </w:rPr>
      </w:pPr>
    </w:p>
    <w:p w14:paraId="128FA5F7"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169.</w:t>
      </w:r>
      <w:r w:rsidRPr="0072519B">
        <w:rPr>
          <w:rFonts w:ascii="Palatino Linotype" w:eastAsia="Palatino Linotype" w:hAnsi="Palatino Linotype" w:cs="Palatino Linotype"/>
          <w:i/>
          <w:sz w:val="22"/>
          <w:szCs w:val="22"/>
        </w:rPr>
        <w:t xml:space="preserve"> Cuando la información no se encuentre en los archivos del sujeto obligado, el Comité de Transparencia:</w:t>
      </w:r>
    </w:p>
    <w:p w14:paraId="2BDEBE9C" w14:textId="77777777" w:rsidR="00AD1F44" w:rsidRPr="0072519B" w:rsidRDefault="00AD1F44">
      <w:pPr>
        <w:ind w:left="567" w:right="567"/>
        <w:jc w:val="both"/>
        <w:rPr>
          <w:rFonts w:ascii="Palatino Linotype" w:eastAsia="Palatino Linotype" w:hAnsi="Palatino Linotype" w:cs="Palatino Linotype"/>
          <w:i/>
          <w:sz w:val="22"/>
          <w:szCs w:val="22"/>
        </w:rPr>
      </w:pPr>
    </w:p>
    <w:p w14:paraId="1B434443"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 Analizará el caso y tomará las medidas necesarias para localizar la información;</w:t>
      </w:r>
    </w:p>
    <w:p w14:paraId="7E9E6CCB" w14:textId="77777777" w:rsidR="00AD1F44" w:rsidRPr="0072519B" w:rsidRDefault="00AD1F44">
      <w:pPr>
        <w:ind w:left="567" w:right="567"/>
        <w:jc w:val="both"/>
        <w:rPr>
          <w:rFonts w:ascii="Palatino Linotype" w:eastAsia="Palatino Linotype" w:hAnsi="Palatino Linotype" w:cs="Palatino Linotype"/>
          <w:i/>
          <w:sz w:val="22"/>
          <w:szCs w:val="22"/>
        </w:rPr>
      </w:pPr>
    </w:p>
    <w:p w14:paraId="1EC09944"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 Expedirá una resolución que confirme la inexistencia del documento;</w:t>
      </w:r>
    </w:p>
    <w:p w14:paraId="5DC4805F" w14:textId="77777777" w:rsidR="00AD1F44" w:rsidRPr="0072519B" w:rsidRDefault="00AD1F44">
      <w:pPr>
        <w:ind w:left="567" w:right="567"/>
        <w:jc w:val="both"/>
        <w:rPr>
          <w:rFonts w:ascii="Palatino Linotype" w:eastAsia="Palatino Linotype" w:hAnsi="Palatino Linotype" w:cs="Palatino Linotype"/>
          <w:i/>
          <w:sz w:val="22"/>
          <w:szCs w:val="22"/>
        </w:rPr>
      </w:pPr>
    </w:p>
    <w:p w14:paraId="567D9EF7"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C485D7F" w14:textId="77777777" w:rsidR="00AD1F44" w:rsidRPr="0072519B" w:rsidRDefault="00AD1F44">
      <w:pPr>
        <w:ind w:left="567" w:right="567"/>
        <w:jc w:val="both"/>
        <w:rPr>
          <w:rFonts w:ascii="Palatino Linotype" w:eastAsia="Palatino Linotype" w:hAnsi="Palatino Linotype" w:cs="Palatino Linotype"/>
          <w:i/>
          <w:sz w:val="22"/>
          <w:szCs w:val="22"/>
        </w:rPr>
      </w:pPr>
    </w:p>
    <w:p w14:paraId="6F379CF6"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IV. Notificará al órgano interno de control o equivalente del sujeto obligado quien, en su caso, deberá iniciar el procedimiento de responsabilidad administrativa que corresponda</w:t>
      </w:r>
      <w:r w:rsidRPr="0072519B">
        <w:rPr>
          <w:rFonts w:ascii="Palatino Linotype" w:eastAsia="Palatino Linotype" w:hAnsi="Palatino Linotype" w:cs="Palatino Linotype"/>
          <w:i/>
          <w:sz w:val="22"/>
          <w:szCs w:val="22"/>
        </w:rPr>
        <w:t>.</w:t>
      </w:r>
    </w:p>
    <w:p w14:paraId="438D82AD" w14:textId="77777777" w:rsidR="00AD1F44" w:rsidRPr="0072519B" w:rsidRDefault="00AD1F44">
      <w:pPr>
        <w:ind w:left="567" w:right="567"/>
        <w:jc w:val="both"/>
        <w:rPr>
          <w:rFonts w:ascii="Palatino Linotype" w:eastAsia="Palatino Linotype" w:hAnsi="Palatino Linotype" w:cs="Palatino Linotype"/>
          <w:i/>
          <w:sz w:val="22"/>
          <w:szCs w:val="22"/>
        </w:rPr>
      </w:pPr>
    </w:p>
    <w:p w14:paraId="26DB03B0"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14:paraId="3B292C70" w14:textId="77777777" w:rsidR="00AD1F44" w:rsidRPr="0072519B" w:rsidRDefault="00AD1F44">
      <w:pPr>
        <w:ind w:left="567" w:right="567"/>
        <w:jc w:val="both"/>
        <w:rPr>
          <w:rFonts w:ascii="Palatino Linotype" w:eastAsia="Palatino Linotype" w:hAnsi="Palatino Linotype" w:cs="Palatino Linotype"/>
          <w:i/>
          <w:sz w:val="22"/>
          <w:szCs w:val="22"/>
        </w:rPr>
      </w:pPr>
    </w:p>
    <w:p w14:paraId="359A92B0"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05FA4727" w14:textId="77777777" w:rsidR="00AD1F44" w:rsidRPr="0072519B" w:rsidRDefault="00AD1F44">
      <w:pPr>
        <w:ind w:left="567" w:right="567"/>
        <w:jc w:val="both"/>
        <w:rPr>
          <w:rFonts w:ascii="Palatino Linotype" w:eastAsia="Palatino Linotype" w:hAnsi="Palatino Linotype" w:cs="Palatino Linotype"/>
          <w:i/>
          <w:sz w:val="22"/>
          <w:szCs w:val="22"/>
        </w:rPr>
      </w:pPr>
    </w:p>
    <w:p w14:paraId="6D885525" w14:textId="77777777" w:rsidR="00AD1F44" w:rsidRPr="0072519B" w:rsidRDefault="001A63F3">
      <w:pPr>
        <w:ind w:left="567" w:right="567"/>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170.</w:t>
      </w:r>
      <w:r w:rsidRPr="0072519B">
        <w:rPr>
          <w:rFonts w:ascii="Palatino Linotype" w:eastAsia="Palatino Linotype" w:hAnsi="Palatino Linotype" w:cs="Palatino Linotype"/>
          <w:i/>
          <w:sz w:val="22"/>
          <w:szCs w:val="22"/>
        </w:rPr>
        <w:t xml:space="preserve"> La resolución del Comité de Transparencia que confirme la inexistencia de la información solicitada contendrá los elementos mínimos que permitan al solicitante </w:t>
      </w:r>
      <w:r w:rsidRPr="0072519B">
        <w:rPr>
          <w:rFonts w:ascii="Palatino Linotype" w:eastAsia="Palatino Linotype" w:hAnsi="Palatino Linotype" w:cs="Palatino Linotype"/>
          <w:i/>
          <w:sz w:val="22"/>
          <w:szCs w:val="22"/>
        </w:rPr>
        <w:lastRenderedPageBreak/>
        <w:t xml:space="preserve">tener la certeza de que se utilizó un criterio de búsqueda exhaustivo, además de señalar las circunstancias de tiempo, modo y lugar que generaron la existencia en cuestión y señalará al servidor público responsable de contar con la misma. </w:t>
      </w:r>
    </w:p>
    <w:p w14:paraId="22374C34"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3E731FC3"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1965082"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5E9B6ECE"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ese contexto, de conformidad con los </w:t>
      </w:r>
      <w:r w:rsidRPr="0072519B">
        <w:rPr>
          <w:rFonts w:ascii="Palatino Linotype" w:eastAsia="Palatino Linotype" w:hAnsi="Palatino Linotype" w:cs="Palatino Linotype"/>
          <w:b/>
          <w:sz w:val="22"/>
          <w:szCs w:val="22"/>
        </w:rPr>
        <w:t>criterios 12/10 y 04/19</w:t>
      </w:r>
      <w:r w:rsidRPr="0072519B">
        <w:rPr>
          <w:rFonts w:ascii="Palatino Linotype" w:eastAsia="Palatino Linotype" w:hAnsi="Palatino Linotype" w:cs="Palatino Linotype"/>
          <w:sz w:val="22"/>
          <w:szCs w:val="22"/>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BF6BE0A"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3E53A03" w14:textId="77777777" w:rsidR="00AD1F44" w:rsidRPr="0072519B" w:rsidRDefault="001A63F3">
      <w:pPr>
        <w:numPr>
          <w:ilvl w:val="0"/>
          <w:numId w:val="8"/>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Motivación por las que se buscó la información, en determinadas unidades administrativas;</w:t>
      </w:r>
    </w:p>
    <w:p w14:paraId="5BEF374A" w14:textId="77777777" w:rsidR="00AD1F44" w:rsidRPr="0072519B" w:rsidRDefault="001A63F3">
      <w:pPr>
        <w:numPr>
          <w:ilvl w:val="0"/>
          <w:numId w:val="8"/>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Los criterios de búsqueda utilizados, y</w:t>
      </w:r>
    </w:p>
    <w:p w14:paraId="0329068D" w14:textId="77777777" w:rsidR="00AD1F44" w:rsidRPr="0072519B" w:rsidRDefault="001A63F3">
      <w:pPr>
        <w:numPr>
          <w:ilvl w:val="0"/>
          <w:numId w:val="8"/>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Las circunstancias que fueron tomadas en cuenta.</w:t>
      </w:r>
    </w:p>
    <w:p w14:paraId="57ECFB94" w14:textId="77777777" w:rsidR="00AD1F44" w:rsidRPr="0072519B" w:rsidRDefault="00AD1F44">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397C4AFD"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De tales circunstancias, se considera que para que los Sujetos Obligados justifiquen que realizaron una búsqueda exhaustiva y razonable, deben indicar de manera clara, lo siguiente:</w:t>
      </w:r>
    </w:p>
    <w:p w14:paraId="70559DCE"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F93D622" w14:textId="77777777" w:rsidR="00AD1F44" w:rsidRPr="0072519B" w:rsidRDefault="001A63F3">
      <w:pPr>
        <w:numPr>
          <w:ilvl w:val="0"/>
          <w:numId w:val="10"/>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Las áreas donde se buscó la información;</w:t>
      </w:r>
    </w:p>
    <w:p w14:paraId="058A9838" w14:textId="77777777" w:rsidR="00AD1F44" w:rsidRPr="0072519B" w:rsidRDefault="001A63F3">
      <w:pPr>
        <w:numPr>
          <w:ilvl w:val="0"/>
          <w:numId w:val="10"/>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Tipo de archivos buscados (físicos o electrónicos);</w:t>
      </w:r>
    </w:p>
    <w:p w14:paraId="30FE42DC" w14:textId="77777777" w:rsidR="00AD1F44" w:rsidRPr="0072519B" w:rsidRDefault="001A63F3">
      <w:pPr>
        <w:numPr>
          <w:ilvl w:val="0"/>
          <w:numId w:val="10"/>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Los criterios de búsqueda utilizados, y </w:t>
      </w:r>
    </w:p>
    <w:p w14:paraId="2557B356" w14:textId="77777777" w:rsidR="00AD1F44" w:rsidRPr="0072519B" w:rsidRDefault="001A63F3">
      <w:pPr>
        <w:numPr>
          <w:ilvl w:val="0"/>
          <w:numId w:val="10"/>
        </w:num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Las circunstancias que fueron tomadas en cuenta.</w:t>
      </w:r>
    </w:p>
    <w:p w14:paraId="3087B3AC" w14:textId="77777777" w:rsidR="00AD1F44" w:rsidRPr="0072519B" w:rsidRDefault="00AD1F44">
      <w:pPr>
        <w:spacing w:line="360" w:lineRule="auto"/>
        <w:ind w:left="720"/>
        <w:jc w:val="both"/>
        <w:rPr>
          <w:rFonts w:ascii="Palatino Linotype" w:eastAsia="Palatino Linotype" w:hAnsi="Palatino Linotype" w:cs="Palatino Linotype"/>
          <w:sz w:val="22"/>
          <w:szCs w:val="22"/>
        </w:rPr>
      </w:pPr>
    </w:p>
    <w:p w14:paraId="6104A79F"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Conforme a lo anterior, se considera que para el presente caso debido a que el Sujeto Obligado mencionó no se pueden descargar las listas de asistencia de años anteriores, se colige que, si persiste la imposibilidad, debe declararse inexistente en los archivos del Sujeto Obligado, por lo que, este deberá declarar formalmente la inexistencia de la información requerida a través de su Comité de Transparencia en términos de los artículos 19, 49, fracciones II y XIII, 169 y 170 de la Ley de Transparencia y Acceso a la Información Pública del Estado de México y Municipios. </w:t>
      </w:r>
    </w:p>
    <w:p w14:paraId="0A9F6C4F"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0ADB9B" w14:textId="77777777" w:rsidR="00AD1F44" w:rsidRPr="0072519B" w:rsidRDefault="001A63F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Además, no pasa desapercibido que el Recurrente solicitó que se dé vista al Órgano Interno de Control para que determine el agrado de responsabilidad de quienes incumplieron con las obligaciones de la Ley de Transparencia y Acceso a la Información Pública del Estado de México y Municipios en el artículo 222, por lo que se le hace de conocimiento que el Recurso de Revisión no es el medio para sancionar, este Organismo Garante sugiere a la persona solicitante, interponer su queja o denuncia ante la autoridad competente. </w:t>
      </w:r>
    </w:p>
    <w:p w14:paraId="38979908" w14:textId="77777777" w:rsidR="00AD1F44" w:rsidRPr="0072519B" w:rsidRDefault="00AD1F4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D6ABF0"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Quinto. Versión Pública. </w:t>
      </w:r>
      <w:r w:rsidRPr="0072519B">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w:t>
      </w:r>
      <w:r w:rsidRPr="0072519B">
        <w:rPr>
          <w:rFonts w:ascii="Palatino Linotype" w:eastAsia="Palatino Linotype" w:hAnsi="Palatino Linotype" w:cs="Palatino Linotype"/>
          <w:sz w:val="22"/>
          <w:szCs w:val="22"/>
        </w:rPr>
        <w:lastRenderedPageBreak/>
        <w:t xml:space="preserve">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xml:space="preserve"> sin menoscabar el derecho a la protección de los datos personales de terceros.</w:t>
      </w:r>
    </w:p>
    <w:p w14:paraId="088EDC79" w14:textId="77777777" w:rsidR="00AD1F44" w:rsidRPr="0072519B" w:rsidRDefault="001A63F3">
      <w:pPr>
        <w:spacing w:before="240" w:after="240" w:line="360" w:lineRule="auto"/>
        <w:ind w:right="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6BACCFF7" w14:textId="77777777" w:rsidR="00AD1F44" w:rsidRPr="0072519B" w:rsidRDefault="001A63F3">
      <w:pPr>
        <w:ind w:left="851"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 xml:space="preserve"> “Artículo 3. Para los efectos de la presente Ley se entenderá por:</w:t>
      </w:r>
    </w:p>
    <w:p w14:paraId="5FB337E8"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IX. Datos personales:</w:t>
      </w:r>
      <w:r w:rsidRPr="0072519B">
        <w:rPr>
          <w:rFonts w:ascii="Palatino Linotype" w:eastAsia="Palatino Linotype" w:hAnsi="Palatino Linotype" w:cs="Palatino Linotype"/>
          <w:i/>
          <w:sz w:val="22"/>
          <w:szCs w:val="22"/>
        </w:rPr>
        <w:t xml:space="preserve"> </w:t>
      </w:r>
      <w:r w:rsidRPr="0072519B">
        <w:rPr>
          <w:rFonts w:ascii="Palatino Linotype" w:eastAsia="Palatino Linotype" w:hAnsi="Palatino Linotype" w:cs="Palatino Linotype"/>
          <w:b/>
          <w:i/>
          <w:sz w:val="22"/>
          <w:szCs w:val="22"/>
        </w:rPr>
        <w:t>La información concerniente a una persona, identificada o identificable</w:t>
      </w:r>
      <w:r w:rsidRPr="0072519B">
        <w:rPr>
          <w:rFonts w:ascii="Palatino Linotype" w:eastAsia="Palatino Linotype" w:hAnsi="Palatino Linotype" w:cs="Palatino Linotype"/>
          <w:i/>
          <w:sz w:val="22"/>
          <w:szCs w:val="22"/>
        </w:rPr>
        <w:t xml:space="preserve"> según lo dispuesto por la Ley de Protección de Datos Personales del Estado de México;</w:t>
      </w:r>
    </w:p>
    <w:p w14:paraId="79749ED0"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XX. Información clasificada:</w:t>
      </w:r>
      <w:r w:rsidRPr="0072519B">
        <w:rPr>
          <w:rFonts w:ascii="Palatino Linotype" w:eastAsia="Palatino Linotype" w:hAnsi="Palatino Linotype" w:cs="Palatino Linotype"/>
          <w:i/>
          <w:sz w:val="22"/>
          <w:szCs w:val="22"/>
        </w:rPr>
        <w:t xml:space="preserve"> Aquella considerada por la presente Ley como reservada o confidencial;</w:t>
      </w:r>
    </w:p>
    <w:p w14:paraId="09FD821C"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XXXII. Protección de Datos Personales:</w:t>
      </w:r>
      <w:r w:rsidRPr="0072519B">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D75190D"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XLV. Versión pública</w:t>
      </w:r>
      <w:r w:rsidRPr="0072519B">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04F005B" w14:textId="77777777" w:rsidR="00AD1F44" w:rsidRPr="0072519B" w:rsidRDefault="00AD1F44">
      <w:pPr>
        <w:ind w:left="851" w:right="616"/>
        <w:jc w:val="both"/>
        <w:rPr>
          <w:rFonts w:ascii="Palatino Linotype" w:eastAsia="Palatino Linotype" w:hAnsi="Palatino Linotype" w:cs="Palatino Linotype"/>
          <w:i/>
          <w:sz w:val="22"/>
          <w:szCs w:val="22"/>
        </w:rPr>
      </w:pPr>
    </w:p>
    <w:p w14:paraId="21CD8DD5"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6.</w:t>
      </w:r>
      <w:r w:rsidRPr="0072519B">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5C6F812" w14:textId="77777777" w:rsidR="00AD1F44" w:rsidRPr="0072519B" w:rsidRDefault="00AD1F44">
      <w:pPr>
        <w:ind w:left="851" w:right="616"/>
        <w:jc w:val="both"/>
        <w:rPr>
          <w:rFonts w:ascii="Palatino Linotype" w:eastAsia="Palatino Linotype" w:hAnsi="Palatino Linotype" w:cs="Palatino Linotype"/>
          <w:i/>
          <w:sz w:val="22"/>
          <w:szCs w:val="22"/>
        </w:rPr>
      </w:pPr>
    </w:p>
    <w:p w14:paraId="1D27C69F" w14:textId="77777777" w:rsidR="00AD1F44" w:rsidRPr="0072519B" w:rsidRDefault="001A63F3">
      <w:pPr>
        <w:ind w:left="851" w:right="616"/>
        <w:jc w:val="both"/>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lastRenderedPageBreak/>
        <w:t>“Artículo 137.</w:t>
      </w:r>
      <w:r w:rsidRPr="0072519B">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9FB93D0" w14:textId="77777777" w:rsidR="00AD1F44" w:rsidRPr="0072519B" w:rsidRDefault="00AD1F44">
      <w:pPr>
        <w:ind w:left="851" w:right="616"/>
        <w:jc w:val="both"/>
        <w:rPr>
          <w:rFonts w:ascii="Palatino Linotype" w:eastAsia="Palatino Linotype" w:hAnsi="Palatino Linotype" w:cs="Palatino Linotype"/>
          <w:b/>
          <w:i/>
          <w:sz w:val="22"/>
          <w:szCs w:val="22"/>
        </w:rPr>
      </w:pPr>
    </w:p>
    <w:p w14:paraId="63624211"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143</w:t>
      </w:r>
      <w:r w:rsidRPr="0072519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B8D6629"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w:t>
      </w:r>
      <w:r w:rsidRPr="0072519B">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A950086"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141CF0D" w14:textId="77777777" w:rsidR="00AD1F44" w:rsidRPr="0072519B" w:rsidRDefault="001A63F3">
      <w:pP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24B0EC4F" w14:textId="77777777" w:rsidR="00AD1F44" w:rsidRPr="0072519B" w:rsidRDefault="00AD1F44">
      <w:pPr>
        <w:ind w:left="993" w:right="1041"/>
        <w:jc w:val="both"/>
        <w:rPr>
          <w:rFonts w:ascii="Palatino Linotype" w:eastAsia="Palatino Linotype" w:hAnsi="Palatino Linotype" w:cs="Palatino Linotype"/>
          <w:i/>
          <w:sz w:val="22"/>
          <w:szCs w:val="22"/>
        </w:rPr>
      </w:pPr>
    </w:p>
    <w:p w14:paraId="32664A39" w14:textId="77777777" w:rsidR="00AD1F44" w:rsidRPr="0072519B" w:rsidRDefault="001A63F3">
      <w:pPr>
        <w:spacing w:line="360" w:lineRule="auto"/>
        <w:ind w:right="51"/>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para satisfacer el derecho de acceso a la información pública de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93A370A" w14:textId="77777777" w:rsidR="00AD1F44" w:rsidRPr="0072519B" w:rsidRDefault="00AD1F44">
      <w:pPr>
        <w:spacing w:line="360" w:lineRule="auto"/>
        <w:ind w:right="51"/>
        <w:jc w:val="both"/>
        <w:rPr>
          <w:rFonts w:ascii="Palatino Linotype" w:eastAsia="Palatino Linotype" w:hAnsi="Palatino Linotype" w:cs="Palatino Linotype"/>
          <w:sz w:val="22"/>
          <w:szCs w:val="22"/>
        </w:rPr>
      </w:pPr>
    </w:p>
    <w:p w14:paraId="695E354D" w14:textId="77777777" w:rsidR="00AD1F44" w:rsidRPr="0072519B" w:rsidRDefault="001A63F3">
      <w:pPr>
        <w:spacing w:line="360" w:lineRule="auto"/>
        <w:ind w:right="50"/>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E2FAD6D" w14:textId="77777777" w:rsidR="00AD1F44" w:rsidRPr="0072519B" w:rsidRDefault="00AD1F44">
      <w:pPr>
        <w:spacing w:line="360" w:lineRule="auto"/>
        <w:ind w:right="50"/>
        <w:jc w:val="both"/>
        <w:rPr>
          <w:rFonts w:ascii="Palatino Linotype" w:eastAsia="Palatino Linotype" w:hAnsi="Palatino Linotype" w:cs="Palatino Linotype"/>
          <w:sz w:val="22"/>
          <w:szCs w:val="22"/>
        </w:rPr>
      </w:pPr>
    </w:p>
    <w:p w14:paraId="661D225C" w14:textId="77777777" w:rsidR="00AD1F44" w:rsidRPr="0072519B" w:rsidRDefault="001A63F3">
      <w:pPr>
        <w:spacing w:line="360" w:lineRule="auto"/>
        <w:ind w:right="51"/>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72519B">
        <w:rPr>
          <w:rFonts w:ascii="Palatino Linotype" w:eastAsia="Palatino Linotype" w:hAnsi="Palatino Linotype" w:cs="Palatino Linotype"/>
          <w:sz w:val="22"/>
          <w:szCs w:val="22"/>
        </w:rPr>
        <w:t>Responsable</w:t>
      </w:r>
      <w:proofErr w:type="gramEnd"/>
      <w:r w:rsidRPr="0072519B">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6BC159E" w14:textId="77777777" w:rsidR="00AD1F44" w:rsidRPr="0072519B" w:rsidRDefault="00AD1F44">
      <w:pPr>
        <w:spacing w:line="360" w:lineRule="auto"/>
        <w:ind w:right="51"/>
        <w:jc w:val="both"/>
        <w:rPr>
          <w:rFonts w:ascii="Palatino Linotype" w:eastAsia="Palatino Linotype" w:hAnsi="Palatino Linotype" w:cs="Palatino Linotype"/>
          <w:sz w:val="22"/>
          <w:szCs w:val="22"/>
        </w:rPr>
      </w:pPr>
    </w:p>
    <w:p w14:paraId="7895FAFA"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49.</w:t>
      </w:r>
      <w:r w:rsidRPr="0072519B">
        <w:rPr>
          <w:rFonts w:ascii="Palatino Linotype" w:eastAsia="Palatino Linotype" w:hAnsi="Palatino Linotype" w:cs="Palatino Linotype"/>
          <w:i/>
          <w:sz w:val="22"/>
          <w:szCs w:val="22"/>
        </w:rPr>
        <w:t xml:space="preserve"> </w:t>
      </w:r>
      <w:r w:rsidRPr="0072519B">
        <w:rPr>
          <w:rFonts w:ascii="Palatino Linotype" w:eastAsia="Palatino Linotype" w:hAnsi="Palatino Linotype" w:cs="Palatino Linotype"/>
          <w:b/>
          <w:i/>
          <w:sz w:val="22"/>
          <w:szCs w:val="22"/>
        </w:rPr>
        <w:t>Los Comités de Transparencia</w:t>
      </w:r>
      <w:r w:rsidRPr="0072519B">
        <w:rPr>
          <w:rFonts w:ascii="Palatino Linotype" w:eastAsia="Palatino Linotype" w:hAnsi="Palatino Linotype" w:cs="Palatino Linotype"/>
          <w:i/>
          <w:sz w:val="22"/>
          <w:szCs w:val="22"/>
        </w:rPr>
        <w:t xml:space="preserve"> tendrán las siguientes atribuciones:</w:t>
      </w:r>
    </w:p>
    <w:p w14:paraId="2CCA4BF2"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VIII. Aprobar, modificar o revocar la clasificación de la información</w:t>
      </w:r>
      <w:r w:rsidRPr="0072519B">
        <w:rPr>
          <w:rFonts w:ascii="Palatino Linotype" w:eastAsia="Palatino Linotype" w:hAnsi="Palatino Linotype" w:cs="Palatino Linotype"/>
          <w:i/>
          <w:sz w:val="22"/>
          <w:szCs w:val="22"/>
        </w:rPr>
        <w:t>…”</w:t>
      </w:r>
    </w:p>
    <w:p w14:paraId="67D057F5"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Artículo 53.</w:t>
      </w:r>
      <w:r w:rsidRPr="0072519B">
        <w:rPr>
          <w:rFonts w:ascii="Palatino Linotype" w:eastAsia="Palatino Linotype" w:hAnsi="Palatino Linotype" w:cs="Palatino Linotype"/>
          <w:i/>
          <w:sz w:val="22"/>
          <w:szCs w:val="22"/>
        </w:rPr>
        <w:t xml:space="preserve"> Las </w:t>
      </w:r>
      <w:r w:rsidRPr="0072519B">
        <w:rPr>
          <w:rFonts w:ascii="Palatino Linotype" w:eastAsia="Palatino Linotype" w:hAnsi="Palatino Linotype" w:cs="Palatino Linotype"/>
          <w:b/>
          <w:i/>
          <w:sz w:val="22"/>
          <w:szCs w:val="22"/>
        </w:rPr>
        <w:t>Unidades de Transparencia</w:t>
      </w:r>
      <w:r w:rsidRPr="0072519B">
        <w:rPr>
          <w:rFonts w:ascii="Palatino Linotype" w:eastAsia="Palatino Linotype" w:hAnsi="Palatino Linotype" w:cs="Palatino Linotype"/>
          <w:i/>
          <w:sz w:val="22"/>
          <w:szCs w:val="22"/>
        </w:rPr>
        <w:t xml:space="preserve"> tendrán las siguientes </w:t>
      </w:r>
      <w:r w:rsidRPr="0072519B">
        <w:rPr>
          <w:rFonts w:ascii="Palatino Linotype" w:eastAsia="Palatino Linotype" w:hAnsi="Palatino Linotype" w:cs="Palatino Linotype"/>
          <w:b/>
          <w:i/>
          <w:sz w:val="22"/>
          <w:szCs w:val="22"/>
        </w:rPr>
        <w:t>funciones</w:t>
      </w:r>
      <w:r w:rsidRPr="0072519B">
        <w:rPr>
          <w:rFonts w:ascii="Palatino Linotype" w:eastAsia="Palatino Linotype" w:hAnsi="Palatino Linotype" w:cs="Palatino Linotype"/>
          <w:i/>
          <w:sz w:val="22"/>
          <w:szCs w:val="22"/>
        </w:rPr>
        <w:t>:</w:t>
      </w:r>
    </w:p>
    <w:p w14:paraId="3ECB3210"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X. Presentar ante el Comité, el proyecto de clasificación de información</w:t>
      </w:r>
      <w:r w:rsidRPr="0072519B">
        <w:rPr>
          <w:rFonts w:ascii="Palatino Linotype" w:eastAsia="Palatino Linotype" w:hAnsi="Palatino Linotype" w:cs="Palatino Linotype"/>
          <w:i/>
          <w:sz w:val="22"/>
          <w:szCs w:val="22"/>
        </w:rPr>
        <w:t xml:space="preserve">…” </w:t>
      </w:r>
    </w:p>
    <w:p w14:paraId="144C6469"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“Artículo 59.</w:t>
      </w:r>
      <w:r w:rsidRPr="0072519B">
        <w:rPr>
          <w:rFonts w:ascii="Palatino Linotype" w:eastAsia="Palatino Linotype" w:hAnsi="Palatino Linotype" w:cs="Palatino Linotype"/>
          <w:i/>
          <w:sz w:val="22"/>
          <w:szCs w:val="22"/>
        </w:rPr>
        <w:t xml:space="preserve"> Los </w:t>
      </w:r>
      <w:r w:rsidRPr="0072519B">
        <w:rPr>
          <w:rFonts w:ascii="Palatino Linotype" w:eastAsia="Palatino Linotype" w:hAnsi="Palatino Linotype" w:cs="Palatino Linotype"/>
          <w:b/>
          <w:i/>
          <w:sz w:val="22"/>
          <w:szCs w:val="22"/>
        </w:rPr>
        <w:t>servidores públicos habilitados</w:t>
      </w:r>
      <w:r w:rsidRPr="0072519B">
        <w:rPr>
          <w:rFonts w:ascii="Palatino Linotype" w:eastAsia="Palatino Linotype" w:hAnsi="Palatino Linotype" w:cs="Palatino Linotype"/>
          <w:i/>
          <w:sz w:val="22"/>
          <w:szCs w:val="22"/>
        </w:rPr>
        <w:t xml:space="preserve"> tendrán las </w:t>
      </w:r>
      <w:r w:rsidRPr="0072519B">
        <w:rPr>
          <w:rFonts w:ascii="Palatino Linotype" w:eastAsia="Palatino Linotype" w:hAnsi="Palatino Linotype" w:cs="Palatino Linotype"/>
          <w:b/>
          <w:i/>
          <w:sz w:val="22"/>
          <w:szCs w:val="22"/>
        </w:rPr>
        <w:t>funciones</w:t>
      </w:r>
      <w:r w:rsidRPr="0072519B">
        <w:rPr>
          <w:rFonts w:ascii="Palatino Linotype" w:eastAsia="Palatino Linotype" w:hAnsi="Palatino Linotype" w:cs="Palatino Linotype"/>
          <w:i/>
          <w:sz w:val="22"/>
          <w:szCs w:val="22"/>
        </w:rPr>
        <w:t xml:space="preserve"> siguientes:</w:t>
      </w:r>
    </w:p>
    <w:p w14:paraId="51B4C664" w14:textId="77777777" w:rsidR="00AD1F44" w:rsidRPr="0072519B" w:rsidRDefault="001A63F3">
      <w:pPr>
        <w:ind w:left="992"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72519B">
        <w:rPr>
          <w:rFonts w:ascii="Palatino Linotype" w:eastAsia="Palatino Linotype" w:hAnsi="Palatino Linotype" w:cs="Palatino Linotype"/>
          <w:i/>
          <w:sz w:val="22"/>
          <w:szCs w:val="22"/>
        </w:rPr>
        <w:t>, la cual tendrá los fundamentos y argumentos en que se basa dicha propuesta</w:t>
      </w:r>
      <w:proofErr w:type="gramStart"/>
      <w:r w:rsidRPr="0072519B">
        <w:rPr>
          <w:rFonts w:ascii="Palatino Linotype" w:eastAsia="Palatino Linotype" w:hAnsi="Palatino Linotype" w:cs="Palatino Linotype"/>
          <w:i/>
          <w:sz w:val="22"/>
          <w:szCs w:val="22"/>
        </w:rPr>
        <w:t>…”(</w:t>
      </w:r>
      <w:proofErr w:type="gramEnd"/>
      <w:r w:rsidRPr="0072519B">
        <w:rPr>
          <w:rFonts w:ascii="Palatino Linotype" w:eastAsia="Palatino Linotype" w:hAnsi="Palatino Linotype" w:cs="Palatino Linotype"/>
          <w:i/>
          <w:sz w:val="22"/>
          <w:szCs w:val="22"/>
        </w:rPr>
        <w:t>Sic)</w:t>
      </w:r>
    </w:p>
    <w:p w14:paraId="1F2BD7A7" w14:textId="77777777" w:rsidR="00AD1F44" w:rsidRPr="0072519B" w:rsidRDefault="00AD1F44">
      <w:pPr>
        <w:ind w:left="992" w:right="1043"/>
        <w:jc w:val="both"/>
        <w:rPr>
          <w:rFonts w:ascii="Palatino Linotype" w:eastAsia="Palatino Linotype" w:hAnsi="Palatino Linotype" w:cs="Palatino Linotype"/>
          <w:i/>
          <w:sz w:val="22"/>
          <w:szCs w:val="22"/>
        </w:rPr>
      </w:pPr>
    </w:p>
    <w:p w14:paraId="6FFCD5AA"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72519B">
        <w:rPr>
          <w:rFonts w:ascii="Palatino Linotype" w:eastAsia="Palatino Linotype" w:hAnsi="Palatino Linotype" w:cs="Palatino Linotype"/>
          <w:sz w:val="22"/>
          <w:szCs w:val="22"/>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19DDD35"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303C1D3C"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D3A5E9E"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34C8262" w14:textId="77777777" w:rsidR="00AD1F44" w:rsidRPr="0072519B" w:rsidRDefault="001A63F3">
      <w:pPr>
        <w:spacing w:after="24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w:t>
      </w:r>
      <w:r w:rsidRPr="0072519B">
        <w:rPr>
          <w:rFonts w:ascii="Palatino Linotype" w:eastAsia="Palatino Linotype" w:hAnsi="Palatino Linotype" w:cs="Palatino Linotype"/>
          <w:b/>
          <w:i/>
          <w:sz w:val="22"/>
          <w:szCs w:val="22"/>
        </w:rPr>
        <w:t>Artículo 149.</w:t>
      </w:r>
      <w:r w:rsidRPr="0072519B">
        <w:rPr>
          <w:rFonts w:ascii="Palatino Linotype" w:eastAsia="Palatino Linotype" w:hAnsi="Palatino Linotype" w:cs="Palatino Linotype"/>
          <w:i/>
          <w:sz w:val="22"/>
          <w:szCs w:val="22"/>
        </w:rPr>
        <w:t xml:space="preserve"> El </w:t>
      </w:r>
      <w:r w:rsidRPr="0072519B">
        <w:rPr>
          <w:rFonts w:ascii="Palatino Linotype" w:eastAsia="Palatino Linotype" w:hAnsi="Palatino Linotype" w:cs="Palatino Linotype"/>
          <w:b/>
          <w:i/>
          <w:sz w:val="22"/>
          <w:szCs w:val="22"/>
        </w:rPr>
        <w:t>acuerdo que clasifique la información como confidencial</w:t>
      </w:r>
      <w:r w:rsidRPr="0072519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72519B">
        <w:rPr>
          <w:rFonts w:ascii="Palatino Linotype" w:eastAsia="Palatino Linotype" w:hAnsi="Palatino Linotype" w:cs="Palatino Linotype"/>
          <w:i/>
          <w:sz w:val="22"/>
          <w:szCs w:val="22"/>
        </w:rPr>
        <w:t>.”(</w:t>
      </w:r>
      <w:proofErr w:type="gramEnd"/>
      <w:r w:rsidRPr="0072519B">
        <w:rPr>
          <w:rFonts w:ascii="Palatino Linotype" w:eastAsia="Palatino Linotype" w:hAnsi="Palatino Linotype" w:cs="Palatino Linotype"/>
          <w:i/>
          <w:sz w:val="22"/>
          <w:szCs w:val="22"/>
        </w:rPr>
        <w:t>Sic)</w:t>
      </w:r>
    </w:p>
    <w:p w14:paraId="793298CE" w14:textId="77777777" w:rsidR="00AD1F44" w:rsidRPr="0072519B" w:rsidRDefault="00AD1F44">
      <w:pPr>
        <w:spacing w:before="240" w:line="360" w:lineRule="auto"/>
        <w:ind w:right="51"/>
        <w:jc w:val="both"/>
        <w:rPr>
          <w:rFonts w:ascii="Palatino Linotype" w:eastAsia="Palatino Linotype" w:hAnsi="Palatino Linotype" w:cs="Palatino Linotype"/>
          <w:i/>
          <w:sz w:val="22"/>
          <w:szCs w:val="22"/>
        </w:rPr>
      </w:pPr>
    </w:p>
    <w:p w14:paraId="251D0150" w14:textId="77777777" w:rsidR="00AD1F44" w:rsidRPr="0072519B" w:rsidRDefault="001A63F3">
      <w:pPr>
        <w:spacing w:line="360" w:lineRule="auto"/>
        <w:ind w:right="51"/>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Es decir,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4C811E2" w14:textId="77777777" w:rsidR="00AD1F44" w:rsidRPr="0072519B" w:rsidRDefault="00AD1F44">
      <w:pPr>
        <w:spacing w:line="360" w:lineRule="auto"/>
        <w:ind w:right="51"/>
        <w:jc w:val="both"/>
        <w:rPr>
          <w:rFonts w:ascii="Palatino Linotype" w:eastAsia="Palatino Linotype" w:hAnsi="Palatino Linotype" w:cs="Palatino Linotype"/>
          <w:sz w:val="22"/>
          <w:szCs w:val="22"/>
        </w:rPr>
      </w:pPr>
    </w:p>
    <w:p w14:paraId="6A62F14D"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lastRenderedPageBreak/>
        <w:t xml:space="preserve">Al respecto, se destaca que la versión pública que elabore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2519B">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72519B">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0D00DE2" w14:textId="77777777" w:rsidR="00AD1F44" w:rsidRPr="0072519B" w:rsidRDefault="00AD1F44">
      <w:pPr>
        <w:ind w:left="709" w:right="709"/>
        <w:jc w:val="both"/>
        <w:rPr>
          <w:rFonts w:ascii="Palatino Linotype" w:eastAsia="Palatino Linotype" w:hAnsi="Palatino Linotype" w:cs="Palatino Linotype"/>
          <w:b/>
          <w:i/>
          <w:sz w:val="22"/>
          <w:szCs w:val="22"/>
        </w:rPr>
      </w:pPr>
    </w:p>
    <w:p w14:paraId="78B17B0E"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BCAADEA"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w:t>
      </w:r>
      <w:proofErr w:type="gramStart"/>
      <w:r w:rsidRPr="0072519B">
        <w:rPr>
          <w:rFonts w:ascii="Palatino Linotype" w:eastAsia="Palatino Linotype" w:hAnsi="Palatino Linotype" w:cs="Palatino Linotype"/>
          <w:b/>
          <w:i/>
          <w:sz w:val="22"/>
          <w:szCs w:val="22"/>
        </w:rPr>
        <w:t>Segundo.-</w:t>
      </w:r>
      <w:proofErr w:type="gramEnd"/>
      <w:r w:rsidRPr="0072519B">
        <w:rPr>
          <w:rFonts w:ascii="Palatino Linotype" w:eastAsia="Palatino Linotype" w:hAnsi="Palatino Linotype" w:cs="Palatino Linotype"/>
          <w:i/>
          <w:sz w:val="22"/>
          <w:szCs w:val="22"/>
        </w:rPr>
        <w:t xml:space="preserve"> Para efectos de los presentes Lineamientos Generales, se entenderá por:</w:t>
      </w:r>
    </w:p>
    <w:p w14:paraId="397EBE27"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XVIII.</w:t>
      </w:r>
      <w:r w:rsidRPr="0072519B">
        <w:rPr>
          <w:rFonts w:ascii="Palatino Linotype" w:eastAsia="Palatino Linotype" w:hAnsi="Palatino Linotype" w:cs="Palatino Linotype"/>
          <w:i/>
          <w:sz w:val="22"/>
          <w:szCs w:val="22"/>
        </w:rPr>
        <w:t xml:space="preserve"> </w:t>
      </w:r>
      <w:r w:rsidRPr="0072519B">
        <w:rPr>
          <w:rFonts w:ascii="Palatino Linotype" w:eastAsia="Palatino Linotype" w:hAnsi="Palatino Linotype" w:cs="Palatino Linotype"/>
          <w:b/>
          <w:i/>
          <w:sz w:val="22"/>
          <w:szCs w:val="22"/>
        </w:rPr>
        <w:t>Versión pública:</w:t>
      </w:r>
      <w:r w:rsidRPr="0072519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72519B">
        <w:rPr>
          <w:rFonts w:ascii="Palatino Linotype" w:eastAsia="Palatino Linotype" w:hAnsi="Palatino Linotype" w:cs="Palatino Linotype"/>
          <w:b/>
          <w:i/>
          <w:sz w:val="22"/>
          <w:szCs w:val="22"/>
          <w:u w:val="single"/>
        </w:rPr>
        <w:t>fundando y motivando la</w:t>
      </w:r>
      <w:r w:rsidRPr="0072519B">
        <w:rPr>
          <w:rFonts w:ascii="Palatino Linotype" w:eastAsia="Palatino Linotype" w:hAnsi="Palatino Linotype" w:cs="Palatino Linotype"/>
          <w:i/>
          <w:sz w:val="22"/>
          <w:szCs w:val="22"/>
        </w:rPr>
        <w:t xml:space="preserve"> reserva o </w:t>
      </w:r>
      <w:r w:rsidRPr="0072519B">
        <w:rPr>
          <w:rFonts w:ascii="Palatino Linotype" w:eastAsia="Palatino Linotype" w:hAnsi="Palatino Linotype" w:cs="Palatino Linotype"/>
          <w:b/>
          <w:i/>
          <w:sz w:val="22"/>
          <w:szCs w:val="22"/>
          <w:u w:val="single"/>
        </w:rPr>
        <w:t>confidencialidad</w:t>
      </w:r>
      <w:r w:rsidRPr="0072519B">
        <w:rPr>
          <w:rFonts w:ascii="Palatino Linotype" w:eastAsia="Palatino Linotype" w:hAnsi="Palatino Linotype" w:cs="Palatino Linotype"/>
          <w:i/>
          <w:sz w:val="22"/>
          <w:szCs w:val="22"/>
        </w:rPr>
        <w:t>, a través de la resolución que para tal efecto emita el Comité de Transparencia.</w:t>
      </w:r>
    </w:p>
    <w:p w14:paraId="4E51B755"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Cuarto.</w:t>
      </w:r>
      <w:r w:rsidRPr="0072519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FF31790"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1BDBC76E"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Quinto.</w:t>
      </w:r>
      <w:r w:rsidRPr="0072519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7E91D0"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w:t>
      </w:r>
    </w:p>
    <w:p w14:paraId="67ACC402"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Séptimo.</w:t>
      </w:r>
      <w:r w:rsidRPr="0072519B">
        <w:rPr>
          <w:rFonts w:ascii="Palatino Linotype" w:eastAsia="Palatino Linotype" w:hAnsi="Palatino Linotype" w:cs="Palatino Linotype"/>
          <w:i/>
          <w:sz w:val="22"/>
          <w:szCs w:val="22"/>
        </w:rPr>
        <w:t xml:space="preserve"> La clasificación de la información se llevará a cabo en el momento en que:</w:t>
      </w:r>
    </w:p>
    <w:p w14:paraId="69E86CB2"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I.</w:t>
      </w:r>
      <w:r w:rsidRPr="0072519B">
        <w:rPr>
          <w:rFonts w:ascii="Palatino Linotype" w:eastAsia="Palatino Linotype" w:hAnsi="Palatino Linotype" w:cs="Palatino Linotype"/>
          <w:i/>
          <w:sz w:val="22"/>
          <w:szCs w:val="22"/>
        </w:rPr>
        <w:t xml:space="preserve"> Se reciba una solicitud de acceso a la información;</w:t>
      </w:r>
    </w:p>
    <w:p w14:paraId="149EDF0E"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II.</w:t>
      </w:r>
      <w:r w:rsidRPr="0072519B">
        <w:rPr>
          <w:rFonts w:ascii="Palatino Linotype" w:eastAsia="Palatino Linotype" w:hAnsi="Palatino Linotype" w:cs="Palatino Linotype"/>
          <w:i/>
          <w:sz w:val="22"/>
          <w:szCs w:val="22"/>
        </w:rPr>
        <w:t xml:space="preserve"> </w:t>
      </w:r>
      <w:proofErr w:type="gramStart"/>
      <w:r w:rsidRPr="0072519B">
        <w:rPr>
          <w:rFonts w:ascii="Palatino Linotype" w:eastAsia="Palatino Linotype" w:hAnsi="Palatino Linotype" w:cs="Palatino Linotype"/>
          <w:i/>
          <w:sz w:val="22"/>
          <w:szCs w:val="22"/>
        </w:rPr>
        <w:t>Se  determine</w:t>
      </w:r>
      <w:proofErr w:type="gramEnd"/>
      <w:r w:rsidRPr="0072519B">
        <w:rPr>
          <w:rFonts w:ascii="Palatino Linotype" w:eastAsia="Palatino Linotype" w:hAnsi="Palatino Linotype" w:cs="Palatino Linotype"/>
          <w:i/>
          <w:sz w:val="22"/>
          <w:szCs w:val="22"/>
        </w:rPr>
        <w:t xml:space="preserve"> mediante resolución del Comité de Transparencia, el órgano garante </w:t>
      </w:r>
    </w:p>
    <w:p w14:paraId="2DDFCF43"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competente, o en cumplimiento a una sentencia del Poder Judicial; o</w:t>
      </w:r>
    </w:p>
    <w:p w14:paraId="7E1F1980"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III.</w:t>
      </w:r>
      <w:r w:rsidRPr="0072519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A222D61"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C3388AD"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Octavo.</w:t>
      </w:r>
      <w:r w:rsidRPr="0072519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0F35A8"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28A3B96"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C1C9CE5"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Noveno.</w:t>
      </w:r>
      <w:r w:rsidRPr="0072519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w:t>
      </w:r>
      <w:r w:rsidRPr="0072519B">
        <w:rPr>
          <w:rFonts w:ascii="Palatino Linotype" w:eastAsia="Palatino Linotype" w:hAnsi="Palatino Linotype" w:cs="Palatino Linotype"/>
          <w:i/>
          <w:sz w:val="22"/>
          <w:szCs w:val="22"/>
        </w:rPr>
        <w:lastRenderedPageBreak/>
        <w:t>pública fundando y motivando la clasificación de las partes o secciones que se testen, siguiendo los procedimientos establecidos en el Capítulo IX de los presentes lineamientos.</w:t>
      </w:r>
    </w:p>
    <w:p w14:paraId="60BBC7E5"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Décimo.</w:t>
      </w:r>
      <w:r w:rsidRPr="0072519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EF079B4"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A79BC3F"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Décimo primero.</w:t>
      </w:r>
      <w:r w:rsidRPr="0072519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7B3765CB"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t>[…]</w:t>
      </w:r>
    </w:p>
    <w:p w14:paraId="174923B2" w14:textId="77777777" w:rsidR="00AD1F44" w:rsidRPr="0072519B" w:rsidRDefault="001A63F3">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72519B">
        <w:rPr>
          <w:rFonts w:ascii="Palatino Linotype" w:eastAsia="Palatino Linotype" w:hAnsi="Palatino Linotype" w:cs="Palatino Linotype"/>
          <w:b/>
          <w:i/>
          <w:sz w:val="22"/>
          <w:szCs w:val="22"/>
        </w:rPr>
        <w:t>CAPÍTULO VIII</w:t>
      </w:r>
    </w:p>
    <w:p w14:paraId="6BEB1C62" w14:textId="77777777" w:rsidR="00AD1F44" w:rsidRPr="0072519B" w:rsidRDefault="001A63F3">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72519B">
        <w:rPr>
          <w:rFonts w:ascii="Palatino Linotype" w:eastAsia="Palatino Linotype" w:hAnsi="Palatino Linotype" w:cs="Palatino Linotype"/>
          <w:b/>
          <w:i/>
          <w:sz w:val="22"/>
          <w:szCs w:val="22"/>
        </w:rPr>
        <w:t>DE LOS ELEMENTOS PARA LA CLASIFICACIÓN</w:t>
      </w:r>
    </w:p>
    <w:p w14:paraId="35ACC8B3"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Quincuagésimo</w:t>
      </w:r>
      <w:r w:rsidRPr="0072519B">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09C407C"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Quincuagésimo primero</w:t>
      </w:r>
      <w:r w:rsidRPr="0072519B">
        <w:rPr>
          <w:rFonts w:ascii="Palatino Linotype" w:eastAsia="Palatino Linotype" w:hAnsi="Palatino Linotype" w:cs="Palatino Linotype"/>
          <w:i/>
          <w:sz w:val="22"/>
          <w:szCs w:val="22"/>
        </w:rPr>
        <w:t>. Toda acta del Comité de Transparencia deberá contener:</w:t>
      </w:r>
    </w:p>
    <w:p w14:paraId="4562BD7F"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I. El número de sesión y fecha; </w:t>
      </w:r>
    </w:p>
    <w:p w14:paraId="780C92EA"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 El nombre del área que solicitó la clasificación de información;</w:t>
      </w:r>
    </w:p>
    <w:p w14:paraId="156D1CC9"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III. La fundamentación legal y motivación correspondiente;</w:t>
      </w:r>
    </w:p>
    <w:p w14:paraId="15F61593"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IV. La resolución o resoluciones aprobadas; y</w:t>
      </w:r>
    </w:p>
    <w:p w14:paraId="1CA677FB"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V. La rúbrica o firma digital de cada integrante del Comité de Transparencia. </w:t>
      </w:r>
    </w:p>
    <w:p w14:paraId="395587EA"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14BEA89"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 Los motivos y razonamientos que sustenten la confirmación o modificación de la prueba de daño;</w:t>
      </w:r>
    </w:p>
    <w:p w14:paraId="78714B07"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 Descripción de las partes o secciones reservadas, en caso de clasificación parcial;</w:t>
      </w:r>
    </w:p>
    <w:p w14:paraId="2D5853C4"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lastRenderedPageBreak/>
        <w:t>III. El periodo por el que mantendrá su clasificación y fecha de expiración; y</w:t>
      </w:r>
    </w:p>
    <w:p w14:paraId="3092425F" w14:textId="77777777" w:rsidR="00AD1F44" w:rsidRPr="0072519B" w:rsidRDefault="001A63F3">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IV. El nombre del titular y área encargada de realizar la versión pública del documento, en su caso.</w:t>
      </w:r>
    </w:p>
    <w:p w14:paraId="76090AE1"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3F347CF"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716A398"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b/>
          <w:i/>
          <w:sz w:val="22"/>
          <w:szCs w:val="22"/>
        </w:rPr>
        <w:t>Quincuagésimo segundo</w:t>
      </w:r>
      <w:r w:rsidRPr="0072519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A8EDE6C"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5F7DE21"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1116C6F"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479AD00"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III. Señalar las personas o instancias autorizadas a acceder a la información clasificada.</w:t>
      </w:r>
    </w:p>
    <w:p w14:paraId="3AEEA833" w14:textId="77777777" w:rsidR="00AD1F44" w:rsidRPr="0072519B" w:rsidRDefault="001A63F3">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0B78624" w14:textId="77777777" w:rsidR="00AD1F44" w:rsidRPr="0072519B" w:rsidRDefault="001A63F3">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BA1F635" w14:textId="77777777" w:rsidR="00AD1F44" w:rsidRPr="0072519B" w:rsidRDefault="001A63F3">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i/>
          <w:sz w:val="22"/>
          <w:szCs w:val="22"/>
        </w:rPr>
        <w:lastRenderedPageBreak/>
        <w:t xml:space="preserve">Quincuagésimo quinto. Cada área del sujeto obligado podrá designar formalmente a una o más personas como responsables del </w:t>
      </w:r>
      <w:proofErr w:type="spellStart"/>
      <w:r w:rsidRPr="0072519B">
        <w:rPr>
          <w:rFonts w:ascii="Palatino Linotype" w:eastAsia="Palatino Linotype" w:hAnsi="Palatino Linotype" w:cs="Palatino Linotype"/>
          <w:i/>
          <w:sz w:val="22"/>
          <w:szCs w:val="22"/>
        </w:rPr>
        <w:t>testado</w:t>
      </w:r>
      <w:proofErr w:type="spellEnd"/>
      <w:r w:rsidRPr="0072519B">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F6F3515" w14:textId="77777777" w:rsidR="00AD1F44" w:rsidRPr="0072519B" w:rsidRDefault="00AD1F44">
      <w:pPr>
        <w:jc w:val="both"/>
        <w:rPr>
          <w:rFonts w:ascii="Palatino Linotype" w:eastAsia="Palatino Linotype" w:hAnsi="Palatino Linotype" w:cs="Palatino Linotype"/>
          <w:sz w:val="22"/>
          <w:szCs w:val="22"/>
        </w:rPr>
      </w:pPr>
    </w:p>
    <w:p w14:paraId="08543AB4"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225CB73A"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59EDE983" w14:textId="77777777" w:rsidR="00AD1F44" w:rsidRPr="0072519B" w:rsidRDefault="001A63F3">
      <w:pPr>
        <w:shd w:val="clear" w:color="auto" w:fill="FFFFFF"/>
        <w:spacing w:line="360" w:lineRule="auto"/>
        <w:ind w:right="51"/>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w:t>
      </w:r>
    </w:p>
    <w:p w14:paraId="17241E55" w14:textId="77777777" w:rsidR="00AD1F44" w:rsidRPr="0072519B" w:rsidRDefault="00AD1F44">
      <w:pPr>
        <w:spacing w:line="360" w:lineRule="auto"/>
        <w:jc w:val="both"/>
        <w:rPr>
          <w:rFonts w:ascii="Palatino Linotype" w:eastAsia="Palatino Linotype" w:hAnsi="Palatino Linotype" w:cs="Palatino Linotype"/>
          <w:b/>
          <w:sz w:val="22"/>
          <w:szCs w:val="22"/>
        </w:rPr>
      </w:pPr>
    </w:p>
    <w:p w14:paraId="5FAC7141"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72519B">
        <w:rPr>
          <w:rFonts w:ascii="Palatino Linotype" w:eastAsia="Palatino Linotype" w:hAnsi="Palatino Linotype" w:cs="Palatino Linotype"/>
          <w:b/>
          <w:sz w:val="22"/>
          <w:szCs w:val="22"/>
        </w:rPr>
        <w:t>RECURRENTE</w:t>
      </w:r>
      <w:r w:rsidRPr="0072519B">
        <w:rPr>
          <w:rFonts w:ascii="Palatino Linotype" w:eastAsia="Palatino Linotype" w:hAnsi="Palatino Linotype" w:cs="Palatino Linotype"/>
          <w:sz w:val="22"/>
          <w:szCs w:val="22"/>
        </w:rPr>
        <w:t xml:space="preserve"> dentro del recurso de revisión </w:t>
      </w:r>
      <w:r w:rsidRPr="0072519B">
        <w:rPr>
          <w:rFonts w:ascii="Palatino Linotype" w:eastAsia="Palatino Linotype" w:hAnsi="Palatino Linotype" w:cs="Palatino Linotype"/>
          <w:b/>
          <w:sz w:val="22"/>
          <w:szCs w:val="22"/>
        </w:rPr>
        <w:t>05599/INFOEM/IP/RR/2024</w:t>
      </w:r>
      <w:r w:rsidRPr="0072519B">
        <w:rPr>
          <w:rFonts w:ascii="Palatino Linotype" w:eastAsia="Palatino Linotype" w:hAnsi="Palatino Linotype" w:cs="Palatino Linotype"/>
          <w:sz w:val="22"/>
          <w:szCs w:val="22"/>
        </w:rPr>
        <w:t xml:space="preserve">; por ello, y con fundamento en la </w:t>
      </w:r>
      <w:r w:rsidRPr="0072519B">
        <w:rPr>
          <w:rFonts w:ascii="Palatino Linotype" w:eastAsia="Palatino Linotype" w:hAnsi="Palatino Linotype" w:cs="Palatino Linotype"/>
          <w:sz w:val="22"/>
          <w:szCs w:val="22"/>
        </w:rPr>
        <w:lastRenderedPageBreak/>
        <w:t xml:space="preserve">fracción III del numeral 186 de la Ley de Transparencia y Acceso a la Información Pública del Estado de México y Municipios, por lo que se </w:t>
      </w:r>
      <w:r w:rsidRPr="0072519B">
        <w:rPr>
          <w:rFonts w:ascii="Palatino Linotype" w:eastAsia="Palatino Linotype" w:hAnsi="Palatino Linotype" w:cs="Palatino Linotype"/>
          <w:b/>
          <w:sz w:val="22"/>
          <w:szCs w:val="22"/>
        </w:rPr>
        <w:t xml:space="preserve">REVOCA </w:t>
      </w:r>
      <w:r w:rsidRPr="0072519B">
        <w:rPr>
          <w:rFonts w:ascii="Palatino Linotype" w:eastAsia="Palatino Linotype" w:hAnsi="Palatino Linotype" w:cs="Palatino Linotype"/>
          <w:sz w:val="22"/>
          <w:szCs w:val="22"/>
        </w:rPr>
        <w:t xml:space="preserve">la respuesta del </w:t>
      </w:r>
      <w:r w:rsidRPr="0072519B">
        <w:rPr>
          <w:rFonts w:ascii="Palatino Linotype" w:eastAsia="Palatino Linotype" w:hAnsi="Palatino Linotype" w:cs="Palatino Linotype"/>
          <w:b/>
          <w:sz w:val="22"/>
          <w:szCs w:val="22"/>
        </w:rPr>
        <w:t xml:space="preserve">SUJETO OBLIGADO </w:t>
      </w:r>
      <w:r w:rsidRPr="0072519B">
        <w:rPr>
          <w:rFonts w:ascii="Palatino Linotype" w:eastAsia="Palatino Linotype" w:hAnsi="Palatino Linotype" w:cs="Palatino Linotype"/>
          <w:sz w:val="22"/>
          <w:szCs w:val="22"/>
        </w:rPr>
        <w:t xml:space="preserve">a la solicitud de información </w:t>
      </w:r>
      <w:r w:rsidRPr="0072519B">
        <w:rPr>
          <w:rFonts w:ascii="Palatino Linotype" w:eastAsia="Palatino Linotype" w:hAnsi="Palatino Linotype" w:cs="Palatino Linotype"/>
          <w:b/>
          <w:sz w:val="22"/>
          <w:szCs w:val="22"/>
        </w:rPr>
        <w:t>00301/OASATIZARA/IP/2024.</w:t>
      </w:r>
    </w:p>
    <w:p w14:paraId="7581A44D"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09890813"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9077C2B"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p>
    <w:p w14:paraId="5F337175" w14:textId="77777777" w:rsidR="00AD1F44" w:rsidRPr="0072519B" w:rsidRDefault="001A63F3">
      <w:pPr>
        <w:spacing w:line="360" w:lineRule="auto"/>
        <w:jc w:val="center"/>
        <w:rPr>
          <w:rFonts w:ascii="Palatino Linotype" w:eastAsia="Palatino Linotype" w:hAnsi="Palatino Linotype" w:cs="Palatino Linotype"/>
          <w:b/>
          <w:sz w:val="22"/>
          <w:szCs w:val="22"/>
        </w:rPr>
      </w:pPr>
      <w:r w:rsidRPr="0072519B">
        <w:rPr>
          <w:rFonts w:ascii="Palatino Linotype" w:eastAsia="Palatino Linotype" w:hAnsi="Palatino Linotype" w:cs="Palatino Linotype"/>
          <w:b/>
          <w:sz w:val="22"/>
          <w:szCs w:val="22"/>
        </w:rPr>
        <w:t>R E S U E L V E:</w:t>
      </w:r>
    </w:p>
    <w:p w14:paraId="53948EA9" w14:textId="77777777" w:rsidR="00AD1F44" w:rsidRPr="0072519B" w:rsidRDefault="00AD1F44">
      <w:pPr>
        <w:spacing w:line="360" w:lineRule="auto"/>
        <w:rPr>
          <w:rFonts w:ascii="Palatino Linotype" w:eastAsia="Palatino Linotype" w:hAnsi="Palatino Linotype" w:cs="Palatino Linotype"/>
          <w:b/>
          <w:sz w:val="22"/>
          <w:szCs w:val="22"/>
        </w:rPr>
      </w:pPr>
    </w:p>
    <w:p w14:paraId="0531DE96" w14:textId="77777777" w:rsidR="00AD1F44" w:rsidRPr="0072519B" w:rsidRDefault="001A63F3">
      <w:pPr>
        <w:spacing w:line="360" w:lineRule="auto"/>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 xml:space="preserve">Primero. </w:t>
      </w:r>
      <w:r w:rsidRPr="0072519B">
        <w:rPr>
          <w:rFonts w:ascii="Palatino Linotype" w:eastAsia="Palatino Linotype" w:hAnsi="Palatino Linotype" w:cs="Palatino Linotype"/>
          <w:sz w:val="22"/>
          <w:szCs w:val="22"/>
        </w:rPr>
        <w:t xml:space="preserve">Se </w:t>
      </w:r>
      <w:r w:rsidRPr="0072519B">
        <w:rPr>
          <w:rFonts w:ascii="Palatino Linotype" w:eastAsia="Palatino Linotype" w:hAnsi="Palatino Linotype" w:cs="Palatino Linotype"/>
          <w:b/>
          <w:sz w:val="22"/>
          <w:szCs w:val="22"/>
        </w:rPr>
        <w:t xml:space="preserve">REVOCA </w:t>
      </w:r>
      <w:r w:rsidRPr="0072519B">
        <w:rPr>
          <w:rFonts w:ascii="Palatino Linotype" w:eastAsia="Palatino Linotype" w:hAnsi="Palatino Linotype" w:cs="Palatino Linotype"/>
          <w:sz w:val="22"/>
          <w:szCs w:val="22"/>
        </w:rPr>
        <w:t xml:space="preserve">la respuesta entregada por </w:t>
      </w:r>
      <w:r w:rsidRPr="0072519B">
        <w:rPr>
          <w:rFonts w:ascii="Palatino Linotype" w:eastAsia="Palatino Linotype" w:hAnsi="Palatino Linotype" w:cs="Palatino Linotype"/>
          <w:b/>
          <w:sz w:val="22"/>
          <w:szCs w:val="22"/>
        </w:rPr>
        <w:t xml:space="preserve">EL SUJETO OBLIGADO </w:t>
      </w:r>
      <w:r w:rsidRPr="0072519B">
        <w:rPr>
          <w:rFonts w:ascii="Palatino Linotype" w:eastAsia="Palatino Linotype" w:hAnsi="Palatino Linotype" w:cs="Palatino Linotype"/>
          <w:sz w:val="22"/>
          <w:szCs w:val="22"/>
        </w:rPr>
        <w:t xml:space="preserve">a la solicitud de información </w:t>
      </w:r>
      <w:r w:rsidRPr="0072519B">
        <w:rPr>
          <w:rFonts w:ascii="Palatino Linotype" w:eastAsia="Palatino Linotype" w:hAnsi="Palatino Linotype" w:cs="Palatino Linotype"/>
          <w:b/>
          <w:sz w:val="22"/>
          <w:szCs w:val="22"/>
        </w:rPr>
        <w:t>00301/OASATIZARA/IP/2024</w:t>
      </w:r>
      <w:r w:rsidRPr="0072519B">
        <w:rPr>
          <w:rFonts w:ascii="Palatino Linotype" w:eastAsia="Palatino Linotype" w:hAnsi="Palatino Linotype" w:cs="Palatino Linotype"/>
          <w:sz w:val="22"/>
          <w:szCs w:val="22"/>
        </w:rPr>
        <w:t xml:space="preserve">, por resultar parcialmente fundadas las razones o motivos de inconformidad hechos valer por la parte </w:t>
      </w:r>
      <w:r w:rsidRPr="0072519B">
        <w:rPr>
          <w:rFonts w:ascii="Palatino Linotype" w:eastAsia="Palatino Linotype" w:hAnsi="Palatino Linotype" w:cs="Palatino Linotype"/>
          <w:b/>
          <w:sz w:val="22"/>
          <w:szCs w:val="22"/>
        </w:rPr>
        <w:t xml:space="preserve">RECURRENTE, </w:t>
      </w:r>
      <w:r w:rsidRPr="0072519B">
        <w:rPr>
          <w:rFonts w:ascii="Palatino Linotype" w:eastAsia="Palatino Linotype" w:hAnsi="Palatino Linotype" w:cs="Palatino Linotype"/>
          <w:sz w:val="22"/>
          <w:szCs w:val="22"/>
        </w:rPr>
        <w:t xml:space="preserve">en el Recurso de Revisión </w:t>
      </w:r>
      <w:r w:rsidRPr="0072519B">
        <w:rPr>
          <w:rFonts w:ascii="Palatino Linotype" w:eastAsia="Palatino Linotype" w:hAnsi="Palatino Linotype" w:cs="Palatino Linotype"/>
          <w:b/>
          <w:sz w:val="22"/>
          <w:szCs w:val="22"/>
        </w:rPr>
        <w:t>05599/INFOEM/IP/RR/2024,</w:t>
      </w:r>
      <w:r w:rsidRPr="0072519B">
        <w:rPr>
          <w:rFonts w:ascii="Palatino Linotype" w:eastAsia="Palatino Linotype" w:hAnsi="Palatino Linotype" w:cs="Palatino Linotype"/>
          <w:sz w:val="22"/>
          <w:szCs w:val="22"/>
        </w:rPr>
        <w:t xml:space="preserve"> en términos del considerando </w:t>
      </w:r>
      <w:r w:rsidRPr="0072519B">
        <w:rPr>
          <w:rFonts w:ascii="Palatino Linotype" w:eastAsia="Palatino Linotype" w:hAnsi="Palatino Linotype" w:cs="Palatino Linotype"/>
          <w:b/>
          <w:sz w:val="22"/>
          <w:szCs w:val="22"/>
        </w:rPr>
        <w:t>Cuarto</w:t>
      </w:r>
      <w:r w:rsidRPr="0072519B">
        <w:rPr>
          <w:rFonts w:ascii="Palatino Linotype" w:eastAsia="Palatino Linotype" w:hAnsi="Palatino Linotype" w:cs="Palatino Linotype"/>
          <w:sz w:val="22"/>
          <w:szCs w:val="22"/>
        </w:rPr>
        <w:t xml:space="preserve"> de la presente Resolución.</w:t>
      </w:r>
    </w:p>
    <w:p w14:paraId="6534D743" w14:textId="77777777" w:rsidR="00AD1F44" w:rsidRPr="0072519B" w:rsidRDefault="00AD1F44">
      <w:pPr>
        <w:spacing w:line="360" w:lineRule="auto"/>
        <w:ind w:right="49"/>
        <w:jc w:val="both"/>
        <w:rPr>
          <w:rFonts w:ascii="Palatino Linotype" w:eastAsia="Palatino Linotype" w:hAnsi="Palatino Linotype" w:cs="Palatino Linotype"/>
          <w:sz w:val="22"/>
          <w:szCs w:val="22"/>
        </w:rPr>
      </w:pPr>
      <w:bookmarkStart w:id="2" w:name="_heading=h.2et92p0" w:colFirst="0" w:colLast="0"/>
      <w:bookmarkEnd w:id="2"/>
    </w:p>
    <w:p w14:paraId="37331D13" w14:textId="77777777" w:rsidR="00AD1F44" w:rsidRPr="0072519B" w:rsidRDefault="001A63F3">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72519B">
        <w:rPr>
          <w:rFonts w:ascii="Palatino Linotype" w:eastAsia="Palatino Linotype" w:hAnsi="Palatino Linotype" w:cs="Palatino Linotype"/>
          <w:b/>
          <w:sz w:val="22"/>
          <w:szCs w:val="22"/>
        </w:rPr>
        <w:t>Segundo.</w:t>
      </w:r>
      <w:r w:rsidRPr="0072519B">
        <w:rPr>
          <w:rFonts w:ascii="Palatino Linotype" w:eastAsia="Palatino Linotype" w:hAnsi="Palatino Linotype" w:cs="Palatino Linotype"/>
          <w:sz w:val="22"/>
          <w:szCs w:val="22"/>
        </w:rPr>
        <w:t xml:space="preserve"> Se</w:t>
      </w:r>
      <w:r w:rsidRPr="0072519B">
        <w:rPr>
          <w:rFonts w:ascii="Palatino Linotype" w:eastAsia="Palatino Linotype" w:hAnsi="Palatino Linotype" w:cs="Palatino Linotype"/>
          <w:b/>
          <w:sz w:val="22"/>
          <w:szCs w:val="22"/>
        </w:rPr>
        <w:t xml:space="preserve"> Ordena </w:t>
      </w:r>
      <w:r w:rsidRPr="0072519B">
        <w:rPr>
          <w:rFonts w:ascii="Palatino Linotype" w:eastAsia="Palatino Linotype" w:hAnsi="Palatino Linotype" w:cs="Palatino Linotype"/>
          <w:sz w:val="22"/>
          <w:szCs w:val="22"/>
        </w:rPr>
        <w:t xml:space="preserve">al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haga entrega a la parte </w:t>
      </w:r>
      <w:r w:rsidRPr="0072519B">
        <w:rPr>
          <w:rFonts w:ascii="Palatino Linotype" w:eastAsia="Palatino Linotype" w:hAnsi="Palatino Linotype" w:cs="Palatino Linotype"/>
          <w:b/>
          <w:sz w:val="22"/>
          <w:szCs w:val="22"/>
        </w:rPr>
        <w:t xml:space="preserve">Recurrente </w:t>
      </w:r>
      <w:r w:rsidRPr="0072519B">
        <w:rPr>
          <w:rFonts w:ascii="Palatino Linotype" w:eastAsia="Palatino Linotype" w:hAnsi="Palatino Linotype" w:cs="Palatino Linotype"/>
          <w:sz w:val="22"/>
          <w:szCs w:val="22"/>
        </w:rPr>
        <w:t xml:space="preserve">en términos de los </w:t>
      </w:r>
      <w:r w:rsidRPr="0072519B">
        <w:rPr>
          <w:rFonts w:ascii="Palatino Linotype" w:eastAsia="Palatino Linotype" w:hAnsi="Palatino Linotype" w:cs="Palatino Linotype"/>
          <w:b/>
          <w:sz w:val="22"/>
          <w:szCs w:val="22"/>
        </w:rPr>
        <w:t>Considerandos Cuarto y Quinto</w:t>
      </w:r>
      <w:r w:rsidRPr="0072519B">
        <w:rPr>
          <w:rFonts w:ascii="Palatino Linotype" w:eastAsia="Palatino Linotype" w:hAnsi="Palatino Linotype" w:cs="Palatino Linotype"/>
          <w:sz w:val="22"/>
          <w:szCs w:val="22"/>
        </w:rPr>
        <w:t xml:space="preserve">, a través del Sistema de Acceso a la Información Mexiquense (SAIMEX) </w:t>
      </w:r>
      <w:r w:rsidRPr="0072519B">
        <w:rPr>
          <w:rFonts w:ascii="Palatino Linotype" w:eastAsia="Palatino Linotype" w:hAnsi="Palatino Linotype" w:cs="Palatino Linotype"/>
          <w:b/>
          <w:sz w:val="22"/>
          <w:szCs w:val="22"/>
        </w:rPr>
        <w:t>y previo pago</w:t>
      </w:r>
      <w:r w:rsidRPr="0072519B">
        <w:rPr>
          <w:rFonts w:ascii="Palatino Linotype" w:eastAsia="Palatino Linotype" w:hAnsi="Palatino Linotype" w:cs="Palatino Linotype"/>
          <w:sz w:val="22"/>
          <w:szCs w:val="22"/>
        </w:rPr>
        <w:t xml:space="preserve"> en</w:t>
      </w:r>
      <w:r w:rsidRPr="0072519B">
        <w:rPr>
          <w:rFonts w:ascii="Palatino Linotype" w:eastAsia="Palatino Linotype" w:hAnsi="Palatino Linotype" w:cs="Palatino Linotype"/>
          <w:b/>
          <w:sz w:val="22"/>
          <w:szCs w:val="22"/>
        </w:rPr>
        <w:t xml:space="preserve"> USB o Medio Magnético Certificado</w:t>
      </w:r>
      <w:r w:rsidRPr="0072519B">
        <w:rPr>
          <w:rFonts w:ascii="Palatino Linotype" w:eastAsia="Palatino Linotype" w:hAnsi="Palatino Linotype" w:cs="Palatino Linotype"/>
          <w:sz w:val="22"/>
          <w:szCs w:val="22"/>
        </w:rPr>
        <w:t xml:space="preserve">, de ser el caso en versión pública, la siguiente información: </w:t>
      </w:r>
    </w:p>
    <w:p w14:paraId="3EEF45C8"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7C54E85D" w14:textId="77777777" w:rsidR="00AD1F44" w:rsidRPr="0072519B" w:rsidRDefault="001A63F3">
      <w:pPr>
        <w:numPr>
          <w:ilvl w:val="0"/>
          <w:numId w:val="3"/>
        </w:numPr>
        <w:pBdr>
          <w:top w:val="nil"/>
          <w:left w:val="nil"/>
          <w:bottom w:val="nil"/>
          <w:right w:val="nil"/>
          <w:between w:val="nil"/>
        </w:pBdr>
        <w:tabs>
          <w:tab w:val="left" w:pos="786"/>
        </w:tabs>
        <w:spacing w:line="360" w:lineRule="auto"/>
        <w:ind w:right="49"/>
        <w:jc w:val="both"/>
        <w:rPr>
          <w:rFonts w:ascii="Palatino Linotype" w:eastAsia="Palatino Linotype" w:hAnsi="Palatino Linotype" w:cs="Palatino Linotype"/>
          <w:b/>
          <w:sz w:val="22"/>
          <w:szCs w:val="22"/>
        </w:rPr>
      </w:pPr>
      <w:bookmarkStart w:id="4" w:name="_heading=h.kc4zj077h7pb" w:colFirst="0" w:colLast="0"/>
      <w:bookmarkEnd w:id="4"/>
      <w:r w:rsidRPr="0072519B">
        <w:rPr>
          <w:rFonts w:ascii="Palatino Linotype" w:eastAsia="Palatino Linotype" w:hAnsi="Palatino Linotype" w:cs="Palatino Linotype"/>
          <w:b/>
          <w:sz w:val="22"/>
          <w:szCs w:val="22"/>
        </w:rPr>
        <w:lastRenderedPageBreak/>
        <w:t>Programa de Seguridad y Salud en el trabajo de los años 2020, 2021, 2022 y 2023.</w:t>
      </w:r>
    </w:p>
    <w:p w14:paraId="60632867" w14:textId="77777777" w:rsidR="00AD1F44" w:rsidRPr="0072519B" w:rsidRDefault="00AD1F44">
      <w:pPr>
        <w:spacing w:line="360" w:lineRule="auto"/>
        <w:ind w:left="360" w:right="615"/>
        <w:jc w:val="both"/>
        <w:rPr>
          <w:rFonts w:ascii="Palatino Linotype" w:eastAsia="Palatino Linotype" w:hAnsi="Palatino Linotype" w:cs="Palatino Linotype"/>
          <w:i/>
          <w:sz w:val="22"/>
          <w:szCs w:val="22"/>
        </w:rPr>
      </w:pPr>
    </w:p>
    <w:p w14:paraId="5711D18E" w14:textId="77777777" w:rsidR="00AD1F44" w:rsidRPr="0072519B" w:rsidRDefault="001A63F3">
      <w:pPr>
        <w:spacing w:line="360" w:lineRule="auto"/>
        <w:ind w:left="360" w:right="615"/>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w:t>
      </w:r>
      <w:proofErr w:type="gramStart"/>
      <w:r w:rsidRPr="0072519B">
        <w:rPr>
          <w:rFonts w:ascii="Palatino Linotype" w:eastAsia="Palatino Linotype" w:hAnsi="Palatino Linotype" w:cs="Palatino Linotype"/>
          <w:i/>
          <w:sz w:val="22"/>
          <w:szCs w:val="22"/>
        </w:rPr>
        <w:t>y  se</w:t>
      </w:r>
      <w:proofErr w:type="gramEnd"/>
      <w:r w:rsidRPr="0072519B">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61A12221" w14:textId="77777777" w:rsidR="00AD1F44" w:rsidRPr="0072519B" w:rsidRDefault="00AD1F44">
      <w:pPr>
        <w:spacing w:line="360" w:lineRule="auto"/>
        <w:ind w:left="360" w:right="615"/>
        <w:jc w:val="both"/>
        <w:rPr>
          <w:rFonts w:ascii="Palatino Linotype" w:eastAsia="Palatino Linotype" w:hAnsi="Palatino Linotype" w:cs="Palatino Linotype"/>
          <w:i/>
          <w:sz w:val="22"/>
          <w:szCs w:val="22"/>
        </w:rPr>
      </w:pPr>
    </w:p>
    <w:p w14:paraId="7DA73B41" w14:textId="77777777" w:rsidR="00AD1F44" w:rsidRPr="0072519B" w:rsidRDefault="001A63F3">
      <w:pPr>
        <w:spacing w:line="360" w:lineRule="auto"/>
        <w:ind w:left="360" w:right="615"/>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Para la entrega de la información en USB o medio magnético, el </w:t>
      </w:r>
      <w:r w:rsidRPr="0072519B">
        <w:rPr>
          <w:rFonts w:ascii="Palatino Linotype" w:eastAsia="Palatino Linotype" w:hAnsi="Palatino Linotype" w:cs="Palatino Linotype"/>
          <w:b/>
          <w:i/>
          <w:sz w:val="22"/>
          <w:szCs w:val="22"/>
        </w:rPr>
        <w:t>Sujeto Obligado</w:t>
      </w:r>
      <w:r w:rsidRPr="0072519B">
        <w:rPr>
          <w:rFonts w:ascii="Palatino Linotype" w:eastAsia="Palatino Linotype" w:hAnsi="Palatino Linotype" w:cs="Palatino Linotype"/>
          <w:i/>
          <w:sz w:val="22"/>
          <w:szCs w:val="22"/>
        </w:rPr>
        <w:t xml:space="preserve"> previamente deberá hacer de conocimiento de la parte </w:t>
      </w:r>
      <w:r w:rsidRPr="0072519B">
        <w:rPr>
          <w:rFonts w:ascii="Palatino Linotype" w:eastAsia="Palatino Linotype" w:hAnsi="Palatino Linotype" w:cs="Palatino Linotype"/>
          <w:b/>
          <w:i/>
          <w:sz w:val="22"/>
          <w:szCs w:val="22"/>
        </w:rPr>
        <w:t>Recurrente</w:t>
      </w:r>
      <w:r w:rsidRPr="0072519B">
        <w:rPr>
          <w:rFonts w:ascii="Palatino Linotype" w:eastAsia="Palatino Linotype" w:hAnsi="Palatino Linotype" w:cs="Palatino Linotype"/>
          <w:i/>
          <w:sz w:val="22"/>
          <w:szCs w:val="22"/>
        </w:rPr>
        <w:t>, vía SAIMEX, de ser el caso el costo por la reproducción en su caso, el lugar, día y horarios en los que podrá acceder a la información, así como el nombre del o los servidores públicos que le atenderán.</w:t>
      </w:r>
    </w:p>
    <w:p w14:paraId="139922B4" w14:textId="77777777" w:rsidR="00AD1F44" w:rsidRPr="0072519B" w:rsidRDefault="00AD1F44">
      <w:pPr>
        <w:spacing w:line="360" w:lineRule="auto"/>
        <w:ind w:left="360" w:right="615"/>
        <w:jc w:val="both"/>
        <w:rPr>
          <w:rFonts w:ascii="Palatino Linotype" w:eastAsia="Palatino Linotype" w:hAnsi="Palatino Linotype" w:cs="Palatino Linotype"/>
          <w:i/>
          <w:sz w:val="22"/>
          <w:szCs w:val="22"/>
        </w:rPr>
      </w:pPr>
    </w:p>
    <w:p w14:paraId="74D5110E" w14:textId="77777777" w:rsidR="00AD1F44" w:rsidRPr="0072519B" w:rsidRDefault="001A63F3">
      <w:pPr>
        <w:spacing w:line="360" w:lineRule="auto"/>
        <w:ind w:left="360" w:right="615"/>
        <w:jc w:val="both"/>
        <w:rPr>
          <w:rFonts w:ascii="Palatino Linotype" w:eastAsia="Palatino Linotype" w:hAnsi="Palatino Linotype" w:cs="Palatino Linotype"/>
          <w:i/>
          <w:sz w:val="22"/>
          <w:szCs w:val="22"/>
        </w:rPr>
      </w:pPr>
      <w:r w:rsidRPr="0072519B">
        <w:rPr>
          <w:rFonts w:ascii="Palatino Linotype" w:eastAsia="Palatino Linotype" w:hAnsi="Palatino Linotype" w:cs="Palatino Linotype"/>
          <w:i/>
          <w:sz w:val="22"/>
          <w:szCs w:val="22"/>
        </w:rPr>
        <w:t xml:space="preserve">Para el caso que no se cuente con la información que se ordena en el inciso a), </w:t>
      </w:r>
      <w:r w:rsidRPr="0072519B">
        <w:rPr>
          <w:rFonts w:ascii="Palatino Linotype" w:eastAsia="Palatino Linotype" w:hAnsi="Palatino Linotype" w:cs="Palatino Linotype"/>
          <w:b/>
          <w:i/>
          <w:sz w:val="22"/>
          <w:szCs w:val="22"/>
        </w:rPr>
        <w:t xml:space="preserve">EL SUJETO OBLIGADO </w:t>
      </w:r>
      <w:r w:rsidRPr="0072519B">
        <w:rPr>
          <w:rFonts w:ascii="Palatino Linotype" w:eastAsia="Palatino Linotype" w:hAnsi="Palatino Linotype" w:cs="Palatino Linotype"/>
          <w:i/>
          <w:sz w:val="22"/>
          <w:szCs w:val="22"/>
        </w:rPr>
        <w:t>deberá emitir el Acuerdo de Inexistencia en términos de los artículos 49, fracciones II y XIII, 169 y 170 de la Ley de Transparencia y Acceso a la Información Pública del Estado de México y Municipios.</w:t>
      </w:r>
    </w:p>
    <w:p w14:paraId="2CFC32BC" w14:textId="77777777" w:rsidR="00AD1F44" w:rsidRPr="0072519B" w:rsidRDefault="00AD1F44">
      <w:pPr>
        <w:spacing w:line="360" w:lineRule="auto"/>
        <w:ind w:left="360" w:right="615"/>
        <w:jc w:val="both"/>
        <w:rPr>
          <w:rFonts w:ascii="Palatino Linotype" w:eastAsia="Palatino Linotype" w:hAnsi="Palatino Linotype" w:cs="Palatino Linotype"/>
          <w:i/>
          <w:sz w:val="22"/>
          <w:szCs w:val="22"/>
        </w:rPr>
      </w:pPr>
      <w:bookmarkStart w:id="5" w:name="_heading=h.1fob9te" w:colFirst="0" w:colLast="0"/>
      <w:bookmarkEnd w:id="5"/>
    </w:p>
    <w:p w14:paraId="62331875" w14:textId="77777777" w:rsidR="00AD1F44" w:rsidRPr="0072519B" w:rsidRDefault="001A63F3">
      <w:pPr>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72519B">
        <w:rPr>
          <w:rFonts w:ascii="Palatino Linotype" w:eastAsia="Palatino Linotype" w:hAnsi="Palatino Linotype" w:cs="Palatino Linotype"/>
          <w:b/>
          <w:sz w:val="22"/>
          <w:szCs w:val="22"/>
        </w:rPr>
        <w:t xml:space="preserve">Tercero.  Notifíquese vía SAIMEX, </w:t>
      </w:r>
      <w:r w:rsidRPr="0072519B">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72519B">
        <w:rPr>
          <w:rFonts w:ascii="Palatino Linotype" w:eastAsia="Palatino Linotype" w:hAnsi="Palatino Linotype" w:cs="Palatino Linotype"/>
          <w:sz w:val="22"/>
          <w:szCs w:val="22"/>
        </w:rPr>
        <w:lastRenderedPageBreak/>
        <w:t xml:space="preserve">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D3E2941"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34C179E8"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Cuarto.</w:t>
      </w:r>
      <w:r w:rsidRPr="0072519B">
        <w:rPr>
          <w:rFonts w:ascii="Palatino Linotype" w:eastAsia="Palatino Linotype" w:hAnsi="Palatino Linotype" w:cs="Palatino Linotype"/>
          <w:sz w:val="22"/>
          <w:szCs w:val="22"/>
        </w:rPr>
        <w:t xml:space="preserve"> </w:t>
      </w:r>
      <w:r w:rsidRPr="0072519B">
        <w:rPr>
          <w:rFonts w:ascii="Palatino Linotype" w:eastAsia="Palatino Linotype" w:hAnsi="Palatino Linotype" w:cs="Palatino Linotype"/>
          <w:b/>
          <w:sz w:val="22"/>
          <w:szCs w:val="22"/>
        </w:rPr>
        <w:t>Notifíquese vía SAIMEX</w:t>
      </w:r>
      <w:r w:rsidRPr="0072519B">
        <w:rPr>
          <w:rFonts w:ascii="Palatino Linotype" w:eastAsia="Palatino Linotype" w:hAnsi="Palatino Linotype" w:cs="Palatino Linotype"/>
          <w:sz w:val="22"/>
          <w:szCs w:val="22"/>
        </w:rPr>
        <w:t xml:space="preserve"> a la parte </w:t>
      </w:r>
      <w:r w:rsidRPr="0072519B">
        <w:rPr>
          <w:rFonts w:ascii="Palatino Linotype" w:eastAsia="Palatino Linotype" w:hAnsi="Palatino Linotype" w:cs="Palatino Linotype"/>
          <w:b/>
          <w:sz w:val="22"/>
          <w:szCs w:val="22"/>
        </w:rPr>
        <w:t xml:space="preserve">RECURRENTE </w:t>
      </w:r>
      <w:r w:rsidRPr="0072519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D6E8435"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13D2D7AC" w14:textId="77777777" w:rsidR="00AD1F44" w:rsidRPr="0072519B" w:rsidRDefault="001A63F3">
      <w:pPr>
        <w:spacing w:line="360" w:lineRule="auto"/>
        <w:ind w:right="49"/>
        <w:jc w:val="both"/>
        <w:rPr>
          <w:rFonts w:ascii="Palatino Linotype" w:eastAsia="Palatino Linotype" w:hAnsi="Palatino Linotype" w:cs="Palatino Linotype"/>
          <w:sz w:val="22"/>
          <w:szCs w:val="22"/>
        </w:rPr>
      </w:pPr>
      <w:r w:rsidRPr="0072519B">
        <w:rPr>
          <w:rFonts w:ascii="Palatino Linotype" w:eastAsia="Palatino Linotype" w:hAnsi="Palatino Linotype" w:cs="Palatino Linotype"/>
          <w:b/>
          <w:sz w:val="22"/>
          <w:szCs w:val="22"/>
        </w:rPr>
        <w:t>Quinto.</w:t>
      </w:r>
      <w:r w:rsidRPr="0072519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72519B">
        <w:rPr>
          <w:rFonts w:ascii="Palatino Linotype" w:eastAsia="Palatino Linotype" w:hAnsi="Palatino Linotype" w:cs="Palatino Linotype"/>
          <w:b/>
          <w:sz w:val="22"/>
          <w:szCs w:val="22"/>
        </w:rPr>
        <w:t>SUJETO OBLIGADO</w:t>
      </w:r>
      <w:r w:rsidRPr="0072519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AA8A30D" w14:textId="27A82D2D" w:rsidR="00AD1F44" w:rsidRPr="0072519B" w:rsidRDefault="00AD1F44">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p>
    <w:p w14:paraId="5283DABA" w14:textId="18A324DD" w:rsidR="00AD1F44" w:rsidRPr="0072519B" w:rsidRDefault="001A63F3">
      <w:pPr>
        <w:spacing w:line="360" w:lineRule="auto"/>
        <w:jc w:val="both"/>
        <w:rPr>
          <w:rFonts w:ascii="Palatino Linotype" w:eastAsia="Palatino Linotype" w:hAnsi="Palatino Linotype" w:cs="Palatino Linotype"/>
          <w:sz w:val="22"/>
          <w:szCs w:val="22"/>
        </w:rPr>
        <w:sectPr w:rsidR="00AD1F44" w:rsidRPr="0072519B">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72519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2519B" w:rsidRPr="0072519B">
        <w:rPr>
          <w:rFonts w:ascii="Palatino Linotype" w:eastAsia="Palatino Linotype" w:hAnsi="Palatino Linotype" w:cs="Palatino Linotype"/>
          <w:sz w:val="22"/>
          <w:szCs w:val="22"/>
        </w:rPr>
        <w:t>, (EMITIENDO VOTO PARTICULAR CONCURRENTE)</w:t>
      </w:r>
      <w:r w:rsidRPr="0072519B">
        <w:rPr>
          <w:rFonts w:ascii="Palatino Linotype" w:eastAsia="Palatino Linotype" w:hAnsi="Palatino Linotype" w:cs="Palatino Linotype"/>
          <w:sz w:val="22"/>
          <w:szCs w:val="22"/>
        </w:rPr>
        <w:t xml:space="preserve">, SHARON CRISTINA </w:t>
      </w:r>
      <w:r w:rsidRPr="0072519B">
        <w:rPr>
          <w:rFonts w:ascii="Palatino Linotype" w:eastAsia="Palatino Linotype" w:hAnsi="Palatino Linotype" w:cs="Palatino Linotype"/>
          <w:sz w:val="22"/>
          <w:szCs w:val="22"/>
        </w:rPr>
        <w:lastRenderedPageBreak/>
        <w:t>MORALES MARTÍNEZ, LUIS GUSTAVO PARRA NORIEGA</w:t>
      </w:r>
      <w:r w:rsidR="0072519B" w:rsidRPr="0072519B">
        <w:rPr>
          <w:rFonts w:ascii="Palatino Linotype" w:eastAsia="Palatino Linotype" w:hAnsi="Palatino Linotype" w:cs="Palatino Linotype"/>
          <w:sz w:val="22"/>
          <w:szCs w:val="22"/>
        </w:rPr>
        <w:t xml:space="preserve"> (EMITIENDO VOTO PARTICULAR CONCURRENTE)</w:t>
      </w:r>
      <w:r w:rsidRPr="0072519B">
        <w:rPr>
          <w:rFonts w:ascii="Palatino Linotype" w:eastAsia="Palatino Linotype" w:hAnsi="Palatino Linotype" w:cs="Palatino Linotype"/>
          <w:sz w:val="22"/>
          <w:szCs w:val="22"/>
        </w:rPr>
        <w:t xml:space="preserve"> Y GUADALUPE RAMÍREZ PEÑA; EN LA TRIGÉSIMA OCTAVA SESIÓN ORDINARIA CELEBRADA EL SEIS DE NOVIEMBRE DE DOS MIL VEINTICUATRO ANTE EL SECRETARIO TÉCNICO DEL PLENO ALEXIS TAPIA RAMÍREZ.                             </w:t>
      </w:r>
    </w:p>
    <w:p w14:paraId="276AE378" w14:textId="77777777" w:rsidR="00AD1F44" w:rsidRPr="0072519B" w:rsidRDefault="00AD1F44">
      <w:pPr>
        <w:spacing w:line="360" w:lineRule="auto"/>
        <w:jc w:val="both"/>
        <w:rPr>
          <w:rFonts w:ascii="Palatino Linotype" w:eastAsia="Palatino Linotype" w:hAnsi="Palatino Linotype" w:cs="Palatino Linotype"/>
          <w:sz w:val="22"/>
          <w:szCs w:val="22"/>
        </w:rPr>
      </w:pPr>
    </w:p>
    <w:p w14:paraId="4AA53A86" w14:textId="77777777" w:rsidR="00AD1F44" w:rsidRPr="0072519B" w:rsidRDefault="00AD1F44">
      <w:pPr>
        <w:spacing w:line="360" w:lineRule="auto"/>
        <w:jc w:val="both"/>
        <w:rPr>
          <w:rFonts w:ascii="Palatino Linotype" w:eastAsia="Palatino Linotype" w:hAnsi="Palatino Linotype" w:cs="Palatino Linotype"/>
          <w:sz w:val="22"/>
          <w:szCs w:val="22"/>
        </w:rPr>
      </w:pPr>
    </w:p>
    <w:sectPr w:rsidR="00AD1F44" w:rsidRPr="0072519B">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B8FF" w14:textId="77777777" w:rsidR="001E6EF5" w:rsidRDefault="001E6EF5">
      <w:r>
        <w:separator/>
      </w:r>
    </w:p>
  </w:endnote>
  <w:endnote w:type="continuationSeparator" w:id="0">
    <w:p w14:paraId="2492822E" w14:textId="77777777" w:rsidR="001E6EF5" w:rsidRDefault="001E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6C0C" w14:textId="77777777" w:rsidR="00AD1F44" w:rsidRDefault="001A63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73B1">
      <w:rPr>
        <w:rFonts w:ascii="Arial" w:eastAsia="Arial" w:hAnsi="Arial" w:cs="Arial"/>
        <w:b/>
        <w:noProof/>
        <w:color w:val="000000"/>
        <w:sz w:val="20"/>
        <w:szCs w:val="20"/>
      </w:rPr>
      <w:t>53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73B1">
      <w:rPr>
        <w:rFonts w:ascii="Arial" w:eastAsia="Arial" w:hAnsi="Arial" w:cs="Arial"/>
        <w:b/>
        <w:noProof/>
        <w:color w:val="000000"/>
        <w:sz w:val="20"/>
        <w:szCs w:val="20"/>
      </w:rPr>
      <w:t>54</w:t>
    </w:r>
    <w:r>
      <w:rPr>
        <w:rFonts w:ascii="Arial" w:eastAsia="Arial" w:hAnsi="Arial" w:cs="Arial"/>
        <w:b/>
        <w:color w:val="000000"/>
        <w:sz w:val="20"/>
        <w:szCs w:val="20"/>
      </w:rPr>
      <w:fldChar w:fldCharType="end"/>
    </w:r>
  </w:p>
  <w:p w14:paraId="1824DE3B" w14:textId="77777777" w:rsidR="00AD1F44" w:rsidRDefault="00AD1F44">
    <w:pPr>
      <w:pBdr>
        <w:top w:val="nil"/>
        <w:left w:val="nil"/>
        <w:bottom w:val="nil"/>
        <w:right w:val="nil"/>
        <w:between w:val="nil"/>
      </w:pBdr>
      <w:tabs>
        <w:tab w:val="center" w:pos="4252"/>
        <w:tab w:val="right" w:pos="8504"/>
      </w:tabs>
      <w:rPr>
        <w:color w:val="000000"/>
      </w:rPr>
    </w:pPr>
  </w:p>
  <w:p w14:paraId="596E370D" w14:textId="77777777" w:rsidR="00AD1F44" w:rsidRDefault="00AD1F4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E6C8" w14:textId="77777777" w:rsidR="00AD1F44" w:rsidRDefault="001A63F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73B1">
      <w:rPr>
        <w:rFonts w:ascii="Arial" w:eastAsia="Arial" w:hAnsi="Arial" w:cs="Arial"/>
        <w:b/>
        <w:noProof/>
        <w:color w:val="000000"/>
        <w:sz w:val="20"/>
        <w:szCs w:val="20"/>
      </w:rPr>
      <w:t>54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73B1">
      <w:rPr>
        <w:rFonts w:ascii="Arial" w:eastAsia="Arial" w:hAnsi="Arial" w:cs="Arial"/>
        <w:b/>
        <w:noProof/>
        <w:color w:val="000000"/>
        <w:sz w:val="20"/>
        <w:szCs w:val="20"/>
      </w:rPr>
      <w:t>54</w:t>
    </w:r>
    <w:r>
      <w:rPr>
        <w:rFonts w:ascii="Arial" w:eastAsia="Arial" w:hAnsi="Arial" w:cs="Arial"/>
        <w:b/>
        <w:color w:val="000000"/>
        <w:sz w:val="20"/>
        <w:szCs w:val="20"/>
      </w:rPr>
      <w:fldChar w:fldCharType="end"/>
    </w:r>
  </w:p>
  <w:p w14:paraId="1D2E68BD" w14:textId="77777777" w:rsidR="00AD1F44" w:rsidRDefault="00AD1F4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30FF" w14:textId="77777777" w:rsidR="001E6EF5" w:rsidRDefault="001E6EF5">
      <w:r>
        <w:separator/>
      </w:r>
    </w:p>
  </w:footnote>
  <w:footnote w:type="continuationSeparator" w:id="0">
    <w:p w14:paraId="0C0F04DC" w14:textId="77777777" w:rsidR="001E6EF5" w:rsidRDefault="001E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04F1" w14:textId="77777777" w:rsidR="00AD1F44" w:rsidRDefault="001A63F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CA735A3" wp14:editId="65C1965D">
          <wp:simplePos x="0" y="0"/>
          <wp:positionH relativeFrom="column">
            <wp:posOffset>-781048</wp:posOffset>
          </wp:positionH>
          <wp:positionV relativeFrom="paragraph">
            <wp:posOffset>-316863</wp:posOffset>
          </wp:positionV>
          <wp:extent cx="7809876" cy="10165823"/>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AD1F44" w14:paraId="3A21EE6E" w14:textId="77777777">
      <w:tc>
        <w:tcPr>
          <w:tcW w:w="2551" w:type="dxa"/>
          <w:vAlign w:val="center"/>
        </w:tcPr>
        <w:p w14:paraId="536D8218"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B24B434" w14:textId="77777777" w:rsidR="00AD1F44" w:rsidRDefault="001A63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05599/INFOEM/IP/RR/2024</w:t>
          </w:r>
        </w:p>
      </w:tc>
    </w:tr>
    <w:tr w:rsidR="00AD1F44" w14:paraId="00288816" w14:textId="77777777">
      <w:trPr>
        <w:trHeight w:val="228"/>
      </w:trPr>
      <w:tc>
        <w:tcPr>
          <w:tcW w:w="2551" w:type="dxa"/>
          <w:vAlign w:val="center"/>
        </w:tcPr>
        <w:p w14:paraId="42C4CD00"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2F94714" w14:textId="77777777" w:rsidR="00AD1F44" w:rsidRDefault="001A63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Organismo Público Descentralizado para la Prestación de Los Servicios de Agua Potable Alcantarillado y Saneamiento de Atizapán de Zaragoza por sus siglas S.A.P.A.S.A.</w:t>
          </w:r>
        </w:p>
      </w:tc>
    </w:tr>
    <w:tr w:rsidR="00AD1F44" w14:paraId="4BF16AAE" w14:textId="77777777">
      <w:tc>
        <w:tcPr>
          <w:tcW w:w="2551" w:type="dxa"/>
          <w:vAlign w:val="center"/>
        </w:tcPr>
        <w:p w14:paraId="2DF961DA"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32BA1F7" w14:textId="77777777" w:rsidR="00AD1F44" w:rsidRDefault="001A63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9668E9" w14:textId="77777777" w:rsidR="00AD1F44" w:rsidRDefault="001A63F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E3DA" w14:textId="77777777" w:rsidR="00AD1F44" w:rsidRDefault="001A63F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EB25A35" wp14:editId="2B3B76BA">
          <wp:simplePos x="0" y="0"/>
          <wp:positionH relativeFrom="column">
            <wp:posOffset>-798191</wp:posOffset>
          </wp:positionH>
          <wp:positionV relativeFrom="paragraph">
            <wp:posOffset>-399411</wp:posOffset>
          </wp:positionV>
          <wp:extent cx="7809876" cy="10165823"/>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AD1F44" w14:paraId="1AB03115" w14:textId="77777777">
      <w:tc>
        <w:tcPr>
          <w:tcW w:w="2551" w:type="dxa"/>
          <w:vAlign w:val="center"/>
        </w:tcPr>
        <w:p w14:paraId="7606E8DA"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21FD80E" w14:textId="77777777" w:rsidR="00AD1F44" w:rsidRDefault="001A63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05599/INFOEM/IP/RR/2024 </w:t>
          </w:r>
        </w:p>
      </w:tc>
    </w:tr>
    <w:tr w:rsidR="00AD1F44" w14:paraId="7DD015FD" w14:textId="77777777">
      <w:tc>
        <w:tcPr>
          <w:tcW w:w="2551" w:type="dxa"/>
          <w:vAlign w:val="center"/>
        </w:tcPr>
        <w:p w14:paraId="7457BB9C" w14:textId="77777777" w:rsidR="00AD1F44" w:rsidRDefault="001A63F3">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4C53D5D" w14:textId="763CFE8B" w:rsidR="00AD1F44" w:rsidRDefault="0028465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 </w:t>
          </w:r>
        </w:p>
      </w:tc>
    </w:tr>
    <w:tr w:rsidR="00AD1F44" w14:paraId="4F63982C" w14:textId="77777777">
      <w:trPr>
        <w:trHeight w:val="228"/>
      </w:trPr>
      <w:tc>
        <w:tcPr>
          <w:tcW w:w="2551" w:type="dxa"/>
          <w:vAlign w:val="center"/>
        </w:tcPr>
        <w:p w14:paraId="32E878C2"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1B6D690B" w14:textId="77777777" w:rsidR="00AD1F44" w:rsidRDefault="001A63F3">
          <w:pPr>
            <w:jc w:val="both"/>
            <w:rPr>
              <w:rFonts w:ascii="Palatino Linotype" w:eastAsia="Palatino Linotype" w:hAnsi="Palatino Linotype" w:cs="Palatino Linotype"/>
              <w:b/>
            </w:rPr>
          </w:pPr>
          <w:r>
            <w:rPr>
              <w:rFonts w:ascii="Palatino Linotype" w:eastAsia="Palatino Linotype" w:hAnsi="Palatino Linotype" w:cs="Palatino Linotype"/>
              <w:b/>
              <w:sz w:val="20"/>
              <w:szCs w:val="20"/>
            </w:rPr>
            <w:t>Organismo Público Descentralizado para la Prestación de Los Servicios de Agua Potable Alcantarillado y Saneamiento de Atizapán de Zaragoza por sus siglas S.A.P.A.S.A.</w:t>
          </w:r>
        </w:p>
      </w:tc>
    </w:tr>
    <w:tr w:rsidR="00AD1F44" w14:paraId="72E7B182" w14:textId="77777777">
      <w:tc>
        <w:tcPr>
          <w:tcW w:w="2551" w:type="dxa"/>
          <w:vAlign w:val="center"/>
        </w:tcPr>
        <w:p w14:paraId="3AD1AD45" w14:textId="77777777" w:rsidR="00AD1F44" w:rsidRDefault="001A63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8F10F61" w14:textId="77777777" w:rsidR="00AD1F44" w:rsidRDefault="001A63F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91CE0D" w14:textId="77777777" w:rsidR="00AD1F44" w:rsidRDefault="00AD1F4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938F" w14:textId="77777777" w:rsidR="00AD1F44" w:rsidRDefault="00AD1F4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0AEFCC63" w14:textId="77777777" w:rsidR="00AD1F44" w:rsidRDefault="00AD1F4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F52"/>
    <w:multiLevelType w:val="multilevel"/>
    <w:tmpl w:val="DE4A3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33AAC"/>
    <w:multiLevelType w:val="multilevel"/>
    <w:tmpl w:val="56D49A9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17730DF"/>
    <w:multiLevelType w:val="multilevel"/>
    <w:tmpl w:val="29DAFE8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D2310"/>
    <w:multiLevelType w:val="multilevel"/>
    <w:tmpl w:val="98CE89A2"/>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707ED"/>
    <w:multiLevelType w:val="multilevel"/>
    <w:tmpl w:val="84F4F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7B26F2"/>
    <w:multiLevelType w:val="multilevel"/>
    <w:tmpl w:val="7ADCD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12E1E"/>
    <w:multiLevelType w:val="multilevel"/>
    <w:tmpl w:val="DC7AF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AB47AB"/>
    <w:multiLevelType w:val="multilevel"/>
    <w:tmpl w:val="5AB07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BA06AE"/>
    <w:multiLevelType w:val="multilevel"/>
    <w:tmpl w:val="D34CCA7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FB379F"/>
    <w:multiLevelType w:val="multilevel"/>
    <w:tmpl w:val="2AFEB012"/>
    <w:lvl w:ilvl="0">
      <w:start w:val="1"/>
      <w:numFmt w:val="lowerLetter"/>
      <w:pStyle w:val="Listaconvietas3"/>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8"/>
  </w:num>
  <w:num w:numId="2">
    <w:abstractNumId w:val="3"/>
  </w:num>
  <w:num w:numId="3">
    <w:abstractNumId w:val="9"/>
  </w:num>
  <w:num w:numId="4">
    <w:abstractNumId w:val="0"/>
  </w:num>
  <w:num w:numId="5">
    <w:abstractNumId w:val="6"/>
  </w:num>
  <w:num w:numId="6">
    <w:abstractNumId w:val="4"/>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44"/>
    <w:rsid w:val="001A63F3"/>
    <w:rsid w:val="001E6EF5"/>
    <w:rsid w:val="00284653"/>
    <w:rsid w:val="0072519B"/>
    <w:rsid w:val="007C73B1"/>
    <w:rsid w:val="00AD1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402"/>
  <w15:docId w15:val="{2BAD1372-D10A-4B5D-A58C-C9FC886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texto0">
    <w:name w:val="texto"/>
    <w:basedOn w:val="Normal"/>
    <w:rsid w:val="00D0483A"/>
    <w:pPr>
      <w:spacing w:before="100" w:beforeAutospacing="1" w:after="100" w:afterAutospacing="1"/>
    </w:pPr>
    <w:rPr>
      <w:lang w:val="es-MX" w:eastAsia="es-MX"/>
    </w:rPr>
  </w:style>
  <w:style w:type="paragraph" w:customStyle="1" w:styleId="romanos">
    <w:name w:val="romanos"/>
    <w:basedOn w:val="Normal"/>
    <w:rsid w:val="00D0483A"/>
    <w:pPr>
      <w:spacing w:before="100" w:beforeAutospacing="1" w:after="100" w:afterAutospacing="1"/>
    </w:pPr>
    <w:rPr>
      <w:lang w:val="es-MX" w:eastAsia="es-MX"/>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Yqd8JkYmjeYbQ62obfN+YF/Xg==">CgMxLjAyCGguZ2pkZ3hzMgloLjMwajB6bGwyCWguMmV0OTJwMDIJaC4zZHk2dmttMg5oLmtjNHpqMDc3aDdwYjIJaC4xZm9iOXRlMgloLjN6bnlzaDc4AHIhMTFaVHY3aG52clN3YlZLV3RYcEdfZWVVMVhkYjEwSVRp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12975</Words>
  <Characters>71365</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2024-11-08T17:09:00Z</cp:lastPrinted>
  <dcterms:created xsi:type="dcterms:W3CDTF">2024-11-29T20:50:00Z</dcterms:created>
  <dcterms:modified xsi:type="dcterms:W3CDTF">2024-11-29T20:50:00Z</dcterms:modified>
</cp:coreProperties>
</file>