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2169" w14:textId="77777777" w:rsidR="00DA32E1" w:rsidRPr="00854EB7" w:rsidRDefault="00DA32E1" w:rsidP="00DA32E1">
      <w:pPr>
        <w:spacing w:before="120" w:after="0" w:line="360" w:lineRule="auto"/>
        <w:ind w:right="49"/>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tres de abril de dos mil veinticuatro.</w:t>
      </w:r>
    </w:p>
    <w:p w14:paraId="4727A3D8" w14:textId="77777777" w:rsidR="00DA32E1" w:rsidRPr="00854EB7" w:rsidRDefault="00DA32E1" w:rsidP="00DA32E1">
      <w:pPr>
        <w:rPr>
          <w:rFonts w:ascii="Palatino Linotype" w:hAnsi="Palatino Linotype"/>
          <w:sz w:val="24"/>
        </w:rPr>
      </w:pPr>
    </w:p>
    <w:p w14:paraId="56C5621F" w14:textId="4AB3BD77" w:rsidR="00217276" w:rsidRPr="00854EB7" w:rsidRDefault="00DA32E1" w:rsidP="00DA32E1">
      <w:pPr>
        <w:spacing w:before="120"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 xml:space="preserve">Visto </w:t>
      </w:r>
      <w:r w:rsidRPr="00854EB7">
        <w:rPr>
          <w:rFonts w:ascii="Palatino Linotype" w:eastAsia="Palatino Linotype" w:hAnsi="Palatino Linotype" w:cs="Palatino Linotype"/>
          <w:sz w:val="24"/>
          <w:szCs w:val="24"/>
        </w:rPr>
        <w:t xml:space="preserve">el expediente relativo al recurso de revisión </w:t>
      </w:r>
      <w:r w:rsidRPr="00854EB7">
        <w:rPr>
          <w:rFonts w:ascii="Palatino Linotype" w:eastAsia="Palatino Linotype" w:hAnsi="Palatino Linotype" w:cs="Palatino Linotype"/>
          <w:b/>
          <w:sz w:val="24"/>
          <w:szCs w:val="24"/>
        </w:rPr>
        <w:t>06769/INFOEM/IP/RR/2023</w:t>
      </w:r>
      <w:r w:rsidRPr="00854EB7">
        <w:rPr>
          <w:rFonts w:ascii="Palatino Linotype" w:eastAsia="Palatino Linotype" w:hAnsi="Palatino Linotype" w:cs="Palatino Linotype"/>
          <w:sz w:val="24"/>
          <w:szCs w:val="24"/>
        </w:rPr>
        <w:t xml:space="preserve">, interpuesto por </w:t>
      </w:r>
      <w:r w:rsidR="001B4C97">
        <w:rPr>
          <w:rFonts w:ascii="Palatino Linotype" w:eastAsia="Palatino Linotype" w:hAnsi="Palatino Linotype" w:cs="Palatino Linotype"/>
          <w:sz w:val="24"/>
          <w:szCs w:val="24"/>
        </w:rPr>
        <w:t>XXXXXX XXXXXXX XXXXX</w:t>
      </w:r>
      <w:r w:rsidRPr="00854EB7">
        <w:rPr>
          <w:rFonts w:ascii="Palatino Linotype" w:eastAsia="Palatino Linotype" w:hAnsi="Palatino Linotype" w:cs="Palatino Linotype"/>
          <w:sz w:val="24"/>
          <w:szCs w:val="24"/>
        </w:rPr>
        <w:t xml:space="preserve">, en lo sucesivo se le denominara </w:t>
      </w:r>
      <w:r w:rsidRPr="00854EB7">
        <w:rPr>
          <w:rFonts w:ascii="Palatino Linotype" w:eastAsia="Palatino Linotype" w:hAnsi="Palatino Linotype" w:cs="Palatino Linotype"/>
          <w:b/>
          <w:sz w:val="24"/>
          <w:szCs w:val="24"/>
        </w:rPr>
        <w:t>LA PARTE RECURRENTE</w:t>
      </w:r>
      <w:r w:rsidRPr="00854EB7">
        <w:rPr>
          <w:rFonts w:ascii="Palatino Linotype" w:eastAsia="Palatino Linotype" w:hAnsi="Palatino Linotype" w:cs="Palatino Linotype"/>
          <w:sz w:val="24"/>
          <w:szCs w:val="24"/>
        </w:rPr>
        <w:t xml:space="preserve">, en contra de la respuesta a la solicitud de información con número de folio </w:t>
      </w:r>
      <w:r w:rsidRPr="00854EB7">
        <w:rPr>
          <w:rFonts w:ascii="Palatino Linotype" w:eastAsia="Palatino Linotype" w:hAnsi="Palatino Linotype" w:cs="Palatino Linotype"/>
          <w:b/>
          <w:sz w:val="24"/>
          <w:szCs w:val="24"/>
        </w:rPr>
        <w:t>00025/DIFTULTEPE/IP/2023</w:t>
      </w:r>
      <w:r w:rsidRPr="00854EB7">
        <w:rPr>
          <w:rFonts w:ascii="Palatino Linotype" w:eastAsia="Palatino Linotype" w:hAnsi="Palatino Linotype" w:cs="Palatino Linotype"/>
          <w:sz w:val="24"/>
          <w:szCs w:val="24"/>
        </w:rPr>
        <w:t xml:space="preserve">, por parte del </w:t>
      </w:r>
      <w:r w:rsidRPr="00854EB7">
        <w:rPr>
          <w:rFonts w:ascii="Palatino Linotype" w:eastAsia="Palatino Linotype" w:hAnsi="Palatino Linotype" w:cs="Palatino Linotype"/>
          <w:b/>
          <w:sz w:val="24"/>
          <w:szCs w:val="24"/>
        </w:rPr>
        <w:t>Sistema Municipal Para el Desarrollo Integral de la Familia de Tultepec</w:t>
      </w:r>
      <w:r w:rsidRPr="00854EB7">
        <w:rPr>
          <w:rFonts w:ascii="Palatino Linotype" w:eastAsia="Palatino Linotype" w:hAnsi="Palatino Linotype" w:cs="Palatino Linotype"/>
          <w:sz w:val="24"/>
          <w:szCs w:val="24"/>
        </w:rPr>
        <w:t>, en lo sucesivo</w:t>
      </w:r>
      <w:r w:rsidRPr="00854EB7">
        <w:rPr>
          <w:rFonts w:ascii="Palatino Linotype" w:eastAsia="Palatino Linotype" w:hAnsi="Palatino Linotype" w:cs="Palatino Linotype"/>
          <w:b/>
          <w:sz w:val="24"/>
          <w:szCs w:val="24"/>
        </w:rPr>
        <w:t xml:space="preserve"> EL SUJETO OBLIGADO; </w:t>
      </w:r>
      <w:r w:rsidRPr="00854EB7">
        <w:rPr>
          <w:rFonts w:ascii="Palatino Linotype" w:eastAsia="Palatino Linotype" w:hAnsi="Palatino Linotype" w:cs="Palatino Linotype"/>
          <w:sz w:val="24"/>
          <w:szCs w:val="24"/>
        </w:rPr>
        <w:t xml:space="preserve">se procede a dictar la presente resolución, con base en lo siguiente. </w:t>
      </w:r>
    </w:p>
    <w:p w14:paraId="6D521221" w14:textId="77777777" w:rsidR="00DA32E1" w:rsidRPr="00854EB7" w:rsidRDefault="00DA32E1" w:rsidP="00DA32E1">
      <w:pPr>
        <w:spacing w:before="120" w:after="0" w:line="360" w:lineRule="auto"/>
        <w:jc w:val="both"/>
        <w:rPr>
          <w:rFonts w:ascii="Palatino Linotype" w:eastAsia="Palatino Linotype" w:hAnsi="Palatino Linotype" w:cs="Palatino Linotype"/>
          <w:sz w:val="24"/>
          <w:szCs w:val="24"/>
        </w:rPr>
      </w:pPr>
    </w:p>
    <w:p w14:paraId="008E7826" w14:textId="77777777" w:rsidR="00DA32E1" w:rsidRPr="00854EB7" w:rsidRDefault="00DA32E1" w:rsidP="00DA32E1">
      <w:pPr>
        <w:spacing w:after="0" w:line="360" w:lineRule="auto"/>
        <w:ind w:right="49"/>
        <w:jc w:val="center"/>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A N T E C E D E N T E S</w:t>
      </w:r>
    </w:p>
    <w:p w14:paraId="74A3FC87" w14:textId="77777777" w:rsidR="00DA32E1" w:rsidRPr="00854EB7" w:rsidRDefault="00DA32E1" w:rsidP="00DA32E1">
      <w:pPr>
        <w:spacing w:after="0" w:line="360" w:lineRule="auto"/>
        <w:jc w:val="both"/>
        <w:rPr>
          <w:rFonts w:ascii="Palatino Linotype" w:eastAsia="Palatino Linotype" w:hAnsi="Palatino Linotype" w:cs="Palatino Linotype"/>
          <w:sz w:val="24"/>
          <w:szCs w:val="24"/>
        </w:rPr>
      </w:pPr>
    </w:p>
    <w:p w14:paraId="521BC61F" w14:textId="77777777" w:rsidR="00DA32E1" w:rsidRPr="00854EB7" w:rsidRDefault="00DA32E1" w:rsidP="00DA32E1">
      <w:pPr>
        <w:spacing w:after="0" w:line="360" w:lineRule="auto"/>
        <w:ind w:right="49"/>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1.</w:t>
      </w:r>
      <w:r w:rsidRPr="00854EB7">
        <w:rPr>
          <w:rFonts w:ascii="Palatino Linotype" w:eastAsia="Palatino Linotype" w:hAnsi="Palatino Linotype" w:cs="Palatino Linotype"/>
          <w:sz w:val="24"/>
          <w:szCs w:val="24"/>
        </w:rPr>
        <w:t xml:space="preserve"> </w:t>
      </w:r>
      <w:r w:rsidRPr="00854EB7">
        <w:rPr>
          <w:rFonts w:ascii="Palatino Linotype" w:eastAsia="Palatino Linotype" w:hAnsi="Palatino Linotype" w:cs="Palatino Linotype"/>
          <w:b/>
          <w:sz w:val="24"/>
          <w:szCs w:val="24"/>
        </w:rPr>
        <w:t xml:space="preserve">SOLICITUD DE INFORMACIÓN. </w:t>
      </w:r>
      <w:r w:rsidRPr="00854EB7">
        <w:rPr>
          <w:rFonts w:ascii="Palatino Linotype" w:eastAsia="Palatino Linotype" w:hAnsi="Palatino Linotype" w:cs="Palatino Linotype"/>
          <w:sz w:val="24"/>
          <w:szCs w:val="24"/>
        </w:rPr>
        <w:t xml:space="preserve">Con fecha once de septiembre de dos mil veintitrés, </w:t>
      </w:r>
      <w:r w:rsidRPr="00854EB7">
        <w:rPr>
          <w:rFonts w:ascii="Palatino Linotype" w:eastAsia="Palatino Linotype" w:hAnsi="Palatino Linotype" w:cs="Palatino Linotype"/>
          <w:b/>
          <w:sz w:val="24"/>
          <w:szCs w:val="24"/>
        </w:rPr>
        <w:t>LA PARTE RECURRENTE</w:t>
      </w:r>
      <w:r w:rsidRPr="00854EB7">
        <w:rPr>
          <w:rFonts w:ascii="Palatino Linotype" w:eastAsia="Palatino Linotype" w:hAnsi="Palatino Linotype" w:cs="Palatino Linotype"/>
          <w:sz w:val="24"/>
          <w:szCs w:val="24"/>
        </w:rPr>
        <w:t>, presentó a través del Sistema de Acceso a la Información Mexiquense (</w:t>
      </w:r>
      <w:r w:rsidRPr="00854EB7">
        <w:rPr>
          <w:rFonts w:ascii="Palatino Linotype" w:eastAsia="Palatino Linotype" w:hAnsi="Palatino Linotype" w:cs="Palatino Linotype"/>
          <w:b/>
          <w:sz w:val="24"/>
          <w:szCs w:val="24"/>
        </w:rPr>
        <w:t>SAIMEX)</w:t>
      </w:r>
      <w:r w:rsidRPr="00854EB7">
        <w:rPr>
          <w:rFonts w:ascii="Palatino Linotype" w:eastAsia="Palatino Linotype" w:hAnsi="Palatino Linotype" w:cs="Palatino Linotype"/>
          <w:sz w:val="24"/>
          <w:szCs w:val="24"/>
        </w:rPr>
        <w:t xml:space="preserve"> ante </w:t>
      </w:r>
      <w:r w:rsidRPr="00854EB7">
        <w:rPr>
          <w:rFonts w:ascii="Palatino Linotype" w:eastAsia="Palatino Linotype" w:hAnsi="Palatino Linotype" w:cs="Palatino Linotype"/>
          <w:b/>
          <w:sz w:val="24"/>
          <w:szCs w:val="24"/>
        </w:rPr>
        <w:t>EL SUJETO OBLIGADO</w:t>
      </w:r>
      <w:r w:rsidRPr="00854EB7">
        <w:rPr>
          <w:rFonts w:ascii="Palatino Linotype" w:eastAsia="Palatino Linotype" w:hAnsi="Palatino Linotype" w:cs="Palatino Linotype"/>
          <w:sz w:val="24"/>
          <w:szCs w:val="24"/>
        </w:rPr>
        <w:t>, solicitud de acceso a la información pública, registrada bajo el número de expediente</w:t>
      </w:r>
      <w:r w:rsidRPr="00854EB7">
        <w:rPr>
          <w:rFonts w:ascii="Palatino Linotype" w:eastAsia="Verdana" w:hAnsi="Palatino Linotype" w:cs="Verdana"/>
          <w:b/>
          <w:color w:val="FF0000"/>
        </w:rPr>
        <w:t> </w:t>
      </w:r>
      <w:r w:rsidRPr="00854EB7">
        <w:rPr>
          <w:rFonts w:ascii="Palatino Linotype" w:eastAsia="Palatino Linotype" w:hAnsi="Palatino Linotype" w:cs="Palatino Linotype"/>
          <w:b/>
          <w:sz w:val="24"/>
          <w:szCs w:val="24"/>
        </w:rPr>
        <w:t>00025/DIFTULTEPE/IP/2023</w:t>
      </w:r>
      <w:r w:rsidRPr="00854EB7">
        <w:rPr>
          <w:rFonts w:ascii="Palatino Linotype" w:eastAsia="Palatino Linotype" w:hAnsi="Palatino Linotype" w:cs="Palatino Linotype"/>
          <w:sz w:val="24"/>
          <w:szCs w:val="24"/>
        </w:rPr>
        <w:t>,</w:t>
      </w:r>
      <w:r w:rsidRPr="00854EB7">
        <w:rPr>
          <w:rFonts w:ascii="Palatino Linotype" w:eastAsia="Palatino Linotype" w:hAnsi="Palatino Linotype" w:cs="Palatino Linotype"/>
          <w:b/>
          <w:sz w:val="24"/>
          <w:szCs w:val="24"/>
        </w:rPr>
        <w:t xml:space="preserve"> </w:t>
      </w:r>
      <w:r w:rsidRPr="00854EB7">
        <w:rPr>
          <w:rFonts w:ascii="Palatino Linotype" w:eastAsia="Palatino Linotype" w:hAnsi="Palatino Linotype" w:cs="Palatino Linotype"/>
          <w:sz w:val="24"/>
          <w:szCs w:val="24"/>
        </w:rPr>
        <w:t>mediante la cual solicitó la siguiente información:</w:t>
      </w:r>
    </w:p>
    <w:p w14:paraId="0E8C7B0A" w14:textId="77777777" w:rsidR="00DA32E1" w:rsidRPr="00854EB7" w:rsidRDefault="00DA32E1" w:rsidP="00DA32E1">
      <w:pPr>
        <w:spacing w:after="0" w:line="360" w:lineRule="auto"/>
        <w:ind w:right="49"/>
        <w:jc w:val="both"/>
        <w:rPr>
          <w:rFonts w:ascii="Palatino Linotype" w:eastAsia="Palatino Linotype" w:hAnsi="Palatino Linotype" w:cs="Palatino Linotype"/>
          <w:sz w:val="24"/>
          <w:szCs w:val="24"/>
        </w:rPr>
      </w:pPr>
    </w:p>
    <w:p w14:paraId="3E58F810" w14:textId="77777777" w:rsidR="00DA32E1" w:rsidRPr="00854EB7" w:rsidRDefault="00DA32E1" w:rsidP="00DA32E1">
      <w:pPr>
        <w:spacing w:after="0" w:line="276" w:lineRule="auto"/>
        <w:ind w:left="709" w:right="758"/>
        <w:jc w:val="both"/>
        <w:rPr>
          <w:rFonts w:ascii="Palatino Linotype" w:eastAsia="Palatino Linotype" w:hAnsi="Palatino Linotype" w:cs="Palatino Linotype"/>
          <w:i/>
          <w:color w:val="000000"/>
        </w:rPr>
      </w:pPr>
      <w:r w:rsidRPr="00854EB7">
        <w:rPr>
          <w:rFonts w:ascii="Palatino Linotype" w:eastAsia="Palatino Linotype" w:hAnsi="Palatino Linotype" w:cs="Palatino Linotype"/>
          <w:i/>
          <w:color w:val="000000"/>
        </w:rPr>
        <w:t xml:space="preserve">“Solicito saber porque no tienen información en su página del IPOMEX como parte de las obligaciones del sujeto obligado Me gustaría saber porque no tiene información apenas que son obligaciones del sujeto obligado Y me gustaría saber si me pudieran </w:t>
      </w:r>
      <w:r w:rsidRPr="00854EB7">
        <w:rPr>
          <w:rFonts w:ascii="Palatino Linotype" w:eastAsia="Palatino Linotype" w:hAnsi="Palatino Linotype" w:cs="Palatino Linotype"/>
          <w:i/>
          <w:color w:val="000000"/>
        </w:rPr>
        <w:lastRenderedPageBreak/>
        <w:t>asesorar donde puedo hacer mi queja o denuncia sobre ese tema de que no tienen información en la plataforma IPOMEX” (Sic).</w:t>
      </w:r>
    </w:p>
    <w:p w14:paraId="763157F3" w14:textId="77777777" w:rsidR="00DA32E1" w:rsidRPr="00854EB7" w:rsidRDefault="00DA32E1" w:rsidP="00DA32E1">
      <w:pPr>
        <w:spacing w:after="0" w:line="276" w:lineRule="auto"/>
        <w:ind w:left="709" w:right="758"/>
        <w:jc w:val="both"/>
        <w:rPr>
          <w:rFonts w:ascii="Palatino Linotype" w:eastAsia="Palatino Linotype" w:hAnsi="Palatino Linotype" w:cs="Palatino Linotype"/>
          <w:i/>
          <w:color w:val="000000"/>
        </w:rPr>
      </w:pPr>
    </w:p>
    <w:p w14:paraId="5E07F2D2" w14:textId="77777777" w:rsidR="00DA32E1" w:rsidRPr="00854EB7" w:rsidRDefault="00DA32E1" w:rsidP="00DA32E1">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Modalidad de entrega: A través del </w:t>
      </w:r>
      <w:r w:rsidRPr="00854EB7">
        <w:rPr>
          <w:rFonts w:ascii="Palatino Linotype" w:eastAsia="Palatino Linotype" w:hAnsi="Palatino Linotype" w:cs="Palatino Linotype"/>
          <w:b/>
          <w:sz w:val="24"/>
          <w:szCs w:val="24"/>
        </w:rPr>
        <w:t>SAIMEX</w:t>
      </w:r>
      <w:r w:rsidRPr="00854EB7">
        <w:rPr>
          <w:rFonts w:ascii="Palatino Linotype" w:eastAsia="Palatino Linotype" w:hAnsi="Palatino Linotype" w:cs="Palatino Linotype"/>
          <w:sz w:val="24"/>
          <w:szCs w:val="24"/>
        </w:rPr>
        <w:t>.</w:t>
      </w:r>
    </w:p>
    <w:p w14:paraId="71FB51B4" w14:textId="77777777" w:rsidR="00DA32E1" w:rsidRPr="00854EB7" w:rsidRDefault="00DA32E1" w:rsidP="00DA32E1">
      <w:pPr>
        <w:spacing w:after="0" w:line="360" w:lineRule="auto"/>
        <w:ind w:right="49"/>
        <w:contextualSpacing/>
        <w:jc w:val="both"/>
        <w:rPr>
          <w:rFonts w:ascii="Palatino Linotype" w:eastAsia="Palatino Linotype" w:hAnsi="Palatino Linotype" w:cs="Palatino Linotype"/>
          <w:sz w:val="24"/>
          <w:szCs w:val="24"/>
        </w:rPr>
      </w:pPr>
    </w:p>
    <w:p w14:paraId="517A6A6A" w14:textId="77777777" w:rsidR="00DA32E1" w:rsidRPr="00854EB7" w:rsidRDefault="00DA32E1" w:rsidP="00DA32E1">
      <w:pPr>
        <w:spacing w:after="0" w:line="360" w:lineRule="auto"/>
        <w:contextualSpacing/>
        <w:jc w:val="both"/>
        <w:rPr>
          <w:rFonts w:ascii="Palatino Linotype" w:hAnsi="Palatino Linotype"/>
        </w:rPr>
      </w:pPr>
      <w:r w:rsidRPr="00854EB7">
        <w:rPr>
          <w:rFonts w:ascii="Palatino Linotype" w:eastAsia="Palatino Linotype" w:hAnsi="Palatino Linotype" w:cs="Palatino Linotype"/>
          <w:b/>
          <w:sz w:val="24"/>
          <w:szCs w:val="24"/>
        </w:rPr>
        <w:t xml:space="preserve">2. RESPUESTA.  </w:t>
      </w:r>
      <w:r w:rsidRPr="00854EB7">
        <w:rPr>
          <w:rFonts w:ascii="Palatino Linotype" w:eastAsia="Palatino Linotype" w:hAnsi="Palatino Linotype" w:cs="Palatino Linotype"/>
          <w:sz w:val="24"/>
          <w:szCs w:val="24"/>
        </w:rPr>
        <w:t xml:space="preserve">Con fecha dos de octubre del dos mil veintitrés, </w:t>
      </w:r>
      <w:r w:rsidRPr="00854EB7">
        <w:rPr>
          <w:rFonts w:ascii="Palatino Linotype" w:eastAsia="Palatino Linotype" w:hAnsi="Palatino Linotype" w:cs="Palatino Linotype"/>
          <w:b/>
          <w:sz w:val="24"/>
          <w:szCs w:val="24"/>
        </w:rPr>
        <w:t>EL SUJETO OBLIGADO</w:t>
      </w:r>
      <w:r w:rsidRPr="00854EB7">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854EB7">
        <w:rPr>
          <w:rFonts w:ascii="Palatino Linotype" w:hAnsi="Palatino Linotype"/>
        </w:rPr>
        <w:t xml:space="preserve"> </w:t>
      </w:r>
    </w:p>
    <w:p w14:paraId="60514071" w14:textId="77777777" w:rsidR="00DA32E1" w:rsidRPr="00854EB7" w:rsidRDefault="00DA32E1" w:rsidP="00DA32E1">
      <w:pPr>
        <w:spacing w:after="0" w:line="360" w:lineRule="auto"/>
        <w:jc w:val="both"/>
        <w:rPr>
          <w:rFonts w:ascii="Palatino Linotype" w:hAnsi="Palatino Linotype"/>
          <w:sz w:val="24"/>
        </w:rPr>
      </w:pPr>
    </w:p>
    <w:p w14:paraId="28222A62" w14:textId="77777777" w:rsidR="00DA32E1" w:rsidRPr="00854EB7" w:rsidRDefault="00DA32E1" w:rsidP="00DA32E1">
      <w:pPr>
        <w:spacing w:after="0" w:line="276" w:lineRule="auto"/>
        <w:ind w:left="851" w:right="900"/>
        <w:jc w:val="both"/>
        <w:rPr>
          <w:rFonts w:ascii="Palatino Linotype" w:eastAsia="Palatino Linotype" w:hAnsi="Palatino Linotype" w:cs="Palatino Linotype"/>
          <w:i/>
        </w:rPr>
      </w:pPr>
      <w:r w:rsidRPr="00854EB7">
        <w:rPr>
          <w:rFonts w:ascii="Palatino Linotype" w:eastAsia="Palatino Linotype" w:hAnsi="Palatino Linotype" w:cs="Palatino Linotype"/>
          <w:i/>
        </w:rPr>
        <w:t xml:space="preserve">“Por medio de la presente y con la finalidad de garantizar su derecho de acceso a la información pública y cubrir satisfactoriamente su solicitud ingresada bajo el número de folio 000025/DIFTULTEPE/IP/2023 dando cumplimiento a lo establecido en el artículos 3 fracciones IX, XX, XLV, 4, 49 fracción VIII, 53 fracciones II, V y VI, 91, 132 y 137 de la Ley de Transparencia y Acceso a la Información del Estado de México y Municipios, y dando cumplimiento a lo establecido en los artículos 81, 82 fracciones I, II, XIII, de la XXIII a la XXVIII, XXX, XXXII, XXXIV, XLI, 83, 88, 95, 97 y 98 de la Ley de Protección de Datos Personales en Posesión de Sujetos Obligados del Estado de México y Municipios, hago de su conocimiento lo </w:t>
      </w:r>
      <w:proofErr w:type="spellStart"/>
      <w:r w:rsidRPr="00854EB7">
        <w:rPr>
          <w:rFonts w:ascii="Palatino Linotype" w:eastAsia="Palatino Linotype" w:hAnsi="Palatino Linotype" w:cs="Palatino Linotype"/>
          <w:i/>
        </w:rPr>
        <w:t>soguiente</w:t>
      </w:r>
      <w:proofErr w:type="spellEnd"/>
      <w:r w:rsidRPr="00854EB7">
        <w:rPr>
          <w:rFonts w:ascii="Palatino Linotype" w:eastAsia="Palatino Linotype" w:hAnsi="Palatino Linotype" w:cs="Palatino Linotype"/>
          <w:i/>
        </w:rPr>
        <w:t xml:space="preserve">: </w:t>
      </w:r>
      <w:r w:rsidRPr="00854EB7">
        <w:rPr>
          <w:rFonts w:ascii="Palatino Linotype" w:eastAsia="Palatino Linotype" w:hAnsi="Palatino Linotype" w:cs="Palatino Linotype"/>
          <w:b/>
          <w:bCs/>
          <w:i/>
        </w:rPr>
        <w:t>Por motivos de actualización de información correspondientes a los artículos 92 y 94 de la Ley de Transparencia y Acceso a la Información Pública del Estado de México y Municipios, no se encentra información dada de alta, esto derivado de la Verificación Virtual Oficiosa y anexos correspondientes al ejercicio 2023</w:t>
      </w:r>
      <w:r w:rsidRPr="00854EB7">
        <w:rPr>
          <w:rFonts w:ascii="Palatino Linotype" w:eastAsia="Palatino Linotype" w:hAnsi="Palatino Linotype" w:cs="Palatino Linotype"/>
          <w:i/>
        </w:rPr>
        <w:t xml:space="preserve">. A la brevedad serán de nueva cuenta dados de alta en la plataforma de Información Pública de Oficios Mexiquenses IPOMEX, ya que de manera interna se </w:t>
      </w:r>
      <w:proofErr w:type="spellStart"/>
      <w:r w:rsidRPr="00854EB7">
        <w:rPr>
          <w:rFonts w:ascii="Palatino Linotype" w:eastAsia="Palatino Linotype" w:hAnsi="Palatino Linotype" w:cs="Palatino Linotype"/>
          <w:i/>
        </w:rPr>
        <w:t>solicito</w:t>
      </w:r>
      <w:proofErr w:type="spellEnd"/>
      <w:r w:rsidRPr="00854EB7">
        <w:rPr>
          <w:rFonts w:ascii="Palatino Linotype" w:eastAsia="Palatino Linotype" w:hAnsi="Palatino Linotype" w:cs="Palatino Linotype"/>
          <w:i/>
        </w:rPr>
        <w:t xml:space="preserve"> diferente documentación faltante correspondiente a cada una de la </w:t>
      </w:r>
      <w:proofErr w:type="spellStart"/>
      <w:r w:rsidRPr="00854EB7">
        <w:rPr>
          <w:rFonts w:ascii="Palatino Linotype" w:eastAsia="Palatino Linotype" w:hAnsi="Palatino Linotype" w:cs="Palatino Linotype"/>
          <w:i/>
        </w:rPr>
        <w:t>areas</w:t>
      </w:r>
      <w:proofErr w:type="spellEnd"/>
      <w:r w:rsidRPr="00854EB7">
        <w:rPr>
          <w:rFonts w:ascii="Palatino Linotype" w:eastAsia="Palatino Linotype" w:hAnsi="Palatino Linotype" w:cs="Palatino Linotype"/>
          <w:i/>
        </w:rPr>
        <w:t xml:space="preserve"> de este Sistema Municipal DIF Tultepec.</w:t>
      </w:r>
    </w:p>
    <w:p w14:paraId="41C0CAB1" w14:textId="77777777" w:rsidR="00DA32E1" w:rsidRPr="00854EB7" w:rsidRDefault="00DA32E1" w:rsidP="00DA32E1">
      <w:pPr>
        <w:spacing w:after="0" w:line="276" w:lineRule="auto"/>
        <w:ind w:left="851" w:right="900"/>
        <w:jc w:val="both"/>
        <w:rPr>
          <w:rFonts w:ascii="Palatino Linotype" w:eastAsia="Palatino Linotype" w:hAnsi="Palatino Linotype" w:cs="Palatino Linotype"/>
          <w:i/>
        </w:rPr>
      </w:pPr>
      <w:r w:rsidRPr="00854EB7">
        <w:rPr>
          <w:rFonts w:ascii="Palatino Linotype" w:eastAsia="Palatino Linotype" w:hAnsi="Palatino Linotype" w:cs="Palatino Linotype"/>
          <w:i/>
        </w:rPr>
        <w:t>ATENTAMENTE</w:t>
      </w:r>
    </w:p>
    <w:p w14:paraId="1C2CC105" w14:textId="77777777" w:rsidR="00DA32E1" w:rsidRPr="00854EB7" w:rsidRDefault="00DA32E1" w:rsidP="00DA32E1">
      <w:pPr>
        <w:spacing w:after="0" w:line="276" w:lineRule="auto"/>
        <w:ind w:left="851" w:right="900"/>
        <w:jc w:val="both"/>
        <w:rPr>
          <w:rFonts w:ascii="Palatino Linotype" w:eastAsia="Palatino Linotype" w:hAnsi="Palatino Linotype" w:cs="Palatino Linotype"/>
          <w:i/>
        </w:rPr>
      </w:pPr>
      <w:r w:rsidRPr="00854EB7">
        <w:rPr>
          <w:rFonts w:ascii="Palatino Linotype" w:eastAsia="Palatino Linotype" w:hAnsi="Palatino Linotype" w:cs="Palatino Linotype"/>
          <w:i/>
        </w:rPr>
        <w:t>LIC. RICARDO CUAUHTEMOC CORRALES GONZALEZ”</w:t>
      </w:r>
    </w:p>
    <w:p w14:paraId="7BF592B0" w14:textId="77777777" w:rsidR="00DA32E1" w:rsidRPr="00854EB7" w:rsidRDefault="00DA32E1" w:rsidP="00DA32E1">
      <w:pPr>
        <w:spacing w:line="360" w:lineRule="auto"/>
        <w:contextualSpacing/>
        <w:rPr>
          <w:rFonts w:ascii="Palatino Linotype" w:hAnsi="Palatino Linotype"/>
          <w:sz w:val="24"/>
        </w:rPr>
      </w:pPr>
    </w:p>
    <w:p w14:paraId="17095AC8" w14:textId="77777777" w:rsidR="00DA32E1" w:rsidRPr="00854EB7" w:rsidRDefault="00DA32E1" w:rsidP="00DA32E1">
      <w:pPr>
        <w:spacing w:line="360" w:lineRule="auto"/>
        <w:contextualSpacing/>
        <w:jc w:val="both"/>
        <w:rPr>
          <w:rFonts w:ascii="Palatino Linotype" w:hAnsi="Palatino Linotype"/>
          <w:sz w:val="24"/>
        </w:rPr>
      </w:pPr>
      <w:r w:rsidRPr="00854EB7">
        <w:rPr>
          <w:rFonts w:ascii="Palatino Linotype" w:hAnsi="Palatino Linotype"/>
          <w:b/>
          <w:sz w:val="24"/>
        </w:rPr>
        <w:lastRenderedPageBreak/>
        <w:t>EL SUJETO OBLIGADO</w:t>
      </w:r>
      <w:r w:rsidRPr="00854EB7">
        <w:rPr>
          <w:rFonts w:ascii="Palatino Linotype" w:hAnsi="Palatino Linotype"/>
          <w:sz w:val="24"/>
        </w:rPr>
        <w:t xml:space="preserve">, hace entrega del archivo electrónico: </w:t>
      </w:r>
    </w:p>
    <w:p w14:paraId="5CEC7369" w14:textId="77777777" w:rsidR="00DA32E1" w:rsidRPr="00854EB7" w:rsidRDefault="00DA32E1" w:rsidP="00DA32E1">
      <w:pPr>
        <w:spacing w:line="360" w:lineRule="auto"/>
        <w:contextualSpacing/>
        <w:jc w:val="both"/>
        <w:rPr>
          <w:rFonts w:ascii="Palatino Linotype" w:hAnsi="Palatino Linotype"/>
          <w:sz w:val="24"/>
        </w:rPr>
      </w:pPr>
    </w:p>
    <w:p w14:paraId="76146B4B" w14:textId="77777777" w:rsidR="00DA32E1" w:rsidRPr="00854EB7" w:rsidRDefault="00DA32E1" w:rsidP="00DA32E1">
      <w:pPr>
        <w:spacing w:line="360" w:lineRule="auto"/>
        <w:contextualSpacing/>
        <w:jc w:val="both"/>
        <w:rPr>
          <w:rFonts w:ascii="Palatino Linotype" w:hAnsi="Palatino Linotype"/>
          <w:sz w:val="24"/>
        </w:rPr>
      </w:pPr>
      <w:r w:rsidRPr="00854EB7">
        <w:rPr>
          <w:rFonts w:ascii="Palatino Linotype" w:hAnsi="Palatino Linotype"/>
          <w:sz w:val="24"/>
        </w:rPr>
        <w:t>“</w:t>
      </w:r>
      <w:proofErr w:type="gramStart"/>
      <w:r w:rsidRPr="00854EB7">
        <w:rPr>
          <w:rFonts w:ascii="Palatino Linotype" w:hAnsi="Palatino Linotype"/>
          <w:sz w:val="24"/>
        </w:rPr>
        <w:t>00025:DIFTULTEPE</w:t>
      </w:r>
      <w:proofErr w:type="gramEnd"/>
      <w:r w:rsidRPr="00854EB7">
        <w:rPr>
          <w:rFonts w:ascii="Palatino Linotype" w:hAnsi="Palatino Linotype"/>
          <w:sz w:val="24"/>
        </w:rPr>
        <w:t>:IP:2023.zip”:</w:t>
      </w:r>
    </w:p>
    <w:p w14:paraId="08650885" w14:textId="77777777" w:rsidR="00DA32E1" w:rsidRPr="00854EB7" w:rsidRDefault="00DA32E1" w:rsidP="00DA32E1">
      <w:pPr>
        <w:spacing w:line="360" w:lineRule="auto"/>
        <w:contextualSpacing/>
        <w:jc w:val="both"/>
        <w:rPr>
          <w:rFonts w:ascii="Palatino Linotype" w:hAnsi="Palatino Linotype"/>
          <w:sz w:val="24"/>
        </w:rPr>
      </w:pPr>
    </w:p>
    <w:p w14:paraId="27049BED" w14:textId="77777777" w:rsidR="00DA32E1" w:rsidRPr="00854EB7" w:rsidRDefault="00DA32E1" w:rsidP="00DA32E1">
      <w:pPr>
        <w:spacing w:line="360" w:lineRule="auto"/>
        <w:contextualSpacing/>
        <w:jc w:val="both"/>
        <w:rPr>
          <w:rFonts w:ascii="Palatino Linotype" w:hAnsi="Palatino Linotype"/>
          <w:sz w:val="24"/>
        </w:rPr>
      </w:pPr>
      <w:r w:rsidRPr="00854EB7">
        <w:rPr>
          <w:rFonts w:ascii="Palatino Linotype" w:hAnsi="Palatino Linotype"/>
          <w:sz w:val="24"/>
        </w:rPr>
        <w:t>“</w:t>
      </w:r>
      <w:r w:rsidRPr="00854EB7">
        <w:rPr>
          <w:rFonts w:ascii="Palatino Linotype" w:hAnsi="Palatino Linotype"/>
          <w:b/>
          <w:i/>
          <w:sz w:val="24"/>
          <w:u w:val="single"/>
        </w:rPr>
        <w:t>__MACOSX</w:t>
      </w:r>
      <w:r w:rsidRPr="00854EB7">
        <w:rPr>
          <w:rFonts w:ascii="Palatino Linotype" w:hAnsi="Palatino Linotype"/>
          <w:sz w:val="24"/>
        </w:rPr>
        <w:t xml:space="preserve">”: </w:t>
      </w:r>
    </w:p>
    <w:p w14:paraId="76DEA31E" w14:textId="77777777" w:rsidR="00DA32E1" w:rsidRPr="00854EB7" w:rsidRDefault="00DA32E1" w:rsidP="00DA32E1">
      <w:pPr>
        <w:spacing w:line="360" w:lineRule="auto"/>
        <w:contextualSpacing/>
        <w:jc w:val="both"/>
        <w:rPr>
          <w:rFonts w:ascii="Palatino Linotype" w:hAnsi="Palatino Linotype"/>
          <w:sz w:val="24"/>
        </w:rPr>
      </w:pPr>
    </w:p>
    <w:p w14:paraId="5624B5CD" w14:textId="77777777" w:rsidR="00DA32E1" w:rsidRPr="00854EB7" w:rsidRDefault="00DA32E1" w:rsidP="00DA32E1">
      <w:pPr>
        <w:spacing w:line="360" w:lineRule="auto"/>
        <w:contextualSpacing/>
        <w:jc w:val="both"/>
        <w:rPr>
          <w:rFonts w:ascii="Palatino Linotype" w:hAnsi="Palatino Linotype"/>
          <w:sz w:val="24"/>
        </w:rPr>
      </w:pPr>
      <w:r w:rsidRPr="00854EB7">
        <w:rPr>
          <w:rFonts w:ascii="Palatino Linotype" w:hAnsi="Palatino Linotype"/>
          <w:sz w:val="24"/>
        </w:rPr>
        <w:t>“</w:t>
      </w:r>
      <w:r w:rsidRPr="00854EB7">
        <w:rPr>
          <w:rFonts w:ascii="Palatino Linotype" w:hAnsi="Palatino Linotype"/>
          <w:b/>
          <w:i/>
          <w:sz w:val="24"/>
          <w:u w:val="single"/>
        </w:rPr>
        <w:t>._551513.page.pdf</w:t>
      </w:r>
      <w:r w:rsidRPr="00854EB7">
        <w:rPr>
          <w:rFonts w:ascii="Palatino Linotype" w:hAnsi="Palatino Linotype"/>
          <w:sz w:val="24"/>
        </w:rPr>
        <w:t>”:</w:t>
      </w:r>
    </w:p>
    <w:p w14:paraId="595F55B5" w14:textId="77777777" w:rsidR="00DA32E1" w:rsidRPr="00854EB7" w:rsidRDefault="00DA32E1" w:rsidP="00DA32E1">
      <w:pPr>
        <w:spacing w:line="360" w:lineRule="auto"/>
        <w:contextualSpacing/>
        <w:jc w:val="both"/>
        <w:rPr>
          <w:rFonts w:ascii="Palatino Linotype" w:hAnsi="Palatino Linotype"/>
          <w:sz w:val="24"/>
        </w:rPr>
      </w:pPr>
    </w:p>
    <w:p w14:paraId="3967F199" w14:textId="77777777" w:rsidR="00DA32E1" w:rsidRPr="00854EB7" w:rsidRDefault="00DA32E1" w:rsidP="00DA32E1">
      <w:pPr>
        <w:spacing w:line="360" w:lineRule="auto"/>
        <w:contextualSpacing/>
        <w:jc w:val="both"/>
        <w:rPr>
          <w:rFonts w:ascii="Palatino Linotype" w:hAnsi="Palatino Linotype"/>
          <w:sz w:val="24"/>
        </w:rPr>
      </w:pPr>
      <w:r w:rsidRPr="00854EB7">
        <w:rPr>
          <w:rFonts w:ascii="Palatino Linotype" w:hAnsi="Palatino Linotype"/>
          <w:sz w:val="24"/>
        </w:rPr>
        <w:t>“</w:t>
      </w:r>
      <w:r w:rsidRPr="00854EB7">
        <w:rPr>
          <w:rFonts w:ascii="Palatino Linotype" w:hAnsi="Palatino Linotype"/>
          <w:b/>
          <w:i/>
          <w:sz w:val="24"/>
          <w:u w:val="single"/>
        </w:rPr>
        <w:t>._OFICIO RESPUESTA.pdf</w:t>
      </w:r>
      <w:r w:rsidRPr="00854EB7">
        <w:rPr>
          <w:rFonts w:ascii="Palatino Linotype" w:hAnsi="Palatino Linotype"/>
          <w:sz w:val="24"/>
        </w:rPr>
        <w:t>”:</w:t>
      </w:r>
    </w:p>
    <w:p w14:paraId="63AC4330" w14:textId="77777777" w:rsidR="00DA32E1" w:rsidRPr="00854EB7" w:rsidRDefault="00DA32E1" w:rsidP="00DA32E1">
      <w:pPr>
        <w:spacing w:after="0" w:line="360" w:lineRule="auto"/>
        <w:ind w:right="49"/>
        <w:contextualSpacing/>
        <w:jc w:val="both"/>
        <w:rPr>
          <w:rFonts w:ascii="Palatino Linotype" w:eastAsia="Palatino Linotype" w:hAnsi="Palatino Linotype" w:cs="Palatino Linotype"/>
          <w:sz w:val="24"/>
          <w:szCs w:val="24"/>
        </w:rPr>
      </w:pPr>
    </w:p>
    <w:p w14:paraId="629A62A6" w14:textId="77777777" w:rsidR="002D3A8B" w:rsidRPr="00854EB7" w:rsidRDefault="002D3A8B" w:rsidP="00DA32E1">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Dichos archivos no se logran visualizar.</w:t>
      </w:r>
    </w:p>
    <w:p w14:paraId="57C76ED1" w14:textId="77777777" w:rsidR="002D3A8B" w:rsidRPr="00854EB7" w:rsidRDefault="002D3A8B" w:rsidP="00DA32E1">
      <w:pPr>
        <w:spacing w:after="0" w:line="360" w:lineRule="auto"/>
        <w:ind w:right="49"/>
        <w:contextualSpacing/>
        <w:jc w:val="both"/>
        <w:rPr>
          <w:rFonts w:ascii="Palatino Linotype" w:eastAsia="Palatino Linotype" w:hAnsi="Palatino Linotype" w:cs="Palatino Linotype"/>
          <w:sz w:val="24"/>
          <w:szCs w:val="24"/>
        </w:rPr>
      </w:pPr>
    </w:p>
    <w:p w14:paraId="18F33313" w14:textId="77777777" w:rsidR="002D3A8B" w:rsidRPr="00854EB7" w:rsidRDefault="002D3A8B" w:rsidP="00DA32E1">
      <w:pPr>
        <w:spacing w:after="0" w:line="360" w:lineRule="auto"/>
        <w:ind w:right="49"/>
        <w:contextualSpacing/>
        <w:jc w:val="both"/>
        <w:rPr>
          <w:rFonts w:ascii="Palatino Linotype" w:hAnsi="Palatino Linotype"/>
          <w:sz w:val="24"/>
        </w:rPr>
      </w:pPr>
      <w:r w:rsidRPr="00854EB7">
        <w:rPr>
          <w:rFonts w:ascii="Palatino Linotype" w:eastAsia="Palatino Linotype" w:hAnsi="Palatino Linotype" w:cs="Palatino Linotype"/>
          <w:sz w:val="24"/>
          <w:szCs w:val="24"/>
        </w:rPr>
        <w:t>“</w:t>
      </w:r>
      <w:r w:rsidRPr="00854EB7">
        <w:rPr>
          <w:rFonts w:ascii="Palatino Linotype" w:eastAsia="Palatino Linotype" w:hAnsi="Palatino Linotype" w:cs="Palatino Linotype"/>
          <w:b/>
          <w:i/>
          <w:sz w:val="24"/>
          <w:szCs w:val="24"/>
          <w:u w:val="single"/>
        </w:rPr>
        <w:t>551513.page.pdf</w:t>
      </w:r>
      <w:r w:rsidRPr="00854EB7">
        <w:rPr>
          <w:rFonts w:ascii="Palatino Linotype" w:hAnsi="Palatino Linotype"/>
          <w:sz w:val="24"/>
        </w:rPr>
        <w:t xml:space="preserve">”: Acuse de la solicitud de información. </w:t>
      </w:r>
    </w:p>
    <w:p w14:paraId="44FB3000" w14:textId="77777777" w:rsidR="002D3A8B" w:rsidRPr="00854EB7" w:rsidRDefault="002D3A8B" w:rsidP="00DA32E1">
      <w:pPr>
        <w:spacing w:after="0" w:line="360" w:lineRule="auto"/>
        <w:ind w:right="49"/>
        <w:contextualSpacing/>
        <w:jc w:val="both"/>
        <w:rPr>
          <w:rFonts w:ascii="Palatino Linotype" w:hAnsi="Palatino Linotype"/>
          <w:sz w:val="24"/>
        </w:rPr>
      </w:pPr>
    </w:p>
    <w:p w14:paraId="736D5081" w14:textId="77777777" w:rsidR="002D3A8B" w:rsidRPr="00854EB7" w:rsidRDefault="002D3A8B" w:rsidP="00DA32E1">
      <w:pPr>
        <w:spacing w:after="0" w:line="360" w:lineRule="auto"/>
        <w:ind w:right="49"/>
        <w:contextualSpacing/>
        <w:jc w:val="both"/>
        <w:rPr>
          <w:rFonts w:ascii="Palatino Linotype" w:hAnsi="Palatino Linotype"/>
          <w:sz w:val="24"/>
        </w:rPr>
      </w:pPr>
      <w:r w:rsidRPr="00854EB7">
        <w:rPr>
          <w:rFonts w:ascii="Palatino Linotype" w:eastAsia="Palatino Linotype" w:hAnsi="Palatino Linotype" w:cs="Palatino Linotype"/>
          <w:sz w:val="24"/>
          <w:szCs w:val="24"/>
        </w:rPr>
        <w:t>“</w:t>
      </w:r>
      <w:r w:rsidRPr="00854EB7">
        <w:rPr>
          <w:rFonts w:ascii="Palatino Linotype" w:eastAsia="Palatino Linotype" w:hAnsi="Palatino Linotype" w:cs="Palatino Linotype"/>
          <w:b/>
          <w:i/>
          <w:sz w:val="24"/>
          <w:szCs w:val="24"/>
          <w:u w:val="single"/>
        </w:rPr>
        <w:t>OFICIO RESPUESTA.pdf</w:t>
      </w:r>
      <w:r w:rsidRPr="00854EB7">
        <w:rPr>
          <w:rFonts w:ascii="Palatino Linotype" w:hAnsi="Palatino Linotype"/>
          <w:sz w:val="24"/>
        </w:rPr>
        <w:t xml:space="preserve">”: Oficio de fecha treinta se septiembre de dos mil veintitrés, signado por el Coordinador de la Unidad de Transparencia, mediante el cual menciona que por motivos de actualización de información correspondientes a los artículos 92 y 94 de la Ley de Transparencia y Acceso a la Información Pública del Estado de México y Municipios, no se encuentra información dada de alta, esto derivado de la Verificación Virtual Oficiosa y anexos correspondientes al ejercicio 2023. A la brevedad serán de nueva cuenta dados de alta en la plataforma de información Pública de Oficios Mexiquenses IPOMEX, ya que de manera interna se </w:t>
      </w:r>
      <w:r w:rsidRPr="00854EB7">
        <w:rPr>
          <w:rFonts w:ascii="Palatino Linotype" w:hAnsi="Palatino Linotype"/>
          <w:sz w:val="24"/>
        </w:rPr>
        <w:lastRenderedPageBreak/>
        <w:t xml:space="preserve">solicitó diferente documentación faltante correspondiente a cada una de las áreas de este Sistema Municipal DIF Tultepec. </w:t>
      </w:r>
    </w:p>
    <w:p w14:paraId="43B66344" w14:textId="77777777" w:rsidR="002D3A8B" w:rsidRPr="00854EB7" w:rsidRDefault="002D3A8B" w:rsidP="00DA32E1">
      <w:pPr>
        <w:spacing w:after="0" w:line="360" w:lineRule="auto"/>
        <w:ind w:right="49"/>
        <w:contextualSpacing/>
        <w:jc w:val="both"/>
        <w:rPr>
          <w:rFonts w:ascii="Palatino Linotype" w:hAnsi="Palatino Linotype"/>
          <w:sz w:val="24"/>
        </w:rPr>
      </w:pPr>
    </w:p>
    <w:p w14:paraId="470B1207" w14:textId="77777777" w:rsidR="002D3A8B" w:rsidRPr="00854EB7" w:rsidRDefault="002D3A8B" w:rsidP="002D3A8B">
      <w:pPr>
        <w:spacing w:after="0" w:line="360" w:lineRule="auto"/>
        <w:ind w:right="-234"/>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b/>
          <w:color w:val="000000"/>
          <w:sz w:val="24"/>
          <w:szCs w:val="24"/>
        </w:rPr>
        <w:t xml:space="preserve">3. DEL RECURSO DE REVISIÓN. </w:t>
      </w:r>
      <w:r w:rsidRPr="00854EB7">
        <w:rPr>
          <w:rFonts w:ascii="Palatino Linotype" w:eastAsia="Palatino Linotype" w:hAnsi="Palatino Linotype" w:cs="Palatino Linotype"/>
          <w:color w:val="000000"/>
          <w:sz w:val="24"/>
          <w:szCs w:val="24"/>
        </w:rPr>
        <w:t>Inconforme con la respuesta del</w:t>
      </w:r>
      <w:r w:rsidRPr="00854EB7">
        <w:rPr>
          <w:rFonts w:ascii="Palatino Linotype" w:eastAsia="Palatino Linotype" w:hAnsi="Palatino Linotype" w:cs="Palatino Linotype"/>
          <w:b/>
          <w:color w:val="000000"/>
          <w:sz w:val="24"/>
          <w:szCs w:val="24"/>
        </w:rPr>
        <w:t xml:space="preserve"> SUJETO OBLIGADO, </w:t>
      </w:r>
      <w:r w:rsidRPr="00854EB7">
        <w:rPr>
          <w:rFonts w:ascii="Palatino Linotype" w:eastAsia="Palatino Linotype" w:hAnsi="Palatino Linotype" w:cs="Palatino Linotype"/>
          <w:color w:val="000000"/>
          <w:sz w:val="24"/>
          <w:szCs w:val="24"/>
        </w:rPr>
        <w:t xml:space="preserve">en fecha </w:t>
      </w:r>
      <w:r w:rsidR="008C715D" w:rsidRPr="00854EB7">
        <w:rPr>
          <w:rFonts w:ascii="Palatino Linotype" w:eastAsia="Palatino Linotype" w:hAnsi="Palatino Linotype" w:cs="Palatino Linotype"/>
          <w:color w:val="000000"/>
          <w:sz w:val="24"/>
          <w:szCs w:val="24"/>
        </w:rPr>
        <w:t>cuatr</w:t>
      </w:r>
      <w:r w:rsidRPr="00854EB7">
        <w:rPr>
          <w:rFonts w:ascii="Palatino Linotype" w:eastAsia="Palatino Linotype" w:hAnsi="Palatino Linotype" w:cs="Palatino Linotype"/>
          <w:color w:val="000000"/>
          <w:sz w:val="24"/>
          <w:szCs w:val="24"/>
        </w:rPr>
        <w:t xml:space="preserve">o de </w:t>
      </w:r>
      <w:r w:rsidR="008C715D" w:rsidRPr="00854EB7">
        <w:rPr>
          <w:rFonts w:ascii="Palatino Linotype" w:eastAsia="Palatino Linotype" w:hAnsi="Palatino Linotype" w:cs="Palatino Linotype"/>
          <w:color w:val="000000"/>
          <w:sz w:val="24"/>
          <w:szCs w:val="24"/>
        </w:rPr>
        <w:t>octu</w:t>
      </w:r>
      <w:r w:rsidRPr="00854EB7">
        <w:rPr>
          <w:rFonts w:ascii="Palatino Linotype" w:eastAsia="Palatino Linotype" w:hAnsi="Palatino Linotype" w:cs="Palatino Linotype"/>
          <w:color w:val="000000"/>
          <w:sz w:val="24"/>
          <w:szCs w:val="24"/>
        </w:rPr>
        <w:t>bre de dos mil veintitrés,</w:t>
      </w:r>
      <w:r w:rsidRPr="00854EB7">
        <w:rPr>
          <w:rFonts w:ascii="Palatino Linotype" w:eastAsia="Palatino Linotype" w:hAnsi="Palatino Linotype" w:cs="Palatino Linotype"/>
          <w:b/>
          <w:color w:val="000000"/>
          <w:sz w:val="24"/>
          <w:szCs w:val="24"/>
        </w:rPr>
        <w:t xml:space="preserve"> LA PARTE RECURRENTE </w:t>
      </w:r>
      <w:r w:rsidRPr="00854EB7">
        <w:rPr>
          <w:rFonts w:ascii="Palatino Linotype" w:eastAsia="Palatino Linotype" w:hAnsi="Palatino Linotype" w:cs="Palatino Linotype"/>
          <w:color w:val="000000"/>
          <w:sz w:val="24"/>
          <w:szCs w:val="24"/>
        </w:rPr>
        <w:t>interpuso el recurso de revisión, el cual fue registrado</w:t>
      </w:r>
      <w:r w:rsidRPr="00854EB7">
        <w:rPr>
          <w:rFonts w:ascii="Palatino Linotype" w:eastAsia="Palatino Linotype" w:hAnsi="Palatino Linotype" w:cs="Palatino Linotype"/>
          <w:b/>
          <w:color w:val="000000"/>
          <w:sz w:val="24"/>
          <w:szCs w:val="24"/>
        </w:rPr>
        <w:t xml:space="preserve"> </w:t>
      </w:r>
      <w:r w:rsidRPr="00854EB7">
        <w:rPr>
          <w:rFonts w:ascii="Palatino Linotype" w:eastAsia="Palatino Linotype" w:hAnsi="Palatino Linotype" w:cs="Palatino Linotype"/>
          <w:color w:val="000000"/>
          <w:sz w:val="24"/>
          <w:szCs w:val="24"/>
        </w:rPr>
        <w:t xml:space="preserve">en el sistema electrónico con el expediente número </w:t>
      </w:r>
      <w:r w:rsidRPr="00854EB7">
        <w:rPr>
          <w:rFonts w:ascii="Palatino Linotype" w:eastAsia="Palatino Linotype" w:hAnsi="Palatino Linotype" w:cs="Palatino Linotype"/>
          <w:b/>
          <w:color w:val="000000"/>
          <w:sz w:val="24"/>
          <w:szCs w:val="24"/>
        </w:rPr>
        <w:t>0</w:t>
      </w:r>
      <w:r w:rsidR="008C715D" w:rsidRPr="00854EB7">
        <w:rPr>
          <w:rFonts w:ascii="Palatino Linotype" w:eastAsia="Palatino Linotype" w:hAnsi="Palatino Linotype" w:cs="Palatino Linotype"/>
          <w:b/>
          <w:color w:val="000000"/>
          <w:sz w:val="24"/>
          <w:szCs w:val="24"/>
        </w:rPr>
        <w:t>6769</w:t>
      </w:r>
      <w:r w:rsidRPr="00854EB7">
        <w:rPr>
          <w:rFonts w:ascii="Palatino Linotype" w:eastAsia="Palatino Linotype" w:hAnsi="Palatino Linotype" w:cs="Palatino Linotype"/>
          <w:b/>
          <w:color w:val="000000"/>
          <w:sz w:val="24"/>
          <w:szCs w:val="24"/>
        </w:rPr>
        <w:t>/INFOEM/IP/RR/2023</w:t>
      </w:r>
      <w:r w:rsidRPr="00854EB7">
        <w:rPr>
          <w:rFonts w:ascii="Palatino Linotype" w:eastAsia="Palatino Linotype" w:hAnsi="Palatino Linotype" w:cs="Palatino Linotype"/>
          <w:color w:val="000000"/>
          <w:sz w:val="24"/>
          <w:szCs w:val="24"/>
        </w:rPr>
        <w:t>, en el cual manifiesta, lo siguiente:</w:t>
      </w:r>
    </w:p>
    <w:p w14:paraId="0EBF66B8" w14:textId="77777777" w:rsidR="002D3A8B" w:rsidRPr="00854EB7" w:rsidRDefault="002D3A8B" w:rsidP="002D3A8B">
      <w:pPr>
        <w:spacing w:after="0" w:line="360" w:lineRule="auto"/>
        <w:ind w:right="-234"/>
        <w:jc w:val="both"/>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color w:val="000000"/>
          <w:sz w:val="24"/>
          <w:szCs w:val="24"/>
        </w:rPr>
        <w:t xml:space="preserve"> </w:t>
      </w:r>
    </w:p>
    <w:p w14:paraId="5FD461F4" w14:textId="77777777" w:rsidR="002D3A8B" w:rsidRPr="00854EB7" w:rsidRDefault="002D3A8B" w:rsidP="002D3A8B">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color w:val="000000"/>
          <w:sz w:val="24"/>
          <w:szCs w:val="24"/>
        </w:rPr>
      </w:pPr>
      <w:r w:rsidRPr="00854EB7">
        <w:rPr>
          <w:rFonts w:ascii="Palatino Linotype" w:eastAsia="Palatino Linotype" w:hAnsi="Palatino Linotype" w:cs="Palatino Linotype"/>
          <w:b/>
          <w:i/>
          <w:color w:val="000000"/>
          <w:sz w:val="24"/>
          <w:szCs w:val="24"/>
        </w:rPr>
        <w:t>Acto Impugnado:</w:t>
      </w:r>
    </w:p>
    <w:p w14:paraId="71BEC7EC" w14:textId="77777777" w:rsidR="002D3A8B" w:rsidRPr="00854EB7" w:rsidRDefault="002D3A8B" w:rsidP="002D3A8B">
      <w:pPr>
        <w:tabs>
          <w:tab w:val="left" w:pos="8222"/>
        </w:tabs>
        <w:spacing w:before="240" w:after="240" w:line="276" w:lineRule="auto"/>
        <w:ind w:left="851" w:right="616"/>
        <w:jc w:val="both"/>
        <w:rPr>
          <w:rFonts w:ascii="Palatino Linotype" w:eastAsia="Palatino Linotype" w:hAnsi="Palatino Linotype" w:cs="Palatino Linotype"/>
          <w:i/>
          <w:color w:val="000000"/>
        </w:rPr>
      </w:pPr>
      <w:r w:rsidRPr="00854EB7">
        <w:rPr>
          <w:rFonts w:ascii="Palatino Linotype" w:eastAsia="Palatino Linotype" w:hAnsi="Palatino Linotype" w:cs="Palatino Linotype"/>
          <w:i/>
          <w:color w:val="000000"/>
        </w:rPr>
        <w:t>“</w:t>
      </w:r>
      <w:r w:rsidR="008C715D" w:rsidRPr="00854EB7">
        <w:rPr>
          <w:rFonts w:ascii="Palatino Linotype" w:eastAsia="Palatino Linotype" w:hAnsi="Palatino Linotype" w:cs="Palatino Linotype"/>
          <w:i/>
          <w:color w:val="000000"/>
        </w:rPr>
        <w:t>no se me da lo solicitado</w:t>
      </w:r>
      <w:r w:rsidRPr="00854EB7">
        <w:rPr>
          <w:rFonts w:ascii="Palatino Linotype" w:eastAsia="Palatino Linotype" w:hAnsi="Palatino Linotype" w:cs="Palatino Linotype"/>
          <w:i/>
          <w:color w:val="000000"/>
        </w:rPr>
        <w:t>” [sic]</w:t>
      </w:r>
    </w:p>
    <w:p w14:paraId="3F08935C" w14:textId="77777777" w:rsidR="002D3A8B" w:rsidRPr="00854EB7" w:rsidRDefault="002D3A8B" w:rsidP="002D3A8B">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color w:val="000000"/>
          <w:sz w:val="24"/>
          <w:szCs w:val="24"/>
        </w:rPr>
      </w:pPr>
      <w:r w:rsidRPr="00854EB7">
        <w:rPr>
          <w:rFonts w:ascii="Palatino Linotype" w:eastAsia="Palatino Linotype" w:hAnsi="Palatino Linotype" w:cs="Palatino Linotype"/>
          <w:b/>
          <w:i/>
          <w:color w:val="000000"/>
          <w:sz w:val="24"/>
          <w:szCs w:val="24"/>
        </w:rPr>
        <w:t>Razones o Motivos de Inconformidad</w:t>
      </w:r>
      <w:r w:rsidRPr="00854EB7">
        <w:rPr>
          <w:rFonts w:ascii="Palatino Linotype" w:eastAsia="Palatino Linotype" w:hAnsi="Palatino Linotype" w:cs="Palatino Linotype"/>
          <w:i/>
          <w:color w:val="000000"/>
          <w:sz w:val="24"/>
          <w:szCs w:val="24"/>
        </w:rPr>
        <w:t>:</w:t>
      </w:r>
    </w:p>
    <w:p w14:paraId="4709F62E" w14:textId="77777777" w:rsidR="002D3A8B" w:rsidRPr="00854EB7" w:rsidRDefault="002D3A8B" w:rsidP="002D3A8B">
      <w:pPr>
        <w:spacing w:before="240" w:after="0" w:line="276" w:lineRule="auto"/>
        <w:ind w:left="851" w:right="616"/>
        <w:jc w:val="both"/>
        <w:rPr>
          <w:rFonts w:ascii="Palatino Linotype" w:eastAsia="Palatino Linotype" w:hAnsi="Palatino Linotype" w:cs="Palatino Linotype"/>
          <w:i/>
          <w:color w:val="000000"/>
        </w:rPr>
      </w:pPr>
      <w:r w:rsidRPr="00854EB7">
        <w:rPr>
          <w:rFonts w:ascii="Palatino Linotype" w:eastAsia="Palatino Linotype" w:hAnsi="Palatino Linotype" w:cs="Palatino Linotype"/>
          <w:i/>
          <w:color w:val="000000"/>
          <w:sz w:val="24"/>
          <w:szCs w:val="24"/>
        </w:rPr>
        <w:t>“</w:t>
      </w:r>
      <w:r w:rsidR="008C715D" w:rsidRPr="00854EB7">
        <w:rPr>
          <w:rFonts w:ascii="Palatino Linotype" w:eastAsia="Palatino Linotype" w:hAnsi="Palatino Linotype" w:cs="Palatino Linotype"/>
          <w:i/>
          <w:color w:val="000000"/>
        </w:rPr>
        <w:t xml:space="preserve">No responden mis solicitud; y no me dan informes de donde me puede quejar o levantar mi </w:t>
      </w:r>
      <w:proofErr w:type="spellStart"/>
      <w:r w:rsidR="008C715D" w:rsidRPr="00854EB7">
        <w:rPr>
          <w:rFonts w:ascii="Palatino Linotype" w:eastAsia="Palatino Linotype" w:hAnsi="Palatino Linotype" w:cs="Palatino Linotype"/>
          <w:i/>
          <w:color w:val="000000"/>
        </w:rPr>
        <w:t>denucia</w:t>
      </w:r>
      <w:proofErr w:type="spellEnd"/>
      <w:r w:rsidRPr="00854EB7">
        <w:rPr>
          <w:rFonts w:ascii="Palatino Linotype" w:eastAsia="Palatino Linotype" w:hAnsi="Palatino Linotype" w:cs="Palatino Linotype"/>
          <w:i/>
          <w:color w:val="000000"/>
        </w:rPr>
        <w:t>” [sic]</w:t>
      </w:r>
    </w:p>
    <w:p w14:paraId="643620AB" w14:textId="77777777" w:rsidR="002D3A8B" w:rsidRPr="00854EB7" w:rsidRDefault="002D3A8B" w:rsidP="00DA32E1">
      <w:pPr>
        <w:spacing w:after="0" w:line="360" w:lineRule="auto"/>
        <w:ind w:right="49"/>
        <w:contextualSpacing/>
        <w:jc w:val="both"/>
        <w:rPr>
          <w:rFonts w:ascii="Palatino Linotype" w:eastAsia="Palatino Linotype" w:hAnsi="Palatino Linotype" w:cs="Palatino Linotype"/>
          <w:sz w:val="24"/>
          <w:szCs w:val="24"/>
        </w:rPr>
      </w:pPr>
    </w:p>
    <w:p w14:paraId="0B9037C9" w14:textId="77777777" w:rsidR="008C715D" w:rsidRPr="00854EB7" w:rsidRDefault="008C715D" w:rsidP="008C715D">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b/>
          <w:color w:val="000000"/>
          <w:sz w:val="24"/>
          <w:szCs w:val="24"/>
        </w:rPr>
        <w:t xml:space="preserve">4. TURNO. </w:t>
      </w:r>
      <w:r w:rsidRPr="00854EB7">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54EB7">
        <w:rPr>
          <w:rFonts w:ascii="Palatino Linotype" w:eastAsia="Palatino Linotype" w:hAnsi="Palatino Linotype" w:cs="Palatino Linotype"/>
          <w:b/>
          <w:color w:val="000000"/>
          <w:sz w:val="24"/>
          <w:szCs w:val="24"/>
        </w:rPr>
        <w:t xml:space="preserve">Guadalupe Ramírez Peña, </w:t>
      </w:r>
      <w:r w:rsidRPr="00854EB7">
        <w:rPr>
          <w:rFonts w:ascii="Palatino Linotype" w:eastAsia="Palatino Linotype" w:hAnsi="Palatino Linotype" w:cs="Palatino Linotype"/>
          <w:color w:val="000000"/>
          <w:sz w:val="24"/>
          <w:szCs w:val="24"/>
        </w:rPr>
        <w:t xml:space="preserve">a efecto de que analizara sobre su admisión o su </w:t>
      </w:r>
      <w:proofErr w:type="spellStart"/>
      <w:r w:rsidRPr="00854EB7">
        <w:rPr>
          <w:rFonts w:ascii="Palatino Linotype" w:eastAsia="Palatino Linotype" w:hAnsi="Palatino Linotype" w:cs="Palatino Linotype"/>
          <w:color w:val="000000"/>
          <w:sz w:val="24"/>
          <w:szCs w:val="24"/>
        </w:rPr>
        <w:t>desechamiento</w:t>
      </w:r>
      <w:proofErr w:type="spellEnd"/>
      <w:r w:rsidRPr="00854EB7">
        <w:rPr>
          <w:rFonts w:ascii="Palatino Linotype" w:eastAsia="Palatino Linotype" w:hAnsi="Palatino Linotype" w:cs="Palatino Linotype"/>
          <w:color w:val="000000"/>
          <w:sz w:val="24"/>
          <w:szCs w:val="24"/>
        </w:rPr>
        <w:t>.</w:t>
      </w:r>
    </w:p>
    <w:p w14:paraId="36B8D091" w14:textId="77777777" w:rsidR="008C715D" w:rsidRPr="00854EB7" w:rsidRDefault="008C715D" w:rsidP="008C715D">
      <w:pPr>
        <w:spacing w:after="0" w:line="360" w:lineRule="auto"/>
        <w:jc w:val="both"/>
        <w:rPr>
          <w:rFonts w:ascii="Palatino Linotype" w:eastAsia="Palatino Linotype" w:hAnsi="Palatino Linotype" w:cs="Palatino Linotype"/>
          <w:color w:val="000000"/>
          <w:sz w:val="24"/>
          <w:szCs w:val="24"/>
        </w:rPr>
      </w:pPr>
    </w:p>
    <w:p w14:paraId="6B262D81" w14:textId="77777777" w:rsidR="008C715D" w:rsidRPr="00854EB7" w:rsidRDefault="008C715D" w:rsidP="008C715D">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b/>
          <w:color w:val="000000"/>
          <w:sz w:val="24"/>
          <w:szCs w:val="24"/>
        </w:rPr>
        <w:lastRenderedPageBreak/>
        <w:t>5. ADMISIÓN DEL RECURSO DE REVISIÓN.</w:t>
      </w:r>
      <w:r w:rsidRPr="00854EB7">
        <w:rPr>
          <w:rFonts w:ascii="Palatino Linotype" w:eastAsia="Palatino Linotype" w:hAnsi="Palatino Linotype" w:cs="Palatino Linotype"/>
          <w:color w:val="000000"/>
          <w:sz w:val="24"/>
          <w:szCs w:val="24"/>
        </w:rPr>
        <w:t xml:space="preserve"> Con fecha</w:t>
      </w:r>
      <w:r w:rsidRPr="00854EB7">
        <w:rPr>
          <w:rFonts w:ascii="Palatino Linotype" w:eastAsia="Palatino Linotype" w:hAnsi="Palatino Linotype" w:cs="Palatino Linotype"/>
          <w:b/>
          <w:color w:val="000000"/>
          <w:sz w:val="24"/>
          <w:szCs w:val="24"/>
        </w:rPr>
        <w:t xml:space="preserve"> nueve de octubre de dos mil veintitrés</w:t>
      </w:r>
      <w:r w:rsidRPr="00854EB7">
        <w:rPr>
          <w:rFonts w:ascii="Palatino Linotype" w:eastAsia="Palatino Linotype" w:hAnsi="Palatino Linotype" w:cs="Palatino Linotype"/>
          <w:color w:val="000000"/>
          <w:sz w:val="24"/>
          <w:szCs w:val="24"/>
        </w:rPr>
        <w:t>,</w:t>
      </w:r>
      <w:r w:rsidRPr="00854EB7">
        <w:rPr>
          <w:rFonts w:ascii="Palatino Linotype" w:eastAsia="Palatino Linotype" w:hAnsi="Palatino Linotype" w:cs="Palatino Linotype"/>
          <w:b/>
          <w:color w:val="000000"/>
          <w:sz w:val="24"/>
          <w:szCs w:val="24"/>
        </w:rPr>
        <w:t xml:space="preserve"> </w:t>
      </w:r>
      <w:r w:rsidRPr="00854EB7">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854EB7">
        <w:rPr>
          <w:rFonts w:ascii="Palatino Linotype" w:eastAsia="Palatino Linotype" w:hAnsi="Palatino Linotype" w:cs="Palatino Linotype"/>
          <w:b/>
          <w:color w:val="000000"/>
          <w:sz w:val="24"/>
          <w:szCs w:val="24"/>
        </w:rPr>
        <w:t xml:space="preserve">EL SUJETO OBLIGADO </w:t>
      </w:r>
      <w:r w:rsidRPr="00854EB7">
        <w:rPr>
          <w:rFonts w:ascii="Palatino Linotype" w:eastAsia="Palatino Linotype" w:hAnsi="Palatino Linotype" w:cs="Palatino Linotype"/>
          <w:color w:val="000000"/>
          <w:sz w:val="24"/>
          <w:szCs w:val="24"/>
        </w:rPr>
        <w:t>presentará su informe justificado.</w:t>
      </w:r>
    </w:p>
    <w:p w14:paraId="32AC9E1B" w14:textId="77777777" w:rsidR="008C715D" w:rsidRPr="00854EB7" w:rsidRDefault="008C715D" w:rsidP="00DA32E1">
      <w:pPr>
        <w:spacing w:after="0" w:line="360" w:lineRule="auto"/>
        <w:ind w:right="49"/>
        <w:contextualSpacing/>
        <w:jc w:val="both"/>
        <w:rPr>
          <w:rFonts w:ascii="Palatino Linotype" w:eastAsia="Palatino Linotype" w:hAnsi="Palatino Linotype" w:cs="Palatino Linotype"/>
          <w:sz w:val="24"/>
          <w:szCs w:val="24"/>
        </w:rPr>
      </w:pPr>
    </w:p>
    <w:p w14:paraId="233A4F8C" w14:textId="77777777" w:rsidR="008C715D" w:rsidRPr="00854EB7" w:rsidRDefault="008C715D" w:rsidP="008C715D">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6. MANIFESTACIONES.</w:t>
      </w:r>
      <w:r w:rsidRPr="00854EB7">
        <w:rPr>
          <w:rFonts w:ascii="Palatino Linotype" w:eastAsia="Palatino Linotype" w:hAnsi="Palatino Linotype" w:cs="Palatino Linotype"/>
          <w:sz w:val="24"/>
          <w:szCs w:val="24"/>
        </w:rPr>
        <w:t xml:space="preserve"> Con fecha diez de octubre dos mil veintitrés se recibió, a través del Sistema de Acceso a la Información Mexiquense (SAIMEX), el Informe Justificado del </w:t>
      </w:r>
      <w:r w:rsidRPr="00854EB7">
        <w:rPr>
          <w:rFonts w:ascii="Palatino Linotype" w:eastAsia="Palatino Linotype" w:hAnsi="Palatino Linotype" w:cs="Palatino Linotype"/>
          <w:b/>
          <w:sz w:val="24"/>
          <w:szCs w:val="24"/>
        </w:rPr>
        <w:t>SUJETO OBLIGADO</w:t>
      </w:r>
      <w:r w:rsidRPr="00854EB7">
        <w:rPr>
          <w:rFonts w:ascii="Palatino Linotype" w:eastAsia="Palatino Linotype" w:hAnsi="Palatino Linotype" w:cs="Palatino Linotype"/>
          <w:sz w:val="24"/>
          <w:szCs w:val="24"/>
        </w:rPr>
        <w:t>,</w:t>
      </w:r>
      <w:r w:rsidRPr="00854EB7">
        <w:rPr>
          <w:rFonts w:ascii="Palatino Linotype" w:eastAsia="Palatino Linotype" w:hAnsi="Palatino Linotype" w:cs="Palatino Linotype"/>
          <w:b/>
          <w:sz w:val="24"/>
          <w:szCs w:val="24"/>
        </w:rPr>
        <w:t xml:space="preserve"> </w:t>
      </w:r>
      <w:r w:rsidRPr="00854EB7">
        <w:rPr>
          <w:rFonts w:ascii="Palatino Linotype" w:eastAsia="Palatino Linotype" w:hAnsi="Palatino Linotype" w:cs="Palatino Linotype"/>
          <w:sz w:val="24"/>
          <w:szCs w:val="24"/>
        </w:rPr>
        <w:t xml:space="preserve">a través de los siguientes archivos electrónicos: </w:t>
      </w:r>
    </w:p>
    <w:p w14:paraId="0F0A6A41" w14:textId="77777777" w:rsidR="008C715D" w:rsidRPr="00854EB7" w:rsidRDefault="008C715D" w:rsidP="008C715D">
      <w:pPr>
        <w:spacing w:after="0" w:line="360" w:lineRule="auto"/>
        <w:ind w:right="49"/>
        <w:contextualSpacing/>
        <w:jc w:val="both"/>
        <w:rPr>
          <w:rFonts w:ascii="Palatino Linotype" w:eastAsia="Palatino Linotype" w:hAnsi="Palatino Linotype" w:cs="Palatino Linotype"/>
          <w:sz w:val="24"/>
          <w:szCs w:val="24"/>
        </w:rPr>
      </w:pPr>
    </w:p>
    <w:p w14:paraId="1D9B0287" w14:textId="77777777" w:rsidR="008C715D" w:rsidRPr="00854EB7" w:rsidRDefault="008C715D" w:rsidP="008C715D">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w:t>
      </w:r>
      <w:r w:rsidRPr="00854EB7">
        <w:rPr>
          <w:rFonts w:ascii="Palatino Linotype" w:eastAsia="Palatino Linotype" w:hAnsi="Palatino Linotype" w:cs="Palatino Linotype"/>
          <w:b/>
          <w:i/>
          <w:sz w:val="24"/>
          <w:szCs w:val="24"/>
          <w:u w:val="single"/>
        </w:rPr>
        <w:t>INFORME DE INTERPOSICIÓN DE RECURSO DE REVISIÓN.pdf</w:t>
      </w:r>
      <w:r w:rsidRPr="00854EB7">
        <w:rPr>
          <w:rFonts w:ascii="Palatino Linotype" w:eastAsia="Palatino Linotype" w:hAnsi="Palatino Linotype" w:cs="Palatino Linotype"/>
          <w:sz w:val="24"/>
          <w:szCs w:val="24"/>
        </w:rPr>
        <w:t>”: Oficio de fecha diez de octubre de dos mil veintitrés, signado por el Coordinador de la Unidad de Transparencia, mediante el cual menciona que se respondió de manera adecuada con la información solicitada, señalando un correo electrónico y número de teléfono a efecto de que interponga su recurso de revisión, motivo por el</w:t>
      </w:r>
      <w:r w:rsidR="002626AB" w:rsidRPr="00854EB7">
        <w:rPr>
          <w:rFonts w:ascii="Palatino Linotype" w:eastAsia="Palatino Linotype" w:hAnsi="Palatino Linotype" w:cs="Palatino Linotype"/>
          <w:sz w:val="24"/>
          <w:szCs w:val="24"/>
        </w:rPr>
        <w:t xml:space="preserve"> </w:t>
      </w:r>
      <w:r w:rsidRPr="00854EB7">
        <w:rPr>
          <w:rFonts w:ascii="Palatino Linotype" w:eastAsia="Palatino Linotype" w:hAnsi="Palatino Linotype" w:cs="Palatino Linotype"/>
          <w:sz w:val="24"/>
          <w:szCs w:val="24"/>
        </w:rPr>
        <w:t xml:space="preserve">que adjunta </w:t>
      </w:r>
      <w:r w:rsidR="002626AB" w:rsidRPr="00854EB7">
        <w:rPr>
          <w:rFonts w:ascii="Palatino Linotype" w:eastAsia="Palatino Linotype" w:hAnsi="Palatino Linotype" w:cs="Palatino Linotype"/>
          <w:sz w:val="24"/>
          <w:szCs w:val="24"/>
        </w:rPr>
        <w:t xml:space="preserve">de nueva cuenta el archivo electrónico con la información requerida. </w:t>
      </w:r>
    </w:p>
    <w:p w14:paraId="5EBCB062" w14:textId="77777777" w:rsidR="008C715D" w:rsidRPr="00854EB7" w:rsidRDefault="008C715D" w:rsidP="008C715D">
      <w:pPr>
        <w:spacing w:after="0" w:line="360" w:lineRule="auto"/>
        <w:ind w:right="49"/>
        <w:contextualSpacing/>
        <w:jc w:val="both"/>
        <w:rPr>
          <w:rFonts w:ascii="Palatino Linotype" w:eastAsia="Palatino Linotype" w:hAnsi="Palatino Linotype" w:cs="Palatino Linotype"/>
          <w:sz w:val="24"/>
          <w:szCs w:val="24"/>
        </w:rPr>
      </w:pPr>
    </w:p>
    <w:p w14:paraId="07C79A6A" w14:textId="77777777" w:rsidR="008C715D" w:rsidRPr="00854EB7" w:rsidRDefault="008C715D" w:rsidP="008C715D">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w:t>
      </w:r>
      <w:r w:rsidRPr="00854EB7">
        <w:rPr>
          <w:rFonts w:ascii="Palatino Linotype" w:eastAsia="Palatino Linotype" w:hAnsi="Palatino Linotype" w:cs="Palatino Linotype"/>
          <w:b/>
          <w:i/>
          <w:sz w:val="24"/>
          <w:szCs w:val="24"/>
          <w:u w:val="single"/>
        </w:rPr>
        <w:t>OFICIO RESPUESTA.pdf</w:t>
      </w:r>
      <w:r w:rsidRPr="00854EB7">
        <w:rPr>
          <w:rFonts w:ascii="Palatino Linotype" w:eastAsia="Palatino Linotype" w:hAnsi="Palatino Linotype" w:cs="Palatino Linotype"/>
          <w:sz w:val="24"/>
          <w:szCs w:val="24"/>
        </w:rPr>
        <w:t>”: Oficio</w:t>
      </w:r>
      <w:r w:rsidR="002626AB" w:rsidRPr="00854EB7">
        <w:rPr>
          <w:rFonts w:ascii="Palatino Linotype" w:eastAsia="Palatino Linotype" w:hAnsi="Palatino Linotype" w:cs="Palatino Linotype"/>
          <w:sz w:val="24"/>
          <w:szCs w:val="24"/>
        </w:rPr>
        <w:t xml:space="preserve"> de fecha treinta de septiembre de dos mil veintitrés, signado por el Coordinador de la Unidad de Transparencia, entregado en respuesta, motivo por el que se considera innecesaria su descripción. </w:t>
      </w:r>
    </w:p>
    <w:p w14:paraId="0F7B7CD3" w14:textId="77777777" w:rsidR="008C715D" w:rsidRPr="00854EB7" w:rsidRDefault="008C715D" w:rsidP="008C715D">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lastRenderedPageBreak/>
        <w:t>“</w:t>
      </w:r>
      <w:proofErr w:type="gramStart"/>
      <w:r w:rsidRPr="00854EB7">
        <w:rPr>
          <w:rFonts w:ascii="Palatino Linotype" w:eastAsia="Palatino Linotype" w:hAnsi="Palatino Linotype" w:cs="Palatino Linotype"/>
          <w:b/>
          <w:i/>
          <w:sz w:val="24"/>
          <w:szCs w:val="24"/>
          <w:u w:val="single"/>
        </w:rPr>
        <w:t>00025:DIFTULTEPE</w:t>
      </w:r>
      <w:proofErr w:type="gramEnd"/>
      <w:r w:rsidRPr="00854EB7">
        <w:rPr>
          <w:rFonts w:ascii="Palatino Linotype" w:eastAsia="Palatino Linotype" w:hAnsi="Palatino Linotype" w:cs="Palatino Linotype"/>
          <w:b/>
          <w:i/>
          <w:sz w:val="24"/>
          <w:szCs w:val="24"/>
          <w:u w:val="single"/>
        </w:rPr>
        <w:t>:IP:2023.zip</w:t>
      </w:r>
      <w:r w:rsidRPr="00854EB7">
        <w:rPr>
          <w:rFonts w:ascii="Palatino Linotype" w:eastAsia="Palatino Linotype" w:hAnsi="Palatino Linotype" w:cs="Palatino Linotype"/>
          <w:sz w:val="24"/>
          <w:szCs w:val="24"/>
        </w:rPr>
        <w:t xml:space="preserve">”: </w:t>
      </w:r>
    </w:p>
    <w:p w14:paraId="0F70537E" w14:textId="77777777" w:rsidR="002626AB" w:rsidRPr="00854EB7" w:rsidRDefault="002626AB" w:rsidP="002626AB">
      <w:pPr>
        <w:spacing w:line="360" w:lineRule="auto"/>
        <w:contextualSpacing/>
        <w:jc w:val="both"/>
        <w:rPr>
          <w:rFonts w:ascii="Palatino Linotype" w:hAnsi="Palatino Linotype"/>
          <w:sz w:val="24"/>
        </w:rPr>
      </w:pPr>
    </w:p>
    <w:p w14:paraId="633FBC06" w14:textId="77777777" w:rsidR="002626AB" w:rsidRPr="00854EB7" w:rsidRDefault="002626AB" w:rsidP="002626AB">
      <w:pPr>
        <w:spacing w:line="360" w:lineRule="auto"/>
        <w:contextualSpacing/>
        <w:jc w:val="both"/>
        <w:rPr>
          <w:rFonts w:ascii="Palatino Linotype" w:hAnsi="Palatino Linotype"/>
          <w:sz w:val="24"/>
        </w:rPr>
      </w:pPr>
      <w:r w:rsidRPr="00854EB7">
        <w:rPr>
          <w:rFonts w:ascii="Palatino Linotype" w:hAnsi="Palatino Linotype"/>
          <w:sz w:val="24"/>
        </w:rPr>
        <w:t>“</w:t>
      </w:r>
      <w:r w:rsidRPr="00854EB7">
        <w:rPr>
          <w:rFonts w:ascii="Palatino Linotype" w:hAnsi="Palatino Linotype"/>
          <w:b/>
          <w:i/>
          <w:sz w:val="24"/>
          <w:u w:val="single"/>
        </w:rPr>
        <w:t>__MACOSX</w:t>
      </w:r>
      <w:r w:rsidRPr="00854EB7">
        <w:rPr>
          <w:rFonts w:ascii="Palatino Linotype" w:hAnsi="Palatino Linotype"/>
          <w:sz w:val="24"/>
        </w:rPr>
        <w:t xml:space="preserve">”: </w:t>
      </w:r>
    </w:p>
    <w:p w14:paraId="1F1D1550" w14:textId="77777777" w:rsidR="002626AB" w:rsidRPr="00854EB7" w:rsidRDefault="002626AB" w:rsidP="002626AB">
      <w:pPr>
        <w:spacing w:line="360" w:lineRule="auto"/>
        <w:contextualSpacing/>
        <w:jc w:val="both"/>
        <w:rPr>
          <w:rFonts w:ascii="Palatino Linotype" w:hAnsi="Palatino Linotype"/>
          <w:sz w:val="24"/>
        </w:rPr>
      </w:pPr>
    </w:p>
    <w:p w14:paraId="39C75D74" w14:textId="77777777" w:rsidR="002626AB" w:rsidRPr="00854EB7" w:rsidRDefault="002626AB" w:rsidP="002626AB">
      <w:pPr>
        <w:spacing w:line="360" w:lineRule="auto"/>
        <w:contextualSpacing/>
        <w:jc w:val="both"/>
        <w:rPr>
          <w:rFonts w:ascii="Palatino Linotype" w:hAnsi="Palatino Linotype"/>
          <w:sz w:val="24"/>
        </w:rPr>
      </w:pPr>
      <w:r w:rsidRPr="00854EB7">
        <w:rPr>
          <w:rFonts w:ascii="Palatino Linotype" w:hAnsi="Palatino Linotype"/>
          <w:sz w:val="24"/>
        </w:rPr>
        <w:t>“</w:t>
      </w:r>
      <w:r w:rsidRPr="00854EB7">
        <w:rPr>
          <w:rFonts w:ascii="Palatino Linotype" w:hAnsi="Palatino Linotype"/>
          <w:b/>
          <w:i/>
          <w:sz w:val="24"/>
          <w:u w:val="single"/>
        </w:rPr>
        <w:t>._551513.page.pdf</w:t>
      </w:r>
      <w:r w:rsidRPr="00854EB7">
        <w:rPr>
          <w:rFonts w:ascii="Palatino Linotype" w:hAnsi="Palatino Linotype"/>
          <w:sz w:val="24"/>
        </w:rPr>
        <w:t>”:</w:t>
      </w:r>
    </w:p>
    <w:p w14:paraId="3058F83E" w14:textId="77777777" w:rsidR="002626AB" w:rsidRPr="00854EB7" w:rsidRDefault="002626AB" w:rsidP="002626AB">
      <w:pPr>
        <w:spacing w:line="360" w:lineRule="auto"/>
        <w:contextualSpacing/>
        <w:jc w:val="both"/>
        <w:rPr>
          <w:rFonts w:ascii="Palatino Linotype" w:hAnsi="Palatino Linotype"/>
          <w:sz w:val="24"/>
        </w:rPr>
      </w:pPr>
    </w:p>
    <w:p w14:paraId="603838D7" w14:textId="77777777" w:rsidR="002626AB" w:rsidRPr="00854EB7" w:rsidRDefault="002626AB" w:rsidP="002626AB">
      <w:pPr>
        <w:spacing w:line="360" w:lineRule="auto"/>
        <w:contextualSpacing/>
        <w:jc w:val="both"/>
        <w:rPr>
          <w:rFonts w:ascii="Palatino Linotype" w:hAnsi="Palatino Linotype"/>
          <w:sz w:val="24"/>
        </w:rPr>
      </w:pPr>
      <w:r w:rsidRPr="00854EB7">
        <w:rPr>
          <w:rFonts w:ascii="Palatino Linotype" w:hAnsi="Palatino Linotype"/>
          <w:sz w:val="24"/>
        </w:rPr>
        <w:t>“</w:t>
      </w:r>
      <w:r w:rsidRPr="00854EB7">
        <w:rPr>
          <w:rFonts w:ascii="Palatino Linotype" w:hAnsi="Palatino Linotype"/>
          <w:b/>
          <w:i/>
          <w:sz w:val="24"/>
          <w:u w:val="single"/>
        </w:rPr>
        <w:t>._OFICIO RESPUESTA.pdf</w:t>
      </w:r>
      <w:r w:rsidRPr="00854EB7">
        <w:rPr>
          <w:rFonts w:ascii="Palatino Linotype" w:hAnsi="Palatino Linotype"/>
          <w:sz w:val="24"/>
        </w:rPr>
        <w:t>”:</w:t>
      </w:r>
    </w:p>
    <w:p w14:paraId="67E97388" w14:textId="77777777" w:rsidR="002626AB" w:rsidRPr="00854EB7" w:rsidRDefault="002626AB" w:rsidP="002626AB">
      <w:pPr>
        <w:spacing w:after="0" w:line="360" w:lineRule="auto"/>
        <w:ind w:right="49"/>
        <w:contextualSpacing/>
        <w:jc w:val="both"/>
        <w:rPr>
          <w:rFonts w:ascii="Palatino Linotype" w:eastAsia="Palatino Linotype" w:hAnsi="Palatino Linotype" w:cs="Palatino Linotype"/>
          <w:sz w:val="24"/>
          <w:szCs w:val="24"/>
        </w:rPr>
      </w:pPr>
    </w:p>
    <w:p w14:paraId="02022A09" w14:textId="77777777" w:rsidR="002626AB" w:rsidRPr="00854EB7" w:rsidRDefault="002626AB" w:rsidP="002626AB">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Dichos archivos no se logran visualizar.</w:t>
      </w:r>
    </w:p>
    <w:p w14:paraId="281357E3" w14:textId="77777777" w:rsidR="002626AB" w:rsidRPr="00854EB7" w:rsidRDefault="002626AB" w:rsidP="002626AB">
      <w:pPr>
        <w:spacing w:after="0" w:line="360" w:lineRule="auto"/>
        <w:ind w:right="49"/>
        <w:contextualSpacing/>
        <w:jc w:val="both"/>
        <w:rPr>
          <w:rFonts w:ascii="Palatino Linotype" w:eastAsia="Palatino Linotype" w:hAnsi="Palatino Linotype" w:cs="Palatino Linotype"/>
          <w:sz w:val="24"/>
          <w:szCs w:val="24"/>
        </w:rPr>
      </w:pPr>
    </w:p>
    <w:p w14:paraId="091F7749" w14:textId="77777777" w:rsidR="002626AB" w:rsidRPr="00854EB7" w:rsidRDefault="002626AB" w:rsidP="002626AB">
      <w:pPr>
        <w:spacing w:after="0" w:line="360" w:lineRule="auto"/>
        <w:ind w:right="49"/>
        <w:contextualSpacing/>
        <w:jc w:val="both"/>
        <w:rPr>
          <w:rFonts w:ascii="Palatino Linotype" w:hAnsi="Palatino Linotype"/>
          <w:sz w:val="24"/>
        </w:rPr>
      </w:pPr>
      <w:r w:rsidRPr="00854EB7">
        <w:rPr>
          <w:rFonts w:ascii="Palatino Linotype" w:eastAsia="Palatino Linotype" w:hAnsi="Palatino Linotype" w:cs="Palatino Linotype"/>
          <w:sz w:val="24"/>
          <w:szCs w:val="24"/>
        </w:rPr>
        <w:t>“</w:t>
      </w:r>
      <w:r w:rsidRPr="00854EB7">
        <w:rPr>
          <w:rFonts w:ascii="Palatino Linotype" w:eastAsia="Palatino Linotype" w:hAnsi="Palatino Linotype" w:cs="Palatino Linotype"/>
          <w:b/>
          <w:i/>
          <w:sz w:val="24"/>
          <w:szCs w:val="24"/>
          <w:u w:val="single"/>
        </w:rPr>
        <w:t>551513.page.pdf</w:t>
      </w:r>
      <w:r w:rsidRPr="00854EB7">
        <w:rPr>
          <w:rFonts w:ascii="Palatino Linotype" w:hAnsi="Palatino Linotype"/>
          <w:sz w:val="24"/>
        </w:rPr>
        <w:t xml:space="preserve">”: Acuse de la solicitud de información. </w:t>
      </w:r>
    </w:p>
    <w:p w14:paraId="172FF181" w14:textId="77777777" w:rsidR="002626AB" w:rsidRPr="00854EB7" w:rsidRDefault="002626AB" w:rsidP="008C715D">
      <w:pPr>
        <w:spacing w:after="0" w:line="360" w:lineRule="auto"/>
        <w:ind w:right="49"/>
        <w:contextualSpacing/>
        <w:jc w:val="both"/>
        <w:rPr>
          <w:rFonts w:ascii="Palatino Linotype" w:eastAsia="Palatino Linotype" w:hAnsi="Palatino Linotype" w:cs="Palatino Linotype"/>
          <w:sz w:val="24"/>
          <w:szCs w:val="24"/>
        </w:rPr>
      </w:pPr>
    </w:p>
    <w:p w14:paraId="2550AE5E" w14:textId="77777777" w:rsidR="002626AB" w:rsidRPr="00854EB7" w:rsidRDefault="002626AB" w:rsidP="008C715D">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Cabe aclarar que dichos documentos fueron entregados en respuesta. </w:t>
      </w:r>
    </w:p>
    <w:p w14:paraId="233E1116" w14:textId="77777777" w:rsidR="008C715D" w:rsidRPr="00854EB7" w:rsidRDefault="008C715D" w:rsidP="008C715D">
      <w:pPr>
        <w:spacing w:after="0" w:line="360" w:lineRule="auto"/>
        <w:ind w:right="49"/>
        <w:contextualSpacing/>
        <w:jc w:val="both"/>
        <w:rPr>
          <w:rFonts w:ascii="Palatino Linotype" w:eastAsia="Palatino Linotype" w:hAnsi="Palatino Linotype" w:cs="Palatino Linotype"/>
          <w:sz w:val="24"/>
          <w:szCs w:val="24"/>
        </w:rPr>
      </w:pPr>
    </w:p>
    <w:p w14:paraId="1F2230AB" w14:textId="695F7877" w:rsidR="002626AB" w:rsidRPr="00854EB7" w:rsidRDefault="002626AB" w:rsidP="002626AB">
      <w:pPr>
        <w:spacing w:line="360" w:lineRule="auto"/>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Mismo que se puso a la vista de </w:t>
      </w:r>
      <w:r w:rsidRPr="00854EB7">
        <w:rPr>
          <w:rFonts w:ascii="Palatino Linotype" w:eastAsia="Palatino Linotype" w:hAnsi="Palatino Linotype" w:cs="Palatino Linotype"/>
          <w:b/>
          <w:sz w:val="24"/>
          <w:szCs w:val="24"/>
        </w:rPr>
        <w:t xml:space="preserve">LA PARTE RECURRENTE </w:t>
      </w:r>
      <w:r w:rsidRPr="00854EB7">
        <w:rPr>
          <w:rFonts w:ascii="Palatino Linotype" w:eastAsia="Palatino Linotype" w:hAnsi="Palatino Linotype" w:cs="Palatino Linotype"/>
          <w:sz w:val="24"/>
          <w:szCs w:val="24"/>
        </w:rPr>
        <w:t>en fecha</w:t>
      </w:r>
      <w:r w:rsidR="00BB2A43" w:rsidRPr="00854EB7">
        <w:rPr>
          <w:rFonts w:ascii="Palatino Linotype" w:eastAsia="Palatino Linotype" w:hAnsi="Palatino Linotype" w:cs="Palatino Linotype"/>
          <w:sz w:val="24"/>
          <w:szCs w:val="24"/>
        </w:rPr>
        <w:t xml:space="preserve"> veinte</w:t>
      </w:r>
      <w:r w:rsidRPr="00854EB7">
        <w:rPr>
          <w:rFonts w:ascii="Palatino Linotype" w:eastAsia="Palatino Linotype" w:hAnsi="Palatino Linotype" w:cs="Palatino Linotype"/>
          <w:sz w:val="24"/>
          <w:szCs w:val="24"/>
        </w:rPr>
        <w:t xml:space="preserve"> de marzo de dos mil veinticuatro, </w:t>
      </w:r>
      <w:r w:rsidR="00216528" w:rsidRPr="00854EB7">
        <w:rPr>
          <w:rFonts w:ascii="Palatino Linotype" w:eastAsia="Palatino Linotype" w:hAnsi="Palatino Linotype" w:cs="Palatino Linotype"/>
          <w:sz w:val="24"/>
          <w:szCs w:val="24"/>
        </w:rPr>
        <w:t>siendo omiso en</w:t>
      </w:r>
      <w:r w:rsidRPr="00854EB7">
        <w:rPr>
          <w:rFonts w:ascii="Palatino Linotype" w:eastAsia="Palatino Linotype" w:hAnsi="Palatino Linotype" w:cs="Palatino Linotype"/>
          <w:sz w:val="24"/>
          <w:szCs w:val="24"/>
        </w:rPr>
        <w:t xml:space="preserve"> emitir sus manifestaciones, conforme a derecho le corresponde. </w:t>
      </w:r>
    </w:p>
    <w:p w14:paraId="7DB1C205" w14:textId="77777777" w:rsidR="002626AB" w:rsidRPr="00854EB7" w:rsidRDefault="002626AB" w:rsidP="008C715D">
      <w:pPr>
        <w:spacing w:after="0" w:line="360" w:lineRule="auto"/>
        <w:ind w:right="49"/>
        <w:contextualSpacing/>
        <w:jc w:val="both"/>
        <w:rPr>
          <w:rFonts w:ascii="Palatino Linotype" w:eastAsia="Palatino Linotype" w:hAnsi="Palatino Linotype" w:cs="Palatino Linotype"/>
          <w:sz w:val="24"/>
          <w:szCs w:val="24"/>
        </w:rPr>
      </w:pPr>
    </w:p>
    <w:p w14:paraId="276D38F9"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b/>
          <w:color w:val="000000"/>
          <w:sz w:val="24"/>
          <w:szCs w:val="24"/>
        </w:rPr>
        <w:t>7. AMPLIACIÓN DEL TÉRMINO PARA RESOLVER</w:t>
      </w:r>
      <w:r w:rsidRPr="00854EB7">
        <w:rPr>
          <w:rFonts w:ascii="Palatino Linotype" w:eastAsia="Palatino Linotype" w:hAnsi="Palatino Linotype" w:cs="Palatino Linotype"/>
          <w:color w:val="000000"/>
          <w:sz w:val="24"/>
          <w:szCs w:val="24"/>
        </w:rPr>
        <w:t>.</w:t>
      </w:r>
      <w:r w:rsidRPr="00854EB7">
        <w:rPr>
          <w:rFonts w:ascii="Palatino Linotype" w:eastAsia="Palatino Linotype" w:hAnsi="Palatino Linotype" w:cs="Palatino Linotype"/>
          <w:color w:val="000000"/>
        </w:rPr>
        <w:t xml:space="preserve"> </w:t>
      </w:r>
      <w:r w:rsidRPr="00854EB7">
        <w:rPr>
          <w:rFonts w:ascii="Palatino Linotype" w:eastAsia="Palatino Linotype" w:hAnsi="Palatino Linotype" w:cs="Palatino Linotype"/>
          <w:color w:val="000000"/>
          <w:sz w:val="24"/>
          <w:szCs w:val="24"/>
        </w:rPr>
        <w:t xml:space="preserve">El </w:t>
      </w:r>
      <w:r w:rsidRPr="00854EB7">
        <w:rPr>
          <w:rFonts w:ascii="Palatino Linotype" w:eastAsia="Palatino Linotype" w:hAnsi="Palatino Linotype" w:cs="Palatino Linotype"/>
          <w:color w:val="000000" w:themeColor="text1"/>
          <w:sz w:val="24"/>
          <w:szCs w:val="24"/>
        </w:rPr>
        <w:t>veinte de marzo de dos mil veinticuatro</w:t>
      </w:r>
      <w:r w:rsidRPr="00854EB7">
        <w:rPr>
          <w:rFonts w:ascii="Palatino Linotype" w:eastAsia="Palatino Linotype" w:hAnsi="Palatino Linotype" w:cs="Palatino Linotype"/>
          <w:color w:val="000000"/>
          <w:sz w:val="24"/>
          <w:szCs w:val="24"/>
        </w:rPr>
        <w:t xml:space="preserve">, se amplió el término para resolver el recurso de revisión en términos del artículo 181 párrafo tercero de la Ley de Transparencia y Acceso a la Información Pública del Estado de México y Municipios. </w:t>
      </w:r>
    </w:p>
    <w:p w14:paraId="242F6560" w14:textId="77777777" w:rsidR="002626AB" w:rsidRPr="00854EB7" w:rsidRDefault="002626AB" w:rsidP="002626AB">
      <w:pPr>
        <w:rPr>
          <w:rFonts w:ascii="Palatino Linotype" w:hAnsi="Palatino Linotype"/>
          <w:sz w:val="24"/>
        </w:rPr>
      </w:pPr>
    </w:p>
    <w:p w14:paraId="4950E133"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EDC4CC0" w14:textId="77777777" w:rsidR="002626AB" w:rsidRPr="00854EB7" w:rsidRDefault="002626AB" w:rsidP="008C715D">
      <w:pPr>
        <w:spacing w:after="0" w:line="360" w:lineRule="auto"/>
        <w:ind w:right="49"/>
        <w:contextualSpacing/>
        <w:jc w:val="both"/>
        <w:rPr>
          <w:rFonts w:ascii="Palatino Linotype" w:eastAsia="Palatino Linotype" w:hAnsi="Palatino Linotype" w:cs="Palatino Linotype"/>
          <w:sz w:val="24"/>
          <w:szCs w:val="24"/>
        </w:rPr>
      </w:pPr>
    </w:p>
    <w:p w14:paraId="247938D2"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9858650"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727E837A"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86C60B"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1F689566"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A383835"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29D10E0A"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41465BB" w14:textId="77777777" w:rsidR="00B5329B" w:rsidRPr="00854EB7" w:rsidRDefault="00B5329B" w:rsidP="002626AB">
      <w:pPr>
        <w:spacing w:after="0" w:line="360" w:lineRule="auto"/>
        <w:jc w:val="both"/>
        <w:rPr>
          <w:rFonts w:ascii="Palatino Linotype" w:eastAsia="Palatino Linotype" w:hAnsi="Palatino Linotype" w:cs="Palatino Linotype"/>
          <w:color w:val="000000"/>
          <w:sz w:val="24"/>
          <w:szCs w:val="24"/>
        </w:rPr>
      </w:pPr>
    </w:p>
    <w:p w14:paraId="2D8F9771" w14:textId="77777777" w:rsidR="002626AB" w:rsidRPr="00854EB7" w:rsidRDefault="002626AB" w:rsidP="002626AB">
      <w:pPr>
        <w:numPr>
          <w:ilvl w:val="0"/>
          <w:numId w:val="2"/>
        </w:num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 xml:space="preserve">Complejidad del Asunto: La complejidad de la prueba, la pluralidad de sujetos procesales, el tiempo transcurrido, las características y contexto del recurso. </w:t>
      </w:r>
    </w:p>
    <w:p w14:paraId="78B1A217" w14:textId="77777777" w:rsidR="002626AB" w:rsidRPr="00854EB7" w:rsidRDefault="002626AB" w:rsidP="002626AB">
      <w:pPr>
        <w:spacing w:after="0" w:line="360" w:lineRule="auto"/>
        <w:ind w:left="927"/>
        <w:jc w:val="both"/>
        <w:rPr>
          <w:rFonts w:ascii="Palatino Linotype" w:eastAsia="Palatino Linotype" w:hAnsi="Palatino Linotype" w:cs="Palatino Linotype"/>
          <w:color w:val="000000"/>
          <w:sz w:val="24"/>
          <w:szCs w:val="24"/>
        </w:rPr>
      </w:pPr>
    </w:p>
    <w:p w14:paraId="51A4369A" w14:textId="77777777" w:rsidR="002626AB" w:rsidRPr="00854EB7" w:rsidRDefault="002626AB" w:rsidP="002626AB">
      <w:pPr>
        <w:numPr>
          <w:ilvl w:val="0"/>
          <w:numId w:val="2"/>
        </w:num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Actividad Procesal del interesado. Acciones u omisiones del interesado.</w:t>
      </w:r>
    </w:p>
    <w:p w14:paraId="23CFA1AA"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6F79C9ED" w14:textId="77777777" w:rsidR="002626AB" w:rsidRPr="00854EB7" w:rsidRDefault="002626AB" w:rsidP="002626AB">
      <w:pPr>
        <w:numPr>
          <w:ilvl w:val="0"/>
          <w:numId w:val="2"/>
        </w:num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2E447AC4" w14:textId="77777777" w:rsidR="002626AB" w:rsidRPr="00854EB7" w:rsidRDefault="002626AB" w:rsidP="002626AB">
      <w:pPr>
        <w:spacing w:after="0" w:line="360" w:lineRule="auto"/>
        <w:ind w:left="708"/>
        <w:rPr>
          <w:rFonts w:ascii="Palatino Linotype" w:eastAsia="Palatino Linotype" w:hAnsi="Palatino Linotype" w:cs="Palatino Linotype"/>
          <w:color w:val="000000"/>
          <w:sz w:val="24"/>
          <w:szCs w:val="24"/>
        </w:rPr>
      </w:pPr>
    </w:p>
    <w:p w14:paraId="142679D0" w14:textId="77777777" w:rsidR="002626AB" w:rsidRPr="00854EB7" w:rsidRDefault="002626AB" w:rsidP="002626A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La afectación generada en la situación jurídica de la persona involucrada en el proceso: Violación a sus derechos humanos.</w:t>
      </w:r>
    </w:p>
    <w:p w14:paraId="231BD46A"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7DB0B4A8"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F0F7C2D"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101BC0F6" w14:textId="77777777" w:rsidR="002626AB" w:rsidRPr="00854EB7" w:rsidRDefault="002626AB" w:rsidP="002626AB">
      <w:pPr>
        <w:spacing w:after="0" w:line="360" w:lineRule="auto"/>
        <w:jc w:val="both"/>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color w:val="000000"/>
          <w:sz w:val="24"/>
          <w:szCs w:val="24"/>
        </w:rPr>
        <w:lastRenderedPageBreak/>
        <w:t xml:space="preserve">Argumento que encuentra sustento en la jurisprudencia P./J. 32/92 emitida por el Pleno de la Suprema Corte de Justicia de la Nación de rubro </w:t>
      </w:r>
      <w:r w:rsidRPr="00854EB7">
        <w:rPr>
          <w:rFonts w:ascii="Palatino Linotype" w:eastAsia="Palatino Linotype" w:hAnsi="Palatino Linotype" w:cs="Palatino Linotype"/>
          <w:i/>
          <w:color w:val="000000"/>
          <w:sz w:val="24"/>
          <w:szCs w:val="24"/>
        </w:rPr>
        <w:t>“TÉRMINOS PROCESALES. PARA DETERMINAR SI UN FUNCIONARIO JUDICIAL ACTUÓ INDEBIDAMENTE POR NO RESPETARLOS SE DEBE ATENDER AL PRESUPUESTO QUE CONSIDERÓ EL LEGISLADOR AL FIJARLOS Y LAS CARACTERÍSTICAS DEL CASO.”</w:t>
      </w:r>
      <w:r w:rsidRPr="00854EB7">
        <w:rPr>
          <w:rFonts w:ascii="Palatino Linotype" w:eastAsia="Palatino Linotype" w:hAnsi="Palatino Linotype" w:cs="Palatino Linotype"/>
          <w:color w:val="000000"/>
          <w:sz w:val="24"/>
          <w:szCs w:val="24"/>
        </w:rPr>
        <w:t>, visible en la Gaceta del Seminario Judicial de la Federación con el registro digital 205635.</w:t>
      </w:r>
    </w:p>
    <w:p w14:paraId="13C66587"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3D319C72"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34BA84B"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788407C7"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7C2B68E2"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28638F3A"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lastRenderedPageBreak/>
        <w:t xml:space="preserve"> </w:t>
      </w:r>
      <w:r w:rsidRPr="00854EB7">
        <w:rPr>
          <w:rFonts w:ascii="Palatino Linotype" w:eastAsia="Palatino Linotype" w:hAnsi="Palatino Linotype" w:cs="Palatino Linotype"/>
          <w:i/>
          <w:color w:val="000000"/>
          <w:sz w:val="24"/>
          <w:szCs w:val="24"/>
        </w:rPr>
        <w:t>“PLAZO RAZONABLE PARA RESOLVER. DIMENSIÓN Y EFECTOS DE ESTE CONCEPTO CUANDO SE ADUCE EXCESIVA CARGA DE TRABAJO.”</w:t>
      </w:r>
      <w:r w:rsidRPr="00854EB7">
        <w:rPr>
          <w:rFonts w:ascii="Palatino Linotype" w:eastAsia="Palatino Linotype" w:hAnsi="Palatino Linotype" w:cs="Palatino Linotype"/>
          <w:color w:val="000000"/>
          <w:sz w:val="24"/>
          <w:szCs w:val="24"/>
        </w:rPr>
        <w:t xml:space="preserve"> consultable en el Seminario Judicial de la Federación y su gaceta, con el registro digital 2002351.</w:t>
      </w:r>
    </w:p>
    <w:p w14:paraId="0E7A77EB" w14:textId="77777777" w:rsidR="002626AB" w:rsidRPr="00854EB7" w:rsidRDefault="002626AB" w:rsidP="002626AB">
      <w:pPr>
        <w:spacing w:after="0" w:line="360" w:lineRule="auto"/>
        <w:jc w:val="both"/>
        <w:rPr>
          <w:rFonts w:ascii="Palatino Linotype" w:eastAsia="Palatino Linotype" w:hAnsi="Palatino Linotype" w:cs="Palatino Linotype"/>
          <w:b/>
          <w:color w:val="000000"/>
          <w:sz w:val="24"/>
          <w:szCs w:val="24"/>
        </w:rPr>
      </w:pPr>
    </w:p>
    <w:p w14:paraId="0B572FAA"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i/>
          <w:color w:val="000000"/>
          <w:sz w:val="24"/>
          <w:szCs w:val="24"/>
        </w:rPr>
        <w:t>“PLAZO RAZONABLE PARA RESOLVER. CONCEPTO Y ELEMENTOS QUE LO INTEGRAN A LA LUZ DEL DERECHO INTERNACIONAL DE LOS DERECHOS HUMANOS.”</w:t>
      </w:r>
      <w:r w:rsidRPr="00854EB7">
        <w:rPr>
          <w:rFonts w:ascii="Palatino Linotype" w:eastAsia="Palatino Linotype" w:hAnsi="Palatino Linotype" w:cs="Palatino Linotype"/>
          <w:color w:val="000000"/>
          <w:sz w:val="24"/>
          <w:szCs w:val="24"/>
        </w:rPr>
        <w:t>, visible en el Seminario Judicial de la Federación y su gaceta, con el registro digital 2002350.</w:t>
      </w:r>
    </w:p>
    <w:p w14:paraId="2ACC5690"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p>
    <w:p w14:paraId="7C21A8ED"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325A8B67" w14:textId="77777777" w:rsidR="002626AB" w:rsidRPr="00854EB7" w:rsidRDefault="002626AB" w:rsidP="008C715D">
      <w:pPr>
        <w:spacing w:after="0" w:line="360" w:lineRule="auto"/>
        <w:ind w:right="49"/>
        <w:contextualSpacing/>
        <w:jc w:val="both"/>
        <w:rPr>
          <w:rFonts w:ascii="Palatino Linotype" w:eastAsia="Palatino Linotype" w:hAnsi="Palatino Linotype" w:cs="Palatino Linotype"/>
          <w:sz w:val="24"/>
          <w:szCs w:val="24"/>
        </w:rPr>
      </w:pPr>
    </w:p>
    <w:p w14:paraId="56A2B945"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b/>
          <w:color w:val="000000"/>
          <w:sz w:val="24"/>
          <w:szCs w:val="24"/>
        </w:rPr>
        <w:t xml:space="preserve">8. CIERRE DE INSTRUCCIÓN. </w:t>
      </w:r>
      <w:r w:rsidRPr="00854EB7">
        <w:rPr>
          <w:rFonts w:ascii="Palatino Linotype" w:eastAsia="Palatino Linotype" w:hAnsi="Palatino Linotype" w:cs="Palatino Linotype"/>
          <w:color w:val="000000"/>
          <w:sz w:val="24"/>
          <w:szCs w:val="24"/>
        </w:rPr>
        <w:t xml:space="preserve">El </w:t>
      </w:r>
      <w:r w:rsidR="00BB2A43" w:rsidRPr="00854EB7">
        <w:rPr>
          <w:rFonts w:ascii="Palatino Linotype" w:eastAsia="Palatino Linotype" w:hAnsi="Palatino Linotype" w:cs="Palatino Linotype"/>
          <w:color w:val="000000"/>
          <w:sz w:val="24"/>
          <w:szCs w:val="24"/>
        </w:rPr>
        <w:t>dos</w:t>
      </w:r>
      <w:r w:rsidRPr="00854EB7">
        <w:rPr>
          <w:rFonts w:ascii="Palatino Linotype" w:eastAsia="Palatino Linotype" w:hAnsi="Palatino Linotype" w:cs="Palatino Linotype"/>
          <w:color w:val="000000"/>
          <w:sz w:val="24"/>
          <w:szCs w:val="24"/>
        </w:rPr>
        <w:t xml:space="preserve"> de abril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BAA7784" w14:textId="77777777" w:rsidR="002626AB" w:rsidRPr="00854EB7" w:rsidRDefault="002626AB" w:rsidP="002626AB">
      <w:pPr>
        <w:rPr>
          <w:rFonts w:ascii="Palatino Linotype" w:hAnsi="Palatino Linotype"/>
          <w:sz w:val="24"/>
        </w:rPr>
      </w:pPr>
    </w:p>
    <w:p w14:paraId="15B7C890"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En razón de que fue debidamente sustanciado el expediente electrónico y no existe diligencia pendiente de desahogo, se emite la Resolución que conforme a Derecho proceda, de acuerdo con los siguientes:</w:t>
      </w:r>
    </w:p>
    <w:p w14:paraId="46960C56" w14:textId="77777777" w:rsidR="002626AB" w:rsidRPr="00854EB7" w:rsidRDefault="002626AB" w:rsidP="002626AB">
      <w:pPr>
        <w:widowControl w:val="0"/>
        <w:spacing w:after="0" w:line="360" w:lineRule="auto"/>
        <w:jc w:val="center"/>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b/>
          <w:color w:val="000000"/>
          <w:sz w:val="24"/>
          <w:szCs w:val="24"/>
        </w:rPr>
        <w:lastRenderedPageBreak/>
        <w:t>C O N S I D E R A N D O S</w:t>
      </w:r>
    </w:p>
    <w:p w14:paraId="056418C9" w14:textId="77777777" w:rsidR="002626AB" w:rsidRPr="00854EB7" w:rsidRDefault="002626AB" w:rsidP="002626AB">
      <w:pPr>
        <w:widowControl w:val="0"/>
        <w:spacing w:after="0" w:line="360" w:lineRule="auto"/>
        <w:jc w:val="center"/>
        <w:rPr>
          <w:rFonts w:ascii="Palatino Linotype" w:eastAsia="Palatino Linotype" w:hAnsi="Palatino Linotype" w:cs="Palatino Linotype"/>
          <w:b/>
          <w:color w:val="000000"/>
          <w:sz w:val="24"/>
          <w:szCs w:val="24"/>
        </w:rPr>
      </w:pPr>
    </w:p>
    <w:p w14:paraId="6C178CD1"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b/>
          <w:color w:val="000000"/>
          <w:sz w:val="24"/>
          <w:szCs w:val="24"/>
        </w:rPr>
        <w:t>PRIMERO. COMPETENCIA.</w:t>
      </w:r>
      <w:r w:rsidRPr="00854EB7">
        <w:rPr>
          <w:rFonts w:ascii="Palatino Linotype" w:eastAsia="Palatino Linotype" w:hAnsi="Palatino Linotype" w:cs="Palatino Linotype"/>
          <w:color w:val="000000"/>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854EB7">
        <w:rPr>
          <w:rFonts w:ascii="Palatino Linotype" w:eastAsia="Palatino Linotype" w:hAnsi="Palatino Linotype" w:cs="Palatino Linotype"/>
          <w:sz w:val="24"/>
          <w:szCs w:val="24"/>
        </w:rPr>
        <w:t>trigésimo segundo, trigésimo tercero y trigésimo cuarto</w:t>
      </w:r>
      <w:r w:rsidRPr="00854EB7">
        <w:rPr>
          <w:rFonts w:ascii="Palatino Linotype" w:eastAsia="Palatino Linotype" w:hAnsi="Palatino Linotype" w:cs="Palatino Linotype"/>
          <w:color w:val="FF0000"/>
          <w:sz w:val="24"/>
          <w:szCs w:val="24"/>
        </w:rPr>
        <w:t xml:space="preserve"> </w:t>
      </w:r>
      <w:r w:rsidRPr="00854EB7">
        <w:rPr>
          <w:rFonts w:ascii="Palatino Linotype" w:eastAsia="Palatino Linotype" w:hAnsi="Palatino Linotype" w:cs="Palatino Linotype"/>
          <w:color w:val="000000"/>
          <w:sz w:val="24"/>
          <w:szCs w:val="24"/>
        </w:rPr>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E8217CC" w14:textId="77777777" w:rsidR="002626AB" w:rsidRPr="00854EB7" w:rsidRDefault="002626AB" w:rsidP="002626AB">
      <w:pPr>
        <w:spacing w:line="360" w:lineRule="auto"/>
        <w:contextualSpacing/>
        <w:jc w:val="both"/>
        <w:rPr>
          <w:rFonts w:ascii="Palatino Linotype" w:hAnsi="Palatino Linotype"/>
          <w:sz w:val="24"/>
        </w:rPr>
      </w:pPr>
    </w:p>
    <w:p w14:paraId="3FD7E046" w14:textId="77777777" w:rsidR="002626AB" w:rsidRPr="00854EB7" w:rsidRDefault="002626AB" w:rsidP="002626AB">
      <w:pPr>
        <w:spacing w:after="0" w:line="360" w:lineRule="auto"/>
        <w:ind w:right="49"/>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b/>
          <w:color w:val="000000"/>
          <w:sz w:val="24"/>
          <w:szCs w:val="24"/>
        </w:rPr>
        <w:t xml:space="preserve">SEGUNDO. OPORTUNIDAD Y PROCEDIBILIDAD DEL RECURSO DE REVISIÓN.  </w:t>
      </w:r>
      <w:r w:rsidRPr="00854EB7">
        <w:rPr>
          <w:rFonts w:ascii="Palatino Linotype" w:eastAsia="Palatino Linotype" w:hAnsi="Palatino Linotype" w:cs="Palatino Linotype"/>
          <w:color w:val="000000"/>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57C3BE3C" w14:textId="77777777" w:rsidR="002626AB" w:rsidRPr="00854EB7" w:rsidRDefault="002626AB" w:rsidP="008C715D">
      <w:pPr>
        <w:spacing w:after="0" w:line="360" w:lineRule="auto"/>
        <w:ind w:right="49"/>
        <w:contextualSpacing/>
        <w:jc w:val="both"/>
        <w:rPr>
          <w:rFonts w:ascii="Palatino Linotype" w:eastAsia="Palatino Linotype" w:hAnsi="Palatino Linotype" w:cs="Palatino Linotype"/>
          <w:sz w:val="24"/>
          <w:szCs w:val="24"/>
        </w:rPr>
      </w:pPr>
    </w:p>
    <w:p w14:paraId="0B65F7B7" w14:textId="77777777" w:rsidR="002626AB" w:rsidRPr="00854EB7" w:rsidRDefault="002626AB" w:rsidP="002626AB">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854EB7">
        <w:rPr>
          <w:rFonts w:ascii="Palatino Linotype" w:eastAsia="Palatino Linotype" w:hAnsi="Palatino Linotype" w:cs="Palatino Linotype"/>
          <w:sz w:val="24"/>
          <w:szCs w:val="24"/>
        </w:rPr>
        <w:lastRenderedPageBreak/>
        <w:t>Pública del Estado de México y Municipios, contados a partir de la fecha en que</w:t>
      </w:r>
      <w:r w:rsidRPr="00854EB7">
        <w:rPr>
          <w:rFonts w:ascii="Palatino Linotype" w:eastAsia="Palatino Linotype" w:hAnsi="Palatino Linotype" w:cs="Palatino Linotype"/>
          <w:b/>
          <w:sz w:val="24"/>
          <w:szCs w:val="24"/>
        </w:rPr>
        <w:t xml:space="preserve"> EL SUJETO OBLIGADO </w:t>
      </w:r>
      <w:r w:rsidRPr="00854EB7">
        <w:rPr>
          <w:rFonts w:ascii="Palatino Linotype" w:eastAsia="Palatino Linotype" w:hAnsi="Palatino Linotype" w:cs="Palatino Linotype"/>
          <w:sz w:val="24"/>
          <w:szCs w:val="24"/>
        </w:rPr>
        <w:t xml:space="preserve">emitió la respuesta, toda vez que esta fue pronunciada el día dos de octubre del año dos mil veintitrés, mientras que </w:t>
      </w:r>
      <w:r w:rsidRPr="00854EB7">
        <w:rPr>
          <w:rFonts w:ascii="Palatino Linotype" w:eastAsia="Palatino Linotype" w:hAnsi="Palatino Linotype" w:cs="Palatino Linotype"/>
          <w:b/>
          <w:sz w:val="24"/>
          <w:szCs w:val="24"/>
        </w:rPr>
        <w:t>LA PARTE</w:t>
      </w:r>
      <w:r w:rsidRPr="00854EB7">
        <w:rPr>
          <w:rFonts w:ascii="Palatino Linotype" w:eastAsia="Palatino Linotype" w:hAnsi="Palatino Linotype" w:cs="Palatino Linotype"/>
          <w:sz w:val="24"/>
          <w:szCs w:val="24"/>
        </w:rPr>
        <w:t xml:space="preserve"> </w:t>
      </w:r>
      <w:r w:rsidRPr="00854EB7">
        <w:rPr>
          <w:rFonts w:ascii="Palatino Linotype" w:eastAsia="Palatino Linotype" w:hAnsi="Palatino Linotype" w:cs="Palatino Linotype"/>
          <w:b/>
          <w:sz w:val="24"/>
          <w:szCs w:val="24"/>
        </w:rPr>
        <w:t>RECURRENTE</w:t>
      </w:r>
      <w:r w:rsidRPr="00854EB7">
        <w:rPr>
          <w:rFonts w:ascii="Palatino Linotype" w:eastAsia="Palatino Linotype" w:hAnsi="Palatino Linotype" w:cs="Palatino Linotype"/>
          <w:sz w:val="24"/>
          <w:szCs w:val="24"/>
        </w:rPr>
        <w:t xml:space="preserve"> interpuso el recurso de revisión en fecha cuatro de octubre de dos mil veintitrés, es decir, al segundo día hábil de haber recibido la respuesta. </w:t>
      </w:r>
    </w:p>
    <w:p w14:paraId="61DCDAE1" w14:textId="77777777" w:rsidR="002626AB" w:rsidRPr="00854EB7" w:rsidRDefault="002626AB" w:rsidP="008C715D">
      <w:pPr>
        <w:spacing w:after="0" w:line="360" w:lineRule="auto"/>
        <w:ind w:right="49"/>
        <w:contextualSpacing/>
        <w:jc w:val="both"/>
        <w:rPr>
          <w:rFonts w:ascii="Palatino Linotype" w:eastAsia="Palatino Linotype" w:hAnsi="Palatino Linotype" w:cs="Palatino Linotype"/>
          <w:sz w:val="24"/>
          <w:szCs w:val="24"/>
        </w:rPr>
      </w:pPr>
    </w:p>
    <w:p w14:paraId="70C5DACD" w14:textId="77777777" w:rsidR="00D61783" w:rsidRPr="00854EB7" w:rsidRDefault="00D61783" w:rsidP="00D61783">
      <w:pPr>
        <w:spacing w:after="0" w:line="360" w:lineRule="auto"/>
        <w:jc w:val="both"/>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color w:val="000000"/>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854EB7">
        <w:rPr>
          <w:rFonts w:ascii="Palatino Linotype" w:eastAsia="Palatino Linotype" w:hAnsi="Palatino Linotype" w:cs="Palatino Linotype"/>
          <w:b/>
          <w:color w:val="000000"/>
          <w:sz w:val="24"/>
          <w:szCs w:val="24"/>
        </w:rPr>
        <w:t xml:space="preserve">EL SAIMEX.  </w:t>
      </w:r>
    </w:p>
    <w:p w14:paraId="7167EE58" w14:textId="77777777" w:rsidR="00D61783" w:rsidRPr="00854EB7" w:rsidRDefault="00D61783" w:rsidP="00D61783">
      <w:pPr>
        <w:rPr>
          <w:rFonts w:ascii="Palatino Linotype" w:hAnsi="Palatino Linotype"/>
          <w:sz w:val="24"/>
        </w:rPr>
      </w:pPr>
    </w:p>
    <w:p w14:paraId="3B2F9A2F" w14:textId="77777777" w:rsidR="00D61783" w:rsidRPr="00854EB7" w:rsidRDefault="00D61783" w:rsidP="00D61783">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 xml:space="preserve">Finalmente, resulta procedente la interposición del recurso, según lo aducido por </w:t>
      </w:r>
      <w:r w:rsidRPr="00854EB7">
        <w:rPr>
          <w:rFonts w:ascii="Palatino Linotype" w:eastAsia="Palatino Linotype" w:hAnsi="Palatino Linotype" w:cs="Palatino Linotype"/>
          <w:b/>
          <w:color w:val="000000"/>
          <w:sz w:val="24"/>
          <w:szCs w:val="24"/>
        </w:rPr>
        <w:t>LA PARTE RECURRENTE</w:t>
      </w:r>
      <w:r w:rsidRPr="00854EB7">
        <w:rPr>
          <w:rFonts w:ascii="Palatino Linotype" w:eastAsia="Palatino Linotype" w:hAnsi="Palatino Linotype" w:cs="Palatino Linotype"/>
          <w:color w:val="000000"/>
          <w:sz w:val="24"/>
          <w:szCs w:val="24"/>
        </w:rPr>
        <w:t xml:space="preserve"> en sus razones o motivos de inconformidad, de acuerdo al artículo 179, </w:t>
      </w:r>
      <w:r w:rsidRPr="00854EB7">
        <w:rPr>
          <w:rFonts w:ascii="Palatino Linotype" w:eastAsia="Palatino Linotype" w:hAnsi="Palatino Linotype" w:cs="Palatino Linotype"/>
          <w:color w:val="000000" w:themeColor="text1"/>
          <w:sz w:val="24"/>
          <w:szCs w:val="24"/>
        </w:rPr>
        <w:t xml:space="preserve">fracción I </w:t>
      </w:r>
      <w:r w:rsidRPr="00854EB7">
        <w:rPr>
          <w:rFonts w:ascii="Palatino Linotype" w:eastAsia="Palatino Linotype" w:hAnsi="Palatino Linotype" w:cs="Palatino Linotype"/>
          <w:color w:val="000000"/>
          <w:sz w:val="24"/>
          <w:szCs w:val="24"/>
        </w:rPr>
        <w:t>de la Ley de Transparencia y Acceso a la Información Pública del Estado de México y Municipios; que a la letra dice:</w:t>
      </w:r>
    </w:p>
    <w:p w14:paraId="2C3ACC6D" w14:textId="77777777" w:rsidR="00D61783" w:rsidRPr="00854EB7" w:rsidRDefault="00D61783" w:rsidP="00D61783">
      <w:pPr>
        <w:pBdr>
          <w:top w:val="nil"/>
          <w:left w:val="nil"/>
          <w:bottom w:val="nil"/>
          <w:right w:val="nil"/>
          <w:between w:val="nil"/>
        </w:pBdr>
        <w:spacing w:after="0" w:line="360" w:lineRule="auto"/>
        <w:ind w:right="-147"/>
        <w:jc w:val="both"/>
        <w:rPr>
          <w:rFonts w:ascii="Palatino Linotype" w:eastAsia="Palatino Linotype" w:hAnsi="Palatino Linotype" w:cs="Palatino Linotype"/>
          <w:color w:val="000000"/>
          <w:sz w:val="24"/>
          <w:szCs w:val="24"/>
        </w:rPr>
      </w:pPr>
    </w:p>
    <w:p w14:paraId="66C132C9" w14:textId="77777777" w:rsidR="00D61783" w:rsidRPr="00854EB7" w:rsidRDefault="00D61783" w:rsidP="00D6178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rPr>
      </w:pPr>
      <w:r w:rsidRPr="00854EB7">
        <w:rPr>
          <w:rFonts w:ascii="Palatino Linotype" w:eastAsia="Palatino Linotype" w:hAnsi="Palatino Linotype" w:cs="Palatino Linotype"/>
          <w:b/>
          <w:i/>
          <w:color w:val="000000"/>
        </w:rPr>
        <w:t>“Artículo 179</w:t>
      </w:r>
      <w:r w:rsidRPr="00854EB7">
        <w:rPr>
          <w:rFonts w:ascii="Palatino Linotype" w:eastAsia="Palatino Linotype" w:hAnsi="Palatino Linotype" w:cs="Palatino Linotype"/>
          <w:i/>
          <w:color w:val="000000"/>
        </w:rPr>
        <w:t xml:space="preserve">. </w:t>
      </w:r>
      <w:r w:rsidRPr="00854EB7">
        <w:rPr>
          <w:rFonts w:ascii="Palatino Linotype" w:eastAsia="Palatino Linotype" w:hAnsi="Palatino Linotype" w:cs="Palatino Linotype"/>
          <w:b/>
          <w:i/>
          <w:color w:val="000000"/>
        </w:rPr>
        <w:t>El recurso de revisión</w:t>
      </w:r>
      <w:r w:rsidRPr="00854EB7">
        <w:rPr>
          <w:rFonts w:ascii="Palatino Linotype" w:eastAsia="Palatino Linotype" w:hAnsi="Palatino Linotype" w:cs="Palatino Linotype"/>
          <w:i/>
          <w:color w:val="000000"/>
        </w:rPr>
        <w:t xml:space="preserve"> es un medio de protección que la Ley otorga a los particulares, para hacer valer su derecho de acceso a la información pública</w:t>
      </w:r>
      <w:r w:rsidRPr="00854EB7">
        <w:rPr>
          <w:rFonts w:ascii="Palatino Linotype" w:eastAsia="Palatino Linotype" w:hAnsi="Palatino Linotype" w:cs="Palatino Linotype"/>
          <w:b/>
          <w:i/>
          <w:color w:val="000000"/>
        </w:rPr>
        <w:t>, y procederá en contra de las siguientes causas</w:t>
      </w:r>
      <w:r w:rsidRPr="00854EB7">
        <w:rPr>
          <w:rFonts w:ascii="Palatino Linotype" w:eastAsia="Palatino Linotype" w:hAnsi="Palatino Linotype" w:cs="Palatino Linotype"/>
          <w:i/>
          <w:color w:val="000000"/>
        </w:rPr>
        <w:t>:</w:t>
      </w:r>
    </w:p>
    <w:p w14:paraId="1CC623E9" w14:textId="77777777" w:rsidR="00D61783" w:rsidRPr="00854EB7" w:rsidRDefault="00D61783" w:rsidP="00D61783">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color w:val="000000" w:themeColor="text1"/>
        </w:rPr>
      </w:pPr>
      <w:r w:rsidRPr="00854EB7">
        <w:rPr>
          <w:rFonts w:ascii="Palatino Linotype" w:eastAsia="Palatino Linotype" w:hAnsi="Palatino Linotype" w:cs="Palatino Linotype"/>
          <w:b/>
          <w:i/>
          <w:color w:val="000000" w:themeColor="text1"/>
        </w:rPr>
        <w:t>I. La negativa a la información solicitada;”</w:t>
      </w:r>
    </w:p>
    <w:p w14:paraId="785C61C8" w14:textId="77777777" w:rsidR="00D61783" w:rsidRPr="00854EB7" w:rsidRDefault="00D61783" w:rsidP="008C715D">
      <w:pPr>
        <w:spacing w:after="0" w:line="360" w:lineRule="auto"/>
        <w:ind w:right="49"/>
        <w:contextualSpacing/>
        <w:jc w:val="both"/>
        <w:rPr>
          <w:rFonts w:ascii="Palatino Linotype" w:eastAsia="Palatino Linotype" w:hAnsi="Palatino Linotype" w:cs="Palatino Linotype"/>
          <w:sz w:val="24"/>
          <w:szCs w:val="24"/>
        </w:rPr>
      </w:pPr>
    </w:p>
    <w:p w14:paraId="0B202215"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 xml:space="preserve">TERCERO. MATERIA DE LA REVISIÓN. </w:t>
      </w:r>
      <w:r w:rsidRPr="00854EB7">
        <w:rPr>
          <w:rFonts w:ascii="Palatino Linotype" w:eastAsia="Palatino Linotype" w:hAnsi="Palatino Linotype" w:cs="Palatino Linotype"/>
          <w:sz w:val="24"/>
          <w:szCs w:val="24"/>
        </w:rPr>
        <w:t xml:space="preserve">De la revisión a las constancias y documentos que obran en el expediente electrónico se advierte, que el tema sobre el </w:t>
      </w:r>
      <w:r w:rsidRPr="00854EB7">
        <w:rPr>
          <w:rFonts w:ascii="Palatino Linotype" w:eastAsia="Palatino Linotype" w:hAnsi="Palatino Linotype" w:cs="Palatino Linotype"/>
          <w:sz w:val="24"/>
          <w:szCs w:val="24"/>
        </w:rPr>
        <w:lastRenderedPageBreak/>
        <w:t xml:space="preserve">que este Organismo Garante de Transparencia y Acceso a la Información se pronunciará será: verificar si la respuesta e informe justificado otorgado por </w:t>
      </w:r>
      <w:r w:rsidRPr="00854EB7">
        <w:rPr>
          <w:rFonts w:ascii="Palatino Linotype" w:eastAsia="Palatino Linotype" w:hAnsi="Palatino Linotype" w:cs="Palatino Linotype"/>
          <w:b/>
          <w:sz w:val="24"/>
          <w:szCs w:val="24"/>
        </w:rPr>
        <w:t>EL</w:t>
      </w:r>
      <w:r w:rsidRPr="00854EB7">
        <w:rPr>
          <w:rFonts w:ascii="Palatino Linotype" w:eastAsia="Palatino Linotype" w:hAnsi="Palatino Linotype" w:cs="Palatino Linotype"/>
          <w:sz w:val="24"/>
          <w:szCs w:val="24"/>
        </w:rPr>
        <w:t xml:space="preserve"> </w:t>
      </w:r>
      <w:r w:rsidRPr="00854EB7">
        <w:rPr>
          <w:rFonts w:ascii="Palatino Linotype" w:eastAsia="Palatino Linotype" w:hAnsi="Palatino Linotype" w:cs="Palatino Linotype"/>
          <w:b/>
          <w:sz w:val="24"/>
          <w:szCs w:val="24"/>
        </w:rPr>
        <w:t>SUJETO OBLIGADO</w:t>
      </w:r>
      <w:r w:rsidRPr="00854EB7">
        <w:rPr>
          <w:rFonts w:ascii="Palatino Linotype" w:eastAsia="Palatino Linotype" w:hAnsi="Palatino Linotype" w:cs="Palatino Linotype"/>
          <w:sz w:val="24"/>
          <w:szCs w:val="24"/>
        </w:rPr>
        <w:t xml:space="preserve"> satisface el derecho de acceso a la información pública de </w:t>
      </w:r>
      <w:r w:rsidRPr="00854EB7">
        <w:rPr>
          <w:rFonts w:ascii="Palatino Linotype" w:eastAsia="Palatino Linotype" w:hAnsi="Palatino Linotype" w:cs="Palatino Linotype"/>
          <w:b/>
          <w:sz w:val="24"/>
          <w:szCs w:val="24"/>
        </w:rPr>
        <w:t>LA PARTE</w:t>
      </w:r>
      <w:r w:rsidRPr="00854EB7">
        <w:rPr>
          <w:rFonts w:ascii="Palatino Linotype" w:eastAsia="Palatino Linotype" w:hAnsi="Palatino Linotype" w:cs="Palatino Linotype"/>
          <w:sz w:val="24"/>
          <w:szCs w:val="24"/>
        </w:rPr>
        <w:t xml:space="preserve"> </w:t>
      </w:r>
      <w:r w:rsidRPr="00854EB7">
        <w:rPr>
          <w:rFonts w:ascii="Palatino Linotype" w:eastAsia="Palatino Linotype" w:hAnsi="Palatino Linotype" w:cs="Palatino Linotype"/>
          <w:b/>
          <w:sz w:val="24"/>
          <w:szCs w:val="24"/>
        </w:rPr>
        <w:t>RECURRENTE</w:t>
      </w:r>
      <w:r w:rsidRPr="00854EB7">
        <w:rPr>
          <w:rFonts w:ascii="Palatino Linotype" w:eastAsia="Palatino Linotype" w:hAnsi="Palatino Linotype" w:cs="Palatino Linotype"/>
          <w:sz w:val="24"/>
          <w:szCs w:val="24"/>
        </w:rPr>
        <w:t>, o en su defecto, en caso de ser procedente, ordenar la entrega de información.</w:t>
      </w:r>
    </w:p>
    <w:p w14:paraId="6AC82CCF" w14:textId="77777777" w:rsidR="00D61783" w:rsidRPr="00854EB7" w:rsidRDefault="00D61783" w:rsidP="00D61783">
      <w:pPr>
        <w:rPr>
          <w:rFonts w:ascii="Palatino Linotype" w:eastAsia="Palatino Linotype" w:hAnsi="Palatino Linotype" w:cs="Palatino Linotype"/>
          <w:sz w:val="24"/>
          <w:szCs w:val="24"/>
        </w:rPr>
      </w:pPr>
    </w:p>
    <w:p w14:paraId="1C6BEF59"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color w:val="000000"/>
          <w:sz w:val="24"/>
          <w:szCs w:val="24"/>
        </w:rPr>
        <w:t xml:space="preserve">CUARTO. ESTUDIO Y RESOLUCIÓN DEL ASUNTO.  </w:t>
      </w:r>
      <w:r w:rsidRPr="00854EB7">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3C9DD68"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p>
    <w:p w14:paraId="223FC1D7" w14:textId="77777777" w:rsidR="00D61783" w:rsidRPr="00854EB7" w:rsidRDefault="00D61783" w:rsidP="00D61783">
      <w:pPr>
        <w:tabs>
          <w:tab w:val="left" w:pos="709"/>
        </w:tabs>
        <w:spacing w:after="0" w:line="276" w:lineRule="auto"/>
        <w:ind w:left="851" w:right="850"/>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854EB7">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02FC0DAE" w14:textId="77777777" w:rsidR="00D61783" w:rsidRPr="00854EB7" w:rsidRDefault="00D61783" w:rsidP="00D61783">
      <w:pPr>
        <w:tabs>
          <w:tab w:val="left" w:pos="709"/>
        </w:tabs>
        <w:spacing w:after="0" w:line="276" w:lineRule="auto"/>
        <w:ind w:left="851" w:right="850"/>
        <w:contextualSpacing/>
        <w:jc w:val="both"/>
        <w:rPr>
          <w:rFonts w:ascii="Palatino Linotype" w:eastAsia="Palatino Linotype" w:hAnsi="Palatino Linotype" w:cs="Palatino Linotype"/>
          <w:b/>
          <w:i/>
        </w:rPr>
      </w:pPr>
      <w:r w:rsidRPr="00854EB7">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AA58502" w14:textId="77777777" w:rsidR="00D61783" w:rsidRPr="00854EB7" w:rsidRDefault="00D61783" w:rsidP="00D61783">
      <w:pPr>
        <w:tabs>
          <w:tab w:val="left" w:pos="709"/>
        </w:tabs>
        <w:spacing w:after="0" w:line="276" w:lineRule="auto"/>
        <w:ind w:left="851" w:right="850"/>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u w:val="single"/>
        </w:rPr>
        <w:t xml:space="preserve">Todas las autoridades, en el ámbito de sus competencias, tienen la obligación de promover, respetar, proteger y garantizar los derechos humanos de conformidad con los principios de universalidad, </w:t>
      </w:r>
      <w:r w:rsidRPr="00854EB7">
        <w:rPr>
          <w:rFonts w:ascii="Palatino Linotype" w:eastAsia="Palatino Linotype" w:hAnsi="Palatino Linotype" w:cs="Palatino Linotype"/>
          <w:b/>
          <w:i/>
          <w:u w:val="single"/>
        </w:rPr>
        <w:lastRenderedPageBreak/>
        <w:t>interdependencia, indivisibilidad y progresividad.</w:t>
      </w:r>
      <w:r w:rsidRPr="00854EB7">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AEC6B6E" w14:textId="77777777" w:rsidR="00D61783" w:rsidRPr="00854EB7" w:rsidRDefault="00D61783" w:rsidP="00D61783">
      <w:pPr>
        <w:tabs>
          <w:tab w:val="left" w:pos="709"/>
        </w:tabs>
        <w:spacing w:after="0" w:line="276" w:lineRule="auto"/>
        <w:ind w:left="851" w:right="850"/>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w:t>
      </w:r>
    </w:p>
    <w:p w14:paraId="3AE2334D" w14:textId="77777777" w:rsidR="00D61783" w:rsidRPr="00854EB7" w:rsidRDefault="00D61783" w:rsidP="00D61783">
      <w:pPr>
        <w:spacing w:after="0" w:line="276" w:lineRule="auto"/>
        <w:ind w:left="851" w:right="90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“Artículo 6o.</w:t>
      </w:r>
    </w:p>
    <w:p w14:paraId="12D6F0BC" w14:textId="77777777" w:rsidR="00D61783" w:rsidRPr="00854EB7" w:rsidRDefault="00D61783" w:rsidP="00D61783">
      <w:pPr>
        <w:spacing w:after="0" w:line="276" w:lineRule="auto"/>
        <w:ind w:left="851" w:right="90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w:t>
      </w:r>
    </w:p>
    <w:p w14:paraId="5ADE1504"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 xml:space="preserve">A. Para el ejercicio del derecho de acceso a la información, la Federación y </w:t>
      </w:r>
      <w:r w:rsidRPr="00854EB7">
        <w:rPr>
          <w:rFonts w:ascii="Palatino Linotype" w:eastAsia="Palatino Linotype" w:hAnsi="Palatino Linotype" w:cs="Palatino Linotype"/>
          <w:b/>
          <w:i/>
          <w:u w:val="single"/>
        </w:rPr>
        <w:t>las entidades federativas</w:t>
      </w:r>
      <w:r w:rsidRPr="00854EB7">
        <w:rPr>
          <w:rFonts w:ascii="Palatino Linotype" w:eastAsia="Palatino Linotype" w:hAnsi="Palatino Linotype" w:cs="Palatino Linotype"/>
          <w:b/>
          <w:i/>
        </w:rPr>
        <w:t>,</w:t>
      </w:r>
      <w:r w:rsidRPr="00854EB7">
        <w:rPr>
          <w:rFonts w:ascii="Palatino Linotype" w:eastAsia="Palatino Linotype" w:hAnsi="Palatino Linotype" w:cs="Palatino Linotype"/>
          <w:i/>
        </w:rPr>
        <w:t xml:space="preserve"> en el ámbito de sus respectivas competencias, se regirán por los siguientes principios y bases:</w:t>
      </w:r>
    </w:p>
    <w:p w14:paraId="14D9278D"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 xml:space="preserve">I. </w:t>
      </w:r>
      <w:r w:rsidRPr="00854EB7">
        <w:rPr>
          <w:rFonts w:ascii="Palatino Linotype" w:eastAsia="Palatino Linotype" w:hAnsi="Palatino Linotype" w:cs="Palatino Linotype"/>
          <w:b/>
          <w:i/>
          <w:u w:val="single"/>
        </w:rPr>
        <w:t>Toda la información en posesión de cualquier autoridad, entidad, órgano y organismo de los Poderes</w:t>
      </w:r>
      <w:r w:rsidRPr="00854EB7">
        <w:rPr>
          <w:rFonts w:ascii="Palatino Linotype" w:eastAsia="Palatino Linotype" w:hAnsi="Palatino Linotype" w:cs="Palatino Linotype"/>
          <w:i/>
        </w:rPr>
        <w:t xml:space="preserve"> Ejecutivo, Legislativo </w:t>
      </w:r>
      <w:r w:rsidRPr="00854EB7">
        <w:rPr>
          <w:rFonts w:ascii="Palatino Linotype" w:eastAsia="Palatino Linotype" w:hAnsi="Palatino Linotype" w:cs="Palatino Linotype"/>
          <w:b/>
          <w:i/>
          <w:u w:val="single"/>
        </w:rPr>
        <w:t>y Judicial</w:t>
      </w:r>
      <w:r w:rsidRPr="00854EB7">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54EB7">
        <w:rPr>
          <w:rFonts w:ascii="Palatino Linotype" w:eastAsia="Palatino Linotype" w:hAnsi="Palatino Linotype" w:cs="Palatino Linotype"/>
          <w:b/>
          <w:i/>
        </w:rPr>
        <w:t>es pública y sólo podrá ser reservada temporalmente por razones de interés público y seguridad nacional,</w:t>
      </w:r>
      <w:r w:rsidRPr="00854EB7">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9CF11AE"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b/>
          <w:i/>
        </w:rPr>
      </w:pPr>
      <w:r w:rsidRPr="00854EB7">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7E628A9"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 xml:space="preserve">III. </w:t>
      </w:r>
      <w:r w:rsidRPr="00854EB7">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854EB7">
        <w:rPr>
          <w:rFonts w:ascii="Palatino Linotype" w:eastAsia="Palatino Linotype" w:hAnsi="Palatino Linotype" w:cs="Palatino Linotype"/>
          <w:i/>
        </w:rPr>
        <w:t xml:space="preserve"> a sus datos personales o a la rectificación de éstos.</w:t>
      </w:r>
    </w:p>
    <w:p w14:paraId="63B2BD2D"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 xml:space="preserve">IV. </w:t>
      </w:r>
      <w:r w:rsidRPr="00854EB7">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5B1042C2"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 xml:space="preserve">V. </w:t>
      </w:r>
      <w:r w:rsidRPr="00854EB7">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9DDFD65"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lastRenderedPageBreak/>
        <w:t xml:space="preserve">VI. </w:t>
      </w:r>
      <w:r w:rsidRPr="00854EB7">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744EDB43"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 xml:space="preserve">VII. </w:t>
      </w:r>
      <w:r w:rsidRPr="00854EB7">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03E95CD" w14:textId="77777777" w:rsidR="00D61783" w:rsidRPr="00854EB7" w:rsidRDefault="00D61783" w:rsidP="00D61783">
      <w:pPr>
        <w:tabs>
          <w:tab w:val="left" w:pos="709"/>
        </w:tabs>
        <w:spacing w:after="0" w:line="360" w:lineRule="auto"/>
        <w:jc w:val="both"/>
        <w:rPr>
          <w:rFonts w:ascii="Palatino Linotype" w:eastAsia="Palatino Linotype" w:hAnsi="Palatino Linotype" w:cs="Palatino Linotype"/>
          <w:sz w:val="24"/>
          <w:szCs w:val="24"/>
        </w:rPr>
      </w:pPr>
    </w:p>
    <w:p w14:paraId="4C0581B5" w14:textId="77777777" w:rsidR="00D61783" w:rsidRPr="00854EB7" w:rsidRDefault="00D61783" w:rsidP="00D61783">
      <w:pPr>
        <w:tabs>
          <w:tab w:val="left" w:pos="709"/>
        </w:tabs>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A4DEB5A" w14:textId="77777777" w:rsidR="00D61783" w:rsidRPr="00854EB7" w:rsidRDefault="00D61783" w:rsidP="00D61783">
      <w:pPr>
        <w:tabs>
          <w:tab w:val="left" w:pos="709"/>
        </w:tabs>
        <w:spacing w:after="0" w:line="360" w:lineRule="auto"/>
        <w:jc w:val="both"/>
        <w:rPr>
          <w:rFonts w:ascii="Palatino Linotype" w:eastAsia="Palatino Linotype" w:hAnsi="Palatino Linotype" w:cs="Palatino Linotype"/>
          <w:sz w:val="24"/>
          <w:szCs w:val="24"/>
        </w:rPr>
      </w:pPr>
    </w:p>
    <w:p w14:paraId="6A4A9311" w14:textId="77777777" w:rsidR="00D61783" w:rsidRPr="00854EB7" w:rsidRDefault="00D61783" w:rsidP="00D61783">
      <w:pPr>
        <w:tabs>
          <w:tab w:val="left" w:pos="709"/>
        </w:tabs>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En primer lugar, es conveniente analizar si la respuesta del </w:t>
      </w:r>
      <w:r w:rsidRPr="00854EB7">
        <w:rPr>
          <w:rFonts w:ascii="Palatino Linotype" w:eastAsia="Palatino Linotype" w:hAnsi="Palatino Linotype" w:cs="Palatino Linotype"/>
          <w:b/>
          <w:sz w:val="24"/>
          <w:szCs w:val="24"/>
        </w:rPr>
        <w:t>SUJETO OBLIGADO</w:t>
      </w:r>
      <w:r w:rsidRPr="00854EB7">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9F8D5EE" w14:textId="77777777" w:rsidR="00D61783" w:rsidRPr="00854EB7" w:rsidRDefault="00D61783" w:rsidP="00D61783">
      <w:pPr>
        <w:tabs>
          <w:tab w:val="left" w:pos="709"/>
        </w:tabs>
        <w:spacing w:after="0" w:line="360" w:lineRule="auto"/>
        <w:jc w:val="both"/>
        <w:rPr>
          <w:rFonts w:ascii="Palatino Linotype" w:eastAsia="Palatino Linotype" w:hAnsi="Palatino Linotype" w:cs="Palatino Linotype"/>
          <w:sz w:val="24"/>
          <w:szCs w:val="24"/>
        </w:rPr>
      </w:pPr>
    </w:p>
    <w:p w14:paraId="6A33F4BC" w14:textId="77777777" w:rsidR="00D61783" w:rsidRPr="00854EB7" w:rsidRDefault="00D61783" w:rsidP="00D61783">
      <w:pPr>
        <w:spacing w:after="0" w:line="276" w:lineRule="auto"/>
        <w:ind w:left="709" w:right="760"/>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lastRenderedPageBreak/>
        <w:t>“</w:t>
      </w:r>
      <w:r w:rsidRPr="00854EB7">
        <w:rPr>
          <w:rFonts w:ascii="Palatino Linotype" w:eastAsia="Palatino Linotype" w:hAnsi="Palatino Linotype" w:cs="Palatino Linotype"/>
          <w:b/>
          <w:i/>
        </w:rPr>
        <w:t>Artículo 4.</w:t>
      </w:r>
      <w:r w:rsidRPr="00854EB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640B200" w14:textId="77777777" w:rsidR="00D61783" w:rsidRPr="00854EB7" w:rsidRDefault="00D61783" w:rsidP="00D61783">
      <w:pPr>
        <w:spacing w:after="0" w:line="276" w:lineRule="auto"/>
        <w:ind w:left="709" w:right="760"/>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854EB7">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AF9A4CE" w14:textId="77777777" w:rsidR="00D61783" w:rsidRPr="00854EB7" w:rsidRDefault="00D61783" w:rsidP="00D61783">
      <w:pPr>
        <w:spacing w:after="0" w:line="276" w:lineRule="auto"/>
        <w:ind w:left="709" w:right="760"/>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854EB7">
        <w:rPr>
          <w:rFonts w:ascii="Palatino Linotype" w:eastAsia="Palatino Linotype" w:hAnsi="Palatino Linotype" w:cs="Palatino Linotype"/>
          <w:i/>
        </w:rPr>
        <w:t>.”(Sic)</w:t>
      </w:r>
    </w:p>
    <w:p w14:paraId="363467E0" w14:textId="77777777" w:rsidR="00D61783" w:rsidRPr="00854EB7" w:rsidRDefault="00D61783" w:rsidP="00D61783">
      <w:pPr>
        <w:spacing w:after="0" w:line="360" w:lineRule="auto"/>
        <w:ind w:left="709" w:right="760"/>
        <w:jc w:val="both"/>
        <w:rPr>
          <w:rFonts w:ascii="Palatino Linotype" w:eastAsia="Palatino Linotype" w:hAnsi="Palatino Linotype" w:cs="Palatino Linotype"/>
          <w:sz w:val="24"/>
          <w:szCs w:val="24"/>
        </w:rPr>
      </w:pPr>
    </w:p>
    <w:p w14:paraId="1381CB94"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56BA003"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p>
    <w:p w14:paraId="3CE69C95" w14:textId="77777777" w:rsidR="00D61783" w:rsidRPr="00854EB7" w:rsidRDefault="00D61783" w:rsidP="00D61783">
      <w:pPr>
        <w:spacing w:after="0" w:line="276" w:lineRule="auto"/>
        <w:ind w:left="567" w:right="760"/>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w:t>
      </w:r>
      <w:r w:rsidRPr="00854EB7">
        <w:rPr>
          <w:rFonts w:ascii="Palatino Linotype" w:eastAsia="Palatino Linotype" w:hAnsi="Palatino Linotype" w:cs="Palatino Linotype"/>
          <w:b/>
          <w:i/>
        </w:rPr>
        <w:t>Artículo 12.-</w:t>
      </w:r>
      <w:r w:rsidRPr="00854EB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611E5F4" w14:textId="77777777" w:rsidR="00D61783" w:rsidRPr="00854EB7" w:rsidRDefault="00D61783" w:rsidP="00D61783">
      <w:pPr>
        <w:spacing w:after="0" w:line="276" w:lineRule="auto"/>
        <w:ind w:left="567" w:right="760"/>
        <w:contextualSpacing/>
        <w:jc w:val="both"/>
        <w:rPr>
          <w:rFonts w:ascii="Palatino Linotype" w:eastAsia="Palatino Linotype" w:hAnsi="Palatino Linotype" w:cs="Palatino Linotype"/>
          <w:i/>
        </w:rPr>
      </w:pPr>
    </w:p>
    <w:p w14:paraId="27AFBC13" w14:textId="77777777" w:rsidR="00D61783" w:rsidRPr="00854EB7" w:rsidRDefault="00D61783" w:rsidP="00D61783">
      <w:pPr>
        <w:spacing w:after="0" w:line="276" w:lineRule="auto"/>
        <w:ind w:left="567" w:right="760"/>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lastRenderedPageBreak/>
        <w:t>Los sujetos obligados sólo proporcionarán la información pública que se les requiera y que obre en sus archivos y en el estado en que ésta se encuentre</w:t>
      </w:r>
      <w:r w:rsidRPr="00854EB7">
        <w:rPr>
          <w:rFonts w:ascii="Palatino Linotype" w:eastAsia="Palatino Linotype" w:hAnsi="Palatino Linotype" w:cs="Palatino Linotype"/>
          <w:i/>
        </w:rPr>
        <w:t xml:space="preserve">. </w:t>
      </w:r>
      <w:r w:rsidRPr="00854EB7">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1BCEF740"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p>
    <w:p w14:paraId="6DF01DA0"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854EB7">
        <w:rPr>
          <w:rFonts w:ascii="Palatino Linotype" w:eastAsia="Palatino Linotype" w:hAnsi="Palatino Linotype" w:cs="Palatino Linotype"/>
          <w:strike/>
          <w:sz w:val="24"/>
          <w:szCs w:val="24"/>
        </w:rPr>
        <w:t xml:space="preserve"> </w:t>
      </w:r>
    </w:p>
    <w:p w14:paraId="2FAD78FD"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p>
    <w:p w14:paraId="2D07511C" w14:textId="77777777" w:rsidR="00D61783" w:rsidRPr="00854EB7" w:rsidRDefault="00D61783" w:rsidP="00D61783">
      <w:pPr>
        <w:spacing w:after="0" w:line="360" w:lineRule="auto"/>
        <w:ind w:right="49"/>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CBF78CA" w14:textId="77777777" w:rsidR="00D61783" w:rsidRPr="00854EB7" w:rsidRDefault="00D61783" w:rsidP="00D61783">
      <w:pPr>
        <w:spacing w:after="0" w:line="360" w:lineRule="auto"/>
        <w:ind w:right="49"/>
        <w:jc w:val="both"/>
        <w:rPr>
          <w:rFonts w:ascii="Palatino Linotype" w:eastAsia="Palatino Linotype" w:hAnsi="Palatino Linotype" w:cs="Palatino Linotype"/>
          <w:sz w:val="24"/>
          <w:szCs w:val="24"/>
        </w:rPr>
      </w:pPr>
    </w:p>
    <w:p w14:paraId="28899A27"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41EB898F"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p>
    <w:p w14:paraId="0409000E"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lastRenderedPageBreak/>
        <w:t>“Artículo 18.</w:t>
      </w:r>
      <w:r w:rsidRPr="00854EB7">
        <w:rPr>
          <w:rFonts w:ascii="Palatino Linotype" w:eastAsia="Palatino Linotype" w:hAnsi="Palatino Linotype" w:cs="Palatino Linotype"/>
          <w:i/>
        </w:rPr>
        <w:t xml:space="preserve"> </w:t>
      </w:r>
      <w:r w:rsidRPr="00854EB7">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854EB7">
        <w:rPr>
          <w:rFonts w:ascii="Palatino Linotype" w:eastAsia="Palatino Linotype" w:hAnsi="Palatino Linotype" w:cs="Palatino Linotype"/>
          <w:i/>
        </w:rPr>
        <w:t xml:space="preserve"> y reutilización de la información que generen.</w:t>
      </w:r>
    </w:p>
    <w:p w14:paraId="6853C90A"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 xml:space="preserve">Artículo 19. </w:t>
      </w:r>
      <w:r w:rsidRPr="00854EB7">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854EB7">
        <w:rPr>
          <w:rFonts w:ascii="Palatino Linotype" w:eastAsia="Palatino Linotype" w:hAnsi="Palatino Linotype" w:cs="Palatino Linotype"/>
          <w:i/>
        </w:rPr>
        <w:t>.</w:t>
      </w:r>
    </w:p>
    <w:p w14:paraId="7154680F"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4E290913" w14:textId="77777777" w:rsidR="00D61783" w:rsidRPr="00854EB7" w:rsidRDefault="00D61783" w:rsidP="00D61783">
      <w:pPr>
        <w:spacing w:after="0" w:line="276" w:lineRule="auto"/>
        <w:ind w:left="851" w:right="851"/>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74E0109" w14:textId="77777777" w:rsidR="00D61783" w:rsidRPr="00854EB7" w:rsidRDefault="00D61783" w:rsidP="00D61783">
      <w:pPr>
        <w:spacing w:after="0" w:line="276" w:lineRule="auto"/>
        <w:ind w:left="851" w:right="851"/>
        <w:jc w:val="both"/>
        <w:rPr>
          <w:rFonts w:ascii="Palatino Linotype" w:eastAsia="Palatino Linotype" w:hAnsi="Palatino Linotype" w:cs="Palatino Linotype"/>
          <w:sz w:val="24"/>
          <w:szCs w:val="24"/>
        </w:rPr>
      </w:pPr>
    </w:p>
    <w:p w14:paraId="268A75A9"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28D0A17F"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p>
    <w:p w14:paraId="66D05B74"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854EB7">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2515492"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p>
    <w:p w14:paraId="6526404D" w14:textId="77777777" w:rsidR="00D61783" w:rsidRPr="00854EB7" w:rsidRDefault="00D61783" w:rsidP="00D61783">
      <w:pPr>
        <w:spacing w:after="0" w:line="276" w:lineRule="auto"/>
        <w:ind w:left="851" w:right="902"/>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w:t>
      </w:r>
      <w:r w:rsidRPr="00854EB7">
        <w:rPr>
          <w:rFonts w:ascii="Palatino Linotype" w:eastAsia="Palatino Linotype" w:hAnsi="Palatino Linotype" w:cs="Palatino Linotype"/>
          <w:b/>
          <w:i/>
        </w:rPr>
        <w:t xml:space="preserve">Artículo 3. </w:t>
      </w:r>
      <w:r w:rsidRPr="00854EB7">
        <w:rPr>
          <w:rFonts w:ascii="Palatino Linotype" w:eastAsia="Palatino Linotype" w:hAnsi="Palatino Linotype" w:cs="Palatino Linotype"/>
          <w:i/>
        </w:rPr>
        <w:t>Para los efectos de la presente Ley se entenderá por:</w:t>
      </w:r>
    </w:p>
    <w:p w14:paraId="077DACF5" w14:textId="77777777" w:rsidR="00D61783" w:rsidRPr="00854EB7" w:rsidRDefault="00D61783" w:rsidP="00D61783">
      <w:pPr>
        <w:spacing w:after="0" w:line="276" w:lineRule="auto"/>
        <w:ind w:left="851" w:right="902"/>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w:t>
      </w:r>
    </w:p>
    <w:p w14:paraId="7B60E474" w14:textId="77777777" w:rsidR="00D61783" w:rsidRPr="00854EB7" w:rsidRDefault="00D61783" w:rsidP="00D61783">
      <w:pPr>
        <w:spacing w:after="0" w:line="276" w:lineRule="auto"/>
        <w:ind w:left="851" w:right="902"/>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XI. Documento:</w:t>
      </w:r>
      <w:r w:rsidRPr="00854EB7">
        <w:rPr>
          <w:rFonts w:ascii="Palatino Linotype" w:eastAsia="Palatino Linotype" w:hAnsi="Palatino Linotype" w:cs="Palatino Linotype"/>
          <w:i/>
        </w:rPr>
        <w:t xml:space="preserve"> Los expedientes, reportes, estudios, actas</w:t>
      </w:r>
      <w:r w:rsidRPr="00854EB7">
        <w:rPr>
          <w:rFonts w:ascii="Palatino Linotype" w:eastAsia="Palatino Linotype" w:hAnsi="Palatino Linotype" w:cs="Palatino Linotype"/>
          <w:b/>
          <w:i/>
        </w:rPr>
        <w:t>,</w:t>
      </w:r>
      <w:r w:rsidRPr="00854EB7">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4F2931D9" w14:textId="77777777" w:rsidR="00D61783" w:rsidRPr="00854EB7" w:rsidRDefault="00D61783" w:rsidP="00D61783">
      <w:pPr>
        <w:spacing w:after="0" w:line="360" w:lineRule="auto"/>
        <w:ind w:left="851" w:right="899"/>
        <w:jc w:val="both"/>
        <w:rPr>
          <w:rFonts w:ascii="Palatino Linotype" w:eastAsia="Palatino Linotype" w:hAnsi="Palatino Linotype" w:cs="Palatino Linotype"/>
          <w:sz w:val="24"/>
          <w:szCs w:val="24"/>
        </w:rPr>
      </w:pPr>
    </w:p>
    <w:p w14:paraId="7A6A2779"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5793E66"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p>
    <w:p w14:paraId="275BA932" w14:textId="77777777" w:rsidR="00D61783" w:rsidRPr="00854EB7" w:rsidRDefault="00D61783" w:rsidP="00D61783">
      <w:pPr>
        <w:spacing w:after="0" w:line="276" w:lineRule="auto"/>
        <w:ind w:left="851" w:right="902"/>
        <w:contextualSpacing/>
        <w:jc w:val="both"/>
        <w:rPr>
          <w:rFonts w:ascii="Palatino Linotype" w:eastAsia="Palatino Linotype" w:hAnsi="Palatino Linotype" w:cs="Palatino Linotype"/>
          <w:b/>
          <w:i/>
        </w:rPr>
      </w:pPr>
      <w:r w:rsidRPr="00854EB7">
        <w:rPr>
          <w:rFonts w:ascii="Palatino Linotype" w:eastAsia="Palatino Linotype" w:hAnsi="Palatino Linotype" w:cs="Palatino Linotype"/>
          <w:b/>
        </w:rPr>
        <w:t>“</w:t>
      </w:r>
      <w:r w:rsidRPr="00854EB7">
        <w:rPr>
          <w:rFonts w:ascii="Palatino Linotype" w:eastAsia="Palatino Linotype" w:hAnsi="Palatino Linotype" w:cs="Palatino Linotype"/>
          <w:b/>
          <w:i/>
        </w:rPr>
        <w:t>CRITERIO 0002-11</w:t>
      </w:r>
    </w:p>
    <w:p w14:paraId="0276AA5A" w14:textId="77777777" w:rsidR="00D61783" w:rsidRPr="00854EB7" w:rsidRDefault="00D61783" w:rsidP="00D61783">
      <w:pPr>
        <w:spacing w:after="0" w:line="276" w:lineRule="auto"/>
        <w:ind w:left="851" w:right="902"/>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854EB7">
        <w:rPr>
          <w:rFonts w:ascii="Palatino Linotype" w:eastAsia="Palatino Linotype" w:hAnsi="Palatino Linotype" w:cs="Palatino Linotype"/>
          <w:i/>
        </w:rPr>
        <w:t xml:space="preserve"> De conformidad </w:t>
      </w:r>
      <w:r w:rsidRPr="00854EB7">
        <w:rPr>
          <w:rFonts w:ascii="Palatino Linotype" w:eastAsia="Palatino Linotype" w:hAnsi="Palatino Linotype" w:cs="Palatino Linotype"/>
          <w:i/>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D71E13D" w14:textId="77777777" w:rsidR="00D61783" w:rsidRPr="00854EB7" w:rsidRDefault="00D61783" w:rsidP="00D61783">
      <w:pPr>
        <w:spacing w:after="0" w:line="276" w:lineRule="auto"/>
        <w:ind w:left="851" w:right="902"/>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En consecuencia el acceso a la información se refiere a que se cumplan cualquiera de los siguientes tres supuestos:</w:t>
      </w:r>
    </w:p>
    <w:p w14:paraId="34DAB0E3" w14:textId="77777777" w:rsidR="00D61783" w:rsidRPr="00854EB7" w:rsidRDefault="00D61783" w:rsidP="00D61783">
      <w:pPr>
        <w:spacing w:after="0" w:line="276" w:lineRule="auto"/>
        <w:ind w:left="851" w:right="902"/>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44C0C922" w14:textId="77777777" w:rsidR="00D61783" w:rsidRPr="00854EB7" w:rsidRDefault="00D61783" w:rsidP="00D61783">
      <w:pPr>
        <w:spacing w:after="0" w:line="276" w:lineRule="auto"/>
        <w:ind w:left="851" w:right="902"/>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32F100EF" w14:textId="77777777" w:rsidR="00D61783" w:rsidRPr="00854EB7" w:rsidRDefault="00D61783" w:rsidP="00D61783">
      <w:pPr>
        <w:spacing w:after="0" w:line="276" w:lineRule="auto"/>
        <w:ind w:left="851" w:right="902"/>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62BD93A9" w14:textId="77777777" w:rsidR="00D61783" w:rsidRPr="00854EB7" w:rsidRDefault="00D61783" w:rsidP="00D61783">
      <w:pPr>
        <w:spacing w:after="0" w:line="276" w:lineRule="auto"/>
        <w:ind w:left="851" w:right="899"/>
        <w:jc w:val="both"/>
        <w:rPr>
          <w:rFonts w:ascii="Palatino Linotype" w:eastAsia="Palatino Linotype" w:hAnsi="Palatino Linotype" w:cs="Palatino Linotype"/>
          <w:sz w:val="24"/>
          <w:szCs w:val="24"/>
        </w:rPr>
      </w:pPr>
    </w:p>
    <w:p w14:paraId="1DD69523" w14:textId="77777777" w:rsidR="00D61783" w:rsidRPr="00854EB7" w:rsidRDefault="00D61783" w:rsidP="00D61783">
      <w:pPr>
        <w:spacing w:after="0" w:line="360" w:lineRule="auto"/>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De ahí que </w:t>
      </w:r>
      <w:r w:rsidRPr="00854EB7">
        <w:rPr>
          <w:rFonts w:ascii="Palatino Linotype" w:eastAsia="Palatino Linotype" w:hAnsi="Palatino Linotype" w:cs="Palatino Linotype"/>
          <w:b/>
          <w:sz w:val="24"/>
          <w:szCs w:val="24"/>
        </w:rPr>
        <w:t>EL SUJETO OBLIGADO</w:t>
      </w:r>
      <w:r w:rsidRPr="00854EB7">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54EB7">
        <w:rPr>
          <w:rFonts w:ascii="Palatino Linotype" w:eastAsia="Palatino Linotype" w:hAnsi="Palatino Linotype" w:cs="Palatino Linotype"/>
          <w:sz w:val="24"/>
          <w:szCs w:val="24"/>
          <w:vertAlign w:val="superscript"/>
        </w:rPr>
        <w:footnoteReference w:id="1"/>
      </w:r>
      <w:r w:rsidRPr="00854EB7">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854EB7">
        <w:rPr>
          <w:rFonts w:ascii="Palatino Linotype" w:eastAsia="Palatino Linotype" w:hAnsi="Palatino Linotype" w:cs="Palatino Linotype"/>
          <w:sz w:val="24"/>
          <w:szCs w:val="24"/>
        </w:rPr>
        <w:lastRenderedPageBreak/>
        <w:t>actividades que llevan a cabo los Sujetos Obligados</w:t>
      </w:r>
      <w:r w:rsidRPr="00854EB7">
        <w:rPr>
          <w:rFonts w:ascii="Palatino Linotype" w:eastAsia="Palatino Linotype" w:hAnsi="Palatino Linotype" w:cs="Palatino Linotype"/>
          <w:sz w:val="24"/>
          <w:szCs w:val="24"/>
          <w:vertAlign w:val="superscript"/>
        </w:rPr>
        <w:footnoteReference w:id="2"/>
      </w:r>
      <w:r w:rsidRPr="00854EB7">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4C2411EB" w14:textId="77777777" w:rsidR="00D61783" w:rsidRPr="00854EB7" w:rsidRDefault="00D61783" w:rsidP="00D61783">
      <w:pPr>
        <w:spacing w:after="0" w:line="360" w:lineRule="auto"/>
        <w:contextualSpacing/>
        <w:jc w:val="both"/>
        <w:rPr>
          <w:rFonts w:ascii="Palatino Linotype" w:eastAsia="Palatino Linotype" w:hAnsi="Palatino Linotype" w:cs="Palatino Linotype"/>
          <w:color w:val="000000"/>
          <w:sz w:val="24"/>
          <w:szCs w:val="24"/>
        </w:rPr>
      </w:pPr>
    </w:p>
    <w:p w14:paraId="1ED032AC" w14:textId="77777777" w:rsidR="00D61783" w:rsidRPr="00854EB7" w:rsidRDefault="00D61783" w:rsidP="00D61783">
      <w:pPr>
        <w:spacing w:after="0" w:line="360" w:lineRule="auto"/>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sz w:val="24"/>
          <w:szCs w:val="24"/>
        </w:rPr>
        <w:t>Aclarado lo anterior</w:t>
      </w:r>
      <w:r w:rsidRPr="00854EB7">
        <w:rPr>
          <w:rFonts w:ascii="Palatino Linotype" w:eastAsia="Palatino Linotype" w:hAnsi="Palatino Linotype" w:cs="Palatino Linotype"/>
          <w:color w:val="000000"/>
          <w:sz w:val="24"/>
          <w:szCs w:val="24"/>
        </w:rPr>
        <w:t xml:space="preserve">, de esta manera, se procede al análisis de la respuesta e informe justificado proporcionado por </w:t>
      </w:r>
      <w:r w:rsidRPr="00854EB7">
        <w:rPr>
          <w:rFonts w:ascii="Palatino Linotype" w:eastAsia="Palatino Linotype" w:hAnsi="Palatino Linotype" w:cs="Palatino Linotype"/>
          <w:b/>
          <w:color w:val="000000"/>
          <w:sz w:val="24"/>
          <w:szCs w:val="24"/>
        </w:rPr>
        <w:t>EL</w:t>
      </w:r>
      <w:r w:rsidRPr="00854EB7">
        <w:rPr>
          <w:rFonts w:ascii="Palatino Linotype" w:eastAsia="Palatino Linotype" w:hAnsi="Palatino Linotype" w:cs="Palatino Linotype"/>
          <w:color w:val="000000"/>
          <w:sz w:val="24"/>
          <w:szCs w:val="24"/>
        </w:rPr>
        <w:t xml:space="preserve"> </w:t>
      </w:r>
      <w:r w:rsidRPr="00854EB7">
        <w:rPr>
          <w:rFonts w:ascii="Palatino Linotype" w:eastAsia="Palatino Linotype" w:hAnsi="Palatino Linotype" w:cs="Palatino Linotype"/>
          <w:b/>
          <w:color w:val="000000"/>
          <w:sz w:val="24"/>
          <w:szCs w:val="24"/>
        </w:rPr>
        <w:t>SUJETO OBLIGADO</w:t>
      </w:r>
      <w:r w:rsidRPr="00854EB7">
        <w:rPr>
          <w:rFonts w:ascii="Palatino Linotype" w:eastAsia="Palatino Linotype" w:hAnsi="Palatino Linotype" w:cs="Palatino Linotype"/>
          <w:color w:val="000000"/>
          <w:sz w:val="24"/>
          <w:szCs w:val="24"/>
        </w:rPr>
        <w:t xml:space="preserve">, a efecto de determinar si es suficiente para tener por colmado el derecho de acceso a la información de </w:t>
      </w:r>
      <w:r w:rsidRPr="00854EB7">
        <w:rPr>
          <w:rFonts w:ascii="Palatino Linotype" w:eastAsia="Palatino Linotype" w:hAnsi="Palatino Linotype" w:cs="Palatino Linotype"/>
          <w:b/>
          <w:color w:val="000000"/>
          <w:sz w:val="24"/>
          <w:szCs w:val="24"/>
        </w:rPr>
        <w:t>LA PARTE</w:t>
      </w:r>
      <w:r w:rsidRPr="00854EB7">
        <w:rPr>
          <w:rFonts w:ascii="Palatino Linotype" w:eastAsia="Palatino Linotype" w:hAnsi="Palatino Linotype" w:cs="Palatino Linotype"/>
          <w:color w:val="000000"/>
          <w:sz w:val="24"/>
          <w:szCs w:val="24"/>
        </w:rPr>
        <w:t xml:space="preserve"> </w:t>
      </w:r>
      <w:r w:rsidRPr="00854EB7">
        <w:rPr>
          <w:rFonts w:ascii="Palatino Linotype" w:eastAsia="Palatino Linotype" w:hAnsi="Palatino Linotype" w:cs="Palatino Linotype"/>
          <w:b/>
          <w:color w:val="000000"/>
          <w:sz w:val="24"/>
          <w:szCs w:val="24"/>
        </w:rPr>
        <w:t>RECURRENTE</w:t>
      </w:r>
      <w:r w:rsidRPr="00854EB7">
        <w:rPr>
          <w:rFonts w:ascii="Palatino Linotype" w:eastAsia="Palatino Linotype" w:hAnsi="Palatino Linotype" w:cs="Palatino Linotype"/>
          <w:color w:val="000000"/>
          <w:sz w:val="24"/>
          <w:szCs w:val="24"/>
        </w:rPr>
        <w:t>, o en su defecto ordenar la entrega del o los documentos que lo satisfagan.</w:t>
      </w:r>
    </w:p>
    <w:p w14:paraId="3434C335" w14:textId="77777777" w:rsidR="00D61783" w:rsidRPr="00854EB7" w:rsidRDefault="00D61783" w:rsidP="008C715D">
      <w:pPr>
        <w:spacing w:after="0" w:line="360" w:lineRule="auto"/>
        <w:ind w:right="49"/>
        <w:contextualSpacing/>
        <w:jc w:val="both"/>
        <w:rPr>
          <w:rFonts w:ascii="Palatino Linotype" w:eastAsia="Palatino Linotype" w:hAnsi="Palatino Linotype" w:cs="Palatino Linotype"/>
          <w:sz w:val="24"/>
          <w:szCs w:val="24"/>
        </w:rPr>
      </w:pPr>
    </w:p>
    <w:p w14:paraId="6731901C" w14:textId="77777777" w:rsidR="00D61783" w:rsidRPr="00854EB7" w:rsidRDefault="00D61783" w:rsidP="00F34555">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b/>
          <w:color w:val="000000"/>
          <w:sz w:val="24"/>
          <w:szCs w:val="24"/>
        </w:rPr>
        <w:t xml:space="preserve">Respecto </w:t>
      </w:r>
      <w:r w:rsidR="00F34555" w:rsidRPr="00854EB7">
        <w:rPr>
          <w:rFonts w:ascii="Palatino Linotype" w:eastAsia="Palatino Linotype" w:hAnsi="Palatino Linotype" w:cs="Palatino Linotype"/>
          <w:b/>
          <w:color w:val="000000"/>
          <w:sz w:val="24"/>
          <w:szCs w:val="24"/>
        </w:rPr>
        <w:t>porque no tienen información en su página del IPOMEX</w:t>
      </w:r>
      <w:r w:rsidRPr="00854EB7">
        <w:rPr>
          <w:rFonts w:ascii="Palatino Linotype" w:eastAsia="Palatino Linotype" w:hAnsi="Palatino Linotype" w:cs="Palatino Linotype"/>
          <w:b/>
          <w:color w:val="000000"/>
          <w:sz w:val="24"/>
          <w:szCs w:val="24"/>
        </w:rPr>
        <w:t>.</w:t>
      </w:r>
    </w:p>
    <w:p w14:paraId="7372636D" w14:textId="77777777" w:rsidR="00D61783" w:rsidRPr="00854EB7" w:rsidRDefault="00D61783" w:rsidP="00D61783">
      <w:pPr>
        <w:spacing w:after="0" w:line="360" w:lineRule="auto"/>
        <w:jc w:val="both"/>
        <w:rPr>
          <w:rFonts w:ascii="Palatino Linotype" w:eastAsia="Palatino Linotype" w:hAnsi="Palatino Linotype" w:cs="Palatino Linotype"/>
          <w:sz w:val="24"/>
          <w:szCs w:val="24"/>
        </w:rPr>
      </w:pP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18"/>
        <w:gridCol w:w="3260"/>
      </w:tblGrid>
      <w:tr w:rsidR="00D61783" w:rsidRPr="00854EB7" w14:paraId="2C105592" w14:textId="77777777" w:rsidTr="00F34555">
        <w:tc>
          <w:tcPr>
            <w:tcW w:w="2689" w:type="dxa"/>
            <w:shd w:val="clear" w:color="auto" w:fill="AEAAAA"/>
          </w:tcPr>
          <w:p w14:paraId="065D43F6" w14:textId="77777777" w:rsidR="00D61783" w:rsidRPr="00854EB7" w:rsidRDefault="00D61783" w:rsidP="00EE2796">
            <w:pPr>
              <w:spacing w:line="360" w:lineRule="auto"/>
              <w:jc w:val="center"/>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b/>
                <w:color w:val="000000"/>
                <w:sz w:val="24"/>
                <w:szCs w:val="24"/>
              </w:rPr>
              <w:t>Solicitud</w:t>
            </w:r>
          </w:p>
        </w:tc>
        <w:tc>
          <w:tcPr>
            <w:tcW w:w="3118" w:type="dxa"/>
            <w:shd w:val="clear" w:color="auto" w:fill="AEAAAA"/>
          </w:tcPr>
          <w:p w14:paraId="4304F57B" w14:textId="77777777" w:rsidR="00D61783" w:rsidRPr="00854EB7" w:rsidRDefault="00D61783" w:rsidP="00EE2796">
            <w:pPr>
              <w:spacing w:line="360" w:lineRule="auto"/>
              <w:jc w:val="center"/>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b/>
                <w:color w:val="000000"/>
                <w:sz w:val="24"/>
                <w:szCs w:val="24"/>
              </w:rPr>
              <w:t>Respuesta</w:t>
            </w:r>
          </w:p>
        </w:tc>
        <w:tc>
          <w:tcPr>
            <w:tcW w:w="3260" w:type="dxa"/>
            <w:shd w:val="clear" w:color="auto" w:fill="AEAAAA"/>
          </w:tcPr>
          <w:p w14:paraId="304A439B" w14:textId="77777777" w:rsidR="00D61783" w:rsidRPr="00854EB7" w:rsidRDefault="00D61783" w:rsidP="00EE2796">
            <w:pPr>
              <w:spacing w:line="360" w:lineRule="auto"/>
              <w:jc w:val="center"/>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b/>
                <w:color w:val="000000"/>
                <w:sz w:val="24"/>
                <w:szCs w:val="24"/>
              </w:rPr>
              <w:t>Informe Justificado</w:t>
            </w:r>
          </w:p>
        </w:tc>
      </w:tr>
      <w:tr w:rsidR="00D61783" w:rsidRPr="00854EB7" w14:paraId="3E07CA21" w14:textId="77777777" w:rsidTr="00F34555">
        <w:trPr>
          <w:trHeight w:val="1865"/>
        </w:trPr>
        <w:tc>
          <w:tcPr>
            <w:tcW w:w="2689" w:type="dxa"/>
          </w:tcPr>
          <w:p w14:paraId="09AF87BA" w14:textId="77777777" w:rsidR="00D61783" w:rsidRPr="00854EB7" w:rsidRDefault="00F34555" w:rsidP="00EE2796">
            <w:pPr>
              <w:spacing w:line="276" w:lineRule="auto"/>
              <w:jc w:val="both"/>
              <w:rPr>
                <w:rFonts w:ascii="Palatino Linotype" w:eastAsia="Palatino Linotype" w:hAnsi="Palatino Linotype" w:cs="Palatino Linotype"/>
                <w:color w:val="000000"/>
                <w:sz w:val="20"/>
              </w:rPr>
            </w:pPr>
            <w:r w:rsidRPr="00854EB7">
              <w:rPr>
                <w:rFonts w:ascii="Palatino Linotype" w:eastAsia="Palatino Linotype" w:hAnsi="Palatino Linotype" w:cs="Palatino Linotype"/>
                <w:color w:val="000000"/>
                <w:sz w:val="20"/>
              </w:rPr>
              <w:t xml:space="preserve">Saber porque no tienen información en su página del IPOMEX como parte de las obligaciones del sujeto obligado Me gustaría saber porque no tiene información apenas que son obligaciones del sujeto obligado </w:t>
            </w:r>
          </w:p>
          <w:p w14:paraId="2DF69B33" w14:textId="77777777" w:rsidR="00D61783" w:rsidRPr="00854EB7" w:rsidRDefault="00D61783" w:rsidP="00EE2796">
            <w:pPr>
              <w:spacing w:line="276" w:lineRule="auto"/>
              <w:jc w:val="both"/>
              <w:rPr>
                <w:rFonts w:ascii="Palatino Linotype" w:eastAsia="Palatino Linotype" w:hAnsi="Palatino Linotype" w:cs="Palatino Linotype"/>
                <w:color w:val="000000"/>
                <w:sz w:val="20"/>
              </w:rPr>
            </w:pPr>
          </w:p>
        </w:tc>
        <w:tc>
          <w:tcPr>
            <w:tcW w:w="3118" w:type="dxa"/>
          </w:tcPr>
          <w:p w14:paraId="68ACC8F2" w14:textId="77777777" w:rsidR="00D61783" w:rsidRPr="00854EB7" w:rsidRDefault="00F34555" w:rsidP="007F59D4">
            <w:pPr>
              <w:jc w:val="both"/>
              <w:rPr>
                <w:rFonts w:ascii="Palatino Linotype" w:eastAsia="Palatino Linotype" w:hAnsi="Palatino Linotype" w:cs="Palatino Linotype"/>
                <w:color w:val="000000"/>
                <w:sz w:val="20"/>
              </w:rPr>
            </w:pPr>
            <w:r w:rsidRPr="00854EB7">
              <w:rPr>
                <w:rFonts w:ascii="Palatino Linotype" w:eastAsia="Palatino Linotype" w:hAnsi="Palatino Linotype" w:cs="Palatino Linotype"/>
                <w:color w:val="000000"/>
                <w:sz w:val="20"/>
              </w:rPr>
              <w:t>El Coordinador de la Unidad de Transparencia menciona que por motivos de actualización de información correspondientes a los artículos 92 y 94 de la Ley de Transparencia y Acceso a la Información Pública del Estado de México y Municipios, no se encuentra información dada de alta, esto derivado de la Verificación Virtual Oficiosa y anexos correspondientes al ejercicio 2023.</w:t>
            </w:r>
          </w:p>
        </w:tc>
        <w:tc>
          <w:tcPr>
            <w:tcW w:w="3260" w:type="dxa"/>
            <w:shd w:val="clear" w:color="auto" w:fill="auto"/>
          </w:tcPr>
          <w:p w14:paraId="47A5C873" w14:textId="77777777" w:rsidR="00D61783" w:rsidRPr="00854EB7" w:rsidRDefault="00D61783" w:rsidP="00EE2796">
            <w:pPr>
              <w:spacing w:line="360" w:lineRule="auto"/>
              <w:jc w:val="both"/>
              <w:rPr>
                <w:rFonts w:ascii="Palatino Linotype" w:eastAsia="Palatino Linotype" w:hAnsi="Palatino Linotype" w:cs="Palatino Linotype"/>
                <w:color w:val="000000"/>
              </w:rPr>
            </w:pPr>
            <w:r w:rsidRPr="00854EB7">
              <w:rPr>
                <w:rFonts w:ascii="Palatino Linotype" w:eastAsia="Palatino Linotype" w:hAnsi="Palatino Linotype" w:cs="Palatino Linotype"/>
                <w:color w:val="000000"/>
              </w:rPr>
              <w:t>Ratifica.</w:t>
            </w:r>
          </w:p>
        </w:tc>
      </w:tr>
    </w:tbl>
    <w:p w14:paraId="22A5A038" w14:textId="77777777" w:rsidR="007F59D4" w:rsidRPr="00854EB7" w:rsidRDefault="007F59D4" w:rsidP="007F59D4">
      <w:pPr>
        <w:spacing w:after="0" w:line="360" w:lineRule="auto"/>
        <w:jc w:val="both"/>
        <w:rPr>
          <w:rFonts w:ascii="Times New Roman" w:eastAsia="Times New Roman" w:hAnsi="Times New Roman" w:cs="Times New Roman"/>
          <w:sz w:val="24"/>
          <w:szCs w:val="24"/>
        </w:rPr>
      </w:pPr>
      <w:r w:rsidRPr="00854EB7">
        <w:rPr>
          <w:rFonts w:ascii="Palatino Linotype" w:eastAsia="Times New Roman" w:hAnsi="Palatino Linotype" w:cs="Times New Roman"/>
          <w:color w:val="000000"/>
          <w:sz w:val="24"/>
          <w:szCs w:val="24"/>
        </w:rPr>
        <w:lastRenderedPageBreak/>
        <w:t>En tal contexto, del análisis de las constancias que integran el expediente en que se actúa, así como de la materia sobre la que versa la solicitud de acceso a la información pública, se advierten las consideraciones de derecho que a continuación se exponen:</w:t>
      </w:r>
    </w:p>
    <w:p w14:paraId="231A0867" w14:textId="77777777" w:rsidR="007F59D4" w:rsidRPr="00854EB7" w:rsidRDefault="007F59D4" w:rsidP="007F59D4">
      <w:pPr>
        <w:spacing w:after="0" w:line="360" w:lineRule="auto"/>
        <w:jc w:val="both"/>
        <w:rPr>
          <w:rFonts w:ascii="Palatino Linotype" w:eastAsia="Times New Roman" w:hAnsi="Palatino Linotype" w:cs="Times New Roman"/>
          <w:color w:val="000000"/>
          <w:sz w:val="24"/>
          <w:szCs w:val="24"/>
        </w:rPr>
      </w:pPr>
    </w:p>
    <w:p w14:paraId="7CBE0DF6" w14:textId="77777777" w:rsidR="008910D2" w:rsidRPr="00854EB7" w:rsidRDefault="007F59D4" w:rsidP="007F59D4">
      <w:pPr>
        <w:spacing w:after="0" w:line="360" w:lineRule="auto"/>
        <w:contextualSpacing/>
        <w:jc w:val="both"/>
        <w:rPr>
          <w:rFonts w:ascii="Times New Roman" w:eastAsia="Times New Roman" w:hAnsi="Times New Roman" w:cs="Times New Roman"/>
          <w:sz w:val="24"/>
          <w:szCs w:val="24"/>
        </w:rPr>
      </w:pPr>
      <w:r w:rsidRPr="00854EB7">
        <w:rPr>
          <w:rFonts w:ascii="Palatino Linotype" w:eastAsia="Times New Roman" w:hAnsi="Palatino Linotype" w:cs="Times New Roman"/>
          <w:color w:val="000000"/>
          <w:sz w:val="24"/>
          <w:szCs w:val="24"/>
        </w:rPr>
        <w:t>En primera instancia es de señalar que la pretensión del ahora Recurrente es obtener un pronunciamiento específico respecto a una situación en Particular,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537B17D7" w14:textId="77777777" w:rsidR="008910D2" w:rsidRPr="00854EB7" w:rsidRDefault="008910D2" w:rsidP="007F59D4">
      <w:pPr>
        <w:spacing w:after="0" w:line="360" w:lineRule="auto"/>
        <w:contextualSpacing/>
        <w:jc w:val="both"/>
        <w:rPr>
          <w:rFonts w:ascii="Palatino Linotype" w:eastAsia="Times New Roman" w:hAnsi="Palatino Linotype" w:cs="Times New Roman"/>
          <w:sz w:val="24"/>
          <w:szCs w:val="24"/>
        </w:rPr>
      </w:pPr>
    </w:p>
    <w:p w14:paraId="216CDE66" w14:textId="222A7FF1" w:rsidR="007F59D4" w:rsidRPr="00854EB7" w:rsidRDefault="007F59D4" w:rsidP="008910D2">
      <w:pPr>
        <w:spacing w:after="0" w:line="360" w:lineRule="auto"/>
        <w:contextualSpacing/>
        <w:jc w:val="both"/>
        <w:rPr>
          <w:rFonts w:ascii="Times New Roman" w:eastAsia="Times New Roman" w:hAnsi="Times New Roman" w:cs="Times New Roman"/>
          <w:sz w:val="24"/>
          <w:szCs w:val="24"/>
        </w:rPr>
      </w:pPr>
      <w:r w:rsidRPr="00854EB7">
        <w:rPr>
          <w:rFonts w:ascii="Palatino Linotype" w:eastAsia="Times New Roman" w:hAnsi="Palatino Linotype" w:cs="Times New Roman"/>
          <w:color w:val="000000"/>
          <w:sz w:val="24"/>
          <w:szCs w:val="24"/>
        </w:rPr>
        <w:t>Robustece lo anterior, el Criterio 03/17 emitido por el Instituto Nacional de Transparencia, Acceso a la Información y Protección de Datos Personales, el cual establece lo siguiente: </w:t>
      </w:r>
    </w:p>
    <w:p w14:paraId="689CC30C" w14:textId="77777777" w:rsidR="007F59D4" w:rsidRPr="00854EB7" w:rsidRDefault="007F59D4" w:rsidP="008910D2">
      <w:pPr>
        <w:spacing w:after="0" w:line="360" w:lineRule="auto"/>
        <w:contextualSpacing/>
        <w:rPr>
          <w:rFonts w:ascii="Palatino Linotype" w:eastAsia="Times New Roman" w:hAnsi="Palatino Linotype" w:cs="Times New Roman"/>
          <w:sz w:val="24"/>
          <w:szCs w:val="24"/>
        </w:rPr>
      </w:pPr>
    </w:p>
    <w:p w14:paraId="7BA61633" w14:textId="1886BEA4" w:rsidR="007F59D4" w:rsidRPr="00854EB7" w:rsidRDefault="007F59D4" w:rsidP="008910D2">
      <w:pPr>
        <w:spacing w:after="0" w:line="276" w:lineRule="auto"/>
        <w:ind w:left="567" w:right="567"/>
        <w:contextualSpacing/>
        <w:jc w:val="both"/>
        <w:rPr>
          <w:rFonts w:ascii="Palatino Linotype" w:eastAsia="Times New Roman" w:hAnsi="Palatino Linotype" w:cs="Times New Roman"/>
          <w:i/>
          <w:iCs/>
          <w:color w:val="000000"/>
        </w:rPr>
      </w:pPr>
      <w:r w:rsidRPr="00854EB7">
        <w:rPr>
          <w:rFonts w:ascii="Palatino Linotype" w:eastAsia="Times New Roman" w:hAnsi="Palatino Linotype" w:cs="Times New Roman"/>
          <w:b/>
          <w:bCs/>
          <w:i/>
          <w:iCs/>
          <w:color w:val="000000"/>
        </w:rPr>
        <w:t xml:space="preserve">No existe obligación de elaborar documentos ad hoc para atender las solicitudes de acceso a la información. </w:t>
      </w:r>
      <w:r w:rsidRPr="00854EB7">
        <w:rPr>
          <w:rFonts w:ascii="Palatino Linotype" w:eastAsia="Times New Roman" w:hAnsi="Palatino Linotype" w:cs="Times New Roman"/>
          <w:i/>
          <w:iCs/>
          <w:color w:val="000000"/>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854EB7">
        <w:rPr>
          <w:rFonts w:ascii="Palatino Linotype" w:eastAsia="Times New Roman" w:hAnsi="Palatino Linotype" w:cs="Times New Roman"/>
          <w:i/>
          <w:iCs/>
          <w:color w:val="000000"/>
        </w:rPr>
        <w:lastRenderedPageBreak/>
        <w:t>formato en que la misma obre en sus archivos; sin necesidad de elaborar documentos ad hoc para atender las solicitudes de información.</w:t>
      </w:r>
    </w:p>
    <w:p w14:paraId="55BF3670" w14:textId="77777777" w:rsidR="008910D2" w:rsidRPr="00854EB7" w:rsidRDefault="008910D2" w:rsidP="008910D2">
      <w:pPr>
        <w:spacing w:after="0" w:line="360" w:lineRule="auto"/>
        <w:ind w:left="567" w:right="567"/>
        <w:contextualSpacing/>
        <w:jc w:val="both"/>
        <w:rPr>
          <w:rFonts w:ascii="Palatino Linotype" w:eastAsia="Times New Roman" w:hAnsi="Palatino Linotype" w:cs="Times New Roman"/>
          <w:sz w:val="24"/>
          <w:szCs w:val="24"/>
        </w:rPr>
      </w:pPr>
    </w:p>
    <w:p w14:paraId="2DAEA042" w14:textId="1B7BC573" w:rsidR="007F59D4" w:rsidRPr="00854EB7" w:rsidRDefault="007F59D4" w:rsidP="008910D2">
      <w:pPr>
        <w:spacing w:after="0" w:line="360" w:lineRule="auto"/>
        <w:contextualSpacing/>
        <w:jc w:val="both"/>
        <w:rPr>
          <w:rFonts w:ascii="Palatino Linotype" w:eastAsia="Times New Roman" w:hAnsi="Palatino Linotype" w:cs="Times New Roman"/>
          <w:color w:val="000000"/>
          <w:sz w:val="24"/>
          <w:szCs w:val="24"/>
        </w:rPr>
      </w:pPr>
      <w:r w:rsidRPr="00854EB7">
        <w:rPr>
          <w:rFonts w:ascii="Palatino Linotype" w:eastAsia="Times New Roman" w:hAnsi="Palatino Linotype" w:cs="Times New Roman"/>
          <w:color w:val="000000"/>
          <w:sz w:val="24"/>
          <w:szCs w:val="24"/>
        </w:rPr>
        <w:t xml:space="preserve">Por otro lado, es importante mencionar que el requerimiento del Particular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854EB7">
        <w:rPr>
          <w:rFonts w:ascii="Palatino Linotype" w:eastAsia="Times New Roman" w:hAnsi="Palatino Linotype" w:cs="Times New Roman"/>
          <w:b/>
          <w:bCs/>
          <w:color w:val="000000"/>
          <w:sz w:val="24"/>
          <w:szCs w:val="24"/>
        </w:rPr>
        <w:t>Sujeto Obligado</w:t>
      </w:r>
      <w:r w:rsidRPr="00854EB7">
        <w:rPr>
          <w:rFonts w:ascii="Palatino Linotype" w:eastAsia="Times New Roman" w:hAnsi="Palatino Linotype" w:cs="Times New Roman"/>
          <w:color w:val="000000"/>
          <w:sz w:val="24"/>
          <w:szCs w:val="24"/>
        </w:rPr>
        <w:t>, ya que no se encontró fuente obligacional que establezca que los Regidores deban generar, poseer o administrar un documento en el que consten los motivos por los cuales no cuenta la publicación de la  información relativa a obligaciones de transparencia.</w:t>
      </w:r>
    </w:p>
    <w:p w14:paraId="7AA88A3B" w14:textId="77777777" w:rsidR="007F59D4" w:rsidRPr="00854EB7" w:rsidRDefault="007F59D4" w:rsidP="008910D2">
      <w:pPr>
        <w:spacing w:after="0" w:line="360" w:lineRule="auto"/>
        <w:contextualSpacing/>
        <w:jc w:val="both"/>
        <w:rPr>
          <w:rFonts w:ascii="Palatino Linotype" w:eastAsia="Times New Roman" w:hAnsi="Palatino Linotype" w:cs="Times New Roman"/>
          <w:sz w:val="24"/>
          <w:szCs w:val="24"/>
        </w:rPr>
      </w:pPr>
    </w:p>
    <w:p w14:paraId="1F46D606" w14:textId="4377AC41" w:rsidR="007F59D4" w:rsidRPr="00854EB7" w:rsidRDefault="007F59D4" w:rsidP="008910D2">
      <w:pPr>
        <w:spacing w:after="0" w:line="360" w:lineRule="auto"/>
        <w:contextualSpacing/>
        <w:jc w:val="both"/>
        <w:rPr>
          <w:rFonts w:ascii="Palatino Linotype" w:eastAsia="Times New Roman" w:hAnsi="Palatino Linotype" w:cs="Times New Roman"/>
          <w:color w:val="000000"/>
          <w:sz w:val="24"/>
          <w:szCs w:val="24"/>
        </w:rPr>
      </w:pPr>
      <w:r w:rsidRPr="00854EB7">
        <w:rPr>
          <w:rFonts w:ascii="Palatino Linotype" w:eastAsia="Times New Roman" w:hAnsi="Palatino Linotype" w:cs="Times New Roman"/>
          <w:color w:val="000000"/>
          <w:sz w:val="24"/>
          <w:szCs w:val="24"/>
        </w:rPr>
        <w:t>Es por lo anterior que se advierte que la solicitud no constituye un derecho de acceso a la información y por lo tanto, no es atendible mediante una solicitud de acceso a la información pública, ya que se tratan de una petición del Particular, situación que conlleva a afirmar que se está en presencia del ejercicio del derecho a la libre expresión y en todo caso a un derecho de petición.</w:t>
      </w:r>
    </w:p>
    <w:p w14:paraId="61181B78" w14:textId="77777777" w:rsidR="007F59D4" w:rsidRPr="00854EB7" w:rsidRDefault="007F59D4" w:rsidP="008910D2">
      <w:pPr>
        <w:spacing w:after="0" w:line="360" w:lineRule="auto"/>
        <w:contextualSpacing/>
        <w:jc w:val="both"/>
        <w:rPr>
          <w:rFonts w:ascii="Palatino Linotype" w:eastAsia="Times New Roman" w:hAnsi="Palatino Linotype" w:cs="Times New Roman"/>
          <w:sz w:val="24"/>
          <w:szCs w:val="24"/>
        </w:rPr>
      </w:pPr>
    </w:p>
    <w:p w14:paraId="6ACA843D" w14:textId="5E6E2B15" w:rsidR="007F59D4" w:rsidRPr="00854EB7" w:rsidRDefault="007F59D4" w:rsidP="008910D2">
      <w:pPr>
        <w:spacing w:before="240" w:after="240" w:line="360" w:lineRule="auto"/>
        <w:contextualSpacing/>
        <w:jc w:val="both"/>
        <w:rPr>
          <w:rFonts w:ascii="Palatino Linotype" w:eastAsia="Palatino Linotype" w:hAnsi="Palatino Linotype" w:cs="Palatino Linotype"/>
          <w:sz w:val="24"/>
        </w:rPr>
      </w:pPr>
      <w:r w:rsidRPr="00854EB7">
        <w:rPr>
          <w:rFonts w:ascii="Palatino Linotype" w:eastAsia="Palatino Linotype" w:hAnsi="Palatino Linotype" w:cs="Palatino Linotype"/>
          <w:sz w:val="24"/>
        </w:rPr>
        <w:t>A efecto de sustentar lo anterior, es preciso mencionar que David Cienfuegos Salgado, concibe al derecho de petición como “el derecho de toda persona a ser escuchado por quienes ejercen el poder público</w:t>
      </w:r>
      <w:proofErr w:type="gramStart"/>
      <w:r w:rsidRPr="00854EB7">
        <w:rPr>
          <w:rFonts w:ascii="Palatino Linotype" w:eastAsia="Palatino Linotype" w:hAnsi="Palatino Linotype" w:cs="Palatino Linotype"/>
          <w:sz w:val="24"/>
        </w:rPr>
        <w:t>. ”</w:t>
      </w:r>
      <w:proofErr w:type="gramEnd"/>
      <w:r w:rsidRPr="00854EB7">
        <w:rPr>
          <w:rFonts w:ascii="Palatino Linotype" w:eastAsia="Palatino Linotype" w:hAnsi="Palatino Linotype" w:cs="Palatino Linotype"/>
          <w:sz w:val="24"/>
        </w:rPr>
        <w:t xml:space="preserve">  </w:t>
      </w:r>
    </w:p>
    <w:p w14:paraId="44DD1F4E" w14:textId="77777777" w:rsidR="00F34555" w:rsidRPr="00854EB7" w:rsidRDefault="00F34555" w:rsidP="008910D2">
      <w:pPr>
        <w:pBdr>
          <w:top w:val="nil"/>
          <w:left w:val="nil"/>
          <w:bottom w:val="nil"/>
          <w:right w:val="nil"/>
          <w:between w:val="nil"/>
        </w:pBdr>
        <w:spacing w:before="240" w:after="360" w:line="360" w:lineRule="auto"/>
        <w:contextualSpacing/>
        <w:jc w:val="both"/>
        <w:rPr>
          <w:rFonts w:ascii="Palatino Linotype" w:eastAsia="Palatino Linotype" w:hAnsi="Palatino Linotype" w:cs="Palatino Linotype"/>
          <w:color w:val="000000"/>
          <w:sz w:val="24"/>
        </w:rPr>
      </w:pPr>
    </w:p>
    <w:p w14:paraId="3712B941" w14:textId="77777777" w:rsidR="007F59D4" w:rsidRPr="00854EB7" w:rsidRDefault="00F34555" w:rsidP="008910D2">
      <w:pPr>
        <w:spacing w:before="240" w:line="360" w:lineRule="auto"/>
        <w:contextualSpacing/>
        <w:jc w:val="both"/>
        <w:rPr>
          <w:rFonts w:ascii="Palatino Linotype" w:eastAsia="Palatino Linotype" w:hAnsi="Palatino Linotype" w:cs="Palatino Linotype"/>
          <w:sz w:val="24"/>
        </w:rPr>
      </w:pPr>
      <w:r w:rsidRPr="00854EB7">
        <w:rPr>
          <w:rFonts w:ascii="Palatino Linotype" w:eastAsia="Palatino Linotype" w:hAnsi="Palatino Linotype" w:cs="Palatino Linotype"/>
          <w:sz w:val="24"/>
        </w:rPr>
        <w:t xml:space="preserve">De la misma manera, Migue Carbonell en su libro “Los derechos fundamentales” refiere que el derecho de petición se ha entendido de dos distintitas maneras, a saber: </w:t>
      </w:r>
      <w:r w:rsidRPr="00854EB7">
        <w:rPr>
          <w:rFonts w:ascii="Palatino Linotype" w:eastAsia="Palatino Linotype" w:hAnsi="Palatino Linotype" w:cs="Palatino Linotype"/>
          <w:sz w:val="24"/>
        </w:rPr>
        <w:lastRenderedPageBreak/>
        <w:t xml:space="preserve">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w:t>
      </w:r>
    </w:p>
    <w:p w14:paraId="6289E0E2" w14:textId="77777777" w:rsidR="007F59D4" w:rsidRPr="00854EB7" w:rsidRDefault="007F59D4" w:rsidP="00F34555">
      <w:pPr>
        <w:spacing w:before="240" w:line="360" w:lineRule="auto"/>
        <w:contextualSpacing/>
        <w:jc w:val="both"/>
        <w:rPr>
          <w:rFonts w:ascii="Palatino Linotype" w:eastAsia="Palatino Linotype" w:hAnsi="Palatino Linotype" w:cs="Palatino Linotype"/>
          <w:sz w:val="24"/>
        </w:rPr>
      </w:pPr>
    </w:p>
    <w:p w14:paraId="7206DD6F" w14:textId="6459C28F" w:rsidR="00F34555" w:rsidRPr="00854EB7" w:rsidRDefault="00F34555" w:rsidP="00F34555">
      <w:pPr>
        <w:spacing w:before="240" w:line="360" w:lineRule="auto"/>
        <w:contextualSpacing/>
        <w:jc w:val="both"/>
        <w:rPr>
          <w:rFonts w:ascii="Palatino Linotype" w:eastAsia="Palatino Linotype" w:hAnsi="Palatino Linotype" w:cs="Palatino Linotype"/>
          <w:sz w:val="24"/>
        </w:rPr>
      </w:pPr>
      <w:r w:rsidRPr="00854EB7">
        <w:rPr>
          <w:rFonts w:ascii="Palatino Linotype" w:eastAsia="Palatino Linotype" w:hAnsi="Palatino Linotype" w:cs="Palatino Linotype"/>
          <w:sz w:val="24"/>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854EB7">
        <w:rPr>
          <w:rFonts w:ascii="Palatino Linotype" w:eastAsia="Palatino Linotype" w:hAnsi="Palatino Linotype" w:cs="Palatino Linotype"/>
          <w:sz w:val="24"/>
          <w:vertAlign w:val="superscript"/>
        </w:rPr>
        <w:footnoteReference w:id="3"/>
      </w:r>
    </w:p>
    <w:p w14:paraId="4FE2BC01" w14:textId="77777777" w:rsidR="00216528" w:rsidRPr="00854EB7" w:rsidRDefault="00216528" w:rsidP="00F34555">
      <w:pPr>
        <w:spacing w:after="240" w:line="360" w:lineRule="auto"/>
        <w:ind w:right="-91"/>
        <w:contextualSpacing/>
        <w:jc w:val="both"/>
        <w:rPr>
          <w:rFonts w:ascii="Palatino Linotype" w:eastAsia="Palatino Linotype" w:hAnsi="Palatino Linotype" w:cs="Palatino Linotype"/>
          <w:sz w:val="24"/>
        </w:rPr>
      </w:pPr>
    </w:p>
    <w:p w14:paraId="0C69CCF6" w14:textId="7DBCD275" w:rsidR="00F34555" w:rsidRPr="00854EB7" w:rsidRDefault="00F34555" w:rsidP="00F34555">
      <w:pPr>
        <w:spacing w:after="240" w:line="360" w:lineRule="auto"/>
        <w:ind w:right="-91"/>
        <w:contextualSpacing/>
        <w:jc w:val="both"/>
        <w:rPr>
          <w:rFonts w:ascii="Palatino Linotype" w:eastAsia="Palatino Linotype" w:hAnsi="Palatino Linotype" w:cs="Palatino Linotype"/>
          <w:sz w:val="24"/>
        </w:rPr>
      </w:pPr>
      <w:r w:rsidRPr="00854EB7">
        <w:rPr>
          <w:rFonts w:ascii="Palatino Linotype" w:eastAsia="Palatino Linotype" w:hAnsi="Palatino Linotype" w:cs="Palatino Linotype"/>
          <w:sz w:val="24"/>
        </w:rPr>
        <w:t>Derecho de Acceso a la Información Pública:</w:t>
      </w:r>
    </w:p>
    <w:p w14:paraId="51E8A08E" w14:textId="77777777" w:rsidR="00F34555" w:rsidRPr="00854EB7" w:rsidRDefault="00F34555" w:rsidP="00F34555">
      <w:pPr>
        <w:spacing w:after="240" w:line="360" w:lineRule="auto"/>
        <w:ind w:right="-91"/>
        <w:contextualSpacing/>
        <w:jc w:val="both"/>
        <w:rPr>
          <w:rFonts w:ascii="Palatino Linotype" w:eastAsia="Palatino Linotype" w:hAnsi="Palatino Linotype" w:cs="Palatino Linotype"/>
          <w:sz w:val="24"/>
        </w:rPr>
      </w:pPr>
    </w:p>
    <w:p w14:paraId="64644159" w14:textId="77777777" w:rsidR="00F34555" w:rsidRPr="00854EB7" w:rsidRDefault="00F34555" w:rsidP="00F34555">
      <w:pPr>
        <w:pBdr>
          <w:top w:val="nil"/>
          <w:left w:val="nil"/>
          <w:bottom w:val="nil"/>
          <w:right w:val="nil"/>
          <w:between w:val="nil"/>
        </w:pBdr>
        <w:spacing w:line="360" w:lineRule="auto"/>
        <w:ind w:right="99"/>
        <w:contextualSpacing/>
        <w:jc w:val="both"/>
        <w:rPr>
          <w:rFonts w:ascii="Palatino Linotype" w:eastAsia="Palatino Linotype" w:hAnsi="Palatino Linotype" w:cs="Palatino Linotype"/>
          <w:color w:val="000000"/>
          <w:sz w:val="24"/>
        </w:rPr>
      </w:pPr>
      <w:r w:rsidRPr="00854EB7">
        <w:rPr>
          <w:rFonts w:ascii="Palatino Linotype" w:eastAsia="Palatino Linotype" w:hAnsi="Palatino Linotype" w:cs="Palatino Linotype"/>
          <w:color w:val="000000"/>
          <w:sz w:val="24"/>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752BE465" w14:textId="77777777" w:rsidR="00F34555" w:rsidRPr="00854EB7" w:rsidRDefault="00F34555" w:rsidP="00F34555">
      <w:pPr>
        <w:pBdr>
          <w:top w:val="nil"/>
          <w:left w:val="nil"/>
          <w:bottom w:val="nil"/>
          <w:right w:val="nil"/>
          <w:between w:val="nil"/>
        </w:pBdr>
        <w:spacing w:line="360" w:lineRule="auto"/>
        <w:ind w:left="93" w:right="116"/>
        <w:contextualSpacing/>
        <w:rPr>
          <w:color w:val="000000"/>
          <w:sz w:val="24"/>
          <w:szCs w:val="23"/>
        </w:rPr>
      </w:pPr>
    </w:p>
    <w:p w14:paraId="2FE5FA91" w14:textId="77777777" w:rsidR="00F34555" w:rsidRPr="00854EB7" w:rsidRDefault="00F34555" w:rsidP="00F34555">
      <w:pPr>
        <w:pBdr>
          <w:top w:val="nil"/>
          <w:left w:val="nil"/>
          <w:bottom w:val="nil"/>
          <w:right w:val="nil"/>
          <w:between w:val="nil"/>
        </w:pBdr>
        <w:spacing w:line="360" w:lineRule="auto"/>
        <w:ind w:right="99"/>
        <w:contextualSpacing/>
        <w:jc w:val="both"/>
        <w:rPr>
          <w:rFonts w:ascii="Palatino Linotype" w:eastAsia="Palatino Linotype" w:hAnsi="Palatino Linotype" w:cs="Palatino Linotype"/>
          <w:color w:val="000000"/>
          <w:sz w:val="24"/>
        </w:rPr>
      </w:pPr>
      <w:r w:rsidRPr="00854EB7">
        <w:rPr>
          <w:rFonts w:ascii="Palatino Linotype" w:eastAsia="Palatino Linotype" w:hAnsi="Palatino Linotype" w:cs="Palatino Linotype"/>
          <w:color w:val="000000"/>
          <w:sz w:val="24"/>
        </w:rPr>
        <w:t xml:space="preserve">Por su parte Ernesto Villanueva define al derecho de acceso a la información pública como la prerrogativa de la persona para acceder a datos, registros y todo </w:t>
      </w:r>
      <w:r w:rsidRPr="00854EB7">
        <w:rPr>
          <w:rFonts w:ascii="Palatino Linotype" w:eastAsia="Palatino Linotype" w:hAnsi="Palatino Linotype" w:cs="Palatino Linotype"/>
          <w:color w:val="000000"/>
          <w:sz w:val="24"/>
        </w:rPr>
        <w:lastRenderedPageBreak/>
        <w:t>tipo de informaciones en poder de las entidades públicas y empresas privadas que ejercen gasto público o cumplen funciones de autoridad, con las excepciones taxativas que establezca la ley en una sociedad democrática.</w:t>
      </w:r>
      <w:r w:rsidRPr="00854EB7">
        <w:rPr>
          <w:rFonts w:ascii="Palatino Linotype" w:eastAsia="Palatino Linotype" w:hAnsi="Palatino Linotype" w:cs="Palatino Linotype"/>
          <w:color w:val="000000"/>
          <w:sz w:val="24"/>
          <w:vertAlign w:val="superscript"/>
        </w:rPr>
        <w:footnoteReference w:id="4"/>
      </w:r>
    </w:p>
    <w:p w14:paraId="24CA5A87" w14:textId="77777777" w:rsidR="00F34555" w:rsidRPr="00854EB7" w:rsidRDefault="00F34555" w:rsidP="00F34555">
      <w:pPr>
        <w:pBdr>
          <w:top w:val="nil"/>
          <w:left w:val="nil"/>
          <w:bottom w:val="nil"/>
          <w:right w:val="nil"/>
          <w:between w:val="nil"/>
        </w:pBdr>
        <w:spacing w:line="360" w:lineRule="auto"/>
        <w:ind w:right="99"/>
        <w:contextualSpacing/>
        <w:jc w:val="both"/>
        <w:rPr>
          <w:rFonts w:ascii="Palatino Linotype" w:eastAsia="Palatino Linotype" w:hAnsi="Palatino Linotype" w:cs="Palatino Linotype"/>
          <w:color w:val="000000"/>
          <w:sz w:val="24"/>
        </w:rPr>
      </w:pPr>
    </w:p>
    <w:p w14:paraId="01FFBC52" w14:textId="77777777" w:rsidR="00F34555" w:rsidRPr="00854EB7" w:rsidRDefault="00F34555" w:rsidP="00F34555">
      <w:pPr>
        <w:pBdr>
          <w:top w:val="nil"/>
          <w:left w:val="nil"/>
          <w:bottom w:val="nil"/>
          <w:right w:val="nil"/>
          <w:between w:val="nil"/>
        </w:pBdr>
        <w:spacing w:line="360" w:lineRule="auto"/>
        <w:ind w:right="99"/>
        <w:contextualSpacing/>
        <w:jc w:val="both"/>
        <w:rPr>
          <w:rFonts w:ascii="Palatino Linotype" w:eastAsia="Palatino Linotype" w:hAnsi="Palatino Linotype" w:cs="Palatino Linotype"/>
          <w:color w:val="000000"/>
          <w:sz w:val="24"/>
        </w:rPr>
      </w:pPr>
      <w:r w:rsidRPr="00854EB7">
        <w:rPr>
          <w:rFonts w:ascii="Palatino Linotype" w:eastAsia="Palatino Linotype" w:hAnsi="Palatino Linotype" w:cs="Palatino Linotype"/>
          <w:color w:val="000000"/>
          <w:sz w:val="24"/>
        </w:rPr>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854EB7">
        <w:rPr>
          <w:rFonts w:ascii="Palatino Linotype" w:eastAsia="Palatino Linotype" w:hAnsi="Palatino Linotype" w:cs="Palatino Linotype"/>
          <w:color w:val="000000"/>
          <w:sz w:val="24"/>
          <w:vertAlign w:val="superscript"/>
        </w:rPr>
        <w:footnoteReference w:id="5"/>
      </w:r>
    </w:p>
    <w:p w14:paraId="4AE85002" w14:textId="77777777" w:rsidR="00F34555" w:rsidRPr="00854EB7" w:rsidRDefault="00F34555" w:rsidP="00F34555">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rPr>
      </w:pPr>
    </w:p>
    <w:p w14:paraId="4D523BBD" w14:textId="77777777" w:rsidR="00F34555" w:rsidRPr="00854EB7" w:rsidRDefault="00F34555" w:rsidP="00F34555">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rPr>
      </w:pPr>
      <w:r w:rsidRPr="00854EB7">
        <w:rPr>
          <w:rFonts w:ascii="Palatino Linotype" w:eastAsia="Palatino Linotype" w:hAnsi="Palatino Linotype" w:cs="Palatino Linotype"/>
          <w:color w:val="000000"/>
          <w:sz w:val="24"/>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6CA986D" w14:textId="77777777" w:rsidR="00F34555" w:rsidRPr="00854EB7" w:rsidRDefault="00F34555" w:rsidP="00F34555">
      <w:pPr>
        <w:pBdr>
          <w:top w:val="nil"/>
          <w:left w:val="nil"/>
          <w:bottom w:val="nil"/>
          <w:right w:val="nil"/>
          <w:between w:val="nil"/>
        </w:pBdr>
        <w:spacing w:line="360" w:lineRule="auto"/>
        <w:jc w:val="both"/>
        <w:rPr>
          <w:rFonts w:ascii="Palatino Linotype" w:eastAsia="Palatino Linotype" w:hAnsi="Palatino Linotype" w:cs="Palatino Linotype"/>
          <w:color w:val="000000"/>
          <w:sz w:val="24"/>
        </w:rPr>
      </w:pPr>
    </w:p>
    <w:p w14:paraId="0546747A" w14:textId="77777777" w:rsidR="00F34555" w:rsidRPr="00854EB7" w:rsidRDefault="00F34555" w:rsidP="00F34555">
      <w:pPr>
        <w:spacing w:line="276" w:lineRule="auto"/>
        <w:ind w:left="567" w:right="567"/>
        <w:contextualSpacing/>
        <w:jc w:val="both"/>
        <w:rPr>
          <w:rFonts w:ascii="Palatino Linotype" w:eastAsia="Palatino Linotype" w:hAnsi="Palatino Linotype" w:cs="Palatino Linotype"/>
          <w:b/>
          <w:i/>
        </w:rPr>
      </w:pPr>
      <w:r w:rsidRPr="00854EB7">
        <w:rPr>
          <w:rFonts w:ascii="Palatino Linotype" w:eastAsia="Palatino Linotype" w:hAnsi="Palatino Linotype" w:cs="Palatino Linotype"/>
          <w:b/>
          <w:i/>
        </w:rPr>
        <w:lastRenderedPageBreak/>
        <w:t>“CRITERIO 0002-11</w:t>
      </w:r>
    </w:p>
    <w:p w14:paraId="7AEF2EDA" w14:textId="77777777" w:rsidR="00F34555" w:rsidRPr="00854EB7" w:rsidRDefault="00F34555" w:rsidP="00F34555">
      <w:pPr>
        <w:spacing w:line="276" w:lineRule="auto"/>
        <w:ind w:left="567" w:right="567"/>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b/>
          <w:i/>
        </w:rPr>
        <w:t>INFORMACIÓN PÚBLICA, CONCEPTO DE, EN MATERIA DE TRANSPARENCIA. INTERPRETACIÓN TEMÁTICA DE LOS ARTÍCULOS 2, FRACCIÓN V, XV, Y XVI, 32, 4,11 Y 41.</w:t>
      </w:r>
      <w:r w:rsidRPr="00854EB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4E56CC9" w14:textId="77777777" w:rsidR="00F34555" w:rsidRPr="00854EB7" w:rsidRDefault="00F34555" w:rsidP="00F34555">
      <w:pPr>
        <w:spacing w:line="276" w:lineRule="auto"/>
        <w:ind w:left="567" w:right="567"/>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En consecuencia el acceso a la información se refiere a que se cumplan cualquiera de los siguientes tres supuestos:</w:t>
      </w:r>
    </w:p>
    <w:p w14:paraId="308B4425" w14:textId="77777777" w:rsidR="00F34555" w:rsidRPr="00854EB7" w:rsidRDefault="00F34555" w:rsidP="00F34555">
      <w:pPr>
        <w:spacing w:line="276" w:lineRule="auto"/>
        <w:ind w:left="567" w:right="567"/>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69C21336" w14:textId="77777777" w:rsidR="00F34555" w:rsidRPr="00854EB7" w:rsidRDefault="00F34555" w:rsidP="00F34555">
      <w:pPr>
        <w:spacing w:line="276" w:lineRule="auto"/>
        <w:ind w:left="567" w:right="567"/>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5567DB4D" w14:textId="77777777" w:rsidR="00F34555" w:rsidRPr="00854EB7" w:rsidRDefault="00F34555" w:rsidP="00F34555">
      <w:pPr>
        <w:spacing w:line="276" w:lineRule="auto"/>
        <w:ind w:left="567" w:right="567"/>
        <w:contextualSpacing/>
        <w:jc w:val="both"/>
        <w:rPr>
          <w:rFonts w:ascii="Palatino Linotype" w:eastAsia="Palatino Linotype" w:hAnsi="Palatino Linotype" w:cs="Palatino Linotype"/>
          <w:i/>
          <w:color w:val="000000"/>
        </w:rPr>
      </w:pPr>
      <w:r w:rsidRPr="00854EB7">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Obligados.”(Sic)</w:t>
      </w:r>
    </w:p>
    <w:p w14:paraId="0C550D44" w14:textId="77777777" w:rsidR="00F34555" w:rsidRPr="00854EB7" w:rsidRDefault="00F34555" w:rsidP="00F34555">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rPr>
      </w:pPr>
    </w:p>
    <w:p w14:paraId="35EA9995" w14:textId="77777777" w:rsidR="00F34555" w:rsidRPr="00854EB7" w:rsidRDefault="00F34555" w:rsidP="00F34555">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rPr>
        <w:t xml:space="preserve">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w:t>
      </w:r>
      <w:r w:rsidRPr="00854EB7">
        <w:rPr>
          <w:rFonts w:ascii="Palatino Linotype" w:eastAsia="Palatino Linotype" w:hAnsi="Palatino Linotype" w:cs="Palatino Linotype"/>
          <w:color w:val="000000"/>
          <w:sz w:val="24"/>
          <w:szCs w:val="24"/>
        </w:rPr>
        <w:t>Obligados por la Ley de la Materia.</w:t>
      </w:r>
    </w:p>
    <w:p w14:paraId="0412C598" w14:textId="77777777" w:rsidR="00F34555" w:rsidRPr="00854EB7" w:rsidRDefault="00F34555" w:rsidP="00F34555">
      <w:pPr>
        <w:spacing w:after="0" w:line="360" w:lineRule="auto"/>
        <w:contextualSpacing/>
        <w:jc w:val="both"/>
        <w:rPr>
          <w:rFonts w:ascii="Palatino Linotype" w:eastAsia="Palatino Linotype" w:hAnsi="Palatino Linotype" w:cs="Palatino Linotype"/>
          <w:b/>
          <w:sz w:val="24"/>
          <w:szCs w:val="24"/>
        </w:rPr>
      </w:pPr>
    </w:p>
    <w:p w14:paraId="5F33113D" w14:textId="77777777" w:rsidR="00F34555" w:rsidRPr="00854EB7" w:rsidRDefault="00F34555" w:rsidP="00F34555">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lastRenderedPageBreak/>
        <w:t xml:space="preserve">Con base a lo anterior, tenemos que </w:t>
      </w:r>
      <w:r w:rsidRPr="00854EB7">
        <w:rPr>
          <w:rFonts w:ascii="Palatino Linotype" w:eastAsia="Palatino Linotype" w:hAnsi="Palatino Linotype" w:cs="Palatino Linotype"/>
          <w:b/>
          <w:color w:val="000000"/>
          <w:sz w:val="24"/>
          <w:szCs w:val="24"/>
        </w:rPr>
        <w:t>LA PARTE</w:t>
      </w:r>
      <w:r w:rsidRPr="00854EB7">
        <w:rPr>
          <w:rFonts w:ascii="Palatino Linotype" w:eastAsia="Palatino Linotype" w:hAnsi="Palatino Linotype" w:cs="Palatino Linotype"/>
          <w:color w:val="000000"/>
          <w:sz w:val="24"/>
          <w:szCs w:val="24"/>
        </w:rPr>
        <w:t xml:space="preserve"> </w:t>
      </w:r>
      <w:r w:rsidRPr="00854EB7">
        <w:rPr>
          <w:rFonts w:ascii="Palatino Linotype" w:eastAsia="Palatino Linotype" w:hAnsi="Palatino Linotype" w:cs="Palatino Linotype"/>
          <w:b/>
          <w:color w:val="000000"/>
          <w:sz w:val="24"/>
          <w:szCs w:val="24"/>
        </w:rPr>
        <w:t>RECURRENTE</w:t>
      </w:r>
      <w:r w:rsidRPr="00854EB7">
        <w:rPr>
          <w:rFonts w:ascii="Palatino Linotype" w:eastAsia="Palatino Linotype" w:hAnsi="Palatino Linotype" w:cs="Palatino Linotype"/>
          <w:color w:val="000000"/>
          <w:sz w:val="24"/>
          <w:szCs w:val="24"/>
        </w:rPr>
        <w:t xml:space="preserve"> en estos puntos de la solicitud de información requiere de una explicación o bien una razón a una consulta sobre un caso específico por parte del </w:t>
      </w:r>
      <w:r w:rsidRPr="00854EB7">
        <w:rPr>
          <w:rFonts w:ascii="Palatino Linotype" w:eastAsia="Palatino Linotype" w:hAnsi="Palatino Linotype" w:cs="Palatino Linotype"/>
          <w:b/>
          <w:color w:val="000000"/>
          <w:sz w:val="24"/>
          <w:szCs w:val="24"/>
        </w:rPr>
        <w:t>SUJETO OBLIGADO</w:t>
      </w:r>
      <w:r w:rsidRPr="00854EB7">
        <w:rPr>
          <w:rFonts w:ascii="Palatino Linotype" w:eastAsia="Palatino Linotype" w:hAnsi="Palatino Linotype" w:cs="Palatino Linotype"/>
          <w:color w:val="000000"/>
          <w:sz w:val="24"/>
          <w:szCs w:val="24"/>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452933C4" w14:textId="77777777" w:rsidR="00F34555" w:rsidRPr="00854EB7" w:rsidRDefault="00F34555" w:rsidP="00F34555">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p>
    <w:p w14:paraId="58B3C18A" w14:textId="77777777" w:rsidR="00F34555" w:rsidRPr="00854EB7" w:rsidRDefault="00F34555" w:rsidP="00F34555">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854EB7">
        <w:rPr>
          <w:rFonts w:ascii="Palatino Linotype" w:eastAsia="Palatino Linotype" w:hAnsi="Palatino Linotype" w:cs="Palatino Linotype"/>
          <w:color w:val="000000"/>
          <w:sz w:val="24"/>
          <w:szCs w:val="24"/>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w:t>
      </w:r>
      <w:r w:rsidRPr="00854EB7">
        <w:rPr>
          <w:rFonts w:ascii="Palatino Linotype" w:eastAsia="Palatino Linotype" w:hAnsi="Palatino Linotype" w:cs="Palatino Linotype"/>
          <w:color w:val="000000"/>
          <w:sz w:val="24"/>
          <w:szCs w:val="24"/>
        </w:rPr>
        <w:lastRenderedPageBreak/>
        <w:t xml:space="preserve">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el </w:t>
      </w:r>
      <w:r w:rsidRPr="00854EB7">
        <w:rPr>
          <w:rFonts w:ascii="Palatino Linotype" w:eastAsia="Palatino Linotype" w:hAnsi="Palatino Linotype" w:cs="Palatino Linotype"/>
          <w:b/>
          <w:color w:val="000000"/>
          <w:sz w:val="24"/>
          <w:szCs w:val="24"/>
        </w:rPr>
        <w:t>SUJETO OBLIGADO</w:t>
      </w:r>
      <w:r w:rsidRPr="00854EB7">
        <w:rPr>
          <w:rFonts w:ascii="Palatino Linotype" w:eastAsia="Palatino Linotype" w:hAnsi="Palatino Linotype" w:cs="Palatino Linotype"/>
          <w:color w:val="000000"/>
          <w:sz w:val="24"/>
          <w:szCs w:val="24"/>
        </w:rPr>
        <w:t xml:space="preserve"> aclare una inquietud.</w:t>
      </w:r>
    </w:p>
    <w:p w14:paraId="0314B516" w14:textId="77777777" w:rsidR="00F34555" w:rsidRPr="00854EB7" w:rsidRDefault="00F34555" w:rsidP="008C715D">
      <w:pPr>
        <w:spacing w:after="0" w:line="360" w:lineRule="auto"/>
        <w:ind w:right="49"/>
        <w:contextualSpacing/>
        <w:jc w:val="both"/>
        <w:rPr>
          <w:rFonts w:ascii="Palatino Linotype" w:eastAsia="Palatino Linotype" w:hAnsi="Palatino Linotype" w:cs="Palatino Linotype"/>
          <w:sz w:val="24"/>
          <w:szCs w:val="24"/>
        </w:rPr>
      </w:pPr>
    </w:p>
    <w:p w14:paraId="4C73BA53" w14:textId="77777777" w:rsidR="00F34555" w:rsidRPr="00854EB7" w:rsidRDefault="00F34555" w:rsidP="00F912F6">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b/>
          <w:color w:val="000000"/>
          <w:sz w:val="24"/>
          <w:szCs w:val="24"/>
        </w:rPr>
        <w:t xml:space="preserve">Respecto </w:t>
      </w:r>
      <w:r w:rsidR="00F912F6" w:rsidRPr="00854EB7">
        <w:rPr>
          <w:rFonts w:ascii="Palatino Linotype" w:eastAsia="Palatino Linotype" w:hAnsi="Palatino Linotype" w:cs="Palatino Linotype"/>
          <w:b/>
          <w:color w:val="000000"/>
          <w:sz w:val="24"/>
          <w:szCs w:val="24"/>
        </w:rPr>
        <w:t>en donde realizar una queja o denuncia sobre ese tema de que no tienen información en la plataforma IPOMEX</w:t>
      </w:r>
      <w:r w:rsidRPr="00854EB7">
        <w:rPr>
          <w:rFonts w:ascii="Palatino Linotype" w:eastAsia="Palatino Linotype" w:hAnsi="Palatino Linotype" w:cs="Palatino Linotype"/>
          <w:b/>
          <w:color w:val="000000"/>
          <w:sz w:val="24"/>
          <w:szCs w:val="24"/>
        </w:rPr>
        <w:t>.</w:t>
      </w:r>
    </w:p>
    <w:p w14:paraId="0EBFD7E0" w14:textId="77777777" w:rsidR="00F34555" w:rsidRPr="00854EB7" w:rsidRDefault="00F34555" w:rsidP="00F34555">
      <w:pPr>
        <w:spacing w:after="0" w:line="360" w:lineRule="auto"/>
        <w:jc w:val="both"/>
        <w:rPr>
          <w:rFonts w:ascii="Palatino Linotype" w:eastAsia="Palatino Linotype" w:hAnsi="Palatino Linotype" w:cs="Palatino Linotype"/>
          <w:sz w:val="24"/>
          <w:szCs w:val="24"/>
        </w:rPr>
      </w:pP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409"/>
        <w:gridCol w:w="2835"/>
      </w:tblGrid>
      <w:tr w:rsidR="00F34555" w:rsidRPr="00854EB7" w14:paraId="3332E3F7" w14:textId="77777777" w:rsidTr="00F34555">
        <w:tc>
          <w:tcPr>
            <w:tcW w:w="3823" w:type="dxa"/>
            <w:shd w:val="clear" w:color="auto" w:fill="AEAAAA"/>
          </w:tcPr>
          <w:p w14:paraId="70C96F0F" w14:textId="77777777" w:rsidR="00F34555" w:rsidRPr="00854EB7" w:rsidRDefault="00F34555" w:rsidP="00EE2796">
            <w:pPr>
              <w:spacing w:line="360" w:lineRule="auto"/>
              <w:jc w:val="center"/>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b/>
                <w:color w:val="000000"/>
                <w:sz w:val="24"/>
                <w:szCs w:val="24"/>
              </w:rPr>
              <w:t>Solicitud</w:t>
            </w:r>
          </w:p>
        </w:tc>
        <w:tc>
          <w:tcPr>
            <w:tcW w:w="2409" w:type="dxa"/>
            <w:shd w:val="clear" w:color="auto" w:fill="AEAAAA"/>
          </w:tcPr>
          <w:p w14:paraId="7AB6859C" w14:textId="77777777" w:rsidR="00F34555" w:rsidRPr="00854EB7" w:rsidRDefault="00F34555" w:rsidP="00EE2796">
            <w:pPr>
              <w:spacing w:line="360" w:lineRule="auto"/>
              <w:jc w:val="center"/>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b/>
                <w:color w:val="000000"/>
                <w:sz w:val="24"/>
                <w:szCs w:val="24"/>
              </w:rPr>
              <w:t>Respuesta</w:t>
            </w:r>
          </w:p>
        </w:tc>
        <w:tc>
          <w:tcPr>
            <w:tcW w:w="2835" w:type="dxa"/>
            <w:shd w:val="clear" w:color="auto" w:fill="AEAAAA"/>
          </w:tcPr>
          <w:p w14:paraId="4730B8EB" w14:textId="77777777" w:rsidR="00F34555" w:rsidRPr="00854EB7" w:rsidRDefault="00F34555" w:rsidP="00EE2796">
            <w:pPr>
              <w:spacing w:line="360" w:lineRule="auto"/>
              <w:jc w:val="center"/>
              <w:rPr>
                <w:rFonts w:ascii="Palatino Linotype" w:eastAsia="Palatino Linotype" w:hAnsi="Palatino Linotype" w:cs="Palatino Linotype"/>
                <w:b/>
                <w:color w:val="000000"/>
                <w:sz w:val="24"/>
                <w:szCs w:val="24"/>
              </w:rPr>
            </w:pPr>
            <w:r w:rsidRPr="00854EB7">
              <w:rPr>
                <w:rFonts w:ascii="Palatino Linotype" w:eastAsia="Palatino Linotype" w:hAnsi="Palatino Linotype" w:cs="Palatino Linotype"/>
                <w:b/>
                <w:color w:val="000000"/>
                <w:sz w:val="24"/>
                <w:szCs w:val="24"/>
              </w:rPr>
              <w:t>Informe Justificado</w:t>
            </w:r>
          </w:p>
        </w:tc>
      </w:tr>
      <w:tr w:rsidR="00F34555" w:rsidRPr="00854EB7" w14:paraId="6A7E89F4" w14:textId="77777777" w:rsidTr="00F34555">
        <w:trPr>
          <w:trHeight w:val="1163"/>
        </w:trPr>
        <w:tc>
          <w:tcPr>
            <w:tcW w:w="3823" w:type="dxa"/>
          </w:tcPr>
          <w:p w14:paraId="42605758" w14:textId="77777777" w:rsidR="00F34555" w:rsidRPr="00854EB7" w:rsidRDefault="00F34555" w:rsidP="00EE2796">
            <w:pPr>
              <w:spacing w:line="276" w:lineRule="auto"/>
              <w:jc w:val="both"/>
              <w:rPr>
                <w:rFonts w:ascii="Palatino Linotype" w:eastAsia="Palatino Linotype" w:hAnsi="Palatino Linotype" w:cs="Palatino Linotype"/>
                <w:color w:val="000000"/>
                <w:sz w:val="20"/>
              </w:rPr>
            </w:pPr>
            <w:r w:rsidRPr="00854EB7">
              <w:rPr>
                <w:rFonts w:ascii="Palatino Linotype" w:eastAsia="Palatino Linotype" w:hAnsi="Palatino Linotype" w:cs="Palatino Linotype"/>
                <w:color w:val="000000"/>
                <w:sz w:val="20"/>
              </w:rPr>
              <w:t xml:space="preserve">Donde puedo hacer mi queja o denuncia sobre ese tema de que no tienen información en la plataforma IPOMEX. </w:t>
            </w:r>
          </w:p>
        </w:tc>
        <w:tc>
          <w:tcPr>
            <w:tcW w:w="2409" w:type="dxa"/>
          </w:tcPr>
          <w:p w14:paraId="050391EE" w14:textId="77777777" w:rsidR="00F34555" w:rsidRPr="00854EB7" w:rsidRDefault="00F34555" w:rsidP="00EE2796">
            <w:pPr>
              <w:spacing w:line="360" w:lineRule="auto"/>
              <w:jc w:val="both"/>
              <w:rPr>
                <w:rFonts w:ascii="Palatino Linotype" w:eastAsia="Palatino Linotype" w:hAnsi="Palatino Linotype" w:cs="Palatino Linotype"/>
                <w:color w:val="000000"/>
                <w:sz w:val="20"/>
              </w:rPr>
            </w:pPr>
            <w:r w:rsidRPr="00854EB7">
              <w:rPr>
                <w:rFonts w:ascii="Palatino Linotype" w:eastAsia="Palatino Linotype" w:hAnsi="Palatino Linotype" w:cs="Palatino Linotype"/>
                <w:color w:val="000000"/>
                <w:sz w:val="20"/>
              </w:rPr>
              <w:t>No se pronuncia.</w:t>
            </w:r>
          </w:p>
        </w:tc>
        <w:tc>
          <w:tcPr>
            <w:tcW w:w="2835" w:type="dxa"/>
            <w:shd w:val="clear" w:color="auto" w:fill="auto"/>
          </w:tcPr>
          <w:p w14:paraId="75020B75" w14:textId="77777777" w:rsidR="00F34555" w:rsidRPr="00854EB7" w:rsidRDefault="00F34555" w:rsidP="00EE2796">
            <w:pPr>
              <w:spacing w:line="360" w:lineRule="auto"/>
              <w:jc w:val="both"/>
              <w:rPr>
                <w:rFonts w:ascii="Palatino Linotype" w:eastAsia="Palatino Linotype" w:hAnsi="Palatino Linotype" w:cs="Palatino Linotype"/>
                <w:color w:val="000000"/>
              </w:rPr>
            </w:pPr>
            <w:r w:rsidRPr="00854EB7">
              <w:rPr>
                <w:rFonts w:ascii="Palatino Linotype" w:eastAsia="Palatino Linotype" w:hAnsi="Palatino Linotype" w:cs="Palatino Linotype"/>
                <w:color w:val="000000"/>
                <w:sz w:val="20"/>
              </w:rPr>
              <w:t>No se pronuncia.</w:t>
            </w:r>
          </w:p>
        </w:tc>
      </w:tr>
    </w:tbl>
    <w:p w14:paraId="137F38A0" w14:textId="77777777" w:rsidR="00F912F6" w:rsidRPr="00854EB7" w:rsidRDefault="00F912F6" w:rsidP="008C715D">
      <w:pPr>
        <w:spacing w:after="0" w:line="360" w:lineRule="auto"/>
        <w:ind w:right="49"/>
        <w:contextualSpacing/>
        <w:jc w:val="both"/>
        <w:rPr>
          <w:rFonts w:ascii="Palatino Linotype" w:eastAsia="Palatino Linotype" w:hAnsi="Palatino Linotype" w:cs="Palatino Linotype"/>
          <w:sz w:val="24"/>
          <w:szCs w:val="24"/>
        </w:rPr>
      </w:pPr>
    </w:p>
    <w:p w14:paraId="12AC0395" w14:textId="3D2F491E" w:rsidR="00F912F6" w:rsidRPr="00854EB7" w:rsidRDefault="00F912F6" w:rsidP="008C715D">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Como logramos observar, </w:t>
      </w:r>
      <w:r w:rsidRPr="00854EB7">
        <w:rPr>
          <w:rFonts w:ascii="Palatino Linotype" w:eastAsia="Palatino Linotype" w:hAnsi="Palatino Linotype" w:cs="Palatino Linotype"/>
          <w:b/>
          <w:sz w:val="24"/>
          <w:szCs w:val="24"/>
        </w:rPr>
        <w:t>EL SUJETO OBLIGADO</w:t>
      </w:r>
      <w:r w:rsidRPr="00854EB7">
        <w:rPr>
          <w:rFonts w:ascii="Palatino Linotype" w:eastAsia="Palatino Linotype" w:hAnsi="Palatino Linotype" w:cs="Palatino Linotype"/>
          <w:sz w:val="24"/>
          <w:szCs w:val="24"/>
        </w:rPr>
        <w:t>, result</w:t>
      </w:r>
      <w:r w:rsidR="00216528" w:rsidRPr="00854EB7">
        <w:rPr>
          <w:rFonts w:ascii="Palatino Linotype" w:eastAsia="Palatino Linotype" w:hAnsi="Palatino Linotype" w:cs="Palatino Linotype"/>
          <w:sz w:val="24"/>
          <w:szCs w:val="24"/>
        </w:rPr>
        <w:t>ó</w:t>
      </w:r>
      <w:r w:rsidRPr="00854EB7">
        <w:rPr>
          <w:rFonts w:ascii="Palatino Linotype" w:eastAsia="Palatino Linotype" w:hAnsi="Palatino Linotype" w:cs="Palatino Linotype"/>
          <w:sz w:val="24"/>
          <w:szCs w:val="24"/>
        </w:rPr>
        <w:t xml:space="preserve"> omiso de pronunciarse en este punto de la solicitud, motivo por el que se cita la siguiente normatividad:</w:t>
      </w:r>
    </w:p>
    <w:p w14:paraId="6C121A1B" w14:textId="77777777" w:rsidR="00F912F6" w:rsidRPr="00854EB7" w:rsidRDefault="00F912F6" w:rsidP="00F912F6">
      <w:pPr>
        <w:spacing w:line="276" w:lineRule="auto"/>
        <w:ind w:right="567"/>
        <w:contextualSpacing/>
        <w:jc w:val="both"/>
        <w:rPr>
          <w:rFonts w:ascii="Palatino Linotype" w:eastAsia="Palatino Linotype" w:hAnsi="Palatino Linotype" w:cs="Palatino Linotype"/>
          <w:i/>
          <w:color w:val="000000"/>
        </w:rPr>
      </w:pPr>
    </w:p>
    <w:p w14:paraId="0D8079BE" w14:textId="77777777" w:rsidR="00F912F6" w:rsidRPr="00854EB7" w:rsidRDefault="00F912F6" w:rsidP="00F912F6">
      <w:pPr>
        <w:spacing w:line="276" w:lineRule="auto"/>
        <w:ind w:left="567" w:right="567"/>
        <w:contextualSpacing/>
        <w:jc w:val="both"/>
        <w:rPr>
          <w:rFonts w:ascii="Palatino Linotype" w:hAnsi="Palatino Linotype"/>
          <w:b/>
          <w:i/>
        </w:rPr>
      </w:pPr>
      <w:r w:rsidRPr="00854EB7">
        <w:rPr>
          <w:rFonts w:ascii="Palatino Linotype" w:hAnsi="Palatino Linotype"/>
          <w:b/>
          <w:i/>
        </w:rPr>
        <w:t>“LEY DE TRANSPARENCIA Y ACCESO A LA INFORMACIÓN PÚBLICA DEL ESTADO DE MÉXICO Y MUNICIPIOS.</w:t>
      </w:r>
    </w:p>
    <w:p w14:paraId="14CB3249" w14:textId="77777777" w:rsidR="00F912F6" w:rsidRPr="00854EB7" w:rsidRDefault="00F912F6" w:rsidP="00F912F6">
      <w:pPr>
        <w:spacing w:line="276" w:lineRule="auto"/>
        <w:ind w:left="567" w:right="567"/>
        <w:contextualSpacing/>
        <w:jc w:val="both"/>
        <w:rPr>
          <w:rFonts w:ascii="Palatino Linotype" w:eastAsia="Palatino Linotype" w:hAnsi="Palatino Linotype" w:cs="Palatino Linotype"/>
          <w:i/>
          <w:color w:val="000000"/>
        </w:rPr>
      </w:pPr>
    </w:p>
    <w:p w14:paraId="5254E034" w14:textId="77777777" w:rsidR="00F912F6" w:rsidRPr="00854EB7" w:rsidRDefault="00F912F6" w:rsidP="00F912F6">
      <w:pPr>
        <w:spacing w:line="276" w:lineRule="auto"/>
        <w:ind w:left="567" w:right="567"/>
        <w:contextualSpacing/>
        <w:jc w:val="both"/>
        <w:rPr>
          <w:rFonts w:ascii="Palatino Linotype" w:eastAsia="Palatino Linotype" w:hAnsi="Palatino Linotype" w:cs="Palatino Linotype"/>
          <w:i/>
          <w:color w:val="000000"/>
        </w:rPr>
      </w:pPr>
      <w:r w:rsidRPr="00854EB7">
        <w:rPr>
          <w:rFonts w:ascii="Palatino Linotype" w:hAnsi="Palatino Linotype"/>
          <w:b/>
          <w:i/>
        </w:rPr>
        <w:t>Artículo 107.</w:t>
      </w:r>
      <w:r w:rsidRPr="00854EB7">
        <w:rPr>
          <w:rFonts w:ascii="Palatino Linotype" w:hAnsi="Palatino Linotype"/>
          <w:i/>
        </w:rPr>
        <w:t xml:space="preserve"> El Instituto vigilará que las obligaciones de transparencia que publiquen los sujetos obligados cumplan con lo dispuesto en esta Ley y demás disposiciones jurídicas aplicables. </w:t>
      </w:r>
    </w:p>
    <w:p w14:paraId="1D2A01E3" w14:textId="77777777" w:rsidR="00F912F6" w:rsidRPr="00854EB7" w:rsidRDefault="00F912F6" w:rsidP="00F912F6">
      <w:pPr>
        <w:spacing w:line="276" w:lineRule="auto"/>
        <w:ind w:left="567" w:right="567"/>
        <w:contextualSpacing/>
        <w:jc w:val="both"/>
        <w:rPr>
          <w:rFonts w:ascii="Palatino Linotype" w:eastAsia="Palatino Linotype" w:hAnsi="Palatino Linotype" w:cs="Palatino Linotype"/>
          <w:i/>
          <w:color w:val="000000"/>
        </w:rPr>
      </w:pPr>
      <w:r w:rsidRPr="00854EB7">
        <w:rPr>
          <w:rFonts w:ascii="Palatino Linotype" w:hAnsi="Palatino Linotype"/>
          <w:i/>
        </w:rPr>
        <w:lastRenderedPageBreak/>
        <w:t>Como parte de la información difundida sobre los trámites que ofrecen, deberá incluirse la denuncia ciudadana por incumplimiento a las obligaciones de transparencia. Asimismo, los sujetos obligados publicarán una leyenda visible en la sección de transparencia de su portal de Internet, mediante la cual se informe a los usuarios sobre el procedimiento para presentar una denuncia.</w:t>
      </w:r>
    </w:p>
    <w:p w14:paraId="6F971084" w14:textId="77777777" w:rsidR="00F912F6" w:rsidRPr="00854EB7" w:rsidRDefault="00F912F6" w:rsidP="00F912F6">
      <w:pPr>
        <w:spacing w:line="276" w:lineRule="auto"/>
        <w:ind w:left="567" w:right="567"/>
        <w:contextualSpacing/>
        <w:jc w:val="both"/>
        <w:rPr>
          <w:rFonts w:ascii="Palatino Linotype" w:eastAsia="Palatino Linotype" w:hAnsi="Palatino Linotype" w:cs="Palatino Linotype"/>
          <w:i/>
          <w:color w:val="000000"/>
        </w:rPr>
      </w:pPr>
    </w:p>
    <w:p w14:paraId="11619ADB" w14:textId="77777777" w:rsidR="00F912F6" w:rsidRPr="00854EB7" w:rsidRDefault="00F912F6" w:rsidP="00F912F6">
      <w:pPr>
        <w:spacing w:line="276" w:lineRule="auto"/>
        <w:ind w:left="567" w:right="567"/>
        <w:contextualSpacing/>
        <w:jc w:val="both"/>
        <w:rPr>
          <w:rFonts w:ascii="Palatino Linotype" w:eastAsia="Palatino Linotype" w:hAnsi="Palatino Linotype" w:cs="Palatino Linotype"/>
          <w:i/>
          <w:color w:val="000000"/>
        </w:rPr>
      </w:pPr>
      <w:r w:rsidRPr="00854EB7">
        <w:rPr>
          <w:rFonts w:ascii="Palatino Linotype" w:eastAsia="Palatino Linotype" w:hAnsi="Palatino Linotype" w:cs="Palatino Linotype"/>
          <w:b/>
          <w:i/>
        </w:rPr>
        <w:t>Artículo 111.</w:t>
      </w:r>
      <w:r w:rsidRPr="00854EB7">
        <w:rPr>
          <w:rFonts w:ascii="Palatino Linotype" w:eastAsia="Palatino Linotype" w:hAnsi="Palatino Linotype" w:cs="Palatino Linotype"/>
          <w:i/>
        </w:rPr>
        <w:t xml:space="preserve"> Cualquier persona podrá denunciar ante el Instituto la falta de publicación de las obligaciones de transparencia previstas en la presente Ley y demás disposiciones jurídicas aplicables, en sus respectivos ámbitos de competencia.</w:t>
      </w:r>
    </w:p>
    <w:p w14:paraId="687E839F" w14:textId="77777777" w:rsidR="00F912F6" w:rsidRPr="00854EB7" w:rsidRDefault="00F912F6" w:rsidP="00F912F6">
      <w:pPr>
        <w:spacing w:line="276" w:lineRule="auto"/>
        <w:ind w:left="567" w:right="567"/>
        <w:contextualSpacing/>
        <w:jc w:val="both"/>
        <w:rPr>
          <w:rFonts w:ascii="Palatino Linotype" w:eastAsia="Palatino Linotype" w:hAnsi="Palatino Linotype" w:cs="Palatino Linotype"/>
          <w:i/>
        </w:rPr>
      </w:pPr>
    </w:p>
    <w:p w14:paraId="588C5037" w14:textId="77777777" w:rsidR="00F912F6" w:rsidRPr="00854EB7" w:rsidRDefault="00F912F6" w:rsidP="00F912F6">
      <w:pPr>
        <w:spacing w:line="276" w:lineRule="auto"/>
        <w:ind w:left="567" w:right="567"/>
        <w:contextualSpacing/>
        <w:jc w:val="both"/>
        <w:rPr>
          <w:rFonts w:ascii="Palatino Linotype" w:eastAsia="Palatino Linotype" w:hAnsi="Palatino Linotype" w:cs="Palatino Linotype"/>
          <w:i/>
        </w:rPr>
      </w:pPr>
      <w:r w:rsidRPr="00854EB7">
        <w:rPr>
          <w:rFonts w:ascii="Palatino Linotype" w:eastAsia="Palatino Linotype" w:hAnsi="Palatino Linotype" w:cs="Palatino Linotype"/>
          <w:i/>
        </w:rPr>
        <w:t>Las denuncias presentadas por los particulares podrán realizarse en cualquier momento, de conformidad con el procedimiento señalado en la presente Ley.”</w:t>
      </w:r>
    </w:p>
    <w:p w14:paraId="19EE2593" w14:textId="77777777" w:rsidR="00F912F6" w:rsidRPr="00854EB7" w:rsidRDefault="00F912F6" w:rsidP="00F912F6">
      <w:pPr>
        <w:spacing w:line="276" w:lineRule="auto"/>
        <w:ind w:right="567"/>
        <w:contextualSpacing/>
        <w:jc w:val="both"/>
        <w:rPr>
          <w:rFonts w:ascii="Palatino Linotype" w:eastAsia="Palatino Linotype" w:hAnsi="Palatino Linotype" w:cs="Palatino Linotype"/>
          <w:sz w:val="24"/>
        </w:rPr>
      </w:pPr>
    </w:p>
    <w:p w14:paraId="602438D7" w14:textId="77777777" w:rsidR="00B5329B" w:rsidRPr="00854EB7" w:rsidRDefault="00B5329B" w:rsidP="00B5329B">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Conforme a lo anterior, de la información difundida sobre los trámites que ofrecen los Sujetos Obligados, deberá incluirse la denuncia ciudadana por incumplimiento a las obligaciones de transparencia. Asimismo, los sujetos obligados publicarán una leyenda visible en la sección de transparencia de su portal de Internet, mediante la cual se informe a los usuarios sobre el procedimiento para presentar una denuncia, dicha denuncia podrá efectuarla cualquier persona, por lo que las denuncias presentadas por los particulares podrán realizarse en cualquier momento. </w:t>
      </w:r>
    </w:p>
    <w:p w14:paraId="68A57209" w14:textId="77777777" w:rsidR="00B5329B" w:rsidRPr="00854EB7" w:rsidRDefault="00B5329B" w:rsidP="00B5329B">
      <w:pPr>
        <w:spacing w:after="0" w:line="360" w:lineRule="auto"/>
        <w:ind w:right="49"/>
        <w:contextualSpacing/>
        <w:jc w:val="both"/>
        <w:rPr>
          <w:rFonts w:ascii="Palatino Linotype" w:eastAsia="Palatino Linotype" w:hAnsi="Palatino Linotype" w:cs="Palatino Linotype"/>
          <w:sz w:val="24"/>
          <w:szCs w:val="24"/>
        </w:rPr>
      </w:pPr>
    </w:p>
    <w:p w14:paraId="2E14AC9F" w14:textId="08E64A78" w:rsidR="00B5329B" w:rsidRPr="00854EB7" w:rsidRDefault="00B5329B" w:rsidP="00B5329B">
      <w:pPr>
        <w:spacing w:after="0" w:line="360" w:lineRule="auto"/>
        <w:ind w:right="49"/>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Por lo cual se observa que </w:t>
      </w:r>
      <w:r w:rsidRPr="00854EB7">
        <w:rPr>
          <w:rFonts w:ascii="Palatino Linotype" w:eastAsia="Palatino Linotype" w:hAnsi="Palatino Linotype" w:cs="Palatino Linotype"/>
          <w:b/>
          <w:sz w:val="24"/>
          <w:szCs w:val="24"/>
        </w:rPr>
        <w:t xml:space="preserve">EL SUJETO OBLIGADO </w:t>
      </w:r>
      <w:r w:rsidRPr="00854EB7">
        <w:rPr>
          <w:rFonts w:ascii="Palatino Linotype" w:eastAsia="Palatino Linotype" w:hAnsi="Palatino Linotype" w:cs="Palatino Linotype"/>
          <w:sz w:val="24"/>
          <w:szCs w:val="24"/>
        </w:rPr>
        <w:t xml:space="preserve">es competente para generar y administrar la información solicitada, motivo por el que se ordena el </w:t>
      </w:r>
      <w:r w:rsidR="00461251" w:rsidRPr="00854EB7">
        <w:rPr>
          <w:rFonts w:ascii="Palatino Linotype" w:eastAsia="Palatino Linotype" w:hAnsi="Palatino Linotype" w:cs="Palatino Linotype"/>
          <w:sz w:val="24"/>
          <w:szCs w:val="24"/>
        </w:rPr>
        <w:t xml:space="preserve">procedimiento y </w:t>
      </w:r>
      <w:r w:rsidR="00A5085E" w:rsidRPr="00854EB7">
        <w:rPr>
          <w:rFonts w:ascii="Palatino Linotype" w:eastAsia="Palatino Linotype" w:hAnsi="Palatino Linotype" w:cs="Palatino Linotype"/>
          <w:sz w:val="24"/>
          <w:szCs w:val="24"/>
        </w:rPr>
        <w:t>dirección o sitio</w:t>
      </w:r>
      <w:r w:rsidRPr="00854EB7">
        <w:rPr>
          <w:rFonts w:ascii="Palatino Linotype" w:eastAsia="Palatino Linotype" w:hAnsi="Palatino Linotype" w:cs="Palatino Linotype"/>
          <w:sz w:val="24"/>
          <w:szCs w:val="24"/>
        </w:rPr>
        <w:t xml:space="preserve"> para efectuar una denuncia por el incumplimiento a las obligaciones de transparencia</w:t>
      </w:r>
      <w:r w:rsidR="00216528" w:rsidRPr="00854EB7">
        <w:rPr>
          <w:rFonts w:ascii="Palatino Linotype" w:eastAsia="Palatino Linotype" w:hAnsi="Palatino Linotype" w:cs="Palatino Linotype"/>
          <w:sz w:val="24"/>
          <w:szCs w:val="24"/>
        </w:rPr>
        <w:t xml:space="preserve">, </w:t>
      </w:r>
      <w:r w:rsidRPr="00854EB7">
        <w:rPr>
          <w:rFonts w:ascii="Palatino Linotype" w:eastAsia="Palatino Linotype" w:hAnsi="Palatino Linotype" w:cs="Palatino Linotype"/>
          <w:sz w:val="24"/>
          <w:szCs w:val="24"/>
        </w:rPr>
        <w:t xml:space="preserve">vigente al once de septiembre de dos mil veintitrés. </w:t>
      </w:r>
    </w:p>
    <w:p w14:paraId="6A2F1212" w14:textId="77777777" w:rsidR="00B5329B" w:rsidRPr="00854EB7" w:rsidRDefault="00B5329B" w:rsidP="00B5329B">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p>
    <w:p w14:paraId="2AD5333A" w14:textId="77777777" w:rsidR="00B5329B" w:rsidRPr="00854EB7" w:rsidRDefault="00B5329B" w:rsidP="00B5329B">
      <w:pPr>
        <w:spacing w:before="240" w:after="240" w:line="360" w:lineRule="auto"/>
        <w:contextualSpacing/>
        <w:jc w:val="both"/>
        <w:rPr>
          <w:rFonts w:ascii="Palatino Linotype" w:eastAsia="Palatino Linotype" w:hAnsi="Palatino Linotype" w:cs="Palatino Linotype"/>
          <w:b/>
          <w:color w:val="000000"/>
          <w:sz w:val="24"/>
        </w:rPr>
      </w:pPr>
      <w:r w:rsidRPr="00854EB7">
        <w:rPr>
          <w:rFonts w:ascii="Palatino Linotype" w:eastAsia="Palatino Linotype" w:hAnsi="Palatino Linotype" w:cs="Palatino Linotype"/>
          <w:sz w:val="24"/>
        </w:rPr>
        <w:lastRenderedPageBreak/>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501B071E" w14:textId="77777777" w:rsidR="00B5329B" w:rsidRPr="00854EB7" w:rsidRDefault="00B5329B" w:rsidP="00B5329B">
      <w:pPr>
        <w:spacing w:after="0" w:line="360" w:lineRule="auto"/>
        <w:jc w:val="both"/>
        <w:rPr>
          <w:rFonts w:ascii="Palatino Linotype" w:eastAsia="Palatino Linotype" w:hAnsi="Palatino Linotype" w:cs="Palatino Linotype"/>
          <w:color w:val="000000"/>
          <w:sz w:val="24"/>
          <w:szCs w:val="24"/>
        </w:rPr>
      </w:pPr>
    </w:p>
    <w:p w14:paraId="37ECFBF1" w14:textId="77777777" w:rsidR="00B5329B" w:rsidRPr="00854EB7" w:rsidRDefault="00B5329B" w:rsidP="00B5329B">
      <w:pPr>
        <w:spacing w:line="360" w:lineRule="auto"/>
        <w:ind w:right="-93"/>
        <w:contextualSpacing/>
        <w:jc w:val="center"/>
        <w:rPr>
          <w:rFonts w:ascii="Palatino Linotype" w:eastAsia="Palatino Linotype" w:hAnsi="Palatino Linotype" w:cs="Palatino Linotype"/>
          <w:b/>
          <w:sz w:val="24"/>
          <w:szCs w:val="24"/>
        </w:rPr>
      </w:pPr>
      <w:r w:rsidRPr="00854EB7">
        <w:rPr>
          <w:rFonts w:ascii="Palatino Linotype" w:eastAsia="Palatino Linotype" w:hAnsi="Palatino Linotype" w:cs="Palatino Linotype"/>
          <w:b/>
          <w:sz w:val="24"/>
          <w:szCs w:val="24"/>
        </w:rPr>
        <w:t>R E S U E L V E:</w:t>
      </w:r>
    </w:p>
    <w:p w14:paraId="198A1190" w14:textId="77777777" w:rsidR="00B5329B" w:rsidRPr="00854EB7" w:rsidRDefault="00B5329B" w:rsidP="00B5329B">
      <w:pPr>
        <w:spacing w:line="360" w:lineRule="auto"/>
        <w:ind w:right="-93"/>
        <w:contextualSpacing/>
        <w:jc w:val="center"/>
        <w:rPr>
          <w:rFonts w:ascii="Palatino Linotype" w:eastAsia="Palatino Linotype" w:hAnsi="Palatino Linotype" w:cs="Palatino Linotype"/>
          <w:b/>
          <w:sz w:val="24"/>
          <w:szCs w:val="24"/>
        </w:rPr>
      </w:pPr>
    </w:p>
    <w:p w14:paraId="60D07FF3" w14:textId="77777777" w:rsidR="00B5329B" w:rsidRPr="00854EB7" w:rsidRDefault="00B5329B" w:rsidP="00B5329B">
      <w:pPr>
        <w:spacing w:line="360" w:lineRule="auto"/>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 xml:space="preserve">PRIMERO. </w:t>
      </w:r>
      <w:r w:rsidRPr="00854EB7">
        <w:rPr>
          <w:rFonts w:ascii="Palatino Linotype" w:eastAsia="Palatino Linotype" w:hAnsi="Palatino Linotype" w:cs="Palatino Linotype"/>
          <w:sz w:val="24"/>
          <w:szCs w:val="24"/>
        </w:rPr>
        <w:t xml:space="preserve">Resultan fundados los motivos de inconformidad hechos valer por </w:t>
      </w:r>
      <w:r w:rsidRPr="00854EB7">
        <w:rPr>
          <w:rFonts w:ascii="Palatino Linotype" w:eastAsia="Palatino Linotype" w:hAnsi="Palatino Linotype" w:cs="Palatino Linotype"/>
          <w:b/>
          <w:sz w:val="24"/>
          <w:szCs w:val="24"/>
        </w:rPr>
        <w:t>LA PARTE RECURRENTE</w:t>
      </w:r>
      <w:r w:rsidRPr="00854EB7">
        <w:rPr>
          <w:rFonts w:ascii="Palatino Linotype" w:eastAsia="Palatino Linotype" w:hAnsi="Palatino Linotype" w:cs="Palatino Linotype"/>
          <w:sz w:val="24"/>
          <w:szCs w:val="24"/>
        </w:rPr>
        <w:t xml:space="preserve"> en el Recurso de Revisión </w:t>
      </w:r>
      <w:r w:rsidRPr="00854EB7">
        <w:rPr>
          <w:rFonts w:ascii="Palatino Linotype" w:eastAsia="Palatino Linotype" w:hAnsi="Palatino Linotype" w:cs="Palatino Linotype"/>
          <w:b/>
          <w:sz w:val="24"/>
          <w:szCs w:val="24"/>
        </w:rPr>
        <w:t xml:space="preserve">06769/INFOEM/IP/RR/2023, </w:t>
      </w:r>
      <w:r w:rsidRPr="00854EB7">
        <w:rPr>
          <w:rFonts w:ascii="Palatino Linotype" w:eastAsia="Palatino Linotype" w:hAnsi="Palatino Linotype" w:cs="Palatino Linotype"/>
          <w:sz w:val="24"/>
          <w:szCs w:val="24"/>
        </w:rPr>
        <w:t xml:space="preserve">por lo que, en términos del considerando </w:t>
      </w:r>
      <w:r w:rsidRPr="00854EB7">
        <w:rPr>
          <w:rFonts w:ascii="Palatino Linotype" w:eastAsia="Palatino Linotype" w:hAnsi="Palatino Linotype" w:cs="Palatino Linotype"/>
          <w:b/>
          <w:sz w:val="24"/>
          <w:szCs w:val="24"/>
        </w:rPr>
        <w:t xml:space="preserve">Cuarto </w:t>
      </w:r>
      <w:r w:rsidRPr="00854EB7">
        <w:rPr>
          <w:rFonts w:ascii="Palatino Linotype" w:eastAsia="Palatino Linotype" w:hAnsi="Palatino Linotype" w:cs="Palatino Linotype"/>
          <w:sz w:val="24"/>
          <w:szCs w:val="24"/>
        </w:rPr>
        <w:t xml:space="preserve">de esta resolución, se </w:t>
      </w:r>
      <w:r w:rsidRPr="00854EB7">
        <w:rPr>
          <w:rFonts w:ascii="Palatino Linotype" w:eastAsia="Palatino Linotype" w:hAnsi="Palatino Linotype" w:cs="Palatino Linotype"/>
          <w:b/>
          <w:color w:val="000000"/>
          <w:sz w:val="24"/>
          <w:szCs w:val="24"/>
        </w:rPr>
        <w:t xml:space="preserve">MODIFICA </w:t>
      </w:r>
      <w:r w:rsidRPr="00854EB7">
        <w:rPr>
          <w:rFonts w:ascii="Palatino Linotype" w:eastAsia="Palatino Linotype" w:hAnsi="Palatino Linotype" w:cs="Palatino Linotype"/>
          <w:sz w:val="24"/>
          <w:szCs w:val="24"/>
        </w:rPr>
        <w:t xml:space="preserve">la respuesta emitida por </w:t>
      </w:r>
      <w:r w:rsidRPr="00854EB7">
        <w:rPr>
          <w:rFonts w:ascii="Palatino Linotype" w:eastAsia="Palatino Linotype" w:hAnsi="Palatino Linotype" w:cs="Palatino Linotype"/>
          <w:b/>
          <w:sz w:val="24"/>
          <w:szCs w:val="24"/>
        </w:rPr>
        <w:t>EL</w:t>
      </w:r>
      <w:r w:rsidRPr="00854EB7">
        <w:rPr>
          <w:rFonts w:ascii="Palatino Linotype" w:eastAsia="Palatino Linotype" w:hAnsi="Palatino Linotype" w:cs="Palatino Linotype"/>
          <w:sz w:val="24"/>
          <w:szCs w:val="24"/>
        </w:rPr>
        <w:t xml:space="preserve"> </w:t>
      </w:r>
      <w:r w:rsidRPr="00854EB7">
        <w:rPr>
          <w:rFonts w:ascii="Palatino Linotype" w:eastAsia="Palatino Linotype" w:hAnsi="Palatino Linotype" w:cs="Palatino Linotype"/>
          <w:b/>
          <w:sz w:val="24"/>
          <w:szCs w:val="24"/>
        </w:rPr>
        <w:t>SUJETO OBLIGADO</w:t>
      </w:r>
      <w:r w:rsidRPr="00854EB7">
        <w:rPr>
          <w:rFonts w:ascii="Palatino Linotype" w:eastAsia="Palatino Linotype" w:hAnsi="Palatino Linotype" w:cs="Palatino Linotype"/>
          <w:sz w:val="24"/>
          <w:szCs w:val="24"/>
        </w:rPr>
        <w:t>.</w:t>
      </w:r>
    </w:p>
    <w:p w14:paraId="39C987C9" w14:textId="77777777" w:rsidR="00B5329B" w:rsidRPr="00854EB7" w:rsidRDefault="00B5329B" w:rsidP="00B5329B">
      <w:pPr>
        <w:spacing w:line="360" w:lineRule="auto"/>
        <w:contextualSpacing/>
        <w:jc w:val="both"/>
        <w:rPr>
          <w:rFonts w:ascii="Palatino Linotype" w:eastAsia="Palatino Linotype" w:hAnsi="Palatino Linotype" w:cs="Palatino Linotype"/>
          <w:sz w:val="24"/>
          <w:szCs w:val="24"/>
        </w:rPr>
      </w:pPr>
    </w:p>
    <w:p w14:paraId="036B0330" w14:textId="22E5B162" w:rsidR="00B5329B" w:rsidRPr="00854EB7" w:rsidRDefault="00B5329B" w:rsidP="00B5329B">
      <w:pPr>
        <w:spacing w:line="360" w:lineRule="auto"/>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 xml:space="preserve">SEGUNDO. </w:t>
      </w:r>
      <w:r w:rsidRPr="00854EB7">
        <w:rPr>
          <w:rFonts w:ascii="Palatino Linotype" w:eastAsia="Palatino Linotype" w:hAnsi="Palatino Linotype" w:cs="Palatino Linotype"/>
          <w:sz w:val="24"/>
          <w:szCs w:val="24"/>
        </w:rPr>
        <w:t>Se</w:t>
      </w:r>
      <w:r w:rsidRPr="00854EB7">
        <w:rPr>
          <w:rFonts w:ascii="Palatino Linotype" w:eastAsia="Palatino Linotype" w:hAnsi="Palatino Linotype" w:cs="Palatino Linotype"/>
          <w:b/>
          <w:sz w:val="24"/>
          <w:szCs w:val="24"/>
        </w:rPr>
        <w:t xml:space="preserve"> ORDENA </w:t>
      </w:r>
      <w:r w:rsidRPr="00854EB7">
        <w:rPr>
          <w:rFonts w:ascii="Palatino Linotype" w:eastAsia="Palatino Linotype" w:hAnsi="Palatino Linotype" w:cs="Palatino Linotype"/>
          <w:sz w:val="24"/>
          <w:szCs w:val="24"/>
        </w:rPr>
        <w:t xml:space="preserve">al </w:t>
      </w:r>
      <w:r w:rsidRPr="00854EB7">
        <w:rPr>
          <w:rFonts w:ascii="Palatino Linotype" w:eastAsia="Palatino Linotype" w:hAnsi="Palatino Linotype" w:cs="Palatino Linotype"/>
          <w:b/>
          <w:sz w:val="24"/>
          <w:szCs w:val="24"/>
        </w:rPr>
        <w:t>SUJETO OBLIGADO</w:t>
      </w:r>
      <w:r w:rsidRPr="00854EB7">
        <w:rPr>
          <w:rFonts w:ascii="Palatino Linotype" w:eastAsia="Palatino Linotype" w:hAnsi="Palatino Linotype" w:cs="Palatino Linotype"/>
          <w:sz w:val="24"/>
          <w:szCs w:val="24"/>
        </w:rPr>
        <w:t xml:space="preserve"> en términos del Consideran</w:t>
      </w:r>
      <w:r w:rsidRPr="00854EB7">
        <w:rPr>
          <w:rFonts w:ascii="Palatino Linotype" w:eastAsia="Palatino Linotype" w:hAnsi="Palatino Linotype" w:cs="Palatino Linotype"/>
          <w:color w:val="000000"/>
          <w:sz w:val="24"/>
          <w:szCs w:val="24"/>
        </w:rPr>
        <w:t>do</w:t>
      </w:r>
      <w:r w:rsidRPr="00854EB7">
        <w:rPr>
          <w:rFonts w:ascii="Palatino Linotype" w:eastAsia="Palatino Linotype" w:hAnsi="Palatino Linotype" w:cs="Palatino Linotype"/>
          <w:color w:val="FF0000"/>
          <w:sz w:val="24"/>
          <w:szCs w:val="24"/>
        </w:rPr>
        <w:t xml:space="preserve"> </w:t>
      </w:r>
      <w:r w:rsidRPr="00854EB7">
        <w:rPr>
          <w:rFonts w:ascii="Palatino Linotype" w:eastAsia="Palatino Linotype" w:hAnsi="Palatino Linotype" w:cs="Palatino Linotype"/>
          <w:b/>
          <w:sz w:val="24"/>
          <w:szCs w:val="24"/>
        </w:rPr>
        <w:t xml:space="preserve">Cuarto </w:t>
      </w:r>
      <w:r w:rsidRPr="00854EB7">
        <w:rPr>
          <w:rFonts w:ascii="Palatino Linotype" w:eastAsia="Palatino Linotype" w:hAnsi="Palatino Linotype" w:cs="Palatino Linotype"/>
          <w:sz w:val="24"/>
          <w:szCs w:val="24"/>
        </w:rPr>
        <w:t>de esta resolución, haga entrega</w:t>
      </w:r>
      <w:r w:rsidRPr="00854EB7">
        <w:rPr>
          <w:rFonts w:ascii="Palatino Linotype" w:eastAsia="Palatino Linotype" w:hAnsi="Palatino Linotype" w:cs="Palatino Linotype"/>
          <w:color w:val="000000"/>
          <w:sz w:val="24"/>
          <w:szCs w:val="24"/>
        </w:rPr>
        <w:t xml:space="preserve">, previa búsqueda exhaustiva y razonable </w:t>
      </w:r>
      <w:r w:rsidRPr="00854EB7">
        <w:rPr>
          <w:rFonts w:ascii="Palatino Linotype" w:eastAsia="Palatino Linotype" w:hAnsi="Palatino Linotype" w:cs="Palatino Linotype"/>
          <w:sz w:val="24"/>
          <w:szCs w:val="24"/>
        </w:rPr>
        <w:t xml:space="preserve">vía </w:t>
      </w:r>
      <w:r w:rsidRPr="00854EB7">
        <w:rPr>
          <w:rFonts w:ascii="Palatino Linotype" w:eastAsia="Palatino Linotype" w:hAnsi="Palatino Linotype" w:cs="Palatino Linotype"/>
          <w:b/>
          <w:sz w:val="24"/>
          <w:szCs w:val="24"/>
        </w:rPr>
        <w:t>SAIMEX</w:t>
      </w:r>
      <w:r w:rsidRPr="00854EB7">
        <w:rPr>
          <w:rFonts w:ascii="Palatino Linotype" w:eastAsia="Palatino Linotype" w:hAnsi="Palatino Linotype" w:cs="Palatino Linotype"/>
          <w:sz w:val="24"/>
          <w:szCs w:val="24"/>
        </w:rPr>
        <w:t>, de lo siguiente:</w:t>
      </w:r>
    </w:p>
    <w:p w14:paraId="3B6601C2" w14:textId="77777777" w:rsidR="00B5329B" w:rsidRPr="00854EB7" w:rsidRDefault="00B5329B" w:rsidP="00B5329B">
      <w:pPr>
        <w:spacing w:line="360" w:lineRule="auto"/>
        <w:contextualSpacing/>
        <w:jc w:val="both"/>
        <w:rPr>
          <w:rFonts w:ascii="Palatino Linotype" w:eastAsia="Palatino Linotype" w:hAnsi="Palatino Linotype" w:cs="Palatino Linotype"/>
          <w:sz w:val="24"/>
          <w:szCs w:val="24"/>
        </w:rPr>
      </w:pPr>
    </w:p>
    <w:p w14:paraId="535E4797" w14:textId="74D0BD54" w:rsidR="00B5329B" w:rsidRPr="00854EB7" w:rsidRDefault="00461251" w:rsidP="00B5329B">
      <w:pPr>
        <w:pStyle w:val="Prrafodelista"/>
        <w:numPr>
          <w:ilvl w:val="0"/>
          <w:numId w:val="5"/>
        </w:numPr>
        <w:spacing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Procedimiento y </w:t>
      </w:r>
      <w:r w:rsidR="00A5085E" w:rsidRPr="00854EB7">
        <w:rPr>
          <w:rFonts w:ascii="Palatino Linotype" w:eastAsia="Palatino Linotype" w:hAnsi="Palatino Linotype" w:cs="Palatino Linotype"/>
          <w:sz w:val="24"/>
          <w:szCs w:val="24"/>
        </w:rPr>
        <w:t xml:space="preserve">dirección o sitio </w:t>
      </w:r>
      <w:r w:rsidR="00B5329B" w:rsidRPr="00854EB7">
        <w:rPr>
          <w:rFonts w:ascii="Palatino Linotype" w:eastAsia="Palatino Linotype" w:hAnsi="Palatino Linotype" w:cs="Palatino Linotype"/>
          <w:sz w:val="24"/>
          <w:szCs w:val="24"/>
        </w:rPr>
        <w:t>para efectuar una denuncia por el incumplimiento a las obligaciones de transparencia</w:t>
      </w:r>
      <w:r w:rsidR="00216528" w:rsidRPr="00854EB7">
        <w:rPr>
          <w:rFonts w:ascii="Palatino Linotype" w:eastAsia="Palatino Linotype" w:hAnsi="Palatino Linotype" w:cs="Palatino Linotype"/>
          <w:sz w:val="24"/>
          <w:szCs w:val="24"/>
        </w:rPr>
        <w:t>,</w:t>
      </w:r>
      <w:r w:rsidR="00B5329B" w:rsidRPr="00854EB7">
        <w:rPr>
          <w:rFonts w:ascii="Palatino Linotype" w:eastAsia="Palatino Linotype" w:hAnsi="Palatino Linotype" w:cs="Palatino Linotype"/>
          <w:sz w:val="24"/>
          <w:szCs w:val="24"/>
        </w:rPr>
        <w:t xml:space="preserve"> vigente al once de septiembre de dos mil veintitrés.</w:t>
      </w:r>
    </w:p>
    <w:p w14:paraId="62ED5D12" w14:textId="77777777" w:rsidR="00B5329B" w:rsidRPr="00854EB7" w:rsidRDefault="00B5329B" w:rsidP="00B5329B">
      <w:pPr>
        <w:pStyle w:val="Prrafodelista"/>
        <w:spacing w:line="360" w:lineRule="auto"/>
        <w:jc w:val="both"/>
        <w:rPr>
          <w:rFonts w:ascii="Palatino Linotype" w:eastAsia="Palatino Linotype" w:hAnsi="Palatino Linotype" w:cs="Palatino Linotype"/>
          <w:sz w:val="24"/>
          <w:szCs w:val="24"/>
        </w:rPr>
      </w:pPr>
    </w:p>
    <w:p w14:paraId="471866FC" w14:textId="77777777" w:rsidR="00B5329B" w:rsidRPr="00854EB7" w:rsidRDefault="00B5329B" w:rsidP="00B5329B">
      <w:pPr>
        <w:spacing w:line="360" w:lineRule="auto"/>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 xml:space="preserve">TERCERO.  Notifíquese vía SAIMEX, </w:t>
      </w:r>
      <w:r w:rsidRPr="00854EB7">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w:t>
      </w:r>
      <w:r w:rsidRPr="00854EB7">
        <w:rPr>
          <w:rFonts w:ascii="Palatino Linotype" w:eastAsia="Palatino Linotype" w:hAnsi="Palatino Linotype" w:cs="Palatino Linotype"/>
          <w:sz w:val="24"/>
          <w:szCs w:val="24"/>
        </w:rPr>
        <w:lastRenderedPageBreak/>
        <w:t>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33BD86" w14:textId="77777777" w:rsidR="00B5329B" w:rsidRPr="00854EB7" w:rsidRDefault="00B5329B" w:rsidP="00B5329B">
      <w:pPr>
        <w:spacing w:line="360" w:lineRule="auto"/>
        <w:contextualSpacing/>
        <w:jc w:val="both"/>
        <w:rPr>
          <w:rFonts w:ascii="Palatino Linotype" w:eastAsia="Palatino Linotype" w:hAnsi="Palatino Linotype" w:cs="Palatino Linotype"/>
          <w:sz w:val="24"/>
          <w:szCs w:val="24"/>
        </w:rPr>
      </w:pPr>
    </w:p>
    <w:p w14:paraId="71FA6756" w14:textId="77777777" w:rsidR="00B5329B" w:rsidRPr="00854EB7" w:rsidRDefault="00B5329B" w:rsidP="00B5329B">
      <w:pPr>
        <w:spacing w:line="360" w:lineRule="auto"/>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 xml:space="preserve">CUARTO. </w:t>
      </w:r>
      <w:r w:rsidRPr="00854EB7">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854EB7">
        <w:rPr>
          <w:rFonts w:ascii="Palatino Linotype" w:eastAsia="Palatino Linotype" w:hAnsi="Palatino Linotype" w:cs="Palatino Linotype"/>
          <w:b/>
          <w:sz w:val="24"/>
          <w:szCs w:val="24"/>
        </w:rPr>
        <w:t>EL SUJETO OBLIGADO</w:t>
      </w:r>
      <w:r w:rsidRPr="00854EB7">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2E5B4E25" w14:textId="77777777" w:rsidR="00B5329B" w:rsidRPr="00854EB7" w:rsidRDefault="00B5329B" w:rsidP="00B5329B">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bookmarkStart w:id="0" w:name="_heading=h.30j0zll" w:colFirst="0" w:colLast="0"/>
      <w:bookmarkEnd w:id="0"/>
    </w:p>
    <w:p w14:paraId="7FD1BDAD" w14:textId="77777777" w:rsidR="00B5329B" w:rsidRPr="00854EB7" w:rsidRDefault="00B5329B" w:rsidP="00B5329B">
      <w:pPr>
        <w:spacing w:line="360" w:lineRule="auto"/>
        <w:contextualSpacing/>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b/>
          <w:sz w:val="24"/>
          <w:szCs w:val="24"/>
        </w:rPr>
        <w:t xml:space="preserve">QUINTO. Notifíquese vía SAIMEX, </w:t>
      </w:r>
      <w:r w:rsidRPr="00854EB7">
        <w:rPr>
          <w:rFonts w:ascii="Palatino Linotype" w:eastAsia="Palatino Linotype" w:hAnsi="Palatino Linotype" w:cs="Palatino Linotype"/>
          <w:sz w:val="24"/>
          <w:szCs w:val="24"/>
        </w:rPr>
        <w:t xml:space="preserve">a </w:t>
      </w:r>
      <w:r w:rsidRPr="00854EB7">
        <w:rPr>
          <w:rFonts w:ascii="Palatino Linotype" w:eastAsia="Palatino Linotype" w:hAnsi="Palatino Linotype" w:cs="Palatino Linotype"/>
          <w:b/>
          <w:sz w:val="24"/>
          <w:szCs w:val="24"/>
        </w:rPr>
        <w:t>LA PARTE RECURRENTE</w:t>
      </w:r>
      <w:r w:rsidRPr="00854EB7">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2C6686B1" w14:textId="77777777" w:rsidR="00B5329B" w:rsidRPr="00854EB7" w:rsidRDefault="00B5329B" w:rsidP="00B5329B">
      <w:pPr>
        <w:spacing w:line="360" w:lineRule="auto"/>
        <w:contextualSpacing/>
        <w:jc w:val="both"/>
        <w:rPr>
          <w:rFonts w:ascii="Palatino Linotype" w:eastAsia="Palatino Linotype" w:hAnsi="Palatino Linotype" w:cs="Palatino Linotype"/>
          <w:sz w:val="24"/>
          <w:szCs w:val="24"/>
        </w:rPr>
      </w:pPr>
    </w:p>
    <w:p w14:paraId="7449FD0E" w14:textId="77777777" w:rsidR="00B5329B" w:rsidRDefault="00B5329B" w:rsidP="00B5329B">
      <w:pPr>
        <w:spacing w:line="360" w:lineRule="auto"/>
        <w:jc w:val="both"/>
        <w:rPr>
          <w:rFonts w:ascii="Palatino Linotype" w:eastAsia="Palatino Linotype" w:hAnsi="Palatino Linotype" w:cs="Palatino Linotype"/>
          <w:sz w:val="24"/>
          <w:szCs w:val="24"/>
        </w:rPr>
      </w:pPr>
      <w:r w:rsidRPr="00854EB7">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w:t>
      </w:r>
      <w:r w:rsidRPr="00854EB7">
        <w:rPr>
          <w:rFonts w:ascii="Palatino Linotype" w:eastAsia="Palatino Linotype" w:hAnsi="Palatino Linotype" w:cs="Palatino Linotype"/>
          <w:sz w:val="24"/>
          <w:szCs w:val="24"/>
        </w:rPr>
        <w:lastRenderedPageBreak/>
        <w:t>MUNICIPIOS, CONFORMADO POR LOS COMISIONADOS JOSÉ MARTÍNEZ VILCHIS, MARÍA DEL ROSARIO MEJÍA AYALA, SHARON CRISTINA MORALES MARTÍNEZ, LUIS GUSTAVO PARRA NORIEGA Y GUADALUPE RAMÍREZ PEÑA; EN LA DÉCIMA PRIMERA SESIÓN ORDINARIA CELEBRADA EL TRES DE ABRIL DE DOS MIL VEINTICUATRO, ANTE EL SECRETARIO TÉCNICO DEL PLENO ALEXIS TAPIA RAMÍREZ.</w:t>
      </w:r>
    </w:p>
    <w:p w14:paraId="557DEA3C" w14:textId="5D9CA2B0" w:rsidR="00B5329B" w:rsidRDefault="00B5329B" w:rsidP="00B5329B">
      <w:pPr>
        <w:spacing w:line="360" w:lineRule="auto"/>
        <w:contextualSpacing/>
        <w:jc w:val="both"/>
        <w:rPr>
          <w:rFonts w:ascii="Palatino Linotype" w:eastAsia="Palatino Linotype" w:hAnsi="Palatino Linotype" w:cs="Palatino Linotype"/>
          <w:sz w:val="24"/>
          <w:szCs w:val="24"/>
        </w:rPr>
      </w:pPr>
    </w:p>
    <w:p w14:paraId="5D1A23CF" w14:textId="4EDCAF4A"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033D83BA" w14:textId="69F321E0"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2F678E22" w14:textId="32C46D38"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349EC008" w14:textId="4939BFB5"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477C6390" w14:textId="0A0458DE"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63D1F00C" w14:textId="07F2ED6E"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0D8B4C1D" w14:textId="33F39C06"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23B56175" w14:textId="00687FBA"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43F8BB37" w14:textId="3833131C"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1A70F124" w14:textId="79DFAEFE"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154939F7" w14:textId="35417D97"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2C7BE0EC" w14:textId="27709A1F"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25D56FAE" w14:textId="082A2694"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5416B05D" w14:textId="0578CD42"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06671EEB" w14:textId="3D19CADA"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2187F0DA" w14:textId="772FA4FF"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79D9C79D" w14:textId="32CBD157"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502AC175" w14:textId="134C90F4"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7B61A63F" w14:textId="6C33B545"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16BE17F9" w14:textId="15AA6155"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4464C45C" w14:textId="68CDC606" w:rsidR="007D5EF8" w:rsidRDefault="007D5EF8" w:rsidP="00B5329B">
      <w:pPr>
        <w:spacing w:line="360" w:lineRule="auto"/>
        <w:contextualSpacing/>
        <w:jc w:val="both"/>
        <w:rPr>
          <w:rFonts w:ascii="Palatino Linotype" w:eastAsia="Palatino Linotype" w:hAnsi="Palatino Linotype" w:cs="Palatino Linotype"/>
          <w:sz w:val="24"/>
          <w:szCs w:val="24"/>
        </w:rPr>
      </w:pPr>
    </w:p>
    <w:p w14:paraId="3932D4C2" w14:textId="77777777" w:rsidR="007D5EF8" w:rsidRPr="00B5329B" w:rsidRDefault="007D5EF8" w:rsidP="00B5329B">
      <w:pPr>
        <w:spacing w:line="360" w:lineRule="auto"/>
        <w:contextualSpacing/>
        <w:jc w:val="both"/>
        <w:rPr>
          <w:rFonts w:ascii="Palatino Linotype" w:eastAsia="Palatino Linotype" w:hAnsi="Palatino Linotype" w:cs="Palatino Linotype"/>
          <w:sz w:val="24"/>
          <w:szCs w:val="24"/>
        </w:rPr>
      </w:pPr>
    </w:p>
    <w:sectPr w:rsidR="007D5EF8" w:rsidRPr="00B5329B" w:rsidSect="00DA32E1">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E4BE" w14:textId="77777777" w:rsidR="00CB7CDD" w:rsidRDefault="00CB7CDD" w:rsidP="00DA32E1">
      <w:pPr>
        <w:spacing w:after="0" w:line="240" w:lineRule="auto"/>
      </w:pPr>
      <w:r>
        <w:separator/>
      </w:r>
    </w:p>
  </w:endnote>
  <w:endnote w:type="continuationSeparator" w:id="0">
    <w:p w14:paraId="26D30FB1" w14:textId="77777777" w:rsidR="00CB7CDD" w:rsidRDefault="00CB7CDD" w:rsidP="00DA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B191" w14:textId="77777777" w:rsidR="00B5329B" w:rsidRDefault="00B5329B" w:rsidP="00B5329B">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25916">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25916">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3F8ABB74" w14:textId="77777777" w:rsidR="00B5329B" w:rsidRDefault="00B532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2EA9" w14:textId="77777777" w:rsidR="00DA32E1" w:rsidRDefault="00DA32E1" w:rsidP="00DA32E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2591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25916">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35E6ED33" w14:textId="77777777" w:rsidR="00DA32E1" w:rsidRDefault="00DA32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CDB9" w14:textId="77777777" w:rsidR="00CB7CDD" w:rsidRDefault="00CB7CDD" w:rsidP="00DA32E1">
      <w:pPr>
        <w:spacing w:after="0" w:line="240" w:lineRule="auto"/>
      </w:pPr>
      <w:r>
        <w:separator/>
      </w:r>
    </w:p>
  </w:footnote>
  <w:footnote w:type="continuationSeparator" w:id="0">
    <w:p w14:paraId="3C0B9A9F" w14:textId="77777777" w:rsidR="00CB7CDD" w:rsidRDefault="00CB7CDD" w:rsidP="00DA32E1">
      <w:pPr>
        <w:spacing w:after="0" w:line="240" w:lineRule="auto"/>
      </w:pPr>
      <w:r>
        <w:continuationSeparator/>
      </w:r>
    </w:p>
  </w:footnote>
  <w:footnote w:id="1">
    <w:p w14:paraId="4C66DAD7" w14:textId="77777777" w:rsidR="00D61783" w:rsidRDefault="00D61783" w:rsidP="00D6178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20E63616" w14:textId="77777777" w:rsidR="00D61783" w:rsidRDefault="00D61783" w:rsidP="00D6178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611A9D0" w14:textId="77777777" w:rsidR="00F34555" w:rsidRDefault="00F34555" w:rsidP="00F34555">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14:paraId="7EAC8200" w14:textId="77777777" w:rsidR="00F34555" w:rsidRDefault="00F34555" w:rsidP="00F34555">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5">
    <w:p w14:paraId="3B043A5A" w14:textId="77777777" w:rsidR="00F34555" w:rsidRDefault="00F34555" w:rsidP="00F34555">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6101"/>
      <w:gridCol w:w="4437"/>
    </w:tblGrid>
    <w:tr w:rsidR="00DA32E1" w14:paraId="44BF8137" w14:textId="77777777" w:rsidTr="00854EB7">
      <w:trPr>
        <w:trHeight w:val="260"/>
      </w:trPr>
      <w:tc>
        <w:tcPr>
          <w:tcW w:w="6101" w:type="dxa"/>
        </w:tcPr>
        <w:p w14:paraId="42CDC9CC" w14:textId="77777777" w:rsidR="00DA32E1" w:rsidRDefault="00DA32E1" w:rsidP="00DA32E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437" w:type="dxa"/>
        </w:tcPr>
        <w:p w14:paraId="6BC3772A" w14:textId="77777777" w:rsidR="00DA32E1" w:rsidRDefault="00DA32E1" w:rsidP="00DA32E1">
          <w:pPr>
            <w:spacing w:after="120"/>
            <w:ind w:left="-486" w:right="214" w:firstLine="1408"/>
            <w:jc w:val="right"/>
            <w:rPr>
              <w:rFonts w:ascii="Palatino Linotype" w:eastAsia="Palatino Linotype" w:hAnsi="Palatino Linotype" w:cs="Palatino Linotype"/>
              <w:sz w:val="24"/>
              <w:szCs w:val="24"/>
            </w:rPr>
          </w:pPr>
          <w:r w:rsidRPr="00DA32E1">
            <w:rPr>
              <w:rFonts w:ascii="Palatino Linotype" w:eastAsia="Palatino Linotype" w:hAnsi="Palatino Linotype" w:cs="Palatino Linotype"/>
              <w:sz w:val="24"/>
              <w:szCs w:val="24"/>
            </w:rPr>
            <w:t>06769/INFOEM/IP/RR/2023</w:t>
          </w:r>
          <w:r>
            <w:rPr>
              <w:rFonts w:ascii="Palatino Linotype" w:eastAsia="Palatino Linotype" w:hAnsi="Palatino Linotype" w:cs="Palatino Linotype"/>
              <w:sz w:val="24"/>
              <w:szCs w:val="24"/>
            </w:rPr>
            <w:t>.</w:t>
          </w:r>
        </w:p>
      </w:tc>
    </w:tr>
    <w:tr w:rsidR="00DA32E1" w14:paraId="31A1879B" w14:textId="77777777" w:rsidTr="00854EB7">
      <w:trPr>
        <w:trHeight w:val="224"/>
      </w:trPr>
      <w:tc>
        <w:tcPr>
          <w:tcW w:w="6101" w:type="dxa"/>
        </w:tcPr>
        <w:p w14:paraId="01CCF7AC" w14:textId="77777777" w:rsidR="00DA32E1" w:rsidRDefault="00DA32E1" w:rsidP="00DA32E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437" w:type="dxa"/>
        </w:tcPr>
        <w:p w14:paraId="2F46290C" w14:textId="77777777" w:rsidR="00DA32E1" w:rsidRDefault="00DA32E1" w:rsidP="00DA32E1">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DA32E1" w14:paraId="423FBE4C" w14:textId="77777777" w:rsidTr="00854EB7">
      <w:trPr>
        <w:trHeight w:val="278"/>
      </w:trPr>
      <w:tc>
        <w:tcPr>
          <w:tcW w:w="6101" w:type="dxa"/>
        </w:tcPr>
        <w:p w14:paraId="1CDC126A" w14:textId="77777777" w:rsidR="00DA32E1" w:rsidRDefault="00DA32E1" w:rsidP="00DA32E1">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41BB1C76" w14:textId="77777777" w:rsidR="00DA32E1" w:rsidRDefault="00DA32E1" w:rsidP="00DA32E1">
          <w:pPr>
            <w:spacing w:after="0"/>
            <w:ind w:left="-495" w:right="214" w:firstLine="567"/>
            <w:jc w:val="right"/>
            <w:rPr>
              <w:rFonts w:ascii="Palatino Linotype" w:eastAsia="Palatino Linotype" w:hAnsi="Palatino Linotype" w:cs="Palatino Linotype"/>
              <w:sz w:val="24"/>
              <w:szCs w:val="24"/>
            </w:rPr>
          </w:pPr>
          <w:r w:rsidRPr="00DA32E1">
            <w:rPr>
              <w:rFonts w:ascii="Palatino Linotype" w:eastAsia="Palatino Linotype" w:hAnsi="Palatino Linotype" w:cs="Palatino Linotype"/>
              <w:sz w:val="24"/>
            </w:rPr>
            <w:t>Sistema Municipal Para el Desarrollo Integral de la Familia de Tultepec</w:t>
          </w:r>
          <w:r w:rsidRPr="007570AB">
            <w:rPr>
              <w:rFonts w:ascii="Palatino Linotype" w:eastAsia="Palatino Linotype" w:hAnsi="Palatino Linotype" w:cs="Palatino Linotype"/>
              <w:sz w:val="24"/>
            </w:rPr>
            <w:t>.</w:t>
          </w:r>
        </w:p>
      </w:tc>
    </w:tr>
    <w:tr w:rsidR="00DA32E1" w14:paraId="79F04516" w14:textId="77777777" w:rsidTr="00854EB7">
      <w:trPr>
        <w:trHeight w:val="393"/>
      </w:trPr>
      <w:tc>
        <w:tcPr>
          <w:tcW w:w="6101" w:type="dxa"/>
        </w:tcPr>
        <w:p w14:paraId="227444E0" w14:textId="77777777" w:rsidR="00DA32E1" w:rsidRDefault="00DA32E1" w:rsidP="00DA32E1">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618301FE" w14:textId="77777777" w:rsidR="00DA32E1" w:rsidRDefault="00DA32E1" w:rsidP="00DA32E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19758B4" w14:textId="77777777" w:rsidR="00DA32E1" w:rsidRDefault="00B5329B">
    <w:pPr>
      <w:pStyle w:val="Encabezado"/>
    </w:pPr>
    <w:r>
      <w:rPr>
        <w:noProof/>
      </w:rPr>
      <w:drawing>
        <wp:anchor distT="0" distB="0" distL="0" distR="0" simplePos="0" relativeHeight="251661312" behindDoc="1" locked="0" layoutInCell="1" hidden="0" allowOverlap="1" wp14:anchorId="165036E5" wp14:editId="1B750860">
          <wp:simplePos x="0" y="0"/>
          <wp:positionH relativeFrom="column">
            <wp:posOffset>-1241717</wp:posOffset>
          </wp:positionH>
          <wp:positionV relativeFrom="paragraph">
            <wp:posOffset>-1533525</wp:posOffset>
          </wp:positionV>
          <wp:extent cx="7867650" cy="10133330"/>
          <wp:effectExtent l="0" t="0" r="0" b="127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6101"/>
      <w:gridCol w:w="4437"/>
    </w:tblGrid>
    <w:tr w:rsidR="00DA32E1" w14:paraId="0CC72804" w14:textId="77777777" w:rsidTr="00854EB7">
      <w:trPr>
        <w:trHeight w:val="260"/>
      </w:trPr>
      <w:tc>
        <w:tcPr>
          <w:tcW w:w="6101" w:type="dxa"/>
        </w:tcPr>
        <w:p w14:paraId="441FF10F" w14:textId="77777777" w:rsidR="00DA32E1" w:rsidRDefault="00DA32E1" w:rsidP="00DA32E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437" w:type="dxa"/>
        </w:tcPr>
        <w:p w14:paraId="186F9C2D" w14:textId="77777777" w:rsidR="00DA32E1" w:rsidRDefault="00DA32E1" w:rsidP="00DA32E1">
          <w:pPr>
            <w:spacing w:after="120"/>
            <w:ind w:left="-486" w:right="214" w:firstLine="1408"/>
            <w:jc w:val="right"/>
            <w:rPr>
              <w:rFonts w:ascii="Palatino Linotype" w:eastAsia="Palatino Linotype" w:hAnsi="Palatino Linotype" w:cs="Palatino Linotype"/>
              <w:sz w:val="24"/>
              <w:szCs w:val="24"/>
            </w:rPr>
          </w:pPr>
          <w:r w:rsidRPr="00DA32E1">
            <w:rPr>
              <w:rFonts w:ascii="Palatino Linotype" w:eastAsia="Palatino Linotype" w:hAnsi="Palatino Linotype" w:cs="Palatino Linotype"/>
              <w:sz w:val="24"/>
              <w:szCs w:val="24"/>
            </w:rPr>
            <w:t>06769/INFOEM/IP/RR/2023</w:t>
          </w:r>
          <w:r>
            <w:rPr>
              <w:rFonts w:ascii="Palatino Linotype" w:eastAsia="Palatino Linotype" w:hAnsi="Palatino Linotype" w:cs="Palatino Linotype"/>
              <w:sz w:val="24"/>
              <w:szCs w:val="24"/>
            </w:rPr>
            <w:t>.</w:t>
          </w:r>
        </w:p>
      </w:tc>
    </w:tr>
    <w:tr w:rsidR="00DA32E1" w14:paraId="5ED1444C" w14:textId="77777777" w:rsidTr="00854EB7">
      <w:trPr>
        <w:trHeight w:val="224"/>
      </w:trPr>
      <w:tc>
        <w:tcPr>
          <w:tcW w:w="6101" w:type="dxa"/>
        </w:tcPr>
        <w:p w14:paraId="4F56E7BC" w14:textId="77777777" w:rsidR="00DA32E1" w:rsidRDefault="00DA32E1" w:rsidP="00DA32E1">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437" w:type="dxa"/>
        </w:tcPr>
        <w:p w14:paraId="5404FFAC" w14:textId="66F8ADA6" w:rsidR="00DA32E1" w:rsidRDefault="001B4C97" w:rsidP="00DA32E1">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XXXXXX XXXXXXX XXXXX.</w:t>
          </w:r>
        </w:p>
      </w:tc>
    </w:tr>
    <w:tr w:rsidR="00DA32E1" w14:paraId="392576DC" w14:textId="77777777" w:rsidTr="00854EB7">
      <w:trPr>
        <w:trHeight w:val="278"/>
      </w:trPr>
      <w:tc>
        <w:tcPr>
          <w:tcW w:w="6101" w:type="dxa"/>
        </w:tcPr>
        <w:p w14:paraId="1D35F725" w14:textId="77777777" w:rsidR="00DA32E1" w:rsidRDefault="00DA32E1" w:rsidP="00DA32E1">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437" w:type="dxa"/>
        </w:tcPr>
        <w:p w14:paraId="3A57109F" w14:textId="77777777" w:rsidR="00DA32E1" w:rsidRDefault="00DA32E1" w:rsidP="00DA32E1">
          <w:pPr>
            <w:spacing w:after="0"/>
            <w:ind w:left="-495" w:right="214" w:firstLine="567"/>
            <w:jc w:val="right"/>
            <w:rPr>
              <w:rFonts w:ascii="Palatino Linotype" w:eastAsia="Palatino Linotype" w:hAnsi="Palatino Linotype" w:cs="Palatino Linotype"/>
              <w:sz w:val="24"/>
              <w:szCs w:val="24"/>
            </w:rPr>
          </w:pPr>
          <w:r w:rsidRPr="00DA32E1">
            <w:rPr>
              <w:rFonts w:ascii="Palatino Linotype" w:eastAsia="Palatino Linotype" w:hAnsi="Palatino Linotype" w:cs="Palatino Linotype"/>
              <w:sz w:val="24"/>
            </w:rPr>
            <w:t>Sistema Municipal Para el Desarrollo Integral de la Familia de Tultepec</w:t>
          </w:r>
          <w:r w:rsidRPr="007570AB">
            <w:rPr>
              <w:rFonts w:ascii="Palatino Linotype" w:eastAsia="Palatino Linotype" w:hAnsi="Palatino Linotype" w:cs="Palatino Linotype"/>
              <w:sz w:val="24"/>
            </w:rPr>
            <w:t>.</w:t>
          </w:r>
        </w:p>
      </w:tc>
    </w:tr>
    <w:tr w:rsidR="00DA32E1" w14:paraId="5322CD6F" w14:textId="77777777" w:rsidTr="00854EB7">
      <w:trPr>
        <w:trHeight w:val="393"/>
      </w:trPr>
      <w:tc>
        <w:tcPr>
          <w:tcW w:w="6101" w:type="dxa"/>
        </w:tcPr>
        <w:p w14:paraId="6D4D9A41" w14:textId="77777777" w:rsidR="00DA32E1" w:rsidRDefault="00DA32E1" w:rsidP="00DA32E1">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437" w:type="dxa"/>
        </w:tcPr>
        <w:p w14:paraId="5523A2A1" w14:textId="77777777" w:rsidR="00DA32E1" w:rsidRDefault="00DA32E1" w:rsidP="00DA32E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92FF815" w14:textId="77777777" w:rsidR="00DA32E1" w:rsidRDefault="00DA32E1">
    <w:pPr>
      <w:pStyle w:val="Encabezado"/>
    </w:pPr>
    <w:r>
      <w:rPr>
        <w:noProof/>
      </w:rPr>
      <w:drawing>
        <wp:anchor distT="0" distB="0" distL="0" distR="0" simplePos="0" relativeHeight="251659264" behindDoc="1" locked="0" layoutInCell="1" hidden="0" allowOverlap="1" wp14:anchorId="7B71F9E3" wp14:editId="36C90358">
          <wp:simplePos x="0" y="0"/>
          <wp:positionH relativeFrom="column">
            <wp:posOffset>-1190917</wp:posOffset>
          </wp:positionH>
          <wp:positionV relativeFrom="paragraph">
            <wp:posOffset>-1543050</wp:posOffset>
          </wp:positionV>
          <wp:extent cx="7867650" cy="10133330"/>
          <wp:effectExtent l="0" t="0" r="0" b="127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FA2"/>
    <w:multiLevelType w:val="multilevel"/>
    <w:tmpl w:val="D6808F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B20DC6"/>
    <w:multiLevelType w:val="hybridMultilevel"/>
    <w:tmpl w:val="841A4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AD1DDB"/>
    <w:multiLevelType w:val="multilevel"/>
    <w:tmpl w:val="3878E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E46D2C"/>
    <w:multiLevelType w:val="hybridMultilevel"/>
    <w:tmpl w:val="C23612BA"/>
    <w:lvl w:ilvl="0" w:tplc="558AEDAE">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A15AEF"/>
    <w:multiLevelType w:val="multilevel"/>
    <w:tmpl w:val="923222B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E1"/>
    <w:rsid w:val="000D5F17"/>
    <w:rsid w:val="001B4C97"/>
    <w:rsid w:val="00216528"/>
    <w:rsid w:val="00217276"/>
    <w:rsid w:val="00225916"/>
    <w:rsid w:val="002626AB"/>
    <w:rsid w:val="002D3A8B"/>
    <w:rsid w:val="003B4677"/>
    <w:rsid w:val="00461251"/>
    <w:rsid w:val="004F1BB8"/>
    <w:rsid w:val="007D5EF8"/>
    <w:rsid w:val="007F59D4"/>
    <w:rsid w:val="00854EB7"/>
    <w:rsid w:val="008910D2"/>
    <w:rsid w:val="008C715D"/>
    <w:rsid w:val="00A5085E"/>
    <w:rsid w:val="00B5329B"/>
    <w:rsid w:val="00B9368E"/>
    <w:rsid w:val="00BB2A43"/>
    <w:rsid w:val="00C863FA"/>
    <w:rsid w:val="00CB7CDD"/>
    <w:rsid w:val="00D61783"/>
    <w:rsid w:val="00DA32E1"/>
    <w:rsid w:val="00DF3ECD"/>
    <w:rsid w:val="00F34555"/>
    <w:rsid w:val="00F52FE2"/>
    <w:rsid w:val="00F912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608EA"/>
  <w15:chartTrackingRefBased/>
  <w15:docId w15:val="{47A43B2F-2188-4B14-9CBF-D580904C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E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32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2E1"/>
  </w:style>
  <w:style w:type="paragraph" w:styleId="Piedepgina">
    <w:name w:val="footer"/>
    <w:basedOn w:val="Normal"/>
    <w:link w:val="PiedepginaCar"/>
    <w:uiPriority w:val="99"/>
    <w:unhideWhenUsed/>
    <w:rsid w:val="00DA32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2E1"/>
  </w:style>
  <w:style w:type="table" w:customStyle="1" w:styleId="4">
    <w:name w:val="4"/>
    <w:basedOn w:val="Tablanormal"/>
    <w:rsid w:val="00D61783"/>
    <w:pPr>
      <w:spacing w:after="0" w:line="240" w:lineRule="auto"/>
    </w:pPr>
    <w:rPr>
      <w:rFonts w:ascii="Calibri" w:eastAsia="Calibri" w:hAnsi="Calibri" w:cs="Calibri"/>
      <w:lang w:eastAsia="es-MX"/>
    </w:rPr>
    <w:tblPr>
      <w:tblStyleRowBandSize w:val="1"/>
      <w:tblStyleColBandSize w:val="1"/>
      <w:tblInd w:w="0" w:type="nil"/>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5329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5329B"/>
    <w:rPr>
      <w:rFonts w:ascii="Calibri" w:eastAsia="Calibri" w:hAnsi="Calibri" w:cs="Calibri"/>
      <w:lang w:eastAsia="es-MX"/>
    </w:rPr>
  </w:style>
  <w:style w:type="paragraph" w:styleId="NormalWeb">
    <w:name w:val="Normal (Web)"/>
    <w:basedOn w:val="Normal"/>
    <w:uiPriority w:val="99"/>
    <w:semiHidden/>
    <w:unhideWhenUsed/>
    <w:rsid w:val="00B53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7445">
      <w:bodyDiv w:val="1"/>
      <w:marLeft w:val="0"/>
      <w:marRight w:val="0"/>
      <w:marTop w:val="0"/>
      <w:marBottom w:val="0"/>
      <w:divBdr>
        <w:top w:val="none" w:sz="0" w:space="0" w:color="auto"/>
        <w:left w:val="none" w:sz="0" w:space="0" w:color="auto"/>
        <w:bottom w:val="none" w:sz="0" w:space="0" w:color="auto"/>
        <w:right w:val="none" w:sz="0" w:space="0" w:color="auto"/>
      </w:divBdr>
    </w:div>
    <w:div w:id="15756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7039</Words>
  <Characters>38718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2024-04-05T20:07:00Z</cp:lastPrinted>
  <dcterms:created xsi:type="dcterms:W3CDTF">2024-04-29T17:04:00Z</dcterms:created>
  <dcterms:modified xsi:type="dcterms:W3CDTF">2024-04-29T17:04:00Z</dcterms:modified>
</cp:coreProperties>
</file>