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1750C" w14:textId="77777777" w:rsidR="000C7AB4" w:rsidRPr="00314E94" w:rsidRDefault="00314E94" w:rsidP="00314E94">
      <w:pPr>
        <w:spacing w:line="360" w:lineRule="auto"/>
        <w:jc w:val="both"/>
        <w:rPr>
          <w:rFonts w:ascii="Palatino Linotype" w:eastAsia="Palatino Linotype" w:hAnsi="Palatino Linotype" w:cs="Palatino Linotype"/>
        </w:rPr>
      </w:pPr>
      <w:bookmarkStart w:id="0" w:name="_heading=h.gjdgxs" w:colFirst="0" w:colLast="0"/>
      <w:bookmarkStart w:id="1" w:name="_GoBack"/>
      <w:bookmarkEnd w:id="0"/>
      <w:bookmarkEnd w:id="1"/>
      <w:r w:rsidRPr="00314E9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314E94">
        <w:rPr>
          <w:rFonts w:ascii="Palatino Linotype" w:eastAsia="Palatino Linotype" w:hAnsi="Palatino Linotype" w:cs="Palatino Linotype"/>
          <w:b/>
        </w:rPr>
        <w:t>seis de marzo de dos mil veinticuatro</w:t>
      </w:r>
      <w:r w:rsidRPr="00314E94">
        <w:rPr>
          <w:rFonts w:ascii="Palatino Linotype" w:eastAsia="Palatino Linotype" w:hAnsi="Palatino Linotype" w:cs="Palatino Linotype"/>
        </w:rPr>
        <w:t xml:space="preserve">. </w:t>
      </w:r>
    </w:p>
    <w:p w14:paraId="11941478" w14:textId="77777777" w:rsidR="000C7AB4" w:rsidRPr="00314E94" w:rsidRDefault="000C7AB4" w:rsidP="00314E94">
      <w:pPr>
        <w:spacing w:line="360" w:lineRule="auto"/>
        <w:jc w:val="both"/>
        <w:rPr>
          <w:rFonts w:ascii="Palatino Linotype" w:eastAsia="Palatino Linotype" w:hAnsi="Palatino Linotype" w:cs="Palatino Linotype"/>
        </w:rPr>
      </w:pPr>
    </w:p>
    <w:p w14:paraId="78E20187"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VISTO</w:t>
      </w:r>
      <w:r w:rsidRPr="00314E94">
        <w:rPr>
          <w:rFonts w:ascii="Palatino Linotype" w:eastAsia="Palatino Linotype" w:hAnsi="Palatino Linotype" w:cs="Palatino Linotype"/>
        </w:rPr>
        <w:t xml:space="preserve"> el expediente formado con motivo del Recurso de Revisión </w:t>
      </w:r>
      <w:r w:rsidRPr="00314E94">
        <w:rPr>
          <w:rFonts w:ascii="Palatino Linotype" w:eastAsia="Palatino Linotype" w:hAnsi="Palatino Linotype" w:cs="Palatino Linotype"/>
          <w:b/>
        </w:rPr>
        <w:t xml:space="preserve">05922/INFOEM/IP/RR/2023, </w:t>
      </w:r>
      <w:r w:rsidRPr="00314E94">
        <w:rPr>
          <w:rFonts w:ascii="Palatino Linotype" w:eastAsia="Palatino Linotype" w:hAnsi="Palatino Linotype" w:cs="Palatino Linotype"/>
        </w:rPr>
        <w:t xml:space="preserve">promovido </w:t>
      </w:r>
      <w:r w:rsidRPr="00314E94">
        <w:rPr>
          <w:rFonts w:ascii="Palatino Linotype" w:eastAsia="Palatino Linotype" w:hAnsi="Palatino Linotype" w:cs="Palatino Linotype"/>
          <w:b/>
        </w:rPr>
        <w:t>por una persona de manera anónima</w:t>
      </w:r>
      <w:r w:rsidRPr="00314E94">
        <w:rPr>
          <w:rFonts w:ascii="Palatino Linotype" w:eastAsia="Palatino Linotype" w:hAnsi="Palatino Linotype" w:cs="Palatino Linotype"/>
        </w:rPr>
        <w:t xml:space="preserve">, en lo sucesivo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 xml:space="preserve"> en contra de la falta de respuesta emitida por el </w:t>
      </w:r>
      <w:r w:rsidRPr="00314E94">
        <w:rPr>
          <w:rFonts w:ascii="Palatino Linotype" w:eastAsia="Palatino Linotype" w:hAnsi="Palatino Linotype" w:cs="Palatino Linotype"/>
          <w:b/>
        </w:rPr>
        <w:t xml:space="preserve">Ayuntamiento de Zinacantepec, </w:t>
      </w:r>
      <w:r w:rsidRPr="00314E94">
        <w:rPr>
          <w:rFonts w:ascii="Palatino Linotype" w:eastAsia="Palatino Linotype" w:hAnsi="Palatino Linotype" w:cs="Palatino Linotype"/>
        </w:rPr>
        <w:t xml:space="preserve">en lo subsecuente, </w:t>
      </w:r>
      <w:r w:rsidRPr="00314E94">
        <w:rPr>
          <w:rFonts w:ascii="Palatino Linotype" w:eastAsia="Palatino Linotype" w:hAnsi="Palatino Linotype" w:cs="Palatino Linotype"/>
          <w:b/>
        </w:rPr>
        <w:t xml:space="preserve">EL SUJETO OBLIGADO, </w:t>
      </w:r>
      <w:r w:rsidRPr="00314E94">
        <w:rPr>
          <w:rFonts w:ascii="Palatino Linotype" w:eastAsia="Palatino Linotype" w:hAnsi="Palatino Linotype" w:cs="Palatino Linotype"/>
        </w:rPr>
        <w:t>se procede a dictar la presente resolución con base en lo siguiente:</w:t>
      </w:r>
    </w:p>
    <w:p w14:paraId="11619241" w14:textId="77777777" w:rsidR="000C7AB4" w:rsidRPr="00314E94" w:rsidRDefault="000C7AB4" w:rsidP="00314E94">
      <w:pPr>
        <w:jc w:val="both"/>
        <w:rPr>
          <w:rFonts w:ascii="Palatino Linotype" w:eastAsia="Palatino Linotype" w:hAnsi="Palatino Linotype" w:cs="Palatino Linotype"/>
        </w:rPr>
      </w:pPr>
    </w:p>
    <w:p w14:paraId="673484FA" w14:textId="77777777" w:rsidR="000C7AB4" w:rsidRPr="00314E94" w:rsidRDefault="00314E94" w:rsidP="00314E94">
      <w:pPr>
        <w:jc w:val="center"/>
        <w:rPr>
          <w:rFonts w:ascii="Palatino Linotype" w:eastAsia="Palatino Linotype" w:hAnsi="Palatino Linotype" w:cs="Palatino Linotype"/>
          <w:b/>
          <w:sz w:val="28"/>
          <w:szCs w:val="28"/>
        </w:rPr>
      </w:pPr>
      <w:r w:rsidRPr="00314E94">
        <w:rPr>
          <w:rFonts w:ascii="Palatino Linotype" w:eastAsia="Palatino Linotype" w:hAnsi="Palatino Linotype" w:cs="Palatino Linotype"/>
          <w:b/>
          <w:sz w:val="28"/>
          <w:szCs w:val="28"/>
        </w:rPr>
        <w:t>ANTECEDENTES</w:t>
      </w:r>
    </w:p>
    <w:p w14:paraId="64DE61F4" w14:textId="77777777" w:rsidR="000C7AB4" w:rsidRPr="00314E94" w:rsidRDefault="000C7AB4" w:rsidP="00314E94">
      <w:pPr>
        <w:rPr>
          <w:rFonts w:ascii="Palatino Linotype" w:eastAsia="Palatino Linotype" w:hAnsi="Palatino Linotype" w:cs="Palatino Linotype"/>
          <w:b/>
        </w:rPr>
      </w:pPr>
    </w:p>
    <w:p w14:paraId="4260C680" w14:textId="77777777" w:rsidR="000C7AB4" w:rsidRPr="00314E94" w:rsidRDefault="00314E94" w:rsidP="00314E94">
      <w:pPr>
        <w:spacing w:line="360" w:lineRule="auto"/>
        <w:jc w:val="both"/>
        <w:rPr>
          <w:rFonts w:ascii="Palatino Linotype" w:eastAsia="Palatino Linotype" w:hAnsi="Palatino Linotype" w:cs="Palatino Linotype"/>
          <w:b/>
          <w:sz w:val="28"/>
          <w:szCs w:val="28"/>
        </w:rPr>
      </w:pPr>
      <w:r w:rsidRPr="00314E94">
        <w:rPr>
          <w:rFonts w:ascii="Palatino Linotype" w:eastAsia="Palatino Linotype" w:hAnsi="Palatino Linotype" w:cs="Palatino Linotype"/>
          <w:b/>
          <w:sz w:val="28"/>
          <w:szCs w:val="28"/>
        </w:rPr>
        <w:t>I.</w:t>
      </w:r>
      <w:r w:rsidRPr="00314E94">
        <w:rPr>
          <w:rFonts w:ascii="Palatino Linotype" w:eastAsia="Palatino Linotype" w:hAnsi="Palatino Linotype" w:cs="Palatino Linotype"/>
          <w:b/>
        </w:rPr>
        <w:t xml:space="preserve"> </w:t>
      </w:r>
      <w:r w:rsidRPr="00314E94">
        <w:rPr>
          <w:rFonts w:ascii="Palatino Linotype" w:eastAsia="Palatino Linotype" w:hAnsi="Palatino Linotype" w:cs="Palatino Linotype"/>
          <w:b/>
          <w:sz w:val="28"/>
          <w:szCs w:val="28"/>
        </w:rPr>
        <w:t>De la Solicitud de Información.</w:t>
      </w:r>
    </w:p>
    <w:p w14:paraId="15ABF5D1" w14:textId="77777777" w:rsidR="000C7AB4" w:rsidRPr="00314E94" w:rsidRDefault="00314E94" w:rsidP="00314E94">
      <w:pPr>
        <w:spacing w:line="360" w:lineRule="auto"/>
        <w:jc w:val="both"/>
        <w:rPr>
          <w:rFonts w:ascii="Palatino Linotype" w:eastAsia="Palatino Linotype" w:hAnsi="Palatino Linotype" w:cs="Palatino Linotype"/>
        </w:rPr>
      </w:pPr>
      <w:bookmarkStart w:id="2" w:name="_heading=h.ifuj3wtxm21l" w:colFirst="0" w:colLast="0"/>
      <w:bookmarkEnd w:id="2"/>
      <w:r w:rsidRPr="00314E94">
        <w:rPr>
          <w:rFonts w:ascii="Palatino Linotype" w:eastAsia="Palatino Linotype" w:hAnsi="Palatino Linotype" w:cs="Palatino Linotype"/>
          <w:b/>
        </w:rPr>
        <w:t>1. Presentación.</w:t>
      </w:r>
      <w:r w:rsidRPr="00314E94">
        <w:rPr>
          <w:rFonts w:ascii="Palatino Linotype" w:eastAsia="Palatino Linotype" w:hAnsi="Palatino Linotype" w:cs="Palatino Linotype"/>
        </w:rPr>
        <w:t xml:space="preserve"> El treinta y uno de julio de dos mil veintitrés</w:t>
      </w:r>
      <w:r w:rsidRPr="00314E94">
        <w:rPr>
          <w:rFonts w:ascii="Palatino Linotype" w:eastAsia="Palatino Linotype" w:hAnsi="Palatino Linotype" w:cs="Palatino Linotype"/>
          <w:vertAlign w:val="superscript"/>
        </w:rPr>
        <w:footnoteReference w:id="1"/>
      </w:r>
      <w:r w:rsidRPr="00314E94">
        <w:rPr>
          <w:rFonts w:ascii="Palatino Linotype" w:eastAsia="Palatino Linotype" w:hAnsi="Palatino Linotype" w:cs="Palatino Linotype"/>
        </w:rPr>
        <w:t xml:space="preserve">, </w:t>
      </w:r>
      <w:r w:rsidRPr="00314E94">
        <w:rPr>
          <w:rFonts w:ascii="Palatino Linotype" w:eastAsia="Palatino Linotype" w:hAnsi="Palatino Linotype" w:cs="Palatino Linotype"/>
          <w:b/>
        </w:rPr>
        <w:t xml:space="preserve">La Recurrente   </w:t>
      </w:r>
      <w:r w:rsidRPr="00314E94">
        <w:rPr>
          <w:rFonts w:ascii="Palatino Linotype" w:eastAsia="Palatino Linotype" w:hAnsi="Palatino Linotype" w:cs="Palatino Linotype"/>
        </w:rPr>
        <w:t xml:space="preserve"> presentó a través del Sistema de Acceso a la Información Mexiquense, en lo subsecuente </w:t>
      </w:r>
      <w:r w:rsidRPr="00314E94">
        <w:rPr>
          <w:rFonts w:ascii="Palatino Linotype" w:eastAsia="Palatino Linotype" w:hAnsi="Palatino Linotype" w:cs="Palatino Linotype"/>
          <w:b/>
        </w:rPr>
        <w:t>El SAIMEX</w:t>
      </w:r>
      <w:r w:rsidRPr="00314E94">
        <w:rPr>
          <w:rFonts w:ascii="Palatino Linotype" w:eastAsia="Palatino Linotype" w:hAnsi="Palatino Linotype" w:cs="Palatino Linotype"/>
        </w:rPr>
        <w:t xml:space="preserve"> ante </w:t>
      </w:r>
      <w:r w:rsidRPr="00314E94">
        <w:rPr>
          <w:rFonts w:ascii="Palatino Linotype" w:eastAsia="Palatino Linotype" w:hAnsi="Palatino Linotype" w:cs="Palatino Linotype"/>
          <w:b/>
        </w:rPr>
        <w:t>El Sujeto Obligado</w:t>
      </w:r>
      <w:r w:rsidRPr="00314E94">
        <w:rPr>
          <w:rFonts w:ascii="Palatino Linotype" w:eastAsia="Palatino Linotype" w:hAnsi="Palatino Linotype" w:cs="Palatino Linotype"/>
        </w:rPr>
        <w:t xml:space="preserve">, la solicitud de acceso a la información pública, identificada con el folio </w:t>
      </w:r>
      <w:r w:rsidRPr="00314E94">
        <w:rPr>
          <w:rFonts w:ascii="Palatino Linotype" w:eastAsia="Palatino Linotype" w:hAnsi="Palatino Linotype" w:cs="Palatino Linotype"/>
          <w:b/>
        </w:rPr>
        <w:t>00803/ZINACANT/IP/2023</w:t>
      </w:r>
      <w:r w:rsidRPr="00314E94">
        <w:rPr>
          <w:rFonts w:ascii="Palatino Linotype" w:eastAsia="Palatino Linotype" w:hAnsi="Palatino Linotype" w:cs="Palatino Linotype"/>
          <w:b/>
          <w:sz w:val="28"/>
          <w:szCs w:val="28"/>
          <w:vertAlign w:val="superscript"/>
        </w:rPr>
        <w:footnoteReference w:id="2"/>
      </w:r>
      <w:r w:rsidRPr="00314E94">
        <w:rPr>
          <w:rFonts w:ascii="Palatino Linotype" w:eastAsia="Palatino Linotype" w:hAnsi="Palatino Linotype" w:cs="Palatino Linotype"/>
        </w:rPr>
        <w:t>, relativa a:</w:t>
      </w:r>
    </w:p>
    <w:p w14:paraId="01021A30" w14:textId="77777777" w:rsidR="000C7AB4" w:rsidRPr="00314E94" w:rsidRDefault="000C7AB4" w:rsidP="00314E94">
      <w:pPr>
        <w:jc w:val="both"/>
        <w:rPr>
          <w:rFonts w:ascii="Palatino Linotype" w:eastAsia="Palatino Linotype" w:hAnsi="Palatino Linotype" w:cs="Palatino Linotype"/>
        </w:rPr>
      </w:pPr>
    </w:p>
    <w:p w14:paraId="48B34CF3" w14:textId="77777777" w:rsidR="000C7AB4" w:rsidRPr="00314E94" w:rsidRDefault="00314E94" w:rsidP="00314E94">
      <w:pPr>
        <w:ind w:left="850" w:right="899"/>
        <w:jc w:val="both"/>
        <w:rPr>
          <w:rFonts w:ascii="Palatino Linotype" w:eastAsia="Palatino Linotype" w:hAnsi="Palatino Linotype" w:cs="Palatino Linotype"/>
          <w:i/>
        </w:rPr>
      </w:pPr>
      <w:r w:rsidRPr="00314E94">
        <w:rPr>
          <w:rFonts w:ascii="Palatino Linotype" w:eastAsia="Palatino Linotype" w:hAnsi="Palatino Linotype" w:cs="Palatino Linotype"/>
          <w:i/>
          <w:sz w:val="22"/>
          <w:szCs w:val="22"/>
        </w:rPr>
        <w:t>“SOLICITO TODOS LOS PERMISOS PARA LA TALA DE ARBOLES DURANTE 2022 y 2023</w:t>
      </w:r>
      <w:r w:rsidRPr="00314E94">
        <w:rPr>
          <w:rFonts w:ascii="Palatino Linotype" w:eastAsia="Palatino Linotype" w:hAnsi="Palatino Linotype" w:cs="Palatino Linotype"/>
          <w:i/>
        </w:rPr>
        <w:t xml:space="preserve">” (SIC) </w:t>
      </w:r>
    </w:p>
    <w:p w14:paraId="219BD1E2" w14:textId="77777777" w:rsidR="000C7AB4" w:rsidRPr="00314E94" w:rsidRDefault="000C7AB4" w:rsidP="00314E94">
      <w:pPr>
        <w:ind w:left="850" w:right="899"/>
        <w:jc w:val="both"/>
        <w:rPr>
          <w:rFonts w:ascii="Palatino Linotype" w:eastAsia="Palatino Linotype" w:hAnsi="Palatino Linotype" w:cs="Palatino Linotype"/>
          <w:i/>
        </w:rPr>
      </w:pPr>
    </w:p>
    <w:p w14:paraId="71CF949A" w14:textId="77777777" w:rsidR="000C7AB4" w:rsidRPr="00314E94" w:rsidRDefault="00314E94" w:rsidP="00314E94">
      <w:pPr>
        <w:widowControl w:val="0"/>
        <w:spacing w:line="360" w:lineRule="auto"/>
        <w:jc w:val="both"/>
        <w:rPr>
          <w:rFonts w:ascii="Palatino Linotype" w:eastAsia="Palatino Linotype" w:hAnsi="Palatino Linotype" w:cs="Palatino Linotype"/>
          <w:b/>
        </w:rPr>
      </w:pPr>
      <w:r w:rsidRPr="00314E94">
        <w:rPr>
          <w:rFonts w:ascii="Palatino Linotype" w:eastAsia="Palatino Linotype" w:hAnsi="Palatino Linotype" w:cs="Palatino Linotype"/>
          <w:b/>
        </w:rPr>
        <w:t xml:space="preserve">MODALIDAD DE ENTREGA: </w:t>
      </w:r>
      <w:r w:rsidRPr="00314E94">
        <w:rPr>
          <w:rFonts w:ascii="Palatino Linotype" w:eastAsia="Palatino Linotype" w:hAnsi="Palatino Linotype" w:cs="Palatino Linotype"/>
        </w:rPr>
        <w:t xml:space="preserve">vía </w:t>
      </w:r>
      <w:r w:rsidRPr="00314E94">
        <w:rPr>
          <w:rFonts w:ascii="Palatino Linotype" w:eastAsia="Palatino Linotype" w:hAnsi="Palatino Linotype" w:cs="Palatino Linotype"/>
          <w:b/>
        </w:rPr>
        <w:t xml:space="preserve">SAIMEX </w:t>
      </w:r>
    </w:p>
    <w:p w14:paraId="4384DF6A" w14:textId="77777777" w:rsidR="000C7AB4" w:rsidRPr="00314E94" w:rsidRDefault="00314E94" w:rsidP="00314E94">
      <w:pPr>
        <w:widowControl w:val="0"/>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lastRenderedPageBreak/>
        <w:t>2.</w:t>
      </w:r>
      <w:r w:rsidRPr="00314E94">
        <w:rPr>
          <w:rFonts w:ascii="Palatino Linotype" w:eastAsia="Palatino Linotype" w:hAnsi="Palatino Linotype" w:cs="Palatino Linotype"/>
        </w:rPr>
        <w:t xml:space="preserve"> </w:t>
      </w:r>
      <w:r w:rsidRPr="00314E94">
        <w:rPr>
          <w:rFonts w:ascii="Palatino Linotype" w:eastAsia="Palatino Linotype" w:hAnsi="Palatino Linotype" w:cs="Palatino Linotype"/>
          <w:b/>
        </w:rPr>
        <w:t xml:space="preserve">Turno de requerimiento DEL SUJETO OBLIGADO. </w:t>
      </w:r>
      <w:r w:rsidRPr="00314E94">
        <w:rPr>
          <w:rFonts w:ascii="Palatino Linotype" w:eastAsia="Palatino Linotype" w:hAnsi="Palatino Linotype" w:cs="Palatino Linotype"/>
        </w:rPr>
        <w:t>El siete de agosto de dos mil veintitrés, el Titular de la Unidad de Transparencia turnó la solicitud de información al servidor público habilitado que estimó competente, en términos del artículo 162 de la Ley de Transparencia y Acceso a la Información Pública del Estado de México y Municipios</w:t>
      </w:r>
      <w:r w:rsidRPr="00314E94">
        <w:rPr>
          <w:rFonts w:ascii="Palatino Linotype" w:eastAsia="Palatino Linotype" w:hAnsi="Palatino Linotype" w:cs="Palatino Linotype"/>
          <w:vertAlign w:val="superscript"/>
        </w:rPr>
        <w:footnoteReference w:id="3"/>
      </w:r>
      <w:r w:rsidRPr="00314E94">
        <w:rPr>
          <w:rFonts w:ascii="Palatino Linotype" w:eastAsia="Palatino Linotype" w:hAnsi="Palatino Linotype" w:cs="Palatino Linotype"/>
        </w:rPr>
        <w:t>.</w:t>
      </w:r>
    </w:p>
    <w:p w14:paraId="5B7BCEEE" w14:textId="77777777" w:rsidR="000C7AB4" w:rsidRPr="00314E94" w:rsidRDefault="000C7AB4" w:rsidP="00314E94">
      <w:pPr>
        <w:widowControl w:val="0"/>
        <w:spacing w:line="360" w:lineRule="auto"/>
        <w:jc w:val="both"/>
        <w:rPr>
          <w:rFonts w:ascii="Palatino Linotype" w:eastAsia="Palatino Linotype" w:hAnsi="Palatino Linotype" w:cs="Palatino Linotype"/>
        </w:rPr>
      </w:pPr>
    </w:p>
    <w:p w14:paraId="37BE701B" w14:textId="77777777" w:rsidR="000C7AB4" w:rsidRPr="00314E94" w:rsidRDefault="00314E94" w:rsidP="00314E94">
      <w:pPr>
        <w:widowControl w:val="0"/>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t>3. Prórroga.</w:t>
      </w:r>
      <w:r w:rsidRPr="00314E94">
        <w:rPr>
          <w:rFonts w:ascii="Palatino Linotype" w:eastAsia="Palatino Linotype" w:hAnsi="Palatino Linotype" w:cs="Palatino Linotype"/>
        </w:rPr>
        <w:t xml:space="preserve"> El SUJETO OBLIGADO notificó a LA RECURRENTE la prórroga aprobada para dar respuesta a la solicitud de información, sin acompañar el respectivo acuerdo del Comité de Transparencia.</w:t>
      </w:r>
    </w:p>
    <w:p w14:paraId="1FDF8803" w14:textId="77777777" w:rsidR="000C7AB4" w:rsidRPr="00314E94" w:rsidRDefault="000C7AB4" w:rsidP="00314E94">
      <w:pPr>
        <w:widowControl w:val="0"/>
        <w:spacing w:line="360" w:lineRule="auto"/>
        <w:jc w:val="both"/>
        <w:rPr>
          <w:rFonts w:ascii="Palatino Linotype" w:eastAsia="Palatino Linotype" w:hAnsi="Palatino Linotype" w:cs="Palatino Linotype"/>
          <w:b/>
        </w:rPr>
      </w:pPr>
    </w:p>
    <w:p w14:paraId="5D71AA83" w14:textId="77777777" w:rsidR="000C7AB4" w:rsidRPr="00314E94" w:rsidRDefault="00314E94" w:rsidP="00314E94">
      <w:pPr>
        <w:widowControl w:val="0"/>
        <w:spacing w:line="360" w:lineRule="auto"/>
        <w:jc w:val="both"/>
        <w:rPr>
          <w:rFonts w:ascii="Palatino Linotype" w:eastAsia="Palatino Linotype" w:hAnsi="Palatino Linotype" w:cs="Palatino Linotype"/>
          <w:sz w:val="22"/>
          <w:szCs w:val="22"/>
        </w:rPr>
      </w:pPr>
      <w:r w:rsidRPr="00314E94">
        <w:rPr>
          <w:rFonts w:ascii="Palatino Linotype" w:eastAsia="Palatino Linotype" w:hAnsi="Palatino Linotype" w:cs="Palatino Linotype"/>
          <w:b/>
        </w:rPr>
        <w:t xml:space="preserve">4. Respuestas. </w:t>
      </w:r>
      <w:r w:rsidRPr="00314E94">
        <w:rPr>
          <w:rFonts w:ascii="Palatino Linotype" w:eastAsia="Palatino Linotype" w:hAnsi="Palatino Linotype" w:cs="Palatino Linotype"/>
        </w:rPr>
        <w:t xml:space="preserve">El treinta de agosto de esa misma anualidad, </w:t>
      </w:r>
      <w:r w:rsidRPr="00314E94">
        <w:rPr>
          <w:rFonts w:ascii="Palatino Linotype" w:eastAsia="Palatino Linotype" w:hAnsi="Palatino Linotype" w:cs="Palatino Linotype"/>
          <w:b/>
        </w:rPr>
        <w:t>EL SUJETO OBLIGADO</w:t>
      </w:r>
      <w:r w:rsidRPr="00314E94">
        <w:rPr>
          <w:rFonts w:ascii="Palatino Linotype" w:eastAsia="Palatino Linotype" w:hAnsi="Palatino Linotype" w:cs="Palatino Linotype"/>
        </w:rPr>
        <w:t xml:space="preserve"> dio respuesta a la solicitud de información señalando que</w:t>
      </w:r>
      <w:proofErr w:type="gramStart"/>
      <w:r w:rsidRPr="00314E94">
        <w:rPr>
          <w:rFonts w:ascii="Palatino Linotype" w:eastAsia="Palatino Linotype" w:hAnsi="Palatino Linotype" w:cs="Palatino Linotype"/>
        </w:rPr>
        <w:t xml:space="preserve">:  </w:t>
      </w:r>
      <w:r w:rsidRPr="00314E94">
        <w:rPr>
          <w:rFonts w:ascii="Palatino Linotype" w:eastAsia="Palatino Linotype" w:hAnsi="Palatino Linotype" w:cs="Palatino Linotype"/>
          <w:i/>
          <w:sz w:val="22"/>
          <w:szCs w:val="22"/>
        </w:rPr>
        <w:t>“</w:t>
      </w:r>
      <w:proofErr w:type="gramEnd"/>
      <w:r w:rsidRPr="00314E94">
        <w:rPr>
          <w:rFonts w:ascii="Palatino Linotype" w:eastAsia="Palatino Linotype" w:hAnsi="Palatino Linotype" w:cs="Palatino Linotype"/>
          <w:i/>
          <w:sz w:val="22"/>
          <w:szCs w:val="22"/>
        </w:rPr>
        <w:t xml:space="preserve">En apego a lo establecido su solicitud fue analizada y turnada a el área poseedora de la información, en este caso a la Dirección de Medio Ambiente.” </w:t>
      </w:r>
      <w:r w:rsidRPr="00314E94">
        <w:rPr>
          <w:rFonts w:ascii="Palatino Linotype" w:eastAsia="Palatino Linotype" w:hAnsi="Palatino Linotype" w:cs="Palatino Linotype"/>
          <w:sz w:val="22"/>
          <w:szCs w:val="22"/>
        </w:rPr>
        <w:t>Quien adujó que no obran en los expedientes permisos de tala de árboles, durante el periodo 2022 y 2023.</w:t>
      </w:r>
    </w:p>
    <w:p w14:paraId="6CA7521B" w14:textId="77777777" w:rsidR="000C7AB4" w:rsidRPr="00314E94" w:rsidRDefault="000C7AB4" w:rsidP="00314E94">
      <w:pPr>
        <w:widowControl w:val="0"/>
        <w:spacing w:line="360" w:lineRule="auto"/>
        <w:jc w:val="both"/>
        <w:rPr>
          <w:rFonts w:ascii="Palatino Linotype" w:eastAsia="Palatino Linotype" w:hAnsi="Palatino Linotype" w:cs="Palatino Linotype"/>
        </w:rPr>
      </w:pPr>
    </w:p>
    <w:p w14:paraId="6A05D2F0" w14:textId="77777777" w:rsidR="000C7AB4" w:rsidRPr="00314E94" w:rsidRDefault="00314E94" w:rsidP="00314E94">
      <w:pPr>
        <w:widowControl w:val="0"/>
        <w:spacing w:line="360" w:lineRule="auto"/>
        <w:jc w:val="both"/>
        <w:rPr>
          <w:rFonts w:ascii="Palatino Linotype" w:eastAsia="Palatino Linotype" w:hAnsi="Palatino Linotype" w:cs="Palatino Linotype"/>
          <w:b/>
        </w:rPr>
      </w:pPr>
      <w:r w:rsidRPr="00314E94">
        <w:rPr>
          <w:rFonts w:ascii="Palatino Linotype" w:eastAsia="Palatino Linotype" w:hAnsi="Palatino Linotype" w:cs="Palatino Linotype"/>
          <w:b/>
          <w:sz w:val="28"/>
          <w:szCs w:val="28"/>
        </w:rPr>
        <w:t>II. Del Recurso de Revisión</w:t>
      </w:r>
      <w:r w:rsidRPr="00314E94">
        <w:rPr>
          <w:rFonts w:ascii="Palatino Linotype" w:eastAsia="Palatino Linotype" w:hAnsi="Palatino Linotype" w:cs="Palatino Linotype"/>
          <w:b/>
        </w:rPr>
        <w:t>.</w:t>
      </w:r>
    </w:p>
    <w:p w14:paraId="7C7A2836" w14:textId="77777777" w:rsidR="000C7AB4" w:rsidRPr="00314E94" w:rsidRDefault="00314E94" w:rsidP="00314E94">
      <w:pPr>
        <w:widowControl w:val="0"/>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t>1. Presentación.</w:t>
      </w:r>
      <w:r w:rsidRPr="00314E94">
        <w:rPr>
          <w:rFonts w:ascii="Palatino Linotype" w:eastAsia="Palatino Linotype" w:hAnsi="Palatino Linotype" w:cs="Palatino Linotype"/>
        </w:rPr>
        <w:t xml:space="preserve"> Inconforme por la respuesta, el doce de septiembre, </w:t>
      </w:r>
      <w:r w:rsidRPr="00314E94">
        <w:rPr>
          <w:rFonts w:ascii="Palatino Linotype" w:eastAsia="Palatino Linotype" w:hAnsi="Palatino Linotype" w:cs="Palatino Linotype"/>
          <w:b/>
        </w:rPr>
        <w:t xml:space="preserve">LA RECURRENTE </w:t>
      </w:r>
      <w:r w:rsidRPr="00314E94">
        <w:rPr>
          <w:rFonts w:ascii="Palatino Linotype" w:eastAsia="Palatino Linotype" w:hAnsi="Palatino Linotype" w:cs="Palatino Linotype"/>
        </w:rPr>
        <w:t xml:space="preserve">interpuso el Recurso de Revisión en </w:t>
      </w:r>
      <w:r w:rsidRPr="00314E94">
        <w:rPr>
          <w:rFonts w:ascii="Palatino Linotype" w:eastAsia="Palatino Linotype" w:hAnsi="Palatino Linotype" w:cs="Palatino Linotype"/>
          <w:b/>
        </w:rPr>
        <w:t>EL SAIMEX</w:t>
      </w:r>
      <w:r w:rsidRPr="00314E94">
        <w:rPr>
          <w:rFonts w:ascii="Palatino Linotype" w:eastAsia="Palatino Linotype" w:hAnsi="Palatino Linotype" w:cs="Palatino Linotype"/>
        </w:rPr>
        <w:t xml:space="preserve"> registrado bajo el número de expediente </w:t>
      </w:r>
      <w:r w:rsidRPr="00314E94">
        <w:rPr>
          <w:rFonts w:ascii="Palatino Linotype" w:eastAsia="Palatino Linotype" w:hAnsi="Palatino Linotype" w:cs="Palatino Linotype"/>
          <w:b/>
        </w:rPr>
        <w:t xml:space="preserve">05922/INFOEM/IP/RR/2023; </w:t>
      </w:r>
      <w:r w:rsidRPr="00314E94">
        <w:rPr>
          <w:rFonts w:ascii="Palatino Linotype" w:eastAsia="Palatino Linotype" w:hAnsi="Palatino Linotype" w:cs="Palatino Linotype"/>
        </w:rPr>
        <w:t>señalando como acto impugnado y motivos de agravio:</w:t>
      </w:r>
    </w:p>
    <w:p w14:paraId="75659673" w14:textId="77777777" w:rsidR="000C7AB4" w:rsidRPr="00314E94" w:rsidRDefault="000C7AB4" w:rsidP="00314E94">
      <w:pPr>
        <w:widowControl w:val="0"/>
        <w:spacing w:line="360" w:lineRule="auto"/>
        <w:jc w:val="both"/>
        <w:rPr>
          <w:rFonts w:ascii="Palatino Linotype" w:eastAsia="Palatino Linotype" w:hAnsi="Palatino Linotype" w:cs="Palatino Linotype"/>
        </w:rPr>
      </w:pPr>
    </w:p>
    <w:p w14:paraId="5549BD47" w14:textId="77777777" w:rsidR="000C7AB4" w:rsidRPr="00314E94" w:rsidRDefault="00314E94" w:rsidP="00314E94">
      <w:pPr>
        <w:spacing w:line="360" w:lineRule="auto"/>
        <w:ind w:left="-57" w:right="-57"/>
        <w:jc w:val="both"/>
        <w:rPr>
          <w:rFonts w:ascii="Palatino Linotype" w:eastAsia="Palatino Linotype" w:hAnsi="Palatino Linotype" w:cs="Palatino Linotype"/>
          <w:sz w:val="22"/>
          <w:szCs w:val="22"/>
        </w:rPr>
      </w:pPr>
      <w:bookmarkStart w:id="3" w:name="_heading=h.30j0zll" w:colFirst="0" w:colLast="0"/>
      <w:bookmarkEnd w:id="3"/>
      <w:r w:rsidRPr="00314E94">
        <w:rPr>
          <w:rFonts w:ascii="Palatino Linotype" w:eastAsia="Palatino Linotype" w:hAnsi="Palatino Linotype" w:cs="Palatino Linotype"/>
          <w:b/>
        </w:rPr>
        <w:t>Acto Impugnado:</w:t>
      </w:r>
      <w:r w:rsidRPr="00314E94">
        <w:rPr>
          <w:rFonts w:ascii="Palatino Linotype" w:eastAsia="Palatino Linotype" w:hAnsi="Palatino Linotype" w:cs="Palatino Linotype"/>
          <w:b/>
          <w:i/>
        </w:rPr>
        <w:t xml:space="preserve"> </w:t>
      </w:r>
      <w:r w:rsidRPr="00314E94">
        <w:rPr>
          <w:rFonts w:ascii="Palatino Linotype" w:eastAsia="Palatino Linotype" w:hAnsi="Palatino Linotype" w:cs="Palatino Linotype"/>
          <w:i/>
          <w:sz w:val="22"/>
          <w:szCs w:val="22"/>
        </w:rPr>
        <w:t xml:space="preserve">“LA RESPUESTA.” </w:t>
      </w:r>
      <w:r w:rsidRPr="00314E94">
        <w:rPr>
          <w:rFonts w:ascii="Palatino Linotype" w:eastAsia="Palatino Linotype" w:hAnsi="Palatino Linotype" w:cs="Palatino Linotype"/>
          <w:sz w:val="22"/>
          <w:szCs w:val="22"/>
        </w:rPr>
        <w:t>(Sic)</w:t>
      </w:r>
    </w:p>
    <w:p w14:paraId="08EF1E3E" w14:textId="77777777" w:rsidR="000C7AB4" w:rsidRPr="00314E94" w:rsidRDefault="00314E94" w:rsidP="00314E94">
      <w:pPr>
        <w:spacing w:line="360" w:lineRule="auto"/>
        <w:ind w:right="49"/>
        <w:jc w:val="both"/>
        <w:rPr>
          <w:rFonts w:ascii="Palatino Linotype" w:eastAsia="Palatino Linotype" w:hAnsi="Palatino Linotype" w:cs="Palatino Linotype"/>
          <w:sz w:val="22"/>
          <w:szCs w:val="22"/>
        </w:rPr>
      </w:pPr>
      <w:r w:rsidRPr="00314E94">
        <w:rPr>
          <w:rFonts w:ascii="Palatino Linotype" w:eastAsia="Palatino Linotype" w:hAnsi="Palatino Linotype" w:cs="Palatino Linotype"/>
          <w:b/>
        </w:rPr>
        <w:lastRenderedPageBreak/>
        <w:t xml:space="preserve">Razones o motivos de inconformidad: </w:t>
      </w:r>
      <w:r w:rsidRPr="00314E94">
        <w:rPr>
          <w:rFonts w:ascii="Palatino Linotype" w:eastAsia="Palatino Linotype" w:hAnsi="Palatino Linotype" w:cs="Palatino Linotype"/>
          <w:i/>
          <w:sz w:val="22"/>
          <w:szCs w:val="22"/>
        </w:rPr>
        <w:t xml:space="preserve">“NO ME ENTREGAN INFORMACION.” </w:t>
      </w:r>
      <w:r w:rsidRPr="00314E94">
        <w:rPr>
          <w:rFonts w:ascii="Palatino Linotype" w:eastAsia="Palatino Linotype" w:hAnsi="Palatino Linotype" w:cs="Palatino Linotype"/>
          <w:sz w:val="22"/>
          <w:szCs w:val="22"/>
        </w:rPr>
        <w:t>(Sic)</w:t>
      </w:r>
    </w:p>
    <w:p w14:paraId="5867F502" w14:textId="77777777" w:rsidR="000C7AB4" w:rsidRPr="00314E94" w:rsidRDefault="000C7AB4" w:rsidP="00314E94">
      <w:pPr>
        <w:tabs>
          <w:tab w:val="left" w:pos="709"/>
        </w:tabs>
        <w:ind w:left="850" w:right="899"/>
        <w:jc w:val="both"/>
        <w:rPr>
          <w:rFonts w:ascii="Palatino Linotype" w:eastAsia="Palatino Linotype" w:hAnsi="Palatino Linotype" w:cs="Palatino Linotype"/>
        </w:rPr>
      </w:pPr>
    </w:p>
    <w:p w14:paraId="272F2851"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t xml:space="preserve">2. Del turno del Recurso de Revisión. </w:t>
      </w:r>
      <w:r w:rsidRPr="00314E94">
        <w:rPr>
          <w:rFonts w:ascii="Palatino Linotype" w:eastAsia="Palatino Linotype" w:hAnsi="Palatino Linotype" w:cs="Palatino Linotype"/>
        </w:rPr>
        <w:t xml:space="preserve">Ese mismo día, el recurso se envió electrónicamente al Instituto de Transparencia, Acceso a la Información Pública y Protección de Datos Personales del Estado de México y Municipios y con fundamento en el artículo 185, fracción I de la Ley de Transparencia local, se turnó a la </w:t>
      </w:r>
      <w:r w:rsidRPr="00314E94">
        <w:rPr>
          <w:rFonts w:ascii="Palatino Linotype" w:eastAsia="Palatino Linotype" w:hAnsi="Palatino Linotype" w:cs="Palatino Linotype"/>
          <w:b/>
        </w:rPr>
        <w:t>Comisionada Sharon Cristina Morales Martínez</w:t>
      </w:r>
      <w:r w:rsidRPr="00314E94">
        <w:rPr>
          <w:rFonts w:ascii="Palatino Linotype" w:eastAsia="Palatino Linotype" w:hAnsi="Palatino Linotype" w:cs="Palatino Linotype"/>
        </w:rPr>
        <w:t>; a efecto de decretar su admisión o desechamiento.</w:t>
      </w:r>
    </w:p>
    <w:p w14:paraId="572A760E" w14:textId="77777777" w:rsidR="000C7AB4" w:rsidRPr="00314E94" w:rsidRDefault="000C7AB4" w:rsidP="00314E94">
      <w:pPr>
        <w:tabs>
          <w:tab w:val="center" w:pos="4252"/>
          <w:tab w:val="right" w:pos="8504"/>
        </w:tabs>
        <w:spacing w:line="360" w:lineRule="auto"/>
        <w:jc w:val="both"/>
        <w:rPr>
          <w:rFonts w:ascii="Palatino Linotype" w:eastAsia="Palatino Linotype" w:hAnsi="Palatino Linotype" w:cs="Palatino Linotype"/>
          <w:b/>
        </w:rPr>
      </w:pPr>
    </w:p>
    <w:p w14:paraId="12FFCDA2" w14:textId="77777777" w:rsidR="000C7AB4" w:rsidRPr="00314E94" w:rsidRDefault="00314E94" w:rsidP="00314E94">
      <w:pPr>
        <w:tabs>
          <w:tab w:val="center" w:pos="4252"/>
          <w:tab w:val="right" w:pos="8504"/>
        </w:tabs>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t xml:space="preserve">3. Admisión del Recurso de Revisión. </w:t>
      </w:r>
      <w:r w:rsidRPr="00314E94">
        <w:rPr>
          <w:rFonts w:ascii="Palatino Linotype" w:eastAsia="Palatino Linotype" w:hAnsi="Palatino Linotype" w:cs="Palatino Linotype"/>
        </w:rPr>
        <w:t>El catorce de septiembre, se acordó la admisión a trámite del Recurso de Revisión; así como la integración del expediente respectivo, mismo que se puso a disposición de las partes, para que en un plazo máximo de siete días hábiles</w:t>
      </w:r>
      <w:r w:rsidRPr="00314E94">
        <w:rPr>
          <w:rFonts w:ascii="Palatino Linotype" w:eastAsia="Palatino Linotype" w:hAnsi="Palatino Linotype" w:cs="Palatino Linotype"/>
          <w:b/>
        </w:rPr>
        <w:t xml:space="preserve"> La Recurrente </w:t>
      </w:r>
      <w:r w:rsidRPr="00314E94">
        <w:rPr>
          <w:rFonts w:ascii="Palatino Linotype" w:eastAsia="Palatino Linotype" w:hAnsi="Palatino Linotype" w:cs="Palatino Linotype"/>
        </w:rPr>
        <w:t xml:space="preserve">manifestara lo que a su derecho conviniera, a efecto de presentar pruebas y alegatos; así como, para que </w:t>
      </w:r>
      <w:r w:rsidRPr="00314E94">
        <w:rPr>
          <w:rFonts w:ascii="Palatino Linotype" w:eastAsia="Palatino Linotype" w:hAnsi="Palatino Linotype" w:cs="Palatino Linotype"/>
          <w:b/>
        </w:rPr>
        <w:t xml:space="preserve">El Sujeto Obligado </w:t>
      </w:r>
      <w:r w:rsidRPr="00314E94">
        <w:rPr>
          <w:rFonts w:ascii="Palatino Linotype" w:eastAsia="Palatino Linotype" w:hAnsi="Palatino Linotype" w:cs="Palatino Linotype"/>
        </w:rPr>
        <w:t>rindiera el correspondiente</w:t>
      </w:r>
      <w:r w:rsidRPr="00314E94">
        <w:rPr>
          <w:rFonts w:ascii="Palatino Linotype" w:eastAsia="Palatino Linotype" w:hAnsi="Palatino Linotype" w:cs="Palatino Linotype"/>
          <w:b/>
        </w:rPr>
        <w:t xml:space="preserve"> </w:t>
      </w:r>
      <w:r w:rsidRPr="00314E94">
        <w:rPr>
          <w:rFonts w:ascii="Palatino Linotype" w:eastAsia="Palatino Linotype" w:hAnsi="Palatino Linotype" w:cs="Palatino Linotype"/>
        </w:rPr>
        <w:t>Informe Justificado; lo anterior, conforme a lo dispuesto por el artículo 185 de la Ley de Transparencia local.</w:t>
      </w:r>
    </w:p>
    <w:p w14:paraId="7A806B75" w14:textId="77777777" w:rsidR="000C7AB4" w:rsidRPr="00314E94" w:rsidRDefault="000C7AB4" w:rsidP="00314E94">
      <w:pPr>
        <w:tabs>
          <w:tab w:val="center" w:pos="4252"/>
          <w:tab w:val="right" w:pos="8504"/>
        </w:tabs>
        <w:spacing w:line="360" w:lineRule="auto"/>
        <w:jc w:val="both"/>
        <w:rPr>
          <w:rFonts w:ascii="Palatino Linotype" w:eastAsia="Palatino Linotype" w:hAnsi="Palatino Linotype" w:cs="Palatino Linotype"/>
        </w:rPr>
      </w:pPr>
    </w:p>
    <w:p w14:paraId="2BA75CC5"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t xml:space="preserve">4. Manifestaciones e Informe Justificado. </w:t>
      </w:r>
      <w:r w:rsidRPr="00314E94">
        <w:rPr>
          <w:rFonts w:ascii="Palatino Linotype" w:eastAsia="Palatino Linotype" w:hAnsi="Palatino Linotype" w:cs="Palatino Linotype"/>
        </w:rPr>
        <w:t xml:space="preserve">Dentro del término legalmente concedido a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 xml:space="preserve"> no presentó manifestaciones que a su derecho conviniera. Por su parte, </w:t>
      </w:r>
      <w:r w:rsidRPr="00314E94">
        <w:rPr>
          <w:rFonts w:ascii="Palatino Linotype" w:eastAsia="Palatino Linotype" w:hAnsi="Palatino Linotype" w:cs="Palatino Linotype"/>
          <w:b/>
        </w:rPr>
        <w:t>El Sujeto Obligado</w:t>
      </w:r>
      <w:r w:rsidRPr="00314E94">
        <w:rPr>
          <w:rFonts w:ascii="Palatino Linotype" w:eastAsia="Palatino Linotype" w:hAnsi="Palatino Linotype" w:cs="Palatino Linotype"/>
        </w:rPr>
        <w:t xml:space="preserve"> tampoco presentó Informe Justificado.</w:t>
      </w:r>
    </w:p>
    <w:p w14:paraId="4E9EAF62" w14:textId="77777777" w:rsidR="000C7AB4" w:rsidRPr="00314E94" w:rsidRDefault="000C7AB4" w:rsidP="00314E94">
      <w:pPr>
        <w:widowControl w:val="0"/>
        <w:tabs>
          <w:tab w:val="left" w:pos="0"/>
        </w:tabs>
        <w:spacing w:line="360" w:lineRule="auto"/>
        <w:jc w:val="both"/>
        <w:rPr>
          <w:rFonts w:ascii="Palatino Linotype" w:eastAsia="Palatino Linotype" w:hAnsi="Palatino Linotype" w:cs="Palatino Linotype"/>
          <w:b/>
        </w:rPr>
      </w:pPr>
    </w:p>
    <w:p w14:paraId="38BB16D2" w14:textId="77777777" w:rsidR="000C7AB4" w:rsidRPr="00314E94" w:rsidRDefault="00314E94" w:rsidP="00314E94">
      <w:pPr>
        <w:widowControl w:val="0"/>
        <w:tabs>
          <w:tab w:val="left" w:pos="0"/>
        </w:tabs>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t xml:space="preserve">5. De la ampliación. </w:t>
      </w:r>
      <w:r w:rsidRPr="00314E94">
        <w:rPr>
          <w:rFonts w:ascii="Palatino Linotype" w:eastAsia="Palatino Linotype" w:hAnsi="Palatino Linotype" w:cs="Palatino Linotype"/>
        </w:rPr>
        <w:t>El seis de noviembre, se notificó el acuerdo de ampliación de plazo para resolver el presente Recurso de Revisión, previsto en el artículo 181, tercer párrafo de la Ley de Transparencia local.</w:t>
      </w:r>
    </w:p>
    <w:p w14:paraId="7C67566B" w14:textId="77777777" w:rsidR="000C7AB4" w:rsidRPr="00314E94" w:rsidRDefault="000C7AB4" w:rsidP="00314E94">
      <w:pPr>
        <w:spacing w:line="360" w:lineRule="auto"/>
        <w:jc w:val="both"/>
        <w:rPr>
          <w:rFonts w:ascii="Palatino Linotype" w:eastAsia="Palatino Linotype" w:hAnsi="Palatino Linotype" w:cs="Palatino Linotype"/>
        </w:rPr>
      </w:pPr>
      <w:bookmarkStart w:id="4" w:name="_heading=h.vk1hlboevp3r" w:colFirst="0" w:colLast="0"/>
      <w:bookmarkEnd w:id="4"/>
    </w:p>
    <w:p w14:paraId="236B48CD"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65D492BF" w14:textId="77777777" w:rsidR="000C7AB4" w:rsidRPr="00314E94" w:rsidRDefault="000C7AB4" w:rsidP="00314E94">
      <w:pPr>
        <w:spacing w:line="360" w:lineRule="auto"/>
        <w:jc w:val="both"/>
        <w:rPr>
          <w:rFonts w:ascii="Palatino Linotype" w:eastAsia="Palatino Linotype" w:hAnsi="Palatino Linotype" w:cs="Palatino Linotype"/>
        </w:rPr>
      </w:pPr>
    </w:p>
    <w:p w14:paraId="270EA505"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7DD7F6A" w14:textId="77777777" w:rsidR="000C7AB4" w:rsidRPr="00314E94" w:rsidRDefault="000C7AB4" w:rsidP="00314E94">
      <w:pPr>
        <w:spacing w:line="360" w:lineRule="auto"/>
        <w:jc w:val="both"/>
        <w:rPr>
          <w:rFonts w:ascii="Palatino Linotype" w:eastAsia="Palatino Linotype" w:hAnsi="Palatino Linotype" w:cs="Palatino Linotype"/>
        </w:rPr>
      </w:pPr>
    </w:p>
    <w:p w14:paraId="076DF41B"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03A672F" w14:textId="77777777" w:rsidR="000C7AB4" w:rsidRPr="00314E94" w:rsidRDefault="000C7AB4" w:rsidP="00314E94">
      <w:pPr>
        <w:spacing w:line="360" w:lineRule="auto"/>
        <w:jc w:val="both"/>
        <w:rPr>
          <w:rFonts w:ascii="Palatino Linotype" w:eastAsia="Palatino Linotype" w:hAnsi="Palatino Linotype" w:cs="Palatino Linotype"/>
        </w:rPr>
      </w:pPr>
    </w:p>
    <w:p w14:paraId="7B953277"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5BDE882"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018D7EA6" w14:textId="77777777" w:rsidR="000C7AB4" w:rsidRPr="00314E94" w:rsidRDefault="000C7AB4" w:rsidP="00314E94">
      <w:pPr>
        <w:spacing w:line="360" w:lineRule="auto"/>
        <w:jc w:val="both"/>
        <w:rPr>
          <w:rFonts w:ascii="Palatino Linotype" w:eastAsia="Palatino Linotype" w:hAnsi="Palatino Linotype" w:cs="Palatino Linotype"/>
        </w:rPr>
      </w:pPr>
    </w:p>
    <w:p w14:paraId="2C405B5B" w14:textId="77777777" w:rsidR="000C7AB4" w:rsidRPr="00314E94" w:rsidRDefault="00314E94" w:rsidP="00314E94">
      <w:pPr>
        <w:spacing w:line="360" w:lineRule="auto"/>
        <w:ind w:left="720"/>
        <w:jc w:val="both"/>
        <w:rPr>
          <w:rFonts w:ascii="Palatino Linotype" w:eastAsia="Palatino Linotype" w:hAnsi="Palatino Linotype" w:cs="Palatino Linotype"/>
        </w:rPr>
      </w:pPr>
      <w:r w:rsidRPr="00314E94">
        <w:rPr>
          <w:rFonts w:ascii="Palatino Linotype" w:eastAsia="Palatino Linotype" w:hAnsi="Palatino Linotype" w:cs="Palatino Linotype"/>
          <w:b/>
        </w:rPr>
        <w:t>a)</w:t>
      </w:r>
      <w:r w:rsidRPr="00314E94">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3BFD7C9D" w14:textId="77777777" w:rsidR="000C7AB4" w:rsidRPr="00314E94" w:rsidRDefault="00314E94" w:rsidP="00314E94">
      <w:pPr>
        <w:spacing w:line="360" w:lineRule="auto"/>
        <w:ind w:left="720"/>
        <w:jc w:val="both"/>
        <w:rPr>
          <w:rFonts w:ascii="Palatino Linotype" w:eastAsia="Palatino Linotype" w:hAnsi="Palatino Linotype" w:cs="Palatino Linotype"/>
        </w:rPr>
      </w:pPr>
      <w:r w:rsidRPr="00314E94">
        <w:rPr>
          <w:rFonts w:ascii="Palatino Linotype" w:eastAsia="Palatino Linotype" w:hAnsi="Palatino Linotype" w:cs="Palatino Linotype"/>
          <w:b/>
        </w:rPr>
        <w:t>b)</w:t>
      </w:r>
      <w:r w:rsidRPr="00314E94">
        <w:rPr>
          <w:rFonts w:ascii="Palatino Linotype" w:eastAsia="Palatino Linotype" w:hAnsi="Palatino Linotype" w:cs="Palatino Linotype"/>
        </w:rPr>
        <w:t xml:space="preserve"> Actividad Procesal del interesado: Acciones u omisiones del interesado.</w:t>
      </w:r>
    </w:p>
    <w:p w14:paraId="06A26E1D" w14:textId="77777777" w:rsidR="000C7AB4" w:rsidRPr="00314E94" w:rsidRDefault="00314E94" w:rsidP="00314E94">
      <w:pPr>
        <w:spacing w:line="360" w:lineRule="auto"/>
        <w:ind w:left="720"/>
        <w:jc w:val="both"/>
        <w:rPr>
          <w:rFonts w:ascii="Palatino Linotype" w:eastAsia="Palatino Linotype" w:hAnsi="Palatino Linotype" w:cs="Palatino Linotype"/>
        </w:rPr>
      </w:pPr>
      <w:r w:rsidRPr="00314E94">
        <w:rPr>
          <w:rFonts w:ascii="Palatino Linotype" w:eastAsia="Palatino Linotype" w:hAnsi="Palatino Linotype" w:cs="Palatino Linotype"/>
          <w:b/>
        </w:rPr>
        <w:t>c)</w:t>
      </w:r>
      <w:r w:rsidRPr="00314E94">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20670CE1" w14:textId="77777777" w:rsidR="000C7AB4" w:rsidRPr="00314E94" w:rsidRDefault="00314E94" w:rsidP="00314E94">
      <w:pPr>
        <w:spacing w:line="360" w:lineRule="auto"/>
        <w:ind w:left="720"/>
        <w:jc w:val="both"/>
        <w:rPr>
          <w:rFonts w:ascii="Palatino Linotype" w:eastAsia="Palatino Linotype" w:hAnsi="Palatino Linotype" w:cs="Palatino Linotype"/>
        </w:rPr>
      </w:pPr>
      <w:r w:rsidRPr="00314E94">
        <w:rPr>
          <w:rFonts w:ascii="Palatino Linotype" w:eastAsia="Palatino Linotype" w:hAnsi="Palatino Linotype" w:cs="Palatino Linotype"/>
          <w:b/>
        </w:rPr>
        <w:t>d)</w:t>
      </w:r>
      <w:r w:rsidRPr="00314E94">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2C65CC03" w14:textId="77777777" w:rsidR="000C7AB4" w:rsidRPr="00314E94" w:rsidRDefault="000C7AB4" w:rsidP="00314E94">
      <w:pPr>
        <w:spacing w:line="360" w:lineRule="auto"/>
        <w:jc w:val="both"/>
        <w:rPr>
          <w:rFonts w:ascii="Palatino Linotype" w:eastAsia="Palatino Linotype" w:hAnsi="Palatino Linotype" w:cs="Palatino Linotype"/>
        </w:rPr>
      </w:pPr>
    </w:p>
    <w:p w14:paraId="58505260"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C750B10" w14:textId="77777777" w:rsidR="000C7AB4" w:rsidRPr="00314E94" w:rsidRDefault="000C7AB4" w:rsidP="00314E94">
      <w:pPr>
        <w:spacing w:line="360" w:lineRule="auto"/>
        <w:jc w:val="both"/>
        <w:rPr>
          <w:rFonts w:ascii="Palatino Linotype" w:eastAsia="Palatino Linotype" w:hAnsi="Palatino Linotype" w:cs="Palatino Linotype"/>
        </w:rPr>
      </w:pPr>
    </w:p>
    <w:p w14:paraId="513624A7" w14:textId="77777777" w:rsidR="000C7AB4" w:rsidRPr="00314E94" w:rsidRDefault="00314E94" w:rsidP="00314E94">
      <w:pPr>
        <w:spacing w:line="360" w:lineRule="auto"/>
        <w:jc w:val="both"/>
        <w:rPr>
          <w:rFonts w:ascii="Palatino Linotype" w:eastAsia="Palatino Linotype" w:hAnsi="Palatino Linotype" w:cs="Palatino Linotype"/>
          <w:i/>
        </w:rPr>
      </w:pPr>
      <w:r w:rsidRPr="00314E94">
        <w:rPr>
          <w:rFonts w:ascii="Palatino Linotype" w:eastAsia="Palatino Linotype" w:hAnsi="Palatino Linotype" w:cs="Palatino Linotype"/>
        </w:rPr>
        <w:t>Argumento que encuentra sustento en la jurisprudencia P./J. 32/92 emitida por el Pleno de la Suprema Corte de Justicia de la Nación de rubro “</w:t>
      </w:r>
      <w:r w:rsidRPr="00314E94">
        <w:rPr>
          <w:rFonts w:ascii="Palatino Linotype" w:eastAsia="Palatino Linotype" w:hAnsi="Palatino Linotype" w:cs="Palatino Linotype"/>
          <w:i/>
        </w:rPr>
        <w:t xml:space="preserve">TÉRMINOS PROCESALES. PARA DETERMINAR SI UN FUNCIONARIO JUDICIAL ACTUÓ INDEBIDAMENTE </w:t>
      </w:r>
      <w:r w:rsidRPr="00314E94">
        <w:rPr>
          <w:rFonts w:ascii="Palatino Linotype" w:eastAsia="Palatino Linotype" w:hAnsi="Palatino Linotype" w:cs="Palatino Linotype"/>
          <w:i/>
        </w:rPr>
        <w:lastRenderedPageBreak/>
        <w:t>POR NO RESPETARLOS SE DEBE ATENDER AL PRESUPUESTO QUE CONSIDERÓ EL LEGISLADOR AL FIJARLOS Y LAS CARACTERÍSTICAS DEL CASO.</w:t>
      </w:r>
      <w:r w:rsidRPr="00314E94">
        <w:rPr>
          <w:rFonts w:ascii="Palatino Linotype" w:eastAsia="Palatino Linotype" w:hAnsi="Palatino Linotype" w:cs="Palatino Linotype"/>
          <w:i/>
          <w:vertAlign w:val="superscript"/>
        </w:rPr>
        <w:footnoteReference w:id="4"/>
      </w:r>
      <w:r w:rsidRPr="00314E94">
        <w:rPr>
          <w:rFonts w:ascii="Palatino Linotype" w:eastAsia="Palatino Linotype" w:hAnsi="Palatino Linotype" w:cs="Palatino Linotype"/>
          <w:i/>
        </w:rPr>
        <w:t>”</w:t>
      </w:r>
    </w:p>
    <w:p w14:paraId="2528EB38" w14:textId="77777777" w:rsidR="000C7AB4" w:rsidRPr="00314E94" w:rsidRDefault="000C7AB4" w:rsidP="00314E94">
      <w:pPr>
        <w:spacing w:line="360" w:lineRule="auto"/>
        <w:jc w:val="both"/>
        <w:rPr>
          <w:rFonts w:ascii="Palatino Linotype" w:eastAsia="Palatino Linotype" w:hAnsi="Palatino Linotype" w:cs="Palatino Linotype"/>
        </w:rPr>
      </w:pPr>
    </w:p>
    <w:p w14:paraId="2DD480F0"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C633680" w14:textId="77777777" w:rsidR="000C7AB4" w:rsidRPr="00314E94" w:rsidRDefault="000C7AB4" w:rsidP="00314E94">
      <w:pPr>
        <w:spacing w:line="360" w:lineRule="auto"/>
        <w:jc w:val="both"/>
        <w:rPr>
          <w:rFonts w:ascii="Palatino Linotype" w:eastAsia="Palatino Linotype" w:hAnsi="Palatino Linotype" w:cs="Palatino Linotype"/>
        </w:rPr>
      </w:pPr>
    </w:p>
    <w:p w14:paraId="152EB900"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r w:rsidRPr="00314E94">
        <w:rPr>
          <w:rFonts w:ascii="Palatino Linotype" w:eastAsia="Palatino Linotype" w:hAnsi="Palatino Linotype" w:cs="Palatino Linotype"/>
          <w:i/>
        </w:rPr>
        <w:t>“PLAZO RAZONABLE PARA RESOLVER. DIMENSIÓN Y EFECTOS DE ESTE CONCEPTO CUANDO SE ADUCE EXCESIVA CARGA DE TRABAJO</w:t>
      </w:r>
      <w:r w:rsidRPr="00314E94">
        <w:rPr>
          <w:rFonts w:ascii="Palatino Linotype" w:eastAsia="Palatino Linotype" w:hAnsi="Palatino Linotype" w:cs="Palatino Linotype"/>
          <w:i/>
          <w:vertAlign w:val="superscript"/>
        </w:rPr>
        <w:footnoteReference w:id="5"/>
      </w:r>
      <w:r w:rsidRPr="00314E94">
        <w:rPr>
          <w:rFonts w:ascii="Palatino Linotype" w:eastAsia="Palatino Linotype" w:hAnsi="Palatino Linotype" w:cs="Palatino Linotype"/>
          <w:i/>
        </w:rPr>
        <w:t>” y “PLAZO RAZONABLE PARA RESOLVER. CONCEPTO Y ELEMENTOS QUE LO INTEGRAN A LA LUZ DEL DERECHO INTERNACIONAL DE LOS DERECHOS HUMANOS”</w:t>
      </w:r>
      <w:r w:rsidRPr="00314E94">
        <w:rPr>
          <w:rFonts w:ascii="Palatino Linotype" w:eastAsia="Palatino Linotype" w:hAnsi="Palatino Linotype" w:cs="Palatino Linotype"/>
          <w:i/>
          <w:vertAlign w:val="superscript"/>
        </w:rPr>
        <w:footnoteReference w:id="6"/>
      </w:r>
      <w:r w:rsidRPr="00314E94">
        <w:rPr>
          <w:rFonts w:ascii="Palatino Linotype" w:eastAsia="Palatino Linotype" w:hAnsi="Palatino Linotype" w:cs="Palatino Linotype"/>
        </w:rPr>
        <w:t>.</w:t>
      </w:r>
    </w:p>
    <w:p w14:paraId="3C7BE913"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78A960F4" w14:textId="77777777" w:rsidR="000C7AB4" w:rsidRPr="00314E94" w:rsidRDefault="000C7AB4" w:rsidP="00314E94">
      <w:pPr>
        <w:spacing w:line="360" w:lineRule="auto"/>
        <w:jc w:val="both"/>
        <w:rPr>
          <w:rFonts w:ascii="Palatino Linotype" w:eastAsia="Palatino Linotype" w:hAnsi="Palatino Linotype" w:cs="Palatino Linotype"/>
        </w:rPr>
      </w:pPr>
    </w:p>
    <w:p w14:paraId="14F975CB"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t xml:space="preserve">6. Cierre de Instrucción. </w:t>
      </w:r>
      <w:r w:rsidRPr="00314E94">
        <w:rPr>
          <w:rFonts w:ascii="Palatino Linotype" w:eastAsia="Palatino Linotype" w:hAnsi="Palatino Linotype" w:cs="Palatino Linotype"/>
        </w:rPr>
        <w:t xml:space="preserve">Por lo que, una vez analizado el estado procesal que guarda el expediente, el </w:t>
      </w:r>
      <w:r w:rsidRPr="00314E94">
        <w:rPr>
          <w:rFonts w:ascii="Palatino Linotype" w:eastAsia="Palatino Linotype" w:hAnsi="Palatino Linotype" w:cs="Palatino Linotype"/>
          <w:b/>
        </w:rPr>
        <w:t>cinco de marzo de dos mil veinticuatro</w:t>
      </w:r>
      <w:r w:rsidRPr="00314E94">
        <w:rPr>
          <w:rFonts w:ascii="Palatino Linotype" w:eastAsia="Palatino Linotype" w:hAnsi="Palatino Linotype" w:cs="Palatino Linotype"/>
        </w:rPr>
        <w:t xml:space="preserve">, la </w:t>
      </w:r>
      <w:r w:rsidRPr="00314E94">
        <w:rPr>
          <w:rFonts w:ascii="Palatino Linotype" w:eastAsia="Palatino Linotype" w:hAnsi="Palatino Linotype" w:cs="Palatino Linotype"/>
          <w:b/>
        </w:rPr>
        <w:t xml:space="preserve">Comisionada Sharon Cristina Morales Martínez </w:t>
      </w:r>
      <w:r w:rsidRPr="00314E94">
        <w:rPr>
          <w:rFonts w:ascii="Palatino Linotype" w:eastAsia="Palatino Linotype" w:hAnsi="Palatino Linotype" w:cs="Palatino Linotype"/>
        </w:rPr>
        <w:t xml:space="preserve">acordó el cierre de instrucción, así como la remisión del mismo, a efecto de ser resuelto, de conformidad con lo establecido en el artículo 185 fracciones VI y VIII de la Ley de Transparencia local. </w:t>
      </w:r>
    </w:p>
    <w:p w14:paraId="412897AE" w14:textId="77777777" w:rsidR="000C7AB4" w:rsidRPr="00314E94" w:rsidRDefault="000C7AB4" w:rsidP="00314E94">
      <w:pPr>
        <w:spacing w:line="360" w:lineRule="auto"/>
        <w:rPr>
          <w:rFonts w:ascii="Palatino Linotype" w:eastAsia="Palatino Linotype" w:hAnsi="Palatino Linotype" w:cs="Palatino Linotype"/>
          <w:b/>
          <w:sz w:val="28"/>
          <w:szCs w:val="28"/>
        </w:rPr>
      </w:pPr>
    </w:p>
    <w:p w14:paraId="4D4FCB1F" w14:textId="77777777" w:rsidR="000C7AB4" w:rsidRPr="00314E94" w:rsidRDefault="00314E94" w:rsidP="00314E94">
      <w:pPr>
        <w:jc w:val="center"/>
        <w:rPr>
          <w:rFonts w:ascii="Palatino Linotype" w:eastAsia="Palatino Linotype" w:hAnsi="Palatino Linotype" w:cs="Palatino Linotype"/>
          <w:b/>
          <w:sz w:val="28"/>
          <w:szCs w:val="28"/>
        </w:rPr>
      </w:pPr>
      <w:r w:rsidRPr="00314E94">
        <w:rPr>
          <w:rFonts w:ascii="Palatino Linotype" w:eastAsia="Palatino Linotype" w:hAnsi="Palatino Linotype" w:cs="Palatino Linotype"/>
          <w:b/>
          <w:sz w:val="28"/>
          <w:szCs w:val="28"/>
        </w:rPr>
        <w:t>CONSIDERANDOS</w:t>
      </w:r>
    </w:p>
    <w:p w14:paraId="09304719" w14:textId="77777777" w:rsidR="000C7AB4" w:rsidRPr="00314E94" w:rsidRDefault="000C7AB4" w:rsidP="00314E94">
      <w:pPr>
        <w:spacing w:line="360" w:lineRule="auto"/>
        <w:jc w:val="center"/>
        <w:rPr>
          <w:rFonts w:ascii="Palatino Linotype" w:eastAsia="Palatino Linotype" w:hAnsi="Palatino Linotype" w:cs="Palatino Linotype"/>
          <w:b/>
          <w:sz w:val="28"/>
          <w:szCs w:val="28"/>
        </w:rPr>
      </w:pPr>
    </w:p>
    <w:p w14:paraId="1C242D9A" w14:textId="77777777" w:rsidR="000C7AB4" w:rsidRPr="00314E94" w:rsidRDefault="00314E94" w:rsidP="00314E94">
      <w:pPr>
        <w:widowControl w:val="0"/>
        <w:tabs>
          <w:tab w:val="left" w:pos="1701"/>
        </w:tabs>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PRIMERO.</w:t>
      </w:r>
      <w:r w:rsidRPr="00314E94">
        <w:rPr>
          <w:rFonts w:ascii="Palatino Linotype" w:eastAsia="Palatino Linotype" w:hAnsi="Palatino Linotype" w:cs="Palatino Linotype"/>
          <w:b/>
        </w:rPr>
        <w:t xml:space="preserve"> Competencia</w:t>
      </w:r>
      <w:r w:rsidRPr="00314E94">
        <w:rPr>
          <w:rFonts w:ascii="Palatino Linotype" w:eastAsia="Palatino Linotype" w:hAnsi="Palatino Linotype" w:cs="Palatino Linotype"/>
        </w:rPr>
        <w:t>.</w:t>
      </w:r>
      <w:r w:rsidRPr="00314E94">
        <w:rPr>
          <w:rFonts w:ascii="Palatino Linotype" w:eastAsia="Palatino Linotype" w:hAnsi="Palatino Linotype" w:cs="Palatino Linotype"/>
          <w:b/>
        </w:rPr>
        <w:t xml:space="preserve"> </w:t>
      </w:r>
    </w:p>
    <w:p w14:paraId="32F6242B" w14:textId="77777777" w:rsidR="000C7AB4" w:rsidRPr="00314E94" w:rsidRDefault="00314E94" w:rsidP="00314E94">
      <w:pPr>
        <w:widowControl w:val="0"/>
        <w:tabs>
          <w:tab w:val="left" w:pos="1701"/>
        </w:tabs>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27D65A71" w14:textId="77777777" w:rsidR="000C7AB4" w:rsidRPr="00314E94" w:rsidRDefault="000C7AB4" w:rsidP="00314E94">
      <w:pPr>
        <w:widowControl w:val="0"/>
        <w:tabs>
          <w:tab w:val="left" w:pos="1701"/>
        </w:tabs>
        <w:spacing w:line="360" w:lineRule="auto"/>
        <w:jc w:val="both"/>
        <w:rPr>
          <w:rFonts w:ascii="Palatino Linotype" w:eastAsia="Palatino Linotype" w:hAnsi="Palatino Linotype" w:cs="Palatino Linotype"/>
        </w:rPr>
      </w:pPr>
    </w:p>
    <w:p w14:paraId="65586C34" w14:textId="77777777" w:rsidR="000C7AB4" w:rsidRPr="00314E94" w:rsidRDefault="00314E94" w:rsidP="00314E94">
      <w:pPr>
        <w:spacing w:line="360" w:lineRule="auto"/>
        <w:jc w:val="both"/>
        <w:rPr>
          <w:rFonts w:ascii="Palatino Linotype" w:eastAsia="Palatino Linotype" w:hAnsi="Palatino Linotype" w:cs="Palatino Linotype"/>
          <w:b/>
        </w:rPr>
      </w:pPr>
      <w:r w:rsidRPr="00314E94">
        <w:rPr>
          <w:rFonts w:ascii="Palatino Linotype" w:eastAsia="Palatino Linotype" w:hAnsi="Palatino Linotype" w:cs="Palatino Linotype"/>
          <w:b/>
          <w:sz w:val="28"/>
          <w:szCs w:val="28"/>
        </w:rPr>
        <w:lastRenderedPageBreak/>
        <w:t>SEGUNDO</w:t>
      </w:r>
      <w:r w:rsidRPr="00314E94">
        <w:rPr>
          <w:rFonts w:ascii="Palatino Linotype" w:eastAsia="Palatino Linotype" w:hAnsi="Palatino Linotype" w:cs="Palatino Linotype"/>
          <w:b/>
        </w:rPr>
        <w:t xml:space="preserve">. Requisitos de procedencia. </w:t>
      </w:r>
      <w:r w:rsidRPr="00314E94">
        <w:rPr>
          <w:rFonts w:ascii="Palatino Linotype" w:eastAsia="Palatino Linotype" w:hAnsi="Palatino Linotype" w:cs="Palatino Linotype"/>
        </w:rPr>
        <w:t xml:space="preserve">El Recurso de Revisión reúne los requisitos establecidos en el artículo 180 de la ley de la materia, conforme a lo siguiente:  </w:t>
      </w:r>
    </w:p>
    <w:p w14:paraId="0C3BE7DA" w14:textId="77777777" w:rsidR="000C7AB4" w:rsidRPr="00314E94" w:rsidRDefault="000C7AB4" w:rsidP="00314E94">
      <w:pPr>
        <w:spacing w:line="360" w:lineRule="auto"/>
        <w:jc w:val="both"/>
        <w:rPr>
          <w:rFonts w:ascii="Palatino Linotype" w:eastAsia="Palatino Linotype" w:hAnsi="Palatino Linotype" w:cs="Palatino Linotype"/>
          <w:b/>
        </w:rPr>
      </w:pPr>
    </w:p>
    <w:p w14:paraId="713A4B51" w14:textId="77777777" w:rsidR="000C7AB4" w:rsidRPr="00314E94" w:rsidRDefault="00314E94" w:rsidP="00314E94">
      <w:pPr>
        <w:spacing w:line="360" w:lineRule="auto"/>
        <w:jc w:val="both"/>
        <w:rPr>
          <w:rFonts w:ascii="Palatino Linotype" w:eastAsia="Palatino Linotype" w:hAnsi="Palatino Linotype" w:cs="Palatino Linotype"/>
          <w:b/>
        </w:rPr>
      </w:pPr>
      <w:r w:rsidRPr="00314E94">
        <w:rPr>
          <w:rFonts w:ascii="Palatino Linotype" w:eastAsia="Palatino Linotype" w:hAnsi="Palatino Linotype" w:cs="Palatino Linotype"/>
          <w:b/>
        </w:rPr>
        <w:t xml:space="preserve">a) Forma. </w:t>
      </w:r>
      <w:r w:rsidRPr="00314E94">
        <w:rPr>
          <w:rFonts w:ascii="Palatino Linotype" w:eastAsia="Palatino Linotype" w:hAnsi="Palatino Linotype" w:cs="Palatino Linotype"/>
        </w:rPr>
        <w:t xml:space="preserve">El Recurso de Revisión en estudio fue presentado vía </w:t>
      </w:r>
      <w:r w:rsidRPr="00314E94">
        <w:rPr>
          <w:rFonts w:ascii="Palatino Linotype" w:eastAsia="Palatino Linotype" w:hAnsi="Palatino Linotype" w:cs="Palatino Linotype"/>
          <w:b/>
        </w:rPr>
        <w:t>SAIMEX</w:t>
      </w:r>
      <w:r w:rsidRPr="00314E94">
        <w:rPr>
          <w:rFonts w:ascii="Palatino Linotype" w:eastAsia="Palatino Linotype" w:hAnsi="Palatino Linotype" w:cs="Palatino Linotype"/>
        </w:rPr>
        <w:t xml:space="preserve">, constando el </w:t>
      </w:r>
      <w:r w:rsidRPr="00314E94">
        <w:rPr>
          <w:rFonts w:ascii="Palatino Linotype" w:eastAsia="Palatino Linotype" w:hAnsi="Palatino Linotype" w:cs="Palatino Linotype"/>
          <w:b/>
        </w:rPr>
        <w:t>Sujeto Obligado</w:t>
      </w:r>
      <w:r w:rsidRPr="00314E94">
        <w:rPr>
          <w:rFonts w:ascii="Palatino Linotype" w:eastAsia="Palatino Linotype" w:hAnsi="Palatino Linotype" w:cs="Palatino Linotype"/>
        </w:rPr>
        <w:t xml:space="preserve"> de la solicitud, el número de folio de respuesta de la solicitud de acceso, la fecha en que fue notificada la respuesta al solicitante, el acto recurrido y los motivos de inconformidad.</w:t>
      </w:r>
    </w:p>
    <w:p w14:paraId="64685A4F" w14:textId="77777777" w:rsidR="000C7AB4" w:rsidRPr="00314E94" w:rsidRDefault="000C7AB4" w:rsidP="00314E94">
      <w:pPr>
        <w:spacing w:line="360" w:lineRule="auto"/>
        <w:jc w:val="both"/>
        <w:rPr>
          <w:rFonts w:ascii="Palatino Linotype" w:eastAsia="Palatino Linotype" w:hAnsi="Palatino Linotype" w:cs="Palatino Linotype"/>
          <w:b/>
        </w:rPr>
      </w:pPr>
    </w:p>
    <w:p w14:paraId="125D7A85"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t xml:space="preserve">b) Interés. </w:t>
      </w:r>
      <w:r w:rsidRPr="00314E94">
        <w:rPr>
          <w:rFonts w:ascii="Palatino Linotype" w:eastAsia="Palatino Linotype" w:hAnsi="Palatino Linotype" w:cs="Palatino Linotype"/>
        </w:rPr>
        <w:t xml:space="preserve">El Recurso de Revisión fue interpuesto por parte legítima, en atención a que se presentó por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 xml:space="preserve"> quien es la misma persona que formuló la solicitud de acceso a la información pública al </w:t>
      </w:r>
      <w:r w:rsidRPr="00314E94">
        <w:rPr>
          <w:rFonts w:ascii="Palatino Linotype" w:eastAsia="Palatino Linotype" w:hAnsi="Palatino Linotype" w:cs="Palatino Linotype"/>
          <w:b/>
        </w:rPr>
        <w:t xml:space="preserve">SUJETO OBLIGADO, </w:t>
      </w:r>
      <w:r w:rsidRPr="00314E94">
        <w:rPr>
          <w:rFonts w:ascii="Palatino Linotype" w:eastAsia="Palatino Linotype" w:hAnsi="Palatino Linotype" w:cs="Palatino Linotype"/>
        </w:rPr>
        <w:t xml:space="preserve">pues para ello, es necesario que la particular ingrese al </w:t>
      </w:r>
      <w:r w:rsidRPr="00314E94">
        <w:rPr>
          <w:rFonts w:ascii="Palatino Linotype" w:eastAsia="Palatino Linotype" w:hAnsi="Palatino Linotype" w:cs="Palatino Linotype"/>
          <w:b/>
        </w:rPr>
        <w:t xml:space="preserve">SAIMEX </w:t>
      </w:r>
      <w:r w:rsidRPr="00314E94">
        <w:rPr>
          <w:rFonts w:ascii="Palatino Linotype" w:eastAsia="Palatino Linotype" w:hAnsi="Palatino Linotype" w:cs="Palatino Linotype"/>
        </w:rPr>
        <w:t>mediante la utilización de su clave de usuario y contraseña.</w:t>
      </w:r>
    </w:p>
    <w:p w14:paraId="2731F06C" w14:textId="77777777" w:rsidR="000C7AB4" w:rsidRPr="00314E94" w:rsidRDefault="000C7AB4" w:rsidP="00314E94">
      <w:pPr>
        <w:spacing w:line="360" w:lineRule="auto"/>
        <w:jc w:val="both"/>
        <w:rPr>
          <w:rFonts w:ascii="Palatino Linotype" w:eastAsia="Palatino Linotype" w:hAnsi="Palatino Linotype" w:cs="Palatino Linotype"/>
        </w:rPr>
      </w:pPr>
    </w:p>
    <w:p w14:paraId="41E12A3D" w14:textId="77777777" w:rsidR="000C7AB4" w:rsidRPr="00314E94" w:rsidRDefault="00314E94" w:rsidP="00314E94">
      <w:pPr>
        <w:spacing w:line="360" w:lineRule="auto"/>
        <w:ind w:right="49"/>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c)</w:t>
      </w:r>
      <w:r w:rsidRPr="00314E94">
        <w:rPr>
          <w:rFonts w:ascii="Palatino Linotype" w:eastAsia="Palatino Linotype" w:hAnsi="Palatino Linotype" w:cs="Palatino Linotype"/>
          <w:b/>
        </w:rPr>
        <w:t xml:space="preserve"> Nombre de La Recurrente.  </w:t>
      </w:r>
      <w:r w:rsidRPr="00314E94">
        <w:rPr>
          <w:rFonts w:ascii="Palatino Linotype" w:eastAsia="Palatino Linotype" w:hAnsi="Palatino Linotype" w:cs="Palatino Linotype"/>
        </w:rPr>
        <w:t xml:space="preserve">Se considera importante precisar que conforme al artículo 180, fracción II, último párrafo de la Ley de Transparencia local, cuando las solicitudes se presenten de manera electrónica no es requisito indispensable el proporcionar el nombre, tal como se muestra a continuación: </w:t>
      </w:r>
    </w:p>
    <w:p w14:paraId="761E392D" w14:textId="77777777" w:rsidR="000C7AB4" w:rsidRPr="00314E94" w:rsidRDefault="000C7AB4" w:rsidP="00314E94">
      <w:pPr>
        <w:ind w:right="49"/>
        <w:jc w:val="both"/>
        <w:rPr>
          <w:rFonts w:ascii="Palatino Linotype" w:eastAsia="Palatino Linotype" w:hAnsi="Palatino Linotype" w:cs="Palatino Linotype"/>
        </w:rPr>
      </w:pPr>
    </w:p>
    <w:p w14:paraId="00847D72" w14:textId="77777777" w:rsidR="000C7AB4" w:rsidRPr="00314E94" w:rsidRDefault="00314E94" w:rsidP="00314E94">
      <w:pPr>
        <w:tabs>
          <w:tab w:val="left" w:pos="851"/>
        </w:tabs>
        <w:ind w:left="851" w:right="901"/>
        <w:jc w:val="both"/>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b/>
          <w:i/>
          <w:sz w:val="22"/>
          <w:szCs w:val="22"/>
        </w:rPr>
        <w:t xml:space="preserve">“Artículo 180. </w:t>
      </w:r>
      <w:r w:rsidRPr="00314E94">
        <w:rPr>
          <w:rFonts w:ascii="Palatino Linotype" w:eastAsia="Palatino Linotype" w:hAnsi="Palatino Linotype" w:cs="Palatino Linotype"/>
          <w:i/>
          <w:sz w:val="22"/>
          <w:szCs w:val="22"/>
        </w:rPr>
        <w:t>El Recurso de Revisión contendrá:</w:t>
      </w:r>
      <w:r w:rsidRPr="00314E94">
        <w:rPr>
          <w:rFonts w:ascii="Palatino Linotype" w:eastAsia="Palatino Linotype" w:hAnsi="Palatino Linotype" w:cs="Palatino Linotype"/>
          <w:b/>
          <w:i/>
          <w:sz w:val="22"/>
          <w:szCs w:val="22"/>
        </w:rPr>
        <w:t xml:space="preserve"> </w:t>
      </w:r>
    </w:p>
    <w:p w14:paraId="75CD28E5" w14:textId="77777777" w:rsidR="000C7AB4" w:rsidRPr="00314E94" w:rsidRDefault="00314E94" w:rsidP="00314E94">
      <w:pPr>
        <w:tabs>
          <w:tab w:val="left" w:pos="851"/>
        </w:tabs>
        <w:ind w:left="851" w:right="901"/>
        <w:jc w:val="both"/>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b/>
          <w:i/>
          <w:sz w:val="22"/>
          <w:szCs w:val="22"/>
        </w:rPr>
        <w:t>…</w:t>
      </w:r>
    </w:p>
    <w:p w14:paraId="5AA6D905" w14:textId="77777777" w:rsidR="000C7AB4" w:rsidRPr="00314E94" w:rsidRDefault="00314E94" w:rsidP="00314E94">
      <w:pPr>
        <w:tabs>
          <w:tab w:val="left" w:pos="851"/>
        </w:tabs>
        <w:ind w:left="851" w:right="901"/>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 xml:space="preserve">II. El nombre del solicitante que recurre </w:t>
      </w:r>
      <w:r w:rsidRPr="00314E94">
        <w:rPr>
          <w:rFonts w:ascii="Palatino Linotype" w:eastAsia="Palatino Linotype" w:hAnsi="Palatino Linotype" w:cs="Palatino Linotype"/>
          <w:i/>
          <w:sz w:val="22"/>
          <w:szCs w:val="22"/>
        </w:rPr>
        <w:t>o de su representante y, en su caso, …</w:t>
      </w:r>
    </w:p>
    <w:p w14:paraId="4DE0758C" w14:textId="77777777" w:rsidR="000C7AB4" w:rsidRPr="00314E94" w:rsidRDefault="00314E94" w:rsidP="00314E94">
      <w:pPr>
        <w:tabs>
          <w:tab w:val="left" w:pos="851"/>
        </w:tabs>
        <w:ind w:left="851" w:right="901"/>
        <w:jc w:val="both"/>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314E94">
        <w:rPr>
          <w:rFonts w:ascii="Palatino Linotype" w:eastAsia="Palatino Linotype" w:hAnsi="Palatino Linotype" w:cs="Palatino Linotype"/>
          <w:i/>
          <w:sz w:val="22"/>
          <w:szCs w:val="22"/>
        </w:rPr>
        <w:t>, IV, VII y VIII.</w:t>
      </w:r>
      <w:r w:rsidRPr="00314E94">
        <w:rPr>
          <w:rFonts w:ascii="Palatino Linotype" w:eastAsia="Palatino Linotype" w:hAnsi="Palatino Linotype" w:cs="Palatino Linotype"/>
          <w:b/>
          <w:i/>
          <w:sz w:val="22"/>
          <w:szCs w:val="22"/>
        </w:rPr>
        <w:t>”</w:t>
      </w:r>
    </w:p>
    <w:p w14:paraId="370A68CE" w14:textId="77777777" w:rsidR="000C7AB4" w:rsidRPr="00314E94" w:rsidRDefault="00314E94" w:rsidP="00314E94">
      <w:pPr>
        <w:tabs>
          <w:tab w:val="left" w:pos="851"/>
        </w:tabs>
        <w:ind w:left="851" w:right="901"/>
        <w:jc w:val="right"/>
        <w:rPr>
          <w:rFonts w:ascii="Palatino Linotype" w:eastAsia="Palatino Linotype" w:hAnsi="Palatino Linotype" w:cs="Palatino Linotype"/>
          <w:i/>
          <w:sz w:val="16"/>
          <w:szCs w:val="16"/>
        </w:rPr>
      </w:pPr>
      <w:r w:rsidRPr="00314E94">
        <w:rPr>
          <w:rFonts w:ascii="Palatino Linotype" w:eastAsia="Palatino Linotype" w:hAnsi="Palatino Linotype" w:cs="Palatino Linotype"/>
          <w:i/>
          <w:sz w:val="16"/>
          <w:szCs w:val="16"/>
        </w:rPr>
        <w:t>(Énfasis añadido)</w:t>
      </w:r>
    </w:p>
    <w:p w14:paraId="256384B9" w14:textId="77777777" w:rsidR="000C7AB4" w:rsidRPr="00314E94" w:rsidRDefault="000C7AB4" w:rsidP="00314E94">
      <w:pPr>
        <w:tabs>
          <w:tab w:val="left" w:pos="851"/>
        </w:tabs>
        <w:ind w:right="901"/>
        <w:jc w:val="both"/>
        <w:rPr>
          <w:rFonts w:ascii="Palatino Linotype" w:eastAsia="Palatino Linotype" w:hAnsi="Palatino Linotype" w:cs="Palatino Linotype"/>
          <w:i/>
          <w:sz w:val="22"/>
          <w:szCs w:val="22"/>
        </w:rPr>
      </w:pPr>
    </w:p>
    <w:p w14:paraId="75E77788"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lastRenderedPageBreak/>
        <w:t>Es así que, derivado que el Recurso de Revisión materia del presente asunto, se interpuso de manera electrónica, no es necesario que contenga determinados requisitos, entre ellos, el nombre</w:t>
      </w:r>
      <w:r w:rsidRPr="00314E94">
        <w:rPr>
          <w:rFonts w:ascii="Palatino Linotype" w:eastAsia="Palatino Linotype" w:hAnsi="Palatino Linotype" w:cs="Palatino Linotype"/>
          <w:b/>
        </w:rPr>
        <w:t>;</w:t>
      </w:r>
      <w:r w:rsidRPr="00314E94">
        <w:rPr>
          <w:rFonts w:ascii="Palatino Linotype" w:eastAsia="Palatino Linotype" w:hAnsi="Palatino Linotype" w:cs="Palatino Linotype"/>
        </w:rPr>
        <w:t xml:space="preserve"> por lo que, en el presente caso, al haber sido presentado el Recurso de Revisión vía </w:t>
      </w:r>
      <w:r w:rsidRPr="00314E94">
        <w:rPr>
          <w:rFonts w:ascii="Palatino Linotype" w:eastAsia="Palatino Linotype" w:hAnsi="Palatino Linotype" w:cs="Palatino Linotype"/>
          <w:b/>
        </w:rPr>
        <w:t>SAIMEX</w:t>
      </w:r>
      <w:r w:rsidRPr="00314E94">
        <w:rPr>
          <w:rFonts w:ascii="Palatino Linotype" w:eastAsia="Palatino Linotype" w:hAnsi="Palatino Linotype" w:cs="Palatino Linotype"/>
        </w:rPr>
        <w:t>, dicho requisito resulta innecesario.</w:t>
      </w:r>
    </w:p>
    <w:p w14:paraId="4BE1A3CD" w14:textId="77777777" w:rsidR="000C7AB4" w:rsidRPr="00314E94" w:rsidRDefault="000C7AB4" w:rsidP="00314E94">
      <w:pPr>
        <w:spacing w:line="360" w:lineRule="auto"/>
        <w:jc w:val="both"/>
        <w:rPr>
          <w:rFonts w:ascii="Palatino Linotype" w:eastAsia="Palatino Linotype" w:hAnsi="Palatino Linotype" w:cs="Palatino Linotype"/>
        </w:rPr>
      </w:pPr>
    </w:p>
    <w:p w14:paraId="2A55D201"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Lo anterior es así, pues el artículo 15 de Ley de Transparencia local prevé que, toda persona tendrá Acceso a la Información sin necesidad de acreditar interés alguno o justificar su utilización, de lo que se infiere que para el ejercicio del derecho de Acceso a la Información Pública, </w:t>
      </w:r>
      <w:r w:rsidRPr="00314E94">
        <w:rPr>
          <w:rFonts w:ascii="Palatino Linotype" w:eastAsia="Palatino Linotype" w:hAnsi="Palatino Linotype" w:cs="Palatino Linotype"/>
          <w:b/>
          <w:u w:val="single"/>
        </w:rPr>
        <w:t>el nombre no es un requisito sin el cual —</w:t>
      </w:r>
      <w:r w:rsidRPr="00314E94">
        <w:rPr>
          <w:rFonts w:ascii="Palatino Linotype" w:eastAsia="Palatino Linotype" w:hAnsi="Palatino Linotype" w:cs="Palatino Linotype"/>
          <w:b/>
          <w:i/>
          <w:u w:val="single"/>
        </w:rPr>
        <w:t>sine qua non—</w:t>
      </w:r>
      <w:r w:rsidRPr="00314E94">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396644BC" w14:textId="77777777" w:rsidR="000C7AB4" w:rsidRPr="00314E94" w:rsidRDefault="000C7AB4" w:rsidP="00314E94">
      <w:pPr>
        <w:spacing w:line="360" w:lineRule="auto"/>
        <w:jc w:val="both"/>
        <w:rPr>
          <w:rFonts w:ascii="Palatino Linotype" w:eastAsia="Palatino Linotype" w:hAnsi="Palatino Linotype" w:cs="Palatino Linotype"/>
        </w:rPr>
      </w:pPr>
    </w:p>
    <w:p w14:paraId="2367A801" w14:textId="77777777" w:rsidR="000C7AB4" w:rsidRPr="00314E94" w:rsidRDefault="00314E94" w:rsidP="00314E94">
      <w:pPr>
        <w:spacing w:line="360" w:lineRule="auto"/>
        <w:jc w:val="both"/>
        <w:rPr>
          <w:rFonts w:ascii="Palatino Linotype" w:eastAsia="Palatino Linotype" w:hAnsi="Palatino Linotype" w:cs="Palatino Linotype"/>
          <w:sz w:val="22"/>
          <w:szCs w:val="22"/>
        </w:rPr>
      </w:pPr>
      <w:r w:rsidRPr="00314E94">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AA501AF" w14:textId="77777777" w:rsidR="000C7AB4" w:rsidRPr="00314E94" w:rsidRDefault="000C7AB4" w:rsidP="00314E94">
      <w:pPr>
        <w:tabs>
          <w:tab w:val="left" w:pos="851"/>
        </w:tabs>
        <w:spacing w:line="360" w:lineRule="auto"/>
        <w:ind w:left="851" w:right="901"/>
        <w:jc w:val="both"/>
        <w:rPr>
          <w:rFonts w:ascii="Palatino Linotype" w:eastAsia="Palatino Linotype" w:hAnsi="Palatino Linotype" w:cs="Palatino Linotype"/>
          <w:sz w:val="22"/>
          <w:szCs w:val="22"/>
        </w:rPr>
      </w:pPr>
    </w:p>
    <w:p w14:paraId="073E6FD1"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Asimismo, se estima que el requisito relativo al nombre de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 xml:space="preserve"> no constituye un presupuesto indispensable de procedibilidad de los recursos de revisión, </w:t>
      </w:r>
      <w:r w:rsidRPr="00314E94">
        <w:rPr>
          <w:rFonts w:ascii="Palatino Linotype" w:eastAsia="Palatino Linotype" w:hAnsi="Palatino Linotype" w:cs="Palatino Linotype"/>
        </w:rPr>
        <w:lastRenderedPageBreak/>
        <w:t xml:space="preserve">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314E94">
        <w:rPr>
          <w:rFonts w:ascii="Palatino Linotype" w:eastAsia="Palatino Linotype" w:hAnsi="Palatino Linotype" w:cs="Palatino Linotype"/>
          <w:b/>
        </w:rPr>
        <w:t xml:space="preserve">La Recurrente </w:t>
      </w:r>
      <w:r w:rsidRPr="00314E94">
        <w:rPr>
          <w:rFonts w:ascii="Palatino Linotype" w:eastAsia="Palatino Linotype" w:hAnsi="Palatino Linotype" w:cs="Palatino Linotype"/>
        </w:rPr>
        <w:t xml:space="preserve"> es la misma persona que realizó la solicitud de Acceso a la Información Pública que ahora se impugna.</w:t>
      </w:r>
    </w:p>
    <w:p w14:paraId="01546538" w14:textId="77777777" w:rsidR="000C7AB4" w:rsidRPr="00314E94" w:rsidRDefault="000C7AB4" w:rsidP="00314E94">
      <w:pPr>
        <w:tabs>
          <w:tab w:val="left" w:pos="851"/>
        </w:tabs>
        <w:spacing w:line="360" w:lineRule="auto"/>
        <w:ind w:left="851" w:right="901"/>
        <w:jc w:val="both"/>
        <w:rPr>
          <w:rFonts w:ascii="Palatino Linotype" w:eastAsia="Palatino Linotype" w:hAnsi="Palatino Linotype" w:cs="Palatino Linotype"/>
          <w:sz w:val="22"/>
          <w:szCs w:val="22"/>
        </w:rPr>
      </w:pPr>
    </w:p>
    <w:p w14:paraId="1DBBC2FA"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por lo que, resulta ocioso realizar dicho análisis, en la inteligencia de que se limitaría el ejercicio de un Derecho Humano, como el Derecho de Acceso a la Información Pública, por una cuestión procedimental. </w:t>
      </w:r>
    </w:p>
    <w:p w14:paraId="4733BC0D" w14:textId="77777777" w:rsidR="000C7AB4" w:rsidRPr="00314E94" w:rsidRDefault="000C7AB4" w:rsidP="00314E94">
      <w:pPr>
        <w:spacing w:line="360" w:lineRule="auto"/>
        <w:jc w:val="both"/>
        <w:rPr>
          <w:rFonts w:ascii="Palatino Linotype" w:eastAsia="Palatino Linotype" w:hAnsi="Palatino Linotype" w:cs="Palatino Linotype"/>
        </w:rPr>
      </w:pPr>
    </w:p>
    <w:p w14:paraId="26C20BCA" w14:textId="77777777" w:rsidR="000C7AB4" w:rsidRPr="00314E94" w:rsidRDefault="00314E94" w:rsidP="00314E94">
      <w:pPr>
        <w:spacing w:line="360" w:lineRule="auto"/>
        <w:ind w:right="49"/>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 xml:space="preserve">TERCERO. Oportunidad. </w:t>
      </w:r>
      <w:r w:rsidRPr="00314E94">
        <w:rPr>
          <w:rFonts w:ascii="Palatino Linotype" w:eastAsia="Palatino Linotype" w:hAnsi="Palatino Linotype" w:cs="Palatino Linotype"/>
        </w:rPr>
        <w:t xml:space="preserve">El Recurso de Revisión fue interpuesto dentro del plazo de quince días hábiles contados a partir del día siguiente a aquel en que </w:t>
      </w:r>
      <w:r w:rsidRPr="00314E94">
        <w:rPr>
          <w:rFonts w:ascii="Palatino Linotype" w:eastAsia="Palatino Linotype" w:hAnsi="Palatino Linotype" w:cs="Palatino Linotype"/>
          <w:b/>
        </w:rPr>
        <w:t xml:space="preserve">LA </w:t>
      </w:r>
      <w:r w:rsidRPr="00314E94">
        <w:rPr>
          <w:rFonts w:ascii="Palatino Linotype" w:eastAsia="Palatino Linotype" w:hAnsi="Palatino Linotype" w:cs="Palatino Linotype"/>
          <w:b/>
        </w:rPr>
        <w:lastRenderedPageBreak/>
        <w:t xml:space="preserve">RECURRENTE </w:t>
      </w:r>
      <w:r w:rsidRPr="00314E94">
        <w:rPr>
          <w:rFonts w:ascii="Palatino Linotype" w:eastAsia="Palatino Linotype" w:hAnsi="Palatino Linotype" w:cs="Palatino Linotype"/>
        </w:rPr>
        <w:t>tuvo conocimiento de la respuesta ahora impugnada, como lo prevé el artículo 178 de la Ley de Transparencia local</w:t>
      </w:r>
      <w:r w:rsidRPr="00314E94">
        <w:rPr>
          <w:rFonts w:ascii="Palatino Linotype" w:eastAsia="Palatino Linotype" w:hAnsi="Palatino Linotype" w:cs="Palatino Linotype"/>
          <w:vertAlign w:val="superscript"/>
        </w:rPr>
        <w:footnoteReference w:id="7"/>
      </w:r>
      <w:r w:rsidRPr="00314E94">
        <w:rPr>
          <w:rFonts w:ascii="Palatino Linotype" w:eastAsia="Palatino Linotype" w:hAnsi="Palatino Linotype" w:cs="Palatino Linotype"/>
        </w:rPr>
        <w:t>.</w:t>
      </w:r>
    </w:p>
    <w:p w14:paraId="7D4B0412" w14:textId="77777777" w:rsidR="000C7AB4" w:rsidRPr="00314E94" w:rsidRDefault="000C7AB4" w:rsidP="00314E94">
      <w:pPr>
        <w:spacing w:line="360" w:lineRule="auto"/>
        <w:ind w:right="49"/>
        <w:jc w:val="both"/>
        <w:rPr>
          <w:rFonts w:ascii="Palatino Linotype" w:eastAsia="Palatino Linotype" w:hAnsi="Palatino Linotype" w:cs="Palatino Linotype"/>
        </w:rPr>
      </w:pPr>
    </w:p>
    <w:p w14:paraId="41E80F84" w14:textId="77777777" w:rsidR="000C7AB4" w:rsidRPr="00314E94" w:rsidRDefault="00314E94" w:rsidP="00314E94">
      <w:pPr>
        <w:pBdr>
          <w:top w:val="nil"/>
          <w:left w:val="nil"/>
          <w:bottom w:val="nil"/>
          <w:right w:val="nil"/>
          <w:between w:val="nil"/>
        </w:pBd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 En efecto, la respuesta a la solicitud de información se notificó el </w:t>
      </w:r>
      <w:r w:rsidRPr="00314E94">
        <w:rPr>
          <w:rFonts w:ascii="Palatino Linotype" w:eastAsia="Palatino Linotype" w:hAnsi="Palatino Linotype" w:cs="Palatino Linotype"/>
          <w:b/>
        </w:rPr>
        <w:t>miércoles</w:t>
      </w:r>
      <w:r w:rsidRPr="00314E94">
        <w:rPr>
          <w:rFonts w:ascii="Palatino Linotype" w:eastAsia="Palatino Linotype" w:hAnsi="Palatino Linotype" w:cs="Palatino Linotype"/>
        </w:rPr>
        <w:t xml:space="preserve"> </w:t>
      </w:r>
      <w:r w:rsidRPr="00314E94">
        <w:rPr>
          <w:rFonts w:ascii="Palatino Linotype" w:eastAsia="Palatino Linotype" w:hAnsi="Palatino Linotype" w:cs="Palatino Linotype"/>
          <w:b/>
        </w:rPr>
        <w:t xml:space="preserve">treinta de agosto de dos mil veintitrés; </w:t>
      </w:r>
      <w:r w:rsidRPr="00314E94">
        <w:rPr>
          <w:rFonts w:ascii="Palatino Linotype" w:eastAsia="Palatino Linotype" w:hAnsi="Palatino Linotype" w:cs="Palatino Linotype"/>
        </w:rPr>
        <w:t>en consecuencia, el plazo de quince días hábiles para presentar el recurso de revisión, transcurrió del</w:t>
      </w:r>
      <w:r w:rsidRPr="00314E94">
        <w:rPr>
          <w:rFonts w:ascii="Palatino Linotype" w:eastAsia="Palatino Linotype" w:hAnsi="Palatino Linotype" w:cs="Palatino Linotype"/>
          <w:b/>
        </w:rPr>
        <w:t xml:space="preserve"> jueves treinta y uno de agosto al miércoles veinte de septiembre de dos mil veintitrés</w:t>
      </w:r>
      <w:r w:rsidRPr="00314E94">
        <w:rPr>
          <w:rFonts w:ascii="Palatino Linotype" w:eastAsia="Palatino Linotype" w:hAnsi="Palatino Linotype" w:cs="Palatino Linotype"/>
          <w:vertAlign w:val="superscript"/>
        </w:rPr>
        <w:footnoteReference w:id="8"/>
      </w:r>
      <w:r w:rsidRPr="00314E94">
        <w:rPr>
          <w:rFonts w:ascii="Palatino Linotype" w:eastAsia="Palatino Linotype" w:hAnsi="Palatino Linotype" w:cs="Palatino Linotype"/>
        </w:rPr>
        <w:t xml:space="preserve">; si el recurso se interpuso el </w:t>
      </w:r>
      <w:r w:rsidRPr="00314E94">
        <w:rPr>
          <w:rFonts w:ascii="Palatino Linotype" w:eastAsia="Palatino Linotype" w:hAnsi="Palatino Linotype" w:cs="Palatino Linotype"/>
          <w:b/>
        </w:rPr>
        <w:t>doce de septiembre de dos mil veintitrés</w:t>
      </w:r>
      <w:r w:rsidRPr="00314E94">
        <w:rPr>
          <w:rFonts w:ascii="Palatino Linotype" w:eastAsia="Palatino Linotype" w:hAnsi="Palatino Linotype" w:cs="Palatino Linotype"/>
        </w:rPr>
        <w:t>, éste se encuentra dentro de los márgenes temporales previstos en el citado precepto legal y, por tanto, se considera interpuesto en tiempo.</w:t>
      </w:r>
    </w:p>
    <w:p w14:paraId="7EA800DC" w14:textId="77777777" w:rsidR="000C7AB4" w:rsidRPr="00314E94" w:rsidRDefault="000C7AB4" w:rsidP="00314E94">
      <w:pPr>
        <w:spacing w:line="360" w:lineRule="auto"/>
        <w:jc w:val="both"/>
        <w:rPr>
          <w:rFonts w:ascii="Palatino Linotype" w:eastAsia="Palatino Linotype" w:hAnsi="Palatino Linotype" w:cs="Palatino Linotype"/>
          <w:b/>
          <w:sz w:val="28"/>
          <w:szCs w:val="28"/>
        </w:rPr>
      </w:pPr>
    </w:p>
    <w:p w14:paraId="0E35E3D2"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CUARTO</w:t>
      </w:r>
      <w:r w:rsidRPr="00314E94">
        <w:rPr>
          <w:rFonts w:ascii="Palatino Linotype" w:eastAsia="Palatino Linotype" w:hAnsi="Palatino Linotype" w:cs="Palatino Linotype"/>
          <w:b/>
        </w:rPr>
        <w:t xml:space="preserve">. Actualización de la procedencia. </w:t>
      </w:r>
      <w:r w:rsidRPr="00314E94">
        <w:rPr>
          <w:rFonts w:ascii="Palatino Linotype" w:eastAsia="Palatino Linotype" w:hAnsi="Palatino Linotype" w:cs="Palatino Linotype"/>
        </w:rPr>
        <w:t xml:space="preserve">A efecto de determinar la procedencia del estudio de la acción intentada por el solicitante se procede a revisar el acto impugnado y las razones de inconformidad planteadas por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w:t>
      </w:r>
    </w:p>
    <w:p w14:paraId="4471B858" w14:textId="77777777" w:rsidR="000C7AB4" w:rsidRPr="00314E94" w:rsidRDefault="000C7AB4" w:rsidP="00314E94">
      <w:pPr>
        <w:jc w:val="both"/>
        <w:rPr>
          <w:rFonts w:ascii="Palatino Linotype" w:eastAsia="Palatino Linotype" w:hAnsi="Palatino Linotype" w:cs="Palatino Linotype"/>
        </w:rPr>
      </w:pPr>
    </w:p>
    <w:p w14:paraId="59B9E5A1"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“NO ME ENTREGAN INFORMACIÓN”</w:t>
      </w:r>
    </w:p>
    <w:p w14:paraId="4BAB2D46" w14:textId="77777777" w:rsidR="000C7AB4" w:rsidRPr="00314E94" w:rsidRDefault="000C7AB4" w:rsidP="00314E94">
      <w:pPr>
        <w:jc w:val="both"/>
        <w:rPr>
          <w:rFonts w:ascii="Palatino Linotype" w:eastAsia="Palatino Linotype" w:hAnsi="Palatino Linotype" w:cs="Palatino Linotype"/>
        </w:rPr>
      </w:pPr>
    </w:p>
    <w:p w14:paraId="00F4C3D4"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En virtud de lo anterior, se desprende que las razones o motivos de inconformidad esgrimidos por la particular se encuentran encauzados a denotar la actualización de la </w:t>
      </w:r>
      <w:r w:rsidRPr="00314E94">
        <w:rPr>
          <w:rFonts w:ascii="Palatino Linotype" w:eastAsia="Palatino Linotype" w:hAnsi="Palatino Linotype" w:cs="Palatino Linotype"/>
        </w:rPr>
        <w:lastRenderedPageBreak/>
        <w:t xml:space="preserve">causal de procedencia prevista en el artículo 179, fracción VII de la Ley de Transparencia local, normatividad que dispone a la literalidad lo siguiente: </w:t>
      </w:r>
    </w:p>
    <w:p w14:paraId="490956FC" w14:textId="77777777" w:rsidR="000C7AB4" w:rsidRPr="00314E94" w:rsidRDefault="000C7AB4" w:rsidP="00314E94">
      <w:pPr>
        <w:jc w:val="both"/>
        <w:rPr>
          <w:rFonts w:ascii="Palatino Linotype" w:eastAsia="Palatino Linotype" w:hAnsi="Palatino Linotype" w:cs="Palatino Linotype"/>
        </w:rPr>
      </w:pPr>
    </w:p>
    <w:p w14:paraId="065AD985" w14:textId="77777777" w:rsidR="000C7AB4" w:rsidRPr="00314E94" w:rsidRDefault="00314E94" w:rsidP="00314E94">
      <w:pPr>
        <w:tabs>
          <w:tab w:val="left" w:pos="2422"/>
        </w:tabs>
        <w:ind w:left="855"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w:t>
      </w:r>
      <w:r w:rsidRPr="00314E94">
        <w:rPr>
          <w:rFonts w:ascii="Palatino Linotype" w:eastAsia="Palatino Linotype" w:hAnsi="Palatino Linotype" w:cs="Palatino Linotype"/>
          <w:b/>
          <w:i/>
          <w:sz w:val="22"/>
          <w:szCs w:val="22"/>
        </w:rPr>
        <w:t xml:space="preserve">Artículo 179. </w:t>
      </w:r>
      <w:r w:rsidRPr="00314E9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6576555" w14:textId="77777777" w:rsidR="000C7AB4" w:rsidRPr="00314E94" w:rsidRDefault="00314E94" w:rsidP="00314E94">
      <w:pPr>
        <w:pBdr>
          <w:top w:val="nil"/>
          <w:left w:val="nil"/>
          <w:bottom w:val="nil"/>
          <w:right w:val="nil"/>
          <w:between w:val="nil"/>
        </w:pBdr>
        <w:tabs>
          <w:tab w:val="left" w:pos="2422"/>
        </w:tabs>
        <w:ind w:left="855"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w:t>
      </w:r>
    </w:p>
    <w:p w14:paraId="41D7598D" w14:textId="77777777" w:rsidR="000C7AB4" w:rsidRPr="00314E94" w:rsidRDefault="00314E94" w:rsidP="00314E94">
      <w:pPr>
        <w:pBdr>
          <w:top w:val="nil"/>
          <w:left w:val="nil"/>
          <w:bottom w:val="nil"/>
          <w:right w:val="nil"/>
          <w:between w:val="nil"/>
        </w:pBdr>
        <w:tabs>
          <w:tab w:val="left" w:pos="2422"/>
        </w:tabs>
        <w:ind w:left="855" w:right="899"/>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b/>
          <w:i/>
          <w:sz w:val="22"/>
          <w:szCs w:val="22"/>
        </w:rPr>
        <w:t>I. La negativa a la información solicitada;</w:t>
      </w:r>
    </w:p>
    <w:p w14:paraId="7D9350BC" w14:textId="77777777" w:rsidR="000C7AB4" w:rsidRPr="00314E94" w:rsidRDefault="00314E94" w:rsidP="00314E94">
      <w:pPr>
        <w:pBdr>
          <w:top w:val="nil"/>
          <w:left w:val="nil"/>
          <w:bottom w:val="nil"/>
          <w:right w:val="nil"/>
          <w:between w:val="nil"/>
        </w:pBdr>
        <w:tabs>
          <w:tab w:val="left" w:pos="2422"/>
        </w:tabs>
        <w:ind w:left="855"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w:t>
      </w:r>
    </w:p>
    <w:p w14:paraId="178D2653" w14:textId="77777777" w:rsidR="000C7AB4" w:rsidRPr="00314E94" w:rsidRDefault="00314E94" w:rsidP="00314E94">
      <w:pPr>
        <w:pBdr>
          <w:top w:val="nil"/>
          <w:left w:val="nil"/>
          <w:bottom w:val="nil"/>
          <w:right w:val="nil"/>
          <w:between w:val="nil"/>
        </w:pBdr>
        <w:tabs>
          <w:tab w:val="left" w:pos="2422"/>
        </w:tabs>
        <w:ind w:left="855" w:right="899"/>
        <w:jc w:val="right"/>
        <w:rPr>
          <w:rFonts w:ascii="Palatino Linotype" w:eastAsia="Palatino Linotype" w:hAnsi="Palatino Linotype" w:cs="Palatino Linotype"/>
          <w:sz w:val="16"/>
          <w:szCs w:val="16"/>
        </w:rPr>
      </w:pPr>
      <w:bookmarkStart w:id="5" w:name="_heading=h.1fob9te" w:colFirst="0" w:colLast="0"/>
      <w:bookmarkEnd w:id="5"/>
      <w:r w:rsidRPr="00314E94">
        <w:rPr>
          <w:rFonts w:ascii="Palatino Linotype" w:eastAsia="Palatino Linotype" w:hAnsi="Palatino Linotype" w:cs="Palatino Linotype"/>
          <w:sz w:val="16"/>
          <w:szCs w:val="16"/>
        </w:rPr>
        <w:t>(Énfasis añadido).</w:t>
      </w:r>
    </w:p>
    <w:p w14:paraId="1D03F288" w14:textId="77777777" w:rsidR="000C7AB4" w:rsidRPr="00314E94" w:rsidRDefault="000C7AB4" w:rsidP="00314E94">
      <w:pPr>
        <w:ind w:left="855" w:right="899"/>
        <w:jc w:val="both"/>
        <w:rPr>
          <w:rFonts w:ascii="Palatino Linotype" w:eastAsia="Palatino Linotype" w:hAnsi="Palatino Linotype" w:cs="Palatino Linotype"/>
          <w:b/>
        </w:rPr>
      </w:pPr>
    </w:p>
    <w:p w14:paraId="3B7BFD9C" w14:textId="77777777" w:rsidR="000C7AB4" w:rsidRPr="00314E94" w:rsidRDefault="00314E94" w:rsidP="00314E94">
      <w:pPr>
        <w:spacing w:line="360" w:lineRule="auto"/>
        <w:jc w:val="both"/>
        <w:rPr>
          <w:rFonts w:ascii="Palatino Linotype" w:eastAsia="Palatino Linotype" w:hAnsi="Palatino Linotype" w:cs="Palatino Linotype"/>
          <w:b/>
        </w:rPr>
      </w:pPr>
      <w:r w:rsidRPr="00314E94">
        <w:rPr>
          <w:rFonts w:ascii="Palatino Linotype" w:eastAsia="Palatino Linotype" w:hAnsi="Palatino Linotype" w:cs="Palatino Linotype"/>
          <w:b/>
          <w:sz w:val="28"/>
          <w:szCs w:val="28"/>
        </w:rPr>
        <w:t>QUINTO.</w:t>
      </w:r>
      <w:r w:rsidRPr="00314E94">
        <w:rPr>
          <w:rFonts w:ascii="Palatino Linotype" w:eastAsia="Palatino Linotype" w:hAnsi="Palatino Linotype" w:cs="Palatino Linotype"/>
          <w:b/>
        </w:rPr>
        <w:t xml:space="preserve"> Estudio de fondo.</w:t>
      </w:r>
    </w:p>
    <w:p w14:paraId="1EBD17F9" w14:textId="77777777" w:rsidR="000C7AB4" w:rsidRPr="00314E94" w:rsidRDefault="00314E94" w:rsidP="00314E94">
      <w:pPr>
        <w:tabs>
          <w:tab w:val="left" w:pos="2422"/>
        </w:tabs>
        <w:spacing w:line="360" w:lineRule="auto"/>
        <w:ind w:right="49"/>
        <w:jc w:val="both"/>
        <w:rPr>
          <w:rFonts w:ascii="Palatino Linotype" w:eastAsia="Palatino Linotype" w:hAnsi="Palatino Linotype" w:cs="Palatino Linotype"/>
        </w:rPr>
      </w:pPr>
      <w:r w:rsidRPr="00314E94">
        <w:rPr>
          <w:rFonts w:ascii="Palatino Linotype" w:eastAsia="Palatino Linotype" w:hAnsi="Palatino Linotype" w:cs="Palatino Linotype"/>
          <w:b/>
        </w:rPr>
        <w:t xml:space="preserve">Marco Normativo General. </w:t>
      </w:r>
      <w:r w:rsidRPr="00314E94">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574D7E2D" w14:textId="77777777" w:rsidR="000C7AB4" w:rsidRPr="00314E94" w:rsidRDefault="000C7AB4" w:rsidP="00314E94">
      <w:pPr>
        <w:spacing w:line="360" w:lineRule="auto"/>
        <w:jc w:val="both"/>
        <w:rPr>
          <w:rFonts w:ascii="Palatino Linotype" w:eastAsia="Palatino Linotype" w:hAnsi="Palatino Linotype" w:cs="Palatino Linotype"/>
        </w:rPr>
      </w:pPr>
    </w:p>
    <w:p w14:paraId="52EE7291" w14:textId="77777777" w:rsidR="000C7AB4" w:rsidRDefault="00314E94" w:rsidP="00314E94">
      <w:pPr>
        <w:tabs>
          <w:tab w:val="left" w:pos="2422"/>
        </w:tabs>
        <w:spacing w:line="360" w:lineRule="auto"/>
        <w:ind w:right="51"/>
        <w:jc w:val="both"/>
        <w:rPr>
          <w:rFonts w:ascii="Palatino Linotype" w:eastAsia="Palatino Linotype" w:hAnsi="Palatino Linotype" w:cs="Palatino Linotype"/>
        </w:rPr>
      </w:pPr>
      <w:r w:rsidRPr="00314E94">
        <w:rPr>
          <w:rFonts w:ascii="Palatino Linotype" w:eastAsia="Palatino Linotype" w:hAnsi="Palatino Linotype" w:cs="Palatino Linotype"/>
          <w:b/>
        </w:rPr>
        <w:t>El derecho de acceso a la Información Pública</w:t>
      </w:r>
      <w:r w:rsidRPr="00314E94">
        <w:rPr>
          <w:rFonts w:ascii="Palatino Linotype" w:eastAsia="Palatino Linotype" w:hAnsi="Palatino Linotype" w:cs="Palatino Linotype"/>
        </w:rPr>
        <w:t xml:space="preserve"> se encuentra sustentado en el artículo 6°, Apartado A de la Constitución Política de los Estados Unidos Mexicanos, atinente al derecho de acceso a la información pública, el cual, señala que, toda la información en posesión de cualquier autoridad, entidad, órgano y organismo de los Poderes </w:t>
      </w:r>
      <w:r w:rsidRPr="00314E94">
        <w:rPr>
          <w:rFonts w:ascii="Palatino Linotype" w:eastAsia="Palatino Linotype" w:hAnsi="Palatino Linotype" w:cs="Palatino Linotype"/>
        </w:rPr>
        <w:lastRenderedPageBreak/>
        <w:t xml:space="preserve">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p>
    <w:p w14:paraId="20AE05EF" w14:textId="77777777" w:rsidR="00314E94" w:rsidRPr="00314E94" w:rsidRDefault="00314E94" w:rsidP="00314E94">
      <w:pPr>
        <w:tabs>
          <w:tab w:val="left" w:pos="2422"/>
        </w:tabs>
        <w:spacing w:line="360" w:lineRule="auto"/>
        <w:ind w:right="51"/>
        <w:jc w:val="both"/>
        <w:rPr>
          <w:rFonts w:ascii="Palatino Linotype" w:eastAsia="Palatino Linotype" w:hAnsi="Palatino Linotype" w:cs="Palatino Linotype"/>
        </w:rPr>
      </w:pPr>
    </w:p>
    <w:p w14:paraId="4F2672D2"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De igual manera, la Constitución Política del Estado Libre y Soberano de México, en su artículo 5°, dispone entre otros que, el derecho a la información será garantizado por el Estado. La ley establecerá las previsiones que permitan asegurar la protección, el respeto y la difusión de este derecho. </w:t>
      </w:r>
    </w:p>
    <w:p w14:paraId="110FC9B1" w14:textId="77777777" w:rsidR="000C7AB4" w:rsidRPr="00314E94" w:rsidRDefault="000C7AB4" w:rsidP="00314E94">
      <w:pPr>
        <w:spacing w:line="360" w:lineRule="auto"/>
        <w:jc w:val="both"/>
        <w:rPr>
          <w:rFonts w:ascii="Palatino Linotype" w:eastAsia="Palatino Linotype" w:hAnsi="Palatino Linotype" w:cs="Palatino Linotype"/>
        </w:rPr>
      </w:pPr>
    </w:p>
    <w:p w14:paraId="25B95841" w14:textId="77777777" w:rsidR="000C7AB4" w:rsidRPr="00314E94" w:rsidRDefault="00314E94" w:rsidP="00314E94">
      <w:pPr>
        <w:tabs>
          <w:tab w:val="left" w:pos="709"/>
        </w:tabs>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Por otro lado, resulta importante el contenido de los artículos 4 y 12 de la Ley de Transparencia local</w:t>
      </w:r>
      <w:r w:rsidRPr="00314E94">
        <w:rPr>
          <w:rFonts w:ascii="Palatino Linotype" w:eastAsia="Palatino Linotype" w:hAnsi="Palatino Linotype" w:cs="Palatino Linotype"/>
          <w:vertAlign w:val="superscript"/>
        </w:rPr>
        <w:footnoteReference w:id="9"/>
      </w:r>
      <w:r w:rsidRPr="00314E94">
        <w:rPr>
          <w:rFonts w:ascii="Palatino Linotype" w:eastAsia="Palatino Linotype" w:hAnsi="Palatino Linotype" w:cs="Palatino Linotype"/>
        </w:rPr>
        <w:t>, los cuales, en esencia refieren que los Sujetos Obligados se encuentran constreñidos a entregar la información pública solicitada por los particulares que se encuentre en sus archivos o que obre en su posesión, privilegiando en todo momento el principio de máxima publicidad, sin generarla, procesarla, resumirla, ni presentarla conforme al interés del solicitante.</w:t>
      </w:r>
    </w:p>
    <w:p w14:paraId="527B7DFE" w14:textId="77777777" w:rsidR="000C7AB4" w:rsidRPr="00314E94" w:rsidRDefault="000C7AB4" w:rsidP="00314E94">
      <w:pPr>
        <w:spacing w:line="360" w:lineRule="auto"/>
        <w:jc w:val="both"/>
        <w:rPr>
          <w:rFonts w:ascii="Palatino Linotype" w:eastAsia="Palatino Linotype" w:hAnsi="Palatino Linotype" w:cs="Palatino Linotype"/>
        </w:rPr>
      </w:pPr>
    </w:p>
    <w:p w14:paraId="669D64F2" w14:textId="77777777" w:rsidR="000C7AB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lastRenderedPageBreak/>
        <w:t xml:space="preserve">Queda de manifiesto entonces que, </w:t>
      </w:r>
      <w:r w:rsidRPr="00314E94">
        <w:rPr>
          <w:rFonts w:ascii="Palatino Linotype" w:eastAsia="Palatino Linotype" w:hAnsi="Palatino Linotype" w:cs="Palatino Linotype"/>
          <w:b/>
        </w:rPr>
        <w:t>se considera información pública al conjunto de datos que posee cualquier autoridad, obtenidos en virtud del ejercicio de sus funciones de derecho público,</w:t>
      </w:r>
      <w:r w:rsidRPr="00314E94">
        <w:rPr>
          <w:rFonts w:ascii="Palatino Linotype" w:eastAsia="Palatino Linotype" w:hAnsi="Palatino Linotype" w:cs="Palatino Linotype"/>
        </w:rPr>
        <w:t xml:space="preserve"> criterio que ha sostenido la Suprema Corte de Justicia de la Nación</w:t>
      </w:r>
      <w:r w:rsidRPr="00314E94">
        <w:rPr>
          <w:rFonts w:ascii="Palatino Linotype" w:eastAsia="Palatino Linotype" w:hAnsi="Palatino Linotype" w:cs="Palatino Linotype"/>
          <w:vertAlign w:val="superscript"/>
        </w:rPr>
        <w:footnoteReference w:id="10"/>
      </w:r>
      <w:r w:rsidRPr="00314E94">
        <w:rPr>
          <w:rFonts w:ascii="Palatino Linotype" w:eastAsia="Palatino Linotype" w:hAnsi="Palatino Linotype" w:cs="Palatino Linotype"/>
        </w:rPr>
        <w:t>.</w:t>
      </w:r>
    </w:p>
    <w:p w14:paraId="3F36726E" w14:textId="77777777" w:rsidR="00314E94" w:rsidRPr="00314E94" w:rsidRDefault="00314E94" w:rsidP="00314E94">
      <w:pPr>
        <w:spacing w:line="360" w:lineRule="auto"/>
        <w:jc w:val="both"/>
        <w:rPr>
          <w:rFonts w:ascii="Palatino Linotype" w:eastAsia="Palatino Linotype" w:hAnsi="Palatino Linotype" w:cs="Palatino Linotype"/>
        </w:rPr>
      </w:pPr>
    </w:p>
    <w:p w14:paraId="26D0A9A0"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Aunado a lo anterior, el artículo 24 de la Ley en cita,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E08136D" w14:textId="77777777" w:rsidR="000C7AB4" w:rsidRPr="00314E94" w:rsidRDefault="000C7AB4" w:rsidP="00314E94">
      <w:pPr>
        <w:spacing w:line="360" w:lineRule="auto"/>
        <w:jc w:val="both"/>
        <w:rPr>
          <w:rFonts w:ascii="Palatino Linotype" w:eastAsia="Palatino Linotype" w:hAnsi="Palatino Linotype" w:cs="Palatino Linotype"/>
        </w:rPr>
      </w:pPr>
    </w:p>
    <w:p w14:paraId="06DE0E33"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314E94">
        <w:rPr>
          <w:rFonts w:ascii="Palatino Linotype" w:eastAsia="Palatino Linotype" w:hAnsi="Palatino Linotype" w:cs="Palatino Linotype"/>
        </w:rPr>
        <w:lastRenderedPageBreak/>
        <w:t>Obligados; los que podrán estar en cualquier medio, sea escrito, impreso, sonoro, visual, electrónico, informático u holográfico, de conformidad con el artículo 3, fracción XI</w:t>
      </w:r>
      <w:r w:rsidRPr="00314E94">
        <w:rPr>
          <w:rFonts w:ascii="Palatino Linotype" w:eastAsia="Palatino Linotype" w:hAnsi="Palatino Linotype" w:cs="Palatino Linotype"/>
          <w:vertAlign w:val="superscript"/>
        </w:rPr>
        <w:footnoteReference w:id="11"/>
      </w:r>
      <w:r w:rsidRPr="00314E94">
        <w:rPr>
          <w:rFonts w:ascii="Palatino Linotype" w:eastAsia="Palatino Linotype" w:hAnsi="Palatino Linotype" w:cs="Palatino Linotype"/>
        </w:rPr>
        <w:t xml:space="preserve"> de la Ley de Transparencia local. </w:t>
      </w:r>
    </w:p>
    <w:p w14:paraId="0FD36697" w14:textId="77777777" w:rsidR="000C7AB4" w:rsidRPr="00314E94" w:rsidRDefault="000C7AB4" w:rsidP="00314E94">
      <w:pPr>
        <w:spacing w:line="360" w:lineRule="auto"/>
        <w:jc w:val="both"/>
        <w:rPr>
          <w:rFonts w:ascii="Palatino Linotype" w:eastAsia="Palatino Linotype" w:hAnsi="Palatino Linotype" w:cs="Palatino Linotype"/>
        </w:rPr>
      </w:pPr>
    </w:p>
    <w:p w14:paraId="3C135AD7"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Así que la obligación de acceso a la información se tendrá por cumplida cuando el solicitante tenga a su disposición la información requerida, o cuando realice su consulta en el lugar que ésta se localice, conforme a lo previsto en los artículos 3 fracción XI, 4, 12 y 24 último párrafo de la Ley de Transparencia local.</w:t>
      </w:r>
    </w:p>
    <w:p w14:paraId="4D90B57C" w14:textId="77777777" w:rsidR="000C7AB4" w:rsidRPr="00314E94" w:rsidRDefault="000C7AB4" w:rsidP="00314E94">
      <w:pPr>
        <w:spacing w:line="360" w:lineRule="auto"/>
        <w:jc w:val="both"/>
        <w:rPr>
          <w:rFonts w:ascii="Palatino Linotype" w:eastAsia="Palatino Linotype" w:hAnsi="Palatino Linotype" w:cs="Palatino Linotype"/>
        </w:rPr>
      </w:pPr>
    </w:p>
    <w:p w14:paraId="438F258C" w14:textId="77777777" w:rsidR="000C7AB4" w:rsidRPr="00314E94" w:rsidRDefault="00314E94" w:rsidP="00314E94">
      <w:pPr>
        <w:spacing w:line="360" w:lineRule="auto"/>
        <w:jc w:val="both"/>
        <w:rPr>
          <w:rFonts w:ascii="Palatino Linotype" w:eastAsia="Palatino Linotype" w:hAnsi="Palatino Linotype" w:cs="Palatino Linotype"/>
          <w:sz w:val="22"/>
          <w:szCs w:val="22"/>
        </w:rPr>
      </w:pPr>
      <w:r w:rsidRPr="00314E94">
        <w:rPr>
          <w:rFonts w:ascii="Palatino Linotype" w:eastAsia="Palatino Linotype" w:hAnsi="Palatino Linotype" w:cs="Palatino Linotype"/>
        </w:rPr>
        <w:t>En el caso que nos ocupa, es aplicable el criterio de interpretación en el orden administrativo número 0002-11</w:t>
      </w:r>
      <w:r w:rsidRPr="00314E94">
        <w:rPr>
          <w:rFonts w:ascii="Palatino Linotype" w:eastAsia="Palatino Linotype" w:hAnsi="Palatino Linotype" w:cs="Palatino Linotype"/>
          <w:vertAlign w:val="superscript"/>
        </w:rPr>
        <w:footnoteReference w:id="12"/>
      </w:r>
      <w:r w:rsidRPr="00314E94">
        <w:rPr>
          <w:rFonts w:ascii="Palatino Linotype" w:eastAsia="Palatino Linotype" w:hAnsi="Palatino Linotype" w:cs="Palatino Linotype"/>
        </w:rPr>
        <w:t>, cuyo rubro y texto dispone:</w:t>
      </w:r>
    </w:p>
    <w:p w14:paraId="65A03AFB" w14:textId="77777777" w:rsidR="000C7AB4" w:rsidRPr="00314E94" w:rsidRDefault="000C7AB4" w:rsidP="00314E94">
      <w:pPr>
        <w:ind w:left="851" w:right="1134"/>
        <w:jc w:val="center"/>
        <w:rPr>
          <w:rFonts w:ascii="Palatino Linotype" w:eastAsia="Palatino Linotype" w:hAnsi="Palatino Linotype" w:cs="Palatino Linotype"/>
          <w:sz w:val="22"/>
          <w:szCs w:val="22"/>
        </w:rPr>
      </w:pPr>
    </w:p>
    <w:p w14:paraId="4F03A831" w14:textId="77777777" w:rsidR="000C7AB4" w:rsidRPr="00314E94" w:rsidRDefault="00314E94" w:rsidP="00314E94">
      <w:pPr>
        <w:ind w:left="851" w:right="1134"/>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0"/>
          <w:szCs w:val="20"/>
        </w:rPr>
        <w:t>INFORMACIÓN PÚBLICA, CONCEPTO DE, EN MATERIA DE TRANSPARENCIA. INTERPRETACIÓN SISTEMÁTICA DE LOS ARTÍCULOS 2°, FRACCIÓN V, XV, Y XVI, 3°, 4°, 11 Y 41.</w:t>
      </w:r>
      <w:r w:rsidRPr="00314E9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A58470D" w14:textId="77777777" w:rsidR="000C7AB4" w:rsidRPr="00314E94" w:rsidRDefault="00314E94" w:rsidP="00314E94">
      <w:pPr>
        <w:ind w:left="851" w:right="1134"/>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7AAA31B" w14:textId="77777777" w:rsidR="000C7AB4" w:rsidRPr="00314E94" w:rsidRDefault="00314E94" w:rsidP="00314E94">
      <w:pPr>
        <w:ind w:left="851" w:right="1134"/>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83FED12" w14:textId="77777777" w:rsidR="000C7AB4" w:rsidRPr="00314E94" w:rsidRDefault="00314E94" w:rsidP="00314E94">
      <w:pPr>
        <w:ind w:left="851" w:right="1134"/>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lastRenderedPageBreak/>
        <w:t>2) Que se trate de información registrada en cualquier soporte documental, que en ejercicio de las atribuciones conferidas, sea administrada por los Sujetos Obligados, y</w:t>
      </w:r>
    </w:p>
    <w:p w14:paraId="0776901A" w14:textId="77777777" w:rsidR="000C7AB4" w:rsidRPr="00314E94" w:rsidRDefault="00314E94" w:rsidP="00314E94">
      <w:pPr>
        <w:ind w:left="851" w:right="1134"/>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6A82F0A3" w14:textId="77777777" w:rsidR="000C7AB4" w:rsidRPr="00314E94" w:rsidRDefault="00314E94" w:rsidP="00314E94">
      <w:pPr>
        <w:ind w:left="851" w:right="1134"/>
        <w:jc w:val="right"/>
        <w:rPr>
          <w:rFonts w:ascii="Palatino Linotype" w:eastAsia="Palatino Linotype" w:hAnsi="Palatino Linotype" w:cs="Palatino Linotype"/>
          <w:sz w:val="16"/>
          <w:szCs w:val="16"/>
        </w:rPr>
      </w:pPr>
      <w:r w:rsidRPr="00314E94">
        <w:rPr>
          <w:rFonts w:ascii="Palatino Linotype" w:eastAsia="Palatino Linotype" w:hAnsi="Palatino Linotype" w:cs="Palatino Linotype"/>
          <w:sz w:val="16"/>
          <w:szCs w:val="16"/>
        </w:rPr>
        <w:t>(Énfasis añadido)</w:t>
      </w:r>
    </w:p>
    <w:p w14:paraId="3C568A16" w14:textId="77777777" w:rsidR="000C7AB4" w:rsidRPr="00314E94" w:rsidRDefault="000C7AB4" w:rsidP="00314E94">
      <w:pPr>
        <w:ind w:right="49"/>
        <w:jc w:val="both"/>
        <w:rPr>
          <w:rFonts w:ascii="Palatino Linotype" w:eastAsia="Palatino Linotype" w:hAnsi="Palatino Linotype" w:cs="Palatino Linotype"/>
        </w:rPr>
      </w:pPr>
    </w:p>
    <w:p w14:paraId="5EFC44E8" w14:textId="77777777" w:rsidR="000C7AB4" w:rsidRPr="00314E94" w:rsidRDefault="00314E94" w:rsidP="00314E94">
      <w:pPr>
        <w:spacing w:line="360" w:lineRule="auto"/>
        <w:ind w:right="49"/>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Con base a lo anterior, podemos afirmar que las autoridades locales se encuentran constreñidas a la observancia de que, toda la información que generen, administren o posean en su calidad de los Sujetos Obligados, debe ser considerada un bien de dominio público y accesible a cualquier persona; como es de amplio conocimiento, el derecho imperante en materia de transparencia se rige por el </w:t>
      </w:r>
      <w:r w:rsidRPr="00314E94">
        <w:rPr>
          <w:rFonts w:ascii="Palatino Linotype" w:eastAsia="Palatino Linotype" w:hAnsi="Palatino Linotype" w:cs="Palatino Linotype"/>
          <w:b/>
        </w:rPr>
        <w:t>principio de máxima publicidad</w:t>
      </w:r>
      <w:r w:rsidRPr="00314E94">
        <w:rPr>
          <w:rFonts w:ascii="Palatino Linotype" w:eastAsia="Palatino Linotype" w:hAnsi="Palatino Linotype" w:cs="Palatino Linotype"/>
        </w:rPr>
        <w:t xml:space="preserve"> y en caso de negarse o limitarse, la procedencia de tales excepciones deberá en todo momento ser acreditado fehacientemente por aquellos cuya obligación sea asistir a dicha garantía, es decir, deberán motivar la clasificación de la información que consideren susceptible de tal actuación, señalando las causas especiales que los llevaron a dicha actuación. </w:t>
      </w:r>
    </w:p>
    <w:p w14:paraId="0EEC6D19" w14:textId="77777777" w:rsidR="000C7AB4" w:rsidRPr="00314E94" w:rsidRDefault="000C7AB4" w:rsidP="00314E94">
      <w:pPr>
        <w:spacing w:line="360" w:lineRule="auto"/>
        <w:ind w:right="49"/>
        <w:jc w:val="both"/>
        <w:rPr>
          <w:rFonts w:ascii="Palatino Linotype" w:eastAsia="Palatino Linotype" w:hAnsi="Palatino Linotype" w:cs="Palatino Linotype"/>
        </w:rPr>
      </w:pPr>
    </w:p>
    <w:p w14:paraId="1F221261" w14:textId="77777777" w:rsidR="000C7AB4" w:rsidRPr="00314E94" w:rsidRDefault="00314E94" w:rsidP="00314E94">
      <w:pPr>
        <w:spacing w:line="360" w:lineRule="auto"/>
        <w:ind w:right="49"/>
        <w:jc w:val="both"/>
        <w:rPr>
          <w:rFonts w:ascii="Palatino Linotype" w:eastAsia="Palatino Linotype" w:hAnsi="Palatino Linotype" w:cs="Palatino Linotype"/>
          <w:b/>
        </w:rPr>
      </w:pPr>
      <w:r w:rsidRPr="00314E94">
        <w:rPr>
          <w:rFonts w:ascii="Palatino Linotype" w:eastAsia="Palatino Linotype" w:hAnsi="Palatino Linotype" w:cs="Palatino Linotype"/>
        </w:rPr>
        <w:t xml:space="preserve">Fijado el marco constitucional y legal, procederemos al análisis del </w:t>
      </w:r>
      <w:r w:rsidRPr="00314E94">
        <w:rPr>
          <w:rFonts w:ascii="Palatino Linotype" w:eastAsia="Palatino Linotype" w:hAnsi="Palatino Linotype" w:cs="Palatino Linotype"/>
          <w:b/>
        </w:rPr>
        <w:t>caso en concreto.</w:t>
      </w:r>
    </w:p>
    <w:p w14:paraId="7927D2D9" w14:textId="77777777" w:rsidR="000C7AB4" w:rsidRPr="00314E94" w:rsidRDefault="000C7AB4" w:rsidP="00314E94">
      <w:pPr>
        <w:spacing w:line="360" w:lineRule="auto"/>
        <w:ind w:right="49"/>
        <w:jc w:val="both"/>
        <w:rPr>
          <w:rFonts w:ascii="Palatino Linotype" w:eastAsia="Palatino Linotype" w:hAnsi="Palatino Linotype" w:cs="Palatino Linotype"/>
          <w:b/>
        </w:rPr>
      </w:pPr>
    </w:p>
    <w:p w14:paraId="07D0D735" w14:textId="77777777" w:rsidR="000C7AB4" w:rsidRPr="00314E94" w:rsidRDefault="00314E94" w:rsidP="00314E94">
      <w:pPr>
        <w:tabs>
          <w:tab w:val="left" w:pos="2422"/>
        </w:tabs>
        <w:spacing w:line="360" w:lineRule="auto"/>
        <w:ind w:right="49"/>
        <w:rPr>
          <w:rFonts w:ascii="Palatino Linotype" w:eastAsia="Palatino Linotype" w:hAnsi="Palatino Linotype" w:cs="Palatino Linotype"/>
          <w:b/>
        </w:rPr>
      </w:pPr>
      <w:r w:rsidRPr="00314E94">
        <w:rPr>
          <w:rFonts w:ascii="Palatino Linotype" w:eastAsia="Palatino Linotype" w:hAnsi="Palatino Linotype" w:cs="Palatino Linotype"/>
          <w:b/>
        </w:rPr>
        <w:t>¿Qué solicitó LA RECURRENTE?</w:t>
      </w:r>
    </w:p>
    <w:p w14:paraId="71DCAFD8" w14:textId="77777777" w:rsidR="000C7AB4" w:rsidRPr="00314E94" w:rsidRDefault="00314E94" w:rsidP="00314E94">
      <w:pPr>
        <w:pBdr>
          <w:top w:val="nil"/>
          <w:left w:val="nil"/>
          <w:bottom w:val="nil"/>
          <w:right w:val="nil"/>
          <w:between w:val="nil"/>
        </w:pBdr>
        <w:tabs>
          <w:tab w:val="left" w:pos="1418"/>
        </w:tabs>
        <w:spacing w:line="360" w:lineRule="auto"/>
        <w:ind w:left="720" w:right="49"/>
        <w:jc w:val="both"/>
        <w:rPr>
          <w:rFonts w:ascii="Palatino Linotype" w:eastAsia="Palatino Linotype" w:hAnsi="Palatino Linotype" w:cs="Palatino Linotype"/>
        </w:rPr>
      </w:pPr>
      <w:r w:rsidRPr="00314E94">
        <w:rPr>
          <w:rFonts w:ascii="Palatino Linotype" w:eastAsia="Palatino Linotype" w:hAnsi="Palatino Linotype" w:cs="Palatino Linotype"/>
        </w:rPr>
        <w:t>PERMISOS PARA LA TALA DE ÁRBOLES DURANTE 2022 y 2023.</w:t>
      </w:r>
    </w:p>
    <w:p w14:paraId="3A52D606" w14:textId="77777777" w:rsidR="000C7AB4" w:rsidRDefault="000C7AB4" w:rsidP="00314E94">
      <w:pPr>
        <w:tabs>
          <w:tab w:val="left" w:pos="709"/>
        </w:tabs>
        <w:spacing w:line="360" w:lineRule="auto"/>
        <w:jc w:val="both"/>
        <w:rPr>
          <w:rFonts w:ascii="Palatino Linotype" w:eastAsia="Palatino Linotype" w:hAnsi="Palatino Linotype" w:cs="Palatino Linotype"/>
          <w:b/>
        </w:rPr>
      </w:pPr>
    </w:p>
    <w:p w14:paraId="16E97508" w14:textId="77777777" w:rsidR="00314E94" w:rsidRDefault="00314E94" w:rsidP="00314E94">
      <w:pPr>
        <w:tabs>
          <w:tab w:val="left" w:pos="709"/>
        </w:tabs>
        <w:spacing w:line="360" w:lineRule="auto"/>
        <w:jc w:val="both"/>
        <w:rPr>
          <w:rFonts w:ascii="Palatino Linotype" w:eastAsia="Palatino Linotype" w:hAnsi="Palatino Linotype" w:cs="Palatino Linotype"/>
          <w:b/>
        </w:rPr>
      </w:pPr>
    </w:p>
    <w:p w14:paraId="153B6703" w14:textId="77777777" w:rsidR="00314E94" w:rsidRDefault="00314E94" w:rsidP="00314E94">
      <w:pPr>
        <w:tabs>
          <w:tab w:val="left" w:pos="709"/>
        </w:tabs>
        <w:spacing w:line="360" w:lineRule="auto"/>
        <w:jc w:val="both"/>
        <w:rPr>
          <w:rFonts w:ascii="Palatino Linotype" w:eastAsia="Palatino Linotype" w:hAnsi="Palatino Linotype" w:cs="Palatino Linotype"/>
          <w:b/>
        </w:rPr>
      </w:pPr>
    </w:p>
    <w:p w14:paraId="22EB8CEC" w14:textId="77777777" w:rsidR="00314E94" w:rsidRPr="00314E94" w:rsidRDefault="00314E94" w:rsidP="00314E94">
      <w:pPr>
        <w:tabs>
          <w:tab w:val="left" w:pos="709"/>
        </w:tabs>
        <w:spacing w:line="360" w:lineRule="auto"/>
        <w:jc w:val="both"/>
        <w:rPr>
          <w:rFonts w:ascii="Palatino Linotype" w:eastAsia="Palatino Linotype" w:hAnsi="Palatino Linotype" w:cs="Palatino Linotype"/>
          <w:b/>
        </w:rPr>
      </w:pPr>
    </w:p>
    <w:p w14:paraId="418A015E" w14:textId="77777777" w:rsidR="000C7AB4" w:rsidRPr="00314E94" w:rsidRDefault="00314E94" w:rsidP="00314E94">
      <w:pPr>
        <w:tabs>
          <w:tab w:val="left" w:pos="709"/>
        </w:tabs>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rPr>
        <w:lastRenderedPageBreak/>
        <w:t>¿Qué le respondió EL SUJETO OBLIGADO?</w:t>
      </w:r>
    </w:p>
    <w:p w14:paraId="66633F80" w14:textId="77777777" w:rsidR="000C7AB4" w:rsidRPr="00314E94" w:rsidRDefault="00314E94" w:rsidP="00314E94">
      <w:pPr>
        <w:tabs>
          <w:tab w:val="left" w:pos="709"/>
        </w:tabs>
        <w:spacing w:line="360" w:lineRule="auto"/>
        <w:ind w:left="720"/>
        <w:jc w:val="both"/>
        <w:rPr>
          <w:rFonts w:ascii="Palatino Linotype" w:eastAsia="Palatino Linotype" w:hAnsi="Palatino Linotype" w:cs="Palatino Linotype"/>
        </w:rPr>
      </w:pPr>
      <w:bookmarkStart w:id="6" w:name="_heading=h.3znysh7" w:colFirst="0" w:colLast="0"/>
      <w:bookmarkEnd w:id="6"/>
      <w:r w:rsidRPr="00314E94">
        <w:rPr>
          <w:rFonts w:ascii="Palatino Linotype" w:eastAsia="Palatino Linotype" w:hAnsi="Palatino Linotype" w:cs="Palatino Linotype"/>
        </w:rPr>
        <w:t>La Dirección de Medio Ambiente señaló que, de una búsqueda exhaustiva en sus archivos, no obran en los expedientes permisos de tala de árboles, durante el periodo 2022 y 2023.</w:t>
      </w:r>
    </w:p>
    <w:p w14:paraId="0887EEDD" w14:textId="77777777" w:rsidR="000C7AB4" w:rsidRPr="00314E94" w:rsidRDefault="000C7AB4" w:rsidP="00314E94">
      <w:pPr>
        <w:tabs>
          <w:tab w:val="left" w:pos="2422"/>
        </w:tabs>
        <w:spacing w:line="360" w:lineRule="auto"/>
        <w:ind w:right="49"/>
        <w:rPr>
          <w:rFonts w:ascii="Palatino Linotype" w:eastAsia="Palatino Linotype" w:hAnsi="Palatino Linotype" w:cs="Palatino Linotype"/>
          <w:b/>
        </w:rPr>
      </w:pPr>
    </w:p>
    <w:p w14:paraId="61E35432" w14:textId="77777777" w:rsidR="000C7AB4" w:rsidRPr="00314E94" w:rsidRDefault="00314E94" w:rsidP="00314E94">
      <w:pPr>
        <w:tabs>
          <w:tab w:val="left" w:pos="2422"/>
        </w:tabs>
        <w:spacing w:line="360" w:lineRule="auto"/>
        <w:ind w:right="49"/>
        <w:rPr>
          <w:rFonts w:ascii="Palatino Linotype" w:eastAsia="Palatino Linotype" w:hAnsi="Palatino Linotype" w:cs="Palatino Linotype"/>
          <w:b/>
        </w:rPr>
      </w:pPr>
      <w:r w:rsidRPr="00314E94">
        <w:rPr>
          <w:rFonts w:ascii="Palatino Linotype" w:eastAsia="Palatino Linotype" w:hAnsi="Palatino Linotype" w:cs="Palatino Linotype"/>
          <w:b/>
        </w:rPr>
        <w:t>¿Cuáles son las razones o motivos de inconformidad de LA RECURRENTE</w:t>
      </w:r>
      <w:r w:rsidRPr="00314E94">
        <w:rPr>
          <w:rFonts w:ascii="Palatino Linotype" w:eastAsia="Palatino Linotype" w:hAnsi="Palatino Linotype" w:cs="Palatino Linotype"/>
        </w:rPr>
        <w:t>?</w:t>
      </w:r>
    </w:p>
    <w:p w14:paraId="6922000B" w14:textId="77777777" w:rsidR="000C7AB4" w:rsidRPr="00314E94" w:rsidRDefault="00314E94" w:rsidP="00314E94">
      <w:pPr>
        <w:tabs>
          <w:tab w:val="left" w:pos="709"/>
          <w:tab w:val="left" w:pos="2422"/>
        </w:tabs>
        <w:spacing w:line="360" w:lineRule="auto"/>
        <w:ind w:left="851" w:right="899"/>
        <w:jc w:val="both"/>
        <w:rPr>
          <w:rFonts w:ascii="Palatino Linotype" w:eastAsia="Palatino Linotype" w:hAnsi="Palatino Linotype" w:cs="Palatino Linotype"/>
          <w:sz w:val="22"/>
          <w:szCs w:val="22"/>
        </w:rPr>
      </w:pPr>
      <w:r w:rsidRPr="00314E94">
        <w:rPr>
          <w:rFonts w:ascii="Palatino Linotype" w:eastAsia="Palatino Linotype" w:hAnsi="Palatino Linotype" w:cs="Palatino Linotype"/>
          <w:sz w:val="22"/>
          <w:szCs w:val="22"/>
        </w:rPr>
        <w:t xml:space="preserve">NO ENTREGA INFORMACIÓN. </w:t>
      </w:r>
    </w:p>
    <w:p w14:paraId="586885D4" w14:textId="77777777" w:rsidR="000C7AB4" w:rsidRPr="00314E94" w:rsidRDefault="000C7AB4" w:rsidP="00314E94">
      <w:pPr>
        <w:tabs>
          <w:tab w:val="left" w:pos="2422"/>
        </w:tabs>
        <w:spacing w:line="360" w:lineRule="auto"/>
        <w:ind w:right="49"/>
        <w:jc w:val="both"/>
        <w:rPr>
          <w:rFonts w:ascii="Palatino Linotype" w:eastAsia="Palatino Linotype" w:hAnsi="Palatino Linotype" w:cs="Palatino Linotype"/>
        </w:rPr>
      </w:pPr>
    </w:p>
    <w:p w14:paraId="3CE2FC12" w14:textId="77777777" w:rsidR="000C7AB4" w:rsidRPr="00314E94" w:rsidRDefault="00314E94" w:rsidP="00314E94">
      <w:pPr>
        <w:tabs>
          <w:tab w:val="left" w:pos="2422"/>
        </w:tabs>
        <w:spacing w:line="360" w:lineRule="auto"/>
        <w:ind w:right="49"/>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A fin de determinar si le asiste la razón o no a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 es necesario realizar algunas consideraciones y revisar el marco jurídico que regula la tala de árboles en el Municipio de Zinacantepec.</w:t>
      </w:r>
    </w:p>
    <w:p w14:paraId="6AED0126" w14:textId="77777777" w:rsidR="000C7AB4" w:rsidRPr="00314E94" w:rsidRDefault="000C7AB4" w:rsidP="00314E94">
      <w:pPr>
        <w:tabs>
          <w:tab w:val="left" w:pos="2422"/>
        </w:tabs>
        <w:spacing w:line="360" w:lineRule="auto"/>
        <w:ind w:right="49"/>
        <w:jc w:val="both"/>
        <w:rPr>
          <w:rFonts w:ascii="Palatino Linotype" w:eastAsia="Palatino Linotype" w:hAnsi="Palatino Linotype" w:cs="Palatino Linotype"/>
        </w:rPr>
      </w:pPr>
    </w:p>
    <w:p w14:paraId="2151FB01"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Primeramente, se observa que, de acuerdo con el Diccionario de la Real Academia</w:t>
      </w:r>
      <w:r w:rsidRPr="00314E94">
        <w:rPr>
          <w:rFonts w:ascii="Palatino Linotype" w:eastAsia="Palatino Linotype" w:hAnsi="Palatino Linotype" w:cs="Palatino Linotype"/>
          <w:vertAlign w:val="superscript"/>
        </w:rPr>
        <w:footnoteReference w:id="13"/>
      </w:r>
      <w:r w:rsidRPr="00314E94">
        <w:rPr>
          <w:rFonts w:ascii="Palatino Linotype" w:eastAsia="Palatino Linotype" w:hAnsi="Palatino Linotype" w:cs="Palatino Linotype"/>
        </w:rPr>
        <w:t xml:space="preserve"> Española se entiende por talar:</w:t>
      </w:r>
    </w:p>
    <w:p w14:paraId="611713ED"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1. </w:t>
      </w:r>
      <w:proofErr w:type="spellStart"/>
      <w:r w:rsidRPr="00314E94">
        <w:rPr>
          <w:rFonts w:ascii="Palatino Linotype" w:eastAsia="Palatino Linotype" w:hAnsi="Palatino Linotype" w:cs="Palatino Linotype"/>
          <w:i/>
          <w:sz w:val="22"/>
          <w:szCs w:val="22"/>
        </w:rPr>
        <w:t>tr</w:t>
      </w:r>
      <w:proofErr w:type="spellEnd"/>
      <w:r w:rsidRPr="00314E94">
        <w:rPr>
          <w:rFonts w:ascii="Palatino Linotype" w:eastAsia="Palatino Linotype" w:hAnsi="Palatino Linotype" w:cs="Palatino Linotype"/>
          <w:i/>
          <w:sz w:val="22"/>
          <w:szCs w:val="22"/>
        </w:rPr>
        <w:t>. Cortar por el pie un árbol o una masa de árboles.</w:t>
      </w:r>
    </w:p>
    <w:p w14:paraId="4D645EA3"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Sin.: podar, cortar, desmochar, serrar, deforestar, desmontar, tumbar, aclarar.</w:t>
      </w:r>
    </w:p>
    <w:p w14:paraId="1E8F7081" w14:textId="77777777" w:rsidR="000C7AB4" w:rsidRPr="00314E94" w:rsidRDefault="000C7AB4" w:rsidP="00314E94">
      <w:pPr>
        <w:spacing w:line="360" w:lineRule="auto"/>
        <w:jc w:val="both"/>
        <w:rPr>
          <w:rFonts w:ascii="Palatino Linotype" w:eastAsia="Palatino Linotype" w:hAnsi="Palatino Linotype" w:cs="Palatino Linotype"/>
        </w:rPr>
      </w:pPr>
    </w:p>
    <w:p w14:paraId="7FDBBDCE" w14:textId="77777777" w:rsidR="000C7AB4" w:rsidRPr="00314E94" w:rsidRDefault="00314E94" w:rsidP="00314E94">
      <w:pPr>
        <w:tabs>
          <w:tab w:val="left" w:pos="2422"/>
        </w:tabs>
        <w:spacing w:line="360" w:lineRule="auto"/>
        <w:ind w:right="49"/>
        <w:jc w:val="both"/>
        <w:rPr>
          <w:rFonts w:ascii="Palatino Linotype" w:eastAsia="Palatino Linotype" w:hAnsi="Palatino Linotype" w:cs="Palatino Linotype"/>
        </w:rPr>
      </w:pPr>
      <w:r w:rsidRPr="00314E94">
        <w:rPr>
          <w:rFonts w:ascii="Palatino Linotype" w:eastAsia="Palatino Linotype" w:hAnsi="Palatino Linotype" w:cs="Palatino Linotype"/>
        </w:rPr>
        <w:t>La Ley General del Equilibrio Ecológico y la Protección al Ambiente, establece:</w:t>
      </w:r>
    </w:p>
    <w:p w14:paraId="2C0D89D7" w14:textId="77777777" w:rsidR="000C7AB4" w:rsidRPr="00314E94" w:rsidRDefault="00314E94" w:rsidP="00314E94">
      <w:pPr>
        <w:tabs>
          <w:tab w:val="left" w:pos="2422"/>
        </w:tabs>
        <w:ind w:left="851" w:right="899"/>
        <w:jc w:val="both"/>
        <w:rPr>
          <w:rFonts w:ascii="Palatino Linotype" w:eastAsia="Palatino Linotype" w:hAnsi="Palatino Linotype" w:cs="Palatino Linotype"/>
        </w:rPr>
      </w:pPr>
      <w:r w:rsidRPr="00314E94">
        <w:rPr>
          <w:rFonts w:ascii="Palatino Linotype" w:eastAsia="Palatino Linotype" w:hAnsi="Palatino Linotype" w:cs="Palatino Linotype"/>
          <w:b/>
          <w:i/>
          <w:sz w:val="22"/>
          <w:szCs w:val="22"/>
        </w:rPr>
        <w:t>Artículo 4.</w:t>
      </w:r>
      <w:r w:rsidRPr="00314E94">
        <w:rPr>
          <w:rFonts w:ascii="Palatino Linotype" w:eastAsia="Palatino Linotype" w:hAnsi="Palatino Linotype" w:cs="Palatino Linotype"/>
          <w:i/>
          <w:sz w:val="22"/>
          <w:szCs w:val="22"/>
        </w:rPr>
        <w:t xml:space="preserve"> La Federación, las entidades federativas, los Municipios y las demarcaciones territoriales de la Ciudad de México ejercerán sus atribuciones en materia de preservación y restauración del equilibrio ecológico y la protección al ambiente, de conformidad con la distribución de competencias prevista en esta Ley y en otros ordenamientos legales</w:t>
      </w:r>
      <w:r w:rsidRPr="00314E94">
        <w:rPr>
          <w:rFonts w:ascii="Palatino Linotype" w:eastAsia="Palatino Linotype" w:hAnsi="Palatino Linotype" w:cs="Palatino Linotype"/>
        </w:rPr>
        <w:t xml:space="preserve">.                                                            </w:t>
      </w:r>
    </w:p>
    <w:p w14:paraId="1E6DB647" w14:textId="77777777" w:rsidR="000C7AB4" w:rsidRPr="00314E94" w:rsidRDefault="000C7AB4" w:rsidP="00314E94">
      <w:pPr>
        <w:tabs>
          <w:tab w:val="left" w:pos="2422"/>
        </w:tabs>
        <w:spacing w:line="360" w:lineRule="auto"/>
        <w:ind w:right="49"/>
        <w:jc w:val="both"/>
        <w:rPr>
          <w:rFonts w:ascii="Palatino Linotype" w:eastAsia="Palatino Linotype" w:hAnsi="Palatino Linotype" w:cs="Palatino Linotype"/>
        </w:rPr>
      </w:pPr>
    </w:p>
    <w:p w14:paraId="71F68BF8" w14:textId="77777777" w:rsidR="000C7AB4" w:rsidRPr="00314E94" w:rsidRDefault="00314E94" w:rsidP="00314E94">
      <w:pPr>
        <w:tabs>
          <w:tab w:val="left" w:pos="2422"/>
        </w:tabs>
        <w:spacing w:line="360" w:lineRule="auto"/>
        <w:ind w:right="49"/>
        <w:jc w:val="both"/>
        <w:rPr>
          <w:rFonts w:ascii="Palatino Linotype" w:eastAsia="Palatino Linotype" w:hAnsi="Palatino Linotype" w:cs="Palatino Linotype"/>
        </w:rPr>
      </w:pPr>
      <w:r w:rsidRPr="00314E94">
        <w:rPr>
          <w:rFonts w:ascii="Palatino Linotype" w:eastAsia="Palatino Linotype" w:hAnsi="Palatino Linotype" w:cs="Palatino Linotype"/>
        </w:rPr>
        <w:t>Ahora bien, conforme a la Ley Orgánica Municipal:</w:t>
      </w:r>
    </w:p>
    <w:p w14:paraId="1A64A28E" w14:textId="77777777" w:rsidR="000C7AB4" w:rsidRPr="00314E94" w:rsidRDefault="00314E94" w:rsidP="00314E94">
      <w:pPr>
        <w:tabs>
          <w:tab w:val="left" w:pos="2422"/>
        </w:tabs>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lastRenderedPageBreak/>
        <w:t xml:space="preserve">Artículo 96. </w:t>
      </w:r>
      <w:proofErr w:type="spellStart"/>
      <w:r w:rsidRPr="00314E94">
        <w:rPr>
          <w:rFonts w:ascii="Palatino Linotype" w:eastAsia="Palatino Linotype" w:hAnsi="Palatino Linotype" w:cs="Palatino Linotype"/>
          <w:b/>
          <w:i/>
          <w:sz w:val="22"/>
          <w:szCs w:val="22"/>
        </w:rPr>
        <w:t>Octies</w:t>
      </w:r>
      <w:proofErr w:type="spellEnd"/>
      <w:r w:rsidRPr="00314E94">
        <w:rPr>
          <w:rFonts w:ascii="Palatino Linotype" w:eastAsia="Palatino Linotype" w:hAnsi="Palatino Linotype" w:cs="Palatino Linotype"/>
          <w:b/>
          <w:i/>
          <w:sz w:val="22"/>
          <w:szCs w:val="22"/>
        </w:rPr>
        <w:t>.</w:t>
      </w:r>
      <w:r w:rsidRPr="00314E94">
        <w:rPr>
          <w:rFonts w:ascii="Palatino Linotype" w:eastAsia="Palatino Linotype" w:hAnsi="Palatino Linotype" w:cs="Palatino Linotype"/>
          <w:i/>
          <w:sz w:val="22"/>
          <w:szCs w:val="22"/>
        </w:rPr>
        <w:t xml:space="preserve"> El Director de Ecología o el Titular de la Unidad Administrativa equivalente, tiene las atribuciones siguientes: </w:t>
      </w:r>
    </w:p>
    <w:p w14:paraId="21BCE5FF" w14:textId="77777777" w:rsidR="000C7AB4" w:rsidRPr="00314E94" w:rsidRDefault="00314E94" w:rsidP="00314E94">
      <w:pPr>
        <w:tabs>
          <w:tab w:val="left" w:pos="2422"/>
        </w:tabs>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I. Ejecutar la política en materia de conservación ecológica, biodiversidad y protección al medio ambiente para el desarrollo sostenible; </w:t>
      </w:r>
    </w:p>
    <w:p w14:paraId="66D03B41" w14:textId="77777777" w:rsidR="000C7AB4" w:rsidRPr="00314E94" w:rsidRDefault="00314E94" w:rsidP="00314E94">
      <w:pPr>
        <w:tabs>
          <w:tab w:val="left" w:pos="2422"/>
        </w:tabs>
        <w:ind w:left="851" w:right="899"/>
        <w:jc w:val="both"/>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b/>
          <w:i/>
          <w:sz w:val="22"/>
          <w:szCs w:val="22"/>
        </w:rPr>
        <w:t>II. Aplicar y vigilar el cumplimiento de las disposiciones legales en materia de ecología y de protección al ambiente;</w:t>
      </w:r>
    </w:p>
    <w:p w14:paraId="5D7E21BA" w14:textId="77777777" w:rsidR="000C7AB4" w:rsidRPr="00314E94" w:rsidRDefault="00314E94" w:rsidP="00314E94">
      <w:pPr>
        <w:tabs>
          <w:tab w:val="left" w:pos="2422"/>
        </w:tabs>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III. Proponer convenios para la protección al ambiente, al Presidente Municipal, en términos de las disposiciones jurídicas aplicables; </w:t>
      </w:r>
    </w:p>
    <w:p w14:paraId="4AE0B2BD" w14:textId="77777777" w:rsidR="000C7AB4" w:rsidRPr="00314E94" w:rsidRDefault="00314E94" w:rsidP="00314E94">
      <w:pPr>
        <w:tabs>
          <w:tab w:val="left" w:pos="2422"/>
        </w:tabs>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IV. Proponer lineamientos destinados a preservar y restaurar el equilibrio ecológico y proteger el ambiente, al Presidente Municipal; </w:t>
      </w:r>
    </w:p>
    <w:p w14:paraId="2935D228" w14:textId="77777777" w:rsidR="000C7AB4" w:rsidRPr="00314E94" w:rsidRDefault="00314E94" w:rsidP="00314E94">
      <w:pPr>
        <w:tabs>
          <w:tab w:val="left" w:pos="2422"/>
        </w:tabs>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V. Proponer medidas y criterios para la prevención y control de residuos y emisiones generadas por fuentes contaminantes; y </w:t>
      </w:r>
    </w:p>
    <w:p w14:paraId="10CC05AD" w14:textId="77777777" w:rsidR="000C7AB4" w:rsidRPr="00314E94" w:rsidRDefault="00314E94" w:rsidP="00314E94">
      <w:pPr>
        <w:tabs>
          <w:tab w:val="left" w:pos="2422"/>
        </w:tabs>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VI. Establecer y presidir el Consejo Municipal Forestal; </w:t>
      </w:r>
    </w:p>
    <w:p w14:paraId="7E0279B6" w14:textId="77777777" w:rsidR="000C7AB4" w:rsidRPr="00314E94" w:rsidRDefault="00314E94" w:rsidP="00314E94">
      <w:pPr>
        <w:tabs>
          <w:tab w:val="left" w:pos="2422"/>
        </w:tabs>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VII. Preservar, rescatar, restaurar y vigilar las áreas verdes municipales; y </w:t>
      </w:r>
    </w:p>
    <w:p w14:paraId="40044057" w14:textId="77777777" w:rsidR="000C7AB4" w:rsidRPr="00314E94" w:rsidRDefault="00314E94" w:rsidP="00314E94">
      <w:pPr>
        <w:tabs>
          <w:tab w:val="left" w:pos="2422"/>
        </w:tabs>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VIII. Las demás que le sean conferidas por el Presidente Municipal o por el Ayuntamiento y las establecidas en las disposiciones jurídicas aplicables.</w:t>
      </w:r>
    </w:p>
    <w:p w14:paraId="7E2521F1" w14:textId="77777777" w:rsidR="000C7AB4" w:rsidRPr="00314E94" w:rsidRDefault="000C7AB4" w:rsidP="00314E94">
      <w:pPr>
        <w:tabs>
          <w:tab w:val="left" w:pos="2422"/>
        </w:tabs>
        <w:spacing w:line="360" w:lineRule="auto"/>
        <w:ind w:right="49"/>
        <w:jc w:val="both"/>
        <w:rPr>
          <w:rFonts w:ascii="Palatino Linotype" w:eastAsia="Palatino Linotype" w:hAnsi="Palatino Linotype" w:cs="Palatino Linotype"/>
        </w:rPr>
      </w:pPr>
    </w:p>
    <w:p w14:paraId="719420AB"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De acuerdo con el Bando Municipal de Zinacantepec 2023</w:t>
      </w:r>
      <w:r w:rsidRPr="00314E94">
        <w:rPr>
          <w:rFonts w:ascii="Palatino Linotype" w:eastAsia="Palatino Linotype" w:hAnsi="Palatino Linotype" w:cs="Palatino Linotype"/>
          <w:vertAlign w:val="superscript"/>
        </w:rPr>
        <w:footnoteReference w:id="14"/>
      </w:r>
      <w:r w:rsidRPr="00314E94">
        <w:rPr>
          <w:rFonts w:ascii="Palatino Linotype" w:eastAsia="Palatino Linotype" w:hAnsi="Palatino Linotype" w:cs="Palatino Linotype"/>
        </w:rPr>
        <w:t xml:space="preserve"> se observa que: </w:t>
      </w:r>
    </w:p>
    <w:p w14:paraId="5AB645B8"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 xml:space="preserve">Artículo 94. </w:t>
      </w:r>
      <w:r w:rsidRPr="00314E94">
        <w:rPr>
          <w:rFonts w:ascii="Palatino Linotype" w:eastAsia="Palatino Linotype" w:hAnsi="Palatino Linotype" w:cs="Palatino Linotype"/>
          <w:i/>
          <w:sz w:val="22"/>
          <w:szCs w:val="22"/>
        </w:rPr>
        <w:t xml:space="preserve">Para proteger y conservar el equilibrio ecológico dentro del municipio, el Ayuntamiento tendrá las siguientes atribuciones: </w:t>
      </w:r>
    </w:p>
    <w:p w14:paraId="1D9D7897"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I. Formular, conducir y evaluar la política ambiental municipal en congruencia con la federal y estatal. </w:t>
      </w:r>
    </w:p>
    <w:p w14:paraId="3D27FD0A" w14:textId="77777777" w:rsidR="000C7AB4" w:rsidRPr="00314E94" w:rsidRDefault="00314E94" w:rsidP="00314E94">
      <w:pPr>
        <w:ind w:left="851" w:right="899"/>
        <w:jc w:val="both"/>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i/>
          <w:sz w:val="22"/>
          <w:szCs w:val="22"/>
        </w:rPr>
        <w:t xml:space="preserve">II. Promover y fomentar la educación, conciencia e investigación ecológica en coordinación con las autoridades educativas, la ciudadanía y los sectores representativos del municipio, para el </w:t>
      </w:r>
      <w:r w:rsidRPr="00314E94">
        <w:rPr>
          <w:rFonts w:ascii="Palatino Linotype" w:eastAsia="Palatino Linotype" w:hAnsi="Palatino Linotype" w:cs="Palatino Linotype"/>
          <w:b/>
          <w:i/>
          <w:sz w:val="22"/>
          <w:szCs w:val="22"/>
        </w:rPr>
        <w:t xml:space="preserve">mantenimiento, respeto, creación y mejoramiento de las condiciones ambientales del mismo. </w:t>
      </w:r>
    </w:p>
    <w:p w14:paraId="42234DB6"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III. Crear, fomentar y ejecutar el programa municipal de protección del ambiente en congruencia con los programas federal y estatal.</w:t>
      </w:r>
    </w:p>
    <w:p w14:paraId="5F691A3A" w14:textId="77777777" w:rsidR="000C7AB4" w:rsidRPr="00314E94" w:rsidRDefault="000C7AB4" w:rsidP="00314E94">
      <w:pPr>
        <w:jc w:val="both"/>
        <w:rPr>
          <w:rFonts w:ascii="Palatino Linotype" w:eastAsia="Palatino Linotype" w:hAnsi="Palatino Linotype" w:cs="Palatino Linotype"/>
          <w:i/>
        </w:rPr>
      </w:pPr>
    </w:p>
    <w:p w14:paraId="5E201E7A" w14:textId="77777777" w:rsidR="000C7AB4" w:rsidRPr="00314E94" w:rsidRDefault="00314E94" w:rsidP="00314E94">
      <w:pPr>
        <w:ind w:left="851" w:right="899"/>
        <w:jc w:val="both"/>
        <w:rPr>
          <w:rFonts w:ascii="Palatino Linotype" w:eastAsia="Palatino Linotype" w:hAnsi="Palatino Linotype" w:cs="Palatino Linotype"/>
          <w:i/>
          <w:sz w:val="22"/>
          <w:szCs w:val="22"/>
        </w:rPr>
      </w:pPr>
      <w:bookmarkStart w:id="7" w:name="_heading=h.2et92p0" w:colFirst="0" w:colLast="0"/>
      <w:bookmarkEnd w:id="7"/>
      <w:r w:rsidRPr="00314E94">
        <w:rPr>
          <w:rFonts w:ascii="Palatino Linotype" w:eastAsia="Palatino Linotype" w:hAnsi="Palatino Linotype" w:cs="Palatino Linotype"/>
          <w:i/>
          <w:sz w:val="22"/>
          <w:szCs w:val="22"/>
        </w:rPr>
        <w:t xml:space="preserve">Lo referente a la instrumentación de política ambiental, facultades, normas técnicas, criterios ecológicos, </w:t>
      </w:r>
      <w:r w:rsidRPr="00314E94">
        <w:rPr>
          <w:rFonts w:ascii="Palatino Linotype" w:eastAsia="Palatino Linotype" w:hAnsi="Palatino Linotype" w:cs="Palatino Linotype"/>
          <w:b/>
          <w:i/>
          <w:sz w:val="22"/>
          <w:szCs w:val="22"/>
        </w:rPr>
        <w:t>preservación y restauración del equilibrio ecológico, protección al ambiente en zonas de jurisdicción municipal,</w:t>
      </w:r>
      <w:r w:rsidRPr="00314E94">
        <w:rPr>
          <w:rFonts w:ascii="Palatino Linotype" w:eastAsia="Palatino Linotype" w:hAnsi="Palatino Linotype" w:cs="Palatino Linotype"/>
          <w:i/>
          <w:sz w:val="22"/>
          <w:szCs w:val="22"/>
        </w:rPr>
        <w:t xml:space="preserve"> derechos, obligaciones, atribuciones de la </w:t>
      </w:r>
      <w:r w:rsidRPr="00314E94">
        <w:rPr>
          <w:rFonts w:ascii="Palatino Linotype" w:eastAsia="Palatino Linotype" w:hAnsi="Palatino Linotype" w:cs="Palatino Linotype"/>
          <w:b/>
          <w:i/>
          <w:sz w:val="22"/>
          <w:szCs w:val="22"/>
          <w:u w:val="single"/>
        </w:rPr>
        <w:t>Dirección del Medio Ambiente</w:t>
      </w:r>
      <w:r w:rsidRPr="00314E94">
        <w:rPr>
          <w:rFonts w:ascii="Palatino Linotype" w:eastAsia="Palatino Linotype" w:hAnsi="Palatino Linotype" w:cs="Palatino Linotype"/>
          <w:i/>
          <w:sz w:val="22"/>
          <w:szCs w:val="22"/>
        </w:rPr>
        <w:t xml:space="preserve"> y demás señalamientos estarán regulados por las disposiciones normativas municipales y estatales aplicables a la materia.</w:t>
      </w:r>
    </w:p>
    <w:p w14:paraId="113E0E62"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lastRenderedPageBreak/>
        <w:t xml:space="preserve">Ahora bien, la </w:t>
      </w:r>
      <w:r w:rsidRPr="00314E94">
        <w:rPr>
          <w:rFonts w:ascii="Palatino Linotype" w:eastAsia="Palatino Linotype" w:hAnsi="Palatino Linotype" w:cs="Palatino Linotype"/>
          <w:i/>
          <w:sz w:val="22"/>
          <w:szCs w:val="22"/>
        </w:rPr>
        <w:t>NORMA TÉCNICA ESTATAL AMBIENTAL NTEA-018-SeMAGEM-RS-2017, QUE ESTABLECE LAS ESPECIFICACIONES TÉCNICAS Y CRITERIOS QUE DEBERÁN CUMPLIR LAS AUTORIDADES DE CARÁCTER PÚBLICO, PERSONAS FÍSICAS, JURÍDICAS COLECTIVAS, PRIVADAS Y EN GENERAL TODOS AQUELLOS QUE REALICEN LABORES DE PODA, DERRIBO, TRASPLANTE Y SUSTITUCIÓN DE ÁRBOLES EN ZONAS URBANAS DEL ESTADO DE MÉXICO</w:t>
      </w:r>
      <w:r w:rsidRPr="00314E94">
        <w:rPr>
          <w:rFonts w:ascii="Palatino Linotype" w:eastAsia="Palatino Linotype" w:hAnsi="Palatino Linotype" w:cs="Palatino Linotype"/>
          <w:i/>
          <w:vertAlign w:val="superscript"/>
        </w:rPr>
        <w:t xml:space="preserve"> </w:t>
      </w:r>
      <w:r w:rsidRPr="00314E94">
        <w:rPr>
          <w:rFonts w:ascii="Palatino Linotype" w:eastAsia="Palatino Linotype" w:hAnsi="Palatino Linotype" w:cs="Palatino Linotype"/>
          <w:vertAlign w:val="superscript"/>
        </w:rPr>
        <w:footnoteReference w:id="15"/>
      </w:r>
      <w:r w:rsidRPr="00314E94">
        <w:rPr>
          <w:rFonts w:ascii="Palatino Linotype" w:eastAsia="Palatino Linotype" w:hAnsi="Palatino Linotype" w:cs="Palatino Linotype"/>
        </w:rPr>
        <w:t xml:space="preserve"> refiere:</w:t>
      </w:r>
    </w:p>
    <w:p w14:paraId="14BA73D6" w14:textId="77777777" w:rsidR="000C7AB4" w:rsidRPr="00314E94" w:rsidRDefault="000C7AB4" w:rsidP="00314E94">
      <w:pPr>
        <w:ind w:left="851" w:right="899"/>
        <w:jc w:val="both"/>
        <w:rPr>
          <w:rFonts w:ascii="Palatino Linotype" w:eastAsia="Palatino Linotype" w:hAnsi="Palatino Linotype" w:cs="Palatino Linotype"/>
          <w:i/>
          <w:sz w:val="22"/>
          <w:szCs w:val="22"/>
        </w:rPr>
      </w:pPr>
    </w:p>
    <w:p w14:paraId="4FFA8EFD"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2. OBJETIVO AMBITO DE VALIDEZ</w:t>
      </w:r>
    </w:p>
    <w:p w14:paraId="5A4C6D3B"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Es de observancia obligatoria la presente Norma Técnica Estatal Ambiental que regula la autorización, ejecución y supervisión de las labores de poda, derribo, trasplante y sustitución de árboles, en las zonas urbanas del territorio del Estado de México.</w:t>
      </w:r>
    </w:p>
    <w:p w14:paraId="41074ACC"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w:t>
      </w:r>
    </w:p>
    <w:p w14:paraId="4FCD5032" w14:textId="77777777" w:rsidR="000C7AB4" w:rsidRPr="00314E94" w:rsidRDefault="000C7AB4" w:rsidP="00314E94">
      <w:pPr>
        <w:ind w:left="851" w:right="899"/>
        <w:jc w:val="both"/>
        <w:rPr>
          <w:rFonts w:ascii="Palatino Linotype" w:eastAsia="Palatino Linotype" w:hAnsi="Palatino Linotype" w:cs="Palatino Linotype"/>
          <w:i/>
          <w:sz w:val="22"/>
          <w:szCs w:val="22"/>
        </w:rPr>
      </w:pPr>
    </w:p>
    <w:p w14:paraId="128A7113"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4. DEFINICIONES</w:t>
      </w:r>
    </w:p>
    <w:p w14:paraId="64209063"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w:t>
      </w:r>
    </w:p>
    <w:p w14:paraId="504FFF6E"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4.29 Derribo. - Corte de un árbol desde la base, vivo o muerto.</w:t>
      </w:r>
    </w:p>
    <w:p w14:paraId="2806F428"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6. PROCEDIMIENTO PARA LA PODA, DERRIBO, TRASPLANTE Y SUSTITUCIÓN DE ÁRBOLES</w:t>
      </w:r>
    </w:p>
    <w:p w14:paraId="2DD16A2A"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6.1 Previo a realizar labores de poda, derribo, trasplante o sustitución de árboles, se deberán observar las condiciones en que se encuentra el árbol y considerar las características propias de la especie vegetal a la cual pertenece.</w:t>
      </w:r>
    </w:p>
    <w:p w14:paraId="55E2999C"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w:t>
      </w:r>
    </w:p>
    <w:p w14:paraId="712BD308"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6.1.7 La autoridad de carácter público, personas físicas, jurídicas colectivas, privadas y en general todos aquellos que realicen labores de poda, derribo, trasplante y sustitución de árboles en zonas urbanas del Estado de México bajo condiciones de riesgo, deberán informar a la dependencia de Protección Civil y Movilidad correspondiente.</w:t>
      </w:r>
    </w:p>
    <w:p w14:paraId="394BC02F" w14:textId="77777777" w:rsidR="000C7AB4" w:rsidRPr="00314E94" w:rsidRDefault="000C7AB4" w:rsidP="00314E94">
      <w:pPr>
        <w:ind w:left="851" w:right="899"/>
        <w:jc w:val="both"/>
        <w:rPr>
          <w:rFonts w:ascii="Palatino Linotype" w:eastAsia="Palatino Linotype" w:hAnsi="Palatino Linotype" w:cs="Palatino Linotype"/>
          <w:i/>
          <w:sz w:val="22"/>
          <w:szCs w:val="22"/>
        </w:rPr>
      </w:pPr>
    </w:p>
    <w:p w14:paraId="2A18A2AB"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8.5.1 DERRIBO CONTROLADO El derribo de árboles en vía pública y predios particulares será controlado, e iniciará desde la parte más baja, retirando ramas y </w:t>
      </w:r>
      <w:r w:rsidRPr="00314E94">
        <w:rPr>
          <w:rFonts w:ascii="Palatino Linotype" w:eastAsia="Palatino Linotype" w:hAnsi="Palatino Linotype" w:cs="Palatino Linotype"/>
          <w:i/>
          <w:sz w:val="22"/>
          <w:szCs w:val="22"/>
        </w:rPr>
        <w:lastRenderedPageBreak/>
        <w:t xml:space="preserve">troceando en tres partes como mínimo (terciado), descendiendo las ramas y secciones del tronco con cuerdas de apeo, diferentes a las cuerdas utilizadas para trepar, con la finalidad de evitar afectaciones a personas, bienes muebles e inmuebles. </w:t>
      </w:r>
    </w:p>
    <w:p w14:paraId="0E253A90" w14:textId="77777777" w:rsidR="000C7AB4" w:rsidRPr="00314E94" w:rsidRDefault="000C7AB4" w:rsidP="00314E94">
      <w:pPr>
        <w:ind w:left="851" w:right="899"/>
        <w:jc w:val="both"/>
        <w:rPr>
          <w:rFonts w:ascii="Palatino Linotype" w:eastAsia="Palatino Linotype" w:hAnsi="Palatino Linotype" w:cs="Palatino Linotype"/>
          <w:i/>
          <w:sz w:val="22"/>
          <w:szCs w:val="22"/>
        </w:rPr>
      </w:pPr>
    </w:p>
    <w:p w14:paraId="454461E1"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8.5.2 DERRIBO DIRECCIONAL El derribo direccional se llevará a cabo únicamente en espacios abiertos donde no puedan afectarse a personas, bienes muebles e inmuebles, así como infraestructura, equipamiento urbano y árboles cercanos utilizando líneas de tiro apoyado en un ancla de descenso, a fin de ejercer el jalón ya direccionado de acuerdo a la orientación de la muesca realizada cerca de la base del tronco.</w:t>
      </w:r>
    </w:p>
    <w:p w14:paraId="6B6BDE16" w14:textId="77777777" w:rsidR="000C7AB4" w:rsidRPr="00314E94" w:rsidRDefault="000C7AB4" w:rsidP="00314E94">
      <w:pPr>
        <w:ind w:left="851" w:right="899"/>
        <w:jc w:val="both"/>
        <w:rPr>
          <w:rFonts w:ascii="Palatino Linotype" w:eastAsia="Palatino Linotype" w:hAnsi="Palatino Linotype" w:cs="Palatino Linotype"/>
          <w:sz w:val="22"/>
          <w:szCs w:val="22"/>
        </w:rPr>
      </w:pPr>
    </w:p>
    <w:p w14:paraId="2433DAAB"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De las disposiciones anteriores se advierte que corresponde a la Dirección del Medio Ambiente</w:t>
      </w:r>
      <w:r w:rsidRPr="00314E94">
        <w:t xml:space="preserve"> la </w:t>
      </w:r>
      <w:r w:rsidRPr="00314E94">
        <w:rPr>
          <w:rFonts w:ascii="Palatino Linotype" w:eastAsia="Palatino Linotype" w:hAnsi="Palatino Linotype" w:cs="Palatino Linotype"/>
        </w:rPr>
        <w:t>preservación y restauración del equilibrio ecológico, protección al ambiente en zonas de jurisdicción municipal; por lo que, se considera es la autoridad competente para brindar respuesta, quien respondió que, de una búsqueda exhaustiva en sus archivos, no obran en los expedientes permisos de tala de árboles, durante el periodo 2022 y 2023.</w:t>
      </w:r>
    </w:p>
    <w:p w14:paraId="7458A284" w14:textId="77777777" w:rsidR="000C7AB4" w:rsidRPr="00314E94" w:rsidRDefault="000C7AB4" w:rsidP="00314E94">
      <w:pPr>
        <w:spacing w:line="360" w:lineRule="auto"/>
        <w:jc w:val="both"/>
        <w:rPr>
          <w:rFonts w:ascii="Palatino Linotype" w:eastAsia="Palatino Linotype" w:hAnsi="Palatino Linotype" w:cs="Palatino Linotype"/>
        </w:rPr>
      </w:pPr>
    </w:p>
    <w:p w14:paraId="075F9E56"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Sin embargo, pesé a lo anterior, en el Primer Informe de Resultados 2022-2024 de Zinacantepec</w:t>
      </w:r>
      <w:r w:rsidRPr="00314E94">
        <w:rPr>
          <w:rFonts w:ascii="Palatino Linotype" w:eastAsia="Palatino Linotype" w:hAnsi="Palatino Linotype" w:cs="Palatino Linotype"/>
          <w:vertAlign w:val="superscript"/>
        </w:rPr>
        <w:footnoteReference w:id="16"/>
      </w:r>
      <w:r w:rsidRPr="00314E94">
        <w:rPr>
          <w:rFonts w:ascii="Palatino Linotype" w:eastAsia="Palatino Linotype" w:hAnsi="Palatino Linotype" w:cs="Palatino Linotype"/>
        </w:rPr>
        <w:t xml:space="preserve"> se observa que: </w:t>
      </w:r>
    </w:p>
    <w:p w14:paraId="7A4A10CC" w14:textId="77777777" w:rsidR="000C7AB4" w:rsidRPr="00314E94" w:rsidRDefault="00314E94" w:rsidP="00314E94">
      <w:pPr>
        <w:spacing w:line="360" w:lineRule="auto"/>
        <w:jc w:val="center"/>
        <w:rPr>
          <w:rFonts w:ascii="Palatino Linotype" w:eastAsia="Palatino Linotype" w:hAnsi="Palatino Linotype" w:cs="Palatino Linotype"/>
        </w:rPr>
      </w:pPr>
      <w:r w:rsidRPr="00314E94">
        <w:rPr>
          <w:noProof/>
        </w:rPr>
        <w:lastRenderedPageBreak/>
        <w:drawing>
          <wp:inline distT="0" distB="0" distL="0" distR="0" wp14:anchorId="2DD787A4" wp14:editId="407B73D9">
            <wp:extent cx="5113327" cy="4125926"/>
            <wp:effectExtent l="0" t="0" r="0" b="0"/>
            <wp:docPr id="2070149789" name="image5.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nterfaz de usuario gráfica, Aplicación&#10;&#10;Descripción generada automáticamente"/>
                    <pic:cNvPicPr preferRelativeResize="0"/>
                  </pic:nvPicPr>
                  <pic:blipFill>
                    <a:blip r:embed="rId7"/>
                    <a:srcRect l="62658" t="24318" r="13495" b="22995"/>
                    <a:stretch>
                      <a:fillRect/>
                    </a:stretch>
                  </pic:blipFill>
                  <pic:spPr>
                    <a:xfrm>
                      <a:off x="0" y="0"/>
                      <a:ext cx="5113327" cy="4125926"/>
                    </a:xfrm>
                    <a:prstGeom prst="rect">
                      <a:avLst/>
                    </a:prstGeom>
                    <a:ln/>
                  </pic:spPr>
                </pic:pic>
              </a:graphicData>
            </a:graphic>
          </wp:inline>
        </w:drawing>
      </w:r>
      <w:r w:rsidRPr="00314E94">
        <w:rPr>
          <w:noProof/>
        </w:rPr>
        <mc:AlternateContent>
          <mc:Choice Requires="wpg">
            <w:drawing>
              <wp:anchor distT="0" distB="0" distL="114300" distR="114300" simplePos="0" relativeHeight="251658240" behindDoc="0" locked="0" layoutInCell="1" hidden="0" allowOverlap="1" wp14:anchorId="5B181A6E" wp14:editId="46BADC8E">
                <wp:simplePos x="0" y="0"/>
                <wp:positionH relativeFrom="column">
                  <wp:posOffset>3022600</wp:posOffset>
                </wp:positionH>
                <wp:positionV relativeFrom="paragraph">
                  <wp:posOffset>2108200</wp:posOffset>
                </wp:positionV>
                <wp:extent cx="2457450" cy="1533525"/>
                <wp:effectExtent l="0" t="0" r="0" b="0"/>
                <wp:wrapNone/>
                <wp:docPr id="2070149787" name="Rectángulo 2070149787"/>
                <wp:cNvGraphicFramePr/>
                <a:graphic xmlns:a="http://schemas.openxmlformats.org/drawingml/2006/main">
                  <a:graphicData uri="http://schemas.microsoft.com/office/word/2010/wordprocessingShape">
                    <wps:wsp>
                      <wps:cNvSpPr/>
                      <wps:spPr>
                        <a:xfrm>
                          <a:off x="4126800" y="3022763"/>
                          <a:ext cx="2438400" cy="1514475"/>
                        </a:xfrm>
                        <a:prstGeom prst="rect">
                          <a:avLst/>
                        </a:prstGeom>
                        <a:noFill/>
                        <a:ln w="19050" cap="flat" cmpd="sng">
                          <a:solidFill>
                            <a:srgbClr val="FF0000"/>
                          </a:solidFill>
                          <a:prstDash val="solid"/>
                          <a:miter lim="800000"/>
                          <a:headEnd type="none" w="sm" len="sm"/>
                          <a:tailEnd type="none" w="sm" len="sm"/>
                        </a:ln>
                      </wps:spPr>
                      <wps:txbx>
                        <w:txbxContent>
                          <w:p w14:paraId="73747003" w14:textId="77777777" w:rsidR="000C7AB4" w:rsidRDefault="000C7AB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3022600</wp:posOffset>
                </wp:positionH>
                <wp:positionV relativeFrom="paragraph">
                  <wp:posOffset>2108200</wp:posOffset>
                </wp:positionV>
                <wp:extent cx="2457450" cy="1533525"/>
                <wp:effectExtent b="0" l="0" r="0" t="0"/>
                <wp:wrapNone/>
                <wp:docPr id="207014978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457450" cy="1533525"/>
                        </a:xfrm>
                        <a:prstGeom prst="rect"/>
                        <a:ln/>
                      </pic:spPr>
                    </pic:pic>
                  </a:graphicData>
                </a:graphic>
              </wp:anchor>
            </w:drawing>
          </mc:Fallback>
        </mc:AlternateContent>
      </w:r>
      <w:r w:rsidRPr="00314E94">
        <w:rPr>
          <w:noProof/>
        </w:rPr>
        <mc:AlternateContent>
          <mc:Choice Requires="wps">
            <w:drawing>
              <wp:anchor distT="0" distB="0" distL="114300" distR="114300" simplePos="0" relativeHeight="251659264" behindDoc="0" locked="0" layoutInCell="1" hidden="0" allowOverlap="1" wp14:anchorId="09AC1153" wp14:editId="2921598C">
                <wp:simplePos x="0" y="0"/>
                <wp:positionH relativeFrom="column">
                  <wp:posOffset>3086100</wp:posOffset>
                </wp:positionH>
                <wp:positionV relativeFrom="paragraph">
                  <wp:posOffset>2997200</wp:posOffset>
                </wp:positionV>
                <wp:extent cx="0" cy="12700"/>
                <wp:effectExtent l="0" t="0" r="0" b="0"/>
                <wp:wrapNone/>
                <wp:docPr id="2070149788" name="Conector recto de flecha 2070149788"/>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FF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3086100</wp:posOffset>
                </wp:positionH>
                <wp:positionV relativeFrom="paragraph">
                  <wp:posOffset>2997200</wp:posOffset>
                </wp:positionV>
                <wp:extent cx="0" cy="12700"/>
                <wp:effectExtent b="0" l="0" r="0" t="0"/>
                <wp:wrapNone/>
                <wp:docPr id="207014978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06734DDC" w14:textId="77777777" w:rsidR="000C7AB4" w:rsidRPr="00314E94" w:rsidRDefault="000C7AB4" w:rsidP="00314E94">
      <w:pPr>
        <w:spacing w:line="360" w:lineRule="auto"/>
        <w:jc w:val="both"/>
        <w:rPr>
          <w:rFonts w:ascii="Palatino Linotype" w:eastAsia="Palatino Linotype" w:hAnsi="Palatino Linotype" w:cs="Palatino Linotype"/>
        </w:rPr>
      </w:pPr>
    </w:p>
    <w:p w14:paraId="107EAC32"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En ese sentido, se observa que existe una contradicción entre la respuesta y el informe correspondiente al año dos mil veintidós, en éste último de acuerdo con la imagen que antecede, se puede leer “</w:t>
      </w:r>
      <w:r w:rsidRPr="00314E94">
        <w:rPr>
          <w:rFonts w:ascii="Palatino Linotype" w:eastAsia="Palatino Linotype" w:hAnsi="Palatino Linotype" w:cs="Palatino Linotype"/>
          <w:i/>
        </w:rPr>
        <w:t>72 autorizaciones para el retiro o poda de árboles”</w:t>
      </w:r>
      <w:r w:rsidRPr="00314E94">
        <w:rPr>
          <w:rFonts w:ascii="Palatino Linotype" w:eastAsia="Palatino Linotype" w:hAnsi="Palatino Linotype" w:cs="Palatino Linotype"/>
        </w:rPr>
        <w:t xml:space="preserve">, por tanto a fin de cumplir con el principio de certeza, en términos del artículo 9 fracción I de la Ley de Transparencia local, este Órgano Garante determina viable </w:t>
      </w:r>
      <w:r w:rsidRPr="00314E94">
        <w:rPr>
          <w:rFonts w:ascii="Palatino Linotype" w:eastAsia="Palatino Linotype" w:hAnsi="Palatino Linotype" w:cs="Palatino Linotype"/>
          <w:b/>
        </w:rPr>
        <w:t>modificar</w:t>
      </w:r>
      <w:r w:rsidRPr="00314E94">
        <w:rPr>
          <w:rFonts w:ascii="Palatino Linotype" w:eastAsia="Palatino Linotype" w:hAnsi="Palatino Linotype" w:cs="Palatino Linotype"/>
        </w:rPr>
        <w:t xml:space="preserve"> la respuesta entregada y se ordenar previa búsqueda exhaustiva y razonable haga entrega </w:t>
      </w:r>
      <w:r w:rsidRPr="00314E94">
        <w:rPr>
          <w:rFonts w:ascii="Palatino Linotype" w:eastAsia="Palatino Linotype" w:hAnsi="Palatino Linotype" w:cs="Palatino Linotype"/>
          <w:b/>
        </w:rPr>
        <w:t>EL</w:t>
      </w:r>
      <w:r w:rsidRPr="00314E94">
        <w:rPr>
          <w:rFonts w:ascii="Palatino Linotype" w:eastAsia="Palatino Linotype" w:hAnsi="Palatino Linotype" w:cs="Palatino Linotype"/>
        </w:rPr>
        <w:t xml:space="preserve"> </w:t>
      </w:r>
      <w:r w:rsidRPr="00314E94">
        <w:rPr>
          <w:rFonts w:ascii="Palatino Linotype" w:eastAsia="Palatino Linotype" w:hAnsi="Palatino Linotype" w:cs="Palatino Linotype"/>
          <w:b/>
        </w:rPr>
        <w:t>SUJETO OBLIGADO</w:t>
      </w:r>
      <w:r w:rsidRPr="00314E94">
        <w:rPr>
          <w:rFonts w:ascii="Palatino Linotype" w:eastAsia="Palatino Linotype" w:hAnsi="Palatino Linotype" w:cs="Palatino Linotype"/>
        </w:rPr>
        <w:t xml:space="preserve"> de ser procedente en versión pública del documento donde consten “todos los permisos y/o autorizaciones de tala (derribo o retiro) de árboles </w:t>
      </w:r>
      <w:r w:rsidRPr="00314E94">
        <w:rPr>
          <w:rFonts w:ascii="Palatino Linotype" w:eastAsia="Palatino Linotype" w:hAnsi="Palatino Linotype" w:cs="Palatino Linotype"/>
        </w:rPr>
        <w:lastRenderedPageBreak/>
        <w:t>emitidos del primero de enero al treinta y uno de diciembre de dos mil veintidós y, del primero de enero al treinta y uno de julio de dos mil veintitrés.”</w:t>
      </w:r>
    </w:p>
    <w:p w14:paraId="66A0A146" w14:textId="77777777" w:rsidR="000C7AB4" w:rsidRPr="00314E94" w:rsidRDefault="000C7AB4" w:rsidP="00314E94">
      <w:pPr>
        <w:spacing w:line="360" w:lineRule="auto"/>
        <w:jc w:val="both"/>
        <w:rPr>
          <w:rFonts w:ascii="Palatino Linotype" w:eastAsia="Palatino Linotype" w:hAnsi="Palatino Linotype" w:cs="Palatino Linotype"/>
        </w:rPr>
      </w:pPr>
    </w:p>
    <w:p w14:paraId="3B57F397" w14:textId="77777777" w:rsidR="000C7AB4" w:rsidRPr="00314E94" w:rsidRDefault="00314E94" w:rsidP="00314E94">
      <w:pPr>
        <w:widowControl w:val="0"/>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Asimismo, para el caso de que no obre la información la que se ordena su entrega, respecto del periodo ordenado del año dos mil veintitrés, bastará con que </w:t>
      </w:r>
      <w:r w:rsidRPr="00314E94">
        <w:rPr>
          <w:rFonts w:ascii="Palatino Linotype" w:eastAsia="Palatino Linotype" w:hAnsi="Palatino Linotype" w:cs="Palatino Linotype"/>
          <w:b/>
        </w:rPr>
        <w:t>EL SUJETO OBLIGADO</w:t>
      </w:r>
      <w:r w:rsidRPr="00314E94">
        <w:rPr>
          <w:rFonts w:ascii="Palatino Linotype" w:eastAsia="Palatino Linotype" w:hAnsi="Palatino Linotype" w:cs="Palatino Linotype"/>
        </w:rPr>
        <w:t xml:space="preserve"> lo haga del conocimiento de la particular.</w:t>
      </w:r>
    </w:p>
    <w:p w14:paraId="3828B6AE" w14:textId="77777777" w:rsidR="000C7AB4" w:rsidRPr="00314E94" w:rsidRDefault="000C7AB4" w:rsidP="00314E94">
      <w:pPr>
        <w:spacing w:line="360" w:lineRule="auto"/>
        <w:jc w:val="both"/>
        <w:rPr>
          <w:rFonts w:ascii="Palatino Linotype" w:eastAsia="Palatino Linotype" w:hAnsi="Palatino Linotype" w:cs="Palatino Linotype"/>
        </w:rPr>
      </w:pPr>
    </w:p>
    <w:p w14:paraId="0CF50E5A"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314E94">
        <w:rPr>
          <w:rFonts w:ascii="Palatino Linotype" w:eastAsia="Palatino Linotype" w:hAnsi="Palatino Linotype" w:cs="Palatino Linotype"/>
          <w:b/>
        </w:rPr>
        <w:t>versión pública</w:t>
      </w:r>
      <w:r w:rsidRPr="00314E94">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343DB5" w14:textId="77777777" w:rsidR="000C7AB4" w:rsidRPr="00314E94" w:rsidRDefault="000C7AB4" w:rsidP="00314E94">
      <w:pPr>
        <w:spacing w:line="360" w:lineRule="auto"/>
        <w:jc w:val="both"/>
        <w:rPr>
          <w:rFonts w:ascii="Palatino Linotype" w:eastAsia="Palatino Linotype" w:hAnsi="Palatino Linotype" w:cs="Palatino Linotype"/>
        </w:rPr>
      </w:pPr>
    </w:p>
    <w:p w14:paraId="5F300645"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506D63C6" w14:textId="77777777" w:rsidR="000C7AB4" w:rsidRDefault="000C7AB4" w:rsidP="00314E94">
      <w:pPr>
        <w:ind w:right="899"/>
        <w:jc w:val="both"/>
        <w:rPr>
          <w:rFonts w:ascii="Palatino Linotype" w:eastAsia="Palatino Linotype" w:hAnsi="Palatino Linotype" w:cs="Palatino Linotype"/>
        </w:rPr>
      </w:pPr>
    </w:p>
    <w:p w14:paraId="0F99938D" w14:textId="77777777" w:rsidR="00314E94" w:rsidRDefault="00314E94" w:rsidP="00314E94">
      <w:pPr>
        <w:ind w:right="899"/>
        <w:jc w:val="both"/>
        <w:rPr>
          <w:rFonts w:ascii="Palatino Linotype" w:eastAsia="Palatino Linotype" w:hAnsi="Palatino Linotype" w:cs="Palatino Linotype"/>
        </w:rPr>
      </w:pPr>
    </w:p>
    <w:p w14:paraId="11BE3BED" w14:textId="77777777" w:rsidR="00314E94" w:rsidRPr="00314E94" w:rsidRDefault="00314E94" w:rsidP="00314E94">
      <w:pPr>
        <w:ind w:right="899"/>
        <w:jc w:val="both"/>
        <w:rPr>
          <w:rFonts w:ascii="Palatino Linotype" w:eastAsia="Palatino Linotype" w:hAnsi="Palatino Linotype" w:cs="Palatino Linotype"/>
        </w:rPr>
      </w:pPr>
    </w:p>
    <w:p w14:paraId="4A0DB350" w14:textId="77777777" w:rsidR="000C7AB4" w:rsidRPr="00314E94" w:rsidRDefault="00314E94" w:rsidP="00314E94">
      <w:pPr>
        <w:ind w:left="851" w:right="901"/>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lastRenderedPageBreak/>
        <w:t xml:space="preserve">“Artículo 3. </w:t>
      </w:r>
      <w:r w:rsidRPr="00314E94">
        <w:rPr>
          <w:rFonts w:ascii="Palatino Linotype" w:eastAsia="Palatino Linotype" w:hAnsi="Palatino Linotype" w:cs="Palatino Linotype"/>
          <w:i/>
          <w:sz w:val="22"/>
          <w:szCs w:val="22"/>
        </w:rPr>
        <w:t xml:space="preserve">Para los efectos de la presente Ley se entenderá por: </w:t>
      </w:r>
    </w:p>
    <w:p w14:paraId="0AA4D118"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IX.</w:t>
      </w:r>
      <w:r w:rsidRPr="00314E94">
        <w:rPr>
          <w:rFonts w:ascii="Palatino Linotype" w:eastAsia="Palatino Linotype" w:hAnsi="Palatino Linotype" w:cs="Palatino Linotype"/>
          <w:i/>
          <w:sz w:val="22"/>
          <w:szCs w:val="22"/>
        </w:rPr>
        <w:t xml:space="preserve"> </w:t>
      </w:r>
      <w:r w:rsidRPr="00314E94">
        <w:rPr>
          <w:rFonts w:ascii="Palatino Linotype" w:eastAsia="Palatino Linotype" w:hAnsi="Palatino Linotype" w:cs="Palatino Linotype"/>
          <w:b/>
          <w:i/>
          <w:sz w:val="22"/>
          <w:szCs w:val="22"/>
        </w:rPr>
        <w:t xml:space="preserve">Datos personales: </w:t>
      </w:r>
      <w:r w:rsidRPr="00314E94">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6FF62EB4"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XX.</w:t>
      </w:r>
      <w:r w:rsidRPr="00314E94">
        <w:rPr>
          <w:rFonts w:ascii="Palatino Linotype" w:eastAsia="Palatino Linotype" w:hAnsi="Palatino Linotype" w:cs="Palatino Linotype"/>
          <w:i/>
          <w:sz w:val="22"/>
          <w:szCs w:val="22"/>
        </w:rPr>
        <w:t xml:space="preserve"> </w:t>
      </w:r>
      <w:r w:rsidRPr="00314E94">
        <w:rPr>
          <w:rFonts w:ascii="Palatino Linotype" w:eastAsia="Palatino Linotype" w:hAnsi="Palatino Linotype" w:cs="Palatino Linotype"/>
          <w:b/>
          <w:i/>
          <w:sz w:val="22"/>
          <w:szCs w:val="22"/>
        </w:rPr>
        <w:t>Información clasificada:</w:t>
      </w:r>
      <w:r w:rsidRPr="00314E94">
        <w:rPr>
          <w:rFonts w:ascii="Palatino Linotype" w:eastAsia="Palatino Linotype" w:hAnsi="Palatino Linotype" w:cs="Palatino Linotype"/>
          <w:i/>
          <w:sz w:val="22"/>
          <w:szCs w:val="22"/>
        </w:rPr>
        <w:t xml:space="preserve"> Aquella considerada por la presente Ley como reservada o confidencial; </w:t>
      </w:r>
    </w:p>
    <w:p w14:paraId="526A96F1"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XXI.</w:t>
      </w:r>
      <w:r w:rsidRPr="00314E94">
        <w:rPr>
          <w:rFonts w:ascii="Palatino Linotype" w:eastAsia="Palatino Linotype" w:hAnsi="Palatino Linotype" w:cs="Palatino Linotype"/>
          <w:i/>
          <w:sz w:val="22"/>
          <w:szCs w:val="22"/>
        </w:rPr>
        <w:t xml:space="preserve"> </w:t>
      </w:r>
      <w:r w:rsidRPr="00314E94">
        <w:rPr>
          <w:rFonts w:ascii="Palatino Linotype" w:eastAsia="Palatino Linotype" w:hAnsi="Palatino Linotype" w:cs="Palatino Linotype"/>
          <w:b/>
          <w:i/>
          <w:sz w:val="22"/>
          <w:szCs w:val="22"/>
        </w:rPr>
        <w:t>Información confidencial</w:t>
      </w:r>
      <w:r w:rsidRPr="00314E9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E2D7696"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XLV. Versión pública:</w:t>
      </w:r>
      <w:r w:rsidRPr="00314E9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112B4CEF"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Artículo 51.</w:t>
      </w:r>
      <w:r w:rsidRPr="00314E94">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314E94">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314E94">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45332AA4" w14:textId="77777777" w:rsidR="000C7AB4" w:rsidRPr="00314E94" w:rsidRDefault="00314E94" w:rsidP="00314E94">
      <w:pPr>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Artículo 52.</w:t>
      </w:r>
      <w:r w:rsidRPr="00314E94">
        <w:rPr>
          <w:rFonts w:ascii="Palatino Linotype" w:eastAsia="Palatino Linotype" w:hAnsi="Palatino Linotype" w:cs="Palatino Linotype"/>
          <w:i/>
          <w:sz w:val="22"/>
          <w:szCs w:val="22"/>
        </w:rPr>
        <w:t xml:space="preserve"> Las solicitudes de acceso a la información y las respuestas que se les dé, incluyendo, en su caso, </w:t>
      </w:r>
      <w:r w:rsidRPr="00314E94">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14E94">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56F7A9CC" w14:textId="77777777" w:rsidR="000C7AB4" w:rsidRPr="00314E94" w:rsidRDefault="00314E94" w:rsidP="00314E94">
      <w:pPr>
        <w:ind w:right="899" w:firstLine="708"/>
        <w:jc w:val="both"/>
        <w:rPr>
          <w:rFonts w:ascii="Palatino Linotype" w:eastAsia="Palatino Linotype" w:hAnsi="Palatino Linotype" w:cs="Palatino Linotype"/>
          <w:sz w:val="22"/>
          <w:szCs w:val="22"/>
        </w:rPr>
      </w:pPr>
      <w:r w:rsidRPr="00314E94">
        <w:rPr>
          <w:rFonts w:ascii="Palatino Linotype" w:eastAsia="Palatino Linotype" w:hAnsi="Palatino Linotype" w:cs="Palatino Linotype"/>
          <w:sz w:val="22"/>
          <w:szCs w:val="22"/>
        </w:rPr>
        <w:t>(Énfasis añadido)</w:t>
      </w:r>
    </w:p>
    <w:p w14:paraId="7639D73D" w14:textId="77777777" w:rsidR="000C7AB4" w:rsidRPr="00314E94" w:rsidRDefault="000C7AB4" w:rsidP="00314E94">
      <w:pPr>
        <w:ind w:right="899" w:firstLine="708"/>
        <w:jc w:val="both"/>
        <w:rPr>
          <w:rFonts w:ascii="Palatino Linotype" w:eastAsia="Palatino Linotype" w:hAnsi="Palatino Linotype" w:cs="Palatino Linotype"/>
        </w:rPr>
      </w:pPr>
    </w:p>
    <w:p w14:paraId="24034116"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w:t>
      </w:r>
      <w:r w:rsidRPr="00314E94">
        <w:rPr>
          <w:rFonts w:ascii="Palatino Linotype" w:eastAsia="Palatino Linotype" w:hAnsi="Palatino Linotype" w:cs="Palatino Linotype"/>
        </w:rPr>
        <w:lastRenderedPageBreak/>
        <w:t xml:space="preserve">con el 38 de la Ley de Protección de Datos Personales en Posesión de Sujetos Obligados del Estado de México y Municipios, los cuales se transcriben para mayor referencia: </w:t>
      </w:r>
    </w:p>
    <w:p w14:paraId="2BE4C1A2" w14:textId="77777777" w:rsidR="000C7AB4" w:rsidRPr="00314E94" w:rsidRDefault="000C7AB4" w:rsidP="00314E94">
      <w:pPr>
        <w:jc w:val="both"/>
        <w:rPr>
          <w:rFonts w:ascii="Palatino Linotype" w:eastAsia="Palatino Linotype" w:hAnsi="Palatino Linotype" w:cs="Palatino Linotype"/>
        </w:rPr>
      </w:pPr>
    </w:p>
    <w:p w14:paraId="01E53920"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“Artículo 22.</w:t>
      </w:r>
      <w:r w:rsidRPr="00314E94">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1CD28DC"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Artículo 38.</w:t>
      </w:r>
      <w:r w:rsidRPr="00314E94">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14E94">
        <w:rPr>
          <w:rFonts w:ascii="Palatino Linotype" w:eastAsia="Palatino Linotype" w:hAnsi="Palatino Linotype" w:cs="Palatino Linotype"/>
          <w:b/>
          <w:i/>
          <w:sz w:val="22"/>
          <w:szCs w:val="22"/>
        </w:rPr>
        <w:t>”</w:t>
      </w:r>
      <w:r w:rsidRPr="00314E94">
        <w:rPr>
          <w:rFonts w:ascii="Palatino Linotype" w:eastAsia="Palatino Linotype" w:hAnsi="Palatino Linotype" w:cs="Palatino Linotype"/>
          <w:i/>
          <w:sz w:val="22"/>
          <w:szCs w:val="22"/>
        </w:rPr>
        <w:t xml:space="preserve"> </w:t>
      </w:r>
    </w:p>
    <w:p w14:paraId="46A56E85" w14:textId="77777777" w:rsidR="000C7AB4" w:rsidRPr="00314E94" w:rsidRDefault="000C7AB4" w:rsidP="00314E94">
      <w:pPr>
        <w:ind w:left="851" w:right="850"/>
        <w:jc w:val="both"/>
        <w:rPr>
          <w:rFonts w:ascii="Palatino Linotype" w:eastAsia="Palatino Linotype" w:hAnsi="Palatino Linotype" w:cs="Palatino Linotype"/>
          <w:i/>
          <w:sz w:val="22"/>
          <w:szCs w:val="22"/>
        </w:rPr>
      </w:pPr>
    </w:p>
    <w:p w14:paraId="538DB2B1"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E0D09FD" w14:textId="77777777" w:rsidR="000C7AB4" w:rsidRPr="00314E94" w:rsidRDefault="000C7AB4" w:rsidP="00314E94">
      <w:pPr>
        <w:spacing w:line="360" w:lineRule="auto"/>
        <w:jc w:val="both"/>
        <w:rPr>
          <w:rFonts w:ascii="Palatino Linotype" w:eastAsia="Palatino Linotype" w:hAnsi="Palatino Linotype" w:cs="Palatino Linotype"/>
        </w:rPr>
      </w:pPr>
    </w:p>
    <w:p w14:paraId="55451902"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14E94">
        <w:rPr>
          <w:rFonts w:ascii="Palatino Linotype" w:eastAsia="Palatino Linotype" w:hAnsi="Palatino Linotype" w:cs="Palatino Linotype"/>
          <w:b/>
        </w:rPr>
        <w:t>EL SUJETO OBLIGADO,</w:t>
      </w:r>
      <w:r w:rsidRPr="00314E94">
        <w:rPr>
          <w:rFonts w:ascii="Palatino Linotype" w:eastAsia="Palatino Linotype" w:hAnsi="Palatino Linotype" w:cs="Palatino Linotype"/>
        </w:rPr>
        <w:t xml:space="preserve"> por lo que, todo dato personal susceptible de clasificación debe ser protegido.</w:t>
      </w:r>
    </w:p>
    <w:p w14:paraId="56DD435B" w14:textId="77777777" w:rsidR="000C7AB4" w:rsidRPr="00314E94" w:rsidRDefault="000C7AB4" w:rsidP="00314E94">
      <w:pPr>
        <w:spacing w:line="360" w:lineRule="auto"/>
        <w:jc w:val="both"/>
        <w:rPr>
          <w:rFonts w:ascii="Palatino Linotype" w:eastAsia="Palatino Linotype" w:hAnsi="Palatino Linotype" w:cs="Palatino Linotype"/>
        </w:rPr>
      </w:pPr>
    </w:p>
    <w:p w14:paraId="016DEDE7"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lastRenderedPageBreak/>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14C6359" w14:textId="77777777" w:rsidR="000C7AB4" w:rsidRPr="00314E94" w:rsidRDefault="000C7AB4" w:rsidP="00314E94">
      <w:pPr>
        <w:spacing w:line="360" w:lineRule="auto"/>
        <w:jc w:val="both"/>
        <w:rPr>
          <w:rFonts w:ascii="Palatino Linotype" w:eastAsia="Palatino Linotype" w:hAnsi="Palatino Linotype" w:cs="Palatino Linotype"/>
        </w:rPr>
      </w:pPr>
    </w:p>
    <w:p w14:paraId="1A8C4286"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1E0D0FF" w14:textId="77777777" w:rsidR="000C7AB4" w:rsidRPr="00314E94" w:rsidRDefault="000C7AB4" w:rsidP="00314E94">
      <w:pPr>
        <w:jc w:val="both"/>
        <w:rPr>
          <w:rFonts w:ascii="Palatino Linotype" w:eastAsia="Palatino Linotype" w:hAnsi="Palatino Linotype" w:cs="Palatino Linotype"/>
        </w:rPr>
      </w:pPr>
    </w:p>
    <w:p w14:paraId="78BE7098" w14:textId="77777777" w:rsidR="000C7AB4" w:rsidRPr="00314E94" w:rsidRDefault="00314E94" w:rsidP="00314E94">
      <w:pPr>
        <w:tabs>
          <w:tab w:val="left" w:pos="8222"/>
        </w:tabs>
        <w:ind w:left="851" w:right="899"/>
        <w:jc w:val="center"/>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b/>
          <w:i/>
          <w:sz w:val="22"/>
          <w:szCs w:val="22"/>
        </w:rPr>
        <w:t>Ley de Transparencia y Acceso a la Información Pública del Estado de México y Municipios</w:t>
      </w:r>
    </w:p>
    <w:p w14:paraId="3CF26CA2" w14:textId="77777777" w:rsidR="000C7AB4" w:rsidRPr="00314E94" w:rsidRDefault="000C7AB4" w:rsidP="00314E94">
      <w:pPr>
        <w:jc w:val="both"/>
        <w:rPr>
          <w:rFonts w:ascii="Palatino Linotype" w:eastAsia="Palatino Linotype" w:hAnsi="Palatino Linotype" w:cs="Palatino Linotype"/>
        </w:rPr>
      </w:pPr>
    </w:p>
    <w:p w14:paraId="3B3E4E9B"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 xml:space="preserve">“Artículo 49. </w:t>
      </w:r>
      <w:r w:rsidRPr="00314E94">
        <w:rPr>
          <w:rFonts w:ascii="Palatino Linotype" w:eastAsia="Palatino Linotype" w:hAnsi="Palatino Linotype" w:cs="Palatino Linotype"/>
          <w:i/>
          <w:sz w:val="22"/>
          <w:szCs w:val="22"/>
        </w:rPr>
        <w:t>Los Comités de Transparencia tendrán las siguientes atribuciones:</w:t>
      </w:r>
    </w:p>
    <w:p w14:paraId="605A5C49"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VIII.</w:t>
      </w:r>
      <w:r w:rsidRPr="00314E94">
        <w:rPr>
          <w:rFonts w:ascii="Palatino Linotype" w:eastAsia="Palatino Linotype" w:hAnsi="Palatino Linotype" w:cs="Palatino Linotype"/>
          <w:i/>
          <w:sz w:val="22"/>
          <w:szCs w:val="22"/>
        </w:rPr>
        <w:t xml:space="preserve"> Aprobar, modificar o revocar la clasificación de la información;</w:t>
      </w:r>
    </w:p>
    <w:p w14:paraId="05933D68"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Artículo 132.</w:t>
      </w:r>
      <w:r w:rsidRPr="00314E94">
        <w:rPr>
          <w:rFonts w:ascii="Palatino Linotype" w:eastAsia="Palatino Linotype" w:hAnsi="Palatino Linotype" w:cs="Palatino Linotype"/>
          <w:i/>
          <w:sz w:val="22"/>
          <w:szCs w:val="22"/>
        </w:rPr>
        <w:t xml:space="preserve"> La clasificación de la información se llevará a cabo en el momento en que:</w:t>
      </w:r>
    </w:p>
    <w:p w14:paraId="7CA76CEF"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I.</w:t>
      </w:r>
      <w:r w:rsidRPr="00314E94">
        <w:rPr>
          <w:rFonts w:ascii="Palatino Linotype" w:eastAsia="Palatino Linotype" w:hAnsi="Palatino Linotype" w:cs="Palatino Linotype"/>
          <w:i/>
          <w:sz w:val="22"/>
          <w:szCs w:val="22"/>
        </w:rPr>
        <w:t xml:space="preserve"> Se reciba una solicitud de acceso a la información;</w:t>
      </w:r>
    </w:p>
    <w:p w14:paraId="3E0B08D5"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II.</w:t>
      </w:r>
      <w:r w:rsidRPr="00314E94">
        <w:rPr>
          <w:rFonts w:ascii="Palatino Linotype" w:eastAsia="Palatino Linotype" w:hAnsi="Palatino Linotype" w:cs="Palatino Linotype"/>
          <w:i/>
          <w:sz w:val="22"/>
          <w:szCs w:val="22"/>
        </w:rPr>
        <w:t xml:space="preserve"> Se determine mediante resolución de autoridad competente; o</w:t>
      </w:r>
    </w:p>
    <w:p w14:paraId="485E9E88" w14:textId="77777777" w:rsidR="000C7AB4" w:rsidRPr="00314E94" w:rsidRDefault="00314E94" w:rsidP="00314E94">
      <w:pPr>
        <w:ind w:left="851" w:right="902"/>
        <w:jc w:val="both"/>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i/>
          <w:sz w:val="22"/>
          <w:szCs w:val="22"/>
        </w:rPr>
        <w:t>III. Se generen versiones públicas para dar cumplimiento a las obligaciones de transparencia previstas en esta Ley.</w:t>
      </w:r>
      <w:r w:rsidRPr="00314E94">
        <w:rPr>
          <w:rFonts w:ascii="Palatino Linotype" w:eastAsia="Palatino Linotype" w:hAnsi="Palatino Linotype" w:cs="Palatino Linotype"/>
          <w:b/>
          <w:i/>
          <w:sz w:val="22"/>
          <w:szCs w:val="22"/>
        </w:rPr>
        <w:t>”</w:t>
      </w:r>
    </w:p>
    <w:p w14:paraId="70F4A85C"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“Segundo.-</w:t>
      </w:r>
      <w:r w:rsidRPr="00314E94">
        <w:rPr>
          <w:rFonts w:ascii="Palatino Linotype" w:eastAsia="Palatino Linotype" w:hAnsi="Palatino Linotype" w:cs="Palatino Linotype"/>
          <w:i/>
          <w:sz w:val="22"/>
          <w:szCs w:val="22"/>
        </w:rPr>
        <w:t xml:space="preserve"> Para efectos de los presentes Lineamientos Generales, se entenderá por:</w:t>
      </w:r>
    </w:p>
    <w:p w14:paraId="74EBD345"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XVIII.</w:t>
      </w:r>
      <w:r w:rsidRPr="00314E94">
        <w:rPr>
          <w:rFonts w:ascii="Palatino Linotype" w:eastAsia="Palatino Linotype" w:hAnsi="Palatino Linotype" w:cs="Palatino Linotype"/>
          <w:i/>
          <w:sz w:val="22"/>
          <w:szCs w:val="22"/>
        </w:rPr>
        <w:t xml:space="preserve">  </w:t>
      </w:r>
      <w:r w:rsidRPr="00314E94">
        <w:rPr>
          <w:rFonts w:ascii="Palatino Linotype" w:eastAsia="Palatino Linotype" w:hAnsi="Palatino Linotype" w:cs="Palatino Linotype"/>
          <w:b/>
          <w:i/>
          <w:sz w:val="22"/>
          <w:szCs w:val="22"/>
        </w:rPr>
        <w:t>Versión pública:</w:t>
      </w:r>
      <w:r w:rsidRPr="00314E94">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w:t>
      </w:r>
      <w:r w:rsidRPr="00314E94">
        <w:rPr>
          <w:rFonts w:ascii="Palatino Linotype" w:eastAsia="Palatino Linotype" w:hAnsi="Palatino Linotype" w:cs="Palatino Linotype"/>
          <w:i/>
          <w:sz w:val="22"/>
          <w:szCs w:val="22"/>
        </w:rPr>
        <w:lastRenderedPageBreak/>
        <w:t>de éstas de manera genérica, fundando y motivando la reserva o confidencialidad, a través de la resolución que para tal efecto emita el Comité de Transparencia.</w:t>
      </w:r>
    </w:p>
    <w:p w14:paraId="1614F608" w14:textId="77777777" w:rsidR="000C7AB4" w:rsidRPr="00314E94" w:rsidRDefault="000C7AB4" w:rsidP="00314E94">
      <w:pPr>
        <w:ind w:left="851" w:right="902"/>
        <w:jc w:val="both"/>
        <w:rPr>
          <w:rFonts w:ascii="Palatino Linotype" w:eastAsia="Palatino Linotype" w:hAnsi="Palatino Linotype" w:cs="Palatino Linotype"/>
          <w:i/>
          <w:sz w:val="22"/>
          <w:szCs w:val="22"/>
        </w:rPr>
      </w:pPr>
    </w:p>
    <w:p w14:paraId="3D2F3D0A" w14:textId="77777777" w:rsidR="000C7AB4" w:rsidRPr="00314E94" w:rsidRDefault="00314E94" w:rsidP="00314E94">
      <w:pPr>
        <w:tabs>
          <w:tab w:val="left" w:pos="8222"/>
        </w:tabs>
        <w:ind w:left="851" w:right="899"/>
        <w:jc w:val="center"/>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b/>
          <w:i/>
          <w:sz w:val="22"/>
          <w:szCs w:val="22"/>
        </w:rPr>
        <w:t>Lineamientos Generales en materia de Clasificación y Desclasificación de la Información</w:t>
      </w:r>
    </w:p>
    <w:p w14:paraId="584581F2" w14:textId="77777777" w:rsidR="000C7AB4" w:rsidRPr="00314E94" w:rsidRDefault="000C7AB4" w:rsidP="00314E94">
      <w:pPr>
        <w:ind w:left="851" w:right="902"/>
        <w:jc w:val="both"/>
        <w:rPr>
          <w:rFonts w:ascii="Palatino Linotype" w:eastAsia="Palatino Linotype" w:hAnsi="Palatino Linotype" w:cs="Palatino Linotype"/>
          <w:i/>
          <w:sz w:val="22"/>
          <w:szCs w:val="22"/>
        </w:rPr>
      </w:pPr>
    </w:p>
    <w:p w14:paraId="7D970E88"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Cuarto.</w:t>
      </w:r>
      <w:r w:rsidRPr="00314E94">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7156DA5"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C1C1EB1"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Quinto.</w:t>
      </w:r>
      <w:r w:rsidRPr="00314E94">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DD25EA4"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Sexto.</w:t>
      </w:r>
      <w:r w:rsidRPr="00314E94">
        <w:rPr>
          <w:rFonts w:ascii="Palatino Linotype" w:eastAsia="Palatino Linotype" w:hAnsi="Palatino Linotype" w:cs="Palatino Linotype"/>
          <w:i/>
          <w:sz w:val="22"/>
          <w:szCs w:val="22"/>
        </w:rPr>
        <w:t xml:space="preserve"> Se deroga.</w:t>
      </w:r>
    </w:p>
    <w:p w14:paraId="6A859A9C"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Séptimo.</w:t>
      </w:r>
      <w:r w:rsidRPr="00314E94">
        <w:rPr>
          <w:rFonts w:ascii="Palatino Linotype" w:eastAsia="Palatino Linotype" w:hAnsi="Palatino Linotype" w:cs="Palatino Linotype"/>
          <w:i/>
          <w:sz w:val="22"/>
          <w:szCs w:val="22"/>
        </w:rPr>
        <w:t xml:space="preserve"> La clasificación de la información se llevará a cabo en el momento en que:</w:t>
      </w:r>
    </w:p>
    <w:p w14:paraId="22893521"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I.</w:t>
      </w:r>
      <w:r w:rsidRPr="00314E94">
        <w:rPr>
          <w:rFonts w:ascii="Palatino Linotype" w:eastAsia="Palatino Linotype" w:hAnsi="Palatino Linotype" w:cs="Palatino Linotype"/>
          <w:i/>
          <w:sz w:val="22"/>
          <w:szCs w:val="22"/>
        </w:rPr>
        <w:t xml:space="preserve">        Se reciba una solicitud de acceso a la información;</w:t>
      </w:r>
    </w:p>
    <w:p w14:paraId="04C80065"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II.</w:t>
      </w:r>
      <w:r w:rsidRPr="00314E94">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07C3C829"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III.</w:t>
      </w:r>
      <w:r w:rsidRPr="00314E94">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CE27979"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75B1A16"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Octavo.</w:t>
      </w:r>
      <w:r w:rsidRPr="00314E94">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D046CAD"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DC9E28B"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504C317"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Noveno.</w:t>
      </w:r>
      <w:r w:rsidRPr="00314E94">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2BD25F8"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b/>
          <w:i/>
          <w:sz w:val="22"/>
          <w:szCs w:val="22"/>
        </w:rPr>
        <w:t>Décimo.</w:t>
      </w:r>
      <w:r w:rsidRPr="00314E94">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D66620E" w14:textId="77777777" w:rsidR="000C7AB4" w:rsidRPr="00314E94" w:rsidRDefault="00314E94" w:rsidP="00314E94">
      <w:pPr>
        <w:ind w:left="851" w:right="902"/>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BCC6715" w14:textId="77777777" w:rsidR="000C7AB4" w:rsidRPr="00314E94" w:rsidRDefault="00314E94" w:rsidP="00314E94">
      <w:pPr>
        <w:ind w:left="851" w:right="899"/>
        <w:jc w:val="both"/>
        <w:rPr>
          <w:rFonts w:ascii="Palatino Linotype" w:eastAsia="Palatino Linotype" w:hAnsi="Palatino Linotype" w:cs="Palatino Linotype"/>
          <w:b/>
          <w:i/>
          <w:sz w:val="22"/>
          <w:szCs w:val="22"/>
        </w:rPr>
      </w:pPr>
      <w:r w:rsidRPr="00314E94">
        <w:rPr>
          <w:rFonts w:ascii="Palatino Linotype" w:eastAsia="Palatino Linotype" w:hAnsi="Palatino Linotype" w:cs="Palatino Linotype"/>
          <w:b/>
          <w:i/>
          <w:sz w:val="22"/>
          <w:szCs w:val="22"/>
        </w:rPr>
        <w:t>Décimo primero.</w:t>
      </w:r>
      <w:r w:rsidRPr="00314E94">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14E94">
        <w:rPr>
          <w:rFonts w:ascii="Palatino Linotype" w:eastAsia="Palatino Linotype" w:hAnsi="Palatino Linotype" w:cs="Palatino Linotype"/>
          <w:b/>
          <w:i/>
          <w:sz w:val="22"/>
          <w:szCs w:val="22"/>
        </w:rPr>
        <w:t>”</w:t>
      </w:r>
    </w:p>
    <w:p w14:paraId="6B9B9314" w14:textId="77777777" w:rsidR="000C7AB4" w:rsidRPr="00314E94" w:rsidRDefault="000C7AB4" w:rsidP="00314E94">
      <w:pPr>
        <w:jc w:val="both"/>
        <w:rPr>
          <w:rFonts w:ascii="Palatino Linotype" w:eastAsia="Palatino Linotype" w:hAnsi="Palatino Linotype" w:cs="Palatino Linotype"/>
        </w:rPr>
      </w:pPr>
    </w:p>
    <w:p w14:paraId="4A66493F"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114CDC7" w14:textId="77777777" w:rsidR="000C7AB4" w:rsidRPr="00314E94" w:rsidRDefault="000C7AB4" w:rsidP="00314E94">
      <w:pPr>
        <w:spacing w:line="360" w:lineRule="auto"/>
        <w:ind w:right="-93"/>
        <w:jc w:val="both"/>
        <w:rPr>
          <w:rFonts w:ascii="Palatino Linotype" w:eastAsia="Palatino Linotype" w:hAnsi="Palatino Linotype" w:cs="Palatino Linotype"/>
        </w:rPr>
      </w:pPr>
    </w:p>
    <w:p w14:paraId="2627279B" w14:textId="77777777" w:rsidR="000C7AB4" w:rsidRPr="00314E94" w:rsidRDefault="00314E94" w:rsidP="00314E94">
      <w:pPr>
        <w:spacing w:line="360" w:lineRule="auto"/>
        <w:ind w:right="-91"/>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Consecuentemente, se destaca que la versión pública que elabore </w:t>
      </w:r>
      <w:r w:rsidRPr="00314E94">
        <w:rPr>
          <w:rFonts w:ascii="Palatino Linotype" w:eastAsia="Palatino Linotype" w:hAnsi="Palatino Linotype" w:cs="Palatino Linotype"/>
          <w:b/>
        </w:rPr>
        <w:t>EL SUJETO OBLIGADO</w:t>
      </w:r>
      <w:r w:rsidRPr="00314E94">
        <w:rPr>
          <w:rFonts w:ascii="Palatino Linotype" w:eastAsia="Palatino Linotype" w:hAnsi="Palatino Linotype" w:cs="Palatino Linotype"/>
        </w:rPr>
        <w:t xml:space="preserve"> debe cumplir con las formalidades exigidas en la Ley, por lo que para tal efecto emitirá el </w:t>
      </w:r>
      <w:r w:rsidRPr="00314E94">
        <w:rPr>
          <w:rFonts w:ascii="Palatino Linotype" w:eastAsia="Palatino Linotype" w:hAnsi="Palatino Linotype" w:cs="Palatino Linotype"/>
          <w:b/>
        </w:rPr>
        <w:t>Acuerdo del Comité de Transparencia</w:t>
      </w:r>
      <w:r w:rsidRPr="00314E94">
        <w:rPr>
          <w:rFonts w:ascii="Palatino Linotype" w:eastAsia="Palatino Linotype" w:hAnsi="Palatino Linotype" w:cs="Palatino Linotype"/>
        </w:rPr>
        <w:t xml:space="preserve"> en términos de los artículos 122 y 124 de la Ley de Transparencia y Acceso a la Información Pública del Estado de México </w:t>
      </w:r>
      <w:r w:rsidRPr="00314E94">
        <w:rPr>
          <w:rFonts w:ascii="Palatino Linotype" w:eastAsia="Palatino Linotype" w:hAnsi="Palatino Linotype" w:cs="Palatino Linotype"/>
        </w:rPr>
        <w:lastRenderedPageBreak/>
        <w:t>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72736C1" w14:textId="77777777" w:rsidR="000C7AB4" w:rsidRPr="00314E94" w:rsidRDefault="000C7AB4" w:rsidP="00314E94">
      <w:pPr>
        <w:spacing w:line="360" w:lineRule="auto"/>
        <w:jc w:val="both"/>
        <w:rPr>
          <w:rFonts w:ascii="Palatino Linotype" w:eastAsia="Palatino Linotype" w:hAnsi="Palatino Linotype" w:cs="Palatino Linotype"/>
        </w:rPr>
      </w:pPr>
    </w:p>
    <w:p w14:paraId="466C74F6" w14:textId="77777777" w:rsidR="000C7AB4" w:rsidRPr="00314E94" w:rsidRDefault="00314E94" w:rsidP="00314E94">
      <w:pPr>
        <w:widowControl w:val="0"/>
        <w:tabs>
          <w:tab w:val="left" w:pos="1701"/>
          <w:tab w:val="left" w:pos="1843"/>
        </w:tabs>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 xml:space="preserve">En razón de lo anteriormente expuesto, este Instituto estima que las razones o motivos de inconformidad hechos valer por </w:t>
      </w:r>
      <w:r w:rsidRPr="00314E94">
        <w:rPr>
          <w:rFonts w:ascii="Palatino Linotype" w:eastAsia="Palatino Linotype" w:hAnsi="Palatino Linotype" w:cs="Palatino Linotype"/>
          <w:b/>
        </w:rPr>
        <w:t>EL RECURRENTE</w:t>
      </w:r>
      <w:r w:rsidRPr="00314E94">
        <w:rPr>
          <w:rFonts w:ascii="Palatino Linotype" w:eastAsia="Palatino Linotype" w:hAnsi="Palatino Linotype" w:cs="Palatino Linotype"/>
        </w:rPr>
        <w:t xml:space="preserve"> devienen </w:t>
      </w:r>
      <w:r w:rsidRPr="00314E94">
        <w:rPr>
          <w:rFonts w:ascii="Palatino Linotype" w:eastAsia="Palatino Linotype" w:hAnsi="Palatino Linotype" w:cs="Palatino Linotype"/>
          <w:b/>
        </w:rPr>
        <w:t>fundadas</w:t>
      </w:r>
      <w:r w:rsidRPr="00314E94">
        <w:rPr>
          <w:rFonts w:ascii="Palatino Linotype" w:eastAsia="Palatino Linotype" w:hAnsi="Palatino Linotype" w:cs="Palatino Linotype"/>
        </w:rPr>
        <w:t xml:space="preserve"> y suficientes para </w:t>
      </w:r>
      <w:r w:rsidRPr="00314E94">
        <w:rPr>
          <w:rFonts w:ascii="Palatino Linotype" w:eastAsia="Palatino Linotype" w:hAnsi="Palatino Linotype" w:cs="Palatino Linotype"/>
          <w:b/>
        </w:rPr>
        <w:t>MODIFICAR</w:t>
      </w:r>
      <w:r w:rsidRPr="00314E94">
        <w:rPr>
          <w:rFonts w:ascii="Palatino Linotype" w:eastAsia="Palatino Linotype" w:hAnsi="Palatino Linotype" w:cs="Palatino Linotype"/>
        </w:rPr>
        <w:t xml:space="preserve"> la respuesta del </w:t>
      </w:r>
      <w:r w:rsidRPr="00314E94">
        <w:rPr>
          <w:rFonts w:ascii="Palatino Linotype" w:eastAsia="Palatino Linotype" w:hAnsi="Palatino Linotype" w:cs="Palatino Linotype"/>
          <w:b/>
        </w:rPr>
        <w:t>SUJETO OBLIGADO</w:t>
      </w:r>
      <w:r w:rsidRPr="00314E94">
        <w:rPr>
          <w:rFonts w:ascii="Palatino Linotype" w:eastAsia="Palatino Linotype" w:hAnsi="Palatino Linotype" w:cs="Palatino Linotype"/>
        </w:rPr>
        <w:t xml:space="preserve"> y ordenarle haga entrega de la información descrita en el presente Considerando.</w:t>
      </w:r>
    </w:p>
    <w:p w14:paraId="49CFDBF5" w14:textId="77777777" w:rsidR="000C7AB4" w:rsidRPr="00314E94" w:rsidRDefault="000C7AB4" w:rsidP="00314E94">
      <w:pPr>
        <w:spacing w:line="360" w:lineRule="auto"/>
        <w:jc w:val="both"/>
        <w:rPr>
          <w:rFonts w:ascii="Palatino Linotype" w:eastAsia="Palatino Linotype" w:hAnsi="Palatino Linotype" w:cs="Palatino Linotype"/>
        </w:rPr>
      </w:pPr>
    </w:p>
    <w:p w14:paraId="74280DA9" w14:textId="62417B7F" w:rsidR="00314E94" w:rsidRDefault="00314E94" w:rsidP="00E41E85">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t>Así, con fundamento en lo prescrito en los artículos 5, párrafos trigésimo segundo, trigésimo tercero y trigésimo cuarto, y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7345F9E9" w14:textId="77777777" w:rsidR="00E41E85" w:rsidRDefault="00E41E85" w:rsidP="00E41E85">
      <w:pPr>
        <w:spacing w:line="360" w:lineRule="auto"/>
        <w:jc w:val="both"/>
        <w:rPr>
          <w:rFonts w:ascii="Palatino Linotype" w:eastAsia="Palatino Linotype" w:hAnsi="Palatino Linotype" w:cs="Palatino Linotype"/>
        </w:rPr>
      </w:pPr>
    </w:p>
    <w:p w14:paraId="0B10EE68" w14:textId="77777777" w:rsidR="00E41E85" w:rsidRDefault="00E41E85" w:rsidP="00E41E85">
      <w:pPr>
        <w:spacing w:line="360" w:lineRule="auto"/>
        <w:jc w:val="both"/>
        <w:rPr>
          <w:rFonts w:ascii="Palatino Linotype" w:eastAsia="Palatino Linotype" w:hAnsi="Palatino Linotype" w:cs="Palatino Linotype"/>
        </w:rPr>
      </w:pPr>
    </w:p>
    <w:p w14:paraId="693CB842" w14:textId="77777777" w:rsidR="00E41E85" w:rsidRDefault="00E41E85" w:rsidP="00E41E85">
      <w:pPr>
        <w:spacing w:line="360" w:lineRule="auto"/>
        <w:jc w:val="both"/>
        <w:rPr>
          <w:rFonts w:ascii="Palatino Linotype" w:eastAsia="Palatino Linotype" w:hAnsi="Palatino Linotype" w:cs="Palatino Linotype"/>
        </w:rPr>
      </w:pPr>
    </w:p>
    <w:p w14:paraId="12D57880" w14:textId="77777777" w:rsidR="00E41E85" w:rsidRPr="00E41E85" w:rsidRDefault="00E41E85" w:rsidP="00E41E85">
      <w:pPr>
        <w:spacing w:line="360" w:lineRule="auto"/>
        <w:jc w:val="both"/>
        <w:rPr>
          <w:rFonts w:ascii="Palatino Linotype" w:eastAsia="Palatino Linotype" w:hAnsi="Palatino Linotype" w:cs="Palatino Linotype"/>
        </w:rPr>
      </w:pPr>
    </w:p>
    <w:p w14:paraId="0105AEE1" w14:textId="77777777" w:rsidR="000C7AB4" w:rsidRPr="00314E94" w:rsidRDefault="00314E94" w:rsidP="00314E94">
      <w:pPr>
        <w:jc w:val="center"/>
        <w:rPr>
          <w:rFonts w:ascii="Palatino Linotype" w:eastAsia="Palatino Linotype" w:hAnsi="Palatino Linotype" w:cs="Palatino Linotype"/>
          <w:b/>
          <w:sz w:val="28"/>
          <w:szCs w:val="28"/>
        </w:rPr>
      </w:pPr>
      <w:r w:rsidRPr="00314E94">
        <w:rPr>
          <w:rFonts w:ascii="Palatino Linotype" w:eastAsia="Palatino Linotype" w:hAnsi="Palatino Linotype" w:cs="Palatino Linotype"/>
          <w:b/>
          <w:sz w:val="28"/>
          <w:szCs w:val="28"/>
        </w:rPr>
        <w:lastRenderedPageBreak/>
        <w:t>R E S U E L V E</w:t>
      </w:r>
    </w:p>
    <w:p w14:paraId="5212A2F0" w14:textId="77777777" w:rsidR="000C7AB4" w:rsidRPr="00314E94" w:rsidRDefault="000C7AB4" w:rsidP="00314E94">
      <w:pPr>
        <w:ind w:right="49"/>
        <w:jc w:val="both"/>
        <w:rPr>
          <w:rFonts w:ascii="Palatino Linotype" w:eastAsia="Palatino Linotype" w:hAnsi="Palatino Linotype" w:cs="Palatino Linotype"/>
          <w:b/>
        </w:rPr>
      </w:pPr>
    </w:p>
    <w:p w14:paraId="3001A9AE"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PRIMERO</w:t>
      </w:r>
      <w:r w:rsidRPr="00314E94">
        <w:rPr>
          <w:rFonts w:ascii="Palatino Linotype" w:eastAsia="Palatino Linotype" w:hAnsi="Palatino Linotype" w:cs="Palatino Linotype"/>
          <w:b/>
        </w:rPr>
        <w:t xml:space="preserve">. </w:t>
      </w:r>
      <w:r w:rsidRPr="00314E94">
        <w:rPr>
          <w:rFonts w:ascii="Palatino Linotype" w:eastAsia="Palatino Linotype" w:hAnsi="Palatino Linotype" w:cs="Palatino Linotype"/>
        </w:rPr>
        <w:t xml:space="preserve">Resultan </w:t>
      </w:r>
      <w:r w:rsidRPr="00314E94">
        <w:rPr>
          <w:rFonts w:ascii="Palatino Linotype" w:eastAsia="Palatino Linotype" w:hAnsi="Palatino Linotype" w:cs="Palatino Linotype"/>
          <w:b/>
        </w:rPr>
        <w:t>fundadas</w:t>
      </w:r>
      <w:r w:rsidRPr="00314E94">
        <w:rPr>
          <w:rFonts w:ascii="Palatino Linotype" w:eastAsia="Palatino Linotype" w:hAnsi="Palatino Linotype" w:cs="Palatino Linotype"/>
        </w:rPr>
        <w:t xml:space="preserve"> las razones o motivos de inconformidad planteadas por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 xml:space="preserve">, en términos del Considerando </w:t>
      </w:r>
      <w:r w:rsidRPr="00314E94">
        <w:rPr>
          <w:rFonts w:ascii="Palatino Linotype" w:eastAsia="Palatino Linotype" w:hAnsi="Palatino Linotype" w:cs="Palatino Linotype"/>
          <w:b/>
        </w:rPr>
        <w:t>QUINTO</w:t>
      </w:r>
      <w:r w:rsidRPr="00314E94">
        <w:rPr>
          <w:rFonts w:ascii="Palatino Linotype" w:eastAsia="Palatino Linotype" w:hAnsi="Palatino Linotype" w:cs="Palatino Linotype"/>
        </w:rPr>
        <w:t xml:space="preserve"> de la presente resolución.</w:t>
      </w:r>
    </w:p>
    <w:p w14:paraId="4AD74B02" w14:textId="77777777" w:rsidR="000C7AB4" w:rsidRPr="00314E94" w:rsidRDefault="000C7AB4" w:rsidP="00314E94">
      <w:pPr>
        <w:spacing w:line="360" w:lineRule="auto"/>
        <w:jc w:val="both"/>
        <w:rPr>
          <w:rFonts w:ascii="Palatino Linotype" w:eastAsia="Palatino Linotype" w:hAnsi="Palatino Linotype" w:cs="Palatino Linotype"/>
        </w:rPr>
      </w:pPr>
    </w:p>
    <w:p w14:paraId="40655A8D" w14:textId="77777777" w:rsidR="000C7AB4" w:rsidRPr="00314E94" w:rsidRDefault="00314E94" w:rsidP="00314E94">
      <w:pPr>
        <w:spacing w:line="360" w:lineRule="auto"/>
        <w:jc w:val="both"/>
        <w:rPr>
          <w:rFonts w:ascii="Palatino Linotype" w:eastAsia="Palatino Linotype" w:hAnsi="Palatino Linotype" w:cs="Palatino Linotype"/>
          <w:b/>
        </w:rPr>
      </w:pPr>
      <w:r w:rsidRPr="00314E94">
        <w:rPr>
          <w:rFonts w:ascii="Palatino Linotype" w:eastAsia="Palatino Linotype" w:hAnsi="Palatino Linotype" w:cs="Palatino Linotype"/>
          <w:b/>
          <w:sz w:val="28"/>
          <w:szCs w:val="28"/>
        </w:rPr>
        <w:t>SEGUNDO</w:t>
      </w:r>
      <w:r w:rsidRPr="00314E94">
        <w:rPr>
          <w:rFonts w:ascii="Palatino Linotype" w:eastAsia="Palatino Linotype" w:hAnsi="Palatino Linotype" w:cs="Palatino Linotype"/>
          <w:b/>
        </w:rPr>
        <w:t xml:space="preserve">. </w:t>
      </w:r>
      <w:r w:rsidRPr="00314E94">
        <w:rPr>
          <w:rFonts w:ascii="Palatino Linotype" w:eastAsia="Palatino Linotype" w:hAnsi="Palatino Linotype" w:cs="Palatino Linotype"/>
        </w:rPr>
        <w:t xml:space="preserve">Se </w:t>
      </w:r>
      <w:r w:rsidRPr="00314E94">
        <w:rPr>
          <w:rFonts w:ascii="Palatino Linotype" w:eastAsia="Palatino Linotype" w:hAnsi="Palatino Linotype" w:cs="Palatino Linotype"/>
          <w:b/>
        </w:rPr>
        <w:t xml:space="preserve">MODIFICA </w:t>
      </w:r>
      <w:r w:rsidRPr="00314E94">
        <w:rPr>
          <w:rFonts w:ascii="Palatino Linotype" w:eastAsia="Palatino Linotype" w:hAnsi="Palatino Linotype" w:cs="Palatino Linotype"/>
        </w:rPr>
        <w:t xml:space="preserve">la respuesta proporcionada por </w:t>
      </w:r>
      <w:r w:rsidRPr="00314E94">
        <w:rPr>
          <w:rFonts w:ascii="Palatino Linotype" w:eastAsia="Palatino Linotype" w:hAnsi="Palatino Linotype" w:cs="Palatino Linotype"/>
          <w:b/>
        </w:rPr>
        <w:t xml:space="preserve">EL SUJETO OBLIGADO, </w:t>
      </w:r>
      <w:r w:rsidRPr="00314E94">
        <w:rPr>
          <w:rFonts w:ascii="Palatino Linotype" w:eastAsia="Palatino Linotype" w:hAnsi="Palatino Linotype" w:cs="Palatino Linotype"/>
        </w:rPr>
        <w:t xml:space="preserve">que generó el Recurso de Revisión número </w:t>
      </w:r>
      <w:r w:rsidRPr="00314E94">
        <w:rPr>
          <w:rFonts w:ascii="Palatino Linotype" w:eastAsia="Palatino Linotype" w:hAnsi="Palatino Linotype" w:cs="Palatino Linotype"/>
          <w:b/>
        </w:rPr>
        <w:t>05922/INFOEM/IP/RR/2023</w:t>
      </w:r>
      <w:r w:rsidRPr="00314E94">
        <w:rPr>
          <w:rFonts w:ascii="Palatino Linotype" w:eastAsia="Palatino Linotype" w:hAnsi="Palatino Linotype" w:cs="Palatino Linotype"/>
        </w:rPr>
        <w:t xml:space="preserve">, en términos del Considerando </w:t>
      </w:r>
      <w:r w:rsidRPr="00314E94">
        <w:rPr>
          <w:rFonts w:ascii="Palatino Linotype" w:eastAsia="Palatino Linotype" w:hAnsi="Palatino Linotype" w:cs="Palatino Linotype"/>
          <w:b/>
        </w:rPr>
        <w:t>QUINTO</w:t>
      </w:r>
      <w:r w:rsidRPr="00314E94">
        <w:rPr>
          <w:rFonts w:ascii="Palatino Linotype" w:eastAsia="Palatino Linotype" w:hAnsi="Palatino Linotype" w:cs="Palatino Linotype"/>
        </w:rPr>
        <w:t xml:space="preserve"> y, se </w:t>
      </w:r>
      <w:r w:rsidRPr="00314E94">
        <w:rPr>
          <w:rFonts w:ascii="Palatino Linotype" w:eastAsia="Palatino Linotype" w:hAnsi="Palatino Linotype" w:cs="Palatino Linotype"/>
          <w:b/>
        </w:rPr>
        <w:t>ORDENA</w:t>
      </w:r>
      <w:r w:rsidRPr="00314E94">
        <w:rPr>
          <w:rFonts w:ascii="Palatino Linotype" w:eastAsia="Palatino Linotype" w:hAnsi="Palatino Linotype" w:cs="Palatino Linotype"/>
        </w:rPr>
        <w:t xml:space="preserve"> al </w:t>
      </w:r>
      <w:r w:rsidRPr="00314E94">
        <w:rPr>
          <w:rFonts w:ascii="Palatino Linotype" w:eastAsia="Palatino Linotype" w:hAnsi="Palatino Linotype" w:cs="Palatino Linotype"/>
          <w:b/>
        </w:rPr>
        <w:t>SUJETO OBLIGADO</w:t>
      </w:r>
      <w:r w:rsidRPr="00314E94">
        <w:rPr>
          <w:rFonts w:ascii="Palatino Linotype" w:eastAsia="Palatino Linotype" w:hAnsi="Palatino Linotype" w:cs="Palatino Linotype"/>
        </w:rPr>
        <w:t xml:space="preserve"> entregar al</w:t>
      </w:r>
      <w:r w:rsidRPr="00314E94">
        <w:rPr>
          <w:rFonts w:ascii="Palatino Linotype" w:eastAsia="Palatino Linotype" w:hAnsi="Palatino Linotype" w:cs="Palatino Linotype"/>
          <w:b/>
        </w:rPr>
        <w:t xml:space="preserve"> RECURRENTE, </w:t>
      </w:r>
      <w:r w:rsidRPr="00314E94">
        <w:rPr>
          <w:rFonts w:ascii="Palatino Linotype" w:eastAsia="Palatino Linotype" w:hAnsi="Palatino Linotype" w:cs="Palatino Linotype"/>
        </w:rPr>
        <w:t xml:space="preserve">a través del Sistema de Acceso a la Información Mexiquense </w:t>
      </w:r>
      <w:r w:rsidRPr="00314E94">
        <w:rPr>
          <w:rFonts w:ascii="Palatino Linotype" w:eastAsia="Palatino Linotype" w:hAnsi="Palatino Linotype" w:cs="Palatino Linotype"/>
          <w:b/>
        </w:rPr>
        <w:t>(SAIMEX)</w:t>
      </w:r>
      <w:r w:rsidRPr="00314E94">
        <w:rPr>
          <w:rFonts w:ascii="Palatino Linotype" w:eastAsia="Palatino Linotype" w:hAnsi="Palatino Linotype" w:cs="Palatino Linotype"/>
        </w:rPr>
        <w:t xml:space="preserve">, previa </w:t>
      </w:r>
      <w:r w:rsidRPr="00314E94">
        <w:rPr>
          <w:rFonts w:ascii="Palatino Linotype" w:eastAsia="Palatino Linotype" w:hAnsi="Palatino Linotype" w:cs="Palatino Linotype"/>
          <w:b/>
        </w:rPr>
        <w:t xml:space="preserve">búsqueda exhaustiva y razonable </w:t>
      </w:r>
      <w:r w:rsidRPr="00314E94">
        <w:rPr>
          <w:rFonts w:ascii="Palatino Linotype" w:eastAsia="Palatino Linotype" w:hAnsi="Palatino Linotype" w:cs="Palatino Linotype"/>
        </w:rPr>
        <w:t xml:space="preserve">de ser procedente en </w:t>
      </w:r>
      <w:r w:rsidRPr="00314E94">
        <w:rPr>
          <w:rFonts w:ascii="Palatino Linotype" w:eastAsia="Palatino Linotype" w:hAnsi="Palatino Linotype" w:cs="Palatino Linotype"/>
          <w:b/>
        </w:rPr>
        <w:t xml:space="preserve">versión pública, </w:t>
      </w:r>
      <w:r w:rsidRPr="00314E94">
        <w:rPr>
          <w:rFonts w:ascii="Palatino Linotype" w:eastAsia="Palatino Linotype" w:hAnsi="Palatino Linotype" w:cs="Palatino Linotype"/>
        </w:rPr>
        <w:t>el o los documentos donde conste siguiente:</w:t>
      </w:r>
    </w:p>
    <w:p w14:paraId="0B4FB05D" w14:textId="77777777" w:rsidR="000C7AB4" w:rsidRPr="00314E94" w:rsidRDefault="000C7AB4" w:rsidP="00314E94">
      <w:pPr>
        <w:spacing w:line="276" w:lineRule="auto"/>
        <w:jc w:val="both"/>
        <w:rPr>
          <w:rFonts w:ascii="Palatino Linotype" w:eastAsia="Palatino Linotype" w:hAnsi="Palatino Linotype" w:cs="Palatino Linotype"/>
          <w:b/>
          <w:sz w:val="22"/>
          <w:szCs w:val="22"/>
        </w:rPr>
      </w:pPr>
    </w:p>
    <w:p w14:paraId="0B2D8ACC" w14:textId="77777777" w:rsidR="000C7AB4" w:rsidRPr="00314E94" w:rsidRDefault="00314E94" w:rsidP="00314E94">
      <w:pPr>
        <w:spacing w:line="276" w:lineRule="auto"/>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Todos los permisos y/o autorizaciones de tala (derribo o retiro) de árboles emitidos del 1 de enero al 31 de diciembre de 2022; así como del 1 de enero al 31 de julio de 2023.</w:t>
      </w:r>
    </w:p>
    <w:p w14:paraId="6D3271A0" w14:textId="77777777" w:rsidR="000C7AB4" w:rsidRPr="00314E94" w:rsidRDefault="000C7AB4" w:rsidP="00314E94">
      <w:pPr>
        <w:spacing w:line="276" w:lineRule="auto"/>
        <w:ind w:left="851" w:right="899"/>
        <w:jc w:val="both"/>
        <w:rPr>
          <w:rFonts w:ascii="Palatino Linotype" w:eastAsia="Palatino Linotype" w:hAnsi="Palatino Linotype" w:cs="Palatino Linotype"/>
          <w:i/>
          <w:sz w:val="22"/>
          <w:szCs w:val="22"/>
        </w:rPr>
      </w:pPr>
    </w:p>
    <w:p w14:paraId="433DE5D6" w14:textId="77777777" w:rsidR="000C7AB4" w:rsidRPr="00314E94" w:rsidRDefault="00314E94" w:rsidP="00314E94">
      <w:pPr>
        <w:spacing w:line="276" w:lineRule="auto"/>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Debiendo notificar al </w:t>
      </w:r>
      <w:r w:rsidRPr="00314E94">
        <w:rPr>
          <w:rFonts w:ascii="Palatino Linotype" w:eastAsia="Palatino Linotype" w:hAnsi="Palatino Linotype" w:cs="Palatino Linotype"/>
          <w:b/>
          <w:i/>
          <w:sz w:val="22"/>
          <w:szCs w:val="22"/>
        </w:rPr>
        <w:t>RECURRENTE</w:t>
      </w:r>
      <w:r w:rsidRPr="00314E94">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 ante la eliminación de los datos confidenciales.</w:t>
      </w:r>
    </w:p>
    <w:p w14:paraId="38A70CFF" w14:textId="77777777" w:rsidR="000C7AB4" w:rsidRPr="00314E94" w:rsidRDefault="000C7AB4" w:rsidP="00314E94">
      <w:pPr>
        <w:spacing w:line="276" w:lineRule="auto"/>
        <w:ind w:left="851" w:right="899"/>
        <w:jc w:val="both"/>
        <w:rPr>
          <w:rFonts w:ascii="Palatino Linotype" w:eastAsia="Palatino Linotype" w:hAnsi="Palatino Linotype" w:cs="Palatino Linotype"/>
          <w:i/>
          <w:sz w:val="22"/>
          <w:szCs w:val="22"/>
        </w:rPr>
      </w:pPr>
    </w:p>
    <w:p w14:paraId="7BAA6CB2" w14:textId="77777777" w:rsidR="000C7AB4" w:rsidRPr="00314E94" w:rsidRDefault="00314E94" w:rsidP="00314E94">
      <w:pPr>
        <w:spacing w:line="276" w:lineRule="auto"/>
        <w:ind w:left="851" w:right="899"/>
        <w:jc w:val="both"/>
        <w:rPr>
          <w:rFonts w:ascii="Palatino Linotype" w:eastAsia="Palatino Linotype" w:hAnsi="Palatino Linotype" w:cs="Palatino Linotype"/>
          <w:i/>
          <w:sz w:val="22"/>
          <w:szCs w:val="22"/>
        </w:rPr>
      </w:pPr>
      <w:r w:rsidRPr="00314E94">
        <w:rPr>
          <w:rFonts w:ascii="Palatino Linotype" w:eastAsia="Palatino Linotype" w:hAnsi="Palatino Linotype" w:cs="Palatino Linotype"/>
          <w:i/>
          <w:sz w:val="22"/>
          <w:szCs w:val="22"/>
        </w:rPr>
        <w:t xml:space="preserve">Para el caso de que no obre la información de la que se ordena su entrega respecto del periodo ordenado del año 2023, bastará con que </w:t>
      </w:r>
      <w:r w:rsidRPr="00314E94">
        <w:rPr>
          <w:rFonts w:ascii="Palatino Linotype" w:eastAsia="Palatino Linotype" w:hAnsi="Palatino Linotype" w:cs="Palatino Linotype"/>
          <w:b/>
          <w:i/>
          <w:sz w:val="22"/>
          <w:szCs w:val="22"/>
        </w:rPr>
        <w:t>EL SUJETO OBLIGADO</w:t>
      </w:r>
      <w:r w:rsidRPr="00314E94">
        <w:rPr>
          <w:rFonts w:ascii="Palatino Linotype" w:eastAsia="Palatino Linotype" w:hAnsi="Palatino Linotype" w:cs="Palatino Linotype"/>
          <w:i/>
          <w:sz w:val="22"/>
          <w:szCs w:val="22"/>
        </w:rPr>
        <w:t xml:space="preserve"> lo haga del conocimiento de la particular.</w:t>
      </w:r>
    </w:p>
    <w:p w14:paraId="5418F59A" w14:textId="77777777" w:rsidR="000C7AB4" w:rsidRPr="00314E94" w:rsidRDefault="000C7AB4" w:rsidP="00314E94">
      <w:pPr>
        <w:spacing w:line="276" w:lineRule="auto"/>
        <w:ind w:right="-28"/>
        <w:jc w:val="both"/>
        <w:rPr>
          <w:rFonts w:ascii="Palatino Linotype" w:eastAsia="Palatino Linotype" w:hAnsi="Palatino Linotype" w:cs="Palatino Linotype"/>
          <w:b/>
          <w:sz w:val="22"/>
          <w:szCs w:val="22"/>
        </w:rPr>
      </w:pPr>
    </w:p>
    <w:p w14:paraId="5C930869" w14:textId="77777777" w:rsidR="000C7AB4" w:rsidRPr="00314E94" w:rsidRDefault="00314E94" w:rsidP="00314E94">
      <w:pPr>
        <w:widowControl w:val="0"/>
        <w:tabs>
          <w:tab w:val="left" w:pos="1701"/>
        </w:tabs>
        <w:spacing w:line="360" w:lineRule="auto"/>
        <w:jc w:val="both"/>
        <w:rPr>
          <w:rFonts w:ascii="Palatino Linotype" w:eastAsia="Palatino Linotype" w:hAnsi="Palatino Linotype" w:cs="Palatino Linotype"/>
          <w:b/>
        </w:rPr>
      </w:pPr>
      <w:r w:rsidRPr="00314E94">
        <w:rPr>
          <w:rFonts w:ascii="Palatino Linotype" w:eastAsia="Palatino Linotype" w:hAnsi="Palatino Linotype" w:cs="Palatino Linotype"/>
          <w:b/>
          <w:sz w:val="28"/>
          <w:szCs w:val="28"/>
        </w:rPr>
        <w:t>TERCERO</w:t>
      </w:r>
      <w:r w:rsidRPr="00314E94">
        <w:rPr>
          <w:rFonts w:ascii="Palatino Linotype" w:eastAsia="Palatino Linotype" w:hAnsi="Palatino Linotype" w:cs="Palatino Linotype"/>
          <w:b/>
        </w:rPr>
        <w:t xml:space="preserve">. Notifíquese </w:t>
      </w:r>
      <w:r w:rsidRPr="00314E94">
        <w:rPr>
          <w:rFonts w:ascii="Palatino Linotype" w:eastAsia="Palatino Linotype" w:hAnsi="Palatino Linotype" w:cs="Palatino Linotype"/>
        </w:rPr>
        <w:t>la presente resolución al Titular de la Unidad de Transparencia del</w:t>
      </w:r>
      <w:r w:rsidRPr="00314E94">
        <w:rPr>
          <w:rFonts w:ascii="Palatino Linotype" w:eastAsia="Palatino Linotype" w:hAnsi="Palatino Linotype" w:cs="Palatino Linotype"/>
          <w:b/>
        </w:rPr>
        <w:t xml:space="preserve"> SUJETO OBLIGADO</w:t>
      </w:r>
      <w:r w:rsidRPr="00314E94">
        <w:rPr>
          <w:rFonts w:ascii="Palatino Linotype" w:eastAsia="Palatino Linotype" w:hAnsi="Palatino Linotype" w:cs="Palatino Linotype"/>
        </w:rPr>
        <w:t xml:space="preserve">, para que conforme al artículo 186 último párrafo, 189 segundo párrafo y 194 de la Ley de Transparencia y Acceso a la </w:t>
      </w:r>
      <w:r w:rsidRPr="00314E94">
        <w:rPr>
          <w:rFonts w:ascii="Palatino Linotype" w:eastAsia="Palatino Linotype" w:hAnsi="Palatino Linotype" w:cs="Palatino Linotype"/>
        </w:rPr>
        <w:lastRenderedPageBreak/>
        <w:t xml:space="preserve">Información Pública del Estado de México y Municipios; </w:t>
      </w:r>
      <w:r w:rsidRPr="00314E94">
        <w:rPr>
          <w:rFonts w:ascii="Palatino Linotype" w:eastAsia="Palatino Linotype" w:hAnsi="Palatino Linotype" w:cs="Palatino Linotype"/>
          <w:b/>
        </w:rPr>
        <w:t>dé cumplimiento a lo ordenado dentro del plazo de diez días hábiles</w:t>
      </w:r>
      <w:r w:rsidRPr="00314E94">
        <w:rPr>
          <w:rFonts w:ascii="Palatino Linotype" w:eastAsia="Palatino Linotype" w:hAnsi="Palatino Linotype" w:cs="Palatino Linotype"/>
        </w:rPr>
        <w:t>, e informe a este Instituto en un plazo de tres días hábiles siguientes sobre el cumplimiento dado a la presente</w:t>
      </w:r>
      <w:r w:rsidRPr="00314E94">
        <w:rPr>
          <w:rFonts w:ascii="Palatino Linotype" w:eastAsia="Palatino Linotype" w:hAnsi="Palatino Linotype" w:cs="Palatino Linotype"/>
          <w:b/>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B67A77" w14:textId="77777777" w:rsidR="000C7AB4" w:rsidRPr="00314E94" w:rsidRDefault="000C7AB4" w:rsidP="00314E94">
      <w:pPr>
        <w:widowControl w:val="0"/>
        <w:tabs>
          <w:tab w:val="left" w:pos="1701"/>
        </w:tabs>
        <w:spacing w:line="360" w:lineRule="auto"/>
        <w:jc w:val="both"/>
        <w:rPr>
          <w:rFonts w:ascii="Palatino Linotype" w:eastAsia="Palatino Linotype" w:hAnsi="Palatino Linotype" w:cs="Palatino Linotype"/>
          <w:b/>
          <w:u w:val="single"/>
        </w:rPr>
      </w:pPr>
    </w:p>
    <w:p w14:paraId="6684E44C" w14:textId="77777777" w:rsidR="000C7AB4" w:rsidRPr="00314E94" w:rsidRDefault="00314E94" w:rsidP="00314E94">
      <w:pPr>
        <w:widowControl w:val="0"/>
        <w:tabs>
          <w:tab w:val="left" w:pos="1701"/>
        </w:tabs>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CUARTO.</w:t>
      </w:r>
      <w:r w:rsidRPr="00314E94">
        <w:rPr>
          <w:rFonts w:ascii="Palatino Linotype" w:eastAsia="Palatino Linotype" w:hAnsi="Palatino Linotype" w:cs="Palatino Linotype"/>
          <w:b/>
        </w:rPr>
        <w:t xml:space="preserve"> Notifíquese</w:t>
      </w:r>
      <w:r w:rsidRPr="00314E94">
        <w:rPr>
          <w:rFonts w:ascii="Palatino Linotype" w:eastAsia="Palatino Linotype" w:hAnsi="Palatino Linotype" w:cs="Palatino Linotype"/>
        </w:rPr>
        <w:t xml:space="preserve"> a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 xml:space="preserve"> la presente resolución vía Sistema de Acceso a la Información Mexiquense </w:t>
      </w:r>
      <w:r w:rsidRPr="00314E94">
        <w:rPr>
          <w:rFonts w:ascii="Palatino Linotype" w:eastAsia="Palatino Linotype" w:hAnsi="Palatino Linotype" w:cs="Palatino Linotype"/>
          <w:b/>
        </w:rPr>
        <w:t>SAIMEX</w:t>
      </w:r>
      <w:r w:rsidRPr="00314E94">
        <w:rPr>
          <w:rFonts w:ascii="Palatino Linotype" w:eastAsia="Palatino Linotype" w:hAnsi="Palatino Linotype" w:cs="Palatino Linotype"/>
        </w:rPr>
        <w:t>.</w:t>
      </w:r>
    </w:p>
    <w:p w14:paraId="133712E0" w14:textId="77777777" w:rsidR="000C7AB4" w:rsidRPr="00314E94" w:rsidRDefault="000C7AB4" w:rsidP="00314E94">
      <w:pPr>
        <w:widowControl w:val="0"/>
        <w:tabs>
          <w:tab w:val="left" w:pos="1701"/>
        </w:tabs>
        <w:spacing w:line="360" w:lineRule="auto"/>
        <w:jc w:val="both"/>
        <w:rPr>
          <w:rFonts w:ascii="Palatino Linotype" w:eastAsia="Palatino Linotype" w:hAnsi="Palatino Linotype" w:cs="Palatino Linotype"/>
          <w:sz w:val="20"/>
          <w:szCs w:val="20"/>
        </w:rPr>
      </w:pPr>
    </w:p>
    <w:p w14:paraId="42DBD7FE" w14:textId="77777777" w:rsidR="000C7AB4" w:rsidRPr="00314E94" w:rsidRDefault="00314E94" w:rsidP="00314E94">
      <w:pPr>
        <w:widowControl w:val="0"/>
        <w:tabs>
          <w:tab w:val="left" w:pos="1276"/>
        </w:tabs>
        <w:spacing w:line="360" w:lineRule="auto"/>
        <w:ind w:right="49"/>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QUINTO.</w:t>
      </w:r>
      <w:r w:rsidRPr="00314E94">
        <w:rPr>
          <w:rFonts w:ascii="Palatino Linotype" w:eastAsia="Palatino Linotype" w:hAnsi="Palatino Linotype" w:cs="Palatino Linotype"/>
        </w:rPr>
        <w:t xml:space="preserve"> </w:t>
      </w:r>
      <w:r w:rsidRPr="00314E94">
        <w:rPr>
          <w:rFonts w:ascii="Palatino Linotype" w:eastAsia="Palatino Linotype" w:hAnsi="Palatino Linotype" w:cs="Palatino Linotype"/>
          <w:b/>
        </w:rPr>
        <w:t>Hágase</w:t>
      </w:r>
      <w:r w:rsidRPr="00314E94">
        <w:rPr>
          <w:rFonts w:ascii="Palatino Linotype" w:eastAsia="Palatino Linotype" w:hAnsi="Palatino Linotype" w:cs="Palatino Linotype"/>
        </w:rPr>
        <w:t xml:space="preserve"> </w:t>
      </w:r>
      <w:r w:rsidRPr="00314E94">
        <w:rPr>
          <w:rFonts w:ascii="Palatino Linotype" w:eastAsia="Palatino Linotype" w:hAnsi="Palatino Linotype" w:cs="Palatino Linotype"/>
          <w:b/>
        </w:rPr>
        <w:t>del conocimiento</w:t>
      </w:r>
      <w:r w:rsidRPr="00314E94">
        <w:rPr>
          <w:rFonts w:ascii="Palatino Linotype" w:eastAsia="Palatino Linotype" w:hAnsi="Palatino Linotype" w:cs="Palatino Linotype"/>
        </w:rPr>
        <w:t xml:space="preserve"> de </w:t>
      </w:r>
      <w:r w:rsidRPr="00314E94">
        <w:rPr>
          <w:rFonts w:ascii="Palatino Linotype" w:eastAsia="Palatino Linotype" w:hAnsi="Palatino Linotype" w:cs="Palatino Linotype"/>
          <w:b/>
        </w:rPr>
        <w:t>LA RECURRENTE</w:t>
      </w:r>
      <w:r w:rsidRPr="00314E94">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06FA0318" w14:textId="77777777" w:rsidR="000C7AB4" w:rsidRPr="00314E94" w:rsidRDefault="000C7AB4" w:rsidP="00314E94">
      <w:pPr>
        <w:widowControl w:val="0"/>
        <w:tabs>
          <w:tab w:val="left" w:pos="1701"/>
        </w:tabs>
        <w:spacing w:line="360" w:lineRule="auto"/>
        <w:ind w:right="49"/>
        <w:jc w:val="both"/>
        <w:rPr>
          <w:rFonts w:ascii="Palatino Linotype" w:eastAsia="Palatino Linotype" w:hAnsi="Palatino Linotype" w:cs="Palatino Linotype"/>
          <w:b/>
          <w:sz w:val="20"/>
          <w:szCs w:val="20"/>
        </w:rPr>
      </w:pPr>
    </w:p>
    <w:p w14:paraId="40555EB3" w14:textId="77777777" w:rsidR="000C7AB4" w:rsidRPr="00314E94" w:rsidRDefault="00314E94" w:rsidP="00314E94">
      <w:pPr>
        <w:tabs>
          <w:tab w:val="left" w:pos="709"/>
        </w:tabs>
        <w:spacing w:line="360" w:lineRule="auto"/>
        <w:ind w:right="51"/>
        <w:jc w:val="both"/>
        <w:rPr>
          <w:rFonts w:ascii="Palatino Linotype" w:eastAsia="Palatino Linotype" w:hAnsi="Palatino Linotype" w:cs="Palatino Linotype"/>
        </w:rPr>
      </w:pPr>
      <w:r w:rsidRPr="00314E94">
        <w:rPr>
          <w:rFonts w:ascii="Palatino Linotype" w:eastAsia="Palatino Linotype" w:hAnsi="Palatino Linotype" w:cs="Palatino Linotype"/>
          <w:b/>
          <w:sz w:val="28"/>
          <w:szCs w:val="28"/>
        </w:rPr>
        <w:t>SEXTO.</w:t>
      </w:r>
      <w:r w:rsidRPr="00314E94">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61ECE99" w14:textId="77777777" w:rsidR="000C7AB4" w:rsidRDefault="000C7AB4" w:rsidP="00314E94">
      <w:pPr>
        <w:spacing w:line="360" w:lineRule="auto"/>
        <w:jc w:val="both"/>
        <w:rPr>
          <w:rFonts w:ascii="Palatino Linotype" w:eastAsia="Palatino Linotype" w:hAnsi="Palatino Linotype" w:cs="Palatino Linotype"/>
        </w:rPr>
      </w:pPr>
    </w:p>
    <w:p w14:paraId="06E887B2" w14:textId="77777777" w:rsidR="00314E94" w:rsidRDefault="00314E94" w:rsidP="00314E94">
      <w:pPr>
        <w:spacing w:line="360" w:lineRule="auto"/>
        <w:jc w:val="both"/>
        <w:rPr>
          <w:rFonts w:ascii="Palatino Linotype" w:eastAsia="Palatino Linotype" w:hAnsi="Palatino Linotype" w:cs="Palatino Linotype"/>
        </w:rPr>
      </w:pPr>
    </w:p>
    <w:p w14:paraId="21AA6F6A" w14:textId="77777777" w:rsidR="00314E94" w:rsidRPr="00314E94" w:rsidRDefault="00314E94" w:rsidP="00314E94">
      <w:pPr>
        <w:spacing w:line="360" w:lineRule="auto"/>
        <w:jc w:val="both"/>
        <w:rPr>
          <w:rFonts w:ascii="Palatino Linotype" w:eastAsia="Palatino Linotype" w:hAnsi="Palatino Linotype" w:cs="Palatino Linotype"/>
        </w:rPr>
      </w:pPr>
    </w:p>
    <w:p w14:paraId="2280EE61" w14:textId="77777777" w:rsidR="000C7AB4" w:rsidRPr="00314E94" w:rsidRDefault="00314E94" w:rsidP="00314E94">
      <w:pPr>
        <w:spacing w:line="360" w:lineRule="auto"/>
        <w:jc w:val="both"/>
        <w:rPr>
          <w:rFonts w:ascii="Palatino Linotype" w:eastAsia="Palatino Linotype" w:hAnsi="Palatino Linotype" w:cs="Palatino Linotype"/>
        </w:rPr>
      </w:pPr>
      <w:r w:rsidRPr="00314E94">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4745D3E8" w14:textId="77777777" w:rsidR="000C7AB4" w:rsidRPr="00314E94" w:rsidRDefault="000C7AB4" w:rsidP="00314E94">
      <w:pPr>
        <w:spacing w:line="360" w:lineRule="auto"/>
        <w:jc w:val="both"/>
        <w:rPr>
          <w:rFonts w:ascii="Palatino Linotype" w:eastAsia="Palatino Linotype" w:hAnsi="Palatino Linotype" w:cs="Palatino Linotype"/>
        </w:rPr>
      </w:pPr>
    </w:p>
    <w:p w14:paraId="5CDF4EDC" w14:textId="77777777" w:rsidR="000C7AB4" w:rsidRPr="00314E94" w:rsidRDefault="00314E94" w:rsidP="00314E94">
      <w:pPr>
        <w:spacing w:line="360" w:lineRule="auto"/>
        <w:jc w:val="both"/>
        <w:rPr>
          <w:rFonts w:ascii="Palatino Linotype" w:eastAsia="Palatino Linotype" w:hAnsi="Palatino Linotype" w:cs="Palatino Linotype"/>
          <w:sz w:val="20"/>
          <w:szCs w:val="20"/>
        </w:rPr>
      </w:pPr>
      <w:r w:rsidRPr="00314E94">
        <w:rPr>
          <w:rFonts w:ascii="Palatino Linotype" w:eastAsia="Palatino Linotype" w:hAnsi="Palatino Linotype" w:cs="Palatino Linotype"/>
          <w:sz w:val="20"/>
          <w:szCs w:val="20"/>
        </w:rPr>
        <w:t>SCMM/AGZ/DEMF/ESS</w:t>
      </w:r>
    </w:p>
    <w:p w14:paraId="7DE1371E" w14:textId="77777777" w:rsidR="000C7AB4" w:rsidRPr="00314E94" w:rsidRDefault="00314E94" w:rsidP="00314E94">
      <w:pPr>
        <w:spacing w:line="360" w:lineRule="auto"/>
        <w:rPr>
          <w:rFonts w:ascii="Palatino Linotype" w:eastAsia="Palatino Linotype" w:hAnsi="Palatino Linotype" w:cs="Palatino Linotype"/>
        </w:rPr>
      </w:pPr>
      <w:r w:rsidRPr="00314E94">
        <w:br w:type="page"/>
      </w:r>
    </w:p>
    <w:p w14:paraId="440C7B00" w14:textId="77777777" w:rsidR="000C7AB4" w:rsidRPr="00314E94" w:rsidRDefault="000C7AB4" w:rsidP="00314E94"/>
    <w:sectPr w:rsidR="000C7AB4" w:rsidRPr="00314E94">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E4080" w14:textId="77777777" w:rsidR="00405731" w:rsidRDefault="00405731">
      <w:r>
        <w:separator/>
      </w:r>
    </w:p>
  </w:endnote>
  <w:endnote w:type="continuationSeparator" w:id="0">
    <w:p w14:paraId="60B50B8D" w14:textId="77777777" w:rsidR="00405731" w:rsidRDefault="0040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934C" w14:textId="77777777" w:rsidR="000C7AB4" w:rsidRDefault="00314E9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51C25">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51C25">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9D877" w14:textId="77777777" w:rsidR="000C7AB4" w:rsidRDefault="00314E94">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51C2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51C25">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D6DED" w14:textId="77777777" w:rsidR="00405731" w:rsidRDefault="00405731">
      <w:r>
        <w:separator/>
      </w:r>
    </w:p>
  </w:footnote>
  <w:footnote w:type="continuationSeparator" w:id="0">
    <w:p w14:paraId="3D90AFA7" w14:textId="77777777" w:rsidR="00405731" w:rsidRDefault="00405731">
      <w:r>
        <w:continuationSeparator/>
      </w:r>
    </w:p>
  </w:footnote>
  <w:footnote w:id="1">
    <w:p w14:paraId="6B500B13"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Se aclara que la presentación aconteció el diecinueve de julio de dos mil veintitrés, sin </w:t>
      </w:r>
      <w:r>
        <w:rPr>
          <w:rFonts w:ascii="Palatino Linotype" w:eastAsia="Palatino Linotype" w:hAnsi="Palatino Linotype" w:cs="Palatino Linotype"/>
          <w:sz w:val="18"/>
          <w:szCs w:val="18"/>
        </w:rPr>
        <w:t>embargo</w:t>
      </w:r>
      <w:r>
        <w:rPr>
          <w:rFonts w:ascii="Palatino Linotype" w:eastAsia="Palatino Linotype" w:hAnsi="Palatino Linotype" w:cs="Palatino Linotype"/>
          <w:color w:val="000000"/>
          <w:sz w:val="18"/>
          <w:szCs w:val="18"/>
        </w:rPr>
        <w:t>, al ser día inhábil en términos del calendario oficial, se tiene como fecha de presentación el primer día hábil siguiente.</w:t>
      </w:r>
    </w:p>
  </w:footnote>
  <w:footnote w:id="2">
    <w:p w14:paraId="78C5CBBD" w14:textId="77777777" w:rsidR="000C7AB4" w:rsidRDefault="00314E94">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Es importante señalar que al encontrarse en electrónico en el SAIMEX el expediente formado con motivo de la presentación de la solicitud en análisis, todas las constancias que integran el expediente 005922/INFOEM/IP/RR/2023 que en esta resolución se resuelve, obran en el sistema de referencia.</w:t>
      </w:r>
    </w:p>
  </w:footnote>
  <w:footnote w:id="3">
    <w:p w14:paraId="57260AF8"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En adelante, Ley de Transparencia local.</w:t>
      </w:r>
    </w:p>
  </w:footnote>
  <w:footnote w:id="4">
    <w:p w14:paraId="697FA8ED" w14:textId="77777777" w:rsidR="000C7AB4" w:rsidRDefault="00314E94">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Visible en la Gaceta del Seminario Judicial de la Federación con el registro digital 205635.</w:t>
      </w:r>
    </w:p>
  </w:footnote>
  <w:footnote w:id="5">
    <w:p w14:paraId="61808E52" w14:textId="77777777" w:rsidR="000C7AB4" w:rsidRDefault="00314E94">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Consultable en el Seminario Judicial de la Federación y su gaceta, con el registro digital 2002351.</w:t>
      </w:r>
    </w:p>
  </w:footnote>
  <w:footnote w:id="6">
    <w:p w14:paraId="1BE0D428" w14:textId="77777777" w:rsidR="000C7AB4" w:rsidRDefault="00314E94">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Visible en el Seminario Judicial de la Federación y su gaceta, con el registro digital 2002350.</w:t>
      </w:r>
    </w:p>
  </w:footnote>
  <w:footnote w:id="7">
    <w:p w14:paraId="1B37B962"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3CF9694"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DD08B87"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En el caso de que se interponga ante la Unidad de Transparencia, ésta deberá remitir el recurso de revisión al Instituto a más tardar al día siguiente de haberlo recibido.”</w:t>
      </w:r>
    </w:p>
  </w:footnote>
  <w:footnote w:id="8">
    <w:p w14:paraId="148572C4"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Sin contemplar en el cómputo los días sábados y domingos, considerados como días inhábiles, en términos del artículo 3, fracción X de la Ley de Transparencia local; y del Calendario Oficial en Materia de Transparencia, Acceso a la Información Pública y Protección de Datos Personales del Estado de México y Municipios, así como de labores del Instituto para el año dos mil veintitrés.</w:t>
      </w:r>
    </w:p>
  </w:footnote>
  <w:footnote w:id="9">
    <w:p w14:paraId="5E908FEF"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 El derecho humano de acceso a la información pública es la prerrogativa de las personas para buscar, difundir, investigar, recabar, recibir y solicitar información pública, sin necesidad de acreditar personalidad ni interés jurídico.</w:t>
      </w:r>
    </w:p>
    <w:p w14:paraId="6AEEAFA5"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1D53564"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Los sujetos obligados deben poner en práctica, políticas y programas de acceso a la información que se apeguen a criterios de publicidad, veracidad, oportunidad, precisión y suficiencia en beneficio de los solicitantes.”</w:t>
      </w:r>
    </w:p>
  </w:footnote>
  <w:footnote w:id="10">
    <w:p w14:paraId="4B6E1F42"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11">
    <w:p w14:paraId="5AB21053"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3. Para los efectos de la presente Ley se entenderá por:</w:t>
      </w:r>
    </w:p>
    <w:p w14:paraId="7C2928D3" w14:textId="77777777" w:rsidR="000C7AB4" w:rsidRDefault="00314E9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footnote>
  <w:footnote w:id="12">
    <w:p w14:paraId="52101D57" w14:textId="77777777" w:rsidR="000C7AB4" w:rsidRDefault="00314E94">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w:t>
      </w:r>
    </w:p>
  </w:footnote>
  <w:footnote w:id="13">
    <w:p w14:paraId="4F4261A7" w14:textId="77777777" w:rsidR="000C7AB4" w:rsidRDefault="00314E94">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REAL ACADEMIA ESPAÑOLA: Diccionario de la lengua española, 23.ª ed., [versión 23.7 en línea]. </w:t>
      </w:r>
      <w:hyperlink r:id="rId1">
        <w:r>
          <w:rPr>
            <w:rFonts w:ascii="Palatino Linotype" w:eastAsia="Palatino Linotype" w:hAnsi="Palatino Linotype" w:cs="Palatino Linotype"/>
            <w:color w:val="035899"/>
            <w:sz w:val="16"/>
            <w:szCs w:val="16"/>
          </w:rPr>
          <w:t>https://dle.rae.es</w:t>
        </w:r>
      </w:hyperlink>
      <w:r>
        <w:rPr>
          <w:rFonts w:ascii="Palatino Linotype" w:eastAsia="Palatino Linotype" w:hAnsi="Palatino Linotype" w:cs="Palatino Linotype"/>
          <w:color w:val="000000"/>
          <w:sz w:val="16"/>
          <w:szCs w:val="16"/>
        </w:rPr>
        <w:t xml:space="preserve"> </w:t>
      </w:r>
    </w:p>
  </w:footnote>
  <w:footnote w:id="14">
    <w:p w14:paraId="40A935B6" w14:textId="77777777" w:rsidR="000C7AB4" w:rsidRDefault="00314E9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Localizable en: </w:t>
      </w:r>
      <w:hyperlink r:id="rId2">
        <w:r>
          <w:rPr>
            <w:rFonts w:ascii="Calibri" w:eastAsia="Calibri" w:hAnsi="Calibri" w:cs="Calibri"/>
            <w:color w:val="035899"/>
            <w:sz w:val="20"/>
            <w:szCs w:val="20"/>
          </w:rPr>
          <w:t>https://www.zinacantepec.gob.mx/pdf/BANDO%20MUNICIPAL%202023.pdf</w:t>
        </w:r>
      </w:hyperlink>
      <w:r>
        <w:rPr>
          <w:rFonts w:ascii="Calibri" w:eastAsia="Calibri" w:hAnsi="Calibri" w:cs="Calibri"/>
          <w:color w:val="000000"/>
          <w:sz w:val="20"/>
          <w:szCs w:val="20"/>
        </w:rPr>
        <w:t xml:space="preserve"> </w:t>
      </w:r>
    </w:p>
  </w:footnote>
  <w:footnote w:id="15">
    <w:p w14:paraId="367E4C21" w14:textId="77777777" w:rsidR="000C7AB4" w:rsidRDefault="00314E94">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La aplicación de la Norma Técnica Estatal Ambiental busca unificar y homologar los lineamientos de manejo de arbolado urbano más allá de los periodos administrativos y funge como una guía para las autoridades públicas, personas físicas, jurídicas colectivas, privadas y en generales todos aquellos que realicen labores sobre el arbolado urbano en el Estado de México. Tomado de: </w:t>
      </w:r>
      <w:hyperlink r:id="rId3">
        <w:r>
          <w:rPr>
            <w:rFonts w:ascii="Calibri" w:eastAsia="Calibri" w:hAnsi="Calibri" w:cs="Calibri"/>
            <w:color w:val="035899"/>
            <w:sz w:val="20"/>
            <w:szCs w:val="20"/>
          </w:rPr>
          <w:t>https://legislacion.edomex.gob.mx/sites/legislacion.edomex.gob.mx/files/files/pdf/gct/2017/jul201.pdf</w:t>
        </w:r>
      </w:hyperlink>
      <w:r>
        <w:rPr>
          <w:rFonts w:ascii="Calibri" w:eastAsia="Calibri" w:hAnsi="Calibri" w:cs="Calibri"/>
          <w:color w:val="000000"/>
          <w:sz w:val="20"/>
          <w:szCs w:val="20"/>
        </w:rPr>
        <w:t xml:space="preserve"> </w:t>
      </w:r>
    </w:p>
  </w:footnote>
  <w:footnote w:id="16">
    <w:p w14:paraId="263B4CA1" w14:textId="77777777" w:rsidR="000C7AB4" w:rsidRDefault="00314E9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4">
        <w:r>
          <w:rPr>
            <w:rFonts w:ascii="Calibri" w:eastAsia="Calibri" w:hAnsi="Calibri" w:cs="Calibri"/>
            <w:color w:val="035899"/>
            <w:sz w:val="20"/>
            <w:szCs w:val="20"/>
          </w:rPr>
          <w:t>https://zinacantepec.gob.mx/pdf/2023/enero/1ER%20INFORME%20ZINACANTEPEC%20MVV.pdf</w:t>
        </w:r>
      </w:hyperlink>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24F59" w14:textId="77777777" w:rsidR="000C7AB4" w:rsidRDefault="00151C2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42D90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RESOLUCIÓN"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3A049" w14:textId="77777777" w:rsidR="000C7AB4" w:rsidRDefault="000C7AB4">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0C7AB4" w14:paraId="6293FEC5" w14:textId="77777777">
      <w:tc>
        <w:tcPr>
          <w:tcW w:w="2977" w:type="dxa"/>
          <w:vMerge w:val="restart"/>
        </w:tcPr>
        <w:p w14:paraId="6EC8E436"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AD45980" wp14:editId="5F7A3194">
                <wp:extent cx="1692162" cy="852673"/>
                <wp:effectExtent l="0" t="0" r="0" b="0"/>
                <wp:docPr id="20701497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BE7E7B3"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7AB09012" w14:textId="77777777" w:rsidR="000C7AB4" w:rsidRDefault="00314E9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05922/INFOEM/IP/RR/2023</w:t>
          </w:r>
        </w:p>
      </w:tc>
    </w:tr>
    <w:tr w:rsidR="000C7AB4" w14:paraId="565107BD" w14:textId="77777777">
      <w:tc>
        <w:tcPr>
          <w:tcW w:w="2977" w:type="dxa"/>
          <w:vMerge/>
        </w:tcPr>
        <w:p w14:paraId="62A1ABB3" w14:textId="77777777" w:rsidR="000C7AB4" w:rsidRDefault="000C7AB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F44CD96"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3D8FF259" w14:textId="77777777" w:rsidR="000C7AB4" w:rsidRDefault="00314E9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0C7AB4" w14:paraId="57064BB7" w14:textId="77777777">
      <w:trPr>
        <w:trHeight w:val="228"/>
      </w:trPr>
      <w:tc>
        <w:tcPr>
          <w:tcW w:w="2977" w:type="dxa"/>
          <w:vMerge/>
        </w:tcPr>
        <w:p w14:paraId="7DA2BB78" w14:textId="77777777" w:rsidR="000C7AB4" w:rsidRDefault="000C7AB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6FED451"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59240CA7" w14:textId="77777777" w:rsidR="000C7AB4" w:rsidRDefault="00314E9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7939EA6" w14:textId="77777777" w:rsidR="000C7AB4" w:rsidRDefault="00151C2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DCCE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RESOLUCIÓN" style="position:absolute;margin-left:-48.55pt;margin-top:-94.65pt;width:540pt;height:10in;z-index:-251659776;mso-position-horizontal:absolute;mso-position-horizontal-relative:margin;mso-position-vertical:absolute;mso-position-vertical-relative:margin">
          <v:imagedata r:id="rId2"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47F84" w14:textId="77777777" w:rsidR="000C7AB4" w:rsidRDefault="000C7AB4">
    <w:pPr>
      <w:widowControl w:val="0"/>
      <w:pBdr>
        <w:top w:val="nil"/>
        <w:left w:val="nil"/>
        <w:bottom w:val="nil"/>
        <w:right w:val="nil"/>
        <w:between w:val="nil"/>
      </w:pBdr>
      <w:spacing w:line="276" w:lineRule="auto"/>
      <w:rPr>
        <w:rFonts w:ascii="Cambria" w:eastAsia="Cambria" w:hAnsi="Cambria" w:cs="Cambria"/>
        <w:color w:val="000000"/>
      </w:rPr>
    </w:pPr>
  </w:p>
  <w:tbl>
    <w:tblPr>
      <w:tblStyle w:val="a0"/>
      <w:tblW w:w="10631" w:type="dxa"/>
      <w:tblInd w:w="-1276" w:type="dxa"/>
      <w:tblLayout w:type="fixed"/>
      <w:tblLook w:val="0400" w:firstRow="0" w:lastRow="0" w:firstColumn="0" w:lastColumn="0" w:noHBand="0" w:noVBand="1"/>
    </w:tblPr>
    <w:tblGrid>
      <w:gridCol w:w="4110"/>
      <w:gridCol w:w="2552"/>
      <w:gridCol w:w="3969"/>
    </w:tblGrid>
    <w:tr w:rsidR="000C7AB4" w14:paraId="4D06339A" w14:textId="77777777">
      <w:tc>
        <w:tcPr>
          <w:tcW w:w="4111" w:type="dxa"/>
          <w:vMerge w:val="restart"/>
          <w:shd w:val="clear" w:color="auto" w:fill="auto"/>
        </w:tcPr>
        <w:p w14:paraId="5D9CB01C"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6A188108" wp14:editId="491B0FF5">
                <wp:extent cx="1692162" cy="852673"/>
                <wp:effectExtent l="0" t="0" r="0" b="0"/>
                <wp:docPr id="20701497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5F1D151C"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9BFC56F" w14:textId="77777777" w:rsidR="000C7AB4" w:rsidRDefault="00314E9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05922/INFOEM/IP/RR/2023</w:t>
          </w:r>
        </w:p>
      </w:tc>
    </w:tr>
    <w:tr w:rsidR="000C7AB4" w14:paraId="64209F48" w14:textId="77777777">
      <w:tc>
        <w:tcPr>
          <w:tcW w:w="4111" w:type="dxa"/>
          <w:vMerge/>
          <w:shd w:val="clear" w:color="auto" w:fill="auto"/>
        </w:tcPr>
        <w:p w14:paraId="01F67397" w14:textId="77777777" w:rsidR="000C7AB4" w:rsidRDefault="000C7AB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6BD16C2"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F1F0570" w14:textId="77777777" w:rsidR="000C7AB4" w:rsidRDefault="000C7AB4">
          <w:pPr>
            <w:jc w:val="both"/>
            <w:rPr>
              <w:rFonts w:ascii="Palatino Linotype" w:eastAsia="Palatino Linotype" w:hAnsi="Palatino Linotype" w:cs="Palatino Linotype"/>
              <w:b/>
              <w:sz w:val="22"/>
              <w:szCs w:val="22"/>
            </w:rPr>
          </w:pPr>
        </w:p>
      </w:tc>
    </w:tr>
    <w:tr w:rsidR="000C7AB4" w14:paraId="6BE5909B" w14:textId="77777777">
      <w:trPr>
        <w:trHeight w:val="228"/>
      </w:trPr>
      <w:tc>
        <w:tcPr>
          <w:tcW w:w="4111" w:type="dxa"/>
          <w:vMerge/>
          <w:shd w:val="clear" w:color="auto" w:fill="auto"/>
        </w:tcPr>
        <w:p w14:paraId="528B8843" w14:textId="77777777" w:rsidR="000C7AB4" w:rsidRDefault="000C7AB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DF75CE3"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5B3558C" w14:textId="77777777" w:rsidR="000C7AB4" w:rsidRDefault="00314E9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Zinacantepec </w:t>
          </w:r>
        </w:p>
      </w:tc>
    </w:tr>
    <w:tr w:rsidR="000C7AB4" w14:paraId="181EA53A" w14:textId="77777777">
      <w:tc>
        <w:tcPr>
          <w:tcW w:w="4111" w:type="dxa"/>
          <w:vMerge/>
          <w:shd w:val="clear" w:color="auto" w:fill="auto"/>
        </w:tcPr>
        <w:p w14:paraId="60E985B7" w14:textId="77777777" w:rsidR="000C7AB4" w:rsidRDefault="000C7AB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9BB9D9C" w14:textId="77777777" w:rsidR="000C7AB4" w:rsidRDefault="00314E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2D9A6B99" w14:textId="77777777" w:rsidR="000C7AB4" w:rsidRDefault="00314E9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AB550F9" w14:textId="77777777" w:rsidR="000C7AB4" w:rsidRDefault="00151C2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E401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RESOLUCIÓN" style="position:absolute;margin-left:0;margin-top:0;width:540pt;height:10in;z-index:-251658752;mso-position-horizontal:center;mso-position-horizontal-relative:margin;mso-position-vertical:center;mso-position-vertical-relative:margin">
          <v:imagedata r:id="rId2"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B4"/>
    <w:rsid w:val="000C7AB4"/>
    <w:rsid w:val="00151C25"/>
    <w:rsid w:val="00314E94"/>
    <w:rsid w:val="00405731"/>
    <w:rsid w:val="00D3714F"/>
    <w:rsid w:val="00E41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5DC5"/>
  <w15:docId w15:val="{E441E48E-8875-4615-88A0-B194D3EF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BA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02BA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02BA7"/>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02BA7"/>
    <w:rPr>
      <w:vertAlign w:val="superscript"/>
    </w:rPr>
  </w:style>
  <w:style w:type="table" w:customStyle="1" w:styleId="2">
    <w:name w:val="2"/>
    <w:basedOn w:val="Tablanormal"/>
    <w:rsid w:val="00F02BA7"/>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1">
    <w:name w:val="1"/>
    <w:basedOn w:val="Tablanormal"/>
    <w:rsid w:val="00F02BA7"/>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F02BA7"/>
    <w:pPr>
      <w:ind w:left="720"/>
      <w:contextualSpacing/>
    </w:pPr>
  </w:style>
  <w:style w:type="character" w:styleId="Hipervnculo">
    <w:name w:val="Hyperlink"/>
    <w:uiPriority w:val="99"/>
    <w:unhideWhenUsed/>
    <w:rsid w:val="00F02BA7"/>
    <w:rPr>
      <w:strike w:val="0"/>
      <w:dstrike w:val="0"/>
      <w:color w:val="035899"/>
      <w:u w:val="none"/>
      <w:effect w:val="none"/>
    </w:rPr>
  </w:style>
  <w:style w:type="paragraph" w:styleId="Piedepgina">
    <w:name w:val="footer"/>
    <w:basedOn w:val="Normal"/>
    <w:link w:val="PiedepginaCar"/>
    <w:uiPriority w:val="99"/>
    <w:unhideWhenUsed/>
    <w:rsid w:val="00F02BA7"/>
    <w:pPr>
      <w:tabs>
        <w:tab w:val="center" w:pos="4419"/>
        <w:tab w:val="right" w:pos="8838"/>
      </w:tabs>
    </w:pPr>
  </w:style>
  <w:style w:type="character" w:customStyle="1" w:styleId="PiedepginaCar">
    <w:name w:val="Pie de página Car"/>
    <w:basedOn w:val="Fuentedeprrafopredeter"/>
    <w:link w:val="Piedepgina"/>
    <w:uiPriority w:val="99"/>
    <w:rsid w:val="00F02BA7"/>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201B0B"/>
    <w:rPr>
      <w:color w:val="605E5C"/>
      <w:shd w:val="clear" w:color="auto" w:fill="E1DFDD"/>
    </w:rPr>
  </w:style>
  <w:style w:type="character" w:styleId="Refdecomentario">
    <w:name w:val="annotation reference"/>
    <w:basedOn w:val="Fuentedeprrafopredeter"/>
    <w:uiPriority w:val="99"/>
    <w:semiHidden/>
    <w:unhideWhenUsed/>
    <w:rsid w:val="00EC42FE"/>
    <w:rPr>
      <w:sz w:val="16"/>
      <w:szCs w:val="16"/>
    </w:rPr>
  </w:style>
  <w:style w:type="paragraph" w:styleId="Textocomentario">
    <w:name w:val="annotation text"/>
    <w:basedOn w:val="Normal"/>
    <w:link w:val="TextocomentarioCar"/>
    <w:uiPriority w:val="99"/>
    <w:semiHidden/>
    <w:unhideWhenUsed/>
    <w:rsid w:val="00EC42FE"/>
    <w:rPr>
      <w:sz w:val="20"/>
      <w:szCs w:val="20"/>
    </w:rPr>
  </w:style>
  <w:style w:type="character" w:customStyle="1" w:styleId="TextocomentarioCar">
    <w:name w:val="Texto comentario Car"/>
    <w:basedOn w:val="Fuentedeprrafopredeter"/>
    <w:link w:val="Textocomentario"/>
    <w:uiPriority w:val="99"/>
    <w:semiHidden/>
    <w:rsid w:val="00EC42FE"/>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C42FE"/>
    <w:rPr>
      <w:b/>
      <w:bCs/>
    </w:rPr>
  </w:style>
  <w:style w:type="character" w:customStyle="1" w:styleId="AsuntodelcomentarioCar">
    <w:name w:val="Asunto del comentario Car"/>
    <w:basedOn w:val="TextocomentarioCar"/>
    <w:link w:val="Asuntodelcomentario"/>
    <w:uiPriority w:val="99"/>
    <w:semiHidden/>
    <w:rsid w:val="00EC42FE"/>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EC42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2FE"/>
    <w:rPr>
      <w:rFonts w:ascii="Segoe UI" w:eastAsia="Times New Roman" w:hAnsi="Segoe UI" w:cs="Segoe UI"/>
      <w:sz w:val="18"/>
      <w:szCs w:val="18"/>
      <w:lang w:eastAsia="es-MX"/>
    </w:rPr>
  </w:style>
  <w:style w:type="paragraph" w:styleId="Revisin">
    <w:name w:val="Revision"/>
    <w:hidden/>
    <w:uiPriority w:val="99"/>
    <w:semiHidden/>
    <w:rsid w:val="00143D1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gct/2017/jul201.pdf" TargetMode="External"/><Relationship Id="rId2" Type="http://schemas.openxmlformats.org/officeDocument/2006/relationships/hyperlink" Target="https://www.zinacantepec.gob.mx/pdf/BANDO%20MUNICIPAL%202023.pdf" TargetMode="External"/><Relationship Id="rId1" Type="http://schemas.openxmlformats.org/officeDocument/2006/relationships/hyperlink" Target="https://dle.rae.es" TargetMode="External"/><Relationship Id="rId4" Type="http://schemas.openxmlformats.org/officeDocument/2006/relationships/hyperlink" Target="https://zinacantepec.gob.mx/pdf/2023/enero/1ER%20INFORME%20ZINACANTEPEC%20MV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xNLHcS74IXhE9K2pSH/OeEx0w==">CgMxLjAyCGguZ2pkZ3hzMg5oLmlmdWozd3R4bTIxbDIJaC4zMGowemxsMgloLjFmb2I5dGUyDmgudmsxaGxib2V2cDNyMgloLjN6bnlzaDcyCWguMWZvYjl0ZTIJaC4zem55c2g3MgloLjJldDkycDA4AHIhMUlCNlRUQm1lc19qNXJ4RUEyQWNlM0F5OWJfdmItV3Ra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7106</Words>
  <Characters>39087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INFOEM382</dc:creator>
  <cp:lastModifiedBy>infoem607b</cp:lastModifiedBy>
  <cp:revision>4</cp:revision>
  <cp:lastPrinted>2024-03-08T18:03:00Z</cp:lastPrinted>
  <dcterms:created xsi:type="dcterms:W3CDTF">2024-02-26T19:02:00Z</dcterms:created>
  <dcterms:modified xsi:type="dcterms:W3CDTF">2024-03-08T18:03:00Z</dcterms:modified>
</cp:coreProperties>
</file>