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62C76" w14:textId="77777777" w:rsidR="00E729D4" w:rsidRPr="00F2424D" w:rsidRDefault="00E729D4" w:rsidP="001805B8">
      <w:pPr>
        <w:jc w:val="both"/>
        <w:rPr>
          <w:rFonts w:ascii="Palatino Linotype" w:hAnsi="Palatino Linotype" w:cs="Arial"/>
          <w:color w:val="000000"/>
          <w:sz w:val="24"/>
          <w:szCs w:val="24"/>
          <w:lang w:eastAsia="es-MX"/>
        </w:rPr>
      </w:pPr>
      <w:r w:rsidRPr="00F2424D">
        <w:rPr>
          <w:rFonts w:ascii="Palatino Linotype"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treinta y uno de enero de dos mil veinticuatro.</w:t>
      </w:r>
    </w:p>
    <w:p w14:paraId="28849232" w14:textId="77777777" w:rsidR="00E729D4" w:rsidRPr="00F2424D" w:rsidRDefault="00E729D4" w:rsidP="001805B8">
      <w:pPr>
        <w:jc w:val="both"/>
        <w:rPr>
          <w:rFonts w:ascii="Palatino Linotype" w:hAnsi="Palatino Linotype" w:cs="Arial"/>
          <w:color w:val="000000"/>
          <w:sz w:val="24"/>
          <w:szCs w:val="24"/>
          <w:lang w:eastAsia="es-MX"/>
        </w:rPr>
      </w:pPr>
    </w:p>
    <w:p w14:paraId="00E94E27" w14:textId="3FBB440E" w:rsidR="00E729D4" w:rsidRPr="00F2424D" w:rsidRDefault="00E729D4" w:rsidP="001805B8">
      <w:pPr>
        <w:jc w:val="both"/>
        <w:rPr>
          <w:rFonts w:ascii="Palatino Linotype" w:hAnsi="Palatino Linotype" w:cs="Arial"/>
          <w:b/>
          <w:sz w:val="24"/>
          <w:szCs w:val="24"/>
        </w:rPr>
      </w:pPr>
      <w:r w:rsidRPr="00F2424D">
        <w:rPr>
          <w:rFonts w:ascii="Palatino Linotype" w:hAnsi="Palatino Linotype" w:cs="Arial"/>
          <w:b/>
          <w:sz w:val="24"/>
          <w:szCs w:val="24"/>
        </w:rPr>
        <w:t>VISTO</w:t>
      </w:r>
      <w:r w:rsidRPr="00F2424D">
        <w:rPr>
          <w:rFonts w:ascii="Palatino Linotype" w:hAnsi="Palatino Linotype" w:cs="Arial"/>
          <w:sz w:val="24"/>
          <w:szCs w:val="24"/>
        </w:rPr>
        <w:t xml:space="preserve"> el expediente electrónico formado con motivo del recurso de revisión con número </w:t>
      </w:r>
      <w:r w:rsidR="00074556" w:rsidRPr="00F2424D">
        <w:rPr>
          <w:rFonts w:ascii="Palatino Linotype" w:hAnsi="Palatino Linotype" w:cs="Arial"/>
          <w:b/>
          <w:bCs/>
          <w:sz w:val="24"/>
          <w:szCs w:val="24"/>
          <w:lang w:eastAsia="es-MX"/>
        </w:rPr>
        <w:t>8205</w:t>
      </w:r>
      <w:r w:rsidRPr="00F2424D">
        <w:rPr>
          <w:rFonts w:ascii="Palatino Linotype" w:hAnsi="Palatino Linotype" w:cs="Arial"/>
          <w:b/>
          <w:bCs/>
          <w:sz w:val="24"/>
          <w:szCs w:val="24"/>
          <w:lang w:eastAsia="es-MX"/>
        </w:rPr>
        <w:t>/INFOEM/IP/RR/2023</w:t>
      </w:r>
      <w:r w:rsidRPr="00F2424D">
        <w:rPr>
          <w:rFonts w:ascii="Palatino Linotype" w:hAnsi="Palatino Linotype" w:cs="Arial"/>
          <w:sz w:val="24"/>
          <w:szCs w:val="24"/>
        </w:rPr>
        <w:t xml:space="preserve">, promovido </w:t>
      </w:r>
      <w:r w:rsidRPr="00F2424D">
        <w:rPr>
          <w:rFonts w:ascii="Palatino Linotype" w:hAnsi="Palatino Linotype"/>
          <w:sz w:val="24"/>
          <w:szCs w:val="24"/>
        </w:rPr>
        <w:t>por</w:t>
      </w:r>
      <w:r w:rsidR="00085D8C" w:rsidRPr="00F2424D">
        <w:rPr>
          <w:rFonts w:ascii="Palatino Linotype" w:hAnsi="Palatino Linotype"/>
          <w:b/>
          <w:bCs/>
          <w:sz w:val="24"/>
          <w:szCs w:val="24"/>
        </w:rPr>
        <w:t xml:space="preserve"> </w:t>
      </w:r>
      <w:r w:rsidR="00441166">
        <w:rPr>
          <w:rFonts w:ascii="Palatino Linotype" w:hAnsi="Palatino Linotype"/>
          <w:b/>
          <w:bCs/>
          <w:sz w:val="24"/>
          <w:szCs w:val="24"/>
        </w:rPr>
        <w:t>XXXXXXXXXXXXXXXXX</w:t>
      </w:r>
      <w:r w:rsidR="00085D8C" w:rsidRPr="00F2424D">
        <w:rPr>
          <w:rFonts w:ascii="Palatino Linotype" w:hAnsi="Palatino Linotype"/>
          <w:b/>
          <w:bCs/>
          <w:sz w:val="24"/>
          <w:szCs w:val="24"/>
        </w:rPr>
        <w:t xml:space="preserve"> </w:t>
      </w:r>
      <w:r w:rsidR="00441166">
        <w:rPr>
          <w:rFonts w:ascii="Palatino Linotype" w:hAnsi="Palatino Linotype"/>
          <w:b/>
          <w:bCs/>
          <w:sz w:val="24"/>
          <w:szCs w:val="24"/>
        </w:rPr>
        <w:t>XXXXXXX</w:t>
      </w:r>
      <w:r w:rsidRPr="00F2424D">
        <w:rPr>
          <w:rFonts w:ascii="Palatino Linotype" w:hAnsi="Palatino Linotype"/>
          <w:sz w:val="24"/>
          <w:szCs w:val="24"/>
        </w:rPr>
        <w:t xml:space="preserve">, quien en lo sucesivo se le denominara como </w:t>
      </w:r>
      <w:r w:rsidRPr="00F2424D">
        <w:rPr>
          <w:rFonts w:ascii="Palatino Linotype" w:hAnsi="Palatino Linotype"/>
          <w:b/>
          <w:sz w:val="24"/>
          <w:szCs w:val="24"/>
        </w:rPr>
        <w:t>el Recurrente</w:t>
      </w:r>
      <w:r w:rsidRPr="00F2424D">
        <w:rPr>
          <w:rFonts w:ascii="Palatino Linotype" w:hAnsi="Palatino Linotype" w:cs="Arial"/>
          <w:sz w:val="24"/>
          <w:szCs w:val="24"/>
        </w:rPr>
        <w:t xml:space="preserve">, en contra de la respuesta del </w:t>
      </w:r>
      <w:r w:rsidR="00085D8C" w:rsidRPr="00F2424D">
        <w:rPr>
          <w:rFonts w:ascii="Palatino Linotype" w:hAnsi="Palatino Linotype" w:cs="Arial"/>
          <w:b/>
          <w:bCs/>
          <w:sz w:val="24"/>
          <w:szCs w:val="24"/>
        </w:rPr>
        <w:t>Poder Legislativo</w:t>
      </w:r>
      <w:r w:rsidRPr="00F2424D">
        <w:rPr>
          <w:rFonts w:ascii="Palatino Linotype" w:hAnsi="Palatino Linotype" w:cs="Arial"/>
          <w:b/>
          <w:sz w:val="24"/>
          <w:szCs w:val="24"/>
        </w:rPr>
        <w:t xml:space="preserve">, </w:t>
      </w:r>
      <w:r w:rsidRPr="00F2424D">
        <w:rPr>
          <w:rFonts w:ascii="Palatino Linotype" w:hAnsi="Palatino Linotype" w:cs="Arial"/>
          <w:sz w:val="24"/>
          <w:szCs w:val="24"/>
        </w:rPr>
        <w:t>en lo subsecuente</w:t>
      </w:r>
      <w:r w:rsidRPr="00F2424D">
        <w:rPr>
          <w:rFonts w:ascii="Palatino Linotype" w:hAnsi="Palatino Linotype" w:cs="Arial"/>
          <w:b/>
          <w:sz w:val="24"/>
          <w:szCs w:val="24"/>
        </w:rPr>
        <w:t xml:space="preserve"> el Sujeto Obligado</w:t>
      </w:r>
      <w:bookmarkStart w:id="0" w:name="_GoBack"/>
      <w:bookmarkEnd w:id="0"/>
      <w:r w:rsidRPr="00F2424D">
        <w:rPr>
          <w:rFonts w:ascii="Palatino Linotype" w:hAnsi="Palatino Linotype" w:cs="Arial"/>
          <w:b/>
          <w:sz w:val="24"/>
          <w:szCs w:val="24"/>
        </w:rPr>
        <w:t xml:space="preserve">, </w:t>
      </w:r>
      <w:r w:rsidRPr="00F2424D">
        <w:rPr>
          <w:rFonts w:ascii="Palatino Linotype" w:hAnsi="Palatino Linotype" w:cs="Arial"/>
          <w:sz w:val="24"/>
          <w:szCs w:val="24"/>
        </w:rPr>
        <w:t>se procede a dictar la presente resolución.</w:t>
      </w:r>
    </w:p>
    <w:p w14:paraId="1167D44F" w14:textId="77777777" w:rsidR="00E729D4" w:rsidRPr="00F2424D" w:rsidRDefault="00E729D4" w:rsidP="001805B8">
      <w:pPr>
        <w:jc w:val="both"/>
        <w:rPr>
          <w:rFonts w:ascii="Palatino Linotype" w:hAnsi="Palatino Linotype" w:cs="Arial"/>
          <w:sz w:val="24"/>
          <w:szCs w:val="24"/>
        </w:rPr>
      </w:pPr>
    </w:p>
    <w:p w14:paraId="57489FA2" w14:textId="77777777" w:rsidR="00E729D4" w:rsidRPr="00F2424D" w:rsidRDefault="00E729D4" w:rsidP="00162C66">
      <w:pPr>
        <w:jc w:val="center"/>
        <w:rPr>
          <w:rFonts w:ascii="Palatino Linotype" w:hAnsi="Palatino Linotype" w:cs="Arial"/>
          <w:b/>
          <w:sz w:val="28"/>
          <w:szCs w:val="24"/>
        </w:rPr>
      </w:pPr>
      <w:r w:rsidRPr="00F2424D">
        <w:rPr>
          <w:rFonts w:ascii="Palatino Linotype" w:hAnsi="Palatino Linotype" w:cs="Arial"/>
          <w:b/>
          <w:sz w:val="28"/>
          <w:szCs w:val="24"/>
        </w:rPr>
        <w:t>A N T E C E D E N T E S</w:t>
      </w:r>
    </w:p>
    <w:p w14:paraId="1820F364" w14:textId="77777777" w:rsidR="00E729D4" w:rsidRPr="00F2424D" w:rsidRDefault="00E729D4" w:rsidP="001805B8">
      <w:pPr>
        <w:jc w:val="both"/>
        <w:rPr>
          <w:rFonts w:ascii="Palatino Linotype" w:hAnsi="Palatino Linotype" w:cs="Arial"/>
          <w:b/>
          <w:sz w:val="24"/>
          <w:szCs w:val="24"/>
        </w:rPr>
      </w:pPr>
    </w:p>
    <w:p w14:paraId="432603EB" w14:textId="77777777" w:rsidR="00E729D4" w:rsidRPr="00F2424D" w:rsidRDefault="00E729D4" w:rsidP="001805B8">
      <w:pPr>
        <w:jc w:val="both"/>
        <w:rPr>
          <w:rFonts w:ascii="Palatino Linotype" w:hAnsi="Palatino Linotype"/>
        </w:rPr>
      </w:pPr>
      <w:r w:rsidRPr="00F2424D">
        <w:rPr>
          <w:rFonts w:ascii="Palatino Linotype" w:hAnsi="Palatino Linotype" w:cs="Arial"/>
          <w:b/>
          <w:sz w:val="28"/>
        </w:rPr>
        <w:t>PRIMERO.</w:t>
      </w:r>
      <w:r w:rsidRPr="00F2424D">
        <w:rPr>
          <w:rFonts w:ascii="Palatino Linotype" w:hAnsi="Palatino Linotype" w:cs="Arial"/>
        </w:rPr>
        <w:t xml:space="preserve"> </w:t>
      </w:r>
      <w:r w:rsidRPr="00F2424D">
        <w:rPr>
          <w:rFonts w:ascii="Palatino Linotype" w:hAnsi="Palatino Linotype"/>
          <w:b/>
          <w:sz w:val="28"/>
          <w:szCs w:val="28"/>
        </w:rPr>
        <w:t>De la Solicitud de Información.</w:t>
      </w:r>
    </w:p>
    <w:p w14:paraId="247117E1" w14:textId="77777777" w:rsidR="00E729D4" w:rsidRPr="00F2424D" w:rsidRDefault="00085D8C" w:rsidP="001805B8">
      <w:pPr>
        <w:jc w:val="both"/>
        <w:rPr>
          <w:rFonts w:ascii="Palatino Linotype" w:hAnsi="Palatino Linotype" w:cs="Arial"/>
          <w:sz w:val="24"/>
        </w:rPr>
      </w:pPr>
      <w:r w:rsidRPr="00F2424D">
        <w:rPr>
          <w:rFonts w:ascii="Palatino Linotype" w:hAnsi="Palatino Linotype" w:cs="Arial"/>
          <w:sz w:val="24"/>
        </w:rPr>
        <w:t>Con fecha veinticuatro</w:t>
      </w:r>
      <w:r w:rsidR="00E729D4" w:rsidRPr="00F2424D">
        <w:rPr>
          <w:rFonts w:ascii="Palatino Linotype" w:hAnsi="Palatino Linotype" w:cs="Arial"/>
          <w:sz w:val="24"/>
        </w:rPr>
        <w:t xml:space="preserve"> de octubre de dos mil veintitrés, el</w:t>
      </w:r>
      <w:r w:rsidR="00E729D4" w:rsidRPr="00F2424D">
        <w:rPr>
          <w:rFonts w:ascii="Palatino Linotype" w:hAnsi="Palatino Linotype" w:cs="Arial"/>
          <w:b/>
          <w:sz w:val="24"/>
        </w:rPr>
        <w:t xml:space="preserve"> Recurrente </w:t>
      </w:r>
      <w:r w:rsidR="00E729D4" w:rsidRPr="00F2424D">
        <w:rPr>
          <w:rFonts w:ascii="Palatino Linotype" w:hAnsi="Palatino Linotype" w:cs="Arial"/>
          <w:sz w:val="24"/>
        </w:rPr>
        <w:t>presentó a través del Sistema de Acceso a la Información Mexiquense (</w:t>
      </w:r>
      <w:r w:rsidR="00E729D4" w:rsidRPr="00F2424D">
        <w:rPr>
          <w:rFonts w:ascii="Palatino Linotype" w:hAnsi="Palatino Linotype" w:cs="Arial"/>
          <w:b/>
          <w:sz w:val="24"/>
        </w:rPr>
        <w:t>SAIMEX)</w:t>
      </w:r>
      <w:r w:rsidR="00E729D4" w:rsidRPr="00F2424D">
        <w:rPr>
          <w:rFonts w:ascii="Palatino Linotype" w:hAnsi="Palatino Linotype" w:cs="Arial"/>
          <w:sz w:val="24"/>
        </w:rPr>
        <w:t xml:space="preserve"> ante </w:t>
      </w:r>
      <w:r w:rsidR="00E729D4" w:rsidRPr="00F2424D">
        <w:rPr>
          <w:rFonts w:ascii="Palatino Linotype" w:hAnsi="Palatino Linotype" w:cs="Arial"/>
          <w:b/>
          <w:sz w:val="24"/>
        </w:rPr>
        <w:t>El Sujeto Obligado</w:t>
      </w:r>
      <w:r w:rsidR="00E729D4" w:rsidRPr="00F2424D">
        <w:rPr>
          <w:rFonts w:ascii="Palatino Linotype" w:hAnsi="Palatino Linotype" w:cs="Arial"/>
          <w:sz w:val="24"/>
        </w:rPr>
        <w:t xml:space="preserve">, solicitud de acceso a la información pública, registrada bajo el número de expediente </w:t>
      </w:r>
      <w:r w:rsidRPr="00F2424D">
        <w:rPr>
          <w:rFonts w:ascii="Palatino Linotype" w:hAnsi="Palatino Linotype" w:cs="Arial"/>
          <w:b/>
          <w:sz w:val="24"/>
        </w:rPr>
        <w:t>00607/PLEGISLA/IP/2023</w:t>
      </w:r>
      <w:r w:rsidR="00E729D4" w:rsidRPr="00F2424D">
        <w:rPr>
          <w:rFonts w:ascii="Palatino Linotype" w:hAnsi="Palatino Linotype" w:cs="Arial"/>
          <w:b/>
          <w:sz w:val="24"/>
        </w:rPr>
        <w:t xml:space="preserve">, </w:t>
      </w:r>
      <w:r w:rsidR="00E729D4" w:rsidRPr="00F2424D">
        <w:rPr>
          <w:rFonts w:ascii="Palatino Linotype" w:hAnsi="Palatino Linotype" w:cs="Arial"/>
          <w:sz w:val="24"/>
        </w:rPr>
        <w:t>mediante la cual solicitó información en el tenor siguiente:</w:t>
      </w:r>
    </w:p>
    <w:p w14:paraId="21ADCD7C" w14:textId="77777777" w:rsidR="00E729D4" w:rsidRPr="00F2424D" w:rsidRDefault="00E729D4" w:rsidP="001805B8">
      <w:pPr>
        <w:pStyle w:val="INFOEM"/>
        <w:rPr>
          <w:lang w:val="es-ES_tradnl" w:eastAsia="es-ES"/>
        </w:rPr>
      </w:pPr>
      <w:r w:rsidRPr="00F2424D">
        <w:rPr>
          <w:lang w:val="es-ES_tradnl" w:eastAsia="es-ES"/>
        </w:rPr>
        <w:t>“</w:t>
      </w:r>
      <w:r w:rsidR="00085D8C" w:rsidRPr="00F2424D">
        <w:rPr>
          <w:lang w:eastAsia="es-ES"/>
        </w:rPr>
        <w:t xml:space="preserve">Se me proporcione la información relativa a las veces que aparece el C. Luis Fernando Vilchis Contreras en el libro de registro de personas sancionadas, de la Contraloría del Poder Legislativo, así como los motivos de las sanciones. </w:t>
      </w:r>
      <w:proofErr w:type="gramStart"/>
      <w:r w:rsidR="00085D8C" w:rsidRPr="00F2424D">
        <w:rPr>
          <w:lang w:eastAsia="es-ES"/>
        </w:rPr>
        <w:t>y</w:t>
      </w:r>
      <w:proofErr w:type="gramEnd"/>
      <w:r w:rsidR="00085D8C" w:rsidRPr="00F2424D">
        <w:rPr>
          <w:lang w:eastAsia="es-ES"/>
        </w:rPr>
        <w:t xml:space="preserve"> más tratándose de sanciones por violaciones a la Constitución de la República y a </w:t>
      </w:r>
      <w:proofErr w:type="spellStart"/>
      <w:r w:rsidR="00085D8C" w:rsidRPr="00F2424D">
        <w:rPr>
          <w:lang w:eastAsia="es-ES"/>
        </w:rPr>
        <w:t>al</w:t>
      </w:r>
      <w:proofErr w:type="spellEnd"/>
      <w:r w:rsidR="00085D8C" w:rsidRPr="00F2424D">
        <w:rPr>
          <w:lang w:eastAsia="es-ES"/>
        </w:rPr>
        <w:t xml:space="preserve"> Constitución del Estado de México.</w:t>
      </w:r>
      <w:r w:rsidRPr="00F2424D">
        <w:rPr>
          <w:lang w:val="es-ES_tradnl" w:eastAsia="es-ES"/>
        </w:rPr>
        <w:t>” (Sic)</w:t>
      </w:r>
    </w:p>
    <w:p w14:paraId="23B0D11C" w14:textId="77777777" w:rsidR="00E729D4" w:rsidRPr="00F2424D" w:rsidRDefault="00E729D4" w:rsidP="001805B8">
      <w:pPr>
        <w:jc w:val="both"/>
        <w:rPr>
          <w:rFonts w:ascii="Palatino Linotype" w:hAnsi="Palatino Linotype"/>
          <w:sz w:val="24"/>
          <w:szCs w:val="24"/>
          <w:lang w:val="es-ES_tradnl" w:eastAsia="es-ES"/>
        </w:rPr>
      </w:pPr>
      <w:r w:rsidRPr="00F2424D">
        <w:rPr>
          <w:rFonts w:ascii="Palatino Linotype" w:hAnsi="Palatino Linotype"/>
          <w:b/>
          <w:sz w:val="24"/>
          <w:szCs w:val="24"/>
          <w:lang w:val="es-ES_tradnl" w:eastAsia="es-ES"/>
        </w:rPr>
        <w:t>Modalidad de entrega:</w:t>
      </w:r>
      <w:r w:rsidRPr="00F2424D">
        <w:rPr>
          <w:rFonts w:ascii="Palatino Linotype" w:hAnsi="Palatino Linotype"/>
          <w:sz w:val="24"/>
          <w:szCs w:val="24"/>
          <w:lang w:val="es-ES_tradnl" w:eastAsia="es-ES"/>
        </w:rPr>
        <w:t xml:space="preserve"> A través del SAIMEX.</w:t>
      </w:r>
    </w:p>
    <w:p w14:paraId="5152E873" w14:textId="77777777" w:rsidR="0090259F" w:rsidRPr="00F2424D" w:rsidRDefault="0090259F" w:rsidP="001805B8">
      <w:pPr>
        <w:jc w:val="both"/>
        <w:rPr>
          <w:rFonts w:ascii="Palatino Linotype" w:hAnsi="Palatino Linotype" w:cs="Arial"/>
          <w:b/>
          <w:sz w:val="28"/>
        </w:rPr>
      </w:pPr>
    </w:p>
    <w:p w14:paraId="74AC7657" w14:textId="77777777" w:rsidR="00E729D4" w:rsidRPr="00F2424D" w:rsidRDefault="00E729D4" w:rsidP="001805B8">
      <w:pPr>
        <w:jc w:val="both"/>
        <w:rPr>
          <w:rFonts w:ascii="Palatino Linotype" w:hAnsi="Palatino Linotype" w:cs="Arial"/>
          <w:b/>
          <w:sz w:val="28"/>
        </w:rPr>
      </w:pPr>
      <w:r w:rsidRPr="00F2424D">
        <w:rPr>
          <w:rFonts w:ascii="Palatino Linotype" w:hAnsi="Palatino Linotype" w:cs="Arial"/>
          <w:b/>
          <w:sz w:val="28"/>
        </w:rPr>
        <w:t xml:space="preserve">SEGUNDO. </w:t>
      </w:r>
      <w:r w:rsidRPr="00F2424D">
        <w:rPr>
          <w:rFonts w:ascii="Palatino Linotype" w:hAnsi="Palatino Linotype" w:cs="Arial"/>
          <w:b/>
          <w:sz w:val="28"/>
          <w:szCs w:val="20"/>
        </w:rPr>
        <w:t>De la respuesta a la solicitud o entrega de información.</w:t>
      </w:r>
    </w:p>
    <w:p w14:paraId="1744DD65" w14:textId="77777777" w:rsidR="00E729D4" w:rsidRPr="00F2424D" w:rsidRDefault="00E729D4" w:rsidP="001805B8">
      <w:pPr>
        <w:pStyle w:val="Sinespaciado"/>
        <w:jc w:val="both"/>
        <w:rPr>
          <w:rFonts w:ascii="Palatino Linotype" w:hAnsi="Palatino Linotype" w:cs="Arial"/>
        </w:rPr>
      </w:pPr>
      <w:r w:rsidRPr="00F2424D">
        <w:rPr>
          <w:rFonts w:ascii="Palatino Linotype" w:hAnsi="Palatino Linotype"/>
        </w:rPr>
        <w:lastRenderedPageBreak/>
        <w:t xml:space="preserve">De las constancias que obran en el expediente electrónico, se advierte que el </w:t>
      </w:r>
      <w:r w:rsidRPr="00F2424D">
        <w:rPr>
          <w:rFonts w:ascii="Palatino Linotype" w:hAnsi="Palatino Linotype" w:cs="Arial"/>
        </w:rPr>
        <w:t xml:space="preserve">día </w:t>
      </w:r>
      <w:r w:rsidR="00085D8C" w:rsidRPr="00F2424D">
        <w:rPr>
          <w:rFonts w:ascii="Palatino Linotype" w:hAnsi="Palatino Linotype" w:cs="Arial"/>
          <w:b/>
        </w:rPr>
        <w:t>quince de noviembre de dos mil veintitrés</w:t>
      </w:r>
      <w:r w:rsidRPr="00F2424D">
        <w:rPr>
          <w:rFonts w:ascii="Palatino Linotype" w:hAnsi="Palatino Linotype" w:cs="Arial"/>
        </w:rPr>
        <w:t xml:space="preserve">, el </w:t>
      </w:r>
      <w:r w:rsidRPr="00F2424D">
        <w:rPr>
          <w:rFonts w:ascii="Palatino Linotype" w:hAnsi="Palatino Linotype" w:cs="Arial"/>
          <w:b/>
        </w:rPr>
        <w:t>Sujeto Obligado</w:t>
      </w:r>
      <w:r w:rsidRPr="00F2424D">
        <w:rPr>
          <w:rFonts w:ascii="Palatino Linotype" w:hAnsi="Palatino Linotype" w:cs="Arial"/>
        </w:rPr>
        <w:t xml:space="preserve"> dio respuesta a la solicitud de información en los siguientes términos: </w:t>
      </w:r>
    </w:p>
    <w:p w14:paraId="47EE33D9" w14:textId="77777777" w:rsidR="00E729D4" w:rsidRPr="00F2424D" w:rsidRDefault="00E729D4" w:rsidP="001805B8">
      <w:pPr>
        <w:jc w:val="both"/>
        <w:rPr>
          <w:rFonts w:ascii="Palatino Linotype" w:hAnsi="Palatino Linotype" w:cs="Arial"/>
          <w:sz w:val="24"/>
        </w:rPr>
      </w:pPr>
    </w:p>
    <w:p w14:paraId="1847E29A" w14:textId="77777777" w:rsidR="00074556" w:rsidRPr="00F2424D" w:rsidRDefault="00E729D4" w:rsidP="001805B8">
      <w:pPr>
        <w:jc w:val="both"/>
        <w:rPr>
          <w:rFonts w:ascii="Palatino Linotype" w:hAnsi="Palatino Linotype" w:cs="Arial"/>
          <w:i/>
        </w:rPr>
      </w:pPr>
      <w:r w:rsidRPr="00F2424D">
        <w:rPr>
          <w:rFonts w:ascii="Palatino Linotype" w:hAnsi="Palatino Linotype" w:cs="Arial"/>
          <w:i/>
        </w:rPr>
        <w:t>“</w:t>
      </w:r>
      <w:r w:rsidR="00074556" w:rsidRPr="00F2424D">
        <w:rPr>
          <w:rFonts w:ascii="Palatino Linotype" w:hAnsi="Palatino Linotype" w:cs="Arial"/>
          <w:i/>
        </w:rPr>
        <w:t>Metepec, México a 15 de Noviembre de 2023</w:t>
      </w:r>
    </w:p>
    <w:p w14:paraId="18CCEE76" w14:textId="77777777" w:rsidR="00074556" w:rsidRPr="00F2424D" w:rsidRDefault="00074556" w:rsidP="001805B8">
      <w:pPr>
        <w:jc w:val="both"/>
        <w:rPr>
          <w:rFonts w:ascii="Palatino Linotype" w:hAnsi="Palatino Linotype" w:cs="Arial"/>
          <w:i/>
        </w:rPr>
      </w:pPr>
      <w:r w:rsidRPr="00F2424D">
        <w:rPr>
          <w:rFonts w:ascii="Palatino Linotype" w:hAnsi="Palatino Linotype" w:cs="Arial"/>
          <w:i/>
        </w:rPr>
        <w:t>Nombre del solicitante: C. Solicitante</w:t>
      </w:r>
    </w:p>
    <w:p w14:paraId="08E4E768" w14:textId="77777777" w:rsidR="00074556" w:rsidRPr="00F2424D" w:rsidRDefault="00074556" w:rsidP="001805B8">
      <w:pPr>
        <w:jc w:val="both"/>
        <w:rPr>
          <w:rFonts w:ascii="Palatino Linotype" w:hAnsi="Palatino Linotype" w:cs="Arial"/>
          <w:i/>
        </w:rPr>
      </w:pPr>
      <w:r w:rsidRPr="00F2424D">
        <w:rPr>
          <w:rFonts w:ascii="Palatino Linotype" w:hAnsi="Palatino Linotype" w:cs="Arial"/>
          <w:i/>
        </w:rPr>
        <w:t>Folio de la solicitud: 00607/PLEGISLA/IP/2023</w:t>
      </w:r>
    </w:p>
    <w:p w14:paraId="508E3FA5" w14:textId="77777777" w:rsidR="00074556" w:rsidRPr="00F2424D" w:rsidRDefault="00074556" w:rsidP="001805B8">
      <w:pPr>
        <w:jc w:val="both"/>
        <w:rPr>
          <w:rFonts w:ascii="Palatino Linotype" w:hAnsi="Palatino Linotype" w:cs="Arial"/>
          <w:i/>
        </w:rPr>
      </w:pPr>
    </w:p>
    <w:p w14:paraId="7C2C85FD" w14:textId="77777777" w:rsidR="00074556" w:rsidRPr="00F2424D" w:rsidRDefault="00074556" w:rsidP="001805B8">
      <w:pPr>
        <w:jc w:val="both"/>
        <w:rPr>
          <w:rFonts w:ascii="Palatino Linotype" w:hAnsi="Palatino Linotype" w:cs="Arial"/>
          <w:i/>
        </w:rPr>
      </w:pPr>
      <w:r w:rsidRPr="00F2424D">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31D2E13" w14:textId="77777777" w:rsidR="00074556" w:rsidRPr="00F2424D" w:rsidRDefault="00074556" w:rsidP="001805B8">
      <w:pPr>
        <w:jc w:val="both"/>
        <w:rPr>
          <w:rFonts w:ascii="Palatino Linotype" w:hAnsi="Palatino Linotype" w:cs="Arial"/>
          <w:i/>
        </w:rPr>
      </w:pPr>
      <w:r w:rsidRPr="00F2424D">
        <w:rPr>
          <w:rFonts w:ascii="Palatino Linotype" w:hAnsi="Palatino Linotype" w:cs="Arial"/>
          <w:i/>
        </w:rPr>
        <w:t>Acuerdo de la solicitud con número 00607/PLEGISLA/IP/2023 Respuesta a la solicitud de información con número 00607/PLEGISLA/IP/2023</w:t>
      </w:r>
    </w:p>
    <w:p w14:paraId="217D6FC9" w14:textId="77777777" w:rsidR="00074556" w:rsidRPr="00F2424D" w:rsidRDefault="00074556" w:rsidP="001805B8">
      <w:pPr>
        <w:jc w:val="both"/>
        <w:rPr>
          <w:rFonts w:ascii="Palatino Linotype" w:hAnsi="Palatino Linotype" w:cs="Arial"/>
          <w:i/>
        </w:rPr>
      </w:pPr>
      <w:r w:rsidRPr="00F2424D">
        <w:rPr>
          <w:rFonts w:ascii="Palatino Linotype" w:hAnsi="Palatino Linotype" w:cs="Arial"/>
          <w:i/>
        </w:rPr>
        <w:t>ATENTAMENTE</w:t>
      </w:r>
    </w:p>
    <w:p w14:paraId="64364689" w14:textId="77777777" w:rsidR="00E729D4" w:rsidRPr="00F2424D" w:rsidRDefault="00074556" w:rsidP="001805B8">
      <w:pPr>
        <w:jc w:val="both"/>
        <w:rPr>
          <w:rFonts w:ascii="Palatino Linotype" w:hAnsi="Palatino Linotype" w:cs="Arial"/>
          <w:i/>
        </w:rPr>
      </w:pPr>
      <w:r w:rsidRPr="00F2424D">
        <w:rPr>
          <w:rFonts w:ascii="Palatino Linotype" w:hAnsi="Palatino Linotype" w:cs="Arial"/>
          <w:i/>
        </w:rPr>
        <w:t xml:space="preserve">Jesús Felipe Borja Coronel </w:t>
      </w:r>
      <w:r w:rsidR="00E729D4" w:rsidRPr="00F2424D">
        <w:rPr>
          <w:rFonts w:ascii="Palatino Linotype" w:hAnsi="Palatino Linotype" w:cs="Arial"/>
          <w:i/>
        </w:rPr>
        <w:t>“(Sic).</w:t>
      </w:r>
    </w:p>
    <w:p w14:paraId="113CF1C7" w14:textId="77777777" w:rsidR="00E729D4" w:rsidRPr="00F2424D" w:rsidRDefault="00E729D4" w:rsidP="001805B8">
      <w:pPr>
        <w:jc w:val="both"/>
        <w:rPr>
          <w:rFonts w:ascii="Palatino Linotype" w:hAnsi="Palatino Linotype" w:cs="Arial"/>
          <w:sz w:val="24"/>
        </w:rPr>
      </w:pPr>
    </w:p>
    <w:p w14:paraId="6A142A5E" w14:textId="77777777" w:rsidR="00074556" w:rsidRPr="00F2424D" w:rsidRDefault="00074556" w:rsidP="001805B8">
      <w:pPr>
        <w:jc w:val="both"/>
        <w:rPr>
          <w:rFonts w:ascii="Palatino Linotype" w:hAnsi="Palatino Linotype" w:cs="Arial"/>
          <w:sz w:val="24"/>
        </w:rPr>
      </w:pPr>
    </w:p>
    <w:p w14:paraId="22AA5881" w14:textId="77777777" w:rsidR="00E729D4" w:rsidRPr="00F2424D" w:rsidRDefault="00E729D4" w:rsidP="001805B8">
      <w:pPr>
        <w:jc w:val="both"/>
        <w:rPr>
          <w:rFonts w:ascii="Palatino Linotype" w:hAnsi="Palatino Linotype" w:cs="Arial"/>
          <w:sz w:val="24"/>
        </w:rPr>
      </w:pPr>
      <w:r w:rsidRPr="00F2424D">
        <w:rPr>
          <w:rFonts w:ascii="Palatino Linotype" w:hAnsi="Palatino Linotype" w:cs="Arial"/>
          <w:sz w:val="24"/>
        </w:rPr>
        <w:t>Adicionalm</w:t>
      </w:r>
      <w:r w:rsidR="00565F5A" w:rsidRPr="00F2424D">
        <w:rPr>
          <w:rFonts w:ascii="Palatino Linotype" w:hAnsi="Palatino Linotype" w:cs="Arial"/>
          <w:sz w:val="24"/>
        </w:rPr>
        <w:t>ente, el Sujeto Obligado adjuntó</w:t>
      </w:r>
      <w:r w:rsidRPr="00F2424D">
        <w:rPr>
          <w:rFonts w:ascii="Palatino Linotype" w:hAnsi="Palatino Linotype" w:cs="Arial"/>
          <w:sz w:val="24"/>
        </w:rPr>
        <w:t xml:space="preserve"> los archivos electrónicos denominados </w:t>
      </w:r>
      <w:r w:rsidRPr="00F2424D">
        <w:rPr>
          <w:rFonts w:ascii="Palatino Linotype" w:hAnsi="Palatino Linotype" w:cs="Arial"/>
          <w:b/>
          <w:sz w:val="24"/>
        </w:rPr>
        <w:t>“</w:t>
      </w:r>
      <w:r w:rsidR="00074556" w:rsidRPr="00F2424D">
        <w:rPr>
          <w:rFonts w:ascii="Palatino Linotype" w:hAnsi="Palatino Linotype" w:cs="Arial"/>
          <w:b/>
          <w:sz w:val="24"/>
        </w:rPr>
        <w:t xml:space="preserve">20231115182306732.pdf”, </w:t>
      </w:r>
      <w:r w:rsidRPr="00F2424D">
        <w:rPr>
          <w:rFonts w:ascii="Palatino Linotype" w:hAnsi="Palatino Linotype" w:cs="Arial"/>
          <w:b/>
          <w:sz w:val="24"/>
        </w:rPr>
        <w:t>“</w:t>
      </w:r>
      <w:r w:rsidR="00074556" w:rsidRPr="00F2424D">
        <w:rPr>
          <w:rFonts w:ascii="Palatino Linotype" w:hAnsi="Palatino Linotype" w:cs="Arial"/>
          <w:b/>
          <w:sz w:val="24"/>
        </w:rPr>
        <w:t>Acuerdo PLEGISLA-LXI-CT-04°ord-2023-TERCERO.pdf” y “Respuesta 607- CONTRA.pdf</w:t>
      </w:r>
      <w:r w:rsidRPr="00F2424D">
        <w:rPr>
          <w:rFonts w:ascii="Palatino Linotype" w:hAnsi="Palatino Linotype" w:cs="Arial"/>
          <w:b/>
          <w:sz w:val="24"/>
        </w:rPr>
        <w:t>”</w:t>
      </w:r>
      <w:r w:rsidRPr="00F2424D">
        <w:rPr>
          <w:rFonts w:ascii="Palatino Linotype" w:hAnsi="Palatino Linotype" w:cs="Arial"/>
          <w:sz w:val="24"/>
        </w:rPr>
        <w:t xml:space="preserve">, mismos que no se reproducen por ser del conocimiento de las partes, sin embargo, serán materia de estudio en el considerando respectivo. </w:t>
      </w:r>
    </w:p>
    <w:p w14:paraId="7C12061B" w14:textId="77777777" w:rsidR="00E729D4" w:rsidRPr="00F2424D" w:rsidRDefault="00E729D4" w:rsidP="001805B8">
      <w:pPr>
        <w:jc w:val="both"/>
        <w:rPr>
          <w:rFonts w:ascii="Palatino Linotype" w:hAnsi="Palatino Linotype" w:cs="Arial"/>
          <w:b/>
          <w:sz w:val="28"/>
        </w:rPr>
      </w:pPr>
    </w:p>
    <w:p w14:paraId="5A813151" w14:textId="77777777" w:rsidR="00E729D4" w:rsidRPr="00F2424D" w:rsidRDefault="00E729D4" w:rsidP="001805B8">
      <w:pPr>
        <w:jc w:val="both"/>
        <w:rPr>
          <w:rFonts w:ascii="Palatino Linotype" w:hAnsi="Palatino Linotype" w:cs="Arial"/>
          <w:b/>
          <w:sz w:val="28"/>
        </w:rPr>
      </w:pPr>
      <w:r w:rsidRPr="00F2424D">
        <w:rPr>
          <w:rFonts w:ascii="Palatino Linotype" w:hAnsi="Palatino Linotype" w:cs="Arial"/>
          <w:b/>
          <w:sz w:val="28"/>
        </w:rPr>
        <w:t xml:space="preserve">TERCERO. </w:t>
      </w:r>
      <w:r w:rsidRPr="00F2424D">
        <w:rPr>
          <w:rFonts w:ascii="Palatino Linotype" w:hAnsi="Palatino Linotype"/>
          <w:b/>
          <w:sz w:val="28"/>
        </w:rPr>
        <w:t>Del recurso de revisión.</w:t>
      </w:r>
    </w:p>
    <w:p w14:paraId="294DE5D7"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 xml:space="preserve">Inconforme con la respuesta notificada por </w:t>
      </w:r>
      <w:r w:rsidRPr="00F2424D">
        <w:rPr>
          <w:rFonts w:ascii="Palatino Linotype" w:hAnsi="Palatino Linotype" w:cs="Arial"/>
          <w:b/>
          <w:sz w:val="24"/>
          <w:szCs w:val="24"/>
        </w:rPr>
        <w:t xml:space="preserve">El Sujeto Obligado, </w:t>
      </w:r>
      <w:r w:rsidRPr="00F2424D">
        <w:rPr>
          <w:rFonts w:ascii="Palatino Linotype" w:hAnsi="Palatino Linotype" w:cs="Arial"/>
          <w:sz w:val="24"/>
          <w:szCs w:val="24"/>
        </w:rPr>
        <w:t>el</w:t>
      </w:r>
      <w:r w:rsidRPr="00F2424D">
        <w:rPr>
          <w:rFonts w:ascii="Palatino Linotype" w:hAnsi="Palatino Linotype" w:cs="Arial"/>
          <w:b/>
          <w:sz w:val="24"/>
          <w:szCs w:val="24"/>
        </w:rPr>
        <w:t xml:space="preserve"> Recurrente </w:t>
      </w:r>
      <w:r w:rsidRPr="00F2424D">
        <w:rPr>
          <w:rFonts w:ascii="Palatino Linotype" w:hAnsi="Palatino Linotype" w:cs="Arial"/>
          <w:sz w:val="24"/>
          <w:szCs w:val="24"/>
        </w:rPr>
        <w:t xml:space="preserve">interpuso recurso de revisión, en fecha </w:t>
      </w:r>
      <w:r w:rsidR="00074556" w:rsidRPr="00F2424D">
        <w:rPr>
          <w:rFonts w:ascii="Palatino Linotype" w:hAnsi="Palatino Linotype" w:cs="Arial"/>
          <w:b/>
          <w:sz w:val="24"/>
          <w:szCs w:val="24"/>
        </w:rPr>
        <w:t>veintinueve</w:t>
      </w:r>
      <w:r w:rsidRPr="00F2424D">
        <w:rPr>
          <w:rFonts w:ascii="Palatino Linotype" w:hAnsi="Palatino Linotype" w:cs="Arial"/>
          <w:b/>
          <w:sz w:val="24"/>
          <w:szCs w:val="24"/>
        </w:rPr>
        <w:t xml:space="preserve"> de noviembre de dos mil veintitrés</w:t>
      </w:r>
      <w:r w:rsidRPr="00F2424D">
        <w:rPr>
          <w:rFonts w:ascii="Palatino Linotype" w:hAnsi="Palatino Linotype" w:cs="Arial"/>
          <w:sz w:val="24"/>
          <w:szCs w:val="24"/>
        </w:rPr>
        <w:t xml:space="preserve">, el cual fue registrado en el sistema electrónico con el expediente número </w:t>
      </w:r>
      <w:r w:rsidR="00074556" w:rsidRPr="00F2424D">
        <w:rPr>
          <w:rFonts w:ascii="Palatino Linotype" w:hAnsi="Palatino Linotype" w:cs="Arial"/>
          <w:b/>
          <w:sz w:val="24"/>
          <w:szCs w:val="24"/>
        </w:rPr>
        <w:t>8205</w:t>
      </w:r>
      <w:r w:rsidRPr="00F2424D">
        <w:rPr>
          <w:rFonts w:ascii="Palatino Linotype" w:hAnsi="Palatino Linotype" w:cs="Arial"/>
          <w:b/>
          <w:sz w:val="24"/>
          <w:szCs w:val="24"/>
        </w:rPr>
        <w:t xml:space="preserve">/INFOEM/IP/RR/2023; </w:t>
      </w:r>
      <w:r w:rsidRPr="00F2424D">
        <w:rPr>
          <w:rFonts w:ascii="Palatino Linotype" w:hAnsi="Palatino Linotype" w:cs="Arial"/>
          <w:sz w:val="24"/>
          <w:szCs w:val="24"/>
        </w:rPr>
        <w:t>en los cuales arguye las siguientes manifestaciones:</w:t>
      </w:r>
    </w:p>
    <w:p w14:paraId="2C7734C9" w14:textId="77777777" w:rsidR="00E729D4" w:rsidRPr="00F2424D" w:rsidRDefault="00E729D4" w:rsidP="001805B8">
      <w:pPr>
        <w:pStyle w:val="Prrafodelista"/>
        <w:jc w:val="both"/>
        <w:rPr>
          <w:rFonts w:ascii="Palatino Linotype" w:hAnsi="Palatino Linotype" w:cs="Arial"/>
          <w:b/>
          <w:i/>
        </w:rPr>
      </w:pPr>
      <w:r w:rsidRPr="00F2424D">
        <w:rPr>
          <w:rFonts w:ascii="Palatino Linotype" w:hAnsi="Palatino Linotype" w:cs="Arial"/>
          <w:b/>
          <w:i/>
        </w:rPr>
        <w:lastRenderedPageBreak/>
        <w:t>Acto impugnado:</w:t>
      </w:r>
    </w:p>
    <w:p w14:paraId="7430C807" w14:textId="77777777" w:rsidR="00E729D4" w:rsidRPr="00F2424D" w:rsidRDefault="00E729D4" w:rsidP="001805B8">
      <w:pPr>
        <w:jc w:val="both"/>
        <w:rPr>
          <w:rFonts w:ascii="Palatino Linotype" w:hAnsi="Palatino Linotype" w:cs="Arial"/>
          <w:i/>
          <w:sz w:val="24"/>
          <w:szCs w:val="24"/>
        </w:rPr>
      </w:pPr>
      <w:r w:rsidRPr="00F2424D">
        <w:rPr>
          <w:rFonts w:ascii="Palatino Linotype" w:hAnsi="Palatino Linotype" w:cs="Arial"/>
          <w:i/>
          <w:sz w:val="24"/>
          <w:szCs w:val="24"/>
        </w:rPr>
        <w:t>“</w:t>
      </w:r>
      <w:r w:rsidR="00085D8C" w:rsidRPr="00F2424D">
        <w:rPr>
          <w:rFonts w:ascii="Palatino Linotype" w:hAnsi="Palatino Linotype" w:cs="Arial"/>
          <w:i/>
          <w:sz w:val="24"/>
          <w:szCs w:val="24"/>
        </w:rPr>
        <w:t>La clasificación como información confidencial de la información solicitada y por lo tanto del libro de registro de sanciones a los servidores públicos, mismo que debería ser público y más tratándose de las violaciones que, servidores públicos, pudieran o hubieran realizado a la constitución política del Estado de México y General de la República.</w:t>
      </w:r>
      <w:r w:rsidRPr="00F2424D">
        <w:rPr>
          <w:rFonts w:ascii="Palatino Linotype" w:hAnsi="Palatino Linotype" w:cs="Arial"/>
          <w:i/>
          <w:sz w:val="24"/>
          <w:szCs w:val="24"/>
        </w:rPr>
        <w:t>” (</w:t>
      </w:r>
      <w:proofErr w:type="gramStart"/>
      <w:r w:rsidRPr="00F2424D">
        <w:rPr>
          <w:rFonts w:ascii="Palatino Linotype" w:hAnsi="Palatino Linotype" w:cs="Arial"/>
          <w:i/>
          <w:sz w:val="24"/>
          <w:szCs w:val="24"/>
        </w:rPr>
        <w:t>sic</w:t>
      </w:r>
      <w:proofErr w:type="gramEnd"/>
      <w:r w:rsidRPr="00F2424D">
        <w:rPr>
          <w:rFonts w:ascii="Palatino Linotype" w:hAnsi="Palatino Linotype" w:cs="Arial"/>
          <w:i/>
          <w:sz w:val="24"/>
          <w:szCs w:val="24"/>
        </w:rPr>
        <w:t>)</w:t>
      </w:r>
    </w:p>
    <w:p w14:paraId="0E76998D" w14:textId="77777777" w:rsidR="00E729D4" w:rsidRPr="00F2424D" w:rsidRDefault="00E729D4" w:rsidP="001805B8">
      <w:pPr>
        <w:pStyle w:val="Prrafodelista"/>
        <w:jc w:val="both"/>
        <w:rPr>
          <w:rFonts w:ascii="Palatino Linotype" w:hAnsi="Palatino Linotype" w:cs="Arial"/>
          <w:b/>
          <w:i/>
        </w:rPr>
      </w:pPr>
      <w:r w:rsidRPr="00F2424D">
        <w:rPr>
          <w:rFonts w:ascii="Palatino Linotype" w:hAnsi="Palatino Linotype" w:cs="Arial"/>
          <w:b/>
          <w:i/>
        </w:rPr>
        <w:t>Razones o motivos de inconformidad</w:t>
      </w:r>
    </w:p>
    <w:p w14:paraId="76ED6400" w14:textId="77777777" w:rsidR="00E729D4" w:rsidRPr="00F2424D" w:rsidRDefault="00E729D4" w:rsidP="001805B8">
      <w:pPr>
        <w:jc w:val="both"/>
        <w:rPr>
          <w:rFonts w:ascii="Palatino Linotype" w:hAnsi="Palatino Linotype" w:cs="Arial"/>
          <w:i/>
          <w:sz w:val="24"/>
          <w:szCs w:val="24"/>
        </w:rPr>
      </w:pPr>
      <w:r w:rsidRPr="00F2424D">
        <w:rPr>
          <w:rFonts w:ascii="Palatino Linotype" w:hAnsi="Palatino Linotype" w:cs="Arial"/>
          <w:i/>
          <w:sz w:val="24"/>
          <w:szCs w:val="24"/>
        </w:rPr>
        <w:t>“</w:t>
      </w:r>
      <w:r w:rsidR="00085D8C" w:rsidRPr="00F2424D">
        <w:rPr>
          <w:rFonts w:ascii="Palatino Linotype" w:hAnsi="Palatino Linotype" w:cs="Arial"/>
          <w:i/>
          <w:sz w:val="24"/>
          <w:szCs w:val="24"/>
        </w:rPr>
        <w:t xml:space="preserve">forma de negar el acceso a la </w:t>
      </w:r>
      <w:proofErr w:type="spellStart"/>
      <w:r w:rsidR="00085D8C" w:rsidRPr="00F2424D">
        <w:rPr>
          <w:rFonts w:ascii="Palatino Linotype" w:hAnsi="Palatino Linotype" w:cs="Arial"/>
          <w:i/>
          <w:sz w:val="24"/>
          <w:szCs w:val="24"/>
        </w:rPr>
        <w:t>informacion</w:t>
      </w:r>
      <w:proofErr w:type="spellEnd"/>
      <w:r w:rsidR="00085D8C" w:rsidRPr="00F2424D">
        <w:rPr>
          <w:rFonts w:ascii="Palatino Linotype" w:hAnsi="Palatino Linotype" w:cs="Arial"/>
          <w:i/>
          <w:sz w:val="24"/>
          <w:szCs w:val="24"/>
        </w:rPr>
        <w:t xml:space="preserve"> solicitada, pero independientemente de ello el libro de registro de sanciones y más tratándose de violaciones a la constitución del Estado de México y Constitución General de la República, debe ser público ya que además se trata de personas que han ejercido ejercen funciones o cargos públicos y de representación popular en este caso, y no se trata de particulares por lo que debe entregarse la información solicitada. El acceso a la información es un derecho fundamental reconocido tanto en la Constitución del Estado de México como en la Constitución de la República Mexicana. La respuesta que niega el acceso al Libro de Registro de Personas sancionadas que violan la constitución, afectan los siguientes derechos y principios: 1. Derecho a la libertad de expresión: El acceso a la información permite a los ciudadanos conocer, difundir y opinar sobre los actos de gobierno, lo cual es fundamental para una sociedad democrática. La negativa de acceso a la información restringe este derecho. 2. Derecho a la transparencia: La Ley de Transparencia y Acceso a la Información Pública establece la obligación de las autoridades de proporcionar acceso a la información sobre actos de gobierno. Negar el acceso al Libro de Registro de Personas sancionadas afecta la transparencia de la gestión pública. 3. Derecho al debido proceso: El acceso a la información sobre personas sancionadas es importante para garantizar un debido proceso, ya que permite a los ciudadanos conocer quiénes han sido sancionados y en qué términos. La negativa de acceso puede obstaculizar el ejercicio efectivo de este derecho. 4. Derechos de las víctimas: Conocer quiénes han sido sancionados por violaciones a la constitución es fundamental para las víctimas, ya que les permite conocer la identidad de los responsables y buscar justicia. 5. Principio de legalidad: El acceso a la información sobre personas sancionadas es relevante para verificar si las sanciones han sido impuestas conforme a la ley. La negativa de acceso dificulta el control de legalidad de los actos administrativos.</w:t>
      </w:r>
      <w:r w:rsidRPr="00F2424D">
        <w:rPr>
          <w:rFonts w:ascii="Palatino Linotype" w:hAnsi="Palatino Linotype" w:cs="Arial"/>
          <w:i/>
          <w:sz w:val="24"/>
          <w:szCs w:val="24"/>
        </w:rPr>
        <w:t>” (Sic)</w:t>
      </w:r>
    </w:p>
    <w:p w14:paraId="0C225388" w14:textId="77777777" w:rsidR="00E729D4" w:rsidRPr="00F2424D" w:rsidRDefault="00E729D4" w:rsidP="001805B8">
      <w:pPr>
        <w:jc w:val="both"/>
        <w:rPr>
          <w:rFonts w:ascii="Palatino Linotype" w:hAnsi="Palatino Linotype" w:cs="Arial"/>
          <w:sz w:val="24"/>
          <w:szCs w:val="24"/>
        </w:rPr>
      </w:pPr>
    </w:p>
    <w:p w14:paraId="1BEB41E1" w14:textId="77777777" w:rsidR="00E729D4" w:rsidRPr="00F2424D" w:rsidRDefault="00E729D4" w:rsidP="001805B8">
      <w:pPr>
        <w:jc w:val="both"/>
        <w:rPr>
          <w:rFonts w:ascii="Palatino Linotype" w:hAnsi="Palatino Linotype" w:cs="Arial"/>
          <w:b/>
          <w:sz w:val="24"/>
          <w:szCs w:val="24"/>
        </w:rPr>
      </w:pPr>
      <w:r w:rsidRPr="00F2424D">
        <w:rPr>
          <w:rFonts w:ascii="Palatino Linotype" w:hAnsi="Palatino Linotype" w:cs="Arial"/>
          <w:b/>
          <w:sz w:val="28"/>
        </w:rPr>
        <w:t>CUARTO</w:t>
      </w:r>
      <w:r w:rsidRPr="00F2424D">
        <w:rPr>
          <w:rFonts w:ascii="Palatino Linotype" w:hAnsi="Palatino Linotype" w:cs="Arial"/>
          <w:b/>
          <w:sz w:val="24"/>
          <w:szCs w:val="24"/>
        </w:rPr>
        <w:t xml:space="preserve">. </w:t>
      </w:r>
      <w:r w:rsidRPr="00F2424D">
        <w:rPr>
          <w:rFonts w:ascii="Palatino Linotype" w:hAnsi="Palatino Linotype" w:cs="Arial"/>
          <w:b/>
          <w:sz w:val="28"/>
          <w:szCs w:val="28"/>
        </w:rPr>
        <w:t>Del turno y admisión del recurso de revisión.</w:t>
      </w:r>
    </w:p>
    <w:p w14:paraId="2B4B146E" w14:textId="77777777" w:rsidR="00E729D4" w:rsidRPr="00F2424D" w:rsidRDefault="00E729D4" w:rsidP="001805B8">
      <w:pPr>
        <w:jc w:val="both"/>
        <w:rPr>
          <w:rFonts w:ascii="Palatino Linotype" w:hAnsi="Palatino Linotype" w:cs="Arial"/>
          <w:sz w:val="28"/>
          <w:szCs w:val="24"/>
        </w:rPr>
      </w:pPr>
      <w:r w:rsidRPr="00F2424D">
        <w:rPr>
          <w:rFonts w:ascii="Palatino Linotype" w:hAnsi="Palatino Linotype"/>
          <w:sz w:val="24"/>
        </w:rPr>
        <w:t xml:space="preserve">El medio de impugnación fue turnado al Comisionado Presidente </w:t>
      </w:r>
      <w:r w:rsidRPr="00F2424D">
        <w:rPr>
          <w:rFonts w:ascii="Palatino Linotype" w:hAnsi="Palatino Linotype"/>
          <w:b/>
          <w:sz w:val="24"/>
        </w:rPr>
        <w:t>José Martínez Vilchis,</w:t>
      </w:r>
      <w:r w:rsidRPr="00F2424D">
        <w:rPr>
          <w:rFonts w:ascii="Palatino Linotype" w:hAnsi="Palatino Linotype"/>
          <w:sz w:val="24"/>
        </w:rPr>
        <w:t xml:space="preserve"> por medio del sistema electrónico SAIMEX, en términos del artículo 185, </w:t>
      </w:r>
      <w:r w:rsidRPr="00F2424D">
        <w:rPr>
          <w:rFonts w:ascii="Palatino Linotype" w:hAnsi="Palatino Linotype"/>
          <w:sz w:val="24"/>
        </w:rPr>
        <w:lastRenderedPageBreak/>
        <w:t xml:space="preserve">fracción I, de la Ley de Transparencia y Acceso a la información Pública del Estado de México y Municipios, del cual recayó acuerdo de </w:t>
      </w:r>
      <w:r w:rsidRPr="00F2424D">
        <w:rPr>
          <w:rFonts w:ascii="Palatino Linotype" w:hAnsi="Palatino Linotype"/>
          <w:b/>
          <w:sz w:val="24"/>
        </w:rPr>
        <w:t>admisión</w:t>
      </w:r>
      <w:r w:rsidRPr="00F2424D">
        <w:rPr>
          <w:rFonts w:ascii="Palatino Linotype" w:hAnsi="Palatino Linotype"/>
          <w:sz w:val="24"/>
        </w:rPr>
        <w:t xml:space="preserve"> en fecha </w:t>
      </w:r>
      <w:r w:rsidR="00E17285" w:rsidRPr="00F2424D">
        <w:rPr>
          <w:rFonts w:ascii="Palatino Linotype" w:hAnsi="Palatino Linotype"/>
          <w:b/>
          <w:sz w:val="24"/>
        </w:rPr>
        <w:t>primero de diciembre</w:t>
      </w:r>
      <w:r w:rsidRPr="00F2424D">
        <w:rPr>
          <w:rFonts w:ascii="Palatino Linotype" w:hAnsi="Palatino Linotype"/>
          <w:b/>
          <w:sz w:val="24"/>
        </w:rPr>
        <w:t xml:space="preserve"> de dos mil veintitrés</w:t>
      </w:r>
      <w:r w:rsidRPr="00F2424D">
        <w:rPr>
          <w:rFonts w:ascii="Palatino Linotype" w:hAnsi="Palatino Linotype"/>
          <w:sz w:val="24"/>
        </w:rPr>
        <w:t>, determinándose en ellos, un plazo de siete días para que las partes manifestaran lo que a su derecho corresponda en términos del numeral ya citado.</w:t>
      </w:r>
    </w:p>
    <w:p w14:paraId="7A5B8292" w14:textId="77777777" w:rsidR="00E729D4" w:rsidRPr="00F2424D" w:rsidRDefault="00E729D4" w:rsidP="001805B8">
      <w:pPr>
        <w:jc w:val="both"/>
        <w:rPr>
          <w:rFonts w:ascii="Palatino Linotype" w:hAnsi="Palatino Linotype" w:cs="Arial"/>
          <w:sz w:val="24"/>
          <w:szCs w:val="24"/>
        </w:rPr>
      </w:pPr>
    </w:p>
    <w:p w14:paraId="23AD073D" w14:textId="77777777" w:rsidR="00E729D4" w:rsidRPr="00162C66" w:rsidRDefault="00E729D4" w:rsidP="00162C66">
      <w:pPr>
        <w:jc w:val="both"/>
        <w:rPr>
          <w:rFonts w:ascii="Palatino Linotype" w:hAnsi="Palatino Linotype" w:cs="Arial"/>
          <w:b/>
          <w:sz w:val="28"/>
          <w:szCs w:val="28"/>
        </w:rPr>
      </w:pPr>
      <w:r w:rsidRPr="00162C66">
        <w:rPr>
          <w:rFonts w:ascii="Palatino Linotype" w:hAnsi="Palatino Linotype" w:cs="Arial"/>
          <w:b/>
          <w:sz w:val="28"/>
        </w:rPr>
        <w:t>QUINTO</w:t>
      </w:r>
      <w:r w:rsidRPr="00162C66">
        <w:rPr>
          <w:rFonts w:ascii="Palatino Linotype" w:hAnsi="Palatino Linotype" w:cs="Arial"/>
          <w:b/>
          <w:sz w:val="28"/>
          <w:szCs w:val="28"/>
        </w:rPr>
        <w:t>. De la etapa de instrucción.</w:t>
      </w:r>
    </w:p>
    <w:p w14:paraId="3FFB6DBA"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 xml:space="preserve">De las constancias que obran en el expediente electrónico del SAIMEX, se advierte que el Sujeto Obligado rindió su informe justificado en fecha </w:t>
      </w:r>
      <w:r w:rsidR="00EC7505" w:rsidRPr="00F2424D">
        <w:rPr>
          <w:rFonts w:ascii="Palatino Linotype" w:hAnsi="Palatino Linotype" w:cs="Arial"/>
          <w:sz w:val="24"/>
          <w:szCs w:val="24"/>
        </w:rPr>
        <w:t>siete de diciembre</w:t>
      </w:r>
      <w:r w:rsidRPr="00F2424D">
        <w:rPr>
          <w:rFonts w:ascii="Palatino Linotype" w:hAnsi="Palatino Linotype" w:cs="Arial"/>
          <w:sz w:val="24"/>
          <w:szCs w:val="24"/>
        </w:rPr>
        <w:t xml:space="preserve"> de dos mil veintitrés, por medio del archivo electrónico </w:t>
      </w:r>
      <w:r w:rsidRPr="00F2424D">
        <w:rPr>
          <w:rFonts w:ascii="Palatino Linotype" w:hAnsi="Palatino Linotype" w:cs="Arial"/>
          <w:b/>
          <w:i/>
          <w:sz w:val="24"/>
          <w:szCs w:val="24"/>
        </w:rPr>
        <w:t>“</w:t>
      </w:r>
      <w:r w:rsidR="00EC7505" w:rsidRPr="00F2424D">
        <w:rPr>
          <w:rFonts w:ascii="Palatino Linotype" w:hAnsi="Palatino Linotype" w:cs="Arial"/>
          <w:b/>
          <w:i/>
          <w:sz w:val="24"/>
          <w:szCs w:val="24"/>
        </w:rPr>
        <w:tab/>
        <w:t>Informe justificado RR. 08205-2023 (sol. 0607-2023).</w:t>
      </w:r>
      <w:proofErr w:type="spellStart"/>
      <w:r w:rsidR="00EC7505" w:rsidRPr="00F2424D">
        <w:rPr>
          <w:rFonts w:ascii="Palatino Linotype" w:hAnsi="Palatino Linotype" w:cs="Arial"/>
          <w:b/>
          <w:i/>
          <w:sz w:val="24"/>
          <w:szCs w:val="24"/>
        </w:rPr>
        <w:t>pdf</w:t>
      </w:r>
      <w:proofErr w:type="spellEnd"/>
      <w:r w:rsidRPr="00F2424D">
        <w:rPr>
          <w:rFonts w:ascii="Palatino Linotype" w:hAnsi="Palatino Linotype" w:cs="Arial"/>
          <w:b/>
          <w:i/>
          <w:sz w:val="24"/>
          <w:szCs w:val="24"/>
        </w:rPr>
        <w:t>”</w:t>
      </w:r>
      <w:r w:rsidR="00EC7505" w:rsidRPr="00F2424D">
        <w:rPr>
          <w:rFonts w:ascii="Palatino Linotype" w:hAnsi="Palatino Linotype" w:cs="Arial"/>
          <w:b/>
          <w:i/>
          <w:sz w:val="24"/>
          <w:szCs w:val="24"/>
        </w:rPr>
        <w:t>, “Consideraciones CONTRA- RR. 08205-Sol. 607-2023.pdf</w:t>
      </w:r>
      <w:r w:rsidR="00EC7505" w:rsidRPr="00F2424D">
        <w:rPr>
          <w:rFonts w:ascii="Palatino Linotype" w:hAnsi="Palatino Linotype" w:cs="Arial"/>
          <w:b/>
          <w:i/>
          <w:sz w:val="24"/>
          <w:szCs w:val="24"/>
        </w:rPr>
        <w:tab/>
        <w:t>”</w:t>
      </w:r>
      <w:r w:rsidRPr="00F2424D">
        <w:rPr>
          <w:rFonts w:ascii="Palatino Linotype" w:hAnsi="Palatino Linotype" w:cs="Arial"/>
          <w:b/>
          <w:i/>
          <w:sz w:val="24"/>
          <w:szCs w:val="24"/>
        </w:rPr>
        <w:t xml:space="preserve"> </w:t>
      </w:r>
      <w:r w:rsidR="00EC7505" w:rsidRPr="00F2424D">
        <w:rPr>
          <w:rFonts w:ascii="Palatino Linotype" w:hAnsi="Palatino Linotype" w:cs="Arial"/>
          <w:b/>
          <w:i/>
          <w:sz w:val="24"/>
          <w:szCs w:val="24"/>
        </w:rPr>
        <w:t>y</w:t>
      </w:r>
      <w:r w:rsidRPr="00F2424D">
        <w:rPr>
          <w:rFonts w:ascii="Palatino Linotype" w:hAnsi="Palatino Linotype" w:cs="Arial"/>
          <w:b/>
          <w:i/>
          <w:sz w:val="24"/>
          <w:szCs w:val="24"/>
        </w:rPr>
        <w:t xml:space="preserve"> “</w:t>
      </w:r>
      <w:r w:rsidR="00EC7505" w:rsidRPr="00F2424D">
        <w:rPr>
          <w:rFonts w:ascii="Palatino Linotype" w:hAnsi="Palatino Linotype" w:cs="Arial"/>
          <w:b/>
          <w:i/>
          <w:sz w:val="24"/>
          <w:szCs w:val="24"/>
        </w:rPr>
        <w:t>Acuerdo PLEGISLA-LXI-CT-04°ord-2023-TERCERO.pdf</w:t>
      </w:r>
      <w:r w:rsidRPr="00F2424D">
        <w:rPr>
          <w:rFonts w:ascii="Palatino Linotype" w:hAnsi="Palatino Linotype" w:cs="Arial"/>
          <w:sz w:val="24"/>
          <w:szCs w:val="24"/>
        </w:rPr>
        <w:t xml:space="preserve">”, los cuales fueron puestos a la vista en fecha </w:t>
      </w:r>
      <w:r w:rsidR="00EC7505" w:rsidRPr="00F2424D">
        <w:rPr>
          <w:rFonts w:ascii="Palatino Linotype" w:hAnsi="Palatino Linotype" w:cs="Arial"/>
          <w:sz w:val="24"/>
          <w:szCs w:val="24"/>
        </w:rPr>
        <w:t>dieciséis de enero de dos mil veinticuatro</w:t>
      </w:r>
      <w:r w:rsidRPr="00F2424D">
        <w:rPr>
          <w:rFonts w:ascii="Palatino Linotype" w:hAnsi="Palatino Linotype" w:cs="Arial"/>
          <w:sz w:val="24"/>
          <w:szCs w:val="24"/>
        </w:rPr>
        <w:t>.</w:t>
      </w:r>
    </w:p>
    <w:p w14:paraId="2BAD45BF" w14:textId="77777777" w:rsidR="00E729D4" w:rsidRPr="00F2424D" w:rsidRDefault="00E729D4" w:rsidP="001805B8">
      <w:pPr>
        <w:jc w:val="both"/>
        <w:rPr>
          <w:rFonts w:ascii="Palatino Linotype" w:hAnsi="Palatino Linotype" w:cs="Arial"/>
          <w:sz w:val="24"/>
          <w:szCs w:val="24"/>
        </w:rPr>
      </w:pPr>
    </w:p>
    <w:p w14:paraId="31598DAC" w14:textId="77777777" w:rsidR="00E729D4" w:rsidRPr="00F2424D" w:rsidRDefault="00E729D4" w:rsidP="001805B8">
      <w:pPr>
        <w:jc w:val="both"/>
        <w:rPr>
          <w:rFonts w:ascii="Palatino Linotype" w:hAnsi="Palatino Linotype" w:cs="Arial"/>
          <w:b/>
          <w:sz w:val="28"/>
          <w:szCs w:val="28"/>
        </w:rPr>
      </w:pPr>
      <w:r w:rsidRPr="00F2424D">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539CDECB" w14:textId="77777777" w:rsidR="00E729D4" w:rsidRPr="00F2424D" w:rsidRDefault="00E729D4" w:rsidP="001805B8">
      <w:pPr>
        <w:jc w:val="both"/>
        <w:rPr>
          <w:rFonts w:ascii="Palatino Linotype" w:hAnsi="Palatino Linotype" w:cs="Arial"/>
          <w:b/>
          <w:sz w:val="28"/>
          <w:szCs w:val="28"/>
        </w:rPr>
      </w:pPr>
    </w:p>
    <w:p w14:paraId="441BED62" w14:textId="77777777" w:rsidR="00E729D4" w:rsidRPr="00F2424D" w:rsidRDefault="00E729D4" w:rsidP="001805B8">
      <w:pPr>
        <w:jc w:val="both"/>
        <w:rPr>
          <w:rFonts w:ascii="Palatino Linotype" w:hAnsi="Palatino Linotype" w:cs="Arial"/>
          <w:b/>
          <w:sz w:val="28"/>
          <w:szCs w:val="28"/>
        </w:rPr>
      </w:pPr>
      <w:r w:rsidRPr="00F2424D">
        <w:rPr>
          <w:rFonts w:ascii="Palatino Linotype" w:hAnsi="Palatino Linotype" w:cs="Arial"/>
          <w:b/>
          <w:sz w:val="28"/>
          <w:szCs w:val="28"/>
        </w:rPr>
        <w:t>SEXTO. Del Cierre de Instrucción.</w:t>
      </w:r>
    </w:p>
    <w:p w14:paraId="7E6EA80F"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90259F" w:rsidRPr="00F2424D">
        <w:rPr>
          <w:rFonts w:ascii="Palatino Linotype" w:hAnsi="Palatino Linotype" w:cs="Arial"/>
          <w:b/>
          <w:sz w:val="24"/>
          <w:szCs w:val="24"/>
        </w:rPr>
        <w:t>treinta</w:t>
      </w:r>
      <w:r w:rsidR="002F6358" w:rsidRPr="00F2424D">
        <w:rPr>
          <w:rFonts w:ascii="Palatino Linotype" w:hAnsi="Palatino Linotype" w:cs="Arial"/>
          <w:b/>
          <w:sz w:val="24"/>
          <w:szCs w:val="24"/>
        </w:rPr>
        <w:t xml:space="preserve"> y uno</w:t>
      </w:r>
      <w:r w:rsidR="00EC7505" w:rsidRPr="00F2424D">
        <w:rPr>
          <w:rFonts w:ascii="Palatino Linotype" w:hAnsi="Palatino Linotype" w:cs="Arial"/>
          <w:b/>
          <w:sz w:val="24"/>
          <w:szCs w:val="24"/>
        </w:rPr>
        <w:t xml:space="preserve"> de enero de dos mil veinticuatro</w:t>
      </w:r>
      <w:r w:rsidRPr="00F2424D">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76323105" w14:textId="77777777" w:rsidR="00E729D4" w:rsidRPr="00F2424D" w:rsidRDefault="00E729D4" w:rsidP="001805B8">
      <w:pPr>
        <w:jc w:val="both"/>
        <w:rPr>
          <w:rFonts w:ascii="Palatino Linotype" w:hAnsi="Palatino Linotype" w:cs="Arial"/>
          <w:sz w:val="24"/>
          <w:szCs w:val="24"/>
        </w:rPr>
      </w:pPr>
    </w:p>
    <w:p w14:paraId="7E8F8A78" w14:textId="77777777" w:rsidR="00E729D4" w:rsidRPr="00F2424D" w:rsidRDefault="00E729D4" w:rsidP="001805B8">
      <w:pPr>
        <w:jc w:val="both"/>
        <w:rPr>
          <w:rFonts w:ascii="Palatino Linotype" w:hAnsi="Palatino Linotype"/>
          <w:sz w:val="24"/>
          <w:szCs w:val="24"/>
          <w:lang w:val="es-ES_tradnl"/>
        </w:rPr>
      </w:pPr>
    </w:p>
    <w:p w14:paraId="63C00EF5" w14:textId="7F36D7E0" w:rsidR="00E729D4" w:rsidRPr="00F2424D" w:rsidRDefault="00E729D4" w:rsidP="00162C66">
      <w:pPr>
        <w:jc w:val="center"/>
        <w:rPr>
          <w:rFonts w:ascii="Palatino Linotype" w:hAnsi="Palatino Linotype" w:cs="Arial"/>
          <w:sz w:val="24"/>
          <w:szCs w:val="24"/>
        </w:rPr>
      </w:pPr>
      <w:r w:rsidRPr="00F2424D">
        <w:rPr>
          <w:rFonts w:ascii="Palatino Linotype" w:hAnsi="Palatino Linotype" w:cs="Arial"/>
          <w:b/>
          <w:sz w:val="28"/>
          <w:szCs w:val="24"/>
        </w:rPr>
        <w:lastRenderedPageBreak/>
        <w:t>C O N S I D E R A N D O</w:t>
      </w:r>
    </w:p>
    <w:p w14:paraId="5A0AC676" w14:textId="77777777" w:rsidR="00E729D4" w:rsidRPr="00F2424D" w:rsidRDefault="00E729D4" w:rsidP="001805B8">
      <w:pPr>
        <w:jc w:val="both"/>
        <w:rPr>
          <w:rFonts w:ascii="Palatino Linotype" w:hAnsi="Palatino Linotype" w:cs="Arial"/>
          <w:sz w:val="24"/>
          <w:szCs w:val="24"/>
        </w:rPr>
      </w:pPr>
    </w:p>
    <w:p w14:paraId="6A6C8790" w14:textId="77777777" w:rsidR="00E729D4" w:rsidRPr="00F2424D" w:rsidRDefault="00E729D4" w:rsidP="001805B8">
      <w:pPr>
        <w:jc w:val="both"/>
        <w:rPr>
          <w:rFonts w:ascii="Palatino Linotype" w:hAnsi="Palatino Linotype" w:cs="Arial"/>
          <w:sz w:val="28"/>
          <w:szCs w:val="28"/>
        </w:rPr>
      </w:pPr>
      <w:r w:rsidRPr="00F2424D">
        <w:rPr>
          <w:rFonts w:ascii="Palatino Linotype" w:hAnsi="Palatino Linotype" w:cs="Arial"/>
          <w:b/>
          <w:sz w:val="28"/>
          <w:szCs w:val="28"/>
        </w:rPr>
        <w:t xml:space="preserve">PRIMERO. </w:t>
      </w:r>
      <w:r w:rsidRPr="00F2424D">
        <w:rPr>
          <w:rFonts w:ascii="Palatino Linotype" w:hAnsi="Palatino Linotype" w:cs="Arial"/>
          <w:b/>
          <w:sz w:val="26"/>
          <w:szCs w:val="26"/>
        </w:rPr>
        <w:t>De la competencia</w:t>
      </w:r>
      <w:r w:rsidRPr="00F2424D">
        <w:rPr>
          <w:rFonts w:ascii="Palatino Linotype" w:hAnsi="Palatino Linotype" w:cs="Arial"/>
          <w:sz w:val="26"/>
          <w:szCs w:val="26"/>
        </w:rPr>
        <w:t>.</w:t>
      </w:r>
    </w:p>
    <w:p w14:paraId="60999253"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F2424D">
        <w:rPr>
          <w:rFonts w:ascii="Palatino Linotype" w:hAnsi="Palatino Linotype" w:cs="Arial"/>
          <w:b/>
          <w:sz w:val="24"/>
          <w:szCs w:val="24"/>
        </w:rPr>
        <w:t>Recurrente</w:t>
      </w:r>
      <w:r w:rsidRPr="00F2424D">
        <w:rPr>
          <w:rFonts w:ascii="Palatino Linotype" w:hAnsi="Palatino Linotype" w:cs="Arial"/>
          <w:sz w:val="24"/>
          <w:szCs w:val="24"/>
        </w:rPr>
        <w:t xml:space="preserv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F2424D">
        <w:rPr>
          <w:rFonts w:ascii="Palatino Linotype" w:hAnsi="Palatino Linotype"/>
          <w:sz w:val="24"/>
        </w:rPr>
        <w:t>6, 9 fracciones I y XXIII</w:t>
      </w:r>
      <w:r w:rsidRPr="00F2424D">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7E8F7362" w14:textId="77777777" w:rsidR="00E729D4" w:rsidRPr="00F2424D" w:rsidRDefault="00E729D4" w:rsidP="001805B8">
      <w:pPr>
        <w:jc w:val="both"/>
        <w:rPr>
          <w:rFonts w:ascii="Palatino Linotype" w:hAnsi="Palatino Linotype" w:cs="Arial"/>
          <w:sz w:val="24"/>
          <w:szCs w:val="24"/>
        </w:rPr>
      </w:pPr>
    </w:p>
    <w:p w14:paraId="604A72C2" w14:textId="77777777" w:rsidR="00E729D4" w:rsidRPr="00F2424D" w:rsidRDefault="00E729D4" w:rsidP="001805B8">
      <w:pPr>
        <w:jc w:val="both"/>
        <w:rPr>
          <w:rFonts w:ascii="Palatino Linotype" w:hAnsi="Palatino Linotype" w:cs="Arial"/>
          <w:bCs/>
          <w:sz w:val="24"/>
          <w:szCs w:val="24"/>
        </w:rPr>
      </w:pPr>
      <w:r w:rsidRPr="00F2424D">
        <w:rPr>
          <w:rFonts w:ascii="Palatino Linotype" w:hAnsi="Palatino Linotype" w:cs="Arial"/>
          <w:b/>
          <w:sz w:val="28"/>
          <w:szCs w:val="28"/>
        </w:rPr>
        <w:t>SEGUNDO. Del alcance del recurso de revisión.</w:t>
      </w:r>
      <w:r w:rsidRPr="00F2424D">
        <w:rPr>
          <w:rFonts w:ascii="Palatino Linotype" w:hAnsi="Palatino Linotype" w:cs="Arial"/>
          <w:bCs/>
          <w:sz w:val="28"/>
          <w:szCs w:val="28"/>
        </w:rPr>
        <w:t xml:space="preserve"> </w:t>
      </w:r>
    </w:p>
    <w:p w14:paraId="23215592" w14:textId="77777777" w:rsidR="00E729D4" w:rsidRPr="00F2424D" w:rsidRDefault="00E729D4" w:rsidP="001805B8">
      <w:pPr>
        <w:pStyle w:val="Prrafodelista"/>
        <w:jc w:val="both"/>
        <w:rPr>
          <w:rFonts w:ascii="Palatino Linotype" w:hAnsi="Palatino Linotype" w:cs="Arial"/>
        </w:rPr>
      </w:pPr>
      <w:r w:rsidRPr="00F2424D">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0DC7464" w14:textId="77777777" w:rsidR="00E729D4" w:rsidRPr="00F2424D" w:rsidRDefault="00E729D4" w:rsidP="001805B8">
      <w:pPr>
        <w:jc w:val="both"/>
        <w:rPr>
          <w:rFonts w:ascii="Palatino Linotype" w:hAnsi="Palatino Linotype" w:cs="Arial"/>
          <w:sz w:val="24"/>
          <w:szCs w:val="24"/>
        </w:rPr>
      </w:pPr>
    </w:p>
    <w:p w14:paraId="3469FC91" w14:textId="77777777" w:rsidR="00E729D4" w:rsidRPr="00F2424D" w:rsidRDefault="00E729D4" w:rsidP="001805B8">
      <w:pPr>
        <w:jc w:val="both"/>
        <w:rPr>
          <w:rFonts w:ascii="Palatino Linotype" w:hAnsi="Palatino Linotype" w:cs="Arial"/>
          <w:b/>
          <w:sz w:val="28"/>
          <w:szCs w:val="28"/>
        </w:rPr>
      </w:pPr>
      <w:r w:rsidRPr="00F2424D">
        <w:rPr>
          <w:rFonts w:ascii="Palatino Linotype" w:hAnsi="Palatino Linotype" w:cs="Arial"/>
          <w:b/>
          <w:sz w:val="28"/>
          <w:szCs w:val="28"/>
        </w:rPr>
        <w:t xml:space="preserve">TERCERO. Del estudio de las causas de improcedencia. </w:t>
      </w:r>
    </w:p>
    <w:p w14:paraId="610B1127" w14:textId="77777777" w:rsidR="00E729D4" w:rsidRPr="00F2424D" w:rsidRDefault="00E729D4" w:rsidP="001805B8">
      <w:pPr>
        <w:pStyle w:val="Prrafodelista"/>
        <w:jc w:val="both"/>
        <w:rPr>
          <w:rFonts w:ascii="Palatino Linotype" w:hAnsi="Palatino Linotype" w:cs="Arial"/>
        </w:rPr>
      </w:pPr>
      <w:r w:rsidRPr="00F2424D">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w:t>
      </w:r>
      <w:r w:rsidRPr="00F2424D">
        <w:rPr>
          <w:rFonts w:ascii="Palatino Linotype" w:hAnsi="Palatino Linotype" w:cs="Arial"/>
        </w:rPr>
        <w:lastRenderedPageBreak/>
        <w:t>correlación con la seguridad jurídica que debe generar lo actuado ante este Organismo garante.</w:t>
      </w:r>
    </w:p>
    <w:p w14:paraId="009DF424" w14:textId="77777777" w:rsidR="00E729D4" w:rsidRPr="00F2424D" w:rsidRDefault="00E729D4" w:rsidP="001805B8">
      <w:pPr>
        <w:pStyle w:val="Prrafodelista"/>
        <w:jc w:val="both"/>
        <w:rPr>
          <w:rFonts w:ascii="Palatino Linotype" w:hAnsi="Palatino Linotype" w:cs="Arial"/>
        </w:rPr>
      </w:pPr>
      <w:r w:rsidRPr="00F2424D">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F2424D">
        <w:rPr>
          <w:rStyle w:val="Refdenotaalpie"/>
          <w:rFonts w:ascii="Palatino Linotype" w:hAnsi="Palatino Linotype" w:cs="Arial"/>
        </w:rPr>
        <w:footnoteReference w:id="1"/>
      </w:r>
      <w:r w:rsidRPr="00F2424D">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46ABBCEE" w14:textId="77777777" w:rsidR="00E729D4" w:rsidRPr="00F2424D" w:rsidRDefault="00E729D4" w:rsidP="001805B8">
      <w:pPr>
        <w:jc w:val="both"/>
        <w:rPr>
          <w:rFonts w:ascii="Palatino Linotype" w:hAnsi="Palatino Linotype" w:cs="Arial"/>
          <w:b/>
          <w:sz w:val="28"/>
          <w:szCs w:val="28"/>
          <w:lang w:val="es-ES" w:eastAsia="es-ES"/>
        </w:rPr>
      </w:pPr>
    </w:p>
    <w:p w14:paraId="457BC49D" w14:textId="77777777" w:rsidR="00E729D4" w:rsidRPr="00F2424D" w:rsidRDefault="00E729D4" w:rsidP="001805B8">
      <w:pPr>
        <w:jc w:val="both"/>
        <w:rPr>
          <w:rFonts w:ascii="Palatino Linotype" w:hAnsi="Palatino Linotype" w:cs="Arial"/>
          <w:b/>
          <w:sz w:val="28"/>
          <w:szCs w:val="28"/>
          <w:lang w:val="es-ES" w:eastAsia="es-ES"/>
        </w:rPr>
      </w:pPr>
      <w:r w:rsidRPr="00F2424D">
        <w:rPr>
          <w:rFonts w:ascii="Palatino Linotype" w:hAnsi="Palatino Linotype" w:cs="Arial"/>
          <w:b/>
          <w:sz w:val="28"/>
          <w:szCs w:val="28"/>
          <w:lang w:val="es-ES" w:eastAsia="es-ES"/>
        </w:rPr>
        <w:t xml:space="preserve">CUARTO. </w:t>
      </w:r>
      <w:r w:rsidRPr="00F2424D">
        <w:rPr>
          <w:rFonts w:ascii="Palatino Linotype" w:hAnsi="Palatino Linotype" w:cs="Arial"/>
          <w:b/>
          <w:sz w:val="26"/>
          <w:szCs w:val="26"/>
          <w:lang w:val="es-ES" w:eastAsia="es-ES"/>
        </w:rPr>
        <w:t>Estudio y resolución del recurso de revisión.</w:t>
      </w:r>
    </w:p>
    <w:p w14:paraId="38328B49" w14:textId="77777777" w:rsidR="00E729D4" w:rsidRPr="00F2424D" w:rsidRDefault="00E729D4" w:rsidP="001805B8">
      <w:pPr>
        <w:jc w:val="both"/>
        <w:rPr>
          <w:rFonts w:ascii="Palatino Linotype" w:hAnsi="Palatino Linotype" w:cs="Arial"/>
          <w:sz w:val="24"/>
          <w:szCs w:val="24"/>
          <w:lang w:val="es-ES" w:eastAsia="es-ES"/>
        </w:rPr>
      </w:pPr>
      <w:r w:rsidRPr="00F2424D">
        <w:rPr>
          <w:rFonts w:ascii="Palatino Linotype" w:hAnsi="Palatino Linotype" w:cs="Arial"/>
          <w:sz w:val="24"/>
          <w:szCs w:val="24"/>
          <w:lang w:val="es-ES" w:eastAsia="es-ES"/>
        </w:rPr>
        <w:t xml:space="preserve">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w:t>
      </w:r>
      <w:r w:rsidRPr="00F2424D">
        <w:rPr>
          <w:rFonts w:ascii="Palatino Linotype" w:hAnsi="Palatino Linotype" w:cs="Arial"/>
          <w:sz w:val="24"/>
          <w:szCs w:val="24"/>
          <w:lang w:val="es-ES" w:eastAsia="es-ES"/>
        </w:rPr>
        <w:lastRenderedPageBreak/>
        <w:t>y demás leyes aplicables en la materia, así como en los tratados internacionales en los que el Estado Mexicano sea parte, en concordancia con el artículo 8° de la Ley de Transparencia local.</w:t>
      </w:r>
    </w:p>
    <w:p w14:paraId="0616379B" w14:textId="77777777" w:rsidR="00E729D4" w:rsidRPr="00F2424D" w:rsidRDefault="00E729D4" w:rsidP="001805B8">
      <w:pPr>
        <w:jc w:val="both"/>
        <w:rPr>
          <w:rFonts w:ascii="Palatino Linotype" w:hAnsi="Palatino Linotype" w:cs="Arial"/>
          <w:sz w:val="24"/>
          <w:szCs w:val="24"/>
          <w:lang w:val="es-ES" w:eastAsia="es-ES"/>
        </w:rPr>
      </w:pPr>
    </w:p>
    <w:p w14:paraId="1D5FDEBF" w14:textId="77777777" w:rsidR="00E729D4" w:rsidRPr="00F2424D" w:rsidRDefault="00E729D4" w:rsidP="001805B8">
      <w:pPr>
        <w:jc w:val="both"/>
        <w:rPr>
          <w:rFonts w:ascii="Palatino Linotype" w:hAnsi="Palatino Linotype" w:cs="Arial"/>
          <w:sz w:val="24"/>
          <w:szCs w:val="24"/>
          <w:lang w:val="es-ES" w:eastAsia="es-ES"/>
        </w:rPr>
      </w:pPr>
      <w:r w:rsidRPr="00F2424D">
        <w:rPr>
          <w:rFonts w:ascii="Palatino Linotype" w:hAnsi="Palatino Linotype" w:cs="Arial"/>
          <w:sz w:val="24"/>
          <w:szCs w:val="24"/>
          <w:lang w:val="es-ES" w:eastAsia="es-ES"/>
        </w:rPr>
        <w:t xml:space="preserve">Atentos a la redacción de la solicitud, se puede apreciar que el </w:t>
      </w:r>
      <w:r w:rsidRPr="00F2424D">
        <w:rPr>
          <w:rFonts w:ascii="Palatino Linotype" w:hAnsi="Palatino Linotype" w:cs="Arial"/>
          <w:b/>
          <w:sz w:val="24"/>
          <w:szCs w:val="24"/>
          <w:lang w:val="es-ES" w:eastAsia="es-ES"/>
        </w:rPr>
        <w:t>Recurrente</w:t>
      </w:r>
      <w:r w:rsidRPr="00F2424D">
        <w:rPr>
          <w:rFonts w:ascii="Palatino Linotype" w:hAnsi="Palatino Linotype" w:cs="Arial"/>
          <w:sz w:val="24"/>
          <w:szCs w:val="24"/>
          <w:lang w:val="es-ES" w:eastAsia="es-ES"/>
        </w:rPr>
        <w:t xml:space="preserve"> peticiona objetivamente, lo siguiente:</w:t>
      </w:r>
    </w:p>
    <w:p w14:paraId="01F10A06" w14:textId="77777777" w:rsidR="00EC7505" w:rsidRPr="00F2424D" w:rsidRDefault="00EC7505" w:rsidP="001805B8">
      <w:pPr>
        <w:pStyle w:val="Prrafodelista"/>
        <w:jc w:val="both"/>
        <w:rPr>
          <w:rFonts w:ascii="Palatino Linotype" w:eastAsia="Calibri" w:hAnsi="Palatino Linotype"/>
        </w:rPr>
      </w:pPr>
      <w:r w:rsidRPr="00F2424D">
        <w:rPr>
          <w:rFonts w:ascii="Palatino Linotype" w:eastAsia="Calibri" w:hAnsi="Palatino Linotype"/>
        </w:rPr>
        <w:t>De Luis Fernando Vilchis Contreras:</w:t>
      </w:r>
    </w:p>
    <w:p w14:paraId="171A4A58" w14:textId="77777777" w:rsidR="00EC7505" w:rsidRPr="00F2424D" w:rsidRDefault="00EC7505" w:rsidP="001805B8">
      <w:pPr>
        <w:pStyle w:val="Prrafodelista"/>
        <w:jc w:val="both"/>
        <w:rPr>
          <w:rFonts w:ascii="Palatino Linotype" w:eastAsia="Calibri" w:hAnsi="Palatino Linotype"/>
        </w:rPr>
      </w:pPr>
      <w:r w:rsidRPr="00F2424D">
        <w:rPr>
          <w:rFonts w:ascii="Palatino Linotype" w:eastAsia="Calibri" w:hAnsi="Palatino Linotype"/>
        </w:rPr>
        <w:t>Número de veces que aparece en el libro de registro de personas sancionadas</w:t>
      </w:r>
    </w:p>
    <w:p w14:paraId="66A2D45B" w14:textId="77777777" w:rsidR="00E729D4" w:rsidRPr="00F2424D" w:rsidRDefault="00EC7505" w:rsidP="001805B8">
      <w:pPr>
        <w:pStyle w:val="Prrafodelista"/>
        <w:jc w:val="both"/>
        <w:rPr>
          <w:rFonts w:ascii="Palatino Linotype" w:eastAsia="Calibri" w:hAnsi="Palatino Linotype"/>
        </w:rPr>
      </w:pPr>
      <w:r w:rsidRPr="00F2424D">
        <w:rPr>
          <w:rFonts w:ascii="Palatino Linotype" w:eastAsia="Calibri" w:hAnsi="Palatino Linotype"/>
        </w:rPr>
        <w:t xml:space="preserve">Motivo de las sanciones </w:t>
      </w:r>
    </w:p>
    <w:p w14:paraId="0FB9955B" w14:textId="77777777" w:rsidR="00E729D4" w:rsidRPr="00F2424D" w:rsidRDefault="00E729D4" w:rsidP="001805B8">
      <w:pPr>
        <w:jc w:val="both"/>
        <w:rPr>
          <w:rFonts w:ascii="Palatino Linotype" w:eastAsia="Calibri" w:hAnsi="Palatino Linotype"/>
          <w:sz w:val="24"/>
        </w:rPr>
      </w:pPr>
    </w:p>
    <w:p w14:paraId="5DA385EB"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rPr>
        <w:t xml:space="preserve">De conformidad con las constancias que obran en el expediente electrónico, se observa que el </w:t>
      </w:r>
      <w:r w:rsidRPr="00F2424D">
        <w:rPr>
          <w:rFonts w:ascii="Palatino Linotype" w:hAnsi="Palatino Linotype" w:cs="Arial"/>
          <w:b/>
          <w:sz w:val="24"/>
        </w:rPr>
        <w:t>Sujeto Obligado</w:t>
      </w:r>
      <w:r w:rsidRPr="00F2424D">
        <w:rPr>
          <w:rFonts w:ascii="Palatino Linotype" w:hAnsi="Palatino Linotype" w:cs="Arial"/>
          <w:sz w:val="24"/>
        </w:rPr>
        <w:t xml:space="preserve"> dio respuesta a través del sistema SAIMEX, a la solicitud de información</w:t>
      </w:r>
      <w:r w:rsidRPr="00F2424D">
        <w:rPr>
          <w:rFonts w:ascii="Palatino Linotype" w:eastAsia="Palatino Linotype" w:hAnsi="Palatino Linotype" w:cs="Palatino Linotype"/>
          <w:b/>
          <w:color w:val="000000"/>
          <w:sz w:val="24"/>
        </w:rPr>
        <w:t xml:space="preserve"> </w:t>
      </w:r>
      <w:r w:rsidR="00085D8C" w:rsidRPr="00F2424D">
        <w:rPr>
          <w:rFonts w:ascii="Palatino Linotype" w:hAnsi="Palatino Linotype" w:cs="Arial"/>
          <w:b/>
          <w:sz w:val="24"/>
        </w:rPr>
        <w:t>00607/PLEGISLA/IP/2023</w:t>
      </w:r>
      <w:r w:rsidRPr="00F2424D">
        <w:rPr>
          <w:rFonts w:ascii="Palatino Linotype" w:hAnsi="Palatino Linotype" w:cs="Arial"/>
          <w:b/>
          <w:sz w:val="24"/>
        </w:rPr>
        <w:t>;</w:t>
      </w:r>
      <w:r w:rsidRPr="00F2424D">
        <w:rPr>
          <w:rFonts w:ascii="Palatino Linotype" w:eastAsia="Calibri" w:hAnsi="Palatino Linotype"/>
          <w:sz w:val="24"/>
        </w:rPr>
        <w:t xml:space="preserve"> por medio de los archivos electrónicos siguientes</w:t>
      </w:r>
      <w:r w:rsidRPr="00F2424D">
        <w:rPr>
          <w:rFonts w:ascii="Palatino Linotype" w:hAnsi="Palatino Linotype" w:cs="Arial"/>
          <w:sz w:val="24"/>
          <w:szCs w:val="24"/>
        </w:rPr>
        <w:t>:</w:t>
      </w:r>
    </w:p>
    <w:p w14:paraId="65557B9C" w14:textId="77777777" w:rsidR="00E116F6" w:rsidRPr="00F2424D" w:rsidRDefault="00EC7505" w:rsidP="001805B8">
      <w:pPr>
        <w:pStyle w:val="Prrafodelista"/>
        <w:jc w:val="both"/>
        <w:rPr>
          <w:rFonts w:ascii="Palatino Linotype" w:hAnsi="Palatino Linotype" w:cs="Arial"/>
        </w:rPr>
      </w:pPr>
      <w:r w:rsidRPr="00F2424D">
        <w:rPr>
          <w:rFonts w:ascii="Palatino Linotype" w:hAnsi="Palatino Linotype" w:cs="Arial"/>
          <w:b/>
          <w:i/>
        </w:rPr>
        <w:t>20231115182306732.pdf</w:t>
      </w:r>
      <w:r w:rsidR="00E729D4" w:rsidRPr="00F2424D">
        <w:rPr>
          <w:rFonts w:ascii="Palatino Linotype" w:hAnsi="Palatino Linotype" w:cs="Arial"/>
          <w:b/>
          <w:i/>
        </w:rPr>
        <w:t>:</w:t>
      </w:r>
      <w:r w:rsidR="00E729D4" w:rsidRPr="00F2424D">
        <w:rPr>
          <w:rFonts w:ascii="Palatino Linotype" w:hAnsi="Palatino Linotype" w:cs="Arial"/>
        </w:rPr>
        <w:t xml:space="preserve"> </w:t>
      </w:r>
      <w:r w:rsidR="003A593D" w:rsidRPr="00F2424D">
        <w:rPr>
          <w:rFonts w:ascii="Palatino Linotype" w:hAnsi="Palatino Linotype" w:cs="Arial"/>
        </w:rPr>
        <w:t xml:space="preserve">constante de dos fojas, en formato </w:t>
      </w:r>
      <w:proofErr w:type="spellStart"/>
      <w:r w:rsidR="003A593D" w:rsidRPr="00F2424D">
        <w:rPr>
          <w:rFonts w:ascii="Palatino Linotype" w:hAnsi="Palatino Linotype" w:cs="Arial"/>
        </w:rPr>
        <w:t>pdf</w:t>
      </w:r>
      <w:proofErr w:type="spellEnd"/>
      <w:r w:rsidR="003A593D" w:rsidRPr="00F2424D">
        <w:rPr>
          <w:rFonts w:ascii="Palatino Linotype" w:hAnsi="Palatino Linotype" w:cs="Arial"/>
        </w:rPr>
        <w:t>, contiene el oficio número CPL/</w:t>
      </w:r>
      <w:r w:rsidR="00E116F6" w:rsidRPr="00F2424D">
        <w:rPr>
          <w:rFonts w:ascii="Palatino Linotype" w:hAnsi="Palatino Linotype" w:cs="Arial"/>
        </w:rPr>
        <w:t>AIP/225/2023, de fecha quince de noviembre de dos mil veintitrés, suscrito por el Servidor Público Habilitado, en el que sustancialmente refiere el Comité de Transparencia del Poder Legislativo, confirmó la clasificación como Confidencial.</w:t>
      </w:r>
    </w:p>
    <w:p w14:paraId="1B73F773" w14:textId="77777777" w:rsidR="00E729D4" w:rsidRPr="00F2424D" w:rsidRDefault="00EC7505" w:rsidP="001805B8">
      <w:pPr>
        <w:pStyle w:val="Prrafodelista"/>
        <w:jc w:val="both"/>
        <w:rPr>
          <w:rFonts w:ascii="Palatino Linotype" w:hAnsi="Palatino Linotype" w:cs="Arial"/>
        </w:rPr>
      </w:pPr>
      <w:r w:rsidRPr="00F2424D">
        <w:rPr>
          <w:rFonts w:ascii="Palatino Linotype" w:hAnsi="Palatino Linotype" w:cs="Arial"/>
          <w:b/>
          <w:i/>
        </w:rPr>
        <w:t>Acuerdo PLEGISLA-LXI-CT-04°ord-2023-TERCERO.pdf</w:t>
      </w:r>
      <w:r w:rsidR="00E729D4" w:rsidRPr="00F2424D">
        <w:rPr>
          <w:rFonts w:ascii="Palatino Linotype" w:hAnsi="Palatino Linotype" w:cs="Arial"/>
          <w:b/>
          <w:i/>
        </w:rPr>
        <w:t>:</w:t>
      </w:r>
      <w:r w:rsidR="00E729D4" w:rsidRPr="00F2424D">
        <w:rPr>
          <w:rFonts w:ascii="Palatino Linotype" w:hAnsi="Palatino Linotype" w:cs="Arial"/>
        </w:rPr>
        <w:t xml:space="preserve"> constante de </w:t>
      </w:r>
      <w:r w:rsidR="00E116F6" w:rsidRPr="00F2424D">
        <w:rPr>
          <w:rFonts w:ascii="Palatino Linotype" w:hAnsi="Palatino Linotype" w:cs="Arial"/>
        </w:rPr>
        <w:t>ocho</w:t>
      </w:r>
      <w:r w:rsidR="00E729D4" w:rsidRPr="00F2424D">
        <w:rPr>
          <w:rFonts w:ascii="Palatino Linotype" w:hAnsi="Palatino Linotype" w:cs="Arial"/>
        </w:rPr>
        <w:t xml:space="preserve"> foja</w:t>
      </w:r>
      <w:r w:rsidR="00E116F6" w:rsidRPr="00F2424D">
        <w:rPr>
          <w:rFonts w:ascii="Palatino Linotype" w:hAnsi="Palatino Linotype" w:cs="Arial"/>
        </w:rPr>
        <w:t>s</w:t>
      </w:r>
      <w:r w:rsidR="00E729D4" w:rsidRPr="00F2424D">
        <w:rPr>
          <w:rFonts w:ascii="Palatino Linotype" w:hAnsi="Palatino Linotype" w:cs="Arial"/>
        </w:rPr>
        <w:t xml:space="preserve">, en formato </w:t>
      </w:r>
      <w:proofErr w:type="spellStart"/>
      <w:r w:rsidR="00E729D4" w:rsidRPr="00F2424D">
        <w:rPr>
          <w:rFonts w:ascii="Palatino Linotype" w:hAnsi="Palatino Linotype" w:cs="Arial"/>
        </w:rPr>
        <w:t>pdf</w:t>
      </w:r>
      <w:proofErr w:type="spellEnd"/>
      <w:r w:rsidR="00E729D4" w:rsidRPr="00F2424D">
        <w:rPr>
          <w:rFonts w:ascii="Palatino Linotype" w:hAnsi="Palatino Linotype" w:cs="Arial"/>
        </w:rPr>
        <w:t xml:space="preserve">, </w:t>
      </w:r>
      <w:r w:rsidR="00E116F6" w:rsidRPr="00F2424D">
        <w:rPr>
          <w:rFonts w:ascii="Palatino Linotype" w:hAnsi="Palatino Linotype" w:cs="Arial"/>
        </w:rPr>
        <w:t xml:space="preserve">contiene el Acuerdo PLEGISLA/LXI/CT/04°ord/2023/TERCERO, de fecha diez de noviembre de dos mil veintitrés, en el que el Comité de Transparencia del Poder Legislativo Confirma por Unanimidad la clasificación como información Confidencial del pronunciamientos en sentido afirmativo o negativo, sobre la existencia y de presuntas faltas administrativas no graves concluidas y/o en trámite de la Contraloría del Poder Legislativo, en contra de la persona referida en la solicitud. </w:t>
      </w:r>
    </w:p>
    <w:p w14:paraId="4AE8C035" w14:textId="77777777" w:rsidR="00EC7505" w:rsidRPr="00F2424D" w:rsidRDefault="00EC7505" w:rsidP="001805B8">
      <w:pPr>
        <w:pStyle w:val="Prrafodelista"/>
        <w:jc w:val="both"/>
        <w:rPr>
          <w:rFonts w:ascii="Palatino Linotype" w:hAnsi="Palatino Linotype" w:cs="Arial"/>
          <w:b/>
          <w:i/>
        </w:rPr>
      </w:pPr>
      <w:r w:rsidRPr="00F2424D">
        <w:rPr>
          <w:rFonts w:ascii="Palatino Linotype" w:hAnsi="Palatino Linotype" w:cs="Arial"/>
          <w:b/>
          <w:i/>
        </w:rPr>
        <w:t>Respuesta 607- CONTRA.pdf:</w:t>
      </w:r>
      <w:r w:rsidR="00E116F6" w:rsidRPr="00F2424D">
        <w:rPr>
          <w:rFonts w:ascii="Palatino Linotype" w:hAnsi="Palatino Linotype" w:cs="Arial"/>
          <w:b/>
          <w:i/>
        </w:rPr>
        <w:t xml:space="preserve"> </w:t>
      </w:r>
      <w:r w:rsidR="00E116F6" w:rsidRPr="00F2424D">
        <w:rPr>
          <w:rFonts w:ascii="Palatino Linotype" w:hAnsi="Palatino Linotype" w:cs="Arial"/>
        </w:rPr>
        <w:t xml:space="preserve">constante de una foja, en formato </w:t>
      </w:r>
      <w:proofErr w:type="spellStart"/>
      <w:r w:rsidR="00E116F6" w:rsidRPr="00F2424D">
        <w:rPr>
          <w:rFonts w:ascii="Palatino Linotype" w:hAnsi="Palatino Linotype" w:cs="Arial"/>
        </w:rPr>
        <w:t>pdf</w:t>
      </w:r>
      <w:proofErr w:type="spellEnd"/>
      <w:r w:rsidR="00E116F6" w:rsidRPr="00F2424D">
        <w:rPr>
          <w:rFonts w:ascii="Palatino Linotype" w:hAnsi="Palatino Linotype" w:cs="Arial"/>
        </w:rPr>
        <w:t xml:space="preserve">, contiene el oficio número UIPL/1867/2023, de fecha quince de noviembre de dos mil veintitrés, suscrito por el Titular de la Unidad de Transparencia, en el que sustancialmente remite la respuesta a la parte Recurrente por medio de los archivos descritos con anterioridad. </w:t>
      </w:r>
    </w:p>
    <w:p w14:paraId="5E228B64" w14:textId="77777777" w:rsidR="00E729D4" w:rsidRPr="00F2424D" w:rsidRDefault="00E729D4" w:rsidP="001805B8">
      <w:pPr>
        <w:pStyle w:val="INFOEM"/>
      </w:pPr>
    </w:p>
    <w:p w14:paraId="6E4A68DF" w14:textId="77777777" w:rsidR="00E729D4" w:rsidRPr="00F2424D" w:rsidRDefault="00E729D4" w:rsidP="001805B8">
      <w:pPr>
        <w:pStyle w:val="Sinespaciado"/>
        <w:jc w:val="both"/>
        <w:rPr>
          <w:rFonts w:ascii="Palatino Linotype" w:hAnsi="Palatino Linotype"/>
          <w:bCs/>
        </w:rPr>
      </w:pPr>
      <w:r w:rsidRPr="00F2424D">
        <w:rPr>
          <w:rFonts w:ascii="Palatino Linotype" w:hAnsi="Palatino Linotype"/>
          <w:bCs/>
        </w:rPr>
        <w:t xml:space="preserve">Asimismo, mediante el acuerdo de Clasificación </w:t>
      </w:r>
      <w:r w:rsidR="00D1618E" w:rsidRPr="00F2424D">
        <w:rPr>
          <w:rFonts w:ascii="Palatino Linotype" w:hAnsi="Palatino Linotype" w:cs="Arial"/>
        </w:rPr>
        <w:t>PLEGISLA/LXI/CT/04°ord/2023/TERCERO</w:t>
      </w:r>
      <w:r w:rsidRPr="00F2424D">
        <w:rPr>
          <w:rFonts w:ascii="Palatino Linotype" w:hAnsi="Palatino Linotype" w:cs="Arial"/>
        </w:rPr>
        <w:t xml:space="preserve">, de fecha </w:t>
      </w:r>
      <w:r w:rsidR="00D1618E" w:rsidRPr="00F2424D">
        <w:rPr>
          <w:rFonts w:ascii="Palatino Linotype" w:hAnsi="Palatino Linotype" w:cs="Arial"/>
        </w:rPr>
        <w:t>diez</w:t>
      </w:r>
      <w:r w:rsidRPr="00F2424D">
        <w:rPr>
          <w:rFonts w:ascii="Palatino Linotype" w:hAnsi="Palatino Linotype" w:cs="Arial"/>
        </w:rPr>
        <w:t xml:space="preserve"> de noviembre de dos mil veintitrés, el Sujeto Obligado clasificó </w:t>
      </w:r>
      <w:r w:rsidRPr="00F2424D">
        <w:rPr>
          <w:rFonts w:ascii="Palatino Linotype" w:hAnsi="Palatino Linotype"/>
          <w:bCs/>
        </w:rPr>
        <w:t>de la información como confidencial</w:t>
      </w:r>
      <w:r w:rsidR="00D1618E" w:rsidRPr="00F2424D">
        <w:rPr>
          <w:rFonts w:ascii="Palatino Linotype" w:hAnsi="Palatino Linotype"/>
          <w:bCs/>
        </w:rPr>
        <w:t>, por lo que</w:t>
      </w:r>
      <w:r w:rsidRPr="00F2424D">
        <w:rPr>
          <w:rFonts w:ascii="Palatino Linotype" w:hAnsi="Palatino Linotype"/>
          <w:bCs/>
        </w:rPr>
        <w:t>, resulta necesario analizar dicho Acuerdo de la Clasificación de la información antes referida como CONFIDENCIAL, fin de establecer si el Comité de Transparencia cumplió cabalmente con las formalidades exigidas por la Ley de Transparencia y Acceso a la Información Pública del Estado de México y Municipios:</w:t>
      </w:r>
    </w:p>
    <w:p w14:paraId="37A62248" w14:textId="77777777" w:rsidR="00E729D4" w:rsidRPr="00F2424D" w:rsidRDefault="00E729D4" w:rsidP="001805B8">
      <w:pPr>
        <w:pStyle w:val="Sinespaciado"/>
        <w:jc w:val="both"/>
        <w:rPr>
          <w:rFonts w:ascii="Palatino Linotype" w:hAnsi="Palatino Linotype"/>
          <w:bCs/>
        </w:rPr>
      </w:pPr>
    </w:p>
    <w:tbl>
      <w:tblPr>
        <w:tblStyle w:val="Tablaconcuadrcula"/>
        <w:tblW w:w="0" w:type="auto"/>
        <w:tblLook w:val="04A0" w:firstRow="1" w:lastRow="0" w:firstColumn="1" w:lastColumn="0" w:noHBand="0" w:noVBand="1"/>
      </w:tblPr>
      <w:tblGrid>
        <w:gridCol w:w="1629"/>
        <w:gridCol w:w="5841"/>
        <w:gridCol w:w="1592"/>
      </w:tblGrid>
      <w:tr w:rsidR="00D1618E" w:rsidRPr="00F2424D" w14:paraId="414D6E69" w14:textId="77777777" w:rsidTr="00D1618E">
        <w:tc>
          <w:tcPr>
            <w:tcW w:w="1701" w:type="dxa"/>
            <w:tcBorders>
              <w:top w:val="nil"/>
              <w:left w:val="nil"/>
            </w:tcBorders>
          </w:tcPr>
          <w:p w14:paraId="7B7DF3F4" w14:textId="77777777" w:rsidR="00E729D4" w:rsidRPr="00F2424D" w:rsidRDefault="00E729D4" w:rsidP="001805B8">
            <w:pPr>
              <w:pStyle w:val="Sinespaciado"/>
              <w:jc w:val="both"/>
              <w:rPr>
                <w:rFonts w:ascii="Palatino Linotype" w:hAnsi="Palatino Linotype"/>
                <w:bCs/>
              </w:rPr>
            </w:pPr>
          </w:p>
        </w:tc>
        <w:tc>
          <w:tcPr>
            <w:tcW w:w="5670" w:type="dxa"/>
            <w:shd w:val="clear" w:color="auto" w:fill="E7E6E6" w:themeFill="background2"/>
          </w:tcPr>
          <w:p w14:paraId="2A04C2A4" w14:textId="77777777" w:rsidR="00E729D4" w:rsidRPr="00F2424D" w:rsidRDefault="00E729D4" w:rsidP="001805B8">
            <w:pPr>
              <w:pStyle w:val="Sinespaciado"/>
              <w:jc w:val="both"/>
              <w:rPr>
                <w:rFonts w:ascii="Palatino Linotype" w:hAnsi="Palatino Linotype"/>
                <w:b/>
                <w:bCs/>
                <w:i/>
              </w:rPr>
            </w:pPr>
            <w:r w:rsidRPr="00F2424D">
              <w:rPr>
                <w:rFonts w:ascii="Palatino Linotype" w:hAnsi="Palatino Linotype"/>
                <w:b/>
                <w:bCs/>
                <w:i/>
              </w:rPr>
              <w:t>Contenido</w:t>
            </w:r>
          </w:p>
        </w:tc>
        <w:tc>
          <w:tcPr>
            <w:tcW w:w="1740" w:type="dxa"/>
            <w:shd w:val="clear" w:color="auto" w:fill="E7E6E6" w:themeFill="background2"/>
          </w:tcPr>
          <w:p w14:paraId="13ABCFBE" w14:textId="77777777" w:rsidR="00E729D4" w:rsidRPr="00F2424D" w:rsidRDefault="00E729D4" w:rsidP="001805B8">
            <w:pPr>
              <w:pStyle w:val="Sinespaciado"/>
              <w:jc w:val="both"/>
              <w:rPr>
                <w:rFonts w:ascii="Palatino Linotype" w:hAnsi="Palatino Linotype"/>
                <w:b/>
                <w:bCs/>
                <w:i/>
              </w:rPr>
            </w:pPr>
            <w:r w:rsidRPr="00F2424D">
              <w:rPr>
                <w:rFonts w:ascii="Palatino Linotype" w:hAnsi="Palatino Linotype"/>
                <w:b/>
                <w:bCs/>
                <w:i/>
              </w:rPr>
              <w:t>Cumplió</w:t>
            </w:r>
          </w:p>
        </w:tc>
      </w:tr>
      <w:tr w:rsidR="00D1618E" w:rsidRPr="00F2424D" w14:paraId="68F330A0" w14:textId="77777777" w:rsidTr="00D1618E">
        <w:tc>
          <w:tcPr>
            <w:tcW w:w="1701" w:type="dxa"/>
          </w:tcPr>
          <w:p w14:paraId="5291896F" w14:textId="77777777" w:rsidR="00E729D4" w:rsidRPr="00F2424D" w:rsidRDefault="00E729D4" w:rsidP="001805B8">
            <w:pPr>
              <w:pStyle w:val="Sinespaciado"/>
              <w:jc w:val="both"/>
              <w:rPr>
                <w:rFonts w:ascii="Palatino Linotype" w:hAnsi="Palatino Linotype"/>
                <w:b/>
                <w:bCs/>
                <w:sz w:val="20"/>
              </w:rPr>
            </w:pPr>
            <w:r w:rsidRPr="00F2424D">
              <w:rPr>
                <w:rFonts w:ascii="Palatino Linotype" w:hAnsi="Palatino Linotype"/>
                <w:b/>
                <w:bCs/>
                <w:sz w:val="20"/>
              </w:rPr>
              <w:t>Número de folio de la solicitud</w:t>
            </w:r>
          </w:p>
        </w:tc>
        <w:tc>
          <w:tcPr>
            <w:tcW w:w="5670" w:type="dxa"/>
          </w:tcPr>
          <w:p w14:paraId="3452589E" w14:textId="77777777" w:rsidR="00E729D4" w:rsidRPr="00F2424D" w:rsidRDefault="00D1618E" w:rsidP="001805B8">
            <w:pPr>
              <w:pStyle w:val="Sinespaciado"/>
              <w:jc w:val="both"/>
              <w:rPr>
                <w:rFonts w:ascii="Palatino Linotype" w:hAnsi="Palatino Linotype"/>
                <w:bCs/>
              </w:rPr>
            </w:pPr>
            <w:r w:rsidRPr="00F2424D">
              <w:rPr>
                <w:rFonts w:ascii="Palatino Linotype" w:hAnsi="Palatino Linotype"/>
                <w:bCs/>
                <w:noProof/>
                <w:lang w:eastAsia="es-MX"/>
              </w:rPr>
              <w:drawing>
                <wp:inline distT="0" distB="0" distL="0" distR="0" wp14:anchorId="4B0E5ED4" wp14:editId="0158C42F">
                  <wp:extent cx="3467100" cy="356570"/>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9CFEFD.tmp"/>
                          <pic:cNvPicPr/>
                        </pic:nvPicPr>
                        <pic:blipFill>
                          <a:blip r:embed="rId7">
                            <a:extLst>
                              <a:ext uri="{28A0092B-C50C-407E-A947-70E740481C1C}">
                                <a14:useLocalDpi xmlns:a14="http://schemas.microsoft.com/office/drawing/2010/main" val="0"/>
                              </a:ext>
                            </a:extLst>
                          </a:blip>
                          <a:stretch>
                            <a:fillRect/>
                          </a:stretch>
                        </pic:blipFill>
                        <pic:spPr>
                          <a:xfrm>
                            <a:off x="0" y="0"/>
                            <a:ext cx="3793736" cy="390163"/>
                          </a:xfrm>
                          <a:prstGeom prst="rect">
                            <a:avLst/>
                          </a:prstGeom>
                        </pic:spPr>
                      </pic:pic>
                    </a:graphicData>
                  </a:graphic>
                </wp:inline>
              </w:drawing>
            </w:r>
          </w:p>
        </w:tc>
        <w:tc>
          <w:tcPr>
            <w:tcW w:w="1740" w:type="dxa"/>
          </w:tcPr>
          <w:p w14:paraId="561E7173" w14:textId="77777777" w:rsidR="00E729D4" w:rsidRPr="00F2424D" w:rsidRDefault="00E729D4" w:rsidP="001805B8">
            <w:pPr>
              <w:pStyle w:val="Sinespaciado"/>
              <w:jc w:val="both"/>
              <w:rPr>
                <w:rFonts w:ascii="Palatino Linotype" w:hAnsi="Palatino Linotype"/>
                <w:bCs/>
              </w:rPr>
            </w:pPr>
            <w:r w:rsidRPr="00F2424D">
              <w:rPr>
                <w:rFonts w:ascii="Palatino Linotype" w:hAnsi="Palatino Linotype"/>
                <w:bCs/>
              </w:rPr>
              <w:t xml:space="preserve">Si </w:t>
            </w:r>
          </w:p>
        </w:tc>
      </w:tr>
      <w:tr w:rsidR="00D1618E" w:rsidRPr="00F2424D" w14:paraId="6BFE75B1" w14:textId="77777777" w:rsidTr="00D1618E">
        <w:tc>
          <w:tcPr>
            <w:tcW w:w="1701" w:type="dxa"/>
          </w:tcPr>
          <w:p w14:paraId="549D60E3" w14:textId="77777777" w:rsidR="00E729D4" w:rsidRPr="00F2424D" w:rsidRDefault="00E729D4" w:rsidP="001805B8">
            <w:pPr>
              <w:pStyle w:val="Sinespaciado"/>
              <w:jc w:val="both"/>
              <w:rPr>
                <w:rFonts w:ascii="Palatino Linotype" w:hAnsi="Palatino Linotype"/>
                <w:b/>
                <w:bCs/>
                <w:sz w:val="20"/>
              </w:rPr>
            </w:pPr>
            <w:r w:rsidRPr="00F2424D">
              <w:rPr>
                <w:rFonts w:ascii="Palatino Linotype" w:hAnsi="Palatino Linotype"/>
                <w:b/>
                <w:bCs/>
                <w:sz w:val="20"/>
              </w:rPr>
              <w:t>Referencia de la información solicitada</w:t>
            </w:r>
          </w:p>
        </w:tc>
        <w:tc>
          <w:tcPr>
            <w:tcW w:w="5670" w:type="dxa"/>
          </w:tcPr>
          <w:p w14:paraId="349ABA7C" w14:textId="77777777" w:rsidR="00E729D4" w:rsidRPr="00F2424D" w:rsidRDefault="00D1618E" w:rsidP="001805B8">
            <w:pPr>
              <w:pStyle w:val="Sinespaciado"/>
              <w:jc w:val="both"/>
              <w:rPr>
                <w:rFonts w:ascii="Palatino Linotype" w:hAnsi="Palatino Linotype"/>
                <w:bCs/>
              </w:rPr>
            </w:pPr>
            <w:r w:rsidRPr="00F2424D">
              <w:rPr>
                <w:rFonts w:ascii="Palatino Linotype" w:hAnsi="Palatino Linotype"/>
                <w:bCs/>
                <w:noProof/>
                <w:lang w:eastAsia="es-MX"/>
              </w:rPr>
              <w:drawing>
                <wp:inline distT="0" distB="0" distL="0" distR="0" wp14:anchorId="456AF865" wp14:editId="33C812CF">
                  <wp:extent cx="3305175" cy="607311"/>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C3C93.tmp"/>
                          <pic:cNvPicPr/>
                        </pic:nvPicPr>
                        <pic:blipFill>
                          <a:blip r:embed="rId8">
                            <a:extLst>
                              <a:ext uri="{28A0092B-C50C-407E-A947-70E740481C1C}">
                                <a14:useLocalDpi xmlns:a14="http://schemas.microsoft.com/office/drawing/2010/main" val="0"/>
                              </a:ext>
                            </a:extLst>
                          </a:blip>
                          <a:stretch>
                            <a:fillRect/>
                          </a:stretch>
                        </pic:blipFill>
                        <pic:spPr>
                          <a:xfrm>
                            <a:off x="0" y="0"/>
                            <a:ext cx="3365207" cy="618342"/>
                          </a:xfrm>
                          <a:prstGeom prst="rect">
                            <a:avLst/>
                          </a:prstGeom>
                        </pic:spPr>
                      </pic:pic>
                    </a:graphicData>
                  </a:graphic>
                </wp:inline>
              </w:drawing>
            </w:r>
          </w:p>
        </w:tc>
        <w:tc>
          <w:tcPr>
            <w:tcW w:w="1740" w:type="dxa"/>
          </w:tcPr>
          <w:p w14:paraId="2EF0EE9B" w14:textId="77777777" w:rsidR="00E729D4" w:rsidRPr="00F2424D" w:rsidRDefault="00E729D4" w:rsidP="001805B8">
            <w:pPr>
              <w:pStyle w:val="Sinespaciado"/>
              <w:jc w:val="both"/>
              <w:rPr>
                <w:rFonts w:ascii="Palatino Linotype" w:hAnsi="Palatino Linotype"/>
                <w:bCs/>
              </w:rPr>
            </w:pPr>
            <w:r w:rsidRPr="00F2424D">
              <w:rPr>
                <w:rFonts w:ascii="Palatino Linotype" w:hAnsi="Palatino Linotype"/>
                <w:bCs/>
              </w:rPr>
              <w:t xml:space="preserve">Si </w:t>
            </w:r>
          </w:p>
        </w:tc>
      </w:tr>
      <w:tr w:rsidR="00D1618E" w:rsidRPr="00F2424D" w14:paraId="79391FDF" w14:textId="77777777" w:rsidTr="00D1618E">
        <w:tc>
          <w:tcPr>
            <w:tcW w:w="1701" w:type="dxa"/>
          </w:tcPr>
          <w:p w14:paraId="1BF5E8C9" w14:textId="77777777" w:rsidR="00E729D4" w:rsidRPr="00F2424D" w:rsidRDefault="00E729D4" w:rsidP="001805B8">
            <w:pPr>
              <w:pStyle w:val="Sinespaciado"/>
              <w:jc w:val="both"/>
              <w:rPr>
                <w:rFonts w:ascii="Palatino Linotype" w:hAnsi="Palatino Linotype"/>
                <w:b/>
                <w:bCs/>
                <w:sz w:val="20"/>
              </w:rPr>
            </w:pPr>
            <w:r w:rsidRPr="00F2424D">
              <w:rPr>
                <w:rFonts w:ascii="Palatino Linotype" w:hAnsi="Palatino Linotype"/>
                <w:b/>
                <w:bCs/>
                <w:sz w:val="20"/>
              </w:rPr>
              <w:t>Fundamento y Motivación Legal</w:t>
            </w:r>
          </w:p>
        </w:tc>
        <w:tc>
          <w:tcPr>
            <w:tcW w:w="5670" w:type="dxa"/>
          </w:tcPr>
          <w:p w14:paraId="43F026A2" w14:textId="77777777" w:rsidR="00E729D4" w:rsidRPr="00F2424D" w:rsidRDefault="00D1618E" w:rsidP="001805B8">
            <w:pPr>
              <w:pStyle w:val="Sinespaciado"/>
              <w:jc w:val="both"/>
              <w:rPr>
                <w:rFonts w:ascii="Palatino Linotype" w:hAnsi="Palatino Linotype"/>
                <w:bCs/>
              </w:rPr>
            </w:pPr>
            <w:r w:rsidRPr="00F2424D">
              <w:rPr>
                <w:rFonts w:ascii="Palatino Linotype" w:hAnsi="Palatino Linotype"/>
                <w:bCs/>
                <w:noProof/>
                <w:lang w:eastAsia="es-MX"/>
              </w:rPr>
              <w:drawing>
                <wp:inline distT="0" distB="0" distL="0" distR="0" wp14:anchorId="1D866585" wp14:editId="47F15C62">
                  <wp:extent cx="3571875" cy="275002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C1D33.tmp"/>
                          <pic:cNvPicPr/>
                        </pic:nvPicPr>
                        <pic:blipFill>
                          <a:blip r:embed="rId9">
                            <a:extLst>
                              <a:ext uri="{28A0092B-C50C-407E-A947-70E740481C1C}">
                                <a14:useLocalDpi xmlns:a14="http://schemas.microsoft.com/office/drawing/2010/main" val="0"/>
                              </a:ext>
                            </a:extLst>
                          </a:blip>
                          <a:stretch>
                            <a:fillRect/>
                          </a:stretch>
                        </pic:blipFill>
                        <pic:spPr>
                          <a:xfrm>
                            <a:off x="0" y="0"/>
                            <a:ext cx="3605031" cy="2775555"/>
                          </a:xfrm>
                          <a:prstGeom prst="rect">
                            <a:avLst/>
                          </a:prstGeom>
                        </pic:spPr>
                      </pic:pic>
                    </a:graphicData>
                  </a:graphic>
                </wp:inline>
              </w:drawing>
            </w:r>
          </w:p>
        </w:tc>
        <w:tc>
          <w:tcPr>
            <w:tcW w:w="1740" w:type="dxa"/>
          </w:tcPr>
          <w:p w14:paraId="6F06F6DB" w14:textId="77777777" w:rsidR="00E729D4" w:rsidRPr="00F2424D" w:rsidRDefault="00E729D4" w:rsidP="001805B8">
            <w:pPr>
              <w:pStyle w:val="Sinespaciado"/>
              <w:jc w:val="both"/>
              <w:rPr>
                <w:rFonts w:ascii="Palatino Linotype" w:hAnsi="Palatino Linotype"/>
                <w:bCs/>
              </w:rPr>
            </w:pPr>
            <w:r w:rsidRPr="00F2424D">
              <w:rPr>
                <w:rFonts w:ascii="Palatino Linotype" w:hAnsi="Palatino Linotype"/>
                <w:bCs/>
              </w:rPr>
              <w:t xml:space="preserve">Si </w:t>
            </w:r>
          </w:p>
        </w:tc>
      </w:tr>
      <w:tr w:rsidR="00D1618E" w:rsidRPr="00F2424D" w14:paraId="307C21C4" w14:textId="77777777" w:rsidTr="00D1618E">
        <w:tc>
          <w:tcPr>
            <w:tcW w:w="1701" w:type="dxa"/>
          </w:tcPr>
          <w:p w14:paraId="1F88B902" w14:textId="77777777" w:rsidR="00E729D4" w:rsidRPr="00F2424D" w:rsidRDefault="00E729D4" w:rsidP="001805B8">
            <w:pPr>
              <w:pStyle w:val="Sinespaciado"/>
              <w:jc w:val="both"/>
              <w:rPr>
                <w:rFonts w:ascii="Palatino Linotype" w:hAnsi="Palatino Linotype"/>
                <w:b/>
                <w:bCs/>
                <w:sz w:val="20"/>
              </w:rPr>
            </w:pPr>
            <w:r w:rsidRPr="00F2424D">
              <w:rPr>
                <w:rFonts w:ascii="Palatino Linotype" w:hAnsi="Palatino Linotype"/>
                <w:b/>
                <w:bCs/>
                <w:sz w:val="20"/>
                <w:lang w:val="es-ES"/>
              </w:rPr>
              <w:lastRenderedPageBreak/>
              <w:t>Autoridades competentes.</w:t>
            </w:r>
          </w:p>
        </w:tc>
        <w:tc>
          <w:tcPr>
            <w:tcW w:w="5670" w:type="dxa"/>
          </w:tcPr>
          <w:p w14:paraId="5B2E331A" w14:textId="77777777" w:rsidR="00E729D4" w:rsidRPr="00F2424D" w:rsidRDefault="008D6E5E" w:rsidP="001805B8">
            <w:pPr>
              <w:pStyle w:val="Sinespaciado"/>
              <w:jc w:val="both"/>
              <w:rPr>
                <w:rFonts w:ascii="Palatino Linotype" w:hAnsi="Palatino Linotype"/>
                <w:bCs/>
              </w:rPr>
            </w:pPr>
            <w:r w:rsidRPr="00F2424D">
              <w:rPr>
                <w:rFonts w:ascii="Palatino Linotype" w:hAnsi="Palatino Linotype"/>
                <w:bCs/>
                <w:noProof/>
                <w:lang w:eastAsia="es-MX"/>
              </w:rPr>
              <w:drawing>
                <wp:inline distT="0" distB="0" distL="0" distR="0" wp14:anchorId="1171F6DE" wp14:editId="5C185F44">
                  <wp:extent cx="2981325" cy="34671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9CAC83.tmp"/>
                          <pic:cNvPicPr/>
                        </pic:nvPicPr>
                        <pic:blipFill>
                          <a:blip r:embed="rId10">
                            <a:extLst>
                              <a:ext uri="{28A0092B-C50C-407E-A947-70E740481C1C}">
                                <a14:useLocalDpi xmlns:a14="http://schemas.microsoft.com/office/drawing/2010/main" val="0"/>
                              </a:ext>
                            </a:extLst>
                          </a:blip>
                          <a:stretch>
                            <a:fillRect/>
                          </a:stretch>
                        </pic:blipFill>
                        <pic:spPr>
                          <a:xfrm>
                            <a:off x="0" y="0"/>
                            <a:ext cx="2993607" cy="3481383"/>
                          </a:xfrm>
                          <a:prstGeom prst="rect">
                            <a:avLst/>
                          </a:prstGeom>
                        </pic:spPr>
                      </pic:pic>
                    </a:graphicData>
                  </a:graphic>
                </wp:inline>
              </w:drawing>
            </w:r>
          </w:p>
        </w:tc>
        <w:tc>
          <w:tcPr>
            <w:tcW w:w="1740" w:type="dxa"/>
          </w:tcPr>
          <w:p w14:paraId="166B6130" w14:textId="77777777" w:rsidR="00E729D4" w:rsidRPr="00F2424D" w:rsidRDefault="00E729D4" w:rsidP="001805B8">
            <w:pPr>
              <w:pStyle w:val="Sinespaciado"/>
              <w:jc w:val="both"/>
              <w:rPr>
                <w:rFonts w:ascii="Palatino Linotype" w:hAnsi="Palatino Linotype"/>
                <w:bCs/>
              </w:rPr>
            </w:pPr>
            <w:r w:rsidRPr="00F2424D">
              <w:rPr>
                <w:rFonts w:ascii="Palatino Linotype" w:hAnsi="Palatino Linotype"/>
                <w:bCs/>
              </w:rPr>
              <w:t xml:space="preserve">Si </w:t>
            </w:r>
          </w:p>
        </w:tc>
      </w:tr>
    </w:tbl>
    <w:p w14:paraId="25281FF1" w14:textId="77777777" w:rsidR="00E729D4" w:rsidRPr="00F2424D" w:rsidRDefault="00E729D4" w:rsidP="001805B8">
      <w:pPr>
        <w:jc w:val="both"/>
        <w:rPr>
          <w:rFonts w:ascii="Palatino Linotype" w:eastAsia="Palatino Linotype" w:hAnsi="Palatino Linotype" w:cs="Palatino Linotype"/>
          <w:color w:val="000000"/>
          <w:sz w:val="24"/>
        </w:rPr>
      </w:pPr>
    </w:p>
    <w:p w14:paraId="0F5E1BD3" w14:textId="77777777" w:rsidR="00E729D4" w:rsidRPr="00F2424D" w:rsidRDefault="00E729D4" w:rsidP="001805B8">
      <w:pPr>
        <w:jc w:val="both"/>
        <w:rPr>
          <w:rFonts w:ascii="Palatino Linotype" w:eastAsia="Palatino Linotype" w:hAnsi="Palatino Linotype" w:cs="Palatino Linotype"/>
          <w:color w:val="000000"/>
          <w:sz w:val="24"/>
        </w:rPr>
      </w:pPr>
    </w:p>
    <w:p w14:paraId="285E14C4" w14:textId="77777777" w:rsidR="00E729D4" w:rsidRPr="00F2424D" w:rsidRDefault="00E729D4" w:rsidP="001805B8">
      <w:pPr>
        <w:jc w:val="both"/>
        <w:rPr>
          <w:rFonts w:ascii="Palatino Linotype" w:eastAsia="Palatino Linotype" w:hAnsi="Palatino Linotype" w:cs="Palatino Linotype"/>
          <w:color w:val="000000"/>
          <w:sz w:val="24"/>
        </w:rPr>
      </w:pPr>
      <w:r w:rsidRPr="00F2424D">
        <w:rPr>
          <w:rFonts w:ascii="Palatino Linotype" w:eastAsia="Palatino Linotype" w:hAnsi="Palatino Linotype" w:cs="Palatino Linotype"/>
          <w:color w:val="000000"/>
          <w:sz w:val="24"/>
        </w:rPr>
        <w:t xml:space="preserve">De este modo, el Sujeto Obligado invocó lo dispuesto en los artículos 3 fracciones IX, 143 fracciones I, de la Ley de Transparencia y Acceso a la Información Pública del Estado de México y Municipios, que establecen:  </w:t>
      </w:r>
    </w:p>
    <w:p w14:paraId="3C4F7600" w14:textId="77777777" w:rsidR="00E729D4" w:rsidRPr="00F2424D" w:rsidRDefault="00E729D4" w:rsidP="001805B8">
      <w:pPr>
        <w:pStyle w:val="Citas"/>
      </w:pPr>
      <w:r w:rsidRPr="00F2424D">
        <w:t xml:space="preserve">Artículo 3. Para los efectos de la presente Ley se entenderá por: </w:t>
      </w:r>
    </w:p>
    <w:p w14:paraId="4F6EACD3" w14:textId="77777777" w:rsidR="00E729D4" w:rsidRPr="00F2424D" w:rsidRDefault="00E729D4" w:rsidP="001805B8">
      <w:pPr>
        <w:pStyle w:val="Citas"/>
      </w:pPr>
      <w:r w:rsidRPr="00F2424D">
        <w:t xml:space="preserve">[…] </w:t>
      </w:r>
    </w:p>
    <w:p w14:paraId="63E8F7C9" w14:textId="77777777" w:rsidR="00E729D4" w:rsidRPr="00F2424D" w:rsidRDefault="00E729D4" w:rsidP="001805B8">
      <w:pPr>
        <w:pStyle w:val="Citas"/>
      </w:pPr>
      <w:r w:rsidRPr="00F2424D">
        <w:rPr>
          <w:b/>
        </w:rPr>
        <w:t>IX. Datos personales:</w:t>
      </w:r>
      <w:r w:rsidRPr="00F2424D">
        <w:t xml:space="preserve"> La información concerniente a una persona, identificada o identificable según lo dispuesto por la Ley de Protección de Datos Personales del Estado de México;  </w:t>
      </w:r>
    </w:p>
    <w:p w14:paraId="7B76D1C0" w14:textId="77777777" w:rsidR="00E729D4" w:rsidRPr="00F2424D" w:rsidRDefault="00E729D4" w:rsidP="001805B8">
      <w:pPr>
        <w:pStyle w:val="Citas"/>
      </w:pPr>
      <w:r w:rsidRPr="00F2424D">
        <w:t>Capítulo III</w:t>
      </w:r>
    </w:p>
    <w:p w14:paraId="1859BCFF" w14:textId="77777777" w:rsidR="00E729D4" w:rsidRPr="00F2424D" w:rsidRDefault="00E729D4" w:rsidP="001805B8">
      <w:pPr>
        <w:pStyle w:val="Citas"/>
      </w:pPr>
      <w:r w:rsidRPr="00F2424D">
        <w:t>De la Información Confidencial</w:t>
      </w:r>
    </w:p>
    <w:p w14:paraId="45B43B0F" w14:textId="77777777" w:rsidR="00E729D4" w:rsidRPr="00F2424D" w:rsidRDefault="00E729D4" w:rsidP="001805B8">
      <w:pPr>
        <w:pStyle w:val="Citas"/>
      </w:pPr>
      <w:r w:rsidRPr="00F2424D">
        <w:lastRenderedPageBreak/>
        <w:t xml:space="preserve">Artículo 143. Para los efectos de esta Ley se considera información confidencial, la clasificada como tal, de manera permanente, por su naturaleza, cuando:  </w:t>
      </w:r>
    </w:p>
    <w:p w14:paraId="2E4A7FAC" w14:textId="77777777" w:rsidR="00E729D4" w:rsidRPr="00F2424D" w:rsidRDefault="00E729D4" w:rsidP="001805B8">
      <w:pPr>
        <w:pStyle w:val="Citas"/>
        <w:rPr>
          <w:b/>
        </w:rPr>
      </w:pPr>
      <w:r w:rsidRPr="00F2424D">
        <w:rPr>
          <w:b/>
        </w:rPr>
        <w:t>I. Se refiera a la información privada y los datos personales concernientes a una persona física o jurídica colectiva identificada o identificable;</w:t>
      </w:r>
    </w:p>
    <w:p w14:paraId="7B10BF6D" w14:textId="77777777" w:rsidR="00E729D4" w:rsidRPr="00F2424D" w:rsidRDefault="00E729D4" w:rsidP="001805B8">
      <w:pPr>
        <w:jc w:val="both"/>
        <w:rPr>
          <w:rFonts w:ascii="Palatino Linotype" w:eastAsia="Palatino Linotype" w:hAnsi="Palatino Linotype" w:cs="Palatino Linotype"/>
          <w:color w:val="000000"/>
          <w:sz w:val="24"/>
        </w:rPr>
      </w:pPr>
    </w:p>
    <w:p w14:paraId="4C8C9F8C" w14:textId="77777777" w:rsidR="00E729D4" w:rsidRPr="00F2424D" w:rsidRDefault="00E729D4" w:rsidP="001805B8">
      <w:pPr>
        <w:jc w:val="both"/>
        <w:rPr>
          <w:rFonts w:ascii="Palatino Linotype" w:eastAsia="Palatino Linotype" w:hAnsi="Palatino Linotype" w:cs="Palatino Linotype"/>
          <w:color w:val="000000"/>
          <w:sz w:val="24"/>
        </w:rPr>
      </w:pPr>
    </w:p>
    <w:p w14:paraId="49D1ADE0" w14:textId="77777777" w:rsidR="00E729D4" w:rsidRPr="00F2424D" w:rsidRDefault="00E729D4" w:rsidP="001805B8">
      <w:pPr>
        <w:jc w:val="both"/>
        <w:rPr>
          <w:rFonts w:ascii="Palatino Linotype" w:eastAsia="Palatino Linotype" w:hAnsi="Palatino Linotype" w:cs="Palatino Linotype"/>
          <w:color w:val="000000"/>
          <w:sz w:val="24"/>
        </w:rPr>
      </w:pPr>
      <w:r w:rsidRPr="00F2424D">
        <w:rPr>
          <w:rFonts w:ascii="Palatino Linotype" w:eastAsia="Palatino Linotype" w:hAnsi="Palatino Linotype" w:cs="Palatino Linotype"/>
          <w:color w:val="000000"/>
          <w:sz w:val="24"/>
        </w:rPr>
        <w:t xml:space="preserve">Ante la respuesta emitida por el </w:t>
      </w:r>
      <w:r w:rsidRPr="00F2424D">
        <w:rPr>
          <w:rFonts w:ascii="Palatino Linotype" w:eastAsia="Palatino Linotype" w:hAnsi="Palatino Linotype" w:cs="Palatino Linotype"/>
          <w:b/>
          <w:color w:val="000000"/>
          <w:sz w:val="24"/>
        </w:rPr>
        <w:t>Sujeto Obligado</w:t>
      </w:r>
      <w:r w:rsidRPr="00F2424D">
        <w:rPr>
          <w:rFonts w:ascii="Palatino Linotype" w:eastAsia="Palatino Linotype" w:hAnsi="Palatino Linotype" w:cs="Palatino Linotype"/>
          <w:color w:val="000000"/>
          <w:sz w:val="24"/>
        </w:rPr>
        <w:t xml:space="preserve">, el </w:t>
      </w:r>
      <w:r w:rsidRPr="00F2424D">
        <w:rPr>
          <w:rFonts w:ascii="Palatino Linotype" w:eastAsia="Palatino Linotype" w:hAnsi="Palatino Linotype" w:cs="Palatino Linotype"/>
          <w:b/>
          <w:color w:val="000000"/>
          <w:sz w:val="24"/>
        </w:rPr>
        <w:t>Recurrente</w:t>
      </w:r>
      <w:r w:rsidRPr="00F2424D">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F2424D">
        <w:rPr>
          <w:rFonts w:ascii="Palatino Linotype" w:hAnsi="Palatino Linotype"/>
          <w:i/>
          <w:sz w:val="24"/>
        </w:rPr>
        <w:t>“</w:t>
      </w:r>
      <w:r w:rsidR="008D6E5E" w:rsidRPr="00F2424D">
        <w:rPr>
          <w:rFonts w:ascii="Palatino Linotype" w:hAnsi="Palatino Linotype"/>
          <w:i/>
          <w:sz w:val="24"/>
        </w:rPr>
        <w:t xml:space="preserve">De la respuesta otorgada no existe ni </w:t>
      </w:r>
      <w:proofErr w:type="spellStart"/>
      <w:r w:rsidR="008D6E5E" w:rsidRPr="00F2424D">
        <w:rPr>
          <w:rFonts w:ascii="Palatino Linotype" w:hAnsi="Palatino Linotype"/>
          <w:i/>
          <w:sz w:val="24"/>
        </w:rPr>
        <w:t>fundamentacion</w:t>
      </w:r>
      <w:proofErr w:type="spellEnd"/>
      <w:r w:rsidR="008D6E5E" w:rsidRPr="00F2424D">
        <w:rPr>
          <w:rFonts w:ascii="Palatino Linotype" w:hAnsi="Palatino Linotype"/>
          <w:i/>
          <w:sz w:val="24"/>
        </w:rPr>
        <w:t xml:space="preserve"> </w:t>
      </w:r>
      <w:proofErr w:type="spellStart"/>
      <w:r w:rsidR="008D6E5E" w:rsidRPr="00F2424D">
        <w:rPr>
          <w:rFonts w:ascii="Palatino Linotype" w:hAnsi="Palatino Linotype"/>
          <w:i/>
          <w:sz w:val="24"/>
        </w:rPr>
        <w:t>nii</w:t>
      </w:r>
      <w:proofErr w:type="spellEnd"/>
      <w:r w:rsidR="008D6E5E" w:rsidRPr="00F2424D">
        <w:rPr>
          <w:rFonts w:ascii="Palatino Linotype" w:hAnsi="Palatino Linotype"/>
          <w:i/>
          <w:sz w:val="24"/>
        </w:rPr>
        <w:t xml:space="preserve"> motivación del por qué se clasifica la información como confidencial y se trata de una simple forma de negar el acceso a la </w:t>
      </w:r>
      <w:proofErr w:type="spellStart"/>
      <w:r w:rsidR="008D6E5E" w:rsidRPr="00F2424D">
        <w:rPr>
          <w:rFonts w:ascii="Palatino Linotype" w:hAnsi="Palatino Linotype"/>
          <w:i/>
          <w:sz w:val="24"/>
        </w:rPr>
        <w:t>informacion</w:t>
      </w:r>
      <w:proofErr w:type="spellEnd"/>
      <w:r w:rsidR="008D6E5E" w:rsidRPr="00F2424D">
        <w:rPr>
          <w:rFonts w:ascii="Palatino Linotype" w:hAnsi="Palatino Linotype"/>
          <w:i/>
          <w:sz w:val="24"/>
        </w:rPr>
        <w:t xml:space="preserve"> solicitada, pero independientemente de ello el libro de registro de sanciones y más tratándose de violaciones a la constitución del Estado de México y Constitución General de la República, debe ser público ya que además se trata de personas que han ejercido ejercen funciones o cargos públicos y de representación popular en este caso, y no se trata de particulares por lo que debe entregarse la información solicitada. El acceso a la información es un derecho fundamental reconocido tanto en la Constitución del Estado de México como en la Constitución de la República Mexicana. La respuesta que niega el acceso al Libro de Registro de Personas sancionadas que violan la constitución, afectan los siguientes derechos y principios: 1. Derecho a la libertad de expresión: El acceso a la información permite a los ciudadanos conocer, difundir y opinar sobre los actos de gobierno, lo cual es fundamental para una sociedad democrática. La negativa de acceso a la información restringe este derecho. 2. Derecho a la transparencia: La Ley de Transparencia y Acceso a la Información Pública establece la obligación de las autoridades de proporcionar acceso a la información sobre actos de gobierno. Negar el acceso al Libro de Registro de Personas sancionadas afecta la transparencia de la gestión pública. 3. Derecho al debido proceso: El acceso a la información sobre personas sancionadas es importante para garantizar un debido proceso, ya que permite a los ciudadanos conocer quiénes han sido sancionados y en qué términos. La negativa de acceso puede obstaculizar el ejercicio efectivo de este derecho. 4. Derechos de las víctimas: Conocer quiénes han sido sancionados por violaciones a la constitución es fundamental para las víctimas, ya que les permite conocer la identidad de los responsables y buscar justicia. 5. Principio de legalidad: El acceso a la información sobre </w:t>
      </w:r>
      <w:r w:rsidR="008D6E5E" w:rsidRPr="00F2424D">
        <w:rPr>
          <w:rFonts w:ascii="Palatino Linotype" w:hAnsi="Palatino Linotype"/>
          <w:i/>
          <w:sz w:val="24"/>
        </w:rPr>
        <w:lastRenderedPageBreak/>
        <w:t>personas sancionadas es relevante para verificar si las sanciones han sido impuestas conforme a la ley. La negativa de acceso dificulta el control de legalidad de los actos administrativos.</w:t>
      </w:r>
      <w:r w:rsidRPr="00F2424D">
        <w:rPr>
          <w:rFonts w:ascii="Palatino Linotype" w:hAnsi="Palatino Linotype"/>
          <w:i/>
          <w:sz w:val="24"/>
        </w:rPr>
        <w:t>” (Sic)</w:t>
      </w:r>
      <w:r w:rsidRPr="00F2424D">
        <w:rPr>
          <w:rFonts w:ascii="Palatino Linotype" w:hAnsi="Palatino Linotype" w:cs="Arial"/>
          <w:bCs/>
          <w:sz w:val="24"/>
        </w:rPr>
        <w:t xml:space="preserve">. </w:t>
      </w:r>
    </w:p>
    <w:p w14:paraId="0C08596C" w14:textId="77777777" w:rsidR="00E729D4" w:rsidRPr="00F2424D" w:rsidRDefault="00E729D4" w:rsidP="001805B8">
      <w:pPr>
        <w:jc w:val="both"/>
        <w:rPr>
          <w:rFonts w:ascii="Palatino Linotype" w:eastAsia="Palatino Linotype" w:hAnsi="Palatino Linotype" w:cs="Palatino Linotype"/>
          <w:color w:val="000000"/>
          <w:sz w:val="24"/>
        </w:rPr>
      </w:pPr>
    </w:p>
    <w:p w14:paraId="375B3F0E"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 xml:space="preserve">Por lo que, mediante informe justificado rendido por </w:t>
      </w:r>
      <w:r w:rsidRPr="00F2424D">
        <w:rPr>
          <w:rFonts w:ascii="Palatino Linotype" w:hAnsi="Palatino Linotype" w:cs="Arial"/>
          <w:b/>
          <w:sz w:val="24"/>
          <w:szCs w:val="24"/>
        </w:rPr>
        <w:t xml:space="preserve">El Sujeto Obligado </w:t>
      </w:r>
      <w:r w:rsidRPr="00F2424D">
        <w:rPr>
          <w:rFonts w:ascii="Palatino Linotype" w:hAnsi="Palatino Linotype" w:cs="Arial"/>
          <w:bCs/>
          <w:sz w:val="24"/>
          <w:szCs w:val="24"/>
        </w:rPr>
        <w:t>remitió</w:t>
      </w:r>
      <w:r w:rsidRPr="00F2424D">
        <w:rPr>
          <w:rFonts w:ascii="Palatino Linotype" w:hAnsi="Palatino Linotype" w:cs="Arial"/>
          <w:sz w:val="24"/>
          <w:szCs w:val="24"/>
        </w:rPr>
        <w:t xml:space="preserve"> través del Sistema de Acceso a la Información Mexiquense (</w:t>
      </w:r>
      <w:r w:rsidRPr="00F2424D">
        <w:rPr>
          <w:rFonts w:ascii="Palatino Linotype" w:hAnsi="Palatino Linotype" w:cs="Arial"/>
          <w:b/>
          <w:sz w:val="24"/>
          <w:szCs w:val="24"/>
        </w:rPr>
        <w:t xml:space="preserve">SAIMEX) </w:t>
      </w:r>
      <w:r w:rsidRPr="00F2424D">
        <w:rPr>
          <w:rFonts w:ascii="Palatino Linotype" w:hAnsi="Palatino Linotype" w:cs="Arial"/>
          <w:sz w:val="24"/>
          <w:szCs w:val="24"/>
        </w:rPr>
        <w:t>los archivos electrónicos:</w:t>
      </w:r>
    </w:p>
    <w:p w14:paraId="428EC61E" w14:textId="77777777" w:rsidR="00E729D4" w:rsidRPr="00F2424D" w:rsidRDefault="00144E9A" w:rsidP="001805B8">
      <w:pPr>
        <w:pStyle w:val="Prrafodelista"/>
        <w:jc w:val="both"/>
        <w:rPr>
          <w:rFonts w:ascii="Palatino Linotype" w:hAnsi="Palatino Linotype" w:cs="Arial"/>
          <w:b/>
          <w:i/>
        </w:rPr>
      </w:pPr>
      <w:r w:rsidRPr="00F2424D">
        <w:rPr>
          <w:rFonts w:ascii="Palatino Linotype" w:hAnsi="Palatino Linotype" w:cs="Arial"/>
          <w:b/>
          <w:i/>
        </w:rPr>
        <w:t>Informe justificado RR. 08205-2023 (sol. 0607-2023).</w:t>
      </w:r>
      <w:proofErr w:type="spellStart"/>
      <w:r w:rsidRPr="00F2424D">
        <w:rPr>
          <w:rFonts w:ascii="Palatino Linotype" w:hAnsi="Palatino Linotype" w:cs="Arial"/>
          <w:b/>
          <w:i/>
        </w:rPr>
        <w:t>pdf</w:t>
      </w:r>
      <w:proofErr w:type="spellEnd"/>
      <w:r w:rsidR="00E729D4" w:rsidRPr="00F2424D">
        <w:rPr>
          <w:rFonts w:ascii="Palatino Linotype" w:hAnsi="Palatino Linotype" w:cs="Arial"/>
          <w:b/>
          <w:i/>
        </w:rPr>
        <w:t xml:space="preserve">: </w:t>
      </w:r>
      <w:r w:rsidRPr="00F2424D">
        <w:rPr>
          <w:rFonts w:ascii="Palatino Linotype" w:hAnsi="Palatino Linotype" w:cs="Arial"/>
        </w:rPr>
        <w:t>documento en el que ratifica su respuesta.</w:t>
      </w:r>
    </w:p>
    <w:p w14:paraId="7A53320E" w14:textId="77777777" w:rsidR="00144E9A" w:rsidRPr="00F2424D" w:rsidRDefault="00144E9A" w:rsidP="001805B8">
      <w:pPr>
        <w:pStyle w:val="Prrafodelista"/>
        <w:jc w:val="both"/>
        <w:rPr>
          <w:rFonts w:ascii="Palatino Linotype" w:hAnsi="Palatino Linotype" w:cs="Arial"/>
          <w:b/>
          <w:i/>
        </w:rPr>
      </w:pPr>
      <w:r w:rsidRPr="00F2424D">
        <w:rPr>
          <w:rFonts w:ascii="Palatino Linotype" w:hAnsi="Palatino Linotype" w:cs="Arial"/>
          <w:b/>
          <w:i/>
        </w:rPr>
        <w:t>Consideraciones CONTRA- RR. 08205-Sol. 607-2023.pdf</w:t>
      </w:r>
      <w:r w:rsidR="00E729D4" w:rsidRPr="00F2424D">
        <w:rPr>
          <w:rFonts w:ascii="Palatino Linotype" w:hAnsi="Palatino Linotype" w:cs="Arial"/>
          <w:b/>
          <w:i/>
        </w:rPr>
        <w:t xml:space="preserve">: </w:t>
      </w:r>
      <w:r w:rsidRPr="00F2424D">
        <w:rPr>
          <w:rFonts w:ascii="Palatino Linotype" w:hAnsi="Palatino Linotype" w:cs="Arial"/>
        </w:rPr>
        <w:t>documento en el que ratifica su respuesta.</w:t>
      </w:r>
    </w:p>
    <w:p w14:paraId="64B43606" w14:textId="77777777" w:rsidR="00144E9A" w:rsidRPr="00F2424D" w:rsidRDefault="00144E9A" w:rsidP="001805B8">
      <w:pPr>
        <w:pStyle w:val="Prrafodelista"/>
        <w:jc w:val="both"/>
        <w:rPr>
          <w:rFonts w:ascii="Palatino Linotype" w:hAnsi="Palatino Linotype" w:cs="Arial"/>
          <w:b/>
          <w:i/>
        </w:rPr>
      </w:pPr>
      <w:r w:rsidRPr="00F2424D">
        <w:rPr>
          <w:rFonts w:ascii="Palatino Linotype" w:hAnsi="Palatino Linotype" w:cs="Arial"/>
          <w:b/>
          <w:i/>
        </w:rPr>
        <w:t xml:space="preserve">Acuerdo PLEGISLA-LXI-CT-04°ord-2023-TERCERO.pdf: </w:t>
      </w:r>
      <w:r w:rsidRPr="00F2424D">
        <w:rPr>
          <w:rFonts w:ascii="Palatino Linotype" w:hAnsi="Palatino Linotype" w:cs="Arial"/>
        </w:rPr>
        <w:t>documento en el que ratifica su respuesta.</w:t>
      </w:r>
    </w:p>
    <w:p w14:paraId="70897698" w14:textId="77777777" w:rsidR="00E729D4" w:rsidRPr="00F2424D" w:rsidRDefault="00E729D4" w:rsidP="001805B8">
      <w:pPr>
        <w:jc w:val="both"/>
        <w:rPr>
          <w:rFonts w:ascii="Palatino Linotype" w:eastAsia="MS Mincho" w:hAnsi="Palatino Linotype" w:cs="Arial"/>
          <w:sz w:val="24"/>
          <w:szCs w:val="24"/>
          <w:lang w:val="es-ES"/>
        </w:rPr>
      </w:pPr>
    </w:p>
    <w:p w14:paraId="64978D11"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Hechas las precisiones anteriores, derivado de la naturaleza de la información peticionada, resulta necesario traer a colación el artículo 3, fracciones XII, XIII y XIV de la Ley de Responsabilidades Administrativas del Estado de México y Municipios, precisan lo siguiente:</w:t>
      </w:r>
    </w:p>
    <w:p w14:paraId="250BBC17" w14:textId="77777777" w:rsidR="00E729D4" w:rsidRPr="00F2424D" w:rsidRDefault="00E729D4" w:rsidP="001805B8">
      <w:pPr>
        <w:jc w:val="both"/>
        <w:rPr>
          <w:rFonts w:ascii="Palatino Linotype" w:eastAsia="MS Mincho" w:hAnsi="Palatino Linotype" w:cs="Arial"/>
          <w:sz w:val="24"/>
          <w:szCs w:val="24"/>
          <w:lang w:val="es-ES"/>
        </w:rPr>
      </w:pPr>
    </w:p>
    <w:p w14:paraId="4E3B7BF2"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Artículo 3.</w:t>
      </w:r>
      <w:r w:rsidRPr="00F2424D">
        <w:rPr>
          <w:rFonts w:ascii="Palatino Linotype" w:eastAsia="MS Mincho" w:hAnsi="Palatino Linotype" w:cs="Arial"/>
          <w:i/>
          <w:szCs w:val="24"/>
          <w:lang w:val="es-ES"/>
        </w:rPr>
        <w:t xml:space="preserve"> Para los efectos de la presente Ley, se entenderá por:</w:t>
      </w:r>
    </w:p>
    <w:p w14:paraId="5B0ED897"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w:t>
      </w:r>
    </w:p>
    <w:p w14:paraId="6398055A"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XII. Faltas administrativas:</w:t>
      </w:r>
      <w:r w:rsidRPr="00F2424D">
        <w:rPr>
          <w:rFonts w:ascii="Palatino Linotype" w:eastAsia="MS Mincho" w:hAnsi="Palatino Linotype" w:cs="Arial"/>
          <w:i/>
          <w:szCs w:val="24"/>
          <w:lang w:val="es-ES"/>
        </w:rPr>
        <w:t xml:space="preserve"> A las faltas administrativas graves y no graves, así como las faltas cometidas por particulares conforme a lo dispuesto en la presente Ley. </w:t>
      </w:r>
    </w:p>
    <w:p w14:paraId="5A122822"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XIII. Falta administrativa no grave:</w:t>
      </w:r>
      <w:r w:rsidRPr="00F2424D">
        <w:rPr>
          <w:rFonts w:ascii="Palatino Linotype" w:eastAsia="MS Mincho" w:hAnsi="Palatino Linotype" w:cs="Arial"/>
          <w:i/>
          <w:szCs w:val="24"/>
          <w:lang w:val="es-ES"/>
        </w:rPr>
        <w:t xml:space="preserve"> A las faltas administrativas de los servidores públicos en los términos de la presente Ley, cuya imposición de la sanción corresponde a la Secretaría de la Contraloría del Estado de México y a los órganos internos de control.</w:t>
      </w:r>
    </w:p>
    <w:p w14:paraId="059A8369"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 xml:space="preserve">XIV. Falta administrativa grave: </w:t>
      </w:r>
      <w:r w:rsidRPr="00F2424D">
        <w:rPr>
          <w:rFonts w:ascii="Palatino Linotype" w:eastAsia="MS Mincho" w:hAnsi="Palatino Linotype" w:cs="Arial"/>
          <w:i/>
          <w:szCs w:val="24"/>
          <w:lang w:val="es-ES"/>
        </w:rPr>
        <w:t>A las faltas administrativas de los servidores públicos catalogadas como graves en los términos de la presente Ley, cuya sanción corresponde al Tribunal de Justicia Administrativa del Estado de México.</w:t>
      </w:r>
    </w:p>
    <w:p w14:paraId="13B00B92"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w:t>
      </w:r>
      <w:r w:rsidRPr="00F2424D">
        <w:rPr>
          <w:rFonts w:ascii="Palatino Linotype" w:eastAsia="MS Mincho" w:hAnsi="Palatino Linotype" w:cs="Arial"/>
          <w:i/>
          <w:szCs w:val="24"/>
          <w:lang w:val="es-ES"/>
        </w:rPr>
        <w:t>”</w:t>
      </w:r>
    </w:p>
    <w:p w14:paraId="63B88AE5" w14:textId="77777777" w:rsidR="00E729D4" w:rsidRPr="00F2424D" w:rsidRDefault="00E729D4" w:rsidP="001805B8">
      <w:pPr>
        <w:jc w:val="both"/>
        <w:rPr>
          <w:rFonts w:ascii="Palatino Linotype" w:eastAsia="MS Mincho" w:hAnsi="Palatino Linotype" w:cs="Arial"/>
          <w:sz w:val="24"/>
          <w:szCs w:val="24"/>
          <w:lang w:val="es-ES"/>
        </w:rPr>
      </w:pPr>
    </w:p>
    <w:p w14:paraId="39B56F80"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Es decir, se colige que la Ley de Responsabilidades estima dos tipos de faltas administrativas cometidas por servidores públicos: las graves y no graves. Respecto a las </w:t>
      </w:r>
      <w:r w:rsidRPr="00F2424D">
        <w:rPr>
          <w:rFonts w:ascii="Palatino Linotype" w:eastAsia="MS Mincho" w:hAnsi="Palatino Linotype" w:cs="Arial"/>
          <w:b/>
          <w:sz w:val="24"/>
          <w:szCs w:val="24"/>
          <w:lang w:val="es-ES"/>
        </w:rPr>
        <w:t>faltas administrativas no graves</w:t>
      </w:r>
      <w:r w:rsidRPr="00F2424D">
        <w:rPr>
          <w:rFonts w:ascii="Palatino Linotype" w:eastAsia="MS Mincho" w:hAnsi="Palatino Linotype" w:cs="Arial"/>
          <w:sz w:val="24"/>
          <w:szCs w:val="24"/>
          <w:lang w:val="es-ES"/>
        </w:rPr>
        <w:t xml:space="preserve">, la imposición de la sanción le corresponde a la Secretaría de la Contraloría del Estado de México y a los Órganos Internos de Control, por otro lado, respecto a las </w:t>
      </w:r>
      <w:r w:rsidRPr="00F2424D">
        <w:rPr>
          <w:rFonts w:ascii="Palatino Linotype" w:eastAsia="MS Mincho" w:hAnsi="Palatino Linotype" w:cs="Arial"/>
          <w:b/>
          <w:sz w:val="24"/>
          <w:szCs w:val="24"/>
          <w:lang w:val="es-ES"/>
        </w:rPr>
        <w:t>faltas administrativas graves</w:t>
      </w:r>
      <w:r w:rsidRPr="00F2424D">
        <w:rPr>
          <w:rFonts w:ascii="Palatino Linotype" w:eastAsia="MS Mincho" w:hAnsi="Palatino Linotype" w:cs="Arial"/>
          <w:sz w:val="24"/>
          <w:szCs w:val="24"/>
          <w:lang w:val="es-ES"/>
        </w:rPr>
        <w:t xml:space="preserve">, </w:t>
      </w:r>
      <w:r w:rsidRPr="00F2424D">
        <w:rPr>
          <w:rFonts w:ascii="Palatino Linotype" w:eastAsia="MS Mincho" w:hAnsi="Palatino Linotype" w:cs="Arial"/>
          <w:b/>
          <w:sz w:val="24"/>
          <w:szCs w:val="24"/>
          <w:lang w:val="es-ES"/>
        </w:rPr>
        <w:t>la imposición de la sanción le corresponde al Tribunal de Justicia Administrativa del Estado de México.</w:t>
      </w:r>
    </w:p>
    <w:p w14:paraId="00834218" w14:textId="77777777" w:rsidR="00E729D4" w:rsidRPr="00F2424D" w:rsidRDefault="00E729D4" w:rsidP="001805B8">
      <w:pPr>
        <w:jc w:val="both"/>
        <w:rPr>
          <w:rFonts w:ascii="Palatino Linotype" w:eastAsia="MS Mincho" w:hAnsi="Palatino Linotype" w:cs="Arial"/>
          <w:sz w:val="24"/>
          <w:szCs w:val="24"/>
          <w:lang w:val="es-ES"/>
        </w:rPr>
      </w:pPr>
    </w:p>
    <w:p w14:paraId="468B35DC"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Ahora bien, resulta necesario referir que de conformidad con lo que establece el artículo 50 de la Ley de Responsabilidades de la Entidad, son consideradas como faltas administrativas no graves, las siguientes:</w:t>
      </w:r>
    </w:p>
    <w:p w14:paraId="659E1A07" w14:textId="77777777" w:rsidR="00E729D4" w:rsidRPr="00F2424D" w:rsidRDefault="00E729D4" w:rsidP="001805B8">
      <w:pPr>
        <w:jc w:val="both"/>
        <w:rPr>
          <w:rFonts w:ascii="Palatino Linotype" w:eastAsia="MS Mincho" w:hAnsi="Palatino Linotype" w:cs="Arial"/>
          <w:sz w:val="24"/>
          <w:szCs w:val="24"/>
          <w:lang w:val="es-ES"/>
        </w:rPr>
      </w:pPr>
    </w:p>
    <w:p w14:paraId="7D59736D"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“Artículo 50.</w:t>
      </w:r>
      <w:r w:rsidRPr="00F2424D">
        <w:rPr>
          <w:rFonts w:ascii="Palatino Linotype" w:eastAsia="MS Mincho" w:hAnsi="Palatino Linotype" w:cs="Arial"/>
          <w:i/>
          <w:szCs w:val="24"/>
          <w:lang w:val="es-ES"/>
        </w:rPr>
        <w:t xml:space="preserve"> Incurre en </w:t>
      </w:r>
      <w:r w:rsidRPr="00F2424D">
        <w:rPr>
          <w:rFonts w:ascii="Palatino Linotype" w:eastAsia="MS Mincho" w:hAnsi="Palatino Linotype" w:cs="Arial"/>
          <w:b/>
          <w:i/>
          <w:szCs w:val="24"/>
          <w:lang w:val="es-ES"/>
        </w:rPr>
        <w:t>falta administrativa no grave</w:t>
      </w:r>
      <w:r w:rsidRPr="00F2424D">
        <w:rPr>
          <w:rFonts w:ascii="Palatino Linotype" w:eastAsia="MS Mincho" w:hAnsi="Palatino Linotype" w:cs="Arial"/>
          <w:i/>
          <w:szCs w:val="24"/>
          <w:lang w:val="es-ES"/>
        </w:rPr>
        <w:t xml:space="preserve">, </w:t>
      </w:r>
      <w:r w:rsidRPr="00F2424D">
        <w:rPr>
          <w:rFonts w:ascii="Palatino Linotype" w:eastAsia="MS Mincho" w:hAnsi="Palatino Linotype" w:cs="Arial"/>
          <w:i/>
          <w:szCs w:val="24"/>
          <w:u w:val="single"/>
          <w:lang w:val="es-ES"/>
        </w:rPr>
        <w:t>el servidor público que con sus actos u omisiones, incumpla o transgreda las obligaciones siguientes</w:t>
      </w:r>
      <w:r w:rsidRPr="00F2424D">
        <w:rPr>
          <w:rFonts w:ascii="Palatino Linotype" w:eastAsia="MS Mincho" w:hAnsi="Palatino Linotype" w:cs="Arial"/>
          <w:i/>
          <w:szCs w:val="24"/>
          <w:lang w:val="es-ES"/>
        </w:rPr>
        <w:t>:</w:t>
      </w:r>
    </w:p>
    <w:p w14:paraId="6BAE2A96"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I.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w:t>
      </w:r>
    </w:p>
    <w:p w14:paraId="13A49E6D"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II. Denunciar los actos u omisiones que en ejercicio de sus funciones llegare a advertir, que puedan constituir faltas administrativas en términos del artículo 95 de la presente Ley.</w:t>
      </w:r>
    </w:p>
    <w:p w14:paraId="2D5E7EA9"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III.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w:t>
      </w:r>
    </w:p>
    <w:p w14:paraId="1D2DE2AD"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IV. Presentar en tiempo y forma la declaración de situación patrimonial y la de intereses que, en su caso, considere se actualice, en los términos establecidos por esta Ley.</w:t>
      </w:r>
    </w:p>
    <w:p w14:paraId="045DD30E"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V. Rendir cuentas sobre el ejercicio de las funciones, en términos de las normas aplicables.</w:t>
      </w:r>
    </w:p>
    <w:p w14:paraId="1E766926"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VI. Colaborar en los procedimientos judiciales y administrativos en los que sea parte.</w:t>
      </w:r>
    </w:p>
    <w:p w14:paraId="3FAC9EF6"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VII.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w:t>
      </w:r>
      <w:r w:rsidRPr="00F2424D">
        <w:rPr>
          <w:rFonts w:ascii="Palatino Linotype" w:eastAsia="MS Mincho" w:hAnsi="Palatino Linotype" w:cs="Arial"/>
          <w:i/>
          <w:szCs w:val="24"/>
        </w:rPr>
        <w:lastRenderedPageBreak/>
        <w:t xml:space="preserve">desempeñarlo, con la formalización del contrato correspondiente no se actualiza un conflicto de interés. … </w:t>
      </w:r>
    </w:p>
    <w:p w14:paraId="5C5B1A22"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VIII. Actuar y ejecutar legalmente con la máxima diligencia, los planes, programas, presupuestos y demás normas a fin de alcanzar las metas institucionales según sus responsabilidades, conforme a una cultura de servicio orientada al logro de resultados. </w:t>
      </w:r>
    </w:p>
    <w:p w14:paraId="2E06713B"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IX.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4832A6F8"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 Observar buena conducta en su empleo, cargo o comisión tratando con respeto, diligencia, imparcialidad y rectitud a las personas y servidores públicos con los que tenga relación con motivo de éste. </w:t>
      </w:r>
    </w:p>
    <w:p w14:paraId="5A3C5D52"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XI. Observar un trato respetuoso con sus subalternos. </w:t>
      </w:r>
    </w:p>
    <w:p w14:paraId="58D4FBD6"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XII. Supervisar que los servidores públicos sujetos a su dirección, cumplan con las disposiciones de esta Ley. </w:t>
      </w:r>
    </w:p>
    <w:p w14:paraId="7DCE33E7"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XIII. Cumplir con la entrega de índole administrativo del despacho y de toda aquella documentación inherente a su cargo, en los términos que establezcan las disposiciones legales o administrativas que al efecto se señalen. </w:t>
      </w:r>
    </w:p>
    <w:p w14:paraId="6AAA2C16"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XIV. Proporcionar, en su caso, en tiempo y forma ante las dependencias competentes, la documentación comprobatoria de la aplicación de recursos económicos federales, estatales o municipales, asignados a través de los programas respectivos. </w:t>
      </w:r>
    </w:p>
    <w:p w14:paraId="1D6A3BE9"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XV. Abstenerse de solicitar requisitos, cargas tributarias o cualquier otro concepto adicional no previsto en la legislación aplicable, que tengan por objeto condicionar la expedición de licencias de funcionamiento para unidades económicas o negocios. </w:t>
      </w:r>
    </w:p>
    <w:p w14:paraId="0F890D0C"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XVI. Cumplir con las disposiciones en materia de Gobierno Digital que impongan la Ley de la materia, su reglamento y demás disposiciones aplicables. </w:t>
      </w:r>
    </w:p>
    <w:p w14:paraId="17C65011"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XVII. Utilizar las medidas de seguridad informática y protección de datos e información personal recomendada por las instancias competentes. </w:t>
      </w:r>
    </w:p>
    <w:p w14:paraId="2DFA5353"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XVIII. Cumplir oportunamente con los laudos que dicte el Tribunal Estatal de Conciliación y Arbitraje o cualquier de las Salas Auxiliares del mismo, así como pagar el monto de las indemnizaciones y demás prestaciones a que tenga derecho el servidor público, y </w:t>
      </w:r>
    </w:p>
    <w:p w14:paraId="775B6500" w14:textId="77777777" w:rsidR="00E729D4" w:rsidRPr="00F2424D" w:rsidRDefault="00E729D4" w:rsidP="001805B8">
      <w:pPr>
        <w:jc w:val="both"/>
        <w:rPr>
          <w:rFonts w:ascii="Palatino Linotype" w:eastAsia="MS Mincho" w:hAnsi="Palatino Linotype" w:cs="Arial"/>
          <w:szCs w:val="24"/>
        </w:rPr>
      </w:pPr>
      <w:r w:rsidRPr="00F2424D">
        <w:rPr>
          <w:rFonts w:ascii="Palatino Linotype" w:eastAsia="MS Mincho" w:hAnsi="Palatino Linotype" w:cs="Arial"/>
          <w:i/>
          <w:szCs w:val="24"/>
        </w:rPr>
        <w:t>XIX. Las demás que le impongan las leyes, reglamentos o disposiciones administrativas aplicables.”</w:t>
      </w:r>
    </w:p>
    <w:p w14:paraId="083EA6A4" w14:textId="77777777" w:rsidR="00E729D4" w:rsidRPr="00F2424D" w:rsidRDefault="00E729D4" w:rsidP="001805B8">
      <w:pPr>
        <w:jc w:val="both"/>
        <w:rPr>
          <w:rFonts w:ascii="Palatino Linotype" w:eastAsia="MS Mincho" w:hAnsi="Palatino Linotype" w:cs="Arial"/>
          <w:szCs w:val="24"/>
          <w:lang w:val="es-ES"/>
        </w:rPr>
      </w:pPr>
      <w:r w:rsidRPr="00F2424D">
        <w:rPr>
          <w:rFonts w:ascii="Palatino Linotype" w:eastAsia="MS Mincho" w:hAnsi="Palatino Linotype" w:cs="Arial"/>
          <w:szCs w:val="24"/>
        </w:rPr>
        <w:lastRenderedPageBreak/>
        <w:t>(Énfasis añadido)</w:t>
      </w:r>
    </w:p>
    <w:p w14:paraId="668B9BF2" w14:textId="77777777" w:rsidR="00E729D4" w:rsidRPr="00F2424D" w:rsidRDefault="00E729D4" w:rsidP="001805B8">
      <w:pPr>
        <w:jc w:val="both"/>
        <w:rPr>
          <w:rFonts w:ascii="Palatino Linotype" w:eastAsia="MS Mincho" w:hAnsi="Palatino Linotype" w:cs="Arial"/>
          <w:sz w:val="24"/>
          <w:szCs w:val="24"/>
          <w:lang w:val="es-ES"/>
        </w:rPr>
      </w:pPr>
    </w:p>
    <w:p w14:paraId="14EA7FDD"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Por su parte, el artículo 52 de la Ley de Responsabilidades Estatal precisa como faltas administrativas graves, las siguientes:</w:t>
      </w:r>
    </w:p>
    <w:p w14:paraId="0337F8D0" w14:textId="77777777" w:rsidR="00E729D4" w:rsidRPr="00F2424D" w:rsidRDefault="00E729D4" w:rsidP="001805B8">
      <w:pPr>
        <w:jc w:val="both"/>
        <w:rPr>
          <w:rFonts w:ascii="Palatino Linotype" w:eastAsia="MS Mincho" w:hAnsi="Palatino Linotype" w:cs="Arial"/>
          <w:sz w:val="24"/>
          <w:szCs w:val="24"/>
          <w:lang w:val="es-ES"/>
        </w:rPr>
      </w:pPr>
    </w:p>
    <w:p w14:paraId="1550E788"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lang w:val="es-ES"/>
        </w:rPr>
        <w:t>“</w:t>
      </w:r>
      <w:r w:rsidRPr="00F2424D">
        <w:rPr>
          <w:rFonts w:ascii="Palatino Linotype" w:eastAsia="MS Mincho" w:hAnsi="Palatino Linotype" w:cs="Arial"/>
          <w:b/>
          <w:i/>
          <w:szCs w:val="24"/>
        </w:rPr>
        <w:t>Artículo 52.</w:t>
      </w:r>
      <w:r w:rsidRPr="00F2424D">
        <w:rPr>
          <w:rFonts w:ascii="Palatino Linotype" w:eastAsia="MS Mincho" w:hAnsi="Palatino Linotype" w:cs="Arial"/>
          <w:i/>
          <w:szCs w:val="24"/>
        </w:rPr>
        <w:t xml:space="preserve"> Para efectos de la presente Ley, se consideran </w:t>
      </w:r>
      <w:r w:rsidRPr="00F2424D">
        <w:rPr>
          <w:rFonts w:ascii="Palatino Linotype" w:eastAsia="MS Mincho" w:hAnsi="Palatino Linotype" w:cs="Arial"/>
          <w:b/>
          <w:i/>
          <w:szCs w:val="24"/>
        </w:rPr>
        <w:t>faltas administrativas graves</w:t>
      </w:r>
      <w:r w:rsidRPr="00F2424D">
        <w:rPr>
          <w:rFonts w:ascii="Palatino Linotype" w:eastAsia="MS Mincho" w:hAnsi="Palatino Linotype" w:cs="Arial"/>
          <w:i/>
          <w:szCs w:val="24"/>
        </w:rPr>
        <w:t xml:space="preserve"> de los servidores públicos, mediante cualquier acto u omisión, las siguientes: </w:t>
      </w:r>
    </w:p>
    <w:p w14:paraId="5BCF0713"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I. El cohecho. </w:t>
      </w:r>
    </w:p>
    <w:p w14:paraId="304F5D5D"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II. El peculado. </w:t>
      </w:r>
    </w:p>
    <w:p w14:paraId="6FBD7D1E"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III. El desvío de recursos públicos. </w:t>
      </w:r>
    </w:p>
    <w:p w14:paraId="5375DAEA"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IV. La utilización indebida de información. </w:t>
      </w:r>
    </w:p>
    <w:p w14:paraId="6B5C15F3"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V. El abuso de funciones. </w:t>
      </w:r>
    </w:p>
    <w:p w14:paraId="46C30E67"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VI. Cometer o tolerar conductas de hostigamiento y acoso sexual. </w:t>
      </w:r>
    </w:p>
    <w:p w14:paraId="440C5A76"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VII. El actuar bajo conflicto de interés. </w:t>
      </w:r>
    </w:p>
    <w:p w14:paraId="28F740ED"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VIII. La contratación indebida. </w:t>
      </w:r>
    </w:p>
    <w:p w14:paraId="308298B1"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IX. El enriquecimiento oculto u ocultamiento de conflicto de interés. </w:t>
      </w:r>
    </w:p>
    <w:p w14:paraId="1D289AEA"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 El tráfico de influencias. </w:t>
      </w:r>
    </w:p>
    <w:p w14:paraId="39CBC9F7"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XI. El encubrimiento. </w:t>
      </w:r>
    </w:p>
    <w:p w14:paraId="5A0FE318" w14:textId="77777777" w:rsidR="00E729D4" w:rsidRPr="00F2424D" w:rsidRDefault="00E729D4" w:rsidP="001805B8">
      <w:pPr>
        <w:jc w:val="both"/>
        <w:rPr>
          <w:rFonts w:ascii="Palatino Linotype" w:eastAsia="MS Mincho" w:hAnsi="Palatino Linotype" w:cs="Arial"/>
          <w:i/>
          <w:szCs w:val="24"/>
        </w:rPr>
      </w:pPr>
      <w:r w:rsidRPr="00F2424D">
        <w:rPr>
          <w:rFonts w:ascii="Palatino Linotype" w:eastAsia="MS Mincho" w:hAnsi="Palatino Linotype" w:cs="Arial"/>
          <w:i/>
          <w:szCs w:val="24"/>
        </w:rPr>
        <w:t xml:space="preserve">XII. El desacato. </w:t>
      </w:r>
    </w:p>
    <w:p w14:paraId="2E87EBCF"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rPr>
        <w:t>XIII. La obstrucción de la Justicia.</w:t>
      </w:r>
    </w:p>
    <w:p w14:paraId="2F6E20BE" w14:textId="77777777" w:rsidR="00E729D4" w:rsidRPr="00F2424D" w:rsidRDefault="00E729D4" w:rsidP="001805B8">
      <w:pPr>
        <w:jc w:val="both"/>
        <w:rPr>
          <w:rFonts w:ascii="Palatino Linotype" w:eastAsia="MS Mincho" w:hAnsi="Palatino Linotype" w:cs="Arial"/>
          <w:sz w:val="24"/>
          <w:szCs w:val="24"/>
          <w:lang w:val="es-ES"/>
        </w:rPr>
      </w:pPr>
    </w:p>
    <w:p w14:paraId="2EEAE9DF"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De conformidad con el artículo 10 de la Ley de Responsabilidades de la Entidad, la investigación, substanciación y calificación de las faltas administrativas es competencia de la </w:t>
      </w:r>
      <w:r w:rsidRPr="00F2424D">
        <w:rPr>
          <w:rFonts w:ascii="Palatino Linotype" w:eastAsia="MS Mincho" w:hAnsi="Palatino Linotype" w:cs="Arial"/>
          <w:b/>
          <w:sz w:val="24"/>
          <w:szCs w:val="24"/>
          <w:lang w:val="es-ES"/>
        </w:rPr>
        <w:t>Secretaría de la Contraloría y los Órganos Internos de Control</w:t>
      </w:r>
      <w:r w:rsidRPr="00F2424D">
        <w:rPr>
          <w:rFonts w:ascii="Palatino Linotype" w:eastAsia="MS Mincho" w:hAnsi="Palatino Linotype" w:cs="Arial"/>
          <w:sz w:val="24"/>
          <w:szCs w:val="24"/>
          <w:lang w:val="es-ES"/>
        </w:rPr>
        <w:t>, siendo que, para el caso de la existencia de faltas administrativas no graves, estos podrán substanciar y resolver los procedimientos de responsabilidad correspondientes, tal como se advierte a continuación:</w:t>
      </w:r>
    </w:p>
    <w:p w14:paraId="051AE97B" w14:textId="77777777" w:rsidR="00E729D4" w:rsidRPr="00F2424D" w:rsidRDefault="00E729D4" w:rsidP="001805B8">
      <w:pPr>
        <w:jc w:val="both"/>
        <w:rPr>
          <w:rFonts w:ascii="Palatino Linotype" w:eastAsia="MS Mincho" w:hAnsi="Palatino Linotype" w:cs="Arial"/>
          <w:sz w:val="24"/>
          <w:szCs w:val="24"/>
          <w:lang w:val="es-ES"/>
        </w:rPr>
      </w:pPr>
    </w:p>
    <w:p w14:paraId="747BC283"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“Artículo 10.</w:t>
      </w:r>
      <w:r w:rsidRPr="00F2424D">
        <w:rPr>
          <w:rFonts w:ascii="Palatino Linotype" w:eastAsia="MS Mincho" w:hAnsi="Palatino Linotype" w:cs="Arial"/>
          <w:i/>
          <w:szCs w:val="24"/>
          <w:lang w:val="es-ES"/>
        </w:rPr>
        <w:t xml:space="preserve"> La Secretaría de la Contraloría y los órganos internos de control tendrán a su cargo, en el ámbito de su competencia, la investigación, substanciación y calificación de las faltas administrativas.</w:t>
      </w:r>
    </w:p>
    <w:p w14:paraId="4AE20996" w14:textId="77777777" w:rsidR="0090259F" w:rsidRPr="00F2424D" w:rsidRDefault="0090259F" w:rsidP="001805B8">
      <w:pPr>
        <w:jc w:val="both"/>
        <w:rPr>
          <w:rFonts w:ascii="Palatino Linotype" w:eastAsia="MS Mincho" w:hAnsi="Palatino Linotype" w:cs="Arial"/>
          <w:i/>
          <w:szCs w:val="24"/>
          <w:lang w:val="es-ES"/>
        </w:rPr>
      </w:pPr>
    </w:p>
    <w:p w14:paraId="5C968BD8" w14:textId="77777777" w:rsidR="00E729D4" w:rsidRPr="00F2424D" w:rsidRDefault="00E729D4" w:rsidP="001805B8">
      <w:pPr>
        <w:jc w:val="both"/>
        <w:rPr>
          <w:rFonts w:ascii="Palatino Linotype" w:eastAsia="MS Mincho" w:hAnsi="Palatino Linotype" w:cs="Arial"/>
          <w:b/>
          <w:i/>
          <w:szCs w:val="24"/>
          <w:lang w:val="es-ES"/>
        </w:rPr>
      </w:pPr>
      <w:r w:rsidRPr="00F2424D">
        <w:rPr>
          <w:rFonts w:ascii="Palatino Linotype" w:eastAsia="MS Mincho" w:hAnsi="Palatino Linotype" w:cs="Arial"/>
          <w:b/>
          <w:i/>
          <w:szCs w:val="24"/>
          <w:lang w:val="es-ES"/>
        </w:rPr>
        <w:t>En el caso de la Contraloría del Poder Legislativo, será competente respecto de los servidores públicos de elección popular municipal y de los mismos servidores públicos del Poder Legislativo.</w:t>
      </w:r>
    </w:p>
    <w:p w14:paraId="167FBAD5" w14:textId="77777777" w:rsidR="0090259F" w:rsidRPr="00F2424D" w:rsidRDefault="0090259F" w:rsidP="001805B8">
      <w:pPr>
        <w:jc w:val="both"/>
        <w:rPr>
          <w:rFonts w:ascii="Palatino Linotype" w:eastAsia="MS Mincho" w:hAnsi="Palatino Linotype" w:cs="Arial"/>
          <w:b/>
          <w:i/>
          <w:szCs w:val="24"/>
          <w:lang w:val="es-ES"/>
        </w:rPr>
      </w:pPr>
    </w:p>
    <w:p w14:paraId="3D2F3D4B"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w:t>
      </w:r>
    </w:p>
    <w:p w14:paraId="584F3DC3"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730141AC" w14:textId="77777777" w:rsidR="00E729D4" w:rsidRPr="00F2424D" w:rsidRDefault="00E729D4" w:rsidP="001805B8">
      <w:pPr>
        <w:jc w:val="both"/>
        <w:rPr>
          <w:rFonts w:ascii="Palatino Linotype" w:eastAsia="MS Mincho" w:hAnsi="Palatino Linotype" w:cs="Arial"/>
          <w:sz w:val="24"/>
          <w:szCs w:val="24"/>
          <w:lang w:val="es-ES"/>
        </w:rPr>
      </w:pPr>
    </w:p>
    <w:p w14:paraId="1241498A"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Precepto legal del que podemos concluir los puntos siguientes:</w:t>
      </w:r>
    </w:p>
    <w:p w14:paraId="6DAEF5E4" w14:textId="77777777" w:rsidR="00E729D4" w:rsidRPr="00F2424D" w:rsidRDefault="00E729D4" w:rsidP="001805B8">
      <w:pPr>
        <w:jc w:val="both"/>
        <w:rPr>
          <w:rFonts w:ascii="Palatino Linotype" w:eastAsia="MS Mincho" w:hAnsi="Palatino Linotype" w:cs="Arial"/>
          <w:sz w:val="24"/>
          <w:szCs w:val="24"/>
          <w:lang w:val="es-ES"/>
        </w:rPr>
      </w:pPr>
    </w:p>
    <w:p w14:paraId="6C1C25F5" w14:textId="77777777" w:rsidR="00E729D4" w:rsidRPr="00F2424D" w:rsidRDefault="00E729D4" w:rsidP="001805B8">
      <w:pPr>
        <w:pStyle w:val="Prrafodelista"/>
        <w:jc w:val="both"/>
        <w:rPr>
          <w:rFonts w:ascii="Palatino Linotype" w:eastAsia="MS Mincho" w:hAnsi="Palatino Linotype" w:cs="Arial"/>
        </w:rPr>
      </w:pPr>
      <w:r w:rsidRPr="00F2424D">
        <w:rPr>
          <w:rFonts w:ascii="Palatino Linotype" w:eastAsia="MS Mincho" w:hAnsi="Palatino Linotype" w:cs="Arial"/>
        </w:rPr>
        <w:t>La investigación, substanciación y calificación de las faltas administrativas, estará a cargo de la Secretaría de la Contraloría y los Órganos Internos de Control;</w:t>
      </w:r>
    </w:p>
    <w:p w14:paraId="0EE92B35" w14:textId="77777777" w:rsidR="0090259F" w:rsidRPr="00F2424D" w:rsidRDefault="0090259F" w:rsidP="001805B8">
      <w:pPr>
        <w:pStyle w:val="Prrafodelista"/>
        <w:jc w:val="both"/>
        <w:rPr>
          <w:rFonts w:ascii="Palatino Linotype" w:eastAsia="MS Mincho" w:hAnsi="Palatino Linotype" w:cs="Arial"/>
        </w:rPr>
      </w:pPr>
      <w:r w:rsidRPr="00F2424D">
        <w:rPr>
          <w:rFonts w:ascii="Palatino Linotype" w:eastAsia="MS Mincho" w:hAnsi="Palatino Linotype" w:cs="Arial"/>
        </w:rPr>
        <w:t xml:space="preserve">Tratándose de servidores públicos de elección popular municipal, la Contraloría del Poder Legislativo es la autoridad competente; </w:t>
      </w:r>
    </w:p>
    <w:p w14:paraId="222B45D4" w14:textId="77777777" w:rsidR="00E729D4" w:rsidRPr="00F2424D" w:rsidRDefault="00E729D4" w:rsidP="001805B8">
      <w:pPr>
        <w:pStyle w:val="Prrafodelista"/>
        <w:jc w:val="both"/>
        <w:rPr>
          <w:rFonts w:ascii="Palatino Linotype" w:eastAsia="MS Mincho" w:hAnsi="Palatino Linotype" w:cs="Arial"/>
        </w:rPr>
      </w:pPr>
      <w:r w:rsidRPr="00F2424D">
        <w:rPr>
          <w:rFonts w:ascii="Palatino Linotype" w:eastAsia="MS Mincho" w:hAnsi="Palatino Linotype" w:cs="Arial"/>
        </w:rPr>
        <w:t>En el caso de que se determine que, si existen faltas administrativas, estas deberán elaborar un Informe de Presunta Responsabilidad Administrativa y presentarlo ante la autoridad sustanciadora, o resolutora de ser el caso;</w:t>
      </w:r>
    </w:p>
    <w:p w14:paraId="7122AAFB" w14:textId="77777777" w:rsidR="00E729D4" w:rsidRPr="00F2424D" w:rsidRDefault="00E729D4" w:rsidP="001805B8">
      <w:pPr>
        <w:pStyle w:val="Prrafodelista"/>
        <w:jc w:val="both"/>
        <w:rPr>
          <w:rFonts w:ascii="Palatino Linotype" w:eastAsia="MS Mincho" w:hAnsi="Palatino Linotype" w:cs="Arial"/>
        </w:rPr>
      </w:pPr>
      <w:r w:rsidRPr="00F2424D">
        <w:rPr>
          <w:rFonts w:ascii="Palatino Linotype" w:eastAsia="MS Mincho" w:hAnsi="Palatino Linotype" w:cs="Arial"/>
        </w:rPr>
        <w:t>Para el caso de faltas administrativas no graves la imposición de la sanción le corresponde a la Secretaría de la Contraloría y a los Órganos Internos de Control y;</w:t>
      </w:r>
    </w:p>
    <w:p w14:paraId="5A065EA3" w14:textId="77777777" w:rsidR="00E729D4" w:rsidRPr="00F2424D" w:rsidRDefault="00E729D4" w:rsidP="001805B8">
      <w:pPr>
        <w:pStyle w:val="Prrafodelista"/>
        <w:jc w:val="both"/>
        <w:rPr>
          <w:rFonts w:ascii="Palatino Linotype" w:eastAsia="MS Mincho" w:hAnsi="Palatino Linotype" w:cs="Arial"/>
        </w:rPr>
      </w:pPr>
      <w:r w:rsidRPr="00F2424D">
        <w:rPr>
          <w:rFonts w:ascii="Palatino Linotype" w:eastAsia="MS Mincho" w:hAnsi="Palatino Linotype" w:cs="Arial"/>
        </w:rPr>
        <w:lastRenderedPageBreak/>
        <w:t>Para el caso de faltas administrativas graves la imposición de la sanción le corresponde al Tribunal Superior de Justicia Administrativa del Estado de México.</w:t>
      </w:r>
    </w:p>
    <w:p w14:paraId="41696C01" w14:textId="77777777" w:rsidR="00E729D4" w:rsidRPr="00F2424D" w:rsidRDefault="00E729D4" w:rsidP="001805B8">
      <w:pPr>
        <w:jc w:val="both"/>
        <w:rPr>
          <w:rFonts w:ascii="Palatino Linotype" w:eastAsia="MS Mincho" w:hAnsi="Palatino Linotype" w:cs="Arial"/>
          <w:sz w:val="24"/>
          <w:lang w:val="es-ES"/>
        </w:rPr>
      </w:pPr>
    </w:p>
    <w:p w14:paraId="04614593" w14:textId="77777777" w:rsidR="00E729D4" w:rsidRPr="00F2424D" w:rsidRDefault="00E729D4" w:rsidP="001805B8">
      <w:pPr>
        <w:jc w:val="both"/>
        <w:rPr>
          <w:rFonts w:ascii="Palatino Linotype" w:eastAsia="MS Mincho" w:hAnsi="Palatino Linotype" w:cs="Arial"/>
          <w:sz w:val="24"/>
          <w:szCs w:val="24"/>
          <w:lang w:val="es-ES"/>
        </w:rPr>
      </w:pPr>
    </w:p>
    <w:p w14:paraId="22B6B866"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Por lo anterior, 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w:t>
      </w:r>
    </w:p>
    <w:p w14:paraId="56CCEA09" w14:textId="77777777" w:rsidR="00E729D4" w:rsidRPr="00F2424D" w:rsidRDefault="00E729D4" w:rsidP="001805B8">
      <w:pPr>
        <w:jc w:val="both"/>
        <w:rPr>
          <w:rFonts w:ascii="Palatino Linotype" w:hAnsi="Palatino Linotype"/>
          <w:sz w:val="24"/>
          <w:szCs w:val="24"/>
        </w:rPr>
      </w:pPr>
    </w:p>
    <w:p w14:paraId="0E3B31F7" w14:textId="77777777" w:rsidR="00E729D4" w:rsidRPr="00F2424D" w:rsidRDefault="00E729D4" w:rsidP="001805B8">
      <w:pPr>
        <w:jc w:val="both"/>
        <w:rPr>
          <w:rFonts w:ascii="Palatino Linotype" w:eastAsia="Calibri" w:hAnsi="Palatino Linotype" w:cs="Arial"/>
          <w:sz w:val="24"/>
          <w:szCs w:val="24"/>
          <w:lang w:val="es-ES" w:eastAsia="es-ES"/>
        </w:rPr>
      </w:pPr>
      <w:r w:rsidRPr="00F2424D">
        <w:rPr>
          <w:rFonts w:ascii="Palatino Linotype" w:eastAsia="Calibri" w:hAnsi="Palatino Linotype" w:cs="Arial"/>
          <w:sz w:val="24"/>
          <w:szCs w:val="24"/>
          <w:lang w:val="es-ES" w:eastAsia="es-CO"/>
        </w:rPr>
        <w:t xml:space="preserve">Es así, que respecto a la información clasificada como confidencial la </w:t>
      </w:r>
      <w:r w:rsidRPr="00F2424D">
        <w:rPr>
          <w:rFonts w:ascii="Palatino Linotype" w:eastAsia="Calibri" w:hAnsi="Palatino Linotype" w:cs="Arial"/>
          <w:sz w:val="24"/>
          <w:szCs w:val="24"/>
          <w:lang w:val="es-ES" w:eastAsia="es-ES"/>
        </w:rPr>
        <w:t>Ley de Transparencia vigente en nuestra entidad establece en su artículo 143 una serie de hipótesis en las cuales radica la posibilidad de tal clasificación de información, que son:</w:t>
      </w:r>
    </w:p>
    <w:p w14:paraId="0FF88A47" w14:textId="77777777" w:rsidR="00E729D4" w:rsidRPr="00F2424D" w:rsidRDefault="00E729D4" w:rsidP="001805B8">
      <w:pPr>
        <w:jc w:val="both"/>
        <w:rPr>
          <w:rFonts w:ascii="Palatino Linotype" w:eastAsia="Calibri" w:hAnsi="Palatino Linotype"/>
          <w:i/>
        </w:rPr>
      </w:pPr>
      <w:r w:rsidRPr="00F2424D">
        <w:rPr>
          <w:rFonts w:ascii="Palatino Linotype" w:eastAsia="Calibri" w:hAnsi="Palatino Linotype"/>
          <w:i/>
        </w:rPr>
        <w:t xml:space="preserve">Artículo 143. Para los efectos de esta Ley se considera información confidencial, la clasificada como tal, de manera permanente, por su naturaleza, cuando: </w:t>
      </w:r>
    </w:p>
    <w:p w14:paraId="4CDD8C73" w14:textId="77777777" w:rsidR="00E729D4" w:rsidRPr="00F2424D" w:rsidRDefault="00E729D4" w:rsidP="001805B8">
      <w:pPr>
        <w:pStyle w:val="Prrafodelista"/>
        <w:jc w:val="both"/>
        <w:rPr>
          <w:rFonts w:ascii="Palatino Linotype" w:eastAsia="Calibri" w:hAnsi="Palatino Linotype"/>
          <w:i/>
        </w:rPr>
      </w:pPr>
      <w:r w:rsidRPr="00F2424D">
        <w:rPr>
          <w:rFonts w:ascii="Palatino Linotype" w:eastAsia="Calibri" w:hAnsi="Palatino Linotype"/>
          <w:i/>
        </w:rPr>
        <w:t>Se refiera a la información privada y los datos personales concernientes a una persona física o jurídico colectiva identificada o identificable;</w:t>
      </w:r>
    </w:p>
    <w:p w14:paraId="6A61FCA1" w14:textId="77777777" w:rsidR="00E729D4" w:rsidRPr="00F2424D" w:rsidRDefault="00E729D4" w:rsidP="001805B8">
      <w:pPr>
        <w:pStyle w:val="Prrafodelista"/>
        <w:jc w:val="both"/>
        <w:rPr>
          <w:rFonts w:ascii="Palatino Linotype" w:eastAsia="Calibri" w:hAnsi="Palatino Linotype"/>
          <w:i/>
        </w:rPr>
      </w:pPr>
      <w:r w:rsidRPr="00F2424D">
        <w:rPr>
          <w:rFonts w:ascii="Palatino Linotype" w:eastAsia="Calibri" w:hAnsi="Palatino Linotype"/>
          <w:i/>
        </w:rPr>
        <w:t xml:space="preserve">Los secretos bancario, fiduciario, industrial, comercial, fiscal, bursátil y postal, cuya titularidad corresponda a particulares, sujetos de derecho internacional o a sujetos obligados cuando no involucren el ejercicio de recursos públicos; y </w:t>
      </w:r>
    </w:p>
    <w:p w14:paraId="4C25990F" w14:textId="77777777" w:rsidR="00E729D4" w:rsidRPr="00F2424D" w:rsidRDefault="00E729D4" w:rsidP="001805B8">
      <w:pPr>
        <w:pStyle w:val="Prrafodelista"/>
        <w:jc w:val="both"/>
        <w:rPr>
          <w:rFonts w:ascii="Palatino Linotype" w:eastAsia="Calibri" w:hAnsi="Palatino Linotype"/>
          <w:i/>
        </w:rPr>
      </w:pPr>
      <w:r w:rsidRPr="00F2424D">
        <w:rPr>
          <w:rFonts w:ascii="Palatino Linotype" w:eastAsia="Calibri" w:hAnsi="Palatino Linotype"/>
          <w:i/>
        </w:rPr>
        <w:t xml:space="preserve">La que presenten los particulares a los sujetos obligados, de conformidad con lo dispuesto por las leyes o los tratados internacionales. </w:t>
      </w:r>
    </w:p>
    <w:p w14:paraId="596DB5DB" w14:textId="77777777" w:rsidR="00E729D4" w:rsidRPr="00F2424D" w:rsidRDefault="00E729D4" w:rsidP="001805B8">
      <w:pPr>
        <w:jc w:val="both"/>
        <w:rPr>
          <w:rFonts w:ascii="Palatino Linotype" w:eastAsia="Calibri" w:hAnsi="Palatino Linotype"/>
          <w:i/>
        </w:rPr>
      </w:pPr>
      <w:r w:rsidRPr="00F2424D">
        <w:rPr>
          <w:rFonts w:ascii="Palatino Linotype" w:eastAsia="Calibri" w:hAnsi="Palatino Linotype"/>
          <w:i/>
        </w:rPr>
        <w:t>La información confidencial no estará sujeta a temporalidad alguna y sólo podrán tener acceso a ella los titulares de la misma, sus representantes y los servidores públicos facultados para ello.</w:t>
      </w:r>
    </w:p>
    <w:p w14:paraId="60E6717E" w14:textId="77777777" w:rsidR="00E729D4" w:rsidRPr="00F2424D" w:rsidRDefault="00E729D4" w:rsidP="001805B8">
      <w:pPr>
        <w:jc w:val="both"/>
        <w:rPr>
          <w:rFonts w:ascii="Palatino Linotype" w:eastAsia="Calibri" w:hAnsi="Palatino Linotype"/>
        </w:rPr>
      </w:pPr>
      <w:r w:rsidRPr="00F2424D">
        <w:rPr>
          <w:rFonts w:ascii="Palatino Linotype" w:eastAsia="Calibri" w:hAnsi="Palatino Linotype"/>
          <w:i/>
        </w:rPr>
        <w:t>No se considerará confidencial la información que se encuentre en los registros públicos o en fuentes de acceso público, ni tampoco la que sea considerada por la presente ley como información pública.</w:t>
      </w:r>
      <w:r w:rsidRPr="00F2424D">
        <w:rPr>
          <w:rFonts w:ascii="Palatino Linotype" w:eastAsia="Calibri" w:hAnsi="Palatino Linotype"/>
          <w:i/>
          <w:lang w:val="es-ES"/>
        </w:rPr>
        <w:t>” (Sic).</w:t>
      </w:r>
    </w:p>
    <w:p w14:paraId="039CCDF0" w14:textId="77777777" w:rsidR="00E729D4" w:rsidRPr="00F2424D" w:rsidRDefault="00E729D4" w:rsidP="001805B8">
      <w:pPr>
        <w:jc w:val="both"/>
        <w:rPr>
          <w:rFonts w:ascii="Palatino Linotype" w:hAnsi="Palatino Linotype"/>
          <w:sz w:val="24"/>
          <w:szCs w:val="24"/>
          <w:lang w:val="es-ES" w:eastAsia="es-ES"/>
        </w:rPr>
      </w:pPr>
    </w:p>
    <w:p w14:paraId="31951787" w14:textId="77777777" w:rsidR="00E729D4" w:rsidRPr="00F2424D" w:rsidRDefault="00E729D4" w:rsidP="001805B8">
      <w:pPr>
        <w:jc w:val="both"/>
        <w:rPr>
          <w:rFonts w:ascii="Palatino Linotype" w:eastAsia="Calibri" w:hAnsi="Palatino Linotype"/>
          <w:sz w:val="24"/>
          <w:szCs w:val="24"/>
        </w:rPr>
      </w:pPr>
      <w:r w:rsidRPr="00F2424D">
        <w:rPr>
          <w:rFonts w:ascii="Palatino Linotype" w:hAnsi="Palatino Linotype"/>
          <w:sz w:val="24"/>
          <w:szCs w:val="24"/>
          <w:lang w:val="es-ES" w:eastAsia="es-ES"/>
        </w:rPr>
        <w:t xml:space="preserve">En el presente asunto no es la excepción, </w:t>
      </w:r>
      <w:r w:rsidRPr="00F2424D">
        <w:rPr>
          <w:rFonts w:ascii="Palatino Linotype" w:hAnsi="Palatino Linotype"/>
          <w:bCs/>
          <w:sz w:val="24"/>
          <w:szCs w:val="24"/>
          <w:lang w:val="es-ES"/>
        </w:rPr>
        <w:t xml:space="preserve">pues la reserva de la información implica una clasificación, la cual debe entenderse como el proceso mediante el cual </w:t>
      </w:r>
      <w:r w:rsidRPr="00F2424D">
        <w:rPr>
          <w:rFonts w:ascii="Palatino Linotype" w:hAnsi="Palatino Linotype"/>
          <w:b/>
          <w:bCs/>
          <w:sz w:val="24"/>
          <w:szCs w:val="24"/>
          <w:lang w:val="es-ES"/>
        </w:rPr>
        <w:t xml:space="preserve">El Sujeto </w:t>
      </w:r>
      <w:r w:rsidRPr="00F2424D">
        <w:rPr>
          <w:rFonts w:ascii="Palatino Linotype" w:hAnsi="Palatino Linotype"/>
          <w:b/>
          <w:bCs/>
          <w:sz w:val="24"/>
          <w:szCs w:val="24"/>
          <w:lang w:val="es-ES"/>
        </w:rPr>
        <w:lastRenderedPageBreak/>
        <w:t>Obligado</w:t>
      </w:r>
      <w:r w:rsidRPr="00F2424D">
        <w:rPr>
          <w:rFonts w:ascii="Palatino Linotype" w:hAnsi="Palatino Linotype"/>
          <w:bCs/>
          <w:sz w:val="24"/>
          <w:szCs w:val="24"/>
          <w:lang w:val="es-ES"/>
        </w:rPr>
        <w:t xml:space="preserve"> determina que la información en su poder actualizar alguno de los supuestos de reserva o confidencialidad</w:t>
      </w:r>
      <w:r w:rsidRPr="00F2424D">
        <w:rPr>
          <w:rFonts w:ascii="Palatino Linotype" w:eastAsia="Calibri" w:hAnsi="Palatino Linotype"/>
          <w:sz w:val="24"/>
          <w:szCs w:val="24"/>
        </w:rPr>
        <w:t>.</w:t>
      </w:r>
    </w:p>
    <w:p w14:paraId="3FB45761" w14:textId="77777777" w:rsidR="00E729D4" w:rsidRPr="00F2424D" w:rsidRDefault="00E729D4" w:rsidP="001805B8">
      <w:pPr>
        <w:jc w:val="both"/>
        <w:rPr>
          <w:rFonts w:ascii="Palatino Linotype" w:eastAsia="Calibri" w:hAnsi="Palatino Linotype"/>
          <w:sz w:val="24"/>
          <w:szCs w:val="24"/>
        </w:rPr>
      </w:pPr>
    </w:p>
    <w:p w14:paraId="04890D11"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t>Asimismo,</w:t>
      </w:r>
      <w:r w:rsidRPr="00F2424D">
        <w:rPr>
          <w:rFonts w:ascii="Palatino Linotype" w:hAnsi="Palatino Linotype"/>
          <w:b/>
          <w:sz w:val="24"/>
          <w:szCs w:val="24"/>
        </w:rPr>
        <w:t xml:space="preserve"> </w:t>
      </w:r>
      <w:r w:rsidRPr="00F2424D">
        <w:rPr>
          <w:rFonts w:ascii="Palatino Linotype" w:hAnsi="Palatino Linotype"/>
          <w:sz w:val="24"/>
          <w:szCs w:val="24"/>
        </w:rPr>
        <w:t>con</w:t>
      </w:r>
      <w:r w:rsidRPr="00F2424D">
        <w:rPr>
          <w:rFonts w:ascii="Palatino Linotype" w:hAnsi="Palatino Linotype"/>
          <w:b/>
          <w:sz w:val="24"/>
          <w:szCs w:val="24"/>
        </w:rPr>
        <w:t xml:space="preserve"> </w:t>
      </w:r>
      <w:r w:rsidRPr="00F2424D">
        <w:rPr>
          <w:rFonts w:ascii="Palatino Linotype" w:hAnsi="Palatino Linotype"/>
          <w:sz w:val="24"/>
          <w:szCs w:val="24"/>
        </w:rPr>
        <w:t>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18C6FD13" w14:textId="77777777" w:rsidR="00E729D4" w:rsidRPr="00F2424D" w:rsidRDefault="00E729D4" w:rsidP="001805B8">
      <w:pPr>
        <w:jc w:val="both"/>
        <w:rPr>
          <w:rFonts w:ascii="Palatino Linotype" w:hAnsi="Palatino Linotype"/>
          <w:sz w:val="24"/>
          <w:szCs w:val="24"/>
        </w:rPr>
      </w:pPr>
    </w:p>
    <w:p w14:paraId="24E788B6"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General del Sistema Nacional Anticorrupción.</w:t>
      </w:r>
    </w:p>
    <w:p w14:paraId="61747A8B" w14:textId="77777777" w:rsidR="00E729D4" w:rsidRPr="00F2424D" w:rsidRDefault="00E729D4" w:rsidP="001805B8">
      <w:pPr>
        <w:jc w:val="both"/>
        <w:rPr>
          <w:rFonts w:ascii="Palatino Linotype" w:hAnsi="Palatino Linotype"/>
          <w:i/>
        </w:rPr>
      </w:pPr>
      <w:r w:rsidRPr="00F2424D">
        <w:rPr>
          <w:rFonts w:ascii="Palatino Linotype" w:hAnsi="Palatino Linotype"/>
          <w:b/>
          <w:i/>
        </w:rPr>
        <w:t>“Artículo 53.</w:t>
      </w:r>
      <w:r w:rsidRPr="00F2424D">
        <w:rPr>
          <w:rFonts w:ascii="Palatino Linotype" w:hAnsi="Palatino Linotype"/>
          <w:i/>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4C8E0AD3" w14:textId="77777777" w:rsidR="00E729D4" w:rsidRPr="00F2424D" w:rsidRDefault="00E729D4" w:rsidP="001805B8">
      <w:pPr>
        <w:jc w:val="both"/>
        <w:rPr>
          <w:rFonts w:ascii="Palatino Linotype" w:hAnsi="Palatino Linotype"/>
          <w:i/>
          <w:sz w:val="24"/>
          <w:szCs w:val="24"/>
        </w:rPr>
      </w:pPr>
    </w:p>
    <w:p w14:paraId="004222D0"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General de Responsabilidades Administrativas.</w:t>
      </w:r>
    </w:p>
    <w:p w14:paraId="043E3718" w14:textId="77777777" w:rsidR="00E729D4" w:rsidRPr="00F2424D" w:rsidRDefault="00E729D4" w:rsidP="001805B8">
      <w:pPr>
        <w:jc w:val="both"/>
        <w:rPr>
          <w:rFonts w:ascii="Palatino Linotype" w:hAnsi="Palatino Linotype"/>
          <w:b/>
          <w:i/>
        </w:rPr>
      </w:pPr>
      <w:r w:rsidRPr="00F2424D">
        <w:rPr>
          <w:rFonts w:ascii="Palatino Linotype" w:hAnsi="Palatino Linotype"/>
          <w:b/>
          <w:i/>
        </w:rPr>
        <w:t>“27…</w:t>
      </w:r>
    </w:p>
    <w:p w14:paraId="61D449AB" w14:textId="77777777" w:rsidR="00E729D4" w:rsidRPr="00F2424D" w:rsidRDefault="00E729D4" w:rsidP="001805B8">
      <w:pPr>
        <w:jc w:val="both"/>
        <w:rPr>
          <w:rFonts w:ascii="Palatino Linotype" w:hAnsi="Palatino Linotype"/>
          <w:i/>
        </w:rPr>
      </w:pPr>
      <w:r w:rsidRPr="00F2424D">
        <w:rPr>
          <w:rFonts w:ascii="Palatino Linotype" w:hAnsi="Palatino Linotype"/>
          <w:i/>
        </w:rPr>
        <w:t xml:space="preserve">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w:t>
      </w:r>
      <w:r w:rsidRPr="00F2424D">
        <w:rPr>
          <w:rFonts w:ascii="Palatino Linotype" w:hAnsi="Palatino Linotype"/>
          <w:i/>
        </w:rPr>
        <w:lastRenderedPageBreak/>
        <w:t>de sanciones o de inhabilitación que se encuentren firmes en contra de los Servidores Públicos o particulares que hayan sido sancionados por actos vinculados con faltas graves en términos de esta Ley…”</w:t>
      </w:r>
    </w:p>
    <w:p w14:paraId="281B04F1" w14:textId="77777777" w:rsidR="00E729D4" w:rsidRPr="00F2424D" w:rsidRDefault="00E729D4" w:rsidP="001805B8">
      <w:pPr>
        <w:jc w:val="both"/>
        <w:rPr>
          <w:rFonts w:ascii="Palatino Linotype" w:hAnsi="Palatino Linotype"/>
          <w:i/>
          <w:sz w:val="28"/>
          <w:szCs w:val="24"/>
        </w:rPr>
      </w:pPr>
    </w:p>
    <w:p w14:paraId="2F9960C0" w14:textId="77777777" w:rsidR="00E729D4" w:rsidRPr="00F2424D" w:rsidRDefault="00E729D4" w:rsidP="001805B8">
      <w:pPr>
        <w:jc w:val="both"/>
        <w:rPr>
          <w:rFonts w:ascii="Palatino Linotype" w:hAnsi="Palatino Linotype"/>
          <w:b/>
          <w:i/>
          <w:sz w:val="24"/>
          <w:szCs w:val="24"/>
        </w:rPr>
      </w:pPr>
      <w:r w:rsidRPr="00F2424D">
        <w:rPr>
          <w:rFonts w:ascii="Palatino Linotype" w:hAnsi="Palatino Linotype"/>
          <w:b/>
          <w:i/>
          <w:sz w:val="24"/>
          <w:szCs w:val="24"/>
        </w:rPr>
        <w:t>Ley del Sistema Anticorrupción del Estado de México</w:t>
      </w:r>
    </w:p>
    <w:p w14:paraId="2A217F5E" w14:textId="77777777" w:rsidR="00E729D4" w:rsidRPr="00F2424D" w:rsidRDefault="00E729D4" w:rsidP="001805B8">
      <w:pPr>
        <w:jc w:val="both"/>
        <w:rPr>
          <w:rFonts w:ascii="Palatino Linotype" w:hAnsi="Palatino Linotype"/>
          <w:b/>
          <w:i/>
        </w:rPr>
      </w:pPr>
      <w:r w:rsidRPr="00F2424D">
        <w:rPr>
          <w:rFonts w:ascii="Palatino Linotype" w:hAnsi="Palatino Linotype"/>
          <w:b/>
          <w:i/>
        </w:rPr>
        <w:t xml:space="preserve">“Artículo 53. </w:t>
      </w:r>
      <w:r w:rsidRPr="00F2424D">
        <w:rPr>
          <w:rFonts w:ascii="Palatino Linotype" w:hAnsi="Palatino Linotype"/>
          <w:i/>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F2424D">
        <w:rPr>
          <w:rFonts w:ascii="Palatino Linotype" w:hAnsi="Palatino Linotype"/>
          <w:b/>
          <w:i/>
        </w:rPr>
        <w:t>”.</w:t>
      </w:r>
    </w:p>
    <w:p w14:paraId="621FF5EA" w14:textId="77777777" w:rsidR="00E729D4" w:rsidRPr="00F2424D" w:rsidRDefault="00E729D4" w:rsidP="001805B8">
      <w:pPr>
        <w:jc w:val="both"/>
        <w:rPr>
          <w:rFonts w:ascii="Palatino Linotype" w:hAnsi="Palatino Linotype"/>
          <w:b/>
          <w:i/>
        </w:rPr>
      </w:pPr>
    </w:p>
    <w:p w14:paraId="7F29F7C2"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General de Transparencia y Acceso a la Información Pública.</w:t>
      </w:r>
    </w:p>
    <w:p w14:paraId="0812C0F2" w14:textId="77777777" w:rsidR="00E729D4" w:rsidRPr="00F2424D" w:rsidRDefault="00E729D4" w:rsidP="001805B8">
      <w:pPr>
        <w:jc w:val="both"/>
        <w:rPr>
          <w:rFonts w:ascii="Palatino Linotype" w:hAnsi="Palatino Linotype"/>
          <w:i/>
        </w:rPr>
      </w:pPr>
      <w:r w:rsidRPr="00F2424D">
        <w:rPr>
          <w:rFonts w:ascii="Palatino Linotype" w:hAnsi="Palatino Linotype"/>
          <w:b/>
          <w:i/>
        </w:rPr>
        <w:t>Artículo 70.</w:t>
      </w:r>
      <w:r w:rsidRPr="00F2424D">
        <w:rPr>
          <w:rFonts w:ascii="Palatino Linotype" w:hAnsi="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280B3F1" w14:textId="77777777" w:rsidR="00E729D4" w:rsidRPr="00F2424D" w:rsidRDefault="00E729D4" w:rsidP="001805B8">
      <w:pPr>
        <w:jc w:val="both"/>
        <w:rPr>
          <w:rFonts w:ascii="Palatino Linotype" w:hAnsi="Palatino Linotype"/>
          <w:i/>
        </w:rPr>
      </w:pPr>
      <w:r w:rsidRPr="00F2424D">
        <w:rPr>
          <w:rFonts w:ascii="Palatino Linotype" w:hAnsi="Palatino Linotype"/>
          <w:b/>
          <w:i/>
        </w:rPr>
        <w:t>…</w:t>
      </w:r>
    </w:p>
    <w:p w14:paraId="2E840EF3" w14:textId="77777777" w:rsidR="00E729D4" w:rsidRPr="00F2424D" w:rsidRDefault="00E729D4" w:rsidP="001805B8">
      <w:pPr>
        <w:jc w:val="both"/>
        <w:rPr>
          <w:rFonts w:ascii="Palatino Linotype" w:hAnsi="Palatino Linotype"/>
          <w:i/>
        </w:rPr>
      </w:pPr>
      <w:r w:rsidRPr="00F2424D">
        <w:rPr>
          <w:rFonts w:ascii="Palatino Linotype" w:hAnsi="Palatino Linotype"/>
          <w:b/>
          <w:i/>
        </w:rPr>
        <w:t>XVII.</w:t>
      </w:r>
      <w:r w:rsidRPr="00F2424D">
        <w:rPr>
          <w:rFonts w:ascii="Palatino Linotype" w:hAnsi="Palatino Linotype"/>
          <w:i/>
        </w:rPr>
        <w:t xml:space="preserve"> La información curricular, desde el nivel de jefe de departamento o equivalente, hasta el titular del sujeto obligado, así como, en su caso, las sanciones administrativas de que haya sido objeto;</w:t>
      </w:r>
    </w:p>
    <w:p w14:paraId="1B3E576C" w14:textId="77777777" w:rsidR="00E729D4" w:rsidRPr="00F2424D" w:rsidRDefault="00E729D4" w:rsidP="001805B8">
      <w:pPr>
        <w:jc w:val="both"/>
        <w:rPr>
          <w:rFonts w:ascii="Palatino Linotype" w:hAnsi="Palatino Linotype"/>
          <w:i/>
        </w:rPr>
      </w:pPr>
      <w:r w:rsidRPr="00F2424D">
        <w:rPr>
          <w:rFonts w:ascii="Palatino Linotype" w:hAnsi="Palatino Linotype"/>
          <w:b/>
          <w:i/>
        </w:rPr>
        <w:t>XVIII.</w:t>
      </w:r>
      <w:r w:rsidRPr="00F2424D">
        <w:rPr>
          <w:rFonts w:ascii="Palatino Linotype" w:hAnsi="Palatino Linotype"/>
          <w:i/>
        </w:rPr>
        <w:t xml:space="preserve"> El listado de Servidores Públicos con sanciones administrativas definitivas, especificando la causa de sanción y la disposición;</w:t>
      </w:r>
    </w:p>
    <w:p w14:paraId="41AC873A" w14:textId="77777777" w:rsidR="00E729D4" w:rsidRPr="00F2424D" w:rsidRDefault="00E729D4" w:rsidP="001805B8">
      <w:pPr>
        <w:jc w:val="both"/>
        <w:rPr>
          <w:rFonts w:ascii="Palatino Linotype" w:hAnsi="Palatino Linotype"/>
          <w:i/>
        </w:rPr>
      </w:pPr>
    </w:p>
    <w:p w14:paraId="12CC905E"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de Transparencia y Acceso a la Información Pública del Estado de México y Municipios.</w:t>
      </w:r>
    </w:p>
    <w:p w14:paraId="4CCB26E3" w14:textId="77777777" w:rsidR="00E729D4" w:rsidRPr="00F2424D" w:rsidRDefault="00E729D4" w:rsidP="001805B8">
      <w:pPr>
        <w:jc w:val="both"/>
        <w:rPr>
          <w:rFonts w:ascii="Palatino Linotype" w:hAnsi="Palatino Linotype"/>
          <w:i/>
        </w:rPr>
      </w:pPr>
      <w:r w:rsidRPr="00F2424D">
        <w:rPr>
          <w:rFonts w:ascii="Palatino Linotype" w:hAnsi="Palatino Linotype"/>
          <w:b/>
          <w:i/>
        </w:rPr>
        <w:t>Artículo 92.</w:t>
      </w:r>
      <w:r w:rsidRPr="00F2424D">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89FA9E8" w14:textId="77777777" w:rsidR="00E729D4" w:rsidRPr="00F2424D" w:rsidRDefault="00E729D4" w:rsidP="001805B8">
      <w:pPr>
        <w:jc w:val="both"/>
        <w:rPr>
          <w:rFonts w:ascii="Palatino Linotype" w:hAnsi="Palatino Linotype"/>
          <w:b/>
          <w:i/>
        </w:rPr>
      </w:pPr>
      <w:r w:rsidRPr="00F2424D">
        <w:rPr>
          <w:rFonts w:ascii="Palatino Linotype" w:hAnsi="Palatino Linotype"/>
          <w:b/>
          <w:i/>
        </w:rPr>
        <w:t>…</w:t>
      </w:r>
    </w:p>
    <w:p w14:paraId="10460226" w14:textId="77777777" w:rsidR="00E729D4" w:rsidRPr="00F2424D" w:rsidRDefault="00E729D4" w:rsidP="001805B8">
      <w:pPr>
        <w:jc w:val="both"/>
        <w:rPr>
          <w:rFonts w:ascii="Palatino Linotype" w:hAnsi="Palatino Linotype"/>
          <w:i/>
        </w:rPr>
      </w:pPr>
      <w:r w:rsidRPr="00F2424D">
        <w:rPr>
          <w:rFonts w:ascii="Palatino Linotype" w:hAnsi="Palatino Linotype"/>
          <w:b/>
          <w:i/>
        </w:rPr>
        <w:t>XXII.</w:t>
      </w:r>
      <w:r w:rsidRPr="00F2424D">
        <w:rPr>
          <w:rFonts w:ascii="Palatino Linotype" w:hAnsi="Palatino Linotype"/>
          <w:i/>
        </w:rPr>
        <w:t xml:space="preserve"> </w:t>
      </w:r>
      <w:r w:rsidRPr="00F2424D">
        <w:rPr>
          <w:rFonts w:ascii="Palatino Linotype" w:hAnsi="Palatino Linotype"/>
          <w:b/>
          <w:i/>
        </w:rPr>
        <w:t>El listado de Servidores Públicos con sanciones administrativas definitivas, especificando la causa de sanción y la disposición;</w:t>
      </w:r>
    </w:p>
    <w:p w14:paraId="68CD2F9D" w14:textId="77777777" w:rsidR="00E729D4" w:rsidRPr="00F2424D" w:rsidRDefault="00E729D4" w:rsidP="001805B8">
      <w:pPr>
        <w:jc w:val="both"/>
        <w:rPr>
          <w:rFonts w:ascii="Palatino Linotype" w:hAnsi="Palatino Linotype"/>
          <w:sz w:val="24"/>
          <w:szCs w:val="24"/>
        </w:rPr>
      </w:pPr>
    </w:p>
    <w:p w14:paraId="22A882A3" w14:textId="77777777" w:rsidR="00E729D4" w:rsidRPr="00F2424D" w:rsidRDefault="00E729D4" w:rsidP="001805B8">
      <w:pPr>
        <w:jc w:val="both"/>
        <w:rPr>
          <w:rFonts w:ascii="Palatino Linotype" w:hAnsi="Palatino Linotype"/>
          <w:b/>
          <w:sz w:val="24"/>
          <w:szCs w:val="24"/>
        </w:rPr>
      </w:pPr>
    </w:p>
    <w:p w14:paraId="35A87092"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t xml:space="preserve">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w:t>
      </w:r>
      <w:r w:rsidRPr="00F2424D">
        <w:rPr>
          <w:rFonts w:ascii="Palatino Linotype" w:hAnsi="Palatino Linotype"/>
          <w:b/>
          <w:sz w:val="24"/>
          <w:szCs w:val="24"/>
          <w:u w:val="single"/>
        </w:rPr>
        <w:t>los registros de las sanciones relativas a responsabilidades administrativas no graves, quedarán registradas para efectos de eventual reincidencia,</w:t>
      </w:r>
      <w:r w:rsidRPr="00F2424D">
        <w:rPr>
          <w:rFonts w:ascii="Palatino Linotype" w:hAnsi="Palatino Linotype"/>
          <w:sz w:val="24"/>
          <w:szCs w:val="24"/>
          <w:u w:val="single"/>
        </w:rPr>
        <w:t xml:space="preserve"> </w:t>
      </w:r>
      <w:r w:rsidRPr="00F2424D">
        <w:rPr>
          <w:rFonts w:ascii="Palatino Linotype" w:hAnsi="Palatino Linotype"/>
          <w:b/>
          <w:sz w:val="24"/>
          <w:szCs w:val="24"/>
          <w:u w:val="single"/>
        </w:rPr>
        <w:t>pero no serán públicas</w:t>
      </w:r>
      <w:r w:rsidRPr="00F2424D">
        <w:rPr>
          <w:rFonts w:ascii="Palatino Linotype" w:hAnsi="Palatino Linotype"/>
          <w:b/>
          <w:sz w:val="24"/>
          <w:szCs w:val="24"/>
        </w:rPr>
        <w:t>,</w:t>
      </w:r>
      <w:r w:rsidRPr="00F2424D">
        <w:rPr>
          <w:rFonts w:ascii="Palatino Linotype" w:hAnsi="Palatino Linotype"/>
          <w:sz w:val="24"/>
          <w:szCs w:val="24"/>
        </w:rPr>
        <w:t xml:space="preserve"> porciones legales cuyo contenido literal es el siguiente:</w:t>
      </w:r>
    </w:p>
    <w:p w14:paraId="19F36436" w14:textId="77777777" w:rsidR="00E729D4" w:rsidRPr="00F2424D" w:rsidRDefault="00E729D4" w:rsidP="001805B8">
      <w:pPr>
        <w:jc w:val="both"/>
        <w:rPr>
          <w:rFonts w:ascii="Palatino Linotype" w:hAnsi="Palatino Linotype"/>
          <w:sz w:val="24"/>
          <w:szCs w:val="24"/>
        </w:rPr>
      </w:pPr>
    </w:p>
    <w:p w14:paraId="295836EC"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General del Sistema Nacional Anticorrupción</w:t>
      </w:r>
    </w:p>
    <w:p w14:paraId="383FC444" w14:textId="77777777" w:rsidR="00E729D4" w:rsidRPr="00F2424D" w:rsidRDefault="00E729D4" w:rsidP="001805B8">
      <w:pPr>
        <w:jc w:val="both"/>
        <w:rPr>
          <w:rFonts w:ascii="Palatino Linotype" w:hAnsi="Palatino Linotype"/>
          <w:b/>
          <w:i/>
        </w:rPr>
      </w:pPr>
      <w:r w:rsidRPr="00F2424D">
        <w:rPr>
          <w:rFonts w:ascii="Palatino Linotype" w:hAnsi="Palatino Linotype"/>
          <w:b/>
          <w:i/>
        </w:rPr>
        <w:t>“53…</w:t>
      </w:r>
    </w:p>
    <w:p w14:paraId="015937F4" w14:textId="77777777" w:rsidR="00E729D4" w:rsidRPr="00F2424D" w:rsidRDefault="00E729D4" w:rsidP="001805B8">
      <w:pPr>
        <w:jc w:val="both"/>
        <w:rPr>
          <w:rFonts w:ascii="Palatino Linotype" w:hAnsi="Palatino Linotype"/>
          <w:b/>
          <w:i/>
        </w:rPr>
      </w:pPr>
      <w:r w:rsidRPr="00F2424D">
        <w:rPr>
          <w:rFonts w:ascii="Palatino Linotype" w:hAnsi="Palatino Linotype"/>
          <w:i/>
        </w:rPr>
        <w:t>Los registros de las sanciones relativas a responsabilidades administrativas no graves, quedarán registradas para efectos de eventual reincidencia, pero no serán públicas</w:t>
      </w:r>
      <w:r w:rsidRPr="00F2424D">
        <w:rPr>
          <w:rFonts w:ascii="Palatino Linotype" w:hAnsi="Palatino Linotype"/>
          <w:b/>
          <w:i/>
        </w:rPr>
        <w:t xml:space="preserve">...” </w:t>
      </w:r>
    </w:p>
    <w:p w14:paraId="56C4378C"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del Sistema Anticorrupción del Estado de México</w:t>
      </w:r>
    </w:p>
    <w:p w14:paraId="4093E0A2" w14:textId="77777777" w:rsidR="00E729D4" w:rsidRPr="00F2424D" w:rsidRDefault="00E729D4" w:rsidP="001805B8">
      <w:pPr>
        <w:jc w:val="both"/>
        <w:rPr>
          <w:rFonts w:ascii="Palatino Linotype" w:hAnsi="Palatino Linotype"/>
          <w:b/>
          <w:i/>
        </w:rPr>
      </w:pPr>
      <w:r w:rsidRPr="00F2424D">
        <w:rPr>
          <w:rFonts w:ascii="Palatino Linotype" w:hAnsi="Palatino Linotype"/>
          <w:b/>
          <w:i/>
        </w:rPr>
        <w:t>“53…</w:t>
      </w:r>
    </w:p>
    <w:p w14:paraId="041D85F1" w14:textId="77777777" w:rsidR="00E729D4" w:rsidRPr="00F2424D" w:rsidRDefault="00E729D4" w:rsidP="001805B8">
      <w:pPr>
        <w:jc w:val="both"/>
        <w:rPr>
          <w:rFonts w:ascii="Palatino Linotype" w:hAnsi="Palatino Linotype"/>
          <w:i/>
        </w:rPr>
      </w:pPr>
      <w:r w:rsidRPr="00F2424D">
        <w:rPr>
          <w:rFonts w:ascii="Palatino Linotype" w:hAnsi="Palatino Linotype"/>
          <w:i/>
        </w:rPr>
        <w:t>Los registros de las sanciones relativas a responsabilidades administrativas no graves, quedarán registradas para efectos de eventual reincidencia, pero no serán públicas…”</w:t>
      </w:r>
    </w:p>
    <w:p w14:paraId="7BA80EEB" w14:textId="77777777" w:rsidR="00E729D4" w:rsidRPr="00F2424D" w:rsidRDefault="00E729D4" w:rsidP="001805B8">
      <w:pPr>
        <w:jc w:val="both"/>
        <w:rPr>
          <w:rFonts w:ascii="Palatino Linotype" w:hAnsi="Palatino Linotype"/>
          <w:i/>
        </w:rPr>
      </w:pPr>
    </w:p>
    <w:p w14:paraId="79513931" w14:textId="77777777" w:rsidR="00E729D4" w:rsidRPr="00F2424D" w:rsidRDefault="00E729D4" w:rsidP="001805B8">
      <w:pPr>
        <w:jc w:val="both"/>
        <w:rPr>
          <w:rFonts w:ascii="Palatino Linotype" w:hAnsi="Palatino Linotype"/>
          <w:b/>
          <w:i/>
        </w:rPr>
      </w:pPr>
      <w:r w:rsidRPr="00F2424D">
        <w:rPr>
          <w:rFonts w:ascii="Palatino Linotype" w:hAnsi="Palatino Linotype"/>
          <w:b/>
          <w:i/>
        </w:rPr>
        <w:t>Ley General de Responsabilidades Administrativas</w:t>
      </w:r>
    </w:p>
    <w:p w14:paraId="3C0BF554" w14:textId="77777777" w:rsidR="00E729D4" w:rsidRPr="00F2424D" w:rsidRDefault="00E729D4" w:rsidP="001805B8">
      <w:pPr>
        <w:jc w:val="both"/>
        <w:rPr>
          <w:rFonts w:ascii="Palatino Linotype" w:hAnsi="Palatino Linotype"/>
          <w:b/>
          <w:i/>
        </w:rPr>
      </w:pPr>
      <w:r w:rsidRPr="00F2424D">
        <w:rPr>
          <w:rFonts w:ascii="Palatino Linotype" w:hAnsi="Palatino Linotype"/>
          <w:b/>
          <w:i/>
        </w:rPr>
        <w:t>“27…</w:t>
      </w:r>
    </w:p>
    <w:p w14:paraId="31CF59FA" w14:textId="77777777" w:rsidR="00E729D4" w:rsidRPr="00F2424D" w:rsidRDefault="00E729D4" w:rsidP="001805B8">
      <w:pPr>
        <w:jc w:val="both"/>
        <w:rPr>
          <w:rFonts w:ascii="Palatino Linotype" w:hAnsi="Palatino Linotype"/>
          <w:i/>
        </w:rPr>
      </w:pPr>
      <w:proofErr w:type="gramStart"/>
      <w:r w:rsidRPr="00F2424D">
        <w:rPr>
          <w:rFonts w:ascii="Palatino Linotype" w:hAnsi="Palatino Linotype"/>
          <w:i/>
        </w:rPr>
        <w:t>así</w:t>
      </w:r>
      <w:proofErr w:type="gramEnd"/>
      <w:r w:rsidRPr="00F2424D">
        <w:rPr>
          <w:rFonts w:ascii="Palatino Linotype" w:hAnsi="Palatino Linotype"/>
          <w:i/>
        </w:rPr>
        <w:t xml:space="preserve"> como la anotación de aquellas abstenciones que hayan realizado las autoridades investigadoras o el Tribunal, en términos de los artículos 77 y 80 de esta Ley”.</w:t>
      </w:r>
    </w:p>
    <w:p w14:paraId="7ABBAA14" w14:textId="77777777" w:rsidR="00E729D4" w:rsidRPr="00F2424D" w:rsidRDefault="00E729D4" w:rsidP="001805B8">
      <w:pPr>
        <w:jc w:val="both"/>
        <w:rPr>
          <w:rFonts w:ascii="Palatino Linotype" w:hAnsi="Palatino Linotype"/>
        </w:rPr>
      </w:pPr>
    </w:p>
    <w:p w14:paraId="0C78AE71" w14:textId="77777777" w:rsidR="00E729D4" w:rsidRPr="00F2424D" w:rsidRDefault="00E729D4" w:rsidP="001805B8">
      <w:pPr>
        <w:jc w:val="both"/>
        <w:rPr>
          <w:rFonts w:ascii="Palatino Linotype" w:hAnsi="Palatino Linotype"/>
          <w:sz w:val="24"/>
          <w:szCs w:val="24"/>
        </w:rPr>
      </w:pPr>
    </w:p>
    <w:p w14:paraId="0CC8CB31"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0E27DBBD" w14:textId="77777777" w:rsidR="00E729D4" w:rsidRPr="00F2424D" w:rsidRDefault="00E729D4" w:rsidP="001805B8">
      <w:pPr>
        <w:jc w:val="both"/>
        <w:rPr>
          <w:rFonts w:ascii="Palatino Linotype" w:hAnsi="Palatino Linotype"/>
          <w:sz w:val="24"/>
          <w:szCs w:val="24"/>
        </w:rPr>
      </w:pPr>
    </w:p>
    <w:p w14:paraId="2A259955" w14:textId="77777777" w:rsidR="00E729D4" w:rsidRPr="00F2424D" w:rsidRDefault="00E729D4" w:rsidP="001805B8">
      <w:pPr>
        <w:jc w:val="both"/>
        <w:rPr>
          <w:rFonts w:ascii="Palatino Linotype" w:hAnsi="Palatino Linotype"/>
          <w:sz w:val="24"/>
        </w:rPr>
      </w:pPr>
      <w:r w:rsidRPr="00F2424D">
        <w:rPr>
          <w:rFonts w:ascii="Palatino Linotype" w:hAnsi="Palatino Linotype"/>
          <w:sz w:val="24"/>
        </w:rPr>
        <w:t xml:space="preserve">Ahora bien, respecto de la emisión de resoluciones en materia de responsabilidades administrativas de carácter grave, se destaca que la Ley de Responsabilidades Administrativas del Estado de México y Municipios, reserva dicha competencia al Tribunal de Justicia Administrativa del Estado de México. </w:t>
      </w:r>
    </w:p>
    <w:p w14:paraId="7F782A24" w14:textId="77777777" w:rsidR="00E729D4" w:rsidRPr="00F2424D" w:rsidRDefault="00E729D4" w:rsidP="001805B8">
      <w:pPr>
        <w:pStyle w:val="Citas"/>
        <w:rPr>
          <w:i w:val="0"/>
          <w:sz w:val="24"/>
          <w:szCs w:val="24"/>
        </w:rPr>
      </w:pPr>
      <w:r w:rsidRPr="00F2424D">
        <w:rPr>
          <w:i w:val="0"/>
          <w:sz w:val="24"/>
          <w:szCs w:val="24"/>
        </w:rPr>
        <w:t>Por otra parte, se precisa que en términos del numeral 211 de la Ley de Responsabilidades Administrativas local, el Tribunal de Justicia Administrativa del Estado de México, notificará sus resoluciones a las autoridades competentes para efectos de cumplimiento, normatividad que dispone a la literalidad lo siguiente:</w:t>
      </w:r>
    </w:p>
    <w:p w14:paraId="3FF5A63B" w14:textId="77777777" w:rsidR="00E729D4" w:rsidRPr="00F2424D" w:rsidRDefault="00E729D4" w:rsidP="001805B8">
      <w:pPr>
        <w:pStyle w:val="Citas"/>
        <w:rPr>
          <w:b/>
          <w:bCs/>
          <w:i w:val="0"/>
          <w:sz w:val="24"/>
          <w:szCs w:val="24"/>
          <w:u w:val="single"/>
        </w:rPr>
      </w:pPr>
      <w:r w:rsidRPr="00F2424D">
        <w:t xml:space="preserve">“Artículo 211. Una vez que haya causado ejecutoria la sentencia que determina la no existencia de una falta administrativa grave o falta de particulares, </w:t>
      </w:r>
      <w:r w:rsidRPr="00F2424D">
        <w:rPr>
          <w:b/>
          <w:bCs/>
          <w:u w:val="single"/>
        </w:rPr>
        <w:t>el Tribunal de Justicia Administrativa, de oficio y sin demora alguna, girará oficio por el que notificará la resolución correspondiente, así como sus puntos resolutivos para su cumplimiento, a las autoridades competentes.</w:t>
      </w:r>
      <w:r w:rsidRPr="00F2424D">
        <w:t xml:space="preserve"> En los casos en que haya decretado la suspensión del servidor público en su empleo, cargo o comisión, ordenará la restitución inmediata en el goce de los derechos del mismo.” </w:t>
      </w:r>
      <w:r w:rsidRPr="00F2424D">
        <w:rPr>
          <w:b/>
          <w:bCs/>
        </w:rPr>
        <w:t>(Sic)</w:t>
      </w:r>
    </w:p>
    <w:p w14:paraId="4DF708B7" w14:textId="77777777" w:rsidR="00E729D4" w:rsidRPr="00F2424D" w:rsidRDefault="00E729D4" w:rsidP="001805B8">
      <w:pPr>
        <w:jc w:val="both"/>
        <w:rPr>
          <w:rFonts w:ascii="Palatino Linotype" w:hAnsi="Palatino Linotype"/>
          <w:sz w:val="24"/>
        </w:rPr>
      </w:pPr>
    </w:p>
    <w:p w14:paraId="191621CF" w14:textId="77777777" w:rsidR="00E729D4" w:rsidRPr="00F2424D" w:rsidRDefault="00E729D4" w:rsidP="001805B8">
      <w:pPr>
        <w:jc w:val="both"/>
        <w:rPr>
          <w:rFonts w:ascii="Palatino Linotype" w:hAnsi="Palatino Linotype"/>
          <w:sz w:val="24"/>
        </w:rPr>
      </w:pPr>
      <w:r w:rsidRPr="00F2424D">
        <w:rPr>
          <w:rFonts w:ascii="Palatino Linotype" w:hAnsi="Palatino Linotype"/>
          <w:sz w:val="24"/>
        </w:rPr>
        <w:t>En virtud de lo anterior, el derecho de acceso a la información pública se traduce en la prerrogativa constitucional de acceder a soportes documentales generados</w:t>
      </w:r>
      <w:r w:rsidRPr="00F2424D">
        <w:rPr>
          <w:rFonts w:ascii="Palatino Linotype" w:hAnsi="Palatino Linotype"/>
          <w:b/>
          <w:bCs/>
          <w:sz w:val="24"/>
          <w:u w:val="single"/>
        </w:rPr>
        <w:t>, poseídos o administrados</w:t>
      </w:r>
      <w:r w:rsidRPr="00F2424D">
        <w:rPr>
          <w:rFonts w:ascii="Palatino Linotype" w:hAnsi="Palatino Linotype"/>
          <w:sz w:val="24"/>
        </w:rPr>
        <w:t xml:space="preserve"> por los sujetos obligados. </w:t>
      </w:r>
    </w:p>
    <w:p w14:paraId="011BC710" w14:textId="77777777" w:rsidR="00E729D4" w:rsidRPr="00F2424D" w:rsidRDefault="00E729D4" w:rsidP="001805B8">
      <w:pPr>
        <w:jc w:val="both"/>
        <w:rPr>
          <w:rFonts w:ascii="Palatino Linotype" w:hAnsi="Palatino Linotype"/>
          <w:sz w:val="24"/>
        </w:rPr>
      </w:pPr>
    </w:p>
    <w:p w14:paraId="21B06185"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t xml:space="preserve">En tal sentido, el Sujeto Obligado no se pronunció en el supuesto de que </w:t>
      </w:r>
      <w:r w:rsidR="00144E9A" w:rsidRPr="00F2424D">
        <w:rPr>
          <w:rFonts w:ascii="Palatino Linotype" w:hAnsi="Palatino Linotype"/>
          <w:sz w:val="24"/>
          <w:szCs w:val="24"/>
        </w:rPr>
        <w:t>el servidor público</w:t>
      </w:r>
      <w:r w:rsidRPr="00F2424D">
        <w:rPr>
          <w:rFonts w:ascii="Palatino Linotype" w:hAnsi="Palatino Linotype"/>
          <w:sz w:val="24"/>
          <w:szCs w:val="24"/>
        </w:rPr>
        <w:t xml:space="preserve"> </w:t>
      </w:r>
      <w:r w:rsidRPr="00F2424D">
        <w:rPr>
          <w:rFonts w:ascii="Palatino Linotype" w:hAnsi="Palatino Linotype"/>
          <w:b/>
          <w:sz w:val="24"/>
          <w:szCs w:val="24"/>
        </w:rPr>
        <w:t xml:space="preserve">tenga </w:t>
      </w:r>
      <w:r w:rsidR="00C0448D" w:rsidRPr="00F2424D">
        <w:rPr>
          <w:rFonts w:ascii="Palatino Linotype" w:hAnsi="Palatino Linotype"/>
          <w:b/>
          <w:sz w:val="24"/>
          <w:szCs w:val="24"/>
        </w:rPr>
        <w:t>sanciones</w:t>
      </w:r>
      <w:r w:rsidR="00144E9A" w:rsidRPr="00F2424D">
        <w:rPr>
          <w:rFonts w:ascii="Palatino Linotype" w:hAnsi="Palatino Linotype"/>
          <w:b/>
          <w:sz w:val="24"/>
          <w:szCs w:val="24"/>
        </w:rPr>
        <w:t xml:space="preserve"> </w:t>
      </w:r>
      <w:r w:rsidRPr="00F2424D">
        <w:rPr>
          <w:rFonts w:ascii="Palatino Linotype" w:hAnsi="Palatino Linotype"/>
          <w:b/>
          <w:sz w:val="24"/>
          <w:szCs w:val="24"/>
        </w:rPr>
        <w:t xml:space="preserve">que se relacionen con las excepciones del artículo 142 de la Ley de Transparencia Local deben ser considerados como información pública, </w:t>
      </w:r>
      <w:r w:rsidRPr="00F2424D">
        <w:rPr>
          <w:rFonts w:ascii="Palatino Linotype" w:hAnsi="Palatino Linotype"/>
          <w:sz w:val="24"/>
          <w:szCs w:val="24"/>
        </w:rPr>
        <w:t xml:space="preserve">por lo que la misma es susceptible de ser entregada la cual incluye el nombre de servidores </w:t>
      </w:r>
      <w:r w:rsidRPr="00F2424D">
        <w:rPr>
          <w:rFonts w:ascii="Palatino Linotype" w:hAnsi="Palatino Linotype"/>
          <w:sz w:val="24"/>
          <w:szCs w:val="24"/>
        </w:rPr>
        <w:lastRenderedPageBreak/>
        <w:t>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0699E158" w14:textId="77777777" w:rsidR="00E729D4" w:rsidRPr="00F2424D" w:rsidRDefault="00E729D4" w:rsidP="001805B8">
      <w:pPr>
        <w:jc w:val="both"/>
        <w:rPr>
          <w:rFonts w:ascii="Palatino Linotype" w:hAnsi="Palatino Linotype"/>
          <w:sz w:val="24"/>
        </w:rPr>
      </w:pPr>
    </w:p>
    <w:p w14:paraId="5866AA85" w14:textId="77777777" w:rsidR="00C0448D" w:rsidRPr="00F2424D" w:rsidRDefault="00C0448D" w:rsidP="001805B8">
      <w:pPr>
        <w:jc w:val="both"/>
        <w:rPr>
          <w:rFonts w:ascii="Palatino Linotype" w:hAnsi="Palatino Linotype"/>
          <w:sz w:val="24"/>
        </w:rPr>
      </w:pPr>
      <w:r w:rsidRPr="00F2424D">
        <w:rPr>
          <w:rFonts w:ascii="Palatino Linotype" w:hAnsi="Palatino Linotype"/>
          <w:sz w:val="24"/>
        </w:rPr>
        <w:t>Por su parte la Ley de Transparencia y Acceso a la Información Pública del Estado de México y Municipios, en su artículo 92, establece que:</w:t>
      </w:r>
    </w:p>
    <w:p w14:paraId="75A8A5B0" w14:textId="77777777" w:rsidR="00BC6755" w:rsidRPr="00F2424D" w:rsidRDefault="00BB4B8D" w:rsidP="001805B8">
      <w:pPr>
        <w:pStyle w:val="INFOEM"/>
      </w:pPr>
      <w:r w:rsidRPr="00F2424D">
        <w:rPr>
          <w:b/>
        </w:rPr>
        <w:t>“</w:t>
      </w:r>
      <w:r w:rsidR="00BC6755" w:rsidRPr="00F2424D">
        <w:rPr>
          <w:b/>
        </w:rPr>
        <w:t>Artículo 92.</w:t>
      </w:r>
      <w:r w:rsidR="00BC6755" w:rsidRPr="00F2424D">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E952B6" w14:textId="77777777" w:rsidR="00BC6755" w:rsidRPr="00F2424D" w:rsidRDefault="00BC6755" w:rsidP="001805B8">
      <w:pPr>
        <w:pStyle w:val="INFOEM"/>
      </w:pPr>
      <w:r w:rsidRPr="00F2424D">
        <w:t>(…)</w:t>
      </w:r>
    </w:p>
    <w:p w14:paraId="4F170109" w14:textId="77777777" w:rsidR="00BC6755" w:rsidRPr="00F2424D" w:rsidRDefault="00BC6755" w:rsidP="001805B8">
      <w:pPr>
        <w:pStyle w:val="INFOEM"/>
        <w:rPr>
          <w:b/>
        </w:rPr>
      </w:pPr>
      <w:r w:rsidRPr="00F2424D">
        <w:rPr>
          <w:b/>
        </w:rPr>
        <w:t>XXII. El listado de Servidores Públicos con sanciones administrativas definitivas, especificando la causa de sanción y la disposición;</w:t>
      </w:r>
    </w:p>
    <w:p w14:paraId="408F85D8" w14:textId="77777777" w:rsidR="00D02618" w:rsidRPr="00F2424D" w:rsidRDefault="001D3196" w:rsidP="001805B8">
      <w:pPr>
        <w:pStyle w:val="INFOEM"/>
        <w:rPr>
          <w:b/>
        </w:rPr>
      </w:pPr>
      <w:r w:rsidRPr="00F2424D">
        <w:rPr>
          <w:b/>
        </w:rPr>
        <w:t>(…)”</w:t>
      </w:r>
    </w:p>
    <w:p w14:paraId="5D0E858F" w14:textId="77777777" w:rsidR="00D02618" w:rsidRPr="00F2424D" w:rsidRDefault="00D02618" w:rsidP="001805B8">
      <w:pPr>
        <w:pStyle w:val="INFOEM"/>
        <w:rPr>
          <w:b/>
        </w:rPr>
      </w:pPr>
    </w:p>
    <w:p w14:paraId="1126B3D7" w14:textId="77777777" w:rsidR="00C10B0D" w:rsidRPr="00F2424D" w:rsidRDefault="00C10B0D" w:rsidP="001805B8">
      <w:pPr>
        <w:jc w:val="both"/>
        <w:rPr>
          <w:rFonts w:ascii="Palatino Linotype" w:hAnsi="Palatino Linotype"/>
          <w:sz w:val="24"/>
        </w:rPr>
      </w:pPr>
      <w:r w:rsidRPr="00F2424D">
        <w:rPr>
          <w:rFonts w:ascii="Palatino Linotype" w:hAnsi="Palatino Linotype"/>
          <w:sz w:val="24"/>
        </w:rPr>
        <w:t>Por su parte, el Órgano Superior de Fiscalización en su portal de internet, tiene una lista de servidores públicos sancionados al quince de diciembre de dos mil veintitrés, tal como se ilustra:</w:t>
      </w:r>
    </w:p>
    <w:p w14:paraId="14CE005F" w14:textId="77777777" w:rsidR="00C10B0D" w:rsidRPr="00F2424D" w:rsidRDefault="00C10B0D" w:rsidP="00162C66">
      <w:pPr>
        <w:jc w:val="center"/>
        <w:rPr>
          <w:rFonts w:ascii="Palatino Linotype" w:hAnsi="Palatino Linotype"/>
          <w:sz w:val="24"/>
        </w:rPr>
      </w:pPr>
      <w:r w:rsidRPr="00F2424D">
        <w:rPr>
          <w:rFonts w:ascii="Palatino Linotype" w:hAnsi="Palatino Linotype"/>
          <w:noProof/>
          <w:sz w:val="24"/>
          <w:lang w:eastAsia="es-MX"/>
        </w:rPr>
        <w:lastRenderedPageBreak/>
        <w:drawing>
          <wp:inline distT="0" distB="0" distL="0" distR="0" wp14:anchorId="2E0B8B85" wp14:editId="0BF442AA">
            <wp:extent cx="3978613" cy="421412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C2BA3.tmp"/>
                    <pic:cNvPicPr/>
                  </pic:nvPicPr>
                  <pic:blipFill>
                    <a:blip r:embed="rId11">
                      <a:extLst>
                        <a:ext uri="{28A0092B-C50C-407E-A947-70E740481C1C}">
                          <a14:useLocalDpi xmlns:a14="http://schemas.microsoft.com/office/drawing/2010/main" val="0"/>
                        </a:ext>
                      </a:extLst>
                    </a:blip>
                    <a:stretch>
                      <a:fillRect/>
                    </a:stretch>
                  </pic:blipFill>
                  <pic:spPr>
                    <a:xfrm>
                      <a:off x="0" y="0"/>
                      <a:ext cx="3988134" cy="4224205"/>
                    </a:xfrm>
                    <a:prstGeom prst="rect">
                      <a:avLst/>
                    </a:prstGeom>
                  </pic:spPr>
                </pic:pic>
              </a:graphicData>
            </a:graphic>
          </wp:inline>
        </w:drawing>
      </w:r>
    </w:p>
    <w:p w14:paraId="3DF0F801" w14:textId="77777777" w:rsidR="00C10B0D" w:rsidRPr="00F2424D" w:rsidRDefault="00C10B0D" w:rsidP="001805B8">
      <w:pPr>
        <w:jc w:val="both"/>
        <w:rPr>
          <w:rFonts w:ascii="Palatino Linotype" w:hAnsi="Palatino Linotype"/>
          <w:sz w:val="24"/>
        </w:rPr>
      </w:pPr>
    </w:p>
    <w:p w14:paraId="606720BE" w14:textId="77777777" w:rsidR="00C10B0D" w:rsidRPr="00F2424D" w:rsidRDefault="00C10B0D" w:rsidP="001805B8">
      <w:pPr>
        <w:jc w:val="both"/>
        <w:rPr>
          <w:rFonts w:ascii="Palatino Linotype" w:hAnsi="Palatino Linotype"/>
          <w:sz w:val="24"/>
        </w:rPr>
      </w:pPr>
    </w:p>
    <w:p w14:paraId="6F6005D1" w14:textId="77777777" w:rsidR="00E729D4" w:rsidRPr="00F2424D" w:rsidRDefault="00E729D4" w:rsidP="001805B8">
      <w:pPr>
        <w:jc w:val="both"/>
        <w:rPr>
          <w:rFonts w:ascii="Palatino Linotype" w:hAnsi="Palatino Linotype"/>
          <w:sz w:val="24"/>
        </w:rPr>
      </w:pPr>
      <w:r w:rsidRPr="00F2424D">
        <w:rPr>
          <w:rFonts w:ascii="Palatino Linotype" w:hAnsi="Palatino Linotype"/>
          <w:sz w:val="24"/>
        </w:rPr>
        <w:t>De manera complementaria, no se omite señalar que tratándose de responsabilidades administrativas y otros tópicos, no podrá invocarse con el carácter de reservada, aquella información que se encuentre relacionada con posibles violaciones a derechos humanos delitos de lesa humanidad</w:t>
      </w:r>
      <w:r w:rsidRPr="00F2424D">
        <w:rPr>
          <w:sz w:val="24"/>
        </w:rPr>
        <w:t xml:space="preserve"> </w:t>
      </w:r>
      <w:r w:rsidRPr="00F2424D">
        <w:rPr>
          <w:rFonts w:ascii="Palatino Linotype" w:hAnsi="Palatino Linotype"/>
          <w:sz w:val="24"/>
        </w:rPr>
        <w:t>o actos de corrupción, preceptos legales que establecen lo siguiente:</w:t>
      </w:r>
    </w:p>
    <w:p w14:paraId="51CC193D" w14:textId="77777777" w:rsidR="00E729D4" w:rsidRPr="00F2424D" w:rsidRDefault="00E729D4" w:rsidP="001805B8">
      <w:pPr>
        <w:pStyle w:val="Citas"/>
        <w:rPr>
          <w:b/>
          <w:bCs/>
        </w:rPr>
      </w:pPr>
      <w:r w:rsidRPr="00F2424D">
        <w:rPr>
          <w:b/>
          <w:bCs/>
        </w:rPr>
        <w:t>LEY GENERAL DE TRANSPARENCIA Y ACCESO A LA INFORMACIÓN PÚBLICA</w:t>
      </w:r>
    </w:p>
    <w:p w14:paraId="1DF10BCF" w14:textId="77777777" w:rsidR="00E729D4" w:rsidRPr="00F2424D" w:rsidRDefault="00E729D4" w:rsidP="001805B8">
      <w:pPr>
        <w:pStyle w:val="Citas"/>
        <w:rPr>
          <w:b/>
          <w:u w:val="single"/>
        </w:rPr>
      </w:pPr>
      <w:r w:rsidRPr="00F2424D">
        <w:rPr>
          <w:b/>
          <w:u w:val="single"/>
        </w:rPr>
        <w:t>Artículo 115. No podrá invocarse el carácter de reservado cuando:</w:t>
      </w:r>
    </w:p>
    <w:p w14:paraId="435EC516" w14:textId="77777777" w:rsidR="00E729D4" w:rsidRPr="00F2424D" w:rsidRDefault="00E729D4" w:rsidP="001805B8">
      <w:pPr>
        <w:pStyle w:val="Citas"/>
      </w:pPr>
      <w:r w:rsidRPr="00F2424D">
        <w:t>I. Se trate de violaciones graves de derechos humanos o delitos de lesa humanidad, o</w:t>
      </w:r>
    </w:p>
    <w:p w14:paraId="25BBC25F" w14:textId="77777777" w:rsidR="00E729D4" w:rsidRPr="00F2424D" w:rsidRDefault="00E729D4" w:rsidP="001805B8">
      <w:pPr>
        <w:pStyle w:val="Citas"/>
      </w:pPr>
      <w:r w:rsidRPr="00F2424D">
        <w:lastRenderedPageBreak/>
        <w:t>II. Se trate de información relacionada con actos de corrupción de acuerdo con las leyes aplicables.</w:t>
      </w:r>
    </w:p>
    <w:p w14:paraId="2F1C8723" w14:textId="77777777" w:rsidR="00E729D4" w:rsidRPr="00F2424D" w:rsidRDefault="00E729D4" w:rsidP="001805B8">
      <w:pPr>
        <w:pStyle w:val="Citas"/>
      </w:pPr>
    </w:p>
    <w:p w14:paraId="74790E45" w14:textId="77777777" w:rsidR="00E729D4" w:rsidRPr="00F2424D" w:rsidRDefault="00E729D4" w:rsidP="001805B8">
      <w:pPr>
        <w:pStyle w:val="Citas"/>
        <w:rPr>
          <w:b/>
          <w:bCs/>
        </w:rPr>
      </w:pPr>
      <w:r w:rsidRPr="00F2424D">
        <w:rPr>
          <w:b/>
          <w:bCs/>
        </w:rPr>
        <w:t>LEY DE TRANSPARENCIA Y ACCESO A LA INFORMACIÓN PÚBLICA DEL ESTADO DE MÉXICO Y MUNICIPIOS</w:t>
      </w:r>
    </w:p>
    <w:p w14:paraId="632574FC" w14:textId="77777777" w:rsidR="00E729D4" w:rsidRPr="00F2424D" w:rsidRDefault="00E729D4" w:rsidP="001805B8">
      <w:pPr>
        <w:pStyle w:val="Citas"/>
        <w:rPr>
          <w:b/>
          <w:u w:val="single"/>
        </w:rPr>
      </w:pPr>
      <w:r w:rsidRPr="00F2424D">
        <w:rPr>
          <w:b/>
          <w:u w:val="single"/>
        </w:rPr>
        <w:t>Artículo 142. Bajo ninguna circunstancia podrá invocarse el carácter de reservado cuando:</w:t>
      </w:r>
    </w:p>
    <w:p w14:paraId="2F05D492" w14:textId="77777777" w:rsidR="00E729D4" w:rsidRPr="00F2424D" w:rsidRDefault="00E729D4" w:rsidP="001805B8">
      <w:pPr>
        <w:pStyle w:val="Citas"/>
      </w:pPr>
      <w:r w:rsidRPr="00F2424D">
        <w:t>I. Se trate de violaciones graves de derechos humanos, calificada así por autoridad competente;</w:t>
      </w:r>
    </w:p>
    <w:p w14:paraId="0DB8A388" w14:textId="77777777" w:rsidR="00E729D4" w:rsidRPr="00F2424D" w:rsidRDefault="00E729D4" w:rsidP="001805B8">
      <w:pPr>
        <w:pStyle w:val="Citas"/>
      </w:pPr>
      <w:r w:rsidRPr="00F2424D">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7F665E9C" w14:textId="77777777" w:rsidR="00E729D4" w:rsidRPr="00F2424D" w:rsidRDefault="00E729D4" w:rsidP="001805B8">
      <w:pPr>
        <w:pStyle w:val="Citas"/>
      </w:pPr>
      <w:r w:rsidRPr="00F2424D">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15488E72" w14:textId="77777777" w:rsidR="00E729D4" w:rsidRPr="00F2424D" w:rsidRDefault="00E729D4" w:rsidP="001805B8">
      <w:pPr>
        <w:pStyle w:val="Citas"/>
      </w:pPr>
      <w:r w:rsidRPr="00F2424D">
        <w:t>IV. Se trate de información relacionada con actos de corrupción de conformidad con las disposiciones jurídicas aplicables.</w:t>
      </w:r>
    </w:p>
    <w:p w14:paraId="1B8D63FD" w14:textId="77777777" w:rsidR="00E729D4" w:rsidRPr="00F2424D" w:rsidRDefault="00E729D4" w:rsidP="001805B8">
      <w:pPr>
        <w:pStyle w:val="Citas"/>
        <w:rPr>
          <w:b/>
          <w:bCs/>
        </w:rPr>
      </w:pPr>
      <w:r w:rsidRPr="00F2424D">
        <w:rPr>
          <w:b/>
          <w:bCs/>
          <w:color w:val="2F2F2F"/>
          <w:shd w:val="clear" w:color="auto" w:fill="FFFFFF"/>
        </w:rPr>
        <w:t>LINEAMIENTOS GENERALES EN MATERIA DE CLASIFICACIÓN Y DESCLASIFICACIÓN DE LA INFORMACIÓN, ASÍ COMO PARA LA ELABORACIÓN DE VERSIONES PÚBLICAS.</w:t>
      </w:r>
    </w:p>
    <w:p w14:paraId="1A4199B5" w14:textId="77777777" w:rsidR="00E729D4" w:rsidRPr="00F2424D" w:rsidRDefault="00E729D4" w:rsidP="001805B8">
      <w:pPr>
        <w:pStyle w:val="Citas"/>
      </w:pPr>
      <w:r w:rsidRPr="00F2424D">
        <w:lastRenderedPageBreak/>
        <w:t>Trigésimo séptimo. No podrá invocarse el carácter de reservado de la información cuando:</w:t>
      </w:r>
    </w:p>
    <w:p w14:paraId="61B28274" w14:textId="77777777" w:rsidR="00E729D4" w:rsidRPr="00F2424D" w:rsidRDefault="00E729D4" w:rsidP="001805B8">
      <w:pPr>
        <w:pStyle w:val="Citas"/>
      </w:pPr>
      <w:r w:rsidRPr="00F2424D">
        <w:t>I.        Se trate de violaciones graves de derechos humanos;</w:t>
      </w:r>
    </w:p>
    <w:p w14:paraId="184383D8" w14:textId="77777777" w:rsidR="00E729D4" w:rsidRPr="00F2424D" w:rsidRDefault="00E729D4" w:rsidP="001805B8">
      <w:pPr>
        <w:pStyle w:val="Citas"/>
      </w:pPr>
      <w:r w:rsidRPr="00F2424D">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7125B7ED" w14:textId="77777777" w:rsidR="00E729D4" w:rsidRPr="00F2424D" w:rsidRDefault="00E729D4" w:rsidP="001805B8">
      <w:pPr>
        <w:pStyle w:val="Citas"/>
      </w:pPr>
      <w:r w:rsidRPr="00F2424D">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4F0E03B8" w14:textId="77777777" w:rsidR="00E729D4" w:rsidRPr="00F2424D" w:rsidRDefault="00E729D4" w:rsidP="001805B8">
      <w:pPr>
        <w:pStyle w:val="Citas"/>
      </w:pPr>
      <w:r w:rsidRPr="00F2424D">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67B19729" w14:textId="77777777" w:rsidR="00E729D4" w:rsidRPr="00F2424D" w:rsidRDefault="00E729D4" w:rsidP="001805B8">
      <w:pPr>
        <w:jc w:val="both"/>
        <w:rPr>
          <w:rFonts w:ascii="Palatino Linotype" w:hAnsi="Palatino Linotype"/>
          <w:sz w:val="24"/>
          <w:szCs w:val="24"/>
        </w:rPr>
      </w:pPr>
    </w:p>
    <w:p w14:paraId="230100A0"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7881AFD8" w14:textId="77777777" w:rsidR="00E729D4" w:rsidRPr="00F2424D" w:rsidRDefault="00E729D4" w:rsidP="001805B8">
      <w:pPr>
        <w:jc w:val="both"/>
        <w:rPr>
          <w:rFonts w:ascii="Palatino Linotype" w:hAnsi="Palatino Linotype"/>
          <w:sz w:val="24"/>
          <w:szCs w:val="24"/>
        </w:rPr>
      </w:pPr>
    </w:p>
    <w:p w14:paraId="2243FABD"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lastRenderedPageBreak/>
        <w:t>Por lo expuesto, se desprende que dar a conocer el nombre del servidor público de un procedimiento de responsabilidad administrativa no grave y grave en trámite,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24F6F582" w14:textId="77777777" w:rsidR="00E729D4" w:rsidRPr="00F2424D" w:rsidRDefault="00E729D4" w:rsidP="001805B8">
      <w:pPr>
        <w:jc w:val="both"/>
        <w:rPr>
          <w:rFonts w:ascii="Palatino Linotype" w:hAnsi="Palatino Linotype"/>
          <w:sz w:val="24"/>
          <w:szCs w:val="24"/>
        </w:rPr>
      </w:pPr>
    </w:p>
    <w:p w14:paraId="313555B1" w14:textId="77777777" w:rsidR="00E729D4" w:rsidRPr="00F2424D" w:rsidRDefault="00E729D4" w:rsidP="001805B8">
      <w:pPr>
        <w:jc w:val="both"/>
        <w:rPr>
          <w:rFonts w:ascii="Palatino Linotype" w:hAnsi="Palatino Linotype" w:cs="Tahoma"/>
          <w:sz w:val="24"/>
          <w:szCs w:val="24"/>
          <w:lang w:eastAsia="es-ES"/>
        </w:rPr>
      </w:pPr>
      <w:r w:rsidRPr="00F2424D">
        <w:rPr>
          <w:rFonts w:ascii="Palatino Linotype" w:hAnsi="Palatino Linotype"/>
          <w:sz w:val="24"/>
          <w:szCs w:val="24"/>
        </w:rPr>
        <w:t xml:space="preserve">Por lo anterior, resulta procedente ordenar previa búsqueda </w:t>
      </w:r>
      <w:r w:rsidRPr="00F2424D">
        <w:rPr>
          <w:rFonts w:ascii="Palatino Linotype" w:hAnsi="Palatino Linotype" w:cs="Tahoma"/>
          <w:sz w:val="24"/>
          <w:szCs w:val="24"/>
          <w:lang w:eastAsia="es-ES"/>
        </w:rPr>
        <w:t xml:space="preserve">exhaustiva y razonable, haga entrega al </w:t>
      </w:r>
      <w:r w:rsidRPr="00F2424D">
        <w:rPr>
          <w:rFonts w:ascii="Palatino Linotype" w:hAnsi="Palatino Linotype" w:cs="Tahoma"/>
          <w:b/>
          <w:sz w:val="24"/>
          <w:szCs w:val="24"/>
          <w:lang w:eastAsia="es-ES"/>
        </w:rPr>
        <w:t>Recurrente</w:t>
      </w:r>
      <w:r w:rsidRPr="00F2424D">
        <w:rPr>
          <w:rFonts w:ascii="Palatino Linotype" w:hAnsi="Palatino Linotype" w:cs="Tahoma"/>
          <w:sz w:val="24"/>
          <w:szCs w:val="24"/>
          <w:lang w:eastAsia="es-ES"/>
        </w:rPr>
        <w:t>, en versión pública de ser procedente, de lo siguiente:</w:t>
      </w:r>
    </w:p>
    <w:p w14:paraId="66253C7E" w14:textId="77777777" w:rsidR="00E729D4" w:rsidRPr="00F2424D" w:rsidRDefault="00E729D4" w:rsidP="001805B8">
      <w:pPr>
        <w:jc w:val="both"/>
        <w:rPr>
          <w:rFonts w:ascii="Palatino Linotype" w:hAnsi="Palatino Linotype" w:cs="Tahoma"/>
          <w:sz w:val="24"/>
          <w:szCs w:val="24"/>
          <w:lang w:eastAsia="es-ES"/>
        </w:rPr>
      </w:pPr>
    </w:p>
    <w:p w14:paraId="3D8E9BC5" w14:textId="77777777" w:rsidR="008B6D9C" w:rsidRPr="00F2424D" w:rsidRDefault="008B6D9C" w:rsidP="001805B8">
      <w:pPr>
        <w:jc w:val="both"/>
        <w:rPr>
          <w:rFonts w:ascii="Palatino Linotype" w:hAnsi="Palatino Linotype" w:cs="Arial"/>
          <w:sz w:val="24"/>
          <w:szCs w:val="24"/>
          <w:lang w:val="es-ES_tradnl" w:eastAsia="es-ES"/>
        </w:rPr>
      </w:pPr>
      <w:r w:rsidRPr="00F2424D">
        <w:rPr>
          <w:rFonts w:ascii="Palatino Linotype" w:hAnsi="Palatino Linotype" w:cs="Arial"/>
          <w:sz w:val="24"/>
          <w:szCs w:val="24"/>
          <w:lang w:val="es-ES" w:eastAsia="es-ES"/>
        </w:rPr>
        <w:t>Documento o documentos donde conste</w:t>
      </w:r>
      <w:r w:rsidR="00D02534" w:rsidRPr="00F2424D">
        <w:rPr>
          <w:rFonts w:ascii="Palatino Linotype" w:hAnsi="Palatino Linotype" w:cs="Arial"/>
          <w:sz w:val="24"/>
          <w:szCs w:val="24"/>
          <w:lang w:val="es-ES" w:eastAsia="es-ES"/>
        </w:rPr>
        <w:t>n</w:t>
      </w:r>
      <w:r w:rsidRPr="00F2424D">
        <w:rPr>
          <w:rFonts w:ascii="Palatino Linotype" w:hAnsi="Palatino Linotype" w:cs="Arial"/>
          <w:sz w:val="24"/>
          <w:szCs w:val="24"/>
          <w:lang w:val="es-ES" w:eastAsia="es-ES"/>
        </w:rPr>
        <w:t xml:space="preserve"> las sanciones que hayan </w:t>
      </w:r>
      <w:r w:rsidR="001A2634" w:rsidRPr="00F2424D">
        <w:rPr>
          <w:rFonts w:ascii="Palatino Linotype" w:hAnsi="Palatino Linotype" w:cs="Arial"/>
          <w:sz w:val="24"/>
          <w:szCs w:val="24"/>
          <w:lang w:val="es-ES" w:eastAsia="es-ES"/>
        </w:rPr>
        <w:t>causado estado</w:t>
      </w:r>
      <w:r w:rsidRPr="00F2424D">
        <w:rPr>
          <w:rFonts w:ascii="Palatino Linotype" w:hAnsi="Palatino Linotype" w:cs="Arial"/>
          <w:sz w:val="24"/>
          <w:szCs w:val="24"/>
          <w:lang w:val="es-ES" w:eastAsia="es-ES"/>
        </w:rPr>
        <w:t xml:space="preserve"> </w:t>
      </w:r>
      <w:r w:rsidRPr="00F2424D">
        <w:rPr>
          <w:rFonts w:ascii="Palatino Linotype" w:hAnsi="Palatino Linotype"/>
          <w:bCs/>
          <w:sz w:val="24"/>
          <w:szCs w:val="24"/>
        </w:rPr>
        <w:t xml:space="preserve">por faltas administrativas graves </w:t>
      </w:r>
      <w:r w:rsidRPr="00F2424D">
        <w:rPr>
          <w:rFonts w:ascii="Palatino Linotype" w:hAnsi="Palatino Linotype"/>
          <w:color w:val="000000"/>
          <w:sz w:val="24"/>
          <w:szCs w:val="24"/>
        </w:rPr>
        <w:t>y por supuestos del artículo 142 de la Ley de Transparencia Local</w:t>
      </w:r>
      <w:r w:rsidRPr="00F2424D">
        <w:rPr>
          <w:rFonts w:ascii="Palatino Linotype" w:hAnsi="Palatino Linotype" w:cs="Arial"/>
          <w:sz w:val="24"/>
          <w:szCs w:val="24"/>
          <w:lang w:val="es-ES" w:eastAsia="es-ES"/>
        </w:rPr>
        <w:t>, respecto de la persona referida en la solicitud, al veinticuatro de octubre de dos mil veintitrés.</w:t>
      </w:r>
    </w:p>
    <w:p w14:paraId="22FAA0EC" w14:textId="77777777" w:rsidR="00E729D4" w:rsidRPr="00F2424D" w:rsidRDefault="00E729D4" w:rsidP="001805B8">
      <w:pPr>
        <w:jc w:val="both"/>
        <w:rPr>
          <w:rFonts w:ascii="Palatino Linotype" w:hAnsi="Palatino Linotype"/>
          <w:sz w:val="24"/>
          <w:szCs w:val="24"/>
        </w:rPr>
      </w:pPr>
    </w:p>
    <w:p w14:paraId="03FC34BC" w14:textId="77777777" w:rsidR="00E729D4" w:rsidRPr="00F2424D" w:rsidRDefault="00E729D4" w:rsidP="001805B8">
      <w:pPr>
        <w:jc w:val="both"/>
        <w:rPr>
          <w:rFonts w:ascii="Palatino Linotype" w:hAnsi="Palatino Linotype"/>
          <w:sz w:val="24"/>
        </w:rPr>
      </w:pPr>
      <w:r w:rsidRPr="00F2424D">
        <w:rPr>
          <w:rFonts w:ascii="Palatino Linotype" w:hAnsi="Palatino Linotype"/>
          <w:sz w:val="24"/>
        </w:rPr>
        <w:t xml:space="preserve">Una vez realizada la búsqueda exhaustiva y razonable, para el caso de no contar con la información que se ordena, bastará con que el área competente lo manifieste de manera precisa y clara. </w:t>
      </w:r>
    </w:p>
    <w:p w14:paraId="7D7FD035" w14:textId="77777777" w:rsidR="00E729D4" w:rsidRPr="00F2424D" w:rsidRDefault="00E729D4" w:rsidP="001805B8">
      <w:pPr>
        <w:jc w:val="both"/>
        <w:rPr>
          <w:rFonts w:ascii="Palatino Linotype" w:eastAsia="Calibri" w:hAnsi="Palatino Linotype"/>
          <w:sz w:val="24"/>
          <w:lang w:val="es-ES"/>
        </w:rPr>
      </w:pPr>
    </w:p>
    <w:p w14:paraId="2B637F23" w14:textId="77777777" w:rsidR="00E729D4" w:rsidRPr="00F2424D" w:rsidRDefault="00E729D4" w:rsidP="001805B8">
      <w:pPr>
        <w:jc w:val="both"/>
        <w:rPr>
          <w:rFonts w:ascii="Palatino Linotype" w:hAnsi="Palatino Linotype" w:cs="Arial"/>
          <w:b/>
          <w:sz w:val="28"/>
          <w:szCs w:val="24"/>
          <w:lang w:val="es-ES" w:eastAsia="es-ES"/>
        </w:rPr>
      </w:pPr>
      <w:r w:rsidRPr="00F2424D">
        <w:rPr>
          <w:rFonts w:ascii="Palatino Linotype" w:hAnsi="Palatino Linotype" w:cs="Arial"/>
          <w:b/>
          <w:sz w:val="28"/>
          <w:szCs w:val="24"/>
          <w:lang w:val="es-ES" w:eastAsia="es-ES"/>
        </w:rPr>
        <w:t>De la Versión Pública.</w:t>
      </w:r>
    </w:p>
    <w:p w14:paraId="23111B30" w14:textId="77777777" w:rsidR="00E729D4" w:rsidRPr="00F2424D" w:rsidRDefault="00E729D4" w:rsidP="001805B8">
      <w:pPr>
        <w:jc w:val="both"/>
        <w:rPr>
          <w:rFonts w:ascii="Palatino Linotype" w:eastAsia="MS Mincho" w:hAnsi="Palatino Linotype" w:cs="Arial"/>
          <w:sz w:val="24"/>
          <w:szCs w:val="24"/>
          <w:lang w:val="es-ES"/>
        </w:rPr>
      </w:pPr>
    </w:p>
    <w:p w14:paraId="624CC020"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w:t>
      </w:r>
      <w:r w:rsidRPr="00F2424D">
        <w:rPr>
          <w:rFonts w:ascii="Palatino Linotype" w:eastAsia="MS Mincho" w:hAnsi="Palatino Linotype" w:cs="Arial"/>
          <w:sz w:val="24"/>
          <w:szCs w:val="24"/>
          <w:lang w:val="es-ES"/>
        </w:rPr>
        <w:lastRenderedPageBreak/>
        <w:t>seguridad social, así como, firmas y calificaciones, entre otros datos.</w:t>
      </w:r>
      <w:r w:rsidRPr="00F2424D">
        <w:rPr>
          <w:rFonts w:ascii="Palatino Linotype" w:eastAsia="MS Mincho" w:hAnsi="Palatino Linotype" w:cs="Arial"/>
          <w:sz w:val="24"/>
          <w:szCs w:val="24"/>
          <w:lang w:val="es-ES"/>
        </w:rPr>
        <w:cr/>
      </w:r>
    </w:p>
    <w:p w14:paraId="3573749A"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F2424D">
        <w:rPr>
          <w:rFonts w:ascii="Palatino Linotype" w:eastAsia="MS Mincho" w:hAnsi="Palatino Linotype" w:cs="Arial"/>
          <w:sz w:val="24"/>
          <w:szCs w:val="24"/>
          <w:lang w:val="es-ES"/>
        </w:rPr>
        <w:t>homoclave</w:t>
      </w:r>
      <w:proofErr w:type="spellEnd"/>
      <w:r w:rsidRPr="00F2424D">
        <w:rPr>
          <w:rFonts w:ascii="Palatino Linotype" w:eastAsia="MS Mincho" w:hAnsi="Palatino Linotype" w:cs="Arial"/>
          <w:sz w:val="24"/>
          <w:szCs w:val="24"/>
          <w:lang w:val="es-ES"/>
        </w:rPr>
        <w:t>; la cual para su obtención es necesario acreditar personalidad, fecha de nacimiento entre otros con documentos oficiales.</w:t>
      </w:r>
    </w:p>
    <w:p w14:paraId="294CFDC8" w14:textId="77777777" w:rsidR="00E729D4" w:rsidRPr="00F2424D" w:rsidRDefault="00E729D4" w:rsidP="001805B8">
      <w:pPr>
        <w:jc w:val="both"/>
        <w:rPr>
          <w:rFonts w:ascii="Palatino Linotype" w:eastAsia="MS Mincho" w:hAnsi="Palatino Linotype" w:cs="Arial"/>
          <w:sz w:val="24"/>
          <w:szCs w:val="24"/>
          <w:lang w:val="es-ES"/>
        </w:rPr>
      </w:pPr>
    </w:p>
    <w:p w14:paraId="09B0A03A"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Al respecto, el Instituto Nacional de Transparencia, Acceso a la Información y Protección de Datos Personales (INAI) a través del Criterio 19/17, señala literalmente lo siguiente:</w:t>
      </w:r>
    </w:p>
    <w:p w14:paraId="57FF77E2" w14:textId="77777777" w:rsidR="00E729D4" w:rsidRPr="00F2424D" w:rsidRDefault="00E729D4" w:rsidP="001805B8">
      <w:pPr>
        <w:jc w:val="both"/>
        <w:rPr>
          <w:rFonts w:ascii="Palatino Linotype" w:eastAsia="MS Mincho" w:hAnsi="Palatino Linotype" w:cs="Arial"/>
          <w:sz w:val="24"/>
          <w:szCs w:val="24"/>
          <w:lang w:val="es-ES"/>
        </w:rPr>
      </w:pPr>
    </w:p>
    <w:p w14:paraId="7EA6F662"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w:t>
      </w:r>
      <w:r w:rsidRPr="00F2424D">
        <w:rPr>
          <w:rFonts w:ascii="Palatino Linotype" w:eastAsia="MS Mincho" w:hAnsi="Palatino Linotype" w:cs="Arial"/>
          <w:b/>
          <w:i/>
          <w:szCs w:val="24"/>
          <w:lang w:val="es-ES"/>
        </w:rPr>
        <w:t>Registro Federal de Contribuyentes (RFC) de personas físicas</w:t>
      </w:r>
      <w:r w:rsidRPr="00F2424D">
        <w:rPr>
          <w:rFonts w:ascii="Palatino Linotype" w:eastAsia="MS Mincho" w:hAnsi="Palatino Linotype" w:cs="Arial"/>
          <w:i/>
          <w:szCs w:val="24"/>
          <w:lang w:val="es-ES"/>
        </w:rPr>
        <w:t xml:space="preserve">. El RFC es una clave de carácter fiscal, </w:t>
      </w:r>
      <w:proofErr w:type="gramStart"/>
      <w:r w:rsidRPr="00F2424D">
        <w:rPr>
          <w:rFonts w:ascii="Palatino Linotype" w:eastAsia="MS Mincho" w:hAnsi="Palatino Linotype" w:cs="Arial"/>
          <w:i/>
          <w:szCs w:val="24"/>
          <w:lang w:val="es-ES"/>
        </w:rPr>
        <w:t>única</w:t>
      </w:r>
      <w:proofErr w:type="gramEnd"/>
      <w:r w:rsidRPr="00F2424D">
        <w:rPr>
          <w:rFonts w:ascii="Palatino Linotype" w:eastAsia="MS Mincho" w:hAnsi="Palatino Linotype" w:cs="Arial"/>
          <w:i/>
          <w:szCs w:val="24"/>
          <w:lang w:val="es-ES"/>
        </w:rPr>
        <w:t xml:space="preserve"> e irrepetible, que permite identificar al titular, su edad y fecha de nacimiento, por lo que es un dato personal de carácter confidencial.</w:t>
      </w:r>
    </w:p>
    <w:p w14:paraId="66471346"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Resoluciones:</w:t>
      </w:r>
    </w:p>
    <w:p w14:paraId="4FBB4011"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 RRA 0189/17. Morena. 08 de febrero de 2017. Por unanimidad.</w:t>
      </w:r>
    </w:p>
    <w:p w14:paraId="5D95ABA2"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Comisionado Ponente Joel Salas Suárez.</w:t>
      </w:r>
    </w:p>
    <w:p w14:paraId="51E64F6D"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 RRA 0677/17. Universidad Nacional Autónoma de México. 08 de marzo de</w:t>
      </w:r>
    </w:p>
    <w:p w14:paraId="0B81DFD1"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 xml:space="preserve">2017. Por unanimidad. Comisionado Ponente </w:t>
      </w:r>
      <w:proofErr w:type="spellStart"/>
      <w:r w:rsidRPr="00F2424D">
        <w:rPr>
          <w:rFonts w:ascii="Palatino Linotype" w:eastAsia="MS Mincho" w:hAnsi="Palatino Linotype" w:cs="Arial"/>
          <w:i/>
          <w:sz w:val="20"/>
          <w:szCs w:val="24"/>
          <w:lang w:val="es-ES"/>
        </w:rPr>
        <w:t>Rosendoevgueni</w:t>
      </w:r>
      <w:proofErr w:type="spellEnd"/>
      <w:r w:rsidRPr="00F2424D">
        <w:rPr>
          <w:rFonts w:ascii="Palatino Linotype" w:eastAsia="MS Mincho" w:hAnsi="Palatino Linotype" w:cs="Arial"/>
          <w:i/>
          <w:sz w:val="20"/>
          <w:szCs w:val="24"/>
          <w:lang w:val="es-ES"/>
        </w:rPr>
        <w:t xml:space="preserve"> Monterrey </w:t>
      </w:r>
      <w:proofErr w:type="spellStart"/>
      <w:r w:rsidRPr="00F2424D">
        <w:rPr>
          <w:rFonts w:ascii="Palatino Linotype" w:eastAsia="MS Mincho" w:hAnsi="Palatino Linotype" w:cs="Arial"/>
          <w:i/>
          <w:sz w:val="20"/>
          <w:szCs w:val="24"/>
          <w:lang w:val="es-ES"/>
        </w:rPr>
        <w:t>Chepov</w:t>
      </w:r>
      <w:proofErr w:type="spellEnd"/>
      <w:r w:rsidRPr="00F2424D">
        <w:rPr>
          <w:rFonts w:ascii="Palatino Linotype" w:eastAsia="MS Mincho" w:hAnsi="Palatino Linotype" w:cs="Arial"/>
          <w:i/>
          <w:sz w:val="20"/>
          <w:szCs w:val="24"/>
          <w:lang w:val="es-ES"/>
        </w:rPr>
        <w:t>.</w:t>
      </w:r>
    </w:p>
    <w:p w14:paraId="107418E4"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 RRA 1564/17. Tribunal Electoral del Poder Judicial de la Federación. 26 de abril de 2017. Por unanimidad. Comisionado Ponente Oscar Mauricio Guerra Ford.”</w:t>
      </w:r>
    </w:p>
    <w:p w14:paraId="50EB8CA3" w14:textId="77777777" w:rsidR="00E729D4" w:rsidRPr="00F2424D" w:rsidRDefault="00E729D4" w:rsidP="001805B8">
      <w:pPr>
        <w:jc w:val="both"/>
        <w:rPr>
          <w:rFonts w:ascii="Palatino Linotype" w:eastAsia="MS Mincho" w:hAnsi="Palatino Linotype" w:cs="Arial"/>
          <w:sz w:val="24"/>
          <w:szCs w:val="24"/>
          <w:lang w:val="es-ES"/>
        </w:rPr>
      </w:pPr>
    </w:p>
    <w:p w14:paraId="777F30B0"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De lo anterior, se desprende que el Registro Federal de Contribuyentes se vincula al nombre de su titular, permitiendo identificar la edad de la persona, fecha de nacimiento, así como su </w:t>
      </w:r>
      <w:proofErr w:type="spellStart"/>
      <w:r w:rsidRPr="00F2424D">
        <w:rPr>
          <w:rFonts w:ascii="Palatino Linotype" w:eastAsia="MS Mincho" w:hAnsi="Palatino Linotype" w:cs="Arial"/>
          <w:sz w:val="24"/>
          <w:szCs w:val="24"/>
          <w:lang w:val="es-ES"/>
        </w:rPr>
        <w:t>homoclave</w:t>
      </w:r>
      <w:proofErr w:type="spellEnd"/>
      <w:r w:rsidRPr="00F2424D">
        <w:rPr>
          <w:rFonts w:ascii="Palatino Linotype" w:eastAsia="MS Mincho" w:hAnsi="Palatino Linotype" w:cs="Arial"/>
          <w:sz w:val="24"/>
          <w:szCs w:val="24"/>
          <w:lang w:val="es-ES"/>
        </w:rPr>
        <w:t xml:space="preserve">, determinando la identificación de dicha persona para efectos fiscales, por lo que éste constituye un dato personal que concierne a una </w:t>
      </w:r>
      <w:r w:rsidRPr="00F2424D">
        <w:rPr>
          <w:rFonts w:ascii="Palatino Linotype" w:eastAsia="MS Mincho" w:hAnsi="Palatino Linotype" w:cs="Arial"/>
          <w:sz w:val="24"/>
          <w:szCs w:val="24"/>
          <w:lang w:val="es-ES"/>
        </w:rPr>
        <w:lastRenderedPageBreak/>
        <w:t>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57BCA38" w14:textId="77777777" w:rsidR="00E729D4" w:rsidRPr="00F2424D" w:rsidRDefault="00E729D4" w:rsidP="001805B8">
      <w:pPr>
        <w:jc w:val="both"/>
        <w:rPr>
          <w:rFonts w:ascii="Palatino Linotype" w:eastAsia="MS Mincho" w:hAnsi="Palatino Linotype" w:cs="Arial"/>
          <w:sz w:val="24"/>
          <w:szCs w:val="24"/>
          <w:lang w:val="es-ES"/>
        </w:rPr>
      </w:pPr>
    </w:p>
    <w:p w14:paraId="5909B0F7"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3D6DFC6" w14:textId="77777777" w:rsidR="00E729D4" w:rsidRPr="00F2424D" w:rsidRDefault="00E729D4" w:rsidP="001805B8">
      <w:pPr>
        <w:jc w:val="both"/>
        <w:rPr>
          <w:rFonts w:ascii="Palatino Linotype" w:eastAsia="MS Mincho" w:hAnsi="Palatino Linotype" w:cs="Arial"/>
          <w:sz w:val="24"/>
          <w:szCs w:val="24"/>
          <w:lang w:val="es-ES"/>
        </w:rPr>
      </w:pPr>
    </w:p>
    <w:p w14:paraId="4553AC49"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Lo anterior, tiene sustento en los artículos 86 y 91, de la Ley General de Población, la cual señala lo siguiente:</w:t>
      </w:r>
    </w:p>
    <w:p w14:paraId="360541F0" w14:textId="77777777" w:rsidR="00E729D4" w:rsidRPr="00F2424D" w:rsidRDefault="00E729D4" w:rsidP="001805B8">
      <w:pPr>
        <w:jc w:val="both"/>
        <w:rPr>
          <w:rFonts w:ascii="Palatino Linotype" w:eastAsia="MS Mincho" w:hAnsi="Palatino Linotype" w:cs="Arial"/>
          <w:sz w:val="24"/>
          <w:szCs w:val="24"/>
          <w:lang w:val="es-ES"/>
        </w:rPr>
      </w:pPr>
    </w:p>
    <w:p w14:paraId="02BF70BA"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w:t>
      </w:r>
      <w:r w:rsidRPr="00F2424D">
        <w:rPr>
          <w:rFonts w:ascii="Palatino Linotype" w:eastAsia="MS Mincho" w:hAnsi="Palatino Linotype" w:cs="Arial"/>
          <w:b/>
          <w:i/>
          <w:szCs w:val="24"/>
          <w:lang w:val="es-ES"/>
        </w:rPr>
        <w:t>Artículo 86.</w:t>
      </w:r>
      <w:r w:rsidRPr="00F2424D">
        <w:rPr>
          <w:rFonts w:ascii="Palatino Linotype" w:eastAsia="MS Mincho" w:hAnsi="Palatino Linotype" w:cs="Arial"/>
          <w:i/>
          <w:szCs w:val="24"/>
          <w:lang w:val="es-ES"/>
        </w:rPr>
        <w:t xml:space="preserve"> El Registro Nacional de Población tiene como finalidad registrar a cada una de las personas que integran la población del país, con los datos que permitan certificar y acreditar fehacientemente su identidad.</w:t>
      </w:r>
    </w:p>
    <w:p w14:paraId="05544F90" w14:textId="77777777" w:rsidR="00E729D4" w:rsidRPr="00F2424D" w:rsidRDefault="00E729D4" w:rsidP="001805B8">
      <w:pPr>
        <w:jc w:val="both"/>
        <w:rPr>
          <w:rFonts w:ascii="Palatino Linotype" w:eastAsia="MS Mincho" w:hAnsi="Palatino Linotype" w:cs="Arial"/>
          <w:i/>
          <w:szCs w:val="24"/>
          <w:lang w:val="es-ES"/>
        </w:rPr>
      </w:pPr>
    </w:p>
    <w:p w14:paraId="0E7CFF71"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b/>
          <w:i/>
          <w:szCs w:val="24"/>
          <w:lang w:val="es-ES"/>
        </w:rPr>
        <w:t>Artículo 91.</w:t>
      </w:r>
      <w:r w:rsidRPr="00F2424D">
        <w:rPr>
          <w:rFonts w:ascii="Palatino Linotype" w:eastAsia="MS Mincho" w:hAnsi="Palatino Linotype" w:cs="Arial"/>
          <w:i/>
          <w:szCs w:val="24"/>
          <w:lang w:val="es-ES"/>
        </w:rPr>
        <w:t xml:space="preserve"> Al incorporar a una persona en el Registro Nacional de Población, se le asignará una clave que se denominará Clave Única de Registro de Población. Esta servirá para registrarla e identificarla en forma individual.”</w:t>
      </w:r>
    </w:p>
    <w:p w14:paraId="6C603807" w14:textId="77777777" w:rsidR="00E729D4" w:rsidRPr="00F2424D" w:rsidRDefault="00E729D4" w:rsidP="001805B8">
      <w:pPr>
        <w:jc w:val="both"/>
        <w:rPr>
          <w:rFonts w:ascii="Palatino Linotype" w:eastAsia="MS Mincho" w:hAnsi="Palatino Linotype" w:cs="Arial"/>
          <w:sz w:val="24"/>
          <w:szCs w:val="24"/>
          <w:lang w:val="es-ES"/>
        </w:rPr>
      </w:pPr>
    </w:p>
    <w:p w14:paraId="42525905"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Ahora bien, por cuanto a la Clave Única de Registro de Población </w:t>
      </w:r>
      <w:r w:rsidRPr="00F2424D">
        <w:rPr>
          <w:rFonts w:ascii="Palatino Linotype" w:eastAsia="MS Mincho" w:hAnsi="Palatino Linotype" w:cs="Arial"/>
          <w:b/>
          <w:sz w:val="24"/>
          <w:szCs w:val="24"/>
          <w:lang w:val="es-ES"/>
        </w:rPr>
        <w:t>CURP</w:t>
      </w:r>
      <w:r w:rsidRPr="00F2424D">
        <w:rPr>
          <w:rFonts w:ascii="Palatino Linotype" w:eastAsia="MS Mincho" w:hAnsi="Palatino Linotype" w:cs="Arial"/>
          <w:sz w:val="24"/>
          <w:szCs w:val="24"/>
          <w:lang w:val="es-ES"/>
        </w:rPr>
        <w:t xml:space="preserve">,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w:t>
      </w:r>
      <w:proofErr w:type="spellStart"/>
      <w:r w:rsidRPr="00F2424D">
        <w:rPr>
          <w:rFonts w:ascii="Palatino Linotype" w:eastAsia="MS Mincho" w:hAnsi="Palatino Linotype" w:cs="Arial"/>
          <w:sz w:val="24"/>
          <w:szCs w:val="24"/>
          <w:lang w:val="es-ES"/>
        </w:rPr>
        <w:t>homoclave</w:t>
      </w:r>
      <w:proofErr w:type="spellEnd"/>
      <w:r w:rsidRPr="00F2424D">
        <w:rPr>
          <w:rFonts w:ascii="Palatino Linotype" w:eastAsia="MS Mincho" w:hAnsi="Palatino Linotype" w:cs="Arial"/>
          <w:sz w:val="24"/>
          <w:szCs w:val="24"/>
          <w:lang w:val="es-ES"/>
        </w:rPr>
        <w:t xml:space="preserve"> o digito verificador, compuesto de dos elementos, con el que se evitan </w:t>
      </w:r>
      <w:r w:rsidRPr="00F2424D">
        <w:rPr>
          <w:rFonts w:ascii="Palatino Linotype" w:eastAsia="MS Mincho" w:hAnsi="Palatino Linotype" w:cs="Arial"/>
          <w:sz w:val="24"/>
          <w:szCs w:val="24"/>
          <w:lang w:val="es-ES"/>
        </w:rPr>
        <w:lastRenderedPageBreak/>
        <w:t>duplicaciones en la Clave, identifican el cambio de siglo y garantizan la correcta integración.</w:t>
      </w:r>
    </w:p>
    <w:p w14:paraId="6C2DE968" w14:textId="77777777" w:rsidR="00E729D4" w:rsidRPr="00F2424D" w:rsidRDefault="00E729D4" w:rsidP="001805B8">
      <w:pPr>
        <w:jc w:val="both"/>
        <w:rPr>
          <w:rFonts w:ascii="Palatino Linotype" w:eastAsia="MS Mincho" w:hAnsi="Palatino Linotype" w:cs="Arial"/>
          <w:sz w:val="24"/>
          <w:szCs w:val="24"/>
          <w:lang w:val="es-ES"/>
        </w:rPr>
      </w:pPr>
    </w:p>
    <w:p w14:paraId="38603DC2"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Al respecto, el INAI a través del Criterio 18/17, señala literalmente lo siguiente:</w:t>
      </w:r>
    </w:p>
    <w:p w14:paraId="5F2E026F" w14:textId="77777777" w:rsidR="00E729D4" w:rsidRPr="00F2424D" w:rsidRDefault="00E729D4" w:rsidP="001805B8">
      <w:pPr>
        <w:jc w:val="both"/>
        <w:rPr>
          <w:rFonts w:ascii="Palatino Linotype" w:eastAsia="MS Mincho" w:hAnsi="Palatino Linotype" w:cs="Arial"/>
          <w:sz w:val="24"/>
          <w:szCs w:val="24"/>
          <w:lang w:val="es-ES"/>
        </w:rPr>
      </w:pPr>
    </w:p>
    <w:p w14:paraId="032036B1"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w:t>
      </w:r>
      <w:r w:rsidRPr="00F2424D">
        <w:rPr>
          <w:rFonts w:ascii="Palatino Linotype" w:eastAsia="MS Mincho" w:hAnsi="Palatino Linotype" w:cs="Arial"/>
          <w:b/>
          <w:i/>
          <w:szCs w:val="24"/>
          <w:lang w:val="es-ES"/>
        </w:rPr>
        <w:t>Clave Única de Registro de Población (CURP).</w:t>
      </w:r>
      <w:r w:rsidRPr="00F2424D">
        <w:rPr>
          <w:rFonts w:ascii="Palatino Linotype" w:eastAsia="MS Mincho" w:hAnsi="Palatino Linotype" w:cs="Arial"/>
          <w:i/>
          <w:szCs w:val="24"/>
          <w:lang w:val="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5DEDA07" w14:textId="77777777" w:rsidR="00E729D4" w:rsidRPr="00F2424D" w:rsidRDefault="00E729D4" w:rsidP="001805B8">
      <w:pPr>
        <w:jc w:val="both"/>
        <w:rPr>
          <w:rFonts w:ascii="Palatino Linotype" w:eastAsia="MS Mincho" w:hAnsi="Palatino Linotype" w:cs="Arial"/>
          <w:i/>
          <w:szCs w:val="24"/>
          <w:lang w:val="es-ES"/>
        </w:rPr>
      </w:pPr>
      <w:r w:rsidRPr="00F2424D">
        <w:rPr>
          <w:rFonts w:ascii="Palatino Linotype" w:eastAsia="MS Mincho" w:hAnsi="Palatino Linotype" w:cs="Arial"/>
          <w:i/>
          <w:szCs w:val="24"/>
          <w:lang w:val="es-ES"/>
        </w:rPr>
        <w:t>Resoluciones:</w:t>
      </w:r>
    </w:p>
    <w:p w14:paraId="515EFB16"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Cs w:val="24"/>
          <w:lang w:val="es-ES"/>
        </w:rPr>
        <w:t xml:space="preserve">• </w:t>
      </w:r>
      <w:r w:rsidRPr="00F2424D">
        <w:rPr>
          <w:rFonts w:ascii="Palatino Linotype" w:eastAsia="MS Mincho" w:hAnsi="Palatino Linotype" w:cs="Arial"/>
          <w:i/>
          <w:sz w:val="20"/>
          <w:szCs w:val="24"/>
          <w:lang w:val="es-ES"/>
        </w:rPr>
        <w:t xml:space="preserve">RRA 3995/16. Secretaría de la Defensa Nacional. 1 de febrero de 2017. Por unanimidad. Comisionado Ponente </w:t>
      </w:r>
      <w:proofErr w:type="spellStart"/>
      <w:r w:rsidRPr="00F2424D">
        <w:rPr>
          <w:rFonts w:ascii="Palatino Linotype" w:eastAsia="MS Mincho" w:hAnsi="Palatino Linotype" w:cs="Arial"/>
          <w:i/>
          <w:sz w:val="20"/>
          <w:szCs w:val="24"/>
          <w:lang w:val="es-ES"/>
        </w:rPr>
        <w:t>Rosendoevgueni</w:t>
      </w:r>
      <w:proofErr w:type="spellEnd"/>
      <w:r w:rsidRPr="00F2424D">
        <w:rPr>
          <w:rFonts w:ascii="Palatino Linotype" w:eastAsia="MS Mincho" w:hAnsi="Palatino Linotype" w:cs="Arial"/>
          <w:i/>
          <w:sz w:val="20"/>
          <w:szCs w:val="24"/>
          <w:lang w:val="es-ES"/>
        </w:rPr>
        <w:t xml:space="preserve"> Monterrey </w:t>
      </w:r>
      <w:proofErr w:type="spellStart"/>
      <w:r w:rsidRPr="00F2424D">
        <w:rPr>
          <w:rFonts w:ascii="Palatino Linotype" w:eastAsia="MS Mincho" w:hAnsi="Palatino Linotype" w:cs="Arial"/>
          <w:i/>
          <w:sz w:val="20"/>
          <w:szCs w:val="24"/>
          <w:lang w:val="es-ES"/>
        </w:rPr>
        <w:t>Chepov</w:t>
      </w:r>
      <w:proofErr w:type="spellEnd"/>
      <w:r w:rsidRPr="00F2424D">
        <w:rPr>
          <w:rFonts w:ascii="Palatino Linotype" w:eastAsia="MS Mincho" w:hAnsi="Palatino Linotype" w:cs="Arial"/>
          <w:i/>
          <w:sz w:val="20"/>
          <w:szCs w:val="24"/>
          <w:lang w:val="es-ES"/>
        </w:rPr>
        <w:t>.</w:t>
      </w:r>
    </w:p>
    <w:p w14:paraId="43D362D5"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 RRA 0937/17. Senado de la República. 15 de marzo de 2017. Por unanimidad. Comisionada Ponente Ximena Puente de la Mora.</w:t>
      </w:r>
    </w:p>
    <w:p w14:paraId="1F836CDB" w14:textId="77777777" w:rsidR="00E729D4" w:rsidRPr="00F2424D" w:rsidRDefault="00E729D4" w:rsidP="001805B8">
      <w:pPr>
        <w:jc w:val="both"/>
        <w:rPr>
          <w:rFonts w:ascii="Palatino Linotype" w:eastAsia="MS Mincho" w:hAnsi="Palatino Linotype" w:cs="Arial"/>
          <w:i/>
          <w:sz w:val="20"/>
          <w:szCs w:val="24"/>
          <w:lang w:val="es-ES"/>
        </w:rPr>
      </w:pPr>
      <w:r w:rsidRPr="00F2424D">
        <w:rPr>
          <w:rFonts w:ascii="Palatino Linotype" w:eastAsia="MS Mincho" w:hAnsi="Palatino Linotype" w:cs="Arial"/>
          <w:i/>
          <w:sz w:val="20"/>
          <w:szCs w:val="24"/>
          <w:lang w:val="es-ES"/>
        </w:rPr>
        <w:t>• RRA 0478/17. Secretaría de Relaciones Exteriores. 26 de abril de 2017. Por unanimidad. Comisionada Ponente Areli Cano Guadiana.”</w:t>
      </w:r>
    </w:p>
    <w:p w14:paraId="0FF3E17B" w14:textId="77777777" w:rsidR="00E729D4" w:rsidRPr="00F2424D" w:rsidRDefault="00E729D4" w:rsidP="001805B8">
      <w:pPr>
        <w:jc w:val="both"/>
        <w:rPr>
          <w:rFonts w:ascii="Palatino Linotype" w:eastAsia="MS Mincho" w:hAnsi="Palatino Linotype" w:cs="Arial"/>
          <w:sz w:val="24"/>
          <w:szCs w:val="24"/>
          <w:lang w:val="es-ES"/>
        </w:rPr>
      </w:pPr>
    </w:p>
    <w:p w14:paraId="1A1DEFF2"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De lo anterior, se desprende que la Clave Única de Registro de Población </w:t>
      </w:r>
      <w:r w:rsidRPr="00F2424D">
        <w:rPr>
          <w:rFonts w:ascii="Palatino Linotype" w:eastAsia="MS Mincho" w:hAnsi="Palatino Linotype" w:cs="Arial"/>
          <w:b/>
          <w:sz w:val="24"/>
          <w:szCs w:val="24"/>
          <w:lang w:val="es-ES"/>
        </w:rPr>
        <w:t>CURP</w:t>
      </w:r>
      <w:r w:rsidRPr="00F2424D">
        <w:rPr>
          <w:rFonts w:ascii="Palatino Linotype" w:eastAsia="MS Mincho" w:hAnsi="Palatino Linotype" w:cs="Arial"/>
          <w:sz w:val="24"/>
          <w:szCs w:val="24"/>
          <w:lang w:val="es-ES"/>
        </w:rPr>
        <w:t xml:space="preserve">, se encuentra vinculado al nombre de la persona, permitiendo identificar la edad, fecha de nacimiento, sexo, lugar de nacimiento, así como su </w:t>
      </w:r>
      <w:proofErr w:type="spellStart"/>
      <w:r w:rsidRPr="00F2424D">
        <w:rPr>
          <w:rFonts w:ascii="Palatino Linotype" w:eastAsia="MS Mincho" w:hAnsi="Palatino Linotype" w:cs="Arial"/>
          <w:sz w:val="24"/>
          <w:szCs w:val="24"/>
          <w:lang w:val="es-ES"/>
        </w:rPr>
        <w:t>homoclave</w:t>
      </w:r>
      <w:proofErr w:type="spellEnd"/>
      <w:r w:rsidRPr="00F2424D">
        <w:rPr>
          <w:rFonts w:ascii="Palatino Linotype" w:eastAsia="MS Mincho" w:hAnsi="Palatino Linotype" w:cs="Arial"/>
          <w:sz w:val="24"/>
          <w:szCs w:val="24"/>
          <w:lang w:val="es-ES"/>
        </w:rPr>
        <w:t>;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098ADC9A" w14:textId="77777777" w:rsidR="00E729D4" w:rsidRPr="00F2424D" w:rsidRDefault="00E729D4" w:rsidP="001805B8">
      <w:pPr>
        <w:jc w:val="both"/>
        <w:rPr>
          <w:rFonts w:ascii="Palatino Linotype" w:eastAsia="MS Mincho" w:hAnsi="Palatino Linotype" w:cs="Arial"/>
          <w:sz w:val="24"/>
          <w:szCs w:val="24"/>
          <w:lang w:val="es-ES"/>
        </w:rPr>
      </w:pPr>
    </w:p>
    <w:p w14:paraId="2F3DB093"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 xml:space="preserve">Por cuanto hace a la </w:t>
      </w:r>
      <w:r w:rsidRPr="00F2424D">
        <w:rPr>
          <w:rFonts w:ascii="Palatino Linotype" w:eastAsia="MS Mincho" w:hAnsi="Palatino Linotype" w:cs="Arial"/>
          <w:b/>
          <w:sz w:val="24"/>
          <w:szCs w:val="24"/>
          <w:lang w:val="es-ES"/>
        </w:rPr>
        <w:t>Clave de cualquier tipo de seguridad social</w:t>
      </w:r>
      <w:r w:rsidRPr="00F2424D">
        <w:rPr>
          <w:rFonts w:ascii="Palatino Linotype" w:eastAsia="MS Mincho" w:hAnsi="Palatino Linotype" w:cs="Arial"/>
          <w:sz w:val="24"/>
          <w:szCs w:val="24"/>
          <w:lang w:val="es-ES"/>
        </w:rPr>
        <w:t xml:space="preserve"> (ISSEMYM, u otros), está integrada por una secuencia de números con los que se identifica a los trabajadores que cubren las cuotas respectivas, asimismo, lo identifica con la fuente de trabajo; por </w:t>
      </w:r>
      <w:r w:rsidRPr="00F2424D">
        <w:rPr>
          <w:rFonts w:ascii="Palatino Linotype" w:eastAsia="MS Mincho" w:hAnsi="Palatino Linotype" w:cs="Arial"/>
          <w:sz w:val="24"/>
          <w:szCs w:val="24"/>
          <w:lang w:val="es-ES"/>
        </w:rPr>
        <w:lastRenderedPageBreak/>
        <w:t>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6CABCCD1" w14:textId="77777777" w:rsidR="00E729D4" w:rsidRPr="00F2424D" w:rsidRDefault="00E729D4" w:rsidP="001805B8">
      <w:pPr>
        <w:jc w:val="both"/>
        <w:rPr>
          <w:rFonts w:ascii="Palatino Linotype" w:eastAsia="MS Mincho" w:hAnsi="Palatino Linotype" w:cs="Arial"/>
          <w:sz w:val="24"/>
          <w:szCs w:val="24"/>
          <w:lang w:val="es-ES"/>
        </w:rPr>
      </w:pPr>
    </w:p>
    <w:p w14:paraId="15DD70D4" w14:textId="77777777" w:rsidR="00E729D4" w:rsidRPr="00F2424D" w:rsidRDefault="00E729D4" w:rsidP="001805B8">
      <w:pPr>
        <w:jc w:val="both"/>
        <w:rPr>
          <w:rFonts w:ascii="Palatino Linotype" w:eastAsia="MS Mincho" w:hAnsi="Palatino Linotype" w:cs="Arial"/>
          <w:sz w:val="24"/>
          <w:szCs w:val="24"/>
          <w:lang w:val="es-ES"/>
        </w:rPr>
      </w:pPr>
      <w:r w:rsidRPr="00F2424D">
        <w:rPr>
          <w:rFonts w:ascii="Palatino Linotype" w:eastAsia="MS Mincho" w:hAnsi="Palatino Linotype" w:cs="Arial"/>
          <w:sz w:val="24"/>
          <w:szCs w:val="24"/>
          <w:lang w:val="es-ES"/>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B3E3514" w14:textId="77777777" w:rsidR="00E729D4" w:rsidRPr="00F2424D" w:rsidRDefault="00E729D4" w:rsidP="001805B8">
      <w:pPr>
        <w:jc w:val="both"/>
        <w:rPr>
          <w:rFonts w:ascii="Palatino Linotype" w:eastAsia="MS Mincho" w:hAnsi="Palatino Linotype" w:cs="Arial"/>
          <w:sz w:val="24"/>
          <w:szCs w:val="24"/>
          <w:lang w:val="es-ES"/>
        </w:rPr>
      </w:pPr>
    </w:p>
    <w:p w14:paraId="4C8725B8" w14:textId="77777777" w:rsidR="00E729D4" w:rsidRPr="00F2424D" w:rsidRDefault="00E729D4" w:rsidP="001805B8">
      <w:pPr>
        <w:jc w:val="both"/>
        <w:rPr>
          <w:rFonts w:ascii="Palatino Linotype" w:eastAsia="Calibri" w:hAnsi="Palatino Linotype"/>
          <w:sz w:val="24"/>
          <w:lang w:val="es-ES"/>
        </w:rPr>
      </w:pPr>
    </w:p>
    <w:p w14:paraId="77BEDB95" w14:textId="77777777" w:rsidR="00E729D4" w:rsidRPr="00F2424D" w:rsidRDefault="00E729D4" w:rsidP="001805B8">
      <w:pPr>
        <w:jc w:val="both"/>
        <w:rPr>
          <w:rFonts w:ascii="Palatino Linotype" w:hAnsi="Palatino Linotype"/>
          <w:sz w:val="24"/>
          <w:szCs w:val="24"/>
        </w:rPr>
      </w:pPr>
      <w:r w:rsidRPr="00F2424D">
        <w:rPr>
          <w:rFonts w:ascii="Palatino Linotype" w:hAnsi="Palatino Linotype"/>
          <w:sz w:val="24"/>
          <w:szCs w:val="24"/>
        </w:rPr>
        <w:t xml:space="preserve">En mérito de lo expuesto en líneas anteriores, al resultar fundados los motivos de inconformidad vertidos por la </w:t>
      </w:r>
      <w:r w:rsidRPr="00F2424D">
        <w:rPr>
          <w:rFonts w:ascii="Palatino Linotype" w:hAnsi="Palatino Linotype"/>
          <w:b/>
          <w:sz w:val="24"/>
          <w:szCs w:val="24"/>
        </w:rPr>
        <w:t>Recurrente</w:t>
      </w:r>
      <w:r w:rsidRPr="00F2424D">
        <w:rPr>
          <w:rFonts w:ascii="Palatino Linotype" w:hAnsi="Palatino Linotype"/>
          <w:sz w:val="24"/>
          <w:szCs w:val="24"/>
        </w:rPr>
        <w:t xml:space="preserve">, con fundamento en la segunda hipótesis del artículo 186 fracción III de la Ley de Transparencia y Acceso a la Información Pública del Estado de México y Municipios, se </w:t>
      </w:r>
      <w:r w:rsidRPr="00F2424D">
        <w:rPr>
          <w:rFonts w:ascii="Palatino Linotype" w:hAnsi="Palatino Linotype"/>
          <w:b/>
          <w:sz w:val="24"/>
          <w:szCs w:val="24"/>
        </w:rPr>
        <w:t xml:space="preserve">MODIFICA </w:t>
      </w:r>
      <w:r w:rsidRPr="00F2424D">
        <w:rPr>
          <w:rFonts w:ascii="Palatino Linotype" w:hAnsi="Palatino Linotype"/>
          <w:sz w:val="24"/>
          <w:szCs w:val="24"/>
        </w:rPr>
        <w:t xml:space="preserve">la respuesta emitida a la solicitud de información </w:t>
      </w:r>
      <w:r w:rsidR="00085D8C" w:rsidRPr="00F2424D">
        <w:rPr>
          <w:rFonts w:ascii="Palatino Linotype" w:hAnsi="Palatino Linotype" w:cs="Arial"/>
          <w:b/>
          <w:sz w:val="24"/>
          <w:szCs w:val="24"/>
        </w:rPr>
        <w:t>00607/PLEGISLA/IP/2023</w:t>
      </w:r>
      <w:r w:rsidRPr="00F2424D">
        <w:rPr>
          <w:rFonts w:ascii="Palatino Linotype" w:hAnsi="Palatino Linotype" w:cs="Arial"/>
          <w:sz w:val="24"/>
          <w:szCs w:val="24"/>
        </w:rPr>
        <w:t xml:space="preserve">, </w:t>
      </w:r>
      <w:r w:rsidRPr="00F2424D">
        <w:rPr>
          <w:rFonts w:ascii="Palatino Linotype" w:hAnsi="Palatino Linotype"/>
          <w:sz w:val="24"/>
          <w:szCs w:val="24"/>
        </w:rPr>
        <w:t>que ha sido materia del presente fallo.</w:t>
      </w:r>
    </w:p>
    <w:p w14:paraId="6FFAD7DD" w14:textId="77777777" w:rsidR="00E729D4" w:rsidRPr="00F2424D" w:rsidRDefault="00E729D4" w:rsidP="001805B8">
      <w:pPr>
        <w:jc w:val="both"/>
        <w:rPr>
          <w:rFonts w:ascii="Palatino Linotype" w:hAnsi="Palatino Linotype"/>
          <w:sz w:val="24"/>
          <w:szCs w:val="24"/>
        </w:rPr>
      </w:pPr>
    </w:p>
    <w:p w14:paraId="0538397E" w14:textId="77777777" w:rsidR="00E729D4" w:rsidRPr="00F2424D" w:rsidRDefault="00E729D4" w:rsidP="001805B8">
      <w:pPr>
        <w:jc w:val="both"/>
        <w:rPr>
          <w:rFonts w:ascii="Palatino Linotype" w:hAnsi="Palatino Linotype" w:cs="Arial"/>
          <w:sz w:val="24"/>
          <w:szCs w:val="24"/>
        </w:rPr>
      </w:pPr>
      <w:r w:rsidRPr="00F2424D">
        <w:rPr>
          <w:rFonts w:ascii="Palatino Linotype" w:hAnsi="Palatino Linotype" w:cs="Arial"/>
          <w:sz w:val="24"/>
          <w:szCs w:val="24"/>
        </w:rPr>
        <w:t>Por lo antes expuesto y fundado es de resolverse y,</w:t>
      </w:r>
    </w:p>
    <w:p w14:paraId="59024228" w14:textId="77777777" w:rsidR="00E729D4" w:rsidRPr="00F2424D" w:rsidRDefault="00E729D4" w:rsidP="001805B8">
      <w:pPr>
        <w:jc w:val="both"/>
        <w:rPr>
          <w:rFonts w:ascii="Palatino Linotype" w:hAnsi="Palatino Linotype" w:cs="Arial"/>
          <w:sz w:val="24"/>
          <w:szCs w:val="24"/>
        </w:rPr>
      </w:pPr>
    </w:p>
    <w:p w14:paraId="46B0D8E4" w14:textId="77777777" w:rsidR="00E729D4" w:rsidRPr="00F2424D" w:rsidRDefault="00E729D4" w:rsidP="001805B8">
      <w:pPr>
        <w:jc w:val="center"/>
        <w:rPr>
          <w:rFonts w:ascii="Palatino Linotype" w:hAnsi="Palatino Linotype"/>
          <w:b/>
          <w:color w:val="000000"/>
          <w:sz w:val="28"/>
          <w:szCs w:val="24"/>
          <w:lang w:val="es-ES" w:eastAsia="es-ES"/>
        </w:rPr>
      </w:pPr>
      <w:r w:rsidRPr="00F2424D">
        <w:rPr>
          <w:rFonts w:ascii="Palatino Linotype" w:hAnsi="Palatino Linotype"/>
          <w:b/>
          <w:color w:val="000000"/>
          <w:sz w:val="28"/>
          <w:szCs w:val="24"/>
          <w:lang w:val="es-ES" w:eastAsia="es-ES"/>
        </w:rPr>
        <w:t>SE    RESUELVE</w:t>
      </w:r>
    </w:p>
    <w:p w14:paraId="097D6CF0" w14:textId="77777777" w:rsidR="00E729D4" w:rsidRPr="00F2424D" w:rsidRDefault="00E729D4" w:rsidP="001805B8">
      <w:pPr>
        <w:jc w:val="both"/>
        <w:rPr>
          <w:rFonts w:ascii="Palatino Linotype" w:hAnsi="Palatino Linotype"/>
          <w:b/>
          <w:color w:val="000000"/>
          <w:sz w:val="24"/>
          <w:szCs w:val="24"/>
          <w:lang w:val="es-ES" w:eastAsia="es-ES"/>
        </w:rPr>
      </w:pPr>
    </w:p>
    <w:p w14:paraId="2BC8D8F4" w14:textId="77777777" w:rsidR="00E729D4" w:rsidRPr="00F2424D" w:rsidRDefault="00E729D4" w:rsidP="001805B8">
      <w:pPr>
        <w:jc w:val="both"/>
        <w:rPr>
          <w:rFonts w:ascii="Palatino Linotype" w:hAnsi="Palatino Linotype" w:cs="Arial"/>
          <w:sz w:val="24"/>
          <w:szCs w:val="24"/>
          <w:lang w:eastAsia="es-ES"/>
        </w:rPr>
      </w:pPr>
      <w:r w:rsidRPr="00F2424D">
        <w:rPr>
          <w:rFonts w:ascii="Palatino Linotype" w:hAnsi="Palatino Linotype" w:cs="Arial"/>
          <w:b/>
          <w:sz w:val="28"/>
          <w:szCs w:val="24"/>
          <w:lang w:eastAsia="es-ES"/>
        </w:rPr>
        <w:lastRenderedPageBreak/>
        <w:t>PRIMERO</w:t>
      </w:r>
      <w:r w:rsidRPr="00F2424D">
        <w:rPr>
          <w:rFonts w:ascii="Palatino Linotype" w:hAnsi="Palatino Linotype" w:cs="Arial"/>
          <w:b/>
          <w:sz w:val="24"/>
          <w:szCs w:val="24"/>
          <w:lang w:eastAsia="es-ES"/>
        </w:rPr>
        <w:t xml:space="preserve">. </w:t>
      </w:r>
      <w:r w:rsidRPr="00F2424D">
        <w:rPr>
          <w:rFonts w:ascii="Palatino Linotype" w:hAnsi="Palatino Linotype" w:cs="Arial"/>
          <w:sz w:val="24"/>
          <w:szCs w:val="24"/>
          <w:lang w:eastAsia="es-ES"/>
        </w:rPr>
        <w:t>Se</w:t>
      </w:r>
      <w:r w:rsidRPr="00F2424D">
        <w:rPr>
          <w:rFonts w:ascii="Palatino Linotype" w:hAnsi="Palatino Linotype" w:cs="Arial"/>
          <w:b/>
          <w:sz w:val="24"/>
          <w:szCs w:val="24"/>
          <w:lang w:eastAsia="es-ES"/>
        </w:rPr>
        <w:t xml:space="preserve"> MODIFICA </w:t>
      </w:r>
      <w:r w:rsidRPr="00F2424D">
        <w:rPr>
          <w:rFonts w:ascii="Palatino Linotype" w:hAnsi="Palatino Linotype" w:cs="Arial"/>
          <w:sz w:val="24"/>
          <w:szCs w:val="24"/>
          <w:lang w:eastAsia="es-ES"/>
        </w:rPr>
        <w:t xml:space="preserve">la respuesta del </w:t>
      </w:r>
      <w:r w:rsidRPr="00F2424D">
        <w:rPr>
          <w:rFonts w:ascii="Palatino Linotype" w:hAnsi="Palatino Linotype" w:cs="Arial"/>
          <w:b/>
          <w:sz w:val="24"/>
          <w:szCs w:val="24"/>
          <w:lang w:eastAsia="es-ES"/>
        </w:rPr>
        <w:t>Sujeto Obligado</w:t>
      </w:r>
      <w:r w:rsidRPr="00F2424D">
        <w:rPr>
          <w:rFonts w:ascii="Palatino Linotype" w:hAnsi="Palatino Linotype" w:cs="Arial"/>
          <w:sz w:val="24"/>
          <w:szCs w:val="24"/>
          <w:lang w:eastAsia="es-ES"/>
        </w:rPr>
        <w:t xml:space="preserve"> a la solicitud de acceso a la información pública</w:t>
      </w:r>
      <w:r w:rsidRPr="00F2424D">
        <w:rPr>
          <w:rFonts w:ascii="Palatino Linotype" w:hAnsi="Palatino Linotype" w:cs="Arial"/>
          <w:b/>
          <w:sz w:val="24"/>
          <w:szCs w:val="24"/>
          <w:lang w:eastAsia="es-ES"/>
        </w:rPr>
        <w:t xml:space="preserve"> </w:t>
      </w:r>
      <w:r w:rsidR="00085D8C" w:rsidRPr="00F2424D">
        <w:rPr>
          <w:rFonts w:ascii="Palatino Linotype" w:hAnsi="Palatino Linotype" w:cs="Arial"/>
          <w:b/>
          <w:sz w:val="24"/>
          <w:szCs w:val="24"/>
        </w:rPr>
        <w:t>00607/PLEGISLA/IP/2023</w:t>
      </w:r>
      <w:r w:rsidRPr="00F2424D">
        <w:rPr>
          <w:rFonts w:ascii="Palatino Linotype" w:hAnsi="Palatino Linotype" w:cs="Arial"/>
          <w:sz w:val="24"/>
          <w:szCs w:val="24"/>
        </w:rPr>
        <w:t>,</w:t>
      </w:r>
      <w:r w:rsidRPr="00F2424D">
        <w:rPr>
          <w:rFonts w:ascii="Palatino Linotype" w:hAnsi="Palatino Linotype" w:cs="Tahoma"/>
          <w:b/>
          <w:sz w:val="24"/>
          <w:szCs w:val="24"/>
          <w:lang w:eastAsia="es-ES"/>
        </w:rPr>
        <w:t xml:space="preserve"> </w:t>
      </w:r>
      <w:r w:rsidRPr="00F2424D">
        <w:rPr>
          <w:rFonts w:ascii="Palatino Linotype" w:hAnsi="Palatino Linotype" w:cs="Arial"/>
          <w:sz w:val="24"/>
          <w:szCs w:val="24"/>
          <w:lang w:eastAsia="es-ES"/>
        </w:rPr>
        <w:t>por resultar</w:t>
      </w:r>
      <w:r w:rsidR="00B03290" w:rsidRPr="00F2424D">
        <w:rPr>
          <w:rFonts w:ascii="Palatino Linotype" w:hAnsi="Palatino Linotype" w:cs="Arial"/>
          <w:sz w:val="24"/>
          <w:szCs w:val="24"/>
          <w:lang w:eastAsia="es-ES"/>
        </w:rPr>
        <w:t xml:space="preserve"> parcialmente</w:t>
      </w:r>
      <w:r w:rsidRPr="00F2424D">
        <w:rPr>
          <w:rFonts w:ascii="Palatino Linotype" w:hAnsi="Palatino Linotype" w:cs="Arial"/>
          <w:sz w:val="24"/>
          <w:szCs w:val="24"/>
          <w:lang w:eastAsia="es-ES"/>
        </w:rPr>
        <w:t xml:space="preserve"> </w:t>
      </w:r>
      <w:r w:rsidRPr="00F2424D">
        <w:rPr>
          <w:rFonts w:ascii="Palatino Linotype" w:hAnsi="Palatino Linotype" w:cs="Arial"/>
          <w:b/>
          <w:sz w:val="24"/>
          <w:szCs w:val="24"/>
          <w:lang w:eastAsia="es-ES"/>
        </w:rPr>
        <w:t xml:space="preserve">fundados </w:t>
      </w:r>
      <w:r w:rsidRPr="00F2424D">
        <w:rPr>
          <w:rFonts w:ascii="Palatino Linotype" w:hAnsi="Palatino Linotype" w:cs="Arial"/>
          <w:sz w:val="24"/>
          <w:szCs w:val="24"/>
          <w:lang w:eastAsia="es-ES"/>
        </w:rPr>
        <w:t>los motivos de inconformidad vertidos por la</w:t>
      </w:r>
      <w:r w:rsidR="008D7469" w:rsidRPr="00F2424D">
        <w:rPr>
          <w:rFonts w:ascii="Palatino Linotype" w:hAnsi="Palatino Linotype" w:cs="Arial"/>
          <w:sz w:val="24"/>
          <w:szCs w:val="24"/>
          <w:lang w:eastAsia="es-ES"/>
        </w:rPr>
        <w:t xml:space="preserve"> parte</w:t>
      </w:r>
      <w:r w:rsidRPr="00F2424D">
        <w:rPr>
          <w:rFonts w:ascii="Palatino Linotype" w:hAnsi="Palatino Linotype" w:cs="Arial"/>
          <w:sz w:val="24"/>
          <w:szCs w:val="24"/>
          <w:lang w:eastAsia="es-ES"/>
        </w:rPr>
        <w:t xml:space="preserve"> </w:t>
      </w:r>
      <w:r w:rsidRPr="00F2424D">
        <w:rPr>
          <w:rFonts w:ascii="Palatino Linotype" w:hAnsi="Palatino Linotype" w:cs="Arial"/>
          <w:b/>
          <w:sz w:val="24"/>
          <w:szCs w:val="24"/>
          <w:lang w:eastAsia="es-ES"/>
        </w:rPr>
        <w:t>Recurrente</w:t>
      </w:r>
      <w:r w:rsidRPr="00F2424D">
        <w:rPr>
          <w:rFonts w:ascii="Palatino Linotype" w:hAnsi="Palatino Linotype" w:cs="Arial"/>
          <w:sz w:val="24"/>
          <w:szCs w:val="24"/>
          <w:lang w:eastAsia="es-ES"/>
        </w:rPr>
        <w:t>, en términos del considerando</w:t>
      </w:r>
      <w:r w:rsidRPr="00F2424D">
        <w:rPr>
          <w:rFonts w:ascii="Palatino Linotype" w:hAnsi="Palatino Linotype" w:cs="Arial"/>
          <w:b/>
          <w:sz w:val="24"/>
          <w:szCs w:val="24"/>
          <w:lang w:eastAsia="es-ES"/>
        </w:rPr>
        <w:t xml:space="preserve"> CUARTO </w:t>
      </w:r>
      <w:r w:rsidRPr="00F2424D">
        <w:rPr>
          <w:rFonts w:ascii="Palatino Linotype" w:hAnsi="Palatino Linotype" w:cs="Arial"/>
          <w:sz w:val="24"/>
          <w:szCs w:val="24"/>
          <w:lang w:eastAsia="es-ES"/>
        </w:rPr>
        <w:t>de la presente Resolución.</w:t>
      </w:r>
    </w:p>
    <w:p w14:paraId="5337D118" w14:textId="77777777" w:rsidR="00E729D4" w:rsidRPr="00F2424D" w:rsidRDefault="00E729D4" w:rsidP="001805B8">
      <w:pPr>
        <w:jc w:val="both"/>
        <w:rPr>
          <w:rFonts w:ascii="Palatino Linotype" w:hAnsi="Palatino Linotype" w:cs="Arial"/>
          <w:sz w:val="24"/>
          <w:szCs w:val="24"/>
          <w:lang w:eastAsia="es-ES"/>
        </w:rPr>
      </w:pPr>
    </w:p>
    <w:p w14:paraId="1F5D785D" w14:textId="77777777" w:rsidR="00E729D4" w:rsidRPr="00F2424D" w:rsidRDefault="00E729D4" w:rsidP="001805B8">
      <w:pPr>
        <w:jc w:val="both"/>
        <w:rPr>
          <w:rFonts w:ascii="Palatino Linotype" w:hAnsi="Palatino Linotype" w:cs="Tahoma"/>
          <w:sz w:val="24"/>
          <w:szCs w:val="24"/>
        </w:rPr>
      </w:pPr>
      <w:r w:rsidRPr="00F2424D">
        <w:rPr>
          <w:rFonts w:ascii="Palatino Linotype" w:hAnsi="Palatino Linotype" w:cs="Arial"/>
          <w:b/>
          <w:sz w:val="28"/>
          <w:szCs w:val="24"/>
          <w:lang w:eastAsia="es-ES"/>
        </w:rPr>
        <w:t>SEGUNDO</w:t>
      </w:r>
      <w:r w:rsidRPr="00F2424D">
        <w:rPr>
          <w:rFonts w:ascii="Palatino Linotype" w:hAnsi="Palatino Linotype" w:cs="Arial"/>
          <w:b/>
          <w:sz w:val="24"/>
          <w:szCs w:val="24"/>
          <w:lang w:eastAsia="es-ES"/>
        </w:rPr>
        <w:t>.</w:t>
      </w:r>
      <w:r w:rsidRPr="00F2424D">
        <w:rPr>
          <w:rFonts w:ascii="Palatino Linotype" w:hAnsi="Palatino Linotype" w:cs="Tahoma"/>
          <w:sz w:val="24"/>
          <w:szCs w:val="24"/>
          <w:lang w:eastAsia="es-ES"/>
        </w:rPr>
        <w:t xml:space="preserve"> Se </w:t>
      </w:r>
      <w:r w:rsidRPr="00F2424D">
        <w:rPr>
          <w:rFonts w:ascii="Palatino Linotype" w:hAnsi="Palatino Linotype" w:cs="Tahoma"/>
          <w:b/>
          <w:sz w:val="24"/>
          <w:szCs w:val="24"/>
          <w:lang w:eastAsia="es-ES"/>
        </w:rPr>
        <w:t>ORDENA</w:t>
      </w:r>
      <w:r w:rsidRPr="00F2424D">
        <w:rPr>
          <w:rFonts w:ascii="Palatino Linotype" w:hAnsi="Palatino Linotype" w:cs="Tahoma"/>
          <w:sz w:val="24"/>
          <w:szCs w:val="24"/>
          <w:lang w:eastAsia="es-ES"/>
        </w:rPr>
        <w:t xml:space="preserve"> al </w:t>
      </w:r>
      <w:r w:rsidRPr="00F2424D">
        <w:rPr>
          <w:rFonts w:ascii="Palatino Linotype" w:hAnsi="Palatino Linotype" w:cs="Tahoma"/>
          <w:b/>
          <w:sz w:val="24"/>
          <w:szCs w:val="24"/>
          <w:lang w:eastAsia="es-ES"/>
        </w:rPr>
        <w:t>Sujeto Obligado,</w:t>
      </w:r>
      <w:r w:rsidRPr="00F2424D">
        <w:rPr>
          <w:rFonts w:ascii="Palatino Linotype" w:hAnsi="Palatino Linotype" w:cs="Tahoma"/>
          <w:sz w:val="24"/>
          <w:szCs w:val="24"/>
          <w:lang w:eastAsia="es-ES"/>
        </w:rPr>
        <w:t xml:space="preserve"> previa búsqueda exhaustiva y razonable, haga entrega al </w:t>
      </w:r>
      <w:r w:rsidRPr="00F2424D">
        <w:rPr>
          <w:rFonts w:ascii="Palatino Linotype" w:hAnsi="Palatino Linotype" w:cs="Tahoma"/>
          <w:b/>
          <w:sz w:val="24"/>
          <w:szCs w:val="24"/>
          <w:lang w:eastAsia="es-ES"/>
        </w:rPr>
        <w:t>Recurrente</w:t>
      </w:r>
      <w:r w:rsidRPr="00F2424D">
        <w:rPr>
          <w:rFonts w:ascii="Palatino Linotype" w:hAnsi="Palatino Linotype" w:cs="Tahoma"/>
          <w:sz w:val="24"/>
          <w:szCs w:val="24"/>
          <w:lang w:eastAsia="es-ES"/>
        </w:rPr>
        <w:t>, en versión pública de ser procedente, a través del Sistema de Acceso a la Información Mexiquense (</w:t>
      </w:r>
      <w:r w:rsidRPr="00F2424D">
        <w:rPr>
          <w:rFonts w:ascii="Palatino Linotype" w:hAnsi="Palatino Linotype" w:cs="Tahoma"/>
          <w:b/>
          <w:sz w:val="24"/>
          <w:szCs w:val="24"/>
          <w:lang w:eastAsia="es-ES"/>
        </w:rPr>
        <w:t>SAIMEX</w:t>
      </w:r>
      <w:r w:rsidRPr="00F2424D">
        <w:rPr>
          <w:rFonts w:ascii="Palatino Linotype" w:hAnsi="Palatino Linotype" w:cs="Tahoma"/>
          <w:sz w:val="24"/>
          <w:szCs w:val="24"/>
          <w:lang w:eastAsia="es-ES"/>
        </w:rPr>
        <w:t xml:space="preserve">), </w:t>
      </w:r>
      <w:r w:rsidRPr="00F2424D">
        <w:rPr>
          <w:rFonts w:ascii="Palatino Linotype" w:hAnsi="Palatino Linotype" w:cs="Tahoma"/>
          <w:sz w:val="24"/>
          <w:szCs w:val="24"/>
        </w:rPr>
        <w:t>del soporte documental en que conste lo siguiente:</w:t>
      </w:r>
    </w:p>
    <w:p w14:paraId="5FDF37D0" w14:textId="77777777" w:rsidR="00E729D4" w:rsidRPr="00F2424D" w:rsidRDefault="00E729D4" w:rsidP="001805B8">
      <w:pPr>
        <w:jc w:val="both"/>
        <w:rPr>
          <w:rFonts w:ascii="Palatino Linotype" w:hAnsi="Palatino Linotype" w:cs="Tahoma"/>
          <w:sz w:val="24"/>
          <w:szCs w:val="24"/>
          <w:lang w:eastAsia="es-ES"/>
        </w:rPr>
      </w:pPr>
    </w:p>
    <w:p w14:paraId="116D10F7" w14:textId="77777777" w:rsidR="00144E9A" w:rsidRPr="00F2424D" w:rsidRDefault="00CC5EB0" w:rsidP="001805B8">
      <w:pPr>
        <w:pStyle w:val="Prrafodelista"/>
        <w:jc w:val="both"/>
        <w:rPr>
          <w:rFonts w:ascii="Palatino Linotype" w:hAnsi="Palatino Linotype" w:cs="Arial"/>
          <w:lang w:val="es-ES_tradnl"/>
        </w:rPr>
      </w:pPr>
      <w:r w:rsidRPr="00F2424D">
        <w:rPr>
          <w:rFonts w:ascii="Palatino Linotype" w:hAnsi="Palatino Linotype" w:cs="Arial"/>
        </w:rPr>
        <w:t>Documento</w:t>
      </w:r>
      <w:r w:rsidR="00144E9A" w:rsidRPr="00F2424D">
        <w:rPr>
          <w:rFonts w:ascii="Palatino Linotype" w:hAnsi="Palatino Linotype" w:cs="Arial"/>
        </w:rPr>
        <w:t xml:space="preserve"> o documentos donde conste</w:t>
      </w:r>
      <w:r w:rsidRPr="00F2424D">
        <w:rPr>
          <w:rFonts w:ascii="Palatino Linotype" w:hAnsi="Palatino Linotype" w:cs="Arial"/>
        </w:rPr>
        <w:t>n</w:t>
      </w:r>
      <w:r w:rsidR="00144E9A" w:rsidRPr="00F2424D">
        <w:rPr>
          <w:rFonts w:ascii="Palatino Linotype" w:hAnsi="Palatino Linotype" w:cs="Arial"/>
        </w:rPr>
        <w:t xml:space="preserve"> l</w:t>
      </w:r>
      <w:r w:rsidR="00C0448D" w:rsidRPr="00F2424D">
        <w:rPr>
          <w:rFonts w:ascii="Palatino Linotype" w:hAnsi="Palatino Linotype" w:cs="Arial"/>
        </w:rPr>
        <w:t>as sanciones</w:t>
      </w:r>
      <w:r w:rsidR="00144E9A" w:rsidRPr="00F2424D">
        <w:rPr>
          <w:rFonts w:ascii="Palatino Linotype" w:hAnsi="Palatino Linotype" w:cs="Arial"/>
        </w:rPr>
        <w:t xml:space="preserve"> </w:t>
      </w:r>
      <w:r w:rsidR="008B6D9C" w:rsidRPr="00F2424D">
        <w:rPr>
          <w:rFonts w:ascii="Palatino Linotype" w:hAnsi="Palatino Linotype" w:cs="Arial"/>
        </w:rPr>
        <w:t xml:space="preserve">que hayan </w:t>
      </w:r>
      <w:r w:rsidR="001A2634" w:rsidRPr="00F2424D">
        <w:rPr>
          <w:rFonts w:ascii="Palatino Linotype" w:hAnsi="Palatino Linotype" w:cs="Arial"/>
        </w:rPr>
        <w:t>causado estado</w:t>
      </w:r>
      <w:r w:rsidR="008B6D9C" w:rsidRPr="00F2424D">
        <w:rPr>
          <w:rFonts w:ascii="Palatino Linotype" w:hAnsi="Palatino Linotype" w:cs="Arial"/>
        </w:rPr>
        <w:t xml:space="preserve"> </w:t>
      </w:r>
      <w:r w:rsidR="00C0448D" w:rsidRPr="00F2424D">
        <w:rPr>
          <w:rFonts w:ascii="Palatino Linotype" w:hAnsi="Palatino Linotype"/>
          <w:bCs/>
        </w:rPr>
        <w:t xml:space="preserve">por faltas administrativas graves </w:t>
      </w:r>
      <w:r w:rsidR="00C0448D" w:rsidRPr="00F2424D">
        <w:rPr>
          <w:rFonts w:ascii="Palatino Linotype" w:hAnsi="Palatino Linotype"/>
          <w:color w:val="000000"/>
        </w:rPr>
        <w:t xml:space="preserve">y </w:t>
      </w:r>
      <w:r w:rsidR="008B6D9C" w:rsidRPr="00F2424D">
        <w:rPr>
          <w:rFonts w:ascii="Palatino Linotype" w:hAnsi="Palatino Linotype"/>
          <w:color w:val="000000"/>
        </w:rPr>
        <w:t xml:space="preserve">por </w:t>
      </w:r>
      <w:r w:rsidR="00C0448D" w:rsidRPr="00F2424D">
        <w:rPr>
          <w:rFonts w:ascii="Palatino Linotype" w:hAnsi="Palatino Linotype"/>
          <w:color w:val="000000"/>
        </w:rPr>
        <w:t>supuestos del artículo 142 de la Ley de Transparencia Local</w:t>
      </w:r>
      <w:r w:rsidR="00144E9A" w:rsidRPr="00F2424D">
        <w:rPr>
          <w:rFonts w:ascii="Palatino Linotype" w:hAnsi="Palatino Linotype" w:cs="Arial"/>
        </w:rPr>
        <w:t xml:space="preserve">, </w:t>
      </w:r>
      <w:r w:rsidR="00C0448D" w:rsidRPr="00F2424D">
        <w:rPr>
          <w:rFonts w:ascii="Palatino Linotype" w:hAnsi="Palatino Linotype" w:cs="Arial"/>
        </w:rPr>
        <w:t>respecto de</w:t>
      </w:r>
      <w:r w:rsidR="00936E5E" w:rsidRPr="00F2424D">
        <w:rPr>
          <w:rFonts w:ascii="Palatino Linotype" w:hAnsi="Palatino Linotype" w:cs="Arial"/>
        </w:rPr>
        <w:t xml:space="preserve"> la persona referida</w:t>
      </w:r>
      <w:r w:rsidR="00144E9A" w:rsidRPr="00F2424D">
        <w:rPr>
          <w:rFonts w:ascii="Palatino Linotype" w:hAnsi="Palatino Linotype" w:cs="Arial"/>
        </w:rPr>
        <w:t xml:space="preserve"> en la solicitud, al veinticuatro de octubre de dos mil veintitrés.</w:t>
      </w:r>
    </w:p>
    <w:p w14:paraId="20308483" w14:textId="77777777" w:rsidR="00E729D4" w:rsidRPr="00F2424D" w:rsidRDefault="00E729D4" w:rsidP="001805B8">
      <w:pPr>
        <w:pStyle w:val="Citas"/>
        <w:rPr>
          <w:lang w:eastAsia="es-ES"/>
        </w:rPr>
      </w:pPr>
      <w:r w:rsidRPr="00F2424D">
        <w:rPr>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0585296" w14:textId="77777777" w:rsidR="00E729D4" w:rsidRPr="00F2424D" w:rsidRDefault="00E729D4" w:rsidP="001805B8">
      <w:pPr>
        <w:pStyle w:val="Citas"/>
        <w:rPr>
          <w:lang w:eastAsia="es-ES"/>
        </w:rPr>
      </w:pPr>
      <w:r w:rsidRPr="00F2424D">
        <w:rPr>
          <w:lang w:eastAsia="es-ES"/>
        </w:rPr>
        <w:t>Una vez realizada la búsqueda exhaustiva y razonable, para el caso de no contar con la in</w:t>
      </w:r>
      <w:r w:rsidR="004125F1" w:rsidRPr="00F2424D">
        <w:rPr>
          <w:lang w:eastAsia="es-ES"/>
        </w:rPr>
        <w:t>formación que se ordena, bastará</w:t>
      </w:r>
      <w:r w:rsidRPr="00F2424D">
        <w:rPr>
          <w:lang w:eastAsia="es-ES"/>
        </w:rPr>
        <w:t xml:space="preserve"> con que el área competente lo manifieste de manera precisa y clara. </w:t>
      </w:r>
    </w:p>
    <w:p w14:paraId="5764F26C" w14:textId="77777777" w:rsidR="00E729D4" w:rsidRPr="00F2424D" w:rsidRDefault="00E729D4" w:rsidP="001805B8">
      <w:pPr>
        <w:jc w:val="both"/>
        <w:rPr>
          <w:rFonts w:ascii="Palatino Linotype" w:hAnsi="Palatino Linotype" w:cs="Arial"/>
          <w:sz w:val="24"/>
          <w:szCs w:val="24"/>
        </w:rPr>
      </w:pPr>
    </w:p>
    <w:p w14:paraId="56B50056" w14:textId="77777777" w:rsidR="00E729D4" w:rsidRPr="00F2424D" w:rsidRDefault="00E729D4" w:rsidP="001805B8">
      <w:pPr>
        <w:jc w:val="both"/>
        <w:rPr>
          <w:rFonts w:ascii="Palatino Linotype" w:eastAsia="Palatino Linotype" w:hAnsi="Palatino Linotype" w:cs="Palatino Linotype"/>
          <w:i/>
          <w:color w:val="000000"/>
          <w:sz w:val="24"/>
          <w:szCs w:val="24"/>
          <w:lang w:val="es-ES_tradnl" w:eastAsia="es-MX"/>
        </w:rPr>
      </w:pPr>
    </w:p>
    <w:p w14:paraId="78DAC911" w14:textId="77777777" w:rsidR="00E729D4" w:rsidRPr="00F2424D" w:rsidRDefault="00E729D4" w:rsidP="001805B8">
      <w:pPr>
        <w:jc w:val="both"/>
        <w:rPr>
          <w:rFonts w:ascii="Palatino Linotype" w:eastAsia="Palatino Linotype" w:hAnsi="Palatino Linotype" w:cs="Palatino Linotype"/>
          <w:color w:val="000000"/>
          <w:sz w:val="24"/>
          <w:szCs w:val="24"/>
          <w:lang w:val="es-ES_tradnl" w:eastAsia="es-MX"/>
        </w:rPr>
      </w:pPr>
      <w:r w:rsidRPr="00F2424D">
        <w:rPr>
          <w:rFonts w:ascii="Palatino Linotype" w:eastAsia="Palatino Linotype" w:hAnsi="Palatino Linotype" w:cs="Palatino Linotype"/>
          <w:b/>
          <w:color w:val="000000"/>
          <w:sz w:val="28"/>
          <w:szCs w:val="24"/>
          <w:lang w:val="es-ES_tradnl" w:eastAsia="es-MX"/>
        </w:rPr>
        <w:t>TERCERO.</w:t>
      </w:r>
      <w:r w:rsidRPr="00F2424D">
        <w:rPr>
          <w:rFonts w:ascii="Palatino Linotype" w:eastAsia="Palatino Linotype" w:hAnsi="Palatino Linotype" w:cs="Palatino Linotype"/>
          <w:b/>
          <w:color w:val="000000"/>
          <w:sz w:val="24"/>
          <w:szCs w:val="24"/>
          <w:lang w:val="es-ES_tradnl" w:eastAsia="es-MX"/>
        </w:rPr>
        <w:t xml:space="preserve"> NOTIFÍQUESE </w:t>
      </w:r>
      <w:r w:rsidRPr="00F2424D">
        <w:rPr>
          <w:rFonts w:ascii="Palatino Linotype" w:eastAsia="Palatino Linotype" w:hAnsi="Palatino Linotype" w:cs="Palatino Linotype"/>
          <w:color w:val="000000"/>
          <w:sz w:val="24"/>
          <w:szCs w:val="24"/>
          <w:lang w:val="es-ES_tradnl" w:eastAsia="es-MX"/>
        </w:rPr>
        <w:t xml:space="preserve">la presente resolución al Titular de la Unidad de Transparencia del Sujeto Obligado, para que conforme al artículo 186 último párrafo, 189 segundo párrafo y 194 de la Ley de Transparencia y Acceso a la Información </w:t>
      </w:r>
      <w:r w:rsidRPr="00F2424D">
        <w:rPr>
          <w:rFonts w:ascii="Palatino Linotype" w:eastAsia="Palatino Linotype" w:hAnsi="Palatino Linotype" w:cs="Palatino Linotype"/>
          <w:color w:val="000000"/>
          <w:sz w:val="24"/>
          <w:szCs w:val="24"/>
          <w:lang w:val="es-ES_tradnl" w:eastAsia="es-MX"/>
        </w:rPr>
        <w:lastRenderedPageBreak/>
        <w:t xml:space="preserve">Pública del Estado de México y Municipios; dé cumplimiento a lo ordenado dentro del plazo de </w:t>
      </w:r>
      <w:r w:rsidRPr="00F2424D">
        <w:rPr>
          <w:rFonts w:ascii="Palatino Linotype" w:eastAsia="Palatino Linotype" w:hAnsi="Palatino Linotype" w:cs="Palatino Linotype"/>
          <w:b/>
          <w:color w:val="000000"/>
          <w:sz w:val="24"/>
          <w:szCs w:val="24"/>
          <w:lang w:val="es-ES_tradnl" w:eastAsia="es-MX"/>
        </w:rPr>
        <w:t>diez días hábiles</w:t>
      </w:r>
      <w:r w:rsidRPr="00F2424D">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F2424D">
        <w:rPr>
          <w:rFonts w:ascii="Palatino Linotype" w:eastAsia="Palatino Linotype" w:hAnsi="Palatino Linotype" w:cs="Palatino Linotype"/>
          <w:b/>
          <w:color w:val="000000"/>
          <w:sz w:val="24"/>
          <w:szCs w:val="24"/>
          <w:lang w:val="es-ES_tradnl" w:eastAsia="es-MX"/>
        </w:rPr>
        <w:t>,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608B9B" w14:textId="77777777" w:rsidR="00E729D4" w:rsidRPr="00F2424D" w:rsidRDefault="00E729D4" w:rsidP="001805B8">
      <w:pPr>
        <w:jc w:val="both"/>
        <w:rPr>
          <w:rFonts w:ascii="Palatino Linotype" w:eastAsia="Palatino Linotype" w:hAnsi="Palatino Linotype" w:cs="Palatino Linotype"/>
          <w:color w:val="000000"/>
          <w:sz w:val="24"/>
          <w:szCs w:val="24"/>
          <w:lang w:val="es-ES_tradnl" w:eastAsia="es-MX"/>
        </w:rPr>
      </w:pPr>
    </w:p>
    <w:p w14:paraId="1ED8B205" w14:textId="77777777" w:rsidR="00E729D4" w:rsidRPr="00F2424D" w:rsidRDefault="00E729D4" w:rsidP="001805B8">
      <w:pPr>
        <w:jc w:val="both"/>
        <w:rPr>
          <w:rFonts w:ascii="Palatino Linotype" w:eastAsia="Palatino Linotype" w:hAnsi="Palatino Linotype" w:cs="Palatino Linotype"/>
          <w:color w:val="000000"/>
          <w:sz w:val="24"/>
          <w:szCs w:val="24"/>
          <w:lang w:val="es-ES_tradnl" w:eastAsia="es-MX"/>
        </w:rPr>
      </w:pPr>
      <w:r w:rsidRPr="00F2424D">
        <w:rPr>
          <w:rFonts w:ascii="Palatino Linotype" w:eastAsia="Palatino Linotype" w:hAnsi="Palatino Linotype" w:cs="Palatino Linotype"/>
          <w:b/>
          <w:color w:val="000000"/>
          <w:sz w:val="28"/>
          <w:szCs w:val="24"/>
          <w:lang w:val="es-ES_tradnl" w:eastAsia="es-MX"/>
        </w:rPr>
        <w:t xml:space="preserve">CUARTO. </w:t>
      </w:r>
      <w:r w:rsidRPr="00F2424D">
        <w:rPr>
          <w:rFonts w:ascii="Palatino Linotype" w:eastAsia="Palatino Linotype" w:hAnsi="Palatino Linotype" w:cs="Palatino Linotype"/>
          <w:color w:val="000000"/>
          <w:sz w:val="24"/>
          <w:szCs w:val="24"/>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A323544" w14:textId="77777777" w:rsidR="00E729D4" w:rsidRPr="00F2424D" w:rsidRDefault="00E729D4" w:rsidP="001805B8">
      <w:pPr>
        <w:jc w:val="both"/>
        <w:rPr>
          <w:rFonts w:ascii="Palatino Linotype" w:eastAsia="Palatino Linotype" w:hAnsi="Palatino Linotype" w:cs="Palatino Linotype"/>
          <w:b/>
          <w:color w:val="000000"/>
          <w:sz w:val="24"/>
          <w:szCs w:val="24"/>
          <w:lang w:val="es-ES_tradnl" w:eastAsia="es-MX"/>
        </w:rPr>
      </w:pPr>
    </w:p>
    <w:p w14:paraId="73326E88" w14:textId="77777777" w:rsidR="00E729D4" w:rsidRPr="00F2424D" w:rsidRDefault="00E729D4" w:rsidP="001805B8">
      <w:pPr>
        <w:jc w:val="both"/>
        <w:rPr>
          <w:rFonts w:ascii="Palatino Linotype" w:eastAsia="Palatino Linotype" w:hAnsi="Palatino Linotype" w:cs="Palatino Linotype"/>
          <w:color w:val="000000"/>
          <w:sz w:val="24"/>
          <w:szCs w:val="24"/>
          <w:lang w:val="es-ES_tradnl" w:eastAsia="es-MX"/>
        </w:rPr>
      </w:pPr>
      <w:r w:rsidRPr="00F2424D">
        <w:rPr>
          <w:rFonts w:ascii="Palatino Linotype" w:eastAsia="Palatino Linotype" w:hAnsi="Palatino Linotype" w:cs="Palatino Linotype"/>
          <w:b/>
          <w:color w:val="000000"/>
          <w:sz w:val="28"/>
          <w:szCs w:val="24"/>
          <w:lang w:val="es-ES_tradnl" w:eastAsia="es-MX"/>
        </w:rPr>
        <w:t>QUINTO.</w:t>
      </w:r>
      <w:r w:rsidRPr="00F2424D">
        <w:rPr>
          <w:rFonts w:ascii="Palatino Linotype" w:eastAsia="Palatino Linotype" w:hAnsi="Palatino Linotype" w:cs="Palatino Linotype"/>
          <w:b/>
          <w:color w:val="000000"/>
          <w:sz w:val="24"/>
          <w:szCs w:val="24"/>
          <w:lang w:val="es-ES_tradnl" w:eastAsia="es-MX"/>
        </w:rPr>
        <w:t xml:space="preserve"> </w:t>
      </w:r>
      <w:r w:rsidR="00F83C16" w:rsidRPr="00F2424D">
        <w:rPr>
          <w:rFonts w:ascii="Palatino Linotype" w:hAnsi="Palatino Linotype" w:cs="Arial"/>
          <w:b/>
          <w:sz w:val="24"/>
          <w:szCs w:val="24"/>
        </w:rPr>
        <w:t>Notifíquese</w:t>
      </w:r>
      <w:r w:rsidR="00F83C16" w:rsidRPr="00F2424D">
        <w:rPr>
          <w:rFonts w:ascii="Palatino Linotype" w:hAnsi="Palatino Linotype" w:cs="Arial"/>
          <w:sz w:val="24"/>
          <w:szCs w:val="24"/>
        </w:rPr>
        <w:t xml:space="preserve"> a través del Sistema de Acceso a la Información Mexiquense </w:t>
      </w:r>
      <w:r w:rsidR="00F83C16" w:rsidRPr="00F2424D">
        <w:rPr>
          <w:rFonts w:ascii="Palatino Linotype" w:hAnsi="Palatino Linotype" w:cs="Arial"/>
          <w:b/>
          <w:sz w:val="24"/>
          <w:szCs w:val="24"/>
        </w:rPr>
        <w:t>(SAIMEX),</w:t>
      </w:r>
      <w:r w:rsidR="00F83C16" w:rsidRPr="00F2424D">
        <w:rPr>
          <w:rFonts w:ascii="Palatino Linotype" w:hAnsi="Palatino Linotype" w:cs="Arial"/>
          <w:sz w:val="24"/>
          <w:szCs w:val="24"/>
        </w:rPr>
        <w:t xml:space="preserve"> al</w:t>
      </w:r>
      <w:r w:rsidR="00F83C16" w:rsidRPr="00F2424D">
        <w:rPr>
          <w:rFonts w:ascii="Palatino Linotype" w:hAnsi="Palatino Linotype" w:cs="Arial"/>
          <w:b/>
          <w:bCs/>
          <w:sz w:val="24"/>
          <w:szCs w:val="24"/>
        </w:rPr>
        <w:t xml:space="preserve"> RECURRENTE</w:t>
      </w:r>
      <w:r w:rsidR="00F83C16" w:rsidRPr="00F2424D">
        <w:rPr>
          <w:rFonts w:ascii="Palatino Linotype" w:hAnsi="Palatino Linotype" w:cs="Arial"/>
          <w:sz w:val="24"/>
          <w:szCs w:val="24"/>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7CCB767F" w14:textId="77777777" w:rsidR="001805B8" w:rsidRDefault="001805B8" w:rsidP="001805B8">
      <w:pPr>
        <w:jc w:val="both"/>
        <w:rPr>
          <w:rFonts w:ascii="Palatino Linotype" w:hAnsi="Palatino Linotype" w:cs="Arial"/>
          <w:sz w:val="24"/>
          <w:szCs w:val="24"/>
        </w:rPr>
      </w:pPr>
    </w:p>
    <w:p w14:paraId="650F9197" w14:textId="248DE751" w:rsidR="00E729D4" w:rsidRPr="005323D1" w:rsidRDefault="00E729D4" w:rsidP="001805B8">
      <w:pPr>
        <w:jc w:val="both"/>
        <w:rPr>
          <w:rFonts w:ascii="Palatino Linotype" w:hAnsi="Palatino Linotype" w:cs="Arial"/>
          <w:sz w:val="20"/>
        </w:rPr>
      </w:pPr>
      <w:r w:rsidRPr="00F2424D">
        <w:rPr>
          <w:rFonts w:ascii="Palatino Linotype" w:hAnsi="Palatino Linotype" w:cs="Arial"/>
          <w:sz w:val="24"/>
          <w:szCs w:val="24"/>
        </w:rPr>
        <w:t>ASÍ LO RESUELVE, POR UNANIMIDAD DE VOTOS EL PLENO DEL</w:t>
      </w:r>
      <w:r w:rsidRPr="00F2424D">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F2424D">
        <w:rPr>
          <w:rFonts w:ascii="Palatino Linotype" w:hAnsi="Palatino Linotype" w:cs="Arial"/>
          <w:sz w:val="24"/>
          <w:szCs w:val="24"/>
        </w:rPr>
        <w:t xml:space="preserve">, CONFORMADO POR LOS COMISIONADOS JOSÉ MARTÍNEZ VILCHIS , MARÍA DEL ROSARIO MEJÍA AYALA, SHARON CRISTINA MORALES MARTÍNEZ, LUIS GUSTAVO PARRA NORIEGA Y GUADALUPE RAMÍREZ PEÑA, EN LA </w:t>
      </w:r>
      <w:r w:rsidR="00837360" w:rsidRPr="00F2424D">
        <w:rPr>
          <w:rFonts w:ascii="Palatino Linotype" w:hAnsi="Palatino Linotype" w:cs="Arial"/>
          <w:sz w:val="24"/>
          <w:szCs w:val="24"/>
        </w:rPr>
        <w:t>TERCERA</w:t>
      </w:r>
      <w:r w:rsidRPr="00F2424D">
        <w:rPr>
          <w:rFonts w:ascii="Palatino Linotype" w:hAnsi="Palatino Linotype" w:cs="Arial"/>
          <w:sz w:val="24"/>
          <w:szCs w:val="24"/>
        </w:rPr>
        <w:t xml:space="preserve"> SESIÓN ORDINARIA CELEBRADA EL </w:t>
      </w:r>
      <w:r w:rsidR="00837360" w:rsidRPr="00F2424D">
        <w:rPr>
          <w:rFonts w:ascii="Palatino Linotype" w:hAnsi="Palatino Linotype" w:cs="Arial"/>
          <w:sz w:val="24"/>
          <w:szCs w:val="24"/>
        </w:rPr>
        <w:t>TREINTA Y UNO</w:t>
      </w:r>
      <w:r w:rsidRPr="00F2424D">
        <w:rPr>
          <w:rFonts w:ascii="Palatino Linotype" w:hAnsi="Palatino Linotype" w:cs="Arial"/>
          <w:sz w:val="24"/>
          <w:szCs w:val="24"/>
        </w:rPr>
        <w:t xml:space="preserve"> DE ENERO DE DOS MIL VEINTICUATRO, ANTE EL SECRETARIO TÉCNICO DEL PLENO, ALEXIS TAPIA RAMÍREZ. ----------------------------------------------------------------------------</w:t>
      </w:r>
      <w:r w:rsidR="00BE3993" w:rsidRPr="00F2424D">
        <w:rPr>
          <w:rFonts w:ascii="Palatino Linotype" w:hAnsi="Palatino Linotype" w:cs="Arial"/>
          <w:sz w:val="24"/>
          <w:szCs w:val="24"/>
        </w:rPr>
        <w:t>---------------------</w:t>
      </w:r>
      <w:r w:rsidRPr="00F2424D">
        <w:rPr>
          <w:rFonts w:ascii="Palatino Linotype" w:hAnsi="Palatino Linotype" w:cs="Arial"/>
          <w:sz w:val="20"/>
        </w:rPr>
        <w:t>CCR/LMST</w:t>
      </w:r>
    </w:p>
    <w:p w14:paraId="21513B2E" w14:textId="77777777" w:rsidR="00E729D4" w:rsidRDefault="00E729D4" w:rsidP="001805B8">
      <w:pPr>
        <w:jc w:val="both"/>
        <w:rPr>
          <w:rFonts w:ascii="Palatino Linotype" w:hAnsi="Palatino Linotype" w:cs="Arial"/>
          <w:sz w:val="24"/>
          <w:szCs w:val="24"/>
        </w:rPr>
      </w:pPr>
    </w:p>
    <w:p w14:paraId="445807B6" w14:textId="77777777" w:rsidR="00E729D4" w:rsidRDefault="00E729D4" w:rsidP="001805B8">
      <w:pPr>
        <w:jc w:val="both"/>
        <w:rPr>
          <w:rFonts w:ascii="Palatino Linotype" w:hAnsi="Palatino Linotype" w:cs="Arial"/>
          <w:sz w:val="24"/>
          <w:szCs w:val="24"/>
        </w:rPr>
      </w:pPr>
    </w:p>
    <w:p w14:paraId="002CAD35" w14:textId="77777777" w:rsidR="00E729D4" w:rsidRDefault="00E729D4" w:rsidP="001805B8">
      <w:pPr>
        <w:jc w:val="both"/>
        <w:rPr>
          <w:rFonts w:ascii="Palatino Linotype" w:hAnsi="Palatino Linotype" w:cs="Arial"/>
          <w:sz w:val="24"/>
          <w:szCs w:val="24"/>
        </w:rPr>
      </w:pPr>
    </w:p>
    <w:p w14:paraId="4CFD86CC" w14:textId="77777777" w:rsidR="00E729D4" w:rsidRDefault="00E729D4" w:rsidP="001805B8">
      <w:pPr>
        <w:jc w:val="both"/>
      </w:pPr>
    </w:p>
    <w:p w14:paraId="352910F6" w14:textId="77777777" w:rsidR="00E729D4" w:rsidRDefault="00E729D4" w:rsidP="001805B8">
      <w:pPr>
        <w:jc w:val="both"/>
      </w:pPr>
    </w:p>
    <w:p w14:paraId="037C6EDC" w14:textId="77777777" w:rsidR="00E729D4" w:rsidRDefault="00E729D4" w:rsidP="001805B8">
      <w:pPr>
        <w:jc w:val="both"/>
      </w:pPr>
    </w:p>
    <w:p w14:paraId="57B597F5" w14:textId="77777777" w:rsidR="00E729D4" w:rsidRDefault="00E729D4" w:rsidP="001805B8">
      <w:pPr>
        <w:jc w:val="both"/>
      </w:pPr>
    </w:p>
    <w:p w14:paraId="6C936805" w14:textId="77777777" w:rsidR="00E729D4" w:rsidRDefault="00E729D4" w:rsidP="001805B8">
      <w:pPr>
        <w:jc w:val="both"/>
      </w:pPr>
    </w:p>
    <w:p w14:paraId="6E0A75BC" w14:textId="77777777" w:rsidR="00E729D4" w:rsidRDefault="00E729D4" w:rsidP="001805B8">
      <w:pPr>
        <w:jc w:val="both"/>
      </w:pPr>
    </w:p>
    <w:p w14:paraId="2253991F" w14:textId="77777777" w:rsidR="00E729D4" w:rsidRDefault="00E729D4" w:rsidP="001805B8">
      <w:pPr>
        <w:jc w:val="both"/>
      </w:pPr>
    </w:p>
    <w:p w14:paraId="7C25FC6C" w14:textId="77777777" w:rsidR="00E729D4" w:rsidRDefault="00E729D4" w:rsidP="001805B8">
      <w:pPr>
        <w:jc w:val="both"/>
      </w:pPr>
    </w:p>
    <w:p w14:paraId="5851A3FC" w14:textId="77777777" w:rsidR="00E729D4" w:rsidRDefault="00E729D4" w:rsidP="001805B8">
      <w:pPr>
        <w:jc w:val="both"/>
      </w:pPr>
    </w:p>
    <w:p w14:paraId="4F0CD1FD" w14:textId="77777777" w:rsidR="00E729D4" w:rsidRDefault="00E729D4" w:rsidP="001805B8">
      <w:pPr>
        <w:jc w:val="both"/>
      </w:pPr>
    </w:p>
    <w:p w14:paraId="39E0AFC7" w14:textId="77777777" w:rsidR="00E729D4" w:rsidRDefault="00E729D4" w:rsidP="001805B8">
      <w:pPr>
        <w:jc w:val="both"/>
      </w:pPr>
    </w:p>
    <w:p w14:paraId="7BC4291A" w14:textId="77777777" w:rsidR="00E729D4" w:rsidRDefault="00E729D4" w:rsidP="001805B8">
      <w:pPr>
        <w:jc w:val="both"/>
      </w:pPr>
    </w:p>
    <w:p w14:paraId="2F69B30C" w14:textId="77777777" w:rsidR="00E729D4" w:rsidRDefault="00E729D4" w:rsidP="001805B8">
      <w:pPr>
        <w:jc w:val="both"/>
      </w:pPr>
    </w:p>
    <w:p w14:paraId="05069CB8" w14:textId="77777777" w:rsidR="00E729D4" w:rsidRDefault="00E729D4" w:rsidP="001805B8">
      <w:pPr>
        <w:jc w:val="both"/>
      </w:pPr>
    </w:p>
    <w:p w14:paraId="69B6EBA6" w14:textId="77777777" w:rsidR="00E729D4" w:rsidRDefault="00E729D4" w:rsidP="001805B8">
      <w:pPr>
        <w:jc w:val="both"/>
      </w:pPr>
    </w:p>
    <w:p w14:paraId="297B30F9" w14:textId="77777777" w:rsidR="00E729D4" w:rsidRDefault="00E729D4" w:rsidP="001805B8">
      <w:pPr>
        <w:jc w:val="both"/>
      </w:pPr>
    </w:p>
    <w:p w14:paraId="761288FC" w14:textId="77777777" w:rsidR="00E729D4" w:rsidRDefault="00E729D4" w:rsidP="001805B8">
      <w:pPr>
        <w:jc w:val="both"/>
      </w:pPr>
    </w:p>
    <w:p w14:paraId="401E2528" w14:textId="77777777" w:rsidR="00E729D4" w:rsidRDefault="00E729D4" w:rsidP="001805B8">
      <w:pPr>
        <w:jc w:val="both"/>
      </w:pPr>
    </w:p>
    <w:p w14:paraId="5F8441E0" w14:textId="77777777" w:rsidR="00E729D4" w:rsidRDefault="00E729D4" w:rsidP="001805B8">
      <w:pPr>
        <w:jc w:val="both"/>
      </w:pPr>
    </w:p>
    <w:p w14:paraId="6FE0201D" w14:textId="77777777" w:rsidR="00E729D4" w:rsidRDefault="00E729D4" w:rsidP="001805B8">
      <w:pPr>
        <w:jc w:val="both"/>
      </w:pPr>
    </w:p>
    <w:p w14:paraId="043CEE67" w14:textId="77777777" w:rsidR="00E729D4" w:rsidRDefault="00E729D4" w:rsidP="001805B8">
      <w:pPr>
        <w:jc w:val="both"/>
      </w:pPr>
    </w:p>
    <w:p w14:paraId="30928E41" w14:textId="77777777" w:rsidR="00E729D4" w:rsidRPr="003D37B1" w:rsidRDefault="00E729D4" w:rsidP="001805B8">
      <w:pPr>
        <w:jc w:val="both"/>
      </w:pPr>
    </w:p>
    <w:p w14:paraId="01682D3B" w14:textId="77777777" w:rsidR="00E729D4" w:rsidRDefault="00E729D4" w:rsidP="001805B8">
      <w:pPr>
        <w:jc w:val="both"/>
      </w:pPr>
    </w:p>
    <w:p w14:paraId="1D6FD9C3" w14:textId="77777777" w:rsidR="00E729D4" w:rsidRDefault="00E729D4" w:rsidP="001805B8">
      <w:pPr>
        <w:jc w:val="both"/>
      </w:pPr>
    </w:p>
    <w:sectPr w:rsidR="00E729D4" w:rsidSect="00D1618E">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44BD1" w14:textId="77777777" w:rsidR="001A4F35" w:rsidRDefault="001A4F35" w:rsidP="00E729D4">
      <w:pPr>
        <w:spacing w:after="0" w:line="240" w:lineRule="auto"/>
      </w:pPr>
      <w:r>
        <w:separator/>
      </w:r>
    </w:p>
  </w:endnote>
  <w:endnote w:type="continuationSeparator" w:id="0">
    <w:p w14:paraId="722C5CB8" w14:textId="77777777" w:rsidR="001A4F35" w:rsidRDefault="001A4F35" w:rsidP="00E7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8021981" w14:textId="77777777" w:rsidR="00D1618E" w:rsidRPr="002D6DD8" w:rsidRDefault="00D1618E" w:rsidP="00D1618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1401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1401B">
              <w:rPr>
                <w:rFonts w:ascii="Palatino Linotype" w:hAnsi="Palatino Linotype"/>
                <w:bCs/>
                <w:noProof/>
                <w:sz w:val="20"/>
              </w:rPr>
              <w:t>32</w:t>
            </w:r>
            <w:r>
              <w:rPr>
                <w:rFonts w:ascii="Palatino Linotype" w:hAnsi="Palatino Linotype"/>
                <w:bCs/>
                <w:noProof/>
                <w:sz w:val="20"/>
              </w:rPr>
              <w:fldChar w:fldCharType="end"/>
            </w:r>
          </w:p>
        </w:sdtContent>
      </w:sdt>
    </w:sdtContent>
  </w:sdt>
  <w:p w14:paraId="339954F0" w14:textId="77777777" w:rsidR="00D1618E" w:rsidRDefault="00D161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9D4D" w14:textId="77777777" w:rsidR="00D1618E" w:rsidRPr="000B69FA" w:rsidRDefault="00D1618E" w:rsidP="00D1618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4116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41166">
      <w:rPr>
        <w:rFonts w:ascii="Palatino Linotype" w:hAnsi="Palatino Linotype"/>
        <w:bCs/>
        <w:noProof/>
        <w:sz w:val="20"/>
      </w:rPr>
      <w:t>32</w:t>
    </w:r>
    <w:r>
      <w:rPr>
        <w:rFonts w:ascii="Palatino Linotype" w:hAnsi="Palatino Linotype"/>
        <w:bCs/>
        <w:noProof/>
        <w:sz w:val="20"/>
      </w:rPr>
      <w:fldChar w:fldCharType="end"/>
    </w:r>
  </w:p>
  <w:p w14:paraId="02E95597" w14:textId="77777777" w:rsidR="00D1618E" w:rsidRDefault="00D161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88EA9" w14:textId="77777777" w:rsidR="001A4F35" w:rsidRDefault="001A4F35" w:rsidP="00E729D4">
      <w:pPr>
        <w:spacing w:after="0" w:line="240" w:lineRule="auto"/>
      </w:pPr>
      <w:r>
        <w:separator/>
      </w:r>
    </w:p>
  </w:footnote>
  <w:footnote w:type="continuationSeparator" w:id="0">
    <w:p w14:paraId="668B8BC6" w14:textId="77777777" w:rsidR="001A4F35" w:rsidRDefault="001A4F35" w:rsidP="00E729D4">
      <w:pPr>
        <w:spacing w:after="0" w:line="240" w:lineRule="auto"/>
      </w:pPr>
      <w:r>
        <w:continuationSeparator/>
      </w:r>
    </w:p>
  </w:footnote>
  <w:footnote w:id="1">
    <w:p w14:paraId="65912A96" w14:textId="77777777" w:rsidR="00D1618E" w:rsidRPr="005552A8" w:rsidRDefault="00D1618E" w:rsidP="00E729D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D1BAA31" w14:textId="77777777" w:rsidR="00D1618E" w:rsidRPr="005552A8" w:rsidRDefault="00D1618E" w:rsidP="00E729D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D1618E" w14:paraId="060E8B98" w14:textId="77777777" w:rsidTr="00D1618E">
      <w:trPr>
        <w:trHeight w:val="227"/>
      </w:trPr>
      <w:tc>
        <w:tcPr>
          <w:tcW w:w="5246" w:type="dxa"/>
          <w:hideMark/>
        </w:tcPr>
        <w:p w14:paraId="4B169606" w14:textId="77777777" w:rsidR="00D1618E" w:rsidRPr="00641471" w:rsidRDefault="00D1618E" w:rsidP="00D1618E">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3C8644EA" w14:textId="77777777" w:rsidR="00D1618E" w:rsidRPr="00641471" w:rsidRDefault="00D1618E" w:rsidP="00D1618E">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8205</w:t>
          </w:r>
          <w:r w:rsidRPr="00641471">
            <w:rPr>
              <w:rFonts w:ascii="Palatino Linotype" w:hAnsi="Palatino Linotype" w:cs="Arial"/>
              <w:b/>
              <w:bCs/>
              <w:sz w:val="24"/>
              <w:lang w:eastAsia="es-MX"/>
            </w:rPr>
            <w:t>/INFOEM/IP/RR/202</w:t>
          </w:r>
          <w:r>
            <w:rPr>
              <w:rFonts w:ascii="Palatino Linotype" w:hAnsi="Palatino Linotype" w:cs="Arial"/>
              <w:b/>
              <w:bCs/>
              <w:sz w:val="24"/>
              <w:lang w:eastAsia="es-MX"/>
            </w:rPr>
            <w:t>3</w:t>
          </w:r>
        </w:p>
      </w:tc>
    </w:tr>
    <w:tr w:rsidR="00D1618E" w14:paraId="29CE59BB" w14:textId="77777777" w:rsidTr="00D1618E">
      <w:trPr>
        <w:trHeight w:val="242"/>
      </w:trPr>
      <w:tc>
        <w:tcPr>
          <w:tcW w:w="5246" w:type="dxa"/>
          <w:hideMark/>
        </w:tcPr>
        <w:p w14:paraId="770DFDBD" w14:textId="77777777" w:rsidR="00D1618E" w:rsidRPr="00641471" w:rsidRDefault="00D1618E" w:rsidP="00D1618E">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6ECC2C5A" w14:textId="77777777" w:rsidR="00D1618E" w:rsidRPr="00641471" w:rsidRDefault="00D1618E" w:rsidP="00D1618E">
          <w:pPr>
            <w:spacing w:after="120" w:line="256" w:lineRule="auto"/>
            <w:ind w:left="-486" w:right="214" w:firstLine="284"/>
            <w:jc w:val="right"/>
            <w:rPr>
              <w:rFonts w:ascii="Palatino Linotype" w:hAnsi="Palatino Linotype" w:cs="Arial"/>
              <w:b/>
              <w:szCs w:val="20"/>
            </w:rPr>
          </w:pPr>
          <w:r w:rsidRPr="00E729D4">
            <w:rPr>
              <w:rFonts w:ascii="Palatino Linotype" w:hAnsi="Palatino Linotype" w:cs="Arial"/>
              <w:b/>
              <w:sz w:val="24"/>
            </w:rPr>
            <w:t>Poder Legislativo</w:t>
          </w:r>
        </w:p>
      </w:tc>
    </w:tr>
    <w:tr w:rsidR="00D1618E" w14:paraId="757F5DC7" w14:textId="77777777" w:rsidTr="00D1618E">
      <w:trPr>
        <w:trHeight w:val="342"/>
      </w:trPr>
      <w:tc>
        <w:tcPr>
          <w:tcW w:w="5246" w:type="dxa"/>
          <w:hideMark/>
        </w:tcPr>
        <w:p w14:paraId="6C551719" w14:textId="77777777" w:rsidR="00D1618E" w:rsidRPr="00641471" w:rsidRDefault="00D1618E" w:rsidP="00D1618E">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176414D1" w14:textId="77777777" w:rsidR="00D1618E" w:rsidRPr="00641471" w:rsidRDefault="00D1618E" w:rsidP="00D1618E">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323DA2EA" w14:textId="77777777" w:rsidR="00D1618E" w:rsidRPr="00AE046A" w:rsidRDefault="00D1618E" w:rsidP="00D1618E">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5408" behindDoc="1" locked="0" layoutInCell="0" allowOverlap="1" wp14:anchorId="32C5D3CF" wp14:editId="6A5B806B">
          <wp:simplePos x="0" y="0"/>
          <wp:positionH relativeFrom="page">
            <wp:align>left</wp:align>
          </wp:positionH>
          <wp:positionV relativeFrom="page">
            <wp:align>top</wp:align>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D1618E" w14:paraId="084F6E8C" w14:textId="77777777" w:rsidTr="00D1618E">
      <w:trPr>
        <w:trHeight w:val="227"/>
      </w:trPr>
      <w:tc>
        <w:tcPr>
          <w:tcW w:w="5104" w:type="dxa"/>
          <w:hideMark/>
        </w:tcPr>
        <w:p w14:paraId="1C6D8845" w14:textId="77777777" w:rsidR="00D1618E" w:rsidRPr="00641471" w:rsidRDefault="00D1618E" w:rsidP="00D1618E">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31118606" w14:textId="77777777" w:rsidR="00D1618E" w:rsidRPr="005D1E64" w:rsidRDefault="00D1618E" w:rsidP="00D1618E">
          <w:pPr>
            <w:spacing w:after="120" w:line="256" w:lineRule="auto"/>
            <w:ind w:left="-486" w:right="214" w:firstLine="1585"/>
            <w:jc w:val="right"/>
            <w:rPr>
              <w:rFonts w:ascii="Palatino Linotype" w:hAnsi="Palatino Linotype" w:cs="Arial"/>
              <w:b/>
              <w:sz w:val="24"/>
            </w:rPr>
          </w:pPr>
          <w:r>
            <w:rPr>
              <w:rFonts w:ascii="Palatino Linotype" w:hAnsi="Palatino Linotype" w:cs="Arial"/>
              <w:b/>
              <w:bCs/>
              <w:sz w:val="24"/>
              <w:lang w:eastAsia="es-MX"/>
            </w:rPr>
            <w:t>8205</w:t>
          </w:r>
          <w:r w:rsidRPr="005D1E64">
            <w:rPr>
              <w:rFonts w:ascii="Palatino Linotype" w:hAnsi="Palatino Linotype" w:cs="Arial"/>
              <w:b/>
              <w:bCs/>
              <w:sz w:val="24"/>
              <w:lang w:eastAsia="es-MX"/>
            </w:rPr>
            <w:t>/INFOEM/IP/RR/2023</w:t>
          </w:r>
        </w:p>
      </w:tc>
    </w:tr>
    <w:tr w:rsidR="00D1618E" w14:paraId="0EE37B1F" w14:textId="77777777" w:rsidTr="00D1618E">
      <w:trPr>
        <w:trHeight w:val="242"/>
      </w:trPr>
      <w:tc>
        <w:tcPr>
          <w:tcW w:w="5104" w:type="dxa"/>
          <w:hideMark/>
        </w:tcPr>
        <w:p w14:paraId="6A50A695" w14:textId="77777777" w:rsidR="00D1618E" w:rsidRPr="00641471" w:rsidRDefault="00D1618E" w:rsidP="00D1618E">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33138509" w14:textId="77777777" w:rsidR="00D1618E" w:rsidRPr="005D1E64" w:rsidRDefault="00D1618E" w:rsidP="00D1618E">
          <w:pPr>
            <w:spacing w:after="120" w:line="256" w:lineRule="auto"/>
            <w:ind w:left="-486" w:right="214" w:firstLine="284"/>
            <w:jc w:val="right"/>
            <w:rPr>
              <w:rFonts w:ascii="Palatino Linotype" w:hAnsi="Palatino Linotype" w:cs="Arial"/>
              <w:b/>
              <w:sz w:val="24"/>
            </w:rPr>
          </w:pPr>
          <w:r w:rsidRPr="00E729D4">
            <w:rPr>
              <w:rFonts w:ascii="Palatino Linotype" w:hAnsi="Palatino Linotype" w:cs="Arial"/>
              <w:b/>
              <w:sz w:val="24"/>
            </w:rPr>
            <w:t>Poder Legislativo</w:t>
          </w:r>
        </w:p>
      </w:tc>
    </w:tr>
    <w:tr w:rsidR="00D1618E" w14:paraId="072317D2" w14:textId="77777777" w:rsidTr="00D1618E">
      <w:trPr>
        <w:trHeight w:val="342"/>
      </w:trPr>
      <w:tc>
        <w:tcPr>
          <w:tcW w:w="5104" w:type="dxa"/>
        </w:tcPr>
        <w:p w14:paraId="47F7075D" w14:textId="77777777" w:rsidR="00D1618E" w:rsidRPr="00641471" w:rsidRDefault="00D1618E" w:rsidP="00D1618E">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6AE24FFA" w14:textId="67732AF1" w:rsidR="00D1618E" w:rsidRPr="005D1E64" w:rsidRDefault="00441166" w:rsidP="00D1618E">
          <w:pPr>
            <w:spacing w:after="120" w:line="256" w:lineRule="auto"/>
            <w:ind w:left="-486" w:right="214" w:firstLine="567"/>
            <w:jc w:val="right"/>
            <w:rPr>
              <w:rFonts w:ascii="Palatino Linotype" w:hAnsi="Palatino Linotype" w:cs="Arial"/>
              <w:b/>
              <w:sz w:val="24"/>
            </w:rPr>
          </w:pPr>
          <w:r>
            <w:rPr>
              <w:rFonts w:ascii="Palatino Linotype" w:hAnsi="Palatino Linotype" w:cs="Arial"/>
              <w:b/>
              <w:bCs/>
              <w:sz w:val="24"/>
            </w:rPr>
            <w:t>XXXXXXXXXXXXXXXXXXXXXX</w:t>
          </w:r>
        </w:p>
      </w:tc>
    </w:tr>
    <w:tr w:rsidR="00D1618E" w14:paraId="3C339C72" w14:textId="77777777" w:rsidTr="00D1618E">
      <w:trPr>
        <w:trHeight w:val="342"/>
      </w:trPr>
      <w:tc>
        <w:tcPr>
          <w:tcW w:w="5104" w:type="dxa"/>
        </w:tcPr>
        <w:p w14:paraId="68557947" w14:textId="77777777" w:rsidR="00D1618E" w:rsidRPr="00641471" w:rsidRDefault="00D1618E" w:rsidP="00D1618E">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21A7628" w14:textId="77777777" w:rsidR="00D1618E" w:rsidRPr="005D1E64" w:rsidRDefault="00D1618E" w:rsidP="00D1618E">
          <w:pPr>
            <w:spacing w:after="120" w:line="256" w:lineRule="auto"/>
            <w:ind w:left="-486" w:right="214" w:firstLine="567"/>
            <w:jc w:val="right"/>
            <w:rPr>
              <w:rFonts w:ascii="Palatino Linotype" w:hAnsi="Palatino Linotype" w:cs="Arial"/>
              <w:b/>
              <w:sz w:val="24"/>
            </w:rPr>
          </w:pPr>
          <w:r w:rsidRPr="005D1E64">
            <w:rPr>
              <w:rFonts w:ascii="Palatino Linotype" w:hAnsi="Palatino Linotype" w:cs="Arial"/>
              <w:b/>
              <w:sz w:val="24"/>
            </w:rPr>
            <w:t>José Martínez Vilchis</w:t>
          </w:r>
        </w:p>
      </w:tc>
    </w:tr>
  </w:tbl>
  <w:p w14:paraId="230598EF" w14:textId="77777777" w:rsidR="00D1618E" w:rsidRPr="00C222C0" w:rsidRDefault="00D1618E">
    <w:pPr>
      <w:pStyle w:val="Encabezado"/>
      <w:rPr>
        <w:sz w:val="16"/>
      </w:rPr>
    </w:pPr>
    <w:r>
      <w:rPr>
        <w:rFonts w:ascii="Palatino Linotype" w:hAnsi="Palatino Linotype" w:cs="Arial"/>
        <w:b/>
        <w:noProof/>
        <w:szCs w:val="20"/>
        <w:lang w:val="es-MX" w:eastAsia="es-MX"/>
      </w:rPr>
      <w:drawing>
        <wp:anchor distT="0" distB="0" distL="114300" distR="114300" simplePos="0" relativeHeight="251658240" behindDoc="1" locked="0" layoutInCell="0" allowOverlap="1" wp14:anchorId="535A6901" wp14:editId="4E7B26ED">
          <wp:simplePos x="0" y="0"/>
          <wp:positionH relativeFrom="page">
            <wp:align>left</wp:align>
          </wp:positionH>
          <wp:positionV relativeFrom="margin">
            <wp:posOffset>-1885950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B43"/>
    <w:multiLevelType w:val="hybridMultilevel"/>
    <w:tmpl w:val="C314800C"/>
    <w:lvl w:ilvl="0" w:tplc="C0C243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F375E8"/>
    <w:multiLevelType w:val="hybridMultilevel"/>
    <w:tmpl w:val="A8C40974"/>
    <w:lvl w:ilvl="0" w:tplc="35C07B0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1674031A"/>
    <w:multiLevelType w:val="hybridMultilevel"/>
    <w:tmpl w:val="C314800C"/>
    <w:lvl w:ilvl="0" w:tplc="C0C243F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9A35DE"/>
    <w:multiLevelType w:val="hybridMultilevel"/>
    <w:tmpl w:val="A698C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C9392A"/>
    <w:multiLevelType w:val="hybridMultilevel"/>
    <w:tmpl w:val="A06CC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7F6FB6"/>
    <w:multiLevelType w:val="hybridMultilevel"/>
    <w:tmpl w:val="D38AF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DF07D8"/>
    <w:multiLevelType w:val="hybridMultilevel"/>
    <w:tmpl w:val="15326F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6649C4"/>
    <w:multiLevelType w:val="multilevel"/>
    <w:tmpl w:val="24927938"/>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99C5E67"/>
    <w:multiLevelType w:val="hybridMultilevel"/>
    <w:tmpl w:val="5BFAF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C86888"/>
    <w:multiLevelType w:val="hybridMultilevel"/>
    <w:tmpl w:val="53B82C1A"/>
    <w:lvl w:ilvl="0" w:tplc="C660FB40">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1"/>
  </w:num>
  <w:num w:numId="6">
    <w:abstractNumId w:val="2"/>
  </w:num>
  <w:num w:numId="7">
    <w:abstractNumId w:val="5"/>
  </w:num>
  <w:num w:numId="8">
    <w:abstractNumId w:val="11"/>
  </w:num>
  <w:num w:numId="9">
    <w:abstractNumId w:val="6"/>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D4"/>
    <w:rsid w:val="00074556"/>
    <w:rsid w:val="00085D8C"/>
    <w:rsid w:val="00092694"/>
    <w:rsid w:val="00144E9A"/>
    <w:rsid w:val="00162C66"/>
    <w:rsid w:val="001805B8"/>
    <w:rsid w:val="001A2634"/>
    <w:rsid w:val="001A4F35"/>
    <w:rsid w:val="001D3196"/>
    <w:rsid w:val="002F6358"/>
    <w:rsid w:val="00315432"/>
    <w:rsid w:val="0038333B"/>
    <w:rsid w:val="003A593D"/>
    <w:rsid w:val="004125F1"/>
    <w:rsid w:val="00441166"/>
    <w:rsid w:val="004B2E67"/>
    <w:rsid w:val="00565F5A"/>
    <w:rsid w:val="005E7B20"/>
    <w:rsid w:val="00643F3C"/>
    <w:rsid w:val="00837360"/>
    <w:rsid w:val="008B6D9C"/>
    <w:rsid w:val="008D6E5E"/>
    <w:rsid w:val="008D7469"/>
    <w:rsid w:val="008F47FC"/>
    <w:rsid w:val="0090259F"/>
    <w:rsid w:val="00936E5E"/>
    <w:rsid w:val="00945D0D"/>
    <w:rsid w:val="00962304"/>
    <w:rsid w:val="00B03290"/>
    <w:rsid w:val="00BB27A6"/>
    <w:rsid w:val="00BB4B8D"/>
    <w:rsid w:val="00BC6755"/>
    <w:rsid w:val="00BE3993"/>
    <w:rsid w:val="00C0448D"/>
    <w:rsid w:val="00C10B0D"/>
    <w:rsid w:val="00C557F9"/>
    <w:rsid w:val="00CC5EB0"/>
    <w:rsid w:val="00D02534"/>
    <w:rsid w:val="00D02618"/>
    <w:rsid w:val="00D1618E"/>
    <w:rsid w:val="00DC58B5"/>
    <w:rsid w:val="00E116F6"/>
    <w:rsid w:val="00E17285"/>
    <w:rsid w:val="00E729D4"/>
    <w:rsid w:val="00EC7505"/>
    <w:rsid w:val="00F1401B"/>
    <w:rsid w:val="00F2424D"/>
    <w:rsid w:val="00F83C16"/>
    <w:rsid w:val="00FA3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9924"/>
  <w15:chartTrackingRefBased/>
  <w15:docId w15:val="{66803E4A-AF70-4CEB-BC33-CA9D0862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D4"/>
    <w:rPr>
      <w:rFonts w:eastAsia="Times New Roman" w:cs="Times New Roman"/>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9D4"/>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uiPriority w:val="99"/>
    <w:rsid w:val="00E729D4"/>
    <w:rPr>
      <w:rFonts w:ascii="Times New Roman" w:eastAsia="Calibri" w:hAnsi="Times New Roman" w:cs="Times New Roman"/>
      <w:kern w:val="0"/>
      <w:sz w:val="24"/>
      <w:szCs w:val="24"/>
      <w:lang w:val="es-ES" w:eastAsia="es-ES"/>
    </w:rPr>
  </w:style>
  <w:style w:type="paragraph" w:styleId="Piedepgina">
    <w:name w:val="footer"/>
    <w:basedOn w:val="Normal"/>
    <w:link w:val="PiedepginaCar"/>
    <w:uiPriority w:val="99"/>
    <w:unhideWhenUsed/>
    <w:rsid w:val="00E729D4"/>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E729D4"/>
    <w:rPr>
      <w:rFonts w:ascii="Times New Roman" w:eastAsia="Calibri" w:hAnsi="Times New Roman" w:cs="Times New Roman"/>
      <w:kern w:val="0"/>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E729D4"/>
    <w:pPr>
      <w:spacing w:after="0" w:line="240" w:lineRule="auto"/>
      <w:ind w:left="708"/>
    </w:pPr>
    <w:rPr>
      <w:rFonts w:ascii="Times New Roman" w:hAnsi="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E729D4"/>
    <w:rPr>
      <w:rFonts w:ascii="Times New Roman" w:eastAsia="Times New Roman" w:hAnsi="Times New Roman" w:cs="Times New Roman"/>
      <w:kern w:val="0"/>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729D4"/>
    <w:rPr>
      <w:vertAlign w:val="superscript"/>
    </w:rPr>
  </w:style>
  <w:style w:type="paragraph" w:styleId="Sinespaciado">
    <w:name w:val="No Spacing"/>
    <w:aliases w:val="Francesa,INAI"/>
    <w:link w:val="SinespaciadoCar"/>
    <w:uiPriority w:val="1"/>
    <w:qFormat/>
    <w:rsid w:val="00E729D4"/>
    <w:pPr>
      <w:spacing w:after="0" w:line="240" w:lineRule="auto"/>
    </w:pPr>
    <w:rPr>
      <w:rFonts w:ascii="Times New Roman" w:eastAsia="Times New Roman" w:hAnsi="Times New Roman" w:cs="Times New Roman"/>
      <w:kern w:val="0"/>
      <w:sz w:val="24"/>
      <w:szCs w:val="24"/>
      <w:lang w:eastAsia="es-ES"/>
    </w:rPr>
  </w:style>
  <w:style w:type="character" w:customStyle="1" w:styleId="SinespaciadoCar">
    <w:name w:val="Sin espaciado Car"/>
    <w:aliases w:val="Francesa Car,INAI Car"/>
    <w:link w:val="Sinespaciado"/>
    <w:uiPriority w:val="1"/>
    <w:locked/>
    <w:rsid w:val="00E729D4"/>
    <w:rPr>
      <w:rFonts w:ascii="Times New Roman" w:eastAsia="Times New Roman" w:hAnsi="Times New Roman" w:cs="Times New Roman"/>
      <w:kern w:val="0"/>
      <w:sz w:val="24"/>
      <w:szCs w:val="24"/>
      <w:lang w:eastAsia="es-ES"/>
    </w:rPr>
  </w:style>
  <w:style w:type="paragraph" w:customStyle="1" w:styleId="INFOEM">
    <w:name w:val="INFOEM"/>
    <w:basedOn w:val="Normal"/>
    <w:qFormat/>
    <w:rsid w:val="00E729D4"/>
    <w:pPr>
      <w:spacing w:before="240" w:line="360" w:lineRule="auto"/>
      <w:ind w:left="851" w:right="851"/>
      <w:jc w:val="both"/>
    </w:pPr>
    <w:rPr>
      <w:rFonts w:ascii="Palatino Linotype" w:hAnsi="Palatino Linotype"/>
      <w:i/>
      <w:szCs w:val="14"/>
    </w:rPr>
  </w:style>
  <w:style w:type="character" w:customStyle="1" w:styleId="apple-converted-space">
    <w:name w:val="apple-converted-space"/>
    <w:basedOn w:val="Fuentedeprrafopredeter"/>
    <w:rsid w:val="00E729D4"/>
  </w:style>
  <w:style w:type="character" w:styleId="Hipervnculo">
    <w:name w:val="Hyperlink"/>
    <w:aliases w:val="Hipervínculo1,Hipervínculo11,Hipervínculo12,Hipervínculo13,Hipervínculo14,Hipervínculo15"/>
    <w:basedOn w:val="Fuentedeprrafopredeter"/>
    <w:uiPriority w:val="99"/>
    <w:unhideWhenUsed/>
    <w:rsid w:val="00E729D4"/>
    <w:rPr>
      <w:color w:val="0563C1" w:themeColor="hyperlink"/>
      <w:u w:val="single"/>
    </w:rPr>
  </w:style>
  <w:style w:type="paragraph" w:customStyle="1" w:styleId="Citas">
    <w:name w:val="Citas"/>
    <w:basedOn w:val="Normal"/>
    <w:qFormat/>
    <w:rsid w:val="00E729D4"/>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E729D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32</Pages>
  <Words>8250</Words>
  <Characters>45375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35</cp:revision>
  <cp:lastPrinted>2024-02-01T19:01:00Z</cp:lastPrinted>
  <dcterms:created xsi:type="dcterms:W3CDTF">2024-01-18T22:34:00Z</dcterms:created>
  <dcterms:modified xsi:type="dcterms:W3CDTF">2024-02-08T16:13:00Z</dcterms:modified>
</cp:coreProperties>
</file>