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B835B" w14:textId="7B4B7BCE" w:rsidR="00870B18" w:rsidRPr="00C029ED" w:rsidRDefault="00870B18" w:rsidP="00870B18">
      <w:pPr>
        <w:spacing w:before="240" w:line="360" w:lineRule="auto"/>
        <w:jc w:val="both"/>
        <w:rPr>
          <w:rFonts w:ascii="Palatino Linotype" w:eastAsia="Times New Roman" w:hAnsi="Palatino Linotype" w:cs="Arial"/>
          <w:color w:val="000000"/>
          <w:sz w:val="24"/>
          <w:szCs w:val="24"/>
          <w:lang w:eastAsia="es-MX"/>
        </w:rPr>
      </w:pPr>
      <w:r w:rsidRPr="00C029E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E3897" w:rsidRPr="00C029ED">
        <w:rPr>
          <w:rFonts w:ascii="Palatino Linotype" w:eastAsia="Times New Roman" w:hAnsi="Palatino Linotype" w:cs="Arial"/>
          <w:color w:val="000000"/>
          <w:sz w:val="24"/>
          <w:szCs w:val="24"/>
          <w:lang w:eastAsia="es-MX"/>
        </w:rPr>
        <w:t xml:space="preserve">cuatro de septiembre de dos mil veinticuatro. </w:t>
      </w:r>
      <w:r w:rsidR="004C7B52" w:rsidRPr="00C029ED">
        <w:rPr>
          <w:rFonts w:ascii="Palatino Linotype" w:eastAsia="Times New Roman" w:hAnsi="Palatino Linotype" w:cs="Arial"/>
          <w:color w:val="000000"/>
          <w:sz w:val="24"/>
          <w:szCs w:val="24"/>
          <w:lang w:eastAsia="es-MX"/>
        </w:rPr>
        <w:t xml:space="preserve"> </w:t>
      </w:r>
      <w:r w:rsidR="00D31EFF" w:rsidRPr="00C029ED">
        <w:rPr>
          <w:rFonts w:ascii="Palatino Linotype" w:eastAsia="Times New Roman" w:hAnsi="Palatino Linotype" w:cs="Arial"/>
          <w:color w:val="000000"/>
          <w:sz w:val="24"/>
          <w:szCs w:val="24"/>
          <w:lang w:eastAsia="es-MX"/>
        </w:rPr>
        <w:t xml:space="preserve"> </w:t>
      </w:r>
      <w:r w:rsidR="00E45623" w:rsidRPr="00C029ED">
        <w:rPr>
          <w:rFonts w:ascii="Palatino Linotype" w:eastAsia="Times New Roman" w:hAnsi="Palatino Linotype" w:cs="Arial"/>
          <w:color w:val="000000"/>
          <w:sz w:val="24"/>
          <w:szCs w:val="24"/>
          <w:lang w:eastAsia="es-MX"/>
        </w:rPr>
        <w:t xml:space="preserve"> </w:t>
      </w:r>
      <w:r w:rsidR="00F919F5" w:rsidRPr="00C029ED">
        <w:rPr>
          <w:rFonts w:ascii="Palatino Linotype" w:eastAsia="Times New Roman" w:hAnsi="Palatino Linotype" w:cs="Arial"/>
          <w:color w:val="000000"/>
          <w:sz w:val="24"/>
          <w:szCs w:val="24"/>
          <w:lang w:eastAsia="es-MX"/>
        </w:rPr>
        <w:t xml:space="preserve"> </w:t>
      </w:r>
      <w:r w:rsidR="00372A32" w:rsidRPr="00C029ED">
        <w:rPr>
          <w:rFonts w:ascii="Palatino Linotype" w:eastAsia="Times New Roman" w:hAnsi="Palatino Linotype" w:cs="Arial"/>
          <w:color w:val="000000"/>
          <w:sz w:val="24"/>
          <w:szCs w:val="24"/>
          <w:lang w:eastAsia="es-MX"/>
        </w:rPr>
        <w:t xml:space="preserve"> </w:t>
      </w:r>
      <w:r w:rsidR="003C0DF8" w:rsidRPr="00C029ED">
        <w:rPr>
          <w:rFonts w:ascii="Palatino Linotype" w:eastAsia="Times New Roman" w:hAnsi="Palatino Linotype" w:cs="Arial"/>
          <w:color w:val="000000"/>
          <w:sz w:val="24"/>
          <w:szCs w:val="24"/>
          <w:lang w:eastAsia="es-MX"/>
        </w:rPr>
        <w:t xml:space="preserve"> </w:t>
      </w:r>
      <w:r w:rsidR="00E25A1A" w:rsidRPr="00C029ED">
        <w:rPr>
          <w:rFonts w:ascii="Palatino Linotype" w:eastAsia="Times New Roman" w:hAnsi="Palatino Linotype" w:cs="Arial"/>
          <w:color w:val="000000"/>
          <w:sz w:val="24"/>
          <w:szCs w:val="24"/>
          <w:lang w:eastAsia="es-MX"/>
        </w:rPr>
        <w:t xml:space="preserve"> </w:t>
      </w:r>
      <w:r w:rsidR="0021546A" w:rsidRPr="00C029ED">
        <w:rPr>
          <w:rFonts w:ascii="Palatino Linotype" w:eastAsia="Times New Roman" w:hAnsi="Palatino Linotype" w:cs="Arial"/>
          <w:color w:val="000000"/>
          <w:sz w:val="24"/>
          <w:szCs w:val="24"/>
          <w:lang w:eastAsia="es-MX"/>
        </w:rPr>
        <w:t xml:space="preserve"> </w:t>
      </w:r>
      <w:r w:rsidRPr="00C029ED">
        <w:rPr>
          <w:rFonts w:ascii="Palatino Linotype" w:eastAsia="Times New Roman" w:hAnsi="Palatino Linotype" w:cs="Arial"/>
          <w:color w:val="000000"/>
          <w:sz w:val="24"/>
          <w:szCs w:val="24"/>
          <w:lang w:eastAsia="es-MX"/>
        </w:rPr>
        <w:t xml:space="preserve">        </w:t>
      </w:r>
    </w:p>
    <w:p w14:paraId="224CF616" w14:textId="09C1DD92" w:rsidR="00E856FB" w:rsidRPr="00C029ED" w:rsidRDefault="00870B18" w:rsidP="00D31EFF">
      <w:pPr>
        <w:tabs>
          <w:tab w:val="left" w:pos="1701"/>
        </w:tabs>
        <w:spacing w:before="240" w:line="360" w:lineRule="auto"/>
        <w:jc w:val="both"/>
        <w:rPr>
          <w:rFonts w:ascii="Palatino Linotype" w:hAnsi="Palatino Linotype" w:cs="Arial"/>
          <w:sz w:val="24"/>
          <w:lang w:eastAsia="es-MX"/>
        </w:rPr>
      </w:pPr>
      <w:r w:rsidRPr="00C029ED">
        <w:rPr>
          <w:rFonts w:ascii="Palatino Linotype" w:hAnsi="Palatino Linotype" w:cs="Arial"/>
          <w:b/>
          <w:sz w:val="24"/>
        </w:rPr>
        <w:t>VISTO</w:t>
      </w:r>
      <w:r w:rsidRPr="00C029ED">
        <w:rPr>
          <w:rFonts w:ascii="Palatino Linotype" w:hAnsi="Palatino Linotype" w:cs="Arial"/>
          <w:sz w:val="24"/>
        </w:rPr>
        <w:t xml:space="preserve"> el expediente electrónico formado con motivo del recurso de revisión número </w:t>
      </w:r>
      <w:r w:rsidR="00D31EFF" w:rsidRPr="00C029ED">
        <w:rPr>
          <w:rFonts w:ascii="Palatino Linotype" w:hAnsi="Palatino Linotype" w:cs="Arial"/>
          <w:b/>
          <w:bCs/>
          <w:sz w:val="24"/>
          <w:lang w:eastAsia="es-MX"/>
        </w:rPr>
        <w:t>0</w:t>
      </w:r>
      <w:r w:rsidR="00E856FB" w:rsidRPr="00C029ED">
        <w:rPr>
          <w:rFonts w:ascii="Palatino Linotype" w:hAnsi="Palatino Linotype" w:cs="Arial"/>
          <w:b/>
          <w:bCs/>
          <w:sz w:val="24"/>
          <w:lang w:eastAsia="es-MX"/>
        </w:rPr>
        <w:t>4835</w:t>
      </w:r>
      <w:r w:rsidR="00AE3897" w:rsidRPr="00C029ED">
        <w:rPr>
          <w:rFonts w:ascii="Palatino Linotype" w:hAnsi="Palatino Linotype" w:cs="Arial"/>
          <w:b/>
          <w:bCs/>
          <w:sz w:val="24"/>
          <w:lang w:eastAsia="es-MX"/>
        </w:rPr>
        <w:t xml:space="preserve">/INFOEM/IP/RR/2024, </w:t>
      </w:r>
      <w:r w:rsidR="00AE3897" w:rsidRPr="00C029ED">
        <w:rPr>
          <w:rFonts w:ascii="Palatino Linotype" w:hAnsi="Palatino Linotype" w:cs="Arial"/>
          <w:sz w:val="24"/>
          <w:lang w:eastAsia="es-MX"/>
        </w:rPr>
        <w:t xml:space="preserve">interpuesto por </w:t>
      </w:r>
      <w:r w:rsidR="00E856FB" w:rsidRPr="00C029ED">
        <w:rPr>
          <w:rFonts w:ascii="Palatino Linotype" w:hAnsi="Palatino Linotype" w:cs="Arial"/>
          <w:sz w:val="24"/>
          <w:lang w:eastAsia="es-MX"/>
        </w:rPr>
        <w:t xml:space="preserve">el </w:t>
      </w:r>
      <w:r w:rsidR="00E856FB" w:rsidRPr="00C029ED">
        <w:rPr>
          <w:rFonts w:ascii="Palatino Linotype" w:hAnsi="Palatino Linotype" w:cs="Arial"/>
          <w:b/>
          <w:bCs/>
          <w:sz w:val="24"/>
          <w:lang w:eastAsia="es-MX"/>
        </w:rPr>
        <w:t xml:space="preserve">C. </w:t>
      </w:r>
      <w:r w:rsidR="001D75BA" w:rsidRPr="00C029ED">
        <w:rPr>
          <w:rFonts w:ascii="Palatino Linotype" w:hAnsi="Palatino Linotype" w:cs="Arial"/>
          <w:b/>
          <w:bCs/>
          <w:sz w:val="24"/>
          <w:lang w:eastAsia="es-MX"/>
        </w:rPr>
        <w:t>XXXXXXXXXXXXX</w:t>
      </w:r>
      <w:r w:rsidR="00E856FB" w:rsidRPr="00C029ED">
        <w:rPr>
          <w:rFonts w:ascii="Palatino Linotype" w:hAnsi="Palatino Linotype" w:cs="Arial"/>
          <w:b/>
          <w:bCs/>
          <w:sz w:val="24"/>
          <w:lang w:eastAsia="es-MX"/>
        </w:rPr>
        <w:t xml:space="preserve">, </w:t>
      </w:r>
      <w:r w:rsidR="00E856FB" w:rsidRPr="00C029ED">
        <w:rPr>
          <w:rFonts w:ascii="Palatino Linotype" w:hAnsi="Palatino Linotype" w:cs="Arial"/>
          <w:sz w:val="24"/>
          <w:lang w:eastAsia="es-MX"/>
        </w:rPr>
        <w:t xml:space="preserve">en lo sucesivo </w:t>
      </w:r>
      <w:r w:rsidR="00E856FB" w:rsidRPr="00C029ED">
        <w:rPr>
          <w:rFonts w:ascii="Palatino Linotype" w:hAnsi="Palatino Linotype" w:cs="Arial"/>
          <w:b/>
          <w:bCs/>
          <w:sz w:val="24"/>
          <w:lang w:eastAsia="es-MX"/>
        </w:rPr>
        <w:t xml:space="preserve">El Recurrente, </w:t>
      </w:r>
      <w:r w:rsidR="00E856FB" w:rsidRPr="00C029ED">
        <w:rPr>
          <w:rFonts w:ascii="Palatino Linotype" w:hAnsi="Palatino Linotype" w:cs="Arial"/>
          <w:sz w:val="24"/>
          <w:lang w:eastAsia="es-MX"/>
        </w:rPr>
        <w:t xml:space="preserve">en contra de la respuesta del </w:t>
      </w:r>
      <w:r w:rsidR="00E856FB" w:rsidRPr="00C029ED">
        <w:rPr>
          <w:rFonts w:ascii="Palatino Linotype" w:hAnsi="Palatino Linotype" w:cs="Arial"/>
          <w:b/>
          <w:bCs/>
          <w:sz w:val="24"/>
          <w:lang w:eastAsia="es-MX"/>
        </w:rPr>
        <w:t xml:space="preserve">Ayuntamiento de Chapultepec, </w:t>
      </w:r>
      <w:r w:rsidR="00E856FB" w:rsidRPr="00C029ED">
        <w:rPr>
          <w:rFonts w:ascii="Palatino Linotype" w:hAnsi="Palatino Linotype" w:cs="Arial"/>
          <w:sz w:val="24"/>
          <w:lang w:eastAsia="es-MX"/>
        </w:rPr>
        <w:t xml:space="preserve">en lo subsecuente </w:t>
      </w:r>
      <w:r w:rsidR="00E856FB" w:rsidRPr="00C029ED">
        <w:rPr>
          <w:rFonts w:ascii="Palatino Linotype" w:hAnsi="Palatino Linotype" w:cs="Arial"/>
          <w:b/>
          <w:bCs/>
          <w:sz w:val="24"/>
          <w:lang w:eastAsia="es-MX"/>
        </w:rPr>
        <w:t xml:space="preserve">El Sujeto Obligado, </w:t>
      </w:r>
      <w:r w:rsidR="00E856FB" w:rsidRPr="00C029ED">
        <w:rPr>
          <w:rFonts w:ascii="Palatino Linotype" w:hAnsi="Palatino Linotype" w:cs="Arial"/>
          <w:sz w:val="24"/>
          <w:lang w:eastAsia="es-MX"/>
        </w:rPr>
        <w:t xml:space="preserve">se procede a dictar la presente resolución. </w:t>
      </w:r>
    </w:p>
    <w:p w14:paraId="63C83238" w14:textId="77777777" w:rsidR="00AE3897" w:rsidRPr="00C029ED" w:rsidRDefault="00AE3897" w:rsidP="00D31EFF">
      <w:pPr>
        <w:tabs>
          <w:tab w:val="left" w:pos="1701"/>
        </w:tabs>
        <w:spacing w:before="240" w:line="360" w:lineRule="auto"/>
        <w:jc w:val="both"/>
        <w:rPr>
          <w:rFonts w:ascii="Palatino Linotype" w:hAnsi="Palatino Linotype" w:cs="Arial"/>
          <w:b/>
          <w:bCs/>
          <w:sz w:val="24"/>
          <w:lang w:eastAsia="es-MX"/>
        </w:rPr>
      </w:pPr>
    </w:p>
    <w:p w14:paraId="51FDFCCD" w14:textId="491C3A4B" w:rsidR="00870B18" w:rsidRPr="00C029ED" w:rsidRDefault="00870B18" w:rsidP="00870B18">
      <w:pPr>
        <w:spacing w:before="240" w:after="240" w:line="360" w:lineRule="auto"/>
        <w:jc w:val="center"/>
        <w:rPr>
          <w:rFonts w:ascii="Palatino Linotype" w:hAnsi="Palatino Linotype"/>
          <w:b/>
          <w:sz w:val="28"/>
        </w:rPr>
      </w:pPr>
      <w:r w:rsidRPr="00C029ED">
        <w:rPr>
          <w:rFonts w:ascii="Palatino Linotype" w:hAnsi="Palatino Linotype"/>
          <w:b/>
          <w:sz w:val="28"/>
        </w:rPr>
        <w:t>A N T E C E D E N T E S   D E L   A S U N T O</w:t>
      </w:r>
    </w:p>
    <w:p w14:paraId="17D82356" w14:textId="77777777" w:rsidR="00870B18" w:rsidRPr="00C029ED" w:rsidRDefault="00870B18" w:rsidP="00870B18">
      <w:pPr>
        <w:spacing w:before="240" w:after="240" w:line="360" w:lineRule="auto"/>
        <w:jc w:val="both"/>
        <w:rPr>
          <w:rFonts w:ascii="Palatino Linotype" w:hAnsi="Palatino Linotype"/>
        </w:rPr>
      </w:pPr>
      <w:r w:rsidRPr="00C029ED">
        <w:rPr>
          <w:rFonts w:ascii="Palatino Linotype" w:hAnsi="Palatino Linotype" w:cs="Arial"/>
          <w:b/>
          <w:sz w:val="28"/>
        </w:rPr>
        <w:t>PRIMERO.</w:t>
      </w:r>
      <w:r w:rsidRPr="00C029ED">
        <w:rPr>
          <w:rFonts w:ascii="Palatino Linotype" w:hAnsi="Palatino Linotype" w:cs="Arial"/>
        </w:rPr>
        <w:t xml:space="preserve"> </w:t>
      </w:r>
      <w:r w:rsidRPr="00C029ED">
        <w:rPr>
          <w:rFonts w:ascii="Palatino Linotype" w:hAnsi="Palatino Linotype"/>
          <w:b/>
          <w:sz w:val="28"/>
          <w:szCs w:val="28"/>
        </w:rPr>
        <w:t>De la Solicitud de Información.</w:t>
      </w:r>
    </w:p>
    <w:p w14:paraId="093CD0A9" w14:textId="62552D0A" w:rsidR="00E856FB" w:rsidRPr="00C029ED" w:rsidRDefault="00870B18" w:rsidP="00BF1FF6">
      <w:pPr>
        <w:spacing w:before="240" w:line="360" w:lineRule="auto"/>
        <w:jc w:val="both"/>
        <w:rPr>
          <w:rFonts w:ascii="Palatino Linotype" w:hAnsi="Palatino Linotype" w:cs="Arial"/>
          <w:sz w:val="24"/>
        </w:rPr>
      </w:pPr>
      <w:r w:rsidRPr="00C029ED">
        <w:rPr>
          <w:rFonts w:ascii="Palatino Linotype" w:hAnsi="Palatino Linotype" w:cs="Arial"/>
          <w:sz w:val="24"/>
        </w:rPr>
        <w:t>Con fecha</w:t>
      </w:r>
      <w:r w:rsidR="00AE3897" w:rsidRPr="00C029ED">
        <w:rPr>
          <w:rFonts w:ascii="Palatino Linotype" w:hAnsi="Palatino Linotype" w:cs="Arial"/>
          <w:sz w:val="24"/>
        </w:rPr>
        <w:t xml:space="preserve"> </w:t>
      </w:r>
      <w:r w:rsidR="00E856FB" w:rsidRPr="00C029ED">
        <w:rPr>
          <w:rFonts w:ascii="Palatino Linotype" w:hAnsi="Palatino Linotype" w:cs="Arial"/>
          <w:b/>
          <w:bCs/>
          <w:sz w:val="24"/>
        </w:rPr>
        <w:t xml:space="preserve">nueve de julio de dos mil veinticuatro, El Recurrente, </w:t>
      </w:r>
      <w:r w:rsidR="00E856FB" w:rsidRPr="00C029ED">
        <w:rPr>
          <w:rFonts w:ascii="Palatino Linotype" w:hAnsi="Palatino Linotype" w:cs="Arial"/>
          <w:sz w:val="24"/>
        </w:rPr>
        <w:t>presentó a través del Sistema de Acceso a la Información Mexiquense (</w:t>
      </w:r>
      <w:r w:rsidR="00E856FB" w:rsidRPr="00C029ED">
        <w:rPr>
          <w:rFonts w:ascii="Palatino Linotype" w:hAnsi="Palatino Linotype" w:cs="Arial"/>
          <w:b/>
          <w:sz w:val="24"/>
        </w:rPr>
        <w:t>SAIMEX)</w:t>
      </w:r>
      <w:r w:rsidR="00E856FB" w:rsidRPr="00C029ED">
        <w:rPr>
          <w:rFonts w:ascii="Palatino Linotype" w:hAnsi="Palatino Linotype" w:cs="Arial"/>
          <w:sz w:val="24"/>
        </w:rPr>
        <w:t xml:space="preserve"> ante </w:t>
      </w:r>
      <w:r w:rsidR="00E856FB" w:rsidRPr="00C029ED">
        <w:rPr>
          <w:rFonts w:ascii="Palatino Linotype" w:hAnsi="Palatino Linotype" w:cs="Arial"/>
          <w:b/>
          <w:sz w:val="24"/>
        </w:rPr>
        <w:t>El Sujeto Obligado</w:t>
      </w:r>
      <w:r w:rsidR="00E856FB" w:rsidRPr="00C029ED">
        <w:rPr>
          <w:rFonts w:ascii="Palatino Linotype" w:hAnsi="Palatino Linotype" w:cs="Arial"/>
          <w:sz w:val="24"/>
        </w:rPr>
        <w:t xml:space="preserve">, solicitud de acceso a la información pública, registrada bajo el número de expediente </w:t>
      </w:r>
      <w:r w:rsidR="00E856FB" w:rsidRPr="00C029ED">
        <w:rPr>
          <w:rFonts w:ascii="Palatino Linotype" w:hAnsi="Palatino Linotype" w:cs="Arial"/>
          <w:b/>
          <w:bCs/>
          <w:sz w:val="24"/>
        </w:rPr>
        <w:t xml:space="preserve">00058/CHAPULTE/IP/2024, </w:t>
      </w:r>
      <w:r w:rsidR="00E856FB" w:rsidRPr="00C029ED">
        <w:rPr>
          <w:rFonts w:ascii="Palatino Linotype" w:hAnsi="Palatino Linotype" w:cs="Arial"/>
          <w:sz w:val="24"/>
        </w:rPr>
        <w:t>mediante la cual solicitó información en el tenor siguiente:</w:t>
      </w:r>
    </w:p>
    <w:p w14:paraId="3F02CB52" w14:textId="34D40514" w:rsidR="00E856FB" w:rsidRPr="00C029ED" w:rsidRDefault="00E856FB" w:rsidP="00E856FB">
      <w:pPr>
        <w:pStyle w:val="Citas"/>
        <w:rPr>
          <w:b/>
          <w:bCs/>
        </w:rPr>
      </w:pPr>
      <w:r w:rsidRPr="00C029ED">
        <w:t xml:space="preserve">“Organigrama y Recibos de </w:t>
      </w:r>
      <w:proofErr w:type="spellStart"/>
      <w:r w:rsidRPr="00C029ED">
        <w:t>nomina</w:t>
      </w:r>
      <w:proofErr w:type="spellEnd"/>
      <w:r w:rsidRPr="00C029ED">
        <w:t xml:space="preserve"> de los servidores públicos del Instituto Municipal de Cultura Física y Deporte de Chapultepec (IMCUFIDEC) de la segunda quincena de junio de 2024 Archivos en formato TXT de Ingresos y Egresos que forman parte de la información presupuestal (Modulo 2 de la información que se remite al OSFEM) de los meses de diciembre 2022, diciembre 2023 y marzo 2024 del Instituto Municipal de Cultura Física y Deporte de Chapultepec (IMCUFIDEC)” </w:t>
      </w:r>
      <w:r w:rsidRPr="00C029ED">
        <w:rPr>
          <w:b/>
          <w:bCs/>
        </w:rPr>
        <w:t>(Sic)</w:t>
      </w:r>
    </w:p>
    <w:p w14:paraId="3DFD50C0" w14:textId="54DABC1B" w:rsidR="00870B18" w:rsidRPr="00C029ED"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C029ED">
        <w:rPr>
          <w:rFonts w:ascii="Palatino Linotype" w:eastAsia="Times New Roman" w:hAnsi="Palatino Linotype" w:cs="Times New Roman"/>
          <w:b/>
          <w:sz w:val="24"/>
          <w:szCs w:val="24"/>
          <w:lang w:val="es-ES_tradnl" w:eastAsia="es-ES"/>
        </w:rPr>
        <w:lastRenderedPageBreak/>
        <w:t>Modalidad de entrega:</w:t>
      </w:r>
      <w:r w:rsidRPr="00C029ED">
        <w:rPr>
          <w:rFonts w:ascii="Palatino Linotype" w:eastAsia="Times New Roman" w:hAnsi="Palatino Linotype" w:cs="Times New Roman"/>
          <w:sz w:val="24"/>
          <w:szCs w:val="24"/>
          <w:lang w:val="es-ES_tradnl" w:eastAsia="es-ES"/>
        </w:rPr>
        <w:t xml:space="preserve"> A través del SAIMEX</w:t>
      </w:r>
      <w:r w:rsidR="003B30DA" w:rsidRPr="00C029ED">
        <w:rPr>
          <w:rFonts w:ascii="Palatino Linotype" w:eastAsia="Times New Roman" w:hAnsi="Palatino Linotype" w:cs="Times New Roman"/>
          <w:sz w:val="24"/>
          <w:szCs w:val="24"/>
          <w:lang w:val="es-ES_tradnl" w:eastAsia="es-ES"/>
        </w:rPr>
        <w:t xml:space="preserve"> </w:t>
      </w:r>
    </w:p>
    <w:p w14:paraId="008B38DA" w14:textId="77777777" w:rsidR="00E45623" w:rsidRPr="00C029ED" w:rsidRDefault="00E45623" w:rsidP="00870B18">
      <w:pPr>
        <w:spacing w:before="240" w:line="360" w:lineRule="auto"/>
        <w:jc w:val="both"/>
        <w:rPr>
          <w:rFonts w:ascii="Palatino Linotype" w:hAnsi="Palatino Linotype" w:cs="Arial"/>
          <w:b/>
          <w:sz w:val="28"/>
          <w:lang w:val="es-ES_tradnl"/>
        </w:rPr>
      </w:pPr>
    </w:p>
    <w:p w14:paraId="609B2597" w14:textId="3BE45E56" w:rsidR="00870B18" w:rsidRPr="00C029ED" w:rsidRDefault="00BF1FF6" w:rsidP="00870B18">
      <w:pPr>
        <w:spacing w:before="240" w:line="360" w:lineRule="auto"/>
        <w:jc w:val="both"/>
        <w:rPr>
          <w:rFonts w:ascii="Palatino Linotype" w:hAnsi="Palatino Linotype" w:cs="Arial"/>
          <w:b/>
          <w:sz w:val="28"/>
        </w:rPr>
      </w:pPr>
      <w:r w:rsidRPr="00C029ED">
        <w:rPr>
          <w:rFonts w:ascii="Palatino Linotype" w:hAnsi="Palatino Linotype" w:cs="Arial"/>
          <w:b/>
          <w:sz w:val="28"/>
        </w:rPr>
        <w:t>SEGUNDO</w:t>
      </w:r>
      <w:r w:rsidR="00870B18" w:rsidRPr="00C029ED">
        <w:rPr>
          <w:rFonts w:ascii="Palatino Linotype" w:hAnsi="Palatino Linotype" w:cs="Arial"/>
          <w:b/>
          <w:sz w:val="28"/>
        </w:rPr>
        <w:t xml:space="preserve">. </w:t>
      </w:r>
      <w:r w:rsidR="00870B18" w:rsidRPr="00C029ED">
        <w:rPr>
          <w:rFonts w:ascii="Palatino Linotype" w:hAnsi="Palatino Linotype" w:cs="Arial"/>
          <w:b/>
          <w:sz w:val="28"/>
          <w:szCs w:val="20"/>
        </w:rPr>
        <w:t>De la respuesta del Sujeto Obligado.</w:t>
      </w:r>
    </w:p>
    <w:p w14:paraId="6F10A435" w14:textId="711E6B76" w:rsidR="008128C2" w:rsidRPr="00C029ED" w:rsidRDefault="00870B18" w:rsidP="00870B18">
      <w:pPr>
        <w:spacing w:before="240" w:line="360" w:lineRule="auto"/>
        <w:jc w:val="both"/>
        <w:rPr>
          <w:rFonts w:ascii="Palatino Linotype" w:hAnsi="Palatino Linotype" w:cs="Arial"/>
          <w:sz w:val="24"/>
          <w:szCs w:val="24"/>
        </w:rPr>
      </w:pPr>
      <w:r w:rsidRPr="00C029ED">
        <w:rPr>
          <w:rFonts w:ascii="Palatino Linotype" w:hAnsi="Palatino Linotype" w:cs="Arial"/>
          <w:sz w:val="24"/>
          <w:szCs w:val="24"/>
        </w:rPr>
        <w:t xml:space="preserve">En el expediente electrónico </w:t>
      </w:r>
      <w:r w:rsidRPr="00C029ED">
        <w:rPr>
          <w:rFonts w:ascii="Palatino Linotype" w:hAnsi="Palatino Linotype" w:cs="Arial"/>
          <w:b/>
          <w:sz w:val="24"/>
          <w:szCs w:val="24"/>
        </w:rPr>
        <w:t>SAIMEX</w:t>
      </w:r>
      <w:r w:rsidRPr="00C029ED">
        <w:rPr>
          <w:rFonts w:ascii="Palatino Linotype" w:hAnsi="Palatino Linotype" w:cs="Arial"/>
          <w:sz w:val="24"/>
          <w:szCs w:val="24"/>
        </w:rPr>
        <w:t>, se aprecia que el</w:t>
      </w:r>
      <w:r w:rsidR="004C7B52" w:rsidRPr="00C029ED">
        <w:rPr>
          <w:rFonts w:ascii="Palatino Linotype" w:hAnsi="Palatino Linotype" w:cs="Arial"/>
          <w:sz w:val="24"/>
          <w:szCs w:val="24"/>
        </w:rPr>
        <w:t xml:space="preserve"> </w:t>
      </w:r>
      <w:r w:rsidR="008128C2" w:rsidRPr="00C029ED">
        <w:rPr>
          <w:rFonts w:ascii="Palatino Linotype" w:hAnsi="Palatino Linotype" w:cs="Arial"/>
          <w:b/>
          <w:bCs/>
          <w:sz w:val="24"/>
          <w:szCs w:val="24"/>
        </w:rPr>
        <w:t xml:space="preserve">trece de agosto de dos mil veinticuatro, El Sujeto Obligado </w:t>
      </w:r>
      <w:r w:rsidR="008128C2" w:rsidRPr="00C029ED">
        <w:rPr>
          <w:rFonts w:ascii="Palatino Linotype" w:hAnsi="Palatino Linotype" w:cs="Arial"/>
          <w:sz w:val="24"/>
          <w:szCs w:val="24"/>
        </w:rPr>
        <w:t xml:space="preserve">dio respuesta a la solicitud de información </w:t>
      </w:r>
      <w:r w:rsidR="008128C2" w:rsidRPr="00C029ED">
        <w:rPr>
          <w:rFonts w:ascii="Palatino Linotype" w:hAnsi="Palatino Linotype" w:cs="Arial"/>
          <w:b/>
          <w:bCs/>
          <w:sz w:val="24"/>
          <w:szCs w:val="24"/>
        </w:rPr>
        <w:t xml:space="preserve">00058/CHAPULTE/IP/2024, </w:t>
      </w:r>
      <w:r w:rsidR="008128C2" w:rsidRPr="00C029ED">
        <w:rPr>
          <w:rFonts w:ascii="Palatino Linotype" w:hAnsi="Palatino Linotype" w:cs="Arial"/>
          <w:sz w:val="24"/>
          <w:szCs w:val="24"/>
        </w:rPr>
        <w:t>resultando de nuestro interés lo siguiente:</w:t>
      </w:r>
    </w:p>
    <w:p w14:paraId="1A2D8709" w14:textId="115FFC40" w:rsidR="008128C2" w:rsidRPr="00C029ED" w:rsidRDefault="008128C2" w:rsidP="008128C2">
      <w:pPr>
        <w:pStyle w:val="Citas"/>
      </w:pPr>
      <w:r w:rsidRPr="00C029ED">
        <w:t>“En respuesta a la solicitud recibida, nos permitimos hacer de su conocimiento que con fundamento en el artículo 53, Fracciones: II, V y VI de la Ley de Transparencia y Acceso a la Información Pública del Estado de México y Municipios, le contestamos que:</w:t>
      </w:r>
    </w:p>
    <w:p w14:paraId="03B9872D" w14:textId="38227AE0" w:rsidR="008128C2" w:rsidRPr="00C029ED" w:rsidRDefault="008128C2" w:rsidP="008128C2">
      <w:pPr>
        <w:pStyle w:val="Citas"/>
        <w:rPr>
          <w:b/>
          <w:bCs/>
        </w:rPr>
      </w:pPr>
      <w:r w:rsidRPr="00C029ED">
        <w:t xml:space="preserve">Buena tarde adjunto a la presente las ligas donde se encuentra la información solicitada </w:t>
      </w:r>
      <w:hyperlink r:id="rId8" w:history="1">
        <w:r w:rsidRPr="00C029ED">
          <w:rPr>
            <w:rStyle w:val="Hipervnculo"/>
          </w:rPr>
          <w:t>https://www.chapultepec.gob.mx/</w:t>
        </w:r>
      </w:hyperlink>
      <w:r w:rsidRPr="00C029ED">
        <w:t xml:space="preserve"> , en el apartado del IMCUFIDEC, así como en la siguiente página </w:t>
      </w:r>
      <w:hyperlink r:id="rId9" w:history="1">
        <w:r w:rsidRPr="00C029ED">
          <w:rPr>
            <w:rStyle w:val="Hipervnculo"/>
          </w:rPr>
          <w:t>https://www.ipomex.org.mx/ipo3/lgt/indice/chapultepec.web?token=03AFcWeA5tCAly8g0e_z1ysh6vwlCKEgrYpaZZIPlOD00lR6HLQkgS0CK1bQmWiWkEj9R3pd0ntGdKbvDuyF4GXY12YYj3_ZbjT5Y0TnZwZgLwisrFEf1sD9gdR-orNKKI7HQUfR6bPjdONznVoq43-VEc_i1Oy9R_ERfrB4F0QO8P9pIQCe_WJdh8ROcNe0Qmvg9u0pYtwhCPsZ7X0y5GGI0QOs76FwdutNgb5xiVr7swmdiUAjV22KKZMKHhMW16ZeF54I7ST7mwz6khLJFFYbAX1GjWbvYRN7VQUAaws5CrFdgcEptsQ0Zewyzsw6wEn40NmLfvyZvZSFX9SqBr0CU5Aw6iUnalyEYLQqdoqxliQfSUpaJfVLn64ThKDxuEfPAnVeTPM0_AbO9oRfoMyYUf2BblyDOWMkcJ1Ytq54XbKSgWK9rQe8Z354iay24EAOiJqVDW4NQP6wTRAvCA8blWuEb_MrJ87QKMevbZeIsYzXADAkdnM</w:t>
        </w:r>
        <w:r w:rsidRPr="00C029ED">
          <w:rPr>
            <w:rStyle w:val="Hipervnculo"/>
          </w:rPr>
          <w:lastRenderedPageBreak/>
          <w:t>uhm4EebSPy4BnIRWu-GmwdrrVccP279fqLkVxAaEVR3tTMNYXL7hHyoWw2NoeMUxk0HodiU410FEQggp32zublNyFwK_qZXEGvXD4nWQ6bRGpHyct5cH4NkrUEs8SHxkqbJnnU8KT-OFig1bl7O0tlZCO59bLQWxDuv1Q1YpG9ZH48GC29Wxm59gFbEYBozJ66LnxbFUyDnu6FnBgFm9v5jCwTp8qSsKsgrwgP6FMY4BPwJ8oUm4jjQhdpzQzO3ulrz1t0GHqMciDbU0wNQWCJr8ih-YuX4D9wv2tjM5DDGIaWaJ-ZoyqcSUjwC1RoRk807IIxzqyemt7v1nu1Jpukyz1p6kDzyBJ1tRORkGGAzQQ</w:t>
        </w:r>
      </w:hyperlink>
      <w:r w:rsidRPr="00C029ED">
        <w:t xml:space="preserve"> , en la cual podrá encontrar lo solicitado. Saludos</w:t>
      </w:r>
      <w:proofErr w:type="gramStart"/>
      <w:r w:rsidRPr="00C029ED">
        <w:t>”</w:t>
      </w:r>
      <w:r w:rsidRPr="00C029ED">
        <w:rPr>
          <w:b/>
          <w:bCs/>
        </w:rPr>
        <w:t>(</w:t>
      </w:r>
      <w:proofErr w:type="gramEnd"/>
      <w:r w:rsidRPr="00C029ED">
        <w:rPr>
          <w:b/>
          <w:bCs/>
        </w:rPr>
        <w:t>Sic)</w:t>
      </w:r>
    </w:p>
    <w:p w14:paraId="58B48B4E" w14:textId="77777777" w:rsidR="00AE3897" w:rsidRPr="00C029ED" w:rsidRDefault="00AE3897" w:rsidP="00870B18">
      <w:pPr>
        <w:spacing w:before="240" w:line="360" w:lineRule="auto"/>
        <w:jc w:val="both"/>
        <w:rPr>
          <w:rFonts w:ascii="Palatino Linotype" w:hAnsi="Palatino Linotype" w:cs="Arial"/>
          <w:b/>
          <w:bCs/>
          <w:sz w:val="24"/>
          <w:szCs w:val="24"/>
        </w:rPr>
      </w:pPr>
    </w:p>
    <w:p w14:paraId="2F3F8225" w14:textId="2A2CCA45" w:rsidR="00870B18" w:rsidRPr="00C029ED" w:rsidRDefault="00BF1FF6" w:rsidP="00870B18">
      <w:pPr>
        <w:spacing w:before="240" w:line="360" w:lineRule="auto"/>
        <w:jc w:val="both"/>
        <w:rPr>
          <w:rFonts w:ascii="Palatino Linotype" w:hAnsi="Palatino Linotype" w:cs="Arial"/>
          <w:b/>
          <w:sz w:val="28"/>
        </w:rPr>
      </w:pPr>
      <w:r w:rsidRPr="00C029ED">
        <w:rPr>
          <w:rFonts w:ascii="Palatino Linotype" w:hAnsi="Palatino Linotype" w:cs="Arial"/>
          <w:b/>
          <w:sz w:val="28"/>
        </w:rPr>
        <w:t>TERCERO</w:t>
      </w:r>
      <w:r w:rsidR="00870B18" w:rsidRPr="00C029ED">
        <w:rPr>
          <w:rFonts w:ascii="Palatino Linotype" w:hAnsi="Palatino Linotype" w:cs="Arial"/>
          <w:b/>
          <w:sz w:val="28"/>
        </w:rPr>
        <w:t xml:space="preserve">. </w:t>
      </w:r>
      <w:r w:rsidR="00870B18" w:rsidRPr="00C029ED">
        <w:rPr>
          <w:rFonts w:ascii="Palatino Linotype" w:hAnsi="Palatino Linotype"/>
          <w:b/>
          <w:sz w:val="28"/>
        </w:rPr>
        <w:t>Del recurso de revisión.</w:t>
      </w:r>
    </w:p>
    <w:p w14:paraId="6B0363A5" w14:textId="57C91EF6" w:rsidR="008128C2" w:rsidRPr="00C029ED" w:rsidRDefault="00870B18" w:rsidP="00870B18">
      <w:pPr>
        <w:spacing w:before="240" w:line="360" w:lineRule="auto"/>
        <w:jc w:val="both"/>
        <w:rPr>
          <w:rFonts w:ascii="Palatino Linotype" w:hAnsi="Palatino Linotype" w:cs="Arial"/>
          <w:bCs/>
          <w:sz w:val="24"/>
          <w:szCs w:val="24"/>
        </w:rPr>
      </w:pPr>
      <w:r w:rsidRPr="00C029ED">
        <w:rPr>
          <w:rFonts w:ascii="Palatino Linotype" w:hAnsi="Palatino Linotype" w:cs="Arial"/>
          <w:sz w:val="24"/>
          <w:szCs w:val="24"/>
        </w:rPr>
        <w:t xml:space="preserve">Inconforme con la respuesta notificada por </w:t>
      </w:r>
      <w:r w:rsidRPr="00C029ED">
        <w:rPr>
          <w:rFonts w:ascii="Palatino Linotype" w:hAnsi="Palatino Linotype" w:cs="Arial"/>
          <w:b/>
          <w:sz w:val="24"/>
          <w:szCs w:val="24"/>
        </w:rPr>
        <w:t xml:space="preserve">El Sujeto Obligado, </w:t>
      </w:r>
      <w:r w:rsidR="00BF1FF6" w:rsidRPr="00C029ED">
        <w:rPr>
          <w:rFonts w:ascii="Palatino Linotype" w:hAnsi="Palatino Linotype" w:cs="Arial"/>
          <w:b/>
          <w:sz w:val="24"/>
          <w:szCs w:val="24"/>
        </w:rPr>
        <w:t>El</w:t>
      </w:r>
      <w:r w:rsidRPr="00C029ED">
        <w:rPr>
          <w:rFonts w:ascii="Palatino Linotype" w:hAnsi="Palatino Linotype" w:cs="Arial"/>
          <w:b/>
          <w:sz w:val="24"/>
          <w:szCs w:val="24"/>
        </w:rPr>
        <w:t xml:space="preserve"> Recurrente </w:t>
      </w:r>
      <w:r w:rsidRPr="00C029ED">
        <w:rPr>
          <w:rFonts w:ascii="Palatino Linotype" w:hAnsi="Palatino Linotype" w:cs="Arial"/>
          <w:bCs/>
          <w:sz w:val="24"/>
          <w:szCs w:val="24"/>
        </w:rPr>
        <w:t>interpuso el recurso de revisión, en fecha</w:t>
      </w:r>
      <w:r w:rsidR="00E25A1A" w:rsidRPr="00C029ED">
        <w:rPr>
          <w:rFonts w:ascii="Palatino Linotype" w:hAnsi="Palatino Linotype" w:cs="Arial"/>
          <w:bCs/>
          <w:sz w:val="24"/>
          <w:szCs w:val="24"/>
        </w:rPr>
        <w:t xml:space="preserve"> </w:t>
      </w:r>
      <w:r w:rsidR="008128C2" w:rsidRPr="00C029ED">
        <w:rPr>
          <w:rFonts w:ascii="Palatino Linotype" w:hAnsi="Palatino Linotype" w:cs="Arial"/>
          <w:b/>
          <w:sz w:val="24"/>
          <w:szCs w:val="24"/>
        </w:rPr>
        <w:t xml:space="preserve">catorce de agosto de dos mil veinticuatro, </w:t>
      </w:r>
      <w:r w:rsidR="008128C2" w:rsidRPr="00C029ED">
        <w:rPr>
          <w:rFonts w:ascii="Palatino Linotype" w:hAnsi="Palatino Linotype" w:cs="Arial"/>
          <w:bCs/>
          <w:sz w:val="24"/>
          <w:szCs w:val="24"/>
        </w:rPr>
        <w:t xml:space="preserve">el cual fue registrado en el sistema electrónico con el expediente </w:t>
      </w:r>
      <w:r w:rsidR="008128C2" w:rsidRPr="00C029ED">
        <w:rPr>
          <w:rFonts w:ascii="Palatino Linotype" w:hAnsi="Palatino Linotype" w:cs="Arial"/>
          <w:b/>
          <w:sz w:val="24"/>
          <w:szCs w:val="24"/>
        </w:rPr>
        <w:t xml:space="preserve">04835/INFOEM/IP/RR/2024, </w:t>
      </w:r>
      <w:r w:rsidR="008128C2" w:rsidRPr="00C029ED">
        <w:rPr>
          <w:rFonts w:ascii="Palatino Linotype" w:hAnsi="Palatino Linotype" w:cs="Arial"/>
          <w:bCs/>
          <w:sz w:val="24"/>
          <w:szCs w:val="24"/>
        </w:rPr>
        <w:t xml:space="preserve">en el cual arguye las siguientes manifestaciones: </w:t>
      </w:r>
    </w:p>
    <w:p w14:paraId="27AD484E" w14:textId="062E9B8E" w:rsidR="008128C2" w:rsidRPr="00C029ED" w:rsidRDefault="00E15407" w:rsidP="00870B18">
      <w:pPr>
        <w:spacing w:before="240" w:line="360" w:lineRule="auto"/>
        <w:jc w:val="both"/>
        <w:rPr>
          <w:rFonts w:ascii="Palatino Linotype" w:hAnsi="Palatino Linotype" w:cs="Arial"/>
          <w:b/>
          <w:sz w:val="24"/>
          <w:szCs w:val="24"/>
        </w:rPr>
      </w:pPr>
      <w:r w:rsidRPr="00C029ED">
        <w:rPr>
          <w:rFonts w:ascii="Palatino Linotype" w:hAnsi="Palatino Linotype" w:cs="Arial"/>
          <w:b/>
          <w:sz w:val="24"/>
          <w:szCs w:val="24"/>
        </w:rPr>
        <w:t>Acto impugnado:</w:t>
      </w:r>
    </w:p>
    <w:p w14:paraId="6B3707E5" w14:textId="1475FE68" w:rsidR="00E15407" w:rsidRPr="00C029ED" w:rsidRDefault="00E15407" w:rsidP="00E15407">
      <w:pPr>
        <w:pStyle w:val="Citas"/>
        <w:rPr>
          <w:b/>
          <w:bCs/>
        </w:rPr>
      </w:pPr>
      <w:r w:rsidRPr="00C029ED">
        <w:t xml:space="preserve">“No me dan a conocer la información solicitada” </w:t>
      </w:r>
      <w:r w:rsidRPr="00C029ED">
        <w:rPr>
          <w:b/>
          <w:bCs/>
        </w:rPr>
        <w:t>(Sic)</w:t>
      </w:r>
    </w:p>
    <w:p w14:paraId="6F124470" w14:textId="4F3065A1" w:rsidR="008128C2" w:rsidRPr="00C029ED" w:rsidRDefault="00AE0877" w:rsidP="00870B18">
      <w:pPr>
        <w:spacing w:before="240" w:line="360" w:lineRule="auto"/>
        <w:jc w:val="both"/>
        <w:rPr>
          <w:rFonts w:ascii="Palatino Linotype" w:hAnsi="Palatino Linotype" w:cs="Arial"/>
          <w:b/>
          <w:sz w:val="24"/>
          <w:szCs w:val="24"/>
        </w:rPr>
      </w:pPr>
      <w:r w:rsidRPr="00C029ED">
        <w:rPr>
          <w:rFonts w:ascii="Palatino Linotype" w:hAnsi="Palatino Linotype" w:cs="Arial"/>
          <w:b/>
          <w:sz w:val="24"/>
          <w:szCs w:val="24"/>
        </w:rPr>
        <w:t>Razones o motivos de la inconformidad:</w:t>
      </w:r>
    </w:p>
    <w:p w14:paraId="354BDD2D" w14:textId="2A485213" w:rsidR="00AE0877" w:rsidRPr="00C029ED" w:rsidRDefault="00AE0877" w:rsidP="00AE0877">
      <w:pPr>
        <w:pStyle w:val="Citas"/>
        <w:rPr>
          <w:b/>
          <w:bCs/>
        </w:rPr>
      </w:pPr>
      <w:r w:rsidRPr="00C029ED">
        <w:t xml:space="preserve">“No encontré la información solicitada en los links que me fueron remitidos en la respuesta” </w:t>
      </w:r>
      <w:r w:rsidRPr="00C029ED">
        <w:rPr>
          <w:b/>
          <w:bCs/>
        </w:rPr>
        <w:t>(Sic)</w:t>
      </w:r>
    </w:p>
    <w:p w14:paraId="20C3035E" w14:textId="77777777" w:rsidR="00AE0877" w:rsidRPr="00C029ED" w:rsidRDefault="00AE0877" w:rsidP="00870B18">
      <w:pPr>
        <w:spacing w:before="240" w:line="360" w:lineRule="auto"/>
        <w:jc w:val="both"/>
        <w:rPr>
          <w:rFonts w:ascii="Palatino Linotype" w:hAnsi="Palatino Linotype" w:cs="Arial"/>
          <w:bCs/>
          <w:sz w:val="24"/>
          <w:szCs w:val="24"/>
        </w:rPr>
      </w:pPr>
    </w:p>
    <w:p w14:paraId="25E4EEBD" w14:textId="4F1EBE9F" w:rsidR="00870B18" w:rsidRPr="00C029ED" w:rsidRDefault="006A31E8" w:rsidP="00870B18">
      <w:pPr>
        <w:spacing w:before="240" w:line="360" w:lineRule="auto"/>
        <w:jc w:val="both"/>
        <w:rPr>
          <w:rFonts w:ascii="Palatino Linotype" w:hAnsi="Palatino Linotype" w:cs="Arial"/>
          <w:b/>
          <w:sz w:val="24"/>
          <w:szCs w:val="24"/>
        </w:rPr>
      </w:pPr>
      <w:r w:rsidRPr="00C029ED">
        <w:rPr>
          <w:rFonts w:ascii="Palatino Linotype" w:hAnsi="Palatino Linotype" w:cs="Arial"/>
          <w:b/>
          <w:sz w:val="28"/>
        </w:rPr>
        <w:lastRenderedPageBreak/>
        <w:t>CUARTO</w:t>
      </w:r>
      <w:r w:rsidR="00870B18" w:rsidRPr="00C029ED">
        <w:rPr>
          <w:rFonts w:ascii="Palatino Linotype" w:hAnsi="Palatino Linotype" w:cs="Arial"/>
          <w:b/>
          <w:sz w:val="24"/>
          <w:szCs w:val="24"/>
        </w:rPr>
        <w:t xml:space="preserve">. </w:t>
      </w:r>
      <w:r w:rsidR="00870B18" w:rsidRPr="00C029ED">
        <w:rPr>
          <w:rFonts w:ascii="Palatino Linotype" w:hAnsi="Palatino Linotype" w:cs="Arial"/>
          <w:b/>
          <w:sz w:val="28"/>
          <w:szCs w:val="28"/>
        </w:rPr>
        <w:t>Del turno del recurso de revisión.</w:t>
      </w:r>
    </w:p>
    <w:p w14:paraId="5AA789FF" w14:textId="6A07A5B0" w:rsidR="00870B18" w:rsidRPr="00C029ED" w:rsidRDefault="00870B18" w:rsidP="00870B18">
      <w:pPr>
        <w:spacing w:before="240" w:line="360" w:lineRule="auto"/>
        <w:jc w:val="both"/>
        <w:rPr>
          <w:rFonts w:ascii="Palatino Linotype" w:hAnsi="Palatino Linotype" w:cs="Arial"/>
          <w:sz w:val="24"/>
          <w:szCs w:val="24"/>
        </w:rPr>
      </w:pPr>
      <w:r w:rsidRPr="00C029ED">
        <w:rPr>
          <w:rFonts w:ascii="Palatino Linotype" w:hAnsi="Palatino Linotype" w:cs="Arial"/>
          <w:sz w:val="24"/>
          <w:szCs w:val="24"/>
        </w:rPr>
        <w:t xml:space="preserve">Medio de impugnación que le fue turnado al Comisionado </w:t>
      </w:r>
      <w:r w:rsidRPr="00C029ED">
        <w:rPr>
          <w:rFonts w:ascii="Palatino Linotype" w:hAnsi="Palatino Linotype" w:cs="Arial"/>
          <w:b/>
          <w:sz w:val="24"/>
          <w:szCs w:val="24"/>
        </w:rPr>
        <w:t>José Martínez Vilchis</w:t>
      </w:r>
      <w:r w:rsidRPr="00C029ED">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7721F5" w:rsidRPr="00C029ED">
        <w:rPr>
          <w:rFonts w:ascii="Palatino Linotype" w:hAnsi="Palatino Linotype" w:cs="Arial"/>
          <w:sz w:val="24"/>
          <w:szCs w:val="24"/>
        </w:rPr>
        <w:t xml:space="preserve"> </w:t>
      </w:r>
      <w:r w:rsidR="00AE0877" w:rsidRPr="00C029ED">
        <w:rPr>
          <w:rFonts w:ascii="Palatino Linotype" w:hAnsi="Palatino Linotype" w:cs="Arial"/>
          <w:b/>
          <w:bCs/>
          <w:sz w:val="24"/>
          <w:szCs w:val="24"/>
        </w:rPr>
        <w:t>dieciséis de agosto</w:t>
      </w:r>
      <w:r w:rsidR="00BF1FF6" w:rsidRPr="00C029ED">
        <w:rPr>
          <w:rFonts w:ascii="Palatino Linotype" w:hAnsi="Palatino Linotype" w:cs="Arial"/>
          <w:b/>
          <w:bCs/>
          <w:sz w:val="24"/>
          <w:szCs w:val="24"/>
        </w:rPr>
        <w:t xml:space="preserve"> del presente, </w:t>
      </w:r>
      <w:r w:rsidRPr="00C029ED">
        <w:rPr>
          <w:rFonts w:ascii="Palatino Linotype" w:hAnsi="Palatino Linotype" w:cs="Arial"/>
          <w:sz w:val="24"/>
          <w:szCs w:val="24"/>
        </w:rPr>
        <w:t>determinándose en él, un plazo de siete días para que las partes manifestaran lo que a su derecho corresponda en términos del numeral ya citado.</w:t>
      </w:r>
    </w:p>
    <w:p w14:paraId="7F6D0AD7" w14:textId="77777777" w:rsidR="003B30DA" w:rsidRPr="00C029ED" w:rsidRDefault="003B30DA" w:rsidP="00870B18">
      <w:pPr>
        <w:spacing w:before="240" w:line="360" w:lineRule="auto"/>
        <w:jc w:val="both"/>
        <w:rPr>
          <w:rFonts w:ascii="Palatino Linotype" w:hAnsi="Palatino Linotype" w:cs="Arial"/>
          <w:b/>
          <w:sz w:val="28"/>
        </w:rPr>
      </w:pPr>
    </w:p>
    <w:p w14:paraId="27FA6121" w14:textId="2481A9B9" w:rsidR="00870B18" w:rsidRPr="00C029ED" w:rsidRDefault="006A31E8" w:rsidP="00870B18">
      <w:pPr>
        <w:spacing w:before="240" w:line="360" w:lineRule="auto"/>
        <w:jc w:val="both"/>
        <w:rPr>
          <w:rFonts w:ascii="Palatino Linotype" w:hAnsi="Palatino Linotype" w:cs="Arial"/>
          <w:b/>
          <w:sz w:val="24"/>
          <w:szCs w:val="24"/>
        </w:rPr>
      </w:pPr>
      <w:r w:rsidRPr="00C029ED">
        <w:rPr>
          <w:rFonts w:ascii="Palatino Linotype" w:hAnsi="Palatino Linotype" w:cs="Arial"/>
          <w:b/>
          <w:sz w:val="28"/>
        </w:rPr>
        <w:t>QUINTO</w:t>
      </w:r>
      <w:r w:rsidR="00870B18" w:rsidRPr="00C029ED">
        <w:rPr>
          <w:rFonts w:ascii="Palatino Linotype" w:hAnsi="Palatino Linotype" w:cs="Arial"/>
          <w:b/>
          <w:sz w:val="24"/>
          <w:szCs w:val="24"/>
        </w:rPr>
        <w:t xml:space="preserve">. </w:t>
      </w:r>
      <w:r w:rsidR="00870B18" w:rsidRPr="00C029ED">
        <w:rPr>
          <w:rFonts w:ascii="Palatino Linotype" w:hAnsi="Palatino Linotype" w:cs="Arial"/>
          <w:b/>
          <w:sz w:val="28"/>
          <w:szCs w:val="28"/>
        </w:rPr>
        <w:t>De la etapa de instrucción.</w:t>
      </w:r>
    </w:p>
    <w:p w14:paraId="75FEDD22" w14:textId="7B0F063D" w:rsidR="00EB6542" w:rsidRPr="00C029ED" w:rsidRDefault="00870B18" w:rsidP="00870B18">
      <w:pPr>
        <w:spacing w:before="240" w:line="360" w:lineRule="auto"/>
        <w:jc w:val="both"/>
        <w:rPr>
          <w:rFonts w:ascii="Palatino Linotype" w:hAnsi="Palatino Linotype" w:cs="Arial"/>
          <w:b/>
          <w:sz w:val="24"/>
          <w:szCs w:val="24"/>
        </w:rPr>
      </w:pPr>
      <w:r w:rsidRPr="00C029ED">
        <w:rPr>
          <w:rFonts w:ascii="Palatino Linotype" w:hAnsi="Palatino Linotype" w:cs="Arial"/>
          <w:sz w:val="24"/>
          <w:szCs w:val="24"/>
        </w:rPr>
        <w:t xml:space="preserve">Así, una vez transcurrido el término legal referido, se advierte que </w:t>
      </w:r>
      <w:r w:rsidRPr="00C029ED">
        <w:rPr>
          <w:rFonts w:ascii="Palatino Linotype" w:hAnsi="Palatino Linotype" w:cs="Arial"/>
          <w:b/>
          <w:sz w:val="24"/>
          <w:szCs w:val="24"/>
        </w:rPr>
        <w:t xml:space="preserve">El Sujeto Obligado </w:t>
      </w:r>
      <w:r w:rsidR="00493AEA" w:rsidRPr="00C029ED">
        <w:rPr>
          <w:rFonts w:ascii="Palatino Linotype" w:hAnsi="Palatino Linotype" w:cs="Arial"/>
          <w:bCs/>
          <w:sz w:val="24"/>
          <w:szCs w:val="24"/>
        </w:rPr>
        <w:t xml:space="preserve">fue omiso en rendir su informe justificado. </w:t>
      </w:r>
      <w:r w:rsidR="00EB6542" w:rsidRPr="00C029ED">
        <w:rPr>
          <w:rFonts w:ascii="Palatino Linotype" w:hAnsi="Palatino Linotype" w:cs="Arial"/>
          <w:b/>
          <w:sz w:val="24"/>
          <w:szCs w:val="24"/>
        </w:rPr>
        <w:t xml:space="preserve"> </w:t>
      </w:r>
    </w:p>
    <w:p w14:paraId="1E1FE654" w14:textId="3ED28039" w:rsidR="00602C89" w:rsidRPr="00C029ED" w:rsidRDefault="00602C89" w:rsidP="00602C89">
      <w:pPr>
        <w:spacing w:before="240" w:line="360" w:lineRule="auto"/>
        <w:jc w:val="both"/>
        <w:rPr>
          <w:rFonts w:ascii="Palatino Linotype" w:hAnsi="Palatino Linotype" w:cs="Arial"/>
          <w:sz w:val="24"/>
          <w:szCs w:val="24"/>
        </w:rPr>
      </w:pPr>
      <w:r w:rsidRPr="00C029ED">
        <w:rPr>
          <w:rFonts w:ascii="Palatino Linotype" w:hAnsi="Palatino Linotype" w:cs="Arial"/>
          <w:bCs/>
          <w:sz w:val="24"/>
          <w:szCs w:val="24"/>
        </w:rPr>
        <w:t xml:space="preserve">Por lo cual se decretó el cierre de instrucción con fecha </w:t>
      </w:r>
      <w:r w:rsidR="00AE0877" w:rsidRPr="00C029ED">
        <w:rPr>
          <w:rFonts w:ascii="Palatino Linotype" w:hAnsi="Palatino Linotype" w:cs="Arial"/>
          <w:b/>
          <w:sz w:val="24"/>
          <w:szCs w:val="24"/>
        </w:rPr>
        <w:t>veintiocho</w:t>
      </w:r>
      <w:r w:rsidR="00203D96" w:rsidRPr="00C029ED">
        <w:rPr>
          <w:rFonts w:ascii="Palatino Linotype" w:hAnsi="Palatino Linotype" w:cs="Arial"/>
          <w:b/>
          <w:sz w:val="24"/>
          <w:szCs w:val="24"/>
        </w:rPr>
        <w:t xml:space="preserve"> de agosto</w:t>
      </w:r>
      <w:r w:rsidRPr="00C029ED">
        <w:rPr>
          <w:rFonts w:ascii="Palatino Linotype" w:hAnsi="Palatino Linotype" w:cs="Arial"/>
          <w:b/>
          <w:sz w:val="24"/>
          <w:szCs w:val="24"/>
        </w:rPr>
        <w:t xml:space="preserve"> de dos mil veinticuatro, </w:t>
      </w:r>
      <w:r w:rsidRPr="00C029ED">
        <w:rPr>
          <w:rFonts w:ascii="Palatino Linotype" w:hAnsi="Palatino Linotype" w:cs="Arial"/>
          <w:bCs/>
          <w:sz w:val="24"/>
          <w:szCs w:val="24"/>
        </w:rPr>
        <w:t>en</w:t>
      </w:r>
      <w:r w:rsidRPr="00C029ED">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w:t>
      </w:r>
    </w:p>
    <w:p w14:paraId="5DB8F512" w14:textId="77777777" w:rsidR="00A452EB" w:rsidRPr="00C029ED" w:rsidRDefault="00A452EB" w:rsidP="00870B18">
      <w:pPr>
        <w:spacing w:before="240" w:line="360" w:lineRule="auto"/>
        <w:jc w:val="center"/>
        <w:rPr>
          <w:rFonts w:ascii="Palatino Linotype" w:hAnsi="Palatino Linotype" w:cs="Arial"/>
          <w:b/>
          <w:sz w:val="24"/>
        </w:rPr>
      </w:pPr>
    </w:p>
    <w:p w14:paraId="34D2D0F1" w14:textId="3820CF2E" w:rsidR="00870B18" w:rsidRPr="00C029ED" w:rsidRDefault="00870B18" w:rsidP="00870B18">
      <w:pPr>
        <w:spacing w:before="240" w:line="360" w:lineRule="auto"/>
        <w:jc w:val="center"/>
        <w:rPr>
          <w:rFonts w:ascii="Palatino Linotype" w:hAnsi="Palatino Linotype" w:cs="Arial"/>
          <w:b/>
          <w:sz w:val="24"/>
        </w:rPr>
      </w:pPr>
      <w:r w:rsidRPr="00C029ED">
        <w:rPr>
          <w:rFonts w:ascii="Palatino Linotype" w:hAnsi="Palatino Linotype" w:cs="Arial"/>
          <w:b/>
          <w:sz w:val="24"/>
        </w:rPr>
        <w:t xml:space="preserve">C O N S I D E R A N D O </w:t>
      </w:r>
    </w:p>
    <w:p w14:paraId="16A675B6" w14:textId="77777777" w:rsidR="00870B18" w:rsidRPr="00C029ED" w:rsidRDefault="00870B18" w:rsidP="00870B18">
      <w:pPr>
        <w:spacing w:before="240" w:line="360" w:lineRule="auto"/>
        <w:jc w:val="both"/>
        <w:rPr>
          <w:rFonts w:ascii="Palatino Linotype" w:hAnsi="Palatino Linotype" w:cs="Arial"/>
          <w:sz w:val="28"/>
          <w:szCs w:val="28"/>
        </w:rPr>
      </w:pPr>
      <w:r w:rsidRPr="00C029ED">
        <w:rPr>
          <w:rFonts w:ascii="Palatino Linotype" w:hAnsi="Palatino Linotype" w:cs="Arial"/>
          <w:b/>
          <w:sz w:val="28"/>
        </w:rPr>
        <w:t>PRIMERO.</w:t>
      </w:r>
      <w:r w:rsidRPr="00C029ED">
        <w:rPr>
          <w:rFonts w:ascii="Palatino Linotype" w:hAnsi="Palatino Linotype" w:cs="Arial"/>
          <w:b/>
        </w:rPr>
        <w:t xml:space="preserve"> </w:t>
      </w:r>
      <w:r w:rsidRPr="00C029ED">
        <w:rPr>
          <w:rFonts w:ascii="Palatino Linotype" w:hAnsi="Palatino Linotype" w:cs="Arial"/>
          <w:b/>
          <w:sz w:val="28"/>
          <w:szCs w:val="28"/>
        </w:rPr>
        <w:t>De la competencia</w:t>
      </w:r>
      <w:r w:rsidRPr="00C029ED">
        <w:rPr>
          <w:rFonts w:ascii="Palatino Linotype" w:hAnsi="Palatino Linotype" w:cs="Arial"/>
          <w:sz w:val="28"/>
          <w:szCs w:val="28"/>
        </w:rPr>
        <w:t>.</w:t>
      </w:r>
    </w:p>
    <w:p w14:paraId="3B3A02CF" w14:textId="14D5D053" w:rsidR="005B595E" w:rsidRPr="00C029ED" w:rsidRDefault="005B595E" w:rsidP="005B595E">
      <w:pPr>
        <w:pStyle w:val="Prrafodelista"/>
        <w:autoSpaceDE w:val="0"/>
        <w:autoSpaceDN w:val="0"/>
        <w:adjustRightInd w:val="0"/>
        <w:spacing w:before="240" w:after="160" w:line="360" w:lineRule="auto"/>
        <w:ind w:left="0"/>
        <w:jc w:val="both"/>
        <w:rPr>
          <w:rFonts w:ascii="Palatino Linotype" w:hAnsi="Palatino Linotype" w:cs="Arial"/>
          <w:bCs/>
        </w:rPr>
      </w:pPr>
      <w:r w:rsidRPr="00C029ED">
        <w:rPr>
          <w:rFonts w:ascii="Palatino Linotype" w:hAnsi="Palatino Linotype" w:cs="Arial"/>
          <w:bCs/>
        </w:rPr>
        <w:lastRenderedPageBreak/>
        <w:t xml:space="preserve">Este Instituto de Transparencia, Acceso a la Información Pública y Protección de Datos Personales del Estado de México y Municipios, es competente para conocer y resolver los presentes recursos de revisión interpuestos por </w:t>
      </w:r>
      <w:r w:rsidR="00CF4D86" w:rsidRPr="00C029ED">
        <w:rPr>
          <w:rFonts w:ascii="Palatino Linotype" w:hAnsi="Palatino Linotype" w:cs="Arial"/>
          <w:bCs/>
        </w:rPr>
        <w:t>el</w:t>
      </w:r>
      <w:r w:rsidRPr="00C029ED">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46DE0F51" w14:textId="77777777" w:rsidR="00493AEA" w:rsidRPr="00C029ED" w:rsidRDefault="00493AEA" w:rsidP="005B595E">
      <w:pPr>
        <w:pStyle w:val="Prrafodelista"/>
        <w:autoSpaceDE w:val="0"/>
        <w:autoSpaceDN w:val="0"/>
        <w:adjustRightInd w:val="0"/>
        <w:spacing w:before="240" w:after="160" w:line="360" w:lineRule="auto"/>
        <w:ind w:left="0"/>
        <w:jc w:val="both"/>
        <w:rPr>
          <w:rFonts w:ascii="Palatino Linotype" w:hAnsi="Palatino Linotype" w:cs="Arial"/>
          <w:bCs/>
        </w:rPr>
      </w:pPr>
    </w:p>
    <w:p w14:paraId="1E4610B4" w14:textId="69B005E4" w:rsidR="00870B18" w:rsidRPr="00C029ED"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C029ED">
        <w:rPr>
          <w:rFonts w:ascii="Palatino Linotype" w:hAnsi="Palatino Linotype" w:cs="Arial"/>
          <w:b/>
          <w:sz w:val="28"/>
        </w:rPr>
        <w:t>SEGUNDO</w:t>
      </w:r>
      <w:r w:rsidRPr="00C029ED">
        <w:rPr>
          <w:rFonts w:ascii="Palatino Linotype" w:hAnsi="Palatino Linotype" w:cs="Arial"/>
          <w:b/>
        </w:rPr>
        <w:t xml:space="preserve">. </w:t>
      </w:r>
      <w:r w:rsidRPr="00C029ED">
        <w:rPr>
          <w:rFonts w:ascii="Palatino Linotype" w:hAnsi="Palatino Linotype" w:cs="Arial"/>
          <w:b/>
          <w:sz w:val="28"/>
          <w:szCs w:val="28"/>
        </w:rPr>
        <w:t>Sobre los alcances del recurso de revisión.</w:t>
      </w:r>
      <w:r w:rsidRPr="00C029ED">
        <w:rPr>
          <w:rFonts w:ascii="Palatino Linotype" w:hAnsi="Palatino Linotype" w:cs="Arial"/>
          <w:b/>
        </w:rPr>
        <w:t xml:space="preserve"> </w:t>
      </w:r>
    </w:p>
    <w:p w14:paraId="00FB8842" w14:textId="77777777" w:rsidR="00870B18" w:rsidRPr="00C029ED"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sidRPr="00C029ED">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C198D86" w14:textId="77777777" w:rsidR="00EE5F57" w:rsidRPr="00C029ED" w:rsidRDefault="00EE5F57" w:rsidP="00870B18">
      <w:pPr>
        <w:pStyle w:val="Prrafodelista"/>
        <w:autoSpaceDE w:val="0"/>
        <w:autoSpaceDN w:val="0"/>
        <w:adjustRightInd w:val="0"/>
        <w:spacing w:before="240" w:after="160" w:line="360" w:lineRule="auto"/>
        <w:ind w:left="0"/>
        <w:jc w:val="both"/>
        <w:rPr>
          <w:rFonts w:ascii="Palatino Linotype" w:hAnsi="Palatino Linotype" w:cs="Arial"/>
        </w:rPr>
      </w:pPr>
    </w:p>
    <w:p w14:paraId="41735AF2" w14:textId="77777777" w:rsidR="00C06FA6" w:rsidRPr="00C029ED" w:rsidRDefault="00C06FA6" w:rsidP="00C06FA6">
      <w:pPr>
        <w:autoSpaceDE w:val="0"/>
        <w:autoSpaceDN w:val="0"/>
        <w:adjustRightInd w:val="0"/>
        <w:spacing w:after="0" w:line="360" w:lineRule="auto"/>
        <w:jc w:val="both"/>
        <w:rPr>
          <w:rFonts w:ascii="Palatino Linotype" w:hAnsi="Palatino Linotype" w:cs="Arial"/>
          <w:b/>
        </w:rPr>
      </w:pPr>
      <w:r w:rsidRPr="00C029ED">
        <w:rPr>
          <w:rFonts w:ascii="Palatino Linotype" w:hAnsi="Palatino Linotype" w:cs="Arial"/>
          <w:b/>
          <w:sz w:val="28"/>
        </w:rPr>
        <w:lastRenderedPageBreak/>
        <w:t>TERCERO. Cuestiones de previo y especial pronunciamiento</w:t>
      </w:r>
      <w:r w:rsidRPr="00C029ED">
        <w:rPr>
          <w:rFonts w:ascii="Palatino Linotype" w:hAnsi="Palatino Linotype" w:cs="Arial"/>
          <w:b/>
        </w:rPr>
        <w:t>.</w:t>
      </w:r>
    </w:p>
    <w:p w14:paraId="4B318813" w14:textId="4EDA167F" w:rsidR="00AE0877" w:rsidRPr="00C029ED" w:rsidRDefault="00AE0877" w:rsidP="00AE0877">
      <w:pPr>
        <w:spacing w:after="0" w:line="360" w:lineRule="auto"/>
        <w:jc w:val="both"/>
        <w:rPr>
          <w:rFonts w:ascii="Palatino Linotype" w:hAnsi="Palatino Linotype" w:cs="Arial"/>
          <w:sz w:val="24"/>
        </w:rPr>
      </w:pPr>
      <w:r w:rsidRPr="00C029ED">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w:t>
      </w:r>
      <w:r w:rsidR="00952EF1" w:rsidRPr="00C029ED">
        <w:rPr>
          <w:rFonts w:ascii="Palatino Linotype" w:hAnsi="Palatino Linotype"/>
          <w:sz w:val="24"/>
          <w:szCs w:val="24"/>
        </w:rPr>
        <w:t>del</w:t>
      </w:r>
      <w:r w:rsidRPr="00C029ED">
        <w:rPr>
          <w:rFonts w:ascii="Palatino Linotype" w:hAnsi="Palatino Linotype"/>
          <w:sz w:val="24"/>
          <w:szCs w:val="24"/>
        </w:rPr>
        <w:t xml:space="preserve"> </w:t>
      </w:r>
      <w:r w:rsidRPr="00C029ED">
        <w:rPr>
          <w:rFonts w:ascii="Palatino Linotype" w:hAnsi="Palatino Linotype"/>
          <w:b/>
          <w:sz w:val="24"/>
          <w:szCs w:val="24"/>
        </w:rPr>
        <w:t>Recurrente,</w:t>
      </w:r>
      <w:r w:rsidRPr="00C029ED">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1D75BA" w:rsidRPr="00C029ED">
        <w:rPr>
          <w:rFonts w:ascii="Palatino Linotype" w:hAnsi="Palatino Linotype" w:cs="Arial"/>
          <w:b/>
          <w:sz w:val="24"/>
          <w:szCs w:val="24"/>
        </w:rPr>
        <w:t>XXXXXXX</w:t>
      </w:r>
      <w:r w:rsidRPr="00C029ED">
        <w:rPr>
          <w:rFonts w:ascii="Palatino Linotype" w:hAnsi="Palatino Linotype" w:cs="Arial"/>
          <w:b/>
          <w:sz w:val="24"/>
          <w:szCs w:val="24"/>
        </w:rPr>
        <w:t xml:space="preserve"> </w:t>
      </w:r>
      <w:proofErr w:type="spellStart"/>
      <w:r w:rsidR="001D75BA" w:rsidRPr="00C029ED">
        <w:rPr>
          <w:rFonts w:ascii="Palatino Linotype" w:hAnsi="Palatino Linotype" w:cs="Arial"/>
          <w:b/>
          <w:sz w:val="24"/>
          <w:szCs w:val="24"/>
        </w:rPr>
        <w:t>XXXXXXX</w:t>
      </w:r>
      <w:proofErr w:type="spellEnd"/>
      <w:r w:rsidRPr="00C029ED">
        <w:rPr>
          <w:rFonts w:ascii="Palatino Linotype" w:hAnsi="Palatino Linotype" w:cs="Arial"/>
          <w:sz w:val="24"/>
        </w:rPr>
        <w:t>, del cual no se colige que corresponda al nombre de una persona.</w:t>
      </w:r>
    </w:p>
    <w:p w14:paraId="463E1BA4" w14:textId="77777777" w:rsidR="00AE0877" w:rsidRPr="00C029ED" w:rsidRDefault="00AE0877" w:rsidP="00AE0877">
      <w:pPr>
        <w:spacing w:after="0" w:line="360" w:lineRule="auto"/>
        <w:jc w:val="both"/>
        <w:rPr>
          <w:rFonts w:ascii="Palatino Linotype" w:hAnsi="Palatino Linotype"/>
          <w:sz w:val="24"/>
          <w:szCs w:val="24"/>
        </w:rPr>
      </w:pPr>
    </w:p>
    <w:p w14:paraId="57B73B24" w14:textId="77777777" w:rsidR="00AE0877" w:rsidRPr="00C029ED" w:rsidRDefault="00AE0877" w:rsidP="00AE0877">
      <w:pPr>
        <w:pStyle w:val="Prrafodelista"/>
        <w:widowControl w:val="0"/>
        <w:autoSpaceDE w:val="0"/>
        <w:autoSpaceDN w:val="0"/>
        <w:adjustRightInd w:val="0"/>
        <w:spacing w:line="360" w:lineRule="auto"/>
        <w:ind w:left="0"/>
        <w:jc w:val="both"/>
        <w:rPr>
          <w:rFonts w:ascii="Palatino Linotype" w:hAnsi="Palatino Linotype" w:cs="Arial"/>
        </w:rPr>
      </w:pPr>
      <w:r w:rsidRPr="00C029ED">
        <w:rPr>
          <w:rFonts w:ascii="Palatino Linotype" w:hAnsi="Palatino Linotype" w:cs="Arial"/>
        </w:rPr>
        <w:t xml:space="preserve">Esta Ponencia considera importante abordar el análisis de los requisitos de procedibilidad de los recursos de revisión, así el artículo 180 de la </w:t>
      </w:r>
      <w:r w:rsidRPr="00C029ED">
        <w:rPr>
          <w:rFonts w:ascii="Palatino Linotype" w:hAnsi="Palatino Linotype" w:cs="Arial"/>
          <w:lang w:eastAsia="es-MX"/>
        </w:rPr>
        <w:t xml:space="preserve">Ley de Transparencia y Acceso a la Información Pública del Estado de México y Municipios, que </w:t>
      </w:r>
      <w:r w:rsidRPr="00C029ED">
        <w:rPr>
          <w:rFonts w:ascii="Palatino Linotype" w:hAnsi="Palatino Linotype" w:cs="Arial"/>
        </w:rPr>
        <w:t>establece lo siguiente:</w:t>
      </w:r>
    </w:p>
    <w:p w14:paraId="2B64C8BE" w14:textId="77777777" w:rsidR="00AE0877" w:rsidRPr="00C029ED" w:rsidRDefault="00AE0877" w:rsidP="00AE0877">
      <w:pPr>
        <w:spacing w:before="240" w:line="360" w:lineRule="auto"/>
        <w:ind w:left="851" w:right="851"/>
        <w:jc w:val="both"/>
        <w:rPr>
          <w:rFonts w:ascii="Palatino Linotype" w:hAnsi="Palatino Linotype"/>
          <w:b/>
          <w:i/>
        </w:rPr>
      </w:pPr>
      <w:r w:rsidRPr="00C029ED">
        <w:rPr>
          <w:rFonts w:ascii="Palatino Linotype" w:hAnsi="Palatino Linotype"/>
          <w:i/>
        </w:rPr>
        <w:t>“</w:t>
      </w:r>
      <w:r w:rsidRPr="00C029ED">
        <w:rPr>
          <w:rFonts w:ascii="Palatino Linotype" w:hAnsi="Palatino Linotype"/>
          <w:b/>
          <w:i/>
        </w:rPr>
        <w:t xml:space="preserve">Artículo 180. </w:t>
      </w:r>
      <w:r w:rsidRPr="00C029ED">
        <w:rPr>
          <w:rFonts w:ascii="Palatino Linotype" w:hAnsi="Palatino Linotype"/>
          <w:i/>
        </w:rPr>
        <w:t xml:space="preserve">El </w:t>
      </w:r>
      <w:r w:rsidRPr="00C029ED">
        <w:rPr>
          <w:rFonts w:ascii="Palatino Linotype" w:hAnsi="Palatino Linotype" w:cs="Arial"/>
          <w:i/>
        </w:rPr>
        <w:t>recurso</w:t>
      </w:r>
      <w:r w:rsidRPr="00C029ED">
        <w:rPr>
          <w:rFonts w:ascii="Palatino Linotype" w:hAnsi="Palatino Linotype"/>
          <w:i/>
        </w:rPr>
        <w:t xml:space="preserve"> </w:t>
      </w:r>
      <w:r w:rsidRPr="00C029ED">
        <w:rPr>
          <w:rFonts w:ascii="Palatino Linotype" w:hAnsi="Palatino Linotype" w:cs="Arial"/>
          <w:i/>
          <w:lang w:eastAsia="es-MX"/>
        </w:rPr>
        <w:t>de</w:t>
      </w:r>
      <w:r w:rsidRPr="00C029ED">
        <w:rPr>
          <w:rFonts w:ascii="Palatino Linotype" w:hAnsi="Palatino Linotype"/>
          <w:i/>
        </w:rPr>
        <w:t xml:space="preserve"> revisión contendrá:</w:t>
      </w:r>
      <w:r w:rsidRPr="00C029ED">
        <w:rPr>
          <w:rFonts w:ascii="Palatino Linotype" w:hAnsi="Palatino Linotype"/>
          <w:b/>
          <w:i/>
        </w:rPr>
        <w:t xml:space="preserve"> </w:t>
      </w:r>
    </w:p>
    <w:p w14:paraId="5475F3BE" w14:textId="77777777" w:rsidR="00AE0877" w:rsidRPr="00C029ED" w:rsidRDefault="00AE0877" w:rsidP="00AE0877">
      <w:pPr>
        <w:spacing w:before="240" w:line="360" w:lineRule="auto"/>
        <w:ind w:left="851" w:right="851"/>
        <w:jc w:val="both"/>
        <w:rPr>
          <w:rFonts w:ascii="Palatino Linotype" w:hAnsi="Palatino Linotype"/>
          <w:b/>
          <w:i/>
        </w:rPr>
      </w:pPr>
      <w:r w:rsidRPr="00C029ED">
        <w:rPr>
          <w:rFonts w:ascii="Palatino Linotype" w:hAnsi="Palatino Linotype"/>
          <w:b/>
          <w:i/>
        </w:rPr>
        <w:t xml:space="preserve">I. </w:t>
      </w:r>
      <w:r w:rsidRPr="00C029ED">
        <w:rPr>
          <w:rFonts w:ascii="Palatino Linotype" w:hAnsi="Palatino Linotype"/>
          <w:i/>
        </w:rPr>
        <w:t xml:space="preserve">El sujeto obligado ante </w:t>
      </w:r>
      <w:r w:rsidRPr="00C029ED">
        <w:rPr>
          <w:rFonts w:ascii="Palatino Linotype" w:hAnsi="Palatino Linotype" w:cs="Arial"/>
          <w:i/>
        </w:rPr>
        <w:t>la</w:t>
      </w:r>
      <w:r w:rsidRPr="00C029ED">
        <w:rPr>
          <w:rFonts w:ascii="Palatino Linotype" w:hAnsi="Palatino Linotype"/>
          <w:i/>
        </w:rPr>
        <w:t xml:space="preserve"> cual </w:t>
      </w:r>
      <w:r w:rsidRPr="00C029ED">
        <w:rPr>
          <w:rFonts w:ascii="Palatino Linotype" w:hAnsi="Palatino Linotype" w:cs="Arial"/>
          <w:i/>
          <w:lang w:eastAsia="es-MX"/>
        </w:rPr>
        <w:t>se</w:t>
      </w:r>
      <w:r w:rsidRPr="00C029ED">
        <w:rPr>
          <w:rFonts w:ascii="Palatino Linotype" w:hAnsi="Palatino Linotype"/>
          <w:i/>
        </w:rPr>
        <w:t xml:space="preserve"> presentó la solicitud;</w:t>
      </w:r>
      <w:r w:rsidRPr="00C029ED">
        <w:rPr>
          <w:rFonts w:ascii="Palatino Linotype" w:hAnsi="Palatino Linotype"/>
          <w:b/>
          <w:i/>
        </w:rPr>
        <w:t xml:space="preserve"> </w:t>
      </w:r>
    </w:p>
    <w:p w14:paraId="4C14AE3E" w14:textId="77777777" w:rsidR="00AE0877" w:rsidRPr="00C029ED" w:rsidRDefault="00AE0877" w:rsidP="00AE0877">
      <w:pPr>
        <w:spacing w:before="240" w:line="360" w:lineRule="auto"/>
        <w:ind w:left="851" w:right="851"/>
        <w:jc w:val="both"/>
        <w:rPr>
          <w:rFonts w:ascii="Palatino Linotype" w:hAnsi="Palatino Linotype"/>
          <w:b/>
          <w:i/>
        </w:rPr>
      </w:pPr>
      <w:r w:rsidRPr="00C029ED">
        <w:rPr>
          <w:rFonts w:ascii="Palatino Linotype" w:hAnsi="Palatino Linotype"/>
          <w:b/>
          <w:i/>
        </w:rPr>
        <w:t xml:space="preserve">II. </w:t>
      </w:r>
      <w:r w:rsidRPr="00C029ED">
        <w:rPr>
          <w:rFonts w:ascii="Palatino Linotype" w:hAnsi="Palatino Linotype"/>
          <w:b/>
          <w:i/>
          <w:u w:val="single"/>
        </w:rPr>
        <w:t xml:space="preserve">El nombre del solicitante </w:t>
      </w:r>
      <w:r w:rsidRPr="00C029ED">
        <w:rPr>
          <w:rFonts w:ascii="Palatino Linotype" w:hAnsi="Palatino Linotype" w:cs="Arial"/>
          <w:b/>
          <w:i/>
          <w:u w:val="single"/>
          <w:lang w:eastAsia="es-MX"/>
        </w:rPr>
        <w:t>que</w:t>
      </w:r>
      <w:r w:rsidRPr="00C029ED">
        <w:rPr>
          <w:rFonts w:ascii="Palatino Linotype" w:hAnsi="Palatino Linotype"/>
          <w:b/>
          <w:i/>
          <w:u w:val="single"/>
        </w:rPr>
        <w:t xml:space="preserve"> recurre</w:t>
      </w:r>
      <w:r w:rsidRPr="00C029ED">
        <w:rPr>
          <w:rFonts w:ascii="Palatino Linotype" w:hAnsi="Palatino Linotype"/>
          <w:b/>
          <w:i/>
        </w:rPr>
        <w:t xml:space="preserve"> </w:t>
      </w:r>
      <w:r w:rsidRPr="00C029ED">
        <w:rPr>
          <w:rFonts w:ascii="Palatino Linotype" w:hAnsi="Palatino Linotype"/>
          <w:i/>
        </w:rPr>
        <w:t>o de su representante y, en su caso, del tercero interesado, así como la dirección o medio que señale para recibir notificaciones;</w:t>
      </w:r>
      <w:r w:rsidRPr="00C029ED">
        <w:rPr>
          <w:rFonts w:ascii="Palatino Linotype" w:hAnsi="Palatino Linotype"/>
          <w:b/>
          <w:i/>
        </w:rPr>
        <w:t xml:space="preserve"> </w:t>
      </w:r>
    </w:p>
    <w:p w14:paraId="506D61C8" w14:textId="77777777" w:rsidR="00AE0877" w:rsidRPr="00C029ED" w:rsidRDefault="00AE0877" w:rsidP="00AE0877">
      <w:pPr>
        <w:spacing w:before="240" w:line="360" w:lineRule="auto"/>
        <w:ind w:left="851" w:right="851"/>
        <w:rPr>
          <w:rFonts w:ascii="Palatino Linotype" w:hAnsi="Palatino Linotype"/>
          <w:i/>
        </w:rPr>
      </w:pPr>
      <w:r w:rsidRPr="00C029ED">
        <w:rPr>
          <w:rFonts w:ascii="Palatino Linotype" w:hAnsi="Palatino Linotype"/>
          <w:b/>
          <w:i/>
        </w:rPr>
        <w:t>(…)” [Sic]</w:t>
      </w:r>
    </w:p>
    <w:p w14:paraId="0F4D06A8" w14:textId="77777777" w:rsidR="00AE0877" w:rsidRPr="00C029ED" w:rsidRDefault="00AE0877" w:rsidP="00AE0877">
      <w:pPr>
        <w:pStyle w:val="Prrafodelista"/>
        <w:widowControl w:val="0"/>
        <w:autoSpaceDE w:val="0"/>
        <w:autoSpaceDN w:val="0"/>
        <w:adjustRightInd w:val="0"/>
        <w:ind w:left="0"/>
        <w:jc w:val="both"/>
        <w:rPr>
          <w:rFonts w:ascii="Palatino Linotype" w:hAnsi="Palatino Linotype"/>
        </w:rPr>
      </w:pPr>
    </w:p>
    <w:p w14:paraId="19051C12" w14:textId="1FCAB7FB" w:rsidR="00AE0877" w:rsidRPr="00C029ED" w:rsidRDefault="00AE0877" w:rsidP="00AE0877">
      <w:pPr>
        <w:pStyle w:val="Prrafodelista"/>
        <w:widowControl w:val="0"/>
        <w:autoSpaceDE w:val="0"/>
        <w:autoSpaceDN w:val="0"/>
        <w:adjustRightInd w:val="0"/>
        <w:spacing w:line="360" w:lineRule="auto"/>
        <w:ind w:left="0"/>
        <w:jc w:val="both"/>
        <w:rPr>
          <w:rFonts w:ascii="Palatino Linotype" w:hAnsi="Palatino Linotype"/>
        </w:rPr>
      </w:pPr>
      <w:r w:rsidRPr="00C029ED">
        <w:rPr>
          <w:rFonts w:ascii="Palatino Linotype" w:hAnsi="Palatino Linotype"/>
        </w:rPr>
        <w:t xml:space="preserve">En principio, de una interpretación del artículo transcrito se observan los requisitos que </w:t>
      </w:r>
      <w:r w:rsidRPr="00C029ED">
        <w:rPr>
          <w:rFonts w:ascii="Palatino Linotype" w:hAnsi="Palatino Linotype" w:cs="Arial"/>
        </w:rPr>
        <w:t>deberán</w:t>
      </w:r>
      <w:r w:rsidRPr="00C029ED">
        <w:rPr>
          <w:rFonts w:ascii="Palatino Linotype" w:hAnsi="Palatino Linotype"/>
        </w:rPr>
        <w:t xml:space="preserve"> contener los recursos de revisión; sobre el particular, de la revisión del expediente electrónico del </w:t>
      </w:r>
      <w:r w:rsidRPr="00C029ED">
        <w:rPr>
          <w:rFonts w:ascii="Palatino Linotype" w:hAnsi="Palatino Linotype"/>
          <w:b/>
        </w:rPr>
        <w:t>SAIMEX</w:t>
      </w:r>
      <w:r w:rsidRPr="00C029ED">
        <w:rPr>
          <w:rFonts w:ascii="Palatino Linotype" w:hAnsi="Palatino Linotype"/>
        </w:rPr>
        <w:t xml:space="preserve"> se desprende que el solicitante y ahora Recurrente, en ejercicio de su derecho de acceso a la información pública, no proporcionó un nombre para que </w:t>
      </w:r>
      <w:r w:rsidRPr="00C029ED">
        <w:rPr>
          <w:rFonts w:ascii="Palatino Linotype" w:hAnsi="Palatino Linotype" w:cs="Arial"/>
        </w:rPr>
        <w:t>sea</w:t>
      </w:r>
      <w:r w:rsidRPr="00C029ED">
        <w:rPr>
          <w:rFonts w:ascii="Palatino Linotype" w:hAnsi="Palatino Linotype"/>
        </w:rPr>
        <w:t xml:space="preserve"> identificado, ya que indicó en el apartado de </w:t>
      </w:r>
      <w:r w:rsidRPr="00C029ED">
        <w:rPr>
          <w:rFonts w:ascii="Palatino Linotype" w:hAnsi="Palatino Linotype"/>
          <w:b/>
        </w:rPr>
        <w:t>“DATOS DEL SOLICITANTE”,</w:t>
      </w:r>
      <w:r w:rsidRPr="00C029ED">
        <w:rPr>
          <w:rFonts w:ascii="Palatino Linotype" w:hAnsi="Palatino Linotype"/>
        </w:rPr>
        <w:t xml:space="preserve"> el nombre de </w:t>
      </w:r>
      <w:r w:rsidRPr="00C029ED">
        <w:rPr>
          <w:rFonts w:ascii="Palatino Linotype" w:hAnsi="Palatino Linotype" w:cs="Arial"/>
          <w:b/>
        </w:rPr>
        <w:t xml:space="preserve">C. </w:t>
      </w:r>
      <w:r w:rsidR="001D75BA" w:rsidRPr="00C029ED">
        <w:rPr>
          <w:rFonts w:ascii="Palatino Linotype" w:hAnsi="Palatino Linotype" w:cs="Arial"/>
          <w:b/>
        </w:rPr>
        <w:t>XXXXXXXXXXXX</w:t>
      </w:r>
      <w:r w:rsidRPr="00C029ED">
        <w:rPr>
          <w:rFonts w:ascii="Palatino Linotype" w:hAnsi="Palatino Linotype"/>
          <w:b/>
        </w:rPr>
        <w:t>;</w:t>
      </w:r>
      <w:r w:rsidRPr="00C029ED">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7412AB7D" w14:textId="77777777" w:rsidR="00AE0877" w:rsidRPr="00C029ED" w:rsidRDefault="00AE0877" w:rsidP="00AE0877">
      <w:pPr>
        <w:pStyle w:val="Prrafodelista"/>
        <w:widowControl w:val="0"/>
        <w:autoSpaceDE w:val="0"/>
        <w:autoSpaceDN w:val="0"/>
        <w:adjustRightInd w:val="0"/>
        <w:spacing w:line="360" w:lineRule="auto"/>
        <w:ind w:left="0"/>
        <w:jc w:val="both"/>
        <w:rPr>
          <w:rFonts w:ascii="Palatino Linotype" w:hAnsi="Palatino Linotype"/>
        </w:rPr>
      </w:pPr>
    </w:p>
    <w:p w14:paraId="0B49C928" w14:textId="77777777" w:rsidR="00AE0877" w:rsidRPr="00C029ED" w:rsidRDefault="00AE0877" w:rsidP="00AE0877">
      <w:pPr>
        <w:pStyle w:val="Prrafodelista"/>
        <w:widowControl w:val="0"/>
        <w:autoSpaceDE w:val="0"/>
        <w:autoSpaceDN w:val="0"/>
        <w:adjustRightInd w:val="0"/>
        <w:spacing w:line="360" w:lineRule="auto"/>
        <w:ind w:left="0"/>
        <w:jc w:val="both"/>
        <w:rPr>
          <w:rFonts w:ascii="Palatino Linotype" w:hAnsi="Palatino Linotype" w:cs="Arial"/>
        </w:rPr>
      </w:pPr>
      <w:r w:rsidRPr="00C029ED">
        <w:rPr>
          <w:rFonts w:ascii="Palatino Linotype" w:hAnsi="Palatino Linotype"/>
        </w:rPr>
        <w:t xml:space="preserve">No obstante lo anterior, debe destacarse que el artículo 15 de </w:t>
      </w:r>
      <w:r w:rsidRPr="00C029ED">
        <w:rPr>
          <w:rFonts w:ascii="Palatino Linotype" w:hAnsi="Palatino Linotype" w:cs="Arial"/>
          <w:lang w:eastAsia="es-MX"/>
        </w:rPr>
        <w:t xml:space="preserve">Ley de Transparencia y Acceso a la </w:t>
      </w:r>
      <w:r w:rsidRPr="00C029ED">
        <w:rPr>
          <w:rFonts w:ascii="Palatino Linotype" w:hAnsi="Palatino Linotype" w:cs="Arial"/>
        </w:rPr>
        <w:t>Información</w:t>
      </w:r>
      <w:r w:rsidRPr="00C029ED">
        <w:rPr>
          <w:rFonts w:ascii="Palatino Linotype" w:hAnsi="Palatino Linotype" w:cs="Arial"/>
          <w:lang w:eastAsia="es-MX"/>
        </w:rPr>
        <w:t xml:space="preserve"> Pública del Estado de México y Municipios </w:t>
      </w:r>
      <w:r w:rsidRPr="00C029ED">
        <w:rPr>
          <w:rFonts w:ascii="Palatino Linotype" w:hAnsi="Palatino Linotype" w:cs="Arial"/>
          <w:iCs/>
        </w:rPr>
        <w:t xml:space="preserve">prevé que, </w:t>
      </w:r>
      <w:r w:rsidRPr="00C029ED">
        <w:rPr>
          <w:rFonts w:ascii="Palatino Linotype" w:hAnsi="Palatino Linotype"/>
        </w:rPr>
        <w:t xml:space="preserve">toda persona tendrá acceso a la información </w:t>
      </w:r>
      <w:r w:rsidRPr="00C029ED">
        <w:rPr>
          <w:rFonts w:ascii="Palatino Linotype" w:hAnsi="Palatino Linotype" w:cs="Arial"/>
        </w:rPr>
        <w:t xml:space="preserve">sin necesidad de acreditar interés alguno o justificar su utilización, de lo que se infiere que para el </w:t>
      </w:r>
      <w:r w:rsidRPr="00C029ED">
        <w:rPr>
          <w:rFonts w:ascii="Palatino Linotype" w:hAnsi="Palatino Linotype"/>
        </w:rPr>
        <w:t>ejercicio</w:t>
      </w:r>
      <w:r w:rsidRPr="00C029ED">
        <w:rPr>
          <w:rFonts w:ascii="Palatino Linotype" w:hAnsi="Palatino Linotype" w:cs="Arial"/>
        </w:rPr>
        <w:t xml:space="preserve"> del derecho de acceso a la información pública, el nombre no es un requisito </w:t>
      </w:r>
      <w:r w:rsidRPr="00C029ED">
        <w:rPr>
          <w:rFonts w:ascii="Palatino Linotype" w:hAnsi="Palatino Linotype" w:cs="Arial"/>
          <w:i/>
        </w:rPr>
        <w:t>sine qua non</w:t>
      </w:r>
      <w:r w:rsidRPr="00C029ED">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28B6C8FE" w14:textId="77777777" w:rsidR="00AE0877" w:rsidRPr="00C029ED" w:rsidRDefault="00AE0877" w:rsidP="00AE0877">
      <w:pPr>
        <w:pStyle w:val="Prrafodelista"/>
        <w:widowControl w:val="0"/>
        <w:autoSpaceDE w:val="0"/>
        <w:autoSpaceDN w:val="0"/>
        <w:adjustRightInd w:val="0"/>
        <w:ind w:left="0"/>
        <w:jc w:val="both"/>
        <w:rPr>
          <w:rFonts w:ascii="Palatino Linotype" w:hAnsi="Palatino Linotype"/>
        </w:rPr>
      </w:pPr>
    </w:p>
    <w:p w14:paraId="07497A5D" w14:textId="77777777" w:rsidR="00AE0877" w:rsidRPr="00C029ED" w:rsidRDefault="00AE0877" w:rsidP="00AE0877">
      <w:pPr>
        <w:pStyle w:val="Prrafodelista"/>
        <w:widowControl w:val="0"/>
        <w:autoSpaceDE w:val="0"/>
        <w:autoSpaceDN w:val="0"/>
        <w:adjustRightInd w:val="0"/>
        <w:spacing w:line="360" w:lineRule="auto"/>
        <w:ind w:left="0"/>
        <w:jc w:val="both"/>
        <w:rPr>
          <w:rFonts w:ascii="Palatino Linotype" w:hAnsi="Palatino Linotype"/>
        </w:rPr>
      </w:pPr>
      <w:r w:rsidRPr="00C029ED">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C029ED">
        <w:rPr>
          <w:rFonts w:ascii="Palatino Linotype" w:hAnsi="Palatino Linotype" w:cs="Arial"/>
        </w:rPr>
        <w:t>derecho</w:t>
      </w:r>
      <w:r w:rsidRPr="00C029ED">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w:t>
      </w:r>
      <w:r w:rsidRPr="00C029ED">
        <w:rPr>
          <w:rFonts w:ascii="Palatino Linotype" w:hAnsi="Palatino Linotype"/>
        </w:rPr>
        <w:lastRenderedPageBreak/>
        <w:t>certeza sobre su identidad.</w:t>
      </w:r>
    </w:p>
    <w:p w14:paraId="1A42A6F4" w14:textId="77777777" w:rsidR="00952EF1" w:rsidRPr="00C029ED" w:rsidRDefault="00952EF1" w:rsidP="000C7274">
      <w:pPr>
        <w:tabs>
          <w:tab w:val="left" w:pos="709"/>
        </w:tabs>
        <w:spacing w:before="240" w:line="360" w:lineRule="auto"/>
        <w:ind w:right="51"/>
        <w:jc w:val="both"/>
        <w:rPr>
          <w:rFonts w:ascii="Palatino Linotype" w:hAnsi="Palatino Linotype"/>
          <w:b/>
          <w:sz w:val="28"/>
          <w:szCs w:val="28"/>
        </w:rPr>
      </w:pPr>
    </w:p>
    <w:p w14:paraId="3D0D57A4" w14:textId="14EB199F" w:rsidR="000C7274" w:rsidRPr="00C029ED" w:rsidRDefault="000C7274" w:rsidP="000C7274">
      <w:pPr>
        <w:tabs>
          <w:tab w:val="left" w:pos="709"/>
        </w:tabs>
        <w:spacing w:before="240" w:line="360" w:lineRule="auto"/>
        <w:ind w:right="51"/>
        <w:jc w:val="both"/>
        <w:rPr>
          <w:rFonts w:ascii="Palatino Linotype" w:hAnsi="Palatino Linotype"/>
          <w:b/>
          <w:sz w:val="28"/>
          <w:szCs w:val="28"/>
        </w:rPr>
      </w:pPr>
      <w:r w:rsidRPr="00C029ED">
        <w:rPr>
          <w:rFonts w:ascii="Palatino Linotype" w:hAnsi="Palatino Linotype"/>
          <w:b/>
          <w:sz w:val="28"/>
          <w:szCs w:val="28"/>
        </w:rPr>
        <w:t xml:space="preserve">CUARTO. Estudio y resolución del asunto </w:t>
      </w:r>
      <w:r w:rsidRPr="00C029ED">
        <w:rPr>
          <w:rFonts w:ascii="Palatino Linotype" w:hAnsi="Palatino Linotype"/>
          <w:b/>
          <w:sz w:val="28"/>
          <w:szCs w:val="28"/>
        </w:rPr>
        <w:tab/>
      </w:r>
    </w:p>
    <w:p w14:paraId="41F43405" w14:textId="77777777" w:rsidR="00493AEA" w:rsidRPr="00C029ED" w:rsidRDefault="00493AEA" w:rsidP="00493AEA">
      <w:pPr>
        <w:pStyle w:val="Prrafodelista"/>
        <w:autoSpaceDE w:val="0"/>
        <w:autoSpaceDN w:val="0"/>
        <w:adjustRightInd w:val="0"/>
        <w:spacing w:before="240" w:after="160" w:line="360" w:lineRule="auto"/>
        <w:ind w:left="0"/>
        <w:jc w:val="both"/>
        <w:rPr>
          <w:rFonts w:ascii="Palatino Linotype" w:hAnsi="Palatino Linotype" w:cs="Arial"/>
        </w:rPr>
      </w:pPr>
      <w:r w:rsidRPr="00C029ED">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507C7B55" w14:textId="77777777" w:rsidR="00493AEA" w:rsidRPr="00C029ED" w:rsidRDefault="00493AEA" w:rsidP="00493AEA">
      <w:pPr>
        <w:spacing w:after="0" w:line="360" w:lineRule="auto"/>
        <w:jc w:val="both"/>
        <w:rPr>
          <w:rFonts w:ascii="Palatino Linotype" w:eastAsia="Times New Roman" w:hAnsi="Palatino Linotype" w:cs="Times New Roman"/>
          <w:sz w:val="24"/>
          <w:szCs w:val="24"/>
          <w:lang w:eastAsia="es-ES"/>
        </w:rPr>
      </w:pPr>
      <w:r w:rsidRPr="00C029ED">
        <w:rPr>
          <w:rFonts w:ascii="Palatino Linotype" w:hAnsi="Palatino Linotype" w:cs="Arial"/>
          <w:sz w:val="24"/>
          <w:szCs w:val="24"/>
        </w:rPr>
        <w:t xml:space="preserve">En este tenor, es necesario subrayar que </w:t>
      </w:r>
      <w:r w:rsidRPr="00C029ED">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2944BB6" w14:textId="77777777" w:rsidR="00493AEA" w:rsidRPr="00C029ED" w:rsidRDefault="00493AEA" w:rsidP="00493AEA">
      <w:pPr>
        <w:spacing w:before="240" w:line="360" w:lineRule="auto"/>
        <w:ind w:left="851" w:right="851"/>
        <w:jc w:val="both"/>
        <w:rPr>
          <w:rFonts w:ascii="Palatino Linotype" w:eastAsia="Times New Roman" w:hAnsi="Palatino Linotype" w:cs="Times New Roman"/>
          <w:i/>
          <w:lang w:eastAsia="es-ES"/>
        </w:rPr>
      </w:pPr>
      <w:r w:rsidRPr="00C029ED">
        <w:rPr>
          <w:rFonts w:ascii="Palatino Linotype" w:eastAsia="Times New Roman" w:hAnsi="Palatino Linotype" w:cs="Times New Roman"/>
          <w:b/>
          <w:i/>
          <w:lang w:eastAsia="es-ES"/>
        </w:rPr>
        <w:t>“Artículo 4.</w:t>
      </w:r>
      <w:r w:rsidRPr="00C029ED">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E296B2C" w14:textId="77777777" w:rsidR="00493AEA" w:rsidRPr="00C029ED" w:rsidRDefault="00493AEA" w:rsidP="00493AEA">
      <w:pPr>
        <w:spacing w:before="240" w:line="360" w:lineRule="auto"/>
        <w:ind w:left="851" w:right="851"/>
        <w:jc w:val="both"/>
        <w:rPr>
          <w:rFonts w:ascii="Palatino Linotype" w:eastAsia="Times New Roman" w:hAnsi="Palatino Linotype" w:cs="Times New Roman"/>
          <w:i/>
          <w:lang w:eastAsia="es-ES"/>
        </w:rPr>
      </w:pPr>
      <w:r w:rsidRPr="00C029ED">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w:t>
      </w:r>
      <w:r w:rsidRPr="00C029ED">
        <w:rPr>
          <w:rFonts w:ascii="Palatino Linotype" w:eastAsia="Times New Roman" w:hAnsi="Palatino Linotype" w:cs="Times New Roman"/>
          <w:i/>
          <w:lang w:eastAsia="es-ES"/>
        </w:rPr>
        <w:lastRenderedPageBreak/>
        <w:t>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6013999" w14:textId="77777777" w:rsidR="00493AEA" w:rsidRPr="00C029ED" w:rsidRDefault="00493AEA" w:rsidP="00493AEA">
      <w:pPr>
        <w:spacing w:before="240" w:line="360" w:lineRule="auto"/>
        <w:ind w:left="851" w:right="851"/>
        <w:jc w:val="both"/>
        <w:rPr>
          <w:rFonts w:ascii="Palatino Linotype" w:eastAsia="Times New Roman" w:hAnsi="Palatino Linotype" w:cs="Times New Roman"/>
          <w:i/>
          <w:lang w:eastAsia="es-ES"/>
        </w:rPr>
      </w:pPr>
      <w:r w:rsidRPr="00C029ED">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80B686A" w14:textId="77777777" w:rsidR="00493AEA" w:rsidRPr="00C029ED" w:rsidRDefault="00493AEA" w:rsidP="00493AEA">
      <w:pPr>
        <w:spacing w:before="240" w:line="360" w:lineRule="auto"/>
        <w:ind w:left="851" w:right="851"/>
        <w:jc w:val="both"/>
        <w:rPr>
          <w:rFonts w:ascii="Palatino Linotype" w:eastAsia="Times New Roman" w:hAnsi="Palatino Linotype" w:cs="Times New Roman"/>
          <w:i/>
          <w:lang w:eastAsia="es-ES"/>
        </w:rPr>
      </w:pPr>
      <w:r w:rsidRPr="00C029ED">
        <w:rPr>
          <w:rFonts w:ascii="Palatino Linotype" w:eastAsia="Times New Roman" w:hAnsi="Palatino Linotype" w:cs="Times New Roman"/>
          <w:b/>
          <w:i/>
          <w:lang w:eastAsia="es-ES"/>
        </w:rPr>
        <w:t>Artículo 12.</w:t>
      </w:r>
      <w:r w:rsidRPr="00C029ED">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8B18F70" w14:textId="77777777" w:rsidR="00493AEA" w:rsidRPr="00C029ED" w:rsidRDefault="00493AEA" w:rsidP="00493AEA">
      <w:pPr>
        <w:spacing w:before="240" w:line="360" w:lineRule="auto"/>
        <w:ind w:left="851" w:right="851"/>
        <w:jc w:val="both"/>
        <w:rPr>
          <w:rFonts w:ascii="Palatino Linotype" w:eastAsia="Times New Roman" w:hAnsi="Palatino Linotype" w:cs="Times New Roman"/>
          <w:i/>
          <w:lang w:eastAsia="es-ES"/>
        </w:rPr>
      </w:pPr>
      <w:r w:rsidRPr="00C029ED">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ED888DC" w14:textId="77777777" w:rsidR="00493AEA" w:rsidRPr="00C029ED" w:rsidRDefault="00493AEA" w:rsidP="00493AEA">
      <w:pPr>
        <w:spacing w:before="240" w:line="360" w:lineRule="auto"/>
        <w:ind w:left="851" w:right="851"/>
        <w:jc w:val="both"/>
        <w:rPr>
          <w:rFonts w:ascii="Palatino Linotype" w:eastAsia="Times New Roman" w:hAnsi="Palatino Linotype" w:cs="Times New Roman"/>
          <w:i/>
          <w:lang w:eastAsia="es-ES"/>
        </w:rPr>
      </w:pPr>
      <w:r w:rsidRPr="00C029ED">
        <w:rPr>
          <w:rFonts w:ascii="Palatino Linotype" w:eastAsia="Times New Roman" w:hAnsi="Palatino Linotype" w:cs="Times New Roman"/>
          <w:i/>
          <w:lang w:eastAsia="es-ES"/>
        </w:rPr>
        <w:t>(…)</w:t>
      </w:r>
    </w:p>
    <w:p w14:paraId="04076393" w14:textId="77777777" w:rsidR="00493AEA" w:rsidRPr="00C029ED" w:rsidRDefault="00493AEA" w:rsidP="00493AEA">
      <w:pPr>
        <w:spacing w:before="240" w:line="360" w:lineRule="auto"/>
        <w:ind w:left="851" w:right="851"/>
        <w:jc w:val="both"/>
        <w:rPr>
          <w:rFonts w:ascii="Palatino Linotype" w:eastAsia="Times New Roman" w:hAnsi="Palatino Linotype" w:cs="Times New Roman"/>
          <w:b/>
          <w:i/>
          <w:lang w:eastAsia="es-ES"/>
        </w:rPr>
      </w:pPr>
      <w:r w:rsidRPr="00C029ED">
        <w:rPr>
          <w:rFonts w:ascii="Palatino Linotype" w:eastAsia="Times New Roman" w:hAnsi="Palatino Linotype" w:cs="Times New Roman"/>
          <w:b/>
          <w:i/>
          <w:lang w:eastAsia="es-ES"/>
        </w:rPr>
        <w:t xml:space="preserve">Artículo 24. </w:t>
      </w:r>
    </w:p>
    <w:p w14:paraId="2A83B76D" w14:textId="77777777" w:rsidR="00493AEA" w:rsidRPr="00C029ED" w:rsidRDefault="00493AEA" w:rsidP="00493AEA">
      <w:pPr>
        <w:spacing w:before="240" w:line="360" w:lineRule="auto"/>
        <w:ind w:left="851" w:right="851"/>
        <w:jc w:val="both"/>
        <w:rPr>
          <w:rFonts w:ascii="Palatino Linotype" w:eastAsia="Times New Roman" w:hAnsi="Palatino Linotype" w:cs="Times New Roman"/>
          <w:i/>
          <w:lang w:eastAsia="es-ES"/>
        </w:rPr>
      </w:pPr>
      <w:r w:rsidRPr="00C029ED">
        <w:rPr>
          <w:rFonts w:ascii="Palatino Linotype" w:eastAsia="Times New Roman" w:hAnsi="Palatino Linotype" w:cs="Times New Roman"/>
          <w:i/>
          <w:lang w:eastAsia="es-ES"/>
        </w:rPr>
        <w:t>(…)</w:t>
      </w:r>
    </w:p>
    <w:p w14:paraId="1A208CD8" w14:textId="77777777" w:rsidR="00493AEA" w:rsidRPr="00C029ED" w:rsidRDefault="00493AEA" w:rsidP="00493AEA">
      <w:pPr>
        <w:spacing w:before="240" w:line="360" w:lineRule="auto"/>
        <w:ind w:left="851" w:right="851"/>
        <w:jc w:val="both"/>
        <w:rPr>
          <w:rFonts w:ascii="Palatino Linotype" w:eastAsia="Times New Roman" w:hAnsi="Palatino Linotype" w:cs="Times New Roman"/>
          <w:i/>
          <w:lang w:eastAsia="es-ES"/>
        </w:rPr>
      </w:pPr>
      <w:r w:rsidRPr="00C029ED">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DC7EF71" w14:textId="77777777" w:rsidR="00493AEA" w:rsidRPr="00C029ED" w:rsidRDefault="00493AEA" w:rsidP="00493AEA">
      <w:pPr>
        <w:spacing w:before="240" w:line="360" w:lineRule="auto"/>
        <w:ind w:left="851" w:right="851"/>
        <w:jc w:val="both"/>
        <w:rPr>
          <w:rFonts w:ascii="Palatino Linotype" w:eastAsia="Times New Roman" w:hAnsi="Palatino Linotype" w:cs="Times New Roman"/>
          <w:i/>
          <w:lang w:eastAsia="es-ES"/>
        </w:rPr>
      </w:pPr>
      <w:r w:rsidRPr="00C029ED">
        <w:rPr>
          <w:rFonts w:ascii="Palatino Linotype" w:eastAsia="Times New Roman" w:hAnsi="Palatino Linotype" w:cs="Times New Roman"/>
          <w:i/>
          <w:lang w:eastAsia="es-ES"/>
        </w:rPr>
        <w:t>(…)</w:t>
      </w:r>
    </w:p>
    <w:p w14:paraId="2A39AC00" w14:textId="77777777" w:rsidR="00493AEA" w:rsidRPr="00C029ED" w:rsidRDefault="00493AEA" w:rsidP="00493AEA">
      <w:pPr>
        <w:spacing w:before="240" w:line="360" w:lineRule="auto"/>
        <w:ind w:left="851" w:right="851"/>
        <w:jc w:val="both"/>
        <w:rPr>
          <w:rFonts w:ascii="Palatino Linotype" w:eastAsia="Times New Roman" w:hAnsi="Palatino Linotype" w:cs="Times New Roman"/>
          <w:i/>
          <w:lang w:eastAsia="es-ES"/>
        </w:rPr>
      </w:pPr>
      <w:r w:rsidRPr="00C029ED">
        <w:rPr>
          <w:rFonts w:ascii="Palatino Linotype" w:eastAsia="Times New Roman" w:hAnsi="Palatino Linotype" w:cs="Times New Roman"/>
          <w:b/>
          <w:i/>
          <w:lang w:eastAsia="es-ES"/>
        </w:rPr>
        <w:lastRenderedPageBreak/>
        <w:t>Artículo 160.</w:t>
      </w:r>
      <w:r w:rsidRPr="00C029ED">
        <w:rPr>
          <w:rFonts w:ascii="Palatino Linotype" w:eastAsia="Times New Roman" w:hAnsi="Palatino Linotype" w:cs="Times New Roman"/>
          <w:i/>
          <w:lang w:eastAsia="es-ES"/>
        </w:rPr>
        <w:t xml:space="preserve"> Los sujetos obligados deberán otorgar acceso a los documentos que se </w:t>
      </w:r>
      <w:r w:rsidRPr="00C029ED">
        <w:rPr>
          <w:rFonts w:ascii="Palatino Linotype" w:eastAsia="Times New Roman" w:hAnsi="Palatino Linotype" w:cs="Times New Roman"/>
          <w:b/>
          <w:i/>
          <w:lang w:eastAsia="es-ES"/>
        </w:rPr>
        <w:t xml:space="preserve"> </w:t>
      </w:r>
      <w:r w:rsidRPr="00C029ED">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1884FD9" w14:textId="77777777" w:rsidR="00493AEA" w:rsidRPr="00C029ED" w:rsidRDefault="00493AEA" w:rsidP="00493AEA">
      <w:pPr>
        <w:spacing w:before="240" w:line="360" w:lineRule="auto"/>
        <w:ind w:left="851" w:right="851"/>
        <w:jc w:val="both"/>
        <w:rPr>
          <w:rFonts w:ascii="Palatino Linotype" w:eastAsia="Times New Roman" w:hAnsi="Palatino Linotype" w:cs="Times New Roman"/>
          <w:b/>
          <w:i/>
          <w:lang w:eastAsia="es-ES"/>
        </w:rPr>
      </w:pPr>
      <w:r w:rsidRPr="00C029ED">
        <w:rPr>
          <w:rFonts w:ascii="Palatino Linotype" w:eastAsia="Times New Roman" w:hAnsi="Palatino Linotype" w:cs="Times New Roman"/>
          <w:i/>
          <w:lang w:eastAsia="es-ES"/>
        </w:rPr>
        <w:t xml:space="preserve">En caso que la información solicitada consista en bases de datos se deberá privilegiar la entrega de la misma en formatos abiertos.” </w:t>
      </w:r>
      <w:r w:rsidRPr="00C029ED">
        <w:rPr>
          <w:rFonts w:ascii="Palatino Linotype" w:eastAsia="Times New Roman" w:hAnsi="Palatino Linotype" w:cs="Times New Roman"/>
          <w:b/>
          <w:i/>
          <w:lang w:eastAsia="es-ES"/>
        </w:rPr>
        <w:t>(Sic)</w:t>
      </w:r>
    </w:p>
    <w:p w14:paraId="656BF51F" w14:textId="77777777" w:rsidR="00493AEA" w:rsidRPr="00C029ED" w:rsidRDefault="00493AEA" w:rsidP="00493AEA">
      <w:pPr>
        <w:spacing w:after="0" w:line="360" w:lineRule="auto"/>
        <w:jc w:val="both"/>
        <w:rPr>
          <w:rFonts w:ascii="Palatino Linotype" w:eastAsia="Times New Roman" w:hAnsi="Palatino Linotype" w:cs="Times New Roman"/>
          <w:sz w:val="24"/>
          <w:szCs w:val="24"/>
          <w:lang w:eastAsia="es-ES"/>
        </w:rPr>
      </w:pPr>
    </w:p>
    <w:p w14:paraId="79A7966D" w14:textId="77777777" w:rsidR="00493AEA" w:rsidRPr="00C029ED" w:rsidRDefault="00493AEA" w:rsidP="00493AEA">
      <w:pPr>
        <w:spacing w:after="0" w:line="360" w:lineRule="auto"/>
        <w:jc w:val="both"/>
        <w:rPr>
          <w:rFonts w:ascii="Palatino Linotype" w:eastAsia="Times New Roman" w:hAnsi="Palatino Linotype" w:cs="Times New Roman"/>
          <w:sz w:val="24"/>
          <w:szCs w:val="24"/>
          <w:lang w:eastAsia="es-ES"/>
        </w:rPr>
      </w:pPr>
      <w:r w:rsidRPr="00C029ED">
        <w:rPr>
          <w:rFonts w:ascii="Palatino Linotype" w:eastAsia="Times New Roman" w:hAnsi="Palatino Linotype" w:cs="Times New Roman"/>
          <w:sz w:val="24"/>
          <w:szCs w:val="24"/>
          <w:lang w:eastAsia="es-ES"/>
        </w:rPr>
        <w:t xml:space="preserve">Así que la obligación de los </w:t>
      </w:r>
      <w:r w:rsidRPr="00C029ED">
        <w:rPr>
          <w:rFonts w:ascii="Palatino Linotype" w:eastAsia="Times New Roman" w:hAnsi="Palatino Linotype" w:cs="Times New Roman"/>
          <w:b/>
          <w:sz w:val="24"/>
          <w:szCs w:val="24"/>
          <w:lang w:eastAsia="es-ES"/>
        </w:rPr>
        <w:t>Sujetos Obligados</w:t>
      </w:r>
      <w:r w:rsidRPr="00C029ED">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C029ED">
        <w:rPr>
          <w:rFonts w:ascii="Palatino Linotype" w:eastAsia="Times New Roman" w:hAnsi="Palatino Linotype" w:cs="Times New Roman"/>
          <w:bCs/>
          <w:sz w:val="24"/>
          <w:szCs w:val="24"/>
          <w:lang w:eastAsia="es-ES"/>
        </w:rPr>
        <w:t>de la Ley local en la materia, que se reproduce de la siguiente forma</w:t>
      </w:r>
      <w:r w:rsidRPr="00C029ED">
        <w:rPr>
          <w:rFonts w:ascii="Palatino Linotype" w:eastAsia="Times New Roman" w:hAnsi="Palatino Linotype" w:cs="Times New Roman"/>
          <w:sz w:val="24"/>
          <w:szCs w:val="24"/>
          <w:lang w:eastAsia="es-ES"/>
        </w:rPr>
        <w:t>:</w:t>
      </w:r>
    </w:p>
    <w:p w14:paraId="2D42DC0B" w14:textId="77777777" w:rsidR="00493AEA" w:rsidRPr="00C029ED" w:rsidRDefault="00493AEA" w:rsidP="00493AEA">
      <w:pPr>
        <w:spacing w:before="240" w:line="360" w:lineRule="auto"/>
        <w:ind w:left="851" w:right="851"/>
        <w:jc w:val="both"/>
        <w:rPr>
          <w:rFonts w:ascii="Palatino Linotype" w:eastAsia="Times New Roman" w:hAnsi="Palatino Linotype" w:cs="Arial"/>
          <w:b/>
          <w:i/>
          <w:lang w:eastAsia="es-ES"/>
        </w:rPr>
      </w:pPr>
      <w:r w:rsidRPr="00C029ED">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C029ED">
        <w:rPr>
          <w:rFonts w:ascii="Palatino Linotype" w:eastAsia="Times New Roman" w:hAnsi="Palatino Linotype" w:cs="Arial"/>
          <w:b/>
          <w:i/>
          <w:lang w:eastAsia="es-ES"/>
        </w:rPr>
        <w:t>[Sic]</w:t>
      </w:r>
    </w:p>
    <w:p w14:paraId="790062FE" w14:textId="77777777" w:rsidR="00493AEA" w:rsidRPr="00C029ED" w:rsidRDefault="00493AEA" w:rsidP="00493AEA">
      <w:pPr>
        <w:autoSpaceDE w:val="0"/>
        <w:autoSpaceDN w:val="0"/>
        <w:adjustRightInd w:val="0"/>
        <w:spacing w:before="240" w:line="360" w:lineRule="auto"/>
        <w:jc w:val="both"/>
        <w:rPr>
          <w:rFonts w:ascii="Palatino Linotype" w:hAnsi="Palatino Linotype" w:cs="Arial"/>
          <w:sz w:val="24"/>
          <w:szCs w:val="24"/>
        </w:rPr>
      </w:pPr>
    </w:p>
    <w:p w14:paraId="1EE291AD" w14:textId="0DC2ADE3" w:rsidR="00493AEA" w:rsidRPr="00C029ED" w:rsidRDefault="00493AEA" w:rsidP="00493AEA">
      <w:pPr>
        <w:autoSpaceDE w:val="0"/>
        <w:autoSpaceDN w:val="0"/>
        <w:adjustRightInd w:val="0"/>
        <w:spacing w:before="240" w:line="360" w:lineRule="auto"/>
        <w:jc w:val="both"/>
        <w:rPr>
          <w:rFonts w:ascii="Palatino Linotype" w:hAnsi="Palatino Linotype" w:cs="Arial"/>
          <w:sz w:val="24"/>
          <w:szCs w:val="24"/>
        </w:rPr>
      </w:pPr>
      <w:r w:rsidRPr="00C029ED">
        <w:rPr>
          <w:rFonts w:ascii="Palatino Linotype" w:hAnsi="Palatino Linotype" w:cs="Arial"/>
          <w:sz w:val="24"/>
          <w:szCs w:val="24"/>
        </w:rPr>
        <w:t xml:space="preserve">En una aproximación inicial, con relación a la solicitud de información </w:t>
      </w:r>
      <w:r w:rsidR="00AE0877" w:rsidRPr="00C029ED">
        <w:rPr>
          <w:rFonts w:ascii="Palatino Linotype" w:hAnsi="Palatino Linotype" w:cs="Arial"/>
          <w:b/>
          <w:bCs/>
          <w:sz w:val="24"/>
          <w:szCs w:val="24"/>
        </w:rPr>
        <w:t>00058/CHAPULTE/IP/2024</w:t>
      </w:r>
      <w:r w:rsidRPr="00C029ED">
        <w:rPr>
          <w:rFonts w:ascii="Palatino Linotype" w:hAnsi="Palatino Linotype" w:cs="Arial"/>
          <w:b/>
          <w:bCs/>
          <w:sz w:val="24"/>
          <w:szCs w:val="24"/>
        </w:rPr>
        <w:t xml:space="preserve"> </w:t>
      </w:r>
      <w:r w:rsidRPr="00C029ED">
        <w:rPr>
          <w:rFonts w:ascii="Palatino Linotype" w:hAnsi="Palatino Linotype" w:cs="Arial"/>
          <w:sz w:val="24"/>
          <w:szCs w:val="24"/>
        </w:rPr>
        <w:t>se desprenden las siguientes consideraciones:</w:t>
      </w:r>
    </w:p>
    <w:p w14:paraId="74FB66CC" w14:textId="77777777" w:rsidR="00493AEA" w:rsidRPr="00C029ED" w:rsidRDefault="00493AEA" w:rsidP="0084454A">
      <w:pPr>
        <w:pStyle w:val="Prrafodelista"/>
        <w:numPr>
          <w:ilvl w:val="0"/>
          <w:numId w:val="3"/>
        </w:numPr>
        <w:autoSpaceDE w:val="0"/>
        <w:autoSpaceDN w:val="0"/>
        <w:adjustRightInd w:val="0"/>
        <w:spacing w:before="240" w:line="360" w:lineRule="auto"/>
        <w:jc w:val="both"/>
        <w:rPr>
          <w:rFonts w:ascii="Palatino Linotype" w:hAnsi="Palatino Linotype" w:cs="Arial"/>
        </w:rPr>
      </w:pPr>
      <w:r w:rsidRPr="00C029ED">
        <w:rPr>
          <w:rFonts w:ascii="Palatino Linotype" w:hAnsi="Palatino Linotype" w:cs="Arial"/>
        </w:rPr>
        <w:t xml:space="preserve">Que el derecho de acceso a la información pública estriba en la prerrogativa de carácter constitucional que reconoce la potestad de los ciudadanos para solicitar </w:t>
      </w:r>
      <w:r w:rsidRPr="00C029ED">
        <w:rPr>
          <w:rFonts w:ascii="Palatino Linotype" w:hAnsi="Palatino Linotype" w:cs="Arial"/>
        </w:rPr>
        <w:lastRenderedPageBreak/>
        <w:t xml:space="preserve">soportes documentales generados, poseídos o administrados por los </w:t>
      </w:r>
      <w:r w:rsidRPr="00C029ED">
        <w:rPr>
          <w:rFonts w:ascii="Palatino Linotype" w:hAnsi="Palatino Linotype" w:cs="Arial"/>
          <w:b/>
          <w:bCs/>
        </w:rPr>
        <w:t xml:space="preserve">Sujetos Obligados. </w:t>
      </w:r>
    </w:p>
    <w:p w14:paraId="06928BF5" w14:textId="3DDAD616" w:rsidR="00AE0877" w:rsidRPr="00C029ED" w:rsidRDefault="00493AEA" w:rsidP="0084454A">
      <w:pPr>
        <w:pStyle w:val="Prrafodelista"/>
        <w:numPr>
          <w:ilvl w:val="0"/>
          <w:numId w:val="3"/>
        </w:numPr>
        <w:autoSpaceDE w:val="0"/>
        <w:autoSpaceDN w:val="0"/>
        <w:adjustRightInd w:val="0"/>
        <w:spacing w:before="240" w:line="360" w:lineRule="auto"/>
        <w:jc w:val="both"/>
        <w:rPr>
          <w:rFonts w:ascii="Palatino Linotype" w:hAnsi="Palatino Linotype" w:cs="Arial"/>
          <w:i/>
          <w:iCs/>
        </w:rPr>
      </w:pPr>
      <w:r w:rsidRPr="00C029ED">
        <w:rPr>
          <w:rFonts w:ascii="Palatino Linotype" w:hAnsi="Palatino Linotype" w:cs="Arial"/>
        </w:rPr>
        <w:t xml:space="preserve">Que fueron formulados </w:t>
      </w:r>
      <w:r w:rsidR="00AE0877" w:rsidRPr="00C029ED">
        <w:rPr>
          <w:rFonts w:ascii="Palatino Linotype" w:hAnsi="Palatino Linotype" w:cs="Arial"/>
          <w:b/>
          <w:bCs/>
        </w:rPr>
        <w:t xml:space="preserve">3 -tres- </w:t>
      </w:r>
      <w:r w:rsidR="00AE0877" w:rsidRPr="00C029ED">
        <w:rPr>
          <w:rFonts w:ascii="Palatino Linotype" w:hAnsi="Palatino Linotype" w:cs="Arial"/>
        </w:rPr>
        <w:t xml:space="preserve">requerimientos, precisando que respecto de los puntos </w:t>
      </w:r>
      <w:r w:rsidR="00AE0877" w:rsidRPr="00C029ED">
        <w:rPr>
          <w:rFonts w:ascii="Palatino Linotype" w:hAnsi="Palatino Linotype" w:cs="Arial"/>
          <w:b/>
          <w:bCs/>
        </w:rPr>
        <w:t xml:space="preserve">1 -uno- </w:t>
      </w:r>
      <w:r w:rsidR="00AE0877" w:rsidRPr="00C029ED">
        <w:rPr>
          <w:rFonts w:ascii="Palatino Linotype" w:hAnsi="Palatino Linotype" w:cs="Arial"/>
        </w:rPr>
        <w:t xml:space="preserve">y </w:t>
      </w:r>
      <w:r w:rsidR="00AE0877" w:rsidRPr="00C029ED">
        <w:rPr>
          <w:rFonts w:ascii="Palatino Linotype" w:hAnsi="Palatino Linotype" w:cs="Arial"/>
          <w:b/>
          <w:bCs/>
        </w:rPr>
        <w:t xml:space="preserve">2 -dos- </w:t>
      </w:r>
      <w:r w:rsidR="00AE0877" w:rsidRPr="00C029ED">
        <w:rPr>
          <w:rFonts w:ascii="Palatino Linotype" w:hAnsi="Palatino Linotype" w:cs="Arial"/>
        </w:rPr>
        <w:t xml:space="preserve">fue señalado como elemento temporal </w:t>
      </w:r>
      <w:r w:rsidR="00AE0877" w:rsidRPr="00C029ED">
        <w:rPr>
          <w:rFonts w:ascii="Palatino Linotype" w:hAnsi="Palatino Linotype" w:cs="Arial"/>
          <w:i/>
          <w:iCs/>
        </w:rPr>
        <w:t xml:space="preserve">“de la segunda quincena de junio de 2024”. </w:t>
      </w:r>
      <w:r w:rsidR="00AE0877" w:rsidRPr="00C029ED">
        <w:rPr>
          <w:rFonts w:ascii="Palatino Linotype" w:hAnsi="Palatino Linotype" w:cs="Arial"/>
        </w:rPr>
        <w:t xml:space="preserve">En contraste, respecto del punto </w:t>
      </w:r>
      <w:r w:rsidR="00AE0877" w:rsidRPr="00C029ED">
        <w:rPr>
          <w:rFonts w:ascii="Palatino Linotype" w:hAnsi="Palatino Linotype" w:cs="Arial"/>
          <w:b/>
          <w:bCs/>
        </w:rPr>
        <w:t xml:space="preserve">3 -tres- </w:t>
      </w:r>
      <w:r w:rsidR="00AE0877" w:rsidRPr="00C029ED">
        <w:rPr>
          <w:rFonts w:ascii="Palatino Linotype" w:hAnsi="Palatino Linotype" w:cs="Arial"/>
        </w:rPr>
        <w:t xml:space="preserve">el particular precisó </w:t>
      </w:r>
      <w:r w:rsidR="00AE0877" w:rsidRPr="00C029ED">
        <w:rPr>
          <w:rFonts w:ascii="Palatino Linotype" w:hAnsi="Palatino Linotype" w:cs="Arial"/>
          <w:i/>
          <w:iCs/>
        </w:rPr>
        <w:t>“de los meses de diciembre 2022, diciembre 2023 y marzo 2024”</w:t>
      </w:r>
    </w:p>
    <w:p w14:paraId="7447DAFA" w14:textId="313E2366" w:rsidR="00493AEA" w:rsidRPr="00C029ED" w:rsidRDefault="00493AEA" w:rsidP="0084454A">
      <w:pPr>
        <w:pStyle w:val="Prrafodelista"/>
        <w:numPr>
          <w:ilvl w:val="0"/>
          <w:numId w:val="2"/>
        </w:numPr>
        <w:autoSpaceDE w:val="0"/>
        <w:autoSpaceDN w:val="0"/>
        <w:adjustRightInd w:val="0"/>
        <w:spacing w:before="240" w:line="360" w:lineRule="auto"/>
        <w:jc w:val="both"/>
        <w:rPr>
          <w:rFonts w:ascii="Palatino Linotype" w:hAnsi="Palatino Linotype"/>
        </w:rPr>
      </w:pPr>
      <w:r w:rsidRPr="00C029ED">
        <w:rPr>
          <w:rFonts w:ascii="Palatino Linotype" w:hAnsi="Palatino Linotype"/>
        </w:rPr>
        <w:t xml:space="preserve">Que </w:t>
      </w:r>
      <w:r w:rsidR="00374BDC" w:rsidRPr="00C029ED">
        <w:rPr>
          <w:rFonts w:ascii="Palatino Linotype" w:hAnsi="Palatino Linotype"/>
        </w:rPr>
        <w:t xml:space="preserve">respecto </w:t>
      </w:r>
      <w:r w:rsidR="00AE0877" w:rsidRPr="00C029ED">
        <w:rPr>
          <w:rFonts w:ascii="Palatino Linotype" w:hAnsi="Palatino Linotype"/>
        </w:rPr>
        <w:t xml:space="preserve">del punto </w:t>
      </w:r>
      <w:r w:rsidR="00AE0877" w:rsidRPr="00C029ED">
        <w:rPr>
          <w:rFonts w:ascii="Palatino Linotype" w:hAnsi="Palatino Linotype"/>
          <w:b/>
          <w:bCs/>
        </w:rPr>
        <w:t xml:space="preserve">1 -uno-, </w:t>
      </w:r>
      <w:r w:rsidR="00374BDC" w:rsidRPr="00C029ED">
        <w:rPr>
          <w:rFonts w:ascii="Palatino Linotype" w:hAnsi="Palatino Linotype"/>
        </w:rPr>
        <w:t xml:space="preserve">se destaca que </w:t>
      </w:r>
      <w:r w:rsidRPr="00C029ED">
        <w:rPr>
          <w:rFonts w:ascii="Palatino Linotype" w:hAnsi="Palatino Linotype"/>
        </w:rPr>
        <w:t xml:space="preserve">cuando los particulares no identifican de forma precisa el documento requerido, </w:t>
      </w:r>
      <w:r w:rsidRPr="00C029ED">
        <w:rPr>
          <w:rFonts w:ascii="Palatino Linotype" w:hAnsi="Palatino Linotype" w:cs="Arial"/>
        </w:rPr>
        <w:t xml:space="preserve">bastará con que </w:t>
      </w:r>
      <w:r w:rsidRPr="00C029ED">
        <w:rPr>
          <w:rFonts w:ascii="Palatino Linotype" w:hAnsi="Palatino Linotype"/>
        </w:rPr>
        <w:t xml:space="preserve">se remita cualquiera que refleje la información requerida. Al respecto, cobra relevancia el criterio emitido por el Órgano Garante Nacional con número </w:t>
      </w:r>
      <w:r w:rsidRPr="00C029ED">
        <w:rPr>
          <w:rFonts w:ascii="Palatino Linotype" w:hAnsi="Palatino Linotype"/>
          <w:b/>
          <w:bCs/>
        </w:rPr>
        <w:t xml:space="preserve">16/17 </w:t>
      </w:r>
      <w:r w:rsidRPr="00C029ED">
        <w:rPr>
          <w:rFonts w:ascii="Palatino Linotype" w:hAnsi="Palatino Linotype"/>
        </w:rPr>
        <w:t>cuyo rubro y texto disponen a la literalidad lo siguiente:</w:t>
      </w:r>
    </w:p>
    <w:p w14:paraId="03A891A6" w14:textId="77777777" w:rsidR="00493AEA" w:rsidRPr="00C029ED" w:rsidRDefault="00493AEA" w:rsidP="00493AEA">
      <w:pPr>
        <w:pStyle w:val="Citas"/>
        <w:jc w:val="center"/>
        <w:rPr>
          <w:b/>
          <w:bCs/>
          <w:sz w:val="24"/>
          <w:szCs w:val="24"/>
        </w:rPr>
      </w:pPr>
      <w:r w:rsidRPr="00C029ED">
        <w:rPr>
          <w:b/>
          <w:bCs/>
          <w:sz w:val="24"/>
          <w:szCs w:val="24"/>
        </w:rPr>
        <w:t>“EXPRESIÓN DOCUMENTAL.</w:t>
      </w:r>
    </w:p>
    <w:p w14:paraId="74E84546" w14:textId="77777777" w:rsidR="00493AEA" w:rsidRPr="00C029ED" w:rsidRDefault="00493AEA" w:rsidP="00493AEA">
      <w:pPr>
        <w:pStyle w:val="Citas"/>
        <w:rPr>
          <w:szCs w:val="24"/>
        </w:rPr>
      </w:pPr>
      <w:r w:rsidRPr="00C029ED">
        <w:rPr>
          <w:bCs/>
          <w:szCs w:val="24"/>
        </w:rPr>
        <w:t>Cuando</w:t>
      </w:r>
      <w:r w:rsidRPr="00C029ED">
        <w:rPr>
          <w:lang w:val="es-ES"/>
        </w:rPr>
        <w:t xml:space="preserve"> los particulares presenten solicitudes de acceso a la información sin identificar de forma precisa la documentación que pudiera contener la información de su interés, </w:t>
      </w:r>
      <w:r w:rsidRPr="00C029ED">
        <w:rPr>
          <w:szCs w:val="24"/>
        </w:rPr>
        <w:t>o bien, la solicitud constituya una consulta,</w:t>
      </w:r>
      <w:r w:rsidRPr="00C029ED">
        <w:rPr>
          <w:lang w:val="es-ES"/>
        </w:rPr>
        <w:t xml:space="preserve"> pero la respuesta pudiera obrar en algún documento en poder de los sujetos obligados, éstos deben dar a dichas solicitudes una interpretación que les otorgue una expresión documental. </w:t>
      </w:r>
    </w:p>
    <w:p w14:paraId="0DB68292" w14:textId="77777777" w:rsidR="00493AEA" w:rsidRPr="00C029ED" w:rsidRDefault="00493AEA" w:rsidP="00493AEA">
      <w:pPr>
        <w:pStyle w:val="Citas"/>
        <w:rPr>
          <w:b/>
        </w:rPr>
      </w:pPr>
      <w:r w:rsidRPr="00C029ED">
        <w:rPr>
          <w:b/>
        </w:rPr>
        <w:t>Precedentes:</w:t>
      </w:r>
    </w:p>
    <w:p w14:paraId="2DBBE37F" w14:textId="77777777" w:rsidR="00493AEA" w:rsidRPr="00C029ED" w:rsidRDefault="00493AEA" w:rsidP="0084454A">
      <w:pPr>
        <w:pStyle w:val="Citas"/>
        <w:numPr>
          <w:ilvl w:val="0"/>
          <w:numId w:val="1"/>
        </w:numPr>
        <w:rPr>
          <w:color w:val="000000"/>
        </w:rPr>
      </w:pPr>
      <w:r w:rsidRPr="00C029ED">
        <w:t xml:space="preserve">Acceso a la información pública. RRA 0774/16. Sesión del 31 de agosto de 2016. Votación por unanimidad. </w:t>
      </w:r>
      <w:r w:rsidRPr="00C029ED">
        <w:rPr>
          <w:rFonts w:eastAsia="Arial"/>
        </w:rPr>
        <w:t>Sin votos disidentes o particulares.</w:t>
      </w:r>
      <w:r w:rsidRPr="00C029ED">
        <w:t xml:space="preserve"> Secretaría de Salud. Comisionada Ponente María Patricia </w:t>
      </w:r>
      <w:proofErr w:type="spellStart"/>
      <w:r w:rsidRPr="00C029ED">
        <w:t>Kurczyn</w:t>
      </w:r>
      <w:proofErr w:type="spellEnd"/>
      <w:r w:rsidRPr="00C029ED">
        <w:t xml:space="preserve"> Villalobos.</w:t>
      </w:r>
    </w:p>
    <w:p w14:paraId="1C134B6B" w14:textId="77777777" w:rsidR="00493AEA" w:rsidRPr="00C029ED" w:rsidRDefault="00493AEA" w:rsidP="0084454A">
      <w:pPr>
        <w:pStyle w:val="Citas"/>
        <w:numPr>
          <w:ilvl w:val="0"/>
          <w:numId w:val="1"/>
        </w:numPr>
        <w:rPr>
          <w:color w:val="000000"/>
        </w:rPr>
      </w:pPr>
      <w:r w:rsidRPr="00C029ED">
        <w:lastRenderedPageBreak/>
        <w:t xml:space="preserve">Acceso a la información pública. RRA 0143/17. Sesión del 22 de febrero de 2017. Votación por unanimidad. </w:t>
      </w:r>
      <w:r w:rsidRPr="00C029ED">
        <w:rPr>
          <w:rFonts w:eastAsia="Arial"/>
        </w:rPr>
        <w:t>Sin votos disidentes o particulares.</w:t>
      </w:r>
      <w:r w:rsidRPr="00C029ED">
        <w:t xml:space="preserve"> Universidad Autónoma Agraria Antonio Narro. Comisionado Ponente Oscar Mauricio Guerra Ford. </w:t>
      </w:r>
    </w:p>
    <w:p w14:paraId="2B40F7E7" w14:textId="77777777" w:rsidR="00493AEA" w:rsidRPr="00C029ED" w:rsidRDefault="00493AEA" w:rsidP="0084454A">
      <w:pPr>
        <w:pStyle w:val="Citas"/>
        <w:numPr>
          <w:ilvl w:val="0"/>
          <w:numId w:val="1"/>
        </w:numPr>
        <w:rPr>
          <w:color w:val="000000"/>
        </w:rPr>
      </w:pPr>
      <w:r w:rsidRPr="00C029ED">
        <w:t xml:space="preserve">Acceso a la información pública. RRA 0540/17. Sesión del 08 de marzo del 2017. Votación por unanimidad. </w:t>
      </w:r>
      <w:r w:rsidRPr="00C029ED">
        <w:rPr>
          <w:rFonts w:eastAsia="Arial"/>
        </w:rPr>
        <w:t>Sin votos disidentes o particulares.</w:t>
      </w:r>
      <w:r w:rsidRPr="00C029ED">
        <w:t xml:space="preserve"> Secretaría de Economía. Comisionado Ponente Francisco Javier Acuña Llamas. “ </w:t>
      </w:r>
      <w:r w:rsidRPr="00C029ED">
        <w:rPr>
          <w:b/>
          <w:bCs/>
        </w:rPr>
        <w:t>(Sic)</w:t>
      </w:r>
    </w:p>
    <w:p w14:paraId="76731CF3" w14:textId="77777777" w:rsidR="00493AEA" w:rsidRPr="00C029ED" w:rsidRDefault="00493AEA" w:rsidP="00493AEA">
      <w:pPr>
        <w:autoSpaceDE w:val="0"/>
        <w:autoSpaceDN w:val="0"/>
        <w:adjustRightInd w:val="0"/>
        <w:spacing w:before="240" w:line="360" w:lineRule="auto"/>
        <w:jc w:val="both"/>
        <w:rPr>
          <w:rFonts w:ascii="Palatino Linotype" w:hAnsi="Palatino Linotype" w:cs="Arial"/>
          <w:sz w:val="24"/>
          <w:szCs w:val="24"/>
        </w:rPr>
      </w:pPr>
    </w:p>
    <w:p w14:paraId="392A93C8" w14:textId="77777777" w:rsidR="00493AEA" w:rsidRPr="00C029ED" w:rsidRDefault="00493AEA" w:rsidP="00493AEA">
      <w:pPr>
        <w:spacing w:before="240" w:line="360" w:lineRule="auto"/>
        <w:jc w:val="both"/>
        <w:rPr>
          <w:rFonts w:ascii="Palatino Linotype" w:hAnsi="Palatino Linotype"/>
          <w:sz w:val="24"/>
          <w:szCs w:val="24"/>
        </w:rPr>
      </w:pPr>
      <w:r w:rsidRPr="00C029ED">
        <w:rPr>
          <w:rFonts w:ascii="Palatino Linotype" w:hAnsi="Palatino Linotype"/>
          <w:sz w:val="24"/>
          <w:szCs w:val="24"/>
        </w:rPr>
        <w:t xml:space="preserve">Dichas precisiones, con fundamento en los artículos 13 y 181 cuarto párrafo de la Ley en materia, los cuales a la letra rezan: </w:t>
      </w:r>
    </w:p>
    <w:p w14:paraId="31744316" w14:textId="77777777" w:rsidR="00493AEA" w:rsidRPr="00C029ED" w:rsidRDefault="00493AEA" w:rsidP="00493AEA">
      <w:pPr>
        <w:pStyle w:val="Citas"/>
      </w:pPr>
      <w:r w:rsidRPr="00C029ED">
        <w:rPr>
          <w:b/>
          <w:bCs/>
        </w:rPr>
        <w:t xml:space="preserve">“Artículo 13. </w:t>
      </w:r>
      <w:r w:rsidRPr="00C029ED">
        <w:t>El Instituto, en el ámbito de sus atribuciones, deberá suplir cualquier deficiencia para garantizar el ejercicio del derecho de acceso a la información.</w:t>
      </w:r>
    </w:p>
    <w:p w14:paraId="543E7E41" w14:textId="77777777" w:rsidR="00493AEA" w:rsidRPr="00C029ED" w:rsidRDefault="00493AEA" w:rsidP="00493AEA">
      <w:pPr>
        <w:pStyle w:val="Citas"/>
        <w:rPr>
          <w:b/>
        </w:rPr>
      </w:pPr>
      <w:r w:rsidRPr="00C029ED">
        <w:rPr>
          <w:b/>
        </w:rPr>
        <w:t xml:space="preserve">Artículo 181. … </w:t>
      </w:r>
    </w:p>
    <w:p w14:paraId="7C7E6697" w14:textId="77777777" w:rsidR="00493AEA" w:rsidRPr="00C029ED" w:rsidRDefault="00493AEA" w:rsidP="00493AEA">
      <w:pPr>
        <w:pStyle w:val="Citas"/>
        <w:rPr>
          <w:b/>
        </w:rPr>
      </w:pPr>
      <w:r w:rsidRPr="00C029ED">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C029ED">
        <w:rPr>
          <w:b/>
        </w:rPr>
        <w:t>[Sic]</w:t>
      </w:r>
    </w:p>
    <w:p w14:paraId="6FD22A9D" w14:textId="77777777" w:rsidR="00493AEA" w:rsidRPr="00C029ED" w:rsidRDefault="00493AEA"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564970BD" w14:textId="2137C4B1" w:rsidR="00493AEA" w:rsidRPr="00C029ED" w:rsidRDefault="00493AEA" w:rsidP="00493AEA">
      <w:pPr>
        <w:spacing w:before="240" w:line="360" w:lineRule="auto"/>
        <w:jc w:val="both"/>
        <w:rPr>
          <w:rFonts w:ascii="Palatino Linotype" w:hAnsi="Palatino Linotype"/>
          <w:sz w:val="24"/>
          <w:szCs w:val="24"/>
        </w:rPr>
      </w:pPr>
      <w:r w:rsidRPr="00C029ED">
        <w:rPr>
          <w:rFonts w:ascii="Palatino Linotype" w:hAnsi="Palatino Linotype"/>
          <w:sz w:val="24"/>
          <w:szCs w:val="24"/>
        </w:rPr>
        <w:t xml:space="preserve">Bajo estas líneas argumentativas, al retomar y delimitar los requerimientos formulados por </w:t>
      </w:r>
      <w:r w:rsidR="00952EF1" w:rsidRPr="00C029ED">
        <w:rPr>
          <w:rFonts w:ascii="Palatino Linotype" w:hAnsi="Palatino Linotype"/>
          <w:sz w:val="24"/>
          <w:szCs w:val="24"/>
        </w:rPr>
        <w:t>el</w:t>
      </w:r>
      <w:r w:rsidRPr="00C029ED">
        <w:rPr>
          <w:rFonts w:ascii="Palatino Linotype" w:hAnsi="Palatino Linotype"/>
          <w:sz w:val="24"/>
          <w:szCs w:val="24"/>
        </w:rPr>
        <w:t xml:space="preserve"> ahora </w:t>
      </w:r>
      <w:r w:rsidRPr="00C029ED">
        <w:rPr>
          <w:rFonts w:ascii="Palatino Linotype" w:hAnsi="Palatino Linotype"/>
          <w:b/>
          <w:bCs/>
          <w:sz w:val="24"/>
          <w:szCs w:val="24"/>
        </w:rPr>
        <w:t xml:space="preserve">Recurrente, </w:t>
      </w:r>
      <w:r w:rsidRPr="00C029ED">
        <w:rPr>
          <w:rFonts w:ascii="Palatino Linotype" w:hAnsi="Palatino Linotype"/>
          <w:sz w:val="24"/>
          <w:szCs w:val="24"/>
        </w:rPr>
        <w:t xml:space="preserve">de manera objetiva se precisa que versa en conocer la siguiente información: </w:t>
      </w:r>
    </w:p>
    <w:p w14:paraId="48505526" w14:textId="1F8DA5E4" w:rsidR="00AE0877" w:rsidRPr="00C029ED" w:rsidRDefault="00AE0877" w:rsidP="00493AEA">
      <w:pPr>
        <w:spacing w:before="240" w:line="360" w:lineRule="auto"/>
        <w:jc w:val="both"/>
        <w:rPr>
          <w:rFonts w:ascii="Palatino Linotype" w:hAnsi="Palatino Linotype"/>
          <w:b/>
          <w:bCs/>
          <w:sz w:val="24"/>
          <w:szCs w:val="24"/>
        </w:rPr>
      </w:pPr>
      <w:r w:rsidRPr="00C029ED">
        <w:rPr>
          <w:rFonts w:ascii="Palatino Linotype" w:hAnsi="Palatino Linotype"/>
          <w:b/>
          <w:bCs/>
          <w:sz w:val="24"/>
          <w:szCs w:val="24"/>
        </w:rPr>
        <w:lastRenderedPageBreak/>
        <w:t>Respecto del Instituto Municipal de Cultura Física y Deporte de Chapultepec “IMCUFIDEC”:</w:t>
      </w:r>
    </w:p>
    <w:p w14:paraId="786EFFE3" w14:textId="24CAE2CF" w:rsidR="00493AEA" w:rsidRPr="00C029ED" w:rsidRDefault="00493AEA" w:rsidP="00493AEA">
      <w:pPr>
        <w:spacing w:before="240" w:line="360" w:lineRule="auto"/>
        <w:jc w:val="both"/>
        <w:rPr>
          <w:rFonts w:ascii="Palatino Linotype" w:hAnsi="Palatino Linotype"/>
          <w:sz w:val="24"/>
          <w:szCs w:val="24"/>
        </w:rPr>
      </w:pPr>
      <w:r w:rsidRPr="00C029ED">
        <w:rPr>
          <w:rFonts w:ascii="Palatino Linotype" w:hAnsi="Palatino Linotype"/>
          <w:sz w:val="24"/>
          <w:szCs w:val="24"/>
        </w:rPr>
        <w:t xml:space="preserve">1.- El o los documentos donde conste el </w:t>
      </w:r>
      <w:r w:rsidR="007270D9" w:rsidRPr="00C029ED">
        <w:rPr>
          <w:rFonts w:ascii="Palatino Linotype" w:hAnsi="Palatino Linotype"/>
          <w:sz w:val="24"/>
          <w:szCs w:val="24"/>
        </w:rPr>
        <w:t xml:space="preserve">organigrama </w:t>
      </w:r>
      <w:r w:rsidR="00F06D8E" w:rsidRPr="00C029ED">
        <w:rPr>
          <w:rFonts w:ascii="Palatino Linotype" w:hAnsi="Palatino Linotype"/>
          <w:sz w:val="24"/>
          <w:szCs w:val="24"/>
        </w:rPr>
        <w:t>vigente</w:t>
      </w:r>
      <w:r w:rsidR="00AE0877" w:rsidRPr="00C029ED">
        <w:rPr>
          <w:rFonts w:ascii="Palatino Linotype" w:hAnsi="Palatino Linotype"/>
          <w:sz w:val="24"/>
          <w:szCs w:val="24"/>
        </w:rPr>
        <w:t xml:space="preserve"> a la segunda quincena de junio de 2024. </w:t>
      </w:r>
    </w:p>
    <w:p w14:paraId="0B735801" w14:textId="256C3853" w:rsidR="00AE0877" w:rsidRPr="00C029ED" w:rsidRDefault="007270D9" w:rsidP="00493AEA">
      <w:pPr>
        <w:spacing w:before="240" w:line="360" w:lineRule="auto"/>
        <w:jc w:val="both"/>
        <w:rPr>
          <w:rFonts w:ascii="Palatino Linotype" w:hAnsi="Palatino Linotype"/>
          <w:sz w:val="24"/>
          <w:szCs w:val="24"/>
        </w:rPr>
      </w:pPr>
      <w:r w:rsidRPr="00C029ED">
        <w:rPr>
          <w:rFonts w:ascii="Palatino Linotype" w:hAnsi="Palatino Linotype"/>
          <w:sz w:val="24"/>
          <w:szCs w:val="24"/>
        </w:rPr>
        <w:t xml:space="preserve">2. Recibos, comprobantes de pago o CFDI expedidos a favor de los servidores públicos, correspondientes a la segunda quincena de junio de 2024. </w:t>
      </w:r>
    </w:p>
    <w:p w14:paraId="406942E6" w14:textId="70E6434A" w:rsidR="007270D9" w:rsidRPr="00C029ED" w:rsidRDefault="007270D9" w:rsidP="00493AEA">
      <w:pPr>
        <w:spacing w:before="240" w:line="360" w:lineRule="auto"/>
        <w:jc w:val="both"/>
        <w:rPr>
          <w:rFonts w:ascii="Palatino Linotype" w:hAnsi="Palatino Linotype"/>
          <w:sz w:val="24"/>
          <w:szCs w:val="24"/>
        </w:rPr>
      </w:pPr>
      <w:r w:rsidRPr="00C029ED">
        <w:rPr>
          <w:rFonts w:ascii="Palatino Linotype" w:hAnsi="Palatino Linotype"/>
          <w:sz w:val="24"/>
          <w:szCs w:val="24"/>
        </w:rPr>
        <w:t xml:space="preserve">3. Archivos en formato TXT de ingresos y egresos que forman parte de la información presupuestal (Módulo 2 de la información que se remite al Órgano Superior de Fiscalización del Estado de México), correspondiente a los meses de diciembre 2022, diciembre 2023 y marzo 2024. </w:t>
      </w:r>
    </w:p>
    <w:p w14:paraId="7BF21593" w14:textId="77777777" w:rsidR="003826F9" w:rsidRPr="00C029ED" w:rsidRDefault="003826F9" w:rsidP="007270D9">
      <w:pPr>
        <w:spacing w:after="0" w:line="360" w:lineRule="auto"/>
        <w:jc w:val="both"/>
        <w:rPr>
          <w:rFonts w:ascii="Palatino Linotype" w:hAnsi="Palatino Linotype" w:cs="Arial"/>
          <w:sz w:val="24"/>
          <w:szCs w:val="24"/>
        </w:rPr>
      </w:pPr>
    </w:p>
    <w:p w14:paraId="37C8F2F6" w14:textId="32763593" w:rsidR="00493AEA" w:rsidRPr="00C029ED" w:rsidRDefault="00493AEA" w:rsidP="007270D9">
      <w:pPr>
        <w:spacing w:after="0" w:line="360" w:lineRule="auto"/>
        <w:jc w:val="both"/>
        <w:rPr>
          <w:b/>
          <w:bCs/>
        </w:rPr>
      </w:pPr>
      <w:r w:rsidRPr="00C029ED">
        <w:rPr>
          <w:rFonts w:ascii="Palatino Linotype" w:hAnsi="Palatino Linotype" w:cs="Arial"/>
          <w:sz w:val="24"/>
          <w:szCs w:val="24"/>
        </w:rPr>
        <w:t xml:space="preserve">Una vez precisado lo anterior, a efecto de identificar las unidades administrativas competentes se traen a colación </w:t>
      </w:r>
      <w:r w:rsidR="007270D9" w:rsidRPr="00C029ED">
        <w:rPr>
          <w:rFonts w:ascii="Palatino Linotype" w:hAnsi="Palatino Linotype" w:cs="Arial"/>
          <w:sz w:val="24"/>
          <w:szCs w:val="24"/>
        </w:rPr>
        <w:t xml:space="preserve">las siguientes imágenes ilustrativas correspondientes al organigrama del </w:t>
      </w:r>
      <w:r w:rsidR="007270D9" w:rsidRPr="00C029ED">
        <w:rPr>
          <w:rFonts w:ascii="Palatino Linotype" w:hAnsi="Palatino Linotype" w:cs="Arial"/>
          <w:b/>
          <w:bCs/>
          <w:sz w:val="24"/>
          <w:szCs w:val="24"/>
        </w:rPr>
        <w:t xml:space="preserve">Sujeto Obligado: </w:t>
      </w:r>
    </w:p>
    <w:p w14:paraId="52B80EFE" w14:textId="5FFF4E1B" w:rsidR="00493AEA" w:rsidRPr="00C029ED" w:rsidRDefault="003826F9" w:rsidP="00493AEA">
      <w:pPr>
        <w:spacing w:after="0" w:line="360" w:lineRule="auto"/>
        <w:jc w:val="both"/>
        <w:rPr>
          <w:rFonts w:ascii="Palatino Linotype" w:hAnsi="Palatino Linotype"/>
          <w:sz w:val="24"/>
          <w:szCs w:val="24"/>
        </w:rPr>
      </w:pPr>
      <w:r w:rsidRPr="00C029ED">
        <w:rPr>
          <w:rFonts w:ascii="Palatino Linotype" w:hAnsi="Palatino Linotype"/>
          <w:noProof/>
          <w:sz w:val="24"/>
          <w:szCs w:val="24"/>
          <w:lang w:eastAsia="es-MX"/>
        </w:rPr>
        <mc:AlternateContent>
          <mc:Choice Requires="wps">
            <w:drawing>
              <wp:anchor distT="0" distB="0" distL="114300" distR="114300" simplePos="0" relativeHeight="251671552" behindDoc="0" locked="0" layoutInCell="1" allowOverlap="1" wp14:anchorId="6064446A" wp14:editId="056B44E6">
                <wp:simplePos x="0" y="0"/>
                <wp:positionH relativeFrom="column">
                  <wp:posOffset>-64135</wp:posOffset>
                </wp:positionH>
                <wp:positionV relativeFrom="paragraph">
                  <wp:posOffset>132502</wp:posOffset>
                </wp:positionV>
                <wp:extent cx="6019800" cy="2777067"/>
                <wp:effectExtent l="0" t="0" r="19050" b="23495"/>
                <wp:wrapNone/>
                <wp:docPr id="537191653" name="Straight Connector 5"/>
                <wp:cNvGraphicFramePr/>
                <a:graphic xmlns:a="http://schemas.openxmlformats.org/drawingml/2006/main">
                  <a:graphicData uri="http://schemas.microsoft.com/office/word/2010/wordprocessingShape">
                    <wps:wsp>
                      <wps:cNvCnPr/>
                      <wps:spPr>
                        <a:xfrm>
                          <a:off x="0" y="0"/>
                          <a:ext cx="6019800" cy="27770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958317" id="Straight Connector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05pt,10.45pt" to="468.95pt,2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SWooAEAAJoDAAAOAAAAZHJzL2Uyb0RvYy54bWysU8tu2zAQvBfoPxC815J8sBPBsg8J2kvR&#10;Bkn6AQy1tAiQXIJkLfnvs6RtOWgKFC16WfExs7szXG12kzXsACFqdB1vFjVn4CT22u07/uP586cb&#10;zmISrhcGHXT8CJHvth8/bEbfwhIHND0ERklcbEff8SEl31ZVlANYERfowdGlwmBFom3YV30QI2W3&#10;plrW9aoaMfQ+oIQY6fT+dMm3Jb9SINN3pSIkZjpOvaUSQ4kvOVbbjWj3QfhBy3Mb4h+6sEI7Kjqn&#10;uhdJsJ9Bv0tltQwYUaWFRFuhUlpC0UBqmvoXNU+D8FC0kDnRzzbF/5dWfjvcuYdANow+ttE/hKxi&#10;UsHmL/XHpmLWcTYLpsQkHa7q5vamJk8l3S3X63W9Wmc7qyvdh5i+AFqWFx032mU1ohWHrzGdoBcI&#10;8a4NlFU6Gshg4x5BMd1Tyaawy2zAnQnsIOhVhZTgUnMuXdCZprQxM7H+M/GMz1Qoc/M35JlRKqNL&#10;M9lqh+F31dN0aVmd8BcHTrqzBS/YH8vTFGtoAIq552HNE/Z2X+jXX2r7CgAA//8DAFBLAwQUAAYA&#10;CAAAACEAyxQg1uMAAAAKAQAADwAAAGRycy9kb3ducmV2LnhtbEyPy07DMBBF90j8gzVI7Fo74dE2&#10;xKmqSohSCVW0SGXpxkMSiMeR7Tbp39esYDejObpzbj4fTMtO6HxjSUIyFsCQSqsbqiR87J5HU2A+&#10;KNKqtYQSzuhhXlxf5SrTtqd3PG1DxWII+UxJqEPoMs59WaNRfmw7pHj7ss6oEFdXce1UH8NNy1Mh&#10;HrlRDcUPtepwWWP5sz0aCW9utVou1udv2nyafp+u95vX4UXK25th8QQs4BD+YPjVj+pQRKeDPZL2&#10;rJUwSkQSUQmpmAGLwOxuEoeDhPuHaQq8yPn/CsUFAAD//wMAUEsBAi0AFAAGAAgAAAAhALaDOJL+&#10;AAAA4QEAABMAAAAAAAAAAAAAAAAAAAAAAFtDb250ZW50X1R5cGVzXS54bWxQSwECLQAUAAYACAAA&#10;ACEAOP0h/9YAAACUAQAACwAAAAAAAAAAAAAAAAAvAQAAX3JlbHMvLnJlbHNQSwECLQAUAAYACAAA&#10;ACEAKy0lqKABAACaAwAADgAAAAAAAAAAAAAAAAAuAgAAZHJzL2Uyb0RvYy54bWxQSwECLQAUAAYA&#10;CAAAACEAyxQg1uMAAAAKAQAADwAAAAAAAAAAAAAAAAD6AwAAZHJzL2Rvd25yZXYueG1sUEsFBgAA&#10;AAAEAAQA8wAAAAoFAAAAAA==&#10;" strokecolor="#5b9bd5 [3204]" strokeweight=".5pt">
                <v:stroke joinstyle="miter"/>
              </v:line>
            </w:pict>
          </mc:Fallback>
        </mc:AlternateContent>
      </w:r>
    </w:p>
    <w:p w14:paraId="7CD7151C" w14:textId="7122E307" w:rsidR="00493AEA" w:rsidRPr="00C029ED" w:rsidRDefault="00493AEA" w:rsidP="00493AEA">
      <w:pPr>
        <w:spacing w:before="240" w:line="360" w:lineRule="auto"/>
        <w:jc w:val="both"/>
        <w:rPr>
          <w:rFonts w:ascii="Palatino Linotype" w:hAnsi="Palatino Linotype"/>
          <w:sz w:val="24"/>
          <w:szCs w:val="24"/>
        </w:rPr>
      </w:pPr>
    </w:p>
    <w:p w14:paraId="452539BE" w14:textId="5993EF7F" w:rsidR="001E2120" w:rsidRPr="00C029ED" w:rsidRDefault="001E2120" w:rsidP="00203D96">
      <w:pPr>
        <w:spacing w:before="240" w:line="360" w:lineRule="auto"/>
        <w:jc w:val="both"/>
        <w:rPr>
          <w:rFonts w:ascii="Palatino Linotype" w:hAnsi="Palatino Linotype" w:cs="Arial"/>
          <w:sz w:val="24"/>
          <w:szCs w:val="24"/>
        </w:rPr>
      </w:pPr>
    </w:p>
    <w:p w14:paraId="53D736AE" w14:textId="28AAA33F" w:rsidR="00493AEA" w:rsidRPr="00C029ED" w:rsidRDefault="00493AEA" w:rsidP="00203D96">
      <w:pPr>
        <w:spacing w:before="240" w:line="360" w:lineRule="auto"/>
        <w:jc w:val="both"/>
        <w:rPr>
          <w:rFonts w:ascii="Palatino Linotype" w:hAnsi="Palatino Linotype" w:cs="Arial"/>
          <w:sz w:val="24"/>
          <w:szCs w:val="24"/>
        </w:rPr>
      </w:pPr>
    </w:p>
    <w:p w14:paraId="3EE512A8" w14:textId="3C3A8BB3" w:rsidR="00493AEA" w:rsidRPr="00C029ED" w:rsidRDefault="00493AEA" w:rsidP="00203D96">
      <w:pPr>
        <w:spacing w:before="240" w:line="360" w:lineRule="auto"/>
        <w:jc w:val="both"/>
        <w:rPr>
          <w:rFonts w:ascii="Palatino Linotype" w:hAnsi="Palatino Linotype" w:cs="Arial"/>
          <w:sz w:val="24"/>
          <w:szCs w:val="24"/>
        </w:rPr>
      </w:pPr>
    </w:p>
    <w:p w14:paraId="091939EF" w14:textId="60EFF56E" w:rsidR="00493AEA" w:rsidRPr="00C029ED" w:rsidRDefault="00493AEA" w:rsidP="00203D96">
      <w:pPr>
        <w:spacing w:before="240" w:line="360" w:lineRule="auto"/>
        <w:jc w:val="both"/>
        <w:rPr>
          <w:rFonts w:ascii="Palatino Linotype" w:hAnsi="Palatino Linotype" w:cs="Arial"/>
          <w:sz w:val="24"/>
          <w:szCs w:val="24"/>
        </w:rPr>
      </w:pPr>
    </w:p>
    <w:p w14:paraId="7B864161" w14:textId="00777D27" w:rsidR="00493AEA" w:rsidRPr="00C029ED" w:rsidRDefault="007270D9" w:rsidP="00203D96">
      <w:pPr>
        <w:spacing w:before="240" w:line="360" w:lineRule="auto"/>
        <w:jc w:val="both"/>
        <w:rPr>
          <w:rFonts w:ascii="Palatino Linotype" w:hAnsi="Palatino Linotype" w:cs="Arial"/>
          <w:sz w:val="24"/>
          <w:szCs w:val="24"/>
        </w:rPr>
      </w:pPr>
      <w:r w:rsidRPr="00C029ED">
        <w:rPr>
          <w:rFonts w:ascii="Palatino Linotype" w:hAnsi="Palatino Linotype" w:cs="Arial"/>
          <w:noProof/>
          <w:sz w:val="24"/>
          <w:szCs w:val="24"/>
          <w:lang w:eastAsia="es-MX"/>
        </w:rPr>
        <w:lastRenderedPageBreak/>
        <w:drawing>
          <wp:anchor distT="0" distB="0" distL="114300" distR="114300" simplePos="0" relativeHeight="251670528" behindDoc="0" locked="0" layoutInCell="1" allowOverlap="1" wp14:anchorId="4D1D78C9" wp14:editId="2E3D2852">
            <wp:simplePos x="0" y="0"/>
            <wp:positionH relativeFrom="page">
              <wp:align>center</wp:align>
            </wp:positionH>
            <wp:positionV relativeFrom="paragraph">
              <wp:posOffset>19587</wp:posOffset>
            </wp:positionV>
            <wp:extent cx="5756275" cy="3491230"/>
            <wp:effectExtent l="19050" t="19050" r="15875" b="13970"/>
            <wp:wrapThrough wrapText="bothSides">
              <wp:wrapPolygon edited="0">
                <wp:start x="-71" y="-118"/>
                <wp:lineTo x="-71" y="21569"/>
                <wp:lineTo x="21588" y="21569"/>
                <wp:lineTo x="21588" y="-118"/>
                <wp:lineTo x="-71" y="-118"/>
              </wp:wrapPolygon>
            </wp:wrapThrough>
            <wp:docPr id="617537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275" cy="34912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029ED">
        <w:rPr>
          <w:rFonts w:ascii="Palatino Linotype" w:hAnsi="Palatino Linotype" w:cs="Arial"/>
          <w:noProof/>
          <w:sz w:val="24"/>
          <w:szCs w:val="24"/>
          <w:lang w:eastAsia="es-MX"/>
        </w:rPr>
        <w:drawing>
          <wp:anchor distT="0" distB="0" distL="114300" distR="114300" simplePos="0" relativeHeight="251669504" behindDoc="0" locked="0" layoutInCell="1" allowOverlap="1" wp14:anchorId="5CAFAE14" wp14:editId="71B0FF40">
            <wp:simplePos x="0" y="0"/>
            <wp:positionH relativeFrom="page">
              <wp:align>center</wp:align>
            </wp:positionH>
            <wp:positionV relativeFrom="paragraph">
              <wp:posOffset>3958785</wp:posOffset>
            </wp:positionV>
            <wp:extent cx="5749925" cy="3509010"/>
            <wp:effectExtent l="19050" t="19050" r="22225" b="15240"/>
            <wp:wrapThrough wrapText="bothSides">
              <wp:wrapPolygon edited="0">
                <wp:start x="-72" y="-117"/>
                <wp:lineTo x="-72" y="21577"/>
                <wp:lineTo x="21612" y="21577"/>
                <wp:lineTo x="21612" y="-117"/>
                <wp:lineTo x="-72" y="-117"/>
              </wp:wrapPolygon>
            </wp:wrapThrough>
            <wp:docPr id="815644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9925" cy="3509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9B6DC9D" w14:textId="175A2839" w:rsidR="00D031B6" w:rsidRPr="00C029ED" w:rsidRDefault="00D031B6" w:rsidP="00D031B6">
      <w:pPr>
        <w:spacing w:after="0" w:line="360" w:lineRule="auto"/>
        <w:jc w:val="both"/>
        <w:rPr>
          <w:rFonts w:ascii="Palatino Linotype" w:hAnsi="Palatino Linotype"/>
          <w:sz w:val="24"/>
          <w:szCs w:val="24"/>
        </w:rPr>
      </w:pPr>
      <w:r w:rsidRPr="00C029ED">
        <w:rPr>
          <w:rFonts w:ascii="Palatino Linotype" w:hAnsi="Palatino Linotype"/>
          <w:sz w:val="24"/>
          <w:szCs w:val="24"/>
        </w:rPr>
        <w:lastRenderedPageBreak/>
        <w:t xml:space="preserve">De lo expuesto con anterioridad, se desprende que </w:t>
      </w:r>
      <w:r w:rsidRPr="00C029ED">
        <w:rPr>
          <w:rFonts w:ascii="Palatino Linotype" w:hAnsi="Palatino Linotype"/>
          <w:b/>
          <w:bCs/>
          <w:sz w:val="24"/>
          <w:szCs w:val="24"/>
        </w:rPr>
        <w:t xml:space="preserve">El Sujeto Obligado </w:t>
      </w:r>
      <w:r w:rsidRPr="00C029ED">
        <w:rPr>
          <w:rFonts w:ascii="Palatino Linotype" w:hAnsi="Palatino Linotype"/>
          <w:sz w:val="24"/>
          <w:szCs w:val="24"/>
        </w:rPr>
        <w:t xml:space="preserve">se auxilia de diversas Direcciones, Subdirecciones, Departamentos, Unidades Administrativas y Órganos Descentralizados para cumplir con sus fines y objetivos, resultando competente </w:t>
      </w:r>
      <w:r w:rsidR="007270D9" w:rsidRPr="00C029ED">
        <w:rPr>
          <w:rFonts w:ascii="Palatino Linotype" w:hAnsi="Palatino Linotype"/>
          <w:sz w:val="24"/>
          <w:szCs w:val="24"/>
        </w:rPr>
        <w:t xml:space="preserve">el Instituto Municipal de Cultura Física y Deporte de Chapultepec. </w:t>
      </w:r>
      <w:r w:rsidRPr="00C029ED">
        <w:rPr>
          <w:rFonts w:ascii="Palatino Linotype" w:hAnsi="Palatino Linotype"/>
          <w:sz w:val="24"/>
          <w:szCs w:val="24"/>
        </w:rPr>
        <w:t xml:space="preserve">  </w:t>
      </w:r>
    </w:p>
    <w:p w14:paraId="673A2935" w14:textId="77777777" w:rsidR="00D031B6" w:rsidRPr="00C029ED" w:rsidRDefault="00D031B6" w:rsidP="00D031B6">
      <w:pPr>
        <w:spacing w:after="0" w:line="360" w:lineRule="auto"/>
        <w:jc w:val="both"/>
        <w:rPr>
          <w:rFonts w:ascii="Palatino Linotype" w:hAnsi="Palatino Linotype"/>
        </w:rPr>
      </w:pPr>
    </w:p>
    <w:p w14:paraId="551778D7" w14:textId="326D9EEA" w:rsidR="007270D9" w:rsidRPr="00C029ED" w:rsidRDefault="00D031B6" w:rsidP="00D031B6">
      <w:pPr>
        <w:spacing w:after="0" w:line="360" w:lineRule="auto"/>
        <w:jc w:val="both"/>
        <w:rPr>
          <w:rFonts w:ascii="Palatino Linotype" w:hAnsi="Palatino Linotype"/>
          <w:sz w:val="24"/>
          <w:szCs w:val="24"/>
        </w:rPr>
      </w:pPr>
      <w:r w:rsidRPr="00C029ED">
        <w:rPr>
          <w:rFonts w:ascii="Palatino Linotype" w:hAnsi="Palatino Linotype"/>
          <w:sz w:val="24"/>
          <w:szCs w:val="24"/>
        </w:rPr>
        <w:t xml:space="preserve">En este tenor, para delimitar la frontera competencial de </w:t>
      </w:r>
      <w:r w:rsidR="007270D9" w:rsidRPr="00C029ED">
        <w:rPr>
          <w:rFonts w:ascii="Palatino Linotype" w:hAnsi="Palatino Linotype"/>
          <w:sz w:val="24"/>
          <w:szCs w:val="24"/>
        </w:rPr>
        <w:t xml:space="preserve">la unidad administrativa en cita, resulta oportuno traer a colación el </w:t>
      </w:r>
      <w:r w:rsidR="00CA0A5F" w:rsidRPr="00C029ED">
        <w:rPr>
          <w:rFonts w:ascii="Palatino Linotype" w:hAnsi="Palatino Linotype"/>
          <w:sz w:val="24"/>
          <w:szCs w:val="24"/>
        </w:rPr>
        <w:t>artículo 123 de la ley orgánica municipal del Estado de México</w:t>
      </w:r>
      <w:r w:rsidR="003826F9" w:rsidRPr="00C029ED">
        <w:rPr>
          <w:rFonts w:ascii="Palatino Linotype" w:hAnsi="Palatino Linotype"/>
          <w:sz w:val="24"/>
          <w:szCs w:val="24"/>
        </w:rPr>
        <w:t xml:space="preserve">; numeral 5 de la Ley que crea el organismo público descentralizado denominado Instituto Municipal de Cultura Física y Deporte de Chapultepec; así como el artículo 17 de la Ley de cultura física y deporte del Estado de México, porciones normativas que disponen a la literalidad lo siguiente: </w:t>
      </w:r>
    </w:p>
    <w:p w14:paraId="3BB81C3A" w14:textId="6AEF5BFE" w:rsidR="00F26A66" w:rsidRPr="00C029ED" w:rsidRDefault="00F26A66" w:rsidP="00F26A66">
      <w:pPr>
        <w:pStyle w:val="Citas"/>
        <w:jc w:val="center"/>
        <w:rPr>
          <w:b/>
          <w:bCs/>
          <w:i w:val="0"/>
          <w:iCs/>
        </w:rPr>
      </w:pPr>
      <w:r w:rsidRPr="00C029ED">
        <w:rPr>
          <w:b/>
          <w:bCs/>
          <w:i w:val="0"/>
          <w:iCs/>
        </w:rPr>
        <w:t>LEY ORGÁNICA MUNICIPAL DEL ESTADO DE MÉXICO</w:t>
      </w:r>
    </w:p>
    <w:p w14:paraId="6EBB77CA" w14:textId="53CF9DB3" w:rsidR="00F26A66" w:rsidRPr="00C029ED" w:rsidRDefault="00F26A66" w:rsidP="00F26A66">
      <w:pPr>
        <w:pStyle w:val="Citas"/>
      </w:pPr>
      <w:r w:rsidRPr="00C029ED">
        <w:t xml:space="preserve">“Artículo 123.- Los ayuntamientos están facultados para constituir con cargo a la hacienda pública municipal, organismos públicos descentralizados, con la aprobación de la Legislatura del Estado, así como aportar recursos de su propiedad en la integración del capital social de empresas paramunicipales y fideicomisos. </w:t>
      </w:r>
    </w:p>
    <w:p w14:paraId="0775489F" w14:textId="77777777" w:rsidR="00F26A66" w:rsidRPr="00C029ED" w:rsidRDefault="00F26A66" w:rsidP="00F26A66">
      <w:pPr>
        <w:pStyle w:val="Citas"/>
      </w:pPr>
      <w:r w:rsidRPr="00C029ED">
        <w:t xml:space="preserve">Los ayuntamientos podrán crear organismos públicos descentralizados para: </w:t>
      </w:r>
    </w:p>
    <w:p w14:paraId="0D911E1A" w14:textId="77777777" w:rsidR="00F26A66" w:rsidRPr="00C029ED" w:rsidRDefault="00F26A66" w:rsidP="00F26A66">
      <w:pPr>
        <w:pStyle w:val="Citas"/>
      </w:pPr>
      <w:r w:rsidRPr="00C029ED">
        <w:t xml:space="preserve">a). La atención integral de la mujer con perspectiva de género y enfoque de derechos humanos; mediante la creación del Instituto Municipal de las Mujeres y, en su caso, albergues para tal objeto. </w:t>
      </w:r>
    </w:p>
    <w:p w14:paraId="134850A0" w14:textId="77777777" w:rsidR="00F26A66" w:rsidRPr="00C029ED" w:rsidRDefault="00F26A66" w:rsidP="00F26A66">
      <w:pPr>
        <w:pStyle w:val="Citas"/>
        <w:rPr>
          <w:b/>
          <w:bCs/>
          <w:u w:val="single"/>
        </w:rPr>
      </w:pPr>
      <w:r w:rsidRPr="00C029ED">
        <w:rPr>
          <w:b/>
          <w:bCs/>
          <w:u w:val="single"/>
        </w:rPr>
        <w:t xml:space="preserve">b). De la cultura física y deporte; </w:t>
      </w:r>
    </w:p>
    <w:p w14:paraId="200FADB7" w14:textId="77777777" w:rsidR="00F26A66" w:rsidRPr="00C029ED" w:rsidRDefault="00F26A66" w:rsidP="00F26A66">
      <w:pPr>
        <w:pStyle w:val="Citas"/>
      </w:pPr>
      <w:r w:rsidRPr="00C029ED">
        <w:t xml:space="preserve">c). Instituto Municipal de la Juventud; </w:t>
      </w:r>
    </w:p>
    <w:p w14:paraId="58098234" w14:textId="23A84B52" w:rsidR="00F26A66" w:rsidRPr="00C029ED" w:rsidRDefault="00F26A66" w:rsidP="00F26A66">
      <w:pPr>
        <w:pStyle w:val="Citas"/>
        <w:rPr>
          <w:b/>
          <w:bCs/>
        </w:rPr>
      </w:pPr>
      <w:r w:rsidRPr="00C029ED">
        <w:lastRenderedPageBreak/>
        <w:t xml:space="preserve">d). Otros que consideren convenientes.” </w:t>
      </w:r>
      <w:r w:rsidRPr="00C029ED">
        <w:rPr>
          <w:b/>
          <w:bCs/>
        </w:rPr>
        <w:t>(Sic)</w:t>
      </w:r>
    </w:p>
    <w:p w14:paraId="278DB9C9" w14:textId="77777777" w:rsidR="00F26A66" w:rsidRPr="00C029ED" w:rsidRDefault="00F26A66" w:rsidP="00D031B6">
      <w:pPr>
        <w:spacing w:after="0" w:line="360" w:lineRule="auto"/>
        <w:jc w:val="both"/>
        <w:rPr>
          <w:rFonts w:ascii="Palatino Linotype" w:hAnsi="Palatino Linotype"/>
          <w:sz w:val="24"/>
          <w:szCs w:val="24"/>
        </w:rPr>
      </w:pPr>
    </w:p>
    <w:p w14:paraId="27D9C4B2" w14:textId="2C0982D7" w:rsidR="003826F9" w:rsidRPr="00C029ED" w:rsidRDefault="003826F9" w:rsidP="003826F9">
      <w:pPr>
        <w:pStyle w:val="Citas"/>
        <w:rPr>
          <w:b/>
          <w:bCs/>
          <w:i w:val="0"/>
          <w:iCs/>
        </w:rPr>
      </w:pPr>
      <w:r w:rsidRPr="00C029ED">
        <w:rPr>
          <w:b/>
          <w:bCs/>
          <w:i w:val="0"/>
          <w:iCs/>
        </w:rPr>
        <w:t>LEY QUE CREA EL ORGANISMO PÚBLICO DESCENTRALIZADO DENOMINADO INSTITUTO MUNICIPAL DE CULTURA FÍSICA Y DEPORTE DE CHAPULTEPEC</w:t>
      </w:r>
    </w:p>
    <w:p w14:paraId="714CD9E3" w14:textId="77777777" w:rsidR="003826F9" w:rsidRPr="00C029ED" w:rsidRDefault="003826F9" w:rsidP="003826F9">
      <w:pPr>
        <w:pStyle w:val="Citas"/>
      </w:pPr>
      <w:r w:rsidRPr="00C029ED">
        <w:t>“</w:t>
      </w:r>
      <w:r w:rsidR="00CA0A5F" w:rsidRPr="00C029ED">
        <w:t xml:space="preserve">Artículo 5.- El Instituto Municipal de Cultura Física y Deporte de Chapultepec, tendrá las siguientes facultades: </w:t>
      </w:r>
    </w:p>
    <w:p w14:paraId="0AD1EFBD" w14:textId="77777777" w:rsidR="003826F9" w:rsidRPr="00C029ED" w:rsidRDefault="00CA0A5F" w:rsidP="003826F9">
      <w:pPr>
        <w:pStyle w:val="Citas"/>
      </w:pPr>
      <w:r w:rsidRPr="00C029ED">
        <w:t xml:space="preserve">I. Crear escuelas populares de iniciación deportiva en pueblos, comunidades, barrios y colonias del municipio de Chapultepec; </w:t>
      </w:r>
    </w:p>
    <w:p w14:paraId="0E54F7F8" w14:textId="77777777" w:rsidR="003826F9" w:rsidRPr="00C029ED" w:rsidRDefault="00CA0A5F" w:rsidP="003826F9">
      <w:pPr>
        <w:pStyle w:val="Citas"/>
      </w:pPr>
      <w:r w:rsidRPr="00C029ED">
        <w:t xml:space="preserve">II. Crear el sistema municipal de becas académicas, económicas y alimenticias para deportistas distinguidos del municipio; </w:t>
      </w:r>
    </w:p>
    <w:p w14:paraId="2652D3E5" w14:textId="77777777" w:rsidR="003826F9" w:rsidRPr="00C029ED" w:rsidRDefault="00CA0A5F" w:rsidP="003826F9">
      <w:pPr>
        <w:pStyle w:val="Citas"/>
      </w:pPr>
      <w:r w:rsidRPr="00C029ED">
        <w:t xml:space="preserve">III. Crear torneos estudiantiles permanentes en los niveles: preescolar, primaria, secundaria y media superior; </w:t>
      </w:r>
    </w:p>
    <w:p w14:paraId="232DE7EE" w14:textId="77777777" w:rsidR="003826F9" w:rsidRPr="00C029ED" w:rsidRDefault="00CA0A5F" w:rsidP="003826F9">
      <w:pPr>
        <w:pStyle w:val="Citas"/>
      </w:pPr>
      <w:r w:rsidRPr="00C029ED">
        <w:t xml:space="preserve">IV. Organizar clubes deportivos populares permanentes; </w:t>
      </w:r>
    </w:p>
    <w:p w14:paraId="05652E05" w14:textId="77777777" w:rsidR="003826F9" w:rsidRPr="00C029ED" w:rsidRDefault="00CA0A5F" w:rsidP="003826F9">
      <w:pPr>
        <w:pStyle w:val="Citas"/>
      </w:pPr>
      <w:r w:rsidRPr="00C029ED">
        <w:t xml:space="preserve">V. Involucrar a los sectores públicos, social y privado en el deporte municipal; </w:t>
      </w:r>
    </w:p>
    <w:p w14:paraId="2D4C0CC0" w14:textId="77777777" w:rsidR="003826F9" w:rsidRPr="00C029ED" w:rsidRDefault="00CA0A5F" w:rsidP="003826F9">
      <w:pPr>
        <w:pStyle w:val="Citas"/>
      </w:pPr>
      <w:r w:rsidRPr="00C029ED">
        <w:t xml:space="preserve">VI. Presentar públicamente los programas deportivos municipales, sus objetivos, metas, estrategias y resultados; </w:t>
      </w:r>
    </w:p>
    <w:p w14:paraId="4E347B22" w14:textId="77777777" w:rsidR="003826F9" w:rsidRPr="00C029ED" w:rsidRDefault="00CA0A5F" w:rsidP="003826F9">
      <w:pPr>
        <w:pStyle w:val="Citas"/>
      </w:pPr>
      <w:r w:rsidRPr="00C029ED">
        <w:t xml:space="preserve">VII. Otorgar dirección técnica de calidad a representaciones municipales; </w:t>
      </w:r>
    </w:p>
    <w:p w14:paraId="07041568" w14:textId="77777777" w:rsidR="003826F9" w:rsidRPr="00C029ED" w:rsidRDefault="00CA0A5F" w:rsidP="003826F9">
      <w:pPr>
        <w:pStyle w:val="Citas"/>
      </w:pPr>
      <w:r w:rsidRPr="00C029ED">
        <w:t xml:space="preserve">VIII. Otorgar asesorías al deporte formativo y de recreación; </w:t>
      </w:r>
    </w:p>
    <w:p w14:paraId="56CF0452" w14:textId="77777777" w:rsidR="003826F9" w:rsidRPr="00C029ED" w:rsidRDefault="00CA0A5F" w:rsidP="003826F9">
      <w:pPr>
        <w:pStyle w:val="Citas"/>
      </w:pPr>
      <w:r w:rsidRPr="00C029ED">
        <w:t xml:space="preserve">IX. Promover el uso de instalaciones deportivas públicas y privadas; </w:t>
      </w:r>
    </w:p>
    <w:p w14:paraId="2BEDAB05" w14:textId="77777777" w:rsidR="003826F9" w:rsidRPr="00C029ED" w:rsidRDefault="00CA0A5F" w:rsidP="003826F9">
      <w:pPr>
        <w:pStyle w:val="Citas"/>
      </w:pPr>
      <w:r w:rsidRPr="00C029ED">
        <w:lastRenderedPageBreak/>
        <w:t xml:space="preserve">X. Promover y desarrollar instalaciones públicas y privadas; </w:t>
      </w:r>
    </w:p>
    <w:p w14:paraId="7B84AF46" w14:textId="77777777" w:rsidR="003826F9" w:rsidRPr="00C029ED" w:rsidRDefault="00CA0A5F" w:rsidP="003826F9">
      <w:pPr>
        <w:pStyle w:val="Citas"/>
      </w:pPr>
      <w:r w:rsidRPr="00C029ED">
        <w:t xml:space="preserve">XI. Desarrollar corrientes sociales y deportivas del mérito; </w:t>
      </w:r>
    </w:p>
    <w:p w14:paraId="6D26906E" w14:textId="77777777" w:rsidR="003826F9" w:rsidRPr="00C029ED" w:rsidRDefault="00CA0A5F" w:rsidP="003826F9">
      <w:pPr>
        <w:pStyle w:val="Citas"/>
      </w:pPr>
      <w:r w:rsidRPr="00C029ED">
        <w:t xml:space="preserve">XII. Crear el registro municipal de instalaciones deportivas; </w:t>
      </w:r>
    </w:p>
    <w:p w14:paraId="6C810A5A" w14:textId="77777777" w:rsidR="003826F9" w:rsidRPr="00C029ED" w:rsidRDefault="00CA0A5F" w:rsidP="003826F9">
      <w:pPr>
        <w:pStyle w:val="Citas"/>
      </w:pPr>
      <w:r w:rsidRPr="00C029ED">
        <w:t xml:space="preserve">XIII. Crear el registro municipal de deportistas, deportes, clubes, ligas y torneos deportivos; </w:t>
      </w:r>
    </w:p>
    <w:p w14:paraId="49C75EE5" w14:textId="77777777" w:rsidR="003826F9" w:rsidRPr="00C029ED" w:rsidRDefault="00CA0A5F" w:rsidP="003826F9">
      <w:pPr>
        <w:pStyle w:val="Citas"/>
      </w:pPr>
      <w:r w:rsidRPr="00C029ED">
        <w:t xml:space="preserve">XIV. Crear el registro municipal de jueces, árbitros, entrenadores, profesores de educación física, médicos del deporte, psicólogos del deporte y escuelas del deporte; </w:t>
      </w:r>
    </w:p>
    <w:p w14:paraId="39C9A55E" w14:textId="77777777" w:rsidR="003826F9" w:rsidRPr="00C029ED" w:rsidRDefault="00CA0A5F" w:rsidP="003826F9">
      <w:pPr>
        <w:pStyle w:val="Citas"/>
      </w:pPr>
      <w:r w:rsidRPr="00C029ED">
        <w:t xml:space="preserve">XV. Brindar apoyo logístico a los eventos deportivos que se desarrollan en el municipio; y </w:t>
      </w:r>
    </w:p>
    <w:p w14:paraId="0D0E554B" w14:textId="1757C2FD" w:rsidR="00F26A66" w:rsidRPr="00C029ED" w:rsidRDefault="00CA0A5F" w:rsidP="003826F9">
      <w:pPr>
        <w:pStyle w:val="Citas"/>
      </w:pPr>
      <w:r w:rsidRPr="00C029ED">
        <w:t>XVI. Las demás que las leyes de la materia le señalen</w:t>
      </w:r>
      <w:r w:rsidR="003826F9" w:rsidRPr="00C029ED">
        <w:t>”</w:t>
      </w:r>
    </w:p>
    <w:p w14:paraId="21F65F1C" w14:textId="77777777" w:rsidR="00CA0A5F" w:rsidRPr="00C029ED" w:rsidRDefault="00CA0A5F" w:rsidP="00D031B6">
      <w:pPr>
        <w:spacing w:after="0" w:line="360" w:lineRule="auto"/>
        <w:jc w:val="both"/>
        <w:rPr>
          <w:rFonts w:ascii="Palatino Linotype" w:hAnsi="Palatino Linotype"/>
          <w:sz w:val="24"/>
          <w:szCs w:val="24"/>
        </w:rPr>
      </w:pPr>
    </w:p>
    <w:p w14:paraId="4000A2FC" w14:textId="724D82BE" w:rsidR="003826F9" w:rsidRPr="00C029ED" w:rsidRDefault="00512250" w:rsidP="00512250">
      <w:pPr>
        <w:pStyle w:val="Citas"/>
        <w:jc w:val="center"/>
        <w:rPr>
          <w:b/>
          <w:bCs/>
          <w:i w:val="0"/>
          <w:iCs/>
        </w:rPr>
      </w:pPr>
      <w:r w:rsidRPr="00C029ED">
        <w:rPr>
          <w:b/>
          <w:bCs/>
          <w:i w:val="0"/>
          <w:iCs/>
        </w:rPr>
        <w:t>LEY DE CULTURA FÍSICA Y DEPORTE DEL ESTADO DE MÉXICO</w:t>
      </w:r>
    </w:p>
    <w:p w14:paraId="6C83CEF1" w14:textId="6C8F0539" w:rsidR="003826F9" w:rsidRPr="00C029ED" w:rsidRDefault="00512250" w:rsidP="003826F9">
      <w:pPr>
        <w:pStyle w:val="Citas"/>
      </w:pPr>
      <w:r w:rsidRPr="00C029ED">
        <w:t>“</w:t>
      </w:r>
      <w:r w:rsidR="003826F9" w:rsidRPr="00C029ED">
        <w:t xml:space="preserve">Artículo 17.- Los Sistemas Municipales coordinarán sus actividades para aplicar las políticas, planes y programas que en materia de activación física, cultura física y deporte, se adopten por el SIDEM. </w:t>
      </w:r>
    </w:p>
    <w:p w14:paraId="659D6EA7" w14:textId="6C2F4841" w:rsidR="00CA0A5F" w:rsidRPr="00C029ED" w:rsidRDefault="003826F9" w:rsidP="003826F9">
      <w:pPr>
        <w:pStyle w:val="Citas"/>
        <w:rPr>
          <w:b/>
          <w:bCs/>
        </w:rPr>
      </w:pPr>
      <w:r w:rsidRPr="00C029ED">
        <w:t>Los Institutos Municipales publicarán su presupuesto, programas y sistemas de evaluación en la Gaceta Municipal que corresponda.</w:t>
      </w:r>
      <w:r w:rsidR="00512250" w:rsidRPr="00C029ED">
        <w:t xml:space="preserve">” </w:t>
      </w:r>
      <w:r w:rsidR="00512250" w:rsidRPr="00C029ED">
        <w:rPr>
          <w:b/>
          <w:bCs/>
        </w:rPr>
        <w:t>(Sic)</w:t>
      </w:r>
    </w:p>
    <w:p w14:paraId="2BF6EAC5" w14:textId="77777777" w:rsidR="00CA0A5F" w:rsidRPr="00C029ED" w:rsidRDefault="00CA0A5F" w:rsidP="00D031B6">
      <w:pPr>
        <w:spacing w:after="0" w:line="360" w:lineRule="auto"/>
        <w:jc w:val="both"/>
        <w:rPr>
          <w:rFonts w:ascii="Palatino Linotype" w:hAnsi="Palatino Linotype"/>
          <w:sz w:val="24"/>
          <w:szCs w:val="24"/>
        </w:rPr>
      </w:pPr>
    </w:p>
    <w:p w14:paraId="288B4C58" w14:textId="77777777" w:rsidR="00CA0A5F" w:rsidRPr="00C029ED" w:rsidRDefault="00CA0A5F" w:rsidP="00D031B6">
      <w:pPr>
        <w:spacing w:after="0" w:line="360" w:lineRule="auto"/>
        <w:jc w:val="both"/>
        <w:rPr>
          <w:rFonts w:ascii="Palatino Linotype" w:hAnsi="Palatino Linotype"/>
          <w:sz w:val="24"/>
          <w:szCs w:val="24"/>
        </w:rPr>
      </w:pPr>
    </w:p>
    <w:p w14:paraId="3CB2D162" w14:textId="77777777" w:rsidR="007270D9" w:rsidRPr="00C029ED" w:rsidRDefault="007270D9" w:rsidP="00D031B6">
      <w:pPr>
        <w:spacing w:after="0" w:line="360" w:lineRule="auto"/>
        <w:jc w:val="both"/>
        <w:rPr>
          <w:rFonts w:ascii="Palatino Linotype" w:hAnsi="Palatino Linotype"/>
          <w:sz w:val="24"/>
          <w:szCs w:val="24"/>
        </w:rPr>
      </w:pPr>
    </w:p>
    <w:p w14:paraId="0E30A2E3" w14:textId="76D4481A" w:rsidR="00A85229" w:rsidRPr="00C029ED" w:rsidRDefault="00512250" w:rsidP="00D031B6">
      <w:pPr>
        <w:spacing w:after="0" w:line="360" w:lineRule="auto"/>
        <w:jc w:val="both"/>
        <w:rPr>
          <w:rFonts w:ascii="Palatino Linotype" w:hAnsi="Palatino Linotype"/>
          <w:sz w:val="24"/>
          <w:szCs w:val="24"/>
        </w:rPr>
      </w:pPr>
      <w:r w:rsidRPr="00C029ED">
        <w:rPr>
          <w:rFonts w:ascii="Palatino Linotype" w:hAnsi="Palatino Linotype"/>
          <w:sz w:val="24"/>
          <w:szCs w:val="24"/>
        </w:rPr>
        <w:lastRenderedPageBreak/>
        <w:t>De ahí que deba arribarse a las siguientes premisas:</w:t>
      </w:r>
    </w:p>
    <w:p w14:paraId="2E04C31C" w14:textId="09F72932" w:rsidR="00512250" w:rsidRPr="00C029ED" w:rsidRDefault="00512250" w:rsidP="0084454A">
      <w:pPr>
        <w:pStyle w:val="Prrafodelista"/>
        <w:numPr>
          <w:ilvl w:val="0"/>
          <w:numId w:val="4"/>
        </w:numPr>
        <w:spacing w:line="360" w:lineRule="auto"/>
        <w:jc w:val="both"/>
        <w:rPr>
          <w:rFonts w:ascii="Palatino Linotype" w:hAnsi="Palatino Linotype"/>
        </w:rPr>
      </w:pPr>
      <w:r w:rsidRPr="00C029ED">
        <w:rPr>
          <w:rFonts w:ascii="Palatino Linotype" w:hAnsi="Palatino Linotype"/>
        </w:rPr>
        <w:t xml:space="preserve">Para cumplir con las funciones y atribuciones reservadas, </w:t>
      </w:r>
      <w:r w:rsidRPr="00C029ED">
        <w:rPr>
          <w:rFonts w:ascii="Palatino Linotype" w:hAnsi="Palatino Linotype"/>
          <w:b/>
          <w:bCs/>
        </w:rPr>
        <w:t xml:space="preserve">El Sujeto Obligado </w:t>
      </w:r>
      <w:r w:rsidRPr="00C029ED">
        <w:rPr>
          <w:rFonts w:ascii="Palatino Linotype" w:hAnsi="Palatino Linotype"/>
        </w:rPr>
        <w:t>puede auxiliarse de diversas direcciones, jefaturas, unidades administrativas e incluso organismos públicos descentralizados, cobrando particular relevancia el relativo a cultura física y deporte.</w:t>
      </w:r>
    </w:p>
    <w:p w14:paraId="5323EE1D" w14:textId="778FA8EC" w:rsidR="00512250" w:rsidRPr="00C029ED" w:rsidRDefault="00512250" w:rsidP="0084454A">
      <w:pPr>
        <w:pStyle w:val="Prrafodelista"/>
        <w:numPr>
          <w:ilvl w:val="0"/>
          <w:numId w:val="4"/>
        </w:numPr>
        <w:spacing w:line="360" w:lineRule="auto"/>
        <w:jc w:val="both"/>
        <w:rPr>
          <w:rFonts w:ascii="Palatino Linotype" w:hAnsi="Palatino Linotype"/>
        </w:rPr>
      </w:pPr>
      <w:r w:rsidRPr="00C029ED">
        <w:rPr>
          <w:rFonts w:ascii="Palatino Linotype" w:hAnsi="Palatino Linotype"/>
        </w:rPr>
        <w:t xml:space="preserve">Que al interior del </w:t>
      </w:r>
      <w:r w:rsidR="00DB5691" w:rsidRPr="00C029ED">
        <w:rPr>
          <w:rFonts w:ascii="Palatino Linotype" w:hAnsi="Palatino Linotype"/>
        </w:rPr>
        <w:t xml:space="preserve">organismo público descentralizado </w:t>
      </w:r>
      <w:r w:rsidR="00F74370" w:rsidRPr="00C029ED">
        <w:rPr>
          <w:rFonts w:ascii="Palatino Linotype" w:hAnsi="Palatino Linotype"/>
        </w:rPr>
        <w:t xml:space="preserve">denominado Instituto Municipal de Cultura Física y Deporte de Chapultepec se advierten unidades administrativas competentes para atender la solicitud de información formulada por el particular, específicamente la tesorería y/o área de administración correspondientes. </w:t>
      </w:r>
    </w:p>
    <w:p w14:paraId="62826328" w14:textId="77777777" w:rsidR="00512250" w:rsidRPr="00C029ED" w:rsidRDefault="00512250" w:rsidP="00D031B6">
      <w:pPr>
        <w:spacing w:after="0" w:line="360" w:lineRule="auto"/>
        <w:jc w:val="both"/>
        <w:rPr>
          <w:rFonts w:ascii="Palatino Linotype" w:hAnsi="Palatino Linotype"/>
        </w:rPr>
      </w:pPr>
    </w:p>
    <w:p w14:paraId="434AD49E" w14:textId="77777777" w:rsidR="00F74370" w:rsidRPr="00C029ED" w:rsidRDefault="00F74370" w:rsidP="00F74370">
      <w:pPr>
        <w:spacing w:before="240" w:line="360" w:lineRule="auto"/>
        <w:jc w:val="both"/>
        <w:rPr>
          <w:rFonts w:ascii="Palatino Linotype" w:hAnsi="Palatino Linotype" w:cs="Arial"/>
          <w:sz w:val="24"/>
          <w:szCs w:val="24"/>
          <w:lang w:val="es-ES"/>
        </w:rPr>
      </w:pPr>
      <w:r w:rsidRPr="00C029ED">
        <w:rPr>
          <w:rFonts w:ascii="Palatino Linotype" w:hAnsi="Palatino Linotype" w:cs="Arial"/>
          <w:color w:val="000000"/>
          <w:sz w:val="24"/>
          <w:szCs w:val="24"/>
        </w:rPr>
        <w:t xml:space="preserve">De manera complementaria,  toda vez que el particular solicita recibos de nómina de las quincenas referidas, </w:t>
      </w:r>
      <w:r w:rsidRPr="00C029ED">
        <w:rPr>
          <w:rFonts w:ascii="Palatino Linotype" w:hAnsi="Palatino Linotype"/>
          <w:sz w:val="24"/>
          <w:szCs w:val="24"/>
          <w:lang w:val="es-ES"/>
        </w:rPr>
        <w:t xml:space="preserve">conviene precisar que </w:t>
      </w:r>
      <w:r w:rsidRPr="00C029ED">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28CB864B" w14:textId="77777777" w:rsidR="00F74370" w:rsidRPr="00C029ED" w:rsidRDefault="00F74370" w:rsidP="00F74370">
      <w:pPr>
        <w:spacing w:before="240" w:line="360" w:lineRule="auto"/>
        <w:ind w:left="851" w:right="851"/>
        <w:jc w:val="both"/>
        <w:rPr>
          <w:rFonts w:ascii="Palatino Linotype" w:hAnsi="Palatino Linotype" w:cs="Arial"/>
          <w:b/>
          <w:i/>
          <w:lang w:val="es-ES"/>
        </w:rPr>
      </w:pPr>
      <w:r w:rsidRPr="00C029ED">
        <w:rPr>
          <w:rFonts w:ascii="Palatino Linotype" w:hAnsi="Palatino Linotype" w:cs="Arial"/>
          <w:b/>
          <w:bCs/>
          <w:i/>
          <w:lang w:val="es-ES"/>
        </w:rPr>
        <w:lastRenderedPageBreak/>
        <w:t xml:space="preserve">“NÓMINA </w:t>
      </w:r>
      <w:r w:rsidRPr="00C029ED">
        <w:rPr>
          <w:rFonts w:ascii="Palatino Linotype" w:hAnsi="Palatino Linotype" w:cs="Arial"/>
          <w:i/>
          <w:lang w:val="es-ES"/>
        </w:rPr>
        <w:t>Listado general de los trabajadores de una institución, en</w:t>
      </w:r>
      <w:r w:rsidRPr="00C029ED">
        <w:rPr>
          <w:rFonts w:ascii="Palatino Linotype" w:hAnsi="Palatino Linotype" w:cs="Arial"/>
          <w:b/>
          <w:bCs/>
          <w:i/>
          <w:lang w:val="es-ES"/>
        </w:rPr>
        <w:t xml:space="preserve"> </w:t>
      </w:r>
      <w:r w:rsidRPr="00C029ED">
        <w:rPr>
          <w:rFonts w:ascii="Palatino Linotype" w:hAnsi="Palatino Linotype" w:cs="Arial"/>
          <w:i/>
          <w:lang w:val="es-ES"/>
        </w:rPr>
        <w:t>el cual se asientan las percepciones brutas, deducciones y</w:t>
      </w:r>
      <w:r w:rsidRPr="00C029ED">
        <w:rPr>
          <w:rFonts w:ascii="Palatino Linotype" w:hAnsi="Palatino Linotype" w:cs="Arial"/>
          <w:b/>
          <w:bCs/>
          <w:i/>
          <w:lang w:val="es-ES"/>
        </w:rPr>
        <w:t xml:space="preserve"> </w:t>
      </w:r>
      <w:r w:rsidRPr="00C029ED">
        <w:rPr>
          <w:rFonts w:ascii="Palatino Linotype" w:hAnsi="Palatino Linotype" w:cs="Arial"/>
          <w:i/>
          <w:lang w:val="es-ES"/>
        </w:rPr>
        <w:t xml:space="preserve">alcance neto </w:t>
      </w:r>
      <w:r w:rsidRPr="00C029ED">
        <w:rPr>
          <w:rFonts w:ascii="Palatino Linotype" w:hAnsi="Palatino Linotype" w:cs="Arial"/>
          <w:i/>
          <w:color w:val="000000"/>
          <w:lang w:val="es-ES"/>
        </w:rPr>
        <w:t>de</w:t>
      </w:r>
      <w:r w:rsidRPr="00C029ED">
        <w:rPr>
          <w:rFonts w:ascii="Palatino Linotype" w:hAnsi="Palatino Linotype" w:cs="Arial"/>
          <w:i/>
          <w:lang w:val="es-ES"/>
        </w:rPr>
        <w:t xml:space="preserve"> las mismas; la nómina es utilizada para</w:t>
      </w:r>
      <w:r w:rsidRPr="00C029ED">
        <w:rPr>
          <w:rFonts w:ascii="Palatino Linotype" w:hAnsi="Palatino Linotype" w:cs="Arial"/>
          <w:b/>
          <w:bCs/>
          <w:i/>
          <w:lang w:val="es-ES"/>
        </w:rPr>
        <w:t xml:space="preserve"> </w:t>
      </w:r>
      <w:r w:rsidRPr="00C029ED">
        <w:rPr>
          <w:rFonts w:ascii="Palatino Linotype" w:hAnsi="Palatino Linotype" w:cs="Arial"/>
          <w:i/>
          <w:lang w:val="es-ES"/>
        </w:rPr>
        <w:t>efectuar los pagos periódicos (semanales, quincenales o</w:t>
      </w:r>
      <w:r w:rsidRPr="00C029ED">
        <w:rPr>
          <w:rFonts w:ascii="Palatino Linotype" w:hAnsi="Palatino Linotype" w:cs="Arial"/>
          <w:b/>
          <w:bCs/>
          <w:i/>
          <w:lang w:val="es-ES"/>
        </w:rPr>
        <w:t xml:space="preserve"> </w:t>
      </w:r>
      <w:r w:rsidRPr="00C029ED">
        <w:rPr>
          <w:rFonts w:ascii="Palatino Linotype" w:hAnsi="Palatino Linotype" w:cs="Arial"/>
          <w:i/>
          <w:lang w:val="es-ES"/>
        </w:rPr>
        <w:t>mensuales) a los trabajadores por concepto de sueldos y</w:t>
      </w:r>
      <w:r w:rsidRPr="00C029ED">
        <w:rPr>
          <w:rFonts w:ascii="Palatino Linotype" w:hAnsi="Palatino Linotype" w:cs="Arial"/>
          <w:b/>
          <w:bCs/>
          <w:i/>
          <w:lang w:val="es-ES"/>
        </w:rPr>
        <w:t xml:space="preserve"> </w:t>
      </w:r>
      <w:r w:rsidRPr="00C029ED">
        <w:rPr>
          <w:rFonts w:ascii="Palatino Linotype" w:hAnsi="Palatino Linotype" w:cs="Arial"/>
          <w:i/>
          <w:lang w:val="es-ES"/>
        </w:rPr>
        <w:t xml:space="preserve">salarios.” </w:t>
      </w:r>
      <w:r w:rsidRPr="00C029ED">
        <w:rPr>
          <w:rFonts w:ascii="Palatino Linotype" w:hAnsi="Palatino Linotype" w:cs="Arial"/>
          <w:b/>
          <w:i/>
          <w:lang w:val="es-ES"/>
        </w:rPr>
        <w:t>[Sic]</w:t>
      </w:r>
    </w:p>
    <w:p w14:paraId="22EBBD5F" w14:textId="77777777" w:rsidR="00F74370" w:rsidRPr="00C029ED" w:rsidRDefault="00F74370" w:rsidP="00F74370">
      <w:pPr>
        <w:spacing w:before="240" w:line="360" w:lineRule="auto"/>
        <w:ind w:left="851" w:right="851"/>
        <w:jc w:val="both"/>
        <w:rPr>
          <w:rFonts w:ascii="Palatino Linotype" w:hAnsi="Palatino Linotype" w:cs="Arial"/>
          <w:b/>
          <w:i/>
          <w:lang w:val="es-ES"/>
        </w:rPr>
      </w:pPr>
    </w:p>
    <w:p w14:paraId="48CC9BFC" w14:textId="77777777" w:rsidR="00F74370" w:rsidRPr="00C029ED" w:rsidRDefault="00F74370" w:rsidP="00F74370">
      <w:pPr>
        <w:spacing w:line="360" w:lineRule="auto"/>
        <w:jc w:val="both"/>
        <w:rPr>
          <w:rFonts w:ascii="Palatino Linotype" w:hAnsi="Palatino Linotype" w:cs="Arial"/>
          <w:sz w:val="24"/>
          <w:szCs w:val="24"/>
          <w:lang w:eastAsia="es-MX"/>
        </w:rPr>
      </w:pPr>
      <w:r w:rsidRPr="00C029ED">
        <w:rPr>
          <w:rFonts w:ascii="Palatino Linotype" w:hAnsi="Palatino Linotype" w:cs="Arial"/>
          <w:sz w:val="24"/>
          <w:szCs w:val="24"/>
        </w:rPr>
        <w:t>Como ya se apuntó, si bien es cierto nuestra legislación no establece la definición de “nómina”,</w:t>
      </w:r>
      <w:r w:rsidRPr="00C029ED">
        <w:rPr>
          <w:rFonts w:ascii="Palatino Linotype" w:hAnsi="Palatino Linotype" w:cs="Arial"/>
          <w:b/>
          <w:sz w:val="24"/>
          <w:szCs w:val="24"/>
        </w:rPr>
        <w:t xml:space="preserve"> </w:t>
      </w:r>
      <w:r w:rsidRPr="00C029ED">
        <w:rPr>
          <w:rFonts w:ascii="Palatino Linotype" w:hAnsi="Palatino Linotype" w:cs="Arial"/>
          <w:sz w:val="24"/>
          <w:szCs w:val="24"/>
          <w:lang w:eastAsia="es-MX"/>
        </w:rPr>
        <w:t xml:space="preserve">este término es </w:t>
      </w:r>
      <w:r w:rsidRPr="00C029ED">
        <w:rPr>
          <w:rFonts w:ascii="Palatino Linotype" w:hAnsi="Palatino Linotype" w:cs="Arial"/>
          <w:sz w:val="24"/>
          <w:szCs w:val="24"/>
        </w:rPr>
        <w:t>mencionado</w:t>
      </w:r>
      <w:r w:rsidRPr="00C029ED">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6C88EE68" w14:textId="77777777" w:rsidR="00F74370" w:rsidRPr="00C029ED" w:rsidRDefault="00F74370" w:rsidP="00F74370">
      <w:pPr>
        <w:spacing w:before="240" w:line="360" w:lineRule="auto"/>
        <w:ind w:left="851" w:right="851"/>
        <w:jc w:val="both"/>
        <w:rPr>
          <w:rFonts w:ascii="Palatino Linotype" w:hAnsi="Palatino Linotype" w:cs="Arial"/>
          <w:i/>
          <w:szCs w:val="20"/>
          <w:lang w:eastAsia="es-MX"/>
        </w:rPr>
      </w:pPr>
      <w:r w:rsidRPr="00C029ED">
        <w:rPr>
          <w:rFonts w:ascii="Palatino Linotype" w:hAnsi="Palatino Linotype" w:cs="Arial"/>
          <w:bCs/>
          <w:i/>
          <w:szCs w:val="20"/>
          <w:lang w:eastAsia="es-MX"/>
        </w:rPr>
        <w:t>“</w:t>
      </w:r>
      <w:r w:rsidRPr="00C029ED">
        <w:rPr>
          <w:rFonts w:ascii="Palatino Linotype" w:hAnsi="Palatino Linotype" w:cs="Arial"/>
          <w:b/>
          <w:i/>
          <w:szCs w:val="20"/>
          <w:lang w:eastAsia="es-MX"/>
        </w:rPr>
        <w:t>Artículo 804.-</w:t>
      </w:r>
      <w:r w:rsidRPr="00C029ED">
        <w:rPr>
          <w:rFonts w:ascii="Palatino Linotype" w:hAnsi="Palatino Linotype" w:cs="Arial"/>
          <w:i/>
          <w:szCs w:val="20"/>
          <w:lang w:eastAsia="es-MX"/>
        </w:rPr>
        <w:t xml:space="preserve"> </w:t>
      </w:r>
      <w:r w:rsidRPr="00C029ED">
        <w:rPr>
          <w:rFonts w:ascii="Palatino Linotype" w:hAnsi="Palatino Linotype" w:cs="Arial"/>
          <w:b/>
          <w:i/>
          <w:szCs w:val="20"/>
          <w:u w:val="single"/>
          <w:lang w:eastAsia="es-MX"/>
        </w:rPr>
        <w:t>El patrón tiene obligación de conservar y exhibir en juicio los documentos que a continuación se precisan</w:t>
      </w:r>
      <w:r w:rsidRPr="00C029ED">
        <w:rPr>
          <w:rFonts w:ascii="Palatino Linotype" w:hAnsi="Palatino Linotype" w:cs="Arial"/>
          <w:i/>
          <w:szCs w:val="20"/>
          <w:lang w:eastAsia="es-MX"/>
        </w:rPr>
        <w:t xml:space="preserve">: </w:t>
      </w:r>
    </w:p>
    <w:p w14:paraId="5C2F0025" w14:textId="77777777" w:rsidR="00F74370" w:rsidRPr="00C029ED" w:rsidRDefault="00F74370" w:rsidP="00F74370">
      <w:pPr>
        <w:spacing w:before="240" w:line="360" w:lineRule="auto"/>
        <w:ind w:left="851" w:right="851"/>
        <w:jc w:val="both"/>
        <w:rPr>
          <w:rFonts w:ascii="Palatino Linotype" w:hAnsi="Palatino Linotype" w:cs="Arial"/>
          <w:i/>
          <w:szCs w:val="20"/>
          <w:lang w:eastAsia="es-MX"/>
        </w:rPr>
      </w:pPr>
      <w:r w:rsidRPr="00C029ED">
        <w:rPr>
          <w:rFonts w:ascii="Palatino Linotype" w:hAnsi="Palatino Linotype" w:cs="Arial"/>
          <w:i/>
          <w:szCs w:val="20"/>
          <w:lang w:eastAsia="es-MX"/>
        </w:rPr>
        <w:t>(…)</w:t>
      </w:r>
    </w:p>
    <w:p w14:paraId="122568BB" w14:textId="77777777" w:rsidR="00F74370" w:rsidRPr="00C029ED" w:rsidRDefault="00F74370" w:rsidP="00F74370">
      <w:pPr>
        <w:spacing w:before="240" w:line="360" w:lineRule="auto"/>
        <w:ind w:left="851" w:right="851"/>
        <w:jc w:val="both"/>
        <w:rPr>
          <w:rFonts w:ascii="Palatino Linotype" w:hAnsi="Palatino Linotype" w:cs="Arial"/>
          <w:i/>
          <w:szCs w:val="20"/>
          <w:lang w:eastAsia="es-MX"/>
        </w:rPr>
      </w:pPr>
      <w:r w:rsidRPr="00C029ED">
        <w:rPr>
          <w:rFonts w:ascii="Palatino Linotype" w:hAnsi="Palatino Linotype" w:cs="Arial"/>
          <w:i/>
          <w:szCs w:val="20"/>
          <w:lang w:eastAsia="es-MX"/>
        </w:rPr>
        <w:t xml:space="preserve">II. </w:t>
      </w:r>
      <w:r w:rsidRPr="00C029ED">
        <w:rPr>
          <w:rFonts w:ascii="Palatino Linotype" w:hAnsi="Palatino Linotype" w:cs="Arial"/>
          <w:b/>
          <w:i/>
          <w:szCs w:val="20"/>
          <w:u w:val="single"/>
          <w:lang w:eastAsia="es-MX"/>
        </w:rPr>
        <w:t>Listas de raya o nómina de personal</w:t>
      </w:r>
      <w:r w:rsidRPr="00C029ED">
        <w:rPr>
          <w:rFonts w:ascii="Palatino Linotype" w:hAnsi="Palatino Linotype" w:cs="Arial"/>
          <w:i/>
          <w:szCs w:val="20"/>
          <w:lang w:eastAsia="es-MX"/>
        </w:rPr>
        <w:t xml:space="preserve">, cuando se lleven en el centro de trabajo; o recibos de pagos de salarios; </w:t>
      </w:r>
    </w:p>
    <w:p w14:paraId="402F86E1" w14:textId="77777777" w:rsidR="00F74370" w:rsidRPr="00C029ED" w:rsidRDefault="00F74370" w:rsidP="00F74370">
      <w:pPr>
        <w:spacing w:before="240" w:line="360" w:lineRule="auto"/>
        <w:ind w:left="851" w:right="851"/>
        <w:jc w:val="both"/>
        <w:rPr>
          <w:rFonts w:ascii="Palatino Linotype" w:hAnsi="Palatino Linotype" w:cs="Arial"/>
          <w:i/>
          <w:szCs w:val="20"/>
          <w:lang w:eastAsia="es-MX"/>
        </w:rPr>
      </w:pPr>
      <w:r w:rsidRPr="00C029ED">
        <w:rPr>
          <w:rFonts w:ascii="Palatino Linotype" w:hAnsi="Palatino Linotype" w:cs="Arial"/>
          <w:i/>
          <w:szCs w:val="20"/>
          <w:lang w:eastAsia="es-MX"/>
        </w:rPr>
        <w:t>(…)</w:t>
      </w:r>
    </w:p>
    <w:p w14:paraId="7A56415F" w14:textId="77777777" w:rsidR="00F74370" w:rsidRPr="00C029ED" w:rsidRDefault="00F74370" w:rsidP="00F74370">
      <w:pPr>
        <w:spacing w:before="240" w:line="360" w:lineRule="auto"/>
        <w:ind w:left="851" w:right="851"/>
        <w:jc w:val="both"/>
        <w:rPr>
          <w:rFonts w:ascii="Palatino Linotype" w:hAnsi="Palatino Linotype" w:cs="Arial"/>
          <w:b/>
          <w:i/>
          <w:szCs w:val="20"/>
          <w:lang w:eastAsia="es-MX"/>
        </w:rPr>
      </w:pPr>
      <w:r w:rsidRPr="00C029ED">
        <w:rPr>
          <w:rFonts w:ascii="Palatino Linotype" w:hAnsi="Palatino Linotype" w:cs="Arial"/>
          <w:b/>
          <w:i/>
          <w:szCs w:val="20"/>
          <w:u w:val="single"/>
          <w:lang w:eastAsia="es-MX"/>
        </w:rPr>
        <w:t>Los documentos</w:t>
      </w:r>
      <w:r w:rsidRPr="00C029ED">
        <w:rPr>
          <w:rFonts w:ascii="Palatino Linotype" w:hAnsi="Palatino Linotype" w:cs="Arial"/>
          <w:i/>
          <w:szCs w:val="20"/>
          <w:lang w:eastAsia="es-MX"/>
        </w:rPr>
        <w:t xml:space="preserve"> señalados en la fracción I </w:t>
      </w:r>
      <w:r w:rsidRPr="00C029ED">
        <w:rPr>
          <w:rFonts w:ascii="Palatino Linotype" w:hAnsi="Palatino Linotype" w:cs="Arial"/>
          <w:b/>
          <w:i/>
          <w:szCs w:val="20"/>
          <w:u w:val="single"/>
          <w:lang w:eastAsia="es-MX"/>
        </w:rPr>
        <w:t>deberán conservarse</w:t>
      </w:r>
      <w:r w:rsidRPr="00C029ED">
        <w:rPr>
          <w:rFonts w:ascii="Palatino Linotype" w:hAnsi="Palatino Linotype" w:cs="Arial"/>
          <w:i/>
          <w:szCs w:val="20"/>
          <w:lang w:eastAsia="es-MX"/>
        </w:rPr>
        <w:t xml:space="preserve"> mientras dure la relación laboral y hasta un año después; los </w:t>
      </w:r>
      <w:r w:rsidRPr="00C029ED">
        <w:rPr>
          <w:rFonts w:ascii="Palatino Linotype" w:hAnsi="Palatino Linotype" w:cs="Arial"/>
          <w:b/>
          <w:i/>
          <w:szCs w:val="20"/>
          <w:u w:val="single"/>
          <w:lang w:eastAsia="es-MX"/>
        </w:rPr>
        <w:t>señalados en las fracciones II</w:t>
      </w:r>
      <w:r w:rsidRPr="00C029ED">
        <w:rPr>
          <w:rFonts w:ascii="Palatino Linotype" w:hAnsi="Palatino Linotype" w:cs="Arial"/>
          <w:i/>
          <w:szCs w:val="20"/>
          <w:lang w:eastAsia="es-MX"/>
        </w:rPr>
        <w:t xml:space="preserve">, III y IV, </w:t>
      </w:r>
      <w:r w:rsidRPr="00C029ED">
        <w:rPr>
          <w:rFonts w:ascii="Palatino Linotype" w:hAnsi="Palatino Linotype" w:cs="Arial"/>
          <w:b/>
          <w:i/>
          <w:szCs w:val="20"/>
          <w:u w:val="single"/>
          <w:lang w:eastAsia="es-MX"/>
        </w:rPr>
        <w:t>durante el último año y un año después de que se extinga la relación laboral</w:t>
      </w:r>
      <w:r w:rsidRPr="00C029ED">
        <w:rPr>
          <w:rFonts w:ascii="Palatino Linotype" w:hAnsi="Palatino Linotype" w:cs="Arial"/>
          <w:i/>
          <w:szCs w:val="20"/>
          <w:lang w:eastAsia="es-MX"/>
        </w:rPr>
        <w:t xml:space="preserve">; y los mencionados en la fracción V, conforme lo señalen las Leyes que los rijan.” </w:t>
      </w:r>
      <w:r w:rsidRPr="00C029ED">
        <w:rPr>
          <w:rFonts w:ascii="Palatino Linotype" w:hAnsi="Palatino Linotype" w:cs="Arial"/>
          <w:b/>
          <w:i/>
          <w:szCs w:val="20"/>
          <w:lang w:eastAsia="es-MX"/>
        </w:rPr>
        <w:t>(Sic)</w:t>
      </w:r>
    </w:p>
    <w:p w14:paraId="5A16DF55" w14:textId="77777777" w:rsidR="00F74370" w:rsidRPr="00C029ED" w:rsidRDefault="00F74370" w:rsidP="00F74370">
      <w:pPr>
        <w:tabs>
          <w:tab w:val="right" w:leader="dot" w:pos="8505"/>
        </w:tabs>
        <w:spacing w:before="240" w:after="240" w:line="360" w:lineRule="auto"/>
        <w:jc w:val="both"/>
        <w:rPr>
          <w:rFonts w:ascii="Palatino Linotype" w:hAnsi="Palatino Linotype" w:cs="Arial"/>
          <w:sz w:val="24"/>
          <w:szCs w:val="24"/>
          <w:lang w:eastAsia="es-MX"/>
        </w:rPr>
      </w:pPr>
    </w:p>
    <w:p w14:paraId="3A82A99A" w14:textId="01E97D6C" w:rsidR="00F74370" w:rsidRPr="00C029ED" w:rsidRDefault="00F74370" w:rsidP="00F74370">
      <w:pPr>
        <w:tabs>
          <w:tab w:val="right" w:leader="dot" w:pos="8505"/>
        </w:tabs>
        <w:spacing w:before="240" w:after="240" w:line="360" w:lineRule="auto"/>
        <w:jc w:val="both"/>
        <w:rPr>
          <w:rFonts w:ascii="Palatino Linotype" w:hAnsi="Palatino Linotype" w:cs="Arial"/>
          <w:sz w:val="24"/>
          <w:szCs w:val="24"/>
          <w:lang w:eastAsia="es-MX"/>
        </w:rPr>
      </w:pPr>
      <w:r w:rsidRPr="00C029ED">
        <w:rPr>
          <w:rFonts w:ascii="Palatino Linotype" w:hAnsi="Palatino Linotype" w:cs="Arial"/>
          <w:sz w:val="24"/>
          <w:szCs w:val="24"/>
          <w:lang w:eastAsia="es-MX"/>
        </w:rPr>
        <w:lastRenderedPageBreak/>
        <w:t xml:space="preserve">De lo antes señalado, es dable concluir que los recibos de </w:t>
      </w:r>
      <w:r w:rsidR="00952EF1" w:rsidRPr="00C029ED">
        <w:rPr>
          <w:rFonts w:ascii="Palatino Linotype" w:hAnsi="Palatino Linotype" w:cs="Arial"/>
          <w:sz w:val="24"/>
          <w:szCs w:val="24"/>
          <w:lang w:eastAsia="es-MX"/>
        </w:rPr>
        <w:t>pago</w:t>
      </w:r>
      <w:r w:rsidRPr="00C029ED">
        <w:rPr>
          <w:rFonts w:ascii="Palatino Linotype" w:hAnsi="Palatino Linotype" w:cs="Arial"/>
          <w:sz w:val="24"/>
          <w:szCs w:val="24"/>
          <w:lang w:eastAsia="es-MX"/>
        </w:rPr>
        <w:t xml:space="preserve"> consisten en un registro conformado por el conjunto de trabajadores a los cuales se les va a remunerar por los </w:t>
      </w:r>
      <w:hyperlink r:id="rId12" w:history="1">
        <w:r w:rsidRPr="00C029ED">
          <w:rPr>
            <w:rFonts w:ascii="Palatino Linotype" w:hAnsi="Palatino Linotype" w:cs="Arial"/>
            <w:sz w:val="24"/>
            <w:szCs w:val="24"/>
            <w:lang w:eastAsia="es-MX"/>
          </w:rPr>
          <w:t>servicios</w:t>
        </w:r>
      </w:hyperlink>
      <w:r w:rsidRPr="00C029ED">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41B15E19" w14:textId="642FE6E2" w:rsidR="00F74370" w:rsidRPr="00C029ED" w:rsidRDefault="00F74370" w:rsidP="00F74370">
      <w:pPr>
        <w:spacing w:before="240" w:after="360" w:line="360" w:lineRule="auto"/>
        <w:ind w:right="49"/>
        <w:jc w:val="both"/>
        <w:rPr>
          <w:rFonts w:ascii="Palatino Linotype" w:hAnsi="Palatino Linotype" w:cs="Arial"/>
          <w:sz w:val="24"/>
          <w:szCs w:val="24"/>
        </w:rPr>
      </w:pPr>
      <w:r w:rsidRPr="00C029ED">
        <w:rPr>
          <w:rFonts w:ascii="Palatino Linotype" w:hAnsi="Palatino Linotype" w:cs="Arial"/>
          <w:sz w:val="24"/>
          <w:szCs w:val="24"/>
        </w:rPr>
        <w:t xml:space="preserve">De lo establecido en dicho precepto legal, se puede llegar a la conclusión de que los recibos de </w:t>
      </w:r>
      <w:r w:rsidR="00952EF1" w:rsidRPr="00C029ED">
        <w:rPr>
          <w:rFonts w:ascii="Palatino Linotype" w:hAnsi="Palatino Linotype" w:cs="Arial"/>
          <w:sz w:val="24"/>
          <w:szCs w:val="24"/>
        </w:rPr>
        <w:t>pago</w:t>
      </w:r>
      <w:r w:rsidRPr="00C029ED">
        <w:rPr>
          <w:rFonts w:ascii="Palatino Linotype" w:hAnsi="Palatino Linotype" w:cs="Arial"/>
          <w:sz w:val="24"/>
          <w:szCs w:val="24"/>
        </w:rPr>
        <w:t xml:space="preserve"> consisten en un registro conformado por el conjunto de trabajadores a los cuales se les va a remunerar por los servicios que éstos le prestan al patrón, en el cual se asientan las percepciones brutas, deducciones y el neto a recibir de dichos trabajadores.</w:t>
      </w:r>
    </w:p>
    <w:p w14:paraId="4C73C72A" w14:textId="448DCF1B" w:rsidR="00F74370" w:rsidRPr="00C029ED" w:rsidRDefault="00952EF1" w:rsidP="00F74370">
      <w:pPr>
        <w:spacing w:before="240" w:after="360" w:line="360" w:lineRule="auto"/>
        <w:ind w:right="49"/>
        <w:jc w:val="both"/>
        <w:rPr>
          <w:rFonts w:ascii="Palatino Linotype" w:hAnsi="Palatino Linotype" w:cs="Arial"/>
          <w:sz w:val="24"/>
          <w:szCs w:val="24"/>
        </w:rPr>
      </w:pPr>
      <w:r w:rsidRPr="00C029ED">
        <w:rPr>
          <w:rFonts w:ascii="Palatino Linotype" w:hAnsi="Palatino Linotype" w:cs="Arial"/>
          <w:sz w:val="24"/>
          <w:szCs w:val="24"/>
        </w:rPr>
        <w:t>Con relación a</w:t>
      </w:r>
      <w:r w:rsidR="00F74370" w:rsidRPr="00C029ED">
        <w:rPr>
          <w:rFonts w:ascii="Palatino Linotype" w:hAnsi="Palatino Linotype" w:cs="Arial"/>
          <w:sz w:val="24"/>
          <w:szCs w:val="24"/>
        </w:rPr>
        <w:t xml:space="preserve"> ello, el artículo 50 de la Ley del Trabajo de los Servidores Públicos del Estado y Municipios, dispone a la literalidad:</w:t>
      </w:r>
    </w:p>
    <w:p w14:paraId="10AC672F" w14:textId="77777777" w:rsidR="00F74370" w:rsidRPr="00C029ED" w:rsidRDefault="00F74370" w:rsidP="00F74370">
      <w:pPr>
        <w:spacing w:before="240" w:line="360" w:lineRule="auto"/>
        <w:ind w:left="851" w:right="851"/>
        <w:jc w:val="both"/>
        <w:rPr>
          <w:rFonts w:ascii="Palatino Linotype" w:hAnsi="Palatino Linotype"/>
          <w:i/>
        </w:rPr>
      </w:pPr>
      <w:r w:rsidRPr="00C029ED">
        <w:rPr>
          <w:rFonts w:ascii="Palatino Linotype" w:hAnsi="Palatino Linotype"/>
          <w:i/>
        </w:rPr>
        <w:t>“</w:t>
      </w:r>
      <w:r w:rsidRPr="00C029ED">
        <w:rPr>
          <w:rFonts w:ascii="Palatino Linotype" w:hAnsi="Palatino Linotype"/>
          <w:b/>
          <w:i/>
        </w:rPr>
        <w:t>ARTÍCULO 50</w:t>
      </w:r>
      <w:r w:rsidRPr="00C029ED">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40FF3025" w14:textId="77777777" w:rsidR="00F74370" w:rsidRPr="00C029ED" w:rsidRDefault="00F74370" w:rsidP="00F74370">
      <w:pPr>
        <w:spacing w:before="240" w:line="360" w:lineRule="auto"/>
        <w:ind w:left="851" w:right="851"/>
        <w:jc w:val="both"/>
        <w:rPr>
          <w:rFonts w:ascii="Palatino Linotype" w:hAnsi="Palatino Linotype"/>
          <w:b/>
          <w:i/>
        </w:rPr>
      </w:pPr>
      <w:r w:rsidRPr="00C029ED">
        <w:rPr>
          <w:rFonts w:ascii="Palatino Linotype" w:hAnsi="Palatino Linotype"/>
          <w:i/>
        </w:rPr>
        <w:t xml:space="preserve">Iguales consecuencias se generarán para todos </w:t>
      </w:r>
      <w:r w:rsidRPr="00C029ED">
        <w:rPr>
          <w:rFonts w:ascii="Palatino Linotype" w:hAnsi="Palatino Linotype"/>
          <w:i/>
          <w:u w:val="single"/>
        </w:rPr>
        <w:t xml:space="preserve">los </w:t>
      </w:r>
      <w:r w:rsidRPr="00C029ED">
        <w:rPr>
          <w:rFonts w:ascii="Palatino Linotype" w:hAnsi="Palatino Linotype"/>
          <w:b/>
          <w:i/>
          <w:u w:val="single"/>
        </w:rPr>
        <w:t>servidores públicos, cuando la relación de trabajo se formalice mediante un contrato o por encontrarse en lista de raya</w:t>
      </w:r>
      <w:r w:rsidRPr="00C029ED">
        <w:rPr>
          <w:rFonts w:ascii="Palatino Linotype" w:hAnsi="Palatino Linotype"/>
          <w:i/>
          <w:u w:val="single"/>
        </w:rPr>
        <w:t>.”</w:t>
      </w:r>
      <w:r w:rsidRPr="00C029ED">
        <w:rPr>
          <w:rFonts w:ascii="Palatino Linotype" w:hAnsi="Palatino Linotype"/>
          <w:i/>
        </w:rPr>
        <w:t xml:space="preserve"> </w:t>
      </w:r>
      <w:r w:rsidRPr="00C029ED">
        <w:rPr>
          <w:rFonts w:ascii="Palatino Linotype" w:hAnsi="Palatino Linotype"/>
          <w:b/>
          <w:i/>
        </w:rPr>
        <w:t>[Sic]</w:t>
      </w:r>
    </w:p>
    <w:p w14:paraId="18E6CC84" w14:textId="77777777" w:rsidR="00F74370" w:rsidRPr="00C029ED" w:rsidRDefault="00F74370" w:rsidP="00F74370">
      <w:pPr>
        <w:spacing w:before="240" w:line="360" w:lineRule="auto"/>
        <w:ind w:left="851" w:right="851"/>
        <w:jc w:val="both"/>
        <w:rPr>
          <w:rFonts w:ascii="Palatino Linotype" w:hAnsi="Palatino Linotype"/>
          <w:b/>
          <w:i/>
        </w:rPr>
      </w:pPr>
    </w:p>
    <w:p w14:paraId="6940ABF5" w14:textId="77777777" w:rsidR="00F74370" w:rsidRPr="00C029ED" w:rsidRDefault="00F74370" w:rsidP="00F74370">
      <w:pPr>
        <w:spacing w:before="240" w:after="360" w:line="360" w:lineRule="auto"/>
        <w:ind w:right="49"/>
        <w:jc w:val="both"/>
        <w:rPr>
          <w:rFonts w:ascii="Palatino Linotype" w:hAnsi="Palatino Linotype" w:cs="Arial"/>
          <w:sz w:val="24"/>
          <w:szCs w:val="24"/>
        </w:rPr>
      </w:pPr>
      <w:r w:rsidRPr="00C029ED">
        <w:rPr>
          <w:rFonts w:ascii="Palatino Linotype" w:hAnsi="Palatino Linotype" w:cs="Arial"/>
          <w:sz w:val="24"/>
          <w:szCs w:val="24"/>
        </w:rPr>
        <w:t xml:space="preserve">Luego entonces, se advierte que la relación laboral entre un servidor público y el Estado se formaliza mediante nombramiento, contrato, formato único de </w:t>
      </w:r>
      <w:r w:rsidRPr="00C029ED">
        <w:rPr>
          <w:rFonts w:ascii="Palatino Linotype" w:hAnsi="Palatino Linotype" w:cs="Arial"/>
          <w:sz w:val="24"/>
          <w:szCs w:val="24"/>
        </w:rPr>
        <w:lastRenderedPageBreak/>
        <w:t>movimientos de personal o por encontrarse en lista de raya. Bajo esta óptica, tratándose de servidores públicos de los Municipios la Ley del Trabajo de los Servidores Públicos del Estado y Municipios, en su artículo 220-K, establece lo siguiente:</w:t>
      </w:r>
    </w:p>
    <w:p w14:paraId="7111C532" w14:textId="77777777" w:rsidR="00F74370" w:rsidRPr="00C029ED" w:rsidRDefault="00F74370" w:rsidP="00F74370">
      <w:pPr>
        <w:tabs>
          <w:tab w:val="left" w:pos="9072"/>
        </w:tabs>
        <w:spacing w:before="240" w:line="360" w:lineRule="auto"/>
        <w:ind w:left="851" w:right="902"/>
        <w:jc w:val="both"/>
        <w:rPr>
          <w:rFonts w:ascii="Palatino Linotype" w:hAnsi="Palatino Linotype"/>
          <w:bCs/>
          <w:i/>
        </w:rPr>
      </w:pPr>
      <w:r w:rsidRPr="00C029ED">
        <w:rPr>
          <w:rFonts w:ascii="Palatino Linotype" w:hAnsi="Palatino Linotype"/>
          <w:b/>
          <w:bCs/>
          <w:i/>
        </w:rPr>
        <w:t>“ARTÍCULO 220 K.-</w:t>
      </w:r>
      <w:r w:rsidRPr="00C029ED">
        <w:rPr>
          <w:rFonts w:ascii="Palatino Linotype" w:hAnsi="Palatino Linotype"/>
          <w:bCs/>
          <w:i/>
        </w:rPr>
        <w:t xml:space="preserve"> La institución o dependencia pública tiene la obligación de conservar y exhibir en el proceso los documentos que a continuación se precisan:</w:t>
      </w:r>
    </w:p>
    <w:p w14:paraId="51C6FE48" w14:textId="77777777" w:rsidR="00F74370" w:rsidRPr="00C029ED" w:rsidRDefault="00F74370" w:rsidP="00F74370">
      <w:pPr>
        <w:tabs>
          <w:tab w:val="left" w:pos="9072"/>
        </w:tabs>
        <w:spacing w:before="240" w:line="360" w:lineRule="auto"/>
        <w:ind w:left="851" w:right="902"/>
        <w:jc w:val="both"/>
        <w:rPr>
          <w:rFonts w:ascii="Palatino Linotype" w:hAnsi="Palatino Linotype"/>
          <w:bCs/>
          <w:i/>
        </w:rPr>
      </w:pPr>
      <w:r w:rsidRPr="00C029ED">
        <w:rPr>
          <w:rFonts w:ascii="Palatino Linotype" w:hAnsi="Palatino Linotype"/>
          <w:bCs/>
          <w:i/>
        </w:rPr>
        <w:t>(…)</w:t>
      </w:r>
    </w:p>
    <w:p w14:paraId="5A15F861" w14:textId="77777777" w:rsidR="00F74370" w:rsidRPr="00C029ED" w:rsidRDefault="00F74370" w:rsidP="00F74370">
      <w:pPr>
        <w:tabs>
          <w:tab w:val="left" w:pos="9072"/>
        </w:tabs>
        <w:spacing w:before="240" w:line="360" w:lineRule="auto"/>
        <w:ind w:left="851" w:right="902"/>
        <w:jc w:val="both"/>
        <w:rPr>
          <w:rFonts w:ascii="Palatino Linotype" w:hAnsi="Palatino Linotype"/>
          <w:bCs/>
          <w:i/>
        </w:rPr>
      </w:pPr>
      <w:r w:rsidRPr="00C029ED">
        <w:rPr>
          <w:rFonts w:ascii="Palatino Linotype" w:hAnsi="Palatino Linotype"/>
          <w:bCs/>
          <w:i/>
        </w:rPr>
        <w:t xml:space="preserve">II. </w:t>
      </w:r>
      <w:r w:rsidRPr="00C029ED">
        <w:rPr>
          <w:rFonts w:ascii="Palatino Linotype" w:hAnsi="Palatino Linotype"/>
          <w:b/>
          <w:i/>
          <w:u w:val="single"/>
        </w:rPr>
        <w:t xml:space="preserve">Recibos de pagos de salarios o las constancias documentales del pago de salario </w:t>
      </w:r>
      <w:r w:rsidRPr="00C029ED">
        <w:rPr>
          <w:rFonts w:ascii="Palatino Linotype" w:hAnsi="Palatino Linotype"/>
          <w:bCs/>
          <w:i/>
        </w:rPr>
        <w:t>cuando sea por depósito o mediante información electrónica;</w:t>
      </w:r>
    </w:p>
    <w:p w14:paraId="17E6947B" w14:textId="77777777" w:rsidR="00F74370" w:rsidRPr="00C029ED" w:rsidRDefault="00F74370" w:rsidP="00F74370">
      <w:pPr>
        <w:tabs>
          <w:tab w:val="left" w:pos="9072"/>
        </w:tabs>
        <w:spacing w:before="240" w:line="360" w:lineRule="auto"/>
        <w:ind w:left="851" w:right="902"/>
        <w:jc w:val="both"/>
        <w:rPr>
          <w:rFonts w:ascii="Palatino Linotype" w:hAnsi="Palatino Linotype"/>
          <w:bCs/>
          <w:i/>
        </w:rPr>
      </w:pPr>
      <w:r w:rsidRPr="00C029ED">
        <w:rPr>
          <w:rFonts w:ascii="Palatino Linotype" w:hAnsi="Palatino Linotype"/>
          <w:bCs/>
          <w:i/>
        </w:rPr>
        <w:t>(…)</w:t>
      </w:r>
    </w:p>
    <w:p w14:paraId="03DAF41A" w14:textId="77777777" w:rsidR="00F74370" w:rsidRPr="00C029ED" w:rsidRDefault="00F74370" w:rsidP="00F74370">
      <w:pPr>
        <w:tabs>
          <w:tab w:val="left" w:pos="9072"/>
        </w:tabs>
        <w:spacing w:before="240" w:line="360" w:lineRule="auto"/>
        <w:ind w:left="851" w:right="902"/>
        <w:jc w:val="both"/>
        <w:rPr>
          <w:rFonts w:ascii="Palatino Linotype" w:hAnsi="Palatino Linotype"/>
          <w:bCs/>
          <w:i/>
        </w:rPr>
      </w:pPr>
      <w:r w:rsidRPr="00C029ED">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01D32C84" w14:textId="77777777" w:rsidR="00F74370" w:rsidRPr="00C029ED" w:rsidRDefault="00F74370" w:rsidP="00F74370">
      <w:pPr>
        <w:tabs>
          <w:tab w:val="left" w:pos="9072"/>
        </w:tabs>
        <w:spacing w:before="240" w:line="360" w:lineRule="auto"/>
        <w:ind w:left="851" w:right="902"/>
        <w:jc w:val="both"/>
        <w:rPr>
          <w:rFonts w:ascii="Palatino Linotype" w:hAnsi="Palatino Linotype"/>
          <w:b/>
          <w:bCs/>
          <w:i/>
        </w:rPr>
      </w:pPr>
      <w:r w:rsidRPr="00C029ED">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C029ED">
        <w:rPr>
          <w:rFonts w:ascii="Palatino Linotype" w:hAnsi="Palatino Linotype"/>
          <w:b/>
          <w:bCs/>
          <w:i/>
        </w:rPr>
        <w:t>” [Sic]</w:t>
      </w:r>
    </w:p>
    <w:p w14:paraId="1D5F77BB" w14:textId="77777777" w:rsidR="00F74370" w:rsidRPr="00C029ED" w:rsidRDefault="00F74370" w:rsidP="00F74370">
      <w:pPr>
        <w:tabs>
          <w:tab w:val="left" w:pos="9072"/>
        </w:tabs>
        <w:spacing w:before="240" w:line="360" w:lineRule="auto"/>
        <w:ind w:left="851" w:right="902"/>
        <w:jc w:val="both"/>
        <w:rPr>
          <w:rFonts w:ascii="Palatino Linotype" w:hAnsi="Palatino Linotype"/>
          <w:b/>
          <w:bCs/>
          <w:i/>
        </w:rPr>
      </w:pPr>
    </w:p>
    <w:p w14:paraId="7281081D" w14:textId="77777777" w:rsidR="00F74370" w:rsidRPr="00C029ED" w:rsidRDefault="00F74370" w:rsidP="00F74370">
      <w:pPr>
        <w:spacing w:before="240" w:after="240" w:line="360" w:lineRule="auto"/>
        <w:ind w:right="49"/>
        <w:jc w:val="both"/>
        <w:rPr>
          <w:rFonts w:ascii="Palatino Linotype" w:hAnsi="Palatino Linotype" w:cs="Arial"/>
          <w:sz w:val="24"/>
          <w:szCs w:val="24"/>
        </w:rPr>
      </w:pPr>
      <w:r w:rsidRPr="00C029ED">
        <w:rPr>
          <w:rFonts w:ascii="Palatino Linotype" w:hAnsi="Palatino Linotype" w:cs="Arial"/>
          <w:sz w:val="24"/>
          <w:szCs w:val="24"/>
        </w:rPr>
        <w:lastRenderedPageBreak/>
        <w:t>En consecuencia,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5B2146CE" w14:textId="77777777" w:rsidR="00F74370" w:rsidRPr="00C029ED" w:rsidRDefault="00F74370" w:rsidP="00F74370">
      <w:pPr>
        <w:tabs>
          <w:tab w:val="right" w:leader="dot" w:pos="8505"/>
        </w:tabs>
        <w:spacing w:before="240" w:after="240" w:line="360" w:lineRule="auto"/>
        <w:jc w:val="both"/>
        <w:rPr>
          <w:rStyle w:val="apple-style-span"/>
          <w:rFonts w:ascii="Palatino Linotype" w:hAnsi="Palatino Linotype"/>
          <w:color w:val="000000"/>
          <w:sz w:val="24"/>
          <w:szCs w:val="24"/>
        </w:rPr>
      </w:pPr>
      <w:r w:rsidRPr="00C029ED">
        <w:rPr>
          <w:rFonts w:ascii="Palatino Linotype" w:hAnsi="Palatino Linotype"/>
          <w:color w:val="000000"/>
          <w:sz w:val="24"/>
          <w:szCs w:val="24"/>
        </w:rPr>
        <w:t xml:space="preserve">Por ende, para conocer lo que debe contener la información correspondiente a la “Nómina”, es necesario señalar </w:t>
      </w:r>
      <w:r w:rsidRPr="00C029ED">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26A639DC" w14:textId="77777777" w:rsidR="00F74370" w:rsidRPr="00C029ED" w:rsidRDefault="00F74370" w:rsidP="00F74370">
      <w:pPr>
        <w:autoSpaceDE w:val="0"/>
        <w:autoSpaceDN w:val="0"/>
        <w:adjustRightInd w:val="0"/>
        <w:spacing w:before="240" w:line="360" w:lineRule="auto"/>
        <w:ind w:left="851" w:right="851"/>
        <w:jc w:val="both"/>
        <w:rPr>
          <w:rFonts w:ascii="Palatino Linotype" w:hAnsi="Palatino Linotype" w:cs="Arial"/>
          <w:i/>
          <w:lang w:eastAsia="es-MX"/>
        </w:rPr>
      </w:pPr>
      <w:r w:rsidRPr="00C029ED">
        <w:rPr>
          <w:rFonts w:ascii="Palatino Linotype" w:hAnsi="Palatino Linotype" w:cs="Arial"/>
          <w:b/>
          <w:bCs/>
          <w:i/>
          <w:lang w:eastAsia="es-MX"/>
        </w:rPr>
        <w:t xml:space="preserve">“Artículo 4. </w:t>
      </w:r>
      <w:r w:rsidRPr="00C029ED">
        <w:rPr>
          <w:rFonts w:ascii="Palatino Linotype" w:hAnsi="Palatino Linotype" w:cs="Arial"/>
          <w:i/>
          <w:lang w:eastAsia="es-MX"/>
        </w:rPr>
        <w:t>Son sujetos de fiscalización:</w:t>
      </w:r>
    </w:p>
    <w:p w14:paraId="52066B69" w14:textId="77777777" w:rsidR="00F74370" w:rsidRPr="00C029ED" w:rsidRDefault="00F74370" w:rsidP="0084454A">
      <w:pPr>
        <w:numPr>
          <w:ilvl w:val="0"/>
          <w:numId w:val="5"/>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C029ED">
        <w:rPr>
          <w:rFonts w:ascii="Palatino Linotype" w:hAnsi="Palatino Linotype" w:cs="Arial"/>
          <w:b/>
          <w:i/>
          <w:u w:val="single"/>
          <w:lang w:eastAsia="es-MX"/>
        </w:rPr>
        <w:t>Los municipios del Estado de México;</w:t>
      </w:r>
    </w:p>
    <w:p w14:paraId="5B5387B7" w14:textId="77777777" w:rsidR="00F74370" w:rsidRPr="00C029ED" w:rsidRDefault="00F74370" w:rsidP="00F74370">
      <w:pPr>
        <w:autoSpaceDE w:val="0"/>
        <w:autoSpaceDN w:val="0"/>
        <w:adjustRightInd w:val="0"/>
        <w:spacing w:before="240" w:line="360" w:lineRule="auto"/>
        <w:ind w:left="851" w:right="851"/>
        <w:jc w:val="both"/>
        <w:rPr>
          <w:rFonts w:ascii="Palatino Linotype" w:hAnsi="Palatino Linotype" w:cs="Arial"/>
          <w:b/>
          <w:i/>
          <w:lang w:eastAsia="es-MX"/>
        </w:rPr>
      </w:pPr>
      <w:r w:rsidRPr="00C029ED">
        <w:rPr>
          <w:rFonts w:ascii="Palatino Linotype" w:hAnsi="Palatino Linotype" w:cs="Arial"/>
          <w:i/>
          <w:lang w:eastAsia="es-MX"/>
        </w:rPr>
        <w:t xml:space="preserve">(…)” </w:t>
      </w:r>
      <w:r w:rsidRPr="00C029ED">
        <w:rPr>
          <w:rFonts w:ascii="Palatino Linotype" w:hAnsi="Palatino Linotype" w:cs="Arial"/>
          <w:b/>
          <w:i/>
          <w:lang w:eastAsia="es-MX"/>
        </w:rPr>
        <w:t>[Sic]</w:t>
      </w:r>
    </w:p>
    <w:p w14:paraId="2E8A58E3" w14:textId="77777777" w:rsidR="00F74370" w:rsidRPr="00C029ED" w:rsidRDefault="00F74370" w:rsidP="00F74370">
      <w:pPr>
        <w:autoSpaceDE w:val="0"/>
        <w:autoSpaceDN w:val="0"/>
        <w:adjustRightInd w:val="0"/>
        <w:spacing w:line="360" w:lineRule="auto"/>
        <w:ind w:right="49"/>
        <w:jc w:val="both"/>
        <w:rPr>
          <w:rStyle w:val="apple-style-span"/>
          <w:rFonts w:ascii="Palatino Linotype" w:hAnsi="Palatino Linotype" w:cs="Arial"/>
          <w:color w:val="000000"/>
          <w:sz w:val="24"/>
          <w:szCs w:val="24"/>
        </w:rPr>
      </w:pPr>
    </w:p>
    <w:p w14:paraId="0C80DB67" w14:textId="77777777" w:rsidR="00F74370" w:rsidRPr="00C029ED" w:rsidRDefault="00F74370" w:rsidP="00F74370">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C029ED">
        <w:rPr>
          <w:rStyle w:val="apple-style-span"/>
          <w:rFonts w:ascii="Palatino Linotype" w:hAnsi="Palatino Linotype" w:cs="Arial"/>
          <w:color w:val="000000"/>
          <w:sz w:val="24"/>
          <w:szCs w:val="24"/>
        </w:rPr>
        <w:t xml:space="preserve">Razón por la que, al Órgano Superior de Fiscalización de esta entidad federativa, le asiste la facultad de emitir los </w:t>
      </w:r>
      <w:r w:rsidRPr="00C029ED">
        <w:rPr>
          <w:rStyle w:val="apple-style-span"/>
          <w:rFonts w:ascii="Palatino Linotype" w:hAnsi="Palatino Linotype" w:cs="Arial"/>
          <w:b/>
          <w:color w:val="000000"/>
          <w:sz w:val="24"/>
          <w:szCs w:val="24"/>
        </w:rPr>
        <w:t>Lineamientos para la Integración del Informe Mensual</w:t>
      </w:r>
      <w:r w:rsidRPr="00C029ED">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466DB737" w14:textId="77777777" w:rsidR="00F74370" w:rsidRPr="00C029ED" w:rsidRDefault="00F74370" w:rsidP="00F74370">
      <w:pPr>
        <w:autoSpaceDE w:val="0"/>
        <w:autoSpaceDN w:val="0"/>
        <w:adjustRightInd w:val="0"/>
        <w:spacing w:before="240" w:line="360" w:lineRule="auto"/>
        <w:ind w:left="851" w:right="851"/>
        <w:jc w:val="both"/>
        <w:rPr>
          <w:rFonts w:ascii="Palatino Linotype" w:hAnsi="Palatino Linotype" w:cs="Arial"/>
          <w:i/>
        </w:rPr>
      </w:pPr>
      <w:r w:rsidRPr="00C029ED">
        <w:rPr>
          <w:rFonts w:ascii="Palatino Linotype" w:hAnsi="Palatino Linotype" w:cs="Arial"/>
          <w:b/>
          <w:bCs/>
          <w:i/>
        </w:rPr>
        <w:t xml:space="preserve">“Artículo 8. </w:t>
      </w:r>
      <w:r w:rsidRPr="00C029ED">
        <w:rPr>
          <w:rFonts w:ascii="Palatino Linotype" w:hAnsi="Palatino Linotype" w:cs="Arial"/>
          <w:i/>
        </w:rPr>
        <w:t>El Órgano Superior tendrá las siguientes atribuciones:</w:t>
      </w:r>
    </w:p>
    <w:p w14:paraId="7A1A86AE" w14:textId="77777777" w:rsidR="00F74370" w:rsidRPr="00C029ED" w:rsidRDefault="00F74370" w:rsidP="00F74370">
      <w:pPr>
        <w:autoSpaceDE w:val="0"/>
        <w:autoSpaceDN w:val="0"/>
        <w:adjustRightInd w:val="0"/>
        <w:spacing w:before="240" w:line="360" w:lineRule="auto"/>
        <w:ind w:left="851" w:right="851"/>
        <w:jc w:val="both"/>
        <w:rPr>
          <w:rFonts w:ascii="Palatino Linotype" w:hAnsi="Palatino Linotype" w:cs="Arial"/>
          <w:i/>
        </w:rPr>
      </w:pPr>
      <w:r w:rsidRPr="00C029ED">
        <w:rPr>
          <w:rFonts w:ascii="Palatino Linotype" w:hAnsi="Palatino Linotype" w:cs="Arial"/>
          <w:b/>
          <w:bCs/>
          <w:i/>
        </w:rPr>
        <w:t xml:space="preserve">XI. </w:t>
      </w:r>
      <w:r w:rsidRPr="00C029ED">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66ADA8E9" w14:textId="77777777" w:rsidR="00F74370" w:rsidRPr="00C029ED" w:rsidRDefault="00F74370" w:rsidP="00F74370">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sidRPr="00C029ED">
        <w:rPr>
          <w:rStyle w:val="apple-style-span"/>
          <w:rFonts w:ascii="Palatino Linotype" w:hAnsi="Palatino Linotype" w:cs="Arial"/>
          <w:color w:val="000000"/>
        </w:rPr>
        <w:lastRenderedPageBreak/>
        <w:t xml:space="preserve">(…)” </w:t>
      </w:r>
      <w:r w:rsidRPr="00C029ED">
        <w:rPr>
          <w:rStyle w:val="apple-style-span"/>
          <w:rFonts w:ascii="Palatino Linotype" w:hAnsi="Palatino Linotype" w:cs="Arial"/>
          <w:b/>
          <w:i/>
          <w:color w:val="000000"/>
        </w:rPr>
        <w:t>[Sic]</w:t>
      </w:r>
    </w:p>
    <w:p w14:paraId="2F35DB78" w14:textId="77777777" w:rsidR="00F74370" w:rsidRPr="00C029ED" w:rsidRDefault="00F74370" w:rsidP="00F74370">
      <w:pPr>
        <w:autoSpaceDE w:val="0"/>
        <w:autoSpaceDN w:val="0"/>
        <w:adjustRightInd w:val="0"/>
        <w:spacing w:before="240" w:line="360" w:lineRule="auto"/>
        <w:ind w:left="851" w:right="851"/>
        <w:jc w:val="both"/>
        <w:rPr>
          <w:rStyle w:val="apple-style-span"/>
          <w:rFonts w:ascii="Palatino Linotype" w:hAnsi="Palatino Linotype" w:cs="Arial"/>
          <w:b/>
          <w:color w:val="000000"/>
        </w:rPr>
      </w:pPr>
    </w:p>
    <w:p w14:paraId="403168DB" w14:textId="65FBE64C" w:rsidR="00F74370" w:rsidRPr="00C029ED" w:rsidRDefault="00F74370" w:rsidP="00F74370">
      <w:pPr>
        <w:spacing w:line="360" w:lineRule="auto"/>
        <w:jc w:val="both"/>
        <w:rPr>
          <w:rFonts w:ascii="Palatino Linotype" w:hAnsi="Palatino Linotype"/>
          <w:sz w:val="24"/>
          <w:szCs w:val="24"/>
        </w:rPr>
      </w:pPr>
      <w:r w:rsidRPr="00C029ED">
        <w:rPr>
          <w:rFonts w:ascii="Palatino Linotype" w:hAnsi="Palatino Linotype"/>
          <w:sz w:val="24"/>
          <w:szCs w:val="24"/>
        </w:rPr>
        <w:t xml:space="preserve">De esta forma, el Órgano Superior de Fiscalización del Estado de México (OSFEM), emite anualmente los Lineamientos para definir los criterios, formatos y documentación necesaria para presentar los informes, dentro de los cuales destaca –en relación con el análisis que nos ocupa-, recibos de nómina, así como archivos en formato </w:t>
      </w:r>
      <w:r w:rsidR="00952EF1" w:rsidRPr="00C029ED">
        <w:rPr>
          <w:rFonts w:ascii="Palatino Linotype" w:hAnsi="Palatino Linotype"/>
          <w:sz w:val="24"/>
          <w:szCs w:val="24"/>
        </w:rPr>
        <w:t xml:space="preserve">TXT </w:t>
      </w:r>
      <w:r w:rsidRPr="00C029ED">
        <w:rPr>
          <w:rFonts w:ascii="Palatino Linotype" w:hAnsi="Palatino Linotype"/>
          <w:sz w:val="24"/>
          <w:szCs w:val="24"/>
        </w:rPr>
        <w:t xml:space="preserve">correspondientes al módulo 2. </w:t>
      </w:r>
    </w:p>
    <w:p w14:paraId="342DD284" w14:textId="77777777" w:rsidR="00F74370" w:rsidRPr="00C029ED" w:rsidRDefault="00F74370" w:rsidP="00F74370">
      <w:pPr>
        <w:spacing w:line="360" w:lineRule="auto"/>
        <w:jc w:val="both"/>
        <w:rPr>
          <w:rFonts w:ascii="Palatino Linotype" w:hAnsi="Palatino Linotype"/>
          <w:sz w:val="24"/>
          <w:szCs w:val="24"/>
        </w:rPr>
      </w:pPr>
      <w:r w:rsidRPr="00C029ED">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5CF1E605" w14:textId="77777777" w:rsidR="00F74370" w:rsidRPr="00C029ED" w:rsidRDefault="00F74370" w:rsidP="00F74370">
      <w:pPr>
        <w:spacing w:before="240" w:line="360" w:lineRule="auto"/>
        <w:ind w:left="851" w:right="851"/>
        <w:jc w:val="both"/>
        <w:rPr>
          <w:rFonts w:ascii="Palatino Linotype" w:hAnsi="Palatino Linotype"/>
          <w:i/>
        </w:rPr>
      </w:pPr>
      <w:r w:rsidRPr="00C029ED">
        <w:rPr>
          <w:rFonts w:ascii="Palatino Linotype" w:hAnsi="Palatino Linotype"/>
          <w:b/>
          <w:i/>
        </w:rPr>
        <w:t>“Artículo 32.-</w:t>
      </w:r>
      <w:r w:rsidRPr="00C029ED">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7124660" w14:textId="77777777" w:rsidR="00F74370" w:rsidRPr="00C029ED" w:rsidRDefault="00F74370" w:rsidP="00F74370">
      <w:pPr>
        <w:spacing w:before="240" w:line="360" w:lineRule="auto"/>
        <w:ind w:left="851" w:right="851"/>
        <w:jc w:val="both"/>
        <w:rPr>
          <w:rFonts w:ascii="Palatino Linotype" w:hAnsi="Palatino Linotype"/>
          <w:b/>
          <w:i/>
        </w:rPr>
      </w:pPr>
      <w:r w:rsidRPr="00C029ED">
        <w:rPr>
          <w:rFonts w:ascii="Palatino Linotype" w:hAnsi="Palatino Linotype"/>
          <w:b/>
          <w:i/>
        </w:rPr>
        <w:t>Los Presidentes Municipales presentarán a la Legislatura las cuentas públicas anuales</w:t>
      </w:r>
      <w:r w:rsidRPr="00C029ED">
        <w:rPr>
          <w:rFonts w:ascii="Palatino Linotype" w:hAnsi="Palatino Linotype"/>
          <w:i/>
        </w:rPr>
        <w:t xml:space="preserve"> de sus respectivos municipios, del ejercicio fiscal inmediato anterior, </w:t>
      </w:r>
      <w:r w:rsidRPr="00C029ED">
        <w:rPr>
          <w:rFonts w:ascii="Palatino Linotype" w:hAnsi="Palatino Linotype"/>
          <w:b/>
          <w:i/>
        </w:rPr>
        <w:t>dentro de los quince primeros días del mes de marzo</w:t>
      </w:r>
      <w:r w:rsidRPr="00C029ED">
        <w:rPr>
          <w:rFonts w:ascii="Palatino Linotype" w:hAnsi="Palatino Linotype"/>
          <w:i/>
        </w:rPr>
        <w:t xml:space="preserve"> de cada año; </w:t>
      </w:r>
      <w:r w:rsidRPr="00C029ED">
        <w:rPr>
          <w:rFonts w:ascii="Palatino Linotype" w:hAnsi="Palatino Linotype"/>
          <w:b/>
          <w:i/>
        </w:rPr>
        <w:t>asimism</w:t>
      </w:r>
      <w:r w:rsidRPr="00C029ED">
        <w:rPr>
          <w:rFonts w:ascii="Palatino Linotype" w:hAnsi="Palatino Linotype"/>
          <w:i/>
        </w:rPr>
        <w:t xml:space="preserve">o, </w:t>
      </w:r>
      <w:r w:rsidRPr="00C029ED">
        <w:rPr>
          <w:rFonts w:ascii="Palatino Linotype" w:hAnsi="Palatino Linotype"/>
          <w:b/>
          <w:i/>
          <w:u w:val="single"/>
        </w:rPr>
        <w:t>los informes mensuales</w:t>
      </w:r>
      <w:r w:rsidRPr="00C029ED">
        <w:rPr>
          <w:rFonts w:ascii="Palatino Linotype" w:hAnsi="Palatino Linotype"/>
          <w:i/>
        </w:rPr>
        <w:t xml:space="preserve"> los deberán presentar </w:t>
      </w:r>
      <w:r w:rsidRPr="00C029ED">
        <w:rPr>
          <w:rFonts w:ascii="Palatino Linotype" w:hAnsi="Palatino Linotype"/>
          <w:b/>
          <w:i/>
          <w:u w:val="single"/>
        </w:rPr>
        <w:t xml:space="preserve">dentro de los veinte días posteriores al término del mes correspondiente.” </w:t>
      </w:r>
      <w:r w:rsidRPr="00C029ED">
        <w:rPr>
          <w:rFonts w:ascii="Palatino Linotype" w:hAnsi="Palatino Linotype"/>
          <w:b/>
          <w:i/>
        </w:rPr>
        <w:t>[Sic]</w:t>
      </w:r>
    </w:p>
    <w:p w14:paraId="2F5D9627" w14:textId="057A4EF5" w:rsidR="00F74370" w:rsidRPr="00C029ED" w:rsidRDefault="00F74370" w:rsidP="00F74370">
      <w:pPr>
        <w:spacing w:line="360" w:lineRule="auto"/>
        <w:jc w:val="both"/>
        <w:rPr>
          <w:rFonts w:ascii="Palatino Linotype" w:hAnsi="Palatino Linotype"/>
          <w:sz w:val="24"/>
          <w:szCs w:val="24"/>
        </w:rPr>
      </w:pPr>
      <w:r w:rsidRPr="00C029ED">
        <w:rPr>
          <w:rFonts w:ascii="Palatino Linotype" w:hAnsi="Palatino Linotype"/>
          <w:sz w:val="24"/>
          <w:szCs w:val="24"/>
        </w:rPr>
        <w:lastRenderedPageBreak/>
        <w:t xml:space="preserve">La información </w:t>
      </w:r>
      <w:r w:rsidRPr="00C029ED">
        <w:rPr>
          <w:rFonts w:ascii="Palatino Linotype" w:hAnsi="Palatino Linotype"/>
          <w:b/>
          <w:sz w:val="24"/>
          <w:szCs w:val="24"/>
        </w:rPr>
        <w:t>documental comprobatoria</w:t>
      </w:r>
      <w:r w:rsidRPr="00C029ED">
        <w:rPr>
          <w:rFonts w:ascii="Palatino Linotype" w:hAnsi="Palatino Linotype"/>
          <w:sz w:val="24"/>
          <w:szCs w:val="24"/>
        </w:rPr>
        <w:t xml:space="preserve">, </w:t>
      </w:r>
      <w:r w:rsidRPr="00C029ED">
        <w:rPr>
          <w:rFonts w:ascii="Palatino Linotype" w:hAnsi="Palatino Linotype"/>
          <w:b/>
          <w:sz w:val="24"/>
          <w:szCs w:val="24"/>
          <w:u w:val="single"/>
        </w:rPr>
        <w:t>deberá conservarse en los archivos de la entidad fiscalizada –Municipio</w:t>
      </w:r>
      <w:r w:rsidRPr="00C029ED">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43F1BB3A" w14:textId="4D9B7300" w:rsidR="00F74370" w:rsidRPr="00C029ED" w:rsidRDefault="00F74370" w:rsidP="00D031B6">
      <w:pPr>
        <w:spacing w:after="0" w:line="360" w:lineRule="auto"/>
        <w:jc w:val="both"/>
        <w:rPr>
          <w:rFonts w:ascii="Palatino Linotype" w:hAnsi="Palatino Linotype"/>
          <w:sz w:val="24"/>
          <w:szCs w:val="24"/>
        </w:rPr>
      </w:pPr>
      <w:r w:rsidRPr="00C029ED">
        <w:rPr>
          <w:rFonts w:ascii="Palatino Linotype" w:hAnsi="Palatino Linotype"/>
          <w:sz w:val="24"/>
          <w:szCs w:val="24"/>
        </w:rPr>
        <w:t>Aunado a lo anterior, los Lineamientos para la Integración del informe trimestral de los Sujetos de Fiscalización Municipales para el Ejercicio, visibles en la página oficial del Órgano Superior de Fiscalización del Estado de México (OSFEM) en el sitio de internet, disponen la entrega de archivos en formato TXT, respecto del módulo 2, de manera enunciativa, más no limitativa se enlistan algunos de los documentos que resultan de interés al particular:</w:t>
      </w:r>
    </w:p>
    <w:p w14:paraId="56DCCB75" w14:textId="6D4067D6" w:rsidR="00F74370" w:rsidRPr="00C029ED" w:rsidRDefault="00F74370" w:rsidP="0084454A">
      <w:pPr>
        <w:pStyle w:val="Prrafodelista"/>
        <w:numPr>
          <w:ilvl w:val="0"/>
          <w:numId w:val="6"/>
        </w:numPr>
        <w:spacing w:line="360" w:lineRule="auto"/>
        <w:jc w:val="both"/>
        <w:rPr>
          <w:rFonts w:ascii="Palatino Linotype" w:hAnsi="Palatino Linotype"/>
        </w:rPr>
      </w:pPr>
      <w:r w:rsidRPr="00C029ED">
        <w:rPr>
          <w:rFonts w:ascii="Palatino Linotype" w:hAnsi="Palatino Linotype"/>
        </w:rPr>
        <w:t>Estado analítico de ingresos</w:t>
      </w:r>
    </w:p>
    <w:p w14:paraId="52BE7AC5" w14:textId="30AF198D" w:rsidR="00F74370" w:rsidRPr="00C029ED" w:rsidRDefault="000B2822" w:rsidP="0084454A">
      <w:pPr>
        <w:pStyle w:val="Prrafodelista"/>
        <w:numPr>
          <w:ilvl w:val="0"/>
          <w:numId w:val="6"/>
        </w:numPr>
        <w:spacing w:line="360" w:lineRule="auto"/>
        <w:jc w:val="both"/>
        <w:rPr>
          <w:rFonts w:ascii="Palatino Linotype" w:hAnsi="Palatino Linotype"/>
        </w:rPr>
      </w:pPr>
      <w:r w:rsidRPr="00C029ED">
        <w:rPr>
          <w:rFonts w:ascii="Palatino Linotype" w:hAnsi="Palatino Linotype"/>
        </w:rPr>
        <w:t>Estado comparativo presupuestal de egresos</w:t>
      </w:r>
    </w:p>
    <w:p w14:paraId="2531E329" w14:textId="51642FCE" w:rsidR="000B2822" w:rsidRPr="00C029ED" w:rsidRDefault="000B2822" w:rsidP="0084454A">
      <w:pPr>
        <w:pStyle w:val="Prrafodelista"/>
        <w:numPr>
          <w:ilvl w:val="0"/>
          <w:numId w:val="6"/>
        </w:numPr>
        <w:spacing w:line="360" w:lineRule="auto"/>
        <w:jc w:val="both"/>
        <w:rPr>
          <w:rFonts w:ascii="Palatino Linotype" w:hAnsi="Palatino Linotype"/>
        </w:rPr>
      </w:pPr>
      <w:r w:rsidRPr="00C029ED">
        <w:rPr>
          <w:rFonts w:ascii="Palatino Linotype" w:hAnsi="Palatino Linotype"/>
        </w:rPr>
        <w:t>Estado comparativo presupuestal de ingresos</w:t>
      </w:r>
    </w:p>
    <w:p w14:paraId="65169024" w14:textId="4B2599C7" w:rsidR="000B2822" w:rsidRPr="00C029ED" w:rsidRDefault="000B2822" w:rsidP="0084454A">
      <w:pPr>
        <w:pStyle w:val="Prrafodelista"/>
        <w:numPr>
          <w:ilvl w:val="0"/>
          <w:numId w:val="6"/>
        </w:numPr>
        <w:spacing w:line="360" w:lineRule="auto"/>
        <w:jc w:val="both"/>
        <w:rPr>
          <w:rFonts w:ascii="Palatino Linotype" w:hAnsi="Palatino Linotype"/>
        </w:rPr>
      </w:pPr>
      <w:r w:rsidRPr="00C029ED">
        <w:rPr>
          <w:rFonts w:ascii="Palatino Linotype" w:hAnsi="Palatino Linotype"/>
        </w:rPr>
        <w:t xml:space="preserve">Estado analítico del ejercicio del presupuesto de egresos, clasificación por objeto del gasto (capítulo y concepto). </w:t>
      </w:r>
    </w:p>
    <w:p w14:paraId="36B19CC0" w14:textId="1073995C" w:rsidR="000B2822" w:rsidRPr="00C029ED" w:rsidRDefault="000B2822" w:rsidP="0084454A">
      <w:pPr>
        <w:pStyle w:val="Prrafodelista"/>
        <w:numPr>
          <w:ilvl w:val="0"/>
          <w:numId w:val="6"/>
        </w:numPr>
        <w:spacing w:line="360" w:lineRule="auto"/>
        <w:jc w:val="both"/>
        <w:rPr>
          <w:rFonts w:ascii="Palatino Linotype" w:hAnsi="Palatino Linotype"/>
        </w:rPr>
      </w:pPr>
      <w:r w:rsidRPr="00C029ED">
        <w:rPr>
          <w:rFonts w:ascii="Palatino Linotype" w:hAnsi="Palatino Linotype"/>
        </w:rPr>
        <w:t>Otros</w:t>
      </w:r>
    </w:p>
    <w:p w14:paraId="4B561D15" w14:textId="77777777" w:rsidR="000B2822" w:rsidRPr="00C029ED" w:rsidRDefault="000B2822" w:rsidP="000B2822">
      <w:pPr>
        <w:spacing w:line="360" w:lineRule="auto"/>
        <w:jc w:val="both"/>
        <w:rPr>
          <w:rFonts w:ascii="Palatino Linotype" w:hAnsi="Palatino Linotype"/>
        </w:rPr>
      </w:pPr>
    </w:p>
    <w:p w14:paraId="49BB4CC9" w14:textId="1B9393F3" w:rsidR="000B2822" w:rsidRPr="00C029ED" w:rsidRDefault="000B2822" w:rsidP="000B2822">
      <w:pPr>
        <w:spacing w:line="360" w:lineRule="auto"/>
        <w:jc w:val="both"/>
        <w:rPr>
          <w:rFonts w:ascii="Palatino Linotype" w:hAnsi="Palatino Linotype"/>
          <w:sz w:val="24"/>
          <w:szCs w:val="24"/>
        </w:rPr>
      </w:pPr>
      <w:r w:rsidRPr="00C029ED">
        <w:rPr>
          <w:rFonts w:ascii="Palatino Linotype" w:hAnsi="Palatino Linotype"/>
          <w:sz w:val="24"/>
          <w:szCs w:val="24"/>
        </w:rPr>
        <w:t>En contraste, respecto del módulo 4, resulta de nuestro interés la siguiente imagen ilustrativa:</w:t>
      </w:r>
    </w:p>
    <w:p w14:paraId="122F9E30" w14:textId="668506C3" w:rsidR="000B2822" w:rsidRPr="00C029ED" w:rsidRDefault="000B2822" w:rsidP="000B2822">
      <w:pPr>
        <w:spacing w:line="360" w:lineRule="auto"/>
        <w:jc w:val="both"/>
        <w:rPr>
          <w:rFonts w:ascii="Palatino Linotype" w:hAnsi="Palatino Linotype"/>
        </w:rPr>
      </w:pPr>
      <w:r w:rsidRPr="00C029ED">
        <w:rPr>
          <w:rFonts w:ascii="Palatino Linotype" w:hAnsi="Palatino Linotype"/>
          <w:noProof/>
          <w:lang w:eastAsia="es-MX"/>
        </w:rPr>
        <mc:AlternateContent>
          <mc:Choice Requires="wps">
            <w:drawing>
              <wp:anchor distT="0" distB="0" distL="114300" distR="114300" simplePos="0" relativeHeight="251676672" behindDoc="0" locked="0" layoutInCell="1" allowOverlap="1" wp14:anchorId="1861531D" wp14:editId="440F1387">
                <wp:simplePos x="0" y="0"/>
                <wp:positionH relativeFrom="column">
                  <wp:posOffset>-51435</wp:posOffset>
                </wp:positionH>
                <wp:positionV relativeFrom="paragraph">
                  <wp:posOffset>50800</wp:posOffset>
                </wp:positionV>
                <wp:extent cx="5905500" cy="1454150"/>
                <wp:effectExtent l="0" t="0" r="19050" b="31750"/>
                <wp:wrapNone/>
                <wp:docPr id="204231172" name="Straight Connector 6"/>
                <wp:cNvGraphicFramePr/>
                <a:graphic xmlns:a="http://schemas.openxmlformats.org/drawingml/2006/main">
                  <a:graphicData uri="http://schemas.microsoft.com/office/word/2010/wordprocessingShape">
                    <wps:wsp>
                      <wps:cNvCnPr/>
                      <wps:spPr>
                        <a:xfrm>
                          <a:off x="0" y="0"/>
                          <a:ext cx="5905500" cy="1454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3088D5"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05pt,4pt" to="460.9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8SogEAAJoDAAAOAAAAZHJzL2Uyb0RvYy54bWysU8Fu3CAQvUfqPyDuWdtRXCXWenNIlF6q&#10;NkqbDyB4WCMBg4CuvX/fgd31Vm2lqlEumIF5b+Y9xuu72Rq2gxA1up43q5ozcBIH7bY9f/n+eHnD&#10;WUzCDcKgg57vIfK7zYeL9eQ7uMIRzQCBEYmL3eR7Pqbku6qKcgQr4go9OLpUGKxIFIZtNQQxEbs1&#10;1VVdf6wmDIMPKCFGOn04XPJN4VcKZPqqVITETM+pt1TWUNbXvFabtei2QfhRy2Mb4g1dWKEdFV2o&#10;HkQS7EfQf1BZLQNGVGkl0VaolJZQNJCapv5NzbdReChayJzoF5vi+9HKL7t79xTIhsnHLvqnkFXM&#10;Ktj8pf7YXMzaL2bBnJikw/a2btuaPJV011y3101b7KzOcB9i+gRoWd703GiX1YhO7D7HRCUp9ZRC&#10;wbmBskt7AznZuGdQTA9UsinoMhtwbwLbCXpVISW41OSXJL6SnWFKG7MA638Dj/kZCmVu/ge8IEpl&#10;dGkBW+0w/K16mk8tq0P+yYGD7mzBKw778jTFGhqAovA4rHnCfo0L/PxLbX4CAAD//wMAUEsDBBQA&#10;BgAIAAAAIQAdn54S4AAAAAgBAAAPAAAAZHJzL2Rvd25yZXYueG1sTI9BS8NAFITvgv9heYK3dpMI&#10;mqZ5KaUg1oIUq9Aet9lnEs2+Ddltk/57tyc9DjPMfJMvRtOKM/WusYwQTyMQxKXVDVcInx/PkxSE&#10;84q1ai0TwoUcLIrbm1xl2g78Tuedr0QoYZcphNr7LpPSlTUZ5aa2Iw7el+2N8kH2ldS9GkK5aWUS&#10;RY/SqIbDQq06WtVU/uxOBuGtX69Xy83lm7cHM+yTzX77Or4g3t+NyzkIT6P/C8MVP6BDEZiO9sTa&#10;iRZhksYhiZCGR8GeJfEMxBEheXiKQBa5/H+g+AUAAP//AwBQSwECLQAUAAYACAAAACEAtoM4kv4A&#10;AADhAQAAEwAAAAAAAAAAAAAAAAAAAAAAW0NvbnRlbnRfVHlwZXNdLnhtbFBLAQItABQABgAIAAAA&#10;IQA4/SH/1gAAAJQBAAALAAAAAAAAAAAAAAAAAC8BAABfcmVscy8ucmVsc1BLAQItABQABgAIAAAA&#10;IQDkWv8SogEAAJoDAAAOAAAAAAAAAAAAAAAAAC4CAABkcnMvZTJvRG9jLnhtbFBLAQItABQABgAI&#10;AAAAIQAdn54S4AAAAAgBAAAPAAAAAAAAAAAAAAAAAPwDAABkcnMvZG93bnJldi54bWxQSwUGAAAA&#10;AAQABADzAAAACQUAAAAA&#10;" strokecolor="#5b9bd5 [3204]" strokeweight=".5pt">
                <v:stroke joinstyle="miter"/>
              </v:line>
            </w:pict>
          </mc:Fallback>
        </mc:AlternateContent>
      </w:r>
    </w:p>
    <w:p w14:paraId="37059C46" w14:textId="77777777" w:rsidR="000B2822" w:rsidRPr="00C029ED" w:rsidRDefault="000B2822" w:rsidP="000B2822">
      <w:pPr>
        <w:spacing w:line="360" w:lineRule="auto"/>
        <w:jc w:val="both"/>
        <w:rPr>
          <w:rFonts w:ascii="Palatino Linotype" w:hAnsi="Palatino Linotype"/>
        </w:rPr>
      </w:pPr>
    </w:p>
    <w:p w14:paraId="3A7218F1" w14:textId="77777777" w:rsidR="00F74370" w:rsidRPr="00C029ED" w:rsidRDefault="00F74370" w:rsidP="00D031B6">
      <w:pPr>
        <w:spacing w:after="0" w:line="360" w:lineRule="auto"/>
        <w:jc w:val="both"/>
        <w:rPr>
          <w:rFonts w:ascii="Palatino Linotype" w:hAnsi="Palatino Linotype"/>
          <w:sz w:val="24"/>
          <w:szCs w:val="24"/>
        </w:rPr>
      </w:pPr>
    </w:p>
    <w:p w14:paraId="460AB5F3" w14:textId="77777777" w:rsidR="00F74370" w:rsidRPr="00C029ED" w:rsidRDefault="00F74370" w:rsidP="00D031B6">
      <w:pPr>
        <w:spacing w:after="0" w:line="360" w:lineRule="auto"/>
        <w:jc w:val="both"/>
        <w:rPr>
          <w:rFonts w:ascii="Palatino Linotype" w:hAnsi="Palatino Linotype"/>
          <w:sz w:val="24"/>
          <w:szCs w:val="24"/>
        </w:rPr>
      </w:pPr>
    </w:p>
    <w:p w14:paraId="3F5707B5" w14:textId="4F1890D7" w:rsidR="00F74370" w:rsidRPr="00C029ED" w:rsidRDefault="000B2822" w:rsidP="00D031B6">
      <w:pPr>
        <w:spacing w:after="0" w:line="360" w:lineRule="auto"/>
        <w:jc w:val="both"/>
        <w:rPr>
          <w:rFonts w:ascii="Palatino Linotype" w:hAnsi="Palatino Linotype"/>
          <w:sz w:val="24"/>
          <w:szCs w:val="24"/>
        </w:rPr>
      </w:pPr>
      <w:r w:rsidRPr="00C029ED">
        <w:rPr>
          <w:rFonts w:ascii="Palatino Linotype" w:hAnsi="Palatino Linotype"/>
          <w:noProof/>
          <w:sz w:val="24"/>
          <w:szCs w:val="24"/>
          <w:lang w:eastAsia="es-MX"/>
        </w:rPr>
        <w:lastRenderedPageBreak/>
        <w:drawing>
          <wp:anchor distT="0" distB="0" distL="114300" distR="114300" simplePos="0" relativeHeight="251675648" behindDoc="0" locked="0" layoutInCell="1" allowOverlap="1" wp14:anchorId="70EAA9AD" wp14:editId="7C7971AD">
            <wp:simplePos x="0" y="0"/>
            <wp:positionH relativeFrom="page">
              <wp:align>center</wp:align>
            </wp:positionH>
            <wp:positionV relativeFrom="paragraph">
              <wp:posOffset>19050</wp:posOffset>
            </wp:positionV>
            <wp:extent cx="5692140" cy="3225165"/>
            <wp:effectExtent l="19050" t="19050" r="22860" b="13335"/>
            <wp:wrapThrough wrapText="bothSides">
              <wp:wrapPolygon edited="0">
                <wp:start x="-72" y="-128"/>
                <wp:lineTo x="-72" y="21562"/>
                <wp:lineTo x="21614" y="21562"/>
                <wp:lineTo x="21614" y="-128"/>
                <wp:lineTo x="-72" y="-128"/>
              </wp:wrapPolygon>
            </wp:wrapThrough>
            <wp:docPr id="2063138910" name="Imagen 9"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9" descr="A screenshot of a computer screen&#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2140" cy="32251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28453D1" w14:textId="3E1A95E9" w:rsidR="00F74370" w:rsidRPr="00C029ED" w:rsidRDefault="00F74370" w:rsidP="00D031B6">
      <w:pPr>
        <w:spacing w:after="0" w:line="360" w:lineRule="auto"/>
        <w:jc w:val="both"/>
        <w:rPr>
          <w:rFonts w:ascii="Palatino Linotype" w:hAnsi="Palatino Linotype"/>
          <w:sz w:val="24"/>
          <w:szCs w:val="24"/>
        </w:rPr>
      </w:pPr>
    </w:p>
    <w:p w14:paraId="6A1C2498" w14:textId="11BC5FBE" w:rsidR="000B2822" w:rsidRPr="00C029ED" w:rsidRDefault="000B2822" w:rsidP="000B2822">
      <w:pPr>
        <w:spacing w:before="240" w:after="240" w:line="360" w:lineRule="auto"/>
        <w:jc w:val="both"/>
        <w:rPr>
          <w:rFonts w:ascii="Palatino Linotype" w:hAnsi="Palatino Linotype" w:cs="Arial"/>
          <w:b/>
          <w:sz w:val="24"/>
          <w:szCs w:val="24"/>
          <w:lang w:val="es-ES"/>
        </w:rPr>
      </w:pPr>
      <w:r w:rsidRPr="00C029ED">
        <w:rPr>
          <w:rFonts w:ascii="Palatino Linotype" w:hAnsi="Palatino Linotype"/>
          <w:i/>
          <w:noProof/>
          <w:sz w:val="24"/>
          <w:szCs w:val="24"/>
          <w:lang w:eastAsia="es-MX"/>
        </w:rPr>
        <mc:AlternateContent>
          <mc:Choice Requires="wps">
            <w:drawing>
              <wp:anchor distT="0" distB="0" distL="114300" distR="114300" simplePos="0" relativeHeight="251678720" behindDoc="0" locked="0" layoutInCell="1" allowOverlap="1" wp14:anchorId="54B4DDF8" wp14:editId="39B44B83">
                <wp:simplePos x="0" y="0"/>
                <wp:positionH relativeFrom="column">
                  <wp:posOffset>316865</wp:posOffset>
                </wp:positionH>
                <wp:positionV relativeFrom="paragraph">
                  <wp:posOffset>8944610</wp:posOffset>
                </wp:positionV>
                <wp:extent cx="4724400" cy="276225"/>
                <wp:effectExtent l="0" t="0" r="19050" b="28575"/>
                <wp:wrapNone/>
                <wp:docPr id="5" name="Rectángulo 16"/>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7079DE" id="Rectángulo 16" o:spid="_x0000_s1026" style="position:absolute;margin-left:24.95pt;margin-top:704.3pt;width:372pt;height:21.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xcwIAAEIFAAAOAAAAZHJzL2Uyb0RvYy54bWysVN9v2jAQfp+0/8Hy+5oQ0XZFDRWiYppU&#10;tdXaqc/GsSGa4/POhsD++p2dEFCH9jCNB3POfff7O9/e7RrDtgp9Dbbko4ucM2UlVLVdlfz76+LT&#10;Z858ELYSBqwq+V55fjf9+OG2dRNVwBpMpZCRE+snrSv5OgQ3yTIv16oR/gKcsqTUgI0IdMVVVqFo&#10;yXtjsiLPr7IWsHIIUnlPX+87JZ8m/1orGZ609iowU3LKLaQT07mMZza9FZMVCreuZZ+G+IcsGlFb&#10;Cjq4uhdBsA3Wf7hqaongQYcLCU0GWtdSpRqomlH+rpqXtXAq1ULN8W5ok/9/buXj9sU9I7WhdX7i&#10;SYxV7DQ28Z/yY7vUrP3QLLULTNLH8XUxHufUU0m64vqqKC5jN7OjtUMfvihoWBRKjjSM1COxffCh&#10;gx4gMZiFRW1MGoixrCU23eSXebLwYOoqaiPO42o5N8i2gma6WOT06wOfwCgNYymbY1VJCnujog9j&#10;vynN6orqKLoIkXBqcCukVDZc9X4TOpppSmEwHJ0zNGHUG/XYaKYSEQfDvqa/RRwsUlSwYTBuagt4&#10;LnL1Y4jc4Q/VdzXH8pdQ7Z+RIXRr4J1c1DSaB+HDs0DiPU2Tdjk80aEN0AiglzhbA/469z3iiY6k&#10;5aylPSq5/7kRqDgzXy0R9WZELKHFS5fx5XVBFzzVLE81dtPMgcY6olfDySRGfDAHUSM0b7TysxiV&#10;VMJKil1yGfBwmYduv+nRkGo2SzBaNifCg31xMjqPXY3Ue929CXQ9PwMx+xEOOycm72jaYaOlhdkm&#10;gK4Th4997ftNi5q2oH9U4ktwek+o49M3/Q0AAP//AwBQSwMEFAAGAAgAAAAhAGDhZYbgAAAADAEA&#10;AA8AAABkcnMvZG93bnJldi54bWxMj8tOwzAQRfdI/IM1SOyoU1OaB3EqQEKIigUU2Luxm0S1x1Hs&#10;JuHvma5gOWeu7pwpN7OzbDRD6DxKWC4SYAZrrztsJHx9Pt9kwEJUqJX1aCT8mACb6vKiVIX2E36Y&#10;cRcbRiUYCiWhjbEvOA91a5wKC98bpN3BD05FGoeG60FNVO4sF0my5k51SBda1Zun1tTH3clJePfH&#10;A7ffQmzTxxeRvrpsasY3Ka+v5od7YNHM8S8MZ31Sh4qc9v6EOjArYZXnlCS+SrI1MEqk+S2h/Rnd&#10;iSXwquT/n6h+AQAA//8DAFBLAQItABQABgAIAAAAIQC2gziS/gAAAOEBAAATAAAAAAAAAAAAAAAA&#10;AAAAAABbQ29udGVudF9UeXBlc10ueG1sUEsBAi0AFAAGAAgAAAAhADj9If/WAAAAlAEAAAsAAAAA&#10;AAAAAAAAAAAALwEAAF9yZWxzLy5yZWxzUEsBAi0AFAAGAAgAAAAhAOIPxnFzAgAAQgUAAA4AAAAA&#10;AAAAAAAAAAAALgIAAGRycy9lMm9Eb2MueG1sUEsBAi0AFAAGAAgAAAAhAGDhZYbgAAAADAEAAA8A&#10;AAAAAAAAAAAAAAAAzQQAAGRycy9kb3ducmV2LnhtbFBLBQYAAAAABAAEAPMAAADaBQAAAAA=&#10;" filled="f" strokecolor="red" strokeweight="1.5pt"/>
            </w:pict>
          </mc:Fallback>
        </mc:AlternateContent>
      </w:r>
      <w:r w:rsidRPr="00C029ED">
        <w:rPr>
          <w:rFonts w:ascii="Palatino Linotype" w:hAnsi="Palatino Linotype" w:cs="Arial"/>
          <w:sz w:val="24"/>
          <w:szCs w:val="24"/>
          <w:lang w:val="es-ES"/>
        </w:rPr>
        <w:t xml:space="preserve">Atento a lo anterior, resulta claro que existe la obligación por parte del </w:t>
      </w:r>
      <w:r w:rsidRPr="00C029ED">
        <w:rPr>
          <w:rFonts w:ascii="Palatino Linotype" w:hAnsi="Palatino Linotype" w:cs="Arial"/>
          <w:b/>
          <w:sz w:val="24"/>
          <w:szCs w:val="24"/>
          <w:lang w:val="es-ES"/>
        </w:rPr>
        <w:t>Sujeto Obligado</w:t>
      </w:r>
      <w:r w:rsidRPr="00C029ED">
        <w:rPr>
          <w:rFonts w:ascii="Palatino Linotype" w:hAnsi="Palatino Linotype" w:cs="Arial"/>
          <w:sz w:val="24"/>
          <w:szCs w:val="24"/>
          <w:lang w:val="es-ES"/>
        </w:rPr>
        <w:t xml:space="preserve">, de entregar los informes trimestrales al Órgano Superior de Fiscalización del Estado de México de conformidad con el artículo 32 de la Ley de Fiscalización Superior del Estado de México, en los cuales se incluye lo referente a los Comprobantes Fiscales Digitales por Internet por concepto de Nómina, así como archivos TXT del Módulo 2, en consecuencia, la información solicitada debe de obrar en los archivos del </w:t>
      </w:r>
      <w:r w:rsidRPr="00C029ED">
        <w:rPr>
          <w:rFonts w:ascii="Palatino Linotype" w:hAnsi="Palatino Linotype" w:cs="Arial"/>
          <w:b/>
          <w:sz w:val="24"/>
          <w:szCs w:val="24"/>
          <w:lang w:val="es-ES"/>
        </w:rPr>
        <w:t xml:space="preserve">Sujeto Obligado. </w:t>
      </w:r>
    </w:p>
    <w:p w14:paraId="5969EB37" w14:textId="77777777" w:rsidR="000B2822" w:rsidRPr="00C029ED" w:rsidRDefault="000B2822" w:rsidP="000B2822">
      <w:pPr>
        <w:spacing w:line="360" w:lineRule="auto"/>
        <w:jc w:val="both"/>
        <w:rPr>
          <w:rFonts w:ascii="Palatino Linotype" w:hAnsi="Palatino Linotype" w:cs="Arial"/>
          <w:bCs/>
          <w:sz w:val="24"/>
          <w:szCs w:val="24"/>
          <w:lang w:val="es-ES"/>
        </w:rPr>
      </w:pPr>
      <w:r w:rsidRPr="00C029ED">
        <w:rPr>
          <w:rFonts w:ascii="Palatino Linotype" w:hAnsi="Palatino Linotype" w:cs="Arial"/>
          <w:sz w:val="24"/>
          <w:szCs w:val="24"/>
          <w:lang w:val="es-ES"/>
        </w:rPr>
        <w:t>En este sentido, de acuerdo a la naturaleza de la información solicitada se concluye que ésta es de</w:t>
      </w:r>
      <w:r w:rsidRPr="00C029ED">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w:t>
      </w:r>
      <w:r w:rsidRPr="00C029ED">
        <w:rPr>
          <w:rFonts w:ascii="Palatino Linotype" w:hAnsi="Palatino Linotype" w:cs="Arial"/>
          <w:bCs/>
          <w:sz w:val="24"/>
          <w:szCs w:val="24"/>
          <w:lang w:val="es-ES"/>
        </w:rPr>
        <w:lastRenderedPageBreak/>
        <w:t>servicios personales al realizar las funciones públicas, esto es, su acceso</w:t>
      </w:r>
      <w:r w:rsidRPr="00C029ED">
        <w:rPr>
          <w:rFonts w:ascii="Palatino Linotype" w:hAnsi="Palatino Linotype" w:cs="Arial"/>
          <w:sz w:val="24"/>
          <w:szCs w:val="24"/>
          <w:lang w:val="es-ES"/>
        </w:rPr>
        <w:t xml:space="preserve"> </w:t>
      </w:r>
      <w:r w:rsidRPr="00C029ED">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4F71819C" w14:textId="77777777" w:rsidR="000B2822" w:rsidRPr="00C029ED" w:rsidRDefault="000B2822" w:rsidP="000B2822">
      <w:pPr>
        <w:spacing w:before="240" w:line="360" w:lineRule="auto"/>
        <w:ind w:left="851" w:right="851"/>
        <w:jc w:val="both"/>
        <w:rPr>
          <w:rFonts w:ascii="Palatino Linotype" w:hAnsi="Palatino Linotype" w:cs="Arial"/>
          <w:bCs/>
          <w:i/>
          <w:lang w:val="es-ES"/>
        </w:rPr>
      </w:pPr>
      <w:r w:rsidRPr="00C029ED">
        <w:rPr>
          <w:rFonts w:ascii="Palatino Linotype" w:hAnsi="Palatino Linotype" w:cs="Arial"/>
          <w:bCs/>
          <w:i/>
          <w:lang w:val="es-ES"/>
        </w:rPr>
        <w:t>“</w:t>
      </w:r>
      <w:r w:rsidRPr="00C029ED">
        <w:rPr>
          <w:rFonts w:ascii="Palatino Linotype" w:hAnsi="Palatino Linotype" w:cs="Arial"/>
          <w:b/>
          <w:bCs/>
          <w:i/>
          <w:lang w:val="es-ES"/>
        </w:rPr>
        <w:t>Artículo 23</w:t>
      </w:r>
      <w:r w:rsidRPr="00C029ED">
        <w:rPr>
          <w:rFonts w:ascii="Palatino Linotype" w:hAnsi="Palatino Linotype" w:cs="Arial"/>
          <w:bCs/>
          <w:i/>
          <w:lang w:val="es-ES"/>
        </w:rPr>
        <w:t xml:space="preserve"> Son </w:t>
      </w:r>
      <w:r w:rsidRPr="00C029ED">
        <w:rPr>
          <w:rFonts w:ascii="Palatino Linotype" w:eastAsia="MS Mincho" w:hAnsi="Palatino Linotype" w:cs="Arial"/>
          <w:i/>
          <w:lang w:val="es-ES"/>
        </w:rPr>
        <w:t>sujetos</w:t>
      </w:r>
      <w:r w:rsidRPr="00C029ED">
        <w:rPr>
          <w:rFonts w:ascii="Palatino Linotype" w:hAnsi="Palatino Linotype" w:cs="Arial"/>
          <w:bCs/>
          <w:i/>
          <w:lang w:val="es-ES"/>
        </w:rPr>
        <w:t xml:space="preserve"> obligados a transparentar y permitir el acceso a su información y proteger los datos personales que obren en su poder:</w:t>
      </w:r>
    </w:p>
    <w:p w14:paraId="50861556" w14:textId="77777777" w:rsidR="000B2822" w:rsidRPr="00C029ED" w:rsidRDefault="000B2822" w:rsidP="000B2822">
      <w:pPr>
        <w:spacing w:before="240" w:line="360" w:lineRule="auto"/>
        <w:ind w:left="851" w:right="851"/>
        <w:jc w:val="both"/>
        <w:rPr>
          <w:rFonts w:ascii="Palatino Linotype" w:hAnsi="Palatino Linotype" w:cs="Arial"/>
          <w:bCs/>
          <w:i/>
          <w:lang w:val="es-ES"/>
        </w:rPr>
      </w:pPr>
      <w:r w:rsidRPr="00C029ED">
        <w:rPr>
          <w:rFonts w:ascii="Palatino Linotype" w:hAnsi="Palatino Linotype" w:cs="Arial"/>
          <w:b/>
          <w:bCs/>
          <w:i/>
          <w:lang w:val="es-ES"/>
        </w:rPr>
        <w:t>IV.</w:t>
      </w:r>
      <w:r w:rsidRPr="00C029ED">
        <w:rPr>
          <w:rFonts w:ascii="Palatino Linotype" w:hAnsi="Palatino Linotype" w:cs="Arial"/>
          <w:bCs/>
          <w:i/>
          <w:lang w:val="es-ES"/>
        </w:rPr>
        <w:t xml:space="preserve"> Los ayuntamientos </w:t>
      </w:r>
      <w:r w:rsidRPr="00C029ED">
        <w:rPr>
          <w:rFonts w:ascii="Palatino Linotype" w:hAnsi="Palatino Linotype" w:cs="Arial"/>
          <w:b/>
          <w:bCs/>
          <w:i/>
          <w:u w:val="single"/>
          <w:lang w:val="es-ES"/>
        </w:rPr>
        <w:t>y las dependencias, organismos, órganos y entidades de la administración municipal;</w:t>
      </w:r>
    </w:p>
    <w:p w14:paraId="42ED7203" w14:textId="77777777" w:rsidR="000B2822" w:rsidRPr="00C029ED" w:rsidRDefault="000B2822" w:rsidP="000B2822">
      <w:pPr>
        <w:spacing w:before="240" w:line="360" w:lineRule="auto"/>
        <w:ind w:left="851" w:right="851"/>
        <w:jc w:val="both"/>
        <w:rPr>
          <w:rFonts w:ascii="Palatino Linotype" w:hAnsi="Palatino Linotype" w:cs="Arial"/>
          <w:b/>
          <w:bCs/>
          <w:i/>
          <w:lang w:val="es-ES"/>
        </w:rPr>
      </w:pPr>
      <w:r w:rsidRPr="00C029ED">
        <w:rPr>
          <w:rFonts w:ascii="Palatino Linotype" w:hAnsi="Palatino Linotype" w:cs="Arial"/>
          <w:bCs/>
          <w:i/>
          <w:lang w:val="es-ES"/>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r w:rsidRPr="00C029ED">
        <w:rPr>
          <w:rFonts w:ascii="Palatino Linotype" w:hAnsi="Palatino Linotype" w:cs="Arial"/>
          <w:b/>
          <w:bCs/>
          <w:i/>
          <w:lang w:val="es-ES"/>
        </w:rPr>
        <w:t>[Sic]</w:t>
      </w:r>
    </w:p>
    <w:p w14:paraId="2A3BBAE7" w14:textId="77777777" w:rsidR="000B2822" w:rsidRPr="00C029ED" w:rsidRDefault="000B2822" w:rsidP="000B2822">
      <w:pPr>
        <w:spacing w:line="360" w:lineRule="auto"/>
        <w:jc w:val="both"/>
        <w:rPr>
          <w:rFonts w:ascii="Palatino Linotype" w:hAnsi="Palatino Linotype" w:cs="Arial"/>
          <w:sz w:val="24"/>
          <w:szCs w:val="24"/>
          <w:lang w:val="es-ES"/>
        </w:rPr>
      </w:pPr>
    </w:p>
    <w:p w14:paraId="507DF347" w14:textId="77777777" w:rsidR="000B2822" w:rsidRPr="00C029ED" w:rsidRDefault="000B2822" w:rsidP="000B2822">
      <w:pPr>
        <w:spacing w:line="360" w:lineRule="auto"/>
        <w:jc w:val="both"/>
        <w:rPr>
          <w:rFonts w:ascii="Palatino Linotype" w:hAnsi="Palatino Linotype" w:cs="Arial"/>
          <w:sz w:val="24"/>
          <w:szCs w:val="24"/>
          <w:lang w:val="es-ES"/>
        </w:rPr>
      </w:pPr>
      <w:r w:rsidRPr="00C029ED">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C029ED">
        <w:rPr>
          <w:rFonts w:ascii="Palatino Linotype" w:hAnsi="Palatino Linotype" w:cs="Arial"/>
          <w:b/>
          <w:sz w:val="24"/>
          <w:szCs w:val="24"/>
          <w:lang w:val="es-ES"/>
        </w:rPr>
        <w:t>01/2003</w:t>
      </w:r>
      <w:r w:rsidRPr="00C029ED">
        <w:rPr>
          <w:rFonts w:ascii="Palatino Linotype" w:hAnsi="Palatino Linotype" w:cs="Arial"/>
          <w:sz w:val="24"/>
          <w:szCs w:val="24"/>
          <w:lang w:val="es-ES"/>
        </w:rPr>
        <w:t xml:space="preserve"> y </w:t>
      </w:r>
      <w:r w:rsidRPr="00C029ED">
        <w:rPr>
          <w:rFonts w:ascii="Palatino Linotype" w:hAnsi="Palatino Linotype" w:cs="Arial"/>
          <w:b/>
          <w:sz w:val="24"/>
          <w:szCs w:val="24"/>
          <w:lang w:val="es-ES"/>
        </w:rPr>
        <w:t>02/2003</w:t>
      </w:r>
      <w:r w:rsidRPr="00C029ED">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0AEACFF3" w14:textId="77777777" w:rsidR="000B2822" w:rsidRPr="00C029ED" w:rsidRDefault="000B2822" w:rsidP="000B2822">
      <w:pPr>
        <w:spacing w:before="240" w:line="360" w:lineRule="auto"/>
        <w:ind w:left="851" w:right="851"/>
        <w:jc w:val="center"/>
        <w:rPr>
          <w:rFonts w:ascii="Palatino Linotype" w:hAnsi="Palatino Linotype" w:cs="Arial"/>
          <w:b/>
          <w:i/>
          <w:lang w:val="es-ES"/>
        </w:rPr>
      </w:pPr>
      <w:r w:rsidRPr="00C029ED">
        <w:rPr>
          <w:rFonts w:ascii="Palatino Linotype" w:hAnsi="Palatino Linotype" w:cs="Arial"/>
          <w:b/>
          <w:i/>
          <w:lang w:val="es-ES"/>
        </w:rPr>
        <w:lastRenderedPageBreak/>
        <w:t>Criterio 01/2003.</w:t>
      </w:r>
    </w:p>
    <w:p w14:paraId="6D3858FE" w14:textId="77777777" w:rsidR="000B2822" w:rsidRPr="00C029ED" w:rsidRDefault="000B2822" w:rsidP="000B2822">
      <w:pPr>
        <w:spacing w:before="240" w:line="360" w:lineRule="auto"/>
        <w:ind w:left="851" w:right="851"/>
        <w:jc w:val="both"/>
        <w:rPr>
          <w:rFonts w:ascii="Palatino Linotype" w:hAnsi="Palatino Linotype" w:cs="Arial"/>
          <w:b/>
          <w:bCs/>
          <w:i/>
          <w:lang w:val="es-ES"/>
        </w:rPr>
      </w:pPr>
      <w:r w:rsidRPr="00C029ED">
        <w:rPr>
          <w:rFonts w:ascii="Palatino Linotype" w:hAnsi="Palatino Linotype" w:cs="Arial"/>
          <w:b/>
          <w:i/>
          <w:lang w:val="es-ES"/>
        </w:rPr>
        <w:t>“INGRESOS DE LOS SERVIDORES PÚBLICOS. CONSTITUYEN INFORMACIÓN PÚBLICA AÚN Y CUANDO SU DIFUSIÓN PUEDE AFECTAR LA VIDA O LA SEGURIDAD DE AQUELLOS.</w:t>
      </w:r>
      <w:r w:rsidRPr="00C029ED">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C029ED">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C029ED">
        <w:rPr>
          <w:rFonts w:ascii="Palatino Linotype" w:hAnsi="Palatino Linotype" w:cs="Arial"/>
          <w:i/>
          <w:u w:val="single"/>
          <w:lang w:val="es-ES"/>
        </w:rPr>
        <w:t>…”</w:t>
      </w:r>
      <w:r w:rsidRPr="00C029ED">
        <w:rPr>
          <w:rFonts w:ascii="Palatino Linotype" w:hAnsi="Palatino Linotype" w:cs="Arial"/>
          <w:i/>
          <w:lang w:val="es-ES"/>
        </w:rPr>
        <w:t xml:space="preserve"> </w:t>
      </w:r>
      <w:r w:rsidRPr="00C029ED">
        <w:rPr>
          <w:rFonts w:ascii="Palatino Linotype" w:hAnsi="Palatino Linotype" w:cs="Arial"/>
          <w:b/>
          <w:bCs/>
          <w:i/>
          <w:lang w:val="es-ES"/>
        </w:rPr>
        <w:t>[Sic]</w:t>
      </w:r>
    </w:p>
    <w:p w14:paraId="25BAFF90" w14:textId="77777777" w:rsidR="000B2822" w:rsidRPr="00C029ED" w:rsidRDefault="000B2822" w:rsidP="000B2822">
      <w:pPr>
        <w:spacing w:before="240" w:line="360" w:lineRule="auto"/>
        <w:ind w:left="851" w:right="851"/>
        <w:jc w:val="center"/>
        <w:rPr>
          <w:rFonts w:ascii="Palatino Linotype" w:hAnsi="Palatino Linotype" w:cs="Arial"/>
          <w:b/>
          <w:i/>
          <w:lang w:val="es-ES"/>
        </w:rPr>
      </w:pPr>
      <w:r w:rsidRPr="00C029ED">
        <w:rPr>
          <w:rFonts w:ascii="Palatino Linotype" w:hAnsi="Palatino Linotype" w:cs="Arial"/>
          <w:b/>
          <w:i/>
          <w:lang w:val="es-ES"/>
        </w:rPr>
        <w:t>Criterio 02/2003.</w:t>
      </w:r>
    </w:p>
    <w:p w14:paraId="11EAF163" w14:textId="77777777" w:rsidR="000B2822" w:rsidRPr="00C029ED" w:rsidRDefault="000B2822" w:rsidP="000B2822">
      <w:pPr>
        <w:spacing w:before="240" w:line="360" w:lineRule="auto"/>
        <w:ind w:left="851" w:right="851"/>
        <w:jc w:val="both"/>
        <w:rPr>
          <w:rFonts w:ascii="Palatino Linotype" w:hAnsi="Palatino Linotype" w:cs="Arial"/>
          <w:b/>
          <w:i/>
          <w:lang w:val="es-ES"/>
        </w:rPr>
      </w:pPr>
      <w:r w:rsidRPr="00C029ED">
        <w:rPr>
          <w:rFonts w:ascii="Palatino Linotype" w:hAnsi="Palatino Linotype" w:cs="Arial"/>
          <w:b/>
          <w:i/>
          <w:lang w:val="es-ES"/>
        </w:rPr>
        <w:t>“INGRESOS DE LOS SERVIDORES PÚBLICOS, SON INFORMACIÓN PÚBLICA AÚN Y CUANDO CONSTITUYEN DATOS PERSONALES QUE SE REFIEREN AL PATRIMONIO DE AQUÉLLOS.</w:t>
      </w:r>
      <w:r w:rsidRPr="00C029ED">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w:t>
      </w:r>
      <w:r w:rsidRPr="00C029ED">
        <w:rPr>
          <w:rFonts w:ascii="Palatino Linotype" w:hAnsi="Palatino Linotype" w:cs="Arial"/>
          <w:i/>
          <w:lang w:val="es-ES"/>
        </w:rPr>
        <w:lastRenderedPageBreak/>
        <w:t xml:space="preserve">advierte que no constituye información confidencial la relativa a los ingresos que reciben los servidores públicos, ya que aun y cuando se trata de datos personales relativos a su patrimonio, para su difusión no se requiere consentimiento de aquellos, </w:t>
      </w:r>
      <w:r w:rsidRPr="00C029ED">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C029ED">
        <w:rPr>
          <w:rFonts w:ascii="Palatino Linotype" w:hAnsi="Palatino Linotype" w:cs="Arial"/>
          <w:i/>
          <w:lang w:val="es-ES"/>
        </w:rPr>
        <w:t xml:space="preserve"> el sistema de compensación…” </w:t>
      </w:r>
      <w:r w:rsidRPr="00C029ED">
        <w:rPr>
          <w:rFonts w:ascii="Palatino Linotype" w:hAnsi="Palatino Linotype" w:cs="Arial"/>
          <w:b/>
          <w:i/>
          <w:lang w:val="es-ES"/>
        </w:rPr>
        <w:t>[Sic]</w:t>
      </w:r>
    </w:p>
    <w:p w14:paraId="7D3B0DAC" w14:textId="77777777" w:rsidR="000B2822" w:rsidRPr="00C029ED" w:rsidRDefault="000B2822" w:rsidP="000B2822">
      <w:pPr>
        <w:spacing w:before="240" w:after="240" w:line="360" w:lineRule="auto"/>
        <w:jc w:val="both"/>
        <w:rPr>
          <w:rFonts w:ascii="Palatino Linotype" w:hAnsi="Palatino Linotype" w:cs="Arial"/>
          <w:sz w:val="24"/>
          <w:szCs w:val="24"/>
          <w:lang w:val="es-ES"/>
        </w:rPr>
      </w:pPr>
    </w:p>
    <w:p w14:paraId="5D886DDA" w14:textId="77777777" w:rsidR="000B2822" w:rsidRPr="00C029ED" w:rsidRDefault="000B2822" w:rsidP="000B2822">
      <w:pPr>
        <w:spacing w:before="240" w:after="240" w:line="360" w:lineRule="auto"/>
        <w:jc w:val="both"/>
        <w:rPr>
          <w:rFonts w:ascii="Palatino Linotype" w:hAnsi="Palatino Linotype" w:cs="Arial"/>
          <w:sz w:val="24"/>
          <w:szCs w:val="24"/>
          <w:lang w:val="es-ES"/>
        </w:rPr>
      </w:pPr>
      <w:r w:rsidRPr="00C029ED">
        <w:rPr>
          <w:rFonts w:ascii="Palatino Linotype" w:hAnsi="Palatino Linotype" w:cs="Arial"/>
          <w:sz w:val="24"/>
          <w:szCs w:val="24"/>
          <w:lang w:val="es-ES"/>
        </w:rPr>
        <w:t xml:space="preserve">En este sentido, </w:t>
      </w:r>
      <w:r w:rsidRPr="00C029ED">
        <w:rPr>
          <w:rFonts w:ascii="Palatino Linotype" w:hAnsi="Palatino Linotype" w:cs="Arial"/>
          <w:b/>
          <w:sz w:val="24"/>
          <w:szCs w:val="24"/>
          <w:lang w:val="es-ES"/>
        </w:rPr>
        <w:t>El Sujeto Obligado</w:t>
      </w:r>
      <w:r w:rsidRPr="00C029ED">
        <w:rPr>
          <w:rFonts w:ascii="Palatino Linotype" w:hAnsi="Palatino Linotype" w:cs="Arial"/>
          <w:sz w:val="24"/>
          <w:szCs w:val="24"/>
          <w:lang w:val="es-ES"/>
        </w:rPr>
        <w:t xml:space="preserve"> se encuentra constreñido a entregar la información solicitada por </w:t>
      </w:r>
      <w:r w:rsidRPr="00C029ED">
        <w:rPr>
          <w:rFonts w:ascii="Palatino Linotype" w:hAnsi="Palatino Linotype" w:cs="Arial"/>
          <w:b/>
          <w:color w:val="000000"/>
          <w:sz w:val="24"/>
          <w:szCs w:val="24"/>
          <w:lang w:val="es-ES" w:eastAsia="es-MX"/>
        </w:rPr>
        <w:t>El</w:t>
      </w:r>
      <w:r w:rsidRPr="00C029ED">
        <w:rPr>
          <w:rFonts w:ascii="Palatino Linotype" w:hAnsi="Palatino Linotype" w:cs="Arial"/>
          <w:b/>
          <w:color w:val="000000"/>
          <w:sz w:val="24"/>
          <w:szCs w:val="24"/>
          <w:lang w:eastAsia="es-MX"/>
        </w:rPr>
        <w:t xml:space="preserve"> Recurrente</w:t>
      </w:r>
      <w:r w:rsidRPr="00C029ED">
        <w:rPr>
          <w:rFonts w:ascii="Palatino Linotype" w:hAnsi="Palatino Linotype" w:cs="Arial"/>
          <w:sz w:val="24"/>
          <w:szCs w:val="24"/>
          <w:lang w:val="es-ES"/>
        </w:rPr>
        <w:t xml:space="preserve">, de acuerdo con lo dispuesto por los artículos 3, fracción XI y 12 </w:t>
      </w:r>
      <w:r w:rsidRPr="00C029ED">
        <w:rPr>
          <w:rFonts w:ascii="Palatino Linotype" w:hAnsi="Palatino Linotype" w:cs="Arial"/>
          <w:bCs/>
          <w:sz w:val="24"/>
          <w:szCs w:val="24"/>
          <w:lang w:val="es-ES"/>
        </w:rPr>
        <w:t>de la Ley de Transparencia y Acceso a la Información Pública del Estado de México y Municipios</w:t>
      </w:r>
      <w:r w:rsidRPr="00C029ED">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55EB3376" w14:textId="77777777" w:rsidR="000B2822" w:rsidRPr="00C029ED" w:rsidRDefault="000B2822" w:rsidP="000B2822">
      <w:pPr>
        <w:autoSpaceDE w:val="0"/>
        <w:autoSpaceDN w:val="0"/>
        <w:adjustRightInd w:val="0"/>
        <w:spacing w:before="240" w:after="240" w:line="360" w:lineRule="auto"/>
        <w:jc w:val="both"/>
        <w:rPr>
          <w:rFonts w:ascii="Palatino Linotype" w:hAnsi="Palatino Linotype" w:cs="Arial"/>
          <w:sz w:val="24"/>
          <w:szCs w:val="24"/>
          <w:lang w:val="es-ES"/>
        </w:rPr>
      </w:pPr>
      <w:r w:rsidRPr="00C029ED">
        <w:rPr>
          <w:rFonts w:ascii="Palatino Linotype" w:hAnsi="Palatino Linotype" w:cs="Arial"/>
          <w:sz w:val="24"/>
          <w:szCs w:val="24"/>
          <w:lang w:val="es-ES"/>
        </w:rPr>
        <w:t xml:space="preserve">Siendo aplicable, el criterio </w:t>
      </w:r>
      <w:r w:rsidRPr="00C029ED">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C029ED">
        <w:rPr>
          <w:rFonts w:ascii="Palatino Linotype" w:hAnsi="Palatino Linotype" w:cs="Arial"/>
          <w:sz w:val="24"/>
          <w:szCs w:val="24"/>
          <w:lang w:val="es-ES"/>
        </w:rPr>
        <w:t>cuyo rubro y texto dispone:</w:t>
      </w:r>
    </w:p>
    <w:p w14:paraId="4F43C8EE" w14:textId="77777777" w:rsidR="00C21477" w:rsidRPr="00C029ED" w:rsidRDefault="00C21477" w:rsidP="000B2822">
      <w:pPr>
        <w:spacing w:before="240" w:line="360" w:lineRule="auto"/>
        <w:ind w:left="851" w:right="851"/>
        <w:jc w:val="center"/>
        <w:rPr>
          <w:rFonts w:ascii="Palatino Linotype" w:hAnsi="Palatino Linotype" w:cs="Arial"/>
          <w:b/>
          <w:i/>
          <w:lang w:val="es-ES"/>
        </w:rPr>
      </w:pPr>
    </w:p>
    <w:p w14:paraId="3B222BF4" w14:textId="41E37D1E" w:rsidR="000B2822" w:rsidRPr="00C029ED" w:rsidRDefault="000B2822" w:rsidP="000B2822">
      <w:pPr>
        <w:spacing w:before="240" w:line="360" w:lineRule="auto"/>
        <w:ind w:left="851" w:right="851"/>
        <w:jc w:val="center"/>
        <w:rPr>
          <w:rFonts w:ascii="Palatino Linotype" w:hAnsi="Palatino Linotype" w:cs="Arial"/>
          <w:b/>
          <w:i/>
          <w:lang w:val="es-ES"/>
        </w:rPr>
      </w:pPr>
      <w:r w:rsidRPr="00C029ED">
        <w:rPr>
          <w:rFonts w:ascii="Palatino Linotype" w:hAnsi="Palatino Linotype" w:cs="Arial"/>
          <w:b/>
          <w:i/>
          <w:lang w:val="es-ES"/>
        </w:rPr>
        <w:lastRenderedPageBreak/>
        <w:t>CRITERIO 0002-11</w:t>
      </w:r>
    </w:p>
    <w:p w14:paraId="28FD13AC" w14:textId="77777777" w:rsidR="000B2822" w:rsidRPr="00C029ED" w:rsidRDefault="000B2822" w:rsidP="000B2822">
      <w:pPr>
        <w:spacing w:before="240" w:line="360" w:lineRule="auto"/>
        <w:ind w:left="851" w:right="851"/>
        <w:jc w:val="both"/>
        <w:rPr>
          <w:rFonts w:ascii="Palatino Linotype" w:hAnsi="Palatino Linotype" w:cs="Arial"/>
          <w:i/>
          <w:lang w:val="es-ES"/>
        </w:rPr>
      </w:pPr>
      <w:r w:rsidRPr="00C029ED">
        <w:rPr>
          <w:rFonts w:ascii="Palatino Linotype" w:hAnsi="Palatino Linotype" w:cs="Arial"/>
          <w:b/>
          <w:i/>
          <w:lang w:val="es-ES"/>
        </w:rPr>
        <w:t xml:space="preserve">“INFORMACIÓN PÚBLICA, CONCEPTO DE, EN MATERIA DE TRANSPARENCIA. INTERPRETACIÓN TEMÁTICA DE LOS ARTÍCULOS 2 2, FRACCIÓN </w:t>
      </w:r>
      <w:r w:rsidRPr="00C029ED">
        <w:rPr>
          <w:rFonts w:ascii="Palatino Linotype" w:hAnsi="Palatino Linotype" w:cs="Arial"/>
          <w:b/>
          <w:bCs/>
          <w:i/>
          <w:lang w:val="es-ES"/>
        </w:rPr>
        <w:t xml:space="preserve">V, XV, Y XVI, </w:t>
      </w:r>
      <w:r w:rsidRPr="00C029ED">
        <w:rPr>
          <w:rFonts w:ascii="Palatino Linotype" w:hAnsi="Palatino Linotype" w:cs="Arial"/>
          <w:b/>
          <w:i/>
          <w:lang w:val="es-ES"/>
        </w:rPr>
        <w:t>32, 4,11 Y 41.</w:t>
      </w:r>
      <w:r w:rsidRPr="00C029ED">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FE873C5" w14:textId="77777777" w:rsidR="000B2822" w:rsidRPr="00C029ED" w:rsidRDefault="000B2822" w:rsidP="000B2822">
      <w:pPr>
        <w:spacing w:before="240" w:line="360" w:lineRule="auto"/>
        <w:ind w:left="851" w:right="851"/>
        <w:jc w:val="both"/>
        <w:rPr>
          <w:rFonts w:ascii="Palatino Linotype" w:hAnsi="Palatino Linotype" w:cs="Arial"/>
          <w:i/>
          <w:lang w:val="es-ES"/>
        </w:rPr>
      </w:pPr>
      <w:r w:rsidRPr="00C029ED">
        <w:rPr>
          <w:rFonts w:ascii="Palatino Linotype" w:hAnsi="Palatino Linotype" w:cs="Arial"/>
          <w:i/>
          <w:lang w:val="es-ES"/>
        </w:rPr>
        <w:t>En consecuencia el acceso a la información se refiere a que se cumplan cualquiera de los siguientes tres supuestos:</w:t>
      </w:r>
    </w:p>
    <w:p w14:paraId="63AE0E94" w14:textId="77777777" w:rsidR="000B2822" w:rsidRPr="00C029ED" w:rsidRDefault="000B2822" w:rsidP="000B2822">
      <w:pPr>
        <w:spacing w:before="240" w:line="360" w:lineRule="auto"/>
        <w:ind w:left="851" w:right="851"/>
        <w:jc w:val="both"/>
        <w:rPr>
          <w:rFonts w:ascii="Palatino Linotype" w:hAnsi="Palatino Linotype" w:cs="Arial"/>
          <w:b/>
          <w:i/>
          <w:u w:val="single"/>
          <w:lang w:val="es-ES"/>
        </w:rPr>
      </w:pPr>
      <w:r w:rsidRPr="00C029ED">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27721E95" w14:textId="77777777" w:rsidR="000B2822" w:rsidRPr="00C029ED" w:rsidRDefault="000B2822" w:rsidP="000B2822">
      <w:pPr>
        <w:spacing w:before="240" w:line="360" w:lineRule="auto"/>
        <w:ind w:left="851" w:right="851"/>
        <w:jc w:val="both"/>
        <w:rPr>
          <w:rFonts w:ascii="Palatino Linotype" w:hAnsi="Palatino Linotype" w:cs="Arial"/>
          <w:i/>
          <w:lang w:val="es-ES"/>
        </w:rPr>
      </w:pPr>
      <w:r w:rsidRPr="00C029ED">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600BF34C" w14:textId="77777777" w:rsidR="000B2822" w:rsidRPr="00C029ED" w:rsidRDefault="000B2822" w:rsidP="000B2822">
      <w:pPr>
        <w:spacing w:before="240" w:line="360" w:lineRule="auto"/>
        <w:ind w:left="851" w:right="851"/>
        <w:jc w:val="both"/>
        <w:rPr>
          <w:rFonts w:ascii="Palatino Linotype" w:hAnsi="Palatino Linotype" w:cs="Arial"/>
          <w:b/>
          <w:i/>
          <w:lang w:val="es-ES"/>
        </w:rPr>
      </w:pPr>
      <w:r w:rsidRPr="00C029ED">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sidRPr="00C029ED">
        <w:rPr>
          <w:rFonts w:ascii="Palatino Linotype" w:hAnsi="Palatino Linotype" w:cs="Arial"/>
          <w:b/>
          <w:i/>
          <w:lang w:val="es-ES"/>
        </w:rPr>
        <w:t>[Sic]</w:t>
      </w:r>
    </w:p>
    <w:p w14:paraId="4DECBB98" w14:textId="0D9CF4E6" w:rsidR="00F74370" w:rsidRPr="00C029ED" w:rsidRDefault="00F74370" w:rsidP="00D031B6">
      <w:pPr>
        <w:spacing w:after="0" w:line="360" w:lineRule="auto"/>
        <w:jc w:val="both"/>
        <w:rPr>
          <w:rFonts w:ascii="Palatino Linotype" w:hAnsi="Palatino Linotype"/>
          <w:sz w:val="24"/>
          <w:szCs w:val="24"/>
          <w:lang w:val="es-ES"/>
        </w:rPr>
      </w:pPr>
    </w:p>
    <w:p w14:paraId="54AF4F40" w14:textId="553A858D" w:rsidR="000B2822" w:rsidRPr="00C029ED" w:rsidRDefault="000B2822" w:rsidP="000B2822">
      <w:pPr>
        <w:autoSpaceDE w:val="0"/>
        <w:autoSpaceDN w:val="0"/>
        <w:adjustRightInd w:val="0"/>
        <w:spacing w:before="240" w:line="360" w:lineRule="auto"/>
        <w:jc w:val="both"/>
        <w:rPr>
          <w:rFonts w:ascii="Palatino Linotype" w:hAnsi="Palatino Linotype" w:cs="Arial"/>
          <w:sz w:val="24"/>
          <w:szCs w:val="24"/>
        </w:rPr>
      </w:pPr>
      <w:r w:rsidRPr="00C029ED">
        <w:rPr>
          <w:rFonts w:ascii="Palatino Linotype" w:hAnsi="Palatino Linotype" w:cs="Arial"/>
          <w:sz w:val="24"/>
          <w:szCs w:val="24"/>
        </w:rPr>
        <w:lastRenderedPageBreak/>
        <w:t xml:space="preserve">De manera complementaria, resulta oportuno traer a colación los artículos 24 fracción XII y 92 </w:t>
      </w:r>
      <w:r w:rsidR="00C21477" w:rsidRPr="00C029ED">
        <w:rPr>
          <w:rFonts w:ascii="Palatino Linotype" w:hAnsi="Palatino Linotype" w:cs="Arial"/>
          <w:sz w:val="24"/>
          <w:szCs w:val="24"/>
        </w:rPr>
        <w:t>fracciones II y VIII</w:t>
      </w:r>
      <w:r w:rsidRPr="00C029ED">
        <w:rPr>
          <w:rFonts w:ascii="Palatino Linotype" w:hAnsi="Palatino Linotype" w:cs="Arial"/>
          <w:sz w:val="24"/>
          <w:szCs w:val="24"/>
        </w:rPr>
        <w:t xml:space="preserve"> de la Ley de Transparencia y Acceso a la Información Pública del Estado de México y Municipios, cuyo contenido literal es el siguiente: </w:t>
      </w:r>
    </w:p>
    <w:p w14:paraId="64801EB1" w14:textId="77777777" w:rsidR="000B2822" w:rsidRPr="00C029ED" w:rsidRDefault="000B2822" w:rsidP="000B2822">
      <w:pPr>
        <w:pStyle w:val="Default"/>
        <w:spacing w:before="240" w:after="160" w:line="360" w:lineRule="auto"/>
        <w:ind w:left="851" w:right="851"/>
        <w:jc w:val="both"/>
        <w:rPr>
          <w:rFonts w:ascii="Palatino Linotype" w:hAnsi="Palatino Linotype"/>
          <w:b/>
          <w:bCs/>
          <w:i/>
          <w:sz w:val="22"/>
          <w:szCs w:val="22"/>
        </w:rPr>
      </w:pPr>
      <w:r w:rsidRPr="00C029ED">
        <w:rPr>
          <w:rFonts w:ascii="Palatino Linotype" w:hAnsi="Palatino Linotype"/>
          <w:b/>
          <w:bCs/>
          <w:i/>
          <w:sz w:val="22"/>
          <w:szCs w:val="22"/>
        </w:rPr>
        <w:t xml:space="preserve">“Artículo 24. </w:t>
      </w:r>
      <w:r w:rsidRPr="00C029ED">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22266157" w14:textId="77777777" w:rsidR="000B2822" w:rsidRPr="00C029ED" w:rsidRDefault="000B2822" w:rsidP="000B2822">
      <w:pPr>
        <w:pStyle w:val="Default"/>
        <w:spacing w:before="240" w:after="160" w:line="360" w:lineRule="auto"/>
        <w:ind w:left="851" w:right="851"/>
        <w:jc w:val="both"/>
        <w:rPr>
          <w:rFonts w:ascii="Palatino Linotype" w:hAnsi="Palatino Linotype"/>
          <w:b/>
          <w:bCs/>
          <w:i/>
          <w:sz w:val="22"/>
          <w:szCs w:val="22"/>
        </w:rPr>
      </w:pPr>
      <w:r w:rsidRPr="00C029ED">
        <w:rPr>
          <w:rFonts w:ascii="Palatino Linotype" w:hAnsi="Palatino Linotype"/>
          <w:b/>
          <w:bCs/>
          <w:i/>
          <w:sz w:val="22"/>
          <w:szCs w:val="22"/>
        </w:rPr>
        <w:t xml:space="preserve">XII. </w:t>
      </w:r>
      <w:r w:rsidRPr="00C029ED">
        <w:rPr>
          <w:rFonts w:ascii="Palatino Linotype" w:hAnsi="Palatino Linotype"/>
          <w:b/>
          <w:i/>
          <w:sz w:val="22"/>
          <w:szCs w:val="22"/>
          <w:u w:val="single"/>
        </w:rPr>
        <w:t>Publicar y mantener actualizada la información relativa a las obligaciones generales de transparencia</w:t>
      </w:r>
      <w:r w:rsidRPr="00C029ED">
        <w:rPr>
          <w:rFonts w:ascii="Palatino Linotype" w:hAnsi="Palatino Linotype"/>
          <w:i/>
          <w:sz w:val="22"/>
          <w:szCs w:val="22"/>
        </w:rPr>
        <w:t xml:space="preserve"> previstas en la presente Ley o determinadas así por el Instituto, y en general aquella que sea de interés público;</w:t>
      </w:r>
    </w:p>
    <w:p w14:paraId="357115CE" w14:textId="77777777" w:rsidR="000B2822" w:rsidRPr="00C029ED" w:rsidRDefault="000B2822" w:rsidP="000B2822">
      <w:pPr>
        <w:pStyle w:val="Default"/>
        <w:spacing w:before="240" w:after="160" w:line="360" w:lineRule="auto"/>
        <w:ind w:left="851" w:right="851"/>
        <w:jc w:val="both"/>
        <w:rPr>
          <w:rFonts w:ascii="Palatino Linotype" w:hAnsi="Palatino Linotype"/>
          <w:i/>
          <w:sz w:val="22"/>
          <w:szCs w:val="22"/>
        </w:rPr>
      </w:pPr>
      <w:r w:rsidRPr="00C029ED">
        <w:rPr>
          <w:rFonts w:ascii="Palatino Linotype" w:hAnsi="Palatino Linotype"/>
          <w:b/>
          <w:bCs/>
          <w:i/>
          <w:sz w:val="22"/>
          <w:szCs w:val="22"/>
        </w:rPr>
        <w:t xml:space="preserve">Artículo 92. </w:t>
      </w:r>
      <w:r w:rsidRPr="00C029ED">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2A20E7D" w14:textId="1A5990FB" w:rsidR="000B2822" w:rsidRPr="00C029ED" w:rsidRDefault="000B2822" w:rsidP="000B2822">
      <w:pPr>
        <w:pStyle w:val="Default"/>
        <w:spacing w:before="240" w:after="160" w:line="360" w:lineRule="auto"/>
        <w:ind w:left="851" w:right="851"/>
        <w:jc w:val="both"/>
        <w:rPr>
          <w:rFonts w:ascii="Palatino Linotype" w:hAnsi="Palatino Linotype"/>
          <w:i/>
          <w:sz w:val="22"/>
          <w:szCs w:val="22"/>
        </w:rPr>
      </w:pPr>
      <w:r w:rsidRPr="00C029ED">
        <w:rPr>
          <w:rFonts w:ascii="Palatino Linotype" w:hAnsi="Palatino Linotype"/>
          <w:b/>
          <w:bCs/>
          <w:i/>
          <w:sz w:val="22"/>
          <w:szCs w:val="22"/>
        </w:rPr>
        <w:t>(…</w:t>
      </w:r>
      <w:r w:rsidRPr="00C029ED">
        <w:rPr>
          <w:rFonts w:ascii="Palatino Linotype" w:hAnsi="Palatino Linotype"/>
          <w:i/>
          <w:sz w:val="22"/>
          <w:szCs w:val="22"/>
        </w:rPr>
        <w:t>)</w:t>
      </w:r>
    </w:p>
    <w:p w14:paraId="33654B46" w14:textId="64AFA223" w:rsidR="000B2822" w:rsidRPr="00C029ED" w:rsidRDefault="000B2822" w:rsidP="000B2822">
      <w:pPr>
        <w:pStyle w:val="Default"/>
        <w:spacing w:before="240" w:after="160" w:line="360" w:lineRule="auto"/>
        <w:ind w:left="851" w:right="851"/>
        <w:jc w:val="both"/>
        <w:rPr>
          <w:rFonts w:ascii="Palatino Linotype" w:hAnsi="Palatino Linotype"/>
          <w:i/>
          <w:sz w:val="22"/>
          <w:szCs w:val="22"/>
        </w:rPr>
      </w:pPr>
      <w:r w:rsidRPr="00C029ED">
        <w:rPr>
          <w:rFonts w:ascii="Palatino Linotype" w:hAnsi="Palatino Linotype"/>
          <w:i/>
          <w:sz w:val="22"/>
          <w:szCs w:val="22"/>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E5E5973" w14:textId="77777777" w:rsidR="000B2822" w:rsidRPr="00C029ED" w:rsidRDefault="000B2822" w:rsidP="000B2822">
      <w:pPr>
        <w:pStyle w:val="Default"/>
        <w:spacing w:before="240" w:after="160" w:line="360" w:lineRule="auto"/>
        <w:ind w:left="851" w:right="851"/>
        <w:jc w:val="both"/>
        <w:rPr>
          <w:rFonts w:ascii="Palatino Linotype" w:hAnsi="Palatino Linotype"/>
          <w:i/>
          <w:sz w:val="22"/>
          <w:szCs w:val="22"/>
        </w:rPr>
      </w:pPr>
      <w:r w:rsidRPr="00C029ED">
        <w:rPr>
          <w:rFonts w:ascii="Palatino Linotype" w:hAnsi="Palatino Linotype"/>
          <w:b/>
          <w:bCs/>
          <w:i/>
          <w:sz w:val="22"/>
          <w:szCs w:val="22"/>
        </w:rPr>
        <w:t>(…</w:t>
      </w:r>
      <w:r w:rsidRPr="00C029ED">
        <w:rPr>
          <w:rFonts w:ascii="Palatino Linotype" w:hAnsi="Palatino Linotype"/>
          <w:i/>
          <w:sz w:val="22"/>
          <w:szCs w:val="22"/>
        </w:rPr>
        <w:t>)</w:t>
      </w:r>
    </w:p>
    <w:p w14:paraId="149A73E9" w14:textId="77777777" w:rsidR="000B2822" w:rsidRPr="00C029ED" w:rsidRDefault="000B2822" w:rsidP="000B2822">
      <w:pPr>
        <w:autoSpaceDE w:val="0"/>
        <w:autoSpaceDN w:val="0"/>
        <w:adjustRightInd w:val="0"/>
        <w:spacing w:before="240" w:line="360" w:lineRule="auto"/>
        <w:ind w:left="851" w:right="851"/>
        <w:jc w:val="both"/>
        <w:rPr>
          <w:rFonts w:ascii="Palatino Linotype" w:hAnsi="Palatino Linotype"/>
          <w:i/>
        </w:rPr>
      </w:pPr>
      <w:r w:rsidRPr="00C029ED">
        <w:rPr>
          <w:rFonts w:ascii="Palatino Linotype" w:hAnsi="Palatino Linotype"/>
          <w:i/>
        </w:rPr>
        <w:t xml:space="preserve">VIII. La remuneración bruta y neta de todos los servidores públicos de base o de confianza, de todas las percepciones, incluyendo sueldos, prestaciones, </w:t>
      </w:r>
      <w:r w:rsidRPr="00C029ED">
        <w:rPr>
          <w:rFonts w:ascii="Palatino Linotype" w:hAnsi="Palatino Linotype"/>
          <w:i/>
        </w:rPr>
        <w:lastRenderedPageBreak/>
        <w:t>gratificaciones, primas, comisiones, dietas, bonos, estímulos, ingresos y sistemas de compensación, señalando la periodicidad de dicha remuneración;</w:t>
      </w:r>
    </w:p>
    <w:p w14:paraId="045D710A" w14:textId="77777777" w:rsidR="000B2822" w:rsidRPr="00C029ED" w:rsidRDefault="000B2822" w:rsidP="000B2822">
      <w:pPr>
        <w:autoSpaceDE w:val="0"/>
        <w:autoSpaceDN w:val="0"/>
        <w:adjustRightInd w:val="0"/>
        <w:spacing w:before="240" w:line="360" w:lineRule="auto"/>
        <w:ind w:left="851" w:right="851"/>
        <w:jc w:val="both"/>
        <w:rPr>
          <w:rFonts w:ascii="Palatino Linotype" w:hAnsi="Palatino Linotype"/>
          <w:b/>
          <w:bCs/>
          <w:i/>
        </w:rPr>
      </w:pPr>
      <w:r w:rsidRPr="00C029ED">
        <w:rPr>
          <w:rFonts w:ascii="Palatino Linotype" w:hAnsi="Palatino Linotype"/>
          <w:b/>
          <w:bCs/>
          <w:i/>
        </w:rPr>
        <w:t>(…)” [Sic]</w:t>
      </w:r>
    </w:p>
    <w:p w14:paraId="04234296" w14:textId="77777777" w:rsidR="001B43E8" w:rsidRPr="00C029ED" w:rsidRDefault="001B43E8" w:rsidP="00C21477">
      <w:pPr>
        <w:spacing w:line="360" w:lineRule="auto"/>
        <w:contextualSpacing/>
        <w:jc w:val="both"/>
        <w:rPr>
          <w:rFonts w:ascii="Palatino Linotype" w:eastAsia="MS Mincho" w:hAnsi="Palatino Linotype" w:cs="Tahoma"/>
          <w:sz w:val="24"/>
          <w:szCs w:val="24"/>
        </w:rPr>
      </w:pPr>
    </w:p>
    <w:p w14:paraId="6C3F1920" w14:textId="05F0DB8C" w:rsidR="00C21477" w:rsidRPr="00C029ED" w:rsidRDefault="00C21477" w:rsidP="00C21477">
      <w:pPr>
        <w:spacing w:line="360" w:lineRule="auto"/>
        <w:contextualSpacing/>
        <w:jc w:val="both"/>
        <w:rPr>
          <w:rFonts w:ascii="Palatino Linotype" w:eastAsia="MS Mincho" w:hAnsi="Palatino Linotype" w:cs="Times New Roman"/>
          <w:sz w:val="24"/>
          <w:szCs w:val="24"/>
        </w:rPr>
      </w:pPr>
      <w:r w:rsidRPr="00C029ED">
        <w:rPr>
          <w:rFonts w:ascii="Palatino Linotype" w:eastAsia="MS Mincho" w:hAnsi="Palatino Linotype" w:cs="Tahoma"/>
          <w:sz w:val="24"/>
          <w:szCs w:val="24"/>
        </w:rPr>
        <w:t xml:space="preserve">Así, la Ley de Transparencia y Acceso a la Información Pública del Estado de México y Municipios </w:t>
      </w:r>
      <w:r w:rsidRPr="00C029ED">
        <w:rPr>
          <w:rFonts w:ascii="Palatino Linotype" w:eastAsia="Arial Unicode MS" w:hAnsi="Palatino Linotype" w:cs="Arial"/>
          <w:sz w:val="24"/>
          <w:szCs w:val="24"/>
        </w:rPr>
        <w:t xml:space="preserve">en el artículo 92 </w:t>
      </w:r>
      <w:r w:rsidRPr="00C029ED">
        <w:rPr>
          <w:rFonts w:ascii="Palatino Linotype" w:eastAsia="Arial Unicode MS" w:hAnsi="Palatino Linotype" w:cs="Times New Roman"/>
          <w:sz w:val="24"/>
          <w:szCs w:val="24"/>
        </w:rPr>
        <w:t>fracciones II y  VIII, señala que</w:t>
      </w:r>
      <w:r w:rsidRPr="00C029ED">
        <w:rPr>
          <w:rFonts w:ascii="Palatino Linotype" w:eastAsia="MS Mincho" w:hAnsi="Palatino Linotype" w:cs="Tahoma"/>
          <w:sz w:val="24"/>
          <w:szCs w:val="24"/>
        </w:rPr>
        <w:t xml:space="preserve"> la </w:t>
      </w:r>
      <w:r w:rsidRPr="00C029ED">
        <w:rPr>
          <w:rFonts w:ascii="Palatino Linotype" w:eastAsia="Times New Roman" w:hAnsi="Palatino Linotype" w:cs="Arial"/>
          <w:sz w:val="24"/>
          <w:szCs w:val="24"/>
        </w:rPr>
        <w:t xml:space="preserve">información solicitada respecto de organigrama y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C029ED">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C029ED">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social. </w:t>
      </w:r>
    </w:p>
    <w:p w14:paraId="60B5F455" w14:textId="581033B0" w:rsidR="00C21477" w:rsidRPr="00C029ED" w:rsidRDefault="00C21477" w:rsidP="00C21477">
      <w:pPr>
        <w:spacing w:after="240" w:line="360" w:lineRule="auto"/>
        <w:jc w:val="both"/>
        <w:rPr>
          <w:rFonts w:ascii="Palatino Linotype" w:hAnsi="Palatino Linotype" w:cs="Arial"/>
          <w:b/>
          <w:sz w:val="24"/>
          <w:szCs w:val="24"/>
        </w:rPr>
      </w:pPr>
      <w:r w:rsidRPr="00C029ED">
        <w:rPr>
          <w:rFonts w:ascii="Palatino Linotype" w:hAnsi="Palatino Linotype" w:cs="Arial"/>
          <w:sz w:val="24"/>
          <w:szCs w:val="24"/>
        </w:rPr>
        <w:t xml:space="preserve">Atento a lo anterior, resulta claro que existe la obligación del </w:t>
      </w:r>
      <w:r w:rsidRPr="00C029ED">
        <w:rPr>
          <w:rFonts w:ascii="Palatino Linotype" w:hAnsi="Palatino Linotype" w:cs="Arial"/>
          <w:b/>
          <w:sz w:val="24"/>
          <w:szCs w:val="24"/>
        </w:rPr>
        <w:t>Sujeto Obligado</w:t>
      </w:r>
      <w:r w:rsidRPr="00C029ED">
        <w:rPr>
          <w:rFonts w:ascii="Palatino Linotype" w:hAnsi="Palatino Linotype" w:cs="Arial"/>
          <w:sz w:val="24"/>
          <w:szCs w:val="24"/>
        </w:rPr>
        <w:t xml:space="preserve">, de entregar los informes trimestrales al Órgano Superior de Fiscalización del Estado de México, en los cuales se incluye la información relativa a los recibos de nómina correspondientes a un periodo determinado e incluso diversos archivos en formato TXT inmersos en el módulo 2; en consecuencia, la información solicitada por </w:t>
      </w:r>
      <w:r w:rsidRPr="00C029ED">
        <w:rPr>
          <w:rFonts w:ascii="Palatino Linotype" w:hAnsi="Palatino Linotype" w:cs="Arial"/>
          <w:b/>
          <w:sz w:val="24"/>
          <w:szCs w:val="24"/>
        </w:rPr>
        <w:t xml:space="preserve">El Recurrente </w:t>
      </w:r>
      <w:r w:rsidRPr="00C029ED">
        <w:rPr>
          <w:rFonts w:ascii="Palatino Linotype" w:hAnsi="Palatino Linotype" w:cs="Arial"/>
          <w:sz w:val="24"/>
          <w:szCs w:val="24"/>
        </w:rPr>
        <w:t xml:space="preserve">debe obrar en los archivos del </w:t>
      </w:r>
      <w:r w:rsidRPr="00C029ED">
        <w:rPr>
          <w:rFonts w:ascii="Palatino Linotype" w:hAnsi="Palatino Linotype" w:cs="Arial"/>
          <w:b/>
          <w:sz w:val="24"/>
          <w:szCs w:val="24"/>
        </w:rPr>
        <w:t xml:space="preserve">Sujeto Obligado. </w:t>
      </w:r>
    </w:p>
    <w:p w14:paraId="0F254925" w14:textId="77777777" w:rsidR="00C21477" w:rsidRPr="00C029ED" w:rsidRDefault="00C21477" w:rsidP="00C21477">
      <w:pPr>
        <w:spacing w:line="360" w:lineRule="auto"/>
        <w:jc w:val="both"/>
        <w:rPr>
          <w:rFonts w:ascii="Palatino Linotype" w:hAnsi="Palatino Linotype" w:cs="Arial"/>
          <w:sz w:val="24"/>
          <w:szCs w:val="24"/>
        </w:rPr>
      </w:pPr>
      <w:r w:rsidRPr="00C029ED">
        <w:rPr>
          <w:rFonts w:ascii="Palatino Linotype" w:hAnsi="Palatino Linotype"/>
          <w:sz w:val="24"/>
          <w:szCs w:val="24"/>
        </w:rPr>
        <w:t xml:space="preserve">Con base en lo anteriormente expuesto, se desprende que la esfera competencial del </w:t>
      </w:r>
      <w:r w:rsidRPr="00C029ED">
        <w:rPr>
          <w:rFonts w:ascii="Palatino Linotype" w:hAnsi="Palatino Linotype"/>
          <w:b/>
          <w:bCs/>
          <w:sz w:val="24"/>
          <w:szCs w:val="24"/>
        </w:rPr>
        <w:t xml:space="preserve">Sujeto Obligado </w:t>
      </w:r>
      <w:r w:rsidRPr="00C029ED">
        <w:rPr>
          <w:rFonts w:ascii="Palatino Linotype" w:hAnsi="Palatino Linotype"/>
          <w:sz w:val="24"/>
          <w:szCs w:val="24"/>
        </w:rPr>
        <w:t xml:space="preserve">le constriñe a generar, poseer y administrar la información requerida. </w:t>
      </w:r>
      <w:r w:rsidRPr="00C029ED">
        <w:rPr>
          <w:rFonts w:ascii="Palatino Linotype" w:hAnsi="Palatino Linotype" w:cs="Arial"/>
          <w:sz w:val="24"/>
          <w:szCs w:val="24"/>
        </w:rPr>
        <w:lastRenderedPageBreak/>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473C112" w14:textId="77777777" w:rsidR="00C21477" w:rsidRPr="00C029ED" w:rsidRDefault="00C21477" w:rsidP="00C21477">
      <w:pPr>
        <w:pStyle w:val="Citas"/>
      </w:pPr>
      <w:r w:rsidRPr="00C029ED">
        <w:t xml:space="preserve">“Artículo 18. Los sujetos obligados deberán documentar todo acto que derive del ejercicio de sus facultades, competencias o funciones, considerando desde su origen la eventual publicidad y reutilización de la información que generen. </w:t>
      </w:r>
    </w:p>
    <w:p w14:paraId="07C2A4F6" w14:textId="77777777" w:rsidR="00C21477" w:rsidRPr="00C029ED" w:rsidRDefault="00C21477" w:rsidP="00C21477">
      <w:pPr>
        <w:pStyle w:val="Citas"/>
      </w:pPr>
      <w:r w:rsidRPr="00C029ED">
        <w:t xml:space="preserve">Artículo 19. Se presume que la información debe existir si se refiere a las facultades, competencias y funciones que los ordenamientos jurídicos aplicables otorgan a los sujetos obligados. </w:t>
      </w:r>
    </w:p>
    <w:p w14:paraId="513F278A" w14:textId="77777777" w:rsidR="00C21477" w:rsidRPr="00C029ED" w:rsidRDefault="00C21477" w:rsidP="00C21477">
      <w:pPr>
        <w:pStyle w:val="Citas"/>
      </w:pPr>
      <w:r w:rsidRPr="00C029ED">
        <w:t xml:space="preserve">En los casos en que ciertas facultades, competencias o funciones no se hayan ejercido, se debe motivar la respuesta en función de las causas que motiven tal circunstancia. </w:t>
      </w:r>
    </w:p>
    <w:p w14:paraId="7EDCBF7B" w14:textId="77777777" w:rsidR="00C21477" w:rsidRPr="00C029ED" w:rsidRDefault="00C21477" w:rsidP="00C21477">
      <w:pPr>
        <w:pStyle w:val="Citas"/>
        <w:rPr>
          <w:b/>
          <w:bCs/>
          <w:sz w:val="24"/>
          <w:szCs w:val="24"/>
        </w:rPr>
      </w:pPr>
      <w:r w:rsidRPr="00C029ED">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C029ED">
        <w:rPr>
          <w:b/>
          <w:bCs/>
        </w:rPr>
        <w:t>(Sic)</w:t>
      </w:r>
    </w:p>
    <w:p w14:paraId="4BB3E420" w14:textId="77777777" w:rsidR="00C21477" w:rsidRPr="00C029ED" w:rsidRDefault="00C21477" w:rsidP="00C21477">
      <w:pPr>
        <w:spacing w:line="360" w:lineRule="auto"/>
        <w:contextualSpacing/>
        <w:jc w:val="both"/>
        <w:rPr>
          <w:rFonts w:ascii="Palatino Linotype" w:eastAsia="MS Mincho" w:hAnsi="Palatino Linotype" w:cs="Times New Roman"/>
          <w:sz w:val="24"/>
          <w:szCs w:val="24"/>
        </w:rPr>
      </w:pPr>
    </w:p>
    <w:p w14:paraId="4FA1437E" w14:textId="5FCD3D0B" w:rsidR="00C21477" w:rsidRPr="00C029ED" w:rsidRDefault="00C21477" w:rsidP="00C21477">
      <w:pPr>
        <w:spacing w:after="240" w:line="360" w:lineRule="auto"/>
        <w:jc w:val="both"/>
        <w:rPr>
          <w:rFonts w:ascii="Palatino Linotype" w:hAnsi="Palatino Linotype" w:cs="Arial"/>
          <w:color w:val="000000"/>
          <w:sz w:val="24"/>
          <w:lang w:val="es-ES_tradnl"/>
        </w:rPr>
      </w:pPr>
      <w:r w:rsidRPr="00C029ED">
        <w:rPr>
          <w:rFonts w:ascii="Palatino Linotype" w:hAnsi="Palatino Linotype" w:cs="Arial"/>
          <w:color w:val="000000"/>
          <w:sz w:val="24"/>
          <w:lang w:val="es-ES_tradnl"/>
        </w:rPr>
        <w:t xml:space="preserve">Una vez sentado lo anterior, como se mencionó en el antecedente segundo, </w:t>
      </w:r>
      <w:r w:rsidRPr="00C029ED">
        <w:rPr>
          <w:rFonts w:ascii="Palatino Linotype" w:hAnsi="Palatino Linotype" w:cs="Arial"/>
          <w:b/>
          <w:color w:val="000000"/>
          <w:sz w:val="24"/>
          <w:lang w:val="es-ES_tradnl"/>
        </w:rPr>
        <w:t xml:space="preserve">El Sujeto Obligado </w:t>
      </w:r>
      <w:r w:rsidRPr="00C029ED">
        <w:rPr>
          <w:rFonts w:ascii="Palatino Linotype" w:hAnsi="Palatino Linotype" w:cs="Arial"/>
          <w:color w:val="000000"/>
          <w:sz w:val="24"/>
          <w:lang w:val="es-ES_tradnl"/>
        </w:rPr>
        <w:t xml:space="preserve">en fecha </w:t>
      </w:r>
      <w:r w:rsidRPr="00C029ED">
        <w:rPr>
          <w:rFonts w:ascii="Palatino Linotype" w:hAnsi="Palatino Linotype" w:cs="Arial"/>
          <w:b/>
          <w:bCs/>
          <w:color w:val="000000"/>
          <w:sz w:val="24"/>
          <w:lang w:val="es-ES_tradnl"/>
        </w:rPr>
        <w:t xml:space="preserve">trece de agosto de dos mil veinticuatro, </w:t>
      </w:r>
      <w:r w:rsidRPr="00C029ED">
        <w:rPr>
          <w:rFonts w:ascii="Palatino Linotype" w:hAnsi="Palatino Linotype" w:cs="Arial"/>
          <w:color w:val="000000"/>
          <w:sz w:val="24"/>
          <w:lang w:val="es-ES_tradnl"/>
        </w:rPr>
        <w:t>rindió su respuesta a la solicitud de información formulada por el particular, en los siguientes términos:</w:t>
      </w:r>
    </w:p>
    <w:p w14:paraId="5A70683B" w14:textId="77777777" w:rsidR="00C21477" w:rsidRPr="00C029ED" w:rsidRDefault="00C21477" w:rsidP="00C21477">
      <w:pPr>
        <w:pStyle w:val="Citas"/>
      </w:pPr>
      <w:r w:rsidRPr="00C029ED">
        <w:t xml:space="preserve">“En respuesta a la solicitud recibida, nos permitimos hacer de su conocimiento que con fundamento en el artículo 53, Fracciones: II, V y VI de la Ley de Transparencia </w:t>
      </w:r>
      <w:r w:rsidRPr="00C029ED">
        <w:lastRenderedPageBreak/>
        <w:t>y Acceso a la Información Pública del Estado de México y Municipios, le contestamos que:</w:t>
      </w:r>
    </w:p>
    <w:p w14:paraId="255B7D52" w14:textId="4D9BB336" w:rsidR="00C21477" w:rsidRPr="00C029ED" w:rsidRDefault="00C21477" w:rsidP="00C21477">
      <w:pPr>
        <w:pStyle w:val="Citas"/>
        <w:rPr>
          <w:b/>
          <w:bCs/>
        </w:rPr>
      </w:pPr>
      <w:r w:rsidRPr="00C029ED">
        <w:t xml:space="preserve">Buena tarde adjunto a la presente las ligas donde se encuentra la información solicitada </w:t>
      </w:r>
      <w:hyperlink r:id="rId14" w:history="1">
        <w:r w:rsidR="001B43E8" w:rsidRPr="00C029ED">
          <w:rPr>
            <w:rStyle w:val="Hipervnculo"/>
          </w:rPr>
          <w:t>https://www.chapultepec.gob.mx/</w:t>
        </w:r>
      </w:hyperlink>
      <w:r w:rsidR="001B43E8" w:rsidRPr="00C029ED">
        <w:t xml:space="preserve"> </w:t>
      </w:r>
      <w:r w:rsidRPr="00C029ED">
        <w:t xml:space="preserve"> , en el apartado del IMCUFIDEC, así como en la siguiente página </w:t>
      </w:r>
      <w:hyperlink r:id="rId15" w:history="1">
        <w:r w:rsidR="001B43E8" w:rsidRPr="00C029ED">
          <w:rPr>
            <w:rStyle w:val="Hipervnculo"/>
          </w:rPr>
          <w:t>https://www.ipomex.org.mx/ipo3/lgt/indice/chapultepec.web?token=03AFcWeA5tCAly8g0e_z1ysh6vwlCKEgrYpaZZIPlOD00lR6HLQkgS0CK1bQmWiWkEj9R3pd0ntGdKbvDuyF4GXY12YYj3_ZbjT5Y0TnZwZgLwisrFEf1sD9gdR-orNKKI7HQUfR6bPjdONznVoq43-VEc_i1Oy9R_ERfrB4F0QO8P9pIQCe_WJdh8ROcNe0Qmvg9u0pYtwhCPsZ7X0y5GGI0QOs76FwdutNgb5xiVr7swmdiUAjV22KKZMKHhMW16ZeF54I7ST7mwz6khLJFFYbAX1GjWbvYRN7VQUAaws5CrFdgcEptsQ0Zewyzsw6wEn40NmLfvyZvZSFX9SqBr0CU5Aw6iUnalyEYLQqdoqxliQfSUpaJfVLn64ThKDxuEfPAnVeTPM0_AbO9oRfoMyYUf2BblyDOWMkcJ1Ytq54XbKSgWK9rQe8Z354iay24EAOiJqVDW4NQP6wTRAvCA8blWuEb_MrJ87QKMevbZeIsYzXADAkdnMuhm4EebSPy4BnIRWu-GmwdrrVccP279fqLkVxAaEVR3tTMNYXL7hHyoWw2NoeMUxk0HodiU410FEQggp32zublNyFwK_qZXEGvXD4nWQ6bRGpHyct5cH4NkrUEs8SHxkqbJnnU8KT-OFig1bl7O0tlZCO59bLQWxDuv1Q1YpG9ZH48GC29Wxm59gFbEYBozJ66LnxbFUyDnu6FnBgFm9v5jCwTp8qSsKsgrwgP6FMY4BPwJ8oUm4jjQhdpzQzO3ulrz1t0GHqMciDbU0wNQWCJr8ih-YuX4D9wv2tjM5DDGIaWaJ-ZoyqcSUjwC1RoRk807IIxzqyemt7v1nu1Jpukyz1p6kDzyBJ1tRORkGGAzQQ</w:t>
        </w:r>
      </w:hyperlink>
      <w:r w:rsidR="001B43E8" w:rsidRPr="00C029ED">
        <w:t xml:space="preserve">  </w:t>
      </w:r>
      <w:r w:rsidRPr="00C029ED">
        <w:t xml:space="preserve"> , en la cual podrá encontrar lo solicitado. Saludos</w:t>
      </w:r>
      <w:proofErr w:type="gramStart"/>
      <w:r w:rsidRPr="00C029ED">
        <w:t>”</w:t>
      </w:r>
      <w:r w:rsidRPr="00C029ED">
        <w:rPr>
          <w:b/>
          <w:bCs/>
        </w:rPr>
        <w:t>(</w:t>
      </w:r>
      <w:proofErr w:type="gramEnd"/>
      <w:r w:rsidRPr="00C029ED">
        <w:rPr>
          <w:b/>
          <w:bCs/>
        </w:rPr>
        <w:t>Sic)</w:t>
      </w:r>
    </w:p>
    <w:p w14:paraId="66F7699A" w14:textId="7C72A55C" w:rsidR="003A0AD0" w:rsidRPr="00C029ED" w:rsidRDefault="00C21477" w:rsidP="00C21477">
      <w:pPr>
        <w:spacing w:after="240" w:line="360" w:lineRule="auto"/>
        <w:jc w:val="both"/>
        <w:rPr>
          <w:rFonts w:ascii="Palatino Linotype" w:hAnsi="Palatino Linotype" w:cs="Arial"/>
          <w:color w:val="000000"/>
          <w:sz w:val="24"/>
          <w:lang w:val="es-ES_tradnl"/>
        </w:rPr>
      </w:pPr>
      <w:r w:rsidRPr="00C029ED">
        <w:rPr>
          <w:rFonts w:ascii="Palatino Linotype" w:hAnsi="Palatino Linotype" w:cs="Arial"/>
          <w:color w:val="000000"/>
          <w:sz w:val="24"/>
          <w:lang w:val="es-ES_tradnl"/>
        </w:rPr>
        <w:lastRenderedPageBreak/>
        <w:t xml:space="preserve">En función de lo planteado, con relación a la primera liga electrónica proporcionada por </w:t>
      </w:r>
      <w:r w:rsidRPr="00C029ED">
        <w:rPr>
          <w:rFonts w:ascii="Palatino Linotype" w:hAnsi="Palatino Linotype" w:cs="Arial"/>
          <w:b/>
          <w:bCs/>
          <w:color w:val="000000"/>
          <w:sz w:val="24"/>
          <w:lang w:val="es-ES_tradnl"/>
        </w:rPr>
        <w:t xml:space="preserve">El Sujeto Obligado, </w:t>
      </w:r>
      <w:r w:rsidRPr="00C029ED">
        <w:rPr>
          <w:rFonts w:ascii="Palatino Linotype" w:hAnsi="Palatino Linotype" w:cs="Arial"/>
          <w:color w:val="000000"/>
          <w:sz w:val="24"/>
          <w:lang w:val="es-ES_tradnl"/>
        </w:rPr>
        <w:t xml:space="preserve">se desprende que remite al sitio web del Ayuntamiento de Chapultepec, destacando que precisó </w:t>
      </w:r>
      <w:r w:rsidR="0047469F" w:rsidRPr="00C029ED">
        <w:rPr>
          <w:rFonts w:ascii="Palatino Linotype" w:hAnsi="Palatino Linotype" w:cs="Arial"/>
          <w:color w:val="000000"/>
          <w:sz w:val="24"/>
          <w:lang w:val="es-ES_tradnl"/>
        </w:rPr>
        <w:t xml:space="preserve">que la información se encontraba inmersa en el apartado relativo al </w:t>
      </w:r>
      <w:r w:rsidR="0047469F" w:rsidRPr="00C029ED">
        <w:rPr>
          <w:rFonts w:ascii="Palatino Linotype" w:hAnsi="Palatino Linotype" w:cs="Arial"/>
          <w:b/>
          <w:bCs/>
          <w:color w:val="000000"/>
          <w:sz w:val="24"/>
          <w:lang w:val="es-ES_tradnl"/>
        </w:rPr>
        <w:t>IMCUFIDE.</w:t>
      </w:r>
      <w:r w:rsidR="0047469F" w:rsidRPr="00C029ED">
        <w:rPr>
          <w:rFonts w:ascii="Palatino Linotype" w:hAnsi="Palatino Linotype" w:cs="Arial"/>
          <w:color w:val="000000"/>
          <w:sz w:val="24"/>
          <w:lang w:val="es-ES_tradnl"/>
        </w:rPr>
        <w:t xml:space="preserve"> </w:t>
      </w:r>
    </w:p>
    <w:p w14:paraId="27DB5046" w14:textId="250E0350" w:rsidR="003A0AD0" w:rsidRPr="00C029ED" w:rsidRDefault="003A0AD0" w:rsidP="00C21477">
      <w:pPr>
        <w:spacing w:after="240" w:line="360" w:lineRule="auto"/>
        <w:jc w:val="both"/>
        <w:rPr>
          <w:rFonts w:ascii="Palatino Linotype" w:hAnsi="Palatino Linotype" w:cs="Arial"/>
          <w:color w:val="000000"/>
          <w:sz w:val="24"/>
          <w:lang w:val="es-ES_tradnl"/>
        </w:rPr>
      </w:pPr>
    </w:p>
    <w:p w14:paraId="3D1D1BB9" w14:textId="43EF7E8D" w:rsidR="00C21477" w:rsidRPr="00C029ED" w:rsidRDefault="0047469F" w:rsidP="00C21477">
      <w:pPr>
        <w:spacing w:after="240" w:line="360" w:lineRule="auto"/>
        <w:jc w:val="both"/>
        <w:rPr>
          <w:rFonts w:ascii="Palatino Linotype" w:hAnsi="Palatino Linotype" w:cs="Arial"/>
          <w:color w:val="000000"/>
          <w:sz w:val="24"/>
          <w:lang w:val="es-ES_tradnl"/>
        </w:rPr>
      </w:pPr>
      <w:r w:rsidRPr="00C029ED">
        <w:rPr>
          <w:rFonts w:ascii="Palatino Linotype" w:hAnsi="Palatino Linotype" w:cs="Arial"/>
          <w:color w:val="000000"/>
          <w:sz w:val="24"/>
          <w:lang w:val="es-ES_tradnl"/>
        </w:rPr>
        <w:t xml:space="preserve">Al respecto sirven de sustento las siguientes imágenes ilustrativas: </w:t>
      </w:r>
    </w:p>
    <w:p w14:paraId="26B6044D" w14:textId="553EA87E" w:rsidR="0047469F" w:rsidRPr="00C029ED" w:rsidRDefault="003A0AD0" w:rsidP="00C21477">
      <w:pPr>
        <w:spacing w:after="240" w:line="360" w:lineRule="auto"/>
        <w:jc w:val="both"/>
        <w:rPr>
          <w:rFonts w:ascii="Palatino Linotype" w:hAnsi="Palatino Linotype" w:cs="Arial"/>
          <w:color w:val="000000"/>
          <w:sz w:val="24"/>
          <w:lang w:val="es-ES_tradnl"/>
        </w:rPr>
      </w:pPr>
      <w:r w:rsidRPr="00C029ED">
        <w:rPr>
          <w:rFonts w:ascii="Palatino Linotype" w:hAnsi="Palatino Linotype" w:cs="Arial"/>
          <w:noProof/>
          <w:color w:val="000000"/>
          <w:sz w:val="24"/>
          <w:lang w:eastAsia="es-MX"/>
        </w:rPr>
        <w:drawing>
          <wp:anchor distT="0" distB="0" distL="114300" distR="114300" simplePos="0" relativeHeight="251679744" behindDoc="0" locked="0" layoutInCell="1" allowOverlap="1" wp14:anchorId="71CD5C83" wp14:editId="160BB311">
            <wp:simplePos x="0" y="0"/>
            <wp:positionH relativeFrom="page">
              <wp:align>center</wp:align>
            </wp:positionH>
            <wp:positionV relativeFrom="paragraph">
              <wp:posOffset>385445</wp:posOffset>
            </wp:positionV>
            <wp:extent cx="5676900" cy="3206750"/>
            <wp:effectExtent l="19050" t="19050" r="19050" b="12700"/>
            <wp:wrapThrough wrapText="bothSides">
              <wp:wrapPolygon edited="0">
                <wp:start x="-72" y="-128"/>
                <wp:lineTo x="-72" y="21557"/>
                <wp:lineTo x="21600" y="21557"/>
                <wp:lineTo x="21600" y="-128"/>
                <wp:lineTo x="-72" y="-128"/>
              </wp:wrapPolygon>
            </wp:wrapThrough>
            <wp:docPr id="5858419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6900" cy="3206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121948E" w14:textId="31663198" w:rsidR="0047469F" w:rsidRPr="00C029ED" w:rsidRDefault="003A0AD0" w:rsidP="00C21477">
      <w:pPr>
        <w:spacing w:after="240" w:line="360" w:lineRule="auto"/>
        <w:jc w:val="both"/>
        <w:rPr>
          <w:rFonts w:ascii="Palatino Linotype" w:hAnsi="Palatino Linotype" w:cs="Arial"/>
          <w:color w:val="000000"/>
          <w:sz w:val="24"/>
          <w:lang w:val="es-ES_tradnl"/>
        </w:rPr>
      </w:pPr>
      <w:r w:rsidRPr="00C029ED">
        <w:rPr>
          <w:rFonts w:ascii="Palatino Linotype" w:hAnsi="Palatino Linotype" w:cs="Arial"/>
          <w:noProof/>
          <w:color w:val="000000"/>
          <w:sz w:val="24"/>
          <w:lang w:eastAsia="es-MX"/>
        </w:rPr>
        <mc:AlternateContent>
          <mc:Choice Requires="wps">
            <w:drawing>
              <wp:anchor distT="0" distB="0" distL="114300" distR="114300" simplePos="0" relativeHeight="251681792" behindDoc="0" locked="0" layoutInCell="1" allowOverlap="1" wp14:anchorId="38895482" wp14:editId="70F0511D">
                <wp:simplePos x="0" y="0"/>
                <wp:positionH relativeFrom="column">
                  <wp:posOffset>-51435</wp:posOffset>
                </wp:positionH>
                <wp:positionV relativeFrom="paragraph">
                  <wp:posOffset>3436620</wp:posOffset>
                </wp:positionV>
                <wp:extent cx="5892800" cy="1562100"/>
                <wp:effectExtent l="0" t="0" r="31750" b="19050"/>
                <wp:wrapNone/>
                <wp:docPr id="211251268" name="Straight Connector 10"/>
                <wp:cNvGraphicFramePr/>
                <a:graphic xmlns:a="http://schemas.openxmlformats.org/drawingml/2006/main">
                  <a:graphicData uri="http://schemas.microsoft.com/office/word/2010/wordprocessingShape">
                    <wps:wsp>
                      <wps:cNvCnPr/>
                      <wps:spPr>
                        <a:xfrm>
                          <a:off x="0" y="0"/>
                          <a:ext cx="5892800" cy="1562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2B0D49" id="Straight Connector 1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05pt,270.6pt" to="459.95pt,3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axnwEAAJoDAAAOAAAAZHJzL2Uyb0RvYy54bWysU8tu2zAQvBfoPxC8x5IMJHAFyzkkSC5B&#10;G/TxAQy1tAjwhSVjyX/fJW3LRRMgSJALxSV3ZneGq/X1ZA3bAUbtXcebRc0ZOOl77bYd//P77mLF&#10;WUzC9cJ4Bx3fQ+TXm69f1mNoYekHb3pARiQutmPo+JBSaKsqygGsiAsfwNGl8mhFohC3VY9iJHZr&#10;qmVdX1Wjxz6glxAjnd4eLvmm8CsFMv1QKkJipuPUWyorlvUpr9VmLdotijBoeWxDfKALK7SjojPV&#10;rUiCPaN+QWW1RB+9SgvpbeWV0hKKBlLT1P+p+TWIAEULmRPDbFP8PFr5fXfjHpFsGENsY3jErGJS&#10;aPOX+mNTMWs/mwVTYpIOL1fflquaPJV011xeLRsKiKc6wwPGdA/esrzpuNEuqxGt2D3EdEg9pRDu&#10;3EDZpb2BnGzcT1BM91SyKegyG3BjkO0EvaqQElxqjqVLdoYpbcwMrN8GHvMzFMrcvAc8I0pl79IM&#10;ttp5fK16mk4tq0P+yYGD7mzBk+/35WmKNTQAxdzjsOYJ+zcu8PMvtfkLAAD//wMAUEsDBBQABgAI&#10;AAAAIQCiU6Ny4wAAAAoBAAAPAAAAZHJzL2Rvd25yZXYueG1sTI9RS8MwFIXfBf9DuIJvW9qirq1N&#10;xxiIczCG22A+Zs21rTY3JcnW7t8bn/Txcj7O+W4xH3XHLmhda0hAPI2AIVVGtVQLOOxfJikw5yUp&#10;2RlCAVd0MC9vbwqZKzPQO152vmahhFwuBTTe9znnrmpQSzc1PVLIPo3V0ofT1lxZOYRy3fEkip64&#10;li2FhUb2uGyw+t6dtYCNXa2Wi/X1i7Yfejgm6+P2bXwV4v5uXDwD8zj6Pxh+9YM6lMHpZM6kHOsE&#10;TNI4kAIeH+IEWACyOMuAnQTM0lkCvCz4/xfKHwAAAP//AwBQSwECLQAUAAYACAAAACEAtoM4kv4A&#10;AADhAQAAEwAAAAAAAAAAAAAAAAAAAAAAW0NvbnRlbnRfVHlwZXNdLnhtbFBLAQItABQABgAIAAAA&#10;IQA4/SH/1gAAAJQBAAALAAAAAAAAAAAAAAAAAC8BAABfcmVscy8ucmVsc1BLAQItABQABgAIAAAA&#10;IQDengaxnwEAAJoDAAAOAAAAAAAAAAAAAAAAAC4CAABkcnMvZTJvRG9jLnhtbFBLAQItABQABgAI&#10;AAAAIQCiU6Ny4wAAAAoBAAAPAAAAAAAAAAAAAAAAAPkDAABkcnMvZG93bnJldi54bWxQSwUGAAAA&#10;AAQABADzAAAACQUAAAAA&#10;" strokecolor="#5b9bd5 [3204]" strokeweight=".5pt">
                <v:stroke joinstyle="miter"/>
              </v:line>
            </w:pict>
          </mc:Fallback>
        </mc:AlternateContent>
      </w:r>
    </w:p>
    <w:p w14:paraId="73FE5641" w14:textId="03E6405D" w:rsidR="0047469F" w:rsidRPr="00C029ED" w:rsidRDefault="0047469F" w:rsidP="00C21477">
      <w:pPr>
        <w:spacing w:after="240" w:line="360" w:lineRule="auto"/>
        <w:jc w:val="both"/>
        <w:rPr>
          <w:rFonts w:ascii="Palatino Linotype" w:hAnsi="Palatino Linotype" w:cs="Arial"/>
          <w:color w:val="000000"/>
          <w:sz w:val="24"/>
          <w:lang w:val="es-ES_tradnl"/>
        </w:rPr>
      </w:pPr>
    </w:p>
    <w:p w14:paraId="1B3B2AC5" w14:textId="77777777" w:rsidR="0047469F" w:rsidRPr="00C029ED" w:rsidRDefault="0047469F" w:rsidP="00C21477">
      <w:pPr>
        <w:spacing w:after="240" w:line="360" w:lineRule="auto"/>
        <w:jc w:val="both"/>
        <w:rPr>
          <w:rFonts w:ascii="Palatino Linotype" w:hAnsi="Palatino Linotype" w:cs="Arial"/>
          <w:color w:val="000000"/>
          <w:sz w:val="24"/>
          <w:lang w:val="es-ES_tradnl"/>
        </w:rPr>
      </w:pPr>
    </w:p>
    <w:p w14:paraId="4DFE5CDC" w14:textId="0DF3FEA2" w:rsidR="0047469F" w:rsidRPr="00C029ED" w:rsidRDefault="003A0AD0" w:rsidP="00C21477">
      <w:pPr>
        <w:spacing w:after="240" w:line="360" w:lineRule="auto"/>
        <w:jc w:val="both"/>
        <w:rPr>
          <w:rFonts w:ascii="Palatino Linotype" w:hAnsi="Palatino Linotype" w:cs="Arial"/>
          <w:color w:val="000000"/>
          <w:sz w:val="24"/>
          <w:lang w:val="es-ES_tradnl"/>
        </w:rPr>
      </w:pPr>
      <w:r w:rsidRPr="00C029ED">
        <w:rPr>
          <w:rFonts w:ascii="Palatino Linotype" w:hAnsi="Palatino Linotype" w:cs="Arial"/>
          <w:noProof/>
          <w:color w:val="000000"/>
          <w:sz w:val="24"/>
          <w:lang w:eastAsia="es-MX"/>
        </w:rPr>
        <w:lastRenderedPageBreak/>
        <w:drawing>
          <wp:anchor distT="0" distB="0" distL="114300" distR="114300" simplePos="0" relativeHeight="251680768" behindDoc="0" locked="0" layoutInCell="1" allowOverlap="1" wp14:anchorId="2FE0030F" wp14:editId="166BDB12">
            <wp:simplePos x="0" y="0"/>
            <wp:positionH relativeFrom="page">
              <wp:align>center</wp:align>
            </wp:positionH>
            <wp:positionV relativeFrom="paragraph">
              <wp:posOffset>19050</wp:posOffset>
            </wp:positionV>
            <wp:extent cx="5759450" cy="3200400"/>
            <wp:effectExtent l="19050" t="19050" r="12700" b="19050"/>
            <wp:wrapThrough wrapText="bothSides">
              <wp:wrapPolygon edited="0">
                <wp:start x="-71" y="-129"/>
                <wp:lineTo x="-71" y="21600"/>
                <wp:lineTo x="21576" y="21600"/>
                <wp:lineTo x="21576" y="-129"/>
                <wp:lineTo x="-71" y="-129"/>
              </wp:wrapPolygon>
            </wp:wrapThrough>
            <wp:docPr id="17609411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200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0B5F0EE" w14:textId="39041B47" w:rsidR="0047469F" w:rsidRPr="00C029ED" w:rsidRDefault="0047469F" w:rsidP="00C21477">
      <w:pPr>
        <w:spacing w:after="240" w:line="360" w:lineRule="auto"/>
        <w:jc w:val="both"/>
        <w:rPr>
          <w:rFonts w:ascii="Palatino Linotype" w:hAnsi="Palatino Linotype" w:cs="Arial"/>
          <w:color w:val="000000"/>
          <w:sz w:val="24"/>
          <w:lang w:val="es-ES_tradnl"/>
        </w:rPr>
      </w:pPr>
      <w:r w:rsidRPr="00C029ED">
        <w:rPr>
          <w:rFonts w:ascii="Palatino Linotype" w:hAnsi="Palatino Linotype" w:cs="Arial"/>
          <w:color w:val="000000"/>
          <w:sz w:val="24"/>
          <w:lang w:val="es-ES_tradnl"/>
        </w:rPr>
        <w:t xml:space="preserve">Se quiere con ello significar que </w:t>
      </w:r>
      <w:r w:rsidR="00952EF1" w:rsidRPr="00C029ED">
        <w:rPr>
          <w:rFonts w:ascii="Palatino Linotype" w:hAnsi="Palatino Linotype" w:cs="Arial"/>
          <w:color w:val="000000"/>
          <w:sz w:val="24"/>
          <w:lang w:val="es-ES_tradnl"/>
        </w:rPr>
        <w:t>la liga</w:t>
      </w:r>
      <w:r w:rsidRPr="00C029ED">
        <w:rPr>
          <w:rFonts w:ascii="Palatino Linotype" w:hAnsi="Palatino Linotype" w:cs="Arial"/>
          <w:color w:val="000000"/>
          <w:sz w:val="24"/>
          <w:lang w:val="es-ES_tradnl"/>
        </w:rPr>
        <w:t xml:space="preserve"> electrónica en cita no es susceptible de colmar el derecho de acceso a la información al tomar en consideración que únicamente se encuentra disponible para consulta información relativa a los años 2019, 2020, 2021 y 2022, en contraste la información requerida información correspondiente a los años 2022, 2023 y 2024. </w:t>
      </w:r>
    </w:p>
    <w:p w14:paraId="1DB8285C" w14:textId="76C9B156" w:rsidR="0047469F" w:rsidRPr="00C029ED" w:rsidRDefault="0047469F" w:rsidP="00C21477">
      <w:pPr>
        <w:spacing w:after="240" w:line="360" w:lineRule="auto"/>
        <w:jc w:val="both"/>
        <w:rPr>
          <w:rFonts w:ascii="Palatino Linotype" w:hAnsi="Palatino Linotype" w:cs="Arial"/>
          <w:color w:val="000000"/>
          <w:sz w:val="24"/>
          <w:lang w:val="es-ES_tradnl"/>
        </w:rPr>
      </w:pPr>
      <w:r w:rsidRPr="00C029ED">
        <w:rPr>
          <w:rFonts w:ascii="Palatino Linotype" w:hAnsi="Palatino Linotype" w:cs="Arial"/>
          <w:color w:val="000000"/>
          <w:sz w:val="24"/>
          <w:lang w:val="es-ES_tradnl"/>
        </w:rPr>
        <w:t xml:space="preserve">Por otra parte, es conveniente acotar que respecto de los registros de información correspondientes al año 2022 no se advierten </w:t>
      </w:r>
      <w:r w:rsidR="003A0AD0" w:rsidRPr="00C029ED">
        <w:rPr>
          <w:rFonts w:ascii="Palatino Linotype" w:hAnsi="Palatino Linotype" w:cs="Arial"/>
          <w:color w:val="000000"/>
          <w:sz w:val="24"/>
          <w:lang w:val="es-ES_tradnl"/>
        </w:rPr>
        <w:t>archivos</w:t>
      </w:r>
      <w:r w:rsidRPr="00C029ED">
        <w:rPr>
          <w:rFonts w:ascii="Palatino Linotype" w:hAnsi="Palatino Linotype" w:cs="Arial"/>
          <w:color w:val="000000"/>
          <w:sz w:val="24"/>
          <w:lang w:val="es-ES_tradnl"/>
        </w:rPr>
        <w:t xml:space="preserve"> </w:t>
      </w:r>
      <w:r w:rsidRPr="00C029ED">
        <w:rPr>
          <w:rFonts w:ascii="Palatino Linotype" w:hAnsi="Palatino Linotype" w:cs="Arial"/>
          <w:b/>
          <w:bCs/>
          <w:color w:val="000000"/>
          <w:sz w:val="24"/>
          <w:u w:val="single"/>
          <w:lang w:val="es-ES_tradnl"/>
        </w:rPr>
        <w:t>en formato TXT</w:t>
      </w:r>
      <w:r w:rsidRPr="00C029ED">
        <w:rPr>
          <w:rFonts w:ascii="Palatino Linotype" w:hAnsi="Palatino Linotype" w:cs="Arial"/>
          <w:color w:val="000000"/>
          <w:sz w:val="24"/>
          <w:lang w:val="es-ES_tradnl"/>
        </w:rPr>
        <w:t xml:space="preserve"> correspondientes al segundo módulo de las obligaciones rendidas ante el OSFEM </w:t>
      </w:r>
      <w:r w:rsidR="00952EF1" w:rsidRPr="00C029ED">
        <w:rPr>
          <w:rFonts w:ascii="Palatino Linotype" w:hAnsi="Palatino Linotype" w:cs="Arial"/>
          <w:color w:val="000000"/>
          <w:sz w:val="24"/>
          <w:lang w:val="es-ES_tradnl"/>
        </w:rPr>
        <w:t>por parte del</w:t>
      </w:r>
      <w:r w:rsidRPr="00C029ED">
        <w:rPr>
          <w:rFonts w:ascii="Palatino Linotype" w:hAnsi="Palatino Linotype" w:cs="Arial"/>
          <w:color w:val="000000"/>
          <w:sz w:val="24"/>
          <w:lang w:val="es-ES_tradnl"/>
        </w:rPr>
        <w:t xml:space="preserve"> multicitado órgano descentralizado en materia de deporte. </w:t>
      </w:r>
    </w:p>
    <w:p w14:paraId="19F6293C" w14:textId="69BAC155" w:rsidR="0047469F" w:rsidRPr="00C029ED" w:rsidRDefault="003A0AD0" w:rsidP="00C21477">
      <w:pPr>
        <w:spacing w:after="240" w:line="360" w:lineRule="auto"/>
        <w:jc w:val="both"/>
        <w:rPr>
          <w:rFonts w:ascii="Palatino Linotype" w:hAnsi="Palatino Linotype" w:cs="Arial"/>
          <w:color w:val="000000"/>
          <w:sz w:val="24"/>
          <w:lang w:val="es-ES_tradnl"/>
        </w:rPr>
      </w:pPr>
      <w:r w:rsidRPr="00C029ED">
        <w:rPr>
          <w:rFonts w:ascii="Palatino Linotype" w:hAnsi="Palatino Linotype" w:cs="Arial"/>
          <w:color w:val="000000"/>
          <w:sz w:val="24"/>
          <w:lang w:val="es-ES_tradnl"/>
        </w:rPr>
        <w:t xml:space="preserve">Ahora bien, respecto de la segunda liga electrónica, se advierte que remite al portal </w:t>
      </w:r>
      <w:r w:rsidRPr="00C029ED">
        <w:rPr>
          <w:rFonts w:ascii="Palatino Linotype" w:hAnsi="Palatino Linotype" w:cs="Arial"/>
          <w:b/>
          <w:bCs/>
          <w:color w:val="000000"/>
          <w:sz w:val="24"/>
          <w:lang w:val="es-ES_tradnl"/>
        </w:rPr>
        <w:t xml:space="preserve">IPOMEX </w:t>
      </w:r>
      <w:r w:rsidRPr="00C029ED">
        <w:rPr>
          <w:rFonts w:ascii="Palatino Linotype" w:hAnsi="Palatino Linotype" w:cs="Arial"/>
          <w:color w:val="000000"/>
          <w:sz w:val="24"/>
          <w:lang w:val="es-ES_tradnl"/>
        </w:rPr>
        <w:t xml:space="preserve">del </w:t>
      </w:r>
      <w:r w:rsidRPr="00C029ED">
        <w:rPr>
          <w:rFonts w:ascii="Palatino Linotype" w:hAnsi="Palatino Linotype" w:cs="Arial"/>
          <w:b/>
          <w:bCs/>
          <w:color w:val="000000"/>
          <w:sz w:val="24"/>
          <w:lang w:val="es-ES_tradnl"/>
        </w:rPr>
        <w:t xml:space="preserve">Sujeto Obligado, </w:t>
      </w:r>
      <w:r w:rsidRPr="00C029ED">
        <w:rPr>
          <w:rFonts w:ascii="Palatino Linotype" w:hAnsi="Palatino Linotype" w:cs="Arial"/>
          <w:color w:val="000000"/>
          <w:sz w:val="24"/>
          <w:lang w:val="es-ES_tradnl"/>
        </w:rPr>
        <w:t xml:space="preserve">sirve de sustento la siguiente imagen ilustrativa: </w:t>
      </w:r>
    </w:p>
    <w:p w14:paraId="26180603" w14:textId="18999BA4" w:rsidR="003A0AD0" w:rsidRPr="00C029ED" w:rsidRDefault="003A0AD0" w:rsidP="00C21477">
      <w:pPr>
        <w:spacing w:after="240" w:line="360" w:lineRule="auto"/>
        <w:jc w:val="both"/>
        <w:rPr>
          <w:rFonts w:ascii="Palatino Linotype" w:hAnsi="Palatino Linotype" w:cs="Arial"/>
          <w:color w:val="000000"/>
          <w:sz w:val="24"/>
          <w:lang w:val="es-ES_tradnl"/>
        </w:rPr>
      </w:pPr>
      <w:r w:rsidRPr="00C029ED">
        <w:rPr>
          <w:rFonts w:ascii="Palatino Linotype" w:hAnsi="Palatino Linotype" w:cs="Arial"/>
          <w:noProof/>
          <w:color w:val="000000"/>
          <w:sz w:val="24"/>
          <w:lang w:eastAsia="es-MX"/>
        </w:rPr>
        <w:lastRenderedPageBreak/>
        <w:drawing>
          <wp:anchor distT="0" distB="0" distL="114300" distR="114300" simplePos="0" relativeHeight="251682816" behindDoc="0" locked="0" layoutInCell="1" allowOverlap="1" wp14:anchorId="028A0B85" wp14:editId="1073B34E">
            <wp:simplePos x="0" y="0"/>
            <wp:positionH relativeFrom="margin">
              <wp:align>left</wp:align>
            </wp:positionH>
            <wp:positionV relativeFrom="paragraph">
              <wp:posOffset>19685</wp:posOffset>
            </wp:positionV>
            <wp:extent cx="5746750" cy="3187700"/>
            <wp:effectExtent l="19050" t="19050" r="25400" b="12700"/>
            <wp:wrapThrough wrapText="bothSides">
              <wp:wrapPolygon edited="0">
                <wp:start x="-72" y="-129"/>
                <wp:lineTo x="-72" y="21557"/>
                <wp:lineTo x="21624" y="21557"/>
                <wp:lineTo x="21624" y="-129"/>
                <wp:lineTo x="-72" y="-129"/>
              </wp:wrapPolygon>
            </wp:wrapThrough>
            <wp:docPr id="12035665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6750" cy="3187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22571F1" w14:textId="511B8889" w:rsidR="0047469F" w:rsidRPr="00C029ED" w:rsidRDefault="003A0AD0" w:rsidP="00C21477">
      <w:pPr>
        <w:spacing w:after="240" w:line="360" w:lineRule="auto"/>
        <w:jc w:val="both"/>
        <w:rPr>
          <w:rFonts w:ascii="Palatino Linotype" w:hAnsi="Palatino Linotype" w:cs="Arial"/>
          <w:color w:val="000000"/>
          <w:sz w:val="24"/>
          <w:lang w:val="es-ES_tradnl"/>
        </w:rPr>
      </w:pPr>
      <w:r w:rsidRPr="00C029ED">
        <w:rPr>
          <w:rFonts w:ascii="Palatino Linotype" w:hAnsi="Palatino Linotype" w:cs="Arial"/>
          <w:color w:val="000000"/>
          <w:sz w:val="24"/>
          <w:lang w:val="es-ES_tradnl"/>
        </w:rPr>
        <w:t xml:space="preserve">En resumidas cuentas, la segunda liga electrónica tampoco es susceptible de colmar el derecho de acceso a la información pública, ya que </w:t>
      </w:r>
      <w:r w:rsidRPr="00C029ED">
        <w:rPr>
          <w:rFonts w:ascii="Palatino Linotype" w:hAnsi="Palatino Linotype" w:cs="Arial"/>
          <w:b/>
          <w:bCs/>
          <w:color w:val="000000"/>
          <w:sz w:val="24"/>
          <w:lang w:val="es-ES_tradnl"/>
        </w:rPr>
        <w:t xml:space="preserve">El Sujeto Obligado </w:t>
      </w:r>
      <w:r w:rsidRPr="00C029ED">
        <w:rPr>
          <w:rFonts w:ascii="Palatino Linotype" w:hAnsi="Palatino Linotype" w:cs="Arial"/>
          <w:color w:val="000000"/>
          <w:sz w:val="24"/>
          <w:lang w:val="es-ES_tradnl"/>
        </w:rPr>
        <w:t>no señaló las fracciones aplicables e incluso el número de registro. Dicho de otro modo, inobservó el numeral 161 de la ley de transparencia y acceso a la información pública del Estado de México y Municipios, cuyo contenido dispone a la literalidad lo siguiente:</w:t>
      </w:r>
    </w:p>
    <w:p w14:paraId="66EF1D7A" w14:textId="011ECEB6" w:rsidR="003A0AD0" w:rsidRPr="00C029ED" w:rsidRDefault="003A0AD0" w:rsidP="003A0AD0">
      <w:pPr>
        <w:pStyle w:val="Citas"/>
        <w:rPr>
          <w:b/>
          <w:bCs/>
        </w:rPr>
      </w:pPr>
      <w:r w:rsidRPr="00C029ED">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w:t>
      </w:r>
      <w:r w:rsidRPr="00C029ED">
        <w:lastRenderedPageBreak/>
        <w:t xml:space="preserve">que el solicitante realice una búsqueda en toda la información que se encuentre disponible.” </w:t>
      </w:r>
      <w:r w:rsidRPr="00C029ED">
        <w:rPr>
          <w:b/>
          <w:bCs/>
        </w:rPr>
        <w:t>(Sic)</w:t>
      </w:r>
    </w:p>
    <w:p w14:paraId="65F3D573" w14:textId="77777777" w:rsidR="00F74370" w:rsidRPr="00C029ED" w:rsidRDefault="00F74370" w:rsidP="00D031B6">
      <w:pPr>
        <w:spacing w:after="0" w:line="360" w:lineRule="auto"/>
        <w:jc w:val="both"/>
        <w:rPr>
          <w:rFonts w:ascii="Palatino Linotype" w:hAnsi="Palatino Linotype"/>
          <w:sz w:val="24"/>
          <w:szCs w:val="24"/>
        </w:rPr>
      </w:pPr>
    </w:p>
    <w:p w14:paraId="06ACD387" w14:textId="1FEEF046" w:rsidR="003A0AD0" w:rsidRPr="00C029ED" w:rsidRDefault="007A3032" w:rsidP="003A0AD0">
      <w:pPr>
        <w:spacing w:after="0" w:line="360" w:lineRule="auto"/>
        <w:jc w:val="both"/>
        <w:rPr>
          <w:rFonts w:ascii="Palatino Linotype" w:hAnsi="Palatino Linotype" w:cs="Arial"/>
          <w:color w:val="000000" w:themeColor="text1"/>
          <w:sz w:val="24"/>
          <w:szCs w:val="24"/>
          <w:lang w:val="es-ES"/>
        </w:rPr>
      </w:pPr>
      <w:r w:rsidRPr="00C029ED">
        <w:rPr>
          <w:rFonts w:ascii="Palatino Linotype" w:hAnsi="Palatino Linotype" w:cs="Arial"/>
          <w:color w:val="000000" w:themeColor="text1"/>
          <w:sz w:val="24"/>
          <w:szCs w:val="24"/>
          <w:lang w:val="es-ES"/>
        </w:rPr>
        <w:t xml:space="preserve">Inconforme con la respuesta del </w:t>
      </w:r>
      <w:r w:rsidRPr="00C029ED">
        <w:rPr>
          <w:rFonts w:ascii="Palatino Linotype" w:hAnsi="Palatino Linotype" w:cs="Arial"/>
          <w:b/>
          <w:bCs/>
          <w:color w:val="000000" w:themeColor="text1"/>
          <w:sz w:val="24"/>
          <w:szCs w:val="24"/>
          <w:lang w:val="es-ES"/>
        </w:rPr>
        <w:t xml:space="preserve">Sujeto Obligado, El Recurrente </w:t>
      </w:r>
      <w:r w:rsidRPr="00C029ED">
        <w:rPr>
          <w:rFonts w:ascii="Palatino Linotype" w:hAnsi="Palatino Linotype" w:cs="Arial"/>
          <w:color w:val="000000" w:themeColor="text1"/>
          <w:sz w:val="24"/>
          <w:szCs w:val="24"/>
          <w:lang w:val="es-ES"/>
        </w:rPr>
        <w:t xml:space="preserve">interpuso recurso de revisión en fecha </w:t>
      </w:r>
      <w:r w:rsidR="003A0AD0" w:rsidRPr="00C029ED">
        <w:rPr>
          <w:rFonts w:ascii="Palatino Linotype" w:hAnsi="Palatino Linotype" w:cs="Arial"/>
          <w:b/>
          <w:bCs/>
          <w:color w:val="000000" w:themeColor="text1"/>
          <w:sz w:val="24"/>
          <w:szCs w:val="24"/>
          <w:lang w:val="es-ES"/>
        </w:rPr>
        <w:t xml:space="preserve">catorce de agosto, </w:t>
      </w:r>
      <w:r w:rsidR="003A0AD0" w:rsidRPr="00C029ED">
        <w:rPr>
          <w:rFonts w:ascii="Palatino Linotype" w:hAnsi="Palatino Linotype" w:cs="Arial"/>
          <w:color w:val="000000" w:themeColor="text1"/>
          <w:sz w:val="24"/>
          <w:szCs w:val="24"/>
          <w:lang w:val="es-ES"/>
        </w:rPr>
        <w:t xml:space="preserve">admitiéndose el </w:t>
      </w:r>
      <w:r w:rsidR="003A0AD0" w:rsidRPr="00C029ED">
        <w:rPr>
          <w:rFonts w:ascii="Palatino Linotype" w:hAnsi="Palatino Linotype" w:cs="Arial"/>
          <w:b/>
          <w:bCs/>
          <w:color w:val="000000" w:themeColor="text1"/>
          <w:sz w:val="24"/>
          <w:szCs w:val="24"/>
          <w:lang w:val="es-ES"/>
        </w:rPr>
        <w:t xml:space="preserve">dieciséis de agosto de dos mil veinticuatro. </w:t>
      </w:r>
      <w:r w:rsidR="003A0AD0" w:rsidRPr="00C029ED">
        <w:rPr>
          <w:rFonts w:ascii="Palatino Linotype" w:hAnsi="Palatino Linotype" w:cs="Arial"/>
          <w:color w:val="000000" w:themeColor="text1"/>
          <w:sz w:val="24"/>
          <w:szCs w:val="24"/>
          <w:lang w:val="es-ES"/>
        </w:rPr>
        <w:t>Señalando como acto impugnado y como razones o motivos de inconformidad:</w:t>
      </w:r>
    </w:p>
    <w:p w14:paraId="7F579B39" w14:textId="77777777" w:rsidR="003A0AD0" w:rsidRPr="00C029ED" w:rsidRDefault="003A0AD0" w:rsidP="003A0AD0">
      <w:pPr>
        <w:spacing w:before="240" w:line="360" w:lineRule="auto"/>
        <w:jc w:val="both"/>
        <w:rPr>
          <w:rFonts w:ascii="Palatino Linotype" w:hAnsi="Palatino Linotype" w:cs="Arial"/>
          <w:b/>
          <w:sz w:val="24"/>
          <w:szCs w:val="24"/>
        </w:rPr>
      </w:pPr>
      <w:r w:rsidRPr="00C029ED">
        <w:rPr>
          <w:rFonts w:ascii="Palatino Linotype" w:hAnsi="Palatino Linotype" w:cs="Arial"/>
          <w:b/>
          <w:sz w:val="24"/>
          <w:szCs w:val="24"/>
        </w:rPr>
        <w:t>Acto impugnado:</w:t>
      </w:r>
    </w:p>
    <w:p w14:paraId="5EEAD1BE" w14:textId="77777777" w:rsidR="003A0AD0" w:rsidRPr="00C029ED" w:rsidRDefault="003A0AD0" w:rsidP="003A0AD0">
      <w:pPr>
        <w:pStyle w:val="Citas"/>
        <w:rPr>
          <w:b/>
          <w:bCs/>
        </w:rPr>
      </w:pPr>
      <w:r w:rsidRPr="00C029ED">
        <w:t xml:space="preserve">“No me dan a conocer la información solicitada” </w:t>
      </w:r>
      <w:r w:rsidRPr="00C029ED">
        <w:rPr>
          <w:b/>
          <w:bCs/>
        </w:rPr>
        <w:t>(Sic)</w:t>
      </w:r>
    </w:p>
    <w:p w14:paraId="717D3F8F" w14:textId="77777777" w:rsidR="003A0AD0" w:rsidRPr="00C029ED" w:rsidRDefault="003A0AD0" w:rsidP="003A0AD0">
      <w:pPr>
        <w:spacing w:before="240" w:line="360" w:lineRule="auto"/>
        <w:jc w:val="both"/>
        <w:rPr>
          <w:rFonts w:ascii="Palatino Linotype" w:hAnsi="Palatino Linotype" w:cs="Arial"/>
          <w:b/>
          <w:sz w:val="24"/>
          <w:szCs w:val="24"/>
        </w:rPr>
      </w:pPr>
      <w:r w:rsidRPr="00C029ED">
        <w:rPr>
          <w:rFonts w:ascii="Palatino Linotype" w:hAnsi="Palatino Linotype" w:cs="Arial"/>
          <w:b/>
          <w:sz w:val="24"/>
          <w:szCs w:val="24"/>
        </w:rPr>
        <w:t>Razones o motivos de la inconformidad:</w:t>
      </w:r>
    </w:p>
    <w:p w14:paraId="6CFC5379" w14:textId="77777777" w:rsidR="003A0AD0" w:rsidRPr="00C029ED" w:rsidRDefault="003A0AD0" w:rsidP="003A0AD0">
      <w:pPr>
        <w:pStyle w:val="Citas"/>
        <w:rPr>
          <w:b/>
          <w:bCs/>
        </w:rPr>
      </w:pPr>
      <w:r w:rsidRPr="00C029ED">
        <w:t xml:space="preserve">“No encontré la información solicitada en los links que me fueron remitidos en la respuesta” </w:t>
      </w:r>
      <w:r w:rsidRPr="00C029ED">
        <w:rPr>
          <w:b/>
          <w:bCs/>
        </w:rPr>
        <w:t>(Sic)</w:t>
      </w:r>
    </w:p>
    <w:p w14:paraId="70DF0F69" w14:textId="77777777" w:rsidR="003A0AD0" w:rsidRPr="00C029ED" w:rsidRDefault="003A0AD0" w:rsidP="003A0AD0">
      <w:pPr>
        <w:spacing w:after="0" w:line="360" w:lineRule="auto"/>
        <w:jc w:val="both"/>
        <w:rPr>
          <w:rFonts w:ascii="Palatino Linotype" w:hAnsi="Palatino Linotype" w:cs="Arial"/>
          <w:color w:val="000000" w:themeColor="text1"/>
          <w:sz w:val="24"/>
          <w:szCs w:val="24"/>
        </w:rPr>
      </w:pPr>
    </w:p>
    <w:p w14:paraId="5716E809" w14:textId="1CA59E8A" w:rsidR="007A3032" w:rsidRPr="00C029ED" w:rsidRDefault="003A0AD0" w:rsidP="007A3032">
      <w:pPr>
        <w:pStyle w:val="infoemcitas"/>
        <w:tabs>
          <w:tab w:val="left" w:pos="7655"/>
        </w:tabs>
        <w:ind w:left="0" w:right="0"/>
        <w:rPr>
          <w:rFonts w:cs="Arial"/>
          <w:i w:val="0"/>
          <w:noProof/>
          <w:color w:val="000000"/>
          <w:sz w:val="24"/>
          <w:lang w:eastAsia="es-MX"/>
        </w:rPr>
      </w:pPr>
      <w:r w:rsidRPr="00C029ED">
        <w:rPr>
          <w:i w:val="0"/>
          <w:sz w:val="24"/>
          <w:szCs w:val="24"/>
        </w:rPr>
        <w:t>A</w:t>
      </w:r>
      <w:r w:rsidR="007A3032" w:rsidRPr="00C029ED">
        <w:rPr>
          <w:i w:val="0"/>
          <w:sz w:val="24"/>
          <w:szCs w:val="24"/>
        </w:rPr>
        <w:t xml:space="preserve">sí las cosas, hasta aquí lo expuesto, resulta inconcuso que </w:t>
      </w:r>
      <w:r w:rsidR="007A3032" w:rsidRPr="00C029ED">
        <w:rPr>
          <w:b/>
          <w:i w:val="0"/>
          <w:sz w:val="24"/>
          <w:szCs w:val="24"/>
        </w:rPr>
        <w:t xml:space="preserve">El Sujeto Obligado </w:t>
      </w:r>
      <w:r w:rsidR="007A3032" w:rsidRPr="00C029ED">
        <w:rPr>
          <w:rFonts w:cs="Arial"/>
          <w:i w:val="0"/>
          <w:noProof/>
          <w:color w:val="000000"/>
          <w:sz w:val="24"/>
          <w:lang w:eastAsia="es-MX"/>
        </w:rPr>
        <w:t xml:space="preserve">no satisfizo el derecho de acceso a la información pública ejercido por </w:t>
      </w:r>
      <w:r w:rsidR="00952EF1" w:rsidRPr="00C029ED">
        <w:rPr>
          <w:rFonts w:cs="Arial"/>
          <w:b/>
          <w:i w:val="0"/>
          <w:noProof/>
          <w:color w:val="000000"/>
          <w:sz w:val="24"/>
          <w:lang w:eastAsia="es-MX"/>
        </w:rPr>
        <w:t>El</w:t>
      </w:r>
      <w:r w:rsidR="007A3032" w:rsidRPr="00C029ED">
        <w:rPr>
          <w:rFonts w:cs="Arial"/>
          <w:b/>
          <w:i w:val="0"/>
          <w:noProof/>
          <w:color w:val="000000"/>
          <w:sz w:val="24"/>
          <w:lang w:eastAsia="es-MX"/>
        </w:rPr>
        <w:t xml:space="preserve"> Recurrente, </w:t>
      </w:r>
      <w:r w:rsidR="007A3032" w:rsidRPr="00C029ED">
        <w:rPr>
          <w:rFonts w:cs="Arial"/>
          <w:i w:val="0"/>
          <w:noProof/>
          <w:color w:val="000000"/>
          <w:sz w:val="24"/>
          <w:lang w:eastAsia="es-MX"/>
        </w:rPr>
        <w:t xml:space="preserve">al tenerse por actualizada la hipotesis normativa prevista en el artículo 179, fracción I de la Ley de Transparencia y Acceso a la Información Pública del Estado de Mexico y Municipios, cuyo contenido literal es el siguiente: </w:t>
      </w:r>
    </w:p>
    <w:p w14:paraId="24D085AD" w14:textId="77777777" w:rsidR="007A3032" w:rsidRPr="00C029ED" w:rsidRDefault="007A3032" w:rsidP="007A3032">
      <w:pPr>
        <w:pStyle w:val="Citas"/>
      </w:pPr>
      <w:r w:rsidRPr="00C029ED">
        <w:t xml:space="preserve"> “Artículo 179. El recurso de revisión es un medio de protección que la Ley otorga a los particulares, para hacer valer su derecho de acceso a la información pública, y procederá en contra de las siguientes causas:</w:t>
      </w:r>
    </w:p>
    <w:p w14:paraId="6EA5009B" w14:textId="77777777" w:rsidR="007A3032" w:rsidRPr="00C029ED" w:rsidRDefault="007A3032" w:rsidP="007A3032">
      <w:pPr>
        <w:pStyle w:val="Citas"/>
      </w:pPr>
      <w:r w:rsidRPr="00C029ED">
        <w:lastRenderedPageBreak/>
        <w:t>I. La negativa a la información solicitada;</w:t>
      </w:r>
    </w:p>
    <w:p w14:paraId="4B153471" w14:textId="77777777" w:rsidR="007A3032" w:rsidRPr="00C029ED" w:rsidRDefault="007A3032" w:rsidP="007A3032">
      <w:pPr>
        <w:pStyle w:val="Citas"/>
        <w:rPr>
          <w:b/>
          <w:bCs/>
          <w:noProof/>
          <w:color w:val="000000"/>
          <w:sz w:val="24"/>
          <w:lang w:eastAsia="es-MX"/>
        </w:rPr>
      </w:pPr>
      <w:r w:rsidRPr="00C029ED">
        <w:rPr>
          <w:noProof/>
          <w:color w:val="000000"/>
          <w:sz w:val="24"/>
          <w:lang w:eastAsia="es-MX"/>
        </w:rPr>
        <w:t xml:space="preserve">(…)” </w:t>
      </w:r>
      <w:r w:rsidRPr="00C029ED">
        <w:rPr>
          <w:b/>
          <w:bCs/>
          <w:noProof/>
          <w:color w:val="000000"/>
          <w:sz w:val="24"/>
          <w:lang w:eastAsia="es-MX"/>
        </w:rPr>
        <w:t>[Sic]</w:t>
      </w:r>
    </w:p>
    <w:p w14:paraId="3C3385AA" w14:textId="77777777" w:rsidR="001B43E8" w:rsidRPr="00C029ED" w:rsidRDefault="001B43E8" w:rsidP="007A3032">
      <w:pPr>
        <w:pStyle w:val="Citas"/>
        <w:ind w:left="0" w:right="0"/>
        <w:rPr>
          <w:i w:val="0"/>
          <w:sz w:val="24"/>
          <w:szCs w:val="24"/>
        </w:rPr>
      </w:pPr>
    </w:p>
    <w:p w14:paraId="588C8305" w14:textId="63BBF1AE" w:rsidR="007A3032" w:rsidRPr="00C029ED" w:rsidRDefault="007A3032" w:rsidP="007A3032">
      <w:pPr>
        <w:pStyle w:val="Citas"/>
        <w:ind w:left="0" w:right="0"/>
        <w:rPr>
          <w:bCs/>
          <w:i w:val="0"/>
          <w:sz w:val="24"/>
          <w:szCs w:val="24"/>
        </w:rPr>
      </w:pPr>
      <w:r w:rsidRPr="00C029ED">
        <w:rPr>
          <w:i w:val="0"/>
          <w:sz w:val="24"/>
          <w:szCs w:val="24"/>
        </w:rPr>
        <w:t xml:space="preserve">Por otra parte, como fue referido en el antecedente quinto, </w:t>
      </w:r>
      <w:r w:rsidRPr="00C029ED">
        <w:rPr>
          <w:b/>
          <w:i w:val="0"/>
          <w:sz w:val="24"/>
          <w:szCs w:val="24"/>
        </w:rPr>
        <w:t xml:space="preserve">El Sujeto Obligado </w:t>
      </w:r>
      <w:r w:rsidRPr="00C029ED">
        <w:rPr>
          <w:bCs/>
          <w:i w:val="0"/>
          <w:sz w:val="24"/>
          <w:szCs w:val="24"/>
        </w:rPr>
        <w:t xml:space="preserve">fue omiso en rendir su informe justificado, es decir, no subsanó la violación al derecho de acceso a la información. </w:t>
      </w:r>
    </w:p>
    <w:p w14:paraId="7F618485" w14:textId="5962AA1F" w:rsidR="007A3032" w:rsidRPr="00C029ED" w:rsidRDefault="007A3032" w:rsidP="00203D96">
      <w:pPr>
        <w:spacing w:line="360" w:lineRule="auto"/>
        <w:jc w:val="both"/>
        <w:rPr>
          <w:rFonts w:ascii="Palatino Linotype" w:eastAsia="Calibri" w:hAnsi="Palatino Linotype" w:cs="Arial"/>
          <w:color w:val="000000"/>
          <w:sz w:val="24"/>
          <w:szCs w:val="24"/>
          <w:lang w:val="es-ES_tradnl" w:eastAsia="es-MX"/>
        </w:rPr>
      </w:pPr>
      <w:r w:rsidRPr="00C029ED">
        <w:rPr>
          <w:rFonts w:ascii="Palatino Linotype" w:eastAsia="Calibri" w:hAnsi="Palatino Linotype" w:cs="Arial"/>
          <w:color w:val="000000"/>
          <w:sz w:val="24"/>
          <w:szCs w:val="24"/>
          <w:lang w:val="es-ES_tradnl" w:eastAsia="es-MX"/>
        </w:rPr>
        <w:t>En suma</w:t>
      </w:r>
      <w:r w:rsidR="00203D96" w:rsidRPr="00C029ED">
        <w:rPr>
          <w:rFonts w:ascii="Palatino Linotype" w:eastAsia="Calibri" w:hAnsi="Palatino Linotype" w:cs="Arial"/>
          <w:color w:val="000000"/>
          <w:sz w:val="24"/>
          <w:szCs w:val="24"/>
          <w:lang w:val="es-ES_tradnl" w:eastAsia="es-MX"/>
        </w:rPr>
        <w:t xml:space="preserve">, el derecho de acceso a la información pública se satisface en aquellos casos en que se entregue el soporte documental en que conste la información pública, toda vez </w:t>
      </w:r>
      <w:r w:rsidR="00952EF1" w:rsidRPr="00C029ED">
        <w:rPr>
          <w:rFonts w:ascii="Palatino Linotype" w:eastAsia="Calibri" w:hAnsi="Palatino Linotype" w:cs="Arial"/>
          <w:color w:val="000000"/>
          <w:sz w:val="24"/>
          <w:szCs w:val="24"/>
          <w:lang w:val="es-ES_tradnl" w:eastAsia="es-MX"/>
        </w:rPr>
        <w:t>que, en</w:t>
      </w:r>
      <w:r w:rsidRPr="00C029ED">
        <w:rPr>
          <w:rFonts w:ascii="Palatino Linotype" w:eastAsia="Calibri" w:hAnsi="Palatino Linotype" w:cs="Arial"/>
          <w:color w:val="000000"/>
          <w:sz w:val="24"/>
          <w:szCs w:val="24"/>
          <w:lang w:val="es-ES_tradnl" w:eastAsia="es-MX"/>
        </w:rPr>
        <w:t xml:space="preserve"> el caso en particular </w:t>
      </w:r>
      <w:r w:rsidRPr="00C029ED">
        <w:rPr>
          <w:rFonts w:ascii="Palatino Linotype" w:eastAsia="Calibri" w:hAnsi="Palatino Linotype" w:cs="Arial"/>
          <w:b/>
          <w:bCs/>
          <w:color w:val="000000"/>
          <w:sz w:val="24"/>
          <w:szCs w:val="24"/>
          <w:lang w:val="es-ES_tradnl" w:eastAsia="es-MX"/>
        </w:rPr>
        <w:t xml:space="preserve">El Sujeto Obligado </w:t>
      </w:r>
      <w:r w:rsidRPr="00C029ED">
        <w:rPr>
          <w:rFonts w:ascii="Palatino Linotype" w:eastAsia="Calibri" w:hAnsi="Palatino Linotype" w:cs="Arial"/>
          <w:color w:val="000000"/>
          <w:sz w:val="24"/>
          <w:szCs w:val="24"/>
          <w:lang w:val="es-ES_tradnl" w:eastAsia="es-MX"/>
        </w:rPr>
        <w:t xml:space="preserve">tiene la obligación de generar, poseer o administrar la información pública requerida, luego entonces, resulta procedente ordenar una búsqueda exhaustiva y razonable, a efecto de hacer entrega de la siguiente información: </w:t>
      </w:r>
    </w:p>
    <w:p w14:paraId="71A29121" w14:textId="77777777" w:rsidR="001B43E8" w:rsidRPr="00C029ED" w:rsidRDefault="001B43E8" w:rsidP="001B43E8">
      <w:pPr>
        <w:spacing w:before="240" w:line="360" w:lineRule="auto"/>
        <w:jc w:val="both"/>
        <w:rPr>
          <w:rFonts w:ascii="Palatino Linotype" w:hAnsi="Palatino Linotype"/>
          <w:b/>
          <w:bCs/>
          <w:sz w:val="24"/>
          <w:szCs w:val="24"/>
        </w:rPr>
      </w:pPr>
      <w:r w:rsidRPr="00C029ED">
        <w:rPr>
          <w:rFonts w:ascii="Palatino Linotype" w:hAnsi="Palatino Linotype"/>
          <w:b/>
          <w:bCs/>
          <w:sz w:val="24"/>
          <w:szCs w:val="24"/>
        </w:rPr>
        <w:t>Respecto del Instituto Municipal de Cultura Física y Deporte de Chapultepec “IMCUFIDEC”:</w:t>
      </w:r>
    </w:p>
    <w:p w14:paraId="04A69D06" w14:textId="0400E115" w:rsidR="001B43E8" w:rsidRPr="00C029ED" w:rsidRDefault="001B43E8" w:rsidP="0084454A">
      <w:pPr>
        <w:pStyle w:val="Prrafodelista"/>
        <w:numPr>
          <w:ilvl w:val="0"/>
          <w:numId w:val="7"/>
        </w:numPr>
        <w:spacing w:before="240" w:line="360" w:lineRule="auto"/>
        <w:jc w:val="both"/>
        <w:rPr>
          <w:rFonts w:ascii="Palatino Linotype" w:hAnsi="Palatino Linotype"/>
        </w:rPr>
      </w:pPr>
      <w:r w:rsidRPr="00C029ED">
        <w:rPr>
          <w:rFonts w:ascii="Palatino Linotype" w:hAnsi="Palatino Linotype"/>
        </w:rPr>
        <w:t xml:space="preserve">El o los documentos donde conste el organigrama </w:t>
      </w:r>
      <w:r w:rsidR="00F06D8E" w:rsidRPr="00C029ED">
        <w:rPr>
          <w:rFonts w:ascii="Palatino Linotype" w:hAnsi="Palatino Linotype"/>
        </w:rPr>
        <w:t>vigente</w:t>
      </w:r>
      <w:r w:rsidRPr="00C029ED">
        <w:rPr>
          <w:rFonts w:ascii="Palatino Linotype" w:hAnsi="Palatino Linotype"/>
        </w:rPr>
        <w:t xml:space="preserve"> a la segunda quincena de junio de 2024. </w:t>
      </w:r>
    </w:p>
    <w:p w14:paraId="06E29060" w14:textId="6A89FA64" w:rsidR="001B43E8" w:rsidRPr="00C029ED" w:rsidRDefault="001B43E8" w:rsidP="0084454A">
      <w:pPr>
        <w:pStyle w:val="Prrafodelista"/>
        <w:numPr>
          <w:ilvl w:val="0"/>
          <w:numId w:val="7"/>
        </w:numPr>
        <w:spacing w:before="240" w:line="360" w:lineRule="auto"/>
        <w:jc w:val="both"/>
        <w:rPr>
          <w:rFonts w:ascii="Palatino Linotype" w:hAnsi="Palatino Linotype"/>
        </w:rPr>
      </w:pPr>
      <w:r w:rsidRPr="00C029ED">
        <w:rPr>
          <w:rFonts w:ascii="Palatino Linotype" w:hAnsi="Palatino Linotype"/>
        </w:rPr>
        <w:t xml:space="preserve">Recibos, comprobantes de pago o CFDI expedidos a favor de los servidores públicos, correspondientes a la segunda quincena de junio de 2024. </w:t>
      </w:r>
    </w:p>
    <w:p w14:paraId="3CC97842" w14:textId="051C01C7" w:rsidR="001B43E8" w:rsidRPr="00C029ED" w:rsidRDefault="001B43E8" w:rsidP="0084454A">
      <w:pPr>
        <w:pStyle w:val="Prrafodelista"/>
        <w:numPr>
          <w:ilvl w:val="0"/>
          <w:numId w:val="7"/>
        </w:numPr>
        <w:spacing w:before="240" w:line="360" w:lineRule="auto"/>
        <w:jc w:val="both"/>
        <w:rPr>
          <w:rFonts w:ascii="Palatino Linotype" w:hAnsi="Palatino Linotype"/>
        </w:rPr>
      </w:pPr>
      <w:r w:rsidRPr="00C029ED">
        <w:rPr>
          <w:rFonts w:ascii="Palatino Linotype" w:hAnsi="Palatino Linotype"/>
        </w:rPr>
        <w:t xml:space="preserve">Archivos en formato TXT de ingresos y egresos que forman parte de la información presupuestal (Módulo 2 de la información que se remite al Órgano </w:t>
      </w:r>
      <w:r w:rsidRPr="00C029ED">
        <w:rPr>
          <w:rFonts w:ascii="Palatino Linotype" w:hAnsi="Palatino Linotype"/>
        </w:rPr>
        <w:lastRenderedPageBreak/>
        <w:t xml:space="preserve">Superior de Fiscalización del Estado de México), correspondiente a los meses de diciembre 2022, diciembre 2023 y marzo 2024. </w:t>
      </w:r>
    </w:p>
    <w:p w14:paraId="1280FD49" w14:textId="77777777" w:rsidR="007A3032" w:rsidRPr="00C029ED" w:rsidRDefault="007A3032" w:rsidP="00203D96">
      <w:pPr>
        <w:spacing w:line="360" w:lineRule="auto"/>
        <w:jc w:val="both"/>
        <w:rPr>
          <w:rFonts w:ascii="Palatino Linotype" w:eastAsia="Calibri" w:hAnsi="Palatino Linotype" w:cs="Arial"/>
          <w:color w:val="000000"/>
          <w:sz w:val="24"/>
          <w:szCs w:val="24"/>
          <w:lang w:eastAsia="es-MX"/>
        </w:rPr>
      </w:pPr>
    </w:p>
    <w:p w14:paraId="70261B38" w14:textId="77777777" w:rsidR="0037516D" w:rsidRPr="00C029ED" w:rsidRDefault="0037516D" w:rsidP="0037516D">
      <w:pPr>
        <w:autoSpaceDE w:val="0"/>
        <w:autoSpaceDN w:val="0"/>
        <w:adjustRightInd w:val="0"/>
        <w:spacing w:before="240" w:line="360" w:lineRule="auto"/>
        <w:jc w:val="both"/>
        <w:rPr>
          <w:rFonts w:ascii="Palatino Linotype" w:hAnsi="Palatino Linotype"/>
          <w:b/>
          <w:sz w:val="24"/>
          <w:szCs w:val="24"/>
        </w:rPr>
      </w:pPr>
      <w:r w:rsidRPr="00C029ED">
        <w:rPr>
          <w:rFonts w:ascii="Palatino Linotype" w:hAnsi="Palatino Linotype"/>
          <w:b/>
          <w:sz w:val="24"/>
          <w:szCs w:val="24"/>
        </w:rPr>
        <w:t xml:space="preserve">DE LA VERSIÓN PÚBLICA </w:t>
      </w:r>
    </w:p>
    <w:p w14:paraId="1FC86C71" w14:textId="77777777" w:rsidR="001B43E8" w:rsidRPr="00C029ED" w:rsidRDefault="001B43E8" w:rsidP="001B43E8">
      <w:pPr>
        <w:tabs>
          <w:tab w:val="left" w:pos="7938"/>
        </w:tabs>
        <w:spacing w:before="240" w:after="240" w:line="360" w:lineRule="auto"/>
        <w:jc w:val="both"/>
        <w:rPr>
          <w:rFonts w:ascii="Palatino Linotype" w:eastAsia="Arial Unicode MS" w:hAnsi="Palatino Linotype" w:cs="Arial"/>
          <w:sz w:val="24"/>
          <w:szCs w:val="24"/>
        </w:rPr>
      </w:pPr>
      <w:r w:rsidRPr="00C029ED">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66F4DDB3" w14:textId="77777777" w:rsidR="001B43E8" w:rsidRPr="00C029ED" w:rsidRDefault="001B43E8" w:rsidP="001B43E8">
      <w:pPr>
        <w:spacing w:before="240" w:line="360" w:lineRule="auto"/>
        <w:ind w:left="851" w:right="851"/>
        <w:jc w:val="both"/>
        <w:rPr>
          <w:rFonts w:ascii="Palatino Linotype" w:hAnsi="Palatino Linotype" w:cs="Arial"/>
          <w:i/>
        </w:rPr>
      </w:pPr>
      <w:r w:rsidRPr="00C029ED">
        <w:rPr>
          <w:rFonts w:ascii="Palatino Linotype" w:hAnsi="Palatino Linotype" w:cs="Arial"/>
          <w:i/>
        </w:rPr>
        <w:t>“Artículo 3. Para los efectos de la presente Ley se entenderá por:</w:t>
      </w:r>
    </w:p>
    <w:p w14:paraId="5AEA1423" w14:textId="77777777" w:rsidR="001B43E8" w:rsidRPr="00C029ED" w:rsidRDefault="001B43E8" w:rsidP="001B43E8">
      <w:pPr>
        <w:spacing w:before="240" w:line="360" w:lineRule="auto"/>
        <w:ind w:left="851" w:right="851"/>
        <w:jc w:val="both"/>
        <w:rPr>
          <w:rFonts w:ascii="Palatino Linotype" w:hAnsi="Palatino Linotype" w:cs="Arial"/>
          <w:i/>
        </w:rPr>
      </w:pPr>
      <w:r w:rsidRPr="00C029ED">
        <w:rPr>
          <w:rFonts w:ascii="Palatino Linotype" w:hAnsi="Palatino Linotype" w:cs="Arial"/>
          <w:i/>
        </w:rPr>
        <w:t>(…)</w:t>
      </w:r>
    </w:p>
    <w:p w14:paraId="61136312" w14:textId="77777777" w:rsidR="001B43E8" w:rsidRPr="00C029ED" w:rsidRDefault="001B43E8" w:rsidP="001B43E8">
      <w:pPr>
        <w:spacing w:before="240" w:line="360" w:lineRule="auto"/>
        <w:ind w:left="851" w:right="851"/>
        <w:jc w:val="both"/>
        <w:rPr>
          <w:rFonts w:ascii="Palatino Linotype" w:hAnsi="Palatino Linotype" w:cs="Arial"/>
          <w:b/>
          <w:i/>
        </w:rPr>
      </w:pPr>
      <w:r w:rsidRPr="00C029ED">
        <w:rPr>
          <w:rFonts w:ascii="Palatino Linotype" w:hAnsi="Palatino Linotype" w:cs="Arial"/>
          <w:b/>
          <w:i/>
          <w:u w:val="single"/>
        </w:rPr>
        <w:t>IX. Datos personales:</w:t>
      </w:r>
      <w:r w:rsidRPr="00C029ED">
        <w:rPr>
          <w:rFonts w:ascii="Palatino Linotype" w:hAnsi="Palatino Linotype" w:cs="Arial"/>
          <w:b/>
          <w:i/>
        </w:rPr>
        <w:t xml:space="preserve"> </w:t>
      </w:r>
      <w:r w:rsidRPr="00C029ED">
        <w:rPr>
          <w:rFonts w:ascii="Palatino Linotype" w:hAnsi="Palatino Linotype" w:cs="Arial"/>
          <w:i/>
        </w:rPr>
        <w:t>La información concerniente a una persona, identificada o identificable según lo dispuesto por la Ley de Protección de Datos Personales del Estado de México;</w:t>
      </w:r>
    </w:p>
    <w:p w14:paraId="3FCC9A02" w14:textId="77777777" w:rsidR="001B43E8" w:rsidRPr="00C029ED" w:rsidRDefault="001B43E8" w:rsidP="001B43E8">
      <w:pPr>
        <w:spacing w:before="240" w:line="360" w:lineRule="auto"/>
        <w:ind w:left="851" w:right="851"/>
        <w:jc w:val="both"/>
        <w:rPr>
          <w:rFonts w:ascii="Palatino Linotype" w:hAnsi="Palatino Linotype" w:cs="Arial"/>
          <w:b/>
          <w:i/>
        </w:rPr>
      </w:pPr>
      <w:r w:rsidRPr="00C029ED">
        <w:rPr>
          <w:rFonts w:ascii="Palatino Linotype" w:hAnsi="Palatino Linotype" w:cs="Arial"/>
          <w:b/>
          <w:i/>
        </w:rPr>
        <w:t>(…)</w:t>
      </w:r>
    </w:p>
    <w:p w14:paraId="273D0ADB" w14:textId="77777777" w:rsidR="001B43E8" w:rsidRPr="00C029ED" w:rsidRDefault="001B43E8" w:rsidP="001B43E8">
      <w:pPr>
        <w:spacing w:before="240" w:line="360" w:lineRule="auto"/>
        <w:ind w:left="851" w:right="851"/>
        <w:jc w:val="both"/>
        <w:rPr>
          <w:rFonts w:ascii="Palatino Linotype" w:hAnsi="Palatino Linotype" w:cs="Arial"/>
          <w:b/>
          <w:i/>
        </w:rPr>
      </w:pPr>
      <w:r w:rsidRPr="00C029ED">
        <w:rPr>
          <w:rFonts w:ascii="Palatino Linotype" w:hAnsi="Palatino Linotype" w:cs="Arial"/>
          <w:b/>
          <w:i/>
          <w:u w:val="single"/>
        </w:rPr>
        <w:t>XLV. Versión pública:</w:t>
      </w:r>
      <w:r w:rsidRPr="00C029ED">
        <w:rPr>
          <w:rFonts w:ascii="Palatino Linotype" w:hAnsi="Palatino Linotype" w:cs="Arial"/>
          <w:b/>
          <w:i/>
        </w:rPr>
        <w:t xml:space="preserve"> </w:t>
      </w:r>
      <w:r w:rsidRPr="00C029ED">
        <w:rPr>
          <w:rFonts w:ascii="Palatino Linotype" w:hAnsi="Palatino Linotype" w:cs="Arial"/>
          <w:i/>
        </w:rPr>
        <w:t>Documento en el que se elimine, suprime o borra la información clasificada como reservada o confidencial para permitir su acceso.</w:t>
      </w:r>
    </w:p>
    <w:p w14:paraId="6BD63C03" w14:textId="77777777" w:rsidR="001B43E8" w:rsidRPr="00C029ED" w:rsidRDefault="001B43E8" w:rsidP="001B43E8">
      <w:pPr>
        <w:spacing w:before="240" w:line="360" w:lineRule="auto"/>
        <w:ind w:left="851" w:right="851"/>
        <w:jc w:val="both"/>
        <w:rPr>
          <w:rFonts w:ascii="Palatino Linotype" w:hAnsi="Palatino Linotype" w:cs="Arial"/>
          <w:b/>
          <w:i/>
        </w:rPr>
      </w:pPr>
      <w:r w:rsidRPr="00C029ED">
        <w:rPr>
          <w:rFonts w:ascii="Palatino Linotype" w:hAnsi="Palatino Linotype" w:cs="Arial"/>
          <w:i/>
        </w:rPr>
        <w:lastRenderedPageBreak/>
        <w:t xml:space="preserve">Artículo 122. </w:t>
      </w:r>
      <w:r w:rsidRPr="00C029ED">
        <w:rPr>
          <w:rFonts w:ascii="Palatino Linotype" w:hAnsi="Palatino Linotype" w:cs="Arial"/>
          <w:b/>
          <w:i/>
          <w:u w:val="single"/>
        </w:rPr>
        <w:t xml:space="preserve">La clasificación es el proceso mediante el cual el sujeto obligado determina que la información en su poder </w:t>
      </w:r>
      <w:proofErr w:type="spellStart"/>
      <w:r w:rsidRPr="00C029ED">
        <w:rPr>
          <w:rFonts w:ascii="Palatino Linotype" w:hAnsi="Palatino Linotype" w:cs="Arial"/>
          <w:b/>
          <w:i/>
          <w:u w:val="single"/>
        </w:rPr>
        <w:t>actualiza</w:t>
      </w:r>
      <w:proofErr w:type="spellEnd"/>
      <w:r w:rsidRPr="00C029ED">
        <w:rPr>
          <w:rFonts w:ascii="Palatino Linotype" w:hAnsi="Palatino Linotype" w:cs="Arial"/>
          <w:b/>
          <w:i/>
          <w:u w:val="single"/>
        </w:rPr>
        <w:t xml:space="preserve"> alguno de los supuestos de reserva o confidencialidad, de conformidad con lo dispuesto en el presente título.</w:t>
      </w:r>
    </w:p>
    <w:p w14:paraId="14C931BC" w14:textId="77777777" w:rsidR="001B43E8" w:rsidRPr="00C029ED" w:rsidRDefault="001B43E8" w:rsidP="001B43E8">
      <w:pPr>
        <w:spacing w:before="240" w:line="360" w:lineRule="auto"/>
        <w:ind w:left="851" w:right="851"/>
        <w:jc w:val="both"/>
        <w:rPr>
          <w:rFonts w:ascii="Palatino Linotype" w:hAnsi="Palatino Linotype" w:cs="Arial"/>
          <w:i/>
        </w:rPr>
      </w:pPr>
      <w:r w:rsidRPr="00C029ED">
        <w:rPr>
          <w:rFonts w:ascii="Palatino Linotype" w:hAnsi="Palatino Linotype" w:cs="Arial"/>
          <w:i/>
        </w:rPr>
        <w:t>[…]</w:t>
      </w:r>
    </w:p>
    <w:p w14:paraId="0585A97B" w14:textId="77777777" w:rsidR="001B43E8" w:rsidRPr="00C029ED" w:rsidRDefault="001B43E8" w:rsidP="001B43E8">
      <w:pPr>
        <w:spacing w:before="240" w:line="360" w:lineRule="auto"/>
        <w:ind w:left="851" w:right="851"/>
        <w:jc w:val="both"/>
        <w:rPr>
          <w:rFonts w:ascii="Palatino Linotype" w:hAnsi="Palatino Linotype" w:cs="Arial"/>
          <w:i/>
        </w:rPr>
      </w:pPr>
      <w:r w:rsidRPr="00C029ED">
        <w:rPr>
          <w:rFonts w:ascii="Palatino Linotype" w:hAnsi="Palatino Linotype" w:cs="Arial"/>
          <w:i/>
        </w:rPr>
        <w:t>Artículo 132. La clasificación de la información se llevará a cabo en el momento en que:</w:t>
      </w:r>
    </w:p>
    <w:p w14:paraId="73C37F4A" w14:textId="77777777" w:rsidR="001B43E8" w:rsidRPr="00C029ED" w:rsidRDefault="001B43E8" w:rsidP="001B43E8">
      <w:pPr>
        <w:spacing w:before="240" w:line="360" w:lineRule="auto"/>
        <w:ind w:left="851" w:right="851"/>
        <w:jc w:val="both"/>
        <w:rPr>
          <w:rFonts w:ascii="Palatino Linotype" w:hAnsi="Palatino Linotype" w:cs="Arial"/>
          <w:i/>
        </w:rPr>
      </w:pPr>
      <w:r w:rsidRPr="00C029ED">
        <w:rPr>
          <w:rFonts w:ascii="Palatino Linotype" w:hAnsi="Palatino Linotype" w:cs="Arial"/>
          <w:i/>
        </w:rPr>
        <w:t>[…]</w:t>
      </w:r>
    </w:p>
    <w:p w14:paraId="2DF72F26" w14:textId="77777777" w:rsidR="001B43E8" w:rsidRPr="00C029ED" w:rsidRDefault="001B43E8" w:rsidP="001B43E8">
      <w:pPr>
        <w:spacing w:before="240" w:line="360" w:lineRule="auto"/>
        <w:ind w:left="851" w:right="851"/>
        <w:jc w:val="both"/>
        <w:rPr>
          <w:rFonts w:ascii="Palatino Linotype" w:hAnsi="Palatino Linotype" w:cs="Arial"/>
          <w:b/>
          <w:i/>
          <w:u w:val="single"/>
        </w:rPr>
      </w:pPr>
      <w:r w:rsidRPr="00C029ED">
        <w:rPr>
          <w:rFonts w:ascii="Palatino Linotype" w:hAnsi="Palatino Linotype" w:cs="Arial"/>
          <w:b/>
          <w:i/>
          <w:u w:val="single"/>
        </w:rPr>
        <w:t>II. Se determine mediante resolución de autoridad competente; o</w:t>
      </w:r>
    </w:p>
    <w:p w14:paraId="7ED8829E" w14:textId="77777777" w:rsidR="001B43E8" w:rsidRPr="00C029ED" w:rsidRDefault="001B43E8" w:rsidP="001B43E8">
      <w:pPr>
        <w:spacing w:before="240" w:line="360" w:lineRule="auto"/>
        <w:ind w:left="851" w:right="851"/>
        <w:jc w:val="both"/>
        <w:rPr>
          <w:rFonts w:ascii="Palatino Linotype" w:hAnsi="Palatino Linotype" w:cs="Arial"/>
          <w:b/>
          <w:i/>
        </w:rPr>
      </w:pPr>
      <w:r w:rsidRPr="00C029ED">
        <w:rPr>
          <w:rFonts w:ascii="Palatino Linotype" w:hAnsi="Palatino Linotype" w:cs="Arial"/>
          <w:b/>
          <w:i/>
        </w:rPr>
        <w:t>(…)</w:t>
      </w:r>
    </w:p>
    <w:p w14:paraId="5317E1FB" w14:textId="77777777" w:rsidR="001B43E8" w:rsidRPr="00C029ED" w:rsidRDefault="001B43E8" w:rsidP="001B43E8">
      <w:pPr>
        <w:spacing w:before="240" w:line="360" w:lineRule="auto"/>
        <w:ind w:left="851" w:right="851"/>
        <w:jc w:val="both"/>
        <w:rPr>
          <w:rFonts w:ascii="Palatino Linotype" w:hAnsi="Palatino Linotype" w:cs="Arial"/>
          <w:b/>
          <w:i/>
        </w:rPr>
      </w:pPr>
      <w:r w:rsidRPr="00C029ED">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C029ED">
        <w:rPr>
          <w:rFonts w:ascii="Palatino Linotype" w:hAnsi="Palatino Linotype" w:cs="Arial"/>
          <w:b/>
          <w:i/>
        </w:rPr>
        <w:t xml:space="preserve"> </w:t>
      </w:r>
      <w:r w:rsidRPr="00C029ED">
        <w:rPr>
          <w:rFonts w:ascii="Palatino Linotype" w:hAnsi="Palatino Linotype" w:cs="Arial"/>
          <w:b/>
          <w:i/>
          <w:u w:val="single"/>
        </w:rPr>
        <w:t xml:space="preserve">de manera genérica y fundando y motivando su clasificación.” </w:t>
      </w:r>
      <w:r w:rsidRPr="00C029ED">
        <w:rPr>
          <w:rFonts w:ascii="Palatino Linotype" w:hAnsi="Palatino Linotype" w:cs="Arial"/>
          <w:b/>
          <w:i/>
        </w:rPr>
        <w:t>[Sic]</w:t>
      </w:r>
    </w:p>
    <w:p w14:paraId="56453A51" w14:textId="77777777" w:rsidR="001B43E8" w:rsidRPr="00C029ED" w:rsidRDefault="001B43E8" w:rsidP="001B43E8">
      <w:pPr>
        <w:spacing w:after="0" w:line="360" w:lineRule="auto"/>
        <w:ind w:right="51"/>
        <w:jc w:val="both"/>
        <w:rPr>
          <w:rFonts w:ascii="Palatino Linotype" w:eastAsia="Arial Unicode MS" w:hAnsi="Palatino Linotype" w:cs="Arial"/>
          <w:sz w:val="24"/>
          <w:szCs w:val="24"/>
        </w:rPr>
      </w:pPr>
    </w:p>
    <w:p w14:paraId="38DB10FD" w14:textId="77777777" w:rsidR="001B43E8" w:rsidRPr="00C029ED" w:rsidRDefault="001B43E8" w:rsidP="001B43E8">
      <w:pPr>
        <w:spacing w:after="0" w:line="360" w:lineRule="auto"/>
        <w:ind w:right="51"/>
        <w:jc w:val="both"/>
        <w:rPr>
          <w:rFonts w:ascii="Palatino Linotype" w:hAnsi="Palatino Linotype" w:cs="Arial"/>
          <w:sz w:val="24"/>
          <w:szCs w:val="24"/>
        </w:rPr>
      </w:pPr>
      <w:r w:rsidRPr="00C029ED">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C029ED">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w:t>
      </w:r>
      <w:r w:rsidRPr="00C029ED">
        <w:rPr>
          <w:rFonts w:ascii="Palatino Linotype" w:hAnsi="Palatino Linotype" w:cs="Arial"/>
          <w:sz w:val="24"/>
          <w:szCs w:val="24"/>
        </w:rPr>
        <w:lastRenderedPageBreak/>
        <w:t>públicos, entre otros considerados como datos personales en términos de la normatividad aplicable.</w:t>
      </w:r>
    </w:p>
    <w:p w14:paraId="47279266" w14:textId="77777777" w:rsidR="001B43E8" w:rsidRPr="00C029ED" w:rsidRDefault="001B43E8" w:rsidP="001B43E8">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C029ED">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42840C0" w14:textId="77777777" w:rsidR="001B43E8" w:rsidRPr="00C029ED" w:rsidRDefault="001B43E8" w:rsidP="001B43E8">
      <w:pPr>
        <w:spacing w:before="240" w:after="240" w:line="360" w:lineRule="auto"/>
        <w:ind w:right="-91"/>
        <w:jc w:val="both"/>
        <w:rPr>
          <w:rFonts w:ascii="Palatino Linotype" w:eastAsia="Times New Roman" w:hAnsi="Palatino Linotype" w:cs="Arial"/>
          <w:sz w:val="24"/>
          <w:szCs w:val="24"/>
          <w:lang w:eastAsia="es-MX"/>
        </w:rPr>
      </w:pPr>
      <w:r w:rsidRPr="00C029ED">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748DC98" w14:textId="77777777" w:rsidR="001B43E8" w:rsidRPr="00C029ED" w:rsidRDefault="001B43E8" w:rsidP="001B43E8">
      <w:pPr>
        <w:spacing w:before="240" w:after="240" w:line="360" w:lineRule="auto"/>
        <w:ind w:right="-91"/>
        <w:jc w:val="both"/>
        <w:rPr>
          <w:rFonts w:ascii="Palatino Linotype" w:eastAsia="Times New Roman" w:hAnsi="Palatino Linotype" w:cs="Arial"/>
          <w:sz w:val="24"/>
          <w:szCs w:val="24"/>
          <w:lang w:eastAsia="es-MX"/>
        </w:rPr>
      </w:pPr>
      <w:r w:rsidRPr="00C029ED">
        <w:rPr>
          <w:rFonts w:ascii="Palatino Linotype" w:eastAsia="Times New Roman" w:hAnsi="Palatino Linotype" w:cs="Arial"/>
          <w:sz w:val="24"/>
          <w:szCs w:val="24"/>
          <w:lang w:eastAsia="es-MX"/>
        </w:rPr>
        <w:t xml:space="preserve">Lo anterior es compartido por el ahora </w:t>
      </w:r>
      <w:r w:rsidRPr="00C029ED">
        <w:rPr>
          <w:rFonts w:ascii="Palatino Linotype" w:eastAsia="Times New Roman" w:hAnsi="Palatino Linotype" w:cs="Arial"/>
          <w:b/>
          <w:bCs/>
          <w:sz w:val="24"/>
          <w:szCs w:val="24"/>
          <w:lang w:eastAsia="es-MX"/>
        </w:rPr>
        <w:t>Instituto Nacional de Transparencia, Acceso a la Información y Protección de Datos Personales</w:t>
      </w:r>
      <w:r w:rsidRPr="00C029ED">
        <w:rPr>
          <w:rFonts w:ascii="Palatino Linotype" w:eastAsia="Times New Roman" w:hAnsi="Palatino Linotype" w:cs="Arial"/>
          <w:sz w:val="24"/>
          <w:szCs w:val="24"/>
          <w:lang w:eastAsia="es-MX"/>
        </w:rPr>
        <w:t xml:space="preserve"> (INAI), conforme al criterio </w:t>
      </w:r>
      <w:r w:rsidRPr="00C029ED">
        <w:rPr>
          <w:rFonts w:ascii="Palatino Linotype" w:eastAsia="Times New Roman" w:hAnsi="Palatino Linotype" w:cs="Arial"/>
          <w:b/>
          <w:sz w:val="24"/>
          <w:szCs w:val="24"/>
          <w:lang w:eastAsia="es-MX"/>
        </w:rPr>
        <w:t>19/17,</w:t>
      </w:r>
      <w:r w:rsidRPr="00C029ED">
        <w:rPr>
          <w:rFonts w:ascii="Palatino Linotype" w:eastAsia="Times New Roman" w:hAnsi="Palatino Linotype" w:cs="Arial"/>
          <w:sz w:val="24"/>
          <w:szCs w:val="24"/>
          <w:lang w:eastAsia="es-MX"/>
        </w:rPr>
        <w:t xml:space="preserve"> el cual es del tenor literal siguiente:</w:t>
      </w:r>
    </w:p>
    <w:p w14:paraId="31437AB4" w14:textId="77777777" w:rsidR="001B43E8" w:rsidRPr="00C029ED" w:rsidRDefault="001B43E8" w:rsidP="001B43E8">
      <w:pPr>
        <w:autoSpaceDE w:val="0"/>
        <w:autoSpaceDN w:val="0"/>
        <w:adjustRightInd w:val="0"/>
        <w:spacing w:before="240" w:line="360" w:lineRule="auto"/>
        <w:ind w:left="851" w:right="851"/>
        <w:jc w:val="center"/>
        <w:rPr>
          <w:rFonts w:ascii="Palatino Linotype" w:eastAsia="Times New Roman" w:hAnsi="Palatino Linotype" w:cs="Arial"/>
          <w:b/>
          <w:bCs/>
          <w:i/>
        </w:rPr>
      </w:pPr>
      <w:r w:rsidRPr="00C029ED">
        <w:rPr>
          <w:rFonts w:ascii="Palatino Linotype" w:eastAsia="Times New Roman" w:hAnsi="Palatino Linotype" w:cs="Arial"/>
          <w:bCs/>
          <w:i/>
        </w:rPr>
        <w:t>“</w:t>
      </w:r>
      <w:r w:rsidRPr="00C029ED">
        <w:rPr>
          <w:rFonts w:ascii="Palatino Linotype" w:eastAsia="Times New Roman" w:hAnsi="Palatino Linotype" w:cs="Arial"/>
          <w:b/>
          <w:bCs/>
          <w:i/>
        </w:rPr>
        <w:t>REGISTRO FEDERAL DE CONTRIBUYENTES (RFC) DE PERSONAS FÍSICAS.</w:t>
      </w:r>
    </w:p>
    <w:p w14:paraId="04C709CF" w14:textId="77777777" w:rsidR="001B43E8" w:rsidRPr="00C029ED" w:rsidRDefault="001B43E8" w:rsidP="001B43E8">
      <w:pPr>
        <w:autoSpaceDE w:val="0"/>
        <w:autoSpaceDN w:val="0"/>
        <w:adjustRightInd w:val="0"/>
        <w:spacing w:before="240" w:line="360" w:lineRule="auto"/>
        <w:ind w:left="851" w:right="851"/>
        <w:jc w:val="both"/>
        <w:rPr>
          <w:rFonts w:ascii="Palatino Linotype" w:eastAsia="Times New Roman" w:hAnsi="Palatino Linotype" w:cs="Arial"/>
          <w:bCs/>
          <w:i/>
        </w:rPr>
      </w:pPr>
      <w:r w:rsidRPr="00C029ED">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62D00970" w14:textId="77777777" w:rsidR="001B43E8" w:rsidRPr="00C029ED" w:rsidRDefault="001B43E8" w:rsidP="001B43E8">
      <w:pPr>
        <w:autoSpaceDE w:val="0"/>
        <w:autoSpaceDN w:val="0"/>
        <w:adjustRightInd w:val="0"/>
        <w:spacing w:before="240" w:line="360" w:lineRule="auto"/>
        <w:ind w:left="851" w:right="851"/>
        <w:jc w:val="both"/>
        <w:rPr>
          <w:rFonts w:ascii="Palatino Linotype" w:eastAsia="Times New Roman" w:hAnsi="Palatino Linotype" w:cs="Arial"/>
          <w:b/>
          <w:i/>
        </w:rPr>
      </w:pPr>
      <w:r w:rsidRPr="00C029ED">
        <w:rPr>
          <w:rFonts w:ascii="Palatino Linotype" w:eastAsia="Times New Roman" w:hAnsi="Palatino Linotype" w:cs="Arial"/>
          <w:b/>
          <w:i/>
        </w:rPr>
        <w:t>Resoluciones:</w:t>
      </w:r>
    </w:p>
    <w:p w14:paraId="6206F337" w14:textId="77777777" w:rsidR="001B43E8" w:rsidRPr="00C029ED" w:rsidRDefault="001B43E8" w:rsidP="001B43E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C029ED">
        <w:rPr>
          <w:rFonts w:ascii="Palatino Linotype" w:eastAsia="Times New Roman" w:hAnsi="Palatino Linotype" w:cs="Arial"/>
          <w:b/>
          <w:i/>
        </w:rPr>
        <w:t xml:space="preserve">RRA </w:t>
      </w:r>
      <w:r w:rsidRPr="00C029ED">
        <w:rPr>
          <w:rFonts w:ascii="Palatino Linotype" w:eastAsia="Times New Roman" w:hAnsi="Palatino Linotype" w:cs="Arial"/>
          <w:b/>
          <w:i/>
          <w:lang w:val="es-ES"/>
        </w:rPr>
        <w:t xml:space="preserve">0189/17. </w:t>
      </w:r>
      <w:r w:rsidRPr="00C029ED">
        <w:rPr>
          <w:rFonts w:ascii="Palatino Linotype" w:eastAsia="Times New Roman" w:hAnsi="Palatino Linotype" w:cs="Arial"/>
          <w:i/>
          <w:lang w:val="es-ES"/>
        </w:rPr>
        <w:t xml:space="preserve">Morena. 08 de febrero de 2017. Por unanimidad. Comisionado Ponente </w:t>
      </w:r>
      <w:r w:rsidRPr="00C029ED">
        <w:rPr>
          <w:rFonts w:ascii="Palatino Linotype" w:eastAsia="Times New Roman" w:hAnsi="Palatino Linotype" w:cs="Arial"/>
          <w:i/>
        </w:rPr>
        <w:t>Joel Salas Suárez.</w:t>
      </w:r>
    </w:p>
    <w:p w14:paraId="3FAD638A" w14:textId="77777777" w:rsidR="001B43E8" w:rsidRPr="00C029ED" w:rsidRDefault="001B43E8" w:rsidP="001B43E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C029ED">
        <w:rPr>
          <w:rFonts w:ascii="Palatino Linotype" w:eastAsia="Times New Roman" w:hAnsi="Palatino Linotype" w:cs="Arial"/>
          <w:b/>
          <w:i/>
        </w:rPr>
        <w:lastRenderedPageBreak/>
        <w:t xml:space="preserve">RRA </w:t>
      </w:r>
      <w:r w:rsidRPr="00C029ED">
        <w:rPr>
          <w:rFonts w:ascii="Palatino Linotype" w:eastAsia="Times New Roman" w:hAnsi="Palatino Linotype" w:cs="Arial"/>
          <w:b/>
          <w:bCs/>
          <w:i/>
        </w:rPr>
        <w:t>0677</w:t>
      </w:r>
      <w:r w:rsidRPr="00C029ED">
        <w:rPr>
          <w:rFonts w:ascii="Palatino Linotype" w:eastAsia="Times New Roman" w:hAnsi="Palatino Linotype" w:cs="Arial"/>
          <w:b/>
          <w:i/>
        </w:rPr>
        <w:t xml:space="preserve">/17. </w:t>
      </w:r>
      <w:r w:rsidRPr="00C029ED">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C029ED">
        <w:rPr>
          <w:rFonts w:ascii="Palatino Linotype" w:eastAsia="Times New Roman" w:hAnsi="Palatino Linotype" w:cs="Arial"/>
          <w:i/>
          <w:lang w:val="es-ES"/>
        </w:rPr>
        <w:t>Rosendoevgueni</w:t>
      </w:r>
      <w:proofErr w:type="spellEnd"/>
      <w:r w:rsidRPr="00C029ED">
        <w:rPr>
          <w:rFonts w:ascii="Palatino Linotype" w:eastAsia="Times New Roman" w:hAnsi="Palatino Linotype" w:cs="Arial"/>
          <w:i/>
          <w:lang w:val="es-ES"/>
        </w:rPr>
        <w:t xml:space="preserve"> Monterrey </w:t>
      </w:r>
      <w:proofErr w:type="spellStart"/>
      <w:r w:rsidRPr="00C029ED">
        <w:rPr>
          <w:rFonts w:ascii="Palatino Linotype" w:eastAsia="Times New Roman" w:hAnsi="Palatino Linotype" w:cs="Arial"/>
          <w:i/>
          <w:lang w:val="es-ES"/>
        </w:rPr>
        <w:t>Chepov</w:t>
      </w:r>
      <w:proofErr w:type="spellEnd"/>
      <w:r w:rsidRPr="00C029ED">
        <w:rPr>
          <w:rFonts w:ascii="Palatino Linotype" w:eastAsia="Times New Roman" w:hAnsi="Palatino Linotype" w:cs="Arial"/>
          <w:i/>
        </w:rPr>
        <w:t>.</w:t>
      </w:r>
      <w:r w:rsidRPr="00C029ED">
        <w:rPr>
          <w:rFonts w:ascii="Palatino Linotype" w:eastAsia="Times New Roman" w:hAnsi="Palatino Linotype" w:cs="Arial"/>
          <w:b/>
          <w:i/>
        </w:rPr>
        <w:t xml:space="preserve"> </w:t>
      </w:r>
    </w:p>
    <w:p w14:paraId="79D087CF" w14:textId="77777777" w:rsidR="001B43E8" w:rsidRPr="00C029ED" w:rsidRDefault="001B43E8" w:rsidP="001B43E8">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C029ED">
        <w:rPr>
          <w:rFonts w:ascii="Palatino Linotype" w:eastAsia="Times New Roman" w:hAnsi="Palatino Linotype" w:cs="Arial"/>
          <w:b/>
          <w:i/>
        </w:rPr>
        <w:t>RRA</w:t>
      </w:r>
      <w:r w:rsidRPr="00C029ED">
        <w:rPr>
          <w:rFonts w:ascii="Palatino Linotype" w:eastAsia="Times New Roman" w:hAnsi="Palatino Linotype" w:cs="Arial"/>
          <w:i/>
          <w:lang w:val="es-ES"/>
        </w:rPr>
        <w:t xml:space="preserve"> </w:t>
      </w:r>
      <w:r w:rsidRPr="00C029ED">
        <w:rPr>
          <w:rFonts w:ascii="Palatino Linotype" w:eastAsia="Times New Roman" w:hAnsi="Palatino Linotype" w:cs="Arial"/>
          <w:b/>
          <w:i/>
        </w:rPr>
        <w:t xml:space="preserve">1564/17. </w:t>
      </w:r>
      <w:r w:rsidRPr="00C029ED">
        <w:rPr>
          <w:rFonts w:ascii="Palatino Linotype" w:eastAsia="Times New Roman" w:hAnsi="Palatino Linotype" w:cs="Arial"/>
          <w:i/>
          <w:lang w:val="es-ES"/>
        </w:rPr>
        <w:t>Tribunal Electoral del Poder Judicial de la Federación</w:t>
      </w:r>
      <w:r w:rsidRPr="00C029ED">
        <w:rPr>
          <w:rFonts w:ascii="Palatino Linotype" w:eastAsia="Times New Roman" w:hAnsi="Palatino Linotype" w:cs="Arial"/>
          <w:i/>
        </w:rPr>
        <w:t xml:space="preserve">. 26 de abril de 2017. Por unanimidad. Comisionado Ponente Oscar Mauricio Guerra Ford.” </w:t>
      </w:r>
      <w:r w:rsidRPr="00C029ED">
        <w:rPr>
          <w:rFonts w:ascii="Palatino Linotype" w:eastAsia="Times New Roman" w:hAnsi="Palatino Linotype" w:cs="Arial"/>
          <w:b/>
          <w:i/>
        </w:rPr>
        <w:t>[Sic]</w:t>
      </w:r>
    </w:p>
    <w:p w14:paraId="4FF718DE" w14:textId="77777777" w:rsidR="001B43E8" w:rsidRPr="00C029ED" w:rsidRDefault="001B43E8" w:rsidP="001B43E8">
      <w:pPr>
        <w:autoSpaceDE w:val="0"/>
        <w:autoSpaceDN w:val="0"/>
        <w:adjustRightInd w:val="0"/>
        <w:spacing w:before="120" w:after="120"/>
        <w:ind w:left="567" w:right="850"/>
        <w:jc w:val="both"/>
        <w:rPr>
          <w:rFonts w:ascii="Palatino Linotype" w:eastAsia="Times New Roman" w:hAnsi="Palatino Linotype" w:cs="Arial"/>
          <w:i/>
        </w:rPr>
      </w:pPr>
    </w:p>
    <w:p w14:paraId="5581E27A" w14:textId="77777777" w:rsidR="001B43E8" w:rsidRPr="00C029ED" w:rsidRDefault="001B43E8" w:rsidP="001B43E8">
      <w:pPr>
        <w:spacing w:before="240" w:after="240" w:line="360" w:lineRule="auto"/>
        <w:jc w:val="both"/>
        <w:rPr>
          <w:rFonts w:ascii="Palatino Linotype" w:hAnsi="Palatino Linotype" w:cs="Arial"/>
          <w:sz w:val="24"/>
          <w:szCs w:val="24"/>
          <w:lang w:eastAsia="es-MX"/>
        </w:rPr>
      </w:pPr>
      <w:r w:rsidRPr="00C029ED">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C029ED">
        <w:rPr>
          <w:rFonts w:ascii="Palatino Linotype" w:hAnsi="Palatino Linotype" w:cs="Arial"/>
          <w:sz w:val="24"/>
          <w:szCs w:val="24"/>
          <w:lang w:eastAsia="es-MX"/>
        </w:rPr>
        <w:t>homoclave</w:t>
      </w:r>
      <w:proofErr w:type="spellEnd"/>
      <w:r w:rsidRPr="00C029ED">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72DA3663" w14:textId="77777777" w:rsidR="001B43E8" w:rsidRPr="00C029ED" w:rsidRDefault="001B43E8" w:rsidP="001B43E8">
      <w:pPr>
        <w:spacing w:before="240" w:after="240" w:line="360" w:lineRule="auto"/>
        <w:jc w:val="both"/>
        <w:rPr>
          <w:rFonts w:ascii="Palatino Linotype" w:eastAsia="Calibri" w:hAnsi="Palatino Linotype" w:cs="Arial"/>
          <w:sz w:val="24"/>
          <w:szCs w:val="24"/>
          <w:lang w:eastAsia="es-MX"/>
        </w:rPr>
      </w:pPr>
      <w:r w:rsidRPr="00C029ED">
        <w:rPr>
          <w:rFonts w:ascii="Palatino Linotype" w:hAnsi="Palatino Linotype" w:cs="Arial"/>
          <w:sz w:val="24"/>
          <w:szCs w:val="24"/>
          <w:lang w:eastAsia="es-MX"/>
        </w:rPr>
        <w:t xml:space="preserve">En cuanto a la </w:t>
      </w:r>
      <w:r w:rsidRPr="00C029ED">
        <w:rPr>
          <w:rFonts w:ascii="Palatino Linotype" w:hAnsi="Palatino Linotype" w:cs="Arial"/>
          <w:sz w:val="24"/>
          <w:szCs w:val="24"/>
        </w:rPr>
        <w:t xml:space="preserve">Clave Única de Registro de Población (CURP) en virtud de que éste se </w:t>
      </w:r>
      <w:r w:rsidRPr="00C029ED">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8656C86" w14:textId="77777777" w:rsidR="001B43E8" w:rsidRPr="00C029ED" w:rsidRDefault="001B43E8" w:rsidP="001B43E8">
      <w:pPr>
        <w:spacing w:before="240" w:after="240" w:line="360" w:lineRule="auto"/>
        <w:ind w:right="-91"/>
        <w:jc w:val="both"/>
        <w:rPr>
          <w:rFonts w:ascii="Palatino Linotype" w:eastAsia="Times New Roman" w:hAnsi="Palatino Linotype" w:cs="Arial"/>
          <w:sz w:val="24"/>
          <w:szCs w:val="24"/>
        </w:rPr>
      </w:pPr>
      <w:r w:rsidRPr="00C029ED">
        <w:rPr>
          <w:rFonts w:ascii="Palatino Linotype" w:hAnsi="Palatino Linotype" w:cs="Arial"/>
          <w:sz w:val="24"/>
          <w:szCs w:val="24"/>
        </w:rPr>
        <w:t xml:space="preserve">Argumento que es compartido por el </w:t>
      </w:r>
      <w:r w:rsidRPr="00C029ED">
        <w:rPr>
          <w:rStyle w:val="Textoennegrita"/>
          <w:rFonts w:ascii="Palatino Linotype" w:hAnsi="Palatino Linotype" w:cs="Arial"/>
          <w:sz w:val="24"/>
          <w:szCs w:val="24"/>
        </w:rPr>
        <w:t xml:space="preserve">Instituto Nacional de Transparencia, Acceso a la Información y Protección de Datos Personales, conforme al </w:t>
      </w:r>
      <w:r w:rsidRPr="00C029ED">
        <w:rPr>
          <w:rFonts w:ascii="Palatino Linotype" w:eastAsia="Times New Roman" w:hAnsi="Palatino Linotype" w:cs="Arial"/>
          <w:sz w:val="24"/>
          <w:szCs w:val="24"/>
        </w:rPr>
        <w:t xml:space="preserve">criterio número 18/17 el cual refiere: </w:t>
      </w:r>
    </w:p>
    <w:p w14:paraId="26013490" w14:textId="77777777" w:rsidR="001B43E8" w:rsidRPr="00C029ED" w:rsidRDefault="001B43E8" w:rsidP="001B43E8">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C029ED">
        <w:rPr>
          <w:rFonts w:ascii="Palatino Linotype" w:eastAsia="Times New Roman" w:hAnsi="Palatino Linotype" w:cs="Arial"/>
          <w:bCs/>
          <w:i/>
          <w:lang w:eastAsia="es-MX"/>
        </w:rPr>
        <w:t>“</w:t>
      </w:r>
      <w:r w:rsidRPr="00C029ED">
        <w:rPr>
          <w:rFonts w:ascii="Palatino Linotype" w:eastAsia="Times New Roman" w:hAnsi="Palatino Linotype" w:cs="Arial"/>
          <w:b/>
          <w:bCs/>
          <w:i/>
          <w:lang w:eastAsia="es-MX"/>
        </w:rPr>
        <w:t>CLAVE ÚNICA DE REGISTRO DE POBLACIÓN (CURP).</w:t>
      </w:r>
    </w:p>
    <w:p w14:paraId="174A30A9" w14:textId="77777777" w:rsidR="001B43E8" w:rsidRPr="00C029ED" w:rsidRDefault="001B43E8" w:rsidP="001B43E8">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C029ED">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C029ED">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14398DA7" w14:textId="77777777" w:rsidR="001B43E8" w:rsidRPr="00C029ED" w:rsidRDefault="001B43E8" w:rsidP="001B43E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C029ED">
        <w:rPr>
          <w:rFonts w:ascii="Palatino Linotype" w:eastAsia="Times New Roman" w:hAnsi="Palatino Linotype" w:cs="Arial"/>
          <w:i/>
          <w:lang w:eastAsia="es-MX"/>
        </w:rPr>
        <w:t xml:space="preserve"> </w:t>
      </w:r>
      <w:r w:rsidRPr="00C029ED">
        <w:rPr>
          <w:rFonts w:ascii="Palatino Linotype" w:eastAsia="Times New Roman" w:hAnsi="Palatino Linotype" w:cs="Arial"/>
          <w:b/>
          <w:i/>
          <w:lang w:eastAsia="es-MX"/>
        </w:rPr>
        <w:t>Resoluciones:</w:t>
      </w:r>
    </w:p>
    <w:p w14:paraId="7EFBF35D" w14:textId="77777777" w:rsidR="001B43E8" w:rsidRPr="00C029ED" w:rsidRDefault="001B43E8" w:rsidP="001B43E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C029ED">
        <w:rPr>
          <w:rFonts w:ascii="Palatino Linotype" w:eastAsia="Times New Roman" w:hAnsi="Palatino Linotype" w:cs="Arial"/>
          <w:b/>
          <w:i/>
          <w:lang w:eastAsia="es-MX"/>
        </w:rPr>
        <w:t xml:space="preserve">RRA 3995/16. </w:t>
      </w:r>
      <w:r w:rsidRPr="00C029ED">
        <w:rPr>
          <w:rFonts w:ascii="Palatino Linotype" w:eastAsia="Times New Roman" w:hAnsi="Palatino Linotype" w:cs="Arial"/>
          <w:i/>
          <w:lang w:eastAsia="es-MX"/>
        </w:rPr>
        <w:t xml:space="preserve">Secretaría de la Defensa Nacional. 1 de febrero de 2017. Por unanimidad. Comisionado Ponente </w:t>
      </w:r>
      <w:proofErr w:type="spellStart"/>
      <w:r w:rsidRPr="00C029ED">
        <w:rPr>
          <w:rFonts w:ascii="Palatino Linotype" w:eastAsia="Times New Roman" w:hAnsi="Palatino Linotype" w:cs="Arial"/>
          <w:i/>
          <w:lang w:eastAsia="es-MX"/>
        </w:rPr>
        <w:t>Rosendoevgueni</w:t>
      </w:r>
      <w:proofErr w:type="spellEnd"/>
      <w:r w:rsidRPr="00C029ED">
        <w:rPr>
          <w:rFonts w:ascii="Palatino Linotype" w:eastAsia="Times New Roman" w:hAnsi="Palatino Linotype" w:cs="Arial"/>
          <w:i/>
          <w:lang w:eastAsia="es-MX"/>
        </w:rPr>
        <w:t xml:space="preserve"> Monterrey </w:t>
      </w:r>
      <w:proofErr w:type="spellStart"/>
      <w:r w:rsidRPr="00C029ED">
        <w:rPr>
          <w:rFonts w:ascii="Palatino Linotype" w:eastAsia="Times New Roman" w:hAnsi="Palatino Linotype" w:cs="Arial"/>
          <w:i/>
          <w:lang w:eastAsia="es-MX"/>
        </w:rPr>
        <w:t>Chepov</w:t>
      </w:r>
      <w:proofErr w:type="spellEnd"/>
      <w:r w:rsidRPr="00C029ED">
        <w:rPr>
          <w:rFonts w:ascii="Palatino Linotype" w:eastAsia="Times New Roman" w:hAnsi="Palatino Linotype" w:cs="Arial"/>
          <w:i/>
          <w:lang w:eastAsia="es-MX"/>
        </w:rPr>
        <w:t>.</w:t>
      </w:r>
    </w:p>
    <w:p w14:paraId="22B443BA" w14:textId="77777777" w:rsidR="001B43E8" w:rsidRPr="00C029ED" w:rsidRDefault="001B43E8" w:rsidP="001B43E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C029ED">
        <w:rPr>
          <w:rFonts w:ascii="Palatino Linotype" w:eastAsia="Times New Roman" w:hAnsi="Palatino Linotype" w:cs="Arial"/>
          <w:b/>
          <w:i/>
          <w:lang w:eastAsia="es-MX"/>
        </w:rPr>
        <w:t xml:space="preserve">RRA </w:t>
      </w:r>
      <w:r w:rsidRPr="00C029ED">
        <w:rPr>
          <w:rFonts w:ascii="Palatino Linotype" w:eastAsia="Times New Roman" w:hAnsi="Palatino Linotype" w:cs="Arial"/>
          <w:b/>
          <w:bCs/>
          <w:i/>
          <w:lang w:eastAsia="es-MX"/>
        </w:rPr>
        <w:t xml:space="preserve">0937/17. </w:t>
      </w:r>
      <w:r w:rsidRPr="00C029ED">
        <w:rPr>
          <w:rFonts w:ascii="Palatino Linotype" w:eastAsia="Times New Roman" w:hAnsi="Palatino Linotype" w:cs="Arial"/>
          <w:bCs/>
          <w:i/>
          <w:lang w:eastAsia="es-MX"/>
        </w:rPr>
        <w:t xml:space="preserve">Senado de la República. </w:t>
      </w:r>
      <w:r w:rsidRPr="00C029ED">
        <w:rPr>
          <w:rFonts w:ascii="Palatino Linotype" w:eastAsia="Times New Roman" w:hAnsi="Palatino Linotype" w:cs="Arial"/>
          <w:bCs/>
          <w:i/>
          <w:lang w:val="es-ES_tradnl" w:eastAsia="es-MX"/>
        </w:rPr>
        <w:t xml:space="preserve">15 de marzo de 2017. Por unanimidad. Comisionada Ponente Ximena Puente de la Mora. </w:t>
      </w:r>
    </w:p>
    <w:p w14:paraId="789703AB" w14:textId="77777777" w:rsidR="001B43E8" w:rsidRPr="00C029ED" w:rsidRDefault="001B43E8" w:rsidP="001B43E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C029ED">
        <w:rPr>
          <w:rFonts w:ascii="Palatino Linotype" w:eastAsia="Times New Roman" w:hAnsi="Palatino Linotype" w:cs="Arial"/>
          <w:b/>
          <w:i/>
          <w:lang w:eastAsia="es-MX"/>
        </w:rPr>
        <w:t xml:space="preserve">RRA 0478/17. </w:t>
      </w:r>
      <w:r w:rsidRPr="00C029ED">
        <w:rPr>
          <w:rFonts w:ascii="Palatino Linotype" w:eastAsia="Times New Roman" w:hAnsi="Palatino Linotype" w:cs="Arial"/>
          <w:i/>
          <w:lang w:eastAsia="es-MX"/>
        </w:rPr>
        <w:t xml:space="preserve">Secretaría de Relaciones Exteriores. 26 de abril de 2017. Por unanimidad. Comisionada Ponente Areli Cano Guadiana.” </w:t>
      </w:r>
      <w:r w:rsidRPr="00C029ED">
        <w:rPr>
          <w:rFonts w:ascii="Palatino Linotype" w:eastAsia="Times New Roman" w:hAnsi="Palatino Linotype" w:cs="Arial"/>
          <w:b/>
          <w:i/>
          <w:lang w:eastAsia="es-MX"/>
        </w:rPr>
        <w:t>[Sic]</w:t>
      </w:r>
    </w:p>
    <w:p w14:paraId="5474B3CD" w14:textId="77777777" w:rsidR="001B43E8" w:rsidRPr="00C029ED" w:rsidRDefault="001B43E8" w:rsidP="001B43E8">
      <w:pPr>
        <w:spacing w:after="0" w:line="360" w:lineRule="auto"/>
        <w:ind w:right="51"/>
        <w:jc w:val="both"/>
        <w:rPr>
          <w:rFonts w:ascii="Palatino Linotype" w:hAnsi="Palatino Linotype" w:cs="Arial"/>
          <w:sz w:val="24"/>
          <w:szCs w:val="24"/>
        </w:rPr>
      </w:pPr>
    </w:p>
    <w:p w14:paraId="1C22A2E8" w14:textId="77777777" w:rsidR="001B43E8" w:rsidRPr="00C029ED" w:rsidRDefault="001B43E8" w:rsidP="001B43E8">
      <w:pPr>
        <w:spacing w:line="360" w:lineRule="auto"/>
        <w:jc w:val="both"/>
        <w:rPr>
          <w:rFonts w:ascii="Palatino Linotype" w:hAnsi="Palatino Linotype"/>
          <w:sz w:val="24"/>
          <w:szCs w:val="24"/>
        </w:rPr>
      </w:pPr>
      <w:r w:rsidRPr="00C029ED">
        <w:rPr>
          <w:rFonts w:ascii="Palatino Linotype" w:hAnsi="Palatino Linotype"/>
          <w:sz w:val="24"/>
          <w:szCs w:val="24"/>
        </w:rPr>
        <w:t xml:space="preserve">Por cuanto hace a la </w:t>
      </w:r>
      <w:r w:rsidRPr="00C029ED">
        <w:rPr>
          <w:rFonts w:ascii="Palatino Linotype" w:hAnsi="Palatino Linotype"/>
          <w:b/>
          <w:sz w:val="24"/>
          <w:szCs w:val="24"/>
        </w:rPr>
        <w:t>Clave de cualquier tipo de seguridad social</w:t>
      </w:r>
      <w:r w:rsidRPr="00C029ED">
        <w:rPr>
          <w:rFonts w:ascii="Palatino Linotype" w:hAnsi="Palatino Linotype"/>
          <w:sz w:val="24"/>
          <w:szCs w:val="24"/>
        </w:rPr>
        <w:t xml:space="preserve"> (ISSEMYM u otros), está integrado por una </w:t>
      </w:r>
      <w:r w:rsidRPr="00C029ED">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C029ED">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C029ED">
        <w:rPr>
          <w:rFonts w:ascii="Palatino Linotype" w:eastAsia="Arial Unicode MS" w:hAnsi="Palatino Linotype"/>
          <w:sz w:val="24"/>
          <w:szCs w:val="24"/>
        </w:rPr>
        <w:t>4 fracción XI de la Ley de Protección de Datos Personales en Posesión de Sujetos Obligados del Estado de México y Municipios</w:t>
      </w:r>
      <w:r w:rsidRPr="00C029ED">
        <w:rPr>
          <w:rFonts w:ascii="Palatino Linotype" w:hAnsi="Palatino Linotype"/>
          <w:sz w:val="24"/>
          <w:szCs w:val="24"/>
        </w:rPr>
        <w:t>.</w:t>
      </w:r>
    </w:p>
    <w:p w14:paraId="77D0532D" w14:textId="77777777" w:rsidR="001B43E8" w:rsidRPr="00C029ED" w:rsidRDefault="001B43E8" w:rsidP="001B43E8">
      <w:pPr>
        <w:spacing w:line="360" w:lineRule="auto"/>
        <w:jc w:val="both"/>
        <w:rPr>
          <w:rFonts w:ascii="Palatino Linotype" w:hAnsi="Palatino Linotype"/>
          <w:sz w:val="24"/>
          <w:szCs w:val="24"/>
        </w:rPr>
      </w:pPr>
      <w:r w:rsidRPr="00C029ED">
        <w:rPr>
          <w:rFonts w:ascii="Palatino Linotype" w:hAnsi="Palatino Linotype"/>
          <w:sz w:val="24"/>
          <w:szCs w:val="24"/>
        </w:rPr>
        <w:t xml:space="preserve">Respecto de los </w:t>
      </w:r>
      <w:r w:rsidRPr="00C029ED">
        <w:rPr>
          <w:rFonts w:ascii="Palatino Linotype" w:hAnsi="Palatino Linotype"/>
          <w:b/>
          <w:sz w:val="24"/>
          <w:szCs w:val="24"/>
        </w:rPr>
        <w:t>préstamos o descuentos</w:t>
      </w:r>
      <w:r w:rsidRPr="00C029ED">
        <w:rPr>
          <w:rFonts w:ascii="Palatino Linotype" w:hAnsi="Palatino Linotype"/>
          <w:sz w:val="24"/>
          <w:szCs w:val="24"/>
        </w:rPr>
        <w:t xml:space="preserve"> </w:t>
      </w:r>
      <w:r w:rsidRPr="00C029ED">
        <w:rPr>
          <w:rFonts w:ascii="Palatino Linotype" w:hAnsi="Palatino Linotype"/>
          <w:b/>
          <w:sz w:val="24"/>
          <w:szCs w:val="24"/>
        </w:rPr>
        <w:t>de carácter personal</w:t>
      </w:r>
      <w:r w:rsidRPr="00C029ED">
        <w:rPr>
          <w:rFonts w:ascii="Palatino Linotype" w:hAnsi="Palatino Linotype"/>
          <w:sz w:val="24"/>
          <w:szCs w:val="24"/>
        </w:rPr>
        <w:t xml:space="preserve">, éstos no deben tener relación con la prestación del servicio; es decir, son confidenciales los préstamos o </w:t>
      </w:r>
      <w:r w:rsidRPr="00C029ED">
        <w:rPr>
          <w:rFonts w:ascii="Palatino Linotype" w:hAnsi="Palatino Linotype"/>
          <w:sz w:val="24"/>
          <w:szCs w:val="24"/>
        </w:rPr>
        <w:lastRenderedPageBreak/>
        <w:t>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0E13EEB2" w14:textId="77777777" w:rsidR="001B43E8" w:rsidRPr="00C029ED" w:rsidRDefault="001B43E8" w:rsidP="001B43E8">
      <w:pPr>
        <w:spacing w:line="360" w:lineRule="auto"/>
        <w:jc w:val="both"/>
        <w:rPr>
          <w:rFonts w:ascii="Palatino Linotype" w:hAnsi="Palatino Linotype"/>
          <w:sz w:val="24"/>
          <w:szCs w:val="24"/>
        </w:rPr>
      </w:pPr>
      <w:r w:rsidRPr="00C029ED">
        <w:rPr>
          <w:rFonts w:ascii="Palatino Linotype" w:hAnsi="Palatino Linotype"/>
          <w:sz w:val="24"/>
          <w:szCs w:val="24"/>
        </w:rPr>
        <w:t>Por su parte, el artículo 84 de la Ley del Trabajo de los Servidores Públicos del Estado y Municipios, señala:</w:t>
      </w:r>
    </w:p>
    <w:p w14:paraId="2DB8D431" w14:textId="77777777" w:rsidR="001B43E8" w:rsidRPr="00C029ED" w:rsidRDefault="001B43E8" w:rsidP="001B43E8">
      <w:pPr>
        <w:pStyle w:val="Citas"/>
        <w:rPr>
          <w:noProof/>
        </w:rPr>
      </w:pPr>
      <w:r w:rsidRPr="00C029ED">
        <w:rPr>
          <w:b/>
          <w:noProof/>
        </w:rPr>
        <w:t>“ARTÍCULO 84.</w:t>
      </w:r>
      <w:r w:rsidRPr="00C029ED">
        <w:rPr>
          <w:noProof/>
        </w:rPr>
        <w:t xml:space="preserve"> Sólo podrán hacerse retenciones, descuentos o deducciones al sueldo de los servidores públicos por concepto de:</w:t>
      </w:r>
    </w:p>
    <w:p w14:paraId="26B1381D" w14:textId="77777777" w:rsidR="001B43E8" w:rsidRPr="00C029ED" w:rsidRDefault="001B43E8" w:rsidP="001B43E8">
      <w:pPr>
        <w:pStyle w:val="Citas"/>
        <w:rPr>
          <w:noProof/>
        </w:rPr>
      </w:pPr>
      <w:r w:rsidRPr="00C029ED">
        <w:rPr>
          <w:noProof/>
        </w:rPr>
        <w:t>I. Gravámenes fiscales relacionados con el sueldo;</w:t>
      </w:r>
    </w:p>
    <w:p w14:paraId="77C281FB" w14:textId="77777777" w:rsidR="001B43E8" w:rsidRPr="00C029ED" w:rsidRDefault="001B43E8" w:rsidP="001B43E8">
      <w:pPr>
        <w:pStyle w:val="Citas"/>
        <w:rPr>
          <w:noProof/>
        </w:rPr>
      </w:pPr>
      <w:r w:rsidRPr="00C029ED">
        <w:rPr>
          <w:noProof/>
        </w:rPr>
        <w:t>II. Deudas contraídas con las instituciones públicas o dependencias por concepto de anticipos de sueldo, pagos hechos con exceso, errores o pérdidas debidamente comprobados;</w:t>
      </w:r>
    </w:p>
    <w:p w14:paraId="7C016507" w14:textId="77777777" w:rsidR="001B43E8" w:rsidRPr="00C029ED" w:rsidRDefault="001B43E8" w:rsidP="001B43E8">
      <w:pPr>
        <w:pStyle w:val="Citas"/>
        <w:rPr>
          <w:noProof/>
        </w:rPr>
      </w:pPr>
      <w:r w:rsidRPr="00C029ED">
        <w:rPr>
          <w:noProof/>
        </w:rPr>
        <w:t>III. Cuotas sindicales;</w:t>
      </w:r>
    </w:p>
    <w:p w14:paraId="5C8DBEA5" w14:textId="77777777" w:rsidR="001B43E8" w:rsidRPr="00C029ED" w:rsidRDefault="001B43E8" w:rsidP="001B43E8">
      <w:pPr>
        <w:pStyle w:val="Citas"/>
        <w:rPr>
          <w:noProof/>
        </w:rPr>
      </w:pPr>
      <w:r w:rsidRPr="00C029ED">
        <w:rPr>
          <w:noProof/>
        </w:rPr>
        <w:t>IV. Cuotas de aportación a fondos para la constitución de cooperativas y de cajas de ahorro, siempre que el servidor público hubiese manifestado previamente, de manera expresa, su conformidad;</w:t>
      </w:r>
    </w:p>
    <w:p w14:paraId="44D79895" w14:textId="77777777" w:rsidR="001B43E8" w:rsidRPr="00C029ED" w:rsidRDefault="001B43E8" w:rsidP="001B43E8">
      <w:pPr>
        <w:pStyle w:val="Citas"/>
        <w:rPr>
          <w:noProof/>
        </w:rPr>
      </w:pPr>
      <w:r w:rsidRPr="00C029ED">
        <w:rPr>
          <w:noProof/>
        </w:rPr>
        <w:t>V. Descuentos ordenados por el Instituto de Seguridad Social del Estado de México y Municipios, con motivo de cuotas y obligaciones contraídas con éste por los servidores públicos;</w:t>
      </w:r>
    </w:p>
    <w:p w14:paraId="1E056166" w14:textId="77777777" w:rsidR="001B43E8" w:rsidRPr="00C029ED" w:rsidRDefault="001B43E8" w:rsidP="001B43E8">
      <w:pPr>
        <w:pStyle w:val="Citas"/>
        <w:rPr>
          <w:noProof/>
        </w:rPr>
      </w:pPr>
      <w:r w:rsidRPr="00C029ED">
        <w:rPr>
          <w:noProof/>
        </w:rPr>
        <w:t>VI. Obligaciones a cargo del servidor público con las que haya consentido, derivadas de la adquisición o del uso de habitaciones consideradas como de interés social;</w:t>
      </w:r>
    </w:p>
    <w:p w14:paraId="4F7654A7" w14:textId="77777777" w:rsidR="001B43E8" w:rsidRPr="00C029ED" w:rsidRDefault="001B43E8" w:rsidP="001B43E8">
      <w:pPr>
        <w:pStyle w:val="Citas"/>
        <w:rPr>
          <w:noProof/>
        </w:rPr>
      </w:pPr>
      <w:r w:rsidRPr="00C029ED">
        <w:rPr>
          <w:noProof/>
        </w:rPr>
        <w:lastRenderedPageBreak/>
        <w:t>VII. Faltas de puntualidad o de asistencia injustificadas;</w:t>
      </w:r>
    </w:p>
    <w:p w14:paraId="099A7944" w14:textId="77777777" w:rsidR="001B43E8" w:rsidRPr="00C029ED" w:rsidRDefault="001B43E8" w:rsidP="001B43E8">
      <w:pPr>
        <w:pStyle w:val="Citas"/>
        <w:rPr>
          <w:noProof/>
        </w:rPr>
      </w:pPr>
      <w:r w:rsidRPr="00C029ED">
        <w:rPr>
          <w:noProof/>
        </w:rPr>
        <w:t>VIII. Pensiones alimenticias ordenadas por la autoridad judicial; o</w:t>
      </w:r>
    </w:p>
    <w:p w14:paraId="062ADD14" w14:textId="77777777" w:rsidR="001B43E8" w:rsidRPr="00C029ED" w:rsidRDefault="001B43E8" w:rsidP="001B43E8">
      <w:pPr>
        <w:pStyle w:val="Citas"/>
        <w:rPr>
          <w:noProof/>
        </w:rPr>
      </w:pPr>
      <w:r w:rsidRPr="00C029ED">
        <w:rPr>
          <w:noProof/>
        </w:rPr>
        <w:t>IX. Cualquier otro convenido con instituciones de servicios y aceptado por el servidor público.</w:t>
      </w:r>
    </w:p>
    <w:p w14:paraId="357004A9" w14:textId="77777777" w:rsidR="001B43E8" w:rsidRPr="00C029ED" w:rsidRDefault="001B43E8" w:rsidP="001B43E8">
      <w:pPr>
        <w:pStyle w:val="Citas"/>
        <w:rPr>
          <w:b/>
          <w:bCs/>
        </w:rPr>
      </w:pPr>
      <w:r w:rsidRPr="00C029ED">
        <w:rPr>
          <w:noProof/>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r w:rsidRPr="00C029ED">
        <w:rPr>
          <w:b/>
          <w:bCs/>
          <w:noProof/>
        </w:rPr>
        <w:t>(Sic)</w:t>
      </w:r>
    </w:p>
    <w:p w14:paraId="256F8A4F" w14:textId="77777777" w:rsidR="001B43E8" w:rsidRPr="00C029ED" w:rsidRDefault="001B43E8" w:rsidP="001B43E8">
      <w:pPr>
        <w:pStyle w:val="Citas"/>
        <w:rPr>
          <w:szCs w:val="24"/>
        </w:rPr>
      </w:pPr>
    </w:p>
    <w:p w14:paraId="4319B40B" w14:textId="77777777" w:rsidR="001B43E8" w:rsidRPr="00C029ED" w:rsidRDefault="001B43E8" w:rsidP="001B43E8">
      <w:pPr>
        <w:spacing w:line="360" w:lineRule="auto"/>
        <w:jc w:val="both"/>
        <w:rPr>
          <w:rFonts w:ascii="Palatino Linotype" w:hAnsi="Palatino Linotype"/>
          <w:sz w:val="24"/>
          <w:szCs w:val="24"/>
        </w:rPr>
      </w:pPr>
      <w:r w:rsidRPr="00C029ED">
        <w:rPr>
          <w:rFonts w:ascii="Palatino Linotype" w:hAnsi="Palatino Linotype"/>
          <w:sz w:val="24"/>
          <w:szCs w:val="24"/>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4C1CDE71" w14:textId="77777777" w:rsidR="001B43E8" w:rsidRPr="00C029ED" w:rsidRDefault="001B43E8" w:rsidP="001B43E8">
      <w:pPr>
        <w:spacing w:line="360" w:lineRule="auto"/>
        <w:jc w:val="both"/>
        <w:rPr>
          <w:rFonts w:ascii="Palatino Linotype" w:hAnsi="Palatino Linotype"/>
          <w:sz w:val="24"/>
          <w:szCs w:val="24"/>
        </w:rPr>
      </w:pPr>
      <w:r w:rsidRPr="00C029ED">
        <w:rPr>
          <w:rFonts w:ascii="Palatino Linotype" w:hAnsi="Palatino Linotype"/>
          <w:sz w:val="24"/>
          <w:szCs w:val="24"/>
        </w:rPr>
        <w:t xml:space="preserve">No obstante, el denominado </w:t>
      </w:r>
      <w:r w:rsidRPr="00C029ED">
        <w:rPr>
          <w:rFonts w:ascii="Palatino Linotype" w:hAnsi="Palatino Linotype"/>
          <w:b/>
          <w:sz w:val="24"/>
          <w:szCs w:val="24"/>
        </w:rPr>
        <w:t>Sistema de Capitalización Individual</w:t>
      </w:r>
      <w:r w:rsidRPr="00C029ED">
        <w:rPr>
          <w:rFonts w:ascii="Palatino Linotype" w:hAnsi="Palatino Linotype"/>
          <w:sz w:val="24"/>
          <w:szCs w:val="24"/>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w:t>
      </w:r>
      <w:r w:rsidRPr="00C029ED">
        <w:rPr>
          <w:rFonts w:ascii="Palatino Linotype" w:hAnsi="Palatino Linotype"/>
          <w:sz w:val="24"/>
          <w:szCs w:val="24"/>
        </w:rPr>
        <w:lastRenderedPageBreak/>
        <w:t>descuento establecido por Ley y no debe considerarse como un dato personal, ya que no encuadra en ninguno de los supuestos referidos en el párrafo anterior.</w:t>
      </w:r>
    </w:p>
    <w:p w14:paraId="0A8E63BB" w14:textId="77777777" w:rsidR="001B43E8" w:rsidRPr="00C029ED" w:rsidRDefault="001B43E8" w:rsidP="001B43E8">
      <w:pPr>
        <w:spacing w:line="360" w:lineRule="auto"/>
        <w:jc w:val="both"/>
        <w:rPr>
          <w:rFonts w:ascii="Palatino Linotype" w:hAnsi="Palatino Linotype"/>
          <w:sz w:val="24"/>
          <w:szCs w:val="24"/>
        </w:rPr>
      </w:pPr>
      <w:r w:rsidRPr="00C029ED">
        <w:rPr>
          <w:rFonts w:ascii="Palatino Linotype" w:eastAsia="Arial Unicode MS" w:hAnsi="Palatino Linotype"/>
          <w:sz w:val="24"/>
          <w:szCs w:val="24"/>
        </w:rPr>
        <w:t xml:space="preserve">Por otra parte, </w:t>
      </w:r>
      <w:r w:rsidRPr="00C029ED">
        <w:rPr>
          <w:rFonts w:ascii="Palatino Linotype" w:hAnsi="Palatino Linotype"/>
          <w:sz w:val="24"/>
          <w:szCs w:val="24"/>
        </w:rPr>
        <w:t xml:space="preserve">las </w:t>
      </w:r>
      <w:r w:rsidRPr="00C029ED">
        <w:rPr>
          <w:rFonts w:ascii="Palatino Linotype" w:hAnsi="Palatino Linotype"/>
          <w:b/>
          <w:sz w:val="24"/>
          <w:szCs w:val="24"/>
        </w:rPr>
        <w:t xml:space="preserve">Cadenas Originales </w:t>
      </w:r>
      <w:r w:rsidRPr="00C029ED">
        <w:rPr>
          <w:rFonts w:ascii="Palatino Linotype" w:hAnsi="Palatino Linotype"/>
          <w:sz w:val="24"/>
          <w:szCs w:val="24"/>
        </w:rPr>
        <w:t xml:space="preserve">y </w:t>
      </w:r>
      <w:r w:rsidRPr="00C029ED">
        <w:rPr>
          <w:rFonts w:ascii="Palatino Linotype" w:hAnsi="Palatino Linotype"/>
          <w:b/>
          <w:sz w:val="24"/>
          <w:szCs w:val="24"/>
        </w:rPr>
        <w:t>Sellos</w:t>
      </w:r>
      <w:r w:rsidRPr="00C029ED">
        <w:rPr>
          <w:rFonts w:ascii="Palatino Linotype" w:hAnsi="Palatino Linotype"/>
          <w:sz w:val="24"/>
          <w:szCs w:val="24"/>
        </w:rPr>
        <w:t xml:space="preserve"> </w:t>
      </w:r>
      <w:r w:rsidRPr="00C029ED">
        <w:rPr>
          <w:rFonts w:ascii="Palatino Linotype" w:hAnsi="Palatino Linotype"/>
          <w:b/>
          <w:sz w:val="24"/>
          <w:szCs w:val="24"/>
        </w:rPr>
        <w:t>Digitales</w:t>
      </w:r>
      <w:r w:rsidRPr="00C029ED">
        <w:rPr>
          <w:rFonts w:ascii="Palatino Linotype" w:hAnsi="Palatino Linotype"/>
          <w:sz w:val="24"/>
          <w:szCs w:val="24"/>
        </w:rPr>
        <w:t xml:space="preserve"> forman parte del certificado de sello digital, los cuales son documentos electrónicos que de conformidad con el artículo 17-G y 29 del Código Fiscal de la Federación le permiten a la autoridad hacendaria federal garantizar una </w:t>
      </w:r>
      <w:r w:rsidRPr="00C029ED">
        <w:rPr>
          <w:rFonts w:ascii="Palatino Linotype" w:hAnsi="Palatino Linotype"/>
          <w:b/>
          <w:sz w:val="24"/>
          <w:szCs w:val="24"/>
        </w:rPr>
        <w:t xml:space="preserve">vinculación </w:t>
      </w:r>
      <w:r w:rsidRPr="00C029ED">
        <w:rPr>
          <w:rFonts w:ascii="Palatino Linotype" w:hAnsi="Palatino Linotype"/>
          <w:sz w:val="24"/>
          <w:szCs w:val="24"/>
        </w:rPr>
        <w:t xml:space="preserve">entre la </w:t>
      </w:r>
      <w:r w:rsidRPr="00C029ED">
        <w:rPr>
          <w:rFonts w:ascii="Palatino Linotype" w:hAnsi="Palatino Linotype"/>
          <w:b/>
          <w:sz w:val="24"/>
          <w:szCs w:val="24"/>
        </w:rPr>
        <w:t>identidad de un sujeto o entidad</w:t>
      </w:r>
      <w:r w:rsidRPr="00C029ED">
        <w:rPr>
          <w:rFonts w:ascii="Palatino Linotype" w:hAnsi="Palatino Linotype"/>
          <w:sz w:val="24"/>
          <w:szCs w:val="24"/>
        </w:rPr>
        <w:t xml:space="preserve"> con su clave pública, lo que hace identificable a una persona o entidad, además de que dichos certificados tienen como finalidad o propósito específico firmar digitalmente las facturas electrónicas </w:t>
      </w:r>
      <w:r w:rsidRPr="00C029ED">
        <w:rPr>
          <w:rFonts w:ascii="Palatino Linotype" w:hAnsi="Palatino Linotype"/>
          <w:b/>
          <w:sz w:val="24"/>
          <w:szCs w:val="24"/>
        </w:rPr>
        <w:t>para acreditar la autoría de los comprobantes fiscales digitales</w:t>
      </w:r>
      <w:r w:rsidRPr="00C029ED">
        <w:rPr>
          <w:rFonts w:ascii="Palatino Linotype" w:hAnsi="Palatino Linotype"/>
          <w:sz w:val="24"/>
          <w:szCs w:val="24"/>
        </w:rPr>
        <w:t>. En ese tenor se transcriben los artículos señalados con antelación para mejor ilustración:</w:t>
      </w:r>
    </w:p>
    <w:p w14:paraId="1394A5C6" w14:textId="77777777" w:rsidR="001B43E8" w:rsidRPr="00C029ED" w:rsidRDefault="001B43E8" w:rsidP="001B43E8">
      <w:pPr>
        <w:pStyle w:val="Citas"/>
        <w:rPr>
          <w:noProof/>
        </w:rPr>
      </w:pPr>
      <w:r w:rsidRPr="00C029ED">
        <w:rPr>
          <w:b/>
          <w:noProof/>
        </w:rPr>
        <w:t xml:space="preserve">“Artículo 17-G.- </w:t>
      </w:r>
      <w:r w:rsidRPr="00C029ED">
        <w:rPr>
          <w:noProof/>
        </w:rPr>
        <w:t xml:space="preserve">Los certificados que emita el Servicio de Administración Tributaria para ser considerados válidos deberán contener los datos siguientes: </w:t>
      </w:r>
    </w:p>
    <w:p w14:paraId="48A8502E" w14:textId="77777777" w:rsidR="001B43E8" w:rsidRPr="00C029ED" w:rsidRDefault="001B43E8" w:rsidP="001B43E8">
      <w:pPr>
        <w:pStyle w:val="Citas"/>
        <w:rPr>
          <w:noProof/>
        </w:rPr>
      </w:pPr>
      <w:r w:rsidRPr="00C029ED">
        <w:rPr>
          <w:noProof/>
        </w:rPr>
        <w:t>I. La mención de que se expiden como tales. Tratándose de certificados de sellos digitales, se deberán especificar las limitantes que tengan para su uso.</w:t>
      </w:r>
    </w:p>
    <w:p w14:paraId="7C18D7D6" w14:textId="77777777" w:rsidR="001B43E8" w:rsidRPr="00C029ED" w:rsidRDefault="001B43E8" w:rsidP="001B43E8">
      <w:pPr>
        <w:pStyle w:val="Citas"/>
        <w:rPr>
          <w:noProof/>
        </w:rPr>
      </w:pPr>
      <w:r w:rsidRPr="00C029ED">
        <w:rPr>
          <w:b/>
          <w:noProof/>
        </w:rPr>
        <w:t>Artículo 29.</w:t>
      </w:r>
      <w:r w:rsidRPr="00C029ED">
        <w:rPr>
          <w:noProof/>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601D38DB" w14:textId="77777777" w:rsidR="001B43E8" w:rsidRPr="00C029ED" w:rsidRDefault="001B43E8" w:rsidP="001B43E8">
      <w:pPr>
        <w:pStyle w:val="Citas"/>
        <w:rPr>
          <w:noProof/>
        </w:rPr>
      </w:pPr>
      <w:r w:rsidRPr="00C029ED">
        <w:rPr>
          <w:noProof/>
        </w:rPr>
        <w:lastRenderedPageBreak/>
        <w:t>Los contribuyentes a que se refiere el párrafo anterior deberán cumplir con las obligaciones siguientes:</w:t>
      </w:r>
    </w:p>
    <w:p w14:paraId="5C1B1D2C" w14:textId="77777777" w:rsidR="001B43E8" w:rsidRPr="00C029ED" w:rsidRDefault="001B43E8" w:rsidP="001B43E8">
      <w:pPr>
        <w:pStyle w:val="Citas"/>
        <w:rPr>
          <w:noProof/>
        </w:rPr>
      </w:pPr>
      <w:r w:rsidRPr="00C029ED">
        <w:rPr>
          <w:noProof/>
        </w:rPr>
        <w:t>(…)</w:t>
      </w:r>
    </w:p>
    <w:p w14:paraId="173B053E" w14:textId="77777777" w:rsidR="001B43E8" w:rsidRPr="00C029ED" w:rsidRDefault="001B43E8" w:rsidP="001B43E8">
      <w:pPr>
        <w:pStyle w:val="Citas"/>
        <w:rPr>
          <w:noProof/>
        </w:rPr>
      </w:pPr>
      <w:r w:rsidRPr="00C029ED">
        <w:rPr>
          <w:noProof/>
        </w:rPr>
        <w:t>II. Tramitar ante el Servicio de Administración Tributaria el certificado para el uso de los sellos digitales.</w:t>
      </w:r>
    </w:p>
    <w:p w14:paraId="4E44D059" w14:textId="77777777" w:rsidR="001B43E8" w:rsidRPr="00C029ED" w:rsidRDefault="001B43E8" w:rsidP="001B43E8">
      <w:pPr>
        <w:pStyle w:val="Citas"/>
        <w:rPr>
          <w:b/>
          <w:bCs/>
          <w:noProof/>
        </w:rPr>
      </w:pPr>
      <w:r w:rsidRPr="00C029ED">
        <w:rPr>
          <w:noProof/>
        </w:rPr>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 </w:t>
      </w:r>
      <w:r w:rsidRPr="00C029ED">
        <w:rPr>
          <w:b/>
          <w:bCs/>
          <w:noProof/>
        </w:rPr>
        <w:t>(Sic)</w:t>
      </w:r>
    </w:p>
    <w:p w14:paraId="40F9C258" w14:textId="77777777" w:rsidR="001B43E8" w:rsidRPr="00C029ED" w:rsidRDefault="001B43E8" w:rsidP="001B43E8">
      <w:pPr>
        <w:rPr>
          <w:szCs w:val="24"/>
        </w:rPr>
      </w:pPr>
    </w:p>
    <w:p w14:paraId="48A185E8" w14:textId="77777777" w:rsidR="001B43E8" w:rsidRPr="00C029ED" w:rsidRDefault="001B43E8" w:rsidP="001B43E8">
      <w:pPr>
        <w:spacing w:line="360" w:lineRule="auto"/>
        <w:jc w:val="both"/>
        <w:rPr>
          <w:rFonts w:ascii="Palatino Linotype" w:hAnsi="Palatino Linotype"/>
          <w:sz w:val="24"/>
          <w:szCs w:val="24"/>
        </w:rPr>
      </w:pPr>
      <w:r w:rsidRPr="00C029ED">
        <w:rPr>
          <w:rFonts w:ascii="Palatino Linotype" w:hAnsi="Palatino Linotype"/>
          <w:sz w:val="24"/>
          <w:szCs w:val="24"/>
        </w:rPr>
        <w:t>Por ende, debe considerarse que esta información incluida en los documentos fiscales, constituyen un elemento adicional que permite a cualquier persona verificar la legitimidad del documento entregado en una solicitud de acceso a la información y, pues dichos datos son de utilidad de manera directa a la secretaria de Hacienda y Crédito Público y por tanto son públicos. Por el contrario, cuando de la secuencia de números y letras de las cadenas y sellos digitales se advierta un Registro Federal de Contribuyentes o una Clave Única de Registro de Población, que pueda hacer identificable al titular del dato personal, procederá su debida clasificación como confidencial.</w:t>
      </w:r>
    </w:p>
    <w:p w14:paraId="779AEA3F" w14:textId="77777777" w:rsidR="001B43E8" w:rsidRPr="00C029ED" w:rsidRDefault="001B43E8" w:rsidP="001B43E8">
      <w:pPr>
        <w:spacing w:line="360" w:lineRule="auto"/>
        <w:jc w:val="both"/>
        <w:rPr>
          <w:rFonts w:ascii="Palatino Linotype" w:hAnsi="Palatino Linotype"/>
          <w:sz w:val="24"/>
          <w:szCs w:val="24"/>
        </w:rPr>
      </w:pPr>
      <w:r w:rsidRPr="00C029ED">
        <w:rPr>
          <w:rFonts w:ascii="Palatino Linotype" w:hAnsi="Palatino Linotype"/>
          <w:sz w:val="24"/>
          <w:szCs w:val="24"/>
        </w:rPr>
        <w:t xml:space="preserve">Por lo que hace a los </w:t>
      </w:r>
      <w:r w:rsidRPr="00C029ED">
        <w:rPr>
          <w:rFonts w:ascii="Palatino Linotype" w:hAnsi="Palatino Linotype"/>
          <w:b/>
          <w:sz w:val="24"/>
          <w:szCs w:val="24"/>
        </w:rPr>
        <w:t>Códigos Bidimensionales</w:t>
      </w:r>
      <w:r w:rsidRPr="00C029ED">
        <w:rPr>
          <w:rFonts w:ascii="Palatino Linotype" w:hAnsi="Palatino Linotype"/>
          <w:sz w:val="24"/>
          <w:szCs w:val="24"/>
        </w:rPr>
        <w:t xml:space="preserve"> y los denominados </w:t>
      </w:r>
      <w:r w:rsidRPr="00C029ED">
        <w:rPr>
          <w:rFonts w:ascii="Palatino Linotype" w:hAnsi="Palatino Linotype"/>
          <w:b/>
          <w:sz w:val="24"/>
          <w:szCs w:val="24"/>
        </w:rPr>
        <w:t>Códigos QR</w:t>
      </w:r>
      <w:r w:rsidRPr="00C029ED">
        <w:rPr>
          <w:rFonts w:ascii="Palatino Linotype" w:hAnsi="Palatino Linotype"/>
          <w:sz w:val="24"/>
          <w:szCs w:val="24"/>
        </w:rPr>
        <w:t xml:space="preserve">, se trata de barras en dos dimensiones que al igual a los códigos de barras o códigos </w:t>
      </w:r>
      <w:r w:rsidRPr="00C029ED">
        <w:rPr>
          <w:rFonts w:ascii="Palatino Linotype" w:hAnsi="Palatino Linotype"/>
          <w:sz w:val="24"/>
          <w:szCs w:val="24"/>
        </w:rPr>
        <w:lastRenderedPageBreak/>
        <w:t xml:space="preserve">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C029ED">
        <w:rPr>
          <w:rFonts w:ascii="Palatino Linotype" w:hAnsi="Palatino Linotype"/>
          <w:b/>
          <w:sz w:val="24"/>
          <w:szCs w:val="24"/>
        </w:rPr>
        <w:t>Registro Federal de Contribuyentes</w:t>
      </w:r>
      <w:r w:rsidRPr="00C029ED">
        <w:rPr>
          <w:rFonts w:ascii="Palatino Linotype" w:hAnsi="Palatino Linotype"/>
          <w:sz w:val="24"/>
          <w:szCs w:val="24"/>
        </w:rPr>
        <w:t xml:space="preserve"> (RFC) y la </w:t>
      </w:r>
      <w:r w:rsidRPr="00C029ED">
        <w:rPr>
          <w:rFonts w:ascii="Palatino Linotype" w:hAnsi="Palatino Linotype"/>
          <w:b/>
          <w:sz w:val="24"/>
          <w:szCs w:val="24"/>
        </w:rPr>
        <w:t>Clave Única de Registro de Población</w:t>
      </w:r>
      <w:r w:rsidRPr="00C029ED">
        <w:rPr>
          <w:rFonts w:ascii="Palatino Linotype" w:hAnsi="Palatino Linotype"/>
          <w:sz w:val="24"/>
          <w:szCs w:val="24"/>
        </w:rPr>
        <w:t xml:space="preserve"> (CURP), por lo cual, deberán ser protegidos.</w:t>
      </w:r>
    </w:p>
    <w:p w14:paraId="0D197258" w14:textId="77777777" w:rsidR="001B43E8" w:rsidRPr="00C029ED" w:rsidRDefault="001B43E8" w:rsidP="001B43E8">
      <w:pPr>
        <w:spacing w:line="360" w:lineRule="auto"/>
        <w:jc w:val="both"/>
        <w:rPr>
          <w:rFonts w:ascii="Palatino Linotype" w:hAnsi="Palatino Linotype"/>
          <w:sz w:val="24"/>
          <w:szCs w:val="24"/>
        </w:rPr>
      </w:pPr>
      <w:r w:rsidRPr="00C029ED">
        <w:rPr>
          <w:rFonts w:ascii="Palatino Linotype" w:hAnsi="Palatino Linotype"/>
          <w:b/>
          <w:sz w:val="24"/>
          <w:szCs w:val="24"/>
        </w:rPr>
        <w:t>De lo anterior se desprende que 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C029ED">
        <w:rPr>
          <w:rFonts w:ascii="Palatino Linotype" w:hAnsi="Palatino Linotype"/>
          <w:sz w:val="24"/>
          <w:szCs w:val="24"/>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encontrara encriptada.</w:t>
      </w:r>
    </w:p>
    <w:p w14:paraId="24444C66" w14:textId="77777777" w:rsidR="001B43E8" w:rsidRPr="00C029ED" w:rsidRDefault="001B43E8" w:rsidP="001B43E8">
      <w:pPr>
        <w:spacing w:line="360" w:lineRule="auto"/>
        <w:jc w:val="both"/>
        <w:rPr>
          <w:rFonts w:ascii="Palatino Linotype" w:hAnsi="Palatino Linotype"/>
          <w:sz w:val="24"/>
          <w:szCs w:val="24"/>
        </w:rPr>
      </w:pPr>
      <w:r w:rsidRPr="00C029ED">
        <w:rPr>
          <w:rFonts w:ascii="Palatino Linotype" w:hAnsi="Palatino Linotype"/>
          <w:sz w:val="24"/>
          <w:szCs w:val="24"/>
        </w:rPr>
        <w:t xml:space="preserve">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w:t>
      </w:r>
      <w:r w:rsidRPr="00C029ED">
        <w:rPr>
          <w:rFonts w:ascii="Palatino Linotype" w:hAnsi="Palatino Linotype"/>
          <w:sz w:val="24"/>
          <w:szCs w:val="24"/>
        </w:rPr>
        <w:lastRenderedPageBreak/>
        <w:t>de identificación del comprobante fiscal. Es un número consecutivo contenido en los comprobantes fiscales digitales, compuesto por 5 grupos de números y letras separados por guiones.</w:t>
      </w:r>
    </w:p>
    <w:p w14:paraId="6B33A1E5" w14:textId="77777777" w:rsidR="001B43E8" w:rsidRPr="00C029ED" w:rsidRDefault="001B43E8" w:rsidP="001B43E8">
      <w:pPr>
        <w:spacing w:line="360" w:lineRule="auto"/>
        <w:jc w:val="both"/>
        <w:rPr>
          <w:rFonts w:ascii="Palatino Linotype" w:hAnsi="Palatino Linotype"/>
          <w:sz w:val="24"/>
          <w:szCs w:val="24"/>
        </w:rPr>
      </w:pPr>
      <w:r w:rsidRPr="00C029ED">
        <w:rPr>
          <w:rFonts w:ascii="Palatino Linotype" w:hAnsi="Palatino Linotype"/>
          <w:sz w:val="24"/>
          <w:szCs w:val="24"/>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36D6BAEA" w14:textId="77777777" w:rsidR="001B43E8" w:rsidRPr="00C029ED" w:rsidRDefault="001B43E8" w:rsidP="001B43E8">
      <w:pPr>
        <w:spacing w:line="360" w:lineRule="auto"/>
        <w:jc w:val="both"/>
        <w:rPr>
          <w:rFonts w:ascii="Palatino Linotype" w:hAnsi="Palatino Linotype"/>
          <w:sz w:val="24"/>
          <w:szCs w:val="24"/>
        </w:rPr>
      </w:pPr>
      <w:r w:rsidRPr="00C029ED">
        <w:rPr>
          <w:rFonts w:ascii="Palatino Linotype" w:hAnsi="Palatino Linotype"/>
          <w:sz w:val="24"/>
          <w:szCs w:val="24"/>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66CD6C10" w14:textId="77777777" w:rsidR="001B43E8" w:rsidRPr="00C029ED" w:rsidRDefault="001B43E8" w:rsidP="001B43E8">
      <w:pPr>
        <w:spacing w:line="360" w:lineRule="auto"/>
        <w:jc w:val="both"/>
        <w:rPr>
          <w:rFonts w:ascii="Palatino Linotype" w:hAnsi="Palatino Linotype"/>
          <w:sz w:val="24"/>
          <w:szCs w:val="24"/>
        </w:rPr>
      </w:pPr>
      <w:r w:rsidRPr="00C029ED">
        <w:rPr>
          <w:rFonts w:ascii="Palatino Linotype" w:hAnsi="Palatino Linotype"/>
          <w:sz w:val="24"/>
          <w:szCs w:val="24"/>
        </w:rPr>
        <w:t xml:space="preserve">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w:t>
      </w:r>
      <w:proofErr w:type="spellStart"/>
      <w:r w:rsidRPr="00C029ED">
        <w:rPr>
          <w:rFonts w:ascii="Palatino Linotype" w:hAnsi="Palatino Linotype"/>
          <w:sz w:val="24"/>
          <w:szCs w:val="24"/>
        </w:rPr>
        <w:t>AAAA-MM-DDThh:mm:ss</w:t>
      </w:r>
      <w:proofErr w:type="spellEnd"/>
      <w:r w:rsidRPr="00C029ED">
        <w:rPr>
          <w:rFonts w:ascii="Palatino Linotype" w:hAnsi="Palatino Linotype"/>
          <w:sz w:val="24"/>
          <w:szCs w:val="24"/>
        </w:rPr>
        <w:t>.</w:t>
      </w:r>
    </w:p>
    <w:p w14:paraId="71B77F78" w14:textId="77777777" w:rsidR="001B43E8" w:rsidRPr="00C029ED" w:rsidRDefault="001B43E8" w:rsidP="001B43E8">
      <w:pPr>
        <w:spacing w:line="360" w:lineRule="auto"/>
        <w:jc w:val="both"/>
        <w:rPr>
          <w:rFonts w:ascii="Palatino Linotype" w:hAnsi="Palatino Linotype"/>
          <w:sz w:val="24"/>
          <w:szCs w:val="24"/>
        </w:rPr>
      </w:pPr>
      <w:r w:rsidRPr="00C029ED">
        <w:rPr>
          <w:rFonts w:ascii="Palatino Linotype" w:hAnsi="Palatino Linotype"/>
          <w:sz w:val="24"/>
          <w:szCs w:val="24"/>
        </w:rPr>
        <w:lastRenderedPageBreak/>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27A220BF" w14:textId="77777777" w:rsidR="001B43E8" w:rsidRPr="00C029ED" w:rsidRDefault="001B43E8" w:rsidP="001B43E8">
      <w:pPr>
        <w:spacing w:line="360" w:lineRule="auto"/>
        <w:jc w:val="both"/>
        <w:rPr>
          <w:rFonts w:ascii="Palatino Linotype" w:hAnsi="Palatino Linotype"/>
          <w:sz w:val="24"/>
          <w:szCs w:val="24"/>
        </w:rPr>
      </w:pPr>
      <w:r w:rsidRPr="00C029ED">
        <w:rPr>
          <w:rFonts w:ascii="Palatino Linotype" w:hAnsi="Palatino Linotype"/>
          <w:sz w:val="24"/>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11CF067F" w14:textId="77777777" w:rsidR="001B43E8" w:rsidRPr="00C029ED" w:rsidRDefault="001B43E8" w:rsidP="001B43E8">
      <w:pPr>
        <w:spacing w:line="360" w:lineRule="auto"/>
        <w:jc w:val="both"/>
        <w:rPr>
          <w:rFonts w:ascii="Palatino Linotype" w:hAnsi="Palatino Linotype"/>
          <w:sz w:val="24"/>
          <w:szCs w:val="24"/>
        </w:rPr>
      </w:pPr>
      <w:r w:rsidRPr="00C029ED">
        <w:rPr>
          <w:rFonts w:ascii="Palatino Linotype" w:hAnsi="Palatino Linotype"/>
          <w:sz w:val="24"/>
          <w:szCs w:val="24"/>
        </w:rPr>
        <w:t xml:space="preserve">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w:t>
      </w:r>
      <w:r w:rsidRPr="00C029ED">
        <w:rPr>
          <w:rFonts w:ascii="Palatino Linotype" w:hAnsi="Palatino Linotype"/>
          <w:sz w:val="24"/>
          <w:szCs w:val="24"/>
        </w:rPr>
        <w:lastRenderedPageBreak/>
        <w:t>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E38F813" w14:textId="77777777" w:rsidR="001B43E8" w:rsidRPr="00C029ED" w:rsidRDefault="001B43E8" w:rsidP="001B43E8">
      <w:pPr>
        <w:spacing w:line="360" w:lineRule="auto"/>
        <w:jc w:val="both"/>
        <w:rPr>
          <w:rFonts w:ascii="Palatino Linotype" w:hAnsi="Palatino Linotype"/>
          <w:sz w:val="24"/>
          <w:szCs w:val="24"/>
        </w:rPr>
      </w:pPr>
      <w:r w:rsidRPr="00C029ED">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7A91C4BE" w14:textId="77777777" w:rsidR="001B43E8" w:rsidRPr="00C029ED" w:rsidRDefault="001B43E8" w:rsidP="001B43E8">
      <w:pPr>
        <w:pStyle w:val="Citas"/>
      </w:pPr>
      <w:r w:rsidRPr="00C029ED">
        <w:rPr>
          <w:b/>
        </w:rPr>
        <w:t xml:space="preserve">“Artículo 49. </w:t>
      </w:r>
      <w:r w:rsidRPr="00C029ED">
        <w:t>Los Comités de Transparencia tendrán las siguientes atribuciones:</w:t>
      </w:r>
    </w:p>
    <w:p w14:paraId="4535B70B" w14:textId="77777777" w:rsidR="001B43E8" w:rsidRPr="00C029ED" w:rsidRDefault="001B43E8" w:rsidP="001B43E8">
      <w:pPr>
        <w:pStyle w:val="Citas"/>
        <w:rPr>
          <w:bCs/>
        </w:rPr>
      </w:pPr>
      <w:r w:rsidRPr="00C029ED">
        <w:rPr>
          <w:bCs/>
        </w:rPr>
        <w:t>(…)</w:t>
      </w:r>
    </w:p>
    <w:p w14:paraId="38BBEAF3" w14:textId="77777777" w:rsidR="001B43E8" w:rsidRPr="00C029ED" w:rsidRDefault="001B43E8" w:rsidP="001B43E8">
      <w:pPr>
        <w:pStyle w:val="Citas"/>
      </w:pPr>
      <w:r w:rsidRPr="00C029ED">
        <w:rPr>
          <w:b/>
        </w:rPr>
        <w:t>VIII.</w:t>
      </w:r>
      <w:r w:rsidRPr="00C029ED">
        <w:t xml:space="preserve"> Aprobar, modificar o revocar la clasificación de la información;</w:t>
      </w:r>
    </w:p>
    <w:p w14:paraId="1C3150D5" w14:textId="77777777" w:rsidR="001B43E8" w:rsidRPr="00C029ED" w:rsidRDefault="001B43E8" w:rsidP="001B43E8">
      <w:pPr>
        <w:pStyle w:val="Citas"/>
        <w:rPr>
          <w:bCs/>
        </w:rPr>
      </w:pPr>
      <w:r w:rsidRPr="00C029ED">
        <w:rPr>
          <w:bCs/>
        </w:rPr>
        <w:t>(…)</w:t>
      </w:r>
    </w:p>
    <w:p w14:paraId="2AF6CC14" w14:textId="77777777" w:rsidR="001B43E8" w:rsidRPr="00C029ED" w:rsidRDefault="001B43E8" w:rsidP="001B43E8">
      <w:pPr>
        <w:pStyle w:val="Citas"/>
      </w:pPr>
      <w:r w:rsidRPr="00C029ED">
        <w:rPr>
          <w:b/>
        </w:rPr>
        <w:t>Artículo 132.</w:t>
      </w:r>
      <w:r w:rsidRPr="00C029ED">
        <w:t xml:space="preserve"> La clasificación de la información se llevará a cabo en el momento en que:</w:t>
      </w:r>
    </w:p>
    <w:p w14:paraId="58FFE6CB" w14:textId="77777777" w:rsidR="001B43E8" w:rsidRPr="00C029ED" w:rsidRDefault="001B43E8" w:rsidP="001B43E8">
      <w:pPr>
        <w:pStyle w:val="Citas"/>
      </w:pPr>
      <w:r w:rsidRPr="00C029ED">
        <w:rPr>
          <w:b/>
        </w:rPr>
        <w:t>I.</w:t>
      </w:r>
      <w:r w:rsidRPr="00C029ED">
        <w:t xml:space="preserve"> Se reciba una solicitud de acceso a la información;</w:t>
      </w:r>
    </w:p>
    <w:p w14:paraId="6C45D72E" w14:textId="77777777" w:rsidR="001B43E8" w:rsidRPr="00C029ED" w:rsidRDefault="001B43E8" w:rsidP="001B43E8">
      <w:pPr>
        <w:pStyle w:val="Citas"/>
      </w:pPr>
      <w:r w:rsidRPr="00C029ED">
        <w:rPr>
          <w:b/>
        </w:rPr>
        <w:t>II.</w:t>
      </w:r>
      <w:r w:rsidRPr="00C029ED">
        <w:t xml:space="preserve"> Se determine mediante resolución de autoridad competente; o</w:t>
      </w:r>
    </w:p>
    <w:p w14:paraId="4E5CECF5" w14:textId="77777777" w:rsidR="001B43E8" w:rsidRPr="00C029ED" w:rsidRDefault="001B43E8" w:rsidP="001B43E8">
      <w:pPr>
        <w:pStyle w:val="Citas"/>
        <w:rPr>
          <w:b/>
        </w:rPr>
      </w:pPr>
      <w:r w:rsidRPr="00C029ED">
        <w:rPr>
          <w:b/>
          <w:bCs/>
        </w:rPr>
        <w:t>III.</w:t>
      </w:r>
      <w:r w:rsidRPr="00C029ED">
        <w:t xml:space="preserve"> Se generen versiones públicas para dar cumplimiento a las obligaciones de transparencia previstas en esta Ley.</w:t>
      </w:r>
      <w:r w:rsidRPr="00C029ED">
        <w:rPr>
          <w:b/>
        </w:rPr>
        <w:t>”</w:t>
      </w:r>
    </w:p>
    <w:p w14:paraId="5DFB468C" w14:textId="77777777" w:rsidR="001B43E8" w:rsidRPr="00C029ED" w:rsidRDefault="001B43E8" w:rsidP="001B43E8">
      <w:pPr>
        <w:pStyle w:val="Citas"/>
      </w:pPr>
      <w:r w:rsidRPr="00C029ED">
        <w:rPr>
          <w:b/>
        </w:rPr>
        <w:lastRenderedPageBreak/>
        <w:t>Segundo.-</w:t>
      </w:r>
      <w:r w:rsidRPr="00C029ED">
        <w:t xml:space="preserve"> Para efectos de los presentes Lineamientos Generales, se entenderá por:</w:t>
      </w:r>
    </w:p>
    <w:p w14:paraId="0BCE5702" w14:textId="77777777" w:rsidR="001B43E8" w:rsidRPr="00C029ED" w:rsidRDefault="001B43E8" w:rsidP="001B43E8">
      <w:pPr>
        <w:pStyle w:val="Citas"/>
      </w:pPr>
      <w:r w:rsidRPr="00C029ED">
        <w:t>(…)</w:t>
      </w:r>
    </w:p>
    <w:p w14:paraId="05EC9BA8" w14:textId="77777777" w:rsidR="001B43E8" w:rsidRPr="00C029ED" w:rsidRDefault="001B43E8" w:rsidP="001B43E8">
      <w:pPr>
        <w:pStyle w:val="Citas"/>
      </w:pPr>
      <w:r w:rsidRPr="00C029ED">
        <w:rPr>
          <w:b/>
        </w:rPr>
        <w:t>XVIII.</w:t>
      </w:r>
      <w:r w:rsidRPr="00C029ED">
        <w:t xml:space="preserve"> </w:t>
      </w:r>
      <w:r w:rsidRPr="00C029ED">
        <w:rPr>
          <w:b/>
        </w:rPr>
        <w:t>Versión pública:</w:t>
      </w:r>
      <w:r w:rsidRPr="00C029ED">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11C2AC9" w14:textId="77777777" w:rsidR="001B43E8" w:rsidRPr="00C029ED" w:rsidRDefault="001B43E8" w:rsidP="001B43E8">
      <w:pPr>
        <w:pStyle w:val="Citas"/>
      </w:pPr>
      <w:r w:rsidRPr="00C029ED">
        <w:rPr>
          <w:b/>
        </w:rPr>
        <w:t>Cuarto.</w:t>
      </w:r>
      <w:r w:rsidRPr="00C029ED">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0A2480D" w14:textId="77777777" w:rsidR="001B43E8" w:rsidRPr="00C029ED" w:rsidRDefault="001B43E8" w:rsidP="001B43E8">
      <w:pPr>
        <w:pStyle w:val="Citas"/>
      </w:pPr>
      <w:r w:rsidRPr="00C029ED">
        <w:t>Los sujetos obligados deberán aplicar, de manera estricta, las excepciones al derecho de acceso a la información y sólo podrán invocarlas cuando acrediten su procedencia.</w:t>
      </w:r>
    </w:p>
    <w:p w14:paraId="3CB2C4D5" w14:textId="77777777" w:rsidR="001B43E8" w:rsidRPr="00C029ED" w:rsidRDefault="001B43E8" w:rsidP="001B43E8">
      <w:pPr>
        <w:pStyle w:val="Citas"/>
      </w:pPr>
      <w:r w:rsidRPr="00C029ED">
        <w:rPr>
          <w:b/>
        </w:rPr>
        <w:t>Quinto.</w:t>
      </w:r>
      <w:r w:rsidRPr="00C029ED">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135FC5E" w14:textId="77777777" w:rsidR="001B43E8" w:rsidRPr="00C029ED" w:rsidRDefault="001B43E8" w:rsidP="001B43E8">
      <w:pPr>
        <w:pStyle w:val="Citas"/>
      </w:pPr>
      <w:r w:rsidRPr="00C029ED">
        <w:rPr>
          <w:b/>
        </w:rPr>
        <w:t>Séptimo.</w:t>
      </w:r>
      <w:r w:rsidRPr="00C029ED">
        <w:t xml:space="preserve"> La clasificación de la información se llevará a cabo en el momento en que:</w:t>
      </w:r>
    </w:p>
    <w:p w14:paraId="7F1F6595" w14:textId="77777777" w:rsidR="001B43E8" w:rsidRPr="00C029ED" w:rsidRDefault="001B43E8" w:rsidP="001B43E8">
      <w:pPr>
        <w:pStyle w:val="Citas"/>
      </w:pPr>
      <w:r w:rsidRPr="00C029ED">
        <w:rPr>
          <w:b/>
        </w:rPr>
        <w:t>I.</w:t>
      </w:r>
      <w:r w:rsidRPr="00C029ED">
        <w:t xml:space="preserve"> Se reciba una solicitud de acceso a la información;</w:t>
      </w:r>
    </w:p>
    <w:p w14:paraId="7288F13F" w14:textId="77777777" w:rsidR="001B43E8" w:rsidRPr="00C029ED" w:rsidRDefault="001B43E8" w:rsidP="001B43E8">
      <w:pPr>
        <w:pStyle w:val="Citas"/>
      </w:pPr>
      <w:r w:rsidRPr="00C029ED">
        <w:rPr>
          <w:b/>
        </w:rPr>
        <w:lastRenderedPageBreak/>
        <w:t>II.</w:t>
      </w:r>
      <w:r w:rsidRPr="00C029ED">
        <w:t xml:space="preserve"> Se determine mediante resolución del Comité de </w:t>
      </w:r>
      <w:proofErr w:type="spellStart"/>
      <w:r w:rsidRPr="00C029ED">
        <w:t>Transparnecia</w:t>
      </w:r>
      <w:proofErr w:type="spellEnd"/>
      <w:r w:rsidRPr="00C029ED">
        <w:t>, el órgano garante competente, o en cumplimiento a una sentencia del Poder Judicial; o</w:t>
      </w:r>
    </w:p>
    <w:p w14:paraId="0A9C024A" w14:textId="77777777" w:rsidR="001B43E8" w:rsidRPr="00C029ED" w:rsidRDefault="001B43E8" w:rsidP="001B43E8">
      <w:pPr>
        <w:pStyle w:val="Citas"/>
      </w:pPr>
      <w:r w:rsidRPr="00C029ED">
        <w:rPr>
          <w:b/>
        </w:rPr>
        <w:t>III.</w:t>
      </w:r>
      <w:r w:rsidRPr="00C029ED">
        <w:t xml:space="preserve"> Se generen versiones públicas para dar cumplimiento a las obligaciones de transparencia previstas en la Ley General, la Ley Federal y las correspondientes de las entidades federativas.</w:t>
      </w:r>
    </w:p>
    <w:p w14:paraId="1E1082DD" w14:textId="77777777" w:rsidR="001B43E8" w:rsidRPr="00C029ED" w:rsidRDefault="001B43E8" w:rsidP="001B43E8">
      <w:pPr>
        <w:pStyle w:val="Citas"/>
      </w:pPr>
      <w:r w:rsidRPr="00C029ED">
        <w:t>Los titulares de las áreas deberán revisar la información requerida al momento de la recepción de una solicitud de acceso, para verificar si encuadra en una causal de reserva o de confidencialidad.</w:t>
      </w:r>
    </w:p>
    <w:p w14:paraId="7A7911AD" w14:textId="77777777" w:rsidR="001B43E8" w:rsidRPr="00C029ED" w:rsidRDefault="001B43E8" w:rsidP="001B43E8">
      <w:pPr>
        <w:pStyle w:val="Citas"/>
      </w:pPr>
      <w:r w:rsidRPr="00C029ED">
        <w:rPr>
          <w:b/>
        </w:rPr>
        <w:t>Octavo.</w:t>
      </w:r>
      <w:r w:rsidRPr="00C029ED">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1A81F4C" w14:textId="77777777" w:rsidR="001B43E8" w:rsidRPr="00C029ED" w:rsidRDefault="001B43E8" w:rsidP="001B43E8">
      <w:pPr>
        <w:pStyle w:val="Citas"/>
      </w:pPr>
      <w:r w:rsidRPr="00C029ED">
        <w:t>Para motivar la clasificación se deberán señalar las razones o circunstancias especiales que lo llevaron a concluir que el caso particular se ajusta al supuesto previsto por la norma legal invocada como fundamento.</w:t>
      </w:r>
    </w:p>
    <w:p w14:paraId="79C56D6A" w14:textId="77777777" w:rsidR="001B43E8" w:rsidRPr="00C029ED" w:rsidRDefault="001B43E8" w:rsidP="001B43E8">
      <w:pPr>
        <w:pStyle w:val="Citas"/>
      </w:pPr>
      <w:r w:rsidRPr="00C029ED">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26036E4D" w14:textId="77777777" w:rsidR="001B43E8" w:rsidRPr="00C029ED" w:rsidRDefault="001B43E8" w:rsidP="001B43E8">
      <w:pPr>
        <w:pStyle w:val="Citas"/>
      </w:pPr>
      <w:r w:rsidRPr="00C029ED">
        <w:rPr>
          <w:b/>
        </w:rPr>
        <w:t>Noveno.</w:t>
      </w:r>
      <w:r w:rsidRPr="00C029ED">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C029ED">
        <w:lastRenderedPageBreak/>
        <w:t>siguiendo los procedimientos establecidos en el Capítulo IX de los presentes lineamientos.</w:t>
      </w:r>
    </w:p>
    <w:p w14:paraId="6CAB3DF0" w14:textId="77777777" w:rsidR="001B43E8" w:rsidRPr="00C029ED" w:rsidRDefault="001B43E8" w:rsidP="001B43E8">
      <w:pPr>
        <w:pStyle w:val="Citas"/>
      </w:pPr>
      <w:r w:rsidRPr="00C029ED">
        <w:rPr>
          <w:b/>
        </w:rPr>
        <w:t>Décimo.</w:t>
      </w:r>
      <w:r w:rsidRPr="00C029ED">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0740259" w14:textId="77777777" w:rsidR="001B43E8" w:rsidRPr="00C029ED" w:rsidRDefault="001B43E8" w:rsidP="001B43E8">
      <w:pPr>
        <w:pStyle w:val="Citas"/>
      </w:pPr>
      <w:r w:rsidRPr="00C029ED">
        <w:t>En ausencia de los titulares de las áreas, la información será clasificada o desclasificada por la persona que lo supla, en términos de la normativa que rija la actuación del sujeto obligado.</w:t>
      </w:r>
    </w:p>
    <w:p w14:paraId="7D8AC202" w14:textId="77777777" w:rsidR="001B43E8" w:rsidRPr="00C029ED" w:rsidRDefault="001B43E8" w:rsidP="001B43E8">
      <w:pPr>
        <w:pStyle w:val="Citas"/>
        <w:rPr>
          <w:b/>
          <w:bCs/>
        </w:rPr>
      </w:pPr>
      <w:r w:rsidRPr="00C029ED">
        <w:rPr>
          <w:b/>
        </w:rPr>
        <w:t>Décimo primero.</w:t>
      </w:r>
      <w:r w:rsidRPr="00C029ED">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C029ED">
        <w:rPr>
          <w:b/>
          <w:bCs/>
        </w:rPr>
        <w:t>(Sic)</w:t>
      </w:r>
    </w:p>
    <w:p w14:paraId="4F41B0FA" w14:textId="77777777" w:rsidR="001B43E8" w:rsidRPr="00C029ED" w:rsidRDefault="001B43E8" w:rsidP="001B43E8">
      <w:pPr>
        <w:rPr>
          <w:rFonts w:cs="Arial"/>
          <w:i/>
          <w:szCs w:val="24"/>
        </w:rPr>
      </w:pPr>
    </w:p>
    <w:p w14:paraId="262F3B91" w14:textId="77777777" w:rsidR="001B43E8" w:rsidRPr="00C029ED" w:rsidRDefault="001B43E8" w:rsidP="001B43E8">
      <w:pPr>
        <w:spacing w:line="360" w:lineRule="auto"/>
        <w:jc w:val="both"/>
        <w:rPr>
          <w:rFonts w:ascii="Palatino Linotype" w:hAnsi="Palatino Linotype"/>
          <w:sz w:val="24"/>
          <w:szCs w:val="24"/>
        </w:rPr>
      </w:pPr>
      <w:r w:rsidRPr="00C029ED">
        <w:rPr>
          <w:rFonts w:ascii="Palatino Linotype" w:hAnsi="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w:t>
      </w:r>
      <w:r w:rsidRPr="00C029ED">
        <w:rPr>
          <w:rFonts w:ascii="Palatino Linotype" w:hAnsi="Palatino Linotype"/>
          <w:sz w:val="24"/>
          <w:szCs w:val="24"/>
        </w:rPr>
        <w:lastRenderedPageBreak/>
        <w:t>no hacerlas valer de manera general. Es importante señalar que, para acreditar dichos supuestos jurídicos se debe fundar y motivar correctamente la categorización de la información.</w:t>
      </w:r>
    </w:p>
    <w:p w14:paraId="7D0CEDDB" w14:textId="77777777" w:rsidR="001B43E8" w:rsidRPr="00C029ED" w:rsidRDefault="001B43E8" w:rsidP="001B43E8">
      <w:pPr>
        <w:spacing w:line="360" w:lineRule="auto"/>
        <w:jc w:val="both"/>
        <w:rPr>
          <w:rFonts w:ascii="Palatino Linotype" w:hAnsi="Palatino Linotype"/>
          <w:sz w:val="24"/>
          <w:szCs w:val="24"/>
        </w:rPr>
      </w:pPr>
      <w:r w:rsidRPr="00C029ED">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740DF5FF" w14:textId="77777777" w:rsidR="001B43E8" w:rsidRPr="00C029ED" w:rsidRDefault="001B43E8" w:rsidP="001B43E8">
      <w:pPr>
        <w:spacing w:line="360" w:lineRule="auto"/>
        <w:jc w:val="both"/>
        <w:rPr>
          <w:rFonts w:ascii="Palatino Linotype" w:hAnsi="Palatino Linotype"/>
          <w:sz w:val="24"/>
          <w:szCs w:val="24"/>
        </w:rPr>
      </w:pPr>
      <w:r w:rsidRPr="00C029ED">
        <w:rPr>
          <w:rFonts w:ascii="Palatino Linotype" w:hAnsi="Palatino Linotype"/>
          <w:sz w:val="24"/>
          <w:szCs w:val="24"/>
        </w:rPr>
        <w:t>Al respecto, el máximo tribunal del país ha establecido jurisprudencia respecto a qué debe entenderse por fundamentación y motivación, en los siguientes términos:</w:t>
      </w:r>
    </w:p>
    <w:p w14:paraId="56A33930" w14:textId="77777777" w:rsidR="001B43E8" w:rsidRPr="00C029ED" w:rsidRDefault="001B43E8" w:rsidP="001B43E8">
      <w:pPr>
        <w:pStyle w:val="Citas"/>
        <w:rPr>
          <w:b/>
          <w:bCs/>
        </w:rPr>
      </w:pPr>
      <w:r w:rsidRPr="00C029ED">
        <w:rPr>
          <w:b/>
          <w:bCs/>
        </w:rPr>
        <w:t xml:space="preserve">“FUNDAMENTACIÓN Y MOTIVACIÓN. </w:t>
      </w:r>
    </w:p>
    <w:p w14:paraId="4ED5C286" w14:textId="77777777" w:rsidR="001B43E8" w:rsidRPr="00C029ED" w:rsidRDefault="001B43E8" w:rsidP="001B43E8">
      <w:pPr>
        <w:pStyle w:val="Citas"/>
        <w:rPr>
          <w:b/>
          <w:bCs/>
        </w:rPr>
      </w:pPr>
      <w:r w:rsidRPr="00C029ED">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C029ED">
        <w:rPr>
          <w:b/>
          <w:bCs/>
        </w:rPr>
        <w:t>(Sic)</w:t>
      </w:r>
    </w:p>
    <w:p w14:paraId="79947195" w14:textId="77777777" w:rsidR="001B43E8" w:rsidRPr="00C029ED" w:rsidRDefault="001B43E8" w:rsidP="001B43E8">
      <w:pPr>
        <w:rPr>
          <w:szCs w:val="24"/>
        </w:rPr>
      </w:pPr>
    </w:p>
    <w:p w14:paraId="4ED65857" w14:textId="77777777" w:rsidR="001B43E8" w:rsidRPr="00C029ED" w:rsidRDefault="001B43E8" w:rsidP="001B43E8">
      <w:pPr>
        <w:spacing w:line="360" w:lineRule="auto"/>
        <w:jc w:val="both"/>
        <w:rPr>
          <w:rFonts w:ascii="Palatino Linotype" w:hAnsi="Palatino Linotype"/>
          <w:sz w:val="24"/>
          <w:szCs w:val="24"/>
        </w:rPr>
      </w:pPr>
      <w:r w:rsidRPr="00C029ED">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007DB26" w14:textId="77777777" w:rsidR="001B43E8" w:rsidRPr="00C029ED" w:rsidRDefault="001B43E8" w:rsidP="001B43E8">
      <w:pPr>
        <w:spacing w:line="360" w:lineRule="auto"/>
        <w:jc w:val="both"/>
        <w:rPr>
          <w:rFonts w:ascii="Palatino Linotype" w:hAnsi="Palatino Linotype"/>
          <w:sz w:val="24"/>
          <w:szCs w:val="24"/>
        </w:rPr>
      </w:pPr>
      <w:r w:rsidRPr="00C029ED">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86EF69B" w14:textId="77777777" w:rsidR="001B43E8" w:rsidRPr="00C029ED" w:rsidRDefault="001B43E8" w:rsidP="001B43E8">
      <w:pPr>
        <w:pStyle w:val="Citas"/>
        <w:rPr>
          <w:b/>
          <w:bCs/>
        </w:rPr>
      </w:pPr>
      <w:r w:rsidRPr="00C029ED">
        <w:rPr>
          <w:b/>
          <w:bCs/>
        </w:rPr>
        <w:lastRenderedPageBreak/>
        <w:t xml:space="preserve">“FUNDAMENTACIÓN Y MOTIVACIÓN. EL ASPECTO FORMAL DE LA GARANTÍA Y SU FINALIDAD SE TRADUCEN EN EXPLICAR, JUSTIFICAR, POSIBILITAR LA DEFENSA Y COMUNICAR LA DECISIÓN. </w:t>
      </w:r>
    </w:p>
    <w:p w14:paraId="73F75BD1" w14:textId="77777777" w:rsidR="001B43E8" w:rsidRPr="00C029ED" w:rsidRDefault="001B43E8" w:rsidP="001B43E8">
      <w:pPr>
        <w:pStyle w:val="Citas"/>
      </w:pPr>
      <w:r w:rsidRPr="00C029ED">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738A5403" w14:textId="77777777" w:rsidR="001B43E8" w:rsidRPr="00C029ED" w:rsidRDefault="001B43E8" w:rsidP="001B43E8">
      <w:pPr>
        <w:spacing w:line="360" w:lineRule="auto"/>
        <w:jc w:val="both"/>
        <w:rPr>
          <w:rFonts w:ascii="Palatino Linotype" w:hAnsi="Palatino Linotype"/>
          <w:sz w:val="24"/>
          <w:szCs w:val="24"/>
        </w:rPr>
      </w:pPr>
    </w:p>
    <w:p w14:paraId="1CC5F74B" w14:textId="77777777" w:rsidR="001B43E8" w:rsidRPr="00C029ED" w:rsidRDefault="001B43E8" w:rsidP="001B43E8">
      <w:pPr>
        <w:spacing w:line="360" w:lineRule="auto"/>
        <w:jc w:val="both"/>
        <w:rPr>
          <w:rFonts w:ascii="Palatino Linotype" w:hAnsi="Palatino Linotype"/>
          <w:sz w:val="24"/>
          <w:szCs w:val="24"/>
        </w:rPr>
      </w:pPr>
      <w:r w:rsidRPr="00C029ED">
        <w:rPr>
          <w:rFonts w:ascii="Palatino Linotype" w:hAnsi="Palatino Linotype"/>
          <w:sz w:val="24"/>
          <w:szCs w:val="24"/>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C029ED">
        <w:rPr>
          <w:rFonts w:ascii="Palatino Linotype" w:hAnsi="Palatino Linotype"/>
          <w:sz w:val="24"/>
          <w:szCs w:val="24"/>
        </w:rPr>
        <w:lastRenderedPageBreak/>
        <w:t>que se siente afectada pueda impugnar la decisión, permitiéndole una real y auténtica defensa.</w:t>
      </w:r>
    </w:p>
    <w:p w14:paraId="71ACC9FD" w14:textId="77777777" w:rsidR="001B43E8" w:rsidRPr="00C029ED" w:rsidRDefault="001B43E8" w:rsidP="001B43E8">
      <w:pPr>
        <w:spacing w:line="360" w:lineRule="auto"/>
        <w:jc w:val="both"/>
        <w:rPr>
          <w:rFonts w:ascii="Palatino Linotype" w:hAnsi="Palatino Linotype"/>
          <w:sz w:val="24"/>
          <w:szCs w:val="24"/>
        </w:rPr>
      </w:pPr>
      <w:r w:rsidRPr="00C029ED">
        <w:rPr>
          <w:rFonts w:ascii="Palatino Linotype" w:hAnsi="Palatino Linotype"/>
          <w:sz w:val="24"/>
          <w:szCs w:val="24"/>
        </w:rPr>
        <w:t>Por lo tanto, la entrega de documentos en su versión pública debe acompañarse necesariamente del Acuerdo del Comité de Transparencia del Sujeto Obligado</w:t>
      </w:r>
      <w:r w:rsidRPr="00C029ED">
        <w:rPr>
          <w:rFonts w:ascii="Palatino Linotype" w:hAnsi="Palatino Linotype"/>
          <w:b/>
          <w:sz w:val="24"/>
          <w:szCs w:val="24"/>
        </w:rPr>
        <w:t xml:space="preserve"> </w:t>
      </w:r>
      <w:r w:rsidRPr="00C029ED">
        <w:rPr>
          <w:rFonts w:ascii="Palatino Linotype" w:hAnsi="Palatino Linotype"/>
          <w:sz w:val="24"/>
          <w:szCs w:val="24"/>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0CCDF5A2" w14:textId="77777777" w:rsidR="001B43E8" w:rsidRPr="00C029ED" w:rsidRDefault="001B43E8" w:rsidP="001B43E8">
      <w:pPr>
        <w:spacing w:after="0" w:line="360" w:lineRule="auto"/>
        <w:jc w:val="both"/>
        <w:rPr>
          <w:rFonts w:ascii="Palatino Linotype" w:hAnsi="Palatino Linotype" w:cs="Arial"/>
          <w:sz w:val="24"/>
          <w:szCs w:val="24"/>
        </w:rPr>
      </w:pPr>
      <w:r w:rsidRPr="00C029ED">
        <w:rPr>
          <w:rFonts w:ascii="Palatino Linotype" w:hAnsi="Palatino Linotype"/>
          <w:sz w:val="24"/>
          <w:szCs w:val="24"/>
        </w:rPr>
        <w:t xml:space="preserve">Cabe señalar que también deberá considerarse lo dispuesto por </w:t>
      </w:r>
      <w:r w:rsidRPr="00C029ED">
        <w:rPr>
          <w:rFonts w:ascii="Palatino Linotype" w:hAnsi="Palatino Linotype" w:cs="Arial"/>
          <w:sz w:val="24"/>
          <w:szCs w:val="24"/>
        </w:rPr>
        <w:t xml:space="preserve">el artículo 91 de la Ley de la Materia, en el que se dispone que el acceso a la información pública será restringido excepcionalmente, cuando ésta sea clasificada como reservada o confidencial. </w:t>
      </w:r>
    </w:p>
    <w:p w14:paraId="1AF51D24" w14:textId="21B3426E" w:rsidR="0039572B" w:rsidRPr="00C029ED" w:rsidRDefault="0039572B" w:rsidP="0039572B">
      <w:pPr>
        <w:tabs>
          <w:tab w:val="left" w:pos="709"/>
        </w:tabs>
        <w:spacing w:before="240" w:line="360" w:lineRule="auto"/>
        <w:ind w:right="51"/>
        <w:jc w:val="both"/>
        <w:rPr>
          <w:rFonts w:ascii="Palatino Linotype" w:hAnsi="Palatino Linotype"/>
          <w:iCs/>
          <w:sz w:val="24"/>
          <w:szCs w:val="24"/>
        </w:rPr>
      </w:pPr>
      <w:r w:rsidRPr="00C029ED">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00CF4D86" w:rsidRPr="00C029ED">
        <w:rPr>
          <w:rFonts w:ascii="Palatino Linotype" w:eastAsia="Times New Roman" w:hAnsi="Palatino Linotype" w:cs="Times New Roman"/>
          <w:b/>
          <w:bCs/>
          <w:sz w:val="24"/>
          <w:szCs w:val="24"/>
          <w:lang w:eastAsia="es-ES"/>
        </w:rPr>
        <w:t>El</w:t>
      </w:r>
      <w:r w:rsidRPr="00C029ED">
        <w:rPr>
          <w:rFonts w:ascii="Palatino Linotype" w:eastAsia="Times New Roman" w:hAnsi="Palatino Linotype" w:cs="Times New Roman"/>
          <w:b/>
          <w:sz w:val="24"/>
          <w:szCs w:val="24"/>
          <w:lang w:eastAsia="es-ES"/>
        </w:rPr>
        <w:t xml:space="preserve"> Recurrente</w:t>
      </w:r>
      <w:r w:rsidRPr="00C029ED">
        <w:rPr>
          <w:rFonts w:ascii="Palatino Linotype" w:eastAsia="Times New Roman" w:hAnsi="Palatino Linotype" w:cs="Times New Roman"/>
          <w:sz w:val="24"/>
          <w:szCs w:val="24"/>
          <w:lang w:eastAsia="es-ES"/>
        </w:rPr>
        <w:t xml:space="preserve"> en su medio de impugnación que fue materia de estudio, por ello </w:t>
      </w:r>
      <w:r w:rsidRPr="00C029ED">
        <w:rPr>
          <w:rFonts w:ascii="Palatino Linotype" w:eastAsia="Times New Roman" w:hAnsi="Palatino Linotype" w:cs="Arial"/>
          <w:sz w:val="24"/>
          <w:szCs w:val="24"/>
          <w:lang w:eastAsia="es-ES"/>
        </w:rPr>
        <w:t>con fundamento en la</w:t>
      </w:r>
      <w:r w:rsidRPr="00C029ED">
        <w:rPr>
          <w:rFonts w:ascii="Palatino Linotype" w:eastAsia="Times New Roman" w:hAnsi="Palatino Linotype" w:cs="Arial"/>
          <w:b/>
          <w:sz w:val="24"/>
          <w:szCs w:val="24"/>
          <w:lang w:eastAsia="es-ES"/>
        </w:rPr>
        <w:t xml:space="preserve"> </w:t>
      </w:r>
      <w:r w:rsidRPr="00C029ED">
        <w:rPr>
          <w:rFonts w:ascii="Palatino Linotype" w:eastAsia="Times New Roman" w:hAnsi="Palatino Linotype" w:cs="Arial"/>
          <w:b/>
          <w:bCs/>
          <w:i/>
          <w:sz w:val="24"/>
          <w:szCs w:val="24"/>
          <w:lang w:eastAsia="es-ES"/>
        </w:rPr>
        <w:t>primera hipótesis</w:t>
      </w:r>
      <w:r w:rsidRPr="00C029ED">
        <w:rPr>
          <w:rFonts w:ascii="Palatino Linotype" w:eastAsia="Times New Roman" w:hAnsi="Palatino Linotype" w:cs="Arial"/>
          <w:b/>
          <w:sz w:val="24"/>
          <w:szCs w:val="24"/>
          <w:lang w:eastAsia="es-ES"/>
        </w:rPr>
        <w:t xml:space="preserve"> </w:t>
      </w:r>
      <w:r w:rsidRPr="00C029ED">
        <w:rPr>
          <w:rFonts w:ascii="Palatino Linotype" w:eastAsia="Times New Roman" w:hAnsi="Palatino Linotype" w:cs="Arial"/>
          <w:sz w:val="24"/>
          <w:szCs w:val="24"/>
          <w:lang w:eastAsia="es-ES"/>
        </w:rPr>
        <w:t>de la fracción</w:t>
      </w:r>
      <w:r w:rsidRPr="00C029ED">
        <w:rPr>
          <w:rFonts w:ascii="Palatino Linotype" w:eastAsia="Times New Roman" w:hAnsi="Palatino Linotype" w:cs="Arial"/>
          <w:b/>
          <w:sz w:val="24"/>
          <w:szCs w:val="24"/>
          <w:lang w:eastAsia="es-ES"/>
        </w:rPr>
        <w:t xml:space="preserve"> </w:t>
      </w:r>
      <w:r w:rsidRPr="00C029ED">
        <w:rPr>
          <w:rFonts w:ascii="Palatino Linotype" w:eastAsia="Times New Roman" w:hAnsi="Palatino Linotype" w:cs="Arial"/>
          <w:sz w:val="24"/>
          <w:szCs w:val="24"/>
          <w:lang w:eastAsia="es-ES"/>
        </w:rPr>
        <w:t>III, del artículo 186,</w:t>
      </w:r>
      <w:r w:rsidRPr="00C029ED">
        <w:rPr>
          <w:rFonts w:ascii="Palatino Linotype" w:eastAsia="Times New Roman" w:hAnsi="Palatino Linotype" w:cs="Arial"/>
          <w:b/>
          <w:sz w:val="24"/>
          <w:szCs w:val="24"/>
          <w:lang w:eastAsia="es-ES"/>
        </w:rPr>
        <w:t xml:space="preserve"> </w:t>
      </w:r>
      <w:r w:rsidRPr="00C029ED">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C029ED">
        <w:rPr>
          <w:rFonts w:ascii="Palatino Linotype" w:eastAsia="Times New Roman" w:hAnsi="Palatino Linotype" w:cs="Arial"/>
          <w:b/>
          <w:sz w:val="24"/>
          <w:szCs w:val="24"/>
          <w:lang w:eastAsia="es-ES"/>
        </w:rPr>
        <w:t xml:space="preserve">REVOCA </w:t>
      </w:r>
      <w:r w:rsidRPr="00C029ED">
        <w:rPr>
          <w:rFonts w:ascii="Palatino Linotype" w:eastAsia="Times New Roman" w:hAnsi="Palatino Linotype" w:cs="Arial"/>
          <w:sz w:val="24"/>
          <w:szCs w:val="24"/>
          <w:lang w:eastAsia="es-ES"/>
        </w:rPr>
        <w:t>la respuesta a la solicitud de información número</w:t>
      </w:r>
      <w:r w:rsidRPr="00C029ED">
        <w:rPr>
          <w:rFonts w:ascii="Palatino Linotype" w:eastAsia="Times New Roman" w:hAnsi="Palatino Linotype" w:cs="Times New Roman"/>
          <w:b/>
          <w:sz w:val="24"/>
          <w:szCs w:val="24"/>
          <w:lang w:eastAsia="es-ES"/>
        </w:rPr>
        <w:t xml:space="preserve"> </w:t>
      </w:r>
      <w:r w:rsidR="001B43E8" w:rsidRPr="00C029ED">
        <w:rPr>
          <w:rFonts w:ascii="Palatino Linotype" w:hAnsi="Palatino Linotype"/>
          <w:b/>
          <w:bCs/>
          <w:sz w:val="24"/>
          <w:szCs w:val="24"/>
        </w:rPr>
        <w:t>00058/CHAPULTE/IP/2024</w:t>
      </w:r>
      <w:r w:rsidRPr="00C029ED">
        <w:rPr>
          <w:rFonts w:ascii="Palatino Linotype" w:eastAsia="Times New Roman" w:hAnsi="Palatino Linotype" w:cs="Times New Roman"/>
          <w:b/>
          <w:sz w:val="24"/>
          <w:szCs w:val="24"/>
          <w:lang w:eastAsia="es-ES"/>
        </w:rPr>
        <w:t xml:space="preserve">, </w:t>
      </w:r>
      <w:r w:rsidRPr="00C029ED">
        <w:rPr>
          <w:rFonts w:ascii="Palatino Linotype" w:eastAsia="Times New Roman" w:hAnsi="Palatino Linotype" w:cs="Times New Roman"/>
          <w:bCs/>
          <w:sz w:val="24"/>
          <w:szCs w:val="24"/>
          <w:lang w:eastAsia="es-ES"/>
        </w:rPr>
        <w:t>que ha sido materia del presente fallo.</w:t>
      </w:r>
    </w:p>
    <w:p w14:paraId="486BB93B" w14:textId="77777777" w:rsidR="0039572B" w:rsidRPr="00C029ED" w:rsidRDefault="0039572B" w:rsidP="0039572B">
      <w:pPr>
        <w:pStyle w:val="Prrafodelista"/>
        <w:spacing w:before="240" w:after="240" w:line="360" w:lineRule="auto"/>
        <w:ind w:left="0"/>
        <w:jc w:val="both"/>
        <w:rPr>
          <w:rFonts w:ascii="Palatino Linotype" w:hAnsi="Palatino Linotype"/>
        </w:rPr>
      </w:pPr>
      <w:r w:rsidRPr="00C029ED">
        <w:rPr>
          <w:rFonts w:ascii="Palatino Linotype" w:hAnsi="Palatino Linotype"/>
        </w:rPr>
        <w:lastRenderedPageBreak/>
        <w:t xml:space="preserve">Por lo antes expuesto y fundado es de resolverse y, </w:t>
      </w:r>
    </w:p>
    <w:p w14:paraId="06390A85" w14:textId="77777777" w:rsidR="00374BDC" w:rsidRPr="00C029ED" w:rsidRDefault="00374BDC" w:rsidP="0039572B">
      <w:pPr>
        <w:spacing w:before="240" w:line="360" w:lineRule="auto"/>
        <w:jc w:val="center"/>
        <w:rPr>
          <w:rFonts w:ascii="Palatino Linotype" w:eastAsia="Times New Roman" w:hAnsi="Palatino Linotype"/>
          <w:b/>
          <w:bCs/>
          <w:spacing w:val="60"/>
          <w:sz w:val="24"/>
          <w:szCs w:val="24"/>
          <w:lang w:val="es-ES_tradnl"/>
        </w:rPr>
      </w:pPr>
    </w:p>
    <w:p w14:paraId="1678F0D2" w14:textId="02BF76B1" w:rsidR="0039572B" w:rsidRPr="00C029ED" w:rsidRDefault="0039572B" w:rsidP="0039572B">
      <w:pPr>
        <w:spacing w:before="240" w:line="360" w:lineRule="auto"/>
        <w:jc w:val="center"/>
        <w:rPr>
          <w:rFonts w:ascii="Palatino Linotype" w:eastAsia="Times New Roman" w:hAnsi="Palatino Linotype"/>
          <w:b/>
          <w:bCs/>
          <w:spacing w:val="60"/>
          <w:sz w:val="24"/>
          <w:szCs w:val="24"/>
          <w:lang w:val="es-ES_tradnl"/>
        </w:rPr>
      </w:pPr>
      <w:r w:rsidRPr="00C029ED">
        <w:rPr>
          <w:rFonts w:ascii="Palatino Linotype" w:eastAsia="Times New Roman" w:hAnsi="Palatino Linotype"/>
          <w:b/>
          <w:bCs/>
          <w:spacing w:val="60"/>
          <w:sz w:val="24"/>
          <w:szCs w:val="24"/>
          <w:lang w:val="es-ES_tradnl"/>
        </w:rPr>
        <w:t>SE    RESUELVE</w:t>
      </w:r>
    </w:p>
    <w:p w14:paraId="38BB5373" w14:textId="3A0798D2" w:rsidR="0039572B" w:rsidRPr="00C029ED" w:rsidRDefault="0039572B" w:rsidP="0039572B">
      <w:pPr>
        <w:spacing w:before="240" w:line="360" w:lineRule="auto"/>
        <w:jc w:val="both"/>
        <w:rPr>
          <w:rFonts w:ascii="Palatino Linotype" w:hAnsi="Palatino Linotype" w:cs="Arial"/>
          <w:sz w:val="24"/>
          <w:szCs w:val="24"/>
        </w:rPr>
      </w:pPr>
      <w:r w:rsidRPr="00C029ED">
        <w:rPr>
          <w:rFonts w:ascii="Palatino Linotype" w:hAnsi="Palatino Linotype" w:cs="Arial"/>
          <w:b/>
          <w:sz w:val="28"/>
          <w:szCs w:val="28"/>
          <w:lang w:val="es-ES_tradnl"/>
        </w:rPr>
        <w:t>PRIMERO.</w:t>
      </w:r>
      <w:r w:rsidRPr="00C029ED">
        <w:rPr>
          <w:rFonts w:ascii="Palatino Linotype" w:hAnsi="Palatino Linotype" w:cs="Arial"/>
          <w:sz w:val="24"/>
          <w:szCs w:val="24"/>
          <w:lang w:val="es-ES_tradnl"/>
        </w:rPr>
        <w:t xml:space="preserve"> </w:t>
      </w:r>
      <w:r w:rsidRPr="00C029ED">
        <w:rPr>
          <w:rFonts w:ascii="Palatino Linotype" w:hAnsi="Palatino Linotype" w:cs="Arial"/>
          <w:sz w:val="24"/>
          <w:szCs w:val="24"/>
        </w:rPr>
        <w:t xml:space="preserve">Se </w:t>
      </w:r>
      <w:r w:rsidRPr="00C029ED">
        <w:rPr>
          <w:rFonts w:ascii="Palatino Linotype" w:hAnsi="Palatino Linotype" w:cs="Arial"/>
          <w:b/>
          <w:sz w:val="24"/>
          <w:szCs w:val="24"/>
        </w:rPr>
        <w:t xml:space="preserve">REVOCA </w:t>
      </w:r>
      <w:r w:rsidRPr="00C029ED">
        <w:rPr>
          <w:rFonts w:ascii="Palatino Linotype" w:hAnsi="Palatino Linotype" w:cs="Arial"/>
          <w:sz w:val="24"/>
          <w:szCs w:val="24"/>
        </w:rPr>
        <w:t xml:space="preserve">la respuesta entregada por </w:t>
      </w:r>
      <w:r w:rsidRPr="00C029ED">
        <w:rPr>
          <w:rFonts w:ascii="Palatino Linotype" w:hAnsi="Palatino Linotype" w:cs="Arial"/>
          <w:b/>
          <w:sz w:val="24"/>
          <w:szCs w:val="24"/>
        </w:rPr>
        <w:t xml:space="preserve">EL SUJETO OBLIGADO, </w:t>
      </w:r>
      <w:r w:rsidRPr="00C029ED">
        <w:rPr>
          <w:rFonts w:ascii="Palatino Linotype" w:hAnsi="Palatino Linotype" w:cs="Arial"/>
          <w:sz w:val="24"/>
          <w:szCs w:val="24"/>
        </w:rPr>
        <w:t xml:space="preserve">a la solicitud de información número </w:t>
      </w:r>
      <w:r w:rsidR="001B43E8" w:rsidRPr="00C029ED">
        <w:rPr>
          <w:rFonts w:ascii="Palatino Linotype" w:hAnsi="Palatino Linotype"/>
          <w:b/>
          <w:bCs/>
          <w:sz w:val="24"/>
          <w:szCs w:val="24"/>
        </w:rPr>
        <w:t xml:space="preserve">00058/CHAPULTE/IP/2024 </w:t>
      </w:r>
      <w:r w:rsidRPr="00C029ED">
        <w:rPr>
          <w:rFonts w:ascii="Palatino Linotype" w:hAnsi="Palatino Linotype" w:cs="Arial"/>
          <w:sz w:val="24"/>
          <w:szCs w:val="24"/>
        </w:rPr>
        <w:t xml:space="preserve">por resultar fundados los motivos de inconformidad que arguye </w:t>
      </w:r>
      <w:r w:rsidR="00CF4D86" w:rsidRPr="00C029ED">
        <w:rPr>
          <w:rFonts w:ascii="Palatino Linotype" w:hAnsi="Palatino Linotype" w:cs="Arial"/>
          <w:b/>
          <w:sz w:val="24"/>
          <w:szCs w:val="24"/>
        </w:rPr>
        <w:t>EL</w:t>
      </w:r>
      <w:r w:rsidRPr="00C029ED">
        <w:rPr>
          <w:rFonts w:ascii="Palatino Linotype" w:hAnsi="Palatino Linotype" w:cs="Arial"/>
          <w:b/>
          <w:sz w:val="24"/>
          <w:szCs w:val="24"/>
        </w:rPr>
        <w:t xml:space="preserve"> RECURRENTE, </w:t>
      </w:r>
      <w:r w:rsidRPr="00C029ED">
        <w:rPr>
          <w:rFonts w:ascii="Palatino Linotype" w:hAnsi="Palatino Linotype" w:cs="Arial"/>
          <w:sz w:val="24"/>
          <w:szCs w:val="24"/>
        </w:rPr>
        <w:t xml:space="preserve">en términos del considerando </w:t>
      </w:r>
      <w:r w:rsidRPr="00C029ED">
        <w:rPr>
          <w:rFonts w:ascii="Palatino Linotype" w:hAnsi="Palatino Linotype" w:cs="Arial"/>
          <w:b/>
          <w:sz w:val="24"/>
          <w:szCs w:val="24"/>
        </w:rPr>
        <w:t xml:space="preserve">CUARTO </w:t>
      </w:r>
      <w:r w:rsidRPr="00C029ED">
        <w:rPr>
          <w:rFonts w:ascii="Palatino Linotype" w:hAnsi="Palatino Linotype" w:cs="Arial"/>
          <w:sz w:val="24"/>
          <w:szCs w:val="24"/>
        </w:rPr>
        <w:t xml:space="preserve">de la presente resolución. </w:t>
      </w:r>
    </w:p>
    <w:p w14:paraId="67F0CC26" w14:textId="77777777" w:rsidR="00D92427" w:rsidRPr="00C029ED" w:rsidRDefault="00D92427" w:rsidP="0039572B">
      <w:pPr>
        <w:spacing w:before="240" w:line="360" w:lineRule="auto"/>
        <w:jc w:val="both"/>
        <w:rPr>
          <w:rFonts w:ascii="Palatino Linotype" w:hAnsi="Palatino Linotype" w:cs="Arial"/>
          <w:sz w:val="24"/>
          <w:szCs w:val="24"/>
        </w:rPr>
      </w:pPr>
    </w:p>
    <w:p w14:paraId="71AD79A5" w14:textId="1FFFB05A" w:rsidR="0037516D" w:rsidRPr="00C029ED" w:rsidRDefault="0037516D" w:rsidP="0037516D">
      <w:pPr>
        <w:autoSpaceDE w:val="0"/>
        <w:autoSpaceDN w:val="0"/>
        <w:adjustRightInd w:val="0"/>
        <w:spacing w:before="240" w:line="360" w:lineRule="auto"/>
        <w:ind w:right="49"/>
        <w:jc w:val="both"/>
        <w:rPr>
          <w:rFonts w:ascii="Palatino Linotype" w:hAnsi="Palatino Linotype" w:cs="Arial"/>
          <w:sz w:val="24"/>
          <w:szCs w:val="24"/>
        </w:rPr>
      </w:pPr>
      <w:r w:rsidRPr="00C029ED">
        <w:rPr>
          <w:rFonts w:ascii="Palatino Linotype" w:hAnsi="Palatino Linotype" w:cs="Arial"/>
          <w:b/>
          <w:sz w:val="28"/>
          <w:szCs w:val="28"/>
        </w:rPr>
        <w:t>SEGUNDO.</w:t>
      </w:r>
      <w:r w:rsidRPr="00C029ED">
        <w:rPr>
          <w:rFonts w:ascii="Palatino Linotype" w:hAnsi="Palatino Linotype" w:cs="Arial"/>
          <w:sz w:val="24"/>
          <w:szCs w:val="24"/>
        </w:rPr>
        <w:t xml:space="preserve"> Se </w:t>
      </w:r>
      <w:r w:rsidRPr="00C029ED">
        <w:rPr>
          <w:rFonts w:ascii="Palatino Linotype" w:hAnsi="Palatino Linotype" w:cs="Arial"/>
          <w:b/>
          <w:sz w:val="24"/>
          <w:szCs w:val="24"/>
        </w:rPr>
        <w:t>ORDENA</w:t>
      </w:r>
      <w:r w:rsidRPr="00C029ED">
        <w:rPr>
          <w:rFonts w:ascii="Palatino Linotype" w:hAnsi="Palatino Linotype" w:cs="Arial"/>
          <w:sz w:val="24"/>
          <w:szCs w:val="24"/>
        </w:rPr>
        <w:t xml:space="preserve"> al </w:t>
      </w:r>
      <w:r w:rsidRPr="00C029ED">
        <w:rPr>
          <w:rFonts w:ascii="Palatino Linotype" w:hAnsi="Palatino Linotype" w:cs="Arial"/>
          <w:b/>
          <w:sz w:val="24"/>
          <w:szCs w:val="24"/>
        </w:rPr>
        <w:t>SUJETO OBLIGADO</w:t>
      </w:r>
      <w:r w:rsidRPr="00C029ED">
        <w:rPr>
          <w:rFonts w:ascii="Palatino Linotype" w:hAnsi="Palatino Linotype" w:cs="Arial"/>
          <w:sz w:val="24"/>
          <w:szCs w:val="24"/>
        </w:rPr>
        <w:t xml:space="preserve"> realizar una búsqueda exhaustiva y razonable a fin de entregar al </w:t>
      </w:r>
      <w:r w:rsidRPr="00C029ED">
        <w:rPr>
          <w:rFonts w:ascii="Palatino Linotype" w:hAnsi="Palatino Linotype" w:cs="Arial"/>
          <w:b/>
          <w:bCs/>
          <w:sz w:val="24"/>
          <w:szCs w:val="24"/>
        </w:rPr>
        <w:t xml:space="preserve">RECURRENTE, </w:t>
      </w:r>
      <w:r w:rsidRPr="00C029ED">
        <w:rPr>
          <w:rFonts w:ascii="Palatino Linotype" w:eastAsia="Times New Roman" w:hAnsi="Palatino Linotype" w:cs="Arial"/>
          <w:b/>
          <w:sz w:val="24"/>
          <w:szCs w:val="24"/>
          <w:lang w:eastAsia="es-ES"/>
        </w:rPr>
        <w:t xml:space="preserve">vía </w:t>
      </w:r>
      <w:r w:rsidRPr="00C029ED">
        <w:rPr>
          <w:rFonts w:ascii="Palatino Linotype" w:hAnsi="Palatino Linotype" w:cs="Arial"/>
          <w:sz w:val="24"/>
          <w:szCs w:val="24"/>
        </w:rPr>
        <w:t xml:space="preserve">Sistema de Acceso a la Información Mexiquense </w:t>
      </w:r>
      <w:r w:rsidRPr="00C029ED">
        <w:rPr>
          <w:rFonts w:ascii="Palatino Linotype" w:hAnsi="Palatino Linotype" w:cs="Arial"/>
          <w:b/>
          <w:sz w:val="24"/>
          <w:szCs w:val="24"/>
        </w:rPr>
        <w:t>(SAIMEX),</w:t>
      </w:r>
      <w:r w:rsidRPr="00C029ED">
        <w:rPr>
          <w:rFonts w:ascii="Palatino Linotype" w:hAnsi="Palatino Linotype" w:cs="Arial"/>
          <w:b/>
          <w:bCs/>
          <w:sz w:val="24"/>
          <w:szCs w:val="24"/>
        </w:rPr>
        <w:t xml:space="preserve"> </w:t>
      </w:r>
      <w:r w:rsidRPr="00C029ED">
        <w:rPr>
          <w:rFonts w:ascii="Palatino Linotype" w:hAnsi="Palatino Linotype" w:cs="Arial"/>
          <w:sz w:val="24"/>
          <w:szCs w:val="24"/>
        </w:rPr>
        <w:t xml:space="preserve">en términos del Considerando </w:t>
      </w:r>
      <w:r w:rsidRPr="00C029ED">
        <w:rPr>
          <w:rFonts w:ascii="Palatino Linotype" w:hAnsi="Palatino Linotype" w:cs="Arial"/>
          <w:b/>
          <w:sz w:val="24"/>
          <w:szCs w:val="24"/>
        </w:rPr>
        <w:t xml:space="preserve">CUARTO </w:t>
      </w:r>
      <w:r w:rsidRPr="00C029ED">
        <w:rPr>
          <w:rFonts w:ascii="Palatino Linotype" w:hAnsi="Palatino Linotype" w:cs="Arial"/>
          <w:sz w:val="24"/>
          <w:szCs w:val="24"/>
        </w:rPr>
        <w:t>de esta resolución</w:t>
      </w:r>
      <w:r w:rsidRPr="00C029ED">
        <w:rPr>
          <w:rFonts w:ascii="Palatino Linotype" w:hAnsi="Palatino Linotype" w:cs="Arial"/>
          <w:b/>
          <w:sz w:val="24"/>
          <w:szCs w:val="24"/>
        </w:rPr>
        <w:t xml:space="preserve">, </w:t>
      </w:r>
      <w:r w:rsidRPr="00C029ED">
        <w:rPr>
          <w:rFonts w:ascii="Palatino Linotype" w:hAnsi="Palatino Linotype" w:cs="Arial"/>
          <w:sz w:val="24"/>
          <w:szCs w:val="24"/>
        </w:rPr>
        <w:t>en versión pública de ser procedente, de lo siguiente:</w:t>
      </w:r>
    </w:p>
    <w:p w14:paraId="6AFB44AA" w14:textId="77777777" w:rsidR="001B43E8" w:rsidRPr="00C029ED" w:rsidRDefault="001B43E8" w:rsidP="001B43E8">
      <w:pPr>
        <w:spacing w:before="240" w:line="360" w:lineRule="auto"/>
        <w:jc w:val="both"/>
        <w:rPr>
          <w:rFonts w:ascii="Palatino Linotype" w:hAnsi="Palatino Linotype"/>
          <w:b/>
          <w:bCs/>
          <w:i/>
          <w:iCs/>
          <w:sz w:val="24"/>
          <w:szCs w:val="24"/>
        </w:rPr>
      </w:pPr>
      <w:r w:rsidRPr="00C029ED">
        <w:rPr>
          <w:rFonts w:ascii="Palatino Linotype" w:hAnsi="Palatino Linotype"/>
          <w:b/>
          <w:bCs/>
          <w:i/>
          <w:iCs/>
          <w:sz w:val="24"/>
          <w:szCs w:val="24"/>
        </w:rPr>
        <w:t>Respecto del Instituto Municipal de Cultura Física y Deporte de Chapultepec “IMCUFIDEC”:</w:t>
      </w:r>
    </w:p>
    <w:p w14:paraId="44861263" w14:textId="0F76E7BF" w:rsidR="001B43E8" w:rsidRPr="00C029ED" w:rsidRDefault="001B43E8" w:rsidP="001B43E8">
      <w:pPr>
        <w:pStyle w:val="infoem0"/>
      </w:pPr>
      <w:r w:rsidRPr="00C029ED">
        <w:t xml:space="preserve">1.- El o los documentos donde conste el organigrama </w:t>
      </w:r>
      <w:r w:rsidR="00F06D8E" w:rsidRPr="00C029ED">
        <w:t>vigente</w:t>
      </w:r>
      <w:r w:rsidRPr="00C029ED">
        <w:t xml:space="preserve"> a la segunda quincena de junio de 2024. </w:t>
      </w:r>
    </w:p>
    <w:p w14:paraId="667C37B4" w14:textId="77777777" w:rsidR="001B43E8" w:rsidRPr="00C029ED" w:rsidRDefault="001B43E8" w:rsidP="001B43E8">
      <w:pPr>
        <w:pStyle w:val="infoem0"/>
      </w:pPr>
      <w:r w:rsidRPr="00C029ED">
        <w:t xml:space="preserve">2. Recibos, comprobantes de pago o CFDI expedidos a favor de los servidores públicos, correspondientes a la segunda quincena de junio de 2024. </w:t>
      </w:r>
    </w:p>
    <w:p w14:paraId="4671E921" w14:textId="77777777" w:rsidR="001B43E8" w:rsidRPr="00C029ED" w:rsidRDefault="001B43E8" w:rsidP="001B43E8">
      <w:pPr>
        <w:pStyle w:val="infoem0"/>
      </w:pPr>
      <w:r w:rsidRPr="00C029ED">
        <w:t xml:space="preserve">3. Archivos en formato TXT de ingresos y egresos que forman parte de la información presupuestal (Módulo 2 de la información que se remite al Órgano Superior de </w:t>
      </w:r>
      <w:r w:rsidRPr="00C029ED">
        <w:lastRenderedPageBreak/>
        <w:t xml:space="preserve">Fiscalización del Estado de México), correspondiente a los meses de diciembre 2022, diciembre 2023 y marzo 2024. </w:t>
      </w:r>
    </w:p>
    <w:p w14:paraId="15F98D2C" w14:textId="118CD7C8" w:rsidR="00203D96" w:rsidRPr="00C029ED" w:rsidRDefault="00203D96" w:rsidP="00203D96">
      <w:pPr>
        <w:pStyle w:val="INFOEM"/>
        <w:spacing w:before="0" w:after="0"/>
        <w:ind w:left="720" w:right="567"/>
        <w:rPr>
          <w:sz w:val="24"/>
          <w:szCs w:val="24"/>
        </w:rPr>
      </w:pPr>
      <w:r w:rsidRPr="00C029ED">
        <w:rPr>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21A99AF1" w14:textId="77777777" w:rsidR="00203D96" w:rsidRPr="00C029ED" w:rsidRDefault="00203D96" w:rsidP="00203D96">
      <w:pPr>
        <w:pStyle w:val="INFOEM"/>
        <w:spacing w:before="0" w:after="0"/>
        <w:ind w:left="720" w:right="567"/>
        <w:rPr>
          <w:sz w:val="24"/>
          <w:szCs w:val="24"/>
        </w:rPr>
      </w:pPr>
    </w:p>
    <w:p w14:paraId="4AB93B05" w14:textId="77777777" w:rsidR="00203D96" w:rsidRPr="00C029ED" w:rsidRDefault="00203D96" w:rsidP="00203D96">
      <w:pPr>
        <w:spacing w:line="360" w:lineRule="auto"/>
        <w:jc w:val="both"/>
        <w:rPr>
          <w:rFonts w:ascii="Palatino Linotype" w:hAnsi="Palatino Linotype" w:cs="Arial"/>
        </w:rPr>
      </w:pPr>
    </w:p>
    <w:p w14:paraId="3F19FB2C" w14:textId="77777777" w:rsidR="00203D96" w:rsidRPr="00C029ED" w:rsidRDefault="00203D96" w:rsidP="00203D96">
      <w:pPr>
        <w:spacing w:line="360" w:lineRule="auto"/>
        <w:jc w:val="both"/>
        <w:rPr>
          <w:rFonts w:ascii="Palatino Linotype" w:hAnsi="Palatino Linotype" w:cs="Tahoma"/>
          <w:bCs/>
        </w:rPr>
      </w:pPr>
      <w:r w:rsidRPr="00C029ED">
        <w:rPr>
          <w:rFonts w:ascii="Palatino Linotype" w:hAnsi="Palatino Linotype" w:cs="Arial"/>
          <w:b/>
          <w:sz w:val="28"/>
        </w:rPr>
        <w:t>TERCERO</w:t>
      </w:r>
      <w:r w:rsidRPr="00C029ED">
        <w:rPr>
          <w:rFonts w:ascii="Palatino Linotype" w:hAnsi="Palatino Linotype" w:cs="Arial"/>
          <w:b/>
        </w:rPr>
        <w:t>.</w:t>
      </w:r>
      <w:r w:rsidRPr="00C029ED">
        <w:rPr>
          <w:rFonts w:ascii="Palatino Linotype" w:hAnsi="Palatino Linotype" w:cs="Arial"/>
        </w:rPr>
        <w:t xml:space="preserve"> </w:t>
      </w:r>
      <w:r w:rsidRPr="00C029ED">
        <w:rPr>
          <w:rFonts w:ascii="Palatino Linotype" w:hAnsi="Palatino Linotype" w:cs="Tahoma"/>
          <w:b/>
        </w:rPr>
        <w:t xml:space="preserve">NOTIFÍQUESE </w:t>
      </w:r>
      <w:r w:rsidRPr="00C029ED">
        <w:rPr>
          <w:rFonts w:ascii="Palatino Linotype" w:hAnsi="Palatino Linotype" w:cs="Arial"/>
        </w:rPr>
        <w:t xml:space="preserve">a través del Sistema de Acceso a la Información Mexiquense </w:t>
      </w:r>
      <w:r w:rsidRPr="00C029ED">
        <w:rPr>
          <w:rFonts w:ascii="Palatino Linotype" w:hAnsi="Palatino Linotype" w:cs="Arial"/>
          <w:b/>
        </w:rPr>
        <w:t>(SAIMEX)</w:t>
      </w:r>
      <w:r w:rsidRPr="00C029ED">
        <w:rPr>
          <w:rFonts w:ascii="Palatino Linotype" w:hAnsi="Palatino Linotype" w:cs="Arial"/>
        </w:rPr>
        <w:t xml:space="preserve">, </w:t>
      </w:r>
      <w:r w:rsidRPr="00C029ED">
        <w:rPr>
          <w:rFonts w:ascii="Palatino Linotype" w:hAnsi="Palatino Linotype" w:cs="Tahoma"/>
        </w:rPr>
        <w:t xml:space="preserve">la presente Resolución al Titular de la Unidad de Transparencia del </w:t>
      </w:r>
      <w:r w:rsidRPr="00C029ED">
        <w:rPr>
          <w:rFonts w:ascii="Palatino Linotype" w:hAnsi="Palatino Linotype" w:cs="Tahoma"/>
          <w:b/>
        </w:rPr>
        <w:t>Sujeto Obligado</w:t>
      </w:r>
      <w:r w:rsidRPr="00C029ED">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C029ED">
        <w:rPr>
          <w:rFonts w:ascii="Palatino Linotype" w:eastAsia="Palatino Linotype" w:hAnsi="Palatino Linotype" w:cs="Palatino Linotype"/>
          <w:bCs/>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2C594FC" w14:textId="77777777" w:rsidR="00203D96" w:rsidRPr="00C029ED" w:rsidRDefault="00203D96" w:rsidP="00203D96">
      <w:pPr>
        <w:spacing w:line="360" w:lineRule="auto"/>
        <w:ind w:right="-595"/>
        <w:jc w:val="both"/>
        <w:rPr>
          <w:rFonts w:ascii="Palatino Linotype" w:hAnsi="Palatino Linotype" w:cs="Tahoma"/>
          <w:bCs/>
        </w:rPr>
      </w:pPr>
    </w:p>
    <w:p w14:paraId="50F164C2" w14:textId="77777777" w:rsidR="00203D96" w:rsidRPr="00C029ED" w:rsidRDefault="00203D96" w:rsidP="00203D96">
      <w:pPr>
        <w:autoSpaceDE w:val="0"/>
        <w:autoSpaceDN w:val="0"/>
        <w:adjustRightInd w:val="0"/>
        <w:spacing w:line="360" w:lineRule="auto"/>
        <w:jc w:val="both"/>
        <w:rPr>
          <w:rFonts w:ascii="Palatino Linotype" w:hAnsi="Palatino Linotype" w:cs="Arial"/>
        </w:rPr>
      </w:pPr>
      <w:r w:rsidRPr="00C029ED">
        <w:rPr>
          <w:rFonts w:ascii="Palatino Linotype" w:hAnsi="Palatino Linotype" w:cs="Arial"/>
          <w:b/>
          <w:sz w:val="28"/>
          <w:szCs w:val="28"/>
        </w:rPr>
        <w:t>CUARTO.</w:t>
      </w:r>
      <w:r w:rsidRPr="00C029ED">
        <w:rPr>
          <w:rFonts w:ascii="Palatino Linotype" w:hAnsi="Palatino Linotype" w:cs="Arial"/>
          <w:b/>
        </w:rPr>
        <w:t xml:space="preserve"> </w:t>
      </w:r>
      <w:r w:rsidRPr="00C029ED">
        <w:rPr>
          <w:rFonts w:ascii="Palatino Linotype" w:hAnsi="Palatino Linotype" w:cs="Arial"/>
        </w:rPr>
        <w:t xml:space="preserve">De conformidad con el artículo 198 de la Ley de Transparencia y Acceso a la Información Pública del Estado de México y Municipios, de considerarlo procedente, el </w:t>
      </w:r>
      <w:r w:rsidRPr="00C029ED">
        <w:rPr>
          <w:rFonts w:ascii="Palatino Linotype" w:hAnsi="Palatino Linotype" w:cs="Arial"/>
          <w:b/>
        </w:rPr>
        <w:t>Sujeto Obligado</w:t>
      </w:r>
      <w:r w:rsidRPr="00C029ED">
        <w:rPr>
          <w:rFonts w:ascii="Palatino Linotype" w:hAnsi="Palatino Linotype" w:cs="Arial"/>
        </w:rPr>
        <w:t xml:space="preserve"> de manera fundada y motivada, podrá solicitar una ampliación de plazo para el cumplimiento de la presente resolución.</w:t>
      </w:r>
    </w:p>
    <w:p w14:paraId="127DB7B0" w14:textId="4AAC2CF6" w:rsidR="00203D96" w:rsidRPr="00C029ED" w:rsidRDefault="00203D96" w:rsidP="00203D96">
      <w:pPr>
        <w:autoSpaceDE w:val="0"/>
        <w:autoSpaceDN w:val="0"/>
        <w:adjustRightInd w:val="0"/>
        <w:spacing w:line="360" w:lineRule="auto"/>
        <w:jc w:val="both"/>
        <w:rPr>
          <w:rFonts w:ascii="Palatino Linotype" w:hAnsi="Palatino Linotype" w:cs="Arial"/>
        </w:rPr>
      </w:pPr>
      <w:r w:rsidRPr="00C029ED">
        <w:rPr>
          <w:rFonts w:ascii="Palatino Linotype" w:hAnsi="Palatino Linotype"/>
          <w:b/>
          <w:sz w:val="28"/>
          <w:szCs w:val="28"/>
        </w:rPr>
        <w:lastRenderedPageBreak/>
        <w:t>QUINTO</w:t>
      </w:r>
      <w:r w:rsidRPr="00C029ED">
        <w:rPr>
          <w:rFonts w:ascii="Palatino Linotype" w:hAnsi="Palatino Linotype"/>
          <w:b/>
        </w:rPr>
        <w:t xml:space="preserve">. </w:t>
      </w:r>
      <w:r w:rsidRPr="00C029ED">
        <w:rPr>
          <w:rFonts w:ascii="Palatino Linotype" w:hAnsi="Palatino Linotype" w:cs="Arial"/>
          <w:b/>
        </w:rPr>
        <w:t>NOTIFÍQUESE</w:t>
      </w:r>
      <w:r w:rsidRPr="00C029ED">
        <w:rPr>
          <w:rFonts w:ascii="Palatino Linotype" w:hAnsi="Palatino Linotype" w:cs="Arial"/>
        </w:rPr>
        <w:t xml:space="preserve"> a través del Sistema de Acceso a la Información Mexiquense (SAIMEX), al </w:t>
      </w:r>
      <w:r w:rsidR="00570FBC" w:rsidRPr="00C029ED">
        <w:rPr>
          <w:rFonts w:ascii="Palatino Linotype" w:hAnsi="Palatino Linotype" w:cs="Arial"/>
          <w:b/>
        </w:rPr>
        <w:t>RECURRENTE</w:t>
      </w:r>
      <w:r w:rsidRPr="00C029ED">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BFC93A8" w14:textId="7F4163D9" w:rsidR="00203D96" w:rsidRPr="00C029ED" w:rsidRDefault="00203D96" w:rsidP="00203D96">
      <w:pPr>
        <w:spacing w:line="360" w:lineRule="auto"/>
        <w:jc w:val="both"/>
        <w:rPr>
          <w:rFonts w:ascii="Palatino Linotype" w:hAnsi="Palatino Linotype"/>
          <w:lang w:eastAsia="es-ES_tradnl"/>
        </w:rPr>
      </w:pPr>
    </w:p>
    <w:p w14:paraId="23B98121" w14:textId="34634584" w:rsidR="00203D96" w:rsidRPr="00C029ED" w:rsidRDefault="00203D96" w:rsidP="00203D96">
      <w:pPr>
        <w:spacing w:line="360" w:lineRule="auto"/>
        <w:jc w:val="both"/>
        <w:rPr>
          <w:rFonts w:ascii="Palatino Linotype" w:hAnsi="Palatino Linotype" w:cs="Arial"/>
        </w:rPr>
      </w:pPr>
      <w:r w:rsidRPr="00C029ED">
        <w:rPr>
          <w:rFonts w:ascii="Palatino Linotype" w:hAnsi="Palatino Linotype" w:cs="Arial"/>
        </w:rPr>
        <w:t>ASÍ LO RESUELVE, POR UNANIMIDAD DE VOTOS EL PLENO DEL</w:t>
      </w:r>
      <w:r w:rsidRPr="00C029ED">
        <w:rPr>
          <w:rFonts w:ascii="Palatino Linotype" w:eastAsia="Arial Unicode MS" w:hAnsi="Palatino Linotype" w:cs="Arial"/>
        </w:rPr>
        <w:t xml:space="preserve"> INSTITUTO DE TRANSPARENCIA, ACCESO A LA INFORMACIÓN PÚBLICA Y PROTECCIÓN DE DATOS PERSONALES DEL ESTADO DE MÉXICO Y MUNICIPIOS</w:t>
      </w:r>
      <w:r w:rsidRPr="00C029ED">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39572B" w:rsidRPr="00C029ED">
        <w:rPr>
          <w:rFonts w:ascii="Palatino Linotype" w:hAnsi="Palatino Linotype" w:cs="Arial"/>
        </w:rPr>
        <w:t xml:space="preserve">TRIGÉSIMA </w:t>
      </w:r>
      <w:r w:rsidR="00F44848" w:rsidRPr="00C029ED">
        <w:rPr>
          <w:rFonts w:ascii="Palatino Linotype" w:hAnsi="Palatino Linotype" w:cs="Arial"/>
        </w:rPr>
        <w:t xml:space="preserve">PRIMERA </w:t>
      </w:r>
      <w:r w:rsidRPr="00C029ED">
        <w:rPr>
          <w:rFonts w:ascii="Palatino Linotype" w:hAnsi="Palatino Linotype" w:cs="Arial"/>
        </w:rPr>
        <w:t xml:space="preserve">SESIÓN ORDINARIA CELEBRADA EL </w:t>
      </w:r>
      <w:r w:rsidR="00F44848" w:rsidRPr="00C029ED">
        <w:rPr>
          <w:rFonts w:ascii="Palatino Linotype" w:hAnsi="Palatino Linotype" w:cs="Arial"/>
        </w:rPr>
        <w:t>CUATRO DE SEPTIEMBRE</w:t>
      </w:r>
      <w:r w:rsidRPr="00C029ED">
        <w:rPr>
          <w:rFonts w:ascii="Palatino Linotype" w:hAnsi="Palatino Linotype" w:cs="Arial"/>
        </w:rPr>
        <w:t xml:space="preserve"> DE DOS MIL VEINTICUATRO, ANTE EL SECRETARIO TÉCNICO DEL PLENO, ALEXIS TAPIA RAMÍREZ. </w:t>
      </w:r>
    </w:p>
    <w:p w14:paraId="7A69655F" w14:textId="3088E4CC" w:rsidR="004A7293" w:rsidRPr="00C029ED" w:rsidRDefault="004A7293" w:rsidP="00203D96">
      <w:pPr>
        <w:spacing w:line="360" w:lineRule="auto"/>
        <w:jc w:val="both"/>
        <w:rPr>
          <w:rFonts w:ascii="Palatino Linotype" w:hAnsi="Palatino Linotype" w:cs="Arial"/>
          <w:sz w:val="20"/>
          <w:szCs w:val="20"/>
        </w:rPr>
      </w:pPr>
      <w:r w:rsidRPr="00C029ED">
        <w:rPr>
          <w:rFonts w:ascii="Palatino Linotype" w:hAnsi="Palatino Linotype" w:cs="Arial"/>
          <w:sz w:val="20"/>
          <w:szCs w:val="20"/>
        </w:rPr>
        <w:t>CCR/JCMA</w:t>
      </w:r>
    </w:p>
    <w:p w14:paraId="78ED383B" w14:textId="4A45B946" w:rsidR="00203D96" w:rsidRDefault="003E4E4B" w:rsidP="000C7274">
      <w:pPr>
        <w:tabs>
          <w:tab w:val="left" w:pos="709"/>
        </w:tabs>
        <w:spacing w:before="240" w:line="360" w:lineRule="auto"/>
        <w:ind w:right="51"/>
        <w:jc w:val="both"/>
        <w:rPr>
          <w:rFonts w:ascii="Palatino Linotype" w:hAnsi="Palatino Linotype"/>
          <w:b/>
          <w:sz w:val="28"/>
          <w:szCs w:val="28"/>
        </w:rPr>
      </w:pPr>
      <w:r w:rsidRPr="00C029ED">
        <w:rPr>
          <w:rFonts w:ascii="Palatino Linotype" w:hAnsi="Palatino Linotype" w:cs="Arial"/>
          <w:noProof/>
          <w:sz w:val="20"/>
          <w:szCs w:val="20"/>
          <w:lang w:eastAsia="es-MX"/>
        </w:rPr>
        <mc:AlternateContent>
          <mc:Choice Requires="wps">
            <w:drawing>
              <wp:anchor distT="0" distB="0" distL="114300" distR="114300" simplePos="0" relativeHeight="251667456" behindDoc="0" locked="0" layoutInCell="1" allowOverlap="1" wp14:anchorId="57A65493" wp14:editId="54233B5A">
                <wp:simplePos x="0" y="0"/>
                <wp:positionH relativeFrom="page">
                  <wp:posOffset>1051560</wp:posOffset>
                </wp:positionH>
                <wp:positionV relativeFrom="paragraph">
                  <wp:posOffset>123190</wp:posOffset>
                </wp:positionV>
                <wp:extent cx="6035040" cy="2819400"/>
                <wp:effectExtent l="0" t="0" r="22860" b="19050"/>
                <wp:wrapNone/>
                <wp:docPr id="567484007" name="Straight Connector 7"/>
                <wp:cNvGraphicFramePr/>
                <a:graphic xmlns:a="http://schemas.openxmlformats.org/drawingml/2006/main">
                  <a:graphicData uri="http://schemas.microsoft.com/office/word/2010/wordprocessingShape">
                    <wps:wsp>
                      <wps:cNvCnPr/>
                      <wps:spPr>
                        <a:xfrm>
                          <a:off x="0" y="0"/>
                          <a:ext cx="6035040" cy="2819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1BE21B" id="Straight Connector 7"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2.8pt,9.7pt" to="558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6WvowEAAJoDAAAOAAAAZHJzL2Uyb0RvYy54bWysU8Fu2zAMvRfYPwi6N7bTruiMOD202C7D&#10;VqzdBygyFQuQREHSYufvRymJM2wDiha9yKLE98j3RK/uJmvYDkLU6DreLGrOwEnstdt2/Ofz58tb&#10;zmISrhcGHXR8D5HfrT9crEbfwhIHND0ERiQutqPv+JCSb6sqygGsiAv04OhSYbAiURi2VR/ESOzW&#10;VMu6vqlGDL0PKCFGOn04XPJ14VcKZPquVITETMept1TWUNZNXqv1SrTbIPyg5bEN8YYurNCOis5U&#10;DyIJ9ivof6islgEjqrSQaCtUSksoGkhNU/+l5mkQHooWMif62ab4frTy2+7ePQayYfSxjf4xZBWT&#10;CjZ/qT82FbP2s1kwJSbp8Ka++lhfk6eS7pa3zafruthZneE+xPQF0LK86bjRLqsRrdh9jYlKUuop&#10;hYJzA2WX9gZysnE/QDHdU8mmoMtswL0JbCfoVYWU4FKTX5L4SnaGKW3MDKxfBh7zMxTK3LwGPCNK&#10;ZXRpBlvtMPyveppOLatD/smBg+5swQb7fXmaYg0NQFF4HNY8YX/GBX7+pda/AQAA//8DAFBLAwQU&#10;AAYACAAAACEAqOUHZOEAAAALAQAADwAAAGRycy9kb3ducmV2LnhtbEyPXUvDMBSG7wf+h3AE77a0&#10;swatTccYiHMgwynMy6yJbbU5KUm2dv/esyu9Oy/n4f0oFqPt2Mn40DqUkM4SYAYrp1usJXy8P03v&#10;gYWoUKvOoZFwNgEW5dWkULl2A76Z0y7WjEww5EpCE2Ofcx6qxlgVZq43SL8v562KJH3NtVcDmduO&#10;z5NEcKtapIRG9WbVmOpnd7QSXv16vVpuzt+4/bTDfr7Zb1/GZylvrsflI7BoxvgHw6U+VYeSOh3c&#10;EXVgHWlxJwil4yEDdgHSVNC6g4RM3GbAy4L/31D+AgAA//8DAFBLAQItABQABgAIAAAAIQC2gziS&#10;/gAAAOEBAAATAAAAAAAAAAAAAAAAAAAAAABbQ29udGVudF9UeXBlc10ueG1sUEsBAi0AFAAGAAgA&#10;AAAhADj9If/WAAAAlAEAAAsAAAAAAAAAAAAAAAAALwEAAF9yZWxzLy5yZWxzUEsBAi0AFAAGAAgA&#10;AAAhALjvpa+jAQAAmgMAAA4AAAAAAAAAAAAAAAAALgIAAGRycy9lMm9Eb2MueG1sUEsBAi0AFAAG&#10;AAgAAAAhAKjlB2ThAAAACwEAAA8AAAAAAAAAAAAAAAAA/QMAAGRycy9kb3ducmV2LnhtbFBLBQYA&#10;AAAABAAEAPMAAAALBQAAAAA=&#10;" strokecolor="#5b9bd5 [3204]" strokeweight=".5pt">
                <v:stroke joinstyle="miter"/>
                <w10:wrap anchorx="page"/>
              </v:line>
            </w:pict>
          </mc:Fallback>
        </mc:AlternateContent>
      </w:r>
      <w:bookmarkStart w:id="0" w:name="_GoBack"/>
      <w:bookmarkEnd w:id="0"/>
    </w:p>
    <w:p w14:paraId="0610C326" w14:textId="77777777" w:rsidR="0037516D" w:rsidRDefault="0037516D" w:rsidP="000C7274">
      <w:pPr>
        <w:tabs>
          <w:tab w:val="left" w:pos="709"/>
        </w:tabs>
        <w:spacing w:before="240" w:line="360" w:lineRule="auto"/>
        <w:ind w:right="51"/>
        <w:jc w:val="both"/>
        <w:rPr>
          <w:rFonts w:ascii="Palatino Linotype" w:hAnsi="Palatino Linotype"/>
          <w:b/>
          <w:sz w:val="28"/>
          <w:szCs w:val="28"/>
        </w:rPr>
      </w:pPr>
    </w:p>
    <w:p w14:paraId="4BA52AAC" w14:textId="77777777" w:rsidR="0037516D" w:rsidRDefault="0037516D" w:rsidP="000C7274">
      <w:pPr>
        <w:tabs>
          <w:tab w:val="left" w:pos="709"/>
        </w:tabs>
        <w:spacing w:before="240" w:line="360" w:lineRule="auto"/>
        <w:ind w:right="51"/>
        <w:jc w:val="both"/>
        <w:rPr>
          <w:rFonts w:ascii="Palatino Linotype" w:hAnsi="Palatino Linotype"/>
          <w:b/>
          <w:sz w:val="28"/>
          <w:szCs w:val="28"/>
        </w:rPr>
      </w:pPr>
    </w:p>
    <w:p w14:paraId="0EE7CCA0"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74F63123"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4B811380"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7520E73C"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4E83692A"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4B37FB9B"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79074A61"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6096C48B" w14:textId="77777777" w:rsidR="0037516D" w:rsidRDefault="0037516D" w:rsidP="000C7274">
      <w:pPr>
        <w:tabs>
          <w:tab w:val="left" w:pos="709"/>
        </w:tabs>
        <w:spacing w:before="240" w:line="360" w:lineRule="auto"/>
        <w:ind w:right="51"/>
        <w:jc w:val="both"/>
        <w:rPr>
          <w:rFonts w:ascii="Palatino Linotype" w:hAnsi="Palatino Linotype"/>
          <w:b/>
          <w:sz w:val="28"/>
          <w:szCs w:val="28"/>
        </w:rPr>
      </w:pPr>
    </w:p>
    <w:p w14:paraId="5AFDE3B8" w14:textId="77777777" w:rsidR="0037516D" w:rsidRDefault="0037516D" w:rsidP="000C7274">
      <w:pPr>
        <w:tabs>
          <w:tab w:val="left" w:pos="709"/>
        </w:tabs>
        <w:spacing w:before="240" w:line="360" w:lineRule="auto"/>
        <w:ind w:right="51"/>
        <w:jc w:val="both"/>
        <w:rPr>
          <w:rFonts w:ascii="Palatino Linotype" w:hAnsi="Palatino Linotype"/>
          <w:b/>
          <w:sz w:val="28"/>
          <w:szCs w:val="28"/>
        </w:rPr>
      </w:pPr>
    </w:p>
    <w:p w14:paraId="386D7B01" w14:textId="77777777" w:rsidR="0037516D" w:rsidRPr="009A0D0A" w:rsidRDefault="0037516D" w:rsidP="000C7274">
      <w:pPr>
        <w:tabs>
          <w:tab w:val="left" w:pos="709"/>
        </w:tabs>
        <w:spacing w:before="240" w:line="360" w:lineRule="auto"/>
        <w:ind w:right="51"/>
        <w:jc w:val="both"/>
        <w:rPr>
          <w:rFonts w:ascii="Palatino Linotype" w:hAnsi="Palatino Linotype"/>
          <w:b/>
          <w:sz w:val="28"/>
          <w:szCs w:val="28"/>
        </w:rPr>
      </w:pPr>
    </w:p>
    <w:sectPr w:rsidR="0037516D" w:rsidRPr="009A0D0A" w:rsidSect="00FB4AAD">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30979" w14:textId="77777777" w:rsidR="00111916" w:rsidRDefault="00111916" w:rsidP="006168E4">
      <w:pPr>
        <w:spacing w:after="0" w:line="240" w:lineRule="auto"/>
      </w:pPr>
      <w:r>
        <w:separator/>
      </w:r>
    </w:p>
  </w:endnote>
  <w:endnote w:type="continuationSeparator" w:id="0">
    <w:p w14:paraId="283D6598" w14:textId="77777777" w:rsidR="00111916" w:rsidRDefault="00111916"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029ED">
      <w:rPr>
        <w:rFonts w:ascii="Palatino Linotype" w:hAnsi="Palatino Linotype"/>
        <w:bCs/>
        <w:noProof/>
        <w:sz w:val="20"/>
      </w:rPr>
      <w:t>60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029ED">
      <w:rPr>
        <w:rFonts w:ascii="Palatino Linotype" w:hAnsi="Palatino Linotype"/>
        <w:bCs/>
        <w:noProof/>
        <w:sz w:val="20"/>
      </w:rPr>
      <w:t>61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029E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029ED">
      <w:rPr>
        <w:rFonts w:ascii="Palatino Linotype" w:hAnsi="Palatino Linotype"/>
        <w:bCs/>
        <w:noProof/>
        <w:sz w:val="20"/>
      </w:rPr>
      <w:t>61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1BE698" w14:textId="77777777" w:rsidR="00111916" w:rsidRDefault="00111916" w:rsidP="006168E4">
      <w:pPr>
        <w:spacing w:after="0" w:line="240" w:lineRule="auto"/>
      </w:pPr>
      <w:r>
        <w:separator/>
      </w:r>
    </w:p>
  </w:footnote>
  <w:footnote w:type="continuationSeparator" w:id="0">
    <w:p w14:paraId="23E4DA71" w14:textId="77777777" w:rsidR="00111916" w:rsidRDefault="00111916"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1ACD57F6" w:rsidR="00C70B4A" w:rsidRPr="00B4142F" w:rsidRDefault="00EB6542"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E856FB">
            <w:rPr>
              <w:rFonts w:ascii="Palatino Linotype" w:hAnsi="Palatino Linotype" w:cs="Arial"/>
              <w:bCs/>
              <w:sz w:val="24"/>
              <w:lang w:eastAsia="es-MX"/>
            </w:rPr>
            <w:t>4835</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2C7B5FD9" w:rsidR="00C70B4A" w:rsidRPr="00F06FED" w:rsidRDefault="00190F98"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E856FB">
            <w:rPr>
              <w:rFonts w:ascii="Palatino Linotype" w:hAnsi="Palatino Linotype" w:cs="Arial"/>
              <w:szCs w:val="20"/>
            </w:rPr>
            <w:t>Chapultepec</w:t>
          </w:r>
          <w:r w:rsidR="00BF1FF6">
            <w:rPr>
              <w:rFonts w:ascii="Palatino Linotype" w:hAnsi="Palatino Linotype" w:cs="Arial"/>
              <w:szCs w:val="20"/>
            </w:rPr>
            <w:t xml:space="preserve"> </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0B5F8556" w:rsidR="00C70B4A" w:rsidRPr="00B4142F" w:rsidRDefault="00EB6542"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E856FB">
            <w:rPr>
              <w:rFonts w:ascii="Palatino Linotype" w:hAnsi="Palatino Linotype" w:cs="Arial"/>
              <w:bCs/>
              <w:sz w:val="24"/>
              <w:lang w:eastAsia="es-MX"/>
            </w:rPr>
            <w:t>4835</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138D59E4" w:rsidR="00C70B4A" w:rsidRPr="00F06FED" w:rsidRDefault="001D75BA" w:rsidP="00870B18">
          <w:pPr>
            <w:spacing w:after="120" w:line="256" w:lineRule="auto"/>
            <w:ind w:left="637" w:right="214"/>
            <w:jc w:val="both"/>
            <w:rPr>
              <w:rFonts w:ascii="Palatino Linotype" w:hAnsi="Palatino Linotype" w:cs="Arial"/>
            </w:rPr>
          </w:pPr>
          <w:r>
            <w:rPr>
              <w:rFonts w:ascii="Palatino Linotype" w:hAnsi="Palatino Linotype" w:cs="Arial"/>
            </w:rPr>
            <w:t>XXXXXXXXXXXXX</w:t>
          </w:r>
          <w:r w:rsidR="00E856FB">
            <w:rPr>
              <w:rFonts w:ascii="Palatino Linotype" w:hAnsi="Palatino Linotype" w:cs="Arial"/>
            </w:rPr>
            <w:t xml:space="preserve"> </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1AE7B607" w:rsidR="00C70B4A" w:rsidRDefault="00D31EFF"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E856FB">
            <w:rPr>
              <w:rFonts w:ascii="Palatino Linotype" w:hAnsi="Palatino Linotype" w:cs="Arial"/>
              <w:szCs w:val="20"/>
            </w:rPr>
            <w:t>Chapultepec</w:t>
          </w:r>
          <w:r w:rsidR="00BF1FF6">
            <w:rPr>
              <w:rFonts w:ascii="Palatino Linotype" w:hAnsi="Palatino Linotype" w:cs="Arial"/>
              <w:szCs w:val="20"/>
            </w:rPr>
            <w:t xml:space="preserve">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363B4"/>
    <w:multiLevelType w:val="hybridMultilevel"/>
    <w:tmpl w:val="661CB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5F64518D"/>
    <w:multiLevelType w:val="hybridMultilevel"/>
    <w:tmpl w:val="A7E8F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D15806"/>
    <w:multiLevelType w:val="hybridMultilevel"/>
    <w:tmpl w:val="40CA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6"/>
  </w:num>
  <w:num w:numId="5">
    <w:abstractNumId w:val="3"/>
  </w:num>
  <w:num w:numId="6">
    <w:abstractNumId w:val="4"/>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630D"/>
    <w:rsid w:val="000163D4"/>
    <w:rsid w:val="000170DF"/>
    <w:rsid w:val="00020A70"/>
    <w:rsid w:val="00021CBD"/>
    <w:rsid w:val="00022604"/>
    <w:rsid w:val="000236FA"/>
    <w:rsid w:val="0002450B"/>
    <w:rsid w:val="00025509"/>
    <w:rsid w:val="0002766F"/>
    <w:rsid w:val="000306A7"/>
    <w:rsid w:val="00031C92"/>
    <w:rsid w:val="000363A2"/>
    <w:rsid w:val="000375DA"/>
    <w:rsid w:val="0004199A"/>
    <w:rsid w:val="00045379"/>
    <w:rsid w:val="0004584B"/>
    <w:rsid w:val="0004591D"/>
    <w:rsid w:val="000461DF"/>
    <w:rsid w:val="00046AD8"/>
    <w:rsid w:val="00050656"/>
    <w:rsid w:val="00054BC2"/>
    <w:rsid w:val="00054DD0"/>
    <w:rsid w:val="00055224"/>
    <w:rsid w:val="0005543E"/>
    <w:rsid w:val="0005622A"/>
    <w:rsid w:val="0006076C"/>
    <w:rsid w:val="00060C0C"/>
    <w:rsid w:val="00060FB3"/>
    <w:rsid w:val="00061821"/>
    <w:rsid w:val="000623F9"/>
    <w:rsid w:val="00062482"/>
    <w:rsid w:val="0006291F"/>
    <w:rsid w:val="00062D5C"/>
    <w:rsid w:val="00063A10"/>
    <w:rsid w:val="00063EFB"/>
    <w:rsid w:val="00063F93"/>
    <w:rsid w:val="000644E5"/>
    <w:rsid w:val="000662F8"/>
    <w:rsid w:val="00070A11"/>
    <w:rsid w:val="00073E78"/>
    <w:rsid w:val="000758EF"/>
    <w:rsid w:val="00075D6A"/>
    <w:rsid w:val="00081988"/>
    <w:rsid w:val="000848D6"/>
    <w:rsid w:val="0008582E"/>
    <w:rsid w:val="00090AFC"/>
    <w:rsid w:val="00091552"/>
    <w:rsid w:val="00091C3A"/>
    <w:rsid w:val="00093E92"/>
    <w:rsid w:val="000A157B"/>
    <w:rsid w:val="000A2D37"/>
    <w:rsid w:val="000A3486"/>
    <w:rsid w:val="000A44C7"/>
    <w:rsid w:val="000A4DD1"/>
    <w:rsid w:val="000A6313"/>
    <w:rsid w:val="000A686C"/>
    <w:rsid w:val="000A70F8"/>
    <w:rsid w:val="000A71F4"/>
    <w:rsid w:val="000A733E"/>
    <w:rsid w:val="000A79DA"/>
    <w:rsid w:val="000B0B8F"/>
    <w:rsid w:val="000B1702"/>
    <w:rsid w:val="000B2822"/>
    <w:rsid w:val="000B4B51"/>
    <w:rsid w:val="000B7158"/>
    <w:rsid w:val="000B7E6D"/>
    <w:rsid w:val="000C0081"/>
    <w:rsid w:val="000C0F96"/>
    <w:rsid w:val="000C1477"/>
    <w:rsid w:val="000C309C"/>
    <w:rsid w:val="000C3E68"/>
    <w:rsid w:val="000C5B8B"/>
    <w:rsid w:val="000C7274"/>
    <w:rsid w:val="000C797E"/>
    <w:rsid w:val="000C7E6E"/>
    <w:rsid w:val="000D0BC5"/>
    <w:rsid w:val="000D1B55"/>
    <w:rsid w:val="000D28F9"/>
    <w:rsid w:val="000D3C75"/>
    <w:rsid w:val="000D53CB"/>
    <w:rsid w:val="000D6116"/>
    <w:rsid w:val="000D7A3D"/>
    <w:rsid w:val="000D7B04"/>
    <w:rsid w:val="000E0557"/>
    <w:rsid w:val="000E0655"/>
    <w:rsid w:val="000E0A71"/>
    <w:rsid w:val="000E3D8C"/>
    <w:rsid w:val="000E686B"/>
    <w:rsid w:val="000F110B"/>
    <w:rsid w:val="000F3EDB"/>
    <w:rsid w:val="000F3EE7"/>
    <w:rsid w:val="000F68B1"/>
    <w:rsid w:val="000F6F19"/>
    <w:rsid w:val="000F7AC2"/>
    <w:rsid w:val="00100E19"/>
    <w:rsid w:val="00101034"/>
    <w:rsid w:val="00102B4F"/>
    <w:rsid w:val="00102D69"/>
    <w:rsid w:val="00103A92"/>
    <w:rsid w:val="00110EDB"/>
    <w:rsid w:val="00111916"/>
    <w:rsid w:val="00111DCD"/>
    <w:rsid w:val="00114CF9"/>
    <w:rsid w:val="0011564C"/>
    <w:rsid w:val="001167AA"/>
    <w:rsid w:val="00117157"/>
    <w:rsid w:val="00123898"/>
    <w:rsid w:val="00124855"/>
    <w:rsid w:val="00124EC6"/>
    <w:rsid w:val="001254F5"/>
    <w:rsid w:val="001336D3"/>
    <w:rsid w:val="001364AA"/>
    <w:rsid w:val="00136FAD"/>
    <w:rsid w:val="00140579"/>
    <w:rsid w:val="00143D5F"/>
    <w:rsid w:val="00144B4A"/>
    <w:rsid w:val="00146D0B"/>
    <w:rsid w:val="00146F0A"/>
    <w:rsid w:val="00146FFD"/>
    <w:rsid w:val="00147B36"/>
    <w:rsid w:val="00150196"/>
    <w:rsid w:val="00150A4C"/>
    <w:rsid w:val="00150D1D"/>
    <w:rsid w:val="00152124"/>
    <w:rsid w:val="00152C2B"/>
    <w:rsid w:val="001542FC"/>
    <w:rsid w:val="00154C5F"/>
    <w:rsid w:val="001646D0"/>
    <w:rsid w:val="00165037"/>
    <w:rsid w:val="001657E6"/>
    <w:rsid w:val="00170066"/>
    <w:rsid w:val="001724E6"/>
    <w:rsid w:val="00172661"/>
    <w:rsid w:val="0017308D"/>
    <w:rsid w:val="001742A5"/>
    <w:rsid w:val="00174495"/>
    <w:rsid w:val="00174EE4"/>
    <w:rsid w:val="00175279"/>
    <w:rsid w:val="00175320"/>
    <w:rsid w:val="00175897"/>
    <w:rsid w:val="00175C56"/>
    <w:rsid w:val="00177D2C"/>
    <w:rsid w:val="001804C3"/>
    <w:rsid w:val="00180B9F"/>
    <w:rsid w:val="00181CC5"/>
    <w:rsid w:val="00182DA4"/>
    <w:rsid w:val="00190F98"/>
    <w:rsid w:val="00191926"/>
    <w:rsid w:val="00193784"/>
    <w:rsid w:val="00193FB6"/>
    <w:rsid w:val="001942EE"/>
    <w:rsid w:val="001A02EC"/>
    <w:rsid w:val="001A0716"/>
    <w:rsid w:val="001A0906"/>
    <w:rsid w:val="001A22D7"/>
    <w:rsid w:val="001A32F0"/>
    <w:rsid w:val="001A577E"/>
    <w:rsid w:val="001A58DE"/>
    <w:rsid w:val="001A7C9B"/>
    <w:rsid w:val="001B05B9"/>
    <w:rsid w:val="001B0A17"/>
    <w:rsid w:val="001B1519"/>
    <w:rsid w:val="001B1BC8"/>
    <w:rsid w:val="001B1F55"/>
    <w:rsid w:val="001B43E8"/>
    <w:rsid w:val="001B7B88"/>
    <w:rsid w:val="001C0BAD"/>
    <w:rsid w:val="001C0DA5"/>
    <w:rsid w:val="001C1E07"/>
    <w:rsid w:val="001C7319"/>
    <w:rsid w:val="001C7765"/>
    <w:rsid w:val="001C7D87"/>
    <w:rsid w:val="001D299A"/>
    <w:rsid w:val="001D3E87"/>
    <w:rsid w:val="001D5F16"/>
    <w:rsid w:val="001D6FAB"/>
    <w:rsid w:val="001D75BA"/>
    <w:rsid w:val="001E0EC8"/>
    <w:rsid w:val="001E1D18"/>
    <w:rsid w:val="001E2120"/>
    <w:rsid w:val="001E25E8"/>
    <w:rsid w:val="001E2C0F"/>
    <w:rsid w:val="001E668A"/>
    <w:rsid w:val="001E6A63"/>
    <w:rsid w:val="001E6DFB"/>
    <w:rsid w:val="001E7204"/>
    <w:rsid w:val="001F0A4F"/>
    <w:rsid w:val="001F2A14"/>
    <w:rsid w:val="001F3F0E"/>
    <w:rsid w:val="001F4ADC"/>
    <w:rsid w:val="001F5597"/>
    <w:rsid w:val="001F71ED"/>
    <w:rsid w:val="0020194E"/>
    <w:rsid w:val="00203D3A"/>
    <w:rsid w:val="00203D96"/>
    <w:rsid w:val="00203FF3"/>
    <w:rsid w:val="002044B4"/>
    <w:rsid w:val="00207086"/>
    <w:rsid w:val="00210B06"/>
    <w:rsid w:val="00211D60"/>
    <w:rsid w:val="00214375"/>
    <w:rsid w:val="0021501E"/>
    <w:rsid w:val="0021546A"/>
    <w:rsid w:val="0021572A"/>
    <w:rsid w:val="002203CC"/>
    <w:rsid w:val="002205C0"/>
    <w:rsid w:val="0022494A"/>
    <w:rsid w:val="00225507"/>
    <w:rsid w:val="00232223"/>
    <w:rsid w:val="0023373D"/>
    <w:rsid w:val="00233D7E"/>
    <w:rsid w:val="00233EF7"/>
    <w:rsid w:val="0023423C"/>
    <w:rsid w:val="00237445"/>
    <w:rsid w:val="00237F4F"/>
    <w:rsid w:val="0024112D"/>
    <w:rsid w:val="002428BA"/>
    <w:rsid w:val="00244177"/>
    <w:rsid w:val="00245953"/>
    <w:rsid w:val="002537F1"/>
    <w:rsid w:val="00254477"/>
    <w:rsid w:val="00257337"/>
    <w:rsid w:val="002577FE"/>
    <w:rsid w:val="0025780C"/>
    <w:rsid w:val="002609D8"/>
    <w:rsid w:val="00262BB2"/>
    <w:rsid w:val="00262CBE"/>
    <w:rsid w:val="002642D3"/>
    <w:rsid w:val="002646EF"/>
    <w:rsid w:val="00265435"/>
    <w:rsid w:val="00266AE6"/>
    <w:rsid w:val="00267C18"/>
    <w:rsid w:val="0027225D"/>
    <w:rsid w:val="00273D0E"/>
    <w:rsid w:val="002764D6"/>
    <w:rsid w:val="00280B8B"/>
    <w:rsid w:val="00282235"/>
    <w:rsid w:val="0029026C"/>
    <w:rsid w:val="0029103C"/>
    <w:rsid w:val="00292350"/>
    <w:rsid w:val="00292DC0"/>
    <w:rsid w:val="00293C29"/>
    <w:rsid w:val="00294345"/>
    <w:rsid w:val="00297EF9"/>
    <w:rsid w:val="002A0E16"/>
    <w:rsid w:val="002A2034"/>
    <w:rsid w:val="002A24F4"/>
    <w:rsid w:val="002A38BF"/>
    <w:rsid w:val="002A429A"/>
    <w:rsid w:val="002A597E"/>
    <w:rsid w:val="002A79A4"/>
    <w:rsid w:val="002B0FB9"/>
    <w:rsid w:val="002B4382"/>
    <w:rsid w:val="002B5DBD"/>
    <w:rsid w:val="002B72F9"/>
    <w:rsid w:val="002B7D92"/>
    <w:rsid w:val="002C498D"/>
    <w:rsid w:val="002C4FE1"/>
    <w:rsid w:val="002C72D2"/>
    <w:rsid w:val="002D1B28"/>
    <w:rsid w:val="002D2F00"/>
    <w:rsid w:val="002D79E2"/>
    <w:rsid w:val="002D7A5D"/>
    <w:rsid w:val="002E0A4A"/>
    <w:rsid w:val="002E0BC4"/>
    <w:rsid w:val="002E21B4"/>
    <w:rsid w:val="002E2D7B"/>
    <w:rsid w:val="002E5E6A"/>
    <w:rsid w:val="002E6FBB"/>
    <w:rsid w:val="002F22FA"/>
    <w:rsid w:val="002F37BE"/>
    <w:rsid w:val="002F41CA"/>
    <w:rsid w:val="002F4C6A"/>
    <w:rsid w:val="002F527C"/>
    <w:rsid w:val="002F70F6"/>
    <w:rsid w:val="00300D0B"/>
    <w:rsid w:val="003043BE"/>
    <w:rsid w:val="00305181"/>
    <w:rsid w:val="00306096"/>
    <w:rsid w:val="00306974"/>
    <w:rsid w:val="00307014"/>
    <w:rsid w:val="00307CAC"/>
    <w:rsid w:val="00313A1F"/>
    <w:rsid w:val="00314F93"/>
    <w:rsid w:val="0031645D"/>
    <w:rsid w:val="00320A67"/>
    <w:rsid w:val="003249C3"/>
    <w:rsid w:val="00324AC9"/>
    <w:rsid w:val="003272FB"/>
    <w:rsid w:val="00330857"/>
    <w:rsid w:val="00330C50"/>
    <w:rsid w:val="00331499"/>
    <w:rsid w:val="0033580E"/>
    <w:rsid w:val="00337F09"/>
    <w:rsid w:val="00343D1E"/>
    <w:rsid w:val="00347862"/>
    <w:rsid w:val="0035054D"/>
    <w:rsid w:val="00354258"/>
    <w:rsid w:val="00355593"/>
    <w:rsid w:val="00357548"/>
    <w:rsid w:val="00357E0E"/>
    <w:rsid w:val="00361B9C"/>
    <w:rsid w:val="00361D89"/>
    <w:rsid w:val="0036666F"/>
    <w:rsid w:val="00367265"/>
    <w:rsid w:val="003672FB"/>
    <w:rsid w:val="00370588"/>
    <w:rsid w:val="00370797"/>
    <w:rsid w:val="003707FE"/>
    <w:rsid w:val="00370C79"/>
    <w:rsid w:val="003712F3"/>
    <w:rsid w:val="00372A32"/>
    <w:rsid w:val="00372D3E"/>
    <w:rsid w:val="00374549"/>
    <w:rsid w:val="003746C6"/>
    <w:rsid w:val="00374BDC"/>
    <w:rsid w:val="0037516D"/>
    <w:rsid w:val="00375763"/>
    <w:rsid w:val="00375BEA"/>
    <w:rsid w:val="003768BF"/>
    <w:rsid w:val="00376CEC"/>
    <w:rsid w:val="00380758"/>
    <w:rsid w:val="003810B1"/>
    <w:rsid w:val="003815E5"/>
    <w:rsid w:val="00381E2B"/>
    <w:rsid w:val="003821A1"/>
    <w:rsid w:val="003826F9"/>
    <w:rsid w:val="003838B4"/>
    <w:rsid w:val="00384029"/>
    <w:rsid w:val="00384AC5"/>
    <w:rsid w:val="00385BBD"/>
    <w:rsid w:val="00387929"/>
    <w:rsid w:val="0039027A"/>
    <w:rsid w:val="00390988"/>
    <w:rsid w:val="0039347E"/>
    <w:rsid w:val="00393D5B"/>
    <w:rsid w:val="0039460D"/>
    <w:rsid w:val="00394873"/>
    <w:rsid w:val="00394A1E"/>
    <w:rsid w:val="0039572B"/>
    <w:rsid w:val="003968C7"/>
    <w:rsid w:val="00396B92"/>
    <w:rsid w:val="003A04B6"/>
    <w:rsid w:val="003A0AD0"/>
    <w:rsid w:val="003A2246"/>
    <w:rsid w:val="003A2658"/>
    <w:rsid w:val="003A3A3B"/>
    <w:rsid w:val="003A4CF6"/>
    <w:rsid w:val="003A61F9"/>
    <w:rsid w:val="003A6975"/>
    <w:rsid w:val="003B0793"/>
    <w:rsid w:val="003B0D66"/>
    <w:rsid w:val="003B11BA"/>
    <w:rsid w:val="003B1208"/>
    <w:rsid w:val="003B1E88"/>
    <w:rsid w:val="003B30DA"/>
    <w:rsid w:val="003B5E96"/>
    <w:rsid w:val="003B6792"/>
    <w:rsid w:val="003C0DF8"/>
    <w:rsid w:val="003C22B2"/>
    <w:rsid w:val="003C2376"/>
    <w:rsid w:val="003C394C"/>
    <w:rsid w:val="003C3F7B"/>
    <w:rsid w:val="003C5243"/>
    <w:rsid w:val="003C53ED"/>
    <w:rsid w:val="003D0B7E"/>
    <w:rsid w:val="003D4E0F"/>
    <w:rsid w:val="003D5C0A"/>
    <w:rsid w:val="003E16E1"/>
    <w:rsid w:val="003E1871"/>
    <w:rsid w:val="003E3072"/>
    <w:rsid w:val="003E4E4B"/>
    <w:rsid w:val="003E504D"/>
    <w:rsid w:val="003E656A"/>
    <w:rsid w:val="003E78B7"/>
    <w:rsid w:val="003F0230"/>
    <w:rsid w:val="003F094C"/>
    <w:rsid w:val="003F09A6"/>
    <w:rsid w:val="003F3016"/>
    <w:rsid w:val="003F38EB"/>
    <w:rsid w:val="003F3AB2"/>
    <w:rsid w:val="003F76E5"/>
    <w:rsid w:val="003F7952"/>
    <w:rsid w:val="004012CF"/>
    <w:rsid w:val="004015EE"/>
    <w:rsid w:val="00402FF3"/>
    <w:rsid w:val="00403320"/>
    <w:rsid w:val="0040673A"/>
    <w:rsid w:val="004069EB"/>
    <w:rsid w:val="00410ACB"/>
    <w:rsid w:val="00411E6F"/>
    <w:rsid w:val="00412600"/>
    <w:rsid w:val="004150FE"/>
    <w:rsid w:val="00415FC1"/>
    <w:rsid w:val="00421D09"/>
    <w:rsid w:val="00422ED2"/>
    <w:rsid w:val="00423213"/>
    <w:rsid w:val="0042416D"/>
    <w:rsid w:val="00424487"/>
    <w:rsid w:val="00424EA1"/>
    <w:rsid w:val="0043000C"/>
    <w:rsid w:val="00435290"/>
    <w:rsid w:val="00436802"/>
    <w:rsid w:val="00437E68"/>
    <w:rsid w:val="00442E45"/>
    <w:rsid w:val="00443AD4"/>
    <w:rsid w:val="0044438E"/>
    <w:rsid w:val="00445C0F"/>
    <w:rsid w:val="00446A26"/>
    <w:rsid w:val="00451448"/>
    <w:rsid w:val="004516EB"/>
    <w:rsid w:val="004529B6"/>
    <w:rsid w:val="00453DBD"/>
    <w:rsid w:val="00454CE6"/>
    <w:rsid w:val="00455463"/>
    <w:rsid w:val="00456076"/>
    <w:rsid w:val="00457305"/>
    <w:rsid w:val="00457850"/>
    <w:rsid w:val="00457955"/>
    <w:rsid w:val="0046179C"/>
    <w:rsid w:val="00462570"/>
    <w:rsid w:val="00462881"/>
    <w:rsid w:val="00462BEC"/>
    <w:rsid w:val="00462DA6"/>
    <w:rsid w:val="004640F2"/>
    <w:rsid w:val="00467337"/>
    <w:rsid w:val="00467C17"/>
    <w:rsid w:val="00471D57"/>
    <w:rsid w:val="004730D9"/>
    <w:rsid w:val="0047469F"/>
    <w:rsid w:val="00475345"/>
    <w:rsid w:val="00475F48"/>
    <w:rsid w:val="004765BB"/>
    <w:rsid w:val="00476790"/>
    <w:rsid w:val="00477CC2"/>
    <w:rsid w:val="00477D47"/>
    <w:rsid w:val="00480C32"/>
    <w:rsid w:val="004814EA"/>
    <w:rsid w:val="0048180A"/>
    <w:rsid w:val="00481C7A"/>
    <w:rsid w:val="00487DB5"/>
    <w:rsid w:val="004906C8"/>
    <w:rsid w:val="00491877"/>
    <w:rsid w:val="00492BC7"/>
    <w:rsid w:val="004938E6"/>
    <w:rsid w:val="00493AEA"/>
    <w:rsid w:val="0049549B"/>
    <w:rsid w:val="004967E2"/>
    <w:rsid w:val="004975A8"/>
    <w:rsid w:val="004A114B"/>
    <w:rsid w:val="004A2363"/>
    <w:rsid w:val="004A290F"/>
    <w:rsid w:val="004A55D8"/>
    <w:rsid w:val="004A5FFD"/>
    <w:rsid w:val="004A6A62"/>
    <w:rsid w:val="004A7293"/>
    <w:rsid w:val="004A7CE2"/>
    <w:rsid w:val="004B031A"/>
    <w:rsid w:val="004B1236"/>
    <w:rsid w:val="004B1ACE"/>
    <w:rsid w:val="004B234F"/>
    <w:rsid w:val="004B353F"/>
    <w:rsid w:val="004B59BB"/>
    <w:rsid w:val="004B5CCC"/>
    <w:rsid w:val="004B71ED"/>
    <w:rsid w:val="004C117E"/>
    <w:rsid w:val="004C2845"/>
    <w:rsid w:val="004C3081"/>
    <w:rsid w:val="004C5149"/>
    <w:rsid w:val="004C7961"/>
    <w:rsid w:val="004C7B52"/>
    <w:rsid w:val="004D0658"/>
    <w:rsid w:val="004D08EB"/>
    <w:rsid w:val="004D0D2B"/>
    <w:rsid w:val="004D16C3"/>
    <w:rsid w:val="004D3B15"/>
    <w:rsid w:val="004D54E3"/>
    <w:rsid w:val="004D6459"/>
    <w:rsid w:val="004D761E"/>
    <w:rsid w:val="004E1A3D"/>
    <w:rsid w:val="004E1A71"/>
    <w:rsid w:val="004E1A87"/>
    <w:rsid w:val="004E2371"/>
    <w:rsid w:val="004E3C3B"/>
    <w:rsid w:val="004E6BE9"/>
    <w:rsid w:val="004E754F"/>
    <w:rsid w:val="004E7A84"/>
    <w:rsid w:val="004F0538"/>
    <w:rsid w:val="004F0A50"/>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144F"/>
    <w:rsid w:val="00511C91"/>
    <w:rsid w:val="00512250"/>
    <w:rsid w:val="005128DD"/>
    <w:rsid w:val="00513F18"/>
    <w:rsid w:val="00513FC4"/>
    <w:rsid w:val="00514207"/>
    <w:rsid w:val="005146B1"/>
    <w:rsid w:val="005149BE"/>
    <w:rsid w:val="00515090"/>
    <w:rsid w:val="005179E4"/>
    <w:rsid w:val="00520593"/>
    <w:rsid w:val="00521E57"/>
    <w:rsid w:val="005230F0"/>
    <w:rsid w:val="0052364A"/>
    <w:rsid w:val="00525093"/>
    <w:rsid w:val="00525A42"/>
    <w:rsid w:val="005305EA"/>
    <w:rsid w:val="00530E42"/>
    <w:rsid w:val="0053201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3A9A"/>
    <w:rsid w:val="0055472B"/>
    <w:rsid w:val="00555D9A"/>
    <w:rsid w:val="00555FC0"/>
    <w:rsid w:val="00556513"/>
    <w:rsid w:val="00557F13"/>
    <w:rsid w:val="00561ABC"/>
    <w:rsid w:val="00562653"/>
    <w:rsid w:val="00563725"/>
    <w:rsid w:val="00563CE8"/>
    <w:rsid w:val="00564AD9"/>
    <w:rsid w:val="005662E2"/>
    <w:rsid w:val="00570FBC"/>
    <w:rsid w:val="00571389"/>
    <w:rsid w:val="005717C6"/>
    <w:rsid w:val="00572CDB"/>
    <w:rsid w:val="005733EB"/>
    <w:rsid w:val="005734C5"/>
    <w:rsid w:val="00573F5C"/>
    <w:rsid w:val="0057453A"/>
    <w:rsid w:val="00575268"/>
    <w:rsid w:val="00576D51"/>
    <w:rsid w:val="005778A0"/>
    <w:rsid w:val="0057792B"/>
    <w:rsid w:val="00580802"/>
    <w:rsid w:val="00581A22"/>
    <w:rsid w:val="00585EC8"/>
    <w:rsid w:val="005860CB"/>
    <w:rsid w:val="005918F3"/>
    <w:rsid w:val="00592EF9"/>
    <w:rsid w:val="00593E91"/>
    <w:rsid w:val="0059442D"/>
    <w:rsid w:val="00594D38"/>
    <w:rsid w:val="005951DA"/>
    <w:rsid w:val="0059753D"/>
    <w:rsid w:val="005A0B05"/>
    <w:rsid w:val="005A0B49"/>
    <w:rsid w:val="005A1103"/>
    <w:rsid w:val="005A1108"/>
    <w:rsid w:val="005A1286"/>
    <w:rsid w:val="005A27AD"/>
    <w:rsid w:val="005A34EE"/>
    <w:rsid w:val="005A353A"/>
    <w:rsid w:val="005A4EBE"/>
    <w:rsid w:val="005A5C79"/>
    <w:rsid w:val="005A6D57"/>
    <w:rsid w:val="005A71FD"/>
    <w:rsid w:val="005A7D4F"/>
    <w:rsid w:val="005B1F52"/>
    <w:rsid w:val="005B2A4C"/>
    <w:rsid w:val="005B5840"/>
    <w:rsid w:val="005B595E"/>
    <w:rsid w:val="005B5B70"/>
    <w:rsid w:val="005B5F05"/>
    <w:rsid w:val="005C06AA"/>
    <w:rsid w:val="005C17BF"/>
    <w:rsid w:val="005C329A"/>
    <w:rsid w:val="005C57BA"/>
    <w:rsid w:val="005C5860"/>
    <w:rsid w:val="005C6982"/>
    <w:rsid w:val="005C6B74"/>
    <w:rsid w:val="005C7AEA"/>
    <w:rsid w:val="005D08A0"/>
    <w:rsid w:val="005D125D"/>
    <w:rsid w:val="005D29BF"/>
    <w:rsid w:val="005D2B59"/>
    <w:rsid w:val="005D362F"/>
    <w:rsid w:val="005D370F"/>
    <w:rsid w:val="005D3E85"/>
    <w:rsid w:val="005D44D1"/>
    <w:rsid w:val="005D53D6"/>
    <w:rsid w:val="005E1B06"/>
    <w:rsid w:val="005E265D"/>
    <w:rsid w:val="005E3D7D"/>
    <w:rsid w:val="005E3F60"/>
    <w:rsid w:val="005E4D7C"/>
    <w:rsid w:val="005E4F53"/>
    <w:rsid w:val="005E5F6A"/>
    <w:rsid w:val="005F048E"/>
    <w:rsid w:val="005F1744"/>
    <w:rsid w:val="005F2047"/>
    <w:rsid w:val="005F2C76"/>
    <w:rsid w:val="005F57F0"/>
    <w:rsid w:val="00601010"/>
    <w:rsid w:val="006028C9"/>
    <w:rsid w:val="00602C89"/>
    <w:rsid w:val="00603779"/>
    <w:rsid w:val="00603DC6"/>
    <w:rsid w:val="0060676C"/>
    <w:rsid w:val="00606B79"/>
    <w:rsid w:val="00606FC5"/>
    <w:rsid w:val="0060721D"/>
    <w:rsid w:val="0061042F"/>
    <w:rsid w:val="006168E4"/>
    <w:rsid w:val="00621F47"/>
    <w:rsid w:val="00622359"/>
    <w:rsid w:val="00622C34"/>
    <w:rsid w:val="0062497C"/>
    <w:rsid w:val="00625200"/>
    <w:rsid w:val="006255AA"/>
    <w:rsid w:val="00630846"/>
    <w:rsid w:val="00631806"/>
    <w:rsid w:val="00636FD7"/>
    <w:rsid w:val="00637512"/>
    <w:rsid w:val="00640EE4"/>
    <w:rsid w:val="006448CE"/>
    <w:rsid w:val="006456FA"/>
    <w:rsid w:val="006466F5"/>
    <w:rsid w:val="00646C24"/>
    <w:rsid w:val="00652BC5"/>
    <w:rsid w:val="00656060"/>
    <w:rsid w:val="00661753"/>
    <w:rsid w:val="0066216F"/>
    <w:rsid w:val="00663A16"/>
    <w:rsid w:val="00663C3F"/>
    <w:rsid w:val="00664B05"/>
    <w:rsid w:val="006654F6"/>
    <w:rsid w:val="00666CAF"/>
    <w:rsid w:val="00675390"/>
    <w:rsid w:val="00676CAA"/>
    <w:rsid w:val="00676E5C"/>
    <w:rsid w:val="006802CF"/>
    <w:rsid w:val="006827AB"/>
    <w:rsid w:val="006831E4"/>
    <w:rsid w:val="00683B62"/>
    <w:rsid w:val="006848B7"/>
    <w:rsid w:val="00685E5D"/>
    <w:rsid w:val="006868A7"/>
    <w:rsid w:val="00690791"/>
    <w:rsid w:val="006915EA"/>
    <w:rsid w:val="00694828"/>
    <w:rsid w:val="006A1B2A"/>
    <w:rsid w:val="006A31E8"/>
    <w:rsid w:val="006A3810"/>
    <w:rsid w:val="006A65EE"/>
    <w:rsid w:val="006A68B8"/>
    <w:rsid w:val="006A6B72"/>
    <w:rsid w:val="006A7CEB"/>
    <w:rsid w:val="006B1953"/>
    <w:rsid w:val="006B1BF1"/>
    <w:rsid w:val="006B20F0"/>
    <w:rsid w:val="006B26E3"/>
    <w:rsid w:val="006B3085"/>
    <w:rsid w:val="006B69CF"/>
    <w:rsid w:val="006B7444"/>
    <w:rsid w:val="006C00DA"/>
    <w:rsid w:val="006C1157"/>
    <w:rsid w:val="006C1237"/>
    <w:rsid w:val="006C17FD"/>
    <w:rsid w:val="006C1884"/>
    <w:rsid w:val="006C28CA"/>
    <w:rsid w:val="006C350D"/>
    <w:rsid w:val="006C5E56"/>
    <w:rsid w:val="006C66E4"/>
    <w:rsid w:val="006D186F"/>
    <w:rsid w:val="006D23FC"/>
    <w:rsid w:val="006D643D"/>
    <w:rsid w:val="006D6732"/>
    <w:rsid w:val="006E063C"/>
    <w:rsid w:val="006E0C70"/>
    <w:rsid w:val="006E0EA3"/>
    <w:rsid w:val="006E3851"/>
    <w:rsid w:val="006E53FF"/>
    <w:rsid w:val="006E7EEE"/>
    <w:rsid w:val="006F1167"/>
    <w:rsid w:val="006F4044"/>
    <w:rsid w:val="006F46DC"/>
    <w:rsid w:val="006F4CC6"/>
    <w:rsid w:val="006F6BBD"/>
    <w:rsid w:val="00701033"/>
    <w:rsid w:val="00701120"/>
    <w:rsid w:val="00701A3F"/>
    <w:rsid w:val="00701E4C"/>
    <w:rsid w:val="007028EB"/>
    <w:rsid w:val="00702A03"/>
    <w:rsid w:val="00704BD8"/>
    <w:rsid w:val="00704EFD"/>
    <w:rsid w:val="007051A0"/>
    <w:rsid w:val="00705B96"/>
    <w:rsid w:val="007078C8"/>
    <w:rsid w:val="00710005"/>
    <w:rsid w:val="00711764"/>
    <w:rsid w:val="00712E3A"/>
    <w:rsid w:val="00713CE6"/>
    <w:rsid w:val="007169EF"/>
    <w:rsid w:val="00717DB6"/>
    <w:rsid w:val="00721506"/>
    <w:rsid w:val="007216DB"/>
    <w:rsid w:val="0072323D"/>
    <w:rsid w:val="007246D3"/>
    <w:rsid w:val="00725F5A"/>
    <w:rsid w:val="007270D9"/>
    <w:rsid w:val="007274EC"/>
    <w:rsid w:val="0073322C"/>
    <w:rsid w:val="00734816"/>
    <w:rsid w:val="00737175"/>
    <w:rsid w:val="00737605"/>
    <w:rsid w:val="007404D5"/>
    <w:rsid w:val="00740BDD"/>
    <w:rsid w:val="007417C8"/>
    <w:rsid w:val="00744287"/>
    <w:rsid w:val="00744EEF"/>
    <w:rsid w:val="00745444"/>
    <w:rsid w:val="00745D76"/>
    <w:rsid w:val="00747109"/>
    <w:rsid w:val="00747487"/>
    <w:rsid w:val="007505EB"/>
    <w:rsid w:val="0075071B"/>
    <w:rsid w:val="00751B4B"/>
    <w:rsid w:val="00752A9A"/>
    <w:rsid w:val="00753B42"/>
    <w:rsid w:val="00754CAE"/>
    <w:rsid w:val="00760D70"/>
    <w:rsid w:val="0076241D"/>
    <w:rsid w:val="00763EE7"/>
    <w:rsid w:val="00764DB2"/>
    <w:rsid w:val="0076623B"/>
    <w:rsid w:val="00766EFD"/>
    <w:rsid w:val="00767E4B"/>
    <w:rsid w:val="007718AD"/>
    <w:rsid w:val="007721F5"/>
    <w:rsid w:val="007729BE"/>
    <w:rsid w:val="007742A7"/>
    <w:rsid w:val="00777034"/>
    <w:rsid w:val="0078090A"/>
    <w:rsid w:val="0078350D"/>
    <w:rsid w:val="007851D5"/>
    <w:rsid w:val="0078766F"/>
    <w:rsid w:val="00791B6F"/>
    <w:rsid w:val="007930EC"/>
    <w:rsid w:val="00793CFD"/>
    <w:rsid w:val="00794589"/>
    <w:rsid w:val="0079486A"/>
    <w:rsid w:val="00794F80"/>
    <w:rsid w:val="007A00E9"/>
    <w:rsid w:val="007A0454"/>
    <w:rsid w:val="007A0AE8"/>
    <w:rsid w:val="007A0E44"/>
    <w:rsid w:val="007A1C9E"/>
    <w:rsid w:val="007A3032"/>
    <w:rsid w:val="007A4CA1"/>
    <w:rsid w:val="007A5DFD"/>
    <w:rsid w:val="007A5F49"/>
    <w:rsid w:val="007B0398"/>
    <w:rsid w:val="007B2B9A"/>
    <w:rsid w:val="007B2C77"/>
    <w:rsid w:val="007B2E78"/>
    <w:rsid w:val="007B5E84"/>
    <w:rsid w:val="007B6549"/>
    <w:rsid w:val="007C3F2F"/>
    <w:rsid w:val="007C7CDD"/>
    <w:rsid w:val="007D0704"/>
    <w:rsid w:val="007D10BD"/>
    <w:rsid w:val="007D1A27"/>
    <w:rsid w:val="007D1B24"/>
    <w:rsid w:val="007D1F15"/>
    <w:rsid w:val="007D25B1"/>
    <w:rsid w:val="007D2878"/>
    <w:rsid w:val="007D6FC3"/>
    <w:rsid w:val="007D703A"/>
    <w:rsid w:val="007D743F"/>
    <w:rsid w:val="007E0180"/>
    <w:rsid w:val="007E07B4"/>
    <w:rsid w:val="007E319E"/>
    <w:rsid w:val="007E3835"/>
    <w:rsid w:val="007E4FA1"/>
    <w:rsid w:val="007E7B07"/>
    <w:rsid w:val="007E7BAB"/>
    <w:rsid w:val="007E7DCE"/>
    <w:rsid w:val="007E7FA9"/>
    <w:rsid w:val="007F20AC"/>
    <w:rsid w:val="007F4BB2"/>
    <w:rsid w:val="007F6623"/>
    <w:rsid w:val="00802C56"/>
    <w:rsid w:val="00804FE2"/>
    <w:rsid w:val="008053CE"/>
    <w:rsid w:val="008056BC"/>
    <w:rsid w:val="008067E8"/>
    <w:rsid w:val="00806EE9"/>
    <w:rsid w:val="00807750"/>
    <w:rsid w:val="00807E35"/>
    <w:rsid w:val="00811205"/>
    <w:rsid w:val="008128C2"/>
    <w:rsid w:val="00812C48"/>
    <w:rsid w:val="00814097"/>
    <w:rsid w:val="008146F9"/>
    <w:rsid w:val="00814D7C"/>
    <w:rsid w:val="008155B0"/>
    <w:rsid w:val="00821413"/>
    <w:rsid w:val="008218CD"/>
    <w:rsid w:val="00821AEB"/>
    <w:rsid w:val="00821E26"/>
    <w:rsid w:val="00824DCD"/>
    <w:rsid w:val="0082634C"/>
    <w:rsid w:val="008266BB"/>
    <w:rsid w:val="00827964"/>
    <w:rsid w:val="008311A6"/>
    <w:rsid w:val="008327EA"/>
    <w:rsid w:val="00833E8A"/>
    <w:rsid w:val="008349CC"/>
    <w:rsid w:val="00834D2F"/>
    <w:rsid w:val="0083510D"/>
    <w:rsid w:val="008357C0"/>
    <w:rsid w:val="00836987"/>
    <w:rsid w:val="00844009"/>
    <w:rsid w:val="0084454A"/>
    <w:rsid w:val="00844569"/>
    <w:rsid w:val="00844CDE"/>
    <w:rsid w:val="00845083"/>
    <w:rsid w:val="0084574B"/>
    <w:rsid w:val="00847CAF"/>
    <w:rsid w:val="00847D23"/>
    <w:rsid w:val="00853F8B"/>
    <w:rsid w:val="008556FF"/>
    <w:rsid w:val="0085680C"/>
    <w:rsid w:val="00857106"/>
    <w:rsid w:val="00857765"/>
    <w:rsid w:val="00861770"/>
    <w:rsid w:val="00863327"/>
    <w:rsid w:val="00863A40"/>
    <w:rsid w:val="0086704E"/>
    <w:rsid w:val="00867B0E"/>
    <w:rsid w:val="00867F7E"/>
    <w:rsid w:val="00870B18"/>
    <w:rsid w:val="00870F44"/>
    <w:rsid w:val="00872ECB"/>
    <w:rsid w:val="0087456A"/>
    <w:rsid w:val="008763E4"/>
    <w:rsid w:val="00876509"/>
    <w:rsid w:val="008770FC"/>
    <w:rsid w:val="00877C8E"/>
    <w:rsid w:val="00884054"/>
    <w:rsid w:val="00890B7A"/>
    <w:rsid w:val="00890C62"/>
    <w:rsid w:val="0089173B"/>
    <w:rsid w:val="0089437B"/>
    <w:rsid w:val="008945F5"/>
    <w:rsid w:val="00895089"/>
    <w:rsid w:val="008951ED"/>
    <w:rsid w:val="00896B5F"/>
    <w:rsid w:val="0089761E"/>
    <w:rsid w:val="008977EE"/>
    <w:rsid w:val="008A0693"/>
    <w:rsid w:val="008A25E6"/>
    <w:rsid w:val="008A50A9"/>
    <w:rsid w:val="008A5928"/>
    <w:rsid w:val="008A75BE"/>
    <w:rsid w:val="008B0D6E"/>
    <w:rsid w:val="008B16BF"/>
    <w:rsid w:val="008B1AD9"/>
    <w:rsid w:val="008B1D2E"/>
    <w:rsid w:val="008B4DF4"/>
    <w:rsid w:val="008B5971"/>
    <w:rsid w:val="008B6C58"/>
    <w:rsid w:val="008B70DC"/>
    <w:rsid w:val="008B7C54"/>
    <w:rsid w:val="008C08BE"/>
    <w:rsid w:val="008C229F"/>
    <w:rsid w:val="008C32A8"/>
    <w:rsid w:val="008C3445"/>
    <w:rsid w:val="008C366D"/>
    <w:rsid w:val="008C4993"/>
    <w:rsid w:val="008C4E94"/>
    <w:rsid w:val="008C5595"/>
    <w:rsid w:val="008C55A3"/>
    <w:rsid w:val="008C7368"/>
    <w:rsid w:val="008D32F0"/>
    <w:rsid w:val="008D595F"/>
    <w:rsid w:val="008D7453"/>
    <w:rsid w:val="008E012F"/>
    <w:rsid w:val="008E6375"/>
    <w:rsid w:val="008F010F"/>
    <w:rsid w:val="008F17A1"/>
    <w:rsid w:val="008F2158"/>
    <w:rsid w:val="008F3D79"/>
    <w:rsid w:val="008F4670"/>
    <w:rsid w:val="008F4C65"/>
    <w:rsid w:val="008F5D20"/>
    <w:rsid w:val="008F7579"/>
    <w:rsid w:val="0090019F"/>
    <w:rsid w:val="009020B3"/>
    <w:rsid w:val="00902944"/>
    <w:rsid w:val="009041AF"/>
    <w:rsid w:val="00904FCB"/>
    <w:rsid w:val="00905422"/>
    <w:rsid w:val="009067B3"/>
    <w:rsid w:val="00906BD5"/>
    <w:rsid w:val="0090759E"/>
    <w:rsid w:val="009104D1"/>
    <w:rsid w:val="00911863"/>
    <w:rsid w:val="00913133"/>
    <w:rsid w:val="0091317A"/>
    <w:rsid w:val="009131C3"/>
    <w:rsid w:val="0091475B"/>
    <w:rsid w:val="00914DC8"/>
    <w:rsid w:val="00915522"/>
    <w:rsid w:val="00915DB9"/>
    <w:rsid w:val="0092120C"/>
    <w:rsid w:val="00921AC3"/>
    <w:rsid w:val="00921DB9"/>
    <w:rsid w:val="0092403D"/>
    <w:rsid w:val="00924E40"/>
    <w:rsid w:val="0092524A"/>
    <w:rsid w:val="00925E60"/>
    <w:rsid w:val="00926C36"/>
    <w:rsid w:val="009304CD"/>
    <w:rsid w:val="00933BEE"/>
    <w:rsid w:val="00934112"/>
    <w:rsid w:val="00934304"/>
    <w:rsid w:val="00934415"/>
    <w:rsid w:val="009402DB"/>
    <w:rsid w:val="00942E41"/>
    <w:rsid w:val="009440D8"/>
    <w:rsid w:val="009449B8"/>
    <w:rsid w:val="00944DC9"/>
    <w:rsid w:val="00944F1C"/>
    <w:rsid w:val="00945203"/>
    <w:rsid w:val="009454E7"/>
    <w:rsid w:val="0094603F"/>
    <w:rsid w:val="00946F3D"/>
    <w:rsid w:val="009478D8"/>
    <w:rsid w:val="00951F85"/>
    <w:rsid w:val="00952850"/>
    <w:rsid w:val="00952EF1"/>
    <w:rsid w:val="0095320D"/>
    <w:rsid w:val="00953330"/>
    <w:rsid w:val="009555DC"/>
    <w:rsid w:val="009611E0"/>
    <w:rsid w:val="00961302"/>
    <w:rsid w:val="00962383"/>
    <w:rsid w:val="00963120"/>
    <w:rsid w:val="009645F8"/>
    <w:rsid w:val="0096478F"/>
    <w:rsid w:val="00965FEE"/>
    <w:rsid w:val="0096643B"/>
    <w:rsid w:val="009664A1"/>
    <w:rsid w:val="00966B7A"/>
    <w:rsid w:val="00967852"/>
    <w:rsid w:val="009706B5"/>
    <w:rsid w:val="009726B9"/>
    <w:rsid w:val="00972BDF"/>
    <w:rsid w:val="00972CF8"/>
    <w:rsid w:val="009732F5"/>
    <w:rsid w:val="00973AFB"/>
    <w:rsid w:val="00973F49"/>
    <w:rsid w:val="00975F2B"/>
    <w:rsid w:val="00981203"/>
    <w:rsid w:val="0098182D"/>
    <w:rsid w:val="00982A98"/>
    <w:rsid w:val="009855E2"/>
    <w:rsid w:val="00987C03"/>
    <w:rsid w:val="00990E3D"/>
    <w:rsid w:val="00992977"/>
    <w:rsid w:val="00992B07"/>
    <w:rsid w:val="0099557F"/>
    <w:rsid w:val="009A148F"/>
    <w:rsid w:val="009A14B6"/>
    <w:rsid w:val="009A3511"/>
    <w:rsid w:val="009A686F"/>
    <w:rsid w:val="009A7912"/>
    <w:rsid w:val="009B0094"/>
    <w:rsid w:val="009B2777"/>
    <w:rsid w:val="009B28E9"/>
    <w:rsid w:val="009B33A8"/>
    <w:rsid w:val="009B3487"/>
    <w:rsid w:val="009B390A"/>
    <w:rsid w:val="009B6DBD"/>
    <w:rsid w:val="009B7C61"/>
    <w:rsid w:val="009C22B1"/>
    <w:rsid w:val="009C3793"/>
    <w:rsid w:val="009C552E"/>
    <w:rsid w:val="009C62BD"/>
    <w:rsid w:val="009C68AC"/>
    <w:rsid w:val="009C7536"/>
    <w:rsid w:val="009D26AD"/>
    <w:rsid w:val="009D341C"/>
    <w:rsid w:val="009D3C55"/>
    <w:rsid w:val="009D45BD"/>
    <w:rsid w:val="009D5261"/>
    <w:rsid w:val="009D76A3"/>
    <w:rsid w:val="009D7939"/>
    <w:rsid w:val="009E1411"/>
    <w:rsid w:val="009E19FC"/>
    <w:rsid w:val="009E52F2"/>
    <w:rsid w:val="009E70BE"/>
    <w:rsid w:val="009F1118"/>
    <w:rsid w:val="009F1287"/>
    <w:rsid w:val="009F25EB"/>
    <w:rsid w:val="009F2A10"/>
    <w:rsid w:val="009F333B"/>
    <w:rsid w:val="009F3C1F"/>
    <w:rsid w:val="009F614E"/>
    <w:rsid w:val="009F657D"/>
    <w:rsid w:val="009F6B17"/>
    <w:rsid w:val="009F762B"/>
    <w:rsid w:val="009F76BA"/>
    <w:rsid w:val="009F7E09"/>
    <w:rsid w:val="00A00136"/>
    <w:rsid w:val="00A00604"/>
    <w:rsid w:val="00A01455"/>
    <w:rsid w:val="00A02047"/>
    <w:rsid w:val="00A02B9D"/>
    <w:rsid w:val="00A035C0"/>
    <w:rsid w:val="00A036BE"/>
    <w:rsid w:val="00A0575E"/>
    <w:rsid w:val="00A068CE"/>
    <w:rsid w:val="00A06A16"/>
    <w:rsid w:val="00A10F77"/>
    <w:rsid w:val="00A12205"/>
    <w:rsid w:val="00A139AF"/>
    <w:rsid w:val="00A17BE7"/>
    <w:rsid w:val="00A20113"/>
    <w:rsid w:val="00A24AA9"/>
    <w:rsid w:val="00A24B74"/>
    <w:rsid w:val="00A3248C"/>
    <w:rsid w:val="00A339E6"/>
    <w:rsid w:val="00A33EF8"/>
    <w:rsid w:val="00A342AD"/>
    <w:rsid w:val="00A34362"/>
    <w:rsid w:val="00A343D5"/>
    <w:rsid w:val="00A358E6"/>
    <w:rsid w:val="00A37C0F"/>
    <w:rsid w:val="00A409B6"/>
    <w:rsid w:val="00A40C24"/>
    <w:rsid w:val="00A422B7"/>
    <w:rsid w:val="00A424E5"/>
    <w:rsid w:val="00A44291"/>
    <w:rsid w:val="00A452EB"/>
    <w:rsid w:val="00A453DC"/>
    <w:rsid w:val="00A46457"/>
    <w:rsid w:val="00A47E33"/>
    <w:rsid w:val="00A50182"/>
    <w:rsid w:val="00A50B14"/>
    <w:rsid w:val="00A51024"/>
    <w:rsid w:val="00A51109"/>
    <w:rsid w:val="00A51F37"/>
    <w:rsid w:val="00A544DC"/>
    <w:rsid w:val="00A54E6E"/>
    <w:rsid w:val="00A55818"/>
    <w:rsid w:val="00A56153"/>
    <w:rsid w:val="00A56556"/>
    <w:rsid w:val="00A57056"/>
    <w:rsid w:val="00A5790A"/>
    <w:rsid w:val="00A62473"/>
    <w:rsid w:val="00A625E2"/>
    <w:rsid w:val="00A63DC7"/>
    <w:rsid w:val="00A65B7E"/>
    <w:rsid w:val="00A70289"/>
    <w:rsid w:val="00A71DEC"/>
    <w:rsid w:val="00A72105"/>
    <w:rsid w:val="00A72465"/>
    <w:rsid w:val="00A75978"/>
    <w:rsid w:val="00A80C92"/>
    <w:rsid w:val="00A82461"/>
    <w:rsid w:val="00A84417"/>
    <w:rsid w:val="00A851D8"/>
    <w:rsid w:val="00A85229"/>
    <w:rsid w:val="00A870C4"/>
    <w:rsid w:val="00A87326"/>
    <w:rsid w:val="00A915F4"/>
    <w:rsid w:val="00A918B0"/>
    <w:rsid w:val="00A94568"/>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226E"/>
    <w:rsid w:val="00AC6EB2"/>
    <w:rsid w:val="00AC722C"/>
    <w:rsid w:val="00AC75C1"/>
    <w:rsid w:val="00AC7906"/>
    <w:rsid w:val="00AD1291"/>
    <w:rsid w:val="00AD134F"/>
    <w:rsid w:val="00AD1F40"/>
    <w:rsid w:val="00AD3428"/>
    <w:rsid w:val="00AD3604"/>
    <w:rsid w:val="00AD3AA2"/>
    <w:rsid w:val="00AD43B8"/>
    <w:rsid w:val="00AD4B1A"/>
    <w:rsid w:val="00AD5295"/>
    <w:rsid w:val="00AE008F"/>
    <w:rsid w:val="00AE0877"/>
    <w:rsid w:val="00AE3897"/>
    <w:rsid w:val="00AE3E6F"/>
    <w:rsid w:val="00AE4896"/>
    <w:rsid w:val="00AF0161"/>
    <w:rsid w:val="00AF2A1F"/>
    <w:rsid w:val="00AF2D9B"/>
    <w:rsid w:val="00AF352C"/>
    <w:rsid w:val="00B00628"/>
    <w:rsid w:val="00B0749B"/>
    <w:rsid w:val="00B10050"/>
    <w:rsid w:val="00B10A1E"/>
    <w:rsid w:val="00B10B9F"/>
    <w:rsid w:val="00B10C30"/>
    <w:rsid w:val="00B11866"/>
    <w:rsid w:val="00B11E08"/>
    <w:rsid w:val="00B12FF9"/>
    <w:rsid w:val="00B14039"/>
    <w:rsid w:val="00B149FA"/>
    <w:rsid w:val="00B177F4"/>
    <w:rsid w:val="00B20FA6"/>
    <w:rsid w:val="00B22242"/>
    <w:rsid w:val="00B2232C"/>
    <w:rsid w:val="00B2330D"/>
    <w:rsid w:val="00B23384"/>
    <w:rsid w:val="00B25008"/>
    <w:rsid w:val="00B27F33"/>
    <w:rsid w:val="00B32CD3"/>
    <w:rsid w:val="00B33E11"/>
    <w:rsid w:val="00B34CED"/>
    <w:rsid w:val="00B35A93"/>
    <w:rsid w:val="00B3672D"/>
    <w:rsid w:val="00B36FF7"/>
    <w:rsid w:val="00B37E9B"/>
    <w:rsid w:val="00B433C9"/>
    <w:rsid w:val="00B436EA"/>
    <w:rsid w:val="00B437D8"/>
    <w:rsid w:val="00B44ADE"/>
    <w:rsid w:val="00B4631D"/>
    <w:rsid w:val="00B46B42"/>
    <w:rsid w:val="00B4745C"/>
    <w:rsid w:val="00B52D3E"/>
    <w:rsid w:val="00B52E55"/>
    <w:rsid w:val="00B534F0"/>
    <w:rsid w:val="00B54500"/>
    <w:rsid w:val="00B54C62"/>
    <w:rsid w:val="00B56CAC"/>
    <w:rsid w:val="00B57980"/>
    <w:rsid w:val="00B601D4"/>
    <w:rsid w:val="00B60DA2"/>
    <w:rsid w:val="00B6166B"/>
    <w:rsid w:val="00B61955"/>
    <w:rsid w:val="00B61C39"/>
    <w:rsid w:val="00B622EF"/>
    <w:rsid w:val="00B63BC9"/>
    <w:rsid w:val="00B653BB"/>
    <w:rsid w:val="00B65A3C"/>
    <w:rsid w:val="00B66E86"/>
    <w:rsid w:val="00B67A20"/>
    <w:rsid w:val="00B7070B"/>
    <w:rsid w:val="00B710FE"/>
    <w:rsid w:val="00B724E8"/>
    <w:rsid w:val="00B7280E"/>
    <w:rsid w:val="00B73FE9"/>
    <w:rsid w:val="00B76246"/>
    <w:rsid w:val="00B7701B"/>
    <w:rsid w:val="00B87D50"/>
    <w:rsid w:val="00B91BCB"/>
    <w:rsid w:val="00B9223B"/>
    <w:rsid w:val="00B94AAC"/>
    <w:rsid w:val="00B94AE7"/>
    <w:rsid w:val="00B953BD"/>
    <w:rsid w:val="00B95905"/>
    <w:rsid w:val="00B95E96"/>
    <w:rsid w:val="00B97421"/>
    <w:rsid w:val="00BA2A94"/>
    <w:rsid w:val="00BA4D1F"/>
    <w:rsid w:val="00BA5339"/>
    <w:rsid w:val="00BA6226"/>
    <w:rsid w:val="00BA71E7"/>
    <w:rsid w:val="00BA7AD1"/>
    <w:rsid w:val="00BB0F3F"/>
    <w:rsid w:val="00BB1091"/>
    <w:rsid w:val="00BB14FD"/>
    <w:rsid w:val="00BB2250"/>
    <w:rsid w:val="00BB3132"/>
    <w:rsid w:val="00BB5448"/>
    <w:rsid w:val="00BB68CA"/>
    <w:rsid w:val="00BB721B"/>
    <w:rsid w:val="00BC0FDD"/>
    <w:rsid w:val="00BC130D"/>
    <w:rsid w:val="00BC1C28"/>
    <w:rsid w:val="00BC22E0"/>
    <w:rsid w:val="00BC286D"/>
    <w:rsid w:val="00BC2A46"/>
    <w:rsid w:val="00BC3FA4"/>
    <w:rsid w:val="00BD004A"/>
    <w:rsid w:val="00BD00C7"/>
    <w:rsid w:val="00BD352C"/>
    <w:rsid w:val="00BD5023"/>
    <w:rsid w:val="00BD5133"/>
    <w:rsid w:val="00BD58AB"/>
    <w:rsid w:val="00BD68A2"/>
    <w:rsid w:val="00BD7B0E"/>
    <w:rsid w:val="00BE28ED"/>
    <w:rsid w:val="00BE2E30"/>
    <w:rsid w:val="00BE3339"/>
    <w:rsid w:val="00BF1D3A"/>
    <w:rsid w:val="00BF1FF6"/>
    <w:rsid w:val="00C008B2"/>
    <w:rsid w:val="00C0130E"/>
    <w:rsid w:val="00C01ABC"/>
    <w:rsid w:val="00C01E1C"/>
    <w:rsid w:val="00C01F6B"/>
    <w:rsid w:val="00C029ED"/>
    <w:rsid w:val="00C02A84"/>
    <w:rsid w:val="00C06FA6"/>
    <w:rsid w:val="00C07B2D"/>
    <w:rsid w:val="00C12209"/>
    <w:rsid w:val="00C135B2"/>
    <w:rsid w:val="00C14CD6"/>
    <w:rsid w:val="00C15C47"/>
    <w:rsid w:val="00C16927"/>
    <w:rsid w:val="00C16B5D"/>
    <w:rsid w:val="00C2082E"/>
    <w:rsid w:val="00C20835"/>
    <w:rsid w:val="00C21477"/>
    <w:rsid w:val="00C22628"/>
    <w:rsid w:val="00C22CC5"/>
    <w:rsid w:val="00C23BE8"/>
    <w:rsid w:val="00C24A09"/>
    <w:rsid w:val="00C25084"/>
    <w:rsid w:val="00C274BE"/>
    <w:rsid w:val="00C274C6"/>
    <w:rsid w:val="00C27A37"/>
    <w:rsid w:val="00C310B6"/>
    <w:rsid w:val="00C321D9"/>
    <w:rsid w:val="00C3330D"/>
    <w:rsid w:val="00C34654"/>
    <w:rsid w:val="00C347FE"/>
    <w:rsid w:val="00C357BE"/>
    <w:rsid w:val="00C4006D"/>
    <w:rsid w:val="00C419E1"/>
    <w:rsid w:val="00C4530E"/>
    <w:rsid w:val="00C45C21"/>
    <w:rsid w:val="00C52786"/>
    <w:rsid w:val="00C53F93"/>
    <w:rsid w:val="00C56C44"/>
    <w:rsid w:val="00C57028"/>
    <w:rsid w:val="00C572BB"/>
    <w:rsid w:val="00C57645"/>
    <w:rsid w:val="00C604B3"/>
    <w:rsid w:val="00C6332C"/>
    <w:rsid w:val="00C651E5"/>
    <w:rsid w:val="00C6664B"/>
    <w:rsid w:val="00C6721D"/>
    <w:rsid w:val="00C677A9"/>
    <w:rsid w:val="00C678B3"/>
    <w:rsid w:val="00C70B4A"/>
    <w:rsid w:val="00C71CD1"/>
    <w:rsid w:val="00C724B9"/>
    <w:rsid w:val="00C73143"/>
    <w:rsid w:val="00C7710B"/>
    <w:rsid w:val="00C77685"/>
    <w:rsid w:val="00C77815"/>
    <w:rsid w:val="00C77977"/>
    <w:rsid w:val="00C77ABA"/>
    <w:rsid w:val="00C8085F"/>
    <w:rsid w:val="00C81AD4"/>
    <w:rsid w:val="00C821B6"/>
    <w:rsid w:val="00C83AF5"/>
    <w:rsid w:val="00C8471E"/>
    <w:rsid w:val="00C850CE"/>
    <w:rsid w:val="00C85378"/>
    <w:rsid w:val="00C90BE5"/>
    <w:rsid w:val="00C91B10"/>
    <w:rsid w:val="00C925E0"/>
    <w:rsid w:val="00C9271F"/>
    <w:rsid w:val="00C9297C"/>
    <w:rsid w:val="00C932F8"/>
    <w:rsid w:val="00C950C0"/>
    <w:rsid w:val="00C950D9"/>
    <w:rsid w:val="00C95A92"/>
    <w:rsid w:val="00C976C0"/>
    <w:rsid w:val="00CA0A5F"/>
    <w:rsid w:val="00CA2DCE"/>
    <w:rsid w:val="00CA4158"/>
    <w:rsid w:val="00CA5334"/>
    <w:rsid w:val="00CA5732"/>
    <w:rsid w:val="00CA6A85"/>
    <w:rsid w:val="00CA6FDA"/>
    <w:rsid w:val="00CB0886"/>
    <w:rsid w:val="00CB2CC0"/>
    <w:rsid w:val="00CB3B6F"/>
    <w:rsid w:val="00CB5099"/>
    <w:rsid w:val="00CC0C5F"/>
    <w:rsid w:val="00CC2F3D"/>
    <w:rsid w:val="00CC4CF6"/>
    <w:rsid w:val="00CC51A7"/>
    <w:rsid w:val="00CC5FF3"/>
    <w:rsid w:val="00CC6072"/>
    <w:rsid w:val="00CD1612"/>
    <w:rsid w:val="00CD262A"/>
    <w:rsid w:val="00CD365B"/>
    <w:rsid w:val="00CD4BFA"/>
    <w:rsid w:val="00CD4E49"/>
    <w:rsid w:val="00CE0E72"/>
    <w:rsid w:val="00CE2ADF"/>
    <w:rsid w:val="00CE367D"/>
    <w:rsid w:val="00CE3B78"/>
    <w:rsid w:val="00CE6D6A"/>
    <w:rsid w:val="00CF1C84"/>
    <w:rsid w:val="00CF1D7D"/>
    <w:rsid w:val="00CF45D3"/>
    <w:rsid w:val="00CF4D86"/>
    <w:rsid w:val="00CF51F9"/>
    <w:rsid w:val="00CF6B6C"/>
    <w:rsid w:val="00CF7EA2"/>
    <w:rsid w:val="00D0159B"/>
    <w:rsid w:val="00D031B6"/>
    <w:rsid w:val="00D04204"/>
    <w:rsid w:val="00D042BB"/>
    <w:rsid w:val="00D05FAE"/>
    <w:rsid w:val="00D06CA0"/>
    <w:rsid w:val="00D0731B"/>
    <w:rsid w:val="00D115BB"/>
    <w:rsid w:val="00D11797"/>
    <w:rsid w:val="00D12C68"/>
    <w:rsid w:val="00D134FB"/>
    <w:rsid w:val="00D148BC"/>
    <w:rsid w:val="00D14FEC"/>
    <w:rsid w:val="00D15546"/>
    <w:rsid w:val="00D16C97"/>
    <w:rsid w:val="00D17789"/>
    <w:rsid w:val="00D21565"/>
    <w:rsid w:val="00D2277C"/>
    <w:rsid w:val="00D22F7D"/>
    <w:rsid w:val="00D257C6"/>
    <w:rsid w:val="00D25BEE"/>
    <w:rsid w:val="00D26924"/>
    <w:rsid w:val="00D27079"/>
    <w:rsid w:val="00D2737E"/>
    <w:rsid w:val="00D274A9"/>
    <w:rsid w:val="00D302CF"/>
    <w:rsid w:val="00D31397"/>
    <w:rsid w:val="00D31EFF"/>
    <w:rsid w:val="00D32644"/>
    <w:rsid w:val="00D33619"/>
    <w:rsid w:val="00D36C02"/>
    <w:rsid w:val="00D400F4"/>
    <w:rsid w:val="00D43CF1"/>
    <w:rsid w:val="00D449AE"/>
    <w:rsid w:val="00D477C3"/>
    <w:rsid w:val="00D508EB"/>
    <w:rsid w:val="00D51B89"/>
    <w:rsid w:val="00D52AC7"/>
    <w:rsid w:val="00D54CA9"/>
    <w:rsid w:val="00D54D64"/>
    <w:rsid w:val="00D5567D"/>
    <w:rsid w:val="00D55FBE"/>
    <w:rsid w:val="00D604FD"/>
    <w:rsid w:val="00D61241"/>
    <w:rsid w:val="00D6165D"/>
    <w:rsid w:val="00D6283C"/>
    <w:rsid w:val="00D6340F"/>
    <w:rsid w:val="00D6535E"/>
    <w:rsid w:val="00D654EC"/>
    <w:rsid w:val="00D6681B"/>
    <w:rsid w:val="00D66C0C"/>
    <w:rsid w:val="00D720DC"/>
    <w:rsid w:val="00D72D16"/>
    <w:rsid w:val="00D742B9"/>
    <w:rsid w:val="00D7492C"/>
    <w:rsid w:val="00D766CC"/>
    <w:rsid w:val="00D81029"/>
    <w:rsid w:val="00D812A2"/>
    <w:rsid w:val="00D8195B"/>
    <w:rsid w:val="00D821F8"/>
    <w:rsid w:val="00D832FA"/>
    <w:rsid w:val="00D848F9"/>
    <w:rsid w:val="00D84DDC"/>
    <w:rsid w:val="00D85695"/>
    <w:rsid w:val="00D857BA"/>
    <w:rsid w:val="00D8619F"/>
    <w:rsid w:val="00D86764"/>
    <w:rsid w:val="00D870AC"/>
    <w:rsid w:val="00D90B92"/>
    <w:rsid w:val="00D92036"/>
    <w:rsid w:val="00D92427"/>
    <w:rsid w:val="00D95611"/>
    <w:rsid w:val="00D97009"/>
    <w:rsid w:val="00DA0DF2"/>
    <w:rsid w:val="00DA1152"/>
    <w:rsid w:val="00DA3D5F"/>
    <w:rsid w:val="00DA41D7"/>
    <w:rsid w:val="00DA494B"/>
    <w:rsid w:val="00DA5129"/>
    <w:rsid w:val="00DA58E1"/>
    <w:rsid w:val="00DA5B72"/>
    <w:rsid w:val="00DB0265"/>
    <w:rsid w:val="00DB0CE0"/>
    <w:rsid w:val="00DB4EE4"/>
    <w:rsid w:val="00DB5691"/>
    <w:rsid w:val="00DB5C0A"/>
    <w:rsid w:val="00DC0220"/>
    <w:rsid w:val="00DC0A85"/>
    <w:rsid w:val="00DC6B33"/>
    <w:rsid w:val="00DC6FF8"/>
    <w:rsid w:val="00DD01FC"/>
    <w:rsid w:val="00DD13E2"/>
    <w:rsid w:val="00DD435C"/>
    <w:rsid w:val="00DE47A1"/>
    <w:rsid w:val="00DE7DCC"/>
    <w:rsid w:val="00DF003C"/>
    <w:rsid w:val="00DF0E8B"/>
    <w:rsid w:val="00DF0F8A"/>
    <w:rsid w:val="00DF137F"/>
    <w:rsid w:val="00DF2DF1"/>
    <w:rsid w:val="00DF4501"/>
    <w:rsid w:val="00DF5C75"/>
    <w:rsid w:val="00DF65E5"/>
    <w:rsid w:val="00DF6971"/>
    <w:rsid w:val="00DF78AE"/>
    <w:rsid w:val="00E00E78"/>
    <w:rsid w:val="00E0759A"/>
    <w:rsid w:val="00E076C1"/>
    <w:rsid w:val="00E11E2E"/>
    <w:rsid w:val="00E1235F"/>
    <w:rsid w:val="00E13C83"/>
    <w:rsid w:val="00E15407"/>
    <w:rsid w:val="00E15555"/>
    <w:rsid w:val="00E15722"/>
    <w:rsid w:val="00E15B7D"/>
    <w:rsid w:val="00E23477"/>
    <w:rsid w:val="00E2408E"/>
    <w:rsid w:val="00E25A1A"/>
    <w:rsid w:val="00E27CDB"/>
    <w:rsid w:val="00E353C6"/>
    <w:rsid w:val="00E371EC"/>
    <w:rsid w:val="00E37B66"/>
    <w:rsid w:val="00E42DF1"/>
    <w:rsid w:val="00E43116"/>
    <w:rsid w:val="00E444DA"/>
    <w:rsid w:val="00E45623"/>
    <w:rsid w:val="00E50F38"/>
    <w:rsid w:val="00E51A48"/>
    <w:rsid w:val="00E51ACE"/>
    <w:rsid w:val="00E53D3D"/>
    <w:rsid w:val="00E550AA"/>
    <w:rsid w:val="00E571F8"/>
    <w:rsid w:val="00E57E5A"/>
    <w:rsid w:val="00E6173D"/>
    <w:rsid w:val="00E61954"/>
    <w:rsid w:val="00E6369C"/>
    <w:rsid w:val="00E63C1D"/>
    <w:rsid w:val="00E64F0A"/>
    <w:rsid w:val="00E67668"/>
    <w:rsid w:val="00E70A81"/>
    <w:rsid w:val="00E70AEE"/>
    <w:rsid w:val="00E7107E"/>
    <w:rsid w:val="00E71C93"/>
    <w:rsid w:val="00E725D5"/>
    <w:rsid w:val="00E72AE3"/>
    <w:rsid w:val="00E73937"/>
    <w:rsid w:val="00E73B51"/>
    <w:rsid w:val="00E76B98"/>
    <w:rsid w:val="00E76D0D"/>
    <w:rsid w:val="00E8151C"/>
    <w:rsid w:val="00E81A88"/>
    <w:rsid w:val="00E81E9C"/>
    <w:rsid w:val="00E8255A"/>
    <w:rsid w:val="00E82D93"/>
    <w:rsid w:val="00E82E15"/>
    <w:rsid w:val="00E83A79"/>
    <w:rsid w:val="00E83FE9"/>
    <w:rsid w:val="00E84151"/>
    <w:rsid w:val="00E856FB"/>
    <w:rsid w:val="00E86FA6"/>
    <w:rsid w:val="00E91117"/>
    <w:rsid w:val="00E91409"/>
    <w:rsid w:val="00E91D17"/>
    <w:rsid w:val="00E91EED"/>
    <w:rsid w:val="00E92899"/>
    <w:rsid w:val="00E936FF"/>
    <w:rsid w:val="00E939C8"/>
    <w:rsid w:val="00E93A33"/>
    <w:rsid w:val="00E93B6B"/>
    <w:rsid w:val="00E94308"/>
    <w:rsid w:val="00E9465C"/>
    <w:rsid w:val="00E96C74"/>
    <w:rsid w:val="00EA1F89"/>
    <w:rsid w:val="00EA2512"/>
    <w:rsid w:val="00EA5177"/>
    <w:rsid w:val="00EA5C19"/>
    <w:rsid w:val="00EA5DD1"/>
    <w:rsid w:val="00EA6C0E"/>
    <w:rsid w:val="00EA7FEF"/>
    <w:rsid w:val="00EB117B"/>
    <w:rsid w:val="00EB2BEB"/>
    <w:rsid w:val="00EB2D84"/>
    <w:rsid w:val="00EB40D6"/>
    <w:rsid w:val="00EB4222"/>
    <w:rsid w:val="00EB5F75"/>
    <w:rsid w:val="00EB6542"/>
    <w:rsid w:val="00EB79CD"/>
    <w:rsid w:val="00EC2F75"/>
    <w:rsid w:val="00EC52A5"/>
    <w:rsid w:val="00ED4C91"/>
    <w:rsid w:val="00ED5985"/>
    <w:rsid w:val="00EE0648"/>
    <w:rsid w:val="00EE079C"/>
    <w:rsid w:val="00EE0F2E"/>
    <w:rsid w:val="00EE1868"/>
    <w:rsid w:val="00EE2610"/>
    <w:rsid w:val="00EE2A41"/>
    <w:rsid w:val="00EE354B"/>
    <w:rsid w:val="00EE3C1D"/>
    <w:rsid w:val="00EE4C43"/>
    <w:rsid w:val="00EE5F57"/>
    <w:rsid w:val="00EE6EC2"/>
    <w:rsid w:val="00EF0144"/>
    <w:rsid w:val="00EF09FB"/>
    <w:rsid w:val="00EF102E"/>
    <w:rsid w:val="00EF1553"/>
    <w:rsid w:val="00EF1925"/>
    <w:rsid w:val="00EF1FAF"/>
    <w:rsid w:val="00EF2489"/>
    <w:rsid w:val="00EF4EF0"/>
    <w:rsid w:val="00EF697A"/>
    <w:rsid w:val="00F02923"/>
    <w:rsid w:val="00F0351B"/>
    <w:rsid w:val="00F048D7"/>
    <w:rsid w:val="00F06472"/>
    <w:rsid w:val="00F06D8E"/>
    <w:rsid w:val="00F10D6B"/>
    <w:rsid w:val="00F123C0"/>
    <w:rsid w:val="00F13254"/>
    <w:rsid w:val="00F1465C"/>
    <w:rsid w:val="00F177B1"/>
    <w:rsid w:val="00F22566"/>
    <w:rsid w:val="00F226B2"/>
    <w:rsid w:val="00F226DB"/>
    <w:rsid w:val="00F22963"/>
    <w:rsid w:val="00F22BA4"/>
    <w:rsid w:val="00F232C2"/>
    <w:rsid w:val="00F24599"/>
    <w:rsid w:val="00F26A66"/>
    <w:rsid w:val="00F278FA"/>
    <w:rsid w:val="00F30F82"/>
    <w:rsid w:val="00F31FEE"/>
    <w:rsid w:val="00F342B2"/>
    <w:rsid w:val="00F367F2"/>
    <w:rsid w:val="00F370A2"/>
    <w:rsid w:val="00F403EA"/>
    <w:rsid w:val="00F407C8"/>
    <w:rsid w:val="00F42452"/>
    <w:rsid w:val="00F42753"/>
    <w:rsid w:val="00F42E10"/>
    <w:rsid w:val="00F440D8"/>
    <w:rsid w:val="00F44848"/>
    <w:rsid w:val="00F44A7B"/>
    <w:rsid w:val="00F44FFA"/>
    <w:rsid w:val="00F45B6F"/>
    <w:rsid w:val="00F46BBF"/>
    <w:rsid w:val="00F510DB"/>
    <w:rsid w:val="00F516E3"/>
    <w:rsid w:val="00F54F27"/>
    <w:rsid w:val="00F5627B"/>
    <w:rsid w:val="00F567CC"/>
    <w:rsid w:val="00F5724D"/>
    <w:rsid w:val="00F6021E"/>
    <w:rsid w:val="00F60AB3"/>
    <w:rsid w:val="00F61E57"/>
    <w:rsid w:val="00F62329"/>
    <w:rsid w:val="00F635AC"/>
    <w:rsid w:val="00F65A74"/>
    <w:rsid w:val="00F71EE5"/>
    <w:rsid w:val="00F727B0"/>
    <w:rsid w:val="00F72A12"/>
    <w:rsid w:val="00F74370"/>
    <w:rsid w:val="00F76A74"/>
    <w:rsid w:val="00F81124"/>
    <w:rsid w:val="00F816C6"/>
    <w:rsid w:val="00F817C5"/>
    <w:rsid w:val="00F841CB"/>
    <w:rsid w:val="00F84FF3"/>
    <w:rsid w:val="00F85219"/>
    <w:rsid w:val="00F853E8"/>
    <w:rsid w:val="00F858D5"/>
    <w:rsid w:val="00F909A9"/>
    <w:rsid w:val="00F919F5"/>
    <w:rsid w:val="00F91AEE"/>
    <w:rsid w:val="00F97C07"/>
    <w:rsid w:val="00FA047C"/>
    <w:rsid w:val="00FA19D2"/>
    <w:rsid w:val="00FA2545"/>
    <w:rsid w:val="00FA2625"/>
    <w:rsid w:val="00FA7EF6"/>
    <w:rsid w:val="00FB05F0"/>
    <w:rsid w:val="00FB2524"/>
    <w:rsid w:val="00FB4AAD"/>
    <w:rsid w:val="00FB4E3D"/>
    <w:rsid w:val="00FB5EBB"/>
    <w:rsid w:val="00FB5F2A"/>
    <w:rsid w:val="00FB6CF8"/>
    <w:rsid w:val="00FC16E9"/>
    <w:rsid w:val="00FC2042"/>
    <w:rsid w:val="00FC279C"/>
    <w:rsid w:val="00FC45DE"/>
    <w:rsid w:val="00FC48CB"/>
    <w:rsid w:val="00FC4F9B"/>
    <w:rsid w:val="00FC59F0"/>
    <w:rsid w:val="00FC626B"/>
    <w:rsid w:val="00FD058E"/>
    <w:rsid w:val="00FD0B6D"/>
    <w:rsid w:val="00FD2DEC"/>
    <w:rsid w:val="00FD40CE"/>
    <w:rsid w:val="00FD4599"/>
    <w:rsid w:val="00FD4784"/>
    <w:rsid w:val="00FD51A0"/>
    <w:rsid w:val="00FD65FE"/>
    <w:rsid w:val="00FD7050"/>
    <w:rsid w:val="00FD74EB"/>
    <w:rsid w:val="00FE009C"/>
    <w:rsid w:val="00FE01E5"/>
    <w:rsid w:val="00FE214F"/>
    <w:rsid w:val="00FE30F4"/>
    <w:rsid w:val="00FE3DA3"/>
    <w:rsid w:val="00FE4094"/>
    <w:rsid w:val="00FE4698"/>
    <w:rsid w:val="00FE6BC1"/>
    <w:rsid w:val="00FE73F0"/>
    <w:rsid w:val="00FF1082"/>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25489233">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461343946">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2049732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43841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pultepec.gob.mx/"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monografias.com/trabajos14/verific-servicios/verific-servicios.shtm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pomex.org.mx/ipo3/lgt/indice/chapultepec.web?token=03AFcWeA5tCAly8g0e_z1ysh6vwlCKEgrYpaZZIPlOD00lR6HLQkgS0CK1bQmWiWkEj9R3pd0ntGdKbvDuyF4GXY12YYj3_ZbjT5Y0TnZwZgLwisrFEf1sD9gdR-orNKKI7HQUfR6bPjdONznVoq43-VEc_i1Oy9R_ERfrB4F0QO8P9pIQCe_WJdh8ROcNe0Qmvg9u0pYtwhCPsZ7X0y5GGI0QOs76FwdutNgb5xiVr7swmdiUAjV22KKZMKHhMW16ZeF54I7ST7mwz6khLJFFYbAX1GjWbvYRN7VQUAaws5CrFdgcEptsQ0Zewyzsw6wEn40NmLfvyZvZSFX9SqBr0CU5Aw6iUnalyEYLQqdoqxliQfSUpaJfVLn64ThKDxuEfPAnVeTPM0_AbO9oRfoMyYUf2BblyDOWMkcJ1Ytq54XbKSgWK9rQe8Z354iay24EAOiJqVDW4NQP6wTRAvCA8blWuEb_MrJ87QKMevbZeIsYzXADAkdnMuhm4EebSPy4BnIRWu-GmwdrrVccP279fqLkVxAaEVR3tTMNYXL7hHyoWw2NoeMUxk0HodiU410FEQggp32zublNyFwK_qZXEGvXD4nWQ6bRGpHyct5cH4NkrUEs8SHxkqbJnnU8KT-OFig1bl7O0tlZCO59bLQWxDuv1Q1YpG9ZH48GC29Wxm59gFbEYBozJ66LnxbFUyDnu6FnBgFm9v5jCwTp8qSsKsgrwgP6FMY4BPwJ8oUm4jjQhdpzQzO3ulrz1t0GHqMciDbU0wNQWCJr8ih-YuX4D9wv2tjM5DDGIaWaJ-ZoyqcSUjwC1RoRk807IIxzqyemt7v1nu1Jpukyz1p6kDzyBJ1tRORkGGAzQQ"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pomex.org.mx/ipo3/lgt/indice/chapultepec.web?token=03AFcWeA5tCAly8g0e_z1ysh6vwlCKEgrYpaZZIPlOD00lR6HLQkgS0CK1bQmWiWkEj9R3pd0ntGdKbvDuyF4GXY12YYj3_ZbjT5Y0TnZwZgLwisrFEf1sD9gdR-orNKKI7HQUfR6bPjdONznVoq43-VEc_i1Oy9R_ERfrB4F0QO8P9pIQCe_WJdh8ROcNe0Qmvg9u0pYtwhCPsZ7X0y5GGI0QOs76FwdutNgb5xiVr7swmdiUAjV22KKZMKHhMW16ZeF54I7ST7mwz6khLJFFYbAX1GjWbvYRN7VQUAaws5CrFdgcEptsQ0Zewyzsw6wEn40NmLfvyZvZSFX9SqBr0CU5Aw6iUnalyEYLQqdoqxliQfSUpaJfVLn64ThKDxuEfPAnVeTPM0_AbO9oRfoMyYUf2BblyDOWMkcJ1Ytq54XbKSgWK9rQe8Z354iay24EAOiJqVDW4NQP6wTRAvCA8blWuEb_MrJ87QKMevbZeIsYzXADAkdnMuhm4EebSPy4BnIRWu-GmwdrrVccP279fqLkVxAaEVR3tTMNYXL7hHyoWw2NoeMUxk0HodiU410FEQggp32zublNyFwK_qZXEGvXD4nWQ6bRGpHyct5cH4NkrUEs8SHxkqbJnnU8KT-OFig1bl7O0tlZCO59bLQWxDuv1Q1YpG9ZH48GC29Wxm59gFbEYBozJ66LnxbFUyDnu6FnBgFm9v5jCwTp8qSsKsgrwgP6FMY4BPwJ8oUm4jjQhdpzQzO3ulrz1t0GHqMciDbU0wNQWCJr8ih-YuX4D9wv2tjM5DDGIaWaJ-ZoyqcSUjwC1RoRk807IIxzqyemt7v1nu1Jpukyz1p6kDzyBJ1tRORkGGAzQQ" TargetMode="External"/><Relationship Id="rId14" Type="http://schemas.openxmlformats.org/officeDocument/2006/relationships/hyperlink" Target="https://www.chapultepec.gob.mx/"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A51D5-D1BE-4AD5-9BFC-F8AD69097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1823</TotalTime>
  <Pages>61</Pages>
  <Words>12791</Words>
  <Characters>70352</Characters>
  <Application>Microsoft Office Word</Application>
  <DocSecurity>0</DocSecurity>
  <Lines>586</Lines>
  <Paragraphs>165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82978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81</cp:revision>
  <cp:lastPrinted>2019-11-07T00:56:00Z</cp:lastPrinted>
  <dcterms:created xsi:type="dcterms:W3CDTF">2024-06-10T16:14:00Z</dcterms:created>
  <dcterms:modified xsi:type="dcterms:W3CDTF">2024-11-08T17:57:00Z</dcterms:modified>
</cp:coreProperties>
</file>