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52F2F" w:rsidRDefault="00AE3DA7" w:rsidP="00452F2F">
          <w:pPr>
            <w:pStyle w:val="TtulodeTDC"/>
            <w:spacing w:before="0" w:line="240" w:lineRule="auto"/>
            <w:rPr>
              <w:rFonts w:ascii="Palatino Linotype" w:hAnsi="Palatino Linotype"/>
              <w:color w:val="auto"/>
              <w:sz w:val="24"/>
              <w:szCs w:val="24"/>
              <w:lang w:val="es-ES"/>
            </w:rPr>
          </w:pPr>
          <w:r w:rsidRPr="00452F2F">
            <w:rPr>
              <w:rFonts w:ascii="Palatino Linotype" w:hAnsi="Palatino Linotype"/>
              <w:color w:val="auto"/>
              <w:sz w:val="24"/>
              <w:szCs w:val="24"/>
              <w:lang w:val="es-ES"/>
            </w:rPr>
            <w:t>Contenido</w:t>
          </w:r>
        </w:p>
        <w:p w14:paraId="3EB312A7" w14:textId="77777777" w:rsidR="00AA6EA9" w:rsidRPr="00452F2F" w:rsidRDefault="00AA6EA9" w:rsidP="00452F2F">
          <w:pPr>
            <w:spacing w:line="240" w:lineRule="auto"/>
            <w:rPr>
              <w:sz w:val="16"/>
              <w:szCs w:val="16"/>
              <w:lang w:val="es-ES" w:eastAsia="es-MX"/>
            </w:rPr>
          </w:pPr>
        </w:p>
        <w:p w14:paraId="6430626A" w14:textId="77777777" w:rsidR="00452F2F" w:rsidRDefault="00AE3DA7">
          <w:pPr>
            <w:pStyle w:val="TDC1"/>
            <w:tabs>
              <w:tab w:val="right" w:leader="dot" w:pos="9034"/>
            </w:tabs>
            <w:rPr>
              <w:rFonts w:asciiTheme="minorHAnsi" w:eastAsiaTheme="minorEastAsia" w:hAnsiTheme="minorHAnsi" w:cstheme="minorBidi"/>
              <w:noProof/>
              <w:szCs w:val="22"/>
              <w:lang w:eastAsia="es-MX"/>
            </w:rPr>
          </w:pPr>
          <w:r w:rsidRPr="00452F2F">
            <w:rPr>
              <w:sz w:val="16"/>
              <w:szCs w:val="16"/>
            </w:rPr>
            <w:fldChar w:fldCharType="begin"/>
          </w:r>
          <w:r w:rsidRPr="00452F2F">
            <w:rPr>
              <w:sz w:val="16"/>
              <w:szCs w:val="16"/>
            </w:rPr>
            <w:instrText xml:space="preserve"> TOC \o "1-3" \h \z \u </w:instrText>
          </w:r>
          <w:r w:rsidRPr="00452F2F">
            <w:rPr>
              <w:sz w:val="16"/>
              <w:szCs w:val="16"/>
            </w:rPr>
            <w:fldChar w:fldCharType="separate"/>
          </w:r>
          <w:hyperlink w:anchor="_Toc184230244" w:history="1">
            <w:r w:rsidR="00452F2F" w:rsidRPr="00D46E86">
              <w:rPr>
                <w:rStyle w:val="Hipervnculo"/>
                <w:noProof/>
              </w:rPr>
              <w:t>ANTECEDENTES</w:t>
            </w:r>
            <w:r w:rsidR="00452F2F">
              <w:rPr>
                <w:noProof/>
                <w:webHidden/>
              </w:rPr>
              <w:tab/>
            </w:r>
            <w:r w:rsidR="00452F2F">
              <w:rPr>
                <w:noProof/>
                <w:webHidden/>
              </w:rPr>
              <w:fldChar w:fldCharType="begin"/>
            </w:r>
            <w:r w:rsidR="00452F2F">
              <w:rPr>
                <w:noProof/>
                <w:webHidden/>
              </w:rPr>
              <w:instrText xml:space="preserve"> PAGEREF _Toc184230244 \h </w:instrText>
            </w:r>
            <w:r w:rsidR="00452F2F">
              <w:rPr>
                <w:noProof/>
                <w:webHidden/>
              </w:rPr>
            </w:r>
            <w:r w:rsidR="00452F2F">
              <w:rPr>
                <w:noProof/>
                <w:webHidden/>
              </w:rPr>
              <w:fldChar w:fldCharType="separate"/>
            </w:r>
            <w:r w:rsidR="00883331">
              <w:rPr>
                <w:noProof/>
                <w:webHidden/>
              </w:rPr>
              <w:t>1</w:t>
            </w:r>
            <w:r w:rsidR="00452F2F">
              <w:rPr>
                <w:noProof/>
                <w:webHidden/>
              </w:rPr>
              <w:fldChar w:fldCharType="end"/>
            </w:r>
          </w:hyperlink>
        </w:p>
        <w:p w14:paraId="2F3C5FCA" w14:textId="77777777" w:rsidR="00452F2F" w:rsidRDefault="00960F16">
          <w:pPr>
            <w:pStyle w:val="TDC2"/>
            <w:rPr>
              <w:rFonts w:asciiTheme="minorHAnsi" w:eastAsiaTheme="minorEastAsia" w:hAnsiTheme="minorHAnsi" w:cstheme="minorBidi"/>
              <w:noProof/>
              <w:szCs w:val="22"/>
              <w:lang w:eastAsia="es-MX"/>
            </w:rPr>
          </w:pPr>
          <w:hyperlink w:anchor="_Toc184230245" w:history="1">
            <w:r w:rsidR="00452F2F" w:rsidRPr="00D46E86">
              <w:rPr>
                <w:rStyle w:val="Hipervnculo"/>
                <w:noProof/>
              </w:rPr>
              <w:t>DE LA SOLICITUD DE INFORMACIÓN</w:t>
            </w:r>
            <w:r w:rsidR="00452F2F">
              <w:rPr>
                <w:noProof/>
                <w:webHidden/>
              </w:rPr>
              <w:tab/>
            </w:r>
            <w:r w:rsidR="00452F2F">
              <w:rPr>
                <w:noProof/>
                <w:webHidden/>
              </w:rPr>
              <w:fldChar w:fldCharType="begin"/>
            </w:r>
            <w:r w:rsidR="00452F2F">
              <w:rPr>
                <w:noProof/>
                <w:webHidden/>
              </w:rPr>
              <w:instrText xml:space="preserve"> PAGEREF _Toc184230245 \h </w:instrText>
            </w:r>
            <w:r w:rsidR="00452F2F">
              <w:rPr>
                <w:noProof/>
                <w:webHidden/>
              </w:rPr>
            </w:r>
            <w:r w:rsidR="00452F2F">
              <w:rPr>
                <w:noProof/>
                <w:webHidden/>
              </w:rPr>
              <w:fldChar w:fldCharType="separate"/>
            </w:r>
            <w:r w:rsidR="00883331">
              <w:rPr>
                <w:noProof/>
                <w:webHidden/>
              </w:rPr>
              <w:t>1</w:t>
            </w:r>
            <w:r w:rsidR="00452F2F">
              <w:rPr>
                <w:noProof/>
                <w:webHidden/>
              </w:rPr>
              <w:fldChar w:fldCharType="end"/>
            </w:r>
          </w:hyperlink>
        </w:p>
        <w:p w14:paraId="3A3395B6" w14:textId="77777777" w:rsidR="00452F2F" w:rsidRDefault="00960F16">
          <w:pPr>
            <w:pStyle w:val="TDC3"/>
            <w:rPr>
              <w:rFonts w:asciiTheme="minorHAnsi" w:eastAsiaTheme="minorEastAsia" w:hAnsiTheme="minorHAnsi" w:cstheme="minorBidi"/>
              <w:noProof/>
              <w:szCs w:val="22"/>
              <w:lang w:eastAsia="es-MX"/>
            </w:rPr>
          </w:pPr>
          <w:hyperlink w:anchor="_Toc184230246" w:history="1">
            <w:r w:rsidR="00452F2F" w:rsidRPr="00D46E86">
              <w:rPr>
                <w:rStyle w:val="Hipervnculo"/>
                <w:noProof/>
              </w:rPr>
              <w:t>a) Solicitud de información</w:t>
            </w:r>
            <w:r w:rsidR="00452F2F">
              <w:rPr>
                <w:noProof/>
                <w:webHidden/>
              </w:rPr>
              <w:tab/>
            </w:r>
            <w:r w:rsidR="00452F2F">
              <w:rPr>
                <w:noProof/>
                <w:webHidden/>
              </w:rPr>
              <w:fldChar w:fldCharType="begin"/>
            </w:r>
            <w:r w:rsidR="00452F2F">
              <w:rPr>
                <w:noProof/>
                <w:webHidden/>
              </w:rPr>
              <w:instrText xml:space="preserve"> PAGEREF _Toc184230246 \h </w:instrText>
            </w:r>
            <w:r w:rsidR="00452F2F">
              <w:rPr>
                <w:noProof/>
                <w:webHidden/>
              </w:rPr>
            </w:r>
            <w:r w:rsidR="00452F2F">
              <w:rPr>
                <w:noProof/>
                <w:webHidden/>
              </w:rPr>
              <w:fldChar w:fldCharType="separate"/>
            </w:r>
            <w:r w:rsidR="00883331">
              <w:rPr>
                <w:noProof/>
                <w:webHidden/>
              </w:rPr>
              <w:t>1</w:t>
            </w:r>
            <w:r w:rsidR="00452F2F">
              <w:rPr>
                <w:noProof/>
                <w:webHidden/>
              </w:rPr>
              <w:fldChar w:fldCharType="end"/>
            </w:r>
          </w:hyperlink>
        </w:p>
        <w:p w14:paraId="68032BF9" w14:textId="77777777" w:rsidR="00452F2F" w:rsidRDefault="00960F16">
          <w:pPr>
            <w:pStyle w:val="TDC3"/>
            <w:rPr>
              <w:rFonts w:asciiTheme="minorHAnsi" w:eastAsiaTheme="minorEastAsia" w:hAnsiTheme="minorHAnsi" w:cstheme="minorBidi"/>
              <w:noProof/>
              <w:szCs w:val="22"/>
              <w:lang w:eastAsia="es-MX"/>
            </w:rPr>
          </w:pPr>
          <w:hyperlink w:anchor="_Toc184230247" w:history="1">
            <w:r w:rsidR="00452F2F" w:rsidRPr="00D46E86">
              <w:rPr>
                <w:rStyle w:val="Hipervnculo"/>
                <w:noProof/>
              </w:rPr>
              <w:t>b) Turno de la solicitud de información</w:t>
            </w:r>
            <w:r w:rsidR="00452F2F">
              <w:rPr>
                <w:noProof/>
                <w:webHidden/>
              </w:rPr>
              <w:tab/>
            </w:r>
            <w:r w:rsidR="00452F2F">
              <w:rPr>
                <w:noProof/>
                <w:webHidden/>
              </w:rPr>
              <w:fldChar w:fldCharType="begin"/>
            </w:r>
            <w:r w:rsidR="00452F2F">
              <w:rPr>
                <w:noProof/>
                <w:webHidden/>
              </w:rPr>
              <w:instrText xml:space="preserve"> PAGEREF _Toc184230247 \h </w:instrText>
            </w:r>
            <w:r w:rsidR="00452F2F">
              <w:rPr>
                <w:noProof/>
                <w:webHidden/>
              </w:rPr>
            </w:r>
            <w:r w:rsidR="00452F2F">
              <w:rPr>
                <w:noProof/>
                <w:webHidden/>
              </w:rPr>
              <w:fldChar w:fldCharType="separate"/>
            </w:r>
            <w:r w:rsidR="00883331">
              <w:rPr>
                <w:noProof/>
                <w:webHidden/>
              </w:rPr>
              <w:t>2</w:t>
            </w:r>
            <w:r w:rsidR="00452F2F">
              <w:rPr>
                <w:noProof/>
                <w:webHidden/>
              </w:rPr>
              <w:fldChar w:fldCharType="end"/>
            </w:r>
          </w:hyperlink>
        </w:p>
        <w:p w14:paraId="5CBAECE3" w14:textId="77777777" w:rsidR="00452F2F" w:rsidRDefault="00960F16">
          <w:pPr>
            <w:pStyle w:val="TDC3"/>
            <w:rPr>
              <w:rFonts w:asciiTheme="minorHAnsi" w:eastAsiaTheme="minorEastAsia" w:hAnsiTheme="minorHAnsi" w:cstheme="minorBidi"/>
              <w:noProof/>
              <w:szCs w:val="22"/>
              <w:lang w:eastAsia="es-MX"/>
            </w:rPr>
          </w:pPr>
          <w:hyperlink w:anchor="_Toc184230248" w:history="1">
            <w:r w:rsidR="00452F2F" w:rsidRPr="00D46E86">
              <w:rPr>
                <w:rStyle w:val="Hipervnculo"/>
                <w:noProof/>
              </w:rPr>
              <w:t>c) Prórroga</w:t>
            </w:r>
            <w:r w:rsidR="00452F2F">
              <w:rPr>
                <w:noProof/>
                <w:webHidden/>
              </w:rPr>
              <w:tab/>
            </w:r>
            <w:r w:rsidR="00452F2F">
              <w:rPr>
                <w:noProof/>
                <w:webHidden/>
              </w:rPr>
              <w:fldChar w:fldCharType="begin"/>
            </w:r>
            <w:r w:rsidR="00452F2F">
              <w:rPr>
                <w:noProof/>
                <w:webHidden/>
              </w:rPr>
              <w:instrText xml:space="preserve"> PAGEREF _Toc184230248 \h </w:instrText>
            </w:r>
            <w:r w:rsidR="00452F2F">
              <w:rPr>
                <w:noProof/>
                <w:webHidden/>
              </w:rPr>
            </w:r>
            <w:r w:rsidR="00452F2F">
              <w:rPr>
                <w:noProof/>
                <w:webHidden/>
              </w:rPr>
              <w:fldChar w:fldCharType="separate"/>
            </w:r>
            <w:r w:rsidR="00883331">
              <w:rPr>
                <w:noProof/>
                <w:webHidden/>
              </w:rPr>
              <w:t>2</w:t>
            </w:r>
            <w:r w:rsidR="00452F2F">
              <w:rPr>
                <w:noProof/>
                <w:webHidden/>
              </w:rPr>
              <w:fldChar w:fldCharType="end"/>
            </w:r>
          </w:hyperlink>
        </w:p>
        <w:p w14:paraId="0A1E9CDB" w14:textId="77777777" w:rsidR="00452F2F" w:rsidRDefault="00960F16">
          <w:pPr>
            <w:pStyle w:val="TDC3"/>
            <w:rPr>
              <w:rFonts w:asciiTheme="minorHAnsi" w:eastAsiaTheme="minorEastAsia" w:hAnsiTheme="minorHAnsi" w:cstheme="minorBidi"/>
              <w:noProof/>
              <w:szCs w:val="22"/>
              <w:lang w:eastAsia="es-MX"/>
            </w:rPr>
          </w:pPr>
          <w:hyperlink w:anchor="_Toc184230249" w:history="1">
            <w:r w:rsidR="00452F2F" w:rsidRPr="00D46E86">
              <w:rPr>
                <w:rStyle w:val="Hipervnculo"/>
                <w:noProof/>
                <w:lang w:val="es-ES"/>
              </w:rPr>
              <w:t xml:space="preserve">d) Respuesta </w:t>
            </w:r>
            <w:r w:rsidR="00452F2F" w:rsidRPr="00D46E86">
              <w:rPr>
                <w:rStyle w:val="Hipervnculo"/>
                <w:rFonts w:eastAsia="Calibri"/>
                <w:noProof/>
                <w:lang w:eastAsia="en-US"/>
              </w:rPr>
              <w:t>del Sujeto Obligado</w:t>
            </w:r>
            <w:r w:rsidR="00452F2F">
              <w:rPr>
                <w:noProof/>
                <w:webHidden/>
              </w:rPr>
              <w:tab/>
            </w:r>
            <w:r w:rsidR="00452F2F">
              <w:rPr>
                <w:noProof/>
                <w:webHidden/>
              </w:rPr>
              <w:fldChar w:fldCharType="begin"/>
            </w:r>
            <w:r w:rsidR="00452F2F">
              <w:rPr>
                <w:noProof/>
                <w:webHidden/>
              </w:rPr>
              <w:instrText xml:space="preserve"> PAGEREF _Toc184230249 \h </w:instrText>
            </w:r>
            <w:r w:rsidR="00452F2F">
              <w:rPr>
                <w:noProof/>
                <w:webHidden/>
              </w:rPr>
            </w:r>
            <w:r w:rsidR="00452F2F">
              <w:rPr>
                <w:noProof/>
                <w:webHidden/>
              </w:rPr>
              <w:fldChar w:fldCharType="separate"/>
            </w:r>
            <w:r w:rsidR="00883331">
              <w:rPr>
                <w:noProof/>
                <w:webHidden/>
              </w:rPr>
              <w:t>3</w:t>
            </w:r>
            <w:r w:rsidR="00452F2F">
              <w:rPr>
                <w:noProof/>
                <w:webHidden/>
              </w:rPr>
              <w:fldChar w:fldCharType="end"/>
            </w:r>
          </w:hyperlink>
        </w:p>
        <w:p w14:paraId="53742F9C" w14:textId="77777777" w:rsidR="00452F2F" w:rsidRDefault="00960F16">
          <w:pPr>
            <w:pStyle w:val="TDC2"/>
            <w:rPr>
              <w:rFonts w:asciiTheme="minorHAnsi" w:eastAsiaTheme="minorEastAsia" w:hAnsiTheme="minorHAnsi" w:cstheme="minorBidi"/>
              <w:noProof/>
              <w:szCs w:val="22"/>
              <w:lang w:eastAsia="es-MX"/>
            </w:rPr>
          </w:pPr>
          <w:hyperlink w:anchor="_Toc184230250" w:history="1">
            <w:r w:rsidR="00452F2F" w:rsidRPr="00D46E86">
              <w:rPr>
                <w:rStyle w:val="Hipervnculo"/>
                <w:noProof/>
              </w:rPr>
              <w:t>DEL RECURSO DE REVISIÓN</w:t>
            </w:r>
            <w:r w:rsidR="00452F2F">
              <w:rPr>
                <w:noProof/>
                <w:webHidden/>
              </w:rPr>
              <w:tab/>
            </w:r>
            <w:r w:rsidR="00452F2F">
              <w:rPr>
                <w:noProof/>
                <w:webHidden/>
              </w:rPr>
              <w:fldChar w:fldCharType="begin"/>
            </w:r>
            <w:r w:rsidR="00452F2F">
              <w:rPr>
                <w:noProof/>
                <w:webHidden/>
              </w:rPr>
              <w:instrText xml:space="preserve"> PAGEREF _Toc184230250 \h </w:instrText>
            </w:r>
            <w:r w:rsidR="00452F2F">
              <w:rPr>
                <w:noProof/>
                <w:webHidden/>
              </w:rPr>
            </w:r>
            <w:r w:rsidR="00452F2F">
              <w:rPr>
                <w:noProof/>
                <w:webHidden/>
              </w:rPr>
              <w:fldChar w:fldCharType="separate"/>
            </w:r>
            <w:r w:rsidR="00883331">
              <w:rPr>
                <w:noProof/>
                <w:webHidden/>
              </w:rPr>
              <w:t>4</w:t>
            </w:r>
            <w:r w:rsidR="00452F2F">
              <w:rPr>
                <w:noProof/>
                <w:webHidden/>
              </w:rPr>
              <w:fldChar w:fldCharType="end"/>
            </w:r>
          </w:hyperlink>
        </w:p>
        <w:p w14:paraId="2B535A66" w14:textId="77777777" w:rsidR="00452F2F" w:rsidRDefault="00960F16">
          <w:pPr>
            <w:pStyle w:val="TDC3"/>
            <w:rPr>
              <w:rFonts w:asciiTheme="minorHAnsi" w:eastAsiaTheme="minorEastAsia" w:hAnsiTheme="minorHAnsi" w:cstheme="minorBidi"/>
              <w:noProof/>
              <w:szCs w:val="22"/>
              <w:lang w:eastAsia="es-MX"/>
            </w:rPr>
          </w:pPr>
          <w:hyperlink w:anchor="_Toc184230251" w:history="1">
            <w:r w:rsidR="00452F2F" w:rsidRPr="00D46E86">
              <w:rPr>
                <w:rStyle w:val="Hipervnculo"/>
                <w:noProof/>
              </w:rPr>
              <w:t>a) Interposición del Recurso de Revisión</w:t>
            </w:r>
            <w:r w:rsidR="00452F2F">
              <w:rPr>
                <w:noProof/>
                <w:webHidden/>
              </w:rPr>
              <w:tab/>
            </w:r>
            <w:r w:rsidR="00452F2F">
              <w:rPr>
                <w:noProof/>
                <w:webHidden/>
              </w:rPr>
              <w:fldChar w:fldCharType="begin"/>
            </w:r>
            <w:r w:rsidR="00452F2F">
              <w:rPr>
                <w:noProof/>
                <w:webHidden/>
              </w:rPr>
              <w:instrText xml:space="preserve"> PAGEREF _Toc184230251 \h </w:instrText>
            </w:r>
            <w:r w:rsidR="00452F2F">
              <w:rPr>
                <w:noProof/>
                <w:webHidden/>
              </w:rPr>
            </w:r>
            <w:r w:rsidR="00452F2F">
              <w:rPr>
                <w:noProof/>
                <w:webHidden/>
              </w:rPr>
              <w:fldChar w:fldCharType="separate"/>
            </w:r>
            <w:r w:rsidR="00883331">
              <w:rPr>
                <w:noProof/>
                <w:webHidden/>
              </w:rPr>
              <w:t>4</w:t>
            </w:r>
            <w:r w:rsidR="00452F2F">
              <w:rPr>
                <w:noProof/>
                <w:webHidden/>
              </w:rPr>
              <w:fldChar w:fldCharType="end"/>
            </w:r>
          </w:hyperlink>
        </w:p>
        <w:p w14:paraId="37BFD605" w14:textId="77777777" w:rsidR="00452F2F" w:rsidRDefault="00960F16">
          <w:pPr>
            <w:pStyle w:val="TDC3"/>
            <w:rPr>
              <w:rFonts w:asciiTheme="minorHAnsi" w:eastAsiaTheme="minorEastAsia" w:hAnsiTheme="minorHAnsi" w:cstheme="minorBidi"/>
              <w:noProof/>
              <w:szCs w:val="22"/>
              <w:lang w:eastAsia="es-MX"/>
            </w:rPr>
          </w:pPr>
          <w:hyperlink w:anchor="_Toc184230252" w:history="1">
            <w:r w:rsidR="00452F2F" w:rsidRPr="00D46E86">
              <w:rPr>
                <w:rStyle w:val="Hipervnculo"/>
                <w:noProof/>
              </w:rPr>
              <w:t>b) Turno del Recurso de Revisión</w:t>
            </w:r>
            <w:r w:rsidR="00452F2F">
              <w:rPr>
                <w:noProof/>
                <w:webHidden/>
              </w:rPr>
              <w:tab/>
            </w:r>
            <w:r w:rsidR="00452F2F">
              <w:rPr>
                <w:noProof/>
                <w:webHidden/>
              </w:rPr>
              <w:fldChar w:fldCharType="begin"/>
            </w:r>
            <w:r w:rsidR="00452F2F">
              <w:rPr>
                <w:noProof/>
                <w:webHidden/>
              </w:rPr>
              <w:instrText xml:space="preserve"> PAGEREF _Toc184230252 \h </w:instrText>
            </w:r>
            <w:r w:rsidR="00452F2F">
              <w:rPr>
                <w:noProof/>
                <w:webHidden/>
              </w:rPr>
            </w:r>
            <w:r w:rsidR="00452F2F">
              <w:rPr>
                <w:noProof/>
                <w:webHidden/>
              </w:rPr>
              <w:fldChar w:fldCharType="separate"/>
            </w:r>
            <w:r w:rsidR="00883331">
              <w:rPr>
                <w:noProof/>
                <w:webHidden/>
              </w:rPr>
              <w:t>5</w:t>
            </w:r>
            <w:r w:rsidR="00452F2F">
              <w:rPr>
                <w:noProof/>
                <w:webHidden/>
              </w:rPr>
              <w:fldChar w:fldCharType="end"/>
            </w:r>
          </w:hyperlink>
        </w:p>
        <w:p w14:paraId="558244EC" w14:textId="77777777" w:rsidR="00452F2F" w:rsidRDefault="00960F16">
          <w:pPr>
            <w:pStyle w:val="TDC3"/>
            <w:rPr>
              <w:rFonts w:asciiTheme="minorHAnsi" w:eastAsiaTheme="minorEastAsia" w:hAnsiTheme="minorHAnsi" w:cstheme="minorBidi"/>
              <w:noProof/>
              <w:szCs w:val="22"/>
              <w:lang w:eastAsia="es-MX"/>
            </w:rPr>
          </w:pPr>
          <w:hyperlink w:anchor="_Toc184230253" w:history="1">
            <w:r w:rsidR="00452F2F" w:rsidRPr="00D46E86">
              <w:rPr>
                <w:rStyle w:val="Hipervnculo"/>
                <w:noProof/>
              </w:rPr>
              <w:t>c) Admisión del Recurso de Revisión</w:t>
            </w:r>
            <w:r w:rsidR="00452F2F">
              <w:rPr>
                <w:noProof/>
                <w:webHidden/>
              </w:rPr>
              <w:tab/>
            </w:r>
            <w:r w:rsidR="00452F2F">
              <w:rPr>
                <w:noProof/>
                <w:webHidden/>
              </w:rPr>
              <w:fldChar w:fldCharType="begin"/>
            </w:r>
            <w:r w:rsidR="00452F2F">
              <w:rPr>
                <w:noProof/>
                <w:webHidden/>
              </w:rPr>
              <w:instrText xml:space="preserve"> PAGEREF _Toc184230253 \h </w:instrText>
            </w:r>
            <w:r w:rsidR="00452F2F">
              <w:rPr>
                <w:noProof/>
                <w:webHidden/>
              </w:rPr>
            </w:r>
            <w:r w:rsidR="00452F2F">
              <w:rPr>
                <w:noProof/>
                <w:webHidden/>
              </w:rPr>
              <w:fldChar w:fldCharType="separate"/>
            </w:r>
            <w:r w:rsidR="00883331">
              <w:rPr>
                <w:noProof/>
                <w:webHidden/>
              </w:rPr>
              <w:t>5</w:t>
            </w:r>
            <w:r w:rsidR="00452F2F">
              <w:rPr>
                <w:noProof/>
                <w:webHidden/>
              </w:rPr>
              <w:fldChar w:fldCharType="end"/>
            </w:r>
          </w:hyperlink>
        </w:p>
        <w:p w14:paraId="019AFA0A" w14:textId="77777777" w:rsidR="00452F2F" w:rsidRDefault="00960F16">
          <w:pPr>
            <w:pStyle w:val="TDC3"/>
            <w:rPr>
              <w:rFonts w:asciiTheme="minorHAnsi" w:eastAsiaTheme="minorEastAsia" w:hAnsiTheme="minorHAnsi" w:cstheme="minorBidi"/>
              <w:noProof/>
              <w:szCs w:val="22"/>
              <w:lang w:eastAsia="es-MX"/>
            </w:rPr>
          </w:pPr>
          <w:hyperlink w:anchor="_Toc184230254" w:history="1">
            <w:r w:rsidR="00452F2F" w:rsidRPr="00D46E86">
              <w:rPr>
                <w:rStyle w:val="Hipervnculo"/>
                <w:noProof/>
              </w:rPr>
              <w:t>d) Informe Justificado del Sujeto Obligado</w:t>
            </w:r>
            <w:r w:rsidR="00452F2F">
              <w:rPr>
                <w:noProof/>
                <w:webHidden/>
              </w:rPr>
              <w:tab/>
            </w:r>
            <w:r w:rsidR="00452F2F">
              <w:rPr>
                <w:noProof/>
                <w:webHidden/>
              </w:rPr>
              <w:fldChar w:fldCharType="begin"/>
            </w:r>
            <w:r w:rsidR="00452F2F">
              <w:rPr>
                <w:noProof/>
                <w:webHidden/>
              </w:rPr>
              <w:instrText xml:space="preserve"> PAGEREF _Toc184230254 \h </w:instrText>
            </w:r>
            <w:r w:rsidR="00452F2F">
              <w:rPr>
                <w:noProof/>
                <w:webHidden/>
              </w:rPr>
            </w:r>
            <w:r w:rsidR="00452F2F">
              <w:rPr>
                <w:noProof/>
                <w:webHidden/>
              </w:rPr>
              <w:fldChar w:fldCharType="separate"/>
            </w:r>
            <w:r w:rsidR="00883331">
              <w:rPr>
                <w:noProof/>
                <w:webHidden/>
              </w:rPr>
              <w:t>5</w:t>
            </w:r>
            <w:r w:rsidR="00452F2F">
              <w:rPr>
                <w:noProof/>
                <w:webHidden/>
              </w:rPr>
              <w:fldChar w:fldCharType="end"/>
            </w:r>
          </w:hyperlink>
        </w:p>
        <w:p w14:paraId="3176FF1E" w14:textId="77777777" w:rsidR="00452F2F" w:rsidRDefault="00960F16">
          <w:pPr>
            <w:pStyle w:val="TDC3"/>
            <w:rPr>
              <w:rFonts w:asciiTheme="minorHAnsi" w:eastAsiaTheme="minorEastAsia" w:hAnsiTheme="minorHAnsi" w:cstheme="minorBidi"/>
              <w:noProof/>
              <w:szCs w:val="22"/>
              <w:lang w:eastAsia="es-MX"/>
            </w:rPr>
          </w:pPr>
          <w:hyperlink w:anchor="_Toc184230255" w:history="1">
            <w:r w:rsidR="00452F2F" w:rsidRPr="00D46E86">
              <w:rPr>
                <w:rStyle w:val="Hipervnculo"/>
                <w:rFonts w:eastAsia="Calibri"/>
                <w:bCs/>
                <w:noProof/>
                <w:lang w:eastAsia="en-US"/>
              </w:rPr>
              <w:t>e)</w:t>
            </w:r>
            <w:r w:rsidR="00452F2F" w:rsidRPr="00D46E86">
              <w:rPr>
                <w:rStyle w:val="Hipervnculo"/>
                <w:noProof/>
              </w:rPr>
              <w:t xml:space="preserve"> </w:t>
            </w:r>
            <w:r w:rsidR="00452F2F" w:rsidRPr="00D46E86">
              <w:rPr>
                <w:rStyle w:val="Hipervnculo"/>
                <w:noProof/>
                <w:lang w:val="es-ES"/>
              </w:rPr>
              <w:t>Manifestaciones de la Parte Recurrente</w:t>
            </w:r>
            <w:r w:rsidR="00452F2F">
              <w:rPr>
                <w:noProof/>
                <w:webHidden/>
              </w:rPr>
              <w:tab/>
            </w:r>
            <w:r w:rsidR="00452F2F">
              <w:rPr>
                <w:noProof/>
                <w:webHidden/>
              </w:rPr>
              <w:fldChar w:fldCharType="begin"/>
            </w:r>
            <w:r w:rsidR="00452F2F">
              <w:rPr>
                <w:noProof/>
                <w:webHidden/>
              </w:rPr>
              <w:instrText xml:space="preserve"> PAGEREF _Toc184230255 \h </w:instrText>
            </w:r>
            <w:r w:rsidR="00452F2F">
              <w:rPr>
                <w:noProof/>
                <w:webHidden/>
              </w:rPr>
            </w:r>
            <w:r w:rsidR="00452F2F">
              <w:rPr>
                <w:noProof/>
                <w:webHidden/>
              </w:rPr>
              <w:fldChar w:fldCharType="separate"/>
            </w:r>
            <w:r w:rsidR="00883331">
              <w:rPr>
                <w:noProof/>
                <w:webHidden/>
              </w:rPr>
              <w:t>6</w:t>
            </w:r>
            <w:r w:rsidR="00452F2F">
              <w:rPr>
                <w:noProof/>
                <w:webHidden/>
              </w:rPr>
              <w:fldChar w:fldCharType="end"/>
            </w:r>
          </w:hyperlink>
        </w:p>
        <w:p w14:paraId="3D25DF31" w14:textId="77777777" w:rsidR="00452F2F" w:rsidRDefault="00960F16">
          <w:pPr>
            <w:pStyle w:val="TDC3"/>
            <w:rPr>
              <w:rFonts w:asciiTheme="minorHAnsi" w:eastAsiaTheme="minorEastAsia" w:hAnsiTheme="minorHAnsi" w:cstheme="minorBidi"/>
              <w:noProof/>
              <w:szCs w:val="22"/>
              <w:lang w:eastAsia="es-MX"/>
            </w:rPr>
          </w:pPr>
          <w:hyperlink w:anchor="_Toc184230256" w:history="1">
            <w:r w:rsidR="00452F2F" w:rsidRPr="00D46E86">
              <w:rPr>
                <w:rStyle w:val="Hipervnculo"/>
                <w:noProof/>
              </w:rPr>
              <w:t>f) Cierre de instrucción</w:t>
            </w:r>
            <w:r w:rsidR="00452F2F">
              <w:rPr>
                <w:noProof/>
                <w:webHidden/>
              </w:rPr>
              <w:tab/>
            </w:r>
            <w:r w:rsidR="00452F2F">
              <w:rPr>
                <w:noProof/>
                <w:webHidden/>
              </w:rPr>
              <w:fldChar w:fldCharType="begin"/>
            </w:r>
            <w:r w:rsidR="00452F2F">
              <w:rPr>
                <w:noProof/>
                <w:webHidden/>
              </w:rPr>
              <w:instrText xml:space="preserve"> PAGEREF _Toc184230256 \h </w:instrText>
            </w:r>
            <w:r w:rsidR="00452F2F">
              <w:rPr>
                <w:noProof/>
                <w:webHidden/>
              </w:rPr>
            </w:r>
            <w:r w:rsidR="00452F2F">
              <w:rPr>
                <w:noProof/>
                <w:webHidden/>
              </w:rPr>
              <w:fldChar w:fldCharType="separate"/>
            </w:r>
            <w:r w:rsidR="00883331">
              <w:rPr>
                <w:noProof/>
                <w:webHidden/>
              </w:rPr>
              <w:t>6</w:t>
            </w:r>
            <w:r w:rsidR="00452F2F">
              <w:rPr>
                <w:noProof/>
                <w:webHidden/>
              </w:rPr>
              <w:fldChar w:fldCharType="end"/>
            </w:r>
          </w:hyperlink>
        </w:p>
        <w:p w14:paraId="70F0301B" w14:textId="77777777" w:rsidR="00452F2F" w:rsidRDefault="00960F16">
          <w:pPr>
            <w:pStyle w:val="TDC1"/>
            <w:tabs>
              <w:tab w:val="right" w:leader="dot" w:pos="9034"/>
            </w:tabs>
            <w:rPr>
              <w:rFonts w:asciiTheme="minorHAnsi" w:eastAsiaTheme="minorEastAsia" w:hAnsiTheme="minorHAnsi" w:cstheme="minorBidi"/>
              <w:noProof/>
              <w:szCs w:val="22"/>
              <w:lang w:eastAsia="es-MX"/>
            </w:rPr>
          </w:pPr>
          <w:hyperlink w:anchor="_Toc184230257" w:history="1">
            <w:r w:rsidR="00452F2F" w:rsidRPr="00D46E86">
              <w:rPr>
                <w:rStyle w:val="Hipervnculo"/>
                <w:rFonts w:eastAsiaTheme="minorHAnsi"/>
                <w:noProof/>
                <w:lang w:eastAsia="en-US"/>
              </w:rPr>
              <w:t>CONSIDERANDOS</w:t>
            </w:r>
            <w:r w:rsidR="00452F2F">
              <w:rPr>
                <w:noProof/>
                <w:webHidden/>
              </w:rPr>
              <w:tab/>
            </w:r>
            <w:r w:rsidR="00452F2F">
              <w:rPr>
                <w:noProof/>
                <w:webHidden/>
              </w:rPr>
              <w:fldChar w:fldCharType="begin"/>
            </w:r>
            <w:r w:rsidR="00452F2F">
              <w:rPr>
                <w:noProof/>
                <w:webHidden/>
              </w:rPr>
              <w:instrText xml:space="preserve"> PAGEREF _Toc184230257 \h </w:instrText>
            </w:r>
            <w:r w:rsidR="00452F2F">
              <w:rPr>
                <w:noProof/>
                <w:webHidden/>
              </w:rPr>
            </w:r>
            <w:r w:rsidR="00452F2F">
              <w:rPr>
                <w:noProof/>
                <w:webHidden/>
              </w:rPr>
              <w:fldChar w:fldCharType="separate"/>
            </w:r>
            <w:r w:rsidR="00883331">
              <w:rPr>
                <w:noProof/>
                <w:webHidden/>
              </w:rPr>
              <w:t>6</w:t>
            </w:r>
            <w:r w:rsidR="00452F2F">
              <w:rPr>
                <w:noProof/>
                <w:webHidden/>
              </w:rPr>
              <w:fldChar w:fldCharType="end"/>
            </w:r>
          </w:hyperlink>
        </w:p>
        <w:p w14:paraId="4972611D" w14:textId="77777777" w:rsidR="00452F2F" w:rsidRDefault="00960F16">
          <w:pPr>
            <w:pStyle w:val="TDC2"/>
            <w:rPr>
              <w:rFonts w:asciiTheme="minorHAnsi" w:eastAsiaTheme="minorEastAsia" w:hAnsiTheme="minorHAnsi" w:cstheme="minorBidi"/>
              <w:noProof/>
              <w:szCs w:val="22"/>
              <w:lang w:eastAsia="es-MX"/>
            </w:rPr>
          </w:pPr>
          <w:hyperlink w:anchor="_Toc184230258" w:history="1">
            <w:r w:rsidR="00452F2F" w:rsidRPr="00D46E86">
              <w:rPr>
                <w:rStyle w:val="Hipervnculo"/>
                <w:rFonts w:eastAsia="Batang"/>
                <w:noProof/>
              </w:rPr>
              <w:t>PRIMERO. Procedibilidad</w:t>
            </w:r>
            <w:r w:rsidR="00452F2F">
              <w:rPr>
                <w:noProof/>
                <w:webHidden/>
              </w:rPr>
              <w:tab/>
            </w:r>
            <w:r w:rsidR="00452F2F">
              <w:rPr>
                <w:noProof/>
                <w:webHidden/>
              </w:rPr>
              <w:fldChar w:fldCharType="begin"/>
            </w:r>
            <w:r w:rsidR="00452F2F">
              <w:rPr>
                <w:noProof/>
                <w:webHidden/>
              </w:rPr>
              <w:instrText xml:space="preserve"> PAGEREF _Toc184230258 \h </w:instrText>
            </w:r>
            <w:r w:rsidR="00452F2F">
              <w:rPr>
                <w:noProof/>
                <w:webHidden/>
              </w:rPr>
            </w:r>
            <w:r w:rsidR="00452F2F">
              <w:rPr>
                <w:noProof/>
                <w:webHidden/>
              </w:rPr>
              <w:fldChar w:fldCharType="separate"/>
            </w:r>
            <w:r w:rsidR="00883331">
              <w:rPr>
                <w:noProof/>
                <w:webHidden/>
              </w:rPr>
              <w:t>7</w:t>
            </w:r>
            <w:r w:rsidR="00452F2F">
              <w:rPr>
                <w:noProof/>
                <w:webHidden/>
              </w:rPr>
              <w:fldChar w:fldCharType="end"/>
            </w:r>
          </w:hyperlink>
        </w:p>
        <w:p w14:paraId="44045F31" w14:textId="77777777" w:rsidR="00452F2F" w:rsidRDefault="00960F16">
          <w:pPr>
            <w:pStyle w:val="TDC3"/>
            <w:rPr>
              <w:rFonts w:asciiTheme="minorHAnsi" w:eastAsiaTheme="minorEastAsia" w:hAnsiTheme="minorHAnsi" w:cstheme="minorBidi"/>
              <w:noProof/>
              <w:szCs w:val="22"/>
              <w:lang w:eastAsia="es-MX"/>
            </w:rPr>
          </w:pPr>
          <w:hyperlink w:anchor="_Toc184230259" w:history="1">
            <w:r w:rsidR="00452F2F" w:rsidRPr="00D46E86">
              <w:rPr>
                <w:rStyle w:val="Hipervnculo"/>
                <w:noProof/>
              </w:rPr>
              <w:t>a) Competencia del Instituto</w:t>
            </w:r>
            <w:r w:rsidR="00452F2F">
              <w:rPr>
                <w:noProof/>
                <w:webHidden/>
              </w:rPr>
              <w:tab/>
            </w:r>
            <w:r w:rsidR="00452F2F">
              <w:rPr>
                <w:noProof/>
                <w:webHidden/>
              </w:rPr>
              <w:fldChar w:fldCharType="begin"/>
            </w:r>
            <w:r w:rsidR="00452F2F">
              <w:rPr>
                <w:noProof/>
                <w:webHidden/>
              </w:rPr>
              <w:instrText xml:space="preserve"> PAGEREF _Toc184230259 \h </w:instrText>
            </w:r>
            <w:r w:rsidR="00452F2F">
              <w:rPr>
                <w:noProof/>
                <w:webHidden/>
              </w:rPr>
            </w:r>
            <w:r w:rsidR="00452F2F">
              <w:rPr>
                <w:noProof/>
                <w:webHidden/>
              </w:rPr>
              <w:fldChar w:fldCharType="separate"/>
            </w:r>
            <w:r w:rsidR="00883331">
              <w:rPr>
                <w:noProof/>
                <w:webHidden/>
              </w:rPr>
              <w:t>7</w:t>
            </w:r>
            <w:r w:rsidR="00452F2F">
              <w:rPr>
                <w:noProof/>
                <w:webHidden/>
              </w:rPr>
              <w:fldChar w:fldCharType="end"/>
            </w:r>
          </w:hyperlink>
        </w:p>
        <w:p w14:paraId="76C4A37A" w14:textId="77777777" w:rsidR="00452F2F" w:rsidRDefault="00960F16">
          <w:pPr>
            <w:pStyle w:val="TDC3"/>
            <w:rPr>
              <w:rFonts w:asciiTheme="minorHAnsi" w:eastAsiaTheme="minorEastAsia" w:hAnsiTheme="minorHAnsi" w:cstheme="minorBidi"/>
              <w:noProof/>
              <w:szCs w:val="22"/>
              <w:lang w:eastAsia="es-MX"/>
            </w:rPr>
          </w:pPr>
          <w:hyperlink w:anchor="_Toc184230260" w:history="1">
            <w:r w:rsidR="00452F2F" w:rsidRPr="00D46E86">
              <w:rPr>
                <w:rStyle w:val="Hipervnculo"/>
                <w:noProof/>
              </w:rPr>
              <w:t>b) Legitimidad de la parte recurrente</w:t>
            </w:r>
            <w:r w:rsidR="00452F2F">
              <w:rPr>
                <w:noProof/>
                <w:webHidden/>
              </w:rPr>
              <w:tab/>
            </w:r>
            <w:r w:rsidR="00452F2F">
              <w:rPr>
                <w:noProof/>
                <w:webHidden/>
              </w:rPr>
              <w:fldChar w:fldCharType="begin"/>
            </w:r>
            <w:r w:rsidR="00452F2F">
              <w:rPr>
                <w:noProof/>
                <w:webHidden/>
              </w:rPr>
              <w:instrText xml:space="preserve"> PAGEREF _Toc184230260 \h </w:instrText>
            </w:r>
            <w:r w:rsidR="00452F2F">
              <w:rPr>
                <w:noProof/>
                <w:webHidden/>
              </w:rPr>
            </w:r>
            <w:r w:rsidR="00452F2F">
              <w:rPr>
                <w:noProof/>
                <w:webHidden/>
              </w:rPr>
              <w:fldChar w:fldCharType="separate"/>
            </w:r>
            <w:r w:rsidR="00883331">
              <w:rPr>
                <w:noProof/>
                <w:webHidden/>
              </w:rPr>
              <w:t>7</w:t>
            </w:r>
            <w:r w:rsidR="00452F2F">
              <w:rPr>
                <w:noProof/>
                <w:webHidden/>
              </w:rPr>
              <w:fldChar w:fldCharType="end"/>
            </w:r>
          </w:hyperlink>
        </w:p>
        <w:p w14:paraId="70C086DD" w14:textId="77777777" w:rsidR="00452F2F" w:rsidRDefault="00960F16">
          <w:pPr>
            <w:pStyle w:val="TDC3"/>
            <w:rPr>
              <w:rFonts w:asciiTheme="minorHAnsi" w:eastAsiaTheme="minorEastAsia" w:hAnsiTheme="minorHAnsi" w:cstheme="minorBidi"/>
              <w:noProof/>
              <w:szCs w:val="22"/>
              <w:lang w:eastAsia="es-MX"/>
            </w:rPr>
          </w:pPr>
          <w:hyperlink w:anchor="_Toc184230261" w:history="1">
            <w:r w:rsidR="00452F2F" w:rsidRPr="00D46E86">
              <w:rPr>
                <w:rStyle w:val="Hipervnculo"/>
                <w:rFonts w:eastAsia="Calibri"/>
                <w:noProof/>
                <w:lang w:eastAsia="es-ES_tradnl"/>
              </w:rPr>
              <w:t>c) Plazo para interponer el recurso</w:t>
            </w:r>
            <w:r w:rsidR="00452F2F">
              <w:rPr>
                <w:noProof/>
                <w:webHidden/>
              </w:rPr>
              <w:tab/>
            </w:r>
            <w:r w:rsidR="00452F2F">
              <w:rPr>
                <w:noProof/>
                <w:webHidden/>
              </w:rPr>
              <w:fldChar w:fldCharType="begin"/>
            </w:r>
            <w:r w:rsidR="00452F2F">
              <w:rPr>
                <w:noProof/>
                <w:webHidden/>
              </w:rPr>
              <w:instrText xml:space="preserve"> PAGEREF _Toc184230261 \h </w:instrText>
            </w:r>
            <w:r w:rsidR="00452F2F">
              <w:rPr>
                <w:noProof/>
                <w:webHidden/>
              </w:rPr>
            </w:r>
            <w:r w:rsidR="00452F2F">
              <w:rPr>
                <w:noProof/>
                <w:webHidden/>
              </w:rPr>
              <w:fldChar w:fldCharType="separate"/>
            </w:r>
            <w:r w:rsidR="00883331">
              <w:rPr>
                <w:noProof/>
                <w:webHidden/>
              </w:rPr>
              <w:t>7</w:t>
            </w:r>
            <w:r w:rsidR="00452F2F">
              <w:rPr>
                <w:noProof/>
                <w:webHidden/>
              </w:rPr>
              <w:fldChar w:fldCharType="end"/>
            </w:r>
          </w:hyperlink>
        </w:p>
        <w:p w14:paraId="2502BCC1" w14:textId="77777777" w:rsidR="00452F2F" w:rsidRDefault="00960F16">
          <w:pPr>
            <w:pStyle w:val="TDC3"/>
            <w:rPr>
              <w:rFonts w:asciiTheme="minorHAnsi" w:eastAsiaTheme="minorEastAsia" w:hAnsiTheme="minorHAnsi" w:cstheme="minorBidi"/>
              <w:noProof/>
              <w:szCs w:val="22"/>
              <w:lang w:eastAsia="es-MX"/>
            </w:rPr>
          </w:pPr>
          <w:hyperlink w:anchor="_Toc184230262" w:history="1">
            <w:r w:rsidR="00452F2F" w:rsidRPr="00D46E86">
              <w:rPr>
                <w:rStyle w:val="Hipervnculo"/>
                <w:rFonts w:eastAsia="Calibri"/>
                <w:noProof/>
                <w:lang w:eastAsia="es-ES_tradnl"/>
              </w:rPr>
              <w:t>d) Causal de procedencia</w:t>
            </w:r>
            <w:r w:rsidR="00452F2F">
              <w:rPr>
                <w:noProof/>
                <w:webHidden/>
              </w:rPr>
              <w:tab/>
            </w:r>
            <w:r w:rsidR="00452F2F">
              <w:rPr>
                <w:noProof/>
                <w:webHidden/>
              </w:rPr>
              <w:fldChar w:fldCharType="begin"/>
            </w:r>
            <w:r w:rsidR="00452F2F">
              <w:rPr>
                <w:noProof/>
                <w:webHidden/>
              </w:rPr>
              <w:instrText xml:space="preserve"> PAGEREF _Toc184230262 \h </w:instrText>
            </w:r>
            <w:r w:rsidR="00452F2F">
              <w:rPr>
                <w:noProof/>
                <w:webHidden/>
              </w:rPr>
            </w:r>
            <w:r w:rsidR="00452F2F">
              <w:rPr>
                <w:noProof/>
                <w:webHidden/>
              </w:rPr>
              <w:fldChar w:fldCharType="separate"/>
            </w:r>
            <w:r w:rsidR="00883331">
              <w:rPr>
                <w:noProof/>
                <w:webHidden/>
              </w:rPr>
              <w:t>8</w:t>
            </w:r>
            <w:r w:rsidR="00452F2F">
              <w:rPr>
                <w:noProof/>
                <w:webHidden/>
              </w:rPr>
              <w:fldChar w:fldCharType="end"/>
            </w:r>
          </w:hyperlink>
        </w:p>
        <w:p w14:paraId="75100450" w14:textId="77777777" w:rsidR="00452F2F" w:rsidRDefault="00960F16">
          <w:pPr>
            <w:pStyle w:val="TDC3"/>
            <w:rPr>
              <w:rFonts w:asciiTheme="minorHAnsi" w:eastAsiaTheme="minorEastAsia" w:hAnsiTheme="minorHAnsi" w:cstheme="minorBidi"/>
              <w:noProof/>
              <w:szCs w:val="22"/>
              <w:lang w:eastAsia="es-MX"/>
            </w:rPr>
          </w:pPr>
          <w:hyperlink w:anchor="_Toc184230263" w:history="1">
            <w:r w:rsidR="00452F2F" w:rsidRPr="00D46E86">
              <w:rPr>
                <w:rStyle w:val="Hipervnculo"/>
                <w:noProof/>
              </w:rPr>
              <w:t>e) Requisitos formales para la interposición del recurso</w:t>
            </w:r>
            <w:r w:rsidR="00452F2F">
              <w:rPr>
                <w:noProof/>
                <w:webHidden/>
              </w:rPr>
              <w:tab/>
            </w:r>
            <w:r w:rsidR="00452F2F">
              <w:rPr>
                <w:noProof/>
                <w:webHidden/>
              </w:rPr>
              <w:fldChar w:fldCharType="begin"/>
            </w:r>
            <w:r w:rsidR="00452F2F">
              <w:rPr>
                <w:noProof/>
                <w:webHidden/>
              </w:rPr>
              <w:instrText xml:space="preserve"> PAGEREF _Toc184230263 \h </w:instrText>
            </w:r>
            <w:r w:rsidR="00452F2F">
              <w:rPr>
                <w:noProof/>
                <w:webHidden/>
              </w:rPr>
            </w:r>
            <w:r w:rsidR="00452F2F">
              <w:rPr>
                <w:noProof/>
                <w:webHidden/>
              </w:rPr>
              <w:fldChar w:fldCharType="separate"/>
            </w:r>
            <w:r w:rsidR="00883331">
              <w:rPr>
                <w:noProof/>
                <w:webHidden/>
              </w:rPr>
              <w:t>8</w:t>
            </w:r>
            <w:r w:rsidR="00452F2F">
              <w:rPr>
                <w:noProof/>
                <w:webHidden/>
              </w:rPr>
              <w:fldChar w:fldCharType="end"/>
            </w:r>
          </w:hyperlink>
        </w:p>
        <w:p w14:paraId="028266DB" w14:textId="77777777" w:rsidR="00452F2F" w:rsidRDefault="00960F16">
          <w:pPr>
            <w:pStyle w:val="TDC2"/>
            <w:rPr>
              <w:rFonts w:asciiTheme="minorHAnsi" w:eastAsiaTheme="minorEastAsia" w:hAnsiTheme="minorHAnsi" w:cstheme="minorBidi"/>
              <w:noProof/>
              <w:szCs w:val="22"/>
              <w:lang w:eastAsia="es-MX"/>
            </w:rPr>
          </w:pPr>
          <w:hyperlink w:anchor="_Toc184230264" w:history="1">
            <w:r w:rsidR="00452F2F" w:rsidRPr="00D46E86">
              <w:rPr>
                <w:rStyle w:val="Hipervnculo"/>
                <w:noProof/>
              </w:rPr>
              <w:t>SEGUNDO. Estudio de Fondo</w:t>
            </w:r>
            <w:r w:rsidR="00452F2F">
              <w:rPr>
                <w:noProof/>
                <w:webHidden/>
              </w:rPr>
              <w:tab/>
            </w:r>
            <w:r w:rsidR="00452F2F">
              <w:rPr>
                <w:noProof/>
                <w:webHidden/>
              </w:rPr>
              <w:fldChar w:fldCharType="begin"/>
            </w:r>
            <w:r w:rsidR="00452F2F">
              <w:rPr>
                <w:noProof/>
                <w:webHidden/>
              </w:rPr>
              <w:instrText xml:space="preserve"> PAGEREF _Toc184230264 \h </w:instrText>
            </w:r>
            <w:r w:rsidR="00452F2F">
              <w:rPr>
                <w:noProof/>
                <w:webHidden/>
              </w:rPr>
            </w:r>
            <w:r w:rsidR="00452F2F">
              <w:rPr>
                <w:noProof/>
                <w:webHidden/>
              </w:rPr>
              <w:fldChar w:fldCharType="separate"/>
            </w:r>
            <w:r w:rsidR="00883331">
              <w:rPr>
                <w:noProof/>
                <w:webHidden/>
              </w:rPr>
              <w:t>8</w:t>
            </w:r>
            <w:r w:rsidR="00452F2F">
              <w:rPr>
                <w:noProof/>
                <w:webHidden/>
              </w:rPr>
              <w:fldChar w:fldCharType="end"/>
            </w:r>
          </w:hyperlink>
        </w:p>
        <w:p w14:paraId="5FB0815A" w14:textId="77777777" w:rsidR="00452F2F" w:rsidRDefault="00960F16">
          <w:pPr>
            <w:pStyle w:val="TDC3"/>
            <w:rPr>
              <w:rFonts w:asciiTheme="minorHAnsi" w:eastAsiaTheme="minorEastAsia" w:hAnsiTheme="minorHAnsi" w:cstheme="minorBidi"/>
              <w:noProof/>
              <w:szCs w:val="22"/>
              <w:lang w:eastAsia="es-MX"/>
            </w:rPr>
          </w:pPr>
          <w:hyperlink w:anchor="_Toc184230265" w:history="1">
            <w:r w:rsidR="00452F2F" w:rsidRPr="00D46E86">
              <w:rPr>
                <w:rStyle w:val="Hipervnculo"/>
                <w:noProof/>
              </w:rPr>
              <w:t>a) Mandato de transparencia y responsabilidad del Sujeto Obligado</w:t>
            </w:r>
            <w:r w:rsidR="00452F2F">
              <w:rPr>
                <w:noProof/>
                <w:webHidden/>
              </w:rPr>
              <w:tab/>
            </w:r>
            <w:r w:rsidR="00452F2F">
              <w:rPr>
                <w:noProof/>
                <w:webHidden/>
              </w:rPr>
              <w:fldChar w:fldCharType="begin"/>
            </w:r>
            <w:r w:rsidR="00452F2F">
              <w:rPr>
                <w:noProof/>
                <w:webHidden/>
              </w:rPr>
              <w:instrText xml:space="preserve"> PAGEREF _Toc184230265 \h </w:instrText>
            </w:r>
            <w:r w:rsidR="00452F2F">
              <w:rPr>
                <w:noProof/>
                <w:webHidden/>
              </w:rPr>
            </w:r>
            <w:r w:rsidR="00452F2F">
              <w:rPr>
                <w:noProof/>
                <w:webHidden/>
              </w:rPr>
              <w:fldChar w:fldCharType="separate"/>
            </w:r>
            <w:r w:rsidR="00883331">
              <w:rPr>
                <w:noProof/>
                <w:webHidden/>
              </w:rPr>
              <w:t>8</w:t>
            </w:r>
            <w:r w:rsidR="00452F2F">
              <w:rPr>
                <w:noProof/>
                <w:webHidden/>
              </w:rPr>
              <w:fldChar w:fldCharType="end"/>
            </w:r>
          </w:hyperlink>
        </w:p>
        <w:p w14:paraId="115F3078" w14:textId="77777777" w:rsidR="00452F2F" w:rsidRDefault="00960F16">
          <w:pPr>
            <w:pStyle w:val="TDC3"/>
            <w:rPr>
              <w:rFonts w:asciiTheme="minorHAnsi" w:eastAsiaTheme="minorEastAsia" w:hAnsiTheme="minorHAnsi" w:cstheme="minorBidi"/>
              <w:noProof/>
              <w:szCs w:val="22"/>
              <w:lang w:eastAsia="es-MX"/>
            </w:rPr>
          </w:pPr>
          <w:hyperlink w:anchor="_Toc184230266" w:history="1">
            <w:r w:rsidR="00452F2F" w:rsidRPr="00D46E86">
              <w:rPr>
                <w:rStyle w:val="Hipervnculo"/>
                <w:rFonts w:eastAsia="Calibri"/>
                <w:noProof/>
                <w:lang w:eastAsia="es-ES_tradnl"/>
              </w:rPr>
              <w:t>b) Controversia a resolver</w:t>
            </w:r>
            <w:r w:rsidR="00452F2F">
              <w:rPr>
                <w:noProof/>
                <w:webHidden/>
              </w:rPr>
              <w:tab/>
            </w:r>
            <w:r w:rsidR="00452F2F">
              <w:rPr>
                <w:noProof/>
                <w:webHidden/>
              </w:rPr>
              <w:fldChar w:fldCharType="begin"/>
            </w:r>
            <w:r w:rsidR="00452F2F">
              <w:rPr>
                <w:noProof/>
                <w:webHidden/>
              </w:rPr>
              <w:instrText xml:space="preserve"> PAGEREF _Toc184230266 \h </w:instrText>
            </w:r>
            <w:r w:rsidR="00452F2F">
              <w:rPr>
                <w:noProof/>
                <w:webHidden/>
              </w:rPr>
            </w:r>
            <w:r w:rsidR="00452F2F">
              <w:rPr>
                <w:noProof/>
                <w:webHidden/>
              </w:rPr>
              <w:fldChar w:fldCharType="separate"/>
            </w:r>
            <w:r w:rsidR="00883331">
              <w:rPr>
                <w:noProof/>
                <w:webHidden/>
              </w:rPr>
              <w:t>11</w:t>
            </w:r>
            <w:r w:rsidR="00452F2F">
              <w:rPr>
                <w:noProof/>
                <w:webHidden/>
              </w:rPr>
              <w:fldChar w:fldCharType="end"/>
            </w:r>
          </w:hyperlink>
        </w:p>
        <w:p w14:paraId="0BD31CC0" w14:textId="77777777" w:rsidR="00452F2F" w:rsidRDefault="00960F16">
          <w:pPr>
            <w:pStyle w:val="TDC3"/>
            <w:rPr>
              <w:rFonts w:asciiTheme="minorHAnsi" w:eastAsiaTheme="minorEastAsia" w:hAnsiTheme="minorHAnsi" w:cstheme="minorBidi"/>
              <w:noProof/>
              <w:szCs w:val="22"/>
              <w:lang w:eastAsia="es-MX"/>
            </w:rPr>
          </w:pPr>
          <w:hyperlink w:anchor="_Toc184230267" w:history="1">
            <w:r w:rsidR="00452F2F" w:rsidRPr="00D46E86">
              <w:rPr>
                <w:rStyle w:val="Hipervnculo"/>
                <w:noProof/>
              </w:rPr>
              <w:t>c) Estudio de la controversia</w:t>
            </w:r>
            <w:r w:rsidR="00452F2F">
              <w:rPr>
                <w:noProof/>
                <w:webHidden/>
              </w:rPr>
              <w:tab/>
            </w:r>
            <w:r w:rsidR="00452F2F">
              <w:rPr>
                <w:noProof/>
                <w:webHidden/>
              </w:rPr>
              <w:fldChar w:fldCharType="begin"/>
            </w:r>
            <w:r w:rsidR="00452F2F">
              <w:rPr>
                <w:noProof/>
                <w:webHidden/>
              </w:rPr>
              <w:instrText xml:space="preserve"> PAGEREF _Toc184230267 \h </w:instrText>
            </w:r>
            <w:r w:rsidR="00452F2F">
              <w:rPr>
                <w:noProof/>
                <w:webHidden/>
              </w:rPr>
            </w:r>
            <w:r w:rsidR="00452F2F">
              <w:rPr>
                <w:noProof/>
                <w:webHidden/>
              </w:rPr>
              <w:fldChar w:fldCharType="separate"/>
            </w:r>
            <w:r w:rsidR="00883331">
              <w:rPr>
                <w:noProof/>
                <w:webHidden/>
              </w:rPr>
              <w:t>12</w:t>
            </w:r>
            <w:r w:rsidR="00452F2F">
              <w:rPr>
                <w:noProof/>
                <w:webHidden/>
              </w:rPr>
              <w:fldChar w:fldCharType="end"/>
            </w:r>
          </w:hyperlink>
        </w:p>
        <w:p w14:paraId="3D02AB38" w14:textId="77777777" w:rsidR="00452F2F" w:rsidRDefault="00960F16">
          <w:pPr>
            <w:pStyle w:val="TDC3"/>
            <w:rPr>
              <w:rFonts w:asciiTheme="minorHAnsi" w:eastAsiaTheme="minorEastAsia" w:hAnsiTheme="minorHAnsi" w:cstheme="minorBidi"/>
              <w:noProof/>
              <w:szCs w:val="22"/>
              <w:lang w:eastAsia="es-MX"/>
            </w:rPr>
          </w:pPr>
          <w:hyperlink w:anchor="_Toc184230268" w:history="1">
            <w:r w:rsidR="00452F2F" w:rsidRPr="00D46E86">
              <w:rPr>
                <w:rStyle w:val="Hipervnculo"/>
                <w:noProof/>
              </w:rPr>
              <w:t>d) Conclusión</w:t>
            </w:r>
            <w:r w:rsidR="00452F2F">
              <w:rPr>
                <w:noProof/>
                <w:webHidden/>
              </w:rPr>
              <w:tab/>
            </w:r>
            <w:r w:rsidR="00452F2F">
              <w:rPr>
                <w:noProof/>
                <w:webHidden/>
              </w:rPr>
              <w:fldChar w:fldCharType="begin"/>
            </w:r>
            <w:r w:rsidR="00452F2F">
              <w:rPr>
                <w:noProof/>
                <w:webHidden/>
              </w:rPr>
              <w:instrText xml:space="preserve"> PAGEREF _Toc184230268 \h </w:instrText>
            </w:r>
            <w:r w:rsidR="00452F2F">
              <w:rPr>
                <w:noProof/>
                <w:webHidden/>
              </w:rPr>
            </w:r>
            <w:r w:rsidR="00452F2F">
              <w:rPr>
                <w:noProof/>
                <w:webHidden/>
              </w:rPr>
              <w:fldChar w:fldCharType="separate"/>
            </w:r>
            <w:r w:rsidR="00883331">
              <w:rPr>
                <w:noProof/>
                <w:webHidden/>
              </w:rPr>
              <w:t>17</w:t>
            </w:r>
            <w:r w:rsidR="00452F2F">
              <w:rPr>
                <w:noProof/>
                <w:webHidden/>
              </w:rPr>
              <w:fldChar w:fldCharType="end"/>
            </w:r>
          </w:hyperlink>
        </w:p>
        <w:p w14:paraId="2A6F6966" w14:textId="77777777" w:rsidR="00452F2F" w:rsidRDefault="00960F16">
          <w:pPr>
            <w:pStyle w:val="TDC1"/>
            <w:tabs>
              <w:tab w:val="right" w:leader="dot" w:pos="9034"/>
            </w:tabs>
            <w:rPr>
              <w:rFonts w:asciiTheme="minorHAnsi" w:eastAsiaTheme="minorEastAsia" w:hAnsiTheme="minorHAnsi" w:cstheme="minorBidi"/>
              <w:noProof/>
              <w:szCs w:val="22"/>
              <w:lang w:eastAsia="es-MX"/>
            </w:rPr>
          </w:pPr>
          <w:hyperlink w:anchor="_Toc184230269" w:history="1">
            <w:r w:rsidR="00452F2F" w:rsidRPr="00D46E86">
              <w:rPr>
                <w:rStyle w:val="Hipervnculo"/>
                <w:noProof/>
              </w:rPr>
              <w:t>RESUELVE</w:t>
            </w:r>
            <w:r w:rsidR="00452F2F">
              <w:rPr>
                <w:noProof/>
                <w:webHidden/>
              </w:rPr>
              <w:tab/>
            </w:r>
            <w:r w:rsidR="00452F2F">
              <w:rPr>
                <w:noProof/>
                <w:webHidden/>
              </w:rPr>
              <w:fldChar w:fldCharType="begin"/>
            </w:r>
            <w:r w:rsidR="00452F2F">
              <w:rPr>
                <w:noProof/>
                <w:webHidden/>
              </w:rPr>
              <w:instrText xml:space="preserve"> PAGEREF _Toc184230269 \h </w:instrText>
            </w:r>
            <w:r w:rsidR="00452F2F">
              <w:rPr>
                <w:noProof/>
                <w:webHidden/>
              </w:rPr>
            </w:r>
            <w:r w:rsidR="00452F2F">
              <w:rPr>
                <w:noProof/>
                <w:webHidden/>
              </w:rPr>
              <w:fldChar w:fldCharType="separate"/>
            </w:r>
            <w:r w:rsidR="00883331">
              <w:rPr>
                <w:noProof/>
                <w:webHidden/>
              </w:rPr>
              <w:t>17</w:t>
            </w:r>
            <w:r w:rsidR="00452F2F">
              <w:rPr>
                <w:noProof/>
                <w:webHidden/>
              </w:rPr>
              <w:fldChar w:fldCharType="end"/>
            </w:r>
          </w:hyperlink>
        </w:p>
        <w:p w14:paraId="0C82FD7A" w14:textId="160A698D" w:rsidR="009B2945" w:rsidRPr="00452F2F" w:rsidRDefault="00AE3DA7" w:rsidP="00452F2F">
          <w:pPr>
            <w:spacing w:line="240" w:lineRule="auto"/>
            <w:rPr>
              <w:b/>
              <w:bCs/>
              <w:lang w:val="es-ES"/>
            </w:rPr>
          </w:pPr>
          <w:r w:rsidRPr="00452F2F">
            <w:rPr>
              <w:b/>
              <w:bCs/>
              <w:sz w:val="16"/>
              <w:szCs w:val="16"/>
              <w:lang w:val="es-ES"/>
            </w:rPr>
            <w:fldChar w:fldCharType="end"/>
          </w:r>
        </w:p>
      </w:sdtContent>
    </w:sdt>
    <w:p w14:paraId="603A07E2" w14:textId="77777777" w:rsidR="00646436" w:rsidRPr="00452F2F" w:rsidRDefault="00646436" w:rsidP="00452F2F">
      <w:pPr>
        <w:rPr>
          <w:rFonts w:cs="Tahoma"/>
          <w:szCs w:val="22"/>
        </w:rPr>
        <w:sectPr w:rsidR="00646436" w:rsidRPr="00452F2F"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C3AD18E" w:rsidR="00775BFC" w:rsidRPr="00452F2F" w:rsidRDefault="00775BFC" w:rsidP="00452F2F">
      <w:r w:rsidRPr="00452F2F">
        <w:lastRenderedPageBreak/>
        <w:t xml:space="preserve">Resolución del Pleno del Instituto de Transparencia, Acceso a la Información Pública y Protección de Datos Personales del Estado de México y Municipios, con domicilio en Metepec, Estado de México, de </w:t>
      </w:r>
      <w:r w:rsidR="00E740DC" w:rsidRPr="00452F2F">
        <w:rPr>
          <w:b/>
        </w:rPr>
        <w:t>cuatro de diciembre</w:t>
      </w:r>
      <w:r w:rsidR="00DB02DB" w:rsidRPr="00452F2F">
        <w:rPr>
          <w:b/>
        </w:rPr>
        <w:t xml:space="preserve"> de dos mil veinticuatro.</w:t>
      </w:r>
    </w:p>
    <w:p w14:paraId="0AF3AAC4" w14:textId="77777777" w:rsidR="00775BFC" w:rsidRPr="00452F2F" w:rsidRDefault="00775BFC" w:rsidP="00452F2F"/>
    <w:p w14:paraId="40EAE038" w14:textId="33B65144" w:rsidR="00775BFC" w:rsidRPr="00452F2F" w:rsidRDefault="00775BFC" w:rsidP="00452F2F">
      <w:r w:rsidRPr="00452F2F">
        <w:rPr>
          <w:b/>
        </w:rPr>
        <w:t xml:space="preserve">VISTO </w:t>
      </w:r>
      <w:r w:rsidRPr="00452F2F">
        <w:t xml:space="preserve">el expediente formado con motivo del Recurso de Revisión </w:t>
      </w:r>
      <w:r w:rsidR="00E740DC" w:rsidRPr="00452F2F">
        <w:rPr>
          <w:rFonts w:eastAsia="Calibri"/>
          <w:b/>
          <w:lang w:eastAsia="en-US"/>
        </w:rPr>
        <w:t>07097/INFOEM/IP/RR/2024</w:t>
      </w:r>
      <w:r w:rsidRPr="00452F2F">
        <w:rPr>
          <w:rFonts w:eastAsia="Calibri"/>
          <w:lang w:eastAsia="en-US"/>
        </w:rPr>
        <w:t xml:space="preserve"> </w:t>
      </w:r>
      <w:r w:rsidRPr="00452F2F">
        <w:t xml:space="preserve">interpuesto </w:t>
      </w:r>
      <w:r w:rsidR="00E740DC" w:rsidRPr="00452F2F">
        <w:t xml:space="preserve">por </w:t>
      </w:r>
      <w:r w:rsidR="00E740DC" w:rsidRPr="00452F2F">
        <w:rPr>
          <w:b/>
        </w:rPr>
        <w:t>PATRICIA GONZALEZ HERNANDEZ</w:t>
      </w:r>
      <w:r w:rsidRPr="00452F2F">
        <w:t xml:space="preserve">, a quien en lo subsecuente se le denominará </w:t>
      </w:r>
      <w:r w:rsidRPr="00452F2F">
        <w:rPr>
          <w:b/>
          <w:bCs/>
        </w:rPr>
        <w:t>LA PARTE RECURRENTE</w:t>
      </w:r>
      <w:r w:rsidRPr="00452F2F">
        <w:t>, en contra de la respuesta emitida por</w:t>
      </w:r>
      <w:r w:rsidR="00E740DC" w:rsidRPr="00452F2F">
        <w:t xml:space="preserve"> la</w:t>
      </w:r>
      <w:r w:rsidRPr="00452F2F">
        <w:t xml:space="preserve"> </w:t>
      </w:r>
      <w:r w:rsidR="00E740DC" w:rsidRPr="00452F2F">
        <w:rPr>
          <w:b/>
          <w:bCs/>
        </w:rPr>
        <w:t>Universidad Autónoma del Estado de México</w:t>
      </w:r>
      <w:r w:rsidRPr="00452F2F">
        <w:t xml:space="preserve">, en adelante </w:t>
      </w:r>
      <w:r w:rsidRPr="00452F2F">
        <w:rPr>
          <w:b/>
          <w:bCs/>
        </w:rPr>
        <w:t>EL SUJETO OBLIGADO</w:t>
      </w:r>
      <w:r w:rsidRPr="00452F2F">
        <w:rPr>
          <w:rFonts w:eastAsia="Calibri"/>
          <w:lang w:eastAsia="en-US"/>
        </w:rPr>
        <w:t xml:space="preserve">, </w:t>
      </w:r>
      <w:r w:rsidRPr="00452F2F">
        <w:t>se emite la presente Resolución con base en los Antecedentes y Considerandos que se exponen a continuación:</w:t>
      </w:r>
    </w:p>
    <w:p w14:paraId="2116968C" w14:textId="77777777" w:rsidR="00775BFC" w:rsidRPr="00452F2F" w:rsidRDefault="00775BFC" w:rsidP="00452F2F"/>
    <w:p w14:paraId="5A444FB6" w14:textId="639D3567" w:rsidR="00664420" w:rsidRPr="00452F2F" w:rsidRDefault="00664420" w:rsidP="00452F2F">
      <w:pPr>
        <w:pStyle w:val="Ttulo1"/>
      </w:pPr>
      <w:bookmarkStart w:id="3" w:name="_Toc184230244"/>
      <w:r w:rsidRPr="00452F2F">
        <w:t>ANTECEDENTES</w:t>
      </w:r>
      <w:bookmarkEnd w:id="3"/>
    </w:p>
    <w:p w14:paraId="7CE9E53D" w14:textId="77777777" w:rsidR="00E37A3F" w:rsidRPr="00452F2F" w:rsidRDefault="00E37A3F" w:rsidP="00452F2F"/>
    <w:p w14:paraId="5CB5034E" w14:textId="77777777" w:rsidR="00AC2DB8" w:rsidRPr="00452F2F" w:rsidRDefault="00AC2DB8" w:rsidP="00452F2F"/>
    <w:p w14:paraId="09B2D38F" w14:textId="6E49D146" w:rsidR="00664420" w:rsidRPr="00452F2F" w:rsidRDefault="00E37A3F" w:rsidP="00452F2F">
      <w:pPr>
        <w:pStyle w:val="Ttulo2"/>
        <w:jc w:val="left"/>
      </w:pPr>
      <w:bookmarkStart w:id="4" w:name="_Toc184230245"/>
      <w:r w:rsidRPr="00452F2F">
        <w:t>DE LA SOLICITUD DE INFORMACIÓN</w:t>
      </w:r>
      <w:bookmarkEnd w:id="4"/>
    </w:p>
    <w:p w14:paraId="2C6AD1A5" w14:textId="0405B3CD" w:rsidR="00664420" w:rsidRPr="00452F2F" w:rsidRDefault="00E37A3F" w:rsidP="00452F2F">
      <w:pPr>
        <w:pStyle w:val="Ttulo3"/>
      </w:pPr>
      <w:bookmarkStart w:id="5" w:name="_Toc184230246"/>
      <w:r w:rsidRPr="00452F2F">
        <w:t xml:space="preserve">a) </w:t>
      </w:r>
      <w:r w:rsidR="006B10B0" w:rsidRPr="00452F2F">
        <w:t>S</w:t>
      </w:r>
      <w:r w:rsidR="00664420" w:rsidRPr="00452F2F">
        <w:t xml:space="preserve">olicitud de </w:t>
      </w:r>
      <w:r w:rsidR="006B10B0" w:rsidRPr="00452F2F">
        <w:t>i</w:t>
      </w:r>
      <w:r w:rsidR="00664420" w:rsidRPr="00452F2F">
        <w:t>nformación</w:t>
      </w:r>
      <w:bookmarkEnd w:id="5"/>
    </w:p>
    <w:p w14:paraId="06DCD29D" w14:textId="037F6E81" w:rsidR="009A2D78" w:rsidRPr="00452F2F" w:rsidRDefault="006B10B0" w:rsidP="00452F2F">
      <w:pPr>
        <w:pStyle w:val="Prrafodelista"/>
        <w:tabs>
          <w:tab w:val="left" w:pos="0"/>
        </w:tabs>
        <w:ind w:left="0"/>
        <w:contextualSpacing w:val="0"/>
        <w:rPr>
          <w:rFonts w:cs="Tahoma"/>
        </w:rPr>
      </w:pPr>
      <w:r w:rsidRPr="00452F2F">
        <w:rPr>
          <w:rFonts w:cs="Tahoma"/>
        </w:rPr>
        <w:t>El</w:t>
      </w:r>
      <w:r w:rsidR="00664420" w:rsidRPr="00452F2F">
        <w:rPr>
          <w:rFonts w:cs="Tahoma"/>
        </w:rPr>
        <w:t xml:space="preserve"> </w:t>
      </w:r>
      <w:r w:rsidR="00E740DC" w:rsidRPr="00452F2F">
        <w:rPr>
          <w:rFonts w:cs="Tahoma"/>
          <w:b/>
          <w:bCs/>
        </w:rPr>
        <w:t>ocho de octubre</w:t>
      </w:r>
      <w:r w:rsidR="00DB02DB" w:rsidRPr="00452F2F">
        <w:rPr>
          <w:rFonts w:cs="Tahoma"/>
          <w:b/>
          <w:bCs/>
        </w:rPr>
        <w:t xml:space="preserve"> de dos mil veinticuatro,</w:t>
      </w:r>
      <w:r w:rsidR="00664420" w:rsidRPr="00452F2F">
        <w:rPr>
          <w:rFonts w:cs="Tahoma"/>
        </w:rPr>
        <w:t xml:space="preserve"> </w:t>
      </w:r>
      <w:r w:rsidRPr="00452F2F">
        <w:rPr>
          <w:b/>
          <w:bCs/>
        </w:rPr>
        <w:t>LA PARTE RECURRENTE</w:t>
      </w:r>
      <w:r w:rsidR="00664420" w:rsidRPr="00452F2F">
        <w:rPr>
          <w:rFonts w:cs="Tahoma"/>
        </w:rPr>
        <w:t xml:space="preserve"> presentó una solicitud de acceso a la información pública </w:t>
      </w:r>
      <w:r w:rsidR="001F3515" w:rsidRPr="00452F2F">
        <w:rPr>
          <w:rFonts w:cs="Tahoma"/>
        </w:rPr>
        <w:t xml:space="preserve">ante el </w:t>
      </w:r>
      <w:r w:rsidR="001F3515" w:rsidRPr="00452F2F">
        <w:rPr>
          <w:rFonts w:cs="Tahoma"/>
          <w:b/>
          <w:bCs/>
        </w:rPr>
        <w:t>SUJETO OBLIGADO</w:t>
      </w:r>
      <w:r w:rsidR="001F3515" w:rsidRPr="00452F2F">
        <w:rPr>
          <w:rFonts w:cs="Tahoma"/>
        </w:rPr>
        <w:t xml:space="preserve">, </w:t>
      </w:r>
      <w:r w:rsidR="00664420" w:rsidRPr="00452F2F">
        <w:rPr>
          <w:rFonts w:cs="Tahoma"/>
        </w:rPr>
        <w:t>a través del Sistema de Acceso a la Información Mexiquense</w:t>
      </w:r>
      <w:r w:rsidRPr="00452F2F">
        <w:rPr>
          <w:rFonts w:cs="Tahoma"/>
        </w:rPr>
        <w:t xml:space="preserve"> </w:t>
      </w:r>
      <w:r w:rsidR="009A2D78" w:rsidRPr="00452F2F">
        <w:rPr>
          <w:rFonts w:cs="Tahoma"/>
        </w:rPr>
        <w:t>(</w:t>
      </w:r>
      <w:r w:rsidRPr="00452F2F">
        <w:rPr>
          <w:rFonts w:cs="Tahoma"/>
        </w:rPr>
        <w:t>SAIMEX</w:t>
      </w:r>
      <w:r w:rsidR="009A2D78" w:rsidRPr="00452F2F">
        <w:rPr>
          <w:rFonts w:cs="Tahoma"/>
        </w:rPr>
        <w:t>). Dicha solicitud quedó</w:t>
      </w:r>
      <w:r w:rsidRPr="00452F2F">
        <w:rPr>
          <w:rFonts w:cs="Tahoma"/>
        </w:rPr>
        <w:t xml:space="preserve"> registrada c</w:t>
      </w:r>
      <w:r w:rsidR="00664420" w:rsidRPr="00452F2F">
        <w:rPr>
          <w:rFonts w:cs="Tahoma"/>
        </w:rPr>
        <w:t>on el número de folio</w:t>
      </w:r>
      <w:r w:rsidR="00664420" w:rsidRPr="00452F2F">
        <w:rPr>
          <w:rFonts w:cs="Tahoma"/>
          <w:b/>
          <w:bCs/>
        </w:rPr>
        <w:t xml:space="preserve"> </w:t>
      </w:r>
      <w:r w:rsidR="00E740DC" w:rsidRPr="00452F2F">
        <w:rPr>
          <w:rFonts w:cs="Tahoma"/>
          <w:b/>
          <w:bCs/>
        </w:rPr>
        <w:t>01039/UAEM/IP/2024</w:t>
      </w:r>
      <w:r w:rsidR="002A3601" w:rsidRPr="00452F2F">
        <w:rPr>
          <w:rFonts w:cs="Tahoma"/>
        </w:rPr>
        <w:t xml:space="preserve"> y en ella </w:t>
      </w:r>
      <w:r w:rsidR="009A2D78" w:rsidRPr="00452F2F">
        <w:rPr>
          <w:rFonts w:cs="Tahoma"/>
        </w:rPr>
        <w:t>se requirió la siguiente información:</w:t>
      </w:r>
    </w:p>
    <w:p w14:paraId="0459D6AC" w14:textId="77777777" w:rsidR="00664420" w:rsidRPr="00452F2F" w:rsidRDefault="00664420" w:rsidP="00452F2F">
      <w:pPr>
        <w:tabs>
          <w:tab w:val="left" w:pos="4667"/>
        </w:tabs>
        <w:ind w:left="567" w:right="567"/>
        <w:rPr>
          <w:rFonts w:cs="Tahoma"/>
          <w:b/>
          <w:bCs/>
        </w:rPr>
      </w:pPr>
    </w:p>
    <w:p w14:paraId="179FB369" w14:textId="1A4D048A" w:rsidR="00664420" w:rsidRPr="00452F2F" w:rsidRDefault="00AF2426" w:rsidP="00452F2F">
      <w:pPr>
        <w:pStyle w:val="Puesto"/>
      </w:pPr>
      <w:r w:rsidRPr="00452F2F">
        <w:t>“</w:t>
      </w:r>
      <w:r w:rsidR="00441284" w:rsidRPr="00452F2F">
        <w:t xml:space="preserve">SOLICITO LA SIGUIENTE INFORMACIÓN: 1.-SOLICITO SABER CUANTO COBRARAN LOS CAMIONES QUE TRANSPORTARAN A LOS ALUMNOS DE LA ESCUELA PREPARATORIA EPT (TEXCOCO), PREPARATORIA QUE DEPENDE DE LA UAEMEX, VISITA GUIADA A PUEBLA, MISMA QUE SE LLEVARA EN LOS PROXIMOS DIAS. (ALUMNOS DE NUEVO INGRESO.) 2.- EN CASO DE QUE SEAN CAMIONES DE LA PROPIA UNIVERSIDAD, SOLICITO </w:t>
      </w:r>
      <w:r w:rsidR="00441284" w:rsidRPr="00452F2F">
        <w:lastRenderedPageBreak/>
        <w:t>SABER EN BASE A QUE COTIZACIÓN SOLICITAN EL COBRO PARA LA VISITA GUIADA A PUEBLA A LOS ALUMNOS DE NUEVO INGRESO.</w:t>
      </w:r>
      <w:r w:rsidRPr="00452F2F">
        <w:t>”</w:t>
      </w:r>
    </w:p>
    <w:p w14:paraId="0A47E830" w14:textId="77777777" w:rsidR="00C14959" w:rsidRPr="00452F2F" w:rsidRDefault="00C14959" w:rsidP="00452F2F">
      <w:pPr>
        <w:tabs>
          <w:tab w:val="left" w:pos="4667"/>
        </w:tabs>
        <w:ind w:right="567"/>
        <w:rPr>
          <w:rFonts w:cs="Tahoma"/>
          <w:bCs/>
          <w:i/>
          <w:szCs w:val="22"/>
        </w:rPr>
      </w:pPr>
    </w:p>
    <w:p w14:paraId="2C4045D7" w14:textId="454298C1" w:rsidR="00AF03C4" w:rsidRPr="00452F2F" w:rsidRDefault="009A2D78" w:rsidP="00452F2F">
      <w:pPr>
        <w:tabs>
          <w:tab w:val="left" w:pos="4667"/>
        </w:tabs>
        <w:ind w:left="567" w:right="567"/>
        <w:rPr>
          <w:rFonts w:cs="Tahoma"/>
          <w:bCs/>
          <w:i/>
          <w:szCs w:val="22"/>
        </w:rPr>
      </w:pPr>
      <w:r w:rsidRPr="00452F2F">
        <w:rPr>
          <w:rFonts w:cs="Tahoma"/>
          <w:b/>
          <w:bCs/>
          <w:szCs w:val="22"/>
        </w:rPr>
        <w:t>Modalidad de entrega</w:t>
      </w:r>
      <w:r w:rsidRPr="00452F2F">
        <w:rPr>
          <w:rFonts w:cs="Tahoma"/>
          <w:bCs/>
          <w:szCs w:val="22"/>
        </w:rPr>
        <w:t>: a</w:t>
      </w:r>
      <w:r w:rsidR="00664420" w:rsidRPr="00452F2F">
        <w:rPr>
          <w:rFonts w:cs="Tahoma"/>
          <w:bCs/>
          <w:i/>
          <w:szCs w:val="22"/>
        </w:rPr>
        <w:t xml:space="preserve"> través del </w:t>
      </w:r>
      <w:r w:rsidR="00664420" w:rsidRPr="00452F2F">
        <w:rPr>
          <w:rFonts w:cs="Tahoma"/>
          <w:b/>
          <w:bCs/>
          <w:i/>
          <w:szCs w:val="22"/>
        </w:rPr>
        <w:t>SAIMEX</w:t>
      </w:r>
      <w:r w:rsidRPr="00452F2F">
        <w:rPr>
          <w:rFonts w:cs="Tahoma"/>
          <w:bCs/>
          <w:i/>
          <w:szCs w:val="22"/>
        </w:rPr>
        <w:t>.</w:t>
      </w:r>
    </w:p>
    <w:p w14:paraId="26EAF8B6" w14:textId="77777777" w:rsidR="00AF2426" w:rsidRPr="00452F2F" w:rsidRDefault="00AF2426" w:rsidP="00452F2F">
      <w:pPr>
        <w:tabs>
          <w:tab w:val="left" w:pos="4667"/>
        </w:tabs>
        <w:ind w:right="567"/>
        <w:rPr>
          <w:rFonts w:cs="Tahoma"/>
          <w:bCs/>
          <w:szCs w:val="22"/>
        </w:rPr>
      </w:pPr>
    </w:p>
    <w:p w14:paraId="6D3CC97A" w14:textId="77777777" w:rsidR="00382A5D" w:rsidRPr="00452F2F" w:rsidRDefault="00382A5D" w:rsidP="00452F2F">
      <w:pPr>
        <w:pStyle w:val="Ttulo3"/>
      </w:pPr>
      <w:bookmarkStart w:id="6" w:name="_Toc170985407"/>
      <w:bookmarkStart w:id="7" w:name="_Toc184230247"/>
      <w:r w:rsidRPr="00452F2F">
        <w:t>b) Turno de la solicitud de información</w:t>
      </w:r>
      <w:bookmarkEnd w:id="6"/>
      <w:bookmarkEnd w:id="7"/>
    </w:p>
    <w:p w14:paraId="500A3A6A" w14:textId="2874C21A" w:rsidR="00382A5D" w:rsidRPr="00452F2F" w:rsidRDefault="00382A5D" w:rsidP="00452F2F">
      <w:r w:rsidRPr="00452F2F">
        <w:t xml:space="preserve">En cumplimiento al artículo 162 de la Ley de Transparencia y Acceso a la Información Pública del Estado de México y Municipios, el </w:t>
      </w:r>
      <w:r w:rsidR="00441284" w:rsidRPr="00452F2F">
        <w:rPr>
          <w:rFonts w:eastAsia="Palatino Linotype" w:cs="Palatino Linotype"/>
          <w:b/>
        </w:rPr>
        <w:t>diez de octubre</w:t>
      </w:r>
      <w:r w:rsidRPr="00452F2F">
        <w:rPr>
          <w:rFonts w:eastAsia="Palatino Linotype" w:cs="Palatino Linotype"/>
          <w:b/>
        </w:rPr>
        <w:t xml:space="preserve"> de </w:t>
      </w:r>
      <w:r w:rsidR="00F769AA" w:rsidRPr="00452F2F">
        <w:rPr>
          <w:rFonts w:eastAsia="Palatino Linotype" w:cs="Palatino Linotype"/>
          <w:b/>
        </w:rPr>
        <w:t>dos mil veinticuatro</w:t>
      </w:r>
      <w:r w:rsidRPr="00452F2F">
        <w:t xml:space="preserve">, el Titular de la Unidad de Transparencia del </w:t>
      </w:r>
      <w:r w:rsidRPr="00452F2F">
        <w:rPr>
          <w:b/>
        </w:rPr>
        <w:t>SUJETO OBLIGADO</w:t>
      </w:r>
      <w:r w:rsidRPr="00452F2F">
        <w:t xml:space="preserve"> turnó la solicitud de información a </w:t>
      </w:r>
      <w:r w:rsidR="00C14959" w:rsidRPr="00452F2F">
        <w:t xml:space="preserve">al servidor público </w:t>
      </w:r>
      <w:r w:rsidRPr="00452F2F">
        <w:t>que estimó pertinente.</w:t>
      </w:r>
    </w:p>
    <w:p w14:paraId="5114EC93" w14:textId="77777777" w:rsidR="00382A5D" w:rsidRPr="00452F2F" w:rsidRDefault="00382A5D" w:rsidP="00452F2F">
      <w:pPr>
        <w:tabs>
          <w:tab w:val="left" w:pos="4667"/>
        </w:tabs>
        <w:ind w:right="567"/>
        <w:rPr>
          <w:rFonts w:cs="Tahoma"/>
          <w:bCs/>
          <w:szCs w:val="22"/>
        </w:rPr>
      </w:pPr>
    </w:p>
    <w:p w14:paraId="3B765649" w14:textId="77777777" w:rsidR="00441284" w:rsidRPr="00452F2F" w:rsidRDefault="00441284" w:rsidP="00452F2F">
      <w:pPr>
        <w:pStyle w:val="Ttulo3"/>
      </w:pPr>
      <w:bookmarkStart w:id="8" w:name="_Toc165402857"/>
      <w:bookmarkStart w:id="9" w:name="_Toc184230248"/>
      <w:r w:rsidRPr="00452F2F">
        <w:t>c) Prórroga</w:t>
      </w:r>
      <w:bookmarkEnd w:id="8"/>
      <w:bookmarkEnd w:id="9"/>
    </w:p>
    <w:p w14:paraId="45D8FF38" w14:textId="5582DD2C" w:rsidR="00441284" w:rsidRPr="00452F2F" w:rsidRDefault="00441284" w:rsidP="00452F2F">
      <w:r w:rsidRPr="00452F2F">
        <w:t xml:space="preserve">De las constancias que obran en el SAIMEX, se advierte que el </w:t>
      </w:r>
      <w:r w:rsidRPr="00452F2F">
        <w:rPr>
          <w:b/>
          <w:bCs/>
        </w:rPr>
        <w:t xml:space="preserve">veintinueve </w:t>
      </w:r>
      <w:r w:rsidR="008F24FA" w:rsidRPr="00452F2F">
        <w:rPr>
          <w:b/>
          <w:bCs/>
        </w:rPr>
        <w:t>de octubre de dos mil veinticuatro</w:t>
      </w:r>
      <w:r w:rsidRPr="00452F2F">
        <w:t xml:space="preserve">, </w:t>
      </w:r>
      <w:r w:rsidRPr="00452F2F">
        <w:rPr>
          <w:b/>
          <w:bCs/>
        </w:rPr>
        <w:t>EL SUJETO OBLIGADO</w:t>
      </w:r>
      <w:r w:rsidRPr="00452F2F">
        <w:t xml:space="preserve"> notificó una prórroga de siete días para dar respuesta a la solicitud de información planteada por </w:t>
      </w:r>
      <w:r w:rsidRPr="00452F2F">
        <w:rPr>
          <w:b/>
          <w:bCs/>
        </w:rPr>
        <w:t>LA PARTE RECURRENTE</w:t>
      </w:r>
      <w:r w:rsidRPr="00452F2F">
        <w:t>, en los siguientes términos:</w:t>
      </w:r>
    </w:p>
    <w:p w14:paraId="30C3D2DF" w14:textId="77777777" w:rsidR="00441284" w:rsidRPr="00452F2F" w:rsidRDefault="00441284" w:rsidP="00452F2F"/>
    <w:p w14:paraId="637D9272" w14:textId="7534252E" w:rsidR="00441284" w:rsidRPr="00452F2F" w:rsidRDefault="00441284" w:rsidP="00452F2F">
      <w:pPr>
        <w:pStyle w:val="Puesto"/>
      </w:pPr>
      <w:r w:rsidRPr="00452F2F">
        <w:t>“</w:t>
      </w:r>
      <w:r w:rsidR="008F24FA" w:rsidRPr="00452F2F">
        <w:t>Con fundamento en los artículos 3 fracciones IV, IX, XXIII, XXVII, XXXII, XXXIV, XLV, XLIV, 4. 6, 10, 11, 15, 16, 17, 23 fracción V, 47, 49, 50, 51, 53 fracción X y 163 de la Ley de Transparencia y Acceso a la Información Pública del Estado de México y Municipios y demás disposiciones relativas y aplicables vigentes; el Comité de Transparencia de la Universidad Autónoma del Estado de México aprobó la prórroga de la solicitud de información con número de folio 01039/UAEM/IP/2024, toda vez que se está realizando una búsqueda de la información solicitada, de conformidad con el Acuerdo de Prorrogas UAEM/AP/045/2024.</w:t>
      </w:r>
      <w:r w:rsidRPr="00452F2F">
        <w:t>”</w:t>
      </w:r>
    </w:p>
    <w:p w14:paraId="63680CA8" w14:textId="77777777" w:rsidR="00441284" w:rsidRPr="00452F2F" w:rsidRDefault="00441284" w:rsidP="00452F2F"/>
    <w:p w14:paraId="29BA82CB" w14:textId="3AAD387C" w:rsidR="00441284" w:rsidRPr="00452F2F" w:rsidRDefault="00441284" w:rsidP="00452F2F"/>
    <w:p w14:paraId="73385F97" w14:textId="77777777" w:rsidR="00441284" w:rsidRPr="00452F2F" w:rsidRDefault="00441284" w:rsidP="00452F2F"/>
    <w:p w14:paraId="7F495607" w14:textId="54B80663" w:rsidR="00441284" w:rsidRPr="00452F2F" w:rsidRDefault="00441284" w:rsidP="00452F2F">
      <w:pPr>
        <w:tabs>
          <w:tab w:val="left" w:pos="4667"/>
        </w:tabs>
        <w:ind w:right="567"/>
      </w:pPr>
      <w:r w:rsidRPr="00452F2F">
        <w:lastRenderedPageBreak/>
        <w:t xml:space="preserve">Sin embargo, no se advierte que dicha prórroga haya cumplido con lo establecido en los artículos 49, fracción II y 163, segundo párrafo, de la Ley de Transparencia y Acceso a la Información Pública del Estado de México y Municipios, pues en el expediente que obra en el SAIMEX no se advierte que </w:t>
      </w:r>
      <w:r w:rsidRPr="00452F2F">
        <w:rPr>
          <w:b/>
          <w:bCs/>
        </w:rPr>
        <w:t>EL SUJETO OBLIGADO</w:t>
      </w:r>
      <w:r w:rsidRPr="00452F2F">
        <w:t xml:space="preserve"> haya acompañó a la solicitud de prórroga el acuerdo mediante el cual el Comité de Transparencia aprobó la ampliación de plazo para dar respuesta a la solicitud de información.</w:t>
      </w:r>
    </w:p>
    <w:p w14:paraId="32D9D869" w14:textId="77777777" w:rsidR="00441284" w:rsidRPr="00452F2F" w:rsidRDefault="00441284" w:rsidP="00452F2F">
      <w:pPr>
        <w:tabs>
          <w:tab w:val="left" w:pos="4667"/>
        </w:tabs>
        <w:ind w:right="567"/>
        <w:rPr>
          <w:rFonts w:cs="Tahoma"/>
          <w:bCs/>
          <w:szCs w:val="22"/>
        </w:rPr>
      </w:pPr>
    </w:p>
    <w:p w14:paraId="3212BA4D" w14:textId="57D51442" w:rsidR="00664420" w:rsidRPr="00452F2F" w:rsidRDefault="008F24FA" w:rsidP="00452F2F">
      <w:pPr>
        <w:pStyle w:val="Ttulo3"/>
        <w:rPr>
          <w:rFonts w:eastAsia="Calibri"/>
          <w:lang w:eastAsia="en-US"/>
        </w:rPr>
      </w:pPr>
      <w:bookmarkStart w:id="10" w:name="_Toc184230249"/>
      <w:r w:rsidRPr="00452F2F">
        <w:rPr>
          <w:lang w:val="es-ES"/>
        </w:rPr>
        <w:t>d</w:t>
      </w:r>
      <w:r w:rsidR="00E37A3F" w:rsidRPr="00452F2F">
        <w:rPr>
          <w:lang w:val="es-ES"/>
        </w:rPr>
        <w:t xml:space="preserve">) </w:t>
      </w:r>
      <w:r w:rsidR="00664420" w:rsidRPr="00452F2F">
        <w:rPr>
          <w:lang w:val="es-ES"/>
        </w:rPr>
        <w:t xml:space="preserve">Respuesta </w:t>
      </w:r>
      <w:r w:rsidR="00664420" w:rsidRPr="00452F2F">
        <w:rPr>
          <w:rFonts w:eastAsia="Calibri"/>
          <w:lang w:eastAsia="en-US"/>
        </w:rPr>
        <w:t>del Sujeto Obligado</w:t>
      </w:r>
      <w:bookmarkEnd w:id="10"/>
    </w:p>
    <w:p w14:paraId="79199CC1" w14:textId="74C37F04" w:rsidR="00664420" w:rsidRPr="00452F2F" w:rsidRDefault="00664420" w:rsidP="00452F2F">
      <w:pPr>
        <w:rPr>
          <w:lang w:val="es-ES"/>
        </w:rPr>
      </w:pPr>
      <w:r w:rsidRPr="00452F2F">
        <w:rPr>
          <w:lang w:val="es-ES"/>
        </w:rPr>
        <w:t xml:space="preserve">El </w:t>
      </w:r>
      <w:r w:rsidR="008F24FA" w:rsidRPr="00452F2F">
        <w:rPr>
          <w:b/>
          <w:bCs/>
          <w:lang w:val="es-ES"/>
        </w:rPr>
        <w:t>treinta y uno de octubre</w:t>
      </w:r>
      <w:r w:rsidR="00F769AA" w:rsidRPr="00452F2F">
        <w:rPr>
          <w:b/>
          <w:bCs/>
          <w:lang w:val="es-ES"/>
        </w:rPr>
        <w:t xml:space="preserve"> </w:t>
      </w:r>
      <w:r w:rsidR="00251911" w:rsidRPr="00452F2F">
        <w:rPr>
          <w:b/>
          <w:bCs/>
          <w:lang w:val="es-ES"/>
        </w:rPr>
        <w:t>de dos mil veinticuatro</w:t>
      </w:r>
      <w:r w:rsidRPr="00452F2F">
        <w:rPr>
          <w:lang w:val="es-ES"/>
        </w:rPr>
        <w:t xml:space="preserve">, </w:t>
      </w:r>
      <w:r w:rsidR="00F07EE6" w:rsidRPr="00452F2F">
        <w:rPr>
          <w:lang w:val="es-ES"/>
        </w:rPr>
        <w:t xml:space="preserve">el Titular de la Unidad de Transparencia del </w:t>
      </w:r>
      <w:r w:rsidR="00F07EE6" w:rsidRPr="00452F2F">
        <w:rPr>
          <w:b/>
          <w:lang w:val="es-ES"/>
        </w:rPr>
        <w:t>SUJETO OBLIGADO</w:t>
      </w:r>
      <w:r w:rsidR="00F07EE6" w:rsidRPr="00452F2F">
        <w:rPr>
          <w:lang w:val="es-ES"/>
        </w:rPr>
        <w:t xml:space="preserve"> notificó la siguiente respuesta a través del </w:t>
      </w:r>
      <w:r w:rsidRPr="00452F2F">
        <w:rPr>
          <w:lang w:val="es-ES"/>
        </w:rPr>
        <w:t>SAIMEX</w:t>
      </w:r>
      <w:r w:rsidR="00F07EE6" w:rsidRPr="00452F2F">
        <w:rPr>
          <w:lang w:val="es-ES"/>
        </w:rPr>
        <w:t>:</w:t>
      </w:r>
    </w:p>
    <w:p w14:paraId="669F7EFD" w14:textId="77777777" w:rsidR="00664420" w:rsidRPr="00452F2F" w:rsidRDefault="00664420" w:rsidP="00452F2F">
      <w:pPr>
        <w:tabs>
          <w:tab w:val="left" w:pos="4667"/>
        </w:tabs>
        <w:ind w:left="567" w:right="567"/>
        <w:rPr>
          <w:rFonts w:cs="Tahoma"/>
          <w:b/>
          <w:bCs/>
        </w:rPr>
      </w:pPr>
    </w:p>
    <w:p w14:paraId="471C188F" w14:textId="77777777" w:rsidR="008F24FA" w:rsidRPr="00452F2F" w:rsidRDefault="00F769AA" w:rsidP="00452F2F">
      <w:pPr>
        <w:autoSpaceDE w:val="0"/>
        <w:autoSpaceDN w:val="0"/>
        <w:adjustRightInd w:val="0"/>
        <w:spacing w:line="240" w:lineRule="auto"/>
        <w:ind w:left="851" w:right="822"/>
        <w:rPr>
          <w:rFonts w:eastAsiaTheme="majorEastAsia" w:cstheme="majorBidi"/>
          <w:i/>
          <w:kern w:val="28"/>
          <w:szCs w:val="56"/>
        </w:rPr>
      </w:pPr>
      <w:r w:rsidRPr="00452F2F">
        <w:rPr>
          <w:rFonts w:eastAsiaTheme="majorEastAsia" w:cstheme="majorBidi"/>
          <w:i/>
          <w:kern w:val="28"/>
          <w:szCs w:val="56"/>
        </w:rPr>
        <w:t>“</w:t>
      </w:r>
      <w:r w:rsidR="008F24FA" w:rsidRPr="00452F2F">
        <w:rPr>
          <w:rFonts w:eastAsiaTheme="majorEastAsia" w:cstheme="majorBidi"/>
          <w:i/>
          <w:kern w:val="28"/>
          <w:szCs w:val="56"/>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6E2EE4F" w14:textId="77777777" w:rsidR="004B2143" w:rsidRPr="00452F2F" w:rsidRDefault="004B2143" w:rsidP="00452F2F">
      <w:pPr>
        <w:autoSpaceDE w:val="0"/>
        <w:autoSpaceDN w:val="0"/>
        <w:adjustRightInd w:val="0"/>
        <w:spacing w:line="240" w:lineRule="auto"/>
        <w:ind w:left="851" w:right="822"/>
        <w:rPr>
          <w:rFonts w:eastAsiaTheme="majorEastAsia" w:cstheme="majorBidi"/>
          <w:i/>
          <w:kern w:val="28"/>
          <w:szCs w:val="56"/>
        </w:rPr>
      </w:pPr>
    </w:p>
    <w:p w14:paraId="1BE6FC7E" w14:textId="77777777" w:rsidR="008F24FA" w:rsidRPr="00452F2F" w:rsidRDefault="008F24FA" w:rsidP="00452F2F">
      <w:pPr>
        <w:autoSpaceDE w:val="0"/>
        <w:autoSpaceDN w:val="0"/>
        <w:adjustRightInd w:val="0"/>
        <w:spacing w:line="240" w:lineRule="auto"/>
        <w:ind w:left="851" w:right="822"/>
        <w:rPr>
          <w:rFonts w:eastAsiaTheme="majorEastAsia" w:cstheme="majorBidi"/>
          <w:i/>
          <w:kern w:val="28"/>
          <w:szCs w:val="56"/>
        </w:rPr>
      </w:pPr>
      <w:r w:rsidRPr="00452F2F">
        <w:rPr>
          <w:rFonts w:eastAsiaTheme="majorEastAsia" w:cstheme="majorBidi"/>
          <w:i/>
          <w:kern w:val="28"/>
          <w:szCs w:val="56"/>
        </w:rPr>
        <w:t xml:space="preserve">En respuesta a la solicitud de acceso a la información pública con número de folio 01039/UAEM/IP/2024,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hacemos de su conocimiento con base en la información proporcionada por el Plantel Texcoco de la Escuela Preparatoria que: Se contrató el servicio de 12 autobuses, cada autobús con un costo de $17,000.00 (Diecisiete mil pesos 00/100MN), siendo un total de $204,000.00 (Doscientos cuatro mil pesos 00/100 MN)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w:t>
      </w:r>
      <w:r w:rsidRPr="00452F2F">
        <w:rPr>
          <w:rFonts w:eastAsiaTheme="majorEastAsia" w:cstheme="majorBidi"/>
          <w:i/>
          <w:kern w:val="28"/>
          <w:szCs w:val="56"/>
        </w:rPr>
        <w:lastRenderedPageBreak/>
        <w:t>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14:paraId="3ADD1E4C" w14:textId="77777777" w:rsidR="004B2143" w:rsidRPr="00452F2F" w:rsidRDefault="004B2143" w:rsidP="00452F2F">
      <w:pPr>
        <w:autoSpaceDE w:val="0"/>
        <w:autoSpaceDN w:val="0"/>
        <w:adjustRightInd w:val="0"/>
        <w:spacing w:line="240" w:lineRule="auto"/>
        <w:ind w:left="851" w:right="822"/>
        <w:rPr>
          <w:rFonts w:eastAsiaTheme="majorEastAsia" w:cstheme="majorBidi"/>
          <w:i/>
          <w:kern w:val="28"/>
          <w:szCs w:val="56"/>
        </w:rPr>
      </w:pPr>
    </w:p>
    <w:p w14:paraId="07713FC0" w14:textId="77777777" w:rsidR="008F24FA" w:rsidRPr="00452F2F" w:rsidRDefault="008F24FA" w:rsidP="00452F2F">
      <w:pPr>
        <w:autoSpaceDE w:val="0"/>
        <w:autoSpaceDN w:val="0"/>
        <w:adjustRightInd w:val="0"/>
        <w:spacing w:line="240" w:lineRule="auto"/>
        <w:ind w:left="851" w:right="822"/>
        <w:rPr>
          <w:rFonts w:eastAsiaTheme="majorEastAsia" w:cstheme="majorBidi"/>
          <w:i/>
          <w:kern w:val="28"/>
          <w:szCs w:val="56"/>
        </w:rPr>
      </w:pPr>
      <w:r w:rsidRPr="00452F2F">
        <w:rPr>
          <w:rFonts w:eastAsiaTheme="majorEastAsia" w:cstheme="majorBidi"/>
          <w:i/>
          <w:kern w:val="28"/>
          <w:szCs w:val="56"/>
        </w:rPr>
        <w:t>ATENTAMENTE</w:t>
      </w:r>
    </w:p>
    <w:p w14:paraId="4FE01C08" w14:textId="77777777" w:rsidR="004B2143" w:rsidRPr="00452F2F" w:rsidRDefault="004B2143" w:rsidP="00452F2F">
      <w:pPr>
        <w:autoSpaceDE w:val="0"/>
        <w:autoSpaceDN w:val="0"/>
        <w:adjustRightInd w:val="0"/>
        <w:spacing w:line="240" w:lineRule="auto"/>
        <w:ind w:left="851" w:right="822"/>
        <w:rPr>
          <w:rFonts w:eastAsiaTheme="majorEastAsia" w:cstheme="majorBidi"/>
          <w:i/>
          <w:kern w:val="28"/>
          <w:szCs w:val="56"/>
        </w:rPr>
      </w:pPr>
    </w:p>
    <w:p w14:paraId="5D11024C" w14:textId="1EA7514A" w:rsidR="00664420" w:rsidRPr="00452F2F" w:rsidRDefault="008F24FA" w:rsidP="00452F2F">
      <w:pPr>
        <w:autoSpaceDE w:val="0"/>
        <w:autoSpaceDN w:val="0"/>
        <w:adjustRightInd w:val="0"/>
        <w:spacing w:line="240" w:lineRule="auto"/>
        <w:ind w:left="851" w:right="822"/>
        <w:rPr>
          <w:rFonts w:eastAsiaTheme="majorEastAsia" w:cstheme="majorBidi"/>
          <w:i/>
          <w:kern w:val="28"/>
          <w:szCs w:val="56"/>
        </w:rPr>
      </w:pPr>
      <w:r w:rsidRPr="00452F2F">
        <w:rPr>
          <w:rFonts w:eastAsiaTheme="majorEastAsia" w:cstheme="majorBidi"/>
          <w:i/>
          <w:kern w:val="28"/>
          <w:szCs w:val="56"/>
        </w:rPr>
        <w:t>M. EN D. HUGO EDGAR CHAPARRO CAMPOS</w:t>
      </w:r>
      <w:r w:rsidR="00F769AA" w:rsidRPr="00452F2F">
        <w:rPr>
          <w:rFonts w:eastAsiaTheme="majorEastAsia" w:cstheme="majorBidi"/>
          <w:i/>
          <w:kern w:val="28"/>
          <w:szCs w:val="56"/>
        </w:rPr>
        <w:t>”</w:t>
      </w:r>
    </w:p>
    <w:p w14:paraId="52460699" w14:textId="77777777" w:rsidR="00664420" w:rsidRPr="00452F2F" w:rsidRDefault="00664420" w:rsidP="00452F2F">
      <w:pPr>
        <w:autoSpaceDE w:val="0"/>
        <w:autoSpaceDN w:val="0"/>
        <w:adjustRightInd w:val="0"/>
        <w:ind w:right="-28"/>
        <w:rPr>
          <w:rFonts w:cs="Tahoma"/>
          <w:bCs/>
          <w:szCs w:val="22"/>
          <w:lang w:val="es-ES"/>
        </w:rPr>
      </w:pPr>
    </w:p>
    <w:p w14:paraId="5A5DAB9E" w14:textId="77777777" w:rsidR="00E37A3F" w:rsidRPr="00452F2F" w:rsidRDefault="00E37A3F" w:rsidP="00452F2F">
      <w:pPr>
        <w:pStyle w:val="Ttulo2"/>
        <w:jc w:val="left"/>
      </w:pPr>
      <w:bookmarkStart w:id="11" w:name="_Toc184230250"/>
      <w:r w:rsidRPr="00452F2F">
        <w:t>DEL RECURSO DE REVISIÓN</w:t>
      </w:r>
      <w:bookmarkEnd w:id="11"/>
    </w:p>
    <w:p w14:paraId="0B17CD08" w14:textId="77777777" w:rsidR="00664420" w:rsidRPr="00452F2F" w:rsidRDefault="00664420" w:rsidP="00452F2F">
      <w:pPr>
        <w:autoSpaceDE w:val="0"/>
        <w:autoSpaceDN w:val="0"/>
        <w:adjustRightInd w:val="0"/>
        <w:ind w:right="-28"/>
        <w:rPr>
          <w:rFonts w:cs="Tahoma"/>
          <w:bCs/>
          <w:szCs w:val="22"/>
          <w:lang w:val="es-ES"/>
        </w:rPr>
      </w:pPr>
    </w:p>
    <w:p w14:paraId="2B216813" w14:textId="61ADBB2B" w:rsidR="00664420" w:rsidRPr="00452F2F" w:rsidRDefault="006E25BC" w:rsidP="00452F2F">
      <w:pPr>
        <w:pStyle w:val="Ttulo3"/>
      </w:pPr>
      <w:bookmarkStart w:id="12" w:name="_Toc184230251"/>
      <w:r w:rsidRPr="00452F2F">
        <w:rPr>
          <w:szCs w:val="32"/>
        </w:rPr>
        <w:t>a)</w:t>
      </w:r>
      <w:r w:rsidRPr="00452F2F">
        <w:t xml:space="preserve"> </w:t>
      </w:r>
      <w:r w:rsidR="00664420" w:rsidRPr="00452F2F">
        <w:t>Interposición del Recurso de Revisión</w:t>
      </w:r>
      <w:bookmarkEnd w:id="12"/>
    </w:p>
    <w:p w14:paraId="6279C622" w14:textId="65814B2C" w:rsidR="00664420" w:rsidRPr="00452F2F" w:rsidRDefault="00664420" w:rsidP="00452F2F">
      <w:pPr>
        <w:autoSpaceDE w:val="0"/>
        <w:autoSpaceDN w:val="0"/>
        <w:adjustRightInd w:val="0"/>
        <w:ind w:right="-28"/>
        <w:rPr>
          <w:rFonts w:cs="Tahoma"/>
          <w:szCs w:val="22"/>
        </w:rPr>
      </w:pPr>
      <w:r w:rsidRPr="00452F2F">
        <w:rPr>
          <w:rFonts w:cs="Tahoma"/>
          <w:szCs w:val="22"/>
        </w:rPr>
        <w:t xml:space="preserve">El </w:t>
      </w:r>
      <w:r w:rsidR="008F24FA" w:rsidRPr="00452F2F">
        <w:rPr>
          <w:rFonts w:cs="Tahoma"/>
          <w:b/>
          <w:bCs/>
          <w:szCs w:val="22"/>
        </w:rPr>
        <w:t>seis de noviembre</w:t>
      </w:r>
      <w:r w:rsidR="00AB3FCD" w:rsidRPr="00452F2F">
        <w:rPr>
          <w:rFonts w:cs="Tahoma"/>
          <w:b/>
          <w:bCs/>
          <w:szCs w:val="22"/>
        </w:rPr>
        <w:t xml:space="preserve"> </w:t>
      </w:r>
      <w:r w:rsidR="00C135F9" w:rsidRPr="00452F2F">
        <w:rPr>
          <w:rFonts w:cs="Tahoma"/>
          <w:b/>
          <w:bCs/>
          <w:szCs w:val="22"/>
        </w:rPr>
        <w:t>de dos mil veinticuatro</w:t>
      </w:r>
      <w:r w:rsidRPr="00452F2F">
        <w:rPr>
          <w:rFonts w:cs="Tahoma"/>
          <w:szCs w:val="22"/>
        </w:rPr>
        <w:t xml:space="preserve"> </w:t>
      </w:r>
      <w:r w:rsidR="00F75D23" w:rsidRPr="00452F2F">
        <w:rPr>
          <w:rFonts w:cs="Tahoma"/>
          <w:b/>
          <w:bCs/>
          <w:szCs w:val="22"/>
        </w:rPr>
        <w:t>LA PARTE RECURRENTE</w:t>
      </w:r>
      <w:r w:rsidR="00F75D23" w:rsidRPr="00452F2F">
        <w:rPr>
          <w:rFonts w:cs="Tahoma"/>
          <w:szCs w:val="22"/>
        </w:rPr>
        <w:t xml:space="preserve"> interpuso el recurso de revisión en contra de la respuesta emitida por el </w:t>
      </w:r>
      <w:r w:rsidR="00F75D23" w:rsidRPr="00452F2F">
        <w:rPr>
          <w:rFonts w:cs="Tahoma"/>
          <w:b/>
          <w:bCs/>
          <w:szCs w:val="22"/>
        </w:rPr>
        <w:t>SUJETO OBLIGADO</w:t>
      </w:r>
      <w:r w:rsidR="00953430" w:rsidRPr="00452F2F">
        <w:rPr>
          <w:rFonts w:cs="Tahoma"/>
          <w:szCs w:val="22"/>
        </w:rPr>
        <w:t xml:space="preserve">, mismo que fue registrado en el SAIMEX con el número de expediente </w:t>
      </w:r>
      <w:r w:rsidR="008F24FA" w:rsidRPr="00452F2F">
        <w:rPr>
          <w:rFonts w:cs="Tahoma"/>
          <w:b/>
          <w:bCs/>
          <w:szCs w:val="22"/>
        </w:rPr>
        <w:t>07097/INFOEM/IP/RR/2024</w:t>
      </w:r>
      <w:r w:rsidR="00953430" w:rsidRPr="00452F2F">
        <w:rPr>
          <w:rFonts w:cs="Tahoma"/>
          <w:szCs w:val="22"/>
        </w:rPr>
        <w:t>, y en el cual manifiesta lo siguiente</w:t>
      </w:r>
      <w:r w:rsidRPr="00452F2F">
        <w:rPr>
          <w:rFonts w:cs="Tahoma"/>
          <w:szCs w:val="22"/>
        </w:rPr>
        <w:t>:</w:t>
      </w:r>
    </w:p>
    <w:p w14:paraId="74B30008" w14:textId="77777777" w:rsidR="00664420" w:rsidRPr="00452F2F" w:rsidRDefault="00664420" w:rsidP="00452F2F">
      <w:pPr>
        <w:tabs>
          <w:tab w:val="left" w:pos="4667"/>
        </w:tabs>
        <w:ind w:right="539"/>
        <w:rPr>
          <w:rFonts w:cs="Tahoma"/>
          <w:szCs w:val="22"/>
        </w:rPr>
      </w:pPr>
    </w:p>
    <w:p w14:paraId="12153283" w14:textId="77777777" w:rsidR="00664420" w:rsidRPr="00452F2F" w:rsidRDefault="00664420" w:rsidP="00452F2F">
      <w:pPr>
        <w:tabs>
          <w:tab w:val="left" w:pos="4667"/>
        </w:tabs>
        <w:ind w:left="567" w:right="539"/>
        <w:rPr>
          <w:rFonts w:cs="Tahoma"/>
          <w:b/>
          <w:iCs/>
        </w:rPr>
      </w:pPr>
      <w:r w:rsidRPr="00452F2F">
        <w:rPr>
          <w:rFonts w:cs="Tahoma"/>
          <w:b/>
          <w:iCs/>
        </w:rPr>
        <w:t>ACTO IMPUGNADO</w:t>
      </w:r>
      <w:r w:rsidRPr="00452F2F">
        <w:rPr>
          <w:rFonts w:cs="Tahoma"/>
          <w:b/>
          <w:iCs/>
        </w:rPr>
        <w:tab/>
      </w:r>
    </w:p>
    <w:p w14:paraId="523F8BF4" w14:textId="510AB4EA" w:rsidR="00664420" w:rsidRPr="00452F2F" w:rsidRDefault="00C135F9" w:rsidP="00452F2F">
      <w:pPr>
        <w:pStyle w:val="Puesto"/>
      </w:pPr>
      <w:r w:rsidRPr="00452F2F">
        <w:t>“</w:t>
      </w:r>
      <w:r w:rsidR="00030DE5" w:rsidRPr="00452F2F">
        <w:t>hacemos de su conocimiento con base en la información proporcionada por el Plantel Texcoco de la Escuela Preparatoria que: Se contrató el servicio de 12 autobuses, cada autobús con un costo de $17,000.00 (Diecisiete mil pesos 00/100MN), siendo un total de $204,000.00 (Doscientos cuatro mil pesos 00/100 MN) Es menester señalar que de conformidad con lo establecido en los artículos 53 y 162 de la Ley de Transparencia, Acceso a la Información Pública del Estado de México y Municipios,</w:t>
      </w:r>
      <w:r w:rsidRPr="00452F2F">
        <w:t>”</w:t>
      </w:r>
    </w:p>
    <w:p w14:paraId="6AE8EA9A" w14:textId="77777777" w:rsidR="00664420" w:rsidRPr="00452F2F" w:rsidRDefault="00664420" w:rsidP="00452F2F">
      <w:pPr>
        <w:tabs>
          <w:tab w:val="left" w:pos="4667"/>
        </w:tabs>
        <w:ind w:left="567" w:right="539"/>
        <w:rPr>
          <w:rFonts w:cs="Tahoma"/>
          <w:bCs/>
          <w:i/>
        </w:rPr>
      </w:pPr>
    </w:p>
    <w:p w14:paraId="047D036B" w14:textId="77777777" w:rsidR="00664420" w:rsidRPr="00452F2F" w:rsidRDefault="00664420" w:rsidP="00452F2F">
      <w:pPr>
        <w:tabs>
          <w:tab w:val="left" w:pos="4667"/>
        </w:tabs>
        <w:ind w:left="567" w:right="539"/>
        <w:rPr>
          <w:rFonts w:cs="Tahoma"/>
          <w:b/>
          <w:iCs/>
        </w:rPr>
      </w:pPr>
      <w:r w:rsidRPr="00452F2F">
        <w:rPr>
          <w:rFonts w:cs="Tahoma"/>
          <w:b/>
          <w:iCs/>
        </w:rPr>
        <w:t>RAZONES O MOTIVOS DE LA INCONFORMIDAD</w:t>
      </w:r>
      <w:r w:rsidRPr="00452F2F">
        <w:rPr>
          <w:rFonts w:cs="Tahoma"/>
          <w:b/>
          <w:iCs/>
        </w:rPr>
        <w:tab/>
      </w:r>
    </w:p>
    <w:p w14:paraId="1DAE2563" w14:textId="1DA37C3C" w:rsidR="00953430" w:rsidRPr="00452F2F" w:rsidRDefault="00C135F9" w:rsidP="00452F2F">
      <w:pPr>
        <w:pStyle w:val="Puesto"/>
      </w:pPr>
      <w:r w:rsidRPr="00452F2F">
        <w:t>“</w:t>
      </w:r>
      <w:r w:rsidR="00030DE5" w:rsidRPr="00452F2F">
        <w:t xml:space="preserve">TODAVEZ QUE NO CUMPLE CON LO SOLICITADO EN RAZON DE HABER SOLICITO LA SIGUIENTE INFORMACIÓN: 1.-SOLICITO SABER CUANTO COBRARAN LOS CAMIONES QUE TRANSPORTARAN A LOS ALUMNOS DE </w:t>
      </w:r>
      <w:r w:rsidR="00030DE5" w:rsidRPr="00452F2F">
        <w:lastRenderedPageBreak/>
        <w:t>LA ESCUELA PREPARATORIA EPT (TEXCOCO), PREPARATORIA QUE DEPENDE DE LA UAEMEX, VISITA GUIADA A PUEBLA, MISMA QUE SE LLEVARA EN LOS PROXIMOS DIAS. (ALUMNOS DE NUEVO INGRESO.) 2.- EN CASO DE QUE SEAN CAMIONES DE LA PROPIA UNIVERSIDAD, SOLICITO SABER EN BASE A QUE COTIZACIÓN SOLICITAN EL COBRO PARA LA VISITA GUIADA A PUEBLA A LOS ALUMNOS DE NUEVO INGRESO. AUNADO A LO ANTERIOR CABE MENCIONAR QUE LES FUE COBRADO A CADA ALUMNO $500.00 (QUINIENTOS PESOS) Y SI HACEMOS LAS CUENTAS 500 X47 ESPACIOS POR CADA CAMION SON $23,500.00 X 12 AUTOBUSES SON 282,000.00 TENIENDO UN SOBRANTE DE MAS DE $78,000.00</w:t>
      </w:r>
      <w:r w:rsidR="00AA5FB3" w:rsidRPr="00452F2F">
        <w:t>.</w:t>
      </w:r>
      <w:r w:rsidRPr="00452F2F">
        <w:t>”</w:t>
      </w:r>
    </w:p>
    <w:p w14:paraId="48FE75EA" w14:textId="77777777" w:rsidR="00664420" w:rsidRPr="00452F2F" w:rsidRDefault="00664420" w:rsidP="00452F2F">
      <w:pPr>
        <w:tabs>
          <w:tab w:val="left" w:pos="4667"/>
        </w:tabs>
        <w:ind w:right="567"/>
        <w:rPr>
          <w:rFonts w:cs="Tahoma"/>
          <w:b/>
          <w:bCs/>
        </w:rPr>
      </w:pPr>
    </w:p>
    <w:p w14:paraId="6804DEF1" w14:textId="3C4F6CB5" w:rsidR="00664420" w:rsidRPr="00452F2F" w:rsidRDefault="006E25BC" w:rsidP="00452F2F">
      <w:pPr>
        <w:pStyle w:val="Ttulo3"/>
      </w:pPr>
      <w:bookmarkStart w:id="13" w:name="_Toc184230252"/>
      <w:r w:rsidRPr="00452F2F">
        <w:t>b</w:t>
      </w:r>
      <w:r w:rsidR="00664420" w:rsidRPr="00452F2F">
        <w:t>) Turno del Recurso de Revisión</w:t>
      </w:r>
      <w:bookmarkEnd w:id="13"/>
    </w:p>
    <w:p w14:paraId="1173671B" w14:textId="659E88D3" w:rsidR="00C72DAA" w:rsidRPr="00452F2F" w:rsidRDefault="00C72DAA" w:rsidP="00452F2F">
      <w:r w:rsidRPr="00452F2F">
        <w:t>Con fundamento en el artículo 185, fracción I de la Ley de Transparencia y Acceso a la Información Pública del Estado de México y Municipios, el</w:t>
      </w:r>
      <w:r w:rsidRPr="00452F2F">
        <w:rPr>
          <w:b/>
          <w:bCs/>
        </w:rPr>
        <w:t xml:space="preserve"> </w:t>
      </w:r>
      <w:r w:rsidR="00030DE5" w:rsidRPr="00452F2F">
        <w:rPr>
          <w:rFonts w:eastAsia="Palatino Linotype" w:cs="Palatino Linotype"/>
          <w:b/>
        </w:rPr>
        <w:t>seis de noviembre</w:t>
      </w:r>
      <w:r w:rsidR="00C135F9" w:rsidRPr="00452F2F">
        <w:rPr>
          <w:rFonts w:eastAsia="Palatino Linotype" w:cs="Palatino Linotype"/>
          <w:b/>
        </w:rPr>
        <w:t xml:space="preserve"> de dos mil veinticuatro </w:t>
      </w:r>
      <w:r w:rsidRPr="00452F2F">
        <w:t>se turnó el recurso de revisión a través del</w:t>
      </w:r>
      <w:r w:rsidRPr="00452F2F">
        <w:rPr>
          <w:rFonts w:eastAsia="Arial Unicode MS"/>
        </w:rPr>
        <w:t xml:space="preserve"> </w:t>
      </w:r>
      <w:r w:rsidRPr="00452F2F">
        <w:rPr>
          <w:rFonts w:eastAsia="Arial Unicode MS"/>
          <w:bCs/>
        </w:rPr>
        <w:t>SAIMEX</w:t>
      </w:r>
      <w:r w:rsidRPr="00452F2F">
        <w:t xml:space="preserve"> a la </w:t>
      </w:r>
      <w:r w:rsidRPr="00452F2F">
        <w:rPr>
          <w:b/>
        </w:rPr>
        <w:t>Comisionada Sharon Cristina Morales Martínez</w:t>
      </w:r>
      <w:r w:rsidRPr="00452F2F">
        <w:rPr>
          <w:bCs/>
        </w:rPr>
        <w:t xml:space="preserve">, </w:t>
      </w:r>
      <w:r w:rsidRPr="00452F2F">
        <w:t xml:space="preserve">a efecto de decretar su admisión o desechamiento. </w:t>
      </w:r>
    </w:p>
    <w:p w14:paraId="18F305CB" w14:textId="77777777" w:rsidR="00664420" w:rsidRPr="00452F2F" w:rsidRDefault="00664420" w:rsidP="00452F2F">
      <w:pPr>
        <w:rPr>
          <w:rFonts w:eastAsia="Batang" w:cs="Tahoma"/>
          <w:bCs/>
          <w:szCs w:val="22"/>
        </w:rPr>
      </w:pPr>
    </w:p>
    <w:p w14:paraId="3E31EC2D" w14:textId="295256A1" w:rsidR="00664420" w:rsidRPr="00452F2F" w:rsidRDefault="006E25BC" w:rsidP="00452F2F">
      <w:pPr>
        <w:pStyle w:val="Ttulo3"/>
      </w:pPr>
      <w:bookmarkStart w:id="14" w:name="_Toc184230253"/>
      <w:r w:rsidRPr="00452F2F">
        <w:t>c</w:t>
      </w:r>
      <w:r w:rsidR="00664420" w:rsidRPr="00452F2F">
        <w:t>) Admisión del Recurso de Revisión</w:t>
      </w:r>
      <w:bookmarkEnd w:id="14"/>
    </w:p>
    <w:p w14:paraId="240447D5" w14:textId="64553068" w:rsidR="000E09C4" w:rsidRPr="00452F2F" w:rsidRDefault="000E09C4" w:rsidP="00452F2F">
      <w:pPr>
        <w:rPr>
          <w:rFonts w:cs="Arial"/>
        </w:rPr>
      </w:pPr>
      <w:r w:rsidRPr="00452F2F">
        <w:rPr>
          <w:rFonts w:cs="Arial"/>
        </w:rPr>
        <w:t xml:space="preserve">El </w:t>
      </w:r>
      <w:r w:rsidR="00030DE5" w:rsidRPr="00452F2F">
        <w:rPr>
          <w:rFonts w:eastAsia="Palatino Linotype" w:cs="Palatino Linotype"/>
          <w:b/>
        </w:rPr>
        <w:t>ocho de noviembre</w:t>
      </w:r>
      <w:r w:rsidR="00C135F9" w:rsidRPr="00452F2F">
        <w:rPr>
          <w:rFonts w:eastAsia="Palatino Linotype" w:cs="Palatino Linotype"/>
          <w:b/>
        </w:rPr>
        <w:t xml:space="preserve"> de dos mil veinticuatro</w:t>
      </w:r>
      <w:r w:rsidRPr="00452F2F">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52F2F">
        <w:rPr>
          <w:rFonts w:cs="Arial"/>
        </w:rPr>
        <w:t>, fracción II</w:t>
      </w:r>
      <w:r w:rsidRPr="00452F2F">
        <w:rPr>
          <w:rFonts w:cs="Arial"/>
        </w:rPr>
        <w:t xml:space="preserve"> de la Ley de Transparencia y Acceso a la Información Pública del Estado de México y Municipios.</w:t>
      </w:r>
    </w:p>
    <w:p w14:paraId="09B589C5" w14:textId="77777777" w:rsidR="00664420" w:rsidRPr="00452F2F" w:rsidRDefault="00664420" w:rsidP="00452F2F">
      <w:pPr>
        <w:rPr>
          <w:rFonts w:cs="Tahoma"/>
          <w:b/>
          <w:szCs w:val="22"/>
        </w:rPr>
      </w:pPr>
    </w:p>
    <w:p w14:paraId="66BA6FC7" w14:textId="0C734DEB" w:rsidR="00865CF4" w:rsidRPr="00452F2F" w:rsidRDefault="00C135F9" w:rsidP="00452F2F">
      <w:pPr>
        <w:pStyle w:val="Ttulo3"/>
      </w:pPr>
      <w:bookmarkStart w:id="15" w:name="_Toc184230254"/>
      <w:r w:rsidRPr="00452F2F">
        <w:t>d</w:t>
      </w:r>
      <w:r w:rsidR="00664420" w:rsidRPr="00452F2F">
        <w:t xml:space="preserve">) </w:t>
      </w:r>
      <w:r w:rsidR="00865CF4" w:rsidRPr="00452F2F">
        <w:t>Informe Justificado del Sujeto Obligado</w:t>
      </w:r>
      <w:bookmarkEnd w:id="15"/>
    </w:p>
    <w:p w14:paraId="0192F23E" w14:textId="09C461A0" w:rsidR="00030DE5" w:rsidRPr="00452F2F" w:rsidRDefault="00030DE5" w:rsidP="00452F2F">
      <w:pPr>
        <w:rPr>
          <w:rFonts w:eastAsia="Calibri" w:cs="Tahoma"/>
          <w:szCs w:val="22"/>
          <w:lang w:eastAsia="en-US"/>
        </w:rPr>
      </w:pPr>
      <w:r w:rsidRPr="00452F2F">
        <w:rPr>
          <w:rFonts w:cs="Tahoma"/>
          <w:bCs/>
          <w:szCs w:val="24"/>
        </w:rPr>
        <w:t xml:space="preserve">El </w:t>
      </w:r>
      <w:r w:rsidRPr="00452F2F">
        <w:rPr>
          <w:rFonts w:cs="Tahoma"/>
          <w:b/>
          <w:szCs w:val="24"/>
        </w:rPr>
        <w:t>veinte de noviembre de dos mil veinticuatro EL SUJETO OBLIGADO</w:t>
      </w:r>
      <w:r w:rsidRPr="00452F2F">
        <w:rPr>
          <w:rFonts w:cs="Tahoma"/>
          <w:bCs/>
          <w:szCs w:val="24"/>
        </w:rPr>
        <w:t xml:space="preserve"> rindió su informe justificado a través del </w:t>
      </w:r>
      <w:r w:rsidRPr="00452F2F">
        <w:rPr>
          <w:rFonts w:cs="Tahoma"/>
          <w:b/>
          <w:bCs/>
          <w:szCs w:val="24"/>
        </w:rPr>
        <w:t>SAIMEX</w:t>
      </w:r>
      <w:r w:rsidRPr="00452F2F">
        <w:rPr>
          <w:rFonts w:cs="Tahoma"/>
          <w:bCs/>
          <w:szCs w:val="24"/>
        </w:rPr>
        <w:t xml:space="preserve">, </w:t>
      </w:r>
      <w:r w:rsidRPr="00452F2F">
        <w:rPr>
          <w:rFonts w:eastAsia="Calibri" w:cs="Tahoma"/>
          <w:szCs w:val="22"/>
          <w:lang w:eastAsia="en-US"/>
        </w:rPr>
        <w:t>en el cual</w:t>
      </w:r>
      <w:r w:rsidRPr="00452F2F">
        <w:rPr>
          <w:rFonts w:cs="Tahoma"/>
          <w:bCs/>
          <w:szCs w:val="24"/>
        </w:rPr>
        <w:t xml:space="preserve"> </w:t>
      </w:r>
      <w:r w:rsidRPr="00452F2F">
        <w:rPr>
          <w:rFonts w:eastAsia="Calibri" w:cs="Tahoma"/>
          <w:szCs w:val="22"/>
          <w:lang w:eastAsia="en-US"/>
        </w:rPr>
        <w:t>ratificó su respuesta inicial</w:t>
      </w:r>
      <w:r w:rsidR="004D711A" w:rsidRPr="00452F2F">
        <w:rPr>
          <w:rFonts w:eastAsia="Calibri" w:cs="Tahoma"/>
          <w:szCs w:val="22"/>
          <w:lang w:eastAsia="en-US"/>
        </w:rPr>
        <w:t>, asimismo</w:t>
      </w:r>
      <w:r w:rsidR="0064705F" w:rsidRPr="00452F2F">
        <w:rPr>
          <w:rFonts w:eastAsia="Calibri" w:cs="Tahoma"/>
          <w:szCs w:val="22"/>
          <w:lang w:eastAsia="en-US"/>
        </w:rPr>
        <w:t xml:space="preserve"> se </w:t>
      </w:r>
      <w:r w:rsidR="0064705F" w:rsidRPr="00452F2F">
        <w:rPr>
          <w:rFonts w:eastAsia="Calibri" w:cs="Tahoma"/>
          <w:szCs w:val="22"/>
          <w:lang w:eastAsia="en-US"/>
        </w:rPr>
        <w:lastRenderedPageBreak/>
        <w:t>proporcionó el oficio emitido por el Director del Plantel Texcoco de la Escuela Preparatoria en el cual se menciona que se dio atención a los puntos inmersos en la solicitud de información.</w:t>
      </w:r>
    </w:p>
    <w:p w14:paraId="7D63DC4F" w14:textId="77777777" w:rsidR="00030DE5" w:rsidRPr="00452F2F" w:rsidRDefault="00030DE5" w:rsidP="00452F2F">
      <w:pPr>
        <w:rPr>
          <w:rFonts w:eastAsia="Calibri" w:cs="Tahoma"/>
          <w:szCs w:val="22"/>
          <w:lang w:eastAsia="en-US"/>
        </w:rPr>
      </w:pPr>
    </w:p>
    <w:p w14:paraId="195F0D72" w14:textId="3F3529E6" w:rsidR="00865CF4" w:rsidRPr="00452F2F" w:rsidRDefault="00030DE5" w:rsidP="00452F2F">
      <w:pPr>
        <w:rPr>
          <w:rFonts w:eastAsia="Calibri" w:cs="Tahoma"/>
          <w:szCs w:val="22"/>
          <w:lang w:eastAsia="en-US"/>
        </w:rPr>
      </w:pPr>
      <w:r w:rsidRPr="00452F2F">
        <w:rPr>
          <w:rFonts w:cs="Tahoma"/>
          <w:bCs/>
          <w:szCs w:val="24"/>
        </w:rPr>
        <w:t xml:space="preserve">Esta información fue puesta a la vista de </w:t>
      </w:r>
      <w:r w:rsidRPr="00452F2F">
        <w:rPr>
          <w:rFonts w:cs="Tahoma"/>
          <w:b/>
          <w:szCs w:val="24"/>
        </w:rPr>
        <w:t xml:space="preserve">LA PARTE RECURRENTE </w:t>
      </w:r>
      <w:r w:rsidRPr="00452F2F">
        <w:rPr>
          <w:rFonts w:cs="Tahoma"/>
          <w:bCs/>
          <w:szCs w:val="24"/>
        </w:rPr>
        <w:t xml:space="preserve">el </w:t>
      </w:r>
      <w:r w:rsidR="0064705F" w:rsidRPr="00452F2F">
        <w:rPr>
          <w:rFonts w:cs="Tahoma"/>
          <w:b/>
          <w:szCs w:val="24"/>
        </w:rPr>
        <w:t>veintisiete de noviembre de dos mil veinticuatro</w:t>
      </w:r>
      <w:r w:rsidRPr="00452F2F">
        <w:rPr>
          <w:rFonts w:cs="Tahoma"/>
          <w:bCs/>
          <w:szCs w:val="24"/>
        </w:rPr>
        <w:t xml:space="preserve"> para que, en un plazo de tres días hábiles, manifestara lo que a su derecho conviniera, de conformidad con lo establecido en el </w:t>
      </w:r>
      <w:r w:rsidRPr="00452F2F">
        <w:rPr>
          <w:rFonts w:cs="Arial"/>
        </w:rPr>
        <w:t>artículo 185, fracción III de la Ley de Transparencia y Acceso a la Información Pública del Estado de México y Municipios</w:t>
      </w:r>
      <w:r w:rsidRPr="00452F2F">
        <w:rPr>
          <w:rFonts w:cs="Tahoma"/>
          <w:bCs/>
          <w:szCs w:val="24"/>
        </w:rPr>
        <w:t>.</w:t>
      </w:r>
    </w:p>
    <w:p w14:paraId="3B386B4C" w14:textId="77777777" w:rsidR="003A40C1" w:rsidRPr="00452F2F" w:rsidRDefault="003A40C1" w:rsidP="00452F2F">
      <w:pPr>
        <w:ind w:right="539"/>
        <w:rPr>
          <w:rFonts w:cs="Tahoma"/>
          <w:bCs/>
          <w:szCs w:val="24"/>
        </w:rPr>
      </w:pPr>
    </w:p>
    <w:p w14:paraId="755B7730" w14:textId="7A8348ED" w:rsidR="00664420" w:rsidRPr="00452F2F" w:rsidRDefault="00C135F9" w:rsidP="00452F2F">
      <w:pPr>
        <w:pStyle w:val="Ttulo3"/>
        <w:rPr>
          <w:lang w:val="es-ES"/>
        </w:rPr>
      </w:pPr>
      <w:bookmarkStart w:id="16" w:name="_Toc184230255"/>
      <w:r w:rsidRPr="00452F2F">
        <w:rPr>
          <w:rFonts w:eastAsia="Calibri"/>
          <w:bCs/>
          <w:lang w:eastAsia="en-US"/>
        </w:rPr>
        <w:t>e</w:t>
      </w:r>
      <w:r w:rsidR="00664420" w:rsidRPr="00452F2F">
        <w:rPr>
          <w:rFonts w:eastAsia="Calibri"/>
          <w:bCs/>
          <w:lang w:eastAsia="en-US"/>
        </w:rPr>
        <w:t>)</w:t>
      </w:r>
      <w:r w:rsidR="00664420" w:rsidRPr="00452F2F">
        <w:t xml:space="preserve"> </w:t>
      </w:r>
      <w:r w:rsidR="00865CF4" w:rsidRPr="00452F2F">
        <w:rPr>
          <w:lang w:val="es-ES"/>
        </w:rPr>
        <w:t>Manifestaciones de la Parte Recurrente</w:t>
      </w:r>
      <w:bookmarkEnd w:id="16"/>
    </w:p>
    <w:p w14:paraId="4E8AF011" w14:textId="77777777" w:rsidR="00865CF4" w:rsidRPr="00452F2F" w:rsidRDefault="00865CF4" w:rsidP="00452F2F">
      <w:pPr>
        <w:rPr>
          <w:rFonts w:eastAsia="Arial Unicode MS" w:cs="Arial"/>
        </w:rPr>
      </w:pPr>
      <w:r w:rsidRPr="00452F2F">
        <w:rPr>
          <w:rFonts w:cs="Tahoma"/>
          <w:b/>
          <w:szCs w:val="24"/>
        </w:rPr>
        <w:t xml:space="preserve">LA PARTE RECURRENTE </w:t>
      </w:r>
      <w:r w:rsidRPr="00452F2F">
        <w:rPr>
          <w:rFonts w:eastAsia="Arial Unicode MS" w:cs="Arial"/>
        </w:rPr>
        <w:t>no realizó manifestación alguna dentro del término legalmente concedido para tal efecto, ni presentó pruebas o alegatos.</w:t>
      </w:r>
    </w:p>
    <w:p w14:paraId="6923684C" w14:textId="77777777" w:rsidR="00664420" w:rsidRPr="00452F2F" w:rsidRDefault="00664420" w:rsidP="00452F2F">
      <w:pPr>
        <w:rPr>
          <w:rFonts w:cs="Tahoma"/>
          <w:szCs w:val="22"/>
        </w:rPr>
      </w:pPr>
    </w:p>
    <w:p w14:paraId="0E651988" w14:textId="74510454" w:rsidR="00664420" w:rsidRPr="00452F2F" w:rsidRDefault="00C135F9" w:rsidP="00452F2F">
      <w:pPr>
        <w:pStyle w:val="Ttulo3"/>
      </w:pPr>
      <w:bookmarkStart w:id="17" w:name="_Toc184230256"/>
      <w:r w:rsidRPr="00452F2F">
        <w:t>f</w:t>
      </w:r>
      <w:r w:rsidR="00664420" w:rsidRPr="00452F2F">
        <w:t>) Cierre de instrucción</w:t>
      </w:r>
      <w:bookmarkEnd w:id="17"/>
    </w:p>
    <w:p w14:paraId="79AF95DC" w14:textId="79A49265" w:rsidR="00664420" w:rsidRPr="00452F2F" w:rsidRDefault="00BF091A" w:rsidP="00452F2F">
      <w:r w:rsidRPr="00452F2F">
        <w:rPr>
          <w:rFonts w:cs="Tahoma"/>
          <w:szCs w:val="22"/>
        </w:rPr>
        <w:t>Al no existir diligencias pendientes por desahogar</w:t>
      </w:r>
      <w:r w:rsidRPr="00452F2F">
        <w:rPr>
          <w:rFonts w:cs="Arial"/>
        </w:rPr>
        <w:t xml:space="preserve">, el </w:t>
      </w:r>
      <w:r w:rsidR="0064705F" w:rsidRPr="00452F2F">
        <w:rPr>
          <w:rFonts w:cs="Arial"/>
          <w:b/>
        </w:rPr>
        <w:t xml:space="preserve">tres de </w:t>
      </w:r>
      <w:r w:rsidR="004B2143" w:rsidRPr="00452F2F">
        <w:rPr>
          <w:rFonts w:cs="Arial"/>
          <w:b/>
        </w:rPr>
        <w:t>diciembre</w:t>
      </w:r>
      <w:r w:rsidR="00E25A67" w:rsidRPr="00452F2F">
        <w:rPr>
          <w:rFonts w:cs="Arial"/>
          <w:b/>
        </w:rPr>
        <w:t xml:space="preserve"> de dos mil veinticuatro</w:t>
      </w:r>
      <w:r w:rsidRPr="00452F2F">
        <w:rPr>
          <w:rFonts w:cs="Arial"/>
        </w:rPr>
        <w:t xml:space="preserve"> la </w:t>
      </w:r>
      <w:r w:rsidRPr="00452F2F">
        <w:rPr>
          <w:rFonts w:cs="Arial"/>
          <w:b/>
          <w:bCs/>
        </w:rPr>
        <w:t xml:space="preserve">Comisionada </w:t>
      </w:r>
      <w:r w:rsidRPr="00452F2F">
        <w:rPr>
          <w:b/>
        </w:rPr>
        <w:t xml:space="preserve">Sharon Cristina Morales Martínez </w:t>
      </w:r>
      <w:r w:rsidRPr="00452F2F">
        <w:rPr>
          <w:rFonts w:cs="Arial"/>
        </w:rPr>
        <w:t>acordó el cierre de instrucción</w:t>
      </w:r>
      <w:r w:rsidR="0011350D" w:rsidRPr="00452F2F">
        <w:rPr>
          <w:rFonts w:cs="Arial"/>
        </w:rPr>
        <w:t xml:space="preserve"> y</w:t>
      </w:r>
      <w:r w:rsidRPr="00452F2F">
        <w:rPr>
          <w:rFonts w:cs="Arial"/>
        </w:rPr>
        <w:t xml:space="preserve"> </w:t>
      </w:r>
      <w:r w:rsidR="0011350D" w:rsidRPr="00452F2F">
        <w:rPr>
          <w:rFonts w:cs="Arial"/>
        </w:rPr>
        <w:t xml:space="preserve">la </w:t>
      </w:r>
      <w:r w:rsidRPr="00452F2F">
        <w:rPr>
          <w:rFonts w:cs="Arial"/>
        </w:rPr>
        <w:t>remisión del expediente a efecto de ser resuelto, de conformidad con lo establecido en el artículo 185 fracciones VI y VIII de la Ley de Transparencia y Acceso a la Información Pública del Estado de México y Municipios</w:t>
      </w:r>
      <w:r w:rsidRPr="00452F2F">
        <w:t>.</w:t>
      </w:r>
      <w:r w:rsidR="0011350D" w:rsidRPr="00452F2F">
        <w:t xml:space="preserve"> Dicho acuerdo </w:t>
      </w:r>
      <w:r w:rsidR="00664420" w:rsidRPr="00452F2F">
        <w:rPr>
          <w:rFonts w:cs="Tahoma"/>
          <w:szCs w:val="22"/>
        </w:rPr>
        <w:t xml:space="preserve">fue notificado a las partes el mismo día a través del </w:t>
      </w:r>
      <w:r w:rsidR="00664420" w:rsidRPr="00452F2F">
        <w:rPr>
          <w:rFonts w:cs="Tahoma"/>
          <w:szCs w:val="22"/>
          <w:lang w:val="es-ES"/>
        </w:rPr>
        <w:t>SAIMEX</w:t>
      </w:r>
      <w:r w:rsidR="00664420" w:rsidRPr="00452F2F">
        <w:rPr>
          <w:rFonts w:cs="Tahoma"/>
          <w:szCs w:val="22"/>
        </w:rPr>
        <w:t>.</w:t>
      </w:r>
    </w:p>
    <w:p w14:paraId="741683E3" w14:textId="77777777" w:rsidR="0011350D" w:rsidRPr="00452F2F" w:rsidRDefault="0011350D" w:rsidP="00452F2F">
      <w:pPr>
        <w:rPr>
          <w:rFonts w:cs="Tahoma"/>
          <w:szCs w:val="22"/>
        </w:rPr>
      </w:pPr>
    </w:p>
    <w:p w14:paraId="7A9629DE" w14:textId="77777777" w:rsidR="00664420" w:rsidRPr="00452F2F" w:rsidRDefault="00664420" w:rsidP="00452F2F">
      <w:pPr>
        <w:pStyle w:val="Ttulo1"/>
        <w:rPr>
          <w:rFonts w:eastAsiaTheme="minorHAnsi"/>
          <w:lang w:eastAsia="en-US"/>
        </w:rPr>
      </w:pPr>
      <w:bookmarkStart w:id="18" w:name="_Toc184230257"/>
      <w:r w:rsidRPr="00452F2F">
        <w:rPr>
          <w:rFonts w:eastAsiaTheme="minorHAnsi"/>
          <w:lang w:eastAsia="en-US"/>
        </w:rPr>
        <w:t>CONSIDERANDOS</w:t>
      </w:r>
      <w:bookmarkEnd w:id="18"/>
    </w:p>
    <w:p w14:paraId="6DD1243B" w14:textId="77777777" w:rsidR="00664420" w:rsidRPr="00452F2F" w:rsidRDefault="00664420" w:rsidP="00452F2F">
      <w:pPr>
        <w:contextualSpacing/>
        <w:jc w:val="center"/>
        <w:rPr>
          <w:rFonts w:eastAsiaTheme="minorHAnsi" w:cs="Tahoma"/>
          <w:b/>
          <w:szCs w:val="22"/>
          <w:lang w:eastAsia="en-US"/>
        </w:rPr>
      </w:pPr>
    </w:p>
    <w:p w14:paraId="0B67CB92" w14:textId="2E307D3B" w:rsidR="00664420" w:rsidRPr="00452F2F" w:rsidRDefault="00664420" w:rsidP="00452F2F">
      <w:pPr>
        <w:pStyle w:val="Ttulo2"/>
        <w:rPr>
          <w:rFonts w:eastAsia="Batang"/>
        </w:rPr>
      </w:pPr>
      <w:bookmarkStart w:id="19" w:name="_Toc184230258"/>
      <w:r w:rsidRPr="00452F2F">
        <w:rPr>
          <w:rFonts w:eastAsia="Batang"/>
        </w:rPr>
        <w:lastRenderedPageBreak/>
        <w:t xml:space="preserve">PRIMERO. </w:t>
      </w:r>
      <w:r w:rsidR="00BA55A8" w:rsidRPr="00452F2F">
        <w:rPr>
          <w:rFonts w:eastAsia="Batang"/>
        </w:rPr>
        <w:t>Procedibilidad</w:t>
      </w:r>
      <w:bookmarkEnd w:id="19"/>
    </w:p>
    <w:p w14:paraId="39C52BC1" w14:textId="56FCC20D" w:rsidR="00BA55A8" w:rsidRPr="00452F2F" w:rsidRDefault="00BA55A8" w:rsidP="00452F2F">
      <w:pPr>
        <w:pStyle w:val="Ttulo3"/>
      </w:pPr>
      <w:bookmarkStart w:id="20" w:name="_Toc184230259"/>
      <w:r w:rsidRPr="00452F2F">
        <w:t>a) Competencia</w:t>
      </w:r>
      <w:r w:rsidR="00150C49" w:rsidRPr="00452F2F">
        <w:t xml:space="preserve"> del Instituto</w:t>
      </w:r>
      <w:bookmarkEnd w:id="20"/>
    </w:p>
    <w:p w14:paraId="56E64942" w14:textId="6572EDF7" w:rsidR="0011350D" w:rsidRPr="00452F2F" w:rsidRDefault="0011350D" w:rsidP="00452F2F">
      <w:pPr>
        <w:rPr>
          <w:rFonts w:cs="Arial"/>
        </w:rPr>
      </w:pPr>
      <w:r w:rsidRPr="00452F2F">
        <w:t xml:space="preserve">Este Instituto de Transparencia, Acceso a la Información Pública y Protección de Datos Personales del Estado de México y Municipios es competente para conocer y resolver </w:t>
      </w:r>
      <w:r w:rsidR="005F65B7" w:rsidRPr="00452F2F">
        <w:t xml:space="preserve">el </w:t>
      </w:r>
      <w:r w:rsidRPr="00452F2F">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52F2F">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452F2F" w:rsidRDefault="006946E4" w:rsidP="00452F2F">
      <w:pPr>
        <w:rPr>
          <w:rFonts w:cs="Arial"/>
        </w:rPr>
      </w:pPr>
    </w:p>
    <w:p w14:paraId="517A2DD6" w14:textId="4169BE4D" w:rsidR="00664420" w:rsidRPr="00452F2F" w:rsidRDefault="00BA55A8" w:rsidP="00452F2F">
      <w:pPr>
        <w:pStyle w:val="Ttulo3"/>
      </w:pPr>
      <w:bookmarkStart w:id="21" w:name="_Toc184230260"/>
      <w:r w:rsidRPr="00452F2F">
        <w:t>b)</w:t>
      </w:r>
      <w:r w:rsidR="00664420" w:rsidRPr="00452F2F">
        <w:t xml:space="preserve"> </w:t>
      </w:r>
      <w:r w:rsidR="00D91CB4" w:rsidRPr="00452F2F">
        <w:t>Legitimidad</w:t>
      </w:r>
      <w:r w:rsidRPr="00452F2F">
        <w:t xml:space="preserve"> de la parte recurrente</w:t>
      </w:r>
      <w:bookmarkEnd w:id="21"/>
    </w:p>
    <w:p w14:paraId="26FEA382" w14:textId="0B06695C" w:rsidR="00D91CB4" w:rsidRPr="00452F2F" w:rsidRDefault="00D91CB4" w:rsidP="00452F2F">
      <w:pPr>
        <w:rPr>
          <w:rFonts w:cs="Arial"/>
          <w:bCs/>
        </w:rPr>
      </w:pPr>
      <w:r w:rsidRPr="00452F2F">
        <w:rPr>
          <w:rFonts w:cs="Arial"/>
          <w:bCs/>
        </w:rPr>
        <w:t>El recurso de revisión fue interpuesto por parte legítima, ya que se presentó por la misma persona que formuló la solicitud de acceso a la Información Pública,</w:t>
      </w:r>
      <w:r w:rsidRPr="00452F2F">
        <w:rPr>
          <w:rFonts w:cs="Arial"/>
          <w:b/>
          <w:bCs/>
        </w:rPr>
        <w:t xml:space="preserve"> </w:t>
      </w:r>
      <w:r w:rsidRPr="00452F2F">
        <w:rPr>
          <w:rFonts w:cs="Arial"/>
        </w:rPr>
        <w:t>debido a que los datos de acceso</w:t>
      </w:r>
      <w:r w:rsidRPr="00452F2F">
        <w:rPr>
          <w:rFonts w:cs="Arial"/>
          <w:b/>
          <w:bCs/>
        </w:rPr>
        <w:t xml:space="preserve"> </w:t>
      </w:r>
      <w:r w:rsidRPr="00452F2F">
        <w:rPr>
          <w:rFonts w:cs="Arial"/>
          <w:b/>
        </w:rPr>
        <w:t>SAIMEX</w:t>
      </w:r>
      <w:r w:rsidRPr="00452F2F">
        <w:rPr>
          <w:rFonts w:eastAsia="Calibri" w:cs="Arial"/>
          <w:lang w:eastAsia="en-US"/>
        </w:rPr>
        <w:t xml:space="preserve"> son personales e irrepetibles.</w:t>
      </w:r>
    </w:p>
    <w:p w14:paraId="2C367810" w14:textId="77777777" w:rsidR="00D91CB4" w:rsidRPr="00452F2F" w:rsidRDefault="00D91CB4" w:rsidP="00452F2F"/>
    <w:p w14:paraId="496490FC" w14:textId="1A5F3FDB" w:rsidR="00D91CB4" w:rsidRPr="00452F2F" w:rsidRDefault="00BA55A8" w:rsidP="00452F2F">
      <w:pPr>
        <w:pStyle w:val="Ttulo3"/>
        <w:rPr>
          <w:rFonts w:eastAsia="Calibri"/>
          <w:lang w:eastAsia="es-ES_tradnl"/>
        </w:rPr>
      </w:pPr>
      <w:bookmarkStart w:id="22" w:name="_Toc184230261"/>
      <w:r w:rsidRPr="00452F2F">
        <w:rPr>
          <w:rFonts w:eastAsia="Calibri"/>
          <w:lang w:eastAsia="es-ES_tradnl"/>
        </w:rPr>
        <w:t>c)</w:t>
      </w:r>
      <w:r w:rsidR="00664420" w:rsidRPr="00452F2F">
        <w:rPr>
          <w:rFonts w:eastAsia="Calibri"/>
          <w:lang w:eastAsia="es-ES_tradnl"/>
        </w:rPr>
        <w:t xml:space="preserve"> </w:t>
      </w:r>
      <w:r w:rsidR="00D91CB4" w:rsidRPr="00452F2F">
        <w:rPr>
          <w:rFonts w:eastAsia="Calibri"/>
          <w:lang w:eastAsia="es-ES_tradnl"/>
        </w:rPr>
        <w:t>Plazo para interponer el recurso</w:t>
      </w:r>
      <w:bookmarkEnd w:id="22"/>
    </w:p>
    <w:p w14:paraId="106D37EE" w14:textId="60E09207" w:rsidR="00D91CB4" w:rsidRPr="00452F2F" w:rsidRDefault="00D91CB4" w:rsidP="00452F2F">
      <w:pPr>
        <w:rPr>
          <w:rFonts w:eastAsia="Calibri"/>
          <w:lang w:eastAsia="es-ES_tradnl"/>
        </w:rPr>
      </w:pPr>
      <w:r w:rsidRPr="00452F2F">
        <w:rPr>
          <w:rFonts w:cs="Arial"/>
          <w:b/>
        </w:rPr>
        <w:t>EL SUJETO OBLIGADO</w:t>
      </w:r>
      <w:r w:rsidRPr="00452F2F">
        <w:rPr>
          <w:rFonts w:cs="Arial"/>
        </w:rPr>
        <w:t xml:space="preserve"> notificó la respuesta a la solicitud de acceso a la Información Pública el </w:t>
      </w:r>
      <w:r w:rsidR="009037F0" w:rsidRPr="00452F2F">
        <w:rPr>
          <w:rFonts w:eastAsia="Palatino Linotype" w:cs="Palatino Linotype"/>
          <w:b/>
        </w:rPr>
        <w:t>treinta y uno de octubre</w:t>
      </w:r>
      <w:r w:rsidR="00652EE8" w:rsidRPr="00452F2F">
        <w:rPr>
          <w:rFonts w:eastAsia="Palatino Linotype" w:cs="Palatino Linotype"/>
          <w:b/>
        </w:rPr>
        <w:t xml:space="preserve"> de dos mil veinticuatro</w:t>
      </w:r>
      <w:r w:rsidRPr="00452F2F">
        <w:rPr>
          <w:rFonts w:cs="Arial"/>
        </w:rPr>
        <w:t xml:space="preserve"> </w:t>
      </w:r>
      <w:r w:rsidR="00A53315" w:rsidRPr="00452F2F">
        <w:rPr>
          <w:rFonts w:cs="Arial"/>
        </w:rPr>
        <w:t xml:space="preserve">y el recurso </w:t>
      </w:r>
      <w:r w:rsidR="00A53315" w:rsidRPr="00452F2F">
        <w:rPr>
          <w:rFonts w:eastAsia="Palatino Linotype" w:cs="Palatino Linotype"/>
        </w:rPr>
        <w:t xml:space="preserve">que nos ocupa se interpuso el </w:t>
      </w:r>
      <w:r w:rsidR="009037F0" w:rsidRPr="00452F2F">
        <w:rPr>
          <w:rFonts w:eastAsia="Palatino Linotype" w:cs="Palatino Linotype"/>
          <w:b/>
        </w:rPr>
        <w:t>seis de noviembre</w:t>
      </w:r>
      <w:r w:rsidR="00BB1E1E" w:rsidRPr="00452F2F">
        <w:rPr>
          <w:rFonts w:eastAsia="Palatino Linotype" w:cs="Palatino Linotype"/>
          <w:b/>
        </w:rPr>
        <w:t xml:space="preserve"> </w:t>
      </w:r>
      <w:r w:rsidR="00652EE8" w:rsidRPr="00452F2F">
        <w:rPr>
          <w:rFonts w:eastAsia="Palatino Linotype" w:cs="Palatino Linotype"/>
          <w:b/>
        </w:rPr>
        <w:t>de dos mil veinticuatro</w:t>
      </w:r>
      <w:r w:rsidR="00A53315" w:rsidRPr="00452F2F">
        <w:rPr>
          <w:rFonts w:eastAsia="Palatino Linotype" w:cs="Palatino Linotype"/>
          <w:bCs/>
        </w:rPr>
        <w:t>;</w:t>
      </w:r>
      <w:r w:rsidR="00A53315" w:rsidRPr="00452F2F">
        <w:rPr>
          <w:rFonts w:eastAsia="Palatino Linotype" w:cs="Palatino Linotype"/>
        </w:rPr>
        <w:t xml:space="preserve"> por lo tanto, éste se encuentra dentro del margen temporal previsto en el artículo 178 de la </w:t>
      </w:r>
      <w:r w:rsidR="00A53315" w:rsidRPr="00452F2F">
        <w:rPr>
          <w:rFonts w:cs="Arial"/>
        </w:rPr>
        <w:t>Ley de Transparencia y Acceso a la Información Pública del Estado de México y Municipios</w:t>
      </w:r>
      <w:r w:rsidRPr="00452F2F">
        <w:rPr>
          <w:rFonts w:eastAsiaTheme="minorEastAsia" w:cs="Arial"/>
          <w:lang w:val="es-ES_tradnl"/>
        </w:rPr>
        <w:t>.</w:t>
      </w:r>
    </w:p>
    <w:p w14:paraId="49076992" w14:textId="77777777" w:rsidR="00D91CB4" w:rsidRPr="00452F2F" w:rsidRDefault="00D91CB4" w:rsidP="00452F2F">
      <w:pPr>
        <w:rPr>
          <w:rFonts w:eastAsia="Palatino Linotype" w:cs="Palatino Linotype"/>
        </w:rPr>
      </w:pPr>
    </w:p>
    <w:p w14:paraId="46C0EB3A" w14:textId="040C9154" w:rsidR="00A53315" w:rsidRPr="00452F2F" w:rsidRDefault="00BA55A8" w:rsidP="00452F2F">
      <w:pPr>
        <w:pStyle w:val="Ttulo3"/>
        <w:rPr>
          <w:rFonts w:eastAsia="Calibri"/>
          <w:lang w:eastAsia="es-ES_tradnl"/>
        </w:rPr>
      </w:pPr>
      <w:bookmarkStart w:id="23" w:name="_Toc184230262"/>
      <w:r w:rsidRPr="00452F2F">
        <w:rPr>
          <w:rFonts w:eastAsia="Calibri"/>
          <w:lang w:eastAsia="es-ES_tradnl"/>
        </w:rPr>
        <w:t>d)</w:t>
      </w:r>
      <w:r w:rsidR="00D91CB4" w:rsidRPr="00452F2F">
        <w:rPr>
          <w:rFonts w:eastAsia="Calibri"/>
          <w:lang w:eastAsia="es-ES_tradnl"/>
        </w:rPr>
        <w:t xml:space="preserve"> </w:t>
      </w:r>
      <w:r w:rsidR="00B06AB1" w:rsidRPr="00452F2F">
        <w:rPr>
          <w:rFonts w:eastAsia="Calibri"/>
          <w:lang w:eastAsia="es-ES_tradnl"/>
        </w:rPr>
        <w:t>Causal de procedencia</w:t>
      </w:r>
      <w:bookmarkEnd w:id="23"/>
      <w:r w:rsidR="00B06AB1" w:rsidRPr="00452F2F">
        <w:rPr>
          <w:rFonts w:eastAsia="Calibri"/>
          <w:lang w:eastAsia="es-ES_tradnl"/>
        </w:rPr>
        <w:t xml:space="preserve"> </w:t>
      </w:r>
    </w:p>
    <w:p w14:paraId="190404A6" w14:textId="224F04B1" w:rsidR="00BA55A8" w:rsidRPr="00452F2F" w:rsidRDefault="00BA55A8" w:rsidP="00452F2F">
      <w:r w:rsidRPr="00452F2F">
        <w:rPr>
          <w:rFonts w:cs="Arial"/>
        </w:rPr>
        <w:t xml:space="preserve">Resulta procedente la interposición del recurso de revisión, ya que </w:t>
      </w:r>
      <w:r w:rsidRPr="00452F2F">
        <w:rPr>
          <w:rFonts w:eastAsia="Calibri" w:cs="Tahoma"/>
          <w:szCs w:val="22"/>
          <w:lang w:eastAsia="es-MX"/>
        </w:rPr>
        <w:t xml:space="preserve">se actualiza la causal de procedencia señalada en el artículo 179, fracción </w:t>
      </w:r>
      <w:r w:rsidR="005C1CD1" w:rsidRPr="00452F2F">
        <w:rPr>
          <w:rFonts w:eastAsia="Calibri" w:cs="Tahoma"/>
          <w:szCs w:val="22"/>
          <w:lang w:eastAsia="es-MX"/>
        </w:rPr>
        <w:t>V</w:t>
      </w:r>
      <w:r w:rsidR="009037F0" w:rsidRPr="00452F2F">
        <w:rPr>
          <w:rFonts w:eastAsia="Calibri" w:cs="Tahoma"/>
          <w:szCs w:val="22"/>
          <w:lang w:eastAsia="es-MX"/>
        </w:rPr>
        <w:t>I</w:t>
      </w:r>
      <w:r w:rsidRPr="00452F2F">
        <w:rPr>
          <w:rFonts w:cs="Arial"/>
        </w:rPr>
        <w:t xml:space="preserve"> de la </w:t>
      </w:r>
      <w:r w:rsidRPr="00452F2F">
        <w:t>Ley de Transparencia y Acceso a la Información Pública del Estado de México y Municipios.</w:t>
      </w:r>
    </w:p>
    <w:p w14:paraId="0EFF7141" w14:textId="77777777" w:rsidR="00362A11" w:rsidRPr="00452F2F" w:rsidRDefault="00362A11" w:rsidP="00452F2F"/>
    <w:p w14:paraId="2284D7EB" w14:textId="3EE1D036" w:rsidR="00BA55A8" w:rsidRPr="00452F2F" w:rsidRDefault="00362A11" w:rsidP="00452F2F">
      <w:pPr>
        <w:pStyle w:val="Ttulo3"/>
      </w:pPr>
      <w:bookmarkStart w:id="24" w:name="_Toc184230263"/>
      <w:r w:rsidRPr="00452F2F">
        <w:t>e) Requisitos formales para la interposición del recurso</w:t>
      </w:r>
      <w:bookmarkEnd w:id="24"/>
    </w:p>
    <w:p w14:paraId="6390674A" w14:textId="78A894DD" w:rsidR="00BA55A8" w:rsidRPr="00452F2F" w:rsidRDefault="00BA55A8" w:rsidP="00452F2F">
      <w:pPr>
        <w:rPr>
          <w:rFonts w:cs="Arial"/>
        </w:rPr>
      </w:pPr>
      <w:r w:rsidRPr="00452F2F">
        <w:rPr>
          <w:rFonts w:cs="Arial"/>
          <w:b/>
          <w:bCs/>
        </w:rPr>
        <w:t xml:space="preserve">LA PARTE RECURRENTE </w:t>
      </w:r>
      <w:r w:rsidRPr="00452F2F">
        <w:rPr>
          <w:rFonts w:cs="Arial"/>
        </w:rPr>
        <w:t>acreditó todos y cada uno de los elementos formales exigidos por el artículo 180 de la misma normatividad.</w:t>
      </w:r>
    </w:p>
    <w:p w14:paraId="3A121826" w14:textId="77777777" w:rsidR="00C461EC" w:rsidRPr="00452F2F" w:rsidRDefault="00C461EC" w:rsidP="00452F2F">
      <w:pPr>
        <w:rPr>
          <w:bCs/>
          <w:lang w:val="es-ES_tradnl"/>
        </w:rPr>
      </w:pPr>
    </w:p>
    <w:p w14:paraId="457548E9" w14:textId="3F7AF03B" w:rsidR="00C71CEF" w:rsidRPr="00452F2F" w:rsidRDefault="00C71CEF" w:rsidP="00452F2F">
      <w:pPr>
        <w:pStyle w:val="Ttulo2"/>
      </w:pPr>
      <w:bookmarkStart w:id="25" w:name="_Toc184230264"/>
      <w:r w:rsidRPr="00452F2F">
        <w:t>SEGUNDO. Estudio de Fondo</w:t>
      </w:r>
      <w:bookmarkEnd w:id="25"/>
    </w:p>
    <w:p w14:paraId="2A308F59" w14:textId="0FF373F0" w:rsidR="00C049E2" w:rsidRPr="00452F2F" w:rsidRDefault="00C71CEF" w:rsidP="00452F2F">
      <w:pPr>
        <w:pStyle w:val="Ttulo3"/>
      </w:pPr>
      <w:bookmarkStart w:id="26" w:name="_Toc184230265"/>
      <w:r w:rsidRPr="00452F2F">
        <w:t>a</w:t>
      </w:r>
      <w:r w:rsidR="00C049E2" w:rsidRPr="00452F2F">
        <w:t>) Mandato de transparencia y responsabilidad del Sujeto Obligado</w:t>
      </w:r>
      <w:bookmarkEnd w:id="26"/>
    </w:p>
    <w:p w14:paraId="6901A889" w14:textId="59EEDAE1" w:rsidR="00C049E2" w:rsidRPr="00452F2F" w:rsidRDefault="00C049E2" w:rsidP="00452F2F">
      <w:pPr>
        <w:rPr>
          <w:rFonts w:eastAsia="Palatino Linotype"/>
        </w:rPr>
      </w:pPr>
      <w:r w:rsidRPr="00452F2F">
        <w:rPr>
          <w:rFonts w:eastAsia="Palatino Linotype"/>
        </w:rPr>
        <w:t xml:space="preserve">El </w:t>
      </w:r>
      <w:r w:rsidR="00717E59" w:rsidRPr="00452F2F">
        <w:rPr>
          <w:rFonts w:eastAsia="Palatino Linotype"/>
        </w:rPr>
        <w:t>d</w:t>
      </w:r>
      <w:r w:rsidRPr="00452F2F">
        <w:rPr>
          <w:rFonts w:eastAsia="Palatino Linotype"/>
        </w:rPr>
        <w:t xml:space="preserve">erecho de </w:t>
      </w:r>
      <w:r w:rsidR="00717E59" w:rsidRPr="00452F2F">
        <w:rPr>
          <w:rFonts w:eastAsia="Palatino Linotype"/>
        </w:rPr>
        <w:t>a</w:t>
      </w:r>
      <w:r w:rsidRPr="00452F2F">
        <w:rPr>
          <w:rFonts w:eastAsia="Palatino Linotype"/>
        </w:rPr>
        <w:t xml:space="preserve">cceso a la </w:t>
      </w:r>
      <w:r w:rsidR="00717E59" w:rsidRPr="00452F2F">
        <w:rPr>
          <w:rFonts w:eastAsia="Palatino Linotype"/>
        </w:rPr>
        <w:t>i</w:t>
      </w:r>
      <w:r w:rsidRPr="00452F2F">
        <w:rPr>
          <w:rFonts w:eastAsia="Palatino Linotype"/>
        </w:rPr>
        <w:t xml:space="preserve">nformación </w:t>
      </w:r>
      <w:r w:rsidR="00717E59" w:rsidRPr="00452F2F">
        <w:rPr>
          <w:rFonts w:eastAsia="Palatino Linotype"/>
        </w:rPr>
        <w:t>p</w:t>
      </w:r>
      <w:r w:rsidRPr="00452F2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52F2F">
        <w:rPr>
          <w:rFonts w:eastAsia="Palatino Linotype"/>
        </w:rPr>
        <w:t>:</w:t>
      </w:r>
    </w:p>
    <w:p w14:paraId="7FAB8D32" w14:textId="77777777" w:rsidR="00C049E2" w:rsidRPr="00452F2F" w:rsidRDefault="00C049E2" w:rsidP="00452F2F">
      <w:pPr>
        <w:rPr>
          <w:rFonts w:eastAsia="Palatino Linotype"/>
        </w:rPr>
      </w:pPr>
    </w:p>
    <w:p w14:paraId="05320813" w14:textId="77777777" w:rsidR="00C049E2" w:rsidRPr="00452F2F" w:rsidRDefault="00C049E2" w:rsidP="00452F2F">
      <w:pPr>
        <w:spacing w:line="240" w:lineRule="auto"/>
        <w:ind w:left="567" w:right="539"/>
        <w:rPr>
          <w:rFonts w:eastAsia="Palatino Linotype"/>
          <w:b/>
          <w:i/>
        </w:rPr>
      </w:pPr>
      <w:r w:rsidRPr="00452F2F">
        <w:rPr>
          <w:rFonts w:eastAsia="Palatino Linotype"/>
          <w:b/>
          <w:i/>
        </w:rPr>
        <w:t>Constitución Política de los Estados Unidos Mexicanos</w:t>
      </w:r>
    </w:p>
    <w:p w14:paraId="6B6C67B6" w14:textId="77777777" w:rsidR="00C049E2" w:rsidRPr="00452F2F" w:rsidRDefault="00C049E2" w:rsidP="00452F2F">
      <w:pPr>
        <w:spacing w:line="240" w:lineRule="auto"/>
        <w:ind w:left="567" w:right="539"/>
        <w:rPr>
          <w:rFonts w:eastAsia="Palatino Linotype"/>
          <w:b/>
          <w:i/>
        </w:rPr>
      </w:pPr>
      <w:r w:rsidRPr="00452F2F">
        <w:rPr>
          <w:rFonts w:eastAsia="Palatino Linotype"/>
          <w:b/>
          <w:i/>
        </w:rPr>
        <w:t>“Artículo 6.</w:t>
      </w:r>
    </w:p>
    <w:p w14:paraId="38D3B4C4" w14:textId="77777777" w:rsidR="00C049E2" w:rsidRPr="00452F2F" w:rsidRDefault="00C049E2" w:rsidP="00452F2F">
      <w:pPr>
        <w:spacing w:line="240" w:lineRule="auto"/>
        <w:ind w:left="567" w:right="539"/>
        <w:rPr>
          <w:rFonts w:eastAsia="Palatino Linotype"/>
          <w:i/>
        </w:rPr>
      </w:pPr>
      <w:r w:rsidRPr="00452F2F">
        <w:rPr>
          <w:rFonts w:eastAsia="Palatino Linotype"/>
          <w:i/>
        </w:rPr>
        <w:t>(…)</w:t>
      </w:r>
    </w:p>
    <w:p w14:paraId="2CCAA297" w14:textId="6602827B" w:rsidR="00C049E2" w:rsidRPr="00452F2F" w:rsidRDefault="00C049E2" w:rsidP="00452F2F">
      <w:pPr>
        <w:spacing w:line="240" w:lineRule="auto"/>
        <w:ind w:left="567" w:right="539"/>
        <w:rPr>
          <w:rFonts w:eastAsia="Palatino Linotype"/>
          <w:i/>
        </w:rPr>
      </w:pPr>
      <w:r w:rsidRPr="00452F2F">
        <w:rPr>
          <w:rFonts w:eastAsia="Palatino Linotype"/>
          <w:i/>
        </w:rPr>
        <w:t>Para efectos de lo dispuesto en el presente artículo se observará lo siguiente:</w:t>
      </w:r>
    </w:p>
    <w:p w14:paraId="74CC3718" w14:textId="77777777" w:rsidR="00C049E2" w:rsidRPr="00452F2F" w:rsidRDefault="00C049E2" w:rsidP="00452F2F">
      <w:pPr>
        <w:spacing w:line="240" w:lineRule="auto"/>
        <w:ind w:left="567" w:right="539"/>
        <w:rPr>
          <w:rFonts w:eastAsia="Palatino Linotype"/>
          <w:b/>
          <w:i/>
        </w:rPr>
      </w:pPr>
      <w:r w:rsidRPr="00452F2F">
        <w:rPr>
          <w:rFonts w:eastAsia="Palatino Linotype"/>
          <w:b/>
          <w:i/>
        </w:rPr>
        <w:t>A</w:t>
      </w:r>
      <w:r w:rsidRPr="00452F2F">
        <w:rPr>
          <w:rFonts w:eastAsia="Palatino Linotype"/>
          <w:i/>
        </w:rPr>
        <w:t xml:space="preserve">. </w:t>
      </w:r>
      <w:r w:rsidRPr="00452F2F">
        <w:rPr>
          <w:rFonts w:eastAsia="Palatino Linotype"/>
          <w:b/>
          <w:i/>
        </w:rPr>
        <w:t>Para el ejercicio del derecho de acceso a la información</w:t>
      </w:r>
      <w:r w:rsidRPr="00452F2F">
        <w:rPr>
          <w:rFonts w:eastAsia="Palatino Linotype"/>
          <w:i/>
        </w:rPr>
        <w:t xml:space="preserve">, la Federación y </w:t>
      </w:r>
      <w:r w:rsidRPr="00452F2F">
        <w:rPr>
          <w:rFonts w:eastAsia="Palatino Linotype"/>
          <w:b/>
          <w:i/>
        </w:rPr>
        <w:t>las entidades federativas, en el ámbito de sus respectivas competencias, se regirán por los siguientes principios y bases:</w:t>
      </w:r>
    </w:p>
    <w:p w14:paraId="596A956B" w14:textId="77777777" w:rsidR="00C049E2" w:rsidRPr="00452F2F" w:rsidRDefault="00C049E2" w:rsidP="00452F2F">
      <w:pPr>
        <w:spacing w:line="240" w:lineRule="auto"/>
        <w:ind w:left="567" w:right="539"/>
        <w:rPr>
          <w:rFonts w:eastAsia="Palatino Linotype"/>
          <w:i/>
        </w:rPr>
      </w:pPr>
      <w:r w:rsidRPr="00452F2F">
        <w:rPr>
          <w:rFonts w:eastAsia="Palatino Linotype"/>
          <w:b/>
          <w:i/>
        </w:rPr>
        <w:t xml:space="preserve">I. </w:t>
      </w:r>
      <w:r w:rsidRPr="00452F2F">
        <w:rPr>
          <w:rFonts w:eastAsia="Palatino Linotype"/>
          <w:b/>
          <w:i/>
        </w:rPr>
        <w:tab/>
        <w:t>Toda la información en posesión de cualquier</w:t>
      </w:r>
      <w:r w:rsidRPr="00452F2F">
        <w:rPr>
          <w:rFonts w:eastAsia="Palatino Linotype"/>
          <w:i/>
        </w:rPr>
        <w:t xml:space="preserve"> </w:t>
      </w:r>
      <w:r w:rsidRPr="00452F2F">
        <w:rPr>
          <w:rFonts w:eastAsia="Palatino Linotype"/>
          <w:b/>
          <w:i/>
        </w:rPr>
        <w:t>autoridad</w:t>
      </w:r>
      <w:r w:rsidRPr="00452F2F">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52F2F">
        <w:rPr>
          <w:rFonts w:eastAsia="Palatino Linotype"/>
          <w:b/>
          <w:i/>
        </w:rPr>
        <w:t>municipal</w:t>
      </w:r>
      <w:r w:rsidRPr="00452F2F">
        <w:rPr>
          <w:rFonts w:eastAsia="Palatino Linotype"/>
          <w:i/>
        </w:rPr>
        <w:t xml:space="preserve">, </w:t>
      </w:r>
      <w:r w:rsidRPr="00452F2F">
        <w:rPr>
          <w:rFonts w:eastAsia="Palatino Linotype"/>
          <w:b/>
          <w:i/>
        </w:rPr>
        <w:t>es pública</w:t>
      </w:r>
      <w:r w:rsidRPr="00452F2F">
        <w:rPr>
          <w:rFonts w:eastAsia="Palatino Linotype"/>
          <w:i/>
        </w:rPr>
        <w:t xml:space="preserve"> y sólo podrá ser reservada temporalmente por </w:t>
      </w:r>
      <w:r w:rsidRPr="00452F2F">
        <w:rPr>
          <w:rFonts w:eastAsia="Palatino Linotype"/>
          <w:i/>
        </w:rPr>
        <w:lastRenderedPageBreak/>
        <w:t xml:space="preserve">razones de interés público y seguridad nacional, en los términos que fijen las leyes. </w:t>
      </w:r>
      <w:r w:rsidRPr="00452F2F">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452F2F">
        <w:rPr>
          <w:rFonts w:eastAsia="Palatino Linotype"/>
          <w:i/>
        </w:rPr>
        <w:t>, la ley determinará los supuestos específicos bajo los cuales procederá la declaración de inexistencia de la información.”</w:t>
      </w:r>
    </w:p>
    <w:p w14:paraId="68F313E4" w14:textId="77777777" w:rsidR="00C049E2" w:rsidRPr="00452F2F" w:rsidRDefault="00C049E2" w:rsidP="00452F2F">
      <w:pPr>
        <w:spacing w:line="240" w:lineRule="auto"/>
        <w:ind w:left="567" w:right="539"/>
        <w:rPr>
          <w:rFonts w:eastAsia="Palatino Linotype"/>
          <w:b/>
          <w:i/>
        </w:rPr>
      </w:pPr>
    </w:p>
    <w:p w14:paraId="504F12DB" w14:textId="77777777" w:rsidR="00C049E2" w:rsidRPr="00452F2F" w:rsidRDefault="00C049E2" w:rsidP="00452F2F">
      <w:pPr>
        <w:spacing w:line="240" w:lineRule="auto"/>
        <w:ind w:left="567" w:right="539"/>
        <w:rPr>
          <w:rFonts w:eastAsia="Palatino Linotype"/>
          <w:b/>
          <w:i/>
        </w:rPr>
      </w:pPr>
      <w:r w:rsidRPr="00452F2F">
        <w:rPr>
          <w:rFonts w:eastAsia="Palatino Linotype"/>
          <w:b/>
          <w:i/>
        </w:rPr>
        <w:t>Constitución Política del Estado Libre y Soberano de México</w:t>
      </w:r>
    </w:p>
    <w:p w14:paraId="04932D29" w14:textId="77777777" w:rsidR="00C049E2" w:rsidRPr="00452F2F" w:rsidRDefault="00C049E2" w:rsidP="00452F2F">
      <w:pPr>
        <w:spacing w:line="240" w:lineRule="auto"/>
        <w:ind w:left="567" w:right="539"/>
        <w:rPr>
          <w:rFonts w:eastAsia="Palatino Linotype"/>
          <w:i/>
        </w:rPr>
      </w:pPr>
      <w:r w:rsidRPr="00452F2F">
        <w:rPr>
          <w:rFonts w:eastAsia="Palatino Linotype"/>
          <w:b/>
          <w:i/>
        </w:rPr>
        <w:t>“Artículo 5</w:t>
      </w:r>
      <w:r w:rsidRPr="00452F2F">
        <w:rPr>
          <w:rFonts w:eastAsia="Palatino Linotype"/>
          <w:i/>
        </w:rPr>
        <w:t xml:space="preserve">.- </w:t>
      </w:r>
    </w:p>
    <w:p w14:paraId="1D3829F4" w14:textId="77777777" w:rsidR="00C049E2" w:rsidRPr="00452F2F" w:rsidRDefault="00C049E2" w:rsidP="00452F2F">
      <w:pPr>
        <w:spacing w:line="240" w:lineRule="auto"/>
        <w:ind w:left="567" w:right="539"/>
        <w:rPr>
          <w:rFonts w:eastAsia="Palatino Linotype"/>
          <w:i/>
        </w:rPr>
      </w:pPr>
      <w:r w:rsidRPr="00452F2F">
        <w:rPr>
          <w:rFonts w:eastAsia="Palatino Linotype"/>
          <w:i/>
        </w:rPr>
        <w:t>(…)</w:t>
      </w:r>
    </w:p>
    <w:p w14:paraId="0EAE47FD" w14:textId="77777777" w:rsidR="00C049E2" w:rsidRPr="00452F2F" w:rsidRDefault="00C049E2" w:rsidP="00452F2F">
      <w:pPr>
        <w:spacing w:line="240" w:lineRule="auto"/>
        <w:ind w:left="567" w:right="539"/>
        <w:rPr>
          <w:rFonts w:eastAsia="Palatino Linotype"/>
          <w:i/>
        </w:rPr>
      </w:pPr>
      <w:r w:rsidRPr="00452F2F">
        <w:rPr>
          <w:rFonts w:eastAsia="Palatino Linotype"/>
          <w:b/>
          <w:i/>
        </w:rPr>
        <w:t>El derecho a la información será garantizado por el Estado. La ley establecerá las previsiones que permitan asegurar la protección, el respeto y la difusión de este derecho</w:t>
      </w:r>
      <w:r w:rsidRPr="00452F2F">
        <w:rPr>
          <w:rFonts w:eastAsia="Palatino Linotype"/>
          <w:i/>
        </w:rPr>
        <w:t>.</w:t>
      </w:r>
    </w:p>
    <w:p w14:paraId="4F0C804A" w14:textId="77777777" w:rsidR="00C049E2" w:rsidRPr="00452F2F" w:rsidRDefault="00C049E2" w:rsidP="00452F2F">
      <w:pPr>
        <w:spacing w:line="240" w:lineRule="auto"/>
        <w:ind w:left="567" w:right="539"/>
        <w:rPr>
          <w:rFonts w:eastAsia="Palatino Linotype"/>
          <w:i/>
        </w:rPr>
      </w:pPr>
      <w:r w:rsidRPr="00452F2F">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52F2F" w:rsidRDefault="00C049E2" w:rsidP="00452F2F">
      <w:pPr>
        <w:spacing w:line="240" w:lineRule="auto"/>
        <w:ind w:left="567" w:right="539"/>
        <w:rPr>
          <w:rFonts w:eastAsia="Palatino Linotype"/>
          <w:i/>
        </w:rPr>
      </w:pPr>
      <w:r w:rsidRPr="00452F2F">
        <w:rPr>
          <w:rFonts w:eastAsia="Palatino Linotype"/>
          <w:b/>
          <w:i/>
        </w:rPr>
        <w:t>Este derecho se regirá por los principios y bases siguientes</w:t>
      </w:r>
      <w:r w:rsidRPr="00452F2F">
        <w:rPr>
          <w:rFonts w:eastAsia="Palatino Linotype"/>
          <w:i/>
        </w:rPr>
        <w:t>:</w:t>
      </w:r>
    </w:p>
    <w:p w14:paraId="4A3E8CBA" w14:textId="77777777" w:rsidR="00C049E2" w:rsidRPr="00452F2F" w:rsidRDefault="00C049E2" w:rsidP="00452F2F">
      <w:pPr>
        <w:spacing w:line="240" w:lineRule="auto"/>
        <w:ind w:left="567" w:right="539"/>
        <w:rPr>
          <w:rFonts w:eastAsia="Palatino Linotype"/>
          <w:i/>
        </w:rPr>
      </w:pPr>
      <w:r w:rsidRPr="00452F2F">
        <w:rPr>
          <w:rFonts w:eastAsia="Palatino Linotype"/>
          <w:b/>
          <w:i/>
        </w:rPr>
        <w:t>I. Toda la información en posesión de cualquier autoridad, entidad, órgano y organismos de los</w:t>
      </w:r>
      <w:r w:rsidRPr="00452F2F">
        <w:rPr>
          <w:rFonts w:eastAsia="Palatino Linotype"/>
          <w:i/>
        </w:rPr>
        <w:t xml:space="preserve"> Poderes Ejecutivo, Legislativo y Judicial, órganos autónomos, partidos políticos, fideicomisos y fondos públicos estatales y </w:t>
      </w:r>
      <w:r w:rsidRPr="00452F2F">
        <w:rPr>
          <w:rFonts w:eastAsia="Palatino Linotype"/>
          <w:b/>
          <w:i/>
        </w:rPr>
        <w:t>municipales</w:t>
      </w:r>
      <w:r w:rsidRPr="00452F2F">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52F2F">
        <w:rPr>
          <w:rFonts w:eastAsia="Palatino Linotype"/>
          <w:b/>
          <w:i/>
        </w:rPr>
        <w:t>es pública</w:t>
      </w:r>
      <w:r w:rsidRPr="00452F2F">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52F2F">
        <w:rPr>
          <w:rFonts w:eastAsia="Palatino Linotype"/>
          <w:b/>
          <w:i/>
        </w:rPr>
        <w:t>En la interpretación de este derecho deberá prevalecer el principio de máxima publicidad</w:t>
      </w:r>
      <w:r w:rsidRPr="00452F2F">
        <w:rPr>
          <w:rFonts w:eastAsia="Palatino Linotype"/>
          <w:i/>
        </w:rPr>
        <w:t xml:space="preserve">. </w:t>
      </w:r>
      <w:r w:rsidRPr="00452F2F">
        <w:rPr>
          <w:rFonts w:eastAsia="Palatino Linotype"/>
          <w:b/>
          <w:i/>
        </w:rPr>
        <w:t>Los sujetos obligados deberán documentar todo acto que derive del ejercicio de sus facultades, competencias o funciones</w:t>
      </w:r>
      <w:r w:rsidRPr="00452F2F">
        <w:rPr>
          <w:rFonts w:eastAsia="Palatino Linotype"/>
          <w:i/>
        </w:rPr>
        <w:t>, la ley determinará los supuestos específicos bajo los cuales procederá la declaración de inexistencia de la información.”</w:t>
      </w:r>
    </w:p>
    <w:p w14:paraId="5CA98E37" w14:textId="77777777" w:rsidR="00C049E2" w:rsidRPr="00452F2F" w:rsidRDefault="00C049E2" w:rsidP="00452F2F">
      <w:pPr>
        <w:rPr>
          <w:rFonts w:eastAsia="Palatino Linotype"/>
          <w:b/>
          <w:i/>
        </w:rPr>
      </w:pPr>
    </w:p>
    <w:p w14:paraId="6FC1BB3B" w14:textId="3BF4A33D" w:rsidR="00C049E2" w:rsidRPr="00452F2F" w:rsidRDefault="00717E59" w:rsidP="00452F2F">
      <w:pPr>
        <w:rPr>
          <w:rFonts w:eastAsia="Palatino Linotype"/>
          <w:i/>
        </w:rPr>
      </w:pPr>
      <w:r w:rsidRPr="00452F2F">
        <w:rPr>
          <w:rFonts w:eastAsia="Palatino Linotype"/>
        </w:rPr>
        <w:t xml:space="preserve">Asimismo, </w:t>
      </w:r>
      <w:r w:rsidR="00C049E2" w:rsidRPr="00452F2F">
        <w:rPr>
          <w:rFonts w:eastAsia="Palatino Linotype"/>
        </w:rPr>
        <w:t>el artículo 150 de la Ley de Transparencia y Acceso a la Información Pública del Estado de México y Municipios</w:t>
      </w:r>
      <w:r w:rsidR="00057B2D" w:rsidRPr="00452F2F">
        <w:rPr>
          <w:rFonts w:eastAsia="Palatino Linotype"/>
        </w:rPr>
        <w:t xml:space="preserve"> </w:t>
      </w:r>
      <w:r w:rsidR="00E9335C" w:rsidRPr="00452F2F">
        <w:rPr>
          <w:rFonts w:eastAsia="Palatino Linotype"/>
        </w:rPr>
        <w:t xml:space="preserve">indica </w:t>
      </w:r>
      <w:r w:rsidR="00057B2D" w:rsidRPr="00452F2F">
        <w:rPr>
          <w:rFonts w:eastAsia="Palatino Linotype"/>
        </w:rPr>
        <w:t>que</w:t>
      </w:r>
      <w:r w:rsidR="00C049E2" w:rsidRPr="00452F2F">
        <w:rPr>
          <w:rFonts w:eastAsia="Palatino Linotype"/>
        </w:rPr>
        <w:t xml:space="preserve"> la solicitud es la garantía primaria del Derecho de Acceso a la Información, además, establece que se regirá </w:t>
      </w:r>
      <w:r w:rsidR="00C049E2" w:rsidRPr="00452F2F">
        <w:rPr>
          <w:rFonts w:eastAsia="Palatino Linotype"/>
          <w:i/>
        </w:rPr>
        <w:t>por los principios de simplicidad, rapidez</w:t>
      </w:r>
      <w:r w:rsidR="005F65B7" w:rsidRPr="00452F2F">
        <w:rPr>
          <w:rFonts w:eastAsia="Palatino Linotype"/>
          <w:i/>
        </w:rPr>
        <w:t>,</w:t>
      </w:r>
      <w:r w:rsidR="00C049E2" w:rsidRPr="00452F2F">
        <w:rPr>
          <w:rFonts w:eastAsia="Palatino Linotype"/>
          <w:i/>
        </w:rPr>
        <w:t xml:space="preserve"> gratuidad del procedimiento, auxilio y orientación a los particulare</w:t>
      </w:r>
      <w:r w:rsidR="001A58B3" w:rsidRPr="00452F2F">
        <w:rPr>
          <w:rFonts w:eastAsia="Palatino Linotype"/>
          <w:i/>
        </w:rPr>
        <w:t>s.</w:t>
      </w:r>
    </w:p>
    <w:p w14:paraId="033466A6" w14:textId="77777777" w:rsidR="001A58B3" w:rsidRPr="00452F2F" w:rsidRDefault="001A58B3" w:rsidP="00452F2F">
      <w:pPr>
        <w:rPr>
          <w:rFonts w:eastAsia="Palatino Linotype"/>
          <w:i/>
        </w:rPr>
      </w:pPr>
    </w:p>
    <w:p w14:paraId="04ADA10B" w14:textId="574A944A" w:rsidR="001A58B3" w:rsidRPr="00452F2F" w:rsidRDefault="00233F17" w:rsidP="00452F2F">
      <w:pPr>
        <w:rPr>
          <w:rFonts w:eastAsia="Palatino Linotype" w:cs="Palatino Linotype"/>
          <w:i/>
          <w:szCs w:val="22"/>
        </w:rPr>
      </w:pPr>
      <w:r w:rsidRPr="00452F2F">
        <w:rPr>
          <w:rFonts w:eastAsia="Palatino Linotype" w:cs="Palatino Linotype"/>
        </w:rPr>
        <w:lastRenderedPageBreak/>
        <w:t xml:space="preserve">Por su parte, el artículo 4 de </w:t>
      </w:r>
      <w:r w:rsidR="001A58B3" w:rsidRPr="00452F2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52F2F">
        <w:rPr>
          <w:rFonts w:eastAsia="Palatino Linotype" w:cs="Palatino Linotype"/>
        </w:rPr>
        <w:t>.</w:t>
      </w:r>
    </w:p>
    <w:p w14:paraId="1407DBB8" w14:textId="77777777" w:rsidR="001A58B3" w:rsidRPr="00452F2F" w:rsidRDefault="001A58B3" w:rsidP="00452F2F">
      <w:pPr>
        <w:rPr>
          <w:rFonts w:eastAsia="Palatino Linotype" w:cs="Palatino Linotype"/>
        </w:rPr>
      </w:pPr>
    </w:p>
    <w:p w14:paraId="7552AA79" w14:textId="5C52E4A4" w:rsidR="001A58B3" w:rsidRPr="00452F2F" w:rsidRDefault="001A58B3" w:rsidP="00452F2F">
      <w:pPr>
        <w:rPr>
          <w:rFonts w:eastAsia="Palatino Linotype" w:cs="Palatino Linotype"/>
        </w:rPr>
      </w:pPr>
      <w:r w:rsidRPr="00452F2F">
        <w:rPr>
          <w:rFonts w:eastAsia="Palatino Linotype" w:cs="Palatino Linotype"/>
        </w:rPr>
        <w:t xml:space="preserve">Esto es, que los Sujetos Obligados </w:t>
      </w:r>
      <w:r w:rsidR="00FA5957" w:rsidRPr="00452F2F">
        <w:rPr>
          <w:rFonts w:eastAsia="Palatino Linotype" w:cs="Palatino Linotype"/>
        </w:rPr>
        <w:t>deben</w:t>
      </w:r>
      <w:r w:rsidRPr="00452F2F">
        <w:rPr>
          <w:rFonts w:eastAsia="Palatino Linotype" w:cs="Palatino Linotype"/>
        </w:rPr>
        <w:t xml:space="preserve"> atender las solicitudes de acceso a la información pública que se les </w:t>
      </w:r>
      <w:r w:rsidR="00FA5957" w:rsidRPr="00452F2F">
        <w:rPr>
          <w:rFonts w:eastAsia="Palatino Linotype" w:cs="Palatino Linotype"/>
        </w:rPr>
        <w:t>sean realizadas,</w:t>
      </w:r>
      <w:r w:rsidRPr="00452F2F">
        <w:rPr>
          <w:rFonts w:eastAsia="Palatino Linotype" w:cs="Palatino Linotype"/>
        </w:rPr>
        <w:t xml:space="preserve"> y proporcionar la información pública que obre en su poder</w:t>
      </w:r>
      <w:r w:rsidR="00FA5957" w:rsidRPr="00452F2F">
        <w:rPr>
          <w:rFonts w:eastAsia="Palatino Linotype" w:cs="Palatino Linotype"/>
        </w:rPr>
        <w:t>,</w:t>
      </w:r>
      <w:r w:rsidRPr="00452F2F">
        <w:rPr>
          <w:rFonts w:eastAsia="Palatino Linotype" w:cs="Palatino Linotype"/>
        </w:rPr>
        <w:t xml:space="preserve"> conforme </w:t>
      </w:r>
      <w:r w:rsidR="00FA5957" w:rsidRPr="00452F2F">
        <w:rPr>
          <w:rFonts w:eastAsia="Palatino Linotype" w:cs="Palatino Linotype"/>
        </w:rPr>
        <w:t>a</w:t>
      </w:r>
      <w:r w:rsidRPr="00452F2F">
        <w:rPr>
          <w:rFonts w:eastAsia="Palatino Linotype" w:cs="Palatino Linotype"/>
        </w:rPr>
        <w:t xml:space="preserve">l estado </w:t>
      </w:r>
      <w:r w:rsidR="00FA5957" w:rsidRPr="00452F2F">
        <w:rPr>
          <w:rFonts w:eastAsia="Palatino Linotype" w:cs="Palatino Linotype"/>
        </w:rPr>
        <w:t xml:space="preserve">en </w:t>
      </w:r>
      <w:r w:rsidRPr="00452F2F">
        <w:rPr>
          <w:rFonts w:eastAsia="Palatino Linotype" w:cs="Palatino Linotype"/>
        </w:rPr>
        <w:t>que se encuentr</w:t>
      </w:r>
      <w:r w:rsidR="00FA5957" w:rsidRPr="00452F2F">
        <w:rPr>
          <w:rFonts w:eastAsia="Palatino Linotype" w:cs="Palatino Linotype"/>
        </w:rPr>
        <w:t>e, sin que sea necesario</w:t>
      </w:r>
      <w:r w:rsidRPr="00452F2F">
        <w:rPr>
          <w:rFonts w:eastAsia="Palatino Linotype" w:cs="Palatino Linotype"/>
        </w:rPr>
        <w:t xml:space="preserve"> </w:t>
      </w:r>
      <w:r w:rsidR="00FA5957" w:rsidRPr="00452F2F">
        <w:rPr>
          <w:rFonts w:eastAsia="Palatino Linotype" w:cs="Palatino Linotype"/>
        </w:rPr>
        <w:t>procesar</w:t>
      </w:r>
      <w:r w:rsidRPr="00452F2F">
        <w:rPr>
          <w:rFonts w:eastAsia="Palatino Linotype" w:cs="Palatino Linotype"/>
        </w:rPr>
        <w:t xml:space="preserve"> la misma, ni presentarla conforme al interés del solicitante; </w:t>
      </w:r>
      <w:r w:rsidR="00FA5957" w:rsidRPr="00452F2F">
        <w:rPr>
          <w:rFonts w:eastAsia="Palatino Linotype" w:cs="Palatino Linotype"/>
        </w:rPr>
        <w:t>tal y como</w:t>
      </w:r>
      <w:r w:rsidRPr="00452F2F">
        <w:rPr>
          <w:rFonts w:eastAsia="Palatino Linotype" w:cs="Palatino Linotype"/>
        </w:rPr>
        <w:t xml:space="preserve"> lo establece el artículo 12 de la Ley de Transparencia y Acceso a la Información Pública del Estado de México y Municipios</w:t>
      </w:r>
      <w:r w:rsidR="00970EB3" w:rsidRPr="00452F2F">
        <w:rPr>
          <w:rFonts w:eastAsia="Palatino Linotype" w:cs="Palatino Linotype"/>
        </w:rPr>
        <w:t>.</w:t>
      </w:r>
    </w:p>
    <w:p w14:paraId="73245195" w14:textId="77777777" w:rsidR="00970EB3" w:rsidRPr="00452F2F" w:rsidRDefault="00970EB3" w:rsidP="00452F2F">
      <w:pPr>
        <w:rPr>
          <w:rFonts w:eastAsia="Palatino Linotype" w:cs="Palatino Linotype"/>
        </w:rPr>
      </w:pPr>
    </w:p>
    <w:p w14:paraId="7F62D4DF" w14:textId="775730E1" w:rsidR="001A58B3" w:rsidRPr="00452F2F" w:rsidRDefault="001A58B3" w:rsidP="00452F2F">
      <w:pPr>
        <w:rPr>
          <w:rFonts w:eastAsia="Palatino Linotype" w:cs="Palatino Linotype"/>
        </w:rPr>
      </w:pPr>
      <w:r w:rsidRPr="00452F2F">
        <w:rPr>
          <w:rFonts w:eastAsia="Palatino Linotype" w:cs="Palatino Linotype"/>
        </w:rPr>
        <w:t>Es decir, que todo sujeto obligado que genere, recopile, administre, procese, archive, posea o conserven, son responsables de la misma</w:t>
      </w:r>
      <w:r w:rsidR="00970EB3" w:rsidRPr="00452F2F">
        <w:rPr>
          <w:rFonts w:eastAsia="Palatino Linotype" w:cs="Palatino Linotype"/>
        </w:rPr>
        <w:t>,</w:t>
      </w:r>
      <w:r w:rsidRPr="00452F2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52F2F">
        <w:rPr>
          <w:rFonts w:eastAsia="Palatino Linotype" w:cs="Palatino Linotype"/>
        </w:rPr>
        <w:t>o</w:t>
      </w:r>
      <w:r w:rsidRPr="00452F2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52F2F" w:rsidRDefault="001A58B3" w:rsidP="00452F2F">
      <w:pPr>
        <w:rPr>
          <w:rFonts w:eastAsia="Palatino Linotype" w:cs="Palatino Linotype"/>
        </w:rPr>
      </w:pPr>
    </w:p>
    <w:p w14:paraId="04E42DFE" w14:textId="573F1198" w:rsidR="001A58B3" w:rsidRPr="00452F2F" w:rsidRDefault="001A58B3" w:rsidP="00452F2F">
      <w:pPr>
        <w:rPr>
          <w:rFonts w:eastAsia="Palatino Linotype" w:cs="Palatino Linotype"/>
        </w:rPr>
      </w:pPr>
      <w:r w:rsidRPr="00452F2F">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52F2F">
        <w:rPr>
          <w:rFonts w:eastAsia="Palatino Linotype" w:cs="Palatino Linotype"/>
        </w:rPr>
        <w:t>, s</w:t>
      </w:r>
      <w:r w:rsidRPr="00452F2F">
        <w:rPr>
          <w:rFonts w:eastAsia="Palatino Linotype" w:cs="Palatino Linotype"/>
        </w:rPr>
        <w:t xml:space="preserve">iempre y cuando no se trate de información reservada o </w:t>
      </w:r>
      <w:r w:rsidR="00331F35" w:rsidRPr="00452F2F">
        <w:rPr>
          <w:rFonts w:eastAsia="Palatino Linotype" w:cs="Palatino Linotype"/>
        </w:rPr>
        <w:t>confidencial.</w:t>
      </w:r>
    </w:p>
    <w:p w14:paraId="40C5219F" w14:textId="77777777" w:rsidR="001A58B3" w:rsidRPr="00452F2F" w:rsidRDefault="001A58B3" w:rsidP="00452F2F">
      <w:pPr>
        <w:rPr>
          <w:rFonts w:eastAsia="Palatino Linotype" w:cs="Palatino Linotype"/>
        </w:rPr>
      </w:pPr>
    </w:p>
    <w:p w14:paraId="2E629608" w14:textId="65942529" w:rsidR="00C049E2" w:rsidRPr="00452F2F" w:rsidRDefault="006067C7" w:rsidP="00452F2F">
      <w:pPr>
        <w:rPr>
          <w:rFonts w:eastAsia="Palatino Linotype"/>
        </w:rPr>
      </w:pPr>
      <w:bookmarkStart w:id="27" w:name="_heading=h.2s8eyo1" w:colFirst="0" w:colLast="0"/>
      <w:bookmarkEnd w:id="27"/>
      <w:r w:rsidRPr="00452F2F">
        <w:rPr>
          <w:rFonts w:eastAsia="Palatino Linotype"/>
        </w:rPr>
        <w:t>Con base en lo anterior</w:t>
      </w:r>
      <w:r w:rsidR="00B22A80" w:rsidRPr="00452F2F">
        <w:rPr>
          <w:rFonts w:eastAsia="Palatino Linotype"/>
        </w:rPr>
        <w:t>, se considera que</w:t>
      </w:r>
      <w:r w:rsidR="00C049E2" w:rsidRPr="00452F2F">
        <w:rPr>
          <w:rFonts w:eastAsia="Palatino Linotype"/>
        </w:rPr>
        <w:t xml:space="preserve"> </w:t>
      </w:r>
      <w:r w:rsidR="005C1CD1" w:rsidRPr="00452F2F">
        <w:rPr>
          <w:rFonts w:eastAsia="Palatino Linotype"/>
          <w:b/>
          <w:bCs/>
        </w:rPr>
        <w:t>la autoridad</w:t>
      </w:r>
      <w:r w:rsidR="00C049E2" w:rsidRPr="00452F2F">
        <w:rPr>
          <w:rFonts w:eastAsia="Palatino Linotype"/>
        </w:rPr>
        <w:t xml:space="preserve"> </w:t>
      </w:r>
      <w:r w:rsidR="00B22A80" w:rsidRPr="00452F2F">
        <w:rPr>
          <w:rFonts w:eastAsia="Palatino Linotype"/>
        </w:rPr>
        <w:t xml:space="preserve">se </w:t>
      </w:r>
      <w:r w:rsidR="00717E59" w:rsidRPr="00452F2F">
        <w:rPr>
          <w:rFonts w:eastAsia="Palatino Linotype"/>
        </w:rPr>
        <w:t>encontraba</w:t>
      </w:r>
      <w:r w:rsidR="005C1CD1" w:rsidRPr="00452F2F">
        <w:rPr>
          <w:rFonts w:eastAsia="Palatino Linotype"/>
        </w:rPr>
        <w:t xml:space="preserve"> obligada</w:t>
      </w:r>
      <w:r w:rsidR="00B22A80" w:rsidRPr="00452F2F">
        <w:rPr>
          <w:rFonts w:eastAsia="Palatino Linotype"/>
        </w:rPr>
        <w:t xml:space="preserve"> a</w:t>
      </w:r>
      <w:r w:rsidR="00C049E2" w:rsidRPr="00452F2F">
        <w:rPr>
          <w:rFonts w:eastAsia="Palatino Linotype"/>
        </w:rPr>
        <w:t xml:space="preserve"> atender la solicitud de acceso a la información </w:t>
      </w:r>
      <w:r w:rsidR="00B22A80" w:rsidRPr="00452F2F">
        <w:rPr>
          <w:rFonts w:eastAsia="Palatino Linotype"/>
        </w:rPr>
        <w:t xml:space="preserve">realizada por </w:t>
      </w:r>
      <w:r w:rsidR="00B22A80" w:rsidRPr="00452F2F">
        <w:rPr>
          <w:rFonts w:eastAsia="Palatino Linotype"/>
          <w:b/>
          <w:bCs/>
        </w:rPr>
        <w:t>LA PARTE RECURRENTE</w:t>
      </w:r>
      <w:r w:rsidR="00331F35" w:rsidRPr="00452F2F">
        <w:rPr>
          <w:rFonts w:eastAsia="Palatino Linotype"/>
        </w:rPr>
        <w:t>.</w:t>
      </w:r>
    </w:p>
    <w:p w14:paraId="3AFB9FAE" w14:textId="77777777" w:rsidR="00AA26B0" w:rsidRPr="00452F2F" w:rsidRDefault="00AA26B0" w:rsidP="00452F2F">
      <w:pPr>
        <w:rPr>
          <w:rFonts w:eastAsia="Palatino Linotype"/>
        </w:rPr>
      </w:pPr>
    </w:p>
    <w:p w14:paraId="51A0E8B4" w14:textId="676DCA47" w:rsidR="00664420" w:rsidRPr="00452F2F" w:rsidRDefault="00C71CEF" w:rsidP="00452F2F">
      <w:pPr>
        <w:pStyle w:val="Ttulo3"/>
        <w:rPr>
          <w:rFonts w:eastAsia="Calibri"/>
          <w:lang w:eastAsia="es-ES_tradnl"/>
        </w:rPr>
      </w:pPr>
      <w:bookmarkStart w:id="28" w:name="_Toc184230266"/>
      <w:r w:rsidRPr="00452F2F">
        <w:rPr>
          <w:rFonts w:eastAsia="Calibri"/>
          <w:lang w:eastAsia="es-ES_tradnl"/>
        </w:rPr>
        <w:t>b)</w:t>
      </w:r>
      <w:r w:rsidR="00A53315" w:rsidRPr="00452F2F">
        <w:rPr>
          <w:rFonts w:eastAsia="Calibri"/>
          <w:lang w:eastAsia="es-ES_tradnl"/>
        </w:rPr>
        <w:t xml:space="preserve"> </w:t>
      </w:r>
      <w:r w:rsidR="00A21A20" w:rsidRPr="00452F2F">
        <w:rPr>
          <w:rFonts w:eastAsia="Calibri"/>
          <w:lang w:eastAsia="es-ES_tradnl"/>
        </w:rPr>
        <w:t>Controversia a resolver</w:t>
      </w:r>
      <w:bookmarkEnd w:id="28"/>
    </w:p>
    <w:p w14:paraId="5DAE2A65" w14:textId="382C31A9" w:rsidR="00664420" w:rsidRPr="00452F2F" w:rsidRDefault="00664420" w:rsidP="00452F2F">
      <w:pPr>
        <w:rPr>
          <w:rFonts w:eastAsia="Calibri"/>
          <w:lang w:eastAsia="es-ES_tradnl"/>
        </w:rPr>
      </w:pPr>
      <w:r w:rsidRPr="00452F2F">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52F2F">
        <w:rPr>
          <w:rFonts w:eastAsia="Calibri"/>
          <w:b/>
          <w:bCs/>
          <w:lang w:eastAsia="es-ES_tradnl"/>
        </w:rPr>
        <w:t>LA PARTE RECURRENTE</w:t>
      </w:r>
      <w:r w:rsidRPr="00452F2F">
        <w:rPr>
          <w:rFonts w:eastAsia="Calibri"/>
          <w:lang w:eastAsia="es-ES_tradnl"/>
        </w:rPr>
        <w:t xml:space="preserve"> solicitó lo siguiente:</w:t>
      </w:r>
    </w:p>
    <w:p w14:paraId="5F00D46E" w14:textId="77777777" w:rsidR="007A2599" w:rsidRPr="00452F2F" w:rsidRDefault="007A2599" w:rsidP="00452F2F">
      <w:pPr>
        <w:tabs>
          <w:tab w:val="left" w:pos="4962"/>
        </w:tabs>
        <w:contextualSpacing/>
        <w:rPr>
          <w:rFonts w:eastAsia="Calibri" w:cs="Tahoma"/>
          <w:iCs/>
          <w:szCs w:val="22"/>
          <w:lang w:eastAsia="es-ES_tradnl"/>
        </w:rPr>
      </w:pPr>
    </w:p>
    <w:p w14:paraId="76003AE0" w14:textId="138DCD84" w:rsidR="007A2599" w:rsidRPr="00452F2F" w:rsidRDefault="00941959" w:rsidP="00452F2F">
      <w:pPr>
        <w:pStyle w:val="Prrafodelista"/>
        <w:numPr>
          <w:ilvl w:val="0"/>
          <w:numId w:val="22"/>
        </w:numPr>
        <w:tabs>
          <w:tab w:val="left" w:pos="4962"/>
        </w:tabs>
        <w:rPr>
          <w:rFonts w:eastAsia="Calibri" w:cs="Tahoma"/>
          <w:iCs/>
          <w:szCs w:val="22"/>
          <w:lang w:eastAsia="es-ES_tradnl"/>
        </w:rPr>
      </w:pPr>
      <w:r w:rsidRPr="00452F2F">
        <w:rPr>
          <w:rFonts w:eastAsia="Calibri" w:cs="Tahoma"/>
          <w:iCs/>
          <w:szCs w:val="22"/>
          <w:lang w:eastAsia="es-ES_tradnl"/>
        </w:rPr>
        <w:t xml:space="preserve">Cantidad económica que cobraran los camiones de transporte a los alumnos del Plantel Texcoco de la Escuela Preparatoria a la visita guiada al Estado de Puebla. </w:t>
      </w:r>
    </w:p>
    <w:p w14:paraId="4211EB10" w14:textId="55AC4AD2" w:rsidR="00941959" w:rsidRPr="00452F2F" w:rsidRDefault="00941959" w:rsidP="00452F2F">
      <w:pPr>
        <w:pStyle w:val="Prrafodelista"/>
        <w:numPr>
          <w:ilvl w:val="0"/>
          <w:numId w:val="22"/>
        </w:numPr>
        <w:tabs>
          <w:tab w:val="left" w:pos="4962"/>
        </w:tabs>
        <w:rPr>
          <w:rFonts w:eastAsia="Calibri" w:cs="Tahoma"/>
          <w:iCs/>
          <w:szCs w:val="22"/>
          <w:lang w:eastAsia="es-ES_tradnl"/>
        </w:rPr>
      </w:pPr>
      <w:r w:rsidRPr="00452F2F">
        <w:rPr>
          <w:rFonts w:eastAsia="Calibri" w:cs="Tahoma"/>
          <w:iCs/>
          <w:szCs w:val="22"/>
          <w:lang w:eastAsia="es-ES_tradnl"/>
        </w:rPr>
        <w:t xml:space="preserve">En caso de que los camiones de transporte correspondan a la Universidad Autónoma del Estado de México, se solicita la cotización que se llevó a cabo para estimar el cobro a la visita guiada. </w:t>
      </w:r>
    </w:p>
    <w:p w14:paraId="5463CEC3" w14:textId="24858F31" w:rsidR="005C1CD1" w:rsidRPr="00452F2F" w:rsidRDefault="005C1CD1" w:rsidP="00452F2F">
      <w:pPr>
        <w:pStyle w:val="Prrafodelista"/>
        <w:tabs>
          <w:tab w:val="left" w:pos="4962"/>
        </w:tabs>
        <w:rPr>
          <w:rFonts w:eastAsia="Calibri" w:cs="Tahoma"/>
          <w:iCs/>
          <w:szCs w:val="22"/>
          <w:lang w:eastAsia="es-ES_tradnl"/>
        </w:rPr>
      </w:pPr>
    </w:p>
    <w:p w14:paraId="1CED052A" w14:textId="26D841E4" w:rsidR="00664420" w:rsidRPr="00452F2F" w:rsidRDefault="00664420" w:rsidP="00452F2F">
      <w:pPr>
        <w:autoSpaceDE w:val="0"/>
        <w:autoSpaceDN w:val="0"/>
        <w:adjustRightInd w:val="0"/>
        <w:ind w:right="-28"/>
        <w:rPr>
          <w:rFonts w:cs="Tahoma"/>
          <w:bCs/>
          <w:szCs w:val="22"/>
          <w:lang w:val="es-ES"/>
        </w:rPr>
      </w:pPr>
      <w:r w:rsidRPr="00452F2F">
        <w:rPr>
          <w:rFonts w:eastAsiaTheme="minorHAnsi" w:cs="Tahoma"/>
          <w:bCs/>
          <w:iCs/>
          <w:szCs w:val="22"/>
          <w:lang w:eastAsia="en-US"/>
        </w:rPr>
        <w:t xml:space="preserve">En respuesta, </w:t>
      </w:r>
      <w:r w:rsidR="005D5A50" w:rsidRPr="00452F2F">
        <w:rPr>
          <w:rFonts w:eastAsiaTheme="minorHAnsi" w:cs="Tahoma"/>
          <w:b/>
          <w:iCs/>
          <w:szCs w:val="22"/>
          <w:lang w:eastAsia="en-US"/>
        </w:rPr>
        <w:t>EL SUJETO OBLIGADO</w:t>
      </w:r>
      <w:r w:rsidRPr="00452F2F">
        <w:rPr>
          <w:rFonts w:eastAsiaTheme="minorHAnsi" w:cs="Tahoma"/>
          <w:bCs/>
          <w:iCs/>
          <w:szCs w:val="22"/>
          <w:lang w:eastAsia="en-US"/>
        </w:rPr>
        <w:t xml:space="preserve"> se pronunció por conducto de</w:t>
      </w:r>
      <w:r w:rsidR="002E58DF" w:rsidRPr="00452F2F">
        <w:rPr>
          <w:rFonts w:eastAsiaTheme="minorHAnsi" w:cs="Tahoma"/>
          <w:bCs/>
          <w:iCs/>
          <w:szCs w:val="22"/>
          <w:lang w:eastAsia="en-US"/>
        </w:rPr>
        <w:t>l</w:t>
      </w:r>
      <w:r w:rsidRPr="00452F2F">
        <w:rPr>
          <w:rFonts w:eastAsiaTheme="minorHAnsi" w:cs="Tahoma"/>
          <w:bCs/>
          <w:iCs/>
          <w:szCs w:val="22"/>
          <w:lang w:eastAsia="en-US"/>
        </w:rPr>
        <w:t xml:space="preserve"> </w:t>
      </w:r>
      <w:r w:rsidR="00941959" w:rsidRPr="00452F2F">
        <w:rPr>
          <w:rFonts w:cs="Tahoma"/>
          <w:bCs/>
          <w:szCs w:val="22"/>
          <w:lang w:val="es-ES"/>
        </w:rPr>
        <w:t xml:space="preserve">Titular de la Unidad de Transparencia, el cual refiere de manera medular que, con base a la información proporcionada por el </w:t>
      </w:r>
      <w:r w:rsidR="00941959" w:rsidRPr="00452F2F">
        <w:rPr>
          <w:rFonts w:cs="Tahoma"/>
          <w:bCs/>
          <w:szCs w:val="22"/>
        </w:rPr>
        <w:t>Plantel Texcoco de la Escuela Preparatoria, “…</w:t>
      </w:r>
      <w:r w:rsidR="00941959" w:rsidRPr="00452F2F">
        <w:rPr>
          <w:rFonts w:cs="Tahoma"/>
          <w:b/>
          <w:bCs/>
          <w:szCs w:val="22"/>
        </w:rPr>
        <w:t>Se contrató el servicio de 12 autobuses, cada autobús con un costo de $17,000.00 (Diecisiete mil pesos 00/100MN), siendo un total de $204,000.00 (Doscientos cuatro mil pesos 00/100 MN)</w:t>
      </w:r>
      <w:r w:rsidR="00471196" w:rsidRPr="00452F2F">
        <w:rPr>
          <w:rFonts w:cs="Tahoma"/>
          <w:bCs/>
          <w:szCs w:val="22"/>
        </w:rPr>
        <w:t>…</w:t>
      </w:r>
      <w:r w:rsidR="00941959" w:rsidRPr="00452F2F">
        <w:rPr>
          <w:rFonts w:cs="Tahoma"/>
          <w:bCs/>
          <w:szCs w:val="22"/>
        </w:rPr>
        <w:t>”</w:t>
      </w:r>
    </w:p>
    <w:p w14:paraId="4BEBD880" w14:textId="77777777" w:rsidR="00664420" w:rsidRPr="00452F2F" w:rsidRDefault="00664420" w:rsidP="00452F2F">
      <w:pPr>
        <w:tabs>
          <w:tab w:val="left" w:pos="4962"/>
        </w:tabs>
        <w:rPr>
          <w:rFonts w:eastAsiaTheme="minorHAnsi" w:cs="Tahoma"/>
          <w:bCs/>
          <w:iCs/>
          <w:szCs w:val="22"/>
          <w:lang w:eastAsia="en-US"/>
        </w:rPr>
      </w:pPr>
    </w:p>
    <w:p w14:paraId="31DD81D7" w14:textId="060803F9" w:rsidR="00664420" w:rsidRPr="00452F2F" w:rsidRDefault="00CF7586" w:rsidP="00452F2F">
      <w:pPr>
        <w:tabs>
          <w:tab w:val="left" w:pos="4962"/>
        </w:tabs>
        <w:contextualSpacing/>
        <w:rPr>
          <w:rFonts w:eastAsiaTheme="minorHAnsi" w:cs="Tahoma"/>
          <w:bCs/>
          <w:iCs/>
          <w:szCs w:val="22"/>
          <w:lang w:eastAsia="en-US"/>
        </w:rPr>
      </w:pPr>
      <w:r w:rsidRPr="00452F2F">
        <w:rPr>
          <w:rFonts w:eastAsiaTheme="minorHAnsi" w:cs="Tahoma"/>
          <w:bCs/>
          <w:iCs/>
          <w:szCs w:val="22"/>
          <w:lang w:eastAsia="en-US"/>
        </w:rPr>
        <w:t xml:space="preserve">Ahora bien, en la interposición del presente recurso </w:t>
      </w:r>
      <w:r w:rsidRPr="00452F2F">
        <w:rPr>
          <w:rFonts w:eastAsiaTheme="minorHAnsi" w:cs="Tahoma"/>
          <w:b/>
          <w:iCs/>
          <w:szCs w:val="22"/>
          <w:lang w:eastAsia="en-US"/>
        </w:rPr>
        <w:t>LA PARTE RECURRENTE</w:t>
      </w:r>
      <w:r w:rsidR="00664420" w:rsidRPr="00452F2F">
        <w:rPr>
          <w:rFonts w:eastAsiaTheme="minorHAnsi" w:cs="Tahoma"/>
          <w:bCs/>
          <w:iCs/>
          <w:szCs w:val="22"/>
          <w:lang w:eastAsia="en-US"/>
        </w:rPr>
        <w:t xml:space="preserve"> se inconformó </w:t>
      </w:r>
      <w:r w:rsidR="00471196" w:rsidRPr="00452F2F">
        <w:rPr>
          <w:rFonts w:eastAsiaTheme="minorHAnsi" w:cs="Tahoma"/>
          <w:bCs/>
          <w:iCs/>
          <w:szCs w:val="22"/>
          <w:lang w:eastAsia="en-US"/>
        </w:rPr>
        <w:t>sobre la entrega de información la cual no corresponde a lo solicitado</w:t>
      </w:r>
      <w:r w:rsidR="007A2599" w:rsidRPr="00452F2F">
        <w:rPr>
          <w:rFonts w:eastAsiaTheme="minorHAnsi" w:cs="Tahoma"/>
          <w:bCs/>
          <w:iCs/>
          <w:szCs w:val="22"/>
          <w:lang w:eastAsia="en-US"/>
        </w:rPr>
        <w:t xml:space="preserve">, por lo cual, el estudio se centrará en determinar si las documentales </w:t>
      </w:r>
      <w:r w:rsidR="00863CAE" w:rsidRPr="00452F2F">
        <w:rPr>
          <w:rFonts w:eastAsiaTheme="minorHAnsi" w:cs="Tahoma"/>
          <w:bCs/>
          <w:iCs/>
          <w:szCs w:val="22"/>
          <w:lang w:eastAsia="en-US"/>
        </w:rPr>
        <w:t xml:space="preserve">remitidas por </w:t>
      </w:r>
      <w:r w:rsidR="007A2599" w:rsidRPr="00452F2F">
        <w:rPr>
          <w:rFonts w:eastAsiaTheme="minorHAnsi" w:cs="Tahoma"/>
          <w:bCs/>
          <w:iCs/>
          <w:szCs w:val="22"/>
          <w:lang w:eastAsia="en-US"/>
        </w:rPr>
        <w:t xml:space="preserve"> </w:t>
      </w:r>
      <w:r w:rsidR="007A2599" w:rsidRPr="00452F2F">
        <w:rPr>
          <w:rFonts w:eastAsiaTheme="minorHAnsi" w:cs="Tahoma"/>
          <w:b/>
          <w:bCs/>
          <w:iCs/>
          <w:szCs w:val="22"/>
          <w:lang w:eastAsia="en-US"/>
        </w:rPr>
        <w:t>SUJETO OBLIGADO</w:t>
      </w:r>
      <w:r w:rsidR="00863CAE" w:rsidRPr="00452F2F">
        <w:rPr>
          <w:rFonts w:eastAsiaTheme="minorHAnsi" w:cs="Tahoma"/>
          <w:b/>
          <w:bCs/>
          <w:iCs/>
          <w:szCs w:val="22"/>
          <w:lang w:eastAsia="en-US"/>
        </w:rPr>
        <w:t xml:space="preserve"> colman con el derecho de acceso a la información de LA PARTE RECURRENTE</w:t>
      </w:r>
      <w:r w:rsidR="002D50A3" w:rsidRPr="00452F2F">
        <w:rPr>
          <w:rFonts w:eastAsiaTheme="minorHAnsi" w:cs="Tahoma"/>
          <w:bCs/>
          <w:iCs/>
          <w:szCs w:val="22"/>
          <w:lang w:eastAsia="en-US"/>
        </w:rPr>
        <w:t>.</w:t>
      </w:r>
      <w:r w:rsidR="00D2790D" w:rsidRPr="00452F2F">
        <w:rPr>
          <w:rFonts w:eastAsiaTheme="minorHAnsi" w:cs="Tahoma"/>
          <w:bCs/>
          <w:iCs/>
          <w:szCs w:val="22"/>
          <w:lang w:eastAsia="en-US"/>
        </w:rPr>
        <w:t xml:space="preserve"> </w:t>
      </w:r>
    </w:p>
    <w:p w14:paraId="3F1C720B" w14:textId="77777777" w:rsidR="00664420" w:rsidRPr="00452F2F" w:rsidRDefault="00664420" w:rsidP="00452F2F">
      <w:pPr>
        <w:contextualSpacing/>
        <w:rPr>
          <w:rFonts w:cs="Tahoma"/>
          <w:szCs w:val="22"/>
          <w:lang w:eastAsia="es-MX"/>
        </w:rPr>
      </w:pPr>
    </w:p>
    <w:p w14:paraId="395FB891" w14:textId="272D180A" w:rsidR="002F51F5" w:rsidRPr="00452F2F" w:rsidRDefault="00A21A20" w:rsidP="00452F2F">
      <w:pPr>
        <w:pStyle w:val="Ttulo3"/>
      </w:pPr>
      <w:bookmarkStart w:id="29" w:name="_Toc184230267"/>
      <w:r w:rsidRPr="00452F2F">
        <w:t>c)</w:t>
      </w:r>
      <w:r w:rsidR="00664420" w:rsidRPr="00452F2F">
        <w:t xml:space="preserve"> </w:t>
      </w:r>
      <w:r w:rsidRPr="00452F2F">
        <w:t>Estudio de la controversia</w:t>
      </w:r>
      <w:bookmarkEnd w:id="29"/>
    </w:p>
    <w:p w14:paraId="6A0D3A45" w14:textId="7B62B49C" w:rsidR="00156AB4" w:rsidRPr="00452F2F" w:rsidRDefault="00143410" w:rsidP="00452F2F">
      <w:pPr>
        <w:ind w:right="-28"/>
      </w:pPr>
      <w:r w:rsidRPr="00452F2F">
        <w:rPr>
          <w:rFonts w:eastAsiaTheme="minorEastAsia" w:cs="Arial"/>
          <w:lang w:val="es-ES_tradnl"/>
        </w:rPr>
        <w:t xml:space="preserve">Ahora bien, dado el agravio hecho valer por </w:t>
      </w:r>
      <w:r w:rsidR="00156AB4" w:rsidRPr="00452F2F">
        <w:rPr>
          <w:rFonts w:eastAsiaTheme="minorEastAsia" w:cs="Arial"/>
          <w:b/>
          <w:lang w:val="es-ES_tradnl"/>
        </w:rPr>
        <w:t>LA</w:t>
      </w:r>
      <w:r w:rsidRPr="00452F2F">
        <w:rPr>
          <w:rFonts w:eastAsiaTheme="minorEastAsia" w:cs="Arial"/>
          <w:b/>
          <w:lang w:val="es-ES_tradnl"/>
        </w:rPr>
        <w:t xml:space="preserve"> PARTE RECURRENTE</w:t>
      </w:r>
      <w:r w:rsidRPr="00452F2F">
        <w:rPr>
          <w:rFonts w:eastAsiaTheme="minorEastAsia" w:cs="Arial"/>
          <w:lang w:val="es-ES_tradnl"/>
        </w:rPr>
        <w:t xml:space="preserve"> en el recurso de revisión respectivo, es dable hacer mención que</w:t>
      </w:r>
      <w:r w:rsidR="00470BDB" w:rsidRPr="00452F2F">
        <w:rPr>
          <w:rFonts w:eastAsiaTheme="minorEastAsia" w:cs="Arial"/>
          <w:lang w:val="es-ES_tradnl"/>
        </w:rPr>
        <w:t xml:space="preserve">, por cuanto hace a la naturaleza de la información solicitada, es menester traer a colación lo que establece </w:t>
      </w:r>
      <w:r w:rsidR="00135C4B" w:rsidRPr="00452F2F">
        <w:rPr>
          <w:rFonts w:eastAsiaTheme="minorEastAsia" w:cs="Arial"/>
          <w:lang w:val="es-ES_tradnl"/>
        </w:rPr>
        <w:t>la Ley de la Universidad Autónoma del Estado de México, en el precepto normativo número 26 el cual a la letra señala lo siguiente</w:t>
      </w:r>
      <w:r w:rsidR="00156AB4" w:rsidRPr="00452F2F">
        <w:t>:</w:t>
      </w:r>
    </w:p>
    <w:p w14:paraId="14B7CDA5" w14:textId="77777777" w:rsidR="00135C4B" w:rsidRPr="00452F2F" w:rsidRDefault="00135C4B" w:rsidP="00452F2F">
      <w:pPr>
        <w:ind w:right="-28"/>
      </w:pPr>
    </w:p>
    <w:p w14:paraId="6A58E7EA" w14:textId="32A4493A" w:rsidR="00135C4B" w:rsidRPr="00452F2F" w:rsidRDefault="00135C4B" w:rsidP="00452F2F">
      <w:pPr>
        <w:pStyle w:val="Puesto"/>
      </w:pPr>
      <w:r w:rsidRPr="00452F2F">
        <w:t>“</w:t>
      </w:r>
      <w:r w:rsidRPr="00452F2F">
        <w:rPr>
          <w:b/>
        </w:rPr>
        <w:t>Artículo 26.</w:t>
      </w:r>
      <w:r w:rsidRPr="00452F2F">
        <w:t xml:space="preserve"> El Director de cada Organismo Académico, Centro Universitario y de plantel de la Escuela Preparatoria, </w:t>
      </w:r>
      <w:r w:rsidRPr="00452F2F">
        <w:rPr>
          <w:b/>
        </w:rPr>
        <w:t>es la mayor autoridad ejecutiva interior</w:t>
      </w:r>
      <w:r w:rsidRPr="00452F2F">
        <w:t>, su representante ante otras instancias de la Universidad, y Presidente de su Consejo de Gobierno y órganos académicos colegiados correspondientes. No podrá separarse o ser removido del mismo, sino en los términos previstos en la reglamentación aplicable.”</w:t>
      </w:r>
    </w:p>
    <w:p w14:paraId="123EEC53" w14:textId="77777777" w:rsidR="00135C4B" w:rsidRPr="00452F2F" w:rsidRDefault="00135C4B" w:rsidP="00452F2F">
      <w:pPr>
        <w:ind w:right="-28"/>
      </w:pPr>
    </w:p>
    <w:p w14:paraId="2AFEEBAA" w14:textId="77777777" w:rsidR="00135C4B" w:rsidRPr="00452F2F" w:rsidRDefault="00135C4B" w:rsidP="00452F2F">
      <w:pPr>
        <w:ind w:right="-28"/>
      </w:pPr>
      <w:r w:rsidRPr="00452F2F">
        <w:t>En ese orden de ideas, el Manual de Organización del Plantel Texcoco de la Escuela Preparatoria, establece que, el gobierno de la Universidad se deposita de entre otros en el Director de cada Organismo Académico.</w:t>
      </w:r>
    </w:p>
    <w:p w14:paraId="70050BE9" w14:textId="77777777" w:rsidR="00135C4B" w:rsidRPr="00452F2F" w:rsidRDefault="00135C4B" w:rsidP="00452F2F">
      <w:pPr>
        <w:ind w:right="-28"/>
      </w:pPr>
    </w:p>
    <w:p w14:paraId="30DBB34C" w14:textId="44293C57" w:rsidR="00135C4B" w:rsidRPr="00452F2F" w:rsidRDefault="00135C4B" w:rsidP="00452F2F">
      <w:pPr>
        <w:ind w:right="-28"/>
      </w:pPr>
      <w:r w:rsidRPr="00452F2F">
        <w:t xml:space="preserve">Por otro lado el Reglamento De La Educación Media Superior De La Universidad Autónoma Del Estado De México </w:t>
      </w:r>
      <w:r w:rsidR="0089385A" w:rsidRPr="00452F2F">
        <w:t>establece en</w:t>
      </w:r>
      <w:r w:rsidRPr="00452F2F">
        <w:t xml:space="preserve"> el numeral 17 lo siguiente:</w:t>
      </w:r>
    </w:p>
    <w:p w14:paraId="7CFCA7F3" w14:textId="77777777" w:rsidR="0089385A" w:rsidRPr="00452F2F" w:rsidRDefault="0089385A" w:rsidP="00452F2F">
      <w:pPr>
        <w:ind w:right="-28"/>
      </w:pPr>
    </w:p>
    <w:p w14:paraId="03C40706" w14:textId="722F1BA6" w:rsidR="0089385A" w:rsidRPr="00452F2F" w:rsidRDefault="0089385A" w:rsidP="00452F2F">
      <w:pPr>
        <w:pStyle w:val="Puesto"/>
      </w:pPr>
      <w:r w:rsidRPr="00452F2F">
        <w:rPr>
          <w:b/>
        </w:rPr>
        <w:t>Artículo 17.</w:t>
      </w:r>
      <w:r w:rsidRPr="00452F2F">
        <w:t xml:space="preserve"> La Administración de Plantel es la instancia de apoyo del Director, para la coordinación, dirección, seguimiento y evaluación de las actividades que persiguen el cumplimiento del objeto y fines institucionales. Se constituyen por Dependencias Administrativas.</w:t>
      </w:r>
    </w:p>
    <w:p w14:paraId="43AD68AA" w14:textId="77777777" w:rsidR="00135C4B" w:rsidRPr="00452F2F" w:rsidRDefault="00135C4B" w:rsidP="00452F2F">
      <w:pPr>
        <w:ind w:right="-28"/>
      </w:pPr>
    </w:p>
    <w:p w14:paraId="6E952868" w14:textId="3DF5BB65" w:rsidR="00135C4B" w:rsidRPr="00452F2F" w:rsidRDefault="0089385A" w:rsidP="00452F2F">
      <w:pPr>
        <w:ind w:right="-28"/>
      </w:pPr>
      <w:r w:rsidRPr="00452F2F">
        <w:lastRenderedPageBreak/>
        <w:t>En ese orden de ideas, el Manual General de Organización de dicho Plantel, contempla diversos preceptos normativos que enmarcan las atribuciones y obligaciones de la autoridad máxima del mismo, para lo cual resulta conveniente la siguiente transcripción:</w:t>
      </w:r>
    </w:p>
    <w:p w14:paraId="1722EA1C" w14:textId="77777777" w:rsidR="0089385A" w:rsidRPr="00452F2F" w:rsidRDefault="0089385A" w:rsidP="00452F2F">
      <w:pPr>
        <w:ind w:right="-28"/>
      </w:pPr>
    </w:p>
    <w:p w14:paraId="1B7759E8" w14:textId="77777777" w:rsidR="0089385A" w:rsidRPr="00452F2F" w:rsidRDefault="0089385A" w:rsidP="00452F2F">
      <w:pPr>
        <w:pStyle w:val="Puesto"/>
        <w:rPr>
          <w:b/>
        </w:rPr>
      </w:pPr>
      <w:r w:rsidRPr="00452F2F">
        <w:rPr>
          <w:b/>
        </w:rPr>
        <w:t>Director</w:t>
      </w:r>
    </w:p>
    <w:p w14:paraId="4CC0C8B6" w14:textId="77777777" w:rsidR="0089385A" w:rsidRPr="00452F2F" w:rsidRDefault="0089385A" w:rsidP="00452F2F">
      <w:pPr>
        <w:spacing w:line="240" w:lineRule="auto"/>
        <w:ind w:left="851" w:right="822"/>
        <w:rPr>
          <w:rFonts w:cs="Calibri"/>
          <w:i/>
          <w:sz w:val="24"/>
          <w:szCs w:val="24"/>
        </w:rPr>
      </w:pPr>
    </w:p>
    <w:p w14:paraId="1AE0C722" w14:textId="77777777" w:rsidR="0089385A" w:rsidRPr="00452F2F" w:rsidRDefault="0089385A" w:rsidP="00452F2F">
      <w:pPr>
        <w:pStyle w:val="Puesto"/>
      </w:pPr>
      <w:r w:rsidRPr="00452F2F">
        <w:rPr>
          <w:b/>
        </w:rPr>
        <w:t>Naturaleza Jurídica:</w:t>
      </w:r>
      <w:r w:rsidRPr="00452F2F">
        <w:t xml:space="preserve"> (Artículo 26 de la Ley de la Universidad Autónoma del Estado de México).</w:t>
      </w:r>
    </w:p>
    <w:p w14:paraId="3C443519" w14:textId="77777777" w:rsidR="0089385A" w:rsidRPr="00452F2F" w:rsidRDefault="0089385A" w:rsidP="00452F2F">
      <w:pPr>
        <w:pStyle w:val="Puesto"/>
      </w:pPr>
    </w:p>
    <w:p w14:paraId="1FB5E071" w14:textId="77777777" w:rsidR="0089385A" w:rsidRPr="00452F2F" w:rsidRDefault="0089385A" w:rsidP="00452F2F">
      <w:pPr>
        <w:pStyle w:val="Puesto"/>
      </w:pPr>
      <w:r w:rsidRPr="00452F2F">
        <w:t>Es la mayor autoridad ejecutiva al interior del Organismo Académico, Centro Universitario y de plantel de la Escuela Preparatoria, su representante ante otras instancias de la Universidad y Presidente de su Consejo de Gobierno y órganos académicos colegiados correspondientes.</w:t>
      </w:r>
    </w:p>
    <w:p w14:paraId="1F97A625" w14:textId="77777777" w:rsidR="0089385A" w:rsidRPr="00452F2F" w:rsidRDefault="0089385A" w:rsidP="00452F2F">
      <w:pPr>
        <w:spacing w:line="240" w:lineRule="auto"/>
        <w:ind w:right="822"/>
        <w:rPr>
          <w:rFonts w:cs="Calibri"/>
          <w:i/>
          <w:sz w:val="24"/>
          <w:szCs w:val="24"/>
        </w:rPr>
      </w:pPr>
    </w:p>
    <w:p w14:paraId="536E1ED9" w14:textId="77777777" w:rsidR="0089385A" w:rsidRPr="00452F2F" w:rsidRDefault="0089385A" w:rsidP="00452F2F">
      <w:pPr>
        <w:pStyle w:val="Puesto"/>
      </w:pPr>
      <w:r w:rsidRPr="00452F2F">
        <w:rPr>
          <w:b/>
        </w:rPr>
        <w:t xml:space="preserve">Facultades y Obligaciones: </w:t>
      </w:r>
      <w:r w:rsidRPr="00452F2F">
        <w:t>(Artículo 115 del Estatuto Universitario de la Universidad Autónoma del Estado de México).</w:t>
      </w:r>
    </w:p>
    <w:p w14:paraId="317BF489" w14:textId="77777777" w:rsidR="0089385A" w:rsidRPr="00452F2F" w:rsidRDefault="0089385A" w:rsidP="00452F2F">
      <w:pPr>
        <w:spacing w:line="240" w:lineRule="auto"/>
        <w:ind w:left="851" w:right="822"/>
        <w:rPr>
          <w:i/>
        </w:rPr>
      </w:pPr>
    </w:p>
    <w:p w14:paraId="01A3CC53" w14:textId="77777777" w:rsidR="0089385A" w:rsidRPr="00452F2F" w:rsidRDefault="0089385A" w:rsidP="00452F2F">
      <w:pPr>
        <w:numPr>
          <w:ilvl w:val="0"/>
          <w:numId w:val="26"/>
        </w:numPr>
        <w:tabs>
          <w:tab w:val="left" w:pos="993"/>
        </w:tabs>
        <w:spacing w:after="120" w:line="240" w:lineRule="auto"/>
        <w:ind w:left="567" w:right="539" w:firstLine="0"/>
        <w:rPr>
          <w:rFonts w:cs="Calibri"/>
          <w:i/>
          <w:szCs w:val="24"/>
        </w:rPr>
      </w:pPr>
      <w:r w:rsidRPr="00452F2F">
        <w:rPr>
          <w:rFonts w:cs="Calibri"/>
          <w:i/>
          <w:szCs w:val="24"/>
        </w:rPr>
        <w:t>Representar al Organismo Académico, Centro Universitario, o Plantel de la Escuela Preparatoria, y concurrir a las sesiones del Consejo Universitario con voz y voto.</w:t>
      </w:r>
    </w:p>
    <w:p w14:paraId="03E24ADF" w14:textId="77777777" w:rsidR="0089385A" w:rsidRPr="00452F2F" w:rsidRDefault="0089385A" w:rsidP="00452F2F">
      <w:pPr>
        <w:numPr>
          <w:ilvl w:val="0"/>
          <w:numId w:val="26"/>
        </w:numPr>
        <w:tabs>
          <w:tab w:val="left" w:pos="993"/>
        </w:tabs>
        <w:spacing w:after="120" w:line="240" w:lineRule="auto"/>
        <w:ind w:left="567" w:right="539" w:firstLine="0"/>
        <w:rPr>
          <w:rFonts w:cs="Calibri"/>
          <w:i/>
          <w:szCs w:val="24"/>
        </w:rPr>
      </w:pPr>
      <w:r w:rsidRPr="00452F2F">
        <w:rPr>
          <w:rFonts w:cs="Calibri"/>
          <w:i/>
          <w:szCs w:val="24"/>
        </w:rPr>
        <w:t>Presidir los Consejos de Gobierno y Académico, gozando de voto de calidad y, concurrir a las reuniones de los órganos colegiados de que forme parte.</w:t>
      </w:r>
    </w:p>
    <w:p w14:paraId="1B5F01C4" w14:textId="77777777" w:rsidR="0089385A" w:rsidRPr="00452F2F" w:rsidRDefault="0089385A" w:rsidP="00452F2F">
      <w:pPr>
        <w:numPr>
          <w:ilvl w:val="0"/>
          <w:numId w:val="26"/>
        </w:numPr>
        <w:tabs>
          <w:tab w:val="left" w:pos="993"/>
        </w:tabs>
        <w:spacing w:after="120" w:line="240" w:lineRule="auto"/>
        <w:ind w:left="567" w:right="539" w:firstLine="0"/>
        <w:rPr>
          <w:rFonts w:cs="Calibri"/>
          <w:i/>
          <w:szCs w:val="24"/>
        </w:rPr>
      </w:pPr>
      <w:r w:rsidRPr="00452F2F">
        <w:rPr>
          <w:rFonts w:cs="Calibri"/>
          <w:i/>
          <w:szCs w:val="24"/>
        </w:rPr>
        <w:t>Proponer al Rector la designación de los titulares de las Dependencias Académicas y Administrativas y de los demás servidores universitarios del Organismo, Centro o Plantel.</w:t>
      </w:r>
    </w:p>
    <w:p w14:paraId="26D37662" w14:textId="77777777" w:rsidR="0089385A" w:rsidRPr="00452F2F" w:rsidRDefault="0089385A" w:rsidP="00452F2F">
      <w:pPr>
        <w:numPr>
          <w:ilvl w:val="0"/>
          <w:numId w:val="26"/>
        </w:numPr>
        <w:tabs>
          <w:tab w:val="left" w:pos="993"/>
        </w:tabs>
        <w:spacing w:after="120" w:line="240" w:lineRule="auto"/>
        <w:ind w:left="567" w:right="539" w:firstLine="0"/>
        <w:rPr>
          <w:rFonts w:cs="Calibri"/>
          <w:i/>
          <w:szCs w:val="24"/>
        </w:rPr>
      </w:pPr>
      <w:r w:rsidRPr="00452F2F">
        <w:rPr>
          <w:rFonts w:cs="Calibri"/>
          <w:i/>
          <w:szCs w:val="24"/>
        </w:rPr>
        <w:t>Cumplir y hacer cumplir la legislación universitaria, los planes, programas académicos, así como los acuerdos y dictámenes de los Consejos de Gobierno y Órganos Académicos.</w:t>
      </w:r>
    </w:p>
    <w:p w14:paraId="19714E4E" w14:textId="77777777" w:rsidR="0089385A" w:rsidRPr="00452F2F" w:rsidRDefault="0089385A" w:rsidP="00452F2F">
      <w:pPr>
        <w:numPr>
          <w:ilvl w:val="0"/>
          <w:numId w:val="26"/>
        </w:numPr>
        <w:tabs>
          <w:tab w:val="left" w:pos="993"/>
        </w:tabs>
        <w:spacing w:after="120" w:line="240" w:lineRule="auto"/>
        <w:ind w:left="567" w:right="539" w:firstLine="0"/>
        <w:rPr>
          <w:rFonts w:cs="Calibri"/>
          <w:b/>
          <w:i/>
          <w:szCs w:val="24"/>
        </w:rPr>
      </w:pPr>
      <w:r w:rsidRPr="00452F2F">
        <w:rPr>
          <w:rFonts w:cs="Calibri"/>
          <w:b/>
          <w:i/>
          <w:szCs w:val="24"/>
        </w:rPr>
        <w:t>Formular y proponer ante las instancias conducentes, iniciativas de políticas, estrategias, planes y programas académicos, para su régimen interior, así como las disposiciones para su ejecución, seguimiento y evaluación.</w:t>
      </w:r>
    </w:p>
    <w:p w14:paraId="2AD5C71D" w14:textId="77777777" w:rsidR="0089385A" w:rsidRPr="00452F2F" w:rsidRDefault="0089385A" w:rsidP="00452F2F">
      <w:pPr>
        <w:numPr>
          <w:ilvl w:val="0"/>
          <w:numId w:val="26"/>
        </w:numPr>
        <w:tabs>
          <w:tab w:val="left" w:pos="993"/>
        </w:tabs>
        <w:spacing w:after="120" w:line="240" w:lineRule="auto"/>
        <w:ind w:left="567" w:right="539" w:firstLine="0"/>
        <w:rPr>
          <w:rFonts w:cs="Calibri"/>
          <w:b/>
          <w:i/>
          <w:szCs w:val="24"/>
        </w:rPr>
      </w:pPr>
      <w:r w:rsidRPr="00452F2F">
        <w:rPr>
          <w:rFonts w:cs="Calibri"/>
          <w:b/>
          <w:i/>
          <w:szCs w:val="24"/>
        </w:rPr>
        <w:t>Proveer lo necesario para el adecuado funcionamiento del Organismo, Centro o Plantel.</w:t>
      </w:r>
    </w:p>
    <w:p w14:paraId="66446B47" w14:textId="77777777" w:rsidR="0089385A" w:rsidRPr="00452F2F" w:rsidRDefault="0089385A" w:rsidP="00452F2F">
      <w:pPr>
        <w:numPr>
          <w:ilvl w:val="0"/>
          <w:numId w:val="26"/>
        </w:numPr>
        <w:tabs>
          <w:tab w:val="left" w:pos="993"/>
        </w:tabs>
        <w:spacing w:after="120" w:line="240" w:lineRule="auto"/>
        <w:ind w:left="567" w:right="539" w:firstLine="0"/>
        <w:rPr>
          <w:rFonts w:cs="Calibri"/>
          <w:i/>
          <w:szCs w:val="24"/>
        </w:rPr>
      </w:pPr>
      <w:r w:rsidRPr="00452F2F">
        <w:rPr>
          <w:rFonts w:cs="Calibri"/>
          <w:i/>
          <w:szCs w:val="24"/>
        </w:rPr>
        <w:lastRenderedPageBreak/>
        <w:t>Presentar un Informe Anual de Actividades de su cargo ante los Consejos de Gobierno y Académico, el Rector y la comunidad universitaria del Organismo, Centro o Plantel, tomando como base de la evaluación el Plan de Desarrollo del Organismo, Centro o Plantel.</w:t>
      </w:r>
    </w:p>
    <w:p w14:paraId="69D46CC7" w14:textId="77777777" w:rsidR="0089385A" w:rsidRPr="00452F2F" w:rsidRDefault="0089385A" w:rsidP="00452F2F">
      <w:pPr>
        <w:numPr>
          <w:ilvl w:val="0"/>
          <w:numId w:val="26"/>
        </w:numPr>
        <w:tabs>
          <w:tab w:val="left" w:pos="993"/>
        </w:tabs>
        <w:spacing w:after="120" w:line="240" w:lineRule="auto"/>
        <w:ind w:left="567" w:right="539" w:firstLine="0"/>
        <w:rPr>
          <w:rFonts w:cs="Calibri"/>
          <w:i/>
          <w:szCs w:val="24"/>
        </w:rPr>
      </w:pPr>
      <w:r w:rsidRPr="00452F2F">
        <w:rPr>
          <w:rFonts w:cs="Calibri"/>
          <w:i/>
          <w:szCs w:val="24"/>
        </w:rPr>
        <w:t>Presentar a aprobación los instrumentos de planeación que determine la legislación universitaria y el sistema de planeación, ante las instancias competentes.</w:t>
      </w:r>
    </w:p>
    <w:p w14:paraId="155DF8B2" w14:textId="77777777" w:rsidR="0089385A" w:rsidRPr="00452F2F" w:rsidRDefault="0089385A" w:rsidP="00452F2F">
      <w:pPr>
        <w:numPr>
          <w:ilvl w:val="0"/>
          <w:numId w:val="26"/>
        </w:numPr>
        <w:tabs>
          <w:tab w:val="left" w:pos="993"/>
        </w:tabs>
        <w:spacing w:after="120" w:line="240" w:lineRule="auto"/>
        <w:ind w:left="567" w:right="539" w:firstLine="0"/>
        <w:rPr>
          <w:rFonts w:cs="Calibri"/>
          <w:i/>
          <w:szCs w:val="24"/>
        </w:rPr>
      </w:pPr>
      <w:r w:rsidRPr="00452F2F">
        <w:rPr>
          <w:rFonts w:cs="Calibri"/>
          <w:i/>
          <w:szCs w:val="24"/>
        </w:rPr>
        <w:t>Recibir y entregar mediante inventario el Organismo, Centro o Plantel.</w:t>
      </w:r>
    </w:p>
    <w:p w14:paraId="511A7571" w14:textId="77777777" w:rsidR="0089385A" w:rsidRPr="00452F2F" w:rsidRDefault="0089385A" w:rsidP="00452F2F">
      <w:pPr>
        <w:numPr>
          <w:ilvl w:val="0"/>
          <w:numId w:val="26"/>
        </w:numPr>
        <w:tabs>
          <w:tab w:val="left" w:pos="993"/>
        </w:tabs>
        <w:spacing w:after="120" w:line="240" w:lineRule="auto"/>
        <w:ind w:left="567" w:right="539" w:firstLine="0"/>
        <w:rPr>
          <w:rFonts w:cs="Calibri"/>
          <w:i/>
          <w:szCs w:val="24"/>
        </w:rPr>
      </w:pPr>
      <w:r w:rsidRPr="00452F2F">
        <w:rPr>
          <w:rFonts w:cs="Calibri"/>
          <w:i/>
          <w:szCs w:val="24"/>
        </w:rPr>
        <w:t>Garantizar la conservación y mantenimiento de los edificios, muebles, aparatos, libros y demás bienes del Organismo, Centro o Plantel.</w:t>
      </w:r>
    </w:p>
    <w:p w14:paraId="7F185367" w14:textId="77777777" w:rsidR="0089385A" w:rsidRPr="00452F2F" w:rsidRDefault="0089385A" w:rsidP="00452F2F">
      <w:pPr>
        <w:numPr>
          <w:ilvl w:val="0"/>
          <w:numId w:val="26"/>
        </w:numPr>
        <w:tabs>
          <w:tab w:val="left" w:pos="993"/>
        </w:tabs>
        <w:spacing w:after="120" w:line="240" w:lineRule="auto"/>
        <w:ind w:left="567" w:right="539" w:firstLine="0"/>
        <w:rPr>
          <w:rFonts w:cs="Calibri"/>
          <w:i/>
          <w:szCs w:val="24"/>
        </w:rPr>
      </w:pPr>
      <w:r w:rsidRPr="00452F2F">
        <w:rPr>
          <w:rFonts w:cs="Calibri"/>
          <w:b/>
          <w:i/>
          <w:szCs w:val="24"/>
        </w:rPr>
        <w:t>Dictar las medidas procedentes para el desarrollo, seguimiento y evaluación del trabajo académico del Organismo, Centro o Plantel, de los alumnos, del personal académico y del personal administrativo</w:t>
      </w:r>
      <w:r w:rsidRPr="00452F2F">
        <w:rPr>
          <w:rFonts w:cs="Calibri"/>
          <w:i/>
          <w:szCs w:val="24"/>
        </w:rPr>
        <w:t>.</w:t>
      </w:r>
    </w:p>
    <w:p w14:paraId="63449113" w14:textId="77777777" w:rsidR="0089385A" w:rsidRPr="00452F2F" w:rsidRDefault="0089385A" w:rsidP="00452F2F">
      <w:pPr>
        <w:numPr>
          <w:ilvl w:val="0"/>
          <w:numId w:val="26"/>
        </w:numPr>
        <w:tabs>
          <w:tab w:val="left" w:pos="993"/>
        </w:tabs>
        <w:spacing w:after="120" w:line="240" w:lineRule="auto"/>
        <w:ind w:left="567" w:right="539" w:firstLine="0"/>
        <w:rPr>
          <w:rFonts w:cs="Calibri"/>
          <w:i/>
          <w:szCs w:val="24"/>
        </w:rPr>
      </w:pPr>
      <w:r w:rsidRPr="00452F2F">
        <w:rPr>
          <w:rFonts w:cs="Calibri"/>
          <w:i/>
          <w:szCs w:val="24"/>
        </w:rPr>
        <w:t>Presentar al Rector, cuando le sea solicitada, información sobre el estado que guarde el Organismo, Centro o Plantel.</w:t>
      </w:r>
    </w:p>
    <w:p w14:paraId="5BC19573" w14:textId="77777777" w:rsidR="0089385A" w:rsidRPr="00452F2F" w:rsidRDefault="0089385A" w:rsidP="00452F2F">
      <w:pPr>
        <w:numPr>
          <w:ilvl w:val="0"/>
          <w:numId w:val="26"/>
        </w:numPr>
        <w:tabs>
          <w:tab w:val="left" w:pos="993"/>
        </w:tabs>
        <w:spacing w:after="120" w:line="240" w:lineRule="auto"/>
        <w:ind w:left="567" w:right="539" w:firstLine="0"/>
        <w:rPr>
          <w:rFonts w:cs="Calibri"/>
          <w:b/>
          <w:i/>
          <w:szCs w:val="24"/>
        </w:rPr>
      </w:pPr>
      <w:r w:rsidRPr="00452F2F">
        <w:rPr>
          <w:rFonts w:cs="Calibri"/>
          <w:b/>
          <w:i/>
          <w:szCs w:val="24"/>
        </w:rPr>
        <w:t>Garantizar el desarrollo de las actividades del Organismo, Centro o Plantel, con base en lo previsto en la legislación universitaria y aplicando las medidas disciplinarias y sanciones conducentes.</w:t>
      </w:r>
    </w:p>
    <w:p w14:paraId="42A25D79" w14:textId="2C8F374B" w:rsidR="0089385A" w:rsidRPr="00452F2F" w:rsidRDefault="0089385A" w:rsidP="00452F2F">
      <w:pPr>
        <w:numPr>
          <w:ilvl w:val="0"/>
          <w:numId w:val="26"/>
        </w:numPr>
        <w:tabs>
          <w:tab w:val="left" w:pos="993"/>
        </w:tabs>
        <w:spacing w:after="120" w:line="240" w:lineRule="auto"/>
        <w:ind w:left="567" w:right="539" w:firstLine="0"/>
        <w:rPr>
          <w:rFonts w:cs="Calibri"/>
          <w:i/>
          <w:szCs w:val="24"/>
        </w:rPr>
      </w:pPr>
      <w:r w:rsidRPr="00452F2F">
        <w:rPr>
          <w:rFonts w:cs="Calibri"/>
          <w:i/>
          <w:szCs w:val="24"/>
        </w:rPr>
        <w:t>Las demás que le confiera la legislación universitaria.</w:t>
      </w:r>
    </w:p>
    <w:p w14:paraId="12FCEC5E" w14:textId="77777777" w:rsidR="00135C4B" w:rsidRPr="00452F2F" w:rsidRDefault="00135C4B" w:rsidP="00452F2F">
      <w:pPr>
        <w:ind w:right="-28"/>
      </w:pPr>
    </w:p>
    <w:p w14:paraId="71A5E699" w14:textId="5C64BF87" w:rsidR="00DE5107" w:rsidRPr="00452F2F" w:rsidRDefault="0089385A" w:rsidP="00452F2F">
      <w:pPr>
        <w:ind w:right="-28"/>
        <w:rPr>
          <w:b/>
        </w:rPr>
      </w:pPr>
      <w:r w:rsidRPr="00452F2F">
        <w:t xml:space="preserve">En ese sentido, es posible dilucidar que el órgano de autoridad cuenta con la facultad de proponer, garantizar el buen desarrollo de las actividades que considere congruentes al interior de cada centro o plantel, lo que se traduce en que dicho </w:t>
      </w:r>
      <w:r w:rsidR="00C4185F" w:rsidRPr="00452F2F">
        <w:t xml:space="preserve">Órgano </w:t>
      </w:r>
      <w:r w:rsidRPr="00452F2F">
        <w:t xml:space="preserve">cuenta con facultades de administrar y poseer la información que se genere a deriva del desarrollo académico del alumnado y personal docente; por ello se estima que, relacionando dicho argumento jurídico con la información requerida a través del ejercicio del derecho de acceso a la información pública, el Director académico de dicho plantel cuenta con plena competencia para conocer sobre la planificación </w:t>
      </w:r>
      <w:r w:rsidR="00DE5107" w:rsidRPr="00452F2F">
        <w:t xml:space="preserve">de la visita guiada señalada por </w:t>
      </w:r>
      <w:r w:rsidR="00DE5107" w:rsidRPr="00452F2F">
        <w:rPr>
          <w:b/>
        </w:rPr>
        <w:t xml:space="preserve">LA PARTE RECURRENTE. </w:t>
      </w:r>
    </w:p>
    <w:p w14:paraId="1B562CB4" w14:textId="77777777" w:rsidR="00DE5107" w:rsidRPr="00452F2F" w:rsidRDefault="00DE5107" w:rsidP="00452F2F">
      <w:pPr>
        <w:ind w:right="-28"/>
        <w:rPr>
          <w:b/>
        </w:rPr>
      </w:pPr>
    </w:p>
    <w:p w14:paraId="53FDA57E" w14:textId="77777777" w:rsidR="00DE5107" w:rsidRPr="00452F2F" w:rsidRDefault="00DE5107" w:rsidP="00452F2F">
      <w:pPr>
        <w:ind w:right="-93"/>
      </w:pPr>
      <w:r w:rsidRPr="00452F2F">
        <w:rPr>
          <w:rFonts w:cs="Tahoma"/>
          <w:bCs/>
          <w:szCs w:val="22"/>
        </w:rPr>
        <w:t xml:space="preserve">En ese orden de ideas, se demuestra que, </w:t>
      </w:r>
      <w:r w:rsidRPr="00452F2F">
        <w:rPr>
          <w:rFonts w:cs="Tahoma"/>
          <w:b/>
          <w:bCs/>
          <w:szCs w:val="22"/>
        </w:rPr>
        <w:t>EL SUJETO OBLIGADO</w:t>
      </w:r>
      <w:r w:rsidRPr="00452F2F">
        <w:rPr>
          <w:rFonts w:cs="Tahoma"/>
          <w:bCs/>
          <w:szCs w:val="22"/>
        </w:rPr>
        <w:t xml:space="preserve"> siguió </w:t>
      </w:r>
      <w:r w:rsidRPr="00452F2F">
        <w:t xml:space="preserve">el procedimiento establecido por el artículo 162 de la Ley de Transparencia y Acceso a la Información Pública </w:t>
      </w:r>
      <w:r w:rsidRPr="00452F2F">
        <w:lastRenderedPageBreak/>
        <w:t>del Estado de México y Municipios, turnando la solicitud a las áreas en las que pudiera obrar la información de conformidad con la fracción XXXIX del artículo tercero de la legislación local vigente en materia de transparencia:</w:t>
      </w:r>
    </w:p>
    <w:p w14:paraId="44C2C424" w14:textId="77777777" w:rsidR="00DE5107" w:rsidRPr="00452F2F" w:rsidRDefault="00DE5107" w:rsidP="00452F2F">
      <w:pPr>
        <w:ind w:right="-93"/>
      </w:pPr>
    </w:p>
    <w:p w14:paraId="7EEB6C18" w14:textId="77777777" w:rsidR="00DE5107" w:rsidRPr="00452F2F" w:rsidRDefault="00DE5107" w:rsidP="00452F2F">
      <w:pPr>
        <w:pStyle w:val="Puesto"/>
        <w:rPr>
          <w:rFonts w:cs="Tahoma"/>
          <w:bCs/>
          <w:szCs w:val="22"/>
        </w:rPr>
      </w:pPr>
      <w:r w:rsidRPr="00452F2F">
        <w:rPr>
          <w:b/>
        </w:rPr>
        <w:t>XXXIX.</w:t>
      </w:r>
      <w:r w:rsidRPr="00452F2F">
        <w:t xml:space="preserve"> </w:t>
      </w:r>
      <w:r w:rsidRPr="00452F2F">
        <w:rPr>
          <w:b/>
        </w:rPr>
        <w:t>Servidor público habilitado</w:t>
      </w:r>
      <w:r w:rsidRPr="00452F2F">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89EDED0" w14:textId="77777777" w:rsidR="00DE5107" w:rsidRPr="00452F2F" w:rsidRDefault="00DE5107" w:rsidP="00452F2F">
      <w:pPr>
        <w:ind w:right="-93"/>
        <w:rPr>
          <w:rFonts w:cs="Tahoma"/>
          <w:bCs/>
          <w:szCs w:val="22"/>
        </w:rPr>
      </w:pPr>
    </w:p>
    <w:p w14:paraId="71D6A268" w14:textId="77777777" w:rsidR="00DE5107" w:rsidRPr="00452F2F" w:rsidRDefault="00DE5107" w:rsidP="00452F2F">
      <w:pPr>
        <w:ind w:right="-93"/>
      </w:pPr>
      <w:r w:rsidRPr="00452F2F">
        <w:t>Así las cosas, se advierte que efectivamente la Unidad de Transparencia cumplió con lo establecido en el artículo 162 de la Ley de Transparencia y Acceso a la Información Pública del Estado de México y Municipios, el cual menciona lo siguiente:</w:t>
      </w:r>
    </w:p>
    <w:p w14:paraId="52216F9C" w14:textId="77777777" w:rsidR="00DE5107" w:rsidRPr="00452F2F" w:rsidRDefault="00DE5107" w:rsidP="00452F2F">
      <w:pPr>
        <w:ind w:right="-93"/>
      </w:pPr>
    </w:p>
    <w:p w14:paraId="67C38903" w14:textId="77777777" w:rsidR="00DE5107" w:rsidRPr="00452F2F" w:rsidRDefault="00DE5107" w:rsidP="00452F2F">
      <w:pPr>
        <w:pStyle w:val="Puesto"/>
        <w:rPr>
          <w:rFonts w:cs="Tahoma"/>
          <w:bCs/>
          <w:szCs w:val="22"/>
        </w:rPr>
      </w:pPr>
      <w:r w:rsidRPr="00452F2F">
        <w:t xml:space="preserve">“Artículo 162. Las unidades de transparencia deberán garantizar que las solicitudes se turnen a </w:t>
      </w:r>
      <w:r w:rsidRPr="00452F2F">
        <w:rPr>
          <w:b/>
        </w:rPr>
        <w:t>todas las Áreas competentes</w:t>
      </w:r>
      <w:r w:rsidRPr="00452F2F">
        <w:t xml:space="preserve"> que cuenten con la información o deban tenerla de acuerdo a sus facultades, competencias y funciones, con el objeto de que realicen una búsqueda exhaustiva y razonable de la información solicitada.”</w:t>
      </w:r>
    </w:p>
    <w:p w14:paraId="536C3405" w14:textId="77777777" w:rsidR="00DE5107" w:rsidRPr="00452F2F" w:rsidRDefault="00DE5107" w:rsidP="00452F2F">
      <w:pPr>
        <w:ind w:right="-28"/>
      </w:pPr>
    </w:p>
    <w:p w14:paraId="18814A67" w14:textId="4D52D66D" w:rsidR="00156AB4" w:rsidRPr="00452F2F" w:rsidRDefault="00DE5107" w:rsidP="00452F2F">
      <w:pPr>
        <w:ind w:right="-28"/>
      </w:pPr>
      <w:r w:rsidRPr="00452F2F">
        <w:t xml:space="preserve">Ahora bien, tenemos que el Titular de la Unidad de Transparencia dio respuesta a los requerimientos inmersos en la solicitud de información, con base al pronunciamiento emitido por el Director del Plantel señalado, señalando de manera precisa el costo que se </w:t>
      </w:r>
      <w:r w:rsidR="00950DED" w:rsidRPr="00452F2F">
        <w:t>generó</w:t>
      </w:r>
      <w:r w:rsidRPr="00452F2F">
        <w:t xml:space="preserve"> por el arrendamiento de los camiones de transporte para la visita guiada referida, </w:t>
      </w:r>
      <w:r w:rsidR="0089385A" w:rsidRPr="00452F2F">
        <w:t xml:space="preserve"> </w:t>
      </w:r>
      <w:r w:rsidRPr="00452F2F">
        <w:t xml:space="preserve">dato que se manera específica versa en “Se contrató el servicio de 12 autobuses, cada autobús con un costo de $17,000.00 (Diecisiete mil pesos 00/100MN), siendo un total de $204,000.00 (Doscientos cuatro mil pesos 00/100 MN)” en ese sentido, se dio respuesta medularmente al requerimiento inmerso en el inciso uno de la multicitada solicitud, en virtud de que no existe </w:t>
      </w:r>
      <w:r w:rsidRPr="00452F2F">
        <w:lastRenderedPageBreak/>
        <w:t>pronunciamiento alguno para el inciso dos, por obviarse el arrendamiento de los autobuses señalados.</w:t>
      </w:r>
    </w:p>
    <w:p w14:paraId="5F965DE0" w14:textId="77777777" w:rsidR="00DE5107" w:rsidRPr="00452F2F" w:rsidRDefault="00DE5107" w:rsidP="00452F2F">
      <w:pPr>
        <w:ind w:right="-28"/>
      </w:pPr>
    </w:p>
    <w:p w14:paraId="269C4D77" w14:textId="62C85DB8" w:rsidR="00DE5107" w:rsidRPr="00452F2F" w:rsidRDefault="00DE5107" w:rsidP="00452F2F">
      <w:pPr>
        <w:ind w:right="-28"/>
        <w:rPr>
          <w:b/>
        </w:rPr>
      </w:pPr>
      <w:r w:rsidRPr="00452F2F">
        <w:t xml:space="preserve">Por otro lado no pasa desapercibido de este Órgano Garante que, a través del medio de impugnación respectivo, </w:t>
      </w:r>
      <w:r w:rsidRPr="00452F2F">
        <w:rPr>
          <w:b/>
        </w:rPr>
        <w:t xml:space="preserve">LA PARTE RECURRENTE </w:t>
      </w:r>
      <w:r w:rsidR="00242B81" w:rsidRPr="00452F2F">
        <w:t xml:space="preserve">expreso que “…AUNADO A LO ANTERIOR CABE MENCIONAR QUE LES FUE COBRADO A CADA ALUMNO $500.00 (QUINIENTOS PESOS) Y SI HACEMOS LAS CUENTAS 500 X47 ESPACIOS POR CADA CAMION SON $23,500.00 X 12 AUTOBUSES SON 282,000.00 TENIENDO UN SOBRANTE DE MAS DE $78,000.00” manifestaciones que resultan de carácter subjetivo </w:t>
      </w:r>
      <w:r w:rsidR="00242B81" w:rsidRPr="00452F2F">
        <w:rPr>
          <w:rFonts w:eastAsia="Palatino Linotype" w:cs="Palatino Linotype"/>
          <w:szCs w:val="22"/>
        </w:rPr>
        <w:t>que no son tomadas en consideración para el estudio del presente asunto, puesto que, no expresan una inconformidad tacita que pueda ser atendida en aras del ejercicio de nuestra materia; dado que</w:t>
      </w:r>
      <w:r w:rsidR="00242B81" w:rsidRPr="00452F2F">
        <w:rPr>
          <w:rFonts w:cs="Tahoma"/>
          <w:bCs/>
          <w:iCs/>
          <w:szCs w:val="22"/>
        </w:rPr>
        <w:t xml:space="preserve"> únicamente contienen afirmaciones sobre apreciaciones subjetivas carentes de sustento, al no presentar, ni aportar elementos que apoyen la localización de la información requerida, ya que refieren a pronunciamientos a la forma de actuar </w:t>
      </w:r>
      <w:r w:rsidR="00C4185F" w:rsidRPr="00452F2F">
        <w:rPr>
          <w:rFonts w:cs="Tahoma"/>
          <w:bCs/>
          <w:iCs/>
          <w:szCs w:val="22"/>
        </w:rPr>
        <w:t>del</w:t>
      </w:r>
      <w:r w:rsidR="00C4185F" w:rsidRPr="00452F2F">
        <w:rPr>
          <w:rFonts w:cs="Tahoma"/>
          <w:b/>
          <w:bCs/>
          <w:iCs/>
          <w:szCs w:val="22"/>
        </w:rPr>
        <w:t xml:space="preserve"> </w:t>
      </w:r>
      <w:r w:rsidR="00242B81" w:rsidRPr="00452F2F">
        <w:rPr>
          <w:rFonts w:cs="Tahoma"/>
          <w:b/>
          <w:bCs/>
          <w:iCs/>
          <w:szCs w:val="22"/>
        </w:rPr>
        <w:t>SUJETO OBLIGADO</w:t>
      </w:r>
      <w:r w:rsidR="00242B81" w:rsidRPr="00452F2F">
        <w:rPr>
          <w:rFonts w:cs="Tahoma"/>
          <w:bCs/>
          <w:iCs/>
          <w:szCs w:val="22"/>
        </w:rPr>
        <w:t xml:space="preserve">, mismas que no corresponden a una solicitud de acceso y por lo tanto, las mismas devienen de </w:t>
      </w:r>
      <w:r w:rsidR="00242B81" w:rsidRPr="00452F2F">
        <w:rPr>
          <w:rFonts w:cs="Tahoma"/>
          <w:b/>
          <w:bCs/>
          <w:iCs/>
          <w:szCs w:val="22"/>
        </w:rPr>
        <w:t>IMPROCEDENTES</w:t>
      </w:r>
      <w:r w:rsidR="00242B81" w:rsidRPr="00452F2F">
        <w:rPr>
          <w:rFonts w:cs="Tahoma"/>
          <w:bCs/>
          <w:iCs/>
          <w:szCs w:val="22"/>
        </w:rPr>
        <w:t>; por lo que deben desestimarse para todos los efectos a que haya lugar.</w:t>
      </w:r>
    </w:p>
    <w:p w14:paraId="190F8C17" w14:textId="77777777" w:rsidR="008474A8" w:rsidRPr="00452F2F" w:rsidRDefault="008474A8" w:rsidP="00452F2F">
      <w:pPr>
        <w:autoSpaceDE w:val="0"/>
        <w:autoSpaceDN w:val="0"/>
        <w:adjustRightInd w:val="0"/>
        <w:rPr>
          <w:rFonts w:eastAsiaTheme="minorEastAsia" w:cs="Arial"/>
          <w:lang w:val="es-ES_tradnl"/>
        </w:rPr>
      </w:pPr>
    </w:p>
    <w:p w14:paraId="41121157" w14:textId="66560E43" w:rsidR="008474A8" w:rsidRPr="00452F2F" w:rsidRDefault="008474A8" w:rsidP="00452F2F">
      <w:pPr>
        <w:autoSpaceDE w:val="0"/>
        <w:autoSpaceDN w:val="0"/>
        <w:adjustRightInd w:val="0"/>
        <w:rPr>
          <w:rFonts w:cs="Arial"/>
        </w:rPr>
      </w:pPr>
      <w:r w:rsidRPr="00452F2F">
        <w:rPr>
          <w:rFonts w:eastAsiaTheme="minorEastAsia" w:cs="Arial"/>
          <w:lang w:val="es-ES_tradnl"/>
        </w:rPr>
        <w:t xml:space="preserve">Por otro lado, no se omite comentar que </w:t>
      </w:r>
      <w:r w:rsidRPr="00452F2F">
        <w:rPr>
          <w:rFonts w:cs="Arial"/>
        </w:rPr>
        <w:t xml:space="preserve">la respuesta emitida por </w:t>
      </w:r>
      <w:r w:rsidRPr="00452F2F">
        <w:rPr>
          <w:rFonts w:cs="Arial"/>
          <w:b/>
        </w:rPr>
        <w:t>EL SUJETO OBLIGADO</w:t>
      </w:r>
      <w:r w:rsidRPr="00452F2F">
        <w:rPr>
          <w:rFonts w:cs="Arial"/>
        </w:rPr>
        <w:t xml:space="preserve"> tiene la presunción legal de ser verídica, considerado que fue emitida por un servidor público en ejercicio de sus funciones, lo que conlleva la presunción de veracidad de todo acto administrativo.</w:t>
      </w:r>
    </w:p>
    <w:p w14:paraId="6D301B15" w14:textId="77777777" w:rsidR="008474A8" w:rsidRPr="00452F2F" w:rsidRDefault="008474A8" w:rsidP="00452F2F">
      <w:pPr>
        <w:rPr>
          <w:rFonts w:eastAsiaTheme="minorEastAsia" w:cstheme="minorBidi"/>
          <w:lang w:val="es-ES_tradnl"/>
        </w:rPr>
      </w:pPr>
    </w:p>
    <w:p w14:paraId="698BE4B8" w14:textId="77777777" w:rsidR="008474A8" w:rsidRPr="00452F2F" w:rsidRDefault="008474A8" w:rsidP="00452F2F">
      <w:pPr>
        <w:rPr>
          <w:rFonts w:eastAsiaTheme="minorEastAsia" w:cstheme="minorBidi"/>
          <w:lang w:val="es-ES_tradnl"/>
        </w:rPr>
      </w:pPr>
      <w:r w:rsidRPr="00452F2F">
        <w:rPr>
          <w:rFonts w:cs="Arial"/>
          <w:bCs/>
        </w:rPr>
        <w:t xml:space="preserve">Adicionalmente, es de destacar que este Órgano Garante no </w:t>
      </w:r>
      <w:r w:rsidRPr="00452F2F">
        <w:rPr>
          <w:rFonts w:eastAsiaTheme="minorEastAsia" w:cstheme="minorBidi"/>
          <w:lang w:val="es-ES_tradnl"/>
        </w:rPr>
        <w:t xml:space="preserve">está facultado para manifestarse sobre la veracidad de la información proporcionada, pues este Órgano Garante conforme al </w:t>
      </w:r>
      <w:r w:rsidRPr="00452F2F">
        <w:rPr>
          <w:rFonts w:eastAsiaTheme="minorEastAsia" w:cstheme="minorBidi"/>
          <w:lang w:val="es-ES_tradnl"/>
        </w:rPr>
        <w:lastRenderedPageBreak/>
        <w:t>artículo 36 de la Ley de la Materia, no se encuentra facultado para pronunciarse acerca de la veracidad de la información remitida por los Sujetos Obligados.</w:t>
      </w:r>
    </w:p>
    <w:p w14:paraId="36D25CDB" w14:textId="77777777" w:rsidR="008474A8" w:rsidRPr="00452F2F" w:rsidRDefault="008474A8" w:rsidP="00452F2F">
      <w:pPr>
        <w:rPr>
          <w:rFonts w:eastAsiaTheme="minorEastAsia" w:cs="Arial"/>
          <w:sz w:val="20"/>
          <w:lang w:val="es-ES_tradnl"/>
        </w:rPr>
      </w:pPr>
    </w:p>
    <w:p w14:paraId="08265D41" w14:textId="1C05F18C" w:rsidR="00876DBC" w:rsidRPr="00452F2F" w:rsidRDefault="00A21A20" w:rsidP="00452F2F">
      <w:pPr>
        <w:pStyle w:val="Ttulo3"/>
      </w:pPr>
      <w:bookmarkStart w:id="30" w:name="_Toc184230268"/>
      <w:r w:rsidRPr="00452F2F">
        <w:t>d) Conclusión</w:t>
      </w:r>
      <w:bookmarkEnd w:id="30"/>
    </w:p>
    <w:p w14:paraId="529DA705" w14:textId="77777777" w:rsidR="008474A8" w:rsidRPr="00452F2F" w:rsidRDefault="008474A8" w:rsidP="00452F2F">
      <w:pPr>
        <w:rPr>
          <w:rFonts w:eastAsia="Calibri"/>
          <w:b/>
          <w:lang w:val="es-ES"/>
        </w:rPr>
      </w:pPr>
      <w:r w:rsidRPr="00452F2F">
        <w:rPr>
          <w:rFonts w:eastAsia="Calibri"/>
          <w:lang w:val="es-ES"/>
        </w:rPr>
        <w:t xml:space="preserve">Por lo anteriormente expuesto, se considera que las </w:t>
      </w:r>
      <w:r w:rsidRPr="00452F2F">
        <w:rPr>
          <w:rFonts w:cs="Arial"/>
          <w:lang w:val="es-ES"/>
        </w:rPr>
        <w:t xml:space="preserve">razones o motivos de inconformidad planteadas por </w:t>
      </w:r>
      <w:r w:rsidRPr="00452F2F">
        <w:rPr>
          <w:rFonts w:cs="Arial"/>
          <w:b/>
          <w:lang w:val="es-ES"/>
        </w:rPr>
        <w:t>LA PARTE RECURRENTE,</w:t>
      </w:r>
      <w:r w:rsidRPr="00452F2F">
        <w:rPr>
          <w:b/>
          <w:lang w:val="es-ES"/>
        </w:rPr>
        <w:t xml:space="preserve"> </w:t>
      </w:r>
      <w:r w:rsidRPr="00452F2F">
        <w:rPr>
          <w:rFonts w:cs="Arial"/>
          <w:lang w:val="es-ES"/>
        </w:rPr>
        <w:t>resultan infundadas;</w:t>
      </w:r>
      <w:r w:rsidRPr="00452F2F">
        <w:rPr>
          <w:rFonts w:eastAsia="Calibri"/>
          <w:lang w:val="es-ES"/>
        </w:rPr>
        <w:t xml:space="preserve"> en consecuencia este Órgano Garante determina </w:t>
      </w:r>
      <w:r w:rsidRPr="00452F2F">
        <w:rPr>
          <w:rFonts w:eastAsia="Calibri"/>
          <w:b/>
          <w:lang w:val="es-ES"/>
        </w:rPr>
        <w:t xml:space="preserve">CONFIRMAR </w:t>
      </w:r>
      <w:r w:rsidRPr="00452F2F">
        <w:rPr>
          <w:rFonts w:eastAsia="Calibri"/>
          <w:lang w:val="es-ES"/>
        </w:rPr>
        <w:t xml:space="preserve">la respuesta otorgada por el </w:t>
      </w:r>
      <w:r w:rsidRPr="00452F2F">
        <w:rPr>
          <w:rFonts w:eastAsia="Calibri"/>
          <w:b/>
          <w:lang w:val="es-ES"/>
        </w:rPr>
        <w:t>SUJETO OBLIGADO.</w:t>
      </w:r>
    </w:p>
    <w:p w14:paraId="6C62B55B" w14:textId="77777777" w:rsidR="002568F8" w:rsidRPr="00452F2F" w:rsidRDefault="002568F8" w:rsidP="00452F2F">
      <w:pPr>
        <w:ind w:right="-93"/>
        <w:rPr>
          <w:rFonts w:cs="Tahoma"/>
          <w:bCs/>
          <w:szCs w:val="22"/>
        </w:rPr>
      </w:pPr>
    </w:p>
    <w:p w14:paraId="6B187DC8" w14:textId="2ECBDFF2" w:rsidR="002568F8" w:rsidRPr="00452F2F" w:rsidRDefault="002568F8" w:rsidP="00452F2F">
      <w:pPr>
        <w:ind w:right="-93"/>
        <w:rPr>
          <w:rFonts w:cs="Tahoma"/>
          <w:bCs/>
          <w:szCs w:val="22"/>
        </w:rPr>
      </w:pPr>
      <w:r w:rsidRPr="00452F2F">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2ED721C" w14:textId="77777777" w:rsidR="00A21A20" w:rsidRPr="00452F2F" w:rsidRDefault="00A21A20" w:rsidP="00452F2F">
      <w:pPr>
        <w:ind w:right="-93"/>
        <w:rPr>
          <w:rFonts w:cs="Tahoma"/>
          <w:bCs/>
          <w:szCs w:val="22"/>
        </w:rPr>
      </w:pPr>
    </w:p>
    <w:p w14:paraId="5C396097" w14:textId="2AC71BBE" w:rsidR="00664420" w:rsidRPr="00452F2F" w:rsidRDefault="00664420" w:rsidP="00452F2F">
      <w:pPr>
        <w:pStyle w:val="Ttulo1"/>
      </w:pPr>
      <w:bookmarkStart w:id="31" w:name="_Toc184230269"/>
      <w:r w:rsidRPr="00452F2F">
        <w:t>RESUELVE</w:t>
      </w:r>
      <w:bookmarkEnd w:id="31"/>
    </w:p>
    <w:p w14:paraId="203B7093" w14:textId="77777777" w:rsidR="00664420" w:rsidRPr="00452F2F" w:rsidRDefault="00664420" w:rsidP="00452F2F">
      <w:pPr>
        <w:ind w:right="113"/>
        <w:rPr>
          <w:rFonts w:cs="Arial"/>
          <w:b/>
          <w:szCs w:val="22"/>
        </w:rPr>
      </w:pPr>
    </w:p>
    <w:p w14:paraId="40DE562B" w14:textId="515FEBD8" w:rsidR="00FC3CE0" w:rsidRPr="00452F2F" w:rsidRDefault="00FC3CE0" w:rsidP="00452F2F">
      <w:pPr>
        <w:widowControl w:val="0"/>
        <w:rPr>
          <w:rFonts w:eastAsia="Calibri" w:cs="Tahoma"/>
          <w:bCs/>
          <w:szCs w:val="22"/>
          <w:lang w:eastAsia="en-US"/>
        </w:rPr>
      </w:pPr>
      <w:r w:rsidRPr="00452F2F">
        <w:rPr>
          <w:b/>
          <w:bCs/>
        </w:rPr>
        <w:t>PRIMERO.</w:t>
      </w:r>
      <w:r w:rsidRPr="00452F2F">
        <w:t xml:space="preserve"> </w:t>
      </w:r>
      <w:r w:rsidRPr="00452F2F">
        <w:rPr>
          <w:rFonts w:cs="Tahoma"/>
          <w:szCs w:val="22"/>
        </w:rPr>
        <w:t>Se</w:t>
      </w:r>
      <w:r w:rsidR="000E052E" w:rsidRPr="00452F2F">
        <w:rPr>
          <w:rFonts w:cs="Tahoma"/>
          <w:szCs w:val="22"/>
        </w:rPr>
        <w:t xml:space="preserve"> </w:t>
      </w:r>
      <w:r w:rsidR="000E052E" w:rsidRPr="00452F2F">
        <w:rPr>
          <w:rFonts w:cs="Tahoma"/>
          <w:b/>
          <w:bCs/>
          <w:szCs w:val="22"/>
        </w:rPr>
        <w:t>CONFIRMA</w:t>
      </w:r>
      <w:r w:rsidRPr="00452F2F">
        <w:rPr>
          <w:rFonts w:cs="Tahoma"/>
          <w:szCs w:val="22"/>
        </w:rPr>
        <w:t xml:space="preserve"> la respuesta entregada por el </w:t>
      </w:r>
      <w:r w:rsidR="004E5068" w:rsidRPr="00452F2F">
        <w:rPr>
          <w:rFonts w:cs="Tahoma"/>
          <w:b/>
          <w:bCs/>
          <w:szCs w:val="22"/>
        </w:rPr>
        <w:t>SUJETO OBLIGADO</w:t>
      </w:r>
      <w:r w:rsidR="004E5068" w:rsidRPr="00452F2F">
        <w:rPr>
          <w:rFonts w:cs="Tahoma"/>
          <w:szCs w:val="22"/>
        </w:rPr>
        <w:t xml:space="preserve"> </w:t>
      </w:r>
      <w:r w:rsidR="0041385B" w:rsidRPr="00452F2F">
        <w:rPr>
          <w:rFonts w:cs="Tahoma"/>
          <w:szCs w:val="22"/>
        </w:rPr>
        <w:t>en</w:t>
      </w:r>
      <w:r w:rsidRPr="00452F2F">
        <w:rPr>
          <w:rFonts w:cs="Tahoma"/>
          <w:szCs w:val="22"/>
        </w:rPr>
        <w:t xml:space="preserve"> la solicitud de información </w:t>
      </w:r>
      <w:r w:rsidR="00242B81" w:rsidRPr="00452F2F">
        <w:rPr>
          <w:rFonts w:cs="Tahoma"/>
          <w:b/>
        </w:rPr>
        <w:t>01039/UAEM/IP/2024</w:t>
      </w:r>
      <w:r w:rsidRPr="00452F2F">
        <w:rPr>
          <w:rFonts w:cs="Tahoma"/>
          <w:bCs/>
          <w:szCs w:val="22"/>
        </w:rPr>
        <w:t xml:space="preserve">, </w:t>
      </w:r>
      <w:r w:rsidRPr="00452F2F">
        <w:rPr>
          <w:rFonts w:eastAsia="Calibri" w:cs="Tahoma"/>
          <w:bCs/>
          <w:szCs w:val="22"/>
          <w:lang w:eastAsia="en-US"/>
        </w:rPr>
        <w:t xml:space="preserve">por resultar </w:t>
      </w:r>
      <w:r w:rsidR="000E052E" w:rsidRPr="00452F2F">
        <w:rPr>
          <w:rFonts w:eastAsia="Calibri" w:cs="Tahoma"/>
          <w:b/>
          <w:szCs w:val="22"/>
          <w:lang w:eastAsia="en-US"/>
        </w:rPr>
        <w:t>IN</w:t>
      </w:r>
      <w:r w:rsidRPr="00452F2F">
        <w:rPr>
          <w:rFonts w:eastAsia="Calibri" w:cs="Tahoma"/>
          <w:b/>
          <w:bCs/>
          <w:szCs w:val="22"/>
          <w:lang w:eastAsia="en-US"/>
        </w:rPr>
        <w:t>FUNDADAS</w:t>
      </w:r>
      <w:r w:rsidRPr="00452F2F">
        <w:rPr>
          <w:rFonts w:eastAsia="Calibri" w:cs="Tahoma"/>
          <w:bCs/>
          <w:szCs w:val="22"/>
          <w:lang w:eastAsia="en-US"/>
        </w:rPr>
        <w:t xml:space="preserve"> las razones o motivos de inconformidad hechos valer por </w:t>
      </w:r>
      <w:r w:rsidRPr="00452F2F">
        <w:rPr>
          <w:rFonts w:eastAsia="Calibri" w:cs="Tahoma"/>
          <w:b/>
          <w:szCs w:val="22"/>
          <w:lang w:eastAsia="en-US"/>
        </w:rPr>
        <w:t>LA PARTE RECURRENTE</w:t>
      </w:r>
      <w:r w:rsidRPr="00452F2F">
        <w:rPr>
          <w:rFonts w:eastAsia="Calibri" w:cs="Tahoma"/>
          <w:bCs/>
          <w:szCs w:val="22"/>
          <w:lang w:eastAsia="en-US"/>
        </w:rPr>
        <w:t xml:space="preserve"> en el Recurso de Revisión </w:t>
      </w:r>
      <w:r w:rsidR="00242B81" w:rsidRPr="00452F2F">
        <w:rPr>
          <w:rFonts w:eastAsiaTheme="minorHAnsi" w:cstheme="minorBidi"/>
          <w:b/>
          <w:bCs/>
          <w:szCs w:val="22"/>
          <w:lang w:eastAsia="en-US"/>
        </w:rPr>
        <w:t>07097/INFOEM/IP/RR/2024</w:t>
      </w:r>
      <w:r w:rsidRPr="00452F2F">
        <w:rPr>
          <w:rFonts w:eastAsiaTheme="minorHAnsi" w:cstheme="minorBidi"/>
          <w:szCs w:val="22"/>
          <w:lang w:eastAsia="en-US"/>
        </w:rPr>
        <w:t>,</w:t>
      </w:r>
      <w:r w:rsidRPr="00452F2F">
        <w:rPr>
          <w:rFonts w:cs="Tahoma"/>
          <w:b/>
          <w:szCs w:val="22"/>
        </w:rPr>
        <w:t xml:space="preserve"> </w:t>
      </w:r>
      <w:r w:rsidRPr="00452F2F">
        <w:rPr>
          <w:rFonts w:eastAsia="Calibri" w:cs="Tahoma"/>
          <w:bCs/>
          <w:szCs w:val="22"/>
          <w:lang w:eastAsia="en-US"/>
        </w:rPr>
        <w:t xml:space="preserve">en términos del considerando </w:t>
      </w:r>
      <w:r w:rsidRPr="00452F2F">
        <w:rPr>
          <w:rFonts w:eastAsia="Calibri" w:cs="Tahoma"/>
          <w:b/>
          <w:szCs w:val="22"/>
          <w:lang w:eastAsia="en-US"/>
        </w:rPr>
        <w:t>SEGUNDO</w:t>
      </w:r>
      <w:r w:rsidRPr="00452F2F">
        <w:rPr>
          <w:rFonts w:eastAsia="Calibri" w:cs="Tahoma"/>
          <w:bCs/>
          <w:szCs w:val="22"/>
          <w:lang w:eastAsia="en-US"/>
        </w:rPr>
        <w:t xml:space="preserve"> de la presente Resolución.</w:t>
      </w:r>
    </w:p>
    <w:p w14:paraId="78D4A482" w14:textId="77777777" w:rsidR="00FC3CE0" w:rsidRPr="00452F2F" w:rsidRDefault="00FC3CE0" w:rsidP="00452F2F">
      <w:pPr>
        <w:widowControl w:val="0"/>
        <w:rPr>
          <w:rFonts w:eastAsia="Calibri" w:cs="Tahoma"/>
          <w:bCs/>
          <w:szCs w:val="22"/>
          <w:lang w:eastAsia="en-US"/>
        </w:rPr>
      </w:pPr>
    </w:p>
    <w:p w14:paraId="0B820921" w14:textId="1BAEECE6" w:rsidR="00FC3CE0" w:rsidRPr="00452F2F" w:rsidRDefault="00FC3CE0" w:rsidP="00452F2F">
      <w:pPr>
        <w:ind w:right="-93"/>
      </w:pPr>
      <w:r w:rsidRPr="00452F2F">
        <w:rPr>
          <w:rFonts w:eastAsia="Calibri" w:cs="Tahoma"/>
          <w:b/>
          <w:bCs/>
          <w:szCs w:val="22"/>
          <w:lang w:eastAsia="en-US"/>
        </w:rPr>
        <w:t>SEGUNDO.</w:t>
      </w:r>
      <w:r w:rsidRPr="00452F2F">
        <w:rPr>
          <w:rFonts w:eastAsia="Calibri" w:cs="Tahoma"/>
          <w:szCs w:val="22"/>
          <w:lang w:eastAsia="es-MX"/>
        </w:rPr>
        <w:t xml:space="preserve"> </w:t>
      </w:r>
      <w:r w:rsidR="00DD5F50" w:rsidRPr="00452F2F">
        <w:t xml:space="preserve">Notifíquese la presente resolución mediante Sistema de Acceso a la Información Mexiquense al Titular de la Unidad de Transparencia del </w:t>
      </w:r>
      <w:r w:rsidR="00DD5F50" w:rsidRPr="00452F2F">
        <w:rPr>
          <w:b/>
          <w:bCs/>
        </w:rPr>
        <w:t>SUJETO OBLIGADO</w:t>
      </w:r>
      <w:r w:rsidR="00DD5F50" w:rsidRPr="00452F2F">
        <w:t>, para su conocimiento.</w:t>
      </w:r>
    </w:p>
    <w:p w14:paraId="16A4F4E2" w14:textId="538E1DEA" w:rsidR="00FC3CE0" w:rsidRPr="00452F2F" w:rsidRDefault="008C48EE" w:rsidP="00452F2F">
      <w:r w:rsidRPr="00452F2F">
        <w:rPr>
          <w:b/>
          <w:bCs/>
        </w:rPr>
        <w:lastRenderedPageBreak/>
        <w:t>TERCERO</w:t>
      </w:r>
      <w:r w:rsidR="00FC3CE0" w:rsidRPr="00452F2F">
        <w:rPr>
          <w:b/>
          <w:bCs/>
        </w:rPr>
        <w:t>.</w:t>
      </w:r>
      <w:r w:rsidR="00FC3CE0" w:rsidRPr="00452F2F">
        <w:t xml:space="preserve"> Notifíquese a </w:t>
      </w:r>
      <w:r w:rsidR="00FC3CE0" w:rsidRPr="00452F2F">
        <w:rPr>
          <w:b/>
          <w:bCs/>
        </w:rPr>
        <w:t>LA PARTE RECURRENTE</w:t>
      </w:r>
      <w:r w:rsidR="00FC3CE0" w:rsidRPr="00452F2F">
        <w:t xml:space="preserve"> la presente resolución vía Sistema de Acceso a la Información Mexiquense </w:t>
      </w:r>
      <w:r w:rsidR="008B1E16" w:rsidRPr="00452F2F">
        <w:t>(</w:t>
      </w:r>
      <w:r w:rsidR="00FC3CE0" w:rsidRPr="00452F2F">
        <w:t>SAIMEX</w:t>
      </w:r>
      <w:r w:rsidR="008B1E16" w:rsidRPr="00452F2F">
        <w:t>)</w:t>
      </w:r>
      <w:r w:rsidR="00FC3CE0" w:rsidRPr="00452F2F">
        <w:t>.</w:t>
      </w:r>
    </w:p>
    <w:p w14:paraId="515336ED" w14:textId="77777777" w:rsidR="00FC3CE0" w:rsidRPr="00452F2F" w:rsidRDefault="00FC3CE0" w:rsidP="00452F2F"/>
    <w:p w14:paraId="006EFE1D" w14:textId="03BD9D0A" w:rsidR="00FC3CE0" w:rsidRPr="00452F2F" w:rsidRDefault="008C48EE" w:rsidP="00452F2F">
      <w:r w:rsidRPr="00452F2F">
        <w:rPr>
          <w:b/>
          <w:bCs/>
        </w:rPr>
        <w:t>CUARTO</w:t>
      </w:r>
      <w:r w:rsidR="00FC3CE0" w:rsidRPr="00452F2F">
        <w:t>. Hágase del conocimiento a</w:t>
      </w:r>
      <w:r w:rsidR="008B1E16" w:rsidRPr="00452F2F">
        <w:t xml:space="preserve"> </w:t>
      </w:r>
      <w:r w:rsidR="008B1E16" w:rsidRPr="00452F2F">
        <w:rPr>
          <w:b/>
          <w:bCs/>
        </w:rPr>
        <w:t xml:space="preserve">LA PARTE </w:t>
      </w:r>
      <w:r w:rsidR="00FC3CE0" w:rsidRPr="00452F2F">
        <w:rPr>
          <w:b/>
          <w:bCs/>
        </w:rPr>
        <w:t>RECURRENTE</w:t>
      </w:r>
      <w:r w:rsidR="00FC3CE0" w:rsidRPr="00452F2F">
        <w:t xml:space="preserve"> que</w:t>
      </w:r>
      <w:r w:rsidR="008B1E16" w:rsidRPr="00452F2F">
        <w:t>,</w:t>
      </w:r>
      <w:r w:rsidR="00FC3CE0" w:rsidRPr="00452F2F">
        <w:t xml:space="preserve"> de conformidad con lo establecido en el artículo 196 de la Ley de Transparencia y Acceso a la Información Pública del Estado de México y Municipios, podrá impugnar</w:t>
      </w:r>
      <w:r w:rsidR="008B1E16" w:rsidRPr="00452F2F">
        <w:t xml:space="preserve"> la presente resolución</w:t>
      </w:r>
      <w:r w:rsidR="00FC3CE0" w:rsidRPr="00452F2F">
        <w:t xml:space="preserve"> vía Juicio de Amparo en los términos de las leyes aplicables.</w:t>
      </w:r>
    </w:p>
    <w:p w14:paraId="2BC8564F" w14:textId="77777777" w:rsidR="00FC3CE0" w:rsidRPr="00452F2F" w:rsidRDefault="00FC3CE0" w:rsidP="00452F2F">
      <w:pPr>
        <w:ind w:right="113"/>
        <w:rPr>
          <w:rFonts w:cs="Arial"/>
          <w:b/>
          <w:szCs w:val="22"/>
        </w:rPr>
      </w:pPr>
    </w:p>
    <w:p w14:paraId="719A5C63" w14:textId="110F450A" w:rsidR="00664420" w:rsidRPr="00452F2F" w:rsidRDefault="00664420" w:rsidP="00452F2F">
      <w:pPr>
        <w:rPr>
          <w:rFonts w:eastAsia="Palatino Linotype" w:cs="Palatino Linotype"/>
          <w:szCs w:val="22"/>
        </w:rPr>
      </w:pPr>
      <w:r w:rsidRPr="00452F2F">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42B81" w:rsidRPr="00452F2F">
        <w:rPr>
          <w:rFonts w:eastAsia="Palatino Linotype" w:cs="Palatino Linotype"/>
          <w:szCs w:val="22"/>
        </w:rPr>
        <w:t>CUADRAGÉSIMA SEGUNDA</w:t>
      </w:r>
      <w:r w:rsidR="00091619" w:rsidRPr="00452F2F">
        <w:rPr>
          <w:rFonts w:eastAsia="Palatino Linotype" w:cs="Palatino Linotype"/>
          <w:szCs w:val="22"/>
        </w:rPr>
        <w:t xml:space="preserve"> </w:t>
      </w:r>
      <w:r w:rsidRPr="00452F2F">
        <w:rPr>
          <w:rFonts w:eastAsia="Palatino Linotype" w:cs="Palatino Linotype"/>
          <w:szCs w:val="22"/>
        </w:rPr>
        <w:t xml:space="preserve">SESIÓN ORDINARIA, CELEBRADA EL </w:t>
      </w:r>
      <w:r w:rsidR="00242B81" w:rsidRPr="00452F2F">
        <w:rPr>
          <w:rFonts w:eastAsia="Palatino Linotype" w:cs="Palatino Linotype"/>
          <w:szCs w:val="22"/>
        </w:rPr>
        <w:t>CUATRO DE DICIEMBRE</w:t>
      </w:r>
      <w:r w:rsidR="006F36BA" w:rsidRPr="00452F2F">
        <w:rPr>
          <w:rFonts w:eastAsia="Palatino Linotype" w:cs="Palatino Linotype"/>
          <w:szCs w:val="22"/>
        </w:rPr>
        <w:t xml:space="preserve"> DE DOS MIL VEINTICUATRO</w:t>
      </w:r>
      <w:r w:rsidRPr="00452F2F">
        <w:rPr>
          <w:rFonts w:eastAsia="Palatino Linotype" w:cs="Palatino Linotype"/>
          <w:szCs w:val="22"/>
        </w:rPr>
        <w:t>, ANTE EL SECRETARIO TÉCNICO DEL PLENO, ALEXIS TAPIA RAMÍREZ.</w:t>
      </w:r>
    </w:p>
    <w:p w14:paraId="49D72DA3" w14:textId="2AF1031A" w:rsidR="00664420" w:rsidRPr="00452F2F" w:rsidRDefault="006F36BA" w:rsidP="00452F2F">
      <w:pPr>
        <w:ind w:right="-93"/>
        <w:rPr>
          <w:rFonts w:eastAsia="Calibri" w:cs="Tahoma"/>
          <w:bCs/>
          <w:szCs w:val="22"/>
          <w:lang w:eastAsia="en-US"/>
        </w:rPr>
      </w:pPr>
      <w:r w:rsidRPr="00452F2F">
        <w:rPr>
          <w:rFonts w:eastAsia="Palatino Linotype" w:cs="Palatino Linotype"/>
          <w:sz w:val="20"/>
        </w:rPr>
        <w:t>SCMM/AGZ/DEMF/CDFE</w:t>
      </w:r>
    </w:p>
    <w:p w14:paraId="5EFEA0CD" w14:textId="77777777" w:rsidR="00664420" w:rsidRPr="00452F2F" w:rsidRDefault="00664420" w:rsidP="00452F2F">
      <w:pPr>
        <w:ind w:right="-93"/>
        <w:rPr>
          <w:rFonts w:eastAsia="Calibri" w:cs="Tahoma"/>
          <w:szCs w:val="22"/>
          <w:lang w:val="es-ES"/>
        </w:rPr>
      </w:pPr>
    </w:p>
    <w:p w14:paraId="696BC976" w14:textId="77777777" w:rsidR="00664420" w:rsidRPr="00452F2F" w:rsidRDefault="00664420" w:rsidP="00452F2F">
      <w:pPr>
        <w:ind w:right="-93"/>
        <w:rPr>
          <w:rFonts w:eastAsia="Calibri" w:cs="Tahoma"/>
          <w:bCs/>
          <w:szCs w:val="22"/>
          <w:lang w:val="es-ES" w:eastAsia="en-US"/>
        </w:rPr>
      </w:pPr>
    </w:p>
    <w:p w14:paraId="671CB0C5" w14:textId="77777777" w:rsidR="00664420" w:rsidRPr="00452F2F" w:rsidRDefault="00664420" w:rsidP="00452F2F">
      <w:pPr>
        <w:ind w:right="-93"/>
        <w:rPr>
          <w:rFonts w:eastAsia="Calibri" w:cs="Tahoma"/>
          <w:bCs/>
          <w:szCs w:val="22"/>
          <w:lang w:val="es-ES_tradnl" w:eastAsia="en-US"/>
        </w:rPr>
      </w:pPr>
    </w:p>
    <w:p w14:paraId="52B66DE7" w14:textId="77777777" w:rsidR="00664420" w:rsidRPr="00452F2F" w:rsidRDefault="00664420" w:rsidP="00452F2F">
      <w:pPr>
        <w:ind w:right="-93"/>
        <w:rPr>
          <w:rFonts w:eastAsia="Calibri" w:cs="Tahoma"/>
          <w:bCs/>
          <w:szCs w:val="22"/>
          <w:lang w:val="es-ES_tradnl" w:eastAsia="en-US"/>
        </w:rPr>
      </w:pPr>
    </w:p>
    <w:p w14:paraId="3BA305D1" w14:textId="77777777" w:rsidR="00664420" w:rsidRPr="00452F2F" w:rsidRDefault="00664420" w:rsidP="00452F2F">
      <w:pPr>
        <w:ind w:right="-93"/>
        <w:rPr>
          <w:rFonts w:eastAsia="Calibri" w:cs="Tahoma"/>
          <w:bCs/>
          <w:szCs w:val="22"/>
          <w:lang w:val="es-ES_tradnl" w:eastAsia="en-US"/>
        </w:rPr>
      </w:pPr>
    </w:p>
    <w:p w14:paraId="78230707" w14:textId="77777777" w:rsidR="00664420" w:rsidRPr="00452F2F" w:rsidRDefault="00664420" w:rsidP="00452F2F">
      <w:pPr>
        <w:ind w:right="-93"/>
        <w:rPr>
          <w:rFonts w:eastAsia="Calibri" w:cs="Tahoma"/>
          <w:bCs/>
          <w:szCs w:val="22"/>
          <w:lang w:val="es-ES_tradnl" w:eastAsia="en-US"/>
        </w:rPr>
      </w:pPr>
    </w:p>
    <w:p w14:paraId="72D18B28" w14:textId="77777777" w:rsidR="00664420" w:rsidRPr="00452F2F" w:rsidRDefault="00664420" w:rsidP="00452F2F">
      <w:pPr>
        <w:ind w:right="-93"/>
        <w:rPr>
          <w:rFonts w:eastAsia="Calibri" w:cs="Tahoma"/>
          <w:bCs/>
          <w:szCs w:val="22"/>
          <w:lang w:val="es-ES_tradnl" w:eastAsia="en-US"/>
        </w:rPr>
      </w:pPr>
    </w:p>
    <w:p w14:paraId="6BD461DC" w14:textId="77777777" w:rsidR="00664420" w:rsidRPr="00452F2F" w:rsidRDefault="00664420" w:rsidP="00452F2F">
      <w:pPr>
        <w:tabs>
          <w:tab w:val="center" w:pos="4568"/>
        </w:tabs>
        <w:ind w:right="-93"/>
        <w:rPr>
          <w:rFonts w:eastAsia="Calibri" w:cs="Tahoma"/>
          <w:bCs/>
          <w:szCs w:val="22"/>
          <w:lang w:eastAsia="en-US"/>
        </w:rPr>
      </w:pPr>
    </w:p>
    <w:p w14:paraId="4DBB1727" w14:textId="77777777" w:rsidR="00664420" w:rsidRPr="00452F2F" w:rsidRDefault="00664420" w:rsidP="00452F2F">
      <w:pPr>
        <w:tabs>
          <w:tab w:val="center" w:pos="4568"/>
        </w:tabs>
        <w:ind w:right="-93"/>
        <w:rPr>
          <w:rFonts w:eastAsia="Calibri" w:cs="Tahoma"/>
          <w:bCs/>
          <w:szCs w:val="22"/>
          <w:lang w:eastAsia="en-US"/>
        </w:rPr>
      </w:pPr>
    </w:p>
    <w:p w14:paraId="1D74121B" w14:textId="77777777" w:rsidR="00664420" w:rsidRPr="00452F2F" w:rsidRDefault="00664420" w:rsidP="00452F2F">
      <w:pPr>
        <w:tabs>
          <w:tab w:val="center" w:pos="4568"/>
        </w:tabs>
        <w:ind w:right="-93"/>
        <w:rPr>
          <w:rFonts w:eastAsia="Calibri" w:cs="Tahoma"/>
          <w:bCs/>
          <w:szCs w:val="22"/>
          <w:lang w:eastAsia="en-US"/>
        </w:rPr>
      </w:pPr>
    </w:p>
    <w:p w14:paraId="7147F06B" w14:textId="77777777" w:rsidR="00664420" w:rsidRPr="00452F2F" w:rsidRDefault="00664420" w:rsidP="00452F2F">
      <w:pPr>
        <w:tabs>
          <w:tab w:val="center" w:pos="4568"/>
        </w:tabs>
        <w:ind w:right="-93"/>
        <w:rPr>
          <w:rFonts w:eastAsia="Calibri" w:cs="Tahoma"/>
          <w:bCs/>
          <w:szCs w:val="22"/>
          <w:lang w:eastAsia="en-US"/>
        </w:rPr>
      </w:pPr>
    </w:p>
    <w:p w14:paraId="6FDF3D7E" w14:textId="77777777" w:rsidR="00664420" w:rsidRPr="00452F2F" w:rsidRDefault="00664420" w:rsidP="00452F2F">
      <w:pPr>
        <w:tabs>
          <w:tab w:val="center" w:pos="4568"/>
        </w:tabs>
        <w:ind w:right="-93"/>
        <w:rPr>
          <w:rFonts w:eastAsia="Calibri" w:cs="Tahoma"/>
          <w:bCs/>
          <w:szCs w:val="22"/>
          <w:lang w:eastAsia="en-US"/>
        </w:rPr>
      </w:pPr>
    </w:p>
    <w:p w14:paraId="6246F818" w14:textId="77777777" w:rsidR="00664420" w:rsidRPr="00452F2F" w:rsidRDefault="00664420" w:rsidP="00452F2F">
      <w:pPr>
        <w:tabs>
          <w:tab w:val="center" w:pos="4568"/>
        </w:tabs>
        <w:ind w:right="-93"/>
        <w:rPr>
          <w:rFonts w:eastAsia="Calibri" w:cs="Tahoma"/>
          <w:bCs/>
          <w:szCs w:val="22"/>
          <w:lang w:eastAsia="en-US"/>
        </w:rPr>
      </w:pPr>
    </w:p>
    <w:p w14:paraId="57A88B28" w14:textId="77777777" w:rsidR="00664420" w:rsidRPr="00452F2F" w:rsidRDefault="00664420" w:rsidP="00452F2F">
      <w:pPr>
        <w:tabs>
          <w:tab w:val="center" w:pos="4568"/>
        </w:tabs>
        <w:ind w:right="-93"/>
        <w:rPr>
          <w:rFonts w:eastAsia="Calibri" w:cs="Tahoma"/>
          <w:bCs/>
          <w:szCs w:val="22"/>
          <w:lang w:eastAsia="en-US"/>
        </w:rPr>
      </w:pPr>
    </w:p>
    <w:p w14:paraId="77EF6095" w14:textId="77777777" w:rsidR="00664420" w:rsidRPr="00452F2F" w:rsidRDefault="00664420" w:rsidP="00452F2F">
      <w:pPr>
        <w:tabs>
          <w:tab w:val="center" w:pos="4568"/>
        </w:tabs>
        <w:ind w:right="-93"/>
        <w:rPr>
          <w:rFonts w:eastAsia="Calibri" w:cs="Tahoma"/>
          <w:bCs/>
          <w:szCs w:val="22"/>
          <w:lang w:eastAsia="en-US"/>
        </w:rPr>
      </w:pPr>
    </w:p>
    <w:p w14:paraId="35593947" w14:textId="77777777" w:rsidR="00664420" w:rsidRPr="00452F2F" w:rsidRDefault="00664420" w:rsidP="00452F2F">
      <w:pPr>
        <w:tabs>
          <w:tab w:val="center" w:pos="4568"/>
        </w:tabs>
        <w:ind w:right="-93"/>
        <w:rPr>
          <w:rFonts w:eastAsia="Calibri" w:cs="Tahoma"/>
          <w:bCs/>
          <w:szCs w:val="22"/>
          <w:lang w:eastAsia="en-US"/>
        </w:rPr>
      </w:pPr>
    </w:p>
    <w:p w14:paraId="3AF72A17" w14:textId="77777777" w:rsidR="00664420" w:rsidRPr="00452F2F" w:rsidRDefault="00664420" w:rsidP="00452F2F">
      <w:pPr>
        <w:tabs>
          <w:tab w:val="center" w:pos="4568"/>
        </w:tabs>
        <w:ind w:right="-93"/>
        <w:rPr>
          <w:rFonts w:eastAsia="Calibri" w:cs="Tahoma"/>
          <w:bCs/>
          <w:szCs w:val="22"/>
          <w:lang w:eastAsia="en-US"/>
        </w:rPr>
      </w:pPr>
    </w:p>
    <w:p w14:paraId="180D7A0A" w14:textId="77777777" w:rsidR="0051696F" w:rsidRPr="00452F2F" w:rsidRDefault="0051696F" w:rsidP="00452F2F">
      <w:pPr>
        <w:tabs>
          <w:tab w:val="center" w:pos="4568"/>
        </w:tabs>
        <w:ind w:right="-93"/>
        <w:rPr>
          <w:rFonts w:eastAsia="Calibri" w:cs="Tahoma"/>
          <w:bCs/>
          <w:szCs w:val="22"/>
          <w:lang w:eastAsia="en-US"/>
        </w:rPr>
      </w:pPr>
    </w:p>
    <w:p w14:paraId="580F7FB6" w14:textId="77777777" w:rsidR="0051696F" w:rsidRPr="00452F2F" w:rsidRDefault="0051696F" w:rsidP="00452F2F">
      <w:pPr>
        <w:tabs>
          <w:tab w:val="center" w:pos="4568"/>
        </w:tabs>
        <w:ind w:right="-93"/>
        <w:rPr>
          <w:rFonts w:eastAsia="Calibri" w:cs="Tahoma"/>
          <w:bCs/>
          <w:szCs w:val="22"/>
          <w:lang w:eastAsia="en-US"/>
        </w:rPr>
      </w:pPr>
    </w:p>
    <w:p w14:paraId="65A35E27" w14:textId="77777777" w:rsidR="0051696F" w:rsidRPr="00452F2F" w:rsidRDefault="0051696F" w:rsidP="00452F2F">
      <w:pPr>
        <w:tabs>
          <w:tab w:val="center" w:pos="4568"/>
        </w:tabs>
        <w:ind w:right="-93"/>
        <w:rPr>
          <w:rFonts w:eastAsia="Calibri" w:cs="Tahoma"/>
          <w:bCs/>
          <w:szCs w:val="22"/>
          <w:lang w:eastAsia="en-US"/>
        </w:rPr>
      </w:pPr>
    </w:p>
    <w:p w14:paraId="475FF3BB" w14:textId="77777777" w:rsidR="0051696F" w:rsidRPr="00452F2F" w:rsidRDefault="0051696F" w:rsidP="00452F2F">
      <w:pPr>
        <w:tabs>
          <w:tab w:val="center" w:pos="4568"/>
        </w:tabs>
        <w:ind w:right="-93"/>
        <w:rPr>
          <w:rFonts w:eastAsia="Calibri" w:cs="Tahoma"/>
          <w:bCs/>
          <w:szCs w:val="22"/>
          <w:lang w:eastAsia="en-US"/>
        </w:rPr>
      </w:pPr>
    </w:p>
    <w:p w14:paraId="4716268C" w14:textId="77777777" w:rsidR="0051696F" w:rsidRPr="00452F2F" w:rsidRDefault="0051696F" w:rsidP="00452F2F">
      <w:pPr>
        <w:tabs>
          <w:tab w:val="center" w:pos="4568"/>
        </w:tabs>
        <w:ind w:right="-93"/>
        <w:rPr>
          <w:rFonts w:eastAsia="Calibri" w:cs="Tahoma"/>
          <w:bCs/>
          <w:szCs w:val="22"/>
          <w:lang w:eastAsia="en-US"/>
        </w:rPr>
      </w:pPr>
    </w:p>
    <w:p w14:paraId="37D1ABFE" w14:textId="77777777" w:rsidR="0051696F" w:rsidRPr="00452F2F" w:rsidRDefault="0051696F" w:rsidP="00452F2F">
      <w:pPr>
        <w:tabs>
          <w:tab w:val="center" w:pos="4568"/>
        </w:tabs>
        <w:ind w:right="-93"/>
        <w:rPr>
          <w:rFonts w:eastAsia="Calibri" w:cs="Tahoma"/>
          <w:bCs/>
          <w:szCs w:val="22"/>
          <w:lang w:eastAsia="en-US"/>
        </w:rPr>
      </w:pPr>
    </w:p>
    <w:p w14:paraId="01BFEEAB" w14:textId="77777777" w:rsidR="0051696F" w:rsidRPr="00452F2F" w:rsidRDefault="0051696F" w:rsidP="00452F2F">
      <w:pPr>
        <w:tabs>
          <w:tab w:val="center" w:pos="4568"/>
        </w:tabs>
        <w:ind w:right="-93"/>
        <w:rPr>
          <w:rFonts w:eastAsia="Calibri" w:cs="Tahoma"/>
          <w:bCs/>
          <w:szCs w:val="22"/>
          <w:lang w:eastAsia="en-US"/>
        </w:rPr>
      </w:pPr>
    </w:p>
    <w:p w14:paraId="3B33BCDC" w14:textId="77777777" w:rsidR="0051696F" w:rsidRPr="00452F2F" w:rsidRDefault="0051696F" w:rsidP="00452F2F">
      <w:pPr>
        <w:tabs>
          <w:tab w:val="center" w:pos="4568"/>
        </w:tabs>
        <w:ind w:right="-93"/>
        <w:rPr>
          <w:rFonts w:eastAsia="Calibri" w:cs="Tahoma"/>
          <w:bCs/>
          <w:szCs w:val="22"/>
          <w:lang w:eastAsia="en-US"/>
        </w:rPr>
      </w:pPr>
    </w:p>
    <w:p w14:paraId="37169144" w14:textId="77777777" w:rsidR="00664420" w:rsidRPr="00452F2F" w:rsidRDefault="00664420" w:rsidP="00452F2F">
      <w:pPr>
        <w:tabs>
          <w:tab w:val="center" w:pos="4568"/>
        </w:tabs>
        <w:ind w:right="-93"/>
        <w:rPr>
          <w:rFonts w:eastAsia="Calibri" w:cs="Tahoma"/>
          <w:bCs/>
          <w:szCs w:val="22"/>
          <w:lang w:eastAsia="en-US"/>
        </w:rPr>
      </w:pPr>
    </w:p>
    <w:p w14:paraId="77CFC088" w14:textId="77777777" w:rsidR="00664420" w:rsidRPr="00452F2F" w:rsidRDefault="00664420" w:rsidP="00452F2F">
      <w:pPr>
        <w:tabs>
          <w:tab w:val="center" w:pos="4568"/>
        </w:tabs>
        <w:ind w:right="-93"/>
        <w:rPr>
          <w:rFonts w:eastAsia="Calibri" w:cs="Tahoma"/>
          <w:bCs/>
          <w:szCs w:val="22"/>
          <w:lang w:eastAsia="en-US"/>
        </w:rPr>
      </w:pPr>
    </w:p>
    <w:p w14:paraId="781A11A5" w14:textId="77777777" w:rsidR="00664420" w:rsidRPr="00452F2F" w:rsidRDefault="00664420" w:rsidP="00452F2F">
      <w:pPr>
        <w:tabs>
          <w:tab w:val="center" w:pos="4568"/>
        </w:tabs>
        <w:ind w:right="-93"/>
        <w:rPr>
          <w:rFonts w:eastAsia="Calibri" w:cs="Tahoma"/>
          <w:bCs/>
          <w:szCs w:val="22"/>
          <w:lang w:eastAsia="en-US"/>
        </w:rPr>
      </w:pPr>
    </w:p>
    <w:p w14:paraId="5B4ADFF3" w14:textId="77777777" w:rsidR="00A131AC" w:rsidRPr="00452F2F" w:rsidRDefault="00A131AC" w:rsidP="00452F2F"/>
    <w:sectPr w:rsidR="00A131AC" w:rsidRPr="00452F2F"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CC1DA" w14:textId="77777777" w:rsidR="00960F16" w:rsidRDefault="00960F16" w:rsidP="00664420">
      <w:pPr>
        <w:spacing w:line="240" w:lineRule="auto"/>
      </w:pPr>
      <w:r>
        <w:separator/>
      </w:r>
    </w:p>
  </w:endnote>
  <w:endnote w:type="continuationSeparator" w:id="0">
    <w:p w14:paraId="5F7507EF" w14:textId="77777777" w:rsidR="00960F16" w:rsidRDefault="00960F1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E5107" w:rsidRDefault="00DE5107">
    <w:pPr>
      <w:tabs>
        <w:tab w:val="center" w:pos="4550"/>
        <w:tab w:val="left" w:pos="5818"/>
      </w:tabs>
      <w:ind w:right="260"/>
      <w:jc w:val="right"/>
      <w:rPr>
        <w:color w:val="071320" w:themeColor="text2" w:themeShade="80"/>
        <w:sz w:val="24"/>
        <w:szCs w:val="24"/>
      </w:rPr>
    </w:pPr>
  </w:p>
  <w:p w14:paraId="1BCA7F23" w14:textId="77777777" w:rsidR="00DE5107" w:rsidRDefault="00DE51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DE5107" w:rsidRDefault="00DE510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83331" w:rsidRPr="00883331">
      <w:rPr>
        <w:noProof/>
        <w:color w:val="0A1D30" w:themeColor="text2" w:themeShade="BF"/>
        <w:sz w:val="24"/>
        <w:szCs w:val="24"/>
        <w:lang w:val="es-ES"/>
      </w:rPr>
      <w:t>18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83331" w:rsidRPr="00883331">
      <w:rPr>
        <w:noProof/>
        <w:color w:val="0A1D30" w:themeColor="text2" w:themeShade="BF"/>
        <w:sz w:val="24"/>
        <w:szCs w:val="24"/>
        <w:lang w:val="es-ES"/>
      </w:rPr>
      <w:t>21</w:t>
    </w:r>
    <w:r>
      <w:rPr>
        <w:color w:val="0A1D30" w:themeColor="text2" w:themeShade="BF"/>
        <w:sz w:val="24"/>
        <w:szCs w:val="24"/>
      </w:rPr>
      <w:fldChar w:fldCharType="end"/>
    </w:r>
  </w:p>
  <w:p w14:paraId="310E15C0" w14:textId="77777777" w:rsidR="00DE5107" w:rsidRDefault="00DE51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386E9" w14:textId="77777777" w:rsidR="00960F16" w:rsidRDefault="00960F16" w:rsidP="00664420">
      <w:pPr>
        <w:spacing w:line="240" w:lineRule="auto"/>
      </w:pPr>
      <w:r>
        <w:separator/>
      </w:r>
    </w:p>
  </w:footnote>
  <w:footnote w:type="continuationSeparator" w:id="0">
    <w:p w14:paraId="1211EB83" w14:textId="77777777" w:rsidR="00960F16" w:rsidRDefault="00960F16"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E5107" w:rsidRPr="00330DA7" w14:paraId="070A4B18" w14:textId="77777777" w:rsidTr="003F35FD">
      <w:trPr>
        <w:trHeight w:val="144"/>
        <w:jc w:val="right"/>
      </w:trPr>
      <w:tc>
        <w:tcPr>
          <w:tcW w:w="2727" w:type="dxa"/>
        </w:tcPr>
        <w:p w14:paraId="62B7493A" w14:textId="77777777" w:rsidR="00DE5107" w:rsidRPr="00330DA7" w:rsidRDefault="00DE5107"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2E0E368" w:rsidR="00DE5107" w:rsidRPr="00A90C72" w:rsidRDefault="00DE5107" w:rsidP="003F35FD">
          <w:pPr>
            <w:tabs>
              <w:tab w:val="right" w:pos="8838"/>
            </w:tabs>
            <w:ind w:left="-74" w:right="-105"/>
            <w:rPr>
              <w:rFonts w:eastAsia="Calibri" w:cs="Tahoma"/>
              <w:szCs w:val="22"/>
              <w:lang w:eastAsia="en-US"/>
            </w:rPr>
          </w:pPr>
          <w:r w:rsidRPr="00E740DC">
            <w:rPr>
              <w:rFonts w:eastAsia="Calibri" w:cs="Tahoma"/>
              <w:szCs w:val="22"/>
              <w:lang w:eastAsia="en-US"/>
            </w:rPr>
            <w:t>07097/INFOEM/IP/RR/2024</w:t>
          </w:r>
        </w:p>
      </w:tc>
    </w:tr>
    <w:tr w:rsidR="00DE5107" w:rsidRPr="00330DA7" w14:paraId="4521E058" w14:textId="77777777" w:rsidTr="003F35FD">
      <w:trPr>
        <w:trHeight w:val="283"/>
        <w:jc w:val="right"/>
      </w:trPr>
      <w:tc>
        <w:tcPr>
          <w:tcW w:w="2727" w:type="dxa"/>
        </w:tcPr>
        <w:p w14:paraId="0B68C086" w14:textId="77777777" w:rsidR="00DE5107" w:rsidRPr="00330DA7" w:rsidRDefault="00DE5107"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9AD6213" w:rsidR="00DE5107" w:rsidRPr="00952DD0" w:rsidRDefault="00DE5107" w:rsidP="003F35FD">
          <w:pPr>
            <w:tabs>
              <w:tab w:val="left" w:pos="2834"/>
              <w:tab w:val="right" w:pos="8838"/>
            </w:tabs>
            <w:ind w:left="-108" w:right="-105"/>
            <w:rPr>
              <w:rFonts w:eastAsia="Calibri" w:cs="Tahoma"/>
              <w:szCs w:val="22"/>
              <w:lang w:eastAsia="en-US"/>
            </w:rPr>
          </w:pPr>
          <w:r w:rsidRPr="00E740DC">
            <w:rPr>
              <w:rFonts w:eastAsia="Calibri" w:cs="Tahoma"/>
              <w:szCs w:val="22"/>
              <w:lang w:eastAsia="en-US"/>
            </w:rPr>
            <w:t>Universidad Autónoma del Estado de México</w:t>
          </w:r>
        </w:p>
      </w:tc>
    </w:tr>
    <w:tr w:rsidR="00DE5107" w:rsidRPr="00330DA7" w14:paraId="6331D9B6" w14:textId="77777777" w:rsidTr="003F35FD">
      <w:trPr>
        <w:trHeight w:val="283"/>
        <w:jc w:val="right"/>
      </w:trPr>
      <w:tc>
        <w:tcPr>
          <w:tcW w:w="2727" w:type="dxa"/>
        </w:tcPr>
        <w:p w14:paraId="3FA86BAE" w14:textId="208D2DD3" w:rsidR="00DE5107" w:rsidRPr="00330DA7" w:rsidRDefault="00DE5107"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DE5107" w:rsidRPr="00EA66FC" w:rsidRDefault="00DE5107"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36C0C439" w:rsidR="00DE5107" w:rsidRPr="00443C6B" w:rsidRDefault="00DE510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79249B8">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E5107" w:rsidRPr="00330DA7" w14:paraId="29CFF901" w14:textId="77777777" w:rsidTr="00251911">
      <w:trPr>
        <w:trHeight w:val="1435"/>
      </w:trPr>
      <w:tc>
        <w:tcPr>
          <w:tcW w:w="283" w:type="dxa"/>
          <w:shd w:val="clear" w:color="auto" w:fill="auto"/>
        </w:tcPr>
        <w:p w14:paraId="046B9F8F" w14:textId="77777777" w:rsidR="00DE5107" w:rsidRPr="00330DA7" w:rsidRDefault="00DE5107" w:rsidP="0025191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DE5107" w:rsidRPr="00330DA7" w14:paraId="04F272D2" w14:textId="77777777" w:rsidTr="00251911">
            <w:trPr>
              <w:trHeight w:val="144"/>
            </w:trPr>
            <w:tc>
              <w:tcPr>
                <w:tcW w:w="2727" w:type="dxa"/>
              </w:tcPr>
              <w:p w14:paraId="2FD4DBF6" w14:textId="77777777" w:rsidR="00DE5107" w:rsidRPr="00330DA7" w:rsidRDefault="00DE5107" w:rsidP="00251911">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7FFA19BF" w:rsidR="00DE5107" w:rsidRPr="00A90C72" w:rsidRDefault="00DE5107" w:rsidP="00251911">
                <w:pPr>
                  <w:tabs>
                    <w:tab w:val="right" w:pos="8838"/>
                  </w:tabs>
                  <w:ind w:left="-74" w:right="-105"/>
                  <w:rPr>
                    <w:rFonts w:eastAsia="Calibri" w:cs="Tahoma"/>
                    <w:szCs w:val="22"/>
                    <w:lang w:eastAsia="en-US"/>
                  </w:rPr>
                </w:pPr>
                <w:r w:rsidRPr="00E740DC">
                  <w:rPr>
                    <w:rFonts w:eastAsia="Calibri" w:cs="Tahoma"/>
                    <w:szCs w:val="22"/>
                    <w:lang w:eastAsia="en-US"/>
                  </w:rPr>
                  <w:t>07097/INFOEM/IP/RR/2024</w:t>
                </w:r>
              </w:p>
            </w:tc>
            <w:tc>
              <w:tcPr>
                <w:tcW w:w="3402" w:type="dxa"/>
              </w:tcPr>
              <w:p w14:paraId="71DEA1CF" w14:textId="77777777" w:rsidR="00DE5107" w:rsidRDefault="00DE5107" w:rsidP="00251911">
                <w:pPr>
                  <w:tabs>
                    <w:tab w:val="right" w:pos="8838"/>
                  </w:tabs>
                  <w:ind w:left="-74" w:right="-105"/>
                  <w:rPr>
                    <w:rFonts w:eastAsia="Calibri" w:cs="Tahoma"/>
                    <w:szCs w:val="22"/>
                    <w:lang w:eastAsia="en-US"/>
                  </w:rPr>
                </w:pPr>
              </w:p>
            </w:tc>
          </w:tr>
          <w:tr w:rsidR="00DE5107" w:rsidRPr="00330DA7" w14:paraId="05C58951" w14:textId="77777777" w:rsidTr="00251911">
            <w:trPr>
              <w:trHeight w:val="144"/>
            </w:trPr>
            <w:tc>
              <w:tcPr>
                <w:tcW w:w="2727" w:type="dxa"/>
              </w:tcPr>
              <w:p w14:paraId="642B9610" w14:textId="77777777" w:rsidR="00DE5107" w:rsidRPr="00330DA7" w:rsidRDefault="00DE5107" w:rsidP="00251911">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51D202B2" w:rsidR="00DE5107" w:rsidRPr="005F19B1" w:rsidRDefault="00DE5107" w:rsidP="00251911">
                <w:pPr>
                  <w:tabs>
                    <w:tab w:val="left" w:pos="3122"/>
                    <w:tab w:val="right" w:pos="8838"/>
                  </w:tabs>
                  <w:ind w:left="-105" w:right="-105"/>
                  <w:rPr>
                    <w:rFonts w:eastAsia="Calibri" w:cs="Tahoma"/>
                    <w:szCs w:val="22"/>
                    <w:lang w:eastAsia="en-US"/>
                  </w:rPr>
                </w:pPr>
                <w:r w:rsidRPr="00E740DC">
                  <w:rPr>
                    <w:rFonts w:eastAsia="Calibri" w:cs="Tahoma"/>
                    <w:szCs w:val="22"/>
                    <w:lang w:eastAsia="en-US"/>
                  </w:rPr>
                  <w:t>PATRICIA GONZALEZ HERNANDEZ</w:t>
                </w:r>
              </w:p>
            </w:tc>
            <w:tc>
              <w:tcPr>
                <w:tcW w:w="3402" w:type="dxa"/>
              </w:tcPr>
              <w:p w14:paraId="73F47F53" w14:textId="77777777" w:rsidR="00DE5107" w:rsidRPr="005F19B1" w:rsidRDefault="00DE5107" w:rsidP="00251911">
                <w:pPr>
                  <w:tabs>
                    <w:tab w:val="left" w:pos="3122"/>
                    <w:tab w:val="right" w:pos="8838"/>
                  </w:tabs>
                  <w:ind w:left="-105" w:right="-105"/>
                  <w:rPr>
                    <w:rFonts w:eastAsia="Calibri" w:cs="Tahoma"/>
                    <w:szCs w:val="22"/>
                    <w:lang w:eastAsia="en-US"/>
                  </w:rPr>
                </w:pPr>
              </w:p>
            </w:tc>
          </w:tr>
          <w:bookmarkEnd w:id="2"/>
          <w:tr w:rsidR="00DE5107" w:rsidRPr="00330DA7" w14:paraId="00E6CDC1" w14:textId="77777777" w:rsidTr="00251911">
            <w:trPr>
              <w:trHeight w:val="283"/>
            </w:trPr>
            <w:tc>
              <w:tcPr>
                <w:tcW w:w="2727" w:type="dxa"/>
              </w:tcPr>
              <w:p w14:paraId="0631AD24" w14:textId="77777777" w:rsidR="00DE5107" w:rsidRPr="00330DA7" w:rsidRDefault="00DE5107" w:rsidP="0025191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3E5FE96" w:rsidR="00DE5107" w:rsidRPr="00952DD0" w:rsidRDefault="00DE5107" w:rsidP="00251911">
                <w:pPr>
                  <w:tabs>
                    <w:tab w:val="left" w:pos="2834"/>
                    <w:tab w:val="right" w:pos="8838"/>
                  </w:tabs>
                  <w:ind w:left="-108" w:right="-105"/>
                  <w:rPr>
                    <w:rFonts w:eastAsia="Calibri" w:cs="Tahoma"/>
                    <w:szCs w:val="22"/>
                    <w:lang w:eastAsia="en-US"/>
                  </w:rPr>
                </w:pPr>
                <w:r w:rsidRPr="00E740DC">
                  <w:rPr>
                    <w:rFonts w:eastAsia="Calibri" w:cs="Tahoma"/>
                    <w:szCs w:val="22"/>
                    <w:lang w:eastAsia="en-US"/>
                  </w:rPr>
                  <w:t>Universidad Autónoma del Estado de México</w:t>
                </w:r>
              </w:p>
            </w:tc>
            <w:tc>
              <w:tcPr>
                <w:tcW w:w="3402" w:type="dxa"/>
              </w:tcPr>
              <w:p w14:paraId="3A7DA319" w14:textId="77777777" w:rsidR="00DE5107" w:rsidRPr="00A90C72" w:rsidRDefault="00DE5107" w:rsidP="00251911">
                <w:pPr>
                  <w:tabs>
                    <w:tab w:val="left" w:pos="2834"/>
                    <w:tab w:val="right" w:pos="8838"/>
                  </w:tabs>
                  <w:ind w:left="-108" w:right="-105"/>
                  <w:rPr>
                    <w:rFonts w:eastAsia="Calibri" w:cs="Tahoma"/>
                    <w:szCs w:val="22"/>
                    <w:lang w:eastAsia="en-US"/>
                  </w:rPr>
                </w:pPr>
              </w:p>
            </w:tc>
          </w:tr>
          <w:tr w:rsidR="00DE5107" w:rsidRPr="00330DA7" w14:paraId="0F6CD8D2" w14:textId="77777777" w:rsidTr="00251911">
            <w:trPr>
              <w:trHeight w:val="283"/>
            </w:trPr>
            <w:tc>
              <w:tcPr>
                <w:tcW w:w="2727" w:type="dxa"/>
              </w:tcPr>
              <w:p w14:paraId="31700628" w14:textId="0B445BA5" w:rsidR="00DE5107" w:rsidRPr="00330DA7" w:rsidRDefault="00DE5107" w:rsidP="00251911">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DE5107" w:rsidRPr="00EA66FC" w:rsidRDefault="00DE5107" w:rsidP="0025191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E5107" w:rsidRPr="00330DA7" w:rsidRDefault="00DE5107" w:rsidP="00251911">
                <w:pPr>
                  <w:tabs>
                    <w:tab w:val="right" w:pos="8838"/>
                  </w:tabs>
                  <w:ind w:left="-108" w:right="-105"/>
                  <w:rPr>
                    <w:rFonts w:eastAsia="Calibri" w:cs="Tahoma"/>
                    <w:szCs w:val="22"/>
                    <w:lang w:eastAsia="en-US"/>
                  </w:rPr>
                </w:pPr>
              </w:p>
            </w:tc>
          </w:tr>
        </w:tbl>
        <w:p w14:paraId="5DC6AC61" w14:textId="77777777" w:rsidR="00DE5107" w:rsidRPr="00330DA7" w:rsidRDefault="00DE5107" w:rsidP="00251911">
          <w:pPr>
            <w:tabs>
              <w:tab w:val="right" w:pos="8838"/>
            </w:tabs>
            <w:ind w:left="-28"/>
            <w:rPr>
              <w:rFonts w:ascii="Arial" w:eastAsia="Calibri" w:hAnsi="Arial" w:cs="Arial"/>
              <w:b/>
              <w:szCs w:val="22"/>
              <w:lang w:eastAsia="en-US"/>
            </w:rPr>
          </w:pPr>
        </w:p>
      </w:tc>
    </w:tr>
  </w:tbl>
  <w:p w14:paraId="2A906731" w14:textId="77777777" w:rsidR="00DE5107" w:rsidRPr="00765661" w:rsidRDefault="00960F16" w:rsidP="0025191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65pt;margin-top:-191.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997646"/>
    <w:multiLevelType w:val="hybridMultilevel"/>
    <w:tmpl w:val="5F06FD6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2C882934"/>
    <w:multiLevelType w:val="hybridMultilevel"/>
    <w:tmpl w:val="A5649CFE"/>
    <w:lvl w:ilvl="0" w:tplc="FFFFFFFF">
      <w:start w:val="1"/>
      <w:numFmt w:val="upperRoman"/>
      <w:lvlText w:val="%1."/>
      <w:lvlJc w:val="left"/>
      <w:pPr>
        <w:ind w:left="1430" w:hanging="720"/>
      </w:pPr>
      <w:rPr>
        <w:b w:val="0"/>
      </w:rPr>
    </w:lvl>
    <w:lvl w:ilvl="1" w:tplc="FFFFFFFF">
      <w:start w:val="1"/>
      <w:numFmt w:val="lowerLetter"/>
      <w:lvlText w:val="%2."/>
      <w:lvlJc w:val="left"/>
      <w:pPr>
        <w:ind w:left="2357" w:hanging="360"/>
      </w:pPr>
    </w:lvl>
    <w:lvl w:ilvl="2" w:tplc="FFFFFFFF">
      <w:start w:val="1"/>
      <w:numFmt w:val="lowerRoman"/>
      <w:lvlText w:val="%3."/>
      <w:lvlJc w:val="right"/>
      <w:pPr>
        <w:ind w:left="3077" w:hanging="180"/>
      </w:pPr>
    </w:lvl>
    <w:lvl w:ilvl="3" w:tplc="FFFFFFFF">
      <w:start w:val="1"/>
      <w:numFmt w:val="decimal"/>
      <w:lvlText w:val="%4."/>
      <w:lvlJc w:val="left"/>
      <w:pPr>
        <w:ind w:left="3797" w:hanging="360"/>
      </w:pPr>
    </w:lvl>
    <w:lvl w:ilvl="4" w:tplc="FFFFFFFF">
      <w:start w:val="1"/>
      <w:numFmt w:val="lowerLetter"/>
      <w:lvlText w:val="%5."/>
      <w:lvlJc w:val="left"/>
      <w:pPr>
        <w:ind w:left="4517" w:hanging="360"/>
      </w:pPr>
    </w:lvl>
    <w:lvl w:ilvl="5" w:tplc="FFFFFFFF">
      <w:start w:val="1"/>
      <w:numFmt w:val="lowerRoman"/>
      <w:lvlText w:val="%6."/>
      <w:lvlJc w:val="right"/>
      <w:pPr>
        <w:ind w:left="5237" w:hanging="180"/>
      </w:pPr>
    </w:lvl>
    <w:lvl w:ilvl="6" w:tplc="FFFFFFFF">
      <w:start w:val="1"/>
      <w:numFmt w:val="decimal"/>
      <w:lvlText w:val="%7."/>
      <w:lvlJc w:val="left"/>
      <w:pPr>
        <w:ind w:left="5957" w:hanging="360"/>
      </w:pPr>
    </w:lvl>
    <w:lvl w:ilvl="7" w:tplc="FFFFFFFF">
      <w:start w:val="1"/>
      <w:numFmt w:val="lowerLetter"/>
      <w:lvlText w:val="%8."/>
      <w:lvlJc w:val="left"/>
      <w:pPr>
        <w:ind w:left="6677" w:hanging="360"/>
      </w:pPr>
    </w:lvl>
    <w:lvl w:ilvl="8" w:tplc="FFFFFFFF">
      <w:start w:val="1"/>
      <w:numFmt w:val="lowerRoman"/>
      <w:lvlText w:val="%9."/>
      <w:lvlJc w:val="right"/>
      <w:pPr>
        <w:ind w:left="7397" w:hanging="180"/>
      </w:pPr>
    </w:lvl>
  </w:abstractNum>
  <w:abstractNum w:abstractNumId="9" w15:restartNumberingAfterBreak="0">
    <w:nsid w:val="314D0820"/>
    <w:multiLevelType w:val="hybridMultilevel"/>
    <w:tmpl w:val="A73E91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0E292A"/>
    <w:multiLevelType w:val="hybridMultilevel"/>
    <w:tmpl w:val="CA5CB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ED5002D"/>
    <w:multiLevelType w:val="hybridMultilevel"/>
    <w:tmpl w:val="9D2AD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327DD2"/>
    <w:multiLevelType w:val="hybridMultilevel"/>
    <w:tmpl w:val="794256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AC39BE"/>
    <w:multiLevelType w:val="hybridMultilevel"/>
    <w:tmpl w:val="8AC2B3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9042762"/>
    <w:multiLevelType w:val="hybridMultilevel"/>
    <w:tmpl w:val="16E224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AF0140"/>
    <w:multiLevelType w:val="multilevel"/>
    <w:tmpl w:val="438EEE3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636315ED"/>
    <w:multiLevelType w:val="hybridMultilevel"/>
    <w:tmpl w:val="CC128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3035D5"/>
    <w:multiLevelType w:val="hybridMultilevel"/>
    <w:tmpl w:val="95A2DFC6"/>
    <w:lvl w:ilvl="0" w:tplc="1190034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5"/>
  </w:num>
  <w:num w:numId="3">
    <w:abstractNumId w:val="23"/>
  </w:num>
  <w:num w:numId="4">
    <w:abstractNumId w:val="4"/>
  </w:num>
  <w:num w:numId="5">
    <w:abstractNumId w:val="1"/>
  </w:num>
  <w:num w:numId="6">
    <w:abstractNumId w:val="24"/>
  </w:num>
  <w:num w:numId="7">
    <w:abstractNumId w:val="13"/>
  </w:num>
  <w:num w:numId="8">
    <w:abstractNumId w:val="3"/>
  </w:num>
  <w:num w:numId="9">
    <w:abstractNumId w:val="12"/>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4"/>
  </w:num>
  <w:num w:numId="16">
    <w:abstractNumId w:val="17"/>
  </w:num>
  <w:num w:numId="17">
    <w:abstractNumId w:val="21"/>
  </w:num>
  <w:num w:numId="18">
    <w:abstractNumId w:val="10"/>
  </w:num>
  <w:num w:numId="19">
    <w:abstractNumId w:val="19"/>
  </w:num>
  <w:num w:numId="20">
    <w:abstractNumId w:val="16"/>
  </w:num>
  <w:num w:numId="21">
    <w:abstractNumId w:val="5"/>
  </w:num>
  <w:num w:numId="22">
    <w:abstractNumId w:val="9"/>
  </w:num>
  <w:num w:numId="23">
    <w:abstractNumId w:val="18"/>
  </w:num>
  <w:num w:numId="24">
    <w:abstractNumId w:val="22"/>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500A"/>
    <w:rsid w:val="00030DE5"/>
    <w:rsid w:val="000318BC"/>
    <w:rsid w:val="00057B2D"/>
    <w:rsid w:val="00091619"/>
    <w:rsid w:val="000D0D67"/>
    <w:rsid w:val="000E052E"/>
    <w:rsid w:val="000E09C4"/>
    <w:rsid w:val="0011350D"/>
    <w:rsid w:val="00135C4B"/>
    <w:rsid w:val="00141876"/>
    <w:rsid w:val="00143410"/>
    <w:rsid w:val="00150C49"/>
    <w:rsid w:val="00156AB4"/>
    <w:rsid w:val="001865F9"/>
    <w:rsid w:val="001A58B3"/>
    <w:rsid w:val="001A633B"/>
    <w:rsid w:val="001C7688"/>
    <w:rsid w:val="001F3515"/>
    <w:rsid w:val="0022409E"/>
    <w:rsid w:val="0023177F"/>
    <w:rsid w:val="00233005"/>
    <w:rsid w:val="002338D4"/>
    <w:rsid w:val="00233F17"/>
    <w:rsid w:val="00236D03"/>
    <w:rsid w:val="00242B81"/>
    <w:rsid w:val="00251911"/>
    <w:rsid w:val="002568F8"/>
    <w:rsid w:val="00276715"/>
    <w:rsid w:val="002A3601"/>
    <w:rsid w:val="002B64CC"/>
    <w:rsid w:val="002B7C6F"/>
    <w:rsid w:val="002C2588"/>
    <w:rsid w:val="002D50A3"/>
    <w:rsid w:val="002E58DF"/>
    <w:rsid w:val="002F51F5"/>
    <w:rsid w:val="00302476"/>
    <w:rsid w:val="00331F35"/>
    <w:rsid w:val="00341F1F"/>
    <w:rsid w:val="0034218F"/>
    <w:rsid w:val="00362A11"/>
    <w:rsid w:val="00380417"/>
    <w:rsid w:val="00382A5D"/>
    <w:rsid w:val="003A40C1"/>
    <w:rsid w:val="003F35FD"/>
    <w:rsid w:val="0040558E"/>
    <w:rsid w:val="0041385B"/>
    <w:rsid w:val="00441284"/>
    <w:rsid w:val="00441BFA"/>
    <w:rsid w:val="00452F2F"/>
    <w:rsid w:val="00454FBD"/>
    <w:rsid w:val="00470BDB"/>
    <w:rsid w:val="00471196"/>
    <w:rsid w:val="004A1643"/>
    <w:rsid w:val="004B2143"/>
    <w:rsid w:val="004D711A"/>
    <w:rsid w:val="004D7CD8"/>
    <w:rsid w:val="004E5068"/>
    <w:rsid w:val="004F7A00"/>
    <w:rsid w:val="0051696F"/>
    <w:rsid w:val="005365FA"/>
    <w:rsid w:val="00542E0E"/>
    <w:rsid w:val="005723CB"/>
    <w:rsid w:val="00575400"/>
    <w:rsid w:val="005941FB"/>
    <w:rsid w:val="005A0A5F"/>
    <w:rsid w:val="005B18AF"/>
    <w:rsid w:val="005C1CD1"/>
    <w:rsid w:val="005D5A50"/>
    <w:rsid w:val="005F5301"/>
    <w:rsid w:val="005F65B7"/>
    <w:rsid w:val="006067C7"/>
    <w:rsid w:val="00615506"/>
    <w:rsid w:val="006159AD"/>
    <w:rsid w:val="00646436"/>
    <w:rsid w:val="0064705F"/>
    <w:rsid w:val="00652EE8"/>
    <w:rsid w:val="00664420"/>
    <w:rsid w:val="00685AD3"/>
    <w:rsid w:val="006946E4"/>
    <w:rsid w:val="006B10B0"/>
    <w:rsid w:val="006E25BC"/>
    <w:rsid w:val="006E6BBC"/>
    <w:rsid w:val="006F36BA"/>
    <w:rsid w:val="006F7768"/>
    <w:rsid w:val="00717E59"/>
    <w:rsid w:val="00775BFC"/>
    <w:rsid w:val="007A2599"/>
    <w:rsid w:val="007B6074"/>
    <w:rsid w:val="007C4DFA"/>
    <w:rsid w:val="007C5C93"/>
    <w:rsid w:val="007D1C55"/>
    <w:rsid w:val="007D317F"/>
    <w:rsid w:val="007F5D06"/>
    <w:rsid w:val="0084341B"/>
    <w:rsid w:val="008474A8"/>
    <w:rsid w:val="00863CAE"/>
    <w:rsid w:val="00865CF4"/>
    <w:rsid w:val="00876DBC"/>
    <w:rsid w:val="00883331"/>
    <w:rsid w:val="0089385A"/>
    <w:rsid w:val="008A6003"/>
    <w:rsid w:val="008A6F88"/>
    <w:rsid w:val="008B09E4"/>
    <w:rsid w:val="008B1E16"/>
    <w:rsid w:val="008C48EE"/>
    <w:rsid w:val="008F24FA"/>
    <w:rsid w:val="00900C44"/>
    <w:rsid w:val="009037F0"/>
    <w:rsid w:val="00910FD2"/>
    <w:rsid w:val="00931437"/>
    <w:rsid w:val="00941959"/>
    <w:rsid w:val="00950DED"/>
    <w:rsid w:val="00953430"/>
    <w:rsid w:val="009578F9"/>
    <w:rsid w:val="00960F16"/>
    <w:rsid w:val="00970EB3"/>
    <w:rsid w:val="00981CBD"/>
    <w:rsid w:val="00987A72"/>
    <w:rsid w:val="009950D7"/>
    <w:rsid w:val="009A2D78"/>
    <w:rsid w:val="009A7C10"/>
    <w:rsid w:val="009B2945"/>
    <w:rsid w:val="009D0146"/>
    <w:rsid w:val="009F797C"/>
    <w:rsid w:val="00A131AC"/>
    <w:rsid w:val="00A16D85"/>
    <w:rsid w:val="00A17059"/>
    <w:rsid w:val="00A203C6"/>
    <w:rsid w:val="00A21A20"/>
    <w:rsid w:val="00A53315"/>
    <w:rsid w:val="00A65695"/>
    <w:rsid w:val="00A713F6"/>
    <w:rsid w:val="00A9208D"/>
    <w:rsid w:val="00AA26B0"/>
    <w:rsid w:val="00AA5FB3"/>
    <w:rsid w:val="00AA6EA9"/>
    <w:rsid w:val="00AB3FCD"/>
    <w:rsid w:val="00AC2DB8"/>
    <w:rsid w:val="00AC3CA0"/>
    <w:rsid w:val="00AD4CAB"/>
    <w:rsid w:val="00AD4F69"/>
    <w:rsid w:val="00AE3DA7"/>
    <w:rsid w:val="00AF03C4"/>
    <w:rsid w:val="00AF2426"/>
    <w:rsid w:val="00B06AB1"/>
    <w:rsid w:val="00B22A80"/>
    <w:rsid w:val="00B62B67"/>
    <w:rsid w:val="00BA55A8"/>
    <w:rsid w:val="00BB1E1E"/>
    <w:rsid w:val="00BB2ABF"/>
    <w:rsid w:val="00BB64F4"/>
    <w:rsid w:val="00BD3F4F"/>
    <w:rsid w:val="00BF0221"/>
    <w:rsid w:val="00BF091A"/>
    <w:rsid w:val="00C049E2"/>
    <w:rsid w:val="00C135F9"/>
    <w:rsid w:val="00C14959"/>
    <w:rsid w:val="00C36795"/>
    <w:rsid w:val="00C4185F"/>
    <w:rsid w:val="00C461EC"/>
    <w:rsid w:val="00C507D4"/>
    <w:rsid w:val="00C66918"/>
    <w:rsid w:val="00C71CEF"/>
    <w:rsid w:val="00C72DAA"/>
    <w:rsid w:val="00CC73E5"/>
    <w:rsid w:val="00CD0B92"/>
    <w:rsid w:val="00CE29D3"/>
    <w:rsid w:val="00CF2D8B"/>
    <w:rsid w:val="00CF7586"/>
    <w:rsid w:val="00D036D3"/>
    <w:rsid w:val="00D2063D"/>
    <w:rsid w:val="00D2790D"/>
    <w:rsid w:val="00D51285"/>
    <w:rsid w:val="00D51ECD"/>
    <w:rsid w:val="00D6170E"/>
    <w:rsid w:val="00D91CB4"/>
    <w:rsid w:val="00DB02DB"/>
    <w:rsid w:val="00DD5F50"/>
    <w:rsid w:val="00DD6EF3"/>
    <w:rsid w:val="00DE1133"/>
    <w:rsid w:val="00DE5107"/>
    <w:rsid w:val="00DF03AD"/>
    <w:rsid w:val="00E06F53"/>
    <w:rsid w:val="00E16BF5"/>
    <w:rsid w:val="00E25A67"/>
    <w:rsid w:val="00E37A3F"/>
    <w:rsid w:val="00E412AE"/>
    <w:rsid w:val="00E62E6A"/>
    <w:rsid w:val="00E652F0"/>
    <w:rsid w:val="00E740DC"/>
    <w:rsid w:val="00E83EF5"/>
    <w:rsid w:val="00E9335C"/>
    <w:rsid w:val="00E937AE"/>
    <w:rsid w:val="00EA0D03"/>
    <w:rsid w:val="00ED1C1E"/>
    <w:rsid w:val="00F02239"/>
    <w:rsid w:val="00F07EE6"/>
    <w:rsid w:val="00F1385D"/>
    <w:rsid w:val="00F33CC8"/>
    <w:rsid w:val="00F75D23"/>
    <w:rsid w:val="00F769AA"/>
    <w:rsid w:val="00F8195E"/>
    <w:rsid w:val="00FA5957"/>
    <w:rsid w:val="00FC3CE0"/>
    <w:rsid w:val="00FD06A8"/>
    <w:rsid w:val="00FE078E"/>
    <w:rsid w:val="00FE78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09E"/>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paragraph" w:styleId="Textodeglobo">
    <w:name w:val="Balloon Text"/>
    <w:basedOn w:val="Normal"/>
    <w:link w:val="TextodegloboCar"/>
    <w:uiPriority w:val="99"/>
    <w:semiHidden/>
    <w:unhideWhenUsed/>
    <w:rsid w:val="006F36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6BA"/>
    <w:rPr>
      <w:rFonts w:ascii="Segoe UI" w:eastAsia="Times New Roman"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567294">
      <w:bodyDiv w:val="1"/>
      <w:marLeft w:val="0"/>
      <w:marRight w:val="0"/>
      <w:marTop w:val="0"/>
      <w:marBottom w:val="0"/>
      <w:divBdr>
        <w:top w:val="none" w:sz="0" w:space="0" w:color="auto"/>
        <w:left w:val="none" w:sz="0" w:space="0" w:color="auto"/>
        <w:bottom w:val="none" w:sz="0" w:space="0" w:color="auto"/>
        <w:right w:val="none" w:sz="0" w:space="0" w:color="auto"/>
      </w:divBdr>
    </w:div>
    <w:div w:id="578447656">
      <w:bodyDiv w:val="1"/>
      <w:marLeft w:val="0"/>
      <w:marRight w:val="0"/>
      <w:marTop w:val="0"/>
      <w:marBottom w:val="0"/>
      <w:divBdr>
        <w:top w:val="none" w:sz="0" w:space="0" w:color="auto"/>
        <w:left w:val="none" w:sz="0" w:space="0" w:color="auto"/>
        <w:bottom w:val="none" w:sz="0" w:space="0" w:color="auto"/>
        <w:right w:val="none" w:sz="0" w:space="0" w:color="auto"/>
      </w:divBdr>
    </w:div>
    <w:div w:id="1045063016">
      <w:bodyDiv w:val="1"/>
      <w:marLeft w:val="0"/>
      <w:marRight w:val="0"/>
      <w:marTop w:val="0"/>
      <w:marBottom w:val="0"/>
      <w:divBdr>
        <w:top w:val="none" w:sz="0" w:space="0" w:color="auto"/>
        <w:left w:val="none" w:sz="0" w:space="0" w:color="auto"/>
        <w:bottom w:val="none" w:sz="0" w:space="0" w:color="auto"/>
        <w:right w:val="none" w:sz="0" w:space="0" w:color="auto"/>
      </w:divBdr>
    </w:div>
    <w:div w:id="1399866394">
      <w:bodyDiv w:val="1"/>
      <w:marLeft w:val="0"/>
      <w:marRight w:val="0"/>
      <w:marTop w:val="0"/>
      <w:marBottom w:val="0"/>
      <w:divBdr>
        <w:top w:val="none" w:sz="0" w:space="0" w:color="auto"/>
        <w:left w:val="none" w:sz="0" w:space="0" w:color="auto"/>
        <w:bottom w:val="none" w:sz="0" w:space="0" w:color="auto"/>
        <w:right w:val="none" w:sz="0" w:space="0" w:color="auto"/>
      </w:divBdr>
    </w:div>
    <w:div w:id="1714042117">
      <w:bodyDiv w:val="1"/>
      <w:marLeft w:val="0"/>
      <w:marRight w:val="0"/>
      <w:marTop w:val="0"/>
      <w:marBottom w:val="0"/>
      <w:divBdr>
        <w:top w:val="none" w:sz="0" w:space="0" w:color="auto"/>
        <w:left w:val="none" w:sz="0" w:space="0" w:color="auto"/>
        <w:bottom w:val="none" w:sz="0" w:space="0" w:color="auto"/>
        <w:right w:val="none" w:sz="0" w:space="0" w:color="auto"/>
      </w:divBdr>
    </w:div>
    <w:div w:id="20157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974DEA-7910-409A-8D66-84AA1A59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4982</Words>
  <Characters>27407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2024-12-06T16:41:00Z</cp:lastPrinted>
  <dcterms:created xsi:type="dcterms:W3CDTF">2024-11-28T16:29:00Z</dcterms:created>
  <dcterms:modified xsi:type="dcterms:W3CDTF">2024-12-06T16:41:00Z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