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1C643BFD"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6A76AB">
        <w:rPr>
          <w:rFonts w:ascii="Palatino Linotype" w:eastAsia="Times New Roman" w:hAnsi="Palatino Linotype" w:cs="Arial"/>
          <w:color w:val="000000"/>
          <w:sz w:val="24"/>
          <w:szCs w:val="24"/>
          <w:lang w:eastAsia="es-MX"/>
        </w:rPr>
        <w:t xml:space="preserve">ocho de febrero de dos mil veinticuatro. </w:t>
      </w:r>
    </w:p>
    <w:p w14:paraId="635A2D61" w14:textId="7017FE2E" w:rsidR="00FC2D20" w:rsidRPr="00FC2D20"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r w:rsidR="00FC2D20">
        <w:rPr>
          <w:rFonts w:ascii="Palatino Linotype" w:hAnsi="Palatino Linotype" w:cs="Arial"/>
          <w:b/>
          <w:bCs/>
          <w:sz w:val="24"/>
        </w:rPr>
        <w:t>04055</w:t>
      </w:r>
      <w:r>
        <w:rPr>
          <w:rFonts w:ascii="Palatino Linotype" w:hAnsi="Palatino Linotype" w:cs="Arial"/>
          <w:b/>
          <w:sz w:val="24"/>
        </w:rPr>
        <w:t>/INFOEM/IP/RR/2023</w:t>
      </w:r>
      <w:bookmarkEnd w:id="0"/>
      <w:r>
        <w:rPr>
          <w:rFonts w:ascii="Palatino Linotype" w:hAnsi="Palatino Linotype" w:cs="Arial"/>
          <w:b/>
          <w:sz w:val="24"/>
        </w:rPr>
        <w:t xml:space="preserve">, </w:t>
      </w:r>
      <w:r>
        <w:rPr>
          <w:rFonts w:ascii="Palatino Linotype" w:hAnsi="Palatino Linotype" w:cs="Arial"/>
          <w:sz w:val="24"/>
        </w:rPr>
        <w:t xml:space="preserve">interpuesto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00FC2D20">
        <w:rPr>
          <w:rFonts w:ascii="Palatino Linotype" w:hAnsi="Palatino Linotype" w:cs="Arial"/>
          <w:b/>
          <w:sz w:val="24"/>
        </w:rPr>
        <w:t xml:space="preserve">Poder Legislativo, </w:t>
      </w:r>
      <w:r w:rsidR="00FC2D20">
        <w:rPr>
          <w:rFonts w:ascii="Palatino Linotype" w:hAnsi="Palatino Linotype" w:cs="Arial"/>
          <w:sz w:val="24"/>
        </w:rPr>
        <w:t xml:space="preserve">en lo sucesivo </w:t>
      </w:r>
      <w:r w:rsidR="00FC2D20">
        <w:rPr>
          <w:rFonts w:ascii="Palatino Linotype" w:hAnsi="Palatino Linotype" w:cs="Arial"/>
          <w:b/>
          <w:sz w:val="24"/>
        </w:rPr>
        <w:t xml:space="preserve">El Sujeto Obligado, </w:t>
      </w:r>
      <w:r w:rsidR="00FC2D20">
        <w:rPr>
          <w:rFonts w:ascii="Palatino Linotype" w:hAnsi="Palatino Linotype" w:cs="Arial"/>
          <w:sz w:val="24"/>
        </w:rPr>
        <w:t xml:space="preserve">se procede a dictar la presente resolución. </w:t>
      </w:r>
    </w:p>
    <w:p w14:paraId="30CBAE1F" w14:textId="77777777" w:rsidR="00FC2D20" w:rsidRDefault="00FC2D20"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37F13AF" w14:textId="32D8E42E" w:rsidR="00FC2D20"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FC2D20">
        <w:rPr>
          <w:rFonts w:ascii="Palatino Linotype" w:hAnsi="Palatino Linotype" w:cs="Arial"/>
          <w:b/>
          <w:sz w:val="24"/>
        </w:rPr>
        <w:t xml:space="preserve">cinco de junio de dos mil veintitrés, El Recurrente, </w:t>
      </w:r>
      <w:r w:rsidR="00FC2D20">
        <w:rPr>
          <w:rFonts w:ascii="Palatino Linotype" w:hAnsi="Palatino Linotype" w:cs="Arial"/>
          <w:sz w:val="24"/>
        </w:rPr>
        <w:t>presentó a través del Sistema de Acceso a la Información Mexiquense (</w:t>
      </w:r>
      <w:r w:rsidR="00FC2D20">
        <w:rPr>
          <w:rFonts w:ascii="Palatino Linotype" w:hAnsi="Palatino Linotype" w:cs="Arial"/>
          <w:b/>
          <w:sz w:val="24"/>
        </w:rPr>
        <w:t>SAIMEX)</w:t>
      </w:r>
      <w:r w:rsidR="00FC2D20">
        <w:rPr>
          <w:rFonts w:ascii="Palatino Linotype" w:hAnsi="Palatino Linotype" w:cs="Arial"/>
          <w:sz w:val="24"/>
        </w:rPr>
        <w:t xml:space="preserve"> ante </w:t>
      </w:r>
      <w:r w:rsidR="00FC2D20">
        <w:rPr>
          <w:rFonts w:ascii="Palatino Linotype" w:hAnsi="Palatino Linotype" w:cs="Arial"/>
          <w:b/>
          <w:sz w:val="24"/>
        </w:rPr>
        <w:t>El Sujeto Obligado</w:t>
      </w:r>
      <w:r w:rsidR="00FC2D20">
        <w:rPr>
          <w:rFonts w:ascii="Palatino Linotype" w:hAnsi="Palatino Linotype" w:cs="Arial"/>
          <w:sz w:val="24"/>
        </w:rPr>
        <w:t xml:space="preserve">, solicitud de acceso a la información pública, registrada bajo el número de expediente </w:t>
      </w:r>
      <w:r w:rsidR="00FC2D20">
        <w:rPr>
          <w:rFonts w:ascii="Palatino Linotype" w:hAnsi="Palatino Linotype" w:cs="Arial"/>
          <w:b/>
          <w:sz w:val="24"/>
        </w:rPr>
        <w:t xml:space="preserve">00334/PLEGISLA/IP/2023, </w:t>
      </w:r>
      <w:r w:rsidR="00FC2D20">
        <w:rPr>
          <w:rFonts w:ascii="Palatino Linotype" w:hAnsi="Palatino Linotype" w:cs="Arial"/>
          <w:sz w:val="24"/>
        </w:rPr>
        <w:t>mediante la cual solicitó información en el tenor siguiente:</w:t>
      </w:r>
    </w:p>
    <w:p w14:paraId="45B67E2B" w14:textId="33D59562" w:rsidR="00FC2D20" w:rsidRPr="00FC2D20" w:rsidRDefault="00FC2D20" w:rsidP="00FC2D20">
      <w:pPr>
        <w:pStyle w:val="Citas"/>
        <w:rPr>
          <w:b/>
          <w:sz w:val="24"/>
        </w:rPr>
      </w:pPr>
      <w:r>
        <w:t xml:space="preserve">“credenciales oficiales de los auditores financieros del OSFEM” </w:t>
      </w:r>
      <w:r>
        <w:rPr>
          <w:b/>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721C2FC" w14:textId="43CD05C2" w:rsidR="00FC2D20"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FC2D20">
        <w:rPr>
          <w:rFonts w:ascii="Palatino Linotype" w:hAnsi="Palatino Linotype" w:cs="Arial"/>
          <w:b/>
          <w:sz w:val="24"/>
          <w:szCs w:val="24"/>
        </w:rPr>
        <w:t xml:space="preserve">veinte de junio de dos mil veintitrés, El Sujeto Obligado </w:t>
      </w:r>
      <w:r w:rsidR="00FC2D20">
        <w:rPr>
          <w:rFonts w:ascii="Palatino Linotype" w:hAnsi="Palatino Linotype" w:cs="Arial"/>
          <w:sz w:val="24"/>
          <w:szCs w:val="24"/>
        </w:rPr>
        <w:t xml:space="preserve">dio respuesta a la solicitud de información en los siguientes términos: </w:t>
      </w:r>
    </w:p>
    <w:p w14:paraId="793A11E2" w14:textId="78FD7D97" w:rsidR="00FC2D20" w:rsidRDefault="00FC2D20" w:rsidP="00FC2D20">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AED4496" w14:textId="6DD3622B" w:rsidR="00FC2D20" w:rsidRPr="00FC2D20" w:rsidRDefault="00FC2D20" w:rsidP="00FC2D20">
      <w:pPr>
        <w:pStyle w:val="Citas"/>
        <w:rPr>
          <w:b/>
          <w:sz w:val="24"/>
          <w:szCs w:val="24"/>
        </w:rPr>
      </w:pPr>
      <w:r>
        <w:t>Se adjunta oficio de respuesta</w:t>
      </w:r>
      <w:proofErr w:type="gramStart"/>
      <w:r>
        <w:t>”</w:t>
      </w:r>
      <w:r>
        <w:rPr>
          <w:b/>
        </w:rPr>
        <w:t>(</w:t>
      </w:r>
      <w:proofErr w:type="gramEnd"/>
      <w:r>
        <w:rPr>
          <w:b/>
        </w:rPr>
        <w:t xml:space="preserve">Sic) </w:t>
      </w:r>
    </w:p>
    <w:p w14:paraId="616A0DB2" w14:textId="579A0452" w:rsidR="00FC2D20" w:rsidRPr="00FC2D20"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317C14">
        <w:rPr>
          <w:rFonts w:ascii="Palatino Linotype" w:hAnsi="Palatino Linotype" w:cs="Arial"/>
          <w:sz w:val="24"/>
          <w:szCs w:val="24"/>
        </w:rPr>
        <w:t>los</w:t>
      </w:r>
      <w:r w:rsidR="00DF6F34">
        <w:rPr>
          <w:rFonts w:ascii="Palatino Linotype" w:hAnsi="Palatino Linotype" w:cs="Arial"/>
          <w:sz w:val="24"/>
          <w:szCs w:val="24"/>
        </w:rPr>
        <w:t xml:space="preserve"> documento</w:t>
      </w:r>
      <w:r w:rsidR="00317C14">
        <w:rPr>
          <w:rFonts w:ascii="Palatino Linotype" w:hAnsi="Palatino Linotype" w:cs="Arial"/>
          <w:sz w:val="24"/>
          <w:szCs w:val="24"/>
        </w:rPr>
        <w:t>s</w:t>
      </w:r>
      <w:r w:rsidR="00DF6F34">
        <w:rPr>
          <w:rFonts w:ascii="Palatino Linotype" w:hAnsi="Palatino Linotype" w:cs="Arial"/>
          <w:sz w:val="24"/>
          <w:szCs w:val="24"/>
        </w:rPr>
        <w:t xml:space="preserve"> electrónico</w:t>
      </w:r>
      <w:r w:rsidR="00317C14">
        <w:rPr>
          <w:rFonts w:ascii="Palatino Linotype" w:hAnsi="Palatino Linotype" w:cs="Arial"/>
          <w:sz w:val="24"/>
          <w:szCs w:val="24"/>
        </w:rPr>
        <w:t xml:space="preserve">s </w:t>
      </w:r>
      <w:r w:rsidR="00FC2D20">
        <w:rPr>
          <w:rFonts w:ascii="Palatino Linotype" w:hAnsi="Palatino Linotype" w:cs="Arial"/>
          <w:b/>
          <w:sz w:val="24"/>
          <w:szCs w:val="24"/>
        </w:rPr>
        <w:t>“</w:t>
      </w:r>
      <w:proofErr w:type="spellStart"/>
      <w:r w:rsidR="00FC2D20">
        <w:rPr>
          <w:rFonts w:ascii="Palatino Linotype" w:hAnsi="Palatino Linotype" w:cs="Arial"/>
          <w:b/>
          <w:sz w:val="24"/>
          <w:szCs w:val="24"/>
        </w:rPr>
        <w:t>Resp</w:t>
      </w:r>
      <w:proofErr w:type="spellEnd"/>
      <w:r w:rsidR="00FC2D20">
        <w:rPr>
          <w:rFonts w:ascii="Palatino Linotype" w:hAnsi="Palatino Linotype" w:cs="Arial"/>
          <w:b/>
          <w:sz w:val="24"/>
          <w:szCs w:val="24"/>
        </w:rPr>
        <w:t xml:space="preserve">. Sol. 334-2023.pdf” </w:t>
      </w:r>
      <w:r w:rsidR="00FC2D20">
        <w:rPr>
          <w:rFonts w:ascii="Palatino Linotype" w:hAnsi="Palatino Linotype" w:cs="Arial"/>
          <w:sz w:val="24"/>
          <w:szCs w:val="24"/>
        </w:rPr>
        <w:t xml:space="preserve">y </w:t>
      </w:r>
      <w:r w:rsidR="00FC2D20">
        <w:rPr>
          <w:rFonts w:ascii="Palatino Linotype" w:hAnsi="Palatino Linotype" w:cs="Arial"/>
          <w:b/>
          <w:sz w:val="24"/>
          <w:szCs w:val="24"/>
        </w:rPr>
        <w:t xml:space="preserve">“Respuesta 334-OSFEM.pdf”, </w:t>
      </w:r>
      <w:r w:rsidR="00FC2D20">
        <w:rPr>
          <w:rFonts w:ascii="Palatino Linotype" w:hAnsi="Palatino Linotype" w:cs="Arial"/>
          <w:sz w:val="24"/>
          <w:szCs w:val="24"/>
        </w:rPr>
        <w:t xml:space="preserve">cuyo contenido será materia de estudio en el considerando respectivo. </w:t>
      </w:r>
    </w:p>
    <w:p w14:paraId="531FF3CF" w14:textId="77777777" w:rsidR="00FC2D20" w:rsidRDefault="00FC2D20" w:rsidP="009B5029">
      <w:pPr>
        <w:spacing w:before="240" w:line="360" w:lineRule="auto"/>
        <w:jc w:val="both"/>
        <w:rPr>
          <w:rFonts w:ascii="Palatino Linotype" w:hAnsi="Palatino Linotype" w:cs="Arial"/>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54B3D7DD" w14:textId="0AFE21DC" w:rsidR="00FC2D20" w:rsidRPr="00FC2D20"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FC2D20">
        <w:rPr>
          <w:rFonts w:ascii="Palatino Linotype" w:hAnsi="Palatino Linotype" w:cs="Arial"/>
          <w:b/>
          <w:sz w:val="24"/>
          <w:szCs w:val="24"/>
        </w:rPr>
        <w:t xml:space="preserve">once de julio de dos mil veintitrés, </w:t>
      </w:r>
      <w:r w:rsidR="00FC2D20">
        <w:rPr>
          <w:rFonts w:ascii="Palatino Linotype" w:hAnsi="Palatino Linotype" w:cs="Arial"/>
          <w:sz w:val="24"/>
          <w:szCs w:val="24"/>
        </w:rPr>
        <w:t xml:space="preserve">el cual fue registrado en el sistema electrónico con el expediente </w:t>
      </w:r>
      <w:r w:rsidR="00FC2D20">
        <w:rPr>
          <w:rFonts w:ascii="Palatino Linotype" w:hAnsi="Palatino Linotype" w:cs="Arial"/>
          <w:b/>
          <w:sz w:val="24"/>
          <w:szCs w:val="24"/>
        </w:rPr>
        <w:t xml:space="preserve">04055/INFOEM/IP/RR/2023, </w:t>
      </w:r>
      <w:r w:rsidR="00FC2D20">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30C795F1" w:rsidR="00317C14" w:rsidRPr="00CE3EB5" w:rsidRDefault="00FC2D20" w:rsidP="00CE3EB5">
      <w:pPr>
        <w:pStyle w:val="Citas"/>
        <w:rPr>
          <w:b/>
          <w:bCs/>
          <w:sz w:val="24"/>
        </w:rPr>
      </w:pPr>
      <w:r w:rsidRPr="00FC2D20">
        <w:t>“La negativa de la información</w:t>
      </w:r>
      <w:r w:rsidR="00CE3EB5" w:rsidRPr="00FC2D20">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2C4C059C" w:rsidR="009B5029" w:rsidRPr="00CE3EB5" w:rsidRDefault="00CE3EB5" w:rsidP="00CE3EB5">
      <w:pPr>
        <w:pStyle w:val="Citas"/>
        <w:rPr>
          <w:b/>
          <w:bCs/>
        </w:rPr>
      </w:pPr>
      <w:r w:rsidRPr="00FC2D20">
        <w:lastRenderedPageBreak/>
        <w:t>“</w:t>
      </w:r>
      <w:r w:rsidR="00FC2D20" w:rsidRPr="00FC2D20">
        <w:t>La negativa de la información</w:t>
      </w:r>
      <w:r w:rsidRPr="00FC2D20">
        <w:t>”</w:t>
      </w:r>
      <w:r>
        <w:t xml:space="preserve"> </w:t>
      </w:r>
      <w:r>
        <w:rPr>
          <w:b/>
          <w:bCs/>
        </w:rPr>
        <w:t>(Sic)</w:t>
      </w:r>
    </w:p>
    <w:p w14:paraId="4A4C7430" w14:textId="77777777" w:rsidR="00CE3EB5" w:rsidRPr="00CE3EB5" w:rsidRDefault="00CE3EB5" w:rsidP="00CE3EB5">
      <w:pPr>
        <w:pStyle w:val="Citas"/>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7EBB3C6F"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FC2D20">
        <w:rPr>
          <w:rFonts w:ascii="Palatino Linotype" w:hAnsi="Palatino Linotype" w:cs="Arial"/>
          <w:b/>
          <w:sz w:val="24"/>
          <w:szCs w:val="24"/>
        </w:rPr>
        <w:t xml:space="preserve">catorce de julio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5038F630" w14:textId="260A7F55" w:rsidR="006A76AB" w:rsidRDefault="009B5029" w:rsidP="009B5029">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FC2D20">
        <w:rPr>
          <w:rFonts w:ascii="Palatino Linotype" w:hAnsi="Palatino Linotype" w:cs="Arial"/>
          <w:bCs/>
          <w:sz w:val="24"/>
          <w:szCs w:val="24"/>
        </w:rPr>
        <w:t xml:space="preserve">rindió su informe justificado en fecha </w:t>
      </w:r>
      <w:r w:rsidR="00FC2D20">
        <w:rPr>
          <w:rFonts w:ascii="Palatino Linotype" w:hAnsi="Palatino Linotype" w:cs="Arial"/>
          <w:b/>
          <w:bCs/>
          <w:sz w:val="24"/>
          <w:szCs w:val="24"/>
        </w:rPr>
        <w:t xml:space="preserve">ocho de agosto, </w:t>
      </w:r>
      <w:r w:rsidR="00FC2D20">
        <w:rPr>
          <w:rFonts w:ascii="Palatino Linotype" w:hAnsi="Palatino Linotype" w:cs="Arial"/>
          <w:bCs/>
          <w:sz w:val="24"/>
          <w:szCs w:val="24"/>
        </w:rPr>
        <w:t xml:space="preserve">mismo que fue puesto a la vista el </w:t>
      </w:r>
      <w:r w:rsidR="00FC2D20">
        <w:rPr>
          <w:rFonts w:ascii="Palatino Linotype" w:hAnsi="Palatino Linotype" w:cs="Arial"/>
          <w:b/>
          <w:bCs/>
          <w:sz w:val="24"/>
          <w:szCs w:val="24"/>
        </w:rPr>
        <w:t xml:space="preserve">nueve de agosto, ambos de dos mil veintitrés. </w:t>
      </w:r>
    </w:p>
    <w:p w14:paraId="519425CA" w14:textId="3CDF01C5" w:rsidR="006A76AB" w:rsidRDefault="006A76AB" w:rsidP="006A76AB">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cinco de septiembre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B7A8655"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w:t>
      </w:r>
      <w:r w:rsidRPr="001F3B43">
        <w:rPr>
          <w:rFonts w:ascii="Palatino Linotype" w:hAnsi="Palatino Linotype" w:cstheme="majorHAnsi"/>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803D73"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0C2450F"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E039F3"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1BEF87"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AC0D620"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72E3596C"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16EA6F3C"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3ABA12F6"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0F7629C2" w14:textId="77777777" w:rsidR="006A76AB" w:rsidRPr="001F3B43" w:rsidRDefault="006A76AB" w:rsidP="006A76AB">
      <w:pPr>
        <w:spacing w:line="360" w:lineRule="auto"/>
        <w:jc w:val="both"/>
        <w:rPr>
          <w:rFonts w:ascii="Palatino Linotype" w:hAnsi="Palatino Linotype" w:cstheme="majorHAnsi"/>
          <w:sz w:val="24"/>
          <w:szCs w:val="24"/>
        </w:rPr>
      </w:pPr>
    </w:p>
    <w:p w14:paraId="432CA868"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4568B6"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CEDA2C"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w:t>
      </w:r>
      <w:r w:rsidRPr="001F3B43">
        <w:rPr>
          <w:rFonts w:ascii="Palatino Linotype" w:hAnsi="Palatino Linotype" w:cstheme="majorHAnsi"/>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948B78"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7B7715B"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63848626" w14:textId="77777777" w:rsidR="006A76AB" w:rsidRPr="001F3B43" w:rsidRDefault="006A76AB" w:rsidP="006A76A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6E1B54B1" w14:textId="77777777" w:rsidR="006A76AB" w:rsidRDefault="006A76AB" w:rsidP="006A76AB">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7C61F99" w14:textId="77777777" w:rsidR="006A76AB" w:rsidRDefault="006A76AB" w:rsidP="009B5029">
      <w:pPr>
        <w:spacing w:after="0" w:line="360" w:lineRule="auto"/>
        <w:jc w:val="both"/>
        <w:rPr>
          <w:rFonts w:ascii="Palatino Linotype" w:hAnsi="Palatino Linotype" w:cs="Arial"/>
          <w:b/>
          <w:bCs/>
          <w:sz w:val="24"/>
          <w:szCs w:val="24"/>
        </w:rPr>
      </w:pPr>
    </w:p>
    <w:p w14:paraId="5D1BCD43" w14:textId="2EF972C9" w:rsidR="006A76AB" w:rsidRDefault="006A76AB" w:rsidP="009B5029">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Adicionalmente, en fechas </w:t>
      </w:r>
      <w:r>
        <w:rPr>
          <w:rFonts w:ascii="Palatino Linotype" w:hAnsi="Palatino Linotype" w:cs="Arial"/>
          <w:b/>
          <w:bCs/>
          <w:sz w:val="24"/>
          <w:szCs w:val="24"/>
        </w:rPr>
        <w:t xml:space="preserve">diecisiete y veinticinco de enero de dos mil veinticuatro, El Sujeto Obligado </w:t>
      </w:r>
      <w:r>
        <w:rPr>
          <w:rFonts w:ascii="Palatino Linotype" w:hAnsi="Palatino Linotype" w:cs="Arial"/>
          <w:sz w:val="24"/>
          <w:szCs w:val="24"/>
        </w:rPr>
        <w:t xml:space="preserve">remitió alcance al informe justificado, mismo que fue puesto a la vista el </w:t>
      </w:r>
      <w:r w:rsidR="00131843">
        <w:rPr>
          <w:rFonts w:ascii="Palatino Linotype" w:hAnsi="Palatino Linotype" w:cs="Arial"/>
          <w:b/>
          <w:bCs/>
          <w:sz w:val="24"/>
          <w:szCs w:val="24"/>
        </w:rPr>
        <w:t>treinta y uno</w:t>
      </w:r>
      <w:r>
        <w:rPr>
          <w:rFonts w:ascii="Palatino Linotype" w:hAnsi="Palatino Linotype" w:cs="Arial"/>
          <w:b/>
          <w:bCs/>
          <w:sz w:val="24"/>
          <w:szCs w:val="24"/>
        </w:rPr>
        <w:t xml:space="preserve"> de enero de dos mil veinticuatro. </w:t>
      </w:r>
    </w:p>
    <w:p w14:paraId="468F8640" w14:textId="4CD1F318" w:rsidR="00DF6F34" w:rsidRPr="00EF5310" w:rsidRDefault="006A76AB"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131843">
        <w:rPr>
          <w:rFonts w:ascii="Palatino Linotype" w:hAnsi="Palatino Linotype" w:cs="Arial"/>
          <w:b/>
          <w:sz w:val="24"/>
          <w:szCs w:val="24"/>
        </w:rPr>
        <w:t>siete</w:t>
      </w:r>
      <w:r>
        <w:rPr>
          <w:rFonts w:ascii="Palatino Linotype" w:hAnsi="Palatino Linotype" w:cs="Arial"/>
          <w:b/>
          <w:sz w:val="24"/>
          <w:szCs w:val="24"/>
        </w:rPr>
        <w:t xml:space="preserve"> de febrero de dos mil veinticuatro, </w:t>
      </w:r>
      <w:r w:rsidR="00DF6F3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3A6F19A" w14:textId="77777777" w:rsidR="00DF6F34" w:rsidRDefault="00DF6F34" w:rsidP="009B5029">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80A3C98" w14:textId="77777777" w:rsidR="006A76AB" w:rsidRPr="00121F39" w:rsidRDefault="006A76AB" w:rsidP="006A76AB">
      <w:pPr>
        <w:spacing w:after="0" w:line="360" w:lineRule="auto"/>
        <w:jc w:val="both"/>
        <w:rPr>
          <w:rFonts w:ascii="Palatino Linotype" w:hAnsi="Palatino Linotype"/>
          <w:sz w:val="24"/>
          <w:szCs w:val="24"/>
        </w:rPr>
      </w:pPr>
      <w:r w:rsidRPr="00121F39">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21F39">
        <w:rPr>
          <w:rFonts w:ascii="Palatino Linotype" w:hAnsi="Palatino Linotype"/>
          <w:sz w:val="24"/>
          <w:szCs w:val="24"/>
        </w:rPr>
        <w:t xml:space="preserve">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53155B0" w14:textId="77777777" w:rsidR="00270136" w:rsidRDefault="00270136"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22C4710A"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6E8CB6"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A18F17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9F449C8"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BBF588B"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43CD0E"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2D1E8BEC"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7EA9DB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EB0A20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9B74C2"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58EF932" w14:textId="77777777" w:rsidR="00DF6F34" w:rsidRPr="00187D70"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187D70" w:rsidRDefault="00DF6F34" w:rsidP="00DF6F3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Default="00DF6F34" w:rsidP="00DF6F3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F456BFC" w14:textId="77777777" w:rsidR="00DF6F34" w:rsidRPr="009B74C2"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Default="00DF6F34" w:rsidP="00DF6F3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D41DA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E5D20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6052BFB" w14:textId="77777777" w:rsidR="00DF6F34" w:rsidRPr="00E71AB2"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030AE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877D5E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7854CF6F"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610A486E"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B0F519" w14:textId="77777777" w:rsidR="00DF6F34" w:rsidRPr="009B74C2"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32723598"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627ED46B"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9B74C2" w:rsidRDefault="00DF6F34" w:rsidP="00DF6F3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15F58FE" w14:textId="77777777" w:rsidR="00DF6F3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 xml:space="preserve">En conclusión, se cubrieron los requisitos de procedencia y </w:t>
      </w:r>
      <w:proofErr w:type="spellStart"/>
      <w:r w:rsidRPr="009A0C69">
        <w:rPr>
          <w:rFonts w:ascii="Palatino Linotype" w:hAnsi="Palatino Linotype" w:cs="Arial"/>
          <w:sz w:val="24"/>
          <w:szCs w:val="24"/>
          <w:lang w:val="es-ES"/>
        </w:rPr>
        <w:t>procedibilidad</w:t>
      </w:r>
      <w:proofErr w:type="spellEnd"/>
      <w:r w:rsidRPr="009A0C69">
        <w:rPr>
          <w:rFonts w:ascii="Palatino Linotype" w:hAnsi="Palatino Linotype" w:cs="Arial"/>
          <w:sz w:val="24"/>
          <w:szCs w:val="24"/>
          <w:lang w:val="es-ES"/>
        </w:rPr>
        <w:t xml:space="preserve"> y conforme a las constancias que obran en el expediente.</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094083" w14:textId="3FE06267"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321484">
        <w:rPr>
          <w:rFonts w:ascii="Palatino Linotype" w:hAnsi="Palatino Linotype" w:cs="Arial"/>
          <w:b/>
          <w:bCs/>
          <w:sz w:val="24"/>
          <w:szCs w:val="24"/>
        </w:rPr>
        <w:t>00334/PLEGISLA/IP/2023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w:t>
      </w:r>
      <w:r>
        <w:rPr>
          <w:rFonts w:ascii="Palatino Linotype" w:hAnsi="Palatino Linotype" w:cs="Arial"/>
        </w:rPr>
        <w:lastRenderedPageBreak/>
        <w:t xml:space="preserve">soportes documentales generados, poseídos o administrados por los </w:t>
      </w:r>
      <w:r>
        <w:rPr>
          <w:rFonts w:ascii="Palatino Linotype" w:hAnsi="Palatino Linotype" w:cs="Arial"/>
          <w:b/>
          <w:bCs/>
        </w:rPr>
        <w:t xml:space="preserve">Sujetos Obligados. </w:t>
      </w:r>
    </w:p>
    <w:p w14:paraId="1E2BE2BC" w14:textId="3312823D" w:rsidR="00321484" w:rsidRPr="00321484"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b/>
          <w:bCs/>
          <w:i/>
          <w:iCs/>
          <w:sz w:val="20"/>
          <w:szCs w:val="20"/>
        </w:rPr>
      </w:pPr>
      <w:r>
        <w:rPr>
          <w:rFonts w:ascii="Palatino Linotype" w:hAnsi="Palatino Linotype" w:cs="Arial"/>
        </w:rPr>
        <w:t xml:space="preserve">Que </w:t>
      </w:r>
      <w:r w:rsidR="00CE3EB5">
        <w:rPr>
          <w:rFonts w:ascii="Palatino Linotype" w:hAnsi="Palatino Linotype" w:cs="Arial"/>
        </w:rPr>
        <w:t xml:space="preserve">fue formulado </w:t>
      </w:r>
      <w:r w:rsidR="00CE3EB5">
        <w:rPr>
          <w:rFonts w:ascii="Palatino Linotype" w:hAnsi="Palatino Linotype" w:cs="Arial"/>
          <w:b/>
          <w:bCs/>
        </w:rPr>
        <w:t xml:space="preserve">1 -un- </w:t>
      </w:r>
      <w:r w:rsidR="00CE3EB5">
        <w:rPr>
          <w:rFonts w:ascii="Palatino Linotype" w:hAnsi="Palatino Linotype" w:cs="Arial"/>
        </w:rPr>
        <w:t>requ</w:t>
      </w:r>
      <w:r w:rsidR="00321484">
        <w:rPr>
          <w:rFonts w:ascii="Palatino Linotype" w:hAnsi="Palatino Linotype" w:cs="Arial"/>
        </w:rPr>
        <w:t xml:space="preserve">erimiento respecto del cual no fue señalado elemento temporal, debiendo de ser fijado a la fecha en que se ejerció el derecho de acceso a la información pública, es decir, al cinco de junio de dos mil veintitrés. </w:t>
      </w:r>
    </w:p>
    <w:p w14:paraId="3D8AE30D" w14:textId="77777777" w:rsidR="0054390A" w:rsidRDefault="0054390A" w:rsidP="001534CF">
      <w:pPr>
        <w:spacing w:before="240" w:line="360" w:lineRule="auto"/>
        <w:jc w:val="both"/>
        <w:rPr>
          <w:rFonts w:ascii="Palatino Linotype" w:hAnsi="Palatino Linotype"/>
          <w:sz w:val="24"/>
          <w:szCs w:val="24"/>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188EC209"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5213BFD" w14:textId="10CB90D4" w:rsidR="00DF3F6B" w:rsidRDefault="00321484"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Credenciales oficiales de los auditores financieros y/o equivalentes adscritos al Órgano Superior de Fiscalización del Estado de México, al cinco de junio de dos mil veintitrés. </w:t>
      </w:r>
    </w:p>
    <w:p w14:paraId="5F7FA7E2" w14:textId="77777777" w:rsidR="00CE3EB5" w:rsidRDefault="00CE3EB5" w:rsidP="00E04DB7">
      <w:pPr>
        <w:spacing w:after="0" w:line="360" w:lineRule="auto"/>
        <w:jc w:val="both"/>
        <w:rPr>
          <w:rFonts w:ascii="Palatino Linotype" w:hAnsi="Palatino Linotype" w:cs="Arial"/>
          <w:sz w:val="24"/>
          <w:szCs w:val="24"/>
        </w:rPr>
      </w:pPr>
    </w:p>
    <w:p w14:paraId="3EF4F0E9" w14:textId="77777777" w:rsidR="00CE3EB5" w:rsidRDefault="00CE3EB5" w:rsidP="00E04DB7">
      <w:pPr>
        <w:spacing w:after="0" w:line="360" w:lineRule="auto"/>
        <w:jc w:val="both"/>
        <w:rPr>
          <w:rFonts w:ascii="Palatino Linotype" w:hAnsi="Palatino Linotype" w:cs="Arial"/>
          <w:sz w:val="24"/>
          <w:szCs w:val="24"/>
        </w:rPr>
      </w:pPr>
    </w:p>
    <w:p w14:paraId="079F5378" w14:textId="6C7FBC5A"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Pr>
          <w:rFonts w:ascii="Palatino Linotype" w:hAnsi="Palatino Linotype" w:cs="Arial"/>
          <w:noProof/>
          <w:color w:val="000000"/>
          <w:sz w:val="24"/>
          <w:lang w:eastAsia="es-MX"/>
        </w:rPr>
        <w:t xml:space="preserve"> </w:t>
      </w:r>
    </w:p>
    <w:p w14:paraId="0651E25D" w14:textId="77777777" w:rsidR="00E04DB7"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9FB59A3" w14:textId="5B3876B0" w:rsidR="006A76AB" w:rsidRPr="009535E0" w:rsidRDefault="006A76AB"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DAAC113" w14:textId="77777777" w:rsidR="00E04DB7" w:rsidRPr="00C231A5" w:rsidRDefault="00E04DB7" w:rsidP="00E04DB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D96AD9" w14:textId="4684612D" w:rsidR="006A76AB" w:rsidRDefault="006A76AB" w:rsidP="00E04DB7">
      <w:pPr>
        <w:pStyle w:val="INFOEM0"/>
      </w:pPr>
      <w:r>
        <w:t>(…)</w:t>
      </w:r>
    </w:p>
    <w:p w14:paraId="708F49E8" w14:textId="202E35FA" w:rsidR="00E04DB7" w:rsidRDefault="00E04DB7" w:rsidP="00E04DB7">
      <w:pPr>
        <w:pStyle w:val="INFOEM0"/>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0A57A993" w:rsidR="00E04DB7" w:rsidRDefault="00E04DB7" w:rsidP="00E04DB7">
      <w:pPr>
        <w:pStyle w:val="Sinespaciado"/>
        <w:spacing w:line="360" w:lineRule="auto"/>
        <w:jc w:val="both"/>
        <w:rPr>
          <w:rFonts w:ascii="Palatino Linotype" w:hAnsi="Palatino Linotype"/>
        </w:rPr>
      </w:pPr>
    </w:p>
    <w:p w14:paraId="4C096975" w14:textId="62E683E9" w:rsidR="00AB3CCD" w:rsidRDefault="00AB3CCD" w:rsidP="00E04DB7">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r w:rsidR="00A35411">
        <w:rPr>
          <w:rFonts w:ascii="Palatino Linotype" w:hAnsi="Palatino Linotype"/>
          <w:b/>
          <w:bCs/>
        </w:rPr>
        <w:t xml:space="preserve">: </w:t>
      </w:r>
    </w:p>
    <w:p w14:paraId="20C6D204" w14:textId="536077D3" w:rsidR="00E04DB7" w:rsidRDefault="006A76AB" w:rsidP="00E04DB7">
      <w:pPr>
        <w:pStyle w:val="Sinespaciado"/>
        <w:spacing w:line="360" w:lineRule="auto"/>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862003" behindDoc="0" locked="0" layoutInCell="1" allowOverlap="1" wp14:anchorId="36E1AB2D" wp14:editId="5B5C3828">
                <wp:simplePos x="0" y="0"/>
                <wp:positionH relativeFrom="column">
                  <wp:posOffset>-241936</wp:posOffset>
                </wp:positionH>
                <wp:positionV relativeFrom="paragraph">
                  <wp:posOffset>151130</wp:posOffset>
                </wp:positionV>
                <wp:extent cx="6276109" cy="4883727"/>
                <wp:effectExtent l="0" t="0" r="29845" b="31750"/>
                <wp:wrapNone/>
                <wp:docPr id="1318457744" name="Straight Connector 1"/>
                <wp:cNvGraphicFramePr/>
                <a:graphic xmlns:a="http://schemas.openxmlformats.org/drawingml/2006/main">
                  <a:graphicData uri="http://schemas.microsoft.com/office/word/2010/wordprocessingShape">
                    <wps:wsp>
                      <wps:cNvCnPr/>
                      <wps:spPr>
                        <a:xfrm>
                          <a:off x="0" y="0"/>
                          <a:ext cx="6276109" cy="48837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0C0418" id="Straight Connector 1" o:spid="_x0000_s1026" style="position:absolute;z-index:251862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11.9pt" to="475.1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" strokecolor="#5b9bd5 [3204]" strokeweight=".5pt">
                <v:stroke joinstyle="miter"/>
              </v:line>
            </w:pict>
          </mc:Fallback>
        </mc:AlternateContent>
      </w:r>
    </w:p>
    <w:p w14:paraId="6A02064D" w14:textId="77777777" w:rsidR="0043218D" w:rsidRDefault="0043218D" w:rsidP="008028E9">
      <w:pPr>
        <w:autoSpaceDE w:val="0"/>
        <w:autoSpaceDN w:val="0"/>
        <w:adjustRightInd w:val="0"/>
        <w:spacing w:before="240" w:line="360" w:lineRule="auto"/>
        <w:jc w:val="both"/>
        <w:rPr>
          <w:rFonts w:ascii="Palatino Linotype" w:hAnsi="Palatino Linotype" w:cs="Arial"/>
          <w:b/>
          <w:bCs/>
          <w:noProof/>
        </w:rPr>
      </w:pPr>
    </w:p>
    <w:p w14:paraId="49340267" w14:textId="5FB562A0" w:rsidR="0043218D" w:rsidRDefault="00092C14" w:rsidP="008028E9">
      <w:pPr>
        <w:autoSpaceDE w:val="0"/>
        <w:autoSpaceDN w:val="0"/>
        <w:adjustRightInd w:val="0"/>
        <w:spacing w:before="240" w:line="360" w:lineRule="auto"/>
        <w:jc w:val="both"/>
        <w:rPr>
          <w:rFonts w:ascii="Palatino Linotype" w:hAnsi="Palatino Linotype" w:cs="Arial"/>
          <w:b/>
          <w:bCs/>
          <w:noProof/>
          <w:lang w:eastAsia="es-MX"/>
        </w:rPr>
      </w:pPr>
      <w:r>
        <w:rPr>
          <w:rFonts w:ascii="Palatino Linotype" w:hAnsi="Palatino Linotype" w:cs="Arial"/>
          <w:b/>
          <w:bCs/>
          <w:noProof/>
          <w:lang w:eastAsia="es-MX"/>
        </w:rPr>
        <w:lastRenderedPageBreak/>
        <mc:AlternateContent>
          <mc:Choice Requires="wps">
            <w:drawing>
              <wp:anchor distT="0" distB="0" distL="114300" distR="114300" simplePos="0" relativeHeight="251860979" behindDoc="0" locked="0" layoutInCell="1" allowOverlap="1" wp14:anchorId="4C957BFA" wp14:editId="7BD0D1FB">
                <wp:simplePos x="0" y="0"/>
                <wp:positionH relativeFrom="column">
                  <wp:posOffset>1739264</wp:posOffset>
                </wp:positionH>
                <wp:positionV relativeFrom="paragraph">
                  <wp:posOffset>2938568</wp:posOffset>
                </wp:positionV>
                <wp:extent cx="592667" cy="541867"/>
                <wp:effectExtent l="0" t="0" r="17145" b="10795"/>
                <wp:wrapNone/>
                <wp:docPr id="781673847" name="Oval 3"/>
                <wp:cNvGraphicFramePr/>
                <a:graphic xmlns:a="http://schemas.openxmlformats.org/drawingml/2006/main">
                  <a:graphicData uri="http://schemas.microsoft.com/office/word/2010/wordprocessingShape">
                    <wps:wsp>
                      <wps:cNvSpPr/>
                      <wps:spPr>
                        <a:xfrm>
                          <a:off x="0" y="0"/>
                          <a:ext cx="592667" cy="541867"/>
                        </a:xfrm>
                        <a:prstGeom prst="ellipse">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177F22" id="Oval 3" o:spid="_x0000_s1026" style="position:absolute;margin-left:136.95pt;margin-top:231.4pt;width:46.65pt;height:42.65pt;z-index:251860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" filled="f" strokecolor="red" strokeweight="1.75pt">
                <v:stroke joinstyle="miter"/>
              </v:oval>
            </w:pict>
          </mc:Fallback>
        </mc:AlternateContent>
      </w:r>
      <w:r w:rsidR="00E41E3F">
        <w:rPr>
          <w:rFonts w:ascii="Palatino Linotype" w:hAnsi="Palatino Linotype" w:cs="Arial"/>
          <w:b/>
          <w:bCs/>
          <w:noProof/>
          <w:lang w:eastAsia="es-MX"/>
        </w:rPr>
        <w:drawing>
          <wp:anchor distT="0" distB="0" distL="114300" distR="114300" simplePos="0" relativeHeight="251856883" behindDoc="0" locked="0" layoutInCell="1" allowOverlap="1" wp14:anchorId="30198266" wp14:editId="630DACCB">
            <wp:simplePos x="0" y="0"/>
            <wp:positionH relativeFrom="column">
              <wp:posOffset>-49028</wp:posOffset>
            </wp:positionH>
            <wp:positionV relativeFrom="paragraph">
              <wp:posOffset>19050</wp:posOffset>
            </wp:positionV>
            <wp:extent cx="5760720" cy="7495954"/>
            <wp:effectExtent l="19050" t="19050" r="11430" b="10160"/>
            <wp:wrapThrough wrapText="bothSides">
              <wp:wrapPolygon edited="0">
                <wp:start x="-71" y="-55"/>
                <wp:lineTo x="-71" y="21574"/>
                <wp:lineTo x="21571" y="21574"/>
                <wp:lineTo x="21571" y="-55"/>
                <wp:lineTo x="-71" y="-5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4959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8C1B2F" w14:textId="710DC3E8" w:rsidR="00A131EA" w:rsidRDefault="00092C14" w:rsidP="001810AA">
      <w:pPr>
        <w:autoSpaceDE w:val="0"/>
        <w:autoSpaceDN w:val="0"/>
        <w:adjustRightInd w:val="0"/>
        <w:spacing w:before="240" w:line="360" w:lineRule="auto"/>
        <w:jc w:val="both"/>
        <w:rPr>
          <w:rFonts w:ascii="Palatino Linotype" w:hAnsi="Palatino Linotype" w:cs="Arial"/>
          <w:noProof/>
          <w:sz w:val="24"/>
          <w:szCs w:val="24"/>
        </w:rPr>
      </w:pPr>
      <w:r>
        <w:rPr>
          <w:rFonts w:ascii="Palatino Linotype" w:hAnsi="Palatino Linotype" w:cs="Arial"/>
          <w:noProof/>
          <w:sz w:val="24"/>
          <w:szCs w:val="24"/>
          <w:lang w:eastAsia="es-MX"/>
        </w:rPr>
        <w:lastRenderedPageBreak/>
        <w:drawing>
          <wp:anchor distT="0" distB="0" distL="114300" distR="114300" simplePos="0" relativeHeight="251859955" behindDoc="0" locked="0" layoutInCell="1" allowOverlap="1" wp14:anchorId="2F405C85" wp14:editId="24DE50FC">
            <wp:simplePos x="0" y="0"/>
            <wp:positionH relativeFrom="page">
              <wp:posOffset>5132917</wp:posOffset>
            </wp:positionH>
            <wp:positionV relativeFrom="paragraph">
              <wp:posOffset>19050</wp:posOffset>
            </wp:positionV>
            <wp:extent cx="1454150" cy="1546860"/>
            <wp:effectExtent l="19050" t="19050" r="12700" b="15240"/>
            <wp:wrapThrough wrapText="bothSides">
              <wp:wrapPolygon edited="0">
                <wp:start x="-283" y="-266"/>
                <wp:lineTo x="-283" y="21547"/>
                <wp:lineTo x="21506" y="21547"/>
                <wp:lineTo x="21506" y="-266"/>
                <wp:lineTo x="-283" y="-266"/>
              </wp:wrapPolygon>
            </wp:wrapThrough>
            <wp:docPr id="103445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546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857907" behindDoc="0" locked="0" layoutInCell="1" allowOverlap="1" wp14:anchorId="3E381655" wp14:editId="48AA5C06">
            <wp:simplePos x="0" y="0"/>
            <wp:positionH relativeFrom="column">
              <wp:posOffset>285115</wp:posOffset>
            </wp:positionH>
            <wp:positionV relativeFrom="paragraph">
              <wp:posOffset>27729</wp:posOffset>
            </wp:positionV>
            <wp:extent cx="1463040" cy="1513205"/>
            <wp:effectExtent l="19050" t="19050" r="22860" b="10795"/>
            <wp:wrapThrough wrapText="bothSides">
              <wp:wrapPolygon edited="0">
                <wp:start x="-281" y="-272"/>
                <wp:lineTo x="-281" y="21482"/>
                <wp:lineTo x="21656" y="21482"/>
                <wp:lineTo x="21656" y="-272"/>
                <wp:lineTo x="-281" y="-272"/>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513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858931" behindDoc="0" locked="0" layoutInCell="1" allowOverlap="1" wp14:anchorId="402C6FBF" wp14:editId="55455F64">
            <wp:simplePos x="0" y="0"/>
            <wp:positionH relativeFrom="margin">
              <wp:align>center</wp:align>
            </wp:positionH>
            <wp:positionV relativeFrom="paragraph">
              <wp:posOffset>19262</wp:posOffset>
            </wp:positionV>
            <wp:extent cx="1454150" cy="1530350"/>
            <wp:effectExtent l="19050" t="19050" r="12700" b="12700"/>
            <wp:wrapThrough wrapText="bothSides">
              <wp:wrapPolygon edited="0">
                <wp:start x="-283" y="-269"/>
                <wp:lineTo x="-283" y="21510"/>
                <wp:lineTo x="21506" y="21510"/>
                <wp:lineTo x="21506" y="-269"/>
                <wp:lineTo x="-283" y="-269"/>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150" cy="1530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C56B64" w14:textId="6C8734BE" w:rsidR="001C5B6E"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00E04DB7" w:rsidRPr="000064FD">
        <w:rPr>
          <w:rFonts w:ascii="Palatino Linotype" w:hAnsi="Palatino Linotype"/>
          <w:sz w:val="24"/>
          <w:szCs w:val="24"/>
        </w:rPr>
        <w:t>e</w:t>
      </w:r>
      <w:proofErr w:type="spellEnd"/>
      <w:r w:rsidR="00E04DB7" w:rsidRPr="000064FD">
        <w:rPr>
          <w:rFonts w:ascii="Palatino Linotype" w:hAnsi="Palatino Linotype"/>
          <w:sz w:val="24"/>
          <w:szCs w:val="24"/>
        </w:rPr>
        <w:t xml:space="preserv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de </w:t>
      </w:r>
      <w:r w:rsidR="001C5B6E">
        <w:rPr>
          <w:rFonts w:ascii="Palatino Linotype" w:hAnsi="Palatino Linotype"/>
          <w:sz w:val="24"/>
          <w:szCs w:val="24"/>
        </w:rPr>
        <w:t>7 Dependencias administrativas y 151 unidades administrativas, resultando de nuestro más amplio interés la Secretaría de Administración y Finanzas</w:t>
      </w:r>
      <w:r w:rsidR="00092C14">
        <w:rPr>
          <w:rFonts w:ascii="Palatino Linotype" w:hAnsi="Palatino Linotype"/>
          <w:sz w:val="24"/>
          <w:szCs w:val="24"/>
        </w:rPr>
        <w:t>,</w:t>
      </w:r>
      <w:r w:rsidR="001C5B6E">
        <w:rPr>
          <w:rFonts w:ascii="Palatino Linotype" w:hAnsi="Palatino Linotype"/>
          <w:sz w:val="24"/>
          <w:szCs w:val="24"/>
        </w:rPr>
        <w:t xml:space="preserve"> el Departamento de Administración de Personal</w:t>
      </w:r>
      <w:r w:rsidR="00092C14">
        <w:rPr>
          <w:rFonts w:ascii="Palatino Linotype" w:hAnsi="Palatino Linotype"/>
          <w:sz w:val="24"/>
          <w:szCs w:val="24"/>
        </w:rPr>
        <w:t xml:space="preserve">, así como el Departamento de Recursos Financieros y Materiales del Órgano Superior de Fiscalización del Estado de México. </w:t>
      </w:r>
    </w:p>
    <w:p w14:paraId="2360C3E9" w14:textId="73D6ECE0" w:rsidR="00092C14" w:rsidRDefault="001C5B6E"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4E77E1">
        <w:rPr>
          <w:rFonts w:ascii="Palatino Linotype" w:hAnsi="Palatino Linotype"/>
          <w:sz w:val="24"/>
          <w:szCs w:val="24"/>
        </w:rPr>
        <w:t xml:space="preserve">los artículos 157 y 160 fracciones I y II del Reglamento del Poder Legislativo del Estado Libre y Soberano de México; </w:t>
      </w:r>
      <w:r w:rsidR="00092C14">
        <w:rPr>
          <w:rFonts w:ascii="Palatino Linotype" w:hAnsi="Palatino Linotype"/>
          <w:sz w:val="24"/>
          <w:szCs w:val="24"/>
        </w:rPr>
        <w:t xml:space="preserve">el </w:t>
      </w:r>
      <w:r w:rsidR="004E77E1">
        <w:rPr>
          <w:rFonts w:ascii="Palatino Linotype" w:hAnsi="Palatino Linotype"/>
          <w:sz w:val="24"/>
          <w:szCs w:val="24"/>
        </w:rPr>
        <w:t>procedimiento 5 “Expedición de identificación oficial para servidores públicos” del Manual de Procedimientos del Departamento de Administración de Personal</w:t>
      </w:r>
      <w:r w:rsidR="00092C14">
        <w:rPr>
          <w:rFonts w:ascii="Palatino Linotype" w:hAnsi="Palatino Linotype"/>
          <w:sz w:val="24"/>
          <w:szCs w:val="24"/>
        </w:rPr>
        <w:t xml:space="preserve">; así como el numeral 19 fracciones VII, XI y XII del Reglamento Interior del Órgano Superior de Fiscalización del Estado de México, porciones normativas que disponen a la literalidad lo siguiente: </w:t>
      </w:r>
    </w:p>
    <w:p w14:paraId="2EB3FC01" w14:textId="0E1A45A9" w:rsidR="009178EF" w:rsidRPr="006A76AB" w:rsidRDefault="004E77E1" w:rsidP="004E77E1">
      <w:pPr>
        <w:pStyle w:val="Citas"/>
        <w:jc w:val="center"/>
        <w:rPr>
          <w:b/>
          <w:bCs/>
          <w:i w:val="0"/>
          <w:iCs/>
        </w:rPr>
      </w:pPr>
      <w:r w:rsidRPr="006A76AB">
        <w:rPr>
          <w:b/>
          <w:bCs/>
          <w:i w:val="0"/>
          <w:iCs/>
        </w:rPr>
        <w:t>REGLAMENTO DEL PODER LEGISLATIVO DEL ESTADO LIBRE Y SOBERANO DE MÉXICO</w:t>
      </w:r>
    </w:p>
    <w:p w14:paraId="4CF6BB0A" w14:textId="1EFFEA66" w:rsidR="001C5B6E" w:rsidRDefault="004E77E1" w:rsidP="004E77E1">
      <w:pPr>
        <w:pStyle w:val="Citas"/>
      </w:pPr>
      <w:r>
        <w:lastRenderedPageBreak/>
        <w:t>“</w:t>
      </w:r>
      <w:r w:rsidR="009178EF">
        <w:t>Artículo 157.- La Secretaría de Administración y Finanzas, es la dependencia del Poder Legislativo encargada de la administración de la Legislatura.</w:t>
      </w:r>
    </w:p>
    <w:p w14:paraId="1FB0EC82" w14:textId="77777777" w:rsidR="004E77E1" w:rsidRDefault="009178EF" w:rsidP="004E77E1">
      <w:pPr>
        <w:pStyle w:val="Citas"/>
      </w:pPr>
      <w:r>
        <w:t xml:space="preserve">Artículo 160.- La Secretaría de Administración y Finanzas, tendrá las siguientes atribuciones: </w:t>
      </w:r>
    </w:p>
    <w:p w14:paraId="2AEE2DD4" w14:textId="1E578C5F" w:rsidR="009178EF" w:rsidRDefault="009178EF" w:rsidP="004E77E1">
      <w:pPr>
        <w:pStyle w:val="Citas"/>
      </w:pPr>
      <w:r>
        <w:t>I.- Planear, organizar, coordinar y controlar el desarrollo del personal y los recursos financieros y materiales con los que cuente el Poder Legislativo;</w:t>
      </w:r>
    </w:p>
    <w:p w14:paraId="70EEEB0F" w14:textId="20279E3C" w:rsidR="009178EF" w:rsidRDefault="009178EF" w:rsidP="004E77E1">
      <w:pPr>
        <w:pStyle w:val="Citas"/>
      </w:pPr>
      <w:r>
        <w:t xml:space="preserve"> II.- Definir y establecer objetivos, políticas y procedimientos en materia de administración y desarrollo de personal, recursos materiales y financieros del Poder Legislativo;</w:t>
      </w:r>
    </w:p>
    <w:p w14:paraId="35F801ED" w14:textId="2AA2520F" w:rsidR="009178EF" w:rsidRPr="004E77E1" w:rsidRDefault="009178EF" w:rsidP="004E77E1">
      <w:pPr>
        <w:pStyle w:val="Citas"/>
        <w:rPr>
          <w:b/>
          <w:bCs/>
          <w:sz w:val="24"/>
          <w:szCs w:val="24"/>
        </w:rPr>
      </w:pPr>
      <w:r>
        <w:t>(…)</w:t>
      </w:r>
      <w:r w:rsidR="004E77E1">
        <w:t xml:space="preserve">” </w:t>
      </w:r>
      <w:r w:rsidR="004E77E1">
        <w:rPr>
          <w:b/>
          <w:bCs/>
        </w:rPr>
        <w:t>(Sic)</w:t>
      </w:r>
    </w:p>
    <w:p w14:paraId="29A0DA27" w14:textId="77777777" w:rsidR="004E77E1" w:rsidRDefault="004E77E1" w:rsidP="001810AA">
      <w:pPr>
        <w:autoSpaceDE w:val="0"/>
        <w:autoSpaceDN w:val="0"/>
        <w:adjustRightInd w:val="0"/>
        <w:spacing w:before="240" w:line="360" w:lineRule="auto"/>
        <w:jc w:val="both"/>
        <w:rPr>
          <w:rFonts w:ascii="Palatino Linotype" w:hAnsi="Palatino Linotype"/>
          <w:sz w:val="24"/>
          <w:szCs w:val="24"/>
        </w:rPr>
      </w:pPr>
    </w:p>
    <w:p w14:paraId="3072585C" w14:textId="56686BDD" w:rsidR="001C5B6E" w:rsidRPr="006A76AB" w:rsidRDefault="004E77E1" w:rsidP="004E77E1">
      <w:pPr>
        <w:pStyle w:val="Citas"/>
        <w:jc w:val="center"/>
        <w:rPr>
          <w:b/>
          <w:bCs/>
          <w:i w:val="0"/>
          <w:iCs/>
        </w:rPr>
      </w:pPr>
      <w:r w:rsidRPr="006A76AB">
        <w:rPr>
          <w:b/>
          <w:bCs/>
          <w:i w:val="0"/>
          <w:iCs/>
        </w:rPr>
        <w:t>MANUAL DE PROCEDIMIENTOS DEL DEPARTAMENTO DE ADMINISTRACIÓN DE PERSONAL</w:t>
      </w:r>
    </w:p>
    <w:p w14:paraId="1192982C" w14:textId="77777777" w:rsidR="004E77E1" w:rsidRDefault="001C5B6E" w:rsidP="001C5B6E">
      <w:pPr>
        <w:pStyle w:val="Citas"/>
      </w:pPr>
      <w:r w:rsidRPr="004E77E1">
        <w:rPr>
          <w:b/>
          <w:bCs/>
        </w:rPr>
        <w:t>Procedimiento 5: Expedición de identificación oficial para servidores públicos</w:t>
      </w:r>
      <w:r>
        <w:t xml:space="preserve"> </w:t>
      </w:r>
    </w:p>
    <w:p w14:paraId="3BE79F4D" w14:textId="77777777" w:rsidR="004E77E1" w:rsidRDefault="001C5B6E" w:rsidP="001C5B6E">
      <w:pPr>
        <w:pStyle w:val="Citas"/>
      </w:pPr>
      <w:r>
        <w:t xml:space="preserve">Objetivo Proporcionar una identificación oficial que acredita como servidor público del Poder Legislativo. </w:t>
      </w:r>
    </w:p>
    <w:p w14:paraId="38B730BD" w14:textId="77777777" w:rsidR="004E77E1" w:rsidRDefault="001C5B6E" w:rsidP="001C5B6E">
      <w:pPr>
        <w:pStyle w:val="Citas"/>
      </w:pPr>
      <w:r>
        <w:t xml:space="preserve">Políticas: </w:t>
      </w:r>
    </w:p>
    <w:p w14:paraId="2CB0A2DD" w14:textId="77777777" w:rsidR="004E77E1" w:rsidRDefault="001C5B6E" w:rsidP="001C5B6E">
      <w:pPr>
        <w:pStyle w:val="Citas"/>
      </w:pPr>
      <w:r>
        <w:t xml:space="preserve">- Se expedirá la identificación oficial a servidores públicos del Poder Legislativo, por movimiento de alta, por cambio de puesto y/o adscripción, las cuales deberán contar para su validez, con la firma del titular de la Secretaría de Administración y </w:t>
      </w:r>
      <w:r>
        <w:lastRenderedPageBreak/>
        <w:t xml:space="preserve">Finanzas o el Presidente de la Junta de Coordinación Política, para el caso de identificaciones para los diputados de la Legislatura que corresponda. </w:t>
      </w:r>
    </w:p>
    <w:p w14:paraId="2593D8B4" w14:textId="77777777" w:rsidR="004E77E1" w:rsidRDefault="001C5B6E" w:rsidP="001C5B6E">
      <w:pPr>
        <w:pStyle w:val="Citas"/>
      </w:pPr>
      <w:r>
        <w:t xml:space="preserve">- Los datos requeridos para la elaboración de la identificación, serán los contenidos en el “Formato único de movimientos” (FUM) (Anexo 3/0295 45011-F03-22). </w:t>
      </w:r>
    </w:p>
    <w:p w14:paraId="2BCEA8C5" w14:textId="77777777" w:rsidR="004E77E1" w:rsidRPr="004E77E1" w:rsidRDefault="001C5B6E" w:rsidP="001C5B6E">
      <w:pPr>
        <w:pStyle w:val="Citas"/>
      </w:pPr>
      <w:r w:rsidRPr="004E77E1">
        <w:t xml:space="preserve">- El diseño de la identificación oficial, contendrá en la parte frontal el logo y número de la Legislatura que corresponda; nombre completo, fotografía, firma, puesto y adscripción del servidor público; vigencia y folio que alude al número de reimpresiones, incluyendo su emisión original. Al reverso se pondrá un código QR que contiene el nombre del servidor público, la Dependencia, y Unidad Administrativa, puesto; así como su fecha de alta y status, que puede ser vigente o inactivo y su fotografía. (Anexo 10, Imagen) y (Anexo 11, Imagen). </w:t>
      </w:r>
    </w:p>
    <w:p w14:paraId="112A265F" w14:textId="77777777" w:rsidR="004E77E1" w:rsidRDefault="001C5B6E" w:rsidP="001C5B6E">
      <w:pPr>
        <w:pStyle w:val="Citas"/>
      </w:pPr>
      <w:r>
        <w:t xml:space="preserve">- Los servidores públicos deberán portar la identificación oficial, durante la jornada de trabajo y en su caso mostrarla para acreditarse como servidor público del Poder Legislativo. </w:t>
      </w:r>
    </w:p>
    <w:p w14:paraId="68A94167" w14:textId="77777777" w:rsidR="004E77E1" w:rsidRDefault="001C5B6E" w:rsidP="001C5B6E">
      <w:pPr>
        <w:pStyle w:val="Citas"/>
      </w:pPr>
      <w:r>
        <w:t xml:space="preserve">- La vigencia de la identificación oficial será correspondiente al periodo de cada Legislatura. </w:t>
      </w:r>
    </w:p>
    <w:p w14:paraId="4C80D0B2" w14:textId="77777777" w:rsidR="004E77E1" w:rsidRDefault="001C5B6E" w:rsidP="001C5B6E">
      <w:pPr>
        <w:pStyle w:val="Citas"/>
      </w:pPr>
      <w:r>
        <w:t xml:space="preserve">- En caso de deterioro, el servidor público solicitará por escrito la reposición de la misma, a la Dirección de Administración y Desarrollo de Personal y anexará la identificación deteriorada. </w:t>
      </w:r>
    </w:p>
    <w:p w14:paraId="2F24BAC8" w14:textId="77777777" w:rsidR="004E77E1" w:rsidRDefault="001C5B6E" w:rsidP="001C5B6E">
      <w:pPr>
        <w:pStyle w:val="Citas"/>
      </w:pPr>
      <w:r>
        <w:t xml:space="preserve">- Cuando sea por robo o extravío acompañará su escrito con el acta informativa y recibo de pago, en los términos establecidos en las Normas Administrativas del Poder Legislativo del Estado de México. </w:t>
      </w:r>
    </w:p>
    <w:p w14:paraId="38EE913F" w14:textId="77777777" w:rsidR="004E77E1" w:rsidRDefault="001C5B6E" w:rsidP="001C5B6E">
      <w:pPr>
        <w:pStyle w:val="Citas"/>
      </w:pPr>
      <w:r>
        <w:lastRenderedPageBreak/>
        <w:t xml:space="preserve">- Cuando el servidor público cause baja, cambio de adscripción y/o puesto funcional, éste devolverá la identificación oficial al Departamento de Administración de Personal; de igual manera por cambio de Legislatura. </w:t>
      </w:r>
    </w:p>
    <w:p w14:paraId="2025828D" w14:textId="7AC4F32E" w:rsidR="001C5B6E" w:rsidRPr="004E77E1" w:rsidRDefault="001C5B6E" w:rsidP="001C5B6E">
      <w:pPr>
        <w:pStyle w:val="Citas"/>
        <w:rPr>
          <w:b/>
          <w:bCs/>
          <w:sz w:val="24"/>
          <w:szCs w:val="24"/>
        </w:rPr>
      </w:pPr>
      <w:r>
        <w:t>- Las identificaciones inservibles serán resguardadas y remitidas al Archivo General del Poder Legislativo en los términos establecidos por la normativa aplicable, de manera independiente a la documentación que integra el expediente de servidor público del Poder Legislativo.</w:t>
      </w:r>
      <w:r w:rsidR="004E77E1">
        <w:t xml:space="preserve">” </w:t>
      </w:r>
      <w:r w:rsidR="004E77E1">
        <w:rPr>
          <w:b/>
          <w:bCs/>
        </w:rPr>
        <w:t>(Sic)</w:t>
      </w:r>
    </w:p>
    <w:p w14:paraId="7AE185DC" w14:textId="77777777" w:rsidR="00794930" w:rsidRDefault="00794930" w:rsidP="001810AA">
      <w:pPr>
        <w:autoSpaceDE w:val="0"/>
        <w:autoSpaceDN w:val="0"/>
        <w:adjustRightInd w:val="0"/>
        <w:spacing w:before="240" w:line="360" w:lineRule="auto"/>
        <w:jc w:val="both"/>
        <w:rPr>
          <w:rFonts w:ascii="Palatino Linotype" w:hAnsi="Palatino Linotype"/>
          <w:sz w:val="24"/>
          <w:szCs w:val="24"/>
        </w:rPr>
      </w:pPr>
    </w:p>
    <w:p w14:paraId="0C813C21" w14:textId="332AEE7B" w:rsidR="00092C14" w:rsidRPr="0031700D" w:rsidRDefault="00092C14" w:rsidP="00092C14">
      <w:pPr>
        <w:pStyle w:val="Citas"/>
        <w:rPr>
          <w:b/>
          <w:bCs/>
          <w:i w:val="0"/>
          <w:iCs/>
        </w:rPr>
      </w:pPr>
      <w:r w:rsidRPr="0031700D">
        <w:rPr>
          <w:b/>
          <w:bCs/>
          <w:i w:val="0"/>
          <w:iCs/>
        </w:rPr>
        <w:t xml:space="preserve">REGLAMENTO INTERIOR DEL ÓRGANO SUPERIOR DE FISCALIZACIÓN DEL ESTADO DE MÉXICO </w:t>
      </w:r>
    </w:p>
    <w:p w14:paraId="25C1CEBA" w14:textId="2B917472" w:rsidR="00A131EA" w:rsidRDefault="00092C14" w:rsidP="00092C14">
      <w:pPr>
        <w:pStyle w:val="Citas"/>
      </w:pPr>
      <w:r>
        <w:t>“</w:t>
      </w:r>
      <w:r w:rsidR="00A131EA">
        <w:t>Artículo 19. El Departamento de Recursos Financieros y Materiales estará adscrito a la Unidad de Administración y, sin perjuicio de lo dispuesto en otros artículos de este Reglamento, su Titular tendrá las atribuciones siguientes:</w:t>
      </w:r>
    </w:p>
    <w:p w14:paraId="0B0C19AE" w14:textId="1B7460FF" w:rsidR="00A131EA" w:rsidRDefault="00092C14" w:rsidP="00092C14">
      <w:pPr>
        <w:pStyle w:val="Citas"/>
      </w:pPr>
      <w:r>
        <w:t>(…)</w:t>
      </w:r>
    </w:p>
    <w:p w14:paraId="27294E13" w14:textId="39B136CC" w:rsidR="00092C14" w:rsidRDefault="00092C14" w:rsidP="00092C14">
      <w:pPr>
        <w:pStyle w:val="Citas"/>
      </w:pPr>
      <w:r>
        <w:t>VII. Gestionar las solicitudes de recursos materiales requeridas por las unidades administrativas del Órgano Superior;</w:t>
      </w:r>
    </w:p>
    <w:p w14:paraId="12ED1FD7" w14:textId="4A777FCD" w:rsidR="00092C14" w:rsidRDefault="00092C14" w:rsidP="00092C14">
      <w:pPr>
        <w:pStyle w:val="Citas"/>
      </w:pPr>
      <w:r>
        <w:t>(…)</w:t>
      </w:r>
    </w:p>
    <w:p w14:paraId="3D81F213" w14:textId="77777777" w:rsidR="00092C14" w:rsidRDefault="00092C14" w:rsidP="00092C14">
      <w:pPr>
        <w:pStyle w:val="Citas"/>
      </w:pPr>
      <w:r>
        <w:t xml:space="preserve">XI. Gestionar las herramientas de trabajo necesarias para el ejercicio de las atribuciones y funciones de los servidores públicos del Órgano Superior, y </w:t>
      </w:r>
    </w:p>
    <w:p w14:paraId="6103C8B1" w14:textId="403608C7" w:rsidR="00092C14" w:rsidRPr="00092C14" w:rsidRDefault="00092C14" w:rsidP="00092C14">
      <w:pPr>
        <w:pStyle w:val="Citas"/>
        <w:rPr>
          <w:b/>
          <w:bCs/>
          <w:sz w:val="24"/>
          <w:szCs w:val="24"/>
        </w:rPr>
      </w:pPr>
      <w:r>
        <w:t xml:space="preserve">XII. Las demás que le confieran otros ordenamientos legales, manuales, las disposiciones jurídicas aplicables y las que le asigne su superior jerárquico.” </w:t>
      </w:r>
      <w:r>
        <w:rPr>
          <w:b/>
          <w:bCs/>
        </w:rPr>
        <w:t>(Sic)</w:t>
      </w:r>
    </w:p>
    <w:p w14:paraId="7F84D394" w14:textId="35B40D44" w:rsidR="004E77E1" w:rsidRDefault="00C66D59"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que la </w:t>
      </w:r>
      <w:r w:rsidR="004E77E1">
        <w:rPr>
          <w:rFonts w:ascii="Palatino Linotype" w:hAnsi="Palatino Linotype"/>
          <w:sz w:val="24"/>
          <w:szCs w:val="24"/>
        </w:rPr>
        <w:t>Secretaría de Administración y Finanzas, el Departamento de Administración de Personal</w:t>
      </w:r>
      <w:r w:rsidR="00092C14">
        <w:rPr>
          <w:rFonts w:ascii="Palatino Linotype" w:hAnsi="Palatino Linotype"/>
          <w:sz w:val="24"/>
          <w:szCs w:val="24"/>
        </w:rPr>
        <w:t xml:space="preserve">, así como el Departamento de Recursos Financieros y Materiales del Órgano Superior de Fiscalización del Estado de México </w:t>
      </w:r>
      <w:r w:rsidR="004E77E1">
        <w:rPr>
          <w:rFonts w:ascii="Palatino Linotype" w:hAnsi="Palatino Linotype"/>
          <w:sz w:val="24"/>
          <w:szCs w:val="24"/>
        </w:rPr>
        <w:t xml:space="preserve">tienen competencia para regular diversas aristas relacionadas con los servidores públicos tales como altas, bajas, licencias, actualización y resguardo de expedientes de servidores públicos, así como la expedición de identificación oficial de servidores públicos. </w:t>
      </w:r>
    </w:p>
    <w:p w14:paraId="5851AD81" w14:textId="46466969" w:rsidR="002D26D3" w:rsidRDefault="002D26D3" w:rsidP="00C66D59">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 xml:space="preserve">En este sentido, </w:t>
      </w:r>
      <w:r w:rsidR="00092C14" w:rsidRPr="00B272A6">
        <w:rPr>
          <w:rFonts w:ascii="Palatino Linotype" w:hAnsi="Palatino Linotype" w:cs="Arial"/>
          <w:sz w:val="24"/>
          <w:szCs w:val="24"/>
          <w:lang w:val="es-ES"/>
        </w:rPr>
        <w:t>de acuerdo con</w:t>
      </w:r>
      <w:r w:rsidRPr="00B272A6">
        <w:rPr>
          <w:rFonts w:ascii="Palatino Linotype" w:hAnsi="Palatino Linotype" w:cs="Arial"/>
          <w:sz w:val="24"/>
          <w:szCs w:val="24"/>
          <w:lang w:val="es-ES"/>
        </w:rPr>
        <w:t xml:space="preserve">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w:t>
      </w:r>
      <w:r>
        <w:rPr>
          <w:rFonts w:ascii="Palatino Linotype" w:hAnsi="Palatino Linotype" w:cs="Arial"/>
          <w:bCs/>
          <w:sz w:val="24"/>
          <w:szCs w:val="24"/>
          <w:lang w:val="es-ES"/>
        </w:rPr>
        <w:t xml:space="preserve"> </w:t>
      </w:r>
      <w:r w:rsidR="0052701A">
        <w:rPr>
          <w:rFonts w:ascii="Palatino Linotype" w:hAnsi="Palatino Linotype" w:cs="Arial"/>
          <w:bCs/>
          <w:sz w:val="24"/>
          <w:szCs w:val="24"/>
          <w:lang w:val="es-ES"/>
        </w:rPr>
        <w:t>quiénes</w:t>
      </w:r>
      <w:r w:rsidR="004E77E1">
        <w:rPr>
          <w:rFonts w:ascii="Palatino Linotype" w:hAnsi="Palatino Linotype" w:cs="Arial"/>
          <w:bCs/>
          <w:sz w:val="24"/>
          <w:szCs w:val="24"/>
          <w:lang w:val="es-ES"/>
        </w:rPr>
        <w:t xml:space="preserve"> son los servidores públicos que ejercen actos de autoridad en atención a las atribuciones conferidas. </w:t>
      </w:r>
      <w:r>
        <w:rPr>
          <w:rFonts w:ascii="Palatino Linotype" w:hAnsi="Palatino Linotype" w:cs="Arial"/>
          <w:bCs/>
          <w:sz w:val="24"/>
          <w:szCs w:val="24"/>
          <w:lang w:val="es-ES"/>
        </w:rPr>
        <w:t xml:space="preserve">  </w:t>
      </w:r>
    </w:p>
    <w:p w14:paraId="68F3D759" w14:textId="73908B11" w:rsidR="00A50DA3" w:rsidRPr="00A50DA3" w:rsidRDefault="00A50DA3" w:rsidP="00A50DA3">
      <w:pPr>
        <w:spacing w:before="240" w:line="360" w:lineRule="auto"/>
        <w:jc w:val="both"/>
        <w:rPr>
          <w:rFonts w:ascii="Palatino Linotype" w:hAnsi="Palatino Linotype"/>
          <w:sz w:val="24"/>
          <w:szCs w:val="24"/>
        </w:rPr>
      </w:pPr>
      <w:r w:rsidRPr="00A50DA3">
        <w:rPr>
          <w:rFonts w:ascii="Palatino Linotype" w:hAnsi="Palatino Linotype"/>
          <w:sz w:val="24"/>
          <w:szCs w:val="24"/>
        </w:rPr>
        <w:t>Por otra parte, en términos de la normatividad aplicable el diseño de la identificación oficial refleja en la parte frontal el logo y número de la Legislatura que corresponda, así como los siguientes datos:</w:t>
      </w:r>
    </w:p>
    <w:p w14:paraId="6D99568F" w14:textId="77777777" w:rsidR="00A50DA3" w:rsidRPr="000D20C9" w:rsidRDefault="00A50DA3" w:rsidP="00A50DA3">
      <w:pPr>
        <w:pStyle w:val="Prrafodelista"/>
        <w:numPr>
          <w:ilvl w:val="0"/>
          <w:numId w:val="38"/>
        </w:numPr>
        <w:spacing w:before="240" w:line="360" w:lineRule="auto"/>
        <w:jc w:val="both"/>
        <w:rPr>
          <w:rFonts w:ascii="Palatino Linotype" w:hAnsi="Palatino Linotype"/>
        </w:rPr>
      </w:pPr>
      <w:r w:rsidRPr="000D20C9">
        <w:rPr>
          <w:rFonts w:ascii="Palatino Linotype" w:hAnsi="Palatino Linotype"/>
          <w:b/>
          <w:bCs/>
        </w:rPr>
        <w:t>Nombre:</w:t>
      </w:r>
      <w:r w:rsidRPr="000D20C9">
        <w:rPr>
          <w:rFonts w:ascii="Palatino Linotype" w:hAnsi="Palatino Linotype"/>
        </w:rPr>
        <w:t xml:space="preserve"> </w:t>
      </w:r>
      <w:r w:rsidRPr="000D20C9">
        <w:rPr>
          <w:rFonts w:ascii="Palatino Linotype" w:hAnsi="Palatino Linotype"/>
          <w:bCs/>
        </w:rPr>
        <w:t>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w:t>
      </w:r>
    </w:p>
    <w:p w14:paraId="2E9A9500" w14:textId="77777777" w:rsidR="00A50DA3" w:rsidRPr="0031700D" w:rsidRDefault="00A50DA3" w:rsidP="00A50DA3">
      <w:pPr>
        <w:pStyle w:val="Prrafodelista"/>
        <w:numPr>
          <w:ilvl w:val="0"/>
          <w:numId w:val="38"/>
        </w:numPr>
        <w:spacing w:before="240" w:line="360" w:lineRule="auto"/>
        <w:jc w:val="both"/>
        <w:rPr>
          <w:rFonts w:ascii="Palatino Linotype" w:hAnsi="Palatino Linotype"/>
        </w:rPr>
      </w:pPr>
      <w:r w:rsidRPr="000D20C9">
        <w:rPr>
          <w:rFonts w:ascii="Palatino Linotype" w:hAnsi="Palatino Linotype"/>
          <w:b/>
          <w:bCs/>
        </w:rPr>
        <w:t>Firma:</w:t>
      </w:r>
      <w:r w:rsidRPr="000D20C9">
        <w:rPr>
          <w:rFonts w:ascii="Palatino Linotype" w:hAnsi="Palatino Linotype"/>
        </w:rPr>
        <w:t xml:space="preserve"> </w:t>
      </w:r>
      <w:r w:rsidRPr="000D20C9">
        <w:rPr>
          <w:rFonts w:ascii="Palatino Linotype" w:hAnsi="Palatino Linotype"/>
          <w:bCs/>
        </w:rPr>
        <w:t xml:space="preserve">Tratándose de servidores públicos cuando se emite un acto de autoridad en ejercicio de las atribuciones que tiene conferidas, la firma mediante la cual valida dicho acto jurídico es pública. Lo anterior, en virtud </w:t>
      </w:r>
      <w:r w:rsidRPr="000D20C9">
        <w:rPr>
          <w:rFonts w:ascii="Palatino Linotype" w:hAnsi="Palatino Linotype"/>
          <w:bCs/>
        </w:rPr>
        <w:lastRenderedPageBreak/>
        <w:t xml:space="preserve">de que la firma se plasmó en cumplimiento de las obligaciones que le corresponden en términos de las disposiciones jurídicas aplicables, estribando entonces en un requisito de validez. </w:t>
      </w:r>
    </w:p>
    <w:p w14:paraId="7B52EDF3" w14:textId="77777777" w:rsidR="00A50DA3" w:rsidRPr="000D20C9" w:rsidRDefault="00A50DA3" w:rsidP="00A50DA3">
      <w:pPr>
        <w:pStyle w:val="Prrafodelista"/>
        <w:spacing w:before="240" w:line="360" w:lineRule="auto"/>
        <w:ind w:left="1080"/>
        <w:jc w:val="both"/>
        <w:rPr>
          <w:rFonts w:ascii="Palatino Linotype" w:hAnsi="Palatino Linotype"/>
        </w:rPr>
      </w:pPr>
      <w:r w:rsidRPr="000D20C9">
        <w:rPr>
          <w:rFonts w:ascii="Palatino Linotype" w:hAnsi="Palatino Linotype"/>
          <w:bCs/>
        </w:rPr>
        <w:t>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377F7206" w14:textId="77777777" w:rsidR="00A50DA3" w:rsidRDefault="00A50DA3" w:rsidP="00A50DA3">
      <w:pPr>
        <w:pStyle w:val="Prrafodelista"/>
        <w:numPr>
          <w:ilvl w:val="0"/>
          <w:numId w:val="38"/>
        </w:numPr>
        <w:spacing w:before="240" w:line="360" w:lineRule="auto"/>
        <w:jc w:val="both"/>
        <w:rPr>
          <w:rFonts w:ascii="Palatino Linotype" w:hAnsi="Palatino Linotype"/>
        </w:rPr>
      </w:pPr>
      <w:r w:rsidRPr="000D20C9">
        <w:rPr>
          <w:rFonts w:ascii="Palatino Linotype" w:hAnsi="Palatino Linotype"/>
          <w:b/>
          <w:bCs/>
        </w:rPr>
        <w:t>Puesto y adscripción del servidor público</w:t>
      </w:r>
      <w:proofErr w:type="gramStart"/>
      <w:r w:rsidRPr="000D20C9">
        <w:rPr>
          <w:rFonts w:ascii="Palatino Linotype" w:hAnsi="Palatino Linotype"/>
          <w:b/>
          <w:bCs/>
        </w:rPr>
        <w:t>:</w:t>
      </w:r>
      <w:r>
        <w:rPr>
          <w:rFonts w:ascii="Palatino Linotype" w:hAnsi="Palatino Linotype"/>
        </w:rPr>
        <w:t xml:space="preserve">  Da</w:t>
      </w:r>
      <w:proofErr w:type="gramEnd"/>
      <w:r>
        <w:rPr>
          <w:rFonts w:ascii="Palatino Linotype" w:hAnsi="Palatino Linotype"/>
        </w:rPr>
        <w:t xml:space="preserve"> cuenta respecto del cargo desempeñado, así como la unidad administrativa en donde se ejecutan las funciones o competencias reservadas. </w:t>
      </w:r>
    </w:p>
    <w:p w14:paraId="2F4615A4" w14:textId="77777777" w:rsidR="00A50DA3" w:rsidRDefault="00A50DA3" w:rsidP="00A50DA3">
      <w:pPr>
        <w:pStyle w:val="Prrafodelista"/>
        <w:numPr>
          <w:ilvl w:val="0"/>
          <w:numId w:val="38"/>
        </w:numPr>
        <w:spacing w:before="240" w:line="360" w:lineRule="auto"/>
        <w:jc w:val="both"/>
        <w:rPr>
          <w:rFonts w:ascii="Palatino Linotype" w:hAnsi="Palatino Linotype"/>
        </w:rPr>
      </w:pPr>
      <w:r w:rsidRPr="000D20C9">
        <w:rPr>
          <w:rFonts w:ascii="Palatino Linotype" w:hAnsi="Palatino Linotype"/>
          <w:b/>
          <w:bCs/>
        </w:rPr>
        <w:t>Vigencia:</w:t>
      </w:r>
      <w:r>
        <w:rPr>
          <w:rFonts w:ascii="Palatino Linotype" w:hAnsi="Palatino Linotype"/>
        </w:rPr>
        <w:t xml:space="preserve"> Señala un parámetro de inicio y conclusión temporal durante el cual la identificación del servidor público será válida. </w:t>
      </w:r>
    </w:p>
    <w:p w14:paraId="2EB8F6AB" w14:textId="77777777" w:rsidR="00A50DA3" w:rsidRDefault="00A50DA3" w:rsidP="00A50DA3">
      <w:pPr>
        <w:pStyle w:val="Prrafodelista"/>
        <w:numPr>
          <w:ilvl w:val="0"/>
          <w:numId w:val="38"/>
        </w:numPr>
        <w:spacing w:before="240" w:line="360" w:lineRule="auto"/>
        <w:jc w:val="both"/>
        <w:rPr>
          <w:rFonts w:ascii="Palatino Linotype" w:hAnsi="Palatino Linotype"/>
        </w:rPr>
      </w:pPr>
      <w:r w:rsidRPr="000D20C9">
        <w:rPr>
          <w:rFonts w:ascii="Palatino Linotype" w:hAnsi="Palatino Linotype"/>
          <w:b/>
          <w:bCs/>
        </w:rPr>
        <w:t>Folio:</w:t>
      </w:r>
      <w:r>
        <w:rPr>
          <w:rFonts w:ascii="Palatino Linotype" w:hAnsi="Palatino Linotype"/>
        </w:rPr>
        <w:t xml:space="preserve"> Alude al número de reimpresiones, incluyendo su emisión original. </w:t>
      </w:r>
    </w:p>
    <w:p w14:paraId="08DBB98B" w14:textId="77777777" w:rsidR="00A50DA3" w:rsidRPr="0031700D" w:rsidRDefault="00A50DA3" w:rsidP="00A50DA3">
      <w:pPr>
        <w:pStyle w:val="Prrafodelista"/>
        <w:numPr>
          <w:ilvl w:val="0"/>
          <w:numId w:val="38"/>
        </w:numPr>
        <w:spacing w:before="240" w:line="360" w:lineRule="auto"/>
        <w:jc w:val="both"/>
        <w:rPr>
          <w:rFonts w:ascii="Palatino Linotype" w:hAnsi="Palatino Linotype"/>
        </w:rPr>
      </w:pPr>
      <w:r w:rsidRPr="0031700D">
        <w:rPr>
          <w:rFonts w:ascii="Palatino Linotype" w:hAnsi="Palatino Linotype"/>
          <w:b/>
          <w:bCs/>
        </w:rPr>
        <w:t>Código QR:</w:t>
      </w:r>
      <w:r w:rsidRPr="0031700D">
        <w:rPr>
          <w:rFonts w:ascii="Palatino Linotype" w:hAnsi="Palatino Linotype"/>
        </w:rPr>
        <w:t xml:space="preserve"> Se trata de barras en dos dimensiones, son utilizados para almacenar diversos datos de forma codificada, los cuales a través de lectores que pueden ser obtenidos por cualquier persona, teniendo acceso a datos almacenados, pudieran corresponder a datos personales como lo son el </w:t>
      </w:r>
      <w:r w:rsidRPr="0031700D">
        <w:rPr>
          <w:rFonts w:ascii="Palatino Linotype" w:hAnsi="Palatino Linotype"/>
          <w:b/>
        </w:rPr>
        <w:t>Registro Federal de Contribuyentes</w:t>
      </w:r>
      <w:r w:rsidRPr="0031700D">
        <w:rPr>
          <w:rFonts w:ascii="Palatino Linotype" w:hAnsi="Palatino Linotype"/>
        </w:rPr>
        <w:t xml:space="preserve"> (RFC) y la </w:t>
      </w:r>
      <w:r w:rsidRPr="0031700D">
        <w:rPr>
          <w:rFonts w:ascii="Palatino Linotype" w:hAnsi="Palatino Linotype"/>
          <w:b/>
        </w:rPr>
        <w:t>Clave Única de Registro de Población</w:t>
      </w:r>
      <w:r w:rsidRPr="0031700D">
        <w:rPr>
          <w:rFonts w:ascii="Palatino Linotype" w:hAnsi="Palatino Linotype"/>
        </w:rPr>
        <w:t xml:space="preserve"> (CURP), por lo cual, deberán ser protegidos.</w:t>
      </w:r>
    </w:p>
    <w:p w14:paraId="7069BE8B" w14:textId="77777777" w:rsidR="00A50DA3" w:rsidRPr="0031700D" w:rsidRDefault="00A50DA3" w:rsidP="00A50DA3">
      <w:pPr>
        <w:pStyle w:val="Prrafodelista"/>
        <w:numPr>
          <w:ilvl w:val="0"/>
          <w:numId w:val="38"/>
        </w:numPr>
        <w:spacing w:before="240" w:line="360" w:lineRule="auto"/>
        <w:jc w:val="both"/>
        <w:rPr>
          <w:rFonts w:ascii="Palatino Linotype" w:hAnsi="Palatino Linotype"/>
        </w:rPr>
      </w:pPr>
      <w:r w:rsidRPr="0031700D">
        <w:rPr>
          <w:rFonts w:ascii="Palatino Linotype" w:hAnsi="Palatino Linotype"/>
          <w:b/>
          <w:bCs/>
        </w:rPr>
        <w:t xml:space="preserve">Fotografía: </w:t>
      </w:r>
      <w:r w:rsidRPr="0031700D">
        <w:rPr>
          <w:rFonts w:ascii="Palatino Linotype" w:hAnsi="Palatino Linotype"/>
          <w:bCs/>
        </w:rPr>
        <w:t xml:space="preserve">Tratándose de servidores públicos se cuenta con un espectro menor de protección a sus datos personales en comparación con cualquier </w:t>
      </w:r>
      <w:r w:rsidRPr="0031700D">
        <w:rPr>
          <w:rFonts w:ascii="Palatino Linotype" w:hAnsi="Palatino Linotype"/>
          <w:bCs/>
        </w:rPr>
        <w:lastRenderedPageBreak/>
        <w:t xml:space="preserve">otra persona física, en razón del interés público que revisten sus funciones, por lo que, </w:t>
      </w:r>
      <w:r w:rsidRPr="0031700D">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23BFCB6A" w14:textId="77777777" w:rsidR="00A50DA3" w:rsidRPr="0031700D" w:rsidRDefault="00A50DA3" w:rsidP="00A50DA3">
      <w:pPr>
        <w:pStyle w:val="Prrafodelista"/>
        <w:spacing w:before="240" w:line="360" w:lineRule="auto"/>
        <w:ind w:left="1080"/>
        <w:jc w:val="both"/>
        <w:rPr>
          <w:rFonts w:ascii="Palatino Linotype" w:hAnsi="Palatino Linotype" w:cs="Arial"/>
          <w:color w:val="333333"/>
        </w:rPr>
      </w:pPr>
      <w:r w:rsidRPr="0031700D">
        <w:rPr>
          <w:rFonts w:ascii="Palatino Linotype" w:hAnsi="Palatino Linotype"/>
        </w:rPr>
        <w:t xml:space="preserve">Conforme a lo anterior, resulta necesario señalar que el Pleno del Órgano Garante local sustentó el criterio </w:t>
      </w:r>
      <w:r w:rsidRPr="0031700D">
        <w:rPr>
          <w:rFonts w:ascii="Palatino Linotype" w:hAnsi="Palatino Linotype"/>
          <w:b/>
          <w:bCs/>
        </w:rPr>
        <w:t xml:space="preserve">03/2019 </w:t>
      </w:r>
      <w:r w:rsidRPr="0031700D">
        <w:rPr>
          <w:rFonts w:ascii="Palatino Linotype" w:hAnsi="Palatino Linotype"/>
        </w:rPr>
        <w:t xml:space="preserve">cuyo rubro dispone a la literalidad lo siguiente: </w:t>
      </w:r>
      <w:r w:rsidRPr="0031700D">
        <w:rPr>
          <w:rFonts w:ascii="Palatino Linotype" w:hAnsi="Palatino Linotype"/>
          <w:b/>
          <w:bCs/>
          <w:i/>
          <w:iCs/>
        </w:rPr>
        <w:t>“SERVIDORES PÚBLICOS CON CATEGORÍA DE MANDO MEDIO Y SUPERIOR. LA FOTOGRAFÍA DE AQUELLOS ES DE CARÁCTER PÚBLICO.</w:t>
      </w:r>
      <w:r w:rsidRPr="0031700D">
        <w:rPr>
          <w:b/>
          <w:bCs/>
        </w:rPr>
        <w:t xml:space="preserve">”, </w:t>
      </w:r>
      <w:r w:rsidRPr="0031700D">
        <w:rPr>
          <w:rFonts w:ascii="Palatino Linotype" w:hAnsi="Palatino Linotype"/>
        </w:rPr>
        <w:t xml:space="preserve">mismo que fue interrumpido en términos del artículo </w:t>
      </w:r>
      <w:r w:rsidRPr="0031700D">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0FEB7129" w14:textId="77777777" w:rsidR="00A50DA3" w:rsidRPr="00083A47" w:rsidRDefault="00A50DA3" w:rsidP="00A50DA3">
      <w:pPr>
        <w:pStyle w:val="Prrafodelista"/>
        <w:spacing w:before="240" w:line="360" w:lineRule="auto"/>
        <w:ind w:left="1080"/>
        <w:jc w:val="both"/>
        <w:rPr>
          <w:rFonts w:ascii="Palatino Linotype" w:hAnsi="Palatino Linotype"/>
        </w:rPr>
      </w:pPr>
      <w:r w:rsidRPr="0031700D">
        <w:rPr>
          <w:rFonts w:ascii="Palatino Linotype" w:hAnsi="Palatino Linotype" w:cs="Arial"/>
          <w:color w:val="333333"/>
        </w:rPr>
        <w:t xml:space="preserve">Debido a lo anterior, </w:t>
      </w:r>
      <w:r w:rsidRPr="0031700D">
        <w:rPr>
          <w:rFonts w:ascii="Palatino Linotype" w:eastAsia="Calibri" w:hAnsi="Palatino Linotype" w:cs="Tahoma"/>
          <w:bCs/>
          <w:lang w:eastAsia="en-U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6E0A8F">
        <w:rPr>
          <w:rFonts w:ascii="Palatino Linotype" w:eastAsia="Calibri" w:hAnsi="Palatino Linotype" w:cs="Tahoma"/>
          <w:lang w:eastAsia="en-US"/>
        </w:rPr>
        <w:t>Cabe hacer la aclaración</w:t>
      </w:r>
      <w:r w:rsidRPr="006E0A8F">
        <w:rPr>
          <w:rFonts w:ascii="Palatino Linotype" w:eastAsia="Calibri" w:hAnsi="Palatino Linotype" w:cs="Tahoma"/>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7769ACBC" w14:textId="77777777" w:rsidR="00460632" w:rsidRDefault="00460632" w:rsidP="00460632">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C149325" w14:textId="77777777" w:rsidR="00460632" w:rsidRDefault="00460632" w:rsidP="0046063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Default="00460632" w:rsidP="00460632">
      <w:pPr>
        <w:pStyle w:val="Citas"/>
      </w:pPr>
      <w:r>
        <w:t xml:space="preserve">Artículo 19. Se presume que la información debe existir si se refiere a las facultades, competencias y funciones que los ordenamientos jurídicos aplicables otorgan a los sujetos obligados. </w:t>
      </w:r>
    </w:p>
    <w:p w14:paraId="25953647" w14:textId="77777777" w:rsidR="00460632" w:rsidRDefault="00460632" w:rsidP="00460632">
      <w:pPr>
        <w:pStyle w:val="Citas"/>
      </w:pPr>
      <w:r>
        <w:t xml:space="preserve">En los casos en que ciertas facultades, competencias o funciones no se hayan ejercido, se debe motivar la respuesta en función de las causas que motiven tal circunstancia. </w:t>
      </w:r>
    </w:p>
    <w:p w14:paraId="68501017" w14:textId="77777777" w:rsidR="00460632" w:rsidRPr="00407C65" w:rsidRDefault="00460632" w:rsidP="0046063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836BFD2" w14:textId="77777777" w:rsidR="00460632" w:rsidRDefault="00460632" w:rsidP="00E04DB7">
      <w:pPr>
        <w:spacing w:before="240" w:line="360" w:lineRule="auto"/>
        <w:jc w:val="both"/>
        <w:rPr>
          <w:rFonts w:ascii="Palatino Linotype" w:hAnsi="Palatino Linotype"/>
          <w:sz w:val="24"/>
          <w:szCs w:val="24"/>
        </w:rPr>
      </w:pPr>
    </w:p>
    <w:p w14:paraId="3C8457D8" w14:textId="3E00E774" w:rsidR="004E77E1"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4E77E1">
        <w:rPr>
          <w:rFonts w:ascii="Palatino Linotype" w:hAnsi="Palatino Linotype"/>
          <w:sz w:val="24"/>
          <w:szCs w:val="24"/>
        </w:rPr>
        <w:t xml:space="preserve"> </w:t>
      </w:r>
      <w:r w:rsidR="00510BCE">
        <w:rPr>
          <w:rFonts w:ascii="Palatino Linotype" w:hAnsi="Palatino Linotype"/>
          <w:b/>
          <w:bCs/>
          <w:sz w:val="24"/>
          <w:szCs w:val="24"/>
        </w:rPr>
        <w:t xml:space="preserve">veinte de junio de dos mil veintitrés, </w:t>
      </w:r>
      <w:r w:rsidR="00510BCE">
        <w:rPr>
          <w:rFonts w:ascii="Palatino Linotype" w:hAnsi="Palatino Linotype"/>
          <w:sz w:val="24"/>
          <w:szCs w:val="24"/>
        </w:rPr>
        <w:t xml:space="preserve">rindió su respuesta a la solicitud de información formulada por el particular, adjuntando para tal efecto lo siguiente: </w:t>
      </w:r>
    </w:p>
    <w:p w14:paraId="261EA69D" w14:textId="74243260" w:rsidR="00510BCE" w:rsidRPr="00510BCE" w:rsidRDefault="00510BCE" w:rsidP="00510BCE">
      <w:pPr>
        <w:pStyle w:val="Prrafodelista"/>
        <w:numPr>
          <w:ilvl w:val="0"/>
          <w:numId w:val="36"/>
        </w:numPr>
        <w:spacing w:before="240" w:line="360" w:lineRule="auto"/>
        <w:jc w:val="both"/>
        <w:rPr>
          <w:rFonts w:ascii="Palatino Linotype" w:hAnsi="Palatino Linotype"/>
          <w:b/>
          <w:bCs/>
        </w:rPr>
      </w:pPr>
      <w:r>
        <w:rPr>
          <w:rFonts w:ascii="Palatino Linotype" w:hAnsi="Palatino Linotype"/>
          <w:b/>
          <w:bCs/>
        </w:rPr>
        <w:lastRenderedPageBreak/>
        <w:t>“</w:t>
      </w:r>
      <w:proofErr w:type="spellStart"/>
      <w:r>
        <w:rPr>
          <w:rFonts w:ascii="Palatino Linotype" w:hAnsi="Palatino Linotype"/>
          <w:b/>
          <w:bCs/>
        </w:rPr>
        <w:t>Resp</w:t>
      </w:r>
      <w:proofErr w:type="spellEnd"/>
      <w:r>
        <w:rPr>
          <w:rFonts w:ascii="Palatino Linotype" w:hAnsi="Palatino Linotype"/>
          <w:b/>
          <w:bCs/>
        </w:rPr>
        <w:t xml:space="preserve">. Sol. 334-2023.pdf”: </w:t>
      </w:r>
      <w:r>
        <w:rPr>
          <w:rFonts w:ascii="Palatino Linotype" w:hAnsi="Palatino Linotype"/>
        </w:rPr>
        <w:t xml:space="preserve">Oficio número </w:t>
      </w:r>
      <w:r>
        <w:rPr>
          <w:rFonts w:ascii="Palatino Linotype" w:hAnsi="Palatino Linotype"/>
          <w:b/>
          <w:bCs/>
        </w:rPr>
        <w:t xml:space="preserve">OSFEM/UAJ/DJC/397/2023 </w:t>
      </w:r>
      <w:r>
        <w:rPr>
          <w:rFonts w:ascii="Palatino Linotype" w:hAnsi="Palatino Linotype"/>
        </w:rPr>
        <w:t xml:space="preserve">signado por el servidor público habilitado adscrito a la dirección de lo jurídico consultivo, de fecha veinte de junio de dos mil veintitrés, en lo medular refiere que la información requerida contiene datos personales que hacen plenamente identificable a los servidores públicos encuadrando como información confidencial. </w:t>
      </w:r>
    </w:p>
    <w:p w14:paraId="5FC0C705" w14:textId="59B533C3" w:rsidR="00510BCE" w:rsidRPr="00E663AF" w:rsidRDefault="00510BCE" w:rsidP="00510BCE">
      <w:pPr>
        <w:pStyle w:val="Prrafodelista"/>
        <w:numPr>
          <w:ilvl w:val="0"/>
          <w:numId w:val="36"/>
        </w:numPr>
        <w:spacing w:before="240" w:line="360" w:lineRule="auto"/>
        <w:jc w:val="both"/>
        <w:rPr>
          <w:rFonts w:ascii="Palatino Linotype" w:hAnsi="Palatino Linotype"/>
          <w:b/>
          <w:bCs/>
        </w:rPr>
      </w:pPr>
      <w:r>
        <w:rPr>
          <w:rFonts w:ascii="Palatino Linotype" w:hAnsi="Palatino Linotype"/>
          <w:b/>
          <w:bCs/>
        </w:rPr>
        <w:t xml:space="preserve">“Respuesta 334-OSFEM.pdf”: </w:t>
      </w:r>
      <w:r>
        <w:rPr>
          <w:rFonts w:ascii="Palatino Linotype" w:hAnsi="Palatino Linotype"/>
        </w:rPr>
        <w:t xml:space="preserve">Oficio número </w:t>
      </w:r>
      <w:r>
        <w:rPr>
          <w:rFonts w:ascii="Palatino Linotype" w:hAnsi="Palatino Linotype"/>
          <w:b/>
          <w:bCs/>
        </w:rPr>
        <w:t xml:space="preserve">UIPL/1064/2023 </w:t>
      </w:r>
      <w:r>
        <w:rPr>
          <w:rFonts w:ascii="Palatino Linotype" w:hAnsi="Palatino Linotype"/>
        </w:rPr>
        <w:t xml:space="preserve">signado por el </w:t>
      </w:r>
      <w:r w:rsidR="00E663AF">
        <w:rPr>
          <w:rFonts w:ascii="Palatino Linotype" w:hAnsi="Palatino Linotype"/>
        </w:rPr>
        <w:t xml:space="preserve">titular de la unidad de transparencia y dirigido al solicitante de información, de fecha veinte de junio de dos mil veintitrés, refiere adjuntar respuesta emitida por servidor público habilitado. </w:t>
      </w:r>
    </w:p>
    <w:p w14:paraId="7D438025" w14:textId="77777777" w:rsidR="00E663AF" w:rsidRDefault="00E663AF" w:rsidP="00E663AF">
      <w:pPr>
        <w:spacing w:before="240" w:line="360" w:lineRule="auto"/>
        <w:jc w:val="both"/>
        <w:rPr>
          <w:rFonts w:ascii="Palatino Linotype" w:hAnsi="Palatino Linotype"/>
          <w:b/>
          <w:bCs/>
        </w:rPr>
      </w:pPr>
    </w:p>
    <w:p w14:paraId="16956070" w14:textId="5D25AE55" w:rsidR="00407273" w:rsidRPr="00407273" w:rsidRDefault="005D73DA"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sidR="00407273">
        <w:rPr>
          <w:rFonts w:ascii="Palatino Linotype" w:hAnsi="Palatino Linotype" w:cs="Arial"/>
          <w:b/>
          <w:bCs/>
          <w:sz w:val="24"/>
          <w:szCs w:val="24"/>
        </w:rPr>
        <w:t xml:space="preserve">once de julio, </w:t>
      </w:r>
      <w:r w:rsidR="00407273">
        <w:rPr>
          <w:rFonts w:ascii="Palatino Linotype" w:hAnsi="Palatino Linotype" w:cs="Arial"/>
          <w:sz w:val="24"/>
          <w:szCs w:val="24"/>
        </w:rPr>
        <w:t xml:space="preserve">admitiéndose el </w:t>
      </w:r>
      <w:r w:rsidR="00407273">
        <w:rPr>
          <w:rFonts w:ascii="Palatino Linotype" w:hAnsi="Palatino Linotype" w:cs="Arial"/>
          <w:b/>
          <w:bCs/>
          <w:sz w:val="24"/>
          <w:szCs w:val="24"/>
        </w:rPr>
        <w:t xml:space="preserve">catorce de julio, ambos de dos mil veintitrés. </w:t>
      </w:r>
      <w:r w:rsidR="00407273">
        <w:rPr>
          <w:rFonts w:ascii="Palatino Linotype" w:hAnsi="Palatino Linotype" w:cs="Arial"/>
          <w:sz w:val="24"/>
          <w:szCs w:val="24"/>
        </w:rPr>
        <w:t xml:space="preserve">Señalando como razones o motivos de inconformidad: </w:t>
      </w:r>
    </w:p>
    <w:p w14:paraId="7C645A5E" w14:textId="5DA6418E" w:rsidR="00407273" w:rsidRPr="00407273" w:rsidRDefault="00407273" w:rsidP="00407273">
      <w:pPr>
        <w:pStyle w:val="Citas"/>
        <w:rPr>
          <w:b/>
          <w:bCs/>
          <w:sz w:val="24"/>
          <w:szCs w:val="24"/>
        </w:rPr>
      </w:pPr>
      <w:r>
        <w:t xml:space="preserve">“La negativa de la información” </w:t>
      </w:r>
      <w:r>
        <w:rPr>
          <w:b/>
          <w:bCs/>
        </w:rPr>
        <w:t>(Sic)</w:t>
      </w:r>
    </w:p>
    <w:p w14:paraId="6249613B" w14:textId="77777777" w:rsidR="00407273" w:rsidRDefault="00407273" w:rsidP="00F06D25">
      <w:pPr>
        <w:spacing w:after="0" w:line="360" w:lineRule="auto"/>
        <w:jc w:val="both"/>
        <w:rPr>
          <w:rFonts w:ascii="Palatino Linotype" w:hAnsi="Palatino Linotype" w:cs="Arial"/>
          <w:sz w:val="24"/>
          <w:szCs w:val="24"/>
        </w:rPr>
      </w:pPr>
    </w:p>
    <w:p w14:paraId="66CD2576" w14:textId="5A6B2A8F" w:rsidR="0061744C" w:rsidRDefault="00407273" w:rsidP="0061744C">
      <w:pPr>
        <w:pStyle w:val="infoemcitas"/>
        <w:tabs>
          <w:tab w:val="left" w:pos="7655"/>
        </w:tabs>
        <w:ind w:left="0" w:right="0"/>
        <w:rPr>
          <w:rFonts w:cs="Arial"/>
          <w:i w:val="0"/>
          <w:noProof/>
          <w:color w:val="000000"/>
          <w:sz w:val="24"/>
          <w:lang w:eastAsia="es-MX"/>
        </w:rPr>
      </w:pPr>
      <w:r>
        <w:rPr>
          <w:i w:val="0"/>
          <w:sz w:val="24"/>
          <w:szCs w:val="24"/>
        </w:rPr>
        <w:t>A</w:t>
      </w:r>
      <w:r w:rsidR="0061744C">
        <w:rPr>
          <w:i w:val="0"/>
          <w:sz w:val="24"/>
          <w:szCs w:val="24"/>
        </w:rPr>
        <w:t xml:space="preserve">sí las cosas, hasta aquí lo expuesto, resulta inconcuso que </w:t>
      </w:r>
      <w:r w:rsidR="0061744C">
        <w:rPr>
          <w:b/>
          <w:i w:val="0"/>
          <w:sz w:val="24"/>
          <w:szCs w:val="24"/>
        </w:rPr>
        <w:t>El Sujeto Obligado</w:t>
      </w:r>
      <w:r w:rsidR="0061744C" w:rsidRPr="00535EDD">
        <w:rPr>
          <w:b/>
          <w:i w:val="0"/>
          <w:sz w:val="24"/>
          <w:szCs w:val="24"/>
        </w:rPr>
        <w:t xml:space="preserve"> </w:t>
      </w:r>
      <w:r w:rsidR="0061744C" w:rsidRPr="00535EDD">
        <w:rPr>
          <w:rFonts w:cs="Arial"/>
          <w:i w:val="0"/>
          <w:noProof/>
          <w:color w:val="000000"/>
          <w:sz w:val="24"/>
          <w:lang w:eastAsia="es-MX"/>
        </w:rPr>
        <w:t xml:space="preserve">no satisfizo el derecho de acceso a la información pública ejercido por </w:t>
      </w:r>
      <w:r w:rsidR="0061744C" w:rsidRPr="00535EDD">
        <w:rPr>
          <w:rFonts w:cs="Arial"/>
          <w:b/>
          <w:i w:val="0"/>
          <w:noProof/>
          <w:color w:val="000000"/>
          <w:sz w:val="24"/>
          <w:lang w:eastAsia="es-MX"/>
        </w:rPr>
        <w:t xml:space="preserve">El Recurrente, </w:t>
      </w:r>
      <w:r w:rsidR="0061744C"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t>fracciòn I</w:t>
      </w:r>
      <w:r w:rsidR="0061744C">
        <w:rPr>
          <w:rFonts w:cs="Arial"/>
          <w:i w:val="0"/>
          <w:noProof/>
          <w:color w:val="000000"/>
          <w:sz w:val="24"/>
          <w:lang w:eastAsia="es-MX"/>
        </w:rPr>
        <w:t xml:space="preserve"> de la Ley de Transparencia y Acceso a la Información Pública del Estado de Mexico y Municipios, cuyo contenido literal es el siguiente: </w:t>
      </w:r>
    </w:p>
    <w:p w14:paraId="67231175" w14:textId="77777777" w:rsidR="0061744C" w:rsidRDefault="0061744C" w:rsidP="0061744C">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Default="0061744C" w:rsidP="0061744C">
      <w:pPr>
        <w:pStyle w:val="Citas"/>
      </w:pPr>
      <w:r>
        <w:t>I. La negativa a la información solicitada;</w:t>
      </w:r>
    </w:p>
    <w:p w14:paraId="0E9FD46A" w14:textId="77777777" w:rsidR="0061744C" w:rsidRPr="005A12AE" w:rsidRDefault="0061744C" w:rsidP="0061744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EFACB8D" w14:textId="77777777" w:rsidR="005D73DA" w:rsidRDefault="005D73DA" w:rsidP="00F06D25">
      <w:pPr>
        <w:spacing w:after="0" w:line="360" w:lineRule="auto"/>
        <w:jc w:val="both"/>
        <w:rPr>
          <w:rFonts w:ascii="Palatino Linotype" w:hAnsi="Palatino Linotype" w:cs="Arial"/>
          <w:sz w:val="24"/>
          <w:szCs w:val="24"/>
        </w:rPr>
      </w:pPr>
    </w:p>
    <w:p w14:paraId="02C4343A" w14:textId="6A39DF72" w:rsidR="00407273" w:rsidRDefault="0061744C" w:rsidP="0061744C">
      <w:pPr>
        <w:spacing w:after="0" w:line="360" w:lineRule="auto"/>
        <w:jc w:val="both"/>
        <w:rPr>
          <w:rFonts w:ascii="Palatino Linotype" w:hAnsi="Palatino Linotype"/>
          <w:sz w:val="24"/>
          <w:szCs w:val="24"/>
        </w:rPr>
      </w:pPr>
      <w:r w:rsidRPr="0061744C">
        <w:rPr>
          <w:rFonts w:ascii="Palatino Linotype" w:hAnsi="Palatino Linotype"/>
          <w:sz w:val="24"/>
          <w:szCs w:val="24"/>
        </w:rPr>
        <w:t>Por otra parte, como fue referido en el antecedente quinto,</w:t>
      </w:r>
      <w:r>
        <w:rPr>
          <w:rFonts w:ascii="Palatino Linotype" w:hAnsi="Palatino Linotype"/>
          <w:sz w:val="24"/>
          <w:szCs w:val="24"/>
        </w:rPr>
        <w:t xml:space="preserve"> </w:t>
      </w:r>
      <w:r>
        <w:rPr>
          <w:rFonts w:ascii="Palatino Linotype" w:hAnsi="Palatino Linotype"/>
          <w:b/>
          <w:bCs/>
          <w:sz w:val="24"/>
          <w:szCs w:val="24"/>
        </w:rPr>
        <w:t xml:space="preserve">El Sujeto Obligado </w:t>
      </w:r>
      <w:r w:rsidR="00407273">
        <w:rPr>
          <w:rFonts w:ascii="Palatino Linotype" w:hAnsi="Palatino Linotype"/>
          <w:sz w:val="24"/>
          <w:szCs w:val="24"/>
        </w:rPr>
        <w:t>rindió su informe justificado en los siguientes términos:</w:t>
      </w:r>
    </w:p>
    <w:p w14:paraId="6B0D1C0E" w14:textId="12A5D933" w:rsidR="00407273" w:rsidRDefault="00407273" w:rsidP="00407273">
      <w:pPr>
        <w:pStyle w:val="Prrafodelista"/>
        <w:numPr>
          <w:ilvl w:val="0"/>
          <w:numId w:val="41"/>
        </w:numPr>
        <w:spacing w:line="360" w:lineRule="auto"/>
        <w:jc w:val="both"/>
        <w:rPr>
          <w:rFonts w:ascii="Palatino Linotype" w:hAnsi="Palatino Linotype"/>
          <w:b/>
          <w:bCs/>
        </w:rPr>
      </w:pPr>
      <w:r>
        <w:rPr>
          <w:rFonts w:ascii="Palatino Linotype" w:hAnsi="Palatino Linotype"/>
          <w:b/>
          <w:bCs/>
        </w:rPr>
        <w:t>“Consideraciones OSFEM-RR-4055-Sol.334-2023.pdf”:</w:t>
      </w:r>
      <w:r w:rsidR="00F93D86">
        <w:rPr>
          <w:rFonts w:ascii="Palatino Linotype" w:hAnsi="Palatino Linotype"/>
          <w:b/>
          <w:bCs/>
        </w:rPr>
        <w:t xml:space="preserve"> </w:t>
      </w:r>
      <w:r w:rsidR="00F93D86">
        <w:rPr>
          <w:rFonts w:ascii="Palatino Linotype" w:hAnsi="Palatino Linotype"/>
        </w:rPr>
        <w:t xml:space="preserve">Informe justificado signado por el servidor público habilitado adscrito a la dirección de lo jurídico consultivo, en lo medular ratifica la respuesta primigenia. </w:t>
      </w:r>
    </w:p>
    <w:p w14:paraId="07FCB7B3" w14:textId="7F647F2A" w:rsidR="00407273" w:rsidRPr="00F93D86" w:rsidRDefault="00407273" w:rsidP="00407273">
      <w:pPr>
        <w:pStyle w:val="Prrafodelista"/>
        <w:numPr>
          <w:ilvl w:val="0"/>
          <w:numId w:val="41"/>
        </w:numPr>
        <w:spacing w:line="360" w:lineRule="auto"/>
        <w:jc w:val="both"/>
        <w:rPr>
          <w:rFonts w:ascii="Palatino Linotype" w:hAnsi="Palatino Linotype"/>
          <w:b/>
          <w:bCs/>
        </w:rPr>
      </w:pPr>
      <w:r>
        <w:rPr>
          <w:rFonts w:ascii="Palatino Linotype" w:hAnsi="Palatino Linotype"/>
          <w:b/>
          <w:bCs/>
        </w:rPr>
        <w:t>“Informe justificado RR. 04055-2023 (sol. 0334-2023).</w:t>
      </w:r>
      <w:proofErr w:type="spellStart"/>
      <w:r>
        <w:rPr>
          <w:rFonts w:ascii="Palatino Linotype" w:hAnsi="Palatino Linotype"/>
          <w:b/>
          <w:bCs/>
        </w:rPr>
        <w:t>pdf</w:t>
      </w:r>
      <w:proofErr w:type="spellEnd"/>
      <w:r>
        <w:rPr>
          <w:rFonts w:ascii="Palatino Linotype" w:hAnsi="Palatino Linotype"/>
          <w:b/>
          <w:bCs/>
        </w:rPr>
        <w:t xml:space="preserve">”: </w:t>
      </w:r>
      <w:r w:rsidR="00F93D86">
        <w:rPr>
          <w:rFonts w:ascii="Palatino Linotype" w:hAnsi="Palatino Linotype"/>
        </w:rPr>
        <w:t>Informe justificado signado por el titular de la unidad de transparencia y dirigido al comisionado ponente, de fecha ocho de agosto de dos mil veintitrés, resulta de nuestro interés el siguiente extracto:</w:t>
      </w:r>
    </w:p>
    <w:p w14:paraId="447AD2CF" w14:textId="469EB237" w:rsidR="00F93D86" w:rsidRPr="00F93D86" w:rsidRDefault="00F93D86" w:rsidP="00F93D86">
      <w:pPr>
        <w:pStyle w:val="Prrafodelista"/>
        <w:spacing w:line="360" w:lineRule="auto"/>
        <w:ind w:left="720"/>
        <w:jc w:val="both"/>
        <w:rPr>
          <w:rFonts w:ascii="Palatino Linotype" w:hAnsi="Palatino Linotype"/>
          <w:b/>
          <w:bCs/>
          <w:i/>
          <w:iCs/>
        </w:rPr>
      </w:pPr>
      <w:r>
        <w:rPr>
          <w:rFonts w:ascii="Palatino Linotype" w:hAnsi="Palatino Linotype"/>
          <w:i/>
          <w:iCs/>
        </w:rPr>
        <w:t xml:space="preserve">“Visto lo anterior, el servidor público habilitado del Órgano Superior de Fiscalización del Estado de México, informó que fue localizada la información solicitada, sin embargo, de una revisión efectuada a dicha información, se puede deducir que la misma corresponde a información privada susceptible de ser clasificada como confidencial, toda vez que no pueden ser revelados por este Poder Legislativo sin tener el consentimiento de los particulares, debido a que la información solicitada no pertenece al ámbito de información pública” </w:t>
      </w:r>
      <w:r>
        <w:rPr>
          <w:rFonts w:ascii="Palatino Linotype" w:hAnsi="Palatino Linotype"/>
          <w:b/>
          <w:bCs/>
          <w:i/>
          <w:iCs/>
        </w:rPr>
        <w:t>(Sic)</w:t>
      </w:r>
    </w:p>
    <w:p w14:paraId="70A03AFF" w14:textId="77777777" w:rsidR="00407273" w:rsidRDefault="00407273" w:rsidP="0061744C">
      <w:pPr>
        <w:spacing w:after="0" w:line="360" w:lineRule="auto"/>
        <w:jc w:val="both"/>
        <w:rPr>
          <w:rFonts w:ascii="Palatino Linotype" w:hAnsi="Palatino Linotype"/>
          <w:b/>
          <w:bCs/>
          <w:sz w:val="24"/>
          <w:szCs w:val="24"/>
        </w:rPr>
      </w:pPr>
    </w:p>
    <w:p w14:paraId="53CE4B4D" w14:textId="1D3D8F6E" w:rsidR="0031700D" w:rsidRPr="0031700D" w:rsidRDefault="0031700D" w:rsidP="0031700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 base en lo anteriormente expuesto, la respuesta e informe justificado rendidos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no son susceptibles de colmar el derecho de acceso a la información pública, al tomar en consideración que la postura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se traduce en una restricción al derecho de acceso a la información pública. </w:t>
      </w:r>
    </w:p>
    <w:p w14:paraId="5A0777B7" w14:textId="77777777" w:rsidR="0031700D" w:rsidRDefault="0031700D" w:rsidP="0031700D">
      <w:pPr>
        <w:spacing w:after="0" w:line="360" w:lineRule="auto"/>
        <w:jc w:val="both"/>
        <w:rPr>
          <w:rFonts w:ascii="Palatino Linotype" w:hAnsi="Palatino Linotype" w:cs="Arial"/>
          <w:sz w:val="24"/>
          <w:szCs w:val="24"/>
        </w:rPr>
      </w:pPr>
    </w:p>
    <w:p w14:paraId="2C2BAA4F" w14:textId="09B77DC1" w:rsidR="0031700D" w:rsidRDefault="0031700D" w:rsidP="0031700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expuesto en el antecedente quinto, en fecha diecisiete y veinticinco de enero de dos mil veinticuatro,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alcance al informe justificado, </w:t>
      </w:r>
      <w:r w:rsidR="00E53AB7">
        <w:rPr>
          <w:rFonts w:ascii="Palatino Linotype" w:hAnsi="Palatino Linotype" w:cs="Arial"/>
          <w:sz w:val="24"/>
          <w:szCs w:val="24"/>
        </w:rPr>
        <w:t>adjuntando para tal efecto lo siguiente:</w:t>
      </w:r>
    </w:p>
    <w:p w14:paraId="6989098A" w14:textId="1DD172D4" w:rsidR="005764F8" w:rsidRPr="005764F8" w:rsidRDefault="00A50DA3" w:rsidP="0031700D">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Alcance al informe justificado, d</w:t>
      </w:r>
      <w:r w:rsidR="005764F8">
        <w:rPr>
          <w:rFonts w:ascii="Palatino Linotype" w:hAnsi="Palatino Linotype" w:cs="Arial"/>
          <w:b/>
          <w:bCs/>
          <w:sz w:val="24"/>
          <w:szCs w:val="24"/>
        </w:rPr>
        <w:t>el 17 de enero de 2024</w:t>
      </w:r>
    </w:p>
    <w:p w14:paraId="0B00EB38" w14:textId="708FC78C" w:rsidR="00E53AB7" w:rsidRDefault="00E53AB7" w:rsidP="00E53AB7">
      <w:pPr>
        <w:pStyle w:val="Prrafodelista"/>
        <w:numPr>
          <w:ilvl w:val="0"/>
          <w:numId w:val="43"/>
        </w:numPr>
        <w:spacing w:line="360" w:lineRule="auto"/>
        <w:ind w:left="993" w:hanging="426"/>
        <w:jc w:val="both"/>
        <w:rPr>
          <w:rFonts w:ascii="Palatino Linotype" w:hAnsi="Palatino Linotype" w:cs="Arial"/>
        </w:rPr>
      </w:pPr>
      <w:r>
        <w:rPr>
          <w:rFonts w:ascii="Palatino Linotype" w:hAnsi="Palatino Linotype" w:cs="Arial"/>
          <w:b/>
          <w:bCs/>
        </w:rPr>
        <w:t>“Alcance a Informe justificado RR. 04055-2023 (sol. 0334-2023).</w:t>
      </w:r>
      <w:proofErr w:type="spellStart"/>
      <w:r>
        <w:rPr>
          <w:rFonts w:ascii="Palatino Linotype" w:hAnsi="Palatino Linotype" w:cs="Arial"/>
          <w:b/>
          <w:bCs/>
        </w:rPr>
        <w:t>pdf</w:t>
      </w:r>
      <w:proofErr w:type="spellEnd"/>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UIPL/0074/2024 </w:t>
      </w:r>
      <w:r>
        <w:rPr>
          <w:rFonts w:ascii="Palatino Linotype" w:hAnsi="Palatino Linotype" w:cs="Arial"/>
        </w:rPr>
        <w:t xml:space="preserve">signado por el titular de la unidad de información y dirigido al comisionado presidente, de fecha dieciséis de enero de dos mil veinticuatro, en síntesis refiere adjuntar gafetes de servidores públicos acompañados de acuerdo que sustenta la versión pública. </w:t>
      </w:r>
    </w:p>
    <w:p w14:paraId="2DD0B88A" w14:textId="77777777" w:rsidR="00E53AB7" w:rsidRPr="00E53AB7" w:rsidRDefault="00E53AB7" w:rsidP="00E53AB7">
      <w:pPr>
        <w:pStyle w:val="Prrafodelista"/>
        <w:spacing w:line="360" w:lineRule="auto"/>
        <w:ind w:left="993"/>
        <w:jc w:val="both"/>
        <w:rPr>
          <w:rFonts w:ascii="Palatino Linotype" w:hAnsi="Palatino Linotype" w:cs="Arial"/>
        </w:rPr>
      </w:pPr>
    </w:p>
    <w:p w14:paraId="7E29F86D" w14:textId="2BA582F8" w:rsidR="00E53AB7" w:rsidRDefault="00E53AB7" w:rsidP="00E53AB7">
      <w:pPr>
        <w:pStyle w:val="Prrafodelista"/>
        <w:numPr>
          <w:ilvl w:val="0"/>
          <w:numId w:val="43"/>
        </w:numPr>
        <w:spacing w:line="360" w:lineRule="auto"/>
        <w:ind w:left="993" w:hanging="426"/>
        <w:jc w:val="both"/>
        <w:rPr>
          <w:rFonts w:ascii="Palatino Linotype" w:hAnsi="Palatino Linotype" w:cs="Arial"/>
        </w:rPr>
      </w:pPr>
      <w:r>
        <w:rPr>
          <w:rFonts w:ascii="Palatino Linotype" w:hAnsi="Palatino Linotype" w:cs="Arial"/>
          <w:b/>
          <w:bCs/>
        </w:rPr>
        <w:t xml:space="preserve">“Gafetes Auditores </w:t>
      </w:r>
      <w:proofErr w:type="spellStart"/>
      <w:r>
        <w:rPr>
          <w:rFonts w:ascii="Palatino Linotype" w:hAnsi="Palatino Linotype" w:cs="Arial"/>
          <w:b/>
          <w:bCs/>
        </w:rPr>
        <w:t>OSFEM_Versión</w:t>
      </w:r>
      <w:proofErr w:type="spellEnd"/>
      <w:r>
        <w:rPr>
          <w:rFonts w:ascii="Palatino Linotype" w:hAnsi="Palatino Linotype" w:cs="Arial"/>
          <w:b/>
          <w:bCs/>
        </w:rPr>
        <w:t xml:space="preserve"> Pública.pdf”: </w:t>
      </w:r>
      <w:r>
        <w:rPr>
          <w:rFonts w:ascii="Palatino Linotype" w:hAnsi="Palatino Linotype" w:cs="Arial"/>
        </w:rPr>
        <w:t xml:space="preserve">Compila </w:t>
      </w:r>
      <w:r>
        <w:rPr>
          <w:rFonts w:ascii="Palatino Linotype" w:hAnsi="Palatino Linotype" w:cs="Arial"/>
          <w:b/>
          <w:bCs/>
        </w:rPr>
        <w:t xml:space="preserve">58 -cincuenta y ocho- </w:t>
      </w:r>
      <w:r>
        <w:rPr>
          <w:rFonts w:ascii="Palatino Linotype" w:hAnsi="Palatino Linotype" w:cs="Arial"/>
        </w:rPr>
        <w:t xml:space="preserve">gafetes de servidores públicos, </w:t>
      </w:r>
      <w:r w:rsidRPr="005764F8">
        <w:rPr>
          <w:rFonts w:ascii="Palatino Linotype" w:hAnsi="Palatino Linotype" w:cs="Arial"/>
          <w:b/>
          <w:bCs/>
          <w:u w:val="single"/>
        </w:rPr>
        <w:t>únicamente</w:t>
      </w:r>
      <w:r>
        <w:rPr>
          <w:rFonts w:ascii="Palatino Linotype" w:hAnsi="Palatino Linotype" w:cs="Arial"/>
        </w:rPr>
        <w:t xml:space="preserve"> </w:t>
      </w:r>
      <w:r w:rsidRPr="005764F8">
        <w:rPr>
          <w:rFonts w:ascii="Palatino Linotype" w:hAnsi="Palatino Linotype" w:cs="Arial"/>
          <w:b/>
          <w:bCs/>
          <w:u w:val="single"/>
        </w:rPr>
        <w:t>por cuanto hace a su lado anverso,</w:t>
      </w:r>
      <w:r>
        <w:rPr>
          <w:rFonts w:ascii="Palatino Linotype" w:hAnsi="Palatino Linotype" w:cs="Arial"/>
        </w:rPr>
        <w:t xml:space="preserve"> de su lectura integral se desprende que fue </w:t>
      </w:r>
      <w:r w:rsidR="005C182C">
        <w:rPr>
          <w:rFonts w:ascii="Palatino Linotype" w:hAnsi="Palatino Linotype" w:cs="Arial"/>
        </w:rPr>
        <w:t xml:space="preserve">indebidamente </w:t>
      </w:r>
      <w:r>
        <w:rPr>
          <w:rFonts w:ascii="Palatino Linotype" w:hAnsi="Palatino Linotype" w:cs="Arial"/>
        </w:rPr>
        <w:t>testada la firma de los servidores públicos, así como el registro federal de contribuyentes.</w:t>
      </w:r>
    </w:p>
    <w:p w14:paraId="1A6F6D4F" w14:textId="77777777" w:rsidR="00E53AB7" w:rsidRPr="00E53AB7" w:rsidRDefault="00E53AB7" w:rsidP="00E53AB7">
      <w:pPr>
        <w:pStyle w:val="Prrafodelista"/>
        <w:rPr>
          <w:rFonts w:ascii="Palatino Linotype" w:hAnsi="Palatino Linotype" w:cs="Arial"/>
        </w:rPr>
      </w:pPr>
    </w:p>
    <w:p w14:paraId="2864DB61" w14:textId="321095B0" w:rsidR="00E53AB7" w:rsidRDefault="00E53AB7" w:rsidP="00E53AB7">
      <w:pPr>
        <w:pStyle w:val="Prrafodelista"/>
        <w:numPr>
          <w:ilvl w:val="0"/>
          <w:numId w:val="43"/>
        </w:numPr>
        <w:spacing w:line="360" w:lineRule="auto"/>
        <w:ind w:left="993" w:hanging="426"/>
        <w:jc w:val="both"/>
        <w:rPr>
          <w:rFonts w:ascii="Palatino Linotype" w:hAnsi="Palatino Linotype" w:cs="Arial"/>
        </w:rPr>
      </w:pPr>
      <w:r>
        <w:rPr>
          <w:rFonts w:ascii="Palatino Linotype" w:hAnsi="Palatino Linotype" w:cs="Arial"/>
          <w:b/>
          <w:bCs/>
        </w:rPr>
        <w:t xml:space="preserve">“Acuerdo PLEGISLA-LXI-CT-27ªext-2023-SÉPTIMO.pdf”: </w:t>
      </w:r>
      <w:r w:rsidR="005764F8">
        <w:rPr>
          <w:rFonts w:ascii="Palatino Linotype" w:hAnsi="Palatino Linotype" w:cs="Arial"/>
        </w:rPr>
        <w:t xml:space="preserve">Acuerdo </w:t>
      </w:r>
      <w:r w:rsidR="005764F8">
        <w:rPr>
          <w:rFonts w:ascii="Palatino Linotype" w:hAnsi="Palatino Linotype" w:cs="Arial"/>
          <w:b/>
          <w:bCs/>
        </w:rPr>
        <w:t xml:space="preserve">PLEGISLA/LXI/CT/27ªext/2023/SÉPTIMO </w:t>
      </w:r>
      <w:r w:rsidR="005764F8">
        <w:rPr>
          <w:rFonts w:ascii="Palatino Linotype" w:hAnsi="Palatino Linotype" w:cs="Arial"/>
        </w:rPr>
        <w:t xml:space="preserve">correspondiente a la vigésima </w:t>
      </w:r>
      <w:r w:rsidR="005764F8">
        <w:rPr>
          <w:rFonts w:ascii="Palatino Linotype" w:hAnsi="Palatino Linotype" w:cs="Arial"/>
        </w:rPr>
        <w:lastRenderedPageBreak/>
        <w:t>séptima sesión extraordinaria 2023, de fecha ocho de diciembre de dos mil veintitrés, resulta de nuestro interés el siguiente extracto:</w:t>
      </w:r>
    </w:p>
    <w:p w14:paraId="6D2259CB" w14:textId="77777777" w:rsidR="005764F8" w:rsidRPr="005764F8" w:rsidRDefault="005764F8" w:rsidP="005764F8">
      <w:pPr>
        <w:pStyle w:val="Prrafodelista"/>
        <w:rPr>
          <w:rFonts w:ascii="Palatino Linotype" w:hAnsi="Palatino Linotype" w:cs="Arial"/>
        </w:rPr>
      </w:pPr>
    </w:p>
    <w:p w14:paraId="0A6C05AC" w14:textId="28215374" w:rsidR="005764F8" w:rsidRDefault="005764F8" w:rsidP="005764F8">
      <w:pPr>
        <w:pStyle w:val="Prrafodelista"/>
        <w:spacing w:line="360" w:lineRule="auto"/>
        <w:ind w:left="993"/>
        <w:jc w:val="both"/>
        <w:rPr>
          <w:rFonts w:ascii="Palatino Linotype" w:hAnsi="Palatino Linotype" w:cs="Arial"/>
          <w:i/>
          <w:iCs/>
        </w:rPr>
      </w:pPr>
      <w:r>
        <w:rPr>
          <w:rFonts w:ascii="Palatino Linotype" w:hAnsi="Palatino Linotype" w:cs="Arial"/>
          <w:i/>
          <w:iCs/>
        </w:rPr>
        <w:t>“(…) Aunado lo anterior, el servidor público habilitado del Órgano Superior de Fiscalización del Estado de México, informó que fueron localizados 57 credenciales oficiales de las personas servidoras públicas adscritas a Auditoría Especial de Cumplimiento Financiero del Órgano Superior de Fiscalización del Estado de México (OSFEM), sin embargo, de una revisión efectuada a dicha información se pudo advertir que los documentos que integran la información solicitada, contienen datos personales susceptibles de ser clasificados como confidenciales, los cuales se enlistan a continuación:</w:t>
      </w:r>
    </w:p>
    <w:p w14:paraId="7A38F62C" w14:textId="2D04A620" w:rsidR="005764F8" w:rsidRDefault="005764F8" w:rsidP="005764F8">
      <w:pPr>
        <w:pStyle w:val="Prrafodelista"/>
        <w:numPr>
          <w:ilvl w:val="0"/>
          <w:numId w:val="44"/>
        </w:numPr>
        <w:spacing w:line="360" w:lineRule="auto"/>
        <w:jc w:val="both"/>
        <w:rPr>
          <w:rFonts w:ascii="Palatino Linotype" w:hAnsi="Palatino Linotype" w:cs="Arial"/>
          <w:i/>
          <w:iCs/>
        </w:rPr>
      </w:pPr>
      <w:r>
        <w:rPr>
          <w:rFonts w:ascii="Palatino Linotype" w:hAnsi="Palatino Linotype" w:cs="Arial"/>
          <w:i/>
          <w:iCs/>
        </w:rPr>
        <w:t>Registro Federal de Contribuyentes (RFC);</w:t>
      </w:r>
    </w:p>
    <w:p w14:paraId="2F8D75AA" w14:textId="1775AC45" w:rsidR="005764F8" w:rsidRDefault="005764F8" w:rsidP="005764F8">
      <w:pPr>
        <w:pStyle w:val="Prrafodelista"/>
        <w:numPr>
          <w:ilvl w:val="0"/>
          <w:numId w:val="44"/>
        </w:numPr>
        <w:spacing w:line="360" w:lineRule="auto"/>
        <w:jc w:val="both"/>
        <w:rPr>
          <w:rFonts w:ascii="Palatino Linotype" w:hAnsi="Palatino Linotype" w:cs="Arial"/>
          <w:i/>
          <w:iCs/>
        </w:rPr>
      </w:pPr>
      <w:r>
        <w:rPr>
          <w:rFonts w:ascii="Palatino Linotype" w:hAnsi="Palatino Linotype" w:cs="Arial"/>
          <w:i/>
          <w:iCs/>
        </w:rPr>
        <w:t>Firma o rúbrica,</w:t>
      </w:r>
    </w:p>
    <w:p w14:paraId="7EBB0463" w14:textId="6CDFD1D4" w:rsidR="005764F8" w:rsidRDefault="005764F8" w:rsidP="005764F8">
      <w:pPr>
        <w:pStyle w:val="Prrafodelista"/>
        <w:numPr>
          <w:ilvl w:val="0"/>
          <w:numId w:val="44"/>
        </w:numPr>
        <w:spacing w:line="360" w:lineRule="auto"/>
        <w:jc w:val="both"/>
        <w:rPr>
          <w:rFonts w:ascii="Palatino Linotype" w:hAnsi="Palatino Linotype" w:cs="Arial"/>
          <w:i/>
          <w:iCs/>
        </w:rPr>
      </w:pPr>
      <w:r>
        <w:rPr>
          <w:rFonts w:ascii="Palatino Linotype" w:hAnsi="Palatino Linotype" w:cs="Arial"/>
          <w:i/>
          <w:iCs/>
        </w:rPr>
        <w:t>Código QR</w:t>
      </w:r>
    </w:p>
    <w:p w14:paraId="433532FE" w14:textId="18B809B7" w:rsidR="005764F8" w:rsidRDefault="005764F8" w:rsidP="005764F8">
      <w:pPr>
        <w:spacing w:line="360" w:lineRule="auto"/>
        <w:ind w:left="993"/>
        <w:jc w:val="both"/>
        <w:rPr>
          <w:rFonts w:ascii="Palatino Linotype" w:hAnsi="Palatino Linotype" w:cs="Arial"/>
          <w:b/>
          <w:bCs/>
          <w:i/>
          <w:iCs/>
        </w:rPr>
      </w:pPr>
      <w:r>
        <w:rPr>
          <w:rFonts w:ascii="Palatino Linotype" w:hAnsi="Palatino Linotype" w:cs="Arial"/>
          <w:i/>
          <w:iCs/>
        </w:rPr>
        <w:t xml:space="preserve">(…) </w:t>
      </w:r>
      <w:r>
        <w:rPr>
          <w:rFonts w:ascii="Palatino Linotype" w:hAnsi="Palatino Linotype" w:cs="Arial"/>
          <w:b/>
          <w:bCs/>
          <w:i/>
          <w:iCs/>
        </w:rPr>
        <w:t>(Sic)</w:t>
      </w:r>
    </w:p>
    <w:p w14:paraId="1BB9376D" w14:textId="77777777" w:rsidR="005C182C" w:rsidRPr="005764F8" w:rsidRDefault="005C182C" w:rsidP="005764F8">
      <w:pPr>
        <w:spacing w:line="360" w:lineRule="auto"/>
        <w:ind w:left="993"/>
        <w:jc w:val="both"/>
        <w:rPr>
          <w:rFonts w:ascii="Palatino Linotype" w:hAnsi="Palatino Linotype" w:cs="Arial"/>
          <w:b/>
          <w:bCs/>
          <w:i/>
          <w:iCs/>
        </w:rPr>
      </w:pPr>
    </w:p>
    <w:p w14:paraId="569157DF" w14:textId="30D9E32C" w:rsidR="00E53AB7" w:rsidRPr="005764F8" w:rsidRDefault="00E53AB7" w:rsidP="00E53AB7">
      <w:pPr>
        <w:pStyle w:val="Prrafodelista"/>
        <w:numPr>
          <w:ilvl w:val="0"/>
          <w:numId w:val="43"/>
        </w:numPr>
        <w:spacing w:line="360" w:lineRule="auto"/>
        <w:ind w:left="993" w:hanging="426"/>
        <w:jc w:val="both"/>
        <w:rPr>
          <w:rFonts w:ascii="Palatino Linotype" w:hAnsi="Palatino Linotype" w:cs="Arial"/>
          <w:lang w:val="es-MX"/>
        </w:rPr>
      </w:pPr>
      <w:r w:rsidRPr="005764F8">
        <w:rPr>
          <w:rFonts w:ascii="Palatino Linotype" w:hAnsi="Palatino Linotype" w:cs="Arial"/>
          <w:b/>
          <w:bCs/>
          <w:lang w:val="es-MX"/>
        </w:rPr>
        <w:t>“Oficio OSFEM-UAJ-DJC-SPH-356-2023.pdf”:</w:t>
      </w:r>
      <w:r w:rsidR="005764F8" w:rsidRPr="005764F8">
        <w:rPr>
          <w:rFonts w:ascii="Palatino Linotype" w:hAnsi="Palatino Linotype" w:cs="Arial"/>
          <w:b/>
          <w:bCs/>
          <w:lang w:val="es-MX"/>
        </w:rPr>
        <w:t xml:space="preserve"> </w:t>
      </w:r>
      <w:r w:rsidR="005764F8" w:rsidRPr="005764F8">
        <w:rPr>
          <w:rFonts w:ascii="Palatino Linotype" w:hAnsi="Palatino Linotype" w:cs="Arial"/>
          <w:lang w:val="es-MX"/>
        </w:rPr>
        <w:t>Ofi</w:t>
      </w:r>
      <w:r w:rsidR="005764F8">
        <w:rPr>
          <w:rFonts w:ascii="Palatino Linotype" w:hAnsi="Palatino Linotype" w:cs="Arial"/>
          <w:lang w:val="es-MX"/>
        </w:rPr>
        <w:t xml:space="preserve">cio número </w:t>
      </w:r>
      <w:r w:rsidR="005764F8">
        <w:rPr>
          <w:rFonts w:ascii="Palatino Linotype" w:hAnsi="Palatino Linotype" w:cs="Arial"/>
          <w:b/>
          <w:bCs/>
          <w:lang w:val="es-MX"/>
        </w:rPr>
        <w:t xml:space="preserve">OSFEM/UAJ/DJC/SPH/356/2023 </w:t>
      </w:r>
      <w:r w:rsidR="005764F8">
        <w:rPr>
          <w:rFonts w:ascii="Palatino Linotype" w:hAnsi="Palatino Linotype" w:cs="Arial"/>
          <w:lang w:val="es-MX"/>
        </w:rPr>
        <w:t>signado por el servidor público habilitado adscrito al OSFEM y dirigido al titular de la unidad de información, de fecha seis de diciembre de dos mil veintitrés, refiere adjuntar clasificación de información como confidencial, así como gafetes de servidores públicos en versión pública.</w:t>
      </w:r>
    </w:p>
    <w:p w14:paraId="6F207308" w14:textId="77777777" w:rsidR="005764F8" w:rsidRDefault="005764F8" w:rsidP="005764F8">
      <w:pPr>
        <w:spacing w:line="360" w:lineRule="auto"/>
        <w:jc w:val="both"/>
        <w:rPr>
          <w:rFonts w:ascii="Palatino Linotype" w:hAnsi="Palatino Linotype" w:cs="Arial"/>
        </w:rPr>
      </w:pPr>
    </w:p>
    <w:p w14:paraId="50957F7D" w14:textId="77777777" w:rsidR="00A50DA3" w:rsidRDefault="00A50DA3" w:rsidP="005764F8">
      <w:pPr>
        <w:spacing w:line="360" w:lineRule="auto"/>
        <w:jc w:val="both"/>
        <w:rPr>
          <w:rFonts w:ascii="Palatino Linotype" w:hAnsi="Palatino Linotype" w:cs="Arial"/>
        </w:rPr>
      </w:pPr>
    </w:p>
    <w:p w14:paraId="1B35CB1A" w14:textId="4B1B6C44" w:rsidR="005764F8" w:rsidRPr="00A50DA3" w:rsidRDefault="00A50DA3" w:rsidP="005764F8">
      <w:pPr>
        <w:spacing w:line="360" w:lineRule="auto"/>
        <w:jc w:val="both"/>
        <w:rPr>
          <w:rFonts w:ascii="Palatino Linotype" w:hAnsi="Palatino Linotype" w:cs="Arial"/>
          <w:b/>
          <w:bCs/>
          <w:sz w:val="24"/>
          <w:szCs w:val="24"/>
        </w:rPr>
      </w:pPr>
      <w:r w:rsidRPr="00A50DA3">
        <w:rPr>
          <w:rFonts w:ascii="Palatino Linotype" w:hAnsi="Palatino Linotype" w:cs="Arial"/>
          <w:b/>
          <w:bCs/>
          <w:sz w:val="24"/>
          <w:szCs w:val="24"/>
        </w:rPr>
        <w:lastRenderedPageBreak/>
        <w:t>Alcance al informe justificado, d</w:t>
      </w:r>
      <w:r w:rsidR="005764F8" w:rsidRPr="00A50DA3">
        <w:rPr>
          <w:rFonts w:ascii="Palatino Linotype" w:hAnsi="Palatino Linotype" w:cs="Arial"/>
          <w:b/>
          <w:bCs/>
          <w:sz w:val="24"/>
          <w:szCs w:val="24"/>
        </w:rPr>
        <w:t>el 25 de enero de 2024:</w:t>
      </w:r>
    </w:p>
    <w:p w14:paraId="2B3F1252" w14:textId="23BA4C20" w:rsidR="00E53AB7" w:rsidRDefault="00E53AB7" w:rsidP="00E53AB7">
      <w:pPr>
        <w:pStyle w:val="Prrafodelista"/>
        <w:numPr>
          <w:ilvl w:val="0"/>
          <w:numId w:val="43"/>
        </w:numPr>
        <w:spacing w:line="360" w:lineRule="auto"/>
        <w:ind w:left="993" w:hanging="426"/>
        <w:jc w:val="both"/>
        <w:rPr>
          <w:rFonts w:ascii="Palatino Linotype" w:hAnsi="Palatino Linotype" w:cs="Arial"/>
        </w:rPr>
      </w:pPr>
      <w:r>
        <w:rPr>
          <w:rFonts w:ascii="Palatino Linotype" w:hAnsi="Palatino Linotype" w:cs="Arial"/>
          <w:b/>
          <w:bCs/>
        </w:rPr>
        <w:t>“RR. 04055-2023 (sol. 0334-2023) Alcance a Informe justificado.pdf”:</w:t>
      </w:r>
      <w:r w:rsidR="005764F8">
        <w:rPr>
          <w:rFonts w:ascii="Palatino Linotype" w:hAnsi="Palatino Linotype" w:cs="Arial"/>
          <w:b/>
          <w:bCs/>
        </w:rPr>
        <w:t xml:space="preserve"> </w:t>
      </w:r>
      <w:r w:rsidR="005764F8">
        <w:rPr>
          <w:rFonts w:ascii="Palatino Linotype" w:hAnsi="Palatino Linotype" w:cs="Arial"/>
        </w:rPr>
        <w:t xml:space="preserve">Oficio número </w:t>
      </w:r>
      <w:r w:rsidR="005764F8">
        <w:rPr>
          <w:rFonts w:ascii="Palatino Linotype" w:hAnsi="Palatino Linotype" w:cs="Arial"/>
          <w:b/>
          <w:bCs/>
        </w:rPr>
        <w:t xml:space="preserve">UIPL/0141/2024 </w:t>
      </w:r>
      <w:r w:rsidR="005764F8">
        <w:rPr>
          <w:rFonts w:ascii="Palatino Linotype" w:hAnsi="Palatino Linotype" w:cs="Arial"/>
        </w:rPr>
        <w:t xml:space="preserve">signado por el titular de la unidad de información y dirigido al comisionado presidente, de fecha veinticinco de enero de dos mil veinticuatro, </w:t>
      </w:r>
      <w:r w:rsidR="005C182C">
        <w:rPr>
          <w:rFonts w:ascii="Palatino Linotype" w:hAnsi="Palatino Linotype" w:cs="Arial"/>
        </w:rPr>
        <w:t>refiere adjuntar gafetes de servidores públicos en versión pública, solicitando el sobreseimiento del medio de impugnación.</w:t>
      </w:r>
    </w:p>
    <w:p w14:paraId="57848523" w14:textId="77777777" w:rsidR="005C182C" w:rsidRPr="00E53AB7" w:rsidRDefault="005C182C" w:rsidP="005C182C">
      <w:pPr>
        <w:pStyle w:val="Prrafodelista"/>
        <w:spacing w:line="360" w:lineRule="auto"/>
        <w:ind w:left="993"/>
        <w:jc w:val="both"/>
        <w:rPr>
          <w:rFonts w:ascii="Palatino Linotype" w:hAnsi="Palatino Linotype" w:cs="Arial"/>
        </w:rPr>
      </w:pPr>
    </w:p>
    <w:p w14:paraId="4B690979" w14:textId="3D388CF8" w:rsidR="00E53AB7" w:rsidRDefault="00A50DA3" w:rsidP="00E53AB7">
      <w:pPr>
        <w:pStyle w:val="Prrafodelista"/>
        <w:numPr>
          <w:ilvl w:val="0"/>
          <w:numId w:val="43"/>
        </w:numPr>
        <w:spacing w:line="360" w:lineRule="auto"/>
        <w:ind w:left="993" w:hanging="426"/>
        <w:jc w:val="both"/>
        <w:rPr>
          <w:rFonts w:ascii="Palatino Linotype" w:hAnsi="Palatino Linotype" w:cs="Arial"/>
          <w:lang w:val="es-MX"/>
        </w:rPr>
      </w:pPr>
      <w:r>
        <w:rPr>
          <w:rFonts w:ascii="Palatino Linotype" w:hAnsi="Palatino Linotype" w:cs="Arial"/>
          <w:noProof/>
          <w:lang w:val="es-MX" w:eastAsia="es-MX"/>
        </w:rPr>
        <w:drawing>
          <wp:anchor distT="0" distB="0" distL="114300" distR="114300" simplePos="0" relativeHeight="251864051" behindDoc="0" locked="0" layoutInCell="1" allowOverlap="1" wp14:anchorId="22A4845D" wp14:editId="7F7A5751">
            <wp:simplePos x="0" y="0"/>
            <wp:positionH relativeFrom="page">
              <wp:posOffset>1038225</wp:posOffset>
            </wp:positionH>
            <wp:positionV relativeFrom="paragraph">
              <wp:posOffset>1631315</wp:posOffset>
            </wp:positionV>
            <wp:extent cx="5726430" cy="3568700"/>
            <wp:effectExtent l="19050" t="19050" r="26670" b="12700"/>
            <wp:wrapThrough wrapText="bothSides">
              <wp:wrapPolygon edited="0">
                <wp:start x="-72" y="-115"/>
                <wp:lineTo x="-72" y="21562"/>
                <wp:lineTo x="21629" y="21562"/>
                <wp:lineTo x="21629" y="-115"/>
                <wp:lineTo x="-72" y="-115"/>
              </wp:wrapPolygon>
            </wp:wrapThrough>
            <wp:docPr id="792474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3568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53AB7" w:rsidRPr="005C182C">
        <w:rPr>
          <w:rFonts w:ascii="Palatino Linotype" w:hAnsi="Palatino Linotype" w:cs="Arial"/>
          <w:b/>
          <w:bCs/>
          <w:lang w:val="es-MX"/>
        </w:rPr>
        <w:t>“Gafetes Auditores OSFEM 1.pdf”</w:t>
      </w:r>
      <w:r w:rsidR="005C182C" w:rsidRPr="005C182C">
        <w:rPr>
          <w:rFonts w:ascii="Palatino Linotype" w:hAnsi="Palatino Linotype" w:cs="Arial"/>
          <w:b/>
          <w:bCs/>
          <w:lang w:val="es-MX"/>
        </w:rPr>
        <w:t>:</w:t>
      </w:r>
      <w:r w:rsidR="005C182C" w:rsidRPr="005C182C">
        <w:rPr>
          <w:rFonts w:ascii="Palatino Linotype" w:hAnsi="Palatino Linotype" w:cs="Arial"/>
          <w:lang w:val="es-MX"/>
        </w:rPr>
        <w:t xml:space="preserve"> Compila </w:t>
      </w:r>
      <w:r w:rsidR="005C182C" w:rsidRPr="005C182C">
        <w:rPr>
          <w:rFonts w:ascii="Palatino Linotype" w:hAnsi="Palatino Linotype" w:cs="Arial"/>
          <w:b/>
          <w:bCs/>
          <w:lang w:val="es-MX"/>
        </w:rPr>
        <w:t>57 -cinc</w:t>
      </w:r>
      <w:r w:rsidR="005C182C">
        <w:rPr>
          <w:rFonts w:ascii="Palatino Linotype" w:hAnsi="Palatino Linotype" w:cs="Arial"/>
          <w:b/>
          <w:bCs/>
          <w:lang w:val="es-MX"/>
        </w:rPr>
        <w:t xml:space="preserve">uenta y siete- </w:t>
      </w:r>
      <w:r w:rsidR="005C182C">
        <w:rPr>
          <w:rFonts w:ascii="Palatino Linotype" w:hAnsi="Palatino Linotype" w:cs="Arial"/>
          <w:lang w:val="es-MX"/>
        </w:rPr>
        <w:t xml:space="preserve">gafetes de servidores públicos, por su lado anverso y reverso, de su lectura integral se desprende que fue indebidamente testada la firma de servidores públicos, correctamente testado el código QR, así como el registro federal de contribuyentes. Sirve de sustento la siguiente imagen ilustrativa: </w:t>
      </w:r>
    </w:p>
    <w:p w14:paraId="31B4A0E3" w14:textId="7829442A" w:rsidR="005C182C" w:rsidRPr="005C182C" w:rsidRDefault="00E53AB7" w:rsidP="00711E8D">
      <w:pPr>
        <w:pStyle w:val="Prrafodelista"/>
        <w:numPr>
          <w:ilvl w:val="0"/>
          <w:numId w:val="43"/>
        </w:numPr>
        <w:spacing w:line="360" w:lineRule="auto"/>
        <w:ind w:left="993" w:hanging="426"/>
        <w:jc w:val="both"/>
        <w:rPr>
          <w:rFonts w:ascii="Palatino Linotype" w:hAnsi="Palatino Linotype" w:cs="Arial"/>
          <w:b/>
          <w:bCs/>
        </w:rPr>
      </w:pPr>
      <w:r w:rsidRPr="005C182C">
        <w:rPr>
          <w:rFonts w:ascii="Palatino Linotype" w:hAnsi="Palatino Linotype" w:cs="Arial"/>
          <w:b/>
          <w:bCs/>
        </w:rPr>
        <w:lastRenderedPageBreak/>
        <w:t>“Acuerdo PLEGISLA-LXI-CT-27ª-ext-2023-SÉPTIMO.pdf”:</w:t>
      </w:r>
      <w:r w:rsidR="005C182C" w:rsidRPr="005C182C">
        <w:rPr>
          <w:rFonts w:ascii="Palatino Linotype" w:hAnsi="Palatino Linotype" w:cs="Arial"/>
          <w:b/>
          <w:bCs/>
        </w:rPr>
        <w:t xml:space="preserve"> </w:t>
      </w:r>
      <w:r w:rsidR="005C182C" w:rsidRPr="005C182C">
        <w:rPr>
          <w:rFonts w:ascii="Palatino Linotype" w:hAnsi="Palatino Linotype" w:cs="Arial"/>
        </w:rPr>
        <w:t xml:space="preserve">Acuerdo </w:t>
      </w:r>
      <w:r w:rsidR="005C182C" w:rsidRPr="005C182C">
        <w:rPr>
          <w:rFonts w:ascii="Palatino Linotype" w:hAnsi="Palatino Linotype" w:cs="Arial"/>
          <w:b/>
          <w:bCs/>
        </w:rPr>
        <w:t xml:space="preserve">PLEGISLA/LXI/CT/27ªext/2023/SÉPTIMO </w:t>
      </w:r>
      <w:r w:rsidR="005C182C" w:rsidRPr="005C182C">
        <w:rPr>
          <w:rFonts w:ascii="Palatino Linotype" w:hAnsi="Palatino Linotype" w:cs="Arial"/>
        </w:rPr>
        <w:t xml:space="preserve">correspondiente a la vigésima séptima sesión extraordinaria 2023, </w:t>
      </w:r>
      <w:r w:rsidR="005C182C">
        <w:rPr>
          <w:rFonts w:ascii="Palatino Linotype" w:hAnsi="Palatino Linotype" w:cs="Arial"/>
        </w:rPr>
        <w:t xml:space="preserve">cuyo contenido fue descrito con anterioridad. </w:t>
      </w:r>
    </w:p>
    <w:p w14:paraId="225F8BDD" w14:textId="77777777" w:rsidR="005C182C" w:rsidRPr="00E53AB7" w:rsidRDefault="005C182C" w:rsidP="005C182C">
      <w:pPr>
        <w:pStyle w:val="Prrafodelista"/>
        <w:spacing w:line="360" w:lineRule="auto"/>
        <w:ind w:left="993"/>
        <w:jc w:val="both"/>
        <w:rPr>
          <w:rFonts w:ascii="Palatino Linotype" w:hAnsi="Palatino Linotype" w:cs="Arial"/>
        </w:rPr>
      </w:pPr>
    </w:p>
    <w:p w14:paraId="3B1D77B1" w14:textId="39561D47" w:rsidR="00E53AB7" w:rsidRPr="005C182C" w:rsidRDefault="00E53AB7" w:rsidP="00E53AB7">
      <w:pPr>
        <w:pStyle w:val="Prrafodelista"/>
        <w:numPr>
          <w:ilvl w:val="0"/>
          <w:numId w:val="43"/>
        </w:numPr>
        <w:spacing w:line="360" w:lineRule="auto"/>
        <w:ind w:left="993" w:hanging="426"/>
        <w:jc w:val="both"/>
        <w:rPr>
          <w:rFonts w:ascii="Palatino Linotype" w:hAnsi="Palatino Linotype" w:cs="Arial"/>
          <w:lang w:val="es-MX"/>
        </w:rPr>
      </w:pPr>
      <w:r w:rsidRPr="005C182C">
        <w:rPr>
          <w:rFonts w:ascii="Palatino Linotype" w:hAnsi="Palatino Linotype" w:cs="Arial"/>
          <w:b/>
          <w:bCs/>
          <w:lang w:val="es-MX"/>
        </w:rPr>
        <w:t>“Oficio OSFEM-UAJ-DJC-SPH-356-2023.pdf”:</w:t>
      </w:r>
      <w:r w:rsidR="005C182C" w:rsidRPr="005C182C">
        <w:rPr>
          <w:rFonts w:ascii="Palatino Linotype" w:hAnsi="Palatino Linotype" w:cs="Arial"/>
          <w:b/>
          <w:bCs/>
          <w:lang w:val="es-MX"/>
        </w:rPr>
        <w:t xml:space="preserve"> </w:t>
      </w:r>
      <w:r w:rsidR="005C182C" w:rsidRPr="005C182C">
        <w:rPr>
          <w:rFonts w:ascii="Palatino Linotype" w:hAnsi="Palatino Linotype" w:cs="Arial"/>
          <w:lang w:val="es-MX"/>
        </w:rPr>
        <w:t>Ofi</w:t>
      </w:r>
      <w:r w:rsidR="005C182C">
        <w:rPr>
          <w:rFonts w:ascii="Palatino Linotype" w:hAnsi="Palatino Linotype" w:cs="Arial"/>
          <w:lang w:val="es-MX"/>
        </w:rPr>
        <w:t xml:space="preserve">cio número </w:t>
      </w:r>
      <w:r w:rsidR="005C182C">
        <w:rPr>
          <w:rFonts w:ascii="Palatino Linotype" w:hAnsi="Palatino Linotype" w:cs="Arial"/>
          <w:b/>
          <w:bCs/>
          <w:lang w:val="es-MX"/>
        </w:rPr>
        <w:t xml:space="preserve">OSFEM/UAJ/DJC/SPH/356/2023 </w:t>
      </w:r>
      <w:r w:rsidR="005C182C">
        <w:rPr>
          <w:rFonts w:ascii="Palatino Linotype" w:hAnsi="Palatino Linotype" w:cs="Arial"/>
          <w:lang w:val="es-MX"/>
        </w:rPr>
        <w:t xml:space="preserve">signado por el servidor público habilitado adscrito al Órgano Superior de Fiscalización del Estado de México y dirigido al </w:t>
      </w:r>
      <w:r w:rsidR="00A50DA3">
        <w:rPr>
          <w:rFonts w:ascii="Palatino Linotype" w:hAnsi="Palatino Linotype" w:cs="Arial"/>
          <w:lang w:val="es-MX"/>
        </w:rPr>
        <w:t xml:space="preserve">titular de la unidad de transparencia, de fecha seis de diciembre de dos mil veintitrés, refiere adjuntar anverso y reverso de gafetes de servidores públicos, así como Acta del Comité de Transparencia que sustenta la versión pública. </w:t>
      </w:r>
    </w:p>
    <w:p w14:paraId="37EF7D9F" w14:textId="77777777" w:rsidR="00E53AB7" w:rsidRPr="005C182C" w:rsidRDefault="00E53AB7" w:rsidP="00E53AB7">
      <w:pPr>
        <w:pStyle w:val="Prrafodelista"/>
        <w:spacing w:line="360" w:lineRule="auto"/>
        <w:ind w:left="720"/>
        <w:jc w:val="both"/>
        <w:rPr>
          <w:rFonts w:ascii="Palatino Linotype" w:hAnsi="Palatino Linotype" w:cs="Arial"/>
          <w:lang w:val="es-MX"/>
        </w:rPr>
      </w:pPr>
    </w:p>
    <w:p w14:paraId="226B65F4" w14:textId="3590C471" w:rsidR="00E53AB7" w:rsidRPr="005C182C" w:rsidRDefault="00E53AB7" w:rsidP="00E53AB7">
      <w:pPr>
        <w:pStyle w:val="Prrafodelista"/>
        <w:spacing w:line="360" w:lineRule="auto"/>
        <w:ind w:left="709"/>
        <w:jc w:val="both"/>
        <w:rPr>
          <w:rFonts w:ascii="Palatino Linotype" w:hAnsi="Palatino Linotype" w:cs="Arial"/>
          <w:lang w:val="es-MX"/>
        </w:rPr>
      </w:pPr>
      <w:r w:rsidRPr="005C182C">
        <w:rPr>
          <w:rFonts w:ascii="Palatino Linotype" w:hAnsi="Palatino Linotype" w:cs="Arial"/>
          <w:b/>
          <w:bCs/>
          <w:lang w:val="es-MX"/>
        </w:rPr>
        <w:t xml:space="preserve"> </w:t>
      </w:r>
    </w:p>
    <w:p w14:paraId="61BC0386" w14:textId="77777777" w:rsidR="001B6410" w:rsidRPr="00407273" w:rsidRDefault="001B6410" w:rsidP="001B6410">
      <w:pPr>
        <w:spacing w:before="240" w:line="360" w:lineRule="auto"/>
        <w:jc w:val="both"/>
        <w:rPr>
          <w:rFonts w:ascii="Palatino Linotype" w:hAnsi="Palatino Linotype"/>
          <w:sz w:val="24"/>
          <w:szCs w:val="24"/>
        </w:rPr>
      </w:pPr>
      <w:r w:rsidRPr="00407273">
        <w:rPr>
          <w:rFonts w:ascii="Palatino Linotype" w:hAnsi="Palatino Linotype"/>
          <w:sz w:val="24"/>
          <w:szCs w:val="24"/>
        </w:rPr>
        <w:t xml:space="preserve">Hasta aquí lo expuesto, se desprenden las siguientes consideraciones: </w:t>
      </w:r>
    </w:p>
    <w:p w14:paraId="04E01BED" w14:textId="42AB3D0A"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la solicitud de información </w:t>
      </w:r>
      <w:r>
        <w:rPr>
          <w:rFonts w:ascii="Palatino Linotype" w:hAnsi="Palatino Linotype"/>
          <w:b/>
          <w:bCs/>
        </w:rPr>
        <w:t xml:space="preserve">00334/PLEGISLA/IP/2023 </w:t>
      </w:r>
      <w:r w:rsidR="00951312">
        <w:rPr>
          <w:rFonts w:ascii="Palatino Linotype" w:hAnsi="Palatino Linotype"/>
        </w:rPr>
        <w:t xml:space="preserve">cumple parcialmente </w:t>
      </w:r>
      <w:r>
        <w:rPr>
          <w:rFonts w:ascii="Palatino Linotype" w:hAnsi="Palatino Linotype"/>
        </w:rPr>
        <w:t>con el imperativo de garantizar que las solicitudes se tu</w:t>
      </w:r>
      <w:r w:rsidR="006402F4">
        <w:rPr>
          <w:rFonts w:ascii="Palatino Linotype" w:hAnsi="Palatino Linotype"/>
        </w:rPr>
        <w:t>r</w:t>
      </w:r>
      <w:r>
        <w:rPr>
          <w:rFonts w:ascii="Palatino Linotype" w:hAnsi="Palatino Linotype"/>
        </w:rPr>
        <w:t>nen a todas las áreas competentes que cuenten con la información o deban de tenerla en atención a las atribuciones y competencias reservada, con el objeto de realizar una búsqueda exhaustiva y razonable de la información requerida.</w:t>
      </w:r>
    </w:p>
    <w:p w14:paraId="249C0A52" w14:textId="77777777"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la naturaleza de la información requerida encuadra dentro de las fronteras conceptuales de la información pública y el interés general. </w:t>
      </w:r>
    </w:p>
    <w:p w14:paraId="1144C09C" w14:textId="77777777"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lastRenderedPageBreak/>
        <w:t xml:space="preserve">Que en términos del numeral 137 de la Ley de transparencia local, cuando en un mismo medio impreso o electrónico contenga información pública y reservada o confidencial, se deberá de elaborar una versión pública en donde se testen las partes o secciones clasificadas. </w:t>
      </w:r>
    </w:p>
    <w:p w14:paraId="2B80582B" w14:textId="52ADBE3A" w:rsidR="00A50DA3" w:rsidRDefault="00A50DA3" w:rsidP="001B6410">
      <w:pPr>
        <w:pStyle w:val="Prrafodelista"/>
        <w:numPr>
          <w:ilvl w:val="0"/>
          <w:numId w:val="37"/>
        </w:numPr>
        <w:spacing w:before="240" w:line="360" w:lineRule="auto"/>
        <w:jc w:val="both"/>
        <w:rPr>
          <w:rFonts w:ascii="Palatino Linotype" w:hAnsi="Palatino Linotype"/>
        </w:rPr>
      </w:pPr>
      <w:r w:rsidRPr="000D20C9">
        <w:rPr>
          <w:rFonts w:ascii="Palatino Linotype" w:hAnsi="Palatino Linotype"/>
        </w:rPr>
        <w:t>Que,</w:t>
      </w:r>
      <w:r w:rsidR="001B6410" w:rsidRPr="000D20C9">
        <w:rPr>
          <w:rFonts w:ascii="Palatino Linotype" w:hAnsi="Palatino Linotype"/>
        </w:rPr>
        <w:t xml:space="preserve"> </w:t>
      </w:r>
      <w:r>
        <w:rPr>
          <w:rFonts w:ascii="Palatino Linotype" w:hAnsi="Palatino Linotype"/>
        </w:rPr>
        <w:t xml:space="preserve">mediante respuesta, </w:t>
      </w:r>
      <w:r>
        <w:rPr>
          <w:rFonts w:ascii="Palatino Linotype" w:hAnsi="Palatino Linotype"/>
          <w:b/>
          <w:bCs/>
        </w:rPr>
        <w:t xml:space="preserve">El Sujeto Obligado </w:t>
      </w:r>
      <w:r>
        <w:rPr>
          <w:rFonts w:ascii="Palatino Linotype" w:hAnsi="Palatino Linotype"/>
        </w:rPr>
        <w:t>se limitó a señalar que las credenciales oficiales reflejan datos personales, motivo por el cual estimó que no es factible acceder a la información solicitada, postura que fue ratificada mediante informe justificado.</w:t>
      </w:r>
    </w:p>
    <w:p w14:paraId="177C7D51" w14:textId="642241D7" w:rsidR="00A50DA3" w:rsidRDefault="00A50DA3"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mediante alcance al informe justificado correspondiente al diecisiete de enero de dos mil veinticuatro, </w:t>
      </w:r>
      <w:r>
        <w:rPr>
          <w:rFonts w:ascii="Palatino Linotype" w:hAnsi="Palatino Linotype"/>
          <w:b/>
          <w:bCs/>
        </w:rPr>
        <w:t xml:space="preserve">El Sujeto Obligado </w:t>
      </w:r>
      <w:r>
        <w:rPr>
          <w:rFonts w:ascii="Palatino Linotype" w:hAnsi="Palatino Linotype"/>
        </w:rPr>
        <w:t>adjuntó gafetes de servidores públicos con cargo de auditores financieros. No obstante, dicha información se encuentra incompleta al únicamente adjuntar el anverso del soporte documental en cita. Asimismo, testó indebidamente la firma de los servidores públicos, cuya naturaleza fue desentrañada en párrafos precedentes, insistiendo en que su naturaleza es pública al haber sido plasmada en ejercicio de sus atribuciones.</w:t>
      </w:r>
    </w:p>
    <w:p w14:paraId="133788BE" w14:textId="771D1F46" w:rsidR="00A50DA3" w:rsidRDefault="00A50DA3"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Finalmente, mediante alcance al informe justificado </w:t>
      </w:r>
      <w:r w:rsidR="00077A41">
        <w:rPr>
          <w:rFonts w:ascii="Palatino Linotype" w:hAnsi="Palatino Linotype"/>
        </w:rPr>
        <w:t xml:space="preserve">correspondiente al veinticinco de enero de dos mil veinticuatro, </w:t>
      </w:r>
      <w:r w:rsidR="00077A41">
        <w:rPr>
          <w:rFonts w:ascii="Palatino Linotype" w:hAnsi="Palatino Linotype"/>
          <w:b/>
          <w:bCs/>
        </w:rPr>
        <w:t xml:space="preserve">El Sujeto Obligado </w:t>
      </w:r>
      <w:r w:rsidR="00077A41">
        <w:rPr>
          <w:rFonts w:ascii="Palatino Linotype" w:hAnsi="Palatino Linotype"/>
        </w:rPr>
        <w:t xml:space="preserve">adjuntó anverso y reverso de gafetes de servidores públicos con cargo de auditores adscritos al OSFEM. Sin embargo, nuevamente testó indebidamente la firma de servidores públicos. </w:t>
      </w:r>
    </w:p>
    <w:p w14:paraId="61BE89C9" w14:textId="77777777" w:rsidR="001B6410" w:rsidRDefault="001B6410" w:rsidP="0061744C">
      <w:pPr>
        <w:spacing w:after="0" w:line="360" w:lineRule="auto"/>
        <w:jc w:val="both"/>
        <w:rPr>
          <w:rFonts w:ascii="Palatino Linotype" w:hAnsi="Palatino Linotype"/>
          <w:sz w:val="24"/>
          <w:szCs w:val="24"/>
        </w:rPr>
      </w:pPr>
    </w:p>
    <w:p w14:paraId="08E89C65" w14:textId="4E193DDD" w:rsidR="00077A41" w:rsidRPr="00077A41" w:rsidRDefault="00077A41" w:rsidP="00077A41">
      <w:pPr>
        <w:spacing w:after="0" w:line="360" w:lineRule="auto"/>
        <w:jc w:val="both"/>
        <w:rPr>
          <w:rFonts w:ascii="Palatino Linotype" w:hAnsi="Palatino Linotype" w:cs="Arial"/>
          <w:sz w:val="24"/>
          <w:szCs w:val="24"/>
        </w:rPr>
      </w:pPr>
      <w:r w:rsidRPr="00077A41">
        <w:rPr>
          <w:rFonts w:ascii="Palatino Linotype" w:hAnsi="Palatino Linotype" w:cs="Arial"/>
          <w:sz w:val="24"/>
          <w:szCs w:val="24"/>
        </w:rPr>
        <w:lastRenderedPageBreak/>
        <w:t xml:space="preserve">En suma, la respuesta e informes justificados no son susceptibles de colmar el derecho de acceso a la información pública, resultando procedente ordenar la entrega de la siguiente información en su correcta versión pública, respecto de las credenciales oficiales de los auditores financieros y/o equivalentes adscritos al Órgano Superior de Fiscalización del Estado de México, al cinco de junio de dos mil veintitrés. </w:t>
      </w:r>
    </w:p>
    <w:p w14:paraId="2D5C065F" w14:textId="77777777" w:rsidR="006402F4" w:rsidRPr="0039244B" w:rsidRDefault="006402F4" w:rsidP="006402F4">
      <w:pPr>
        <w:autoSpaceDE w:val="0"/>
        <w:autoSpaceDN w:val="0"/>
        <w:adjustRightInd w:val="0"/>
        <w:spacing w:line="360" w:lineRule="auto"/>
        <w:jc w:val="both"/>
        <w:rPr>
          <w:rFonts w:ascii="Palatino Linotype" w:hAnsi="Palatino Linotype" w:cs="Arial"/>
          <w:color w:val="000000"/>
          <w:sz w:val="24"/>
          <w:szCs w:val="24"/>
          <w:lang w:val="es-ES"/>
        </w:rPr>
      </w:pPr>
    </w:p>
    <w:p w14:paraId="3E6D38AA" w14:textId="77777777" w:rsidR="006402F4" w:rsidRPr="00683AF7" w:rsidRDefault="006402F4" w:rsidP="006402F4">
      <w:pPr>
        <w:pStyle w:val="Prrafodelista"/>
        <w:numPr>
          <w:ilvl w:val="0"/>
          <w:numId w:val="42"/>
        </w:numPr>
        <w:autoSpaceDE w:val="0"/>
        <w:autoSpaceDN w:val="0"/>
        <w:adjustRightInd w:val="0"/>
        <w:spacing w:line="360" w:lineRule="auto"/>
        <w:jc w:val="both"/>
        <w:rPr>
          <w:rFonts w:ascii="Palatino Linotype" w:hAnsi="Palatino Linotype"/>
          <w:b/>
          <w:sz w:val="28"/>
          <w:szCs w:val="28"/>
        </w:rPr>
      </w:pPr>
      <w:r w:rsidRPr="00683AF7">
        <w:rPr>
          <w:rFonts w:ascii="Palatino Linotype" w:hAnsi="Palatino Linotype"/>
          <w:b/>
          <w:sz w:val="28"/>
          <w:szCs w:val="28"/>
        </w:rPr>
        <w:t xml:space="preserve">De la Versión Pública </w:t>
      </w:r>
    </w:p>
    <w:p w14:paraId="7F23968A" w14:textId="77777777" w:rsidR="006402F4" w:rsidRPr="0019758F" w:rsidRDefault="006402F4" w:rsidP="006402F4">
      <w:pPr>
        <w:spacing w:line="360" w:lineRule="auto"/>
        <w:jc w:val="both"/>
        <w:rPr>
          <w:rFonts w:ascii="Palatino Linotype" w:hAnsi="Palatino Linotype"/>
          <w:sz w:val="24"/>
          <w:szCs w:val="24"/>
        </w:rPr>
      </w:pPr>
      <w:r w:rsidRPr="0019758F">
        <w:rPr>
          <w:rFonts w:ascii="Palatino Linotype"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3532299" w14:textId="77777777" w:rsidR="006402F4" w:rsidRPr="0019758F" w:rsidRDefault="006402F4" w:rsidP="006402F4">
      <w:pPr>
        <w:spacing w:line="360" w:lineRule="auto"/>
        <w:jc w:val="both"/>
        <w:rPr>
          <w:rFonts w:ascii="Palatino Linotype" w:hAnsi="Palatino Linotype"/>
          <w:sz w:val="24"/>
          <w:szCs w:val="24"/>
        </w:rPr>
      </w:pPr>
      <w:r w:rsidRPr="0019758F">
        <w:rPr>
          <w:rFonts w:ascii="Palatino Linotype" w:hAnsi="Palatino Linotype"/>
          <w:sz w:val="24"/>
          <w:szCs w:val="24"/>
        </w:rPr>
        <w:t>A este respecto, los artículos 3, fracciones IX, XX, XXI y XLV; 51 y 52</w:t>
      </w:r>
      <w:r>
        <w:rPr>
          <w:rFonts w:ascii="Palatino Linotype" w:hAnsi="Palatino Linotype"/>
          <w:sz w:val="24"/>
          <w:szCs w:val="24"/>
        </w:rPr>
        <w:t xml:space="preserve"> </w:t>
      </w:r>
      <w:r w:rsidRPr="0019758F">
        <w:rPr>
          <w:rFonts w:ascii="Palatino Linotype" w:hAnsi="Palatino Linotype"/>
          <w:sz w:val="24"/>
          <w:szCs w:val="24"/>
        </w:rPr>
        <w:t>de la Ley de Transparencia y Acceso a la Información Pública del Estado de México y Municipios establecen:</w:t>
      </w:r>
    </w:p>
    <w:p w14:paraId="776301CC" w14:textId="77777777" w:rsidR="006402F4" w:rsidRDefault="006402F4" w:rsidP="006402F4">
      <w:pPr>
        <w:pStyle w:val="Citas"/>
      </w:pPr>
      <w:r>
        <w:rPr>
          <w:b/>
        </w:rPr>
        <w:t xml:space="preserve">“Artículo 3. </w:t>
      </w:r>
      <w:r>
        <w:t xml:space="preserve">Para los efectos de la presente Ley se entenderá por: </w:t>
      </w:r>
    </w:p>
    <w:p w14:paraId="2C48F47C" w14:textId="77777777" w:rsidR="006402F4" w:rsidRDefault="006402F4" w:rsidP="006402F4">
      <w:pPr>
        <w:pStyle w:val="Citas"/>
      </w:pPr>
      <w:r>
        <w:t>(…)</w:t>
      </w:r>
    </w:p>
    <w:p w14:paraId="05D7F8D1" w14:textId="77777777" w:rsidR="006402F4" w:rsidRDefault="006402F4" w:rsidP="006402F4">
      <w:pPr>
        <w:pStyle w:val="Citas"/>
      </w:pPr>
      <w:r>
        <w:rPr>
          <w:b/>
        </w:rPr>
        <w:t>IX.</w:t>
      </w:r>
      <w:r>
        <w:t xml:space="preserve"> </w:t>
      </w:r>
      <w:r>
        <w:rPr>
          <w:b/>
        </w:rPr>
        <w:t xml:space="preserve">Datos personales: </w:t>
      </w:r>
      <w:r>
        <w:t xml:space="preserve">La información concerniente a una persona, identificada o identificable según lo dispuesto por la Ley de Protección de Datos Personales del Estado de México; </w:t>
      </w:r>
    </w:p>
    <w:p w14:paraId="49710D24" w14:textId="77777777" w:rsidR="006402F4" w:rsidRDefault="006402F4" w:rsidP="006402F4">
      <w:pPr>
        <w:pStyle w:val="Citas"/>
      </w:pPr>
      <w:r>
        <w:t>(…)</w:t>
      </w:r>
    </w:p>
    <w:p w14:paraId="11120628" w14:textId="77777777" w:rsidR="006402F4" w:rsidRDefault="006402F4" w:rsidP="006402F4">
      <w:pPr>
        <w:pStyle w:val="Citas"/>
      </w:pPr>
      <w:r>
        <w:rPr>
          <w:b/>
        </w:rPr>
        <w:lastRenderedPageBreak/>
        <w:t>XX.</w:t>
      </w:r>
      <w:r>
        <w:t xml:space="preserve"> </w:t>
      </w:r>
      <w:r>
        <w:rPr>
          <w:b/>
        </w:rPr>
        <w:t>Información clasificada:</w:t>
      </w:r>
      <w:r>
        <w:t xml:space="preserve"> Aquella considerada por la presente Ley como reservada o confidencial; </w:t>
      </w:r>
    </w:p>
    <w:p w14:paraId="7B82EB78" w14:textId="77777777" w:rsidR="006402F4" w:rsidRDefault="006402F4" w:rsidP="006402F4">
      <w:pPr>
        <w:pStyle w:val="Citas"/>
      </w:pPr>
      <w:r>
        <w:rPr>
          <w:b/>
        </w:rPr>
        <w:t>XXI.</w:t>
      </w:r>
      <w:r>
        <w:t xml:space="preserve"> </w:t>
      </w:r>
      <w:r>
        <w:rPr>
          <w:b/>
        </w:rPr>
        <w:t>Información confidencial</w:t>
      </w:r>
      <w: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904A9C" w14:textId="77777777" w:rsidR="006402F4" w:rsidRDefault="006402F4" w:rsidP="006402F4">
      <w:pPr>
        <w:pStyle w:val="Citas"/>
      </w:pPr>
      <w:r>
        <w:t>(…)</w:t>
      </w:r>
    </w:p>
    <w:p w14:paraId="028B31CB" w14:textId="77777777" w:rsidR="006402F4" w:rsidRDefault="006402F4" w:rsidP="006402F4">
      <w:pPr>
        <w:pStyle w:val="Citas"/>
      </w:pPr>
      <w:r>
        <w:rPr>
          <w:b/>
        </w:rPr>
        <w:t>XLV. Versión pública:</w:t>
      </w:r>
      <w:r>
        <w:t xml:space="preserve"> Documento en el que se elimine, suprime o borra la información clasificada como reservada o confidencial para permitir su acceso. </w:t>
      </w:r>
    </w:p>
    <w:p w14:paraId="3101FA89" w14:textId="77777777" w:rsidR="006402F4" w:rsidRDefault="006402F4" w:rsidP="006402F4">
      <w:pPr>
        <w:pStyle w:val="Citas"/>
      </w:pPr>
      <w:r>
        <w:rPr>
          <w:b/>
        </w:rPr>
        <w:t>Artículo 51.</w:t>
      </w:r>
      <w:r>
        <w:t xml:space="preserve"> Los sujetos obligados designaran a un responsable para atender la Unidad de Transparencia, quien fungirá como enlace entre éstos y los solicitantes. Dicha Unidad será la encargada de tramitar internamente la solicitud de información </w:t>
      </w:r>
      <w:r>
        <w:rPr>
          <w:b/>
        </w:rPr>
        <w:t xml:space="preserve">y tendrá la responsabilidad de verificar en cada caso que la misma no sea confidencial o reservada. </w:t>
      </w:r>
      <w:r>
        <w:t xml:space="preserve">Dicha Unidad contará con las facultades internas necesarias para gestionar la atención a las solicitudes de información en los términos de la Ley General y la presente Ley. </w:t>
      </w:r>
    </w:p>
    <w:p w14:paraId="33F51FAE" w14:textId="77777777" w:rsidR="006402F4" w:rsidRPr="0019758F" w:rsidRDefault="006402F4" w:rsidP="006402F4">
      <w:pPr>
        <w:pStyle w:val="Citas"/>
        <w:rPr>
          <w:b/>
          <w:bCs/>
        </w:rPr>
      </w:pPr>
      <w:r>
        <w:rPr>
          <w:b/>
        </w:rPr>
        <w:t>Artículo 52.</w:t>
      </w:r>
      <w: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r>
        <w:rPr>
          <w:b/>
          <w:bCs/>
        </w:rPr>
        <w:t>(Sic)</w:t>
      </w:r>
    </w:p>
    <w:p w14:paraId="5DCD32BF" w14:textId="77777777" w:rsidR="006402F4" w:rsidRDefault="006402F4" w:rsidP="006402F4"/>
    <w:p w14:paraId="2420AFBE" w14:textId="77777777" w:rsidR="006402F4" w:rsidRPr="0019758F" w:rsidRDefault="006402F4" w:rsidP="006402F4">
      <w:pPr>
        <w:spacing w:line="360" w:lineRule="auto"/>
        <w:jc w:val="both"/>
        <w:rPr>
          <w:rFonts w:ascii="Palatino Linotype" w:hAnsi="Palatino Linotype"/>
          <w:sz w:val="24"/>
          <w:szCs w:val="24"/>
        </w:rPr>
      </w:pPr>
      <w:r w:rsidRPr="0019758F">
        <w:rPr>
          <w:rFonts w:ascii="Palatino Linotype" w:hAnsi="Palatino Linotype"/>
          <w:sz w:val="24"/>
          <w:szCs w:val="24"/>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502C426" w14:textId="77777777" w:rsidR="006402F4" w:rsidRDefault="006402F4" w:rsidP="006402F4">
      <w:pPr>
        <w:pStyle w:val="Citas"/>
      </w:pPr>
      <w:r>
        <w:rPr>
          <w:b/>
        </w:rPr>
        <w:t>“Artículo</w:t>
      </w:r>
      <w:r>
        <w:t xml:space="preserve"> </w:t>
      </w:r>
      <w:r>
        <w:rPr>
          <w:b/>
        </w:rPr>
        <w:t>22</w:t>
      </w:r>
      <w:r>
        <w:t>. Todo tratamiento de datos personales que efectúe el responsable deberá estar justificado por finalidades concretas, lícitas, explícitas y legítimas, relacionadas con las atribuciones que la normatividad aplicable les confiera.</w:t>
      </w:r>
    </w:p>
    <w:p w14:paraId="262B9B28" w14:textId="77777777" w:rsidR="006402F4" w:rsidRDefault="006402F4" w:rsidP="006402F4">
      <w:pPr>
        <w:pStyle w:val="Citas"/>
      </w:pPr>
      <w:r>
        <w:t>El responsable podrá tratar datos personales para finalidades distintas a aquéllas establecidas en el aviso de privacidad, en los casos siguientes:</w:t>
      </w:r>
    </w:p>
    <w:p w14:paraId="71EC0D98" w14:textId="77777777" w:rsidR="006402F4" w:rsidRDefault="006402F4" w:rsidP="006402F4">
      <w:pPr>
        <w:pStyle w:val="Citas"/>
      </w:pPr>
      <w:r>
        <w:t>I. Cuente con atribuciones conferidas en ley y medie el consentimiento del titular.</w:t>
      </w:r>
    </w:p>
    <w:p w14:paraId="07D265AD" w14:textId="77777777" w:rsidR="006402F4" w:rsidRDefault="006402F4" w:rsidP="006402F4">
      <w:pPr>
        <w:pStyle w:val="Citas"/>
      </w:pPr>
      <w:r>
        <w:t>II. Se trate de una persona reportada como desaparecida, en los términos previstos en la presente Ley y demás disposiciones legales aplicables...</w:t>
      </w:r>
    </w:p>
    <w:p w14:paraId="2D934F3A" w14:textId="77777777" w:rsidR="006402F4" w:rsidRPr="0019758F" w:rsidRDefault="006402F4" w:rsidP="006402F4">
      <w:pPr>
        <w:pStyle w:val="Citas"/>
        <w:rPr>
          <w:b/>
          <w:bCs/>
        </w:rPr>
      </w:pPr>
      <w:r>
        <w:rPr>
          <w:b/>
        </w:rPr>
        <w:t>Artículo</w:t>
      </w:r>
      <w:r>
        <w:t xml:space="preserve"> </w:t>
      </w:r>
      <w:r>
        <w:rPr>
          <w:b/>
        </w:rPr>
        <w:t>38</w:t>
      </w:r>
      <w: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lastRenderedPageBreak/>
        <w:t xml:space="preserve">tratamiento no autorizado o ilícito, de conformidad con lo dispuesto en los lineamientos que al efecto se expidan.” </w:t>
      </w:r>
      <w:r>
        <w:rPr>
          <w:b/>
          <w:bCs/>
        </w:rPr>
        <w:t>(Sic)</w:t>
      </w:r>
    </w:p>
    <w:p w14:paraId="07533273" w14:textId="77777777" w:rsidR="006402F4" w:rsidRDefault="006402F4" w:rsidP="006402F4">
      <w:pPr>
        <w:spacing w:line="360" w:lineRule="auto"/>
        <w:jc w:val="both"/>
        <w:rPr>
          <w:rFonts w:ascii="Palatino Linotype" w:hAnsi="Palatino Linotype"/>
          <w:sz w:val="24"/>
          <w:szCs w:val="24"/>
        </w:rPr>
      </w:pPr>
    </w:p>
    <w:p w14:paraId="1DC3191B" w14:textId="77777777" w:rsidR="006402F4" w:rsidRPr="0019758F" w:rsidRDefault="006402F4" w:rsidP="006402F4">
      <w:pPr>
        <w:spacing w:line="360" w:lineRule="auto"/>
        <w:jc w:val="both"/>
        <w:rPr>
          <w:rFonts w:ascii="Palatino Linotype" w:hAnsi="Palatino Linotype"/>
          <w:sz w:val="24"/>
          <w:szCs w:val="24"/>
        </w:rPr>
      </w:pPr>
      <w:r w:rsidRPr="0019758F">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0A6E48B" w14:textId="77777777" w:rsidR="006402F4" w:rsidRPr="0019758F" w:rsidRDefault="006402F4" w:rsidP="006402F4">
      <w:pPr>
        <w:spacing w:line="360" w:lineRule="auto"/>
        <w:jc w:val="both"/>
        <w:rPr>
          <w:rFonts w:ascii="Palatino Linotype" w:hAnsi="Palatino Linotype"/>
          <w:sz w:val="24"/>
          <w:szCs w:val="24"/>
        </w:rPr>
      </w:pPr>
      <w:r w:rsidRPr="0019758F">
        <w:rPr>
          <w:rFonts w:ascii="Palatino Linotype"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9758F">
        <w:rPr>
          <w:rFonts w:ascii="Palatino Linotype" w:hAnsi="Palatino Linotype"/>
          <w:color w:val="000000"/>
          <w:sz w:val="24"/>
          <w:szCs w:val="24"/>
        </w:rPr>
        <w:t>el Sujeto Obligado</w:t>
      </w:r>
      <w:r w:rsidRPr="0019758F">
        <w:rPr>
          <w:rFonts w:ascii="Palatino Linotype" w:hAnsi="Palatino Linotype"/>
          <w:sz w:val="24"/>
          <w:szCs w:val="24"/>
        </w:rPr>
        <w:t xml:space="preserve">, en ese contexto, todo dato personal susceptible de clasificación debe ser protegido. </w:t>
      </w:r>
    </w:p>
    <w:p w14:paraId="7D9A8A20" w14:textId="77777777" w:rsidR="006402F4" w:rsidRDefault="006402F4" w:rsidP="006402F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CB1E177" w14:textId="77777777" w:rsidR="006402F4" w:rsidRPr="001571EB" w:rsidRDefault="006402F4" w:rsidP="006402F4">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F23652D" w14:textId="77777777" w:rsidR="006402F4" w:rsidRPr="001571EB" w:rsidRDefault="006402F4" w:rsidP="006402F4">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BED4C1C" w14:textId="77777777" w:rsidR="006402F4" w:rsidRDefault="006402F4" w:rsidP="006402F4">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 xml:space="preserve">Lo anterior es compartido por el ahora </w:t>
      </w:r>
      <w:r w:rsidRPr="001571EB">
        <w:rPr>
          <w:rFonts w:ascii="Palatino Linotype" w:eastAsia="Times New Roman" w:hAnsi="Palatino Linotype" w:cs="Arial"/>
          <w:b/>
          <w:bCs/>
          <w:sz w:val="24"/>
          <w:szCs w:val="24"/>
        </w:rPr>
        <w:t>Instituto Nacional de Transparencia, Acceso a la Información y Protección de Datos Personales</w:t>
      </w:r>
      <w:r w:rsidRPr="001571EB">
        <w:rPr>
          <w:rFonts w:ascii="Palatino Linotype" w:eastAsia="Times New Roman" w:hAnsi="Palatino Linotype" w:cs="Arial"/>
          <w:sz w:val="24"/>
          <w:szCs w:val="24"/>
        </w:rPr>
        <w:t xml:space="preserve"> (INAI), conforme al criterio </w:t>
      </w:r>
      <w:r w:rsidRPr="00E60DEF">
        <w:rPr>
          <w:rFonts w:ascii="Palatino Linotype" w:eastAsia="Times New Roman" w:hAnsi="Palatino Linotype" w:cs="Arial"/>
          <w:b/>
          <w:sz w:val="24"/>
          <w:szCs w:val="24"/>
        </w:rPr>
        <w:t>19/17,</w:t>
      </w:r>
      <w:r w:rsidRPr="001571EB">
        <w:rPr>
          <w:rFonts w:ascii="Palatino Linotype" w:eastAsia="Times New Roman" w:hAnsi="Palatino Linotype" w:cs="Arial"/>
          <w:sz w:val="24"/>
          <w:szCs w:val="24"/>
        </w:rPr>
        <w:t xml:space="preserve"> el cual es del tenor literal siguiente:</w:t>
      </w:r>
    </w:p>
    <w:p w14:paraId="698DA310" w14:textId="77777777" w:rsidR="006402F4" w:rsidRDefault="006402F4" w:rsidP="006402F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9B5954B"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462D6172"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6002E5A"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FFF07AA"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5D5DDD9" w14:textId="77777777" w:rsidR="006402F4" w:rsidRPr="00EE0180"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8ACA68D" w14:textId="77777777" w:rsidR="006402F4" w:rsidRPr="001571EB" w:rsidRDefault="006402F4" w:rsidP="006402F4">
      <w:pPr>
        <w:autoSpaceDE w:val="0"/>
        <w:autoSpaceDN w:val="0"/>
        <w:adjustRightInd w:val="0"/>
        <w:spacing w:before="120" w:after="120"/>
        <w:ind w:left="567" w:right="850"/>
        <w:jc w:val="both"/>
        <w:rPr>
          <w:rFonts w:ascii="Palatino Linotype" w:eastAsia="Times New Roman" w:hAnsi="Palatino Linotype" w:cs="Arial"/>
          <w:i/>
        </w:rPr>
      </w:pPr>
    </w:p>
    <w:p w14:paraId="627E2518" w14:textId="77777777" w:rsidR="006402F4" w:rsidRPr="001571EB" w:rsidRDefault="006402F4" w:rsidP="006402F4">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rPr>
        <w:t>homoclave</w:t>
      </w:r>
      <w:proofErr w:type="spellEnd"/>
      <w:r w:rsidRPr="001571EB">
        <w:rPr>
          <w:rFonts w:ascii="Palatino Linotype" w:hAnsi="Palatino Linotype" w:cs="Arial"/>
          <w:sz w:val="24"/>
          <w:szCs w:val="24"/>
        </w:rPr>
        <w:t>, la cual es única e irrepetible y determina justamente la identificación de dicha persona para efectos fiscales, por lo éste constituye un dato personal que concierne a una persona física identificada e identificable.</w:t>
      </w:r>
    </w:p>
    <w:p w14:paraId="1C61FA90" w14:textId="77777777" w:rsidR="006402F4" w:rsidRPr="001571EB" w:rsidRDefault="006402F4" w:rsidP="006402F4">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5D62EEA" w14:textId="77777777" w:rsidR="006402F4" w:rsidRDefault="006402F4" w:rsidP="006402F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4D2C796" w14:textId="77777777" w:rsidR="006402F4" w:rsidRDefault="006402F4" w:rsidP="006402F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CLAVE ÚNICA DE REGISTRO DE POBLACIÓN (CURP).</w:t>
      </w:r>
    </w:p>
    <w:p w14:paraId="153F93A5"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bCs/>
          <w:i/>
        </w:rPr>
      </w:pPr>
      <w:r w:rsidRPr="001571EB">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0FE5BA"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i/>
        </w:rPr>
        <w:lastRenderedPageBreak/>
        <w:t xml:space="preserve"> </w:t>
      </w:r>
      <w:r w:rsidRPr="001571EB">
        <w:rPr>
          <w:rFonts w:ascii="Palatino Linotype" w:eastAsia="Times New Roman" w:hAnsi="Palatino Linotype" w:cs="Arial"/>
          <w:b/>
          <w:i/>
        </w:rPr>
        <w:t>Resoluciones:</w:t>
      </w:r>
    </w:p>
    <w:p w14:paraId="53ECE0AB"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3995/16. </w:t>
      </w:r>
      <w:r w:rsidRPr="001571EB">
        <w:rPr>
          <w:rFonts w:ascii="Palatino Linotype" w:eastAsia="Times New Roman" w:hAnsi="Palatino Linotype" w:cs="Arial"/>
          <w:i/>
        </w:rPr>
        <w:t xml:space="preserve">Secretaría de la Defensa Nacional. 1 de febrero de 2017. Por unanimidad. Comisionado Ponente </w:t>
      </w:r>
      <w:proofErr w:type="spellStart"/>
      <w:r w:rsidRPr="001571EB">
        <w:rPr>
          <w:rFonts w:ascii="Palatino Linotype" w:eastAsia="Times New Roman" w:hAnsi="Palatino Linotype" w:cs="Arial"/>
          <w:i/>
        </w:rPr>
        <w:t>Rosendoevgueni</w:t>
      </w:r>
      <w:proofErr w:type="spellEnd"/>
      <w:r w:rsidRPr="001571EB">
        <w:rPr>
          <w:rFonts w:ascii="Palatino Linotype" w:eastAsia="Times New Roman" w:hAnsi="Palatino Linotype" w:cs="Arial"/>
          <w:i/>
        </w:rPr>
        <w:t xml:space="preserve"> Monterrey </w:t>
      </w:r>
      <w:proofErr w:type="spellStart"/>
      <w:r w:rsidRPr="001571EB">
        <w:rPr>
          <w:rFonts w:ascii="Palatino Linotype" w:eastAsia="Times New Roman" w:hAnsi="Palatino Linotype" w:cs="Arial"/>
          <w:i/>
        </w:rPr>
        <w:t>Chepov</w:t>
      </w:r>
      <w:proofErr w:type="spellEnd"/>
      <w:r w:rsidRPr="001571EB">
        <w:rPr>
          <w:rFonts w:ascii="Palatino Linotype" w:eastAsia="Times New Roman" w:hAnsi="Palatino Linotype" w:cs="Arial"/>
          <w:i/>
        </w:rPr>
        <w:t>.</w:t>
      </w:r>
    </w:p>
    <w:p w14:paraId="4173E0A1" w14:textId="77777777" w:rsidR="006402F4" w:rsidRPr="001571EB"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 xml:space="preserve">0937/17. </w:t>
      </w:r>
      <w:r w:rsidRPr="001571EB">
        <w:rPr>
          <w:rFonts w:ascii="Palatino Linotype" w:eastAsia="Times New Roman" w:hAnsi="Palatino Linotype" w:cs="Arial"/>
          <w:bCs/>
          <w:i/>
        </w:rPr>
        <w:t xml:space="preserve">Senado de la República. </w:t>
      </w:r>
      <w:r w:rsidRPr="001571EB">
        <w:rPr>
          <w:rFonts w:ascii="Palatino Linotype" w:eastAsia="Times New Roman" w:hAnsi="Palatino Linotype" w:cs="Arial"/>
          <w:bCs/>
          <w:i/>
          <w:lang w:val="es-ES_tradnl"/>
        </w:rPr>
        <w:t xml:space="preserve">15 de marzo de 2017. Por unanimidad. Comisionada Ponente Ximena Puente de la Mora. </w:t>
      </w:r>
    </w:p>
    <w:p w14:paraId="157D5888" w14:textId="77777777" w:rsidR="006402F4" w:rsidRPr="00151D16" w:rsidRDefault="006402F4" w:rsidP="006402F4">
      <w:pPr>
        <w:autoSpaceDE w:val="0"/>
        <w:autoSpaceDN w:val="0"/>
        <w:adjustRightInd w:val="0"/>
        <w:spacing w:before="240" w:line="360" w:lineRule="auto"/>
        <w:ind w:left="851" w:right="851"/>
        <w:jc w:val="both"/>
        <w:rPr>
          <w:rFonts w:ascii="Palatino Linotype" w:eastAsia="Times New Roman" w:hAnsi="Palatino Linotype" w:cs="Arial"/>
          <w:b/>
          <w:i/>
          <w:sz w:val="24"/>
          <w:szCs w:val="24"/>
        </w:rPr>
      </w:pPr>
      <w:r w:rsidRPr="001571EB">
        <w:rPr>
          <w:rFonts w:ascii="Palatino Linotype" w:eastAsia="Times New Roman" w:hAnsi="Palatino Linotype" w:cs="Arial"/>
          <w:b/>
          <w:i/>
        </w:rPr>
        <w:t xml:space="preserve">RRA 0478/17. </w:t>
      </w:r>
      <w:r w:rsidRPr="001571EB">
        <w:rPr>
          <w:rFonts w:ascii="Palatino Linotype" w:eastAsia="Times New Roman" w:hAnsi="Palatino Linotype" w:cs="Arial"/>
          <w:i/>
        </w:rPr>
        <w:t>Secretaría de Relaciones Exteriores. 26 de abril de 2017. Por unanimidad. Comisionada Pon</w:t>
      </w:r>
      <w:r w:rsidRPr="00151D16">
        <w:rPr>
          <w:rFonts w:ascii="Palatino Linotype" w:eastAsia="Times New Roman" w:hAnsi="Palatino Linotype" w:cs="Arial"/>
          <w:i/>
          <w:sz w:val="24"/>
          <w:szCs w:val="24"/>
        </w:rPr>
        <w:t xml:space="preserve">ente Areli Cano Guadiana.” </w:t>
      </w:r>
      <w:r w:rsidRPr="00151D16">
        <w:rPr>
          <w:rFonts w:ascii="Palatino Linotype" w:eastAsia="Times New Roman" w:hAnsi="Palatino Linotype" w:cs="Arial"/>
          <w:b/>
          <w:i/>
          <w:sz w:val="24"/>
          <w:szCs w:val="24"/>
        </w:rPr>
        <w:t>[Sic]</w:t>
      </w:r>
    </w:p>
    <w:p w14:paraId="04BA1D4C" w14:textId="77777777" w:rsidR="006402F4" w:rsidRDefault="006402F4" w:rsidP="006402F4">
      <w:pPr>
        <w:spacing w:after="0" w:line="360" w:lineRule="auto"/>
        <w:ind w:right="51"/>
        <w:jc w:val="both"/>
        <w:rPr>
          <w:rFonts w:ascii="Palatino Linotype" w:hAnsi="Palatino Linotype" w:cs="Arial"/>
          <w:sz w:val="24"/>
          <w:szCs w:val="24"/>
        </w:rPr>
      </w:pPr>
    </w:p>
    <w:p w14:paraId="506EA86B" w14:textId="77777777" w:rsidR="006402F4" w:rsidRDefault="006402F4" w:rsidP="006402F4">
      <w:pPr>
        <w:spacing w:after="0" w:line="360" w:lineRule="auto"/>
        <w:ind w:right="51"/>
        <w:jc w:val="both"/>
        <w:rPr>
          <w:rFonts w:ascii="Palatino Linotype" w:hAnsi="Palatino Linotype"/>
          <w:sz w:val="24"/>
          <w:szCs w:val="24"/>
        </w:rPr>
      </w:pPr>
      <w:r w:rsidRPr="003939BD">
        <w:rPr>
          <w:rFonts w:ascii="Palatino Linotype" w:hAnsi="Palatino Linotype"/>
          <w:sz w:val="24"/>
          <w:szCs w:val="24"/>
        </w:rPr>
        <w:t>Por otr</w:t>
      </w:r>
      <w:r>
        <w:rPr>
          <w:rFonts w:ascii="Palatino Linotype" w:hAnsi="Palatino Linotype"/>
          <w:sz w:val="24"/>
          <w:szCs w:val="24"/>
        </w:rPr>
        <w:t>o lado,</w:t>
      </w:r>
      <w:r w:rsidRPr="003939BD">
        <w:rPr>
          <w:rFonts w:ascii="Palatino Linotype" w:hAnsi="Palatino Linotype"/>
          <w:sz w:val="24"/>
          <w:szCs w:val="24"/>
        </w:rPr>
        <w:t xml:space="preserve"> respecto de la firma,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403FFF04" w14:textId="77777777" w:rsidR="006402F4" w:rsidRDefault="006402F4" w:rsidP="006402F4">
      <w:pPr>
        <w:pStyle w:val="Encabezado"/>
        <w:tabs>
          <w:tab w:val="clear" w:pos="4419"/>
          <w:tab w:val="clear" w:pos="8838"/>
          <w:tab w:val="left" w:pos="7770"/>
        </w:tabs>
        <w:spacing w:line="360" w:lineRule="auto"/>
        <w:jc w:val="both"/>
        <w:rPr>
          <w:rFonts w:ascii="Palatino Linotype" w:hAnsi="Palatino Linotype"/>
          <w:bCs/>
        </w:rPr>
      </w:pPr>
    </w:p>
    <w:p w14:paraId="722716BD" w14:textId="77777777" w:rsidR="006402F4" w:rsidRDefault="006402F4" w:rsidP="006402F4">
      <w:pPr>
        <w:pStyle w:val="Encabezado"/>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0A04C24" w14:textId="77777777" w:rsidR="006402F4" w:rsidRDefault="006402F4" w:rsidP="006402F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49352D5" w14:textId="77777777" w:rsidR="0061744C" w:rsidRPr="006402F4" w:rsidRDefault="0061744C" w:rsidP="00F06D25">
      <w:pPr>
        <w:spacing w:after="0" w:line="360" w:lineRule="auto"/>
        <w:jc w:val="both"/>
        <w:rPr>
          <w:rFonts w:ascii="Palatino Linotype" w:hAnsi="Palatino Linotype" w:cs="Arial"/>
          <w:sz w:val="24"/>
          <w:szCs w:val="24"/>
        </w:rPr>
      </w:pPr>
    </w:p>
    <w:p w14:paraId="3256DEEA" w14:textId="7F01AF22" w:rsidR="005F4E5A" w:rsidRPr="00AB3254" w:rsidRDefault="005F4E5A" w:rsidP="005F4E5A">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6402F4">
        <w:rPr>
          <w:rFonts w:ascii="Palatino Linotype" w:hAnsi="Palatino Linotype" w:cs="Arial"/>
          <w:b/>
          <w:sz w:val="24"/>
          <w:szCs w:val="24"/>
        </w:rPr>
        <w:t>00334/PLEGISLA/IP/2023</w:t>
      </w:r>
      <w:r>
        <w:rPr>
          <w:rFonts w:ascii="Palatino Linotype" w:hAnsi="Palatino Linotype" w:cs="Arial"/>
          <w:b/>
          <w:sz w:val="24"/>
          <w:szCs w:val="24"/>
        </w:rPr>
        <w:t xml:space="preserve"> </w:t>
      </w:r>
      <w:r>
        <w:rPr>
          <w:rFonts w:ascii="Palatino Linotype" w:hAnsi="Palatino Linotype" w:cs="Arial"/>
          <w:sz w:val="24"/>
          <w:szCs w:val="24"/>
        </w:rPr>
        <w:t xml:space="preserve">que ha sido materia del presente fallo. </w:t>
      </w:r>
    </w:p>
    <w:p w14:paraId="49B2753C" w14:textId="77777777" w:rsidR="005F4E5A" w:rsidRDefault="005F4E5A" w:rsidP="005F4E5A">
      <w:pPr>
        <w:spacing w:after="0" w:line="360" w:lineRule="auto"/>
        <w:jc w:val="both"/>
        <w:rPr>
          <w:rFonts w:ascii="Palatino Linotype" w:eastAsia="Times New Roman" w:hAnsi="Palatino Linotype" w:cs="Times New Roman"/>
          <w:sz w:val="24"/>
          <w:szCs w:val="24"/>
          <w:lang w:eastAsia="es-ES"/>
        </w:rPr>
      </w:pPr>
    </w:p>
    <w:p w14:paraId="5E486629" w14:textId="77777777" w:rsidR="005F4E5A" w:rsidRDefault="005F4E5A" w:rsidP="005F4E5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A840F82" w14:textId="3577FA0D" w:rsidR="005F4E5A" w:rsidRDefault="00077A41" w:rsidP="005F4E5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865075" behindDoc="0" locked="0" layoutInCell="1" allowOverlap="1" wp14:anchorId="56C0944C" wp14:editId="014E70B6">
                <wp:simplePos x="0" y="0"/>
                <wp:positionH relativeFrom="column">
                  <wp:posOffset>-304280</wp:posOffset>
                </wp:positionH>
                <wp:positionV relativeFrom="paragraph">
                  <wp:posOffset>195233</wp:posOffset>
                </wp:positionV>
                <wp:extent cx="6380018" cy="942109"/>
                <wp:effectExtent l="0" t="0" r="20955" b="29845"/>
                <wp:wrapNone/>
                <wp:docPr id="2012216199" name="Straight Connector 4"/>
                <wp:cNvGraphicFramePr/>
                <a:graphic xmlns:a="http://schemas.openxmlformats.org/drawingml/2006/main">
                  <a:graphicData uri="http://schemas.microsoft.com/office/word/2010/wordprocessingShape">
                    <wps:wsp>
                      <wps:cNvCnPr/>
                      <wps:spPr>
                        <a:xfrm>
                          <a:off x="0" y="0"/>
                          <a:ext cx="6380018" cy="942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4FE88" id="Straight Connector 4" o:spid="_x0000_s1026" style="position:absolute;z-index:251865075;visibility:visible;mso-wrap-style:square;mso-wrap-distance-left:9pt;mso-wrap-distance-top:0;mso-wrap-distance-right:9pt;mso-wrap-distance-bottom:0;mso-position-horizontal:absolute;mso-position-horizontal-relative:text;mso-position-vertical:absolute;mso-position-vertical-relative:text" from="-23.95pt,15.35pt" to="478.4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" strokecolor="#5b9bd5 [3204]" strokeweight=".5pt">
                <v:stroke joinstyle="miter"/>
              </v:line>
            </w:pict>
          </mc:Fallback>
        </mc:AlternateContent>
      </w:r>
    </w:p>
    <w:p w14:paraId="093195D7" w14:textId="77777777" w:rsidR="00077A41" w:rsidRDefault="00077A41" w:rsidP="005F4E5A">
      <w:pPr>
        <w:spacing w:after="0" w:line="360" w:lineRule="auto"/>
        <w:jc w:val="both"/>
        <w:rPr>
          <w:rFonts w:ascii="Palatino Linotype" w:eastAsia="Times New Roman" w:hAnsi="Palatino Linotype" w:cs="Times New Roman"/>
          <w:sz w:val="24"/>
          <w:szCs w:val="24"/>
          <w:lang w:eastAsia="es-ES"/>
        </w:rPr>
      </w:pPr>
    </w:p>
    <w:p w14:paraId="25760896" w14:textId="77777777" w:rsidR="00077A41" w:rsidRDefault="00077A41" w:rsidP="005F4E5A">
      <w:pPr>
        <w:spacing w:after="0" w:line="360" w:lineRule="auto"/>
        <w:jc w:val="both"/>
        <w:rPr>
          <w:rFonts w:ascii="Palatino Linotype" w:eastAsia="Times New Roman" w:hAnsi="Palatino Linotype" w:cs="Times New Roman"/>
          <w:sz w:val="24"/>
          <w:szCs w:val="24"/>
          <w:lang w:eastAsia="es-ES"/>
        </w:rPr>
      </w:pPr>
    </w:p>
    <w:p w14:paraId="17A8EB7C" w14:textId="77777777" w:rsidR="00270136" w:rsidRDefault="00270136" w:rsidP="005F4E5A">
      <w:pPr>
        <w:spacing w:after="0" w:line="360" w:lineRule="auto"/>
        <w:jc w:val="both"/>
        <w:rPr>
          <w:rFonts w:ascii="Palatino Linotype" w:eastAsia="Times New Roman" w:hAnsi="Palatino Linotype" w:cs="Times New Roman"/>
          <w:sz w:val="24"/>
          <w:szCs w:val="24"/>
          <w:lang w:eastAsia="es-ES"/>
        </w:rPr>
      </w:pPr>
    </w:p>
    <w:p w14:paraId="5753B52F" w14:textId="77777777" w:rsidR="005F4E5A" w:rsidRPr="00413327" w:rsidRDefault="005F4E5A" w:rsidP="005F4E5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415AA670" w14:textId="4040F0BC" w:rsidR="005F4E5A" w:rsidRDefault="005F4E5A" w:rsidP="005F4E5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6402F4">
        <w:rPr>
          <w:rFonts w:ascii="Palatino Linotype" w:hAnsi="Palatino Linotype" w:cs="Arial"/>
          <w:b/>
          <w:sz w:val="24"/>
          <w:szCs w:val="24"/>
        </w:rPr>
        <w:t>00334/PLEGISLA/IP/2023</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DAFF2C6" w14:textId="77777777" w:rsidR="005F4E5A" w:rsidRDefault="005F4E5A" w:rsidP="005F4E5A">
      <w:pPr>
        <w:spacing w:before="240" w:line="360" w:lineRule="auto"/>
        <w:jc w:val="both"/>
        <w:rPr>
          <w:rFonts w:ascii="Palatino Linotype" w:hAnsi="Palatino Linotype" w:cs="Arial"/>
          <w:sz w:val="24"/>
          <w:szCs w:val="24"/>
        </w:rPr>
      </w:pPr>
    </w:p>
    <w:p w14:paraId="720178D5" w14:textId="4777437E" w:rsidR="005F4E5A" w:rsidRPr="00074A76" w:rsidRDefault="005F4E5A" w:rsidP="005F4E5A">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930D7A">
        <w:rPr>
          <w:rFonts w:ascii="Palatino Linotype" w:hAnsi="Palatino Linotype" w:cs="Arial"/>
          <w:sz w:val="24"/>
          <w:szCs w:val="24"/>
        </w:rPr>
        <w:t xml:space="preserve">que haga entrega </w:t>
      </w:r>
      <w:r>
        <w:rPr>
          <w:rFonts w:ascii="Palatino Linotype" w:hAnsi="Palatino Linotype" w:cs="Arial"/>
          <w:sz w:val="24"/>
          <w:szCs w:val="24"/>
        </w:rPr>
        <w:t xml:space="preserve">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en </w:t>
      </w:r>
      <w:r w:rsidR="00077A41">
        <w:rPr>
          <w:rFonts w:ascii="Palatino Linotype" w:hAnsi="Palatino Linotype" w:cs="Arial"/>
          <w:sz w:val="24"/>
          <w:szCs w:val="24"/>
        </w:rPr>
        <w:t xml:space="preserve">correcta </w:t>
      </w:r>
      <w:r w:rsidRPr="00074A76">
        <w:rPr>
          <w:rFonts w:ascii="Palatino Linotype" w:hAnsi="Palatino Linotype" w:cs="Arial"/>
          <w:sz w:val="24"/>
          <w:szCs w:val="24"/>
        </w:rPr>
        <w:t>versión pública,</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00D89639" w14:textId="42CA714A" w:rsidR="00077A41" w:rsidRPr="00077A41" w:rsidRDefault="00077A41" w:rsidP="00077A41">
      <w:pPr>
        <w:pStyle w:val="Prrafodelista"/>
        <w:numPr>
          <w:ilvl w:val="0"/>
          <w:numId w:val="35"/>
        </w:numPr>
        <w:autoSpaceDE w:val="0"/>
        <w:autoSpaceDN w:val="0"/>
        <w:adjustRightInd w:val="0"/>
        <w:spacing w:before="240" w:line="360" w:lineRule="auto"/>
        <w:jc w:val="both"/>
        <w:rPr>
          <w:rFonts w:ascii="Palatino Linotype" w:hAnsi="Palatino Linotype" w:cs="Arial"/>
          <w:i/>
          <w:iCs/>
        </w:rPr>
      </w:pPr>
      <w:bookmarkStart w:id="1" w:name="_Hlk121218568"/>
      <w:r w:rsidRPr="00077A41">
        <w:rPr>
          <w:rFonts w:ascii="Palatino Linotype" w:hAnsi="Palatino Linotype" w:cs="Arial"/>
          <w:i/>
          <w:iCs/>
        </w:rPr>
        <w:t xml:space="preserve">Credenciales oficiales </w:t>
      </w:r>
      <w:r>
        <w:rPr>
          <w:rFonts w:ascii="Palatino Linotype" w:hAnsi="Palatino Linotype" w:cs="Arial"/>
          <w:i/>
          <w:iCs/>
        </w:rPr>
        <w:t xml:space="preserve">(anverso y reverso) </w:t>
      </w:r>
      <w:r w:rsidRPr="00077A41">
        <w:rPr>
          <w:rFonts w:ascii="Palatino Linotype" w:hAnsi="Palatino Linotype" w:cs="Arial"/>
          <w:i/>
          <w:iCs/>
        </w:rPr>
        <w:t xml:space="preserve">de los auditores financieros y/o equivalentes adscritos al Órgano Superior de Fiscalización del Estado de México, al cinco de junio de dos mil veintitrés. </w:t>
      </w:r>
    </w:p>
    <w:bookmarkEnd w:id="1"/>
    <w:p w14:paraId="44BCCC65" w14:textId="77777777" w:rsidR="005F4E5A" w:rsidRPr="00074A76" w:rsidRDefault="005F4E5A" w:rsidP="005F4E5A">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w:t>
      </w:r>
      <w:r w:rsidRPr="00074A76">
        <w:rPr>
          <w:rFonts w:ascii="Palatino Linotype" w:hAnsi="Palatino Linotype" w:cs="Arial"/>
          <w:i/>
        </w:rPr>
        <w:t>la Información Pública del Estado de México y Municipios, en el que funde y motive las razones sobre los datos que se supriman o eliminen y se ponga a disposición del recurrente.</w:t>
      </w:r>
    </w:p>
    <w:p w14:paraId="19FA1ADB" w14:textId="77777777" w:rsidR="005F4E5A" w:rsidRDefault="005F4E5A" w:rsidP="005F4E5A">
      <w:pPr>
        <w:pStyle w:val="Prrafodelista"/>
        <w:spacing w:before="240" w:line="360" w:lineRule="auto"/>
        <w:ind w:left="782"/>
        <w:jc w:val="both"/>
        <w:rPr>
          <w:rFonts w:ascii="Palatino Linotype" w:hAnsi="Palatino Linotype" w:cs="Arial"/>
          <w:i/>
        </w:rPr>
      </w:pPr>
    </w:p>
    <w:p w14:paraId="2AE50712" w14:textId="77777777" w:rsidR="005F4E5A" w:rsidRPr="006F36F4" w:rsidRDefault="005F4E5A" w:rsidP="005F4E5A">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para que conforme al artículo 186 último párrafo, </w:t>
      </w:r>
      <w:r w:rsidRPr="006F36F4">
        <w:rPr>
          <w:rFonts w:ascii="Palatino Linotype" w:hAnsi="Palatino Linotype" w:cstheme="minorHAnsi"/>
          <w:sz w:val="24"/>
          <w:szCs w:val="24"/>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4D0A44" w14:textId="77777777" w:rsidR="005F4E5A" w:rsidRPr="00593F5D" w:rsidRDefault="005F4E5A" w:rsidP="005F4E5A">
      <w:pPr>
        <w:spacing w:after="0" w:line="360" w:lineRule="auto"/>
        <w:jc w:val="both"/>
        <w:rPr>
          <w:rFonts w:ascii="Palatino Linotype" w:eastAsia="Times New Roman" w:hAnsi="Palatino Linotype" w:cs="Tahoma"/>
          <w:bCs/>
          <w:sz w:val="24"/>
          <w:szCs w:val="24"/>
          <w:lang w:eastAsia="es-ES"/>
        </w:rPr>
      </w:pPr>
    </w:p>
    <w:p w14:paraId="398FAC8B" w14:textId="77777777" w:rsidR="005F4E5A" w:rsidRDefault="005F4E5A" w:rsidP="005F4E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7DB222B" w14:textId="77777777" w:rsidR="005F4E5A" w:rsidRPr="00593F5D" w:rsidRDefault="005F4E5A" w:rsidP="005F4E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CBAA504" w14:textId="77777777" w:rsidR="005F4E5A" w:rsidRDefault="005F4E5A" w:rsidP="005F4E5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15A0D2B" w14:textId="77777777" w:rsidR="002F0742" w:rsidRDefault="002F0742" w:rsidP="00803F88">
      <w:pPr>
        <w:spacing w:after="0" w:line="360" w:lineRule="auto"/>
        <w:jc w:val="both"/>
        <w:rPr>
          <w:rFonts w:ascii="Palatino Linotype" w:hAnsi="Palatino Linotype" w:cs="Arial"/>
          <w:sz w:val="24"/>
          <w:szCs w:val="24"/>
        </w:rPr>
      </w:pPr>
    </w:p>
    <w:p w14:paraId="3A7FBBBF" w14:textId="656DDD1B" w:rsidR="00077A41" w:rsidRPr="00627D99" w:rsidRDefault="00077A41" w:rsidP="00077A4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w:t>
      </w:r>
      <w:r w:rsidRPr="00272CE0">
        <w:rPr>
          <w:rFonts w:ascii="Palatino Linotype" w:hAnsi="Palatino Linotype" w:cs="Arial"/>
        </w:rPr>
        <w:lastRenderedPageBreak/>
        <w:t>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HARON CRISTINA MORALES MARTÍNEZ</w:t>
      </w:r>
      <w:r w:rsidR="00893A7F">
        <w:rPr>
          <w:rFonts w:ascii="Palatino Linotype" w:hAnsi="Palatino Linotype" w:cs="Arial"/>
        </w:rPr>
        <w:t xml:space="preserve"> (EMITIENDO VOTO PARTICULAR CONCURRENTE), </w:t>
      </w:r>
      <w:r w:rsidR="00893A7F" w:rsidRPr="00266B85">
        <w:rPr>
          <w:rFonts w:ascii="Palatino Linotype" w:hAnsi="Palatino Linotype" w:cs="Arial"/>
        </w:rPr>
        <w:t>LUIS GUSTAVO PARRA NORIEGA</w:t>
      </w:r>
      <w:r w:rsidR="00893A7F">
        <w:rPr>
          <w:rFonts w:ascii="Palatino Linotype" w:hAnsi="Palatino Linotype" w:cs="Arial"/>
        </w:rPr>
        <w:t xml:space="preserve"> </w:t>
      </w:r>
      <w:r w:rsidR="00893A7F" w:rsidRPr="00266B85">
        <w:rPr>
          <w:rFonts w:ascii="Palatino Linotype" w:hAnsi="Palatino Linotype" w:cs="Arial"/>
        </w:rPr>
        <w:t>Y GUADALUPE RAMÍREZ PEÑA</w:t>
      </w:r>
      <w:r w:rsidR="00893A7F">
        <w:rPr>
          <w:rFonts w:ascii="Palatino Linotype" w:hAnsi="Palatino Linotype" w:cs="Arial"/>
        </w:rPr>
        <w:t xml:space="preserve"> (EMITIENDO VOTO PARTICULAR CONCURRENTE), </w:t>
      </w:r>
      <w:r w:rsidRPr="00266B85">
        <w:rPr>
          <w:rFonts w:ascii="Palatino Linotype" w:hAnsi="Palatino Linotype" w:cs="Arial"/>
        </w:rPr>
        <w:t>EN LA</w:t>
      </w:r>
      <w:r>
        <w:rPr>
          <w:rFonts w:ascii="Palatino Linotype" w:hAnsi="Palatino Linotype" w:cs="Arial"/>
        </w:rPr>
        <w:t xml:space="preserve"> </w:t>
      </w:r>
      <w:r w:rsidR="00270136">
        <w:rPr>
          <w:rFonts w:ascii="Palatino Linotype" w:hAnsi="Palatino Linotype" w:cs="Arial"/>
        </w:rPr>
        <w:t>CUARTA</w:t>
      </w:r>
      <w:r>
        <w:rPr>
          <w:rFonts w:ascii="Palatino Linotype" w:hAnsi="Palatino Linotype" w:cs="Arial"/>
        </w:rPr>
        <w:t xml:space="preserve"> SESIÓN ORDINARIA CELEBRADA EL </w:t>
      </w:r>
      <w:r w:rsidR="00270136">
        <w:rPr>
          <w:rFonts w:ascii="Palatino Linotype" w:hAnsi="Palatino Linotype" w:cs="Arial"/>
        </w:rPr>
        <w:t>OCHO DE FEBRERO</w:t>
      </w:r>
      <w:r>
        <w:rPr>
          <w:rFonts w:ascii="Palatino Linotype" w:hAnsi="Palatino Linotype" w:cs="Arial"/>
        </w:rPr>
        <w:t xml:space="preserve"> DE DOS MIL VEINTICUATRO, ANTE EL SECRET</w:t>
      </w:r>
      <w:r w:rsidRPr="00AD2D19">
        <w:rPr>
          <w:rFonts w:ascii="Palatino Linotype" w:hAnsi="Palatino Linotype" w:cs="Arial"/>
        </w:rPr>
        <w:t>ARIO TÉCNICO DEL PLENO, ALEXIS TAPIA RAMÍREZ</w:t>
      </w:r>
      <w:r w:rsidRPr="00627D99">
        <w:rPr>
          <w:rFonts w:ascii="Palatino Linotype" w:hAnsi="Palatino Linotype" w:cs="Arial"/>
          <w:sz w:val="23"/>
          <w:szCs w:val="23"/>
        </w:rPr>
        <w:t xml:space="preserve">. </w:t>
      </w:r>
    </w:p>
    <w:p w14:paraId="515271F7" w14:textId="77777777" w:rsidR="00077A41" w:rsidRDefault="00077A41" w:rsidP="00077A41">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00D8F734" w:rsidR="001A7216" w:rsidRDefault="00C0300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66099" behindDoc="0" locked="0" layoutInCell="1" allowOverlap="1" wp14:anchorId="1E904548" wp14:editId="6F55CE95">
                <wp:simplePos x="0" y="0"/>
                <wp:positionH relativeFrom="column">
                  <wp:posOffset>-13335</wp:posOffset>
                </wp:positionH>
                <wp:positionV relativeFrom="paragraph">
                  <wp:posOffset>219710</wp:posOffset>
                </wp:positionV>
                <wp:extent cx="5890260" cy="4785360"/>
                <wp:effectExtent l="0" t="0" r="34290" b="34290"/>
                <wp:wrapNone/>
                <wp:docPr id="93027442" name="Straight Connector 1"/>
                <wp:cNvGraphicFramePr/>
                <a:graphic xmlns:a="http://schemas.openxmlformats.org/drawingml/2006/main">
                  <a:graphicData uri="http://schemas.microsoft.com/office/word/2010/wordprocessingShape">
                    <wps:wsp>
                      <wps:cNvCnPr/>
                      <wps:spPr>
                        <a:xfrm>
                          <a:off x="0" y="0"/>
                          <a:ext cx="5890260" cy="4785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4E14B4" id="Straight Connector 1" o:spid="_x0000_s1026" style="position:absolute;z-index:251866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3pt" to="462.75pt,3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" strokecolor="#5b9bd5 [3204]" strokeweight=".5pt">
                <v:stroke joinstyle="miter"/>
              </v:line>
            </w:pict>
          </mc:Fallback>
        </mc:AlternateContent>
      </w: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4784595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163521">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2576B" w14:textId="77777777" w:rsidR="00163521" w:rsidRDefault="00163521" w:rsidP="006168E4">
      <w:pPr>
        <w:spacing w:after="0" w:line="240" w:lineRule="auto"/>
      </w:pPr>
      <w:r>
        <w:separator/>
      </w:r>
    </w:p>
  </w:endnote>
  <w:endnote w:type="continuationSeparator" w:id="0">
    <w:p w14:paraId="7EB31936" w14:textId="77777777" w:rsidR="00163521" w:rsidRDefault="0016352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1F5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1F58">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1F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1F58">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E2E0D" w14:textId="77777777" w:rsidR="00163521" w:rsidRDefault="00163521" w:rsidP="006168E4">
      <w:pPr>
        <w:spacing w:after="0" w:line="240" w:lineRule="auto"/>
      </w:pPr>
      <w:r>
        <w:separator/>
      </w:r>
    </w:p>
  </w:footnote>
  <w:footnote w:type="continuationSeparator" w:id="0">
    <w:p w14:paraId="305D1028" w14:textId="77777777" w:rsidR="00163521" w:rsidRDefault="00163521"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6579693"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04055/INFOEM/IP/RR/2023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0B087DF" w:rsidR="00FC2D20" w:rsidRPr="00F06FED" w:rsidRDefault="00FC2D20" w:rsidP="001B1CE0">
          <w:pPr>
            <w:spacing w:after="120" w:line="256" w:lineRule="auto"/>
            <w:ind w:left="639" w:right="214"/>
            <w:jc w:val="both"/>
            <w:rPr>
              <w:rFonts w:ascii="Palatino Linotype" w:hAnsi="Palatino Linotype" w:cs="Arial"/>
            </w:rPr>
          </w:pPr>
          <w:r>
            <w:rPr>
              <w:rFonts w:ascii="Palatino Linotype" w:hAnsi="Palatino Linotype" w:cs="Arial"/>
            </w:rPr>
            <w:t xml:space="preserve">Poder Legislativo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2E3BB39"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04055/INFOEM/IP/RR/2023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8B361F0"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CE1F58">
            <w:rPr>
              <w:rFonts w:ascii="Palatino Linotype" w:hAnsi="Palatino Linotype" w:cs="Arial"/>
            </w:rPr>
            <w:t>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089A937" w:rsidR="00FC2D20" w:rsidRDefault="00FC2D2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Poder Legislativo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9F57"/>
      </v:shape>
    </w:pict>
  </w:numPicBullet>
  <w:abstractNum w:abstractNumId="0">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11008"/>
    <w:multiLevelType w:val="hybridMultilevel"/>
    <w:tmpl w:val="3702A6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3">
    <w:nsid w:val="145659A8"/>
    <w:multiLevelType w:val="hybridMultilevel"/>
    <w:tmpl w:val="DFA68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B4772"/>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2">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D027B"/>
    <w:multiLevelType w:val="hybridMultilevel"/>
    <w:tmpl w:val="AE7A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6939E0"/>
    <w:multiLevelType w:val="hybridMultilevel"/>
    <w:tmpl w:val="0848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3F00C79"/>
    <w:multiLevelType w:val="hybridMultilevel"/>
    <w:tmpl w:val="6750D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7745E0"/>
    <w:multiLevelType w:val="hybridMultilevel"/>
    <w:tmpl w:val="B6AEE0B0"/>
    <w:lvl w:ilvl="0" w:tplc="47F880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D36240"/>
    <w:multiLevelType w:val="hybridMultilevel"/>
    <w:tmpl w:val="0CAC8F6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3">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C67B8E"/>
    <w:multiLevelType w:val="hybridMultilevel"/>
    <w:tmpl w:val="4524F758"/>
    <w:lvl w:ilvl="0" w:tplc="F6DE61E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6"/>
  </w:num>
  <w:num w:numId="3">
    <w:abstractNumId w:val="11"/>
  </w:num>
  <w:num w:numId="4">
    <w:abstractNumId w:val="16"/>
  </w:num>
  <w:num w:numId="5">
    <w:abstractNumId w:val="42"/>
  </w:num>
  <w:num w:numId="6">
    <w:abstractNumId w:val="5"/>
  </w:num>
  <w:num w:numId="7">
    <w:abstractNumId w:val="40"/>
  </w:num>
  <w:num w:numId="8">
    <w:abstractNumId w:val="33"/>
  </w:num>
  <w:num w:numId="9">
    <w:abstractNumId w:val="12"/>
  </w:num>
  <w:num w:numId="10">
    <w:abstractNumId w:val="20"/>
  </w:num>
  <w:num w:numId="11">
    <w:abstractNumId w:val="21"/>
  </w:num>
  <w:num w:numId="12">
    <w:abstractNumId w:val="30"/>
  </w:num>
  <w:num w:numId="13">
    <w:abstractNumId w:val="14"/>
  </w:num>
  <w:num w:numId="14">
    <w:abstractNumId w:val="27"/>
  </w:num>
  <w:num w:numId="15">
    <w:abstractNumId w:val="43"/>
  </w:num>
  <w:num w:numId="16">
    <w:abstractNumId w:val="41"/>
  </w:num>
  <w:num w:numId="17">
    <w:abstractNumId w:val="39"/>
  </w:num>
  <w:num w:numId="18">
    <w:abstractNumId w:val="0"/>
  </w:num>
  <w:num w:numId="19">
    <w:abstractNumId w:val="19"/>
  </w:num>
  <w:num w:numId="20">
    <w:abstractNumId w:val="44"/>
  </w:num>
  <w:num w:numId="21">
    <w:abstractNumId w:val="28"/>
  </w:num>
  <w:num w:numId="22">
    <w:abstractNumId w:val="36"/>
  </w:num>
  <w:num w:numId="23">
    <w:abstractNumId w:val="23"/>
  </w:num>
  <w:num w:numId="24">
    <w:abstractNumId w:val="29"/>
  </w:num>
  <w:num w:numId="25">
    <w:abstractNumId w:val="38"/>
  </w:num>
  <w:num w:numId="26">
    <w:abstractNumId w:val="17"/>
  </w:num>
  <w:num w:numId="27">
    <w:abstractNumId w:val="24"/>
  </w:num>
  <w:num w:numId="28">
    <w:abstractNumId w:val="10"/>
  </w:num>
  <w:num w:numId="29">
    <w:abstractNumId w:val="31"/>
  </w:num>
  <w:num w:numId="30">
    <w:abstractNumId w:val="9"/>
  </w:num>
  <w:num w:numId="31">
    <w:abstractNumId w:val="7"/>
  </w:num>
  <w:num w:numId="32">
    <w:abstractNumId w:val="25"/>
  </w:num>
  <w:num w:numId="33">
    <w:abstractNumId w:val="22"/>
  </w:num>
  <w:num w:numId="34">
    <w:abstractNumId w:val="37"/>
  </w:num>
  <w:num w:numId="35">
    <w:abstractNumId w:val="2"/>
  </w:num>
  <w:num w:numId="36">
    <w:abstractNumId w:val="3"/>
  </w:num>
  <w:num w:numId="37">
    <w:abstractNumId w:val="18"/>
  </w:num>
  <w:num w:numId="38">
    <w:abstractNumId w:val="35"/>
  </w:num>
  <w:num w:numId="39">
    <w:abstractNumId w:val="4"/>
  </w:num>
  <w:num w:numId="40">
    <w:abstractNumId w:val="1"/>
  </w:num>
  <w:num w:numId="41">
    <w:abstractNumId w:val="34"/>
  </w:num>
  <w:num w:numId="42">
    <w:abstractNumId w:val="13"/>
  </w:num>
  <w:num w:numId="43">
    <w:abstractNumId w:val="26"/>
  </w:num>
  <w:num w:numId="44">
    <w:abstractNumId w:val="32"/>
  </w:num>
  <w:num w:numId="4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77A41"/>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1843"/>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3521"/>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136"/>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00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455B"/>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4F8"/>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182C"/>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A76AB"/>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0A8F"/>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A7F"/>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0DA3"/>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D19"/>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00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1F58"/>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08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3AB7"/>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top w:w="0" w:type="dxa"/>
        <w:left w:w="115" w:type="dxa"/>
        <w:bottom w:w="0" w:type="dxa"/>
        <w:right w:w="115" w:type="dxa"/>
      </w:tblCellMar>
    </w:tblPr>
  </w:style>
  <w:style w:type="table" w:customStyle="1" w:styleId="7">
    <w:name w:val="7"/>
    <w:basedOn w:val="TableNormal1"/>
    <w:rsid w:val="008B74DC"/>
    <w:tblPr>
      <w:tblStyleRowBandSize w:val="1"/>
      <w:tblStyleColBandSize w:val="1"/>
      <w:tblCellMar>
        <w:top w:w="0" w:type="dxa"/>
        <w:left w:w="115" w:type="dxa"/>
        <w:bottom w:w="0" w:type="dxa"/>
        <w:right w:w="115" w:type="dxa"/>
      </w:tblCellMar>
    </w:tblPr>
  </w:style>
  <w:style w:type="table" w:customStyle="1" w:styleId="6">
    <w:name w:val="6"/>
    <w:basedOn w:val="TableNormal1"/>
    <w:rsid w:val="008B74DC"/>
    <w:tblPr>
      <w:tblStyleRowBandSize w:val="1"/>
      <w:tblStyleColBandSize w:val="1"/>
      <w:tblCellMar>
        <w:top w:w="0" w:type="dxa"/>
        <w:left w:w="115" w:type="dxa"/>
        <w:bottom w:w="0" w:type="dxa"/>
        <w:right w:w="115" w:type="dxa"/>
      </w:tblCellMar>
    </w:tblPr>
  </w:style>
  <w:style w:type="table" w:customStyle="1" w:styleId="5">
    <w:name w:val="5"/>
    <w:basedOn w:val="TableNormal1"/>
    <w:rsid w:val="008B74DC"/>
    <w:tblPr>
      <w:tblStyleRowBandSize w:val="1"/>
      <w:tblStyleColBandSize w:val="1"/>
      <w:tblCellMar>
        <w:top w:w="0" w:type="dxa"/>
        <w:left w:w="115" w:type="dxa"/>
        <w:bottom w:w="0" w:type="dxa"/>
        <w:right w:w="115" w:type="dxa"/>
      </w:tblCellMar>
    </w:tblPr>
  </w:style>
  <w:style w:type="table" w:customStyle="1" w:styleId="4">
    <w:name w:val="4"/>
    <w:basedOn w:val="TableNormal1"/>
    <w:rsid w:val="008B74DC"/>
    <w:tblPr>
      <w:tblStyleRowBandSize w:val="1"/>
      <w:tblStyleColBandSize w:val="1"/>
      <w:tblCellMar>
        <w:top w:w="0" w:type="dxa"/>
        <w:left w:w="115" w:type="dxa"/>
        <w:bottom w:w="0" w:type="dxa"/>
        <w:right w:w="115" w:type="dxa"/>
      </w:tblCellMar>
    </w:tblPr>
  </w:style>
  <w:style w:type="table" w:customStyle="1" w:styleId="3">
    <w:name w:val="3"/>
    <w:basedOn w:val="TableNormal1"/>
    <w:rsid w:val="008B74DC"/>
    <w:tblPr>
      <w:tblStyleRowBandSize w:val="1"/>
      <w:tblStyleColBandSize w:val="1"/>
      <w:tblCellMar>
        <w:top w:w="0" w:type="dxa"/>
        <w:left w:w="115" w:type="dxa"/>
        <w:bottom w:w="0" w:type="dxa"/>
        <w:right w:w="115" w:type="dxa"/>
      </w:tblCellMar>
    </w:tblPr>
  </w:style>
  <w:style w:type="table" w:customStyle="1" w:styleId="2">
    <w:name w:val="2"/>
    <w:basedOn w:val="TableNormal1"/>
    <w:rsid w:val="008B74DC"/>
    <w:tblPr>
      <w:tblStyleRowBandSize w:val="1"/>
      <w:tblStyleColBandSize w:val="1"/>
      <w:tblCellMar>
        <w:top w:w="0" w:type="dxa"/>
        <w:left w:w="115" w:type="dxa"/>
        <w:bottom w:w="0" w:type="dxa"/>
        <w:right w:w="115" w:type="dxa"/>
      </w:tblCellMar>
    </w:tblPr>
  </w:style>
  <w:style w:type="table" w:customStyle="1" w:styleId="1">
    <w:name w:val="1"/>
    <w:basedOn w:val="TableNormal1"/>
    <w:rsid w:val="008B74DC"/>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top w:w="0" w:type="dxa"/>
        <w:left w:w="115" w:type="dxa"/>
        <w:bottom w:w="0" w:type="dxa"/>
        <w:right w:w="115" w:type="dxa"/>
      </w:tblCellMar>
    </w:tblPr>
  </w:style>
  <w:style w:type="table" w:customStyle="1" w:styleId="71">
    <w:name w:val="71"/>
    <w:basedOn w:val="TableNormal1"/>
    <w:rsid w:val="008B74DC"/>
    <w:tblPr>
      <w:tblStyleRowBandSize w:val="1"/>
      <w:tblStyleColBandSize w:val="1"/>
      <w:tblCellMar>
        <w:top w:w="0" w:type="dxa"/>
        <w:left w:w="115" w:type="dxa"/>
        <w:bottom w:w="0" w:type="dxa"/>
        <w:right w:w="115" w:type="dxa"/>
      </w:tblCellMar>
    </w:tblPr>
  </w:style>
  <w:style w:type="table" w:customStyle="1" w:styleId="61">
    <w:name w:val="61"/>
    <w:basedOn w:val="TableNormal1"/>
    <w:rsid w:val="008B74DC"/>
    <w:tblPr>
      <w:tblStyleRowBandSize w:val="1"/>
      <w:tblStyleColBandSize w:val="1"/>
      <w:tblCellMar>
        <w:top w:w="0" w:type="dxa"/>
        <w:left w:w="115" w:type="dxa"/>
        <w:bottom w:w="0" w:type="dxa"/>
        <w:right w:w="115" w:type="dxa"/>
      </w:tblCellMar>
    </w:tblPr>
  </w:style>
  <w:style w:type="table" w:customStyle="1" w:styleId="51">
    <w:name w:val="51"/>
    <w:basedOn w:val="TableNormal1"/>
    <w:rsid w:val="008B74DC"/>
    <w:tblPr>
      <w:tblStyleRowBandSize w:val="1"/>
      <w:tblStyleColBandSize w:val="1"/>
      <w:tblCellMar>
        <w:top w:w="0" w:type="dxa"/>
        <w:left w:w="115" w:type="dxa"/>
        <w:bottom w:w="0" w:type="dxa"/>
        <w:right w:w="115" w:type="dxa"/>
      </w:tblCellMar>
    </w:tblPr>
  </w:style>
  <w:style w:type="table" w:customStyle="1" w:styleId="41">
    <w:name w:val="41"/>
    <w:basedOn w:val="TableNormal1"/>
    <w:rsid w:val="008B74DC"/>
    <w:tblPr>
      <w:tblStyleRowBandSize w:val="1"/>
      <w:tblStyleColBandSize w:val="1"/>
      <w:tblCellMar>
        <w:top w:w="0" w:type="dxa"/>
        <w:left w:w="115" w:type="dxa"/>
        <w:bottom w:w="0" w:type="dxa"/>
        <w:right w:w="115" w:type="dxa"/>
      </w:tblCellMar>
    </w:tblPr>
  </w:style>
  <w:style w:type="table" w:customStyle="1" w:styleId="31">
    <w:name w:val="31"/>
    <w:basedOn w:val="TableNormal1"/>
    <w:rsid w:val="008B74DC"/>
    <w:tblPr>
      <w:tblStyleRowBandSize w:val="1"/>
      <w:tblStyleColBandSize w:val="1"/>
      <w:tblCellMar>
        <w:top w:w="0" w:type="dxa"/>
        <w:left w:w="115" w:type="dxa"/>
        <w:bottom w:w="0" w:type="dxa"/>
        <w:right w:w="115" w:type="dxa"/>
      </w:tblCellMar>
    </w:tblPr>
  </w:style>
  <w:style w:type="table" w:customStyle="1" w:styleId="21">
    <w:name w:val="21"/>
    <w:basedOn w:val="TableNormal1"/>
    <w:rsid w:val="008B74DC"/>
    <w:tblPr>
      <w:tblStyleRowBandSize w:val="1"/>
      <w:tblStyleColBandSize w:val="1"/>
      <w:tblCellMar>
        <w:top w:w="0" w:type="dxa"/>
        <w:left w:w="115" w:type="dxa"/>
        <w:bottom w:w="0" w:type="dxa"/>
        <w:right w:w="115" w:type="dxa"/>
      </w:tblCellMar>
    </w:tblPr>
  </w:style>
  <w:style w:type="table" w:customStyle="1" w:styleId="11">
    <w:name w:val="11"/>
    <w:basedOn w:val="TableNormal1"/>
    <w:rsid w:val="008B74DC"/>
    <w:tblPr>
      <w:tblStyleRowBandSize w:val="1"/>
      <w:tblStyleColBandSize w:val="1"/>
      <w:tblCellMar>
        <w:top w:w="0" w:type="dxa"/>
        <w:left w:w="115" w:type="dxa"/>
        <w:bottom w:w="0"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309E4-A038-4928-A69B-1A1313AD9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47</Pages>
  <Words>9229</Words>
  <Characters>50761</Characters>
  <Application>Microsoft Office Word</Application>
  <DocSecurity>0</DocSecurity>
  <Lines>423</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21</cp:revision>
  <cp:lastPrinted>2018-12-04T20:35:00Z</cp:lastPrinted>
  <dcterms:created xsi:type="dcterms:W3CDTF">2023-08-08T23:42:00Z</dcterms:created>
  <dcterms:modified xsi:type="dcterms:W3CDTF">2024-02-28T15:30:00Z</dcterms:modified>
</cp:coreProperties>
</file>