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11CE6204" w:rsidR="00A83B4F" w:rsidRPr="00A950AB" w:rsidRDefault="0029071C" w:rsidP="004309A2">
      <w:pPr>
        <w:shd w:val="clear" w:color="auto" w:fill="FFFFFF"/>
        <w:spacing w:line="360" w:lineRule="auto"/>
        <w:jc w:val="both"/>
        <w:rPr>
          <w:rFonts w:ascii="Palatino Linotype" w:hAnsi="Palatino Linotype" w:cs="Arial"/>
          <w:color w:val="000000"/>
          <w:lang w:val="es-MX" w:eastAsia="es-MX"/>
        </w:rPr>
      </w:pPr>
      <w:r w:rsidRPr="00A950AB">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0459965"/>
      <w:r w:rsidR="002D7525" w:rsidRPr="00A950AB">
        <w:rPr>
          <w:rFonts w:ascii="Palatino Linotype" w:hAnsi="Palatino Linotype" w:cs="Arial"/>
          <w:color w:val="000000"/>
          <w:lang w:val="es-MX" w:eastAsia="es-MX"/>
        </w:rPr>
        <w:t xml:space="preserve">veintiuno </w:t>
      </w:r>
      <w:r w:rsidR="008E0F52" w:rsidRPr="00A950AB">
        <w:rPr>
          <w:rFonts w:ascii="Palatino Linotype" w:hAnsi="Palatino Linotype" w:cs="Arial"/>
          <w:color w:val="000000"/>
          <w:lang w:val="es-MX" w:eastAsia="es-MX"/>
        </w:rPr>
        <w:t>de marzo</w:t>
      </w:r>
      <w:r w:rsidR="007237B8" w:rsidRPr="00A950AB">
        <w:rPr>
          <w:rFonts w:ascii="Palatino Linotype" w:hAnsi="Palatino Linotype" w:cs="Arial"/>
          <w:color w:val="000000"/>
          <w:lang w:val="es-MX" w:eastAsia="es-MX"/>
        </w:rPr>
        <w:t xml:space="preserve"> </w:t>
      </w:r>
      <w:r w:rsidR="00FD5109" w:rsidRPr="00A950AB">
        <w:rPr>
          <w:rFonts w:ascii="Palatino Linotype" w:hAnsi="Palatino Linotype" w:cs="Arial"/>
          <w:color w:val="000000"/>
          <w:lang w:val="es-MX" w:eastAsia="es-MX"/>
        </w:rPr>
        <w:t xml:space="preserve">de </w:t>
      </w:r>
      <w:r w:rsidR="007237B8" w:rsidRPr="00A950AB">
        <w:rPr>
          <w:rFonts w:ascii="Palatino Linotype" w:hAnsi="Palatino Linotype" w:cs="Arial"/>
          <w:color w:val="000000"/>
          <w:lang w:val="es-MX" w:eastAsia="es-MX"/>
        </w:rPr>
        <w:t>dos mil veint</w:t>
      </w:r>
      <w:r w:rsidR="008E0F52" w:rsidRPr="00A950AB">
        <w:rPr>
          <w:rFonts w:ascii="Palatino Linotype" w:hAnsi="Palatino Linotype" w:cs="Arial"/>
          <w:color w:val="000000"/>
          <w:lang w:val="es-MX" w:eastAsia="es-MX"/>
        </w:rPr>
        <w:t>icuatro</w:t>
      </w:r>
      <w:bookmarkEnd w:id="0"/>
      <w:r w:rsidRPr="00A950AB">
        <w:rPr>
          <w:rFonts w:ascii="Palatino Linotype" w:hAnsi="Palatino Linotype" w:cs="Arial"/>
          <w:color w:val="000000"/>
          <w:lang w:val="es-MX" w:eastAsia="es-MX"/>
        </w:rPr>
        <w:t>.</w:t>
      </w:r>
    </w:p>
    <w:p w14:paraId="1B5119D6" w14:textId="77777777" w:rsidR="004309A2" w:rsidRPr="00A950AB" w:rsidRDefault="004309A2" w:rsidP="004309A2">
      <w:pPr>
        <w:shd w:val="clear" w:color="auto" w:fill="FFFFFF"/>
        <w:spacing w:line="360" w:lineRule="auto"/>
        <w:jc w:val="both"/>
        <w:rPr>
          <w:rFonts w:ascii="Palatino Linotype" w:hAnsi="Palatino Linotype" w:cs="Arial"/>
          <w:color w:val="000000"/>
          <w:lang w:val="es-MX" w:eastAsia="es-MX"/>
        </w:rPr>
      </w:pPr>
    </w:p>
    <w:p w14:paraId="1158D893" w14:textId="75FAE531" w:rsidR="009E0E89" w:rsidRPr="00A950AB" w:rsidRDefault="0029071C" w:rsidP="00C753C2">
      <w:pPr>
        <w:tabs>
          <w:tab w:val="left" w:pos="1701"/>
        </w:tabs>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b/>
          <w:lang w:val="es-MX" w:eastAsia="en-US"/>
        </w:rPr>
        <w:t>VISTO</w:t>
      </w:r>
      <w:r w:rsidRPr="00A950AB">
        <w:rPr>
          <w:rFonts w:ascii="Palatino Linotype" w:eastAsiaTheme="minorHAnsi" w:hAnsi="Palatino Linotype" w:cs="Arial"/>
          <w:lang w:val="es-MX" w:eastAsia="en-US"/>
        </w:rPr>
        <w:t xml:space="preserve"> el expediente electrónico formado con motivo del recurso de revisión número </w:t>
      </w:r>
      <w:r w:rsidR="00DF0080" w:rsidRPr="00A950AB">
        <w:rPr>
          <w:rFonts w:ascii="Palatino Linotype" w:eastAsiaTheme="minorHAnsi" w:hAnsi="Palatino Linotype" w:cs="Arial"/>
          <w:b/>
          <w:lang w:val="es-MX" w:eastAsia="en-US"/>
        </w:rPr>
        <w:t>0</w:t>
      </w:r>
      <w:r w:rsidR="002D7525" w:rsidRPr="00A950AB">
        <w:rPr>
          <w:rFonts w:ascii="Palatino Linotype" w:eastAsiaTheme="minorHAnsi" w:hAnsi="Palatino Linotype" w:cs="Arial"/>
          <w:b/>
          <w:lang w:val="es-MX" w:eastAsia="en-US"/>
        </w:rPr>
        <w:t>7150</w:t>
      </w:r>
      <w:r w:rsidRPr="00A950AB">
        <w:rPr>
          <w:rFonts w:ascii="Palatino Linotype" w:eastAsiaTheme="minorHAnsi" w:hAnsi="Palatino Linotype" w:cs="Arial"/>
          <w:b/>
          <w:bCs/>
          <w:lang w:val="es-MX" w:eastAsia="es-MX"/>
        </w:rPr>
        <w:t>/INFOEM/IP/RR/202</w:t>
      </w:r>
      <w:r w:rsidR="00DF0080" w:rsidRPr="00A950AB">
        <w:rPr>
          <w:rFonts w:ascii="Palatino Linotype" w:eastAsiaTheme="minorHAnsi" w:hAnsi="Palatino Linotype" w:cs="Arial"/>
          <w:b/>
          <w:bCs/>
          <w:lang w:val="es-MX" w:eastAsia="es-MX"/>
        </w:rPr>
        <w:t>3</w:t>
      </w:r>
      <w:r w:rsidRPr="00A950AB">
        <w:rPr>
          <w:rFonts w:ascii="Palatino Linotype" w:eastAsiaTheme="minorHAnsi" w:hAnsi="Palatino Linotype" w:cs="Arial"/>
          <w:lang w:val="es-MX" w:eastAsia="en-US"/>
        </w:rPr>
        <w:t xml:space="preserve">, </w:t>
      </w:r>
      <w:r w:rsidR="00266841" w:rsidRPr="00A950AB">
        <w:rPr>
          <w:rFonts w:ascii="Palatino Linotype" w:hAnsi="Palatino Linotype" w:cs="Arial"/>
        </w:rPr>
        <w:t>interpuesto</w:t>
      </w:r>
      <w:r w:rsidR="005327BF" w:rsidRPr="00A950AB">
        <w:rPr>
          <w:rFonts w:ascii="Palatino Linotype" w:hAnsi="Palatino Linotype" w:cs="Arial"/>
        </w:rPr>
        <w:t xml:space="preserve"> por un particular que al momento de ingresar la solicitud de información e interponer el recurso de revisión, no señaló nombre o seudónimo con el cual desee ser identificado</w:t>
      </w:r>
      <w:r w:rsidR="005F1F89" w:rsidRPr="00A950AB">
        <w:rPr>
          <w:rFonts w:ascii="Palatino Linotype" w:hAnsi="Palatino Linotype" w:cs="Arial"/>
        </w:rPr>
        <w:t>,</w:t>
      </w:r>
      <w:r w:rsidR="005F1F89" w:rsidRPr="00A950AB">
        <w:rPr>
          <w:rFonts w:ascii="Palatino Linotype" w:hAnsi="Palatino Linotype" w:cs="Arial"/>
          <w:b/>
        </w:rPr>
        <w:t xml:space="preserve"> </w:t>
      </w:r>
      <w:r w:rsidR="005F1F89" w:rsidRPr="00A950AB">
        <w:rPr>
          <w:rFonts w:ascii="Palatino Linotype" w:hAnsi="Palatino Linotype" w:cs="Arial"/>
        </w:rPr>
        <w:t xml:space="preserve">en lo sucesivo </w:t>
      </w:r>
      <w:r w:rsidR="00266841" w:rsidRPr="00A950AB">
        <w:rPr>
          <w:rFonts w:ascii="Palatino Linotype" w:hAnsi="Palatino Linotype" w:cs="Arial"/>
          <w:b/>
        </w:rPr>
        <w:t>El</w:t>
      </w:r>
      <w:r w:rsidR="005F1F89" w:rsidRPr="00A950AB">
        <w:rPr>
          <w:rFonts w:ascii="Palatino Linotype" w:hAnsi="Palatino Linotype" w:cs="Arial"/>
          <w:b/>
        </w:rPr>
        <w:t xml:space="preserve"> Recurrente</w:t>
      </w:r>
      <w:r w:rsidRPr="00A950AB">
        <w:rPr>
          <w:rFonts w:ascii="Palatino Linotype" w:eastAsiaTheme="minorHAnsi" w:hAnsi="Palatino Linotype" w:cs="Arial"/>
          <w:lang w:val="es-MX" w:eastAsia="en-US"/>
        </w:rPr>
        <w:t>, en contra de la respuesta de</w:t>
      </w:r>
      <w:r w:rsidR="00B20C2B" w:rsidRPr="00A950AB">
        <w:rPr>
          <w:rFonts w:ascii="Palatino Linotype" w:eastAsiaTheme="minorHAnsi" w:hAnsi="Palatino Linotype" w:cs="Arial"/>
          <w:lang w:val="es-MX" w:eastAsia="en-US"/>
        </w:rPr>
        <w:t>l</w:t>
      </w:r>
      <w:r w:rsidRPr="00A950AB">
        <w:rPr>
          <w:rFonts w:ascii="Palatino Linotype" w:eastAsiaTheme="minorHAnsi" w:hAnsi="Palatino Linotype" w:cs="Arial"/>
          <w:lang w:val="es-MX" w:eastAsia="en-US"/>
        </w:rPr>
        <w:t xml:space="preserve"> </w:t>
      </w:r>
      <w:r w:rsidR="00715F45" w:rsidRPr="00A950AB">
        <w:rPr>
          <w:rFonts w:ascii="Palatino Linotype" w:eastAsiaTheme="minorHAnsi" w:hAnsi="Palatino Linotype" w:cs="Arial"/>
          <w:b/>
          <w:lang w:val="es-MX" w:eastAsia="en-US"/>
        </w:rPr>
        <w:t xml:space="preserve">Ayuntamiento de </w:t>
      </w:r>
      <w:r w:rsidR="00ED7B11" w:rsidRPr="00A950AB">
        <w:rPr>
          <w:rFonts w:ascii="Palatino Linotype" w:eastAsiaTheme="minorHAnsi" w:hAnsi="Palatino Linotype" w:cs="Arial"/>
          <w:b/>
          <w:lang w:val="es-MX" w:eastAsia="en-US"/>
        </w:rPr>
        <w:t>Naucalpan de Juárez</w:t>
      </w:r>
      <w:r w:rsidRPr="00A950AB">
        <w:rPr>
          <w:rFonts w:ascii="Palatino Linotype" w:eastAsiaTheme="minorHAnsi" w:hAnsi="Palatino Linotype" w:cs="Arial"/>
          <w:lang w:val="es-MX" w:eastAsia="en-US"/>
        </w:rPr>
        <w:t>,</w:t>
      </w:r>
      <w:r w:rsidRPr="00A950AB">
        <w:rPr>
          <w:rFonts w:ascii="Palatino Linotype" w:eastAsiaTheme="minorHAnsi" w:hAnsi="Palatino Linotype" w:cs="Arial"/>
          <w:b/>
          <w:lang w:val="es-MX" w:eastAsia="en-US"/>
        </w:rPr>
        <w:t xml:space="preserve"> </w:t>
      </w:r>
      <w:r w:rsidRPr="00A950AB">
        <w:rPr>
          <w:rFonts w:ascii="Palatino Linotype" w:eastAsiaTheme="minorHAnsi" w:hAnsi="Palatino Linotype" w:cs="Arial"/>
          <w:lang w:val="es-MX" w:eastAsia="en-US"/>
        </w:rPr>
        <w:t>en lo subsecuente</w:t>
      </w:r>
      <w:r w:rsidRPr="00A950AB">
        <w:rPr>
          <w:rFonts w:ascii="Palatino Linotype" w:eastAsiaTheme="minorHAnsi" w:hAnsi="Palatino Linotype" w:cs="Arial"/>
          <w:b/>
          <w:lang w:val="es-MX" w:eastAsia="en-US"/>
        </w:rPr>
        <w:t xml:space="preserve"> El Sujeto Obligado, </w:t>
      </w:r>
      <w:r w:rsidRPr="00A950AB">
        <w:rPr>
          <w:rFonts w:ascii="Palatino Linotype" w:eastAsiaTheme="minorHAnsi" w:hAnsi="Palatino Linotype" w:cs="Arial"/>
          <w:lang w:val="es-MX" w:eastAsia="en-US"/>
        </w:rPr>
        <w:t>se procede a dictar la presente resolución.</w:t>
      </w:r>
    </w:p>
    <w:p w14:paraId="18792ADD" w14:textId="77777777" w:rsidR="00C753C2" w:rsidRPr="00A950AB"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B6E213F" w14:textId="77777777" w:rsidR="009E0E89" w:rsidRPr="00A950AB" w:rsidRDefault="0029071C" w:rsidP="00C753C2">
      <w:pPr>
        <w:spacing w:line="360" w:lineRule="auto"/>
        <w:jc w:val="center"/>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A N T E C E D E N T E S</w:t>
      </w:r>
    </w:p>
    <w:p w14:paraId="4AFE5A3C" w14:textId="77777777" w:rsidR="00C753C2" w:rsidRPr="00A950AB" w:rsidRDefault="00C753C2" w:rsidP="00C753C2">
      <w:pPr>
        <w:spacing w:line="360" w:lineRule="auto"/>
        <w:jc w:val="center"/>
        <w:rPr>
          <w:rFonts w:ascii="Palatino Linotype" w:eastAsiaTheme="minorHAnsi" w:hAnsi="Palatino Linotype" w:cs="Arial"/>
          <w:b/>
          <w:sz w:val="14"/>
          <w:lang w:val="es-MX" w:eastAsia="en-US"/>
        </w:rPr>
      </w:pPr>
    </w:p>
    <w:p w14:paraId="1AD87C73" w14:textId="77777777" w:rsidR="0029071C" w:rsidRPr="00A950AB" w:rsidRDefault="0029071C" w:rsidP="0029071C">
      <w:pPr>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PRIMERO. De la solicitud de información.</w:t>
      </w:r>
    </w:p>
    <w:p w14:paraId="7E2B1AA5" w14:textId="3334681C" w:rsidR="004309A2" w:rsidRPr="00A950AB" w:rsidRDefault="0029071C" w:rsidP="00DF0080">
      <w:pPr>
        <w:spacing w:line="360" w:lineRule="auto"/>
        <w:jc w:val="both"/>
        <w:rPr>
          <w:rFonts w:ascii="Palatino Linotype" w:eastAsiaTheme="minorHAnsi" w:hAnsi="Palatino Linotype" w:cs="Arial"/>
          <w:szCs w:val="22"/>
          <w:lang w:val="es-MX" w:eastAsia="en-US"/>
        </w:rPr>
      </w:pPr>
      <w:r w:rsidRPr="00A950AB">
        <w:rPr>
          <w:rFonts w:ascii="Palatino Linotype" w:eastAsiaTheme="minorHAnsi" w:hAnsi="Palatino Linotype" w:cs="Arial"/>
          <w:szCs w:val="22"/>
          <w:lang w:val="es-MX" w:eastAsia="en-US"/>
        </w:rPr>
        <w:t xml:space="preserve">En fecha </w:t>
      </w:r>
      <w:r w:rsidR="00ED7B11" w:rsidRPr="00A950AB">
        <w:rPr>
          <w:rFonts w:ascii="Palatino Linotype" w:eastAsiaTheme="minorHAnsi" w:hAnsi="Palatino Linotype" w:cs="Arial"/>
          <w:szCs w:val="22"/>
          <w:lang w:val="es-MX" w:eastAsia="en-US"/>
        </w:rPr>
        <w:t>trece de septiembre</w:t>
      </w:r>
      <w:r w:rsidR="00DF0080" w:rsidRPr="00A950AB">
        <w:rPr>
          <w:rFonts w:ascii="Palatino Linotype" w:eastAsiaTheme="minorHAnsi" w:hAnsi="Palatino Linotype" w:cs="Arial"/>
          <w:szCs w:val="22"/>
          <w:lang w:val="es-MX" w:eastAsia="en-US"/>
        </w:rPr>
        <w:t xml:space="preserve"> de dos mil veintitrés</w:t>
      </w:r>
      <w:r w:rsidRPr="00A950AB">
        <w:rPr>
          <w:rFonts w:ascii="Palatino Linotype" w:eastAsiaTheme="minorHAnsi" w:hAnsi="Palatino Linotype" w:cs="Arial"/>
          <w:szCs w:val="22"/>
          <w:lang w:val="es-MX" w:eastAsia="en-US"/>
        </w:rPr>
        <w:t xml:space="preserve">, </w:t>
      </w:r>
      <w:r w:rsidR="00DF0080" w:rsidRPr="00A950AB">
        <w:rPr>
          <w:rFonts w:ascii="Palatino Linotype" w:eastAsiaTheme="minorHAnsi" w:hAnsi="Palatino Linotype" w:cs="Arial"/>
          <w:szCs w:val="22"/>
          <w:lang w:val="es-MX" w:eastAsia="en-US"/>
        </w:rPr>
        <w:t>el</w:t>
      </w:r>
      <w:r w:rsidRPr="00A950AB">
        <w:rPr>
          <w:rFonts w:ascii="Palatino Linotype" w:eastAsiaTheme="minorHAnsi" w:hAnsi="Palatino Linotype" w:cs="Arial"/>
          <w:szCs w:val="22"/>
          <w:lang w:val="es-MX" w:eastAsia="en-US"/>
        </w:rPr>
        <w:t xml:space="preserve"> </w:t>
      </w:r>
      <w:r w:rsidRPr="00A950AB">
        <w:rPr>
          <w:rFonts w:ascii="Palatino Linotype" w:eastAsiaTheme="minorHAnsi" w:hAnsi="Palatino Linotype" w:cs="Arial"/>
          <w:b/>
          <w:szCs w:val="22"/>
          <w:lang w:val="es-MX" w:eastAsia="en-US"/>
        </w:rPr>
        <w:t>Recurrente</w:t>
      </w:r>
      <w:r w:rsidRPr="00A950AB">
        <w:rPr>
          <w:rFonts w:ascii="Palatino Linotype" w:eastAsiaTheme="minorHAnsi" w:hAnsi="Palatino Linotype" w:cs="Arial"/>
          <w:szCs w:val="22"/>
          <w:lang w:val="es-MX" w:eastAsia="en-US"/>
        </w:rPr>
        <w:t xml:space="preserve">, presentó a través del Sistema de Acceso a la Información Mexiquense </w:t>
      </w:r>
      <w:r w:rsidRPr="00A950AB">
        <w:rPr>
          <w:rFonts w:ascii="Palatino Linotype" w:eastAsiaTheme="minorHAnsi" w:hAnsi="Palatino Linotype" w:cs="Arial"/>
          <w:b/>
          <w:szCs w:val="22"/>
          <w:lang w:val="es-MX" w:eastAsia="en-US"/>
        </w:rPr>
        <w:t>(SAIMEX),</w:t>
      </w:r>
      <w:r w:rsidRPr="00A950AB">
        <w:rPr>
          <w:rFonts w:ascii="Palatino Linotype" w:eastAsiaTheme="minorHAnsi" w:hAnsi="Palatino Linotype" w:cs="Arial"/>
          <w:szCs w:val="22"/>
          <w:lang w:val="es-MX" w:eastAsia="en-US"/>
        </w:rPr>
        <w:t xml:space="preserve"> ante el </w:t>
      </w:r>
      <w:r w:rsidRPr="00A950AB">
        <w:rPr>
          <w:rFonts w:ascii="Palatino Linotype" w:eastAsiaTheme="minorHAnsi" w:hAnsi="Palatino Linotype" w:cs="Arial"/>
          <w:b/>
          <w:szCs w:val="22"/>
          <w:lang w:val="es-MX" w:eastAsia="en-US"/>
        </w:rPr>
        <w:t>Sujeto Obligado</w:t>
      </w:r>
      <w:r w:rsidRPr="00A950AB">
        <w:rPr>
          <w:rFonts w:ascii="Palatino Linotype" w:eastAsiaTheme="minorHAnsi" w:hAnsi="Palatino Linotype" w:cs="Arial"/>
          <w:szCs w:val="22"/>
          <w:lang w:val="es-MX" w:eastAsia="en-US"/>
        </w:rPr>
        <w:t>, la solicitud de acceso a la información pública, a la que se le</w:t>
      </w:r>
      <w:r w:rsidR="00C753C2" w:rsidRPr="00A950AB">
        <w:rPr>
          <w:rFonts w:ascii="Palatino Linotype" w:eastAsiaTheme="minorHAnsi" w:hAnsi="Palatino Linotype" w:cs="Arial"/>
          <w:szCs w:val="22"/>
          <w:lang w:val="es-MX" w:eastAsia="en-US"/>
        </w:rPr>
        <w:t xml:space="preserve"> asignó el número de expediente </w:t>
      </w:r>
      <w:r w:rsidR="00ED7B11" w:rsidRPr="00A950AB">
        <w:rPr>
          <w:rFonts w:ascii="Palatino Linotype" w:eastAsiaTheme="minorHAnsi" w:hAnsi="Palatino Linotype" w:cs="Arial"/>
          <w:b/>
          <w:szCs w:val="22"/>
          <w:lang w:val="es-MX" w:eastAsia="en-US"/>
        </w:rPr>
        <w:t>00514/NAUCALPA/IP/2023</w:t>
      </w:r>
      <w:r w:rsidRPr="00A950AB">
        <w:rPr>
          <w:rFonts w:ascii="Palatino Linotype" w:eastAsiaTheme="minorHAnsi" w:hAnsi="Palatino Linotype" w:cs="Arial"/>
          <w:szCs w:val="22"/>
          <w:lang w:val="es-MX" w:eastAsia="en-US"/>
        </w:rPr>
        <w:t>, mediante la cual solicitó lo siguiente:</w:t>
      </w:r>
    </w:p>
    <w:p w14:paraId="56AA2819" w14:textId="77777777" w:rsidR="00DF0080" w:rsidRPr="00A950AB" w:rsidRDefault="00DF0080" w:rsidP="00ED7B11">
      <w:pPr>
        <w:pStyle w:val="Sinespaciado"/>
        <w:rPr>
          <w:rFonts w:eastAsiaTheme="minorHAnsi"/>
          <w:lang w:eastAsia="en-US"/>
        </w:rPr>
      </w:pPr>
    </w:p>
    <w:p w14:paraId="58D1202C" w14:textId="582B09E8" w:rsidR="004309A2" w:rsidRPr="00A950AB" w:rsidRDefault="0029071C" w:rsidP="00ED7B11">
      <w:pPr>
        <w:ind w:left="284" w:right="332"/>
        <w:jc w:val="both"/>
        <w:rPr>
          <w:rFonts w:ascii="Palatino Linotype" w:hAnsi="Palatino Linotype"/>
          <w:i/>
          <w:sz w:val="22"/>
          <w:szCs w:val="20"/>
          <w:lang w:val="es-ES_tradnl"/>
        </w:rPr>
      </w:pPr>
      <w:r w:rsidRPr="00A950AB">
        <w:rPr>
          <w:rFonts w:ascii="Palatino Linotype" w:hAnsi="Palatino Linotype"/>
          <w:i/>
          <w:sz w:val="22"/>
          <w:szCs w:val="20"/>
          <w:lang w:val="es-MX"/>
        </w:rPr>
        <w:t>“</w:t>
      </w:r>
      <w:r w:rsidR="00ED7B11" w:rsidRPr="00A950AB">
        <w:rPr>
          <w:rFonts w:ascii="Palatino Linotype" w:hAnsi="Palatino Linotype"/>
          <w:i/>
          <w:sz w:val="22"/>
          <w:szCs w:val="20"/>
          <w:lang w:val="es-MX" w:eastAsia="es-MX"/>
        </w:rPr>
        <w:t>Solicito los nombres de los oficiales de policia encargados del acceso al palacio municipal por el lado de la Oficialia Calificadora, que se encuentran el día de hoy 13 de septiembre de 2023 de 8:00 am a 12:00 del día, solicito el entrenamiento y capacidades (habilidades) que poseen los elementos de los cuales se solicita la información, solicito de igual manera si cuentan con algun protocolo para este tipo de acciones debido a que daña el libre transito y seguridad de los habitantes naucalpenses, solicito el comunicado o aviso previo emitido por la autoridad municipal hacia los habitantes de naucalpan en donde señalen que será cerrado el acceso al palacio municipal y/o a la oficialia calificadora, solicito el numero de denuncias que tengan presentadas los oficiales de los cuales solicito información, por ultimo solicito me indique el procedimiento correspondiente para interponer una denuncia por abuso de autoridad y obstruccion del libre transito.</w:t>
      </w:r>
      <w:r w:rsidRPr="00A950AB">
        <w:rPr>
          <w:rFonts w:ascii="Palatino Linotype" w:hAnsi="Palatino Linotype"/>
          <w:i/>
          <w:sz w:val="22"/>
          <w:szCs w:val="20"/>
          <w:lang w:val="es-MX"/>
        </w:rPr>
        <w:t>”</w:t>
      </w:r>
      <w:r w:rsidRPr="00A950AB">
        <w:rPr>
          <w:rFonts w:ascii="Palatino Linotype" w:hAnsi="Palatino Linotype"/>
          <w:i/>
          <w:sz w:val="22"/>
          <w:szCs w:val="20"/>
          <w:lang w:val="es-ES_tradnl"/>
        </w:rPr>
        <w:t xml:space="preserve"> (Sic).</w:t>
      </w:r>
    </w:p>
    <w:p w14:paraId="27AA5EF2" w14:textId="406D83C0" w:rsidR="005803C9" w:rsidRPr="00A950AB"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A950AB">
        <w:rPr>
          <w:rFonts w:ascii="Palatino Linotype" w:hAnsi="Palatino Linotype"/>
          <w:b/>
          <w:lang w:val="es-ES_tradnl"/>
        </w:rPr>
        <w:lastRenderedPageBreak/>
        <w:t>MODALIDAD DE ENTREGA:</w:t>
      </w:r>
      <w:r w:rsidRPr="00A950AB">
        <w:rPr>
          <w:rFonts w:ascii="Palatino Linotype" w:hAnsi="Palatino Linotype"/>
          <w:lang w:val="es-ES_tradnl"/>
        </w:rPr>
        <w:t xml:space="preserve"> </w:t>
      </w:r>
      <w:r w:rsidRPr="00A950AB">
        <w:rPr>
          <w:rFonts w:ascii="Palatino Linotype" w:eastAsiaTheme="minorHAnsi" w:hAnsi="Palatino Linotype" w:cstheme="minorBidi"/>
          <w:color w:val="000000"/>
          <w:lang w:val="es-MX" w:eastAsia="en-US"/>
        </w:rPr>
        <w:t xml:space="preserve">A través del </w:t>
      </w:r>
      <w:r w:rsidRPr="00A950AB">
        <w:rPr>
          <w:rFonts w:ascii="Palatino Linotype" w:eastAsiaTheme="minorHAnsi" w:hAnsi="Palatino Linotype" w:cstheme="minorBidi"/>
          <w:b/>
          <w:color w:val="000000"/>
          <w:lang w:val="es-MX" w:eastAsia="en-US"/>
        </w:rPr>
        <w:t>SAIMEX</w:t>
      </w:r>
      <w:r w:rsidRPr="00A950AB">
        <w:rPr>
          <w:rFonts w:ascii="Palatino Linotype" w:eastAsiaTheme="minorHAnsi" w:hAnsi="Palatino Linotype" w:cstheme="minorBidi"/>
          <w:color w:val="000000"/>
          <w:lang w:val="es-MX" w:eastAsia="en-US"/>
        </w:rPr>
        <w:t>.</w:t>
      </w:r>
    </w:p>
    <w:p w14:paraId="6F0A8C1D" w14:textId="77777777" w:rsidR="00DF7797" w:rsidRPr="00A950AB" w:rsidRDefault="00DF7797" w:rsidP="00CC0B81">
      <w:pPr>
        <w:tabs>
          <w:tab w:val="left" w:pos="5647"/>
        </w:tabs>
        <w:spacing w:line="360" w:lineRule="auto"/>
        <w:ind w:right="850"/>
        <w:jc w:val="both"/>
        <w:rPr>
          <w:rFonts w:ascii="Palatino Linotype" w:eastAsiaTheme="minorHAnsi" w:hAnsi="Palatino Linotype" w:cstheme="minorBidi"/>
          <w:color w:val="000000"/>
          <w:lang w:val="es-MX" w:eastAsia="en-US"/>
        </w:rPr>
      </w:pPr>
    </w:p>
    <w:p w14:paraId="307B6C12" w14:textId="77777777" w:rsidR="00715F45" w:rsidRPr="00A950AB" w:rsidRDefault="00715F45" w:rsidP="00715F45">
      <w:pPr>
        <w:spacing w:line="360" w:lineRule="auto"/>
        <w:jc w:val="both"/>
        <w:rPr>
          <w:rFonts w:ascii="Palatino Linotype" w:hAnsi="Palatino Linotype" w:cs="Arial"/>
          <w:b/>
          <w:sz w:val="28"/>
        </w:rPr>
      </w:pPr>
      <w:r w:rsidRPr="00A950AB">
        <w:rPr>
          <w:rFonts w:ascii="Palatino Linotype" w:hAnsi="Palatino Linotype" w:cs="Arial"/>
          <w:b/>
          <w:sz w:val="28"/>
        </w:rPr>
        <w:t xml:space="preserve">SEGUNDO. De la solicitud de prórroga del Sujeto Obligado. </w:t>
      </w:r>
    </w:p>
    <w:p w14:paraId="09EDBDD1" w14:textId="65EBF3D4" w:rsidR="00715F45" w:rsidRPr="00A950AB" w:rsidRDefault="00715F45" w:rsidP="00715F45">
      <w:pPr>
        <w:spacing w:line="360" w:lineRule="auto"/>
        <w:jc w:val="both"/>
        <w:rPr>
          <w:rFonts w:ascii="Palatino Linotype" w:hAnsi="Palatino Linotype" w:cs="Arial"/>
        </w:rPr>
      </w:pPr>
      <w:r w:rsidRPr="00A950AB">
        <w:rPr>
          <w:rFonts w:ascii="Palatino Linotype" w:hAnsi="Palatino Linotype" w:cs="Arial"/>
        </w:rPr>
        <w:t xml:space="preserve">En fecha </w:t>
      </w:r>
      <w:r w:rsidR="00ED7B11" w:rsidRPr="00A950AB">
        <w:rPr>
          <w:rFonts w:ascii="Palatino Linotype" w:hAnsi="Palatino Linotype" w:cs="Arial"/>
        </w:rPr>
        <w:t>cuatro de octubre</w:t>
      </w:r>
      <w:r w:rsidRPr="00A950AB">
        <w:rPr>
          <w:rFonts w:ascii="Palatino Linotype" w:hAnsi="Palatino Linotype" w:cs="Arial"/>
        </w:rPr>
        <w:t xml:space="preserve"> de dos mil veintitrés, </w:t>
      </w:r>
      <w:r w:rsidRPr="00A950AB">
        <w:rPr>
          <w:rFonts w:ascii="Palatino Linotype" w:hAnsi="Palatino Linotype" w:cs="Arial"/>
          <w:b/>
        </w:rPr>
        <w:t>El Sujeto Obligado</w:t>
      </w:r>
      <w:r w:rsidRPr="00A950AB">
        <w:rPr>
          <w:rFonts w:ascii="Palatino Linotype" w:hAnsi="Palatino Linotype" w:cs="Arial"/>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14:paraId="0097B526" w14:textId="77777777" w:rsidR="00715F45" w:rsidRPr="00A950AB" w:rsidRDefault="00715F45" w:rsidP="00715F45">
      <w:pPr>
        <w:pStyle w:val="Sinespaciado"/>
        <w:rPr>
          <w:lang w:val="es-ES"/>
        </w:rPr>
      </w:pPr>
    </w:p>
    <w:p w14:paraId="68B4C618" w14:textId="77777777" w:rsidR="00ED7B11" w:rsidRPr="00A950AB" w:rsidRDefault="00715F45" w:rsidP="00ED7B11">
      <w:pPr>
        <w:ind w:left="567" w:right="567"/>
        <w:jc w:val="both"/>
        <w:rPr>
          <w:rFonts w:ascii="Palatino Linotype" w:hAnsi="Palatino Linotype"/>
          <w:i/>
          <w:sz w:val="22"/>
          <w:szCs w:val="22"/>
          <w:lang w:eastAsia="es-MX"/>
        </w:rPr>
      </w:pPr>
      <w:r w:rsidRPr="00A950AB">
        <w:rPr>
          <w:rFonts w:ascii="Palatino Linotype" w:hAnsi="Palatino Linotype"/>
          <w:i/>
          <w:sz w:val="22"/>
          <w:szCs w:val="22"/>
          <w:lang w:eastAsia="es-MX"/>
        </w:rPr>
        <w:t>“</w:t>
      </w:r>
      <w:r w:rsidR="00ED7B11" w:rsidRPr="00A950AB">
        <w:rPr>
          <w:rFonts w:ascii="Palatino Linotype" w:hAnsi="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3A26D0C" w14:textId="77777777" w:rsidR="00ED7B11" w:rsidRPr="00A950AB" w:rsidRDefault="00ED7B11" w:rsidP="00ED7B11">
      <w:pPr>
        <w:ind w:left="567" w:right="567"/>
        <w:jc w:val="both"/>
        <w:rPr>
          <w:rFonts w:ascii="Palatino Linotype" w:hAnsi="Palatino Linotype"/>
          <w:i/>
          <w:sz w:val="22"/>
          <w:szCs w:val="22"/>
          <w:lang w:eastAsia="es-MX"/>
        </w:rPr>
      </w:pPr>
    </w:p>
    <w:p w14:paraId="7A206C3E" w14:textId="4959C334" w:rsidR="00ED7B11" w:rsidRPr="00A950AB" w:rsidRDefault="00ED7B11" w:rsidP="00ED7B11">
      <w:pPr>
        <w:ind w:left="567" w:right="567"/>
        <w:jc w:val="both"/>
        <w:rPr>
          <w:rFonts w:ascii="Palatino Linotype" w:hAnsi="Palatino Linotype"/>
          <w:i/>
          <w:sz w:val="22"/>
          <w:szCs w:val="22"/>
          <w:lang w:eastAsia="es-MX"/>
        </w:rPr>
      </w:pPr>
      <w:r w:rsidRPr="00A950AB">
        <w:rPr>
          <w:rFonts w:ascii="Palatino Linotype" w:hAnsi="Palatino Linotype"/>
          <w:i/>
          <w:sz w:val="22"/>
          <w:szCs w:val="22"/>
          <w:lang w:eastAsia="es-MX"/>
        </w:rPr>
        <w:t>Derivado de la complejidad que representa la búsqueda de la información solicitada, se amplía el plazo por un periodo adicional de 7 días</w:t>
      </w:r>
    </w:p>
    <w:p w14:paraId="3F5CAF21" w14:textId="77777777" w:rsidR="00ED7B11" w:rsidRPr="00A950AB" w:rsidRDefault="00ED7B11" w:rsidP="00ED7B11">
      <w:pPr>
        <w:ind w:left="567" w:right="567"/>
        <w:jc w:val="both"/>
        <w:rPr>
          <w:rFonts w:ascii="Palatino Linotype" w:hAnsi="Palatino Linotype"/>
          <w:i/>
          <w:sz w:val="22"/>
          <w:szCs w:val="22"/>
          <w:lang w:eastAsia="es-MX"/>
        </w:rPr>
      </w:pPr>
    </w:p>
    <w:p w14:paraId="48E58B72" w14:textId="593E1FF4" w:rsidR="00ED7B11" w:rsidRPr="00A950AB" w:rsidRDefault="00ED7B11" w:rsidP="00ED7B11">
      <w:pPr>
        <w:ind w:left="567" w:right="567"/>
        <w:jc w:val="both"/>
        <w:rPr>
          <w:rFonts w:ascii="Palatino Linotype" w:hAnsi="Palatino Linotype"/>
          <w:i/>
          <w:sz w:val="22"/>
          <w:szCs w:val="22"/>
          <w:lang w:eastAsia="es-MX"/>
        </w:rPr>
      </w:pPr>
      <w:r w:rsidRPr="00A950AB">
        <w:rPr>
          <w:rFonts w:ascii="Palatino Linotype" w:hAnsi="Palatino Linotype"/>
          <w:i/>
          <w:sz w:val="22"/>
          <w:szCs w:val="22"/>
          <w:lang w:eastAsia="es-MX"/>
        </w:rPr>
        <w:t>LIC. NAXHIELI TORRES GARCÍA</w:t>
      </w:r>
    </w:p>
    <w:p w14:paraId="65C13D3A" w14:textId="2923773F" w:rsidR="00715F45" w:rsidRPr="00A950AB" w:rsidRDefault="00ED7B11" w:rsidP="00ED7B11">
      <w:pPr>
        <w:ind w:left="567" w:right="567"/>
        <w:jc w:val="both"/>
        <w:rPr>
          <w:rFonts w:ascii="Palatino Linotype" w:hAnsi="Palatino Linotype"/>
          <w:i/>
          <w:sz w:val="22"/>
          <w:szCs w:val="22"/>
          <w:lang w:eastAsia="es-MX"/>
        </w:rPr>
      </w:pPr>
      <w:r w:rsidRPr="00A950AB">
        <w:rPr>
          <w:rFonts w:ascii="Palatino Linotype" w:hAnsi="Palatino Linotype"/>
          <w:i/>
          <w:sz w:val="22"/>
          <w:szCs w:val="22"/>
          <w:lang w:eastAsia="es-MX"/>
        </w:rPr>
        <w:t>Responsable de la Unidad de Transparencia</w:t>
      </w:r>
      <w:r w:rsidR="00715F45" w:rsidRPr="00A950AB">
        <w:rPr>
          <w:rFonts w:ascii="Palatino Linotype" w:hAnsi="Palatino Linotype"/>
          <w:i/>
          <w:sz w:val="22"/>
          <w:szCs w:val="22"/>
          <w:lang w:eastAsia="es-MX"/>
        </w:rPr>
        <w:t xml:space="preserve">” (Sic). </w:t>
      </w:r>
    </w:p>
    <w:p w14:paraId="18B5B914" w14:textId="77777777" w:rsidR="00715F45" w:rsidRPr="00A950AB" w:rsidRDefault="00715F45" w:rsidP="0029071C">
      <w:pPr>
        <w:spacing w:line="360" w:lineRule="auto"/>
        <w:jc w:val="both"/>
        <w:rPr>
          <w:rFonts w:ascii="Palatino Linotype" w:eastAsiaTheme="minorHAnsi" w:hAnsi="Palatino Linotype" w:cs="Arial"/>
          <w:b/>
          <w:sz w:val="28"/>
          <w:lang w:val="es-MX" w:eastAsia="en-US"/>
        </w:rPr>
      </w:pPr>
    </w:p>
    <w:p w14:paraId="517EAB0B" w14:textId="0A09352F" w:rsidR="00ED7B11" w:rsidRPr="00A950AB" w:rsidRDefault="00ED7B11" w:rsidP="0029071C">
      <w:pPr>
        <w:spacing w:line="360" w:lineRule="auto"/>
        <w:jc w:val="both"/>
        <w:rPr>
          <w:rFonts w:ascii="Palatino Linotype" w:eastAsiaTheme="minorHAnsi" w:hAnsi="Palatino Linotype" w:cs="Arial"/>
          <w:bCs/>
          <w:szCs w:val="22"/>
          <w:lang w:val="es-MX" w:eastAsia="en-US"/>
        </w:rPr>
      </w:pPr>
      <w:r w:rsidRPr="00A950AB">
        <w:rPr>
          <w:rFonts w:ascii="Palatino Linotype" w:eastAsiaTheme="minorHAnsi" w:hAnsi="Palatino Linotype" w:cs="Arial"/>
          <w:bCs/>
          <w:szCs w:val="22"/>
          <w:lang w:val="es-MX" w:eastAsia="en-US"/>
        </w:rPr>
        <w:t xml:space="preserve">Cabe destacar que, el </w:t>
      </w:r>
      <w:r w:rsidRPr="00A950AB">
        <w:rPr>
          <w:rFonts w:ascii="Palatino Linotype" w:eastAsiaTheme="minorHAnsi" w:hAnsi="Palatino Linotype" w:cs="Arial"/>
          <w:b/>
          <w:szCs w:val="22"/>
          <w:lang w:val="es-MX" w:eastAsia="en-US"/>
        </w:rPr>
        <w:t>Sujeto Obligado</w:t>
      </w:r>
      <w:r w:rsidRPr="00A950AB">
        <w:rPr>
          <w:rFonts w:ascii="Palatino Linotype" w:eastAsiaTheme="minorHAnsi" w:hAnsi="Palatino Linotype" w:cs="Arial"/>
          <w:bCs/>
          <w:szCs w:val="22"/>
          <w:lang w:val="es-MX" w:eastAsia="en-US"/>
        </w:rPr>
        <w:t xml:space="preserve"> no remitió el Acta del Comité de Transparencia, mediante la cual, se aprobó la prorroga requerida, por lo que, se le exhorta en próximas ocasiones a que se apegue a la normatividad establecida en la Ley en la materia. </w:t>
      </w:r>
    </w:p>
    <w:p w14:paraId="16176A55" w14:textId="77777777" w:rsidR="00ED7B11" w:rsidRPr="00A950AB" w:rsidRDefault="00ED7B11" w:rsidP="0029071C">
      <w:pPr>
        <w:spacing w:line="360" w:lineRule="auto"/>
        <w:jc w:val="both"/>
        <w:rPr>
          <w:rFonts w:ascii="Palatino Linotype" w:eastAsiaTheme="minorHAnsi" w:hAnsi="Palatino Linotype" w:cs="Arial"/>
          <w:b/>
          <w:szCs w:val="22"/>
          <w:lang w:val="es-MX" w:eastAsia="en-US"/>
        </w:rPr>
      </w:pPr>
    </w:p>
    <w:p w14:paraId="05841E30" w14:textId="0FCF2471" w:rsidR="0029071C" w:rsidRPr="00A950AB" w:rsidRDefault="00715F45" w:rsidP="0029071C">
      <w:pPr>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TERCER</w:t>
      </w:r>
      <w:r w:rsidR="0029071C" w:rsidRPr="00A950AB">
        <w:rPr>
          <w:rFonts w:ascii="Palatino Linotype" w:eastAsiaTheme="minorHAnsi" w:hAnsi="Palatino Linotype" w:cs="Arial"/>
          <w:b/>
          <w:sz w:val="28"/>
          <w:lang w:val="es-MX" w:eastAsia="en-US"/>
        </w:rPr>
        <w:t xml:space="preserve">O. De la respuesta del Sujeto Obligado. </w:t>
      </w:r>
    </w:p>
    <w:p w14:paraId="3886B9AE" w14:textId="0586AF95" w:rsidR="0029071C" w:rsidRPr="00A950AB" w:rsidRDefault="0029071C" w:rsidP="0029071C">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 xml:space="preserve">De las constancias que obran en el sistema SAIMEX, se advierte que en fecha </w:t>
      </w:r>
      <w:r w:rsidR="009F7D41" w:rsidRPr="00A950AB">
        <w:rPr>
          <w:rFonts w:ascii="Palatino Linotype" w:eastAsiaTheme="minorHAnsi" w:hAnsi="Palatino Linotype" w:cs="Arial"/>
          <w:lang w:val="es-MX" w:eastAsia="en-US"/>
        </w:rPr>
        <w:t>trece de octubre</w:t>
      </w:r>
      <w:r w:rsidR="006128C9" w:rsidRPr="00A950AB">
        <w:rPr>
          <w:rFonts w:ascii="Palatino Linotype" w:eastAsiaTheme="minorHAnsi" w:hAnsi="Palatino Linotype" w:cs="Arial"/>
          <w:lang w:val="es-MX" w:eastAsia="en-US"/>
        </w:rPr>
        <w:t xml:space="preserve"> </w:t>
      </w:r>
      <w:r w:rsidR="00DF0080" w:rsidRPr="00A950AB">
        <w:rPr>
          <w:rFonts w:ascii="Palatino Linotype" w:eastAsiaTheme="minorHAnsi" w:hAnsi="Palatino Linotype" w:cs="Arial"/>
          <w:lang w:val="es-MX" w:eastAsia="en-US"/>
        </w:rPr>
        <w:t>de dos mil veintitrés</w:t>
      </w:r>
      <w:r w:rsidRPr="00A950AB">
        <w:rPr>
          <w:rFonts w:ascii="Palatino Linotype" w:eastAsiaTheme="minorHAnsi" w:hAnsi="Palatino Linotype" w:cs="Arial"/>
          <w:lang w:val="es-MX" w:eastAsia="en-US"/>
        </w:rPr>
        <w:t xml:space="preserve">, </w:t>
      </w:r>
      <w:r w:rsidRPr="00A950AB">
        <w:rPr>
          <w:rFonts w:ascii="Palatino Linotype" w:eastAsiaTheme="minorHAnsi" w:hAnsi="Palatino Linotype" w:cs="Arial"/>
          <w:b/>
          <w:lang w:val="es-MX" w:eastAsia="en-US"/>
        </w:rPr>
        <w:t>El Sujeto Obligado</w:t>
      </w:r>
      <w:r w:rsidRPr="00A950AB">
        <w:rPr>
          <w:rFonts w:ascii="Palatino Linotype" w:eastAsiaTheme="minorHAnsi" w:hAnsi="Palatino Linotype" w:cs="Arial"/>
          <w:lang w:val="es-MX" w:eastAsia="en-US"/>
        </w:rPr>
        <w:t xml:space="preserve"> emitió la respuesta en los siguientes términos:</w:t>
      </w:r>
    </w:p>
    <w:p w14:paraId="238E226D" w14:textId="77777777" w:rsidR="0029071C" w:rsidRPr="00A950AB" w:rsidRDefault="0029071C" w:rsidP="0029071C">
      <w:pPr>
        <w:rPr>
          <w:lang w:val="es-MX"/>
        </w:rPr>
      </w:pPr>
    </w:p>
    <w:p w14:paraId="0FEFACBE" w14:textId="77777777" w:rsidR="009F7D41" w:rsidRPr="00A950AB" w:rsidRDefault="0029071C" w:rsidP="009F7D41">
      <w:pPr>
        <w:spacing w:line="276" w:lineRule="auto"/>
        <w:ind w:left="567" w:right="567"/>
        <w:jc w:val="both"/>
        <w:rPr>
          <w:rFonts w:ascii="Palatino Linotype" w:hAnsi="Palatino Linotype"/>
          <w:i/>
          <w:sz w:val="22"/>
          <w:szCs w:val="22"/>
          <w:lang w:val="es-MX" w:eastAsia="es-MX"/>
        </w:rPr>
      </w:pPr>
      <w:r w:rsidRPr="00A950AB">
        <w:rPr>
          <w:rFonts w:ascii="Palatino Linotype" w:hAnsi="Palatino Linotype"/>
          <w:i/>
          <w:sz w:val="22"/>
          <w:szCs w:val="22"/>
          <w:lang w:val="es-MX" w:eastAsia="es-MX"/>
        </w:rPr>
        <w:lastRenderedPageBreak/>
        <w:t>“</w:t>
      </w:r>
      <w:r w:rsidR="009F7D41" w:rsidRPr="00A950A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2B7B63" w14:textId="77777777" w:rsidR="009F7D41" w:rsidRPr="00A950AB" w:rsidRDefault="009F7D41" w:rsidP="009F7D41">
      <w:pPr>
        <w:spacing w:line="276" w:lineRule="auto"/>
        <w:ind w:left="567" w:right="567"/>
        <w:jc w:val="both"/>
        <w:rPr>
          <w:rFonts w:ascii="Palatino Linotype" w:hAnsi="Palatino Linotype"/>
          <w:i/>
          <w:sz w:val="22"/>
          <w:szCs w:val="22"/>
          <w:lang w:val="es-MX" w:eastAsia="es-MX"/>
        </w:rPr>
      </w:pPr>
    </w:p>
    <w:p w14:paraId="78C2AE44" w14:textId="7004C5F7" w:rsidR="009F7D41" w:rsidRPr="00A950AB" w:rsidRDefault="009F7D41" w:rsidP="009F7D41">
      <w:pPr>
        <w:spacing w:line="276" w:lineRule="auto"/>
        <w:ind w:left="567" w:right="567"/>
        <w:jc w:val="both"/>
        <w:rPr>
          <w:rFonts w:ascii="Palatino Linotype" w:hAnsi="Palatino Linotype"/>
          <w:i/>
          <w:sz w:val="22"/>
          <w:szCs w:val="22"/>
          <w:lang w:val="es-MX" w:eastAsia="es-MX"/>
        </w:rPr>
      </w:pPr>
      <w:r w:rsidRPr="00A950AB">
        <w:rPr>
          <w:rFonts w:ascii="Palatino Linotype" w:hAnsi="Palatino Linotype"/>
          <w:i/>
          <w:sz w:val="22"/>
          <w:szCs w:val="22"/>
          <w:lang w:val="es-MX" w:eastAsia="es-MX"/>
        </w:rPr>
        <w:t>Se otorga respuesta a la solicitud de información ingresada en el Sistema de Acceso a la Información Mexiquense, identificado con el número de folio 00514/NAUCALPA/IP/2023 a través del oficio número DGSCMS/SJ/JDNPA/ETAIP/0172/2023, en el cual se hace del conocimiento que mediante acuerdo número CT/NAU/ACTA/-EXT-0036-2023/170, de la Trigésima Sexta Sesión Extraordinaria 2023, se declaró la clasificación de la información en su modalidad de reservada por un período de 2 años respecto de la información contenida en el oficio DGSCYMS/SSC/5552/2023 signado por el Subdirector de Seguridad Ciudadana, el cual remito debidamente testado; así como los oficios respuesta números DGSCYMS/SDP/850/2023, y PM/UAI/739/2023, signados respectivamente por el Subdirector de Desarrollo Policial y el Titular de la Unidad de Asuntos Internos.</w:t>
      </w:r>
    </w:p>
    <w:p w14:paraId="361C2002" w14:textId="77777777" w:rsidR="009F7D41" w:rsidRPr="00A950AB" w:rsidRDefault="009F7D41" w:rsidP="009F7D41">
      <w:pPr>
        <w:spacing w:line="276" w:lineRule="auto"/>
        <w:ind w:left="567" w:right="567"/>
        <w:jc w:val="both"/>
        <w:rPr>
          <w:rFonts w:ascii="Palatino Linotype" w:hAnsi="Palatino Linotype"/>
          <w:i/>
          <w:sz w:val="22"/>
          <w:szCs w:val="22"/>
          <w:lang w:val="es-MX" w:eastAsia="es-MX"/>
        </w:rPr>
      </w:pPr>
    </w:p>
    <w:p w14:paraId="5FA45E36" w14:textId="6E5E6380" w:rsidR="009F7D41" w:rsidRPr="00A950AB" w:rsidRDefault="009F7D41" w:rsidP="009F7D41">
      <w:pPr>
        <w:spacing w:line="276" w:lineRule="auto"/>
        <w:ind w:left="567" w:right="567"/>
        <w:jc w:val="both"/>
        <w:rPr>
          <w:rFonts w:ascii="Palatino Linotype" w:hAnsi="Palatino Linotype"/>
          <w:i/>
          <w:sz w:val="22"/>
          <w:szCs w:val="22"/>
          <w:lang w:val="es-MX" w:eastAsia="es-MX"/>
        </w:rPr>
      </w:pPr>
      <w:r w:rsidRPr="00A950AB">
        <w:rPr>
          <w:rFonts w:ascii="Palatino Linotype" w:hAnsi="Palatino Linotype"/>
          <w:i/>
          <w:sz w:val="22"/>
          <w:szCs w:val="22"/>
          <w:lang w:val="es-MX" w:eastAsia="es-MX"/>
        </w:rPr>
        <w:t>ATENTAMENTE</w:t>
      </w:r>
    </w:p>
    <w:p w14:paraId="02CE162F" w14:textId="3FBF3308" w:rsidR="0029071C" w:rsidRPr="00A950AB" w:rsidRDefault="009F7D41" w:rsidP="009F7D41">
      <w:pPr>
        <w:spacing w:line="276" w:lineRule="auto"/>
        <w:ind w:left="567" w:right="567"/>
        <w:jc w:val="both"/>
        <w:rPr>
          <w:rFonts w:ascii="Palatino Linotype" w:hAnsi="Palatino Linotype"/>
          <w:i/>
          <w:sz w:val="22"/>
          <w:szCs w:val="22"/>
          <w:lang w:val="es-MX" w:eastAsia="es-MX"/>
        </w:rPr>
      </w:pPr>
      <w:r w:rsidRPr="00A950AB">
        <w:rPr>
          <w:rFonts w:ascii="Palatino Linotype" w:hAnsi="Palatino Linotype"/>
          <w:i/>
          <w:sz w:val="22"/>
          <w:szCs w:val="22"/>
          <w:lang w:val="es-MX" w:eastAsia="es-MX"/>
        </w:rPr>
        <w:t>LIC. NAXHIELI TORRES GARCÍA</w:t>
      </w:r>
      <w:r w:rsidR="00E74701" w:rsidRPr="00A950AB">
        <w:rPr>
          <w:rFonts w:ascii="Palatino Linotype" w:hAnsi="Palatino Linotype"/>
          <w:i/>
          <w:sz w:val="22"/>
          <w:szCs w:val="22"/>
          <w:lang w:val="es-MX" w:eastAsia="es-MX"/>
        </w:rPr>
        <w:t>” (Sic).</w:t>
      </w:r>
    </w:p>
    <w:p w14:paraId="3735AC4B" w14:textId="77777777" w:rsidR="00DC1583" w:rsidRPr="00A950AB" w:rsidRDefault="00DC1583" w:rsidP="00DC1583">
      <w:pPr>
        <w:ind w:right="567"/>
        <w:jc w:val="both"/>
        <w:rPr>
          <w:rFonts w:ascii="Palatino Linotype" w:hAnsi="Palatino Linotype"/>
          <w:i/>
          <w:sz w:val="14"/>
          <w:szCs w:val="22"/>
          <w:lang w:val="es-MX" w:eastAsia="es-MX"/>
        </w:rPr>
      </w:pPr>
    </w:p>
    <w:p w14:paraId="211F7AF6" w14:textId="77777777" w:rsidR="00B250D7" w:rsidRPr="00A950AB" w:rsidRDefault="00B250D7" w:rsidP="00B250D7">
      <w:pPr>
        <w:pStyle w:val="Sinespaciado"/>
        <w:rPr>
          <w:lang w:eastAsia="es-MX"/>
        </w:rPr>
      </w:pPr>
    </w:p>
    <w:p w14:paraId="4FBD054F" w14:textId="7318551D" w:rsidR="004B2314" w:rsidRPr="00A950AB" w:rsidRDefault="00CF1DF5" w:rsidP="004309A2">
      <w:pPr>
        <w:spacing w:line="360" w:lineRule="auto"/>
        <w:jc w:val="both"/>
        <w:rPr>
          <w:rFonts w:ascii="Palatino Linotype" w:hAnsi="Palatino Linotype"/>
          <w:i/>
          <w:sz w:val="22"/>
          <w:szCs w:val="22"/>
          <w:lang w:val="es-MX" w:eastAsia="es-MX"/>
        </w:rPr>
      </w:pPr>
      <w:r w:rsidRPr="00A950AB">
        <w:rPr>
          <w:rFonts w:ascii="Palatino Linotype" w:eastAsiaTheme="minorHAnsi" w:hAnsi="Palatino Linotype" w:cs="Arial"/>
          <w:lang w:val="es-MX" w:eastAsia="en-US"/>
        </w:rPr>
        <w:t xml:space="preserve">El </w:t>
      </w:r>
      <w:r w:rsidRPr="00A950AB">
        <w:rPr>
          <w:rFonts w:ascii="Palatino Linotype" w:eastAsiaTheme="minorHAnsi" w:hAnsi="Palatino Linotype" w:cs="Arial"/>
          <w:b/>
          <w:lang w:val="es-MX" w:eastAsia="en-US"/>
        </w:rPr>
        <w:t>Sujeto Obligado</w:t>
      </w:r>
      <w:r w:rsidRPr="00A950AB">
        <w:rPr>
          <w:rFonts w:ascii="Palatino Linotype" w:eastAsiaTheme="minorHAnsi" w:hAnsi="Palatino Linotype" w:cs="Arial"/>
          <w:lang w:val="es-MX" w:eastAsia="en-US"/>
        </w:rPr>
        <w:t xml:space="preserve"> adjuntó</w:t>
      </w:r>
      <w:r w:rsidR="005F1F89" w:rsidRPr="00A950AB">
        <w:rPr>
          <w:rFonts w:ascii="Palatino Linotype" w:eastAsiaTheme="minorHAnsi" w:hAnsi="Palatino Linotype" w:cs="Arial"/>
          <w:lang w:val="es-MX" w:eastAsia="en-US"/>
        </w:rPr>
        <w:t xml:space="preserve"> a su respuesta</w:t>
      </w:r>
      <w:r w:rsidR="00DC1583" w:rsidRPr="00A950AB">
        <w:rPr>
          <w:rFonts w:ascii="Palatino Linotype" w:eastAsiaTheme="minorHAnsi" w:hAnsi="Palatino Linotype" w:cs="Arial"/>
          <w:lang w:val="es-MX" w:eastAsia="en-US"/>
        </w:rPr>
        <w:t xml:space="preserve">, </w:t>
      </w:r>
      <w:r w:rsidR="009F7D41" w:rsidRPr="00A950AB">
        <w:rPr>
          <w:rFonts w:ascii="Palatino Linotype" w:eastAsiaTheme="minorHAnsi" w:hAnsi="Palatino Linotype" w:cs="Arial"/>
          <w:lang w:val="es-MX" w:eastAsia="en-US"/>
        </w:rPr>
        <w:t>los</w:t>
      </w:r>
      <w:r w:rsidR="001D2DE0" w:rsidRPr="00A950AB">
        <w:rPr>
          <w:rFonts w:ascii="Palatino Linotype" w:eastAsiaTheme="minorHAnsi" w:hAnsi="Palatino Linotype" w:cs="Arial"/>
          <w:lang w:val="es-MX" w:eastAsia="en-US"/>
        </w:rPr>
        <w:t xml:space="preserve"> archivo</w:t>
      </w:r>
      <w:r w:rsidR="009F7D41" w:rsidRPr="00A950AB">
        <w:rPr>
          <w:rFonts w:ascii="Palatino Linotype" w:eastAsiaTheme="minorHAnsi" w:hAnsi="Palatino Linotype" w:cs="Arial"/>
          <w:lang w:val="es-MX" w:eastAsia="en-US"/>
        </w:rPr>
        <w:t>s</w:t>
      </w:r>
      <w:r w:rsidR="001D2DE0" w:rsidRPr="00A950AB">
        <w:rPr>
          <w:rFonts w:ascii="Palatino Linotype" w:eastAsiaTheme="minorHAnsi" w:hAnsi="Palatino Linotype" w:cs="Arial"/>
          <w:lang w:val="es-MX" w:eastAsia="en-US"/>
        </w:rPr>
        <w:t xml:space="preserve"> electrónico</w:t>
      </w:r>
      <w:r w:rsidR="009F7D41" w:rsidRPr="00A950AB">
        <w:rPr>
          <w:rFonts w:ascii="Palatino Linotype" w:eastAsiaTheme="minorHAnsi" w:hAnsi="Palatino Linotype" w:cs="Arial"/>
          <w:lang w:val="es-MX" w:eastAsia="en-US"/>
        </w:rPr>
        <w:t>s</w:t>
      </w:r>
      <w:r w:rsidR="001D2DE0" w:rsidRPr="00A950AB">
        <w:rPr>
          <w:rFonts w:ascii="Palatino Linotype" w:eastAsiaTheme="minorHAnsi" w:hAnsi="Palatino Linotype" w:cs="Arial"/>
          <w:lang w:val="es-MX" w:eastAsia="en-US"/>
        </w:rPr>
        <w:t xml:space="preserve"> denominado</w:t>
      </w:r>
      <w:r w:rsidR="009F7D41" w:rsidRPr="00A950AB">
        <w:rPr>
          <w:rFonts w:ascii="Palatino Linotype" w:eastAsiaTheme="minorHAnsi" w:hAnsi="Palatino Linotype" w:cs="Arial"/>
          <w:lang w:val="es-MX" w:eastAsia="en-US"/>
        </w:rPr>
        <w:t>s</w:t>
      </w:r>
      <w:r w:rsidR="005803C9" w:rsidRPr="00A950AB">
        <w:rPr>
          <w:rFonts w:ascii="Palatino Linotype" w:eastAsiaTheme="minorHAnsi" w:hAnsi="Palatino Linotype" w:cs="Arial"/>
          <w:lang w:val="es-MX" w:eastAsia="en-US"/>
        </w:rPr>
        <w:t xml:space="preserve"> </w:t>
      </w:r>
      <w:r w:rsidR="00184176" w:rsidRPr="00A950AB">
        <w:rPr>
          <w:rFonts w:ascii="Palatino Linotype" w:eastAsiaTheme="minorHAnsi" w:hAnsi="Palatino Linotype" w:cs="Arial"/>
          <w:i/>
          <w:lang w:val="es-MX" w:eastAsia="en-US"/>
        </w:rPr>
        <w:t>“</w:t>
      </w:r>
      <w:r w:rsidR="009F7D41" w:rsidRPr="00A950AB">
        <w:rPr>
          <w:rFonts w:ascii="Palatino Linotype" w:eastAsiaTheme="minorHAnsi" w:hAnsi="Palatino Linotype" w:cs="Arial"/>
          <w:i/>
          <w:lang w:val="es-MX" w:eastAsia="en-US"/>
        </w:rPr>
        <w:t>0514-naucalpa-ip-2023 respuesta etaip-172.pdf</w:t>
      </w:r>
      <w:r w:rsidR="006B7440" w:rsidRPr="00A950AB">
        <w:rPr>
          <w:rFonts w:ascii="Palatino Linotype" w:eastAsiaTheme="minorHAnsi" w:hAnsi="Palatino Linotype" w:cs="Arial"/>
          <w:i/>
          <w:lang w:val="es-MX" w:eastAsia="en-US"/>
        </w:rPr>
        <w:t>”</w:t>
      </w:r>
      <w:r w:rsidR="009F7D41" w:rsidRPr="00A950AB">
        <w:rPr>
          <w:rFonts w:ascii="Palatino Linotype" w:eastAsiaTheme="minorHAnsi" w:hAnsi="Palatino Linotype" w:cs="Arial"/>
          <w:i/>
          <w:lang w:val="es-MX" w:eastAsia="en-US"/>
        </w:rPr>
        <w:t xml:space="preserve"> </w:t>
      </w:r>
      <w:r w:rsidR="009F7D41" w:rsidRPr="00A950AB">
        <w:rPr>
          <w:rFonts w:ascii="Palatino Linotype" w:eastAsiaTheme="minorHAnsi" w:hAnsi="Palatino Linotype" w:cs="Arial"/>
          <w:iCs/>
          <w:lang w:val="es-MX" w:eastAsia="en-US"/>
        </w:rPr>
        <w:t>y</w:t>
      </w:r>
      <w:r w:rsidR="009F7D41" w:rsidRPr="00A950AB">
        <w:rPr>
          <w:rFonts w:ascii="Palatino Linotype" w:eastAsiaTheme="minorHAnsi" w:hAnsi="Palatino Linotype" w:cs="Arial"/>
          <w:i/>
          <w:lang w:val="es-MX" w:eastAsia="en-US"/>
        </w:rPr>
        <w:t xml:space="preserve"> “Trigésima Sexta Sesión Extraordinaria. Punto 2. SOL_00514_2023.pdf”</w:t>
      </w:r>
      <w:r w:rsidR="00DC1583" w:rsidRPr="00A950AB">
        <w:rPr>
          <w:rFonts w:ascii="Palatino Linotype" w:eastAsiaTheme="minorHAnsi" w:hAnsi="Palatino Linotype" w:cs="Arial"/>
          <w:i/>
          <w:lang w:val="es-MX" w:eastAsia="en-US"/>
        </w:rPr>
        <w:t>;</w:t>
      </w:r>
      <w:r w:rsidR="00DC1583" w:rsidRPr="00A950AB">
        <w:rPr>
          <w:rFonts w:ascii="Palatino Linotype" w:eastAsiaTheme="minorHAnsi" w:hAnsi="Palatino Linotype" w:cs="Arial"/>
          <w:lang w:val="es-MX" w:eastAsia="en-US"/>
        </w:rPr>
        <w:t xml:space="preserve"> cuyo contenido no se inserta por ser del conocim</w:t>
      </w:r>
      <w:r w:rsidR="001D2DE0" w:rsidRPr="00A950AB">
        <w:rPr>
          <w:rFonts w:ascii="Palatino Linotype" w:eastAsiaTheme="minorHAnsi" w:hAnsi="Palatino Linotype" w:cs="Arial"/>
          <w:lang w:val="es-MX" w:eastAsia="en-US"/>
        </w:rPr>
        <w:t>iento de las partes, sin embargo, será</w:t>
      </w:r>
      <w:r w:rsidR="00DC1583" w:rsidRPr="00A950AB">
        <w:rPr>
          <w:rFonts w:ascii="Palatino Linotype" w:eastAsiaTheme="minorHAnsi" w:hAnsi="Palatino Linotype" w:cs="Arial"/>
          <w:lang w:val="es-MX" w:eastAsia="en-US"/>
        </w:rPr>
        <w:t xml:space="preserve"> motivo de estudio en el Considerado respectivo. </w:t>
      </w:r>
    </w:p>
    <w:p w14:paraId="21818EA7" w14:textId="77777777" w:rsidR="004309A2" w:rsidRPr="00A950AB" w:rsidRDefault="004309A2" w:rsidP="004309A2">
      <w:pPr>
        <w:spacing w:line="360" w:lineRule="auto"/>
        <w:jc w:val="both"/>
        <w:rPr>
          <w:rFonts w:ascii="Palatino Linotype" w:hAnsi="Palatino Linotype"/>
          <w:szCs w:val="22"/>
          <w:lang w:val="es-MX" w:eastAsia="es-MX"/>
        </w:rPr>
      </w:pPr>
    </w:p>
    <w:p w14:paraId="024A662D" w14:textId="6CFD0285" w:rsidR="0029071C" w:rsidRPr="00A950AB" w:rsidRDefault="00715F45" w:rsidP="0029071C">
      <w:pPr>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CUART</w:t>
      </w:r>
      <w:r w:rsidR="0029071C" w:rsidRPr="00A950AB">
        <w:rPr>
          <w:rFonts w:ascii="Palatino Linotype" w:eastAsiaTheme="minorHAnsi" w:hAnsi="Palatino Linotype" w:cs="Arial"/>
          <w:b/>
          <w:sz w:val="28"/>
          <w:lang w:val="es-MX" w:eastAsia="en-US"/>
        </w:rPr>
        <w:t>O. Del recurso de revisión.</w:t>
      </w:r>
    </w:p>
    <w:p w14:paraId="7B3E8717" w14:textId="72E6386A" w:rsidR="00CC0B81" w:rsidRPr="00A950AB" w:rsidRDefault="0029071C" w:rsidP="00CC0B81">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 xml:space="preserve">Inconforme con la respuesta por parte del </w:t>
      </w:r>
      <w:r w:rsidRPr="00A950AB">
        <w:rPr>
          <w:rFonts w:ascii="Palatino Linotype" w:eastAsiaTheme="minorHAnsi" w:hAnsi="Palatino Linotype" w:cs="Arial"/>
          <w:b/>
          <w:lang w:val="es-MX" w:eastAsia="en-US"/>
        </w:rPr>
        <w:t>Sujeto Obligado</w:t>
      </w:r>
      <w:r w:rsidRPr="00A950AB">
        <w:rPr>
          <w:rFonts w:ascii="Palatino Linotype" w:eastAsiaTheme="minorHAnsi" w:hAnsi="Palatino Linotype" w:cs="Arial"/>
          <w:lang w:val="es-MX" w:eastAsia="en-US"/>
        </w:rPr>
        <w:t xml:space="preserve">, </w:t>
      </w:r>
      <w:r w:rsidR="00DF0080" w:rsidRPr="00A950AB">
        <w:rPr>
          <w:rFonts w:ascii="Palatino Linotype" w:eastAsiaTheme="minorHAnsi" w:hAnsi="Palatino Linotype" w:cs="Arial"/>
          <w:lang w:val="es-MX" w:eastAsia="en-US"/>
        </w:rPr>
        <w:t>el</w:t>
      </w:r>
      <w:r w:rsidRPr="00A950AB">
        <w:rPr>
          <w:rFonts w:ascii="Palatino Linotype" w:eastAsiaTheme="minorHAnsi" w:hAnsi="Palatino Linotype" w:cs="Arial"/>
          <w:lang w:val="es-MX" w:eastAsia="en-US"/>
        </w:rPr>
        <w:t xml:space="preserve"> ahora </w:t>
      </w:r>
      <w:r w:rsidRPr="00A950AB">
        <w:rPr>
          <w:rFonts w:ascii="Palatino Linotype" w:eastAsiaTheme="minorHAnsi" w:hAnsi="Palatino Linotype" w:cs="Arial"/>
          <w:b/>
          <w:lang w:val="es-MX" w:eastAsia="en-US"/>
        </w:rPr>
        <w:t>Recurrente</w:t>
      </w:r>
      <w:r w:rsidRPr="00A950AB">
        <w:rPr>
          <w:rFonts w:ascii="Palatino Linotype" w:eastAsiaTheme="minorHAnsi" w:hAnsi="Palatino Linotype" w:cs="Arial"/>
          <w:lang w:val="es-MX" w:eastAsia="en-US"/>
        </w:rPr>
        <w:t xml:space="preserve"> interpuso el presente recurso de revisión en fecha </w:t>
      </w:r>
      <w:r w:rsidR="009F7D41" w:rsidRPr="00A950AB">
        <w:rPr>
          <w:rFonts w:ascii="Palatino Linotype" w:eastAsiaTheme="minorHAnsi" w:hAnsi="Palatino Linotype" w:cs="Arial"/>
          <w:lang w:val="es-MX" w:eastAsia="en-US"/>
        </w:rPr>
        <w:t>dieciocho de octubre</w:t>
      </w:r>
      <w:r w:rsidR="00DF0080" w:rsidRPr="00A950AB">
        <w:rPr>
          <w:rFonts w:ascii="Palatino Linotype" w:eastAsiaTheme="minorHAnsi" w:hAnsi="Palatino Linotype" w:cs="Arial"/>
          <w:lang w:val="es-MX" w:eastAsia="en-US"/>
        </w:rPr>
        <w:t xml:space="preserve"> de dos mil veintitrés</w:t>
      </w:r>
      <w:r w:rsidRPr="00A950AB">
        <w:rPr>
          <w:rFonts w:ascii="Palatino Linotype" w:eastAsiaTheme="minorHAnsi" w:hAnsi="Palatino Linotype" w:cs="Arial"/>
          <w:lang w:val="es-MX" w:eastAsia="en-US"/>
        </w:rPr>
        <w:t>, el cual fue registrado</w:t>
      </w:r>
      <w:r w:rsidRPr="00A950AB">
        <w:rPr>
          <w:rFonts w:ascii="Palatino Linotype" w:eastAsiaTheme="minorHAnsi" w:hAnsi="Palatino Linotype" w:cs="Arial"/>
          <w:b/>
          <w:lang w:val="es-MX" w:eastAsia="en-US"/>
        </w:rPr>
        <w:t xml:space="preserve"> </w:t>
      </w:r>
      <w:r w:rsidRPr="00A950AB">
        <w:rPr>
          <w:rFonts w:ascii="Palatino Linotype" w:eastAsiaTheme="minorHAnsi" w:hAnsi="Palatino Linotype" w:cs="Arial"/>
          <w:lang w:val="es-MX" w:eastAsia="en-US"/>
        </w:rPr>
        <w:t xml:space="preserve">en el sistema electrónico con el expediente número </w:t>
      </w:r>
      <w:r w:rsidR="00DF0080" w:rsidRPr="00A950AB">
        <w:rPr>
          <w:rFonts w:ascii="Palatino Linotype" w:eastAsiaTheme="minorHAnsi" w:hAnsi="Palatino Linotype" w:cs="Arial"/>
          <w:b/>
          <w:bCs/>
          <w:lang w:val="es-MX" w:eastAsia="es-MX"/>
        </w:rPr>
        <w:t>0</w:t>
      </w:r>
      <w:r w:rsidR="009F7D41" w:rsidRPr="00A950AB">
        <w:rPr>
          <w:rFonts w:ascii="Palatino Linotype" w:eastAsiaTheme="minorHAnsi" w:hAnsi="Palatino Linotype" w:cs="Arial"/>
          <w:b/>
          <w:bCs/>
          <w:lang w:val="es-MX" w:eastAsia="es-MX"/>
        </w:rPr>
        <w:t>7150</w:t>
      </w:r>
      <w:r w:rsidR="00B250D7" w:rsidRPr="00A950AB">
        <w:rPr>
          <w:rFonts w:ascii="Palatino Linotype" w:eastAsiaTheme="minorHAnsi" w:hAnsi="Palatino Linotype" w:cs="Arial"/>
          <w:b/>
          <w:bCs/>
          <w:lang w:val="es-MX" w:eastAsia="es-MX"/>
        </w:rPr>
        <w:t>/INFOEM/IP/RR/202</w:t>
      </w:r>
      <w:r w:rsidR="00DF0080" w:rsidRPr="00A950AB">
        <w:rPr>
          <w:rFonts w:ascii="Palatino Linotype" w:eastAsiaTheme="minorHAnsi" w:hAnsi="Palatino Linotype" w:cs="Arial"/>
          <w:b/>
          <w:bCs/>
          <w:lang w:val="es-MX" w:eastAsia="es-MX"/>
        </w:rPr>
        <w:t>3</w:t>
      </w:r>
      <w:r w:rsidRPr="00A950AB">
        <w:rPr>
          <w:rFonts w:ascii="Palatino Linotype" w:eastAsiaTheme="minorHAnsi" w:hAnsi="Palatino Linotype" w:cs="Arial"/>
          <w:lang w:val="es-MX" w:eastAsia="en-US"/>
        </w:rPr>
        <w:t>, en el cual aduce, las siguientes manifestaciones:</w:t>
      </w:r>
    </w:p>
    <w:p w14:paraId="28D166C9" w14:textId="77777777" w:rsidR="00CC0B81" w:rsidRPr="00A950AB" w:rsidRDefault="00CC0B81" w:rsidP="00CC0B81">
      <w:pPr>
        <w:spacing w:line="360" w:lineRule="auto"/>
        <w:jc w:val="both"/>
        <w:rPr>
          <w:rFonts w:ascii="Palatino Linotype" w:eastAsiaTheme="minorHAnsi" w:hAnsi="Palatino Linotype" w:cs="Arial"/>
          <w:sz w:val="14"/>
          <w:lang w:val="es-MX" w:eastAsia="en-US"/>
        </w:rPr>
      </w:pPr>
    </w:p>
    <w:p w14:paraId="0460E6F1" w14:textId="041E35A0" w:rsidR="00CC0B81" w:rsidRPr="00A950AB" w:rsidRDefault="0029071C" w:rsidP="001762FA">
      <w:pPr>
        <w:numPr>
          <w:ilvl w:val="0"/>
          <w:numId w:val="1"/>
        </w:numPr>
        <w:spacing w:line="259" w:lineRule="auto"/>
        <w:jc w:val="both"/>
        <w:rPr>
          <w:rFonts w:ascii="Palatino Linotype" w:hAnsi="Palatino Linotype" w:cs="Arial"/>
          <w:b/>
          <w:sz w:val="26"/>
          <w:szCs w:val="26"/>
        </w:rPr>
      </w:pPr>
      <w:r w:rsidRPr="00A950AB">
        <w:rPr>
          <w:rFonts w:ascii="Palatino Linotype" w:hAnsi="Palatino Linotype" w:cs="Arial"/>
          <w:b/>
          <w:sz w:val="26"/>
          <w:szCs w:val="26"/>
        </w:rPr>
        <w:t>Acto Impugnado:</w:t>
      </w:r>
      <w:r w:rsidR="004A26CF" w:rsidRPr="00A950AB">
        <w:rPr>
          <w:rFonts w:ascii="Palatino Linotype" w:hAnsi="Palatino Linotype" w:cs="Arial"/>
          <w:b/>
          <w:sz w:val="26"/>
          <w:szCs w:val="26"/>
        </w:rPr>
        <w:t xml:space="preserve"> </w:t>
      </w:r>
      <w:r w:rsidRPr="00A950AB">
        <w:rPr>
          <w:rFonts w:ascii="Palatino Linotype" w:eastAsiaTheme="minorHAnsi" w:hAnsi="Palatino Linotype" w:cstheme="minorBidi"/>
          <w:i/>
          <w:color w:val="000000"/>
          <w:sz w:val="22"/>
          <w:szCs w:val="22"/>
          <w:lang w:val="es-MX" w:eastAsia="en-US"/>
        </w:rPr>
        <w:t>“</w:t>
      </w:r>
      <w:r w:rsidR="009F7D41" w:rsidRPr="00A950AB">
        <w:rPr>
          <w:rFonts w:ascii="Palatino Linotype" w:eastAsiaTheme="minorHAnsi" w:hAnsi="Palatino Linotype" w:cstheme="minorBidi"/>
          <w:i/>
          <w:color w:val="000000"/>
          <w:sz w:val="22"/>
          <w:szCs w:val="22"/>
          <w:lang w:val="es-MX" w:eastAsia="en-US"/>
        </w:rPr>
        <w:t xml:space="preserve">La respuesta proporcionada, toda vez que no atiende en su totalidad la solicitud de acceso a la información que presente, ya que claramente señale que el personal </w:t>
      </w:r>
      <w:r w:rsidR="009F7D41" w:rsidRPr="00A950AB">
        <w:rPr>
          <w:rFonts w:ascii="Palatino Linotype" w:eastAsiaTheme="minorHAnsi" w:hAnsi="Palatino Linotype" w:cstheme="minorBidi"/>
          <w:i/>
          <w:color w:val="000000"/>
          <w:sz w:val="22"/>
          <w:szCs w:val="22"/>
          <w:lang w:val="es-MX" w:eastAsia="en-US"/>
        </w:rPr>
        <w:lastRenderedPageBreak/>
        <w:t>uniformado como oficiales de policia de naucalpan, se encontraban obstruyendo (resguardando según ellos) el acceso al palacio municipal en la calle que esta del lado de la oficiala calificadora, nunca se dijo que EN LA OFICIALÍA, por lo tanto no se esta dando respuesta a mi solicitud, al hacer referencia y dirigir su respuesta absurda a otra cosa, ese día había 3 elementos requiero la información de todos, así como el comunicado o documento en donde informaron que se restringiera el acceso, del cual no se hace mención, solicito al infoem, intervenga para que sea atendida mi solicitud en todas y cada una de sus partes.</w:t>
      </w:r>
      <w:r w:rsidRPr="00A950AB">
        <w:rPr>
          <w:rFonts w:ascii="Palatino Linotype" w:eastAsiaTheme="minorHAnsi" w:hAnsi="Palatino Linotype" w:cstheme="minorBidi"/>
          <w:i/>
          <w:color w:val="000000"/>
          <w:sz w:val="22"/>
          <w:szCs w:val="22"/>
          <w:lang w:val="es-MX" w:eastAsia="en-US"/>
        </w:rPr>
        <w:t>” (Sic).</w:t>
      </w:r>
    </w:p>
    <w:p w14:paraId="14886EB1" w14:textId="77777777" w:rsidR="004309A2" w:rsidRPr="00A950AB"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A950AB"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33C4C785" w14:textId="1882FD84" w:rsidR="00E74701" w:rsidRPr="00A950AB" w:rsidRDefault="0029071C" w:rsidP="009F7D41">
      <w:pPr>
        <w:pStyle w:val="Prrafodelista"/>
        <w:numPr>
          <w:ilvl w:val="0"/>
          <w:numId w:val="1"/>
        </w:numPr>
        <w:spacing w:line="276" w:lineRule="auto"/>
        <w:jc w:val="both"/>
        <w:rPr>
          <w:rFonts w:ascii="Palatino Linotype" w:hAnsi="Palatino Linotype"/>
          <w:i/>
          <w:sz w:val="26"/>
          <w:szCs w:val="26"/>
          <w:lang w:val="es-MX" w:eastAsia="es-MX"/>
        </w:rPr>
      </w:pPr>
      <w:r w:rsidRPr="00A950AB">
        <w:rPr>
          <w:rFonts w:ascii="Palatino Linotype" w:hAnsi="Palatino Linotype" w:cs="Arial"/>
          <w:b/>
          <w:sz w:val="26"/>
          <w:szCs w:val="26"/>
        </w:rPr>
        <w:t>Razones o Motivos de Inconformidad</w:t>
      </w:r>
      <w:r w:rsidRPr="00A950AB">
        <w:rPr>
          <w:rFonts w:ascii="Palatino Linotype" w:hAnsi="Palatino Linotype" w:cs="Arial"/>
          <w:sz w:val="26"/>
          <w:szCs w:val="26"/>
        </w:rPr>
        <w:t xml:space="preserve">: </w:t>
      </w:r>
      <w:r w:rsidRPr="00A950AB">
        <w:rPr>
          <w:rFonts w:ascii="Palatino Linotype" w:eastAsiaTheme="minorHAnsi" w:hAnsi="Palatino Linotype" w:cs="Arial"/>
          <w:i/>
          <w:sz w:val="22"/>
          <w:szCs w:val="22"/>
          <w:lang w:val="es-MX" w:eastAsia="en-US"/>
        </w:rPr>
        <w:t>“</w:t>
      </w:r>
      <w:r w:rsidR="009F7D41" w:rsidRPr="00A950AB">
        <w:rPr>
          <w:rFonts w:ascii="Palatino Linotype" w:eastAsiaTheme="minorHAnsi" w:hAnsi="Palatino Linotype" w:cstheme="minorBidi"/>
          <w:i/>
          <w:color w:val="000000"/>
          <w:sz w:val="22"/>
          <w:szCs w:val="22"/>
          <w:lang w:val="es-MX" w:eastAsia="en-US"/>
        </w:rPr>
        <w:t>No atienden mi solicitud de acceso a la información.</w:t>
      </w:r>
      <w:r w:rsidRPr="00A950AB">
        <w:rPr>
          <w:rFonts w:ascii="Palatino Linotype" w:eastAsiaTheme="minorHAnsi" w:hAnsi="Palatino Linotype" w:cstheme="minorBidi"/>
          <w:i/>
          <w:color w:val="000000"/>
          <w:sz w:val="22"/>
          <w:szCs w:val="22"/>
          <w:lang w:val="es-MX" w:eastAsia="en-US"/>
        </w:rPr>
        <w:t>” (Sic)</w:t>
      </w:r>
    </w:p>
    <w:p w14:paraId="1F27091E" w14:textId="77777777" w:rsidR="004309A2" w:rsidRPr="00A950AB" w:rsidRDefault="004309A2" w:rsidP="0029071C">
      <w:pPr>
        <w:spacing w:line="360" w:lineRule="auto"/>
        <w:jc w:val="both"/>
        <w:rPr>
          <w:rFonts w:ascii="Palatino Linotype" w:eastAsiaTheme="minorHAnsi" w:hAnsi="Palatino Linotype" w:cs="Arial"/>
          <w:b/>
          <w:lang w:val="es-MX" w:eastAsia="en-US"/>
        </w:rPr>
      </w:pPr>
    </w:p>
    <w:p w14:paraId="37958889" w14:textId="4411AA18" w:rsidR="0029071C" w:rsidRPr="00A950AB" w:rsidRDefault="00715F45" w:rsidP="0029071C">
      <w:pPr>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QUIN</w:t>
      </w:r>
      <w:r w:rsidR="00B250D7" w:rsidRPr="00A950AB">
        <w:rPr>
          <w:rFonts w:ascii="Palatino Linotype" w:eastAsiaTheme="minorHAnsi" w:hAnsi="Palatino Linotype" w:cs="Arial"/>
          <w:b/>
          <w:sz w:val="28"/>
          <w:lang w:val="es-MX" w:eastAsia="en-US"/>
        </w:rPr>
        <w:t>T</w:t>
      </w:r>
      <w:r w:rsidR="0029071C" w:rsidRPr="00A950AB">
        <w:rPr>
          <w:rFonts w:ascii="Palatino Linotype" w:eastAsiaTheme="minorHAnsi" w:hAnsi="Palatino Linotype" w:cs="Arial"/>
          <w:b/>
          <w:sz w:val="28"/>
          <w:lang w:val="es-MX" w:eastAsia="en-US"/>
        </w:rPr>
        <w:t>O. Del turno del recurso de revisión.</w:t>
      </w:r>
    </w:p>
    <w:p w14:paraId="7EA3B1ED" w14:textId="2C64684C" w:rsidR="00B250D7" w:rsidRPr="00A950AB" w:rsidRDefault="0029071C" w:rsidP="00DC1583">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 xml:space="preserve">Medio de impugnación </w:t>
      </w:r>
      <w:r w:rsidR="00E74701" w:rsidRPr="00A950AB">
        <w:rPr>
          <w:rFonts w:ascii="Palatino Linotype" w:eastAsiaTheme="minorHAnsi" w:hAnsi="Palatino Linotype" w:cs="Arial"/>
          <w:lang w:val="es-MX" w:eastAsia="en-US"/>
        </w:rPr>
        <w:t>que le fue turnado al</w:t>
      </w:r>
      <w:r w:rsidRPr="00A950AB">
        <w:rPr>
          <w:rFonts w:ascii="Palatino Linotype" w:eastAsiaTheme="minorHAnsi" w:hAnsi="Palatino Linotype" w:cs="Arial"/>
          <w:lang w:val="es-MX" w:eastAsia="en-US"/>
        </w:rPr>
        <w:t xml:space="preserve"> </w:t>
      </w:r>
      <w:r w:rsidR="00E74701" w:rsidRPr="00A950AB">
        <w:rPr>
          <w:rFonts w:ascii="Palatino Linotype" w:eastAsiaTheme="minorHAnsi" w:hAnsi="Palatino Linotype" w:cs="Arial"/>
          <w:lang w:val="es-MX" w:eastAsia="en-US"/>
        </w:rPr>
        <w:t>Comisionado Presidente</w:t>
      </w:r>
      <w:r w:rsidRPr="00A950AB">
        <w:rPr>
          <w:rFonts w:ascii="Palatino Linotype" w:eastAsiaTheme="minorHAnsi" w:hAnsi="Palatino Linotype" w:cs="Arial"/>
          <w:lang w:val="es-MX" w:eastAsia="en-US"/>
        </w:rPr>
        <w:t xml:space="preserve"> </w:t>
      </w:r>
      <w:r w:rsidR="00E74701" w:rsidRPr="00A950AB">
        <w:rPr>
          <w:rFonts w:ascii="Palatino Linotype" w:eastAsiaTheme="minorHAnsi" w:hAnsi="Palatino Linotype" w:cs="Arial"/>
          <w:b/>
          <w:lang w:val="es-MX" w:eastAsia="en-US"/>
        </w:rPr>
        <w:t>José Martínez Vilchis</w:t>
      </w:r>
      <w:r w:rsidRPr="00A950A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F7D41" w:rsidRPr="00A950AB">
        <w:rPr>
          <w:rFonts w:ascii="Palatino Linotype" w:eastAsiaTheme="minorHAnsi" w:hAnsi="Palatino Linotype" w:cs="Arial"/>
          <w:lang w:val="es-MX" w:eastAsia="en-US"/>
        </w:rPr>
        <w:t>veinticuatro de octubre</w:t>
      </w:r>
      <w:r w:rsidR="00BA27FC" w:rsidRPr="00A950AB">
        <w:rPr>
          <w:rFonts w:ascii="Palatino Linotype" w:eastAsiaTheme="minorHAnsi" w:hAnsi="Palatino Linotype" w:cs="Arial"/>
          <w:lang w:val="es-MX" w:eastAsia="en-US"/>
        </w:rPr>
        <w:t xml:space="preserve"> de</w:t>
      </w:r>
      <w:r w:rsidRPr="00A950AB">
        <w:rPr>
          <w:rFonts w:ascii="Palatino Linotype" w:eastAsiaTheme="minorHAnsi" w:hAnsi="Palatino Linotype" w:cs="Arial"/>
          <w:lang w:val="es-MX" w:eastAsia="en-US"/>
        </w:rPr>
        <w:t xml:space="preserve"> </w:t>
      </w:r>
      <w:r w:rsidR="00A31156" w:rsidRPr="00A950AB">
        <w:rPr>
          <w:rFonts w:ascii="Palatino Linotype" w:eastAsiaTheme="minorHAnsi" w:hAnsi="Palatino Linotype" w:cs="Arial"/>
          <w:lang w:val="es-MX" w:eastAsia="en-US"/>
        </w:rPr>
        <w:t>dos mil veintitrés</w:t>
      </w:r>
      <w:r w:rsidRPr="00A950AB">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EDE035" w14:textId="77777777" w:rsidR="00BA27FC" w:rsidRPr="00A950AB" w:rsidRDefault="00BA27FC" w:rsidP="00DC1583">
      <w:pPr>
        <w:spacing w:line="360" w:lineRule="auto"/>
        <w:jc w:val="both"/>
        <w:rPr>
          <w:rFonts w:ascii="Palatino Linotype" w:eastAsiaTheme="minorHAnsi" w:hAnsi="Palatino Linotype" w:cs="Arial"/>
          <w:lang w:val="es-MX" w:eastAsia="en-US"/>
        </w:rPr>
      </w:pPr>
    </w:p>
    <w:p w14:paraId="08BF4F10" w14:textId="17C7C71D" w:rsidR="0029071C" w:rsidRPr="00A950AB" w:rsidRDefault="00715F45" w:rsidP="0029071C">
      <w:pPr>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SEX</w:t>
      </w:r>
      <w:r w:rsidR="00B250D7" w:rsidRPr="00A950AB">
        <w:rPr>
          <w:rFonts w:ascii="Palatino Linotype" w:eastAsiaTheme="minorHAnsi" w:hAnsi="Palatino Linotype" w:cs="Arial"/>
          <w:b/>
          <w:sz w:val="28"/>
          <w:lang w:val="es-MX" w:eastAsia="en-US"/>
        </w:rPr>
        <w:t>T</w:t>
      </w:r>
      <w:r w:rsidR="0029071C" w:rsidRPr="00A950AB">
        <w:rPr>
          <w:rFonts w:ascii="Palatino Linotype" w:eastAsiaTheme="minorHAnsi" w:hAnsi="Palatino Linotype" w:cs="Arial"/>
          <w:b/>
          <w:sz w:val="28"/>
          <w:lang w:val="es-MX" w:eastAsia="en-US"/>
        </w:rPr>
        <w:t>O. De la etapa de manifestaciones y/o alegatos.</w:t>
      </w:r>
    </w:p>
    <w:p w14:paraId="2591E127" w14:textId="53B178D9" w:rsidR="00715F45" w:rsidRPr="00A950AB" w:rsidRDefault="00CF1DF5" w:rsidP="001762FA">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U</w:t>
      </w:r>
      <w:r w:rsidR="0029071C" w:rsidRPr="00A950AB">
        <w:rPr>
          <w:rFonts w:ascii="Palatino Linotype" w:eastAsiaTheme="minorHAnsi" w:hAnsi="Palatino Linotype" w:cs="Arial"/>
          <w:lang w:val="es-MX" w:eastAsia="en-US"/>
        </w:rPr>
        <w:t>na vez transcurrido el término legal referido se destaca que</w:t>
      </w:r>
      <w:r w:rsidR="00267458" w:rsidRPr="00A950AB">
        <w:rPr>
          <w:rFonts w:ascii="Palatino Linotype" w:eastAsiaTheme="minorHAnsi" w:hAnsi="Palatino Linotype" w:cs="Arial"/>
          <w:lang w:val="es-MX" w:eastAsia="en-US"/>
        </w:rPr>
        <w:t>,</w:t>
      </w:r>
      <w:r w:rsidR="009F7D41" w:rsidRPr="00A950AB">
        <w:rPr>
          <w:rFonts w:ascii="Palatino Linotype" w:eastAsiaTheme="minorHAnsi" w:hAnsi="Palatino Linotype" w:cs="Arial"/>
          <w:lang w:val="es-MX" w:eastAsia="en-US"/>
        </w:rPr>
        <w:t xml:space="preserve"> en fecha veintiséis de octubre de dos mil veintitrés,</w:t>
      </w:r>
      <w:r w:rsidR="004309A2" w:rsidRPr="00A950AB">
        <w:rPr>
          <w:rFonts w:ascii="Palatino Linotype" w:eastAsiaTheme="minorHAnsi" w:hAnsi="Palatino Linotype" w:cs="Arial"/>
          <w:lang w:val="es-MX" w:eastAsia="en-US"/>
        </w:rPr>
        <w:t xml:space="preserve"> </w:t>
      </w:r>
      <w:r w:rsidR="0029071C" w:rsidRPr="00A950AB">
        <w:rPr>
          <w:rFonts w:ascii="Palatino Linotype" w:eastAsiaTheme="minorHAnsi" w:hAnsi="Palatino Linotype" w:cs="Arial"/>
          <w:b/>
          <w:lang w:val="es-MX" w:eastAsia="en-US"/>
        </w:rPr>
        <w:t>El Sujeto Obligado</w:t>
      </w:r>
      <w:r w:rsidR="0029071C" w:rsidRPr="00A950AB">
        <w:rPr>
          <w:rFonts w:ascii="Palatino Linotype" w:eastAsiaTheme="minorHAnsi" w:hAnsi="Palatino Linotype" w:cs="Arial"/>
          <w:lang w:val="es-MX" w:eastAsia="en-US"/>
        </w:rPr>
        <w:t xml:space="preserve"> </w:t>
      </w:r>
      <w:r w:rsidR="00715F45" w:rsidRPr="00A950AB">
        <w:rPr>
          <w:rFonts w:ascii="Palatino Linotype" w:eastAsiaTheme="minorHAnsi" w:hAnsi="Palatino Linotype" w:cs="Arial"/>
          <w:lang w:val="es-MX" w:eastAsia="en-US"/>
        </w:rPr>
        <w:t>rendi</w:t>
      </w:r>
      <w:r w:rsidR="009F7D41" w:rsidRPr="00A950AB">
        <w:rPr>
          <w:rFonts w:ascii="Palatino Linotype" w:eastAsiaTheme="minorHAnsi" w:hAnsi="Palatino Linotype" w:cs="Arial"/>
          <w:lang w:val="es-MX" w:eastAsia="en-US"/>
        </w:rPr>
        <w:t>ó</w:t>
      </w:r>
      <w:r w:rsidR="005803C9" w:rsidRPr="00A950AB">
        <w:rPr>
          <w:rFonts w:ascii="Palatino Linotype" w:eastAsiaTheme="minorHAnsi" w:hAnsi="Palatino Linotype" w:cs="Arial"/>
          <w:lang w:val="es-MX" w:eastAsia="en-US"/>
        </w:rPr>
        <w:t xml:space="preserve"> </w:t>
      </w:r>
      <w:r w:rsidR="00267458" w:rsidRPr="00A950AB">
        <w:rPr>
          <w:rFonts w:ascii="Palatino Linotype" w:eastAsiaTheme="minorHAnsi" w:hAnsi="Palatino Linotype" w:cs="Arial"/>
          <w:lang w:val="es-MX" w:eastAsia="en-US"/>
        </w:rPr>
        <w:t xml:space="preserve">su </w:t>
      </w:r>
      <w:r w:rsidR="00BA27FC" w:rsidRPr="00A950AB">
        <w:rPr>
          <w:rFonts w:ascii="Palatino Linotype" w:eastAsiaTheme="minorHAnsi" w:hAnsi="Palatino Linotype" w:cs="Arial"/>
          <w:lang w:val="es-MX" w:eastAsia="en-US"/>
        </w:rPr>
        <w:t>informe justificado</w:t>
      </w:r>
      <w:r w:rsidR="009F7D41" w:rsidRPr="00A950AB">
        <w:rPr>
          <w:rFonts w:ascii="Palatino Linotype" w:eastAsiaTheme="minorHAnsi" w:hAnsi="Palatino Linotype" w:cs="Arial"/>
          <w:lang w:val="es-MX" w:eastAsia="en-US"/>
        </w:rPr>
        <w:t xml:space="preserve">, remitiendo el archivo electrónico denominado </w:t>
      </w:r>
      <w:r w:rsidR="009F7D41" w:rsidRPr="00A950AB">
        <w:rPr>
          <w:rFonts w:ascii="Palatino Linotype" w:eastAsiaTheme="minorHAnsi" w:hAnsi="Palatino Linotype" w:cs="Arial"/>
          <w:i/>
          <w:iCs/>
          <w:lang w:val="es-MX" w:eastAsia="en-US"/>
        </w:rPr>
        <w:t>“DGSCMS-SJ-JDNPA-ETAIP-192-2023.pdf”</w:t>
      </w:r>
      <w:r w:rsidR="009F7D41" w:rsidRPr="00A950AB">
        <w:rPr>
          <w:rFonts w:ascii="Palatino Linotype" w:eastAsiaTheme="minorHAnsi" w:hAnsi="Palatino Linotype" w:cs="Arial"/>
          <w:lang w:val="es-MX" w:eastAsia="en-US"/>
        </w:rPr>
        <w:t xml:space="preserve">; mismo que fue puesto a la vista del particular mediante Acuerdo de fecha seis de noviembre de dos mil veintitrés; </w:t>
      </w:r>
      <w:r w:rsidR="00E90222" w:rsidRPr="00A950AB">
        <w:rPr>
          <w:rFonts w:ascii="Palatino Linotype" w:eastAsiaTheme="minorHAnsi" w:hAnsi="Palatino Linotype" w:cs="Arial"/>
          <w:lang w:val="es-MX" w:eastAsia="en-US"/>
        </w:rPr>
        <w:t xml:space="preserve"> </w:t>
      </w:r>
      <w:r w:rsidR="002D6E4B" w:rsidRPr="00A950AB">
        <w:rPr>
          <w:rFonts w:ascii="Palatino Linotype" w:eastAsiaTheme="minorHAnsi" w:hAnsi="Palatino Linotype" w:cs="Arial"/>
          <w:lang w:val="es-MX" w:eastAsia="en-US"/>
        </w:rPr>
        <w:t>asimismo</w:t>
      </w:r>
      <w:r w:rsidR="00267458" w:rsidRPr="00A950AB">
        <w:rPr>
          <w:rFonts w:ascii="Palatino Linotype" w:eastAsiaTheme="minorHAnsi" w:hAnsi="Palatino Linotype" w:cs="Arial"/>
          <w:lang w:val="es-MX" w:eastAsia="en-US"/>
        </w:rPr>
        <w:t>,</w:t>
      </w:r>
      <w:r w:rsidR="00B96A17" w:rsidRPr="00A950AB">
        <w:rPr>
          <w:rFonts w:ascii="Palatino Linotype" w:eastAsiaTheme="minorHAnsi" w:hAnsi="Palatino Linotype" w:cs="Arial"/>
          <w:lang w:val="es-MX" w:eastAsia="en-US"/>
        </w:rPr>
        <w:t xml:space="preserve"> se aprecia que</w:t>
      </w:r>
      <w:r w:rsidR="002D6E4B" w:rsidRPr="00A950AB">
        <w:rPr>
          <w:rFonts w:ascii="Palatino Linotype" w:eastAsiaTheme="minorHAnsi" w:hAnsi="Palatino Linotype" w:cs="Arial"/>
          <w:lang w:val="es-MX" w:eastAsia="en-US"/>
        </w:rPr>
        <w:t xml:space="preserve"> la </w:t>
      </w:r>
      <w:r w:rsidR="0029071C" w:rsidRPr="00A950AB">
        <w:rPr>
          <w:rFonts w:ascii="Palatino Linotype" w:eastAsiaTheme="minorHAnsi" w:hAnsi="Palatino Linotype" w:cs="Arial"/>
          <w:lang w:val="es-MX" w:eastAsia="en-US"/>
        </w:rPr>
        <w:t xml:space="preserve">parte </w:t>
      </w:r>
      <w:r w:rsidR="0029071C" w:rsidRPr="00A950AB">
        <w:rPr>
          <w:rFonts w:ascii="Palatino Linotype" w:eastAsiaTheme="minorHAnsi" w:hAnsi="Palatino Linotype" w:cs="Arial"/>
          <w:b/>
          <w:lang w:val="es-MX" w:eastAsia="en-US"/>
        </w:rPr>
        <w:t>Recurrente</w:t>
      </w:r>
      <w:r w:rsidR="0029071C" w:rsidRPr="00A950AB">
        <w:rPr>
          <w:rFonts w:ascii="Palatino Linotype" w:eastAsiaTheme="minorHAnsi" w:hAnsi="Palatino Linotype" w:cs="Arial"/>
          <w:lang w:val="es-MX" w:eastAsia="en-US"/>
        </w:rPr>
        <w:t xml:space="preserve"> </w:t>
      </w:r>
      <w:r w:rsidR="009F7D41" w:rsidRPr="00A950AB">
        <w:rPr>
          <w:rFonts w:ascii="Palatino Linotype" w:eastAsiaTheme="minorHAnsi" w:hAnsi="Palatino Linotype" w:cs="Arial"/>
          <w:lang w:val="es-MX" w:eastAsia="en-US"/>
        </w:rPr>
        <w:t>no</w:t>
      </w:r>
      <w:r w:rsidR="005803C9" w:rsidRPr="00A950AB">
        <w:rPr>
          <w:rFonts w:ascii="Palatino Linotype" w:eastAsiaTheme="minorHAnsi" w:hAnsi="Palatino Linotype" w:cs="Arial"/>
          <w:lang w:val="es-MX" w:eastAsia="en-US"/>
        </w:rPr>
        <w:t xml:space="preserve"> emitió alegatos, </w:t>
      </w:r>
      <w:r w:rsidR="00E90222" w:rsidRPr="00A950AB">
        <w:rPr>
          <w:rFonts w:ascii="Palatino Linotype" w:eastAsiaTheme="minorHAnsi" w:hAnsi="Palatino Linotype" w:cs="Arial"/>
          <w:lang w:val="es-MX" w:eastAsia="en-US"/>
        </w:rPr>
        <w:t>pruebas o manifestación alguna</w:t>
      </w:r>
      <w:r w:rsidR="001762FA" w:rsidRPr="00A950AB">
        <w:rPr>
          <w:rFonts w:ascii="Palatino Linotype" w:eastAsiaTheme="minorHAnsi" w:hAnsi="Palatino Linotype" w:cs="Arial"/>
          <w:lang w:val="es-MX" w:eastAsia="en-US"/>
        </w:rPr>
        <w:t>,</w:t>
      </w:r>
      <w:r w:rsidR="0029071C" w:rsidRPr="00A950AB">
        <w:rPr>
          <w:rFonts w:ascii="Palatino Linotype" w:eastAsiaTheme="minorHAnsi" w:hAnsi="Palatino Linotype" w:cs="Arial"/>
          <w:lang w:val="es-MX" w:eastAsia="en-US"/>
        </w:rPr>
        <w:t xml:space="preserve"> lo anterior de conformidad con la siguiente imagen</w:t>
      </w:r>
      <w:r w:rsidR="00E74701" w:rsidRPr="00A950AB">
        <w:rPr>
          <w:rFonts w:ascii="Palatino Linotype" w:eastAsiaTheme="minorHAnsi" w:hAnsi="Palatino Linotype" w:cs="Arial"/>
          <w:lang w:val="es-MX" w:eastAsia="en-US"/>
        </w:rPr>
        <w:t>:</w:t>
      </w:r>
    </w:p>
    <w:p w14:paraId="39ACA63D" w14:textId="393EB7FE" w:rsidR="00267458" w:rsidRPr="00A950AB" w:rsidRDefault="009F7D41" w:rsidP="00A26BD8">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noProof/>
          <w:lang w:val="es-MX" w:eastAsia="es-MX"/>
        </w:rPr>
        <w:lastRenderedPageBreak/>
        <w:drawing>
          <wp:inline distT="0" distB="0" distL="0" distR="0" wp14:anchorId="3625632A" wp14:editId="0B944E27">
            <wp:extent cx="5791835" cy="1978025"/>
            <wp:effectExtent l="190500" t="190500" r="189865" b="193675"/>
            <wp:docPr id="1409730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187" name=""/>
                    <pic:cNvPicPr/>
                  </pic:nvPicPr>
                  <pic:blipFill>
                    <a:blip r:embed="rId8"/>
                    <a:stretch>
                      <a:fillRect/>
                    </a:stretch>
                  </pic:blipFill>
                  <pic:spPr>
                    <a:xfrm>
                      <a:off x="0" y="0"/>
                      <a:ext cx="5791835" cy="1978025"/>
                    </a:xfrm>
                    <a:prstGeom prst="rect">
                      <a:avLst/>
                    </a:prstGeom>
                    <a:ln>
                      <a:noFill/>
                    </a:ln>
                    <a:effectLst>
                      <a:outerShdw blurRad="190500" algn="tl" rotWithShape="0">
                        <a:srgbClr val="000000">
                          <a:alpha val="70000"/>
                        </a:srgbClr>
                      </a:outerShdw>
                    </a:effectLst>
                  </pic:spPr>
                </pic:pic>
              </a:graphicData>
            </a:graphic>
          </wp:inline>
        </w:drawing>
      </w:r>
    </w:p>
    <w:p w14:paraId="2F723466" w14:textId="0FE12E6F" w:rsidR="0029071C" w:rsidRPr="00A950AB" w:rsidRDefault="00715F45" w:rsidP="0029071C">
      <w:pPr>
        <w:tabs>
          <w:tab w:val="left" w:pos="3206"/>
        </w:tabs>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SÉPTIM</w:t>
      </w:r>
      <w:r w:rsidR="0029071C" w:rsidRPr="00A950AB">
        <w:rPr>
          <w:rFonts w:ascii="Palatino Linotype" w:eastAsiaTheme="minorHAnsi" w:hAnsi="Palatino Linotype" w:cs="Arial"/>
          <w:b/>
          <w:sz w:val="28"/>
          <w:lang w:val="es-MX" w:eastAsia="en-US"/>
        </w:rPr>
        <w:t>O. Del cierre de instrucción.</w:t>
      </w:r>
      <w:r w:rsidR="0029071C" w:rsidRPr="00A950AB">
        <w:rPr>
          <w:rFonts w:ascii="Palatino Linotype" w:eastAsiaTheme="minorHAnsi" w:hAnsi="Palatino Linotype" w:cs="Arial"/>
          <w:b/>
          <w:sz w:val="28"/>
          <w:lang w:val="es-MX" w:eastAsia="en-US"/>
        </w:rPr>
        <w:tab/>
      </w:r>
    </w:p>
    <w:p w14:paraId="4B50F669" w14:textId="2C57E1C8" w:rsidR="00CC0B81" w:rsidRPr="00A950AB" w:rsidRDefault="0029071C" w:rsidP="0029071C">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 xml:space="preserve">Así, una vez transcurrido el término legal, </w:t>
      </w:r>
      <w:r w:rsidR="00DC1583" w:rsidRPr="00A950AB">
        <w:rPr>
          <w:rFonts w:ascii="Palatino Linotype" w:eastAsiaTheme="minorHAnsi" w:hAnsi="Palatino Linotype" w:cs="Arial"/>
          <w:lang w:val="es-MX" w:eastAsia="en-US"/>
        </w:rPr>
        <w:t>permitió decretarse</w:t>
      </w:r>
      <w:r w:rsidRPr="00A950AB">
        <w:rPr>
          <w:rFonts w:ascii="Palatino Linotype" w:eastAsiaTheme="minorHAnsi" w:hAnsi="Palatino Linotype" w:cs="Arial"/>
          <w:lang w:val="es-MX" w:eastAsia="en-US"/>
        </w:rPr>
        <w:t xml:space="preserve"> el cierre de instrucción en fecha </w:t>
      </w:r>
      <w:r w:rsidR="009F7D41" w:rsidRPr="00A950AB">
        <w:rPr>
          <w:rFonts w:ascii="Palatino Linotype" w:eastAsiaTheme="minorHAnsi" w:hAnsi="Palatino Linotype" w:cs="Arial"/>
          <w:lang w:val="es-MX" w:eastAsia="en-US"/>
        </w:rPr>
        <w:t>diez de noviembre</w:t>
      </w:r>
      <w:r w:rsidR="00266841" w:rsidRPr="00A950AB">
        <w:rPr>
          <w:rFonts w:ascii="Palatino Linotype" w:eastAsiaTheme="minorHAnsi" w:hAnsi="Palatino Linotype" w:cs="Arial"/>
          <w:lang w:val="es-MX" w:eastAsia="en-US"/>
        </w:rPr>
        <w:t xml:space="preserve"> </w:t>
      </w:r>
      <w:r w:rsidR="00A31156" w:rsidRPr="00A950AB">
        <w:rPr>
          <w:rFonts w:ascii="Palatino Linotype" w:eastAsiaTheme="minorHAnsi" w:hAnsi="Palatino Linotype" w:cs="Arial"/>
          <w:lang w:val="es-MX" w:eastAsia="en-US"/>
        </w:rPr>
        <w:t>de dos mil veintitrés</w:t>
      </w:r>
      <w:r w:rsidRPr="00A950AB">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C09ED50" w14:textId="77777777" w:rsidR="001762FA" w:rsidRPr="00A950AB" w:rsidRDefault="001762FA" w:rsidP="00CC0B81">
      <w:pPr>
        <w:spacing w:line="360" w:lineRule="auto"/>
        <w:rPr>
          <w:rFonts w:ascii="Palatino Linotype" w:eastAsiaTheme="minorHAnsi" w:hAnsi="Palatino Linotype" w:cstheme="minorBidi"/>
          <w:b/>
          <w:szCs w:val="26"/>
          <w:lang w:val="es-MX" w:eastAsia="en-US"/>
        </w:rPr>
      </w:pPr>
    </w:p>
    <w:p w14:paraId="23E207BB" w14:textId="16A87E7D" w:rsidR="00CC0B81" w:rsidRPr="00A950AB" w:rsidRDefault="00715F45" w:rsidP="00CC0B81">
      <w:pPr>
        <w:spacing w:line="360" w:lineRule="auto"/>
        <w:rPr>
          <w:rFonts w:ascii="Palatino Linotype" w:eastAsiaTheme="minorHAnsi" w:hAnsi="Palatino Linotype" w:cstheme="minorBidi"/>
          <w:b/>
          <w:sz w:val="28"/>
          <w:szCs w:val="26"/>
          <w:lang w:val="es-MX" w:eastAsia="en-US"/>
        </w:rPr>
      </w:pPr>
      <w:r w:rsidRPr="00A950AB">
        <w:rPr>
          <w:rFonts w:ascii="Palatino Linotype" w:eastAsiaTheme="minorHAnsi" w:hAnsi="Palatino Linotype" w:cstheme="minorBidi"/>
          <w:b/>
          <w:sz w:val="28"/>
          <w:szCs w:val="26"/>
          <w:lang w:val="es-MX" w:eastAsia="en-US"/>
        </w:rPr>
        <w:t>OCTAV</w:t>
      </w:r>
      <w:r w:rsidR="00CC0B81" w:rsidRPr="00A950AB">
        <w:rPr>
          <w:rFonts w:ascii="Palatino Linotype" w:eastAsiaTheme="minorHAnsi" w:hAnsi="Palatino Linotype" w:cstheme="minorBidi"/>
          <w:b/>
          <w:sz w:val="28"/>
          <w:szCs w:val="26"/>
          <w:lang w:val="es-MX" w:eastAsia="en-US"/>
        </w:rPr>
        <w:t>O. De la ampliación del término para resolver.</w:t>
      </w:r>
    </w:p>
    <w:p w14:paraId="314F598A" w14:textId="50760F69"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 xml:space="preserve">En fecha </w:t>
      </w:r>
      <w:r w:rsidR="009F7D41" w:rsidRPr="00A950AB">
        <w:rPr>
          <w:rFonts w:ascii="Palatino Linotype" w:hAnsi="Palatino Linotype"/>
          <w:lang w:val="es-MX"/>
        </w:rPr>
        <w:t>siete de diciembre</w:t>
      </w:r>
      <w:r w:rsidR="00A31156" w:rsidRPr="00A950AB">
        <w:rPr>
          <w:rFonts w:ascii="Palatino Linotype" w:hAnsi="Palatino Linotype"/>
          <w:lang w:val="es-MX"/>
        </w:rPr>
        <w:t xml:space="preserve"> de dos mil veintitrés</w:t>
      </w:r>
      <w:r w:rsidRPr="00A950AB">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4C2ADD59" w14:textId="77777777" w:rsidR="00CC0B81" w:rsidRPr="00A950AB" w:rsidRDefault="00CC0B81" w:rsidP="00CC0B81">
      <w:pPr>
        <w:spacing w:line="360" w:lineRule="auto"/>
        <w:jc w:val="both"/>
        <w:rPr>
          <w:rFonts w:ascii="Palatino Linotype" w:hAnsi="Palatino Linotype"/>
          <w:lang w:val="es-MX"/>
        </w:rPr>
      </w:pPr>
    </w:p>
    <w:p w14:paraId="237A6D7C"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 xml:space="preserve">Este organismo garante no pasa por alto justificar, </w:t>
      </w:r>
      <w:r w:rsidRPr="00A950AB">
        <w:rPr>
          <w:rFonts w:ascii="Palatino Linotype" w:hAnsi="Palatino Linotype"/>
          <w:bCs/>
          <w:lang w:val="es-MX"/>
        </w:rPr>
        <w:t xml:space="preserve">que el plazo para emitir resolución en el presente asunto </w:t>
      </w:r>
      <w:r w:rsidRPr="00A950AB">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A950AB">
        <w:rPr>
          <w:rFonts w:ascii="Palatino Linotype" w:hAnsi="Palatino Linotype"/>
          <w:lang w:val="es-MX"/>
        </w:rPr>
        <w:lastRenderedPageBreak/>
        <w:t>técnicas y humanas del personal encargado de la proyección de las resoluciones a dichos medios de impugnación.</w:t>
      </w:r>
    </w:p>
    <w:p w14:paraId="2AC6F2D5" w14:textId="77777777" w:rsidR="00CC0B81" w:rsidRPr="00A950AB" w:rsidRDefault="00CC0B81" w:rsidP="00CC0B81">
      <w:pPr>
        <w:spacing w:line="360" w:lineRule="auto"/>
        <w:jc w:val="both"/>
        <w:rPr>
          <w:rFonts w:ascii="Palatino Linotype" w:hAnsi="Palatino Linotype"/>
          <w:lang w:val="es-MX"/>
        </w:rPr>
      </w:pPr>
    </w:p>
    <w:p w14:paraId="2D5EA57B"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 xml:space="preserve">Por ello, es menester precisar que si bien se ha excedido el plazo para resolver el presente medio de impugnación, de conformidad con la ley de la materia, </w:t>
      </w:r>
      <w:r w:rsidRPr="00A950AB">
        <w:rPr>
          <w:rFonts w:ascii="Palatino Linotype" w:hAnsi="Palatino Linotype"/>
          <w:bCs/>
          <w:lang w:val="es-MX"/>
        </w:rPr>
        <w:t>el plazo para emitir resolución</w:t>
      </w:r>
      <w:r w:rsidRPr="00A950AB">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2FF19D4" w14:textId="77777777" w:rsidR="00CC0B81" w:rsidRPr="00A950AB" w:rsidRDefault="00CC0B81" w:rsidP="00CC0B81">
      <w:pPr>
        <w:spacing w:line="360" w:lineRule="auto"/>
        <w:jc w:val="both"/>
        <w:rPr>
          <w:rFonts w:ascii="Palatino Linotype" w:hAnsi="Palatino Linotype"/>
          <w:lang w:val="es-MX"/>
        </w:rPr>
      </w:pPr>
    </w:p>
    <w:p w14:paraId="2F8EB20F"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51AD56" w14:textId="77777777" w:rsidR="001762FA" w:rsidRPr="00A950AB" w:rsidRDefault="001762FA" w:rsidP="00CC0B81">
      <w:pPr>
        <w:spacing w:line="360" w:lineRule="auto"/>
        <w:jc w:val="both"/>
        <w:rPr>
          <w:rFonts w:ascii="Palatino Linotype" w:hAnsi="Palatino Linotype"/>
          <w:lang w:val="es-MX"/>
        </w:rPr>
      </w:pPr>
    </w:p>
    <w:p w14:paraId="28738573"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2D35202" w14:textId="77777777" w:rsidR="00CC0B81" w:rsidRPr="00A950AB" w:rsidRDefault="00CC0B81" w:rsidP="00CC0B81">
      <w:pPr>
        <w:spacing w:line="360" w:lineRule="auto"/>
        <w:jc w:val="both"/>
        <w:rPr>
          <w:rFonts w:ascii="Palatino Linotype" w:hAnsi="Palatino Linotype"/>
          <w:lang w:val="es-MX"/>
        </w:rPr>
      </w:pPr>
    </w:p>
    <w:p w14:paraId="2FFE10A3"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Por ello, excepcionalmente, si un asunto es resuelto con posterioridad a los plazos señalados por la norma debe analizarse la razonabilidad del tiempo necesario para su resolución, atentos a los siguientes criterios:</w:t>
      </w:r>
    </w:p>
    <w:p w14:paraId="40D10512" w14:textId="77777777" w:rsidR="00CC0B81" w:rsidRPr="00A950AB" w:rsidRDefault="00CC0B81" w:rsidP="00CC0B81">
      <w:pPr>
        <w:spacing w:line="360" w:lineRule="auto"/>
        <w:jc w:val="both"/>
        <w:rPr>
          <w:rFonts w:ascii="Palatino Linotype" w:hAnsi="Palatino Linotype"/>
          <w:lang w:val="es-MX"/>
        </w:rPr>
      </w:pPr>
    </w:p>
    <w:p w14:paraId="2DBC64CC"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lastRenderedPageBreak/>
        <w:t>a)      Complejidad del asunto: La complejidad de la prueba, la pluralidad de sujetos procesales, el tiempo transcurrido, las características y contexto del recurso.</w:t>
      </w:r>
    </w:p>
    <w:p w14:paraId="2F73B71C"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b)     Actividad Procesal del interesado: Acciones u omisiones del interesado.</w:t>
      </w:r>
    </w:p>
    <w:p w14:paraId="05446E37"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c)  Conducta de la Autoridad: Las Acciones u omisiones realizadas en el procedimiento. Así como si la autoridad actuó con la debida diligencia.</w:t>
      </w:r>
    </w:p>
    <w:p w14:paraId="2D44DA92"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d) La afectación generada en la situación jurídica de la persona involucrada en el proceso: Violación a sus derechos humanos.</w:t>
      </w:r>
    </w:p>
    <w:p w14:paraId="4581DB6B" w14:textId="77777777" w:rsidR="00CC0B81" w:rsidRPr="00A950AB" w:rsidRDefault="00CC0B81" w:rsidP="00CC0B81">
      <w:pPr>
        <w:spacing w:line="360" w:lineRule="auto"/>
        <w:jc w:val="both"/>
        <w:rPr>
          <w:rFonts w:ascii="Palatino Linotype" w:hAnsi="Palatino Linotype"/>
          <w:lang w:val="es-MX"/>
        </w:rPr>
      </w:pPr>
    </w:p>
    <w:p w14:paraId="21CB838C"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824603" w14:textId="77777777" w:rsidR="00CC0B81" w:rsidRPr="00A950AB" w:rsidRDefault="00CC0B81" w:rsidP="00CC0B81">
      <w:pPr>
        <w:spacing w:line="360" w:lineRule="auto"/>
        <w:jc w:val="both"/>
        <w:rPr>
          <w:rFonts w:ascii="Palatino Linotype" w:hAnsi="Palatino Linotype"/>
          <w:lang w:val="es-MX"/>
        </w:rPr>
      </w:pPr>
    </w:p>
    <w:p w14:paraId="7BC4A4BF"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 xml:space="preserve">Argumento que encuentra sustento en la jurisprudencia P./J. 32/92 emitida por el Pleno de la Suprema Corte de Justicia de la Nación de rubro </w:t>
      </w:r>
      <w:r w:rsidRPr="00A950AB">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A950AB">
        <w:rPr>
          <w:rFonts w:ascii="Palatino Linotype" w:hAnsi="Palatino Linotype"/>
          <w:lang w:val="es-MX"/>
        </w:rPr>
        <w:t>, visible en la Gaceta del Seminario Judicial de la Federación con el registro digital 205635.</w:t>
      </w:r>
    </w:p>
    <w:p w14:paraId="41F1346A" w14:textId="77777777" w:rsidR="00CC0B81" w:rsidRPr="00A950AB" w:rsidRDefault="00CC0B81" w:rsidP="00CC0B81">
      <w:pPr>
        <w:spacing w:line="360" w:lineRule="auto"/>
        <w:jc w:val="both"/>
        <w:rPr>
          <w:rFonts w:ascii="Palatino Linotype" w:hAnsi="Palatino Linotype"/>
          <w:lang w:val="es-MX"/>
        </w:rPr>
      </w:pPr>
    </w:p>
    <w:p w14:paraId="5D749841"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A950AB">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01D5F8" w14:textId="77777777" w:rsidR="00CC0B81" w:rsidRPr="00A950AB" w:rsidRDefault="00CC0B81" w:rsidP="00CC0B81">
      <w:pPr>
        <w:spacing w:line="360" w:lineRule="auto"/>
        <w:jc w:val="both"/>
        <w:rPr>
          <w:rFonts w:ascii="Palatino Linotype" w:hAnsi="Palatino Linotype"/>
          <w:lang w:val="es-MX"/>
        </w:rPr>
      </w:pPr>
    </w:p>
    <w:p w14:paraId="2A7A7B90"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37E30F71" w14:textId="77777777" w:rsidR="00CC0B81" w:rsidRPr="00A950AB" w:rsidRDefault="00CC0B81" w:rsidP="00CC0B81">
      <w:pPr>
        <w:spacing w:line="360" w:lineRule="auto"/>
        <w:jc w:val="both"/>
        <w:rPr>
          <w:rFonts w:ascii="Palatino Linotype" w:hAnsi="Palatino Linotype"/>
          <w:lang w:val="es-MX"/>
        </w:rPr>
      </w:pPr>
    </w:p>
    <w:p w14:paraId="1CD42A82"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b/>
          <w:i/>
          <w:lang w:val="es-MX"/>
        </w:rPr>
        <w:t>“PLAZO RAZONABLE PARA RESOLVER. DIMENSIÓN Y EFECTOS DE ESTE CONCEPTO CUANDO SE ADUCE EXCESIVA CARGA DE TRABAJO.”</w:t>
      </w:r>
      <w:r w:rsidRPr="00A950AB">
        <w:rPr>
          <w:rFonts w:ascii="Palatino Linotype" w:hAnsi="Palatino Linotype"/>
          <w:lang w:val="es-MX"/>
        </w:rPr>
        <w:t xml:space="preserve"> consultable en el Seminario Judicial de la Federación y su gaceta, con el registro digital 2002351.</w:t>
      </w:r>
    </w:p>
    <w:p w14:paraId="126F8982" w14:textId="77777777" w:rsidR="00CC0B81" w:rsidRPr="00A950AB" w:rsidRDefault="00CC0B81" w:rsidP="00CC0B81">
      <w:pPr>
        <w:spacing w:line="360" w:lineRule="auto"/>
        <w:jc w:val="both"/>
        <w:rPr>
          <w:rFonts w:ascii="Palatino Linotype" w:hAnsi="Palatino Linotype"/>
          <w:lang w:val="es-MX"/>
        </w:rPr>
      </w:pPr>
    </w:p>
    <w:p w14:paraId="5BFAF041" w14:textId="77777777" w:rsidR="00CC0B81" w:rsidRPr="00A950AB" w:rsidRDefault="00CC0B81" w:rsidP="00CC0B81">
      <w:pPr>
        <w:spacing w:line="360" w:lineRule="auto"/>
        <w:jc w:val="both"/>
        <w:rPr>
          <w:rFonts w:ascii="Palatino Linotype" w:hAnsi="Palatino Linotype"/>
          <w:lang w:val="es-MX"/>
        </w:rPr>
      </w:pPr>
      <w:r w:rsidRPr="00A950AB">
        <w:rPr>
          <w:rFonts w:ascii="Palatino Linotype" w:hAnsi="Palatino Linotype"/>
          <w:b/>
          <w:i/>
          <w:lang w:val="es-MX"/>
        </w:rPr>
        <w:t>“PLAZO RAZONABLE PARA RESOLVER. CONCEPTO Y ELEMENTOS QUE LO INTEGRAN A LA LUZ DEL DERECHO INTERNACIONAL DE LOS DERECHOS HUMANOS.”</w:t>
      </w:r>
      <w:r w:rsidRPr="00A950AB">
        <w:rPr>
          <w:rFonts w:ascii="Palatino Linotype" w:hAnsi="Palatino Linotype"/>
          <w:lang w:val="es-MX"/>
        </w:rPr>
        <w:t>, visible en el Seminario Judicial de la Federación y su gaceta, con el registro digital 2002350.</w:t>
      </w:r>
    </w:p>
    <w:p w14:paraId="44DFD803" w14:textId="77777777" w:rsidR="00CC0B81" w:rsidRPr="00A950AB" w:rsidRDefault="00CC0B81" w:rsidP="00CC0B81">
      <w:pPr>
        <w:spacing w:line="360" w:lineRule="auto"/>
        <w:jc w:val="both"/>
        <w:rPr>
          <w:rFonts w:ascii="Palatino Linotype" w:hAnsi="Palatino Linotype"/>
          <w:lang w:val="es-MX"/>
        </w:rPr>
      </w:pPr>
    </w:p>
    <w:p w14:paraId="661E34C9" w14:textId="240BCBDD" w:rsidR="00A31156" w:rsidRPr="00A950AB" w:rsidRDefault="00CC0B81" w:rsidP="00B96A17">
      <w:pPr>
        <w:spacing w:line="360" w:lineRule="auto"/>
        <w:jc w:val="both"/>
        <w:rPr>
          <w:rFonts w:ascii="Palatino Linotype" w:hAnsi="Palatino Linotype"/>
          <w:lang w:val="es-MX"/>
        </w:rPr>
      </w:pPr>
      <w:r w:rsidRPr="00A950AB">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0A547B1F" w14:textId="77777777" w:rsidR="005327BF" w:rsidRPr="00A950AB" w:rsidRDefault="005327BF" w:rsidP="00B96A17">
      <w:pPr>
        <w:spacing w:line="360" w:lineRule="auto"/>
        <w:jc w:val="both"/>
        <w:rPr>
          <w:rFonts w:ascii="Palatino Linotype" w:hAnsi="Palatino Linotype"/>
          <w:lang w:val="es-MX"/>
        </w:rPr>
      </w:pPr>
    </w:p>
    <w:p w14:paraId="3CA218C0" w14:textId="77777777" w:rsidR="009F7D41" w:rsidRPr="00A950AB" w:rsidRDefault="009F7D41" w:rsidP="00B96A17">
      <w:pPr>
        <w:spacing w:line="360" w:lineRule="auto"/>
        <w:jc w:val="both"/>
        <w:rPr>
          <w:rFonts w:ascii="Palatino Linotype" w:hAnsi="Palatino Linotype"/>
          <w:lang w:val="es-MX"/>
        </w:rPr>
      </w:pPr>
    </w:p>
    <w:p w14:paraId="2FDBFDAE" w14:textId="77777777" w:rsidR="00E74701" w:rsidRPr="00A950AB" w:rsidRDefault="00E74701" w:rsidP="00D57F74">
      <w:pPr>
        <w:spacing w:line="360" w:lineRule="auto"/>
        <w:jc w:val="center"/>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lastRenderedPageBreak/>
        <w:t>C O N S I D E R A N</w:t>
      </w:r>
      <w:r w:rsidR="00D57F74" w:rsidRPr="00A950AB">
        <w:rPr>
          <w:rFonts w:ascii="Palatino Linotype" w:eastAsiaTheme="minorHAnsi" w:hAnsi="Palatino Linotype" w:cs="Arial"/>
          <w:b/>
          <w:sz w:val="28"/>
          <w:lang w:val="es-MX" w:eastAsia="en-US"/>
        </w:rPr>
        <w:t xml:space="preserve"> D O </w:t>
      </w:r>
    </w:p>
    <w:p w14:paraId="259FBCF3" w14:textId="77777777" w:rsidR="00D57F74" w:rsidRPr="00A950AB"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A950AB" w:rsidRDefault="0029071C" w:rsidP="0029071C">
      <w:pPr>
        <w:spacing w:line="360" w:lineRule="auto"/>
        <w:jc w:val="both"/>
        <w:rPr>
          <w:rFonts w:ascii="Palatino Linotype" w:eastAsiaTheme="minorHAnsi" w:hAnsi="Palatino Linotype" w:cs="Arial"/>
          <w:sz w:val="28"/>
          <w:lang w:val="es-MX" w:eastAsia="en-US"/>
        </w:rPr>
      </w:pPr>
      <w:r w:rsidRPr="00A950AB">
        <w:rPr>
          <w:rFonts w:ascii="Palatino Linotype" w:eastAsiaTheme="minorHAnsi" w:hAnsi="Palatino Linotype" w:cs="Arial"/>
          <w:b/>
          <w:sz w:val="28"/>
          <w:lang w:val="es-MX" w:eastAsia="en-US"/>
        </w:rPr>
        <w:t>PRIMERO. De la competencia</w:t>
      </w:r>
      <w:r w:rsidRPr="00A950AB">
        <w:rPr>
          <w:rFonts w:ascii="Palatino Linotype" w:eastAsiaTheme="minorHAnsi" w:hAnsi="Palatino Linotype" w:cs="Arial"/>
          <w:sz w:val="28"/>
          <w:lang w:val="es-MX" w:eastAsia="en-US"/>
        </w:rPr>
        <w:t>.</w:t>
      </w:r>
    </w:p>
    <w:p w14:paraId="07E9A4B6" w14:textId="1F13906C" w:rsidR="00A26BD8" w:rsidRPr="00A950AB" w:rsidRDefault="00275583" w:rsidP="00CC0B81">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9609E14" w14:textId="77777777" w:rsidR="00266841" w:rsidRPr="00A950AB" w:rsidRDefault="00266841" w:rsidP="00CC0B81">
      <w:pPr>
        <w:spacing w:line="360" w:lineRule="auto"/>
        <w:jc w:val="both"/>
        <w:rPr>
          <w:rFonts w:ascii="Palatino Linotype" w:eastAsiaTheme="minorHAnsi" w:hAnsi="Palatino Linotype" w:cs="Arial"/>
          <w:lang w:val="es-MX" w:eastAsia="en-US"/>
        </w:rPr>
      </w:pPr>
    </w:p>
    <w:p w14:paraId="7A9D3570" w14:textId="77777777" w:rsidR="0029071C" w:rsidRPr="00A950AB"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Pr="00A950A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14DB60" w14:textId="77777777" w:rsidR="005327BF" w:rsidRPr="00A950AB" w:rsidRDefault="005327BF" w:rsidP="0029071C">
      <w:pPr>
        <w:autoSpaceDE w:val="0"/>
        <w:autoSpaceDN w:val="0"/>
        <w:adjustRightInd w:val="0"/>
        <w:spacing w:line="360" w:lineRule="auto"/>
        <w:jc w:val="both"/>
        <w:rPr>
          <w:rFonts w:ascii="Palatino Linotype" w:eastAsiaTheme="minorHAnsi" w:hAnsi="Palatino Linotype" w:cs="Arial"/>
          <w:lang w:val="es-MX" w:eastAsia="en-US"/>
        </w:rPr>
      </w:pPr>
    </w:p>
    <w:p w14:paraId="5418A1B4" w14:textId="77777777" w:rsidR="009F7D41" w:rsidRPr="00A950AB" w:rsidRDefault="009F7D41" w:rsidP="0029071C">
      <w:pPr>
        <w:autoSpaceDE w:val="0"/>
        <w:autoSpaceDN w:val="0"/>
        <w:adjustRightInd w:val="0"/>
        <w:spacing w:line="360" w:lineRule="auto"/>
        <w:jc w:val="both"/>
        <w:rPr>
          <w:rFonts w:ascii="Palatino Linotype" w:eastAsiaTheme="minorHAnsi" w:hAnsi="Palatino Linotype" w:cs="Arial"/>
          <w:lang w:val="es-MX" w:eastAsia="en-US"/>
        </w:rPr>
      </w:pPr>
    </w:p>
    <w:p w14:paraId="359D09EB" w14:textId="77777777" w:rsidR="009F7D41" w:rsidRPr="00A950AB" w:rsidRDefault="009F7D41" w:rsidP="0029071C">
      <w:pPr>
        <w:autoSpaceDE w:val="0"/>
        <w:autoSpaceDN w:val="0"/>
        <w:adjustRightInd w:val="0"/>
        <w:spacing w:line="360" w:lineRule="auto"/>
        <w:jc w:val="both"/>
        <w:rPr>
          <w:rFonts w:ascii="Palatino Linotype" w:eastAsiaTheme="minorHAnsi" w:hAnsi="Palatino Linotype" w:cs="Arial"/>
          <w:lang w:val="es-MX" w:eastAsia="en-US"/>
        </w:rPr>
      </w:pPr>
    </w:p>
    <w:p w14:paraId="57F6AE83" w14:textId="77777777" w:rsidR="005327BF" w:rsidRPr="00A950AB" w:rsidRDefault="005327BF" w:rsidP="005327BF">
      <w:pPr>
        <w:autoSpaceDE w:val="0"/>
        <w:autoSpaceDN w:val="0"/>
        <w:adjustRightInd w:val="0"/>
        <w:spacing w:line="360" w:lineRule="auto"/>
        <w:jc w:val="both"/>
        <w:rPr>
          <w:rFonts w:ascii="Palatino Linotype" w:hAnsi="Palatino Linotype" w:cs="Arial"/>
          <w:b/>
        </w:rPr>
      </w:pPr>
      <w:r w:rsidRPr="00A950AB">
        <w:rPr>
          <w:rFonts w:ascii="Palatino Linotype" w:hAnsi="Palatino Linotype" w:cs="Arial"/>
          <w:b/>
          <w:sz w:val="28"/>
        </w:rPr>
        <w:lastRenderedPageBreak/>
        <w:t>TERCERO. Cuestiones de previo y especial pronunciamiento</w:t>
      </w:r>
      <w:r w:rsidRPr="00A950AB">
        <w:rPr>
          <w:rFonts w:ascii="Palatino Linotype" w:hAnsi="Palatino Linotype" w:cs="Arial"/>
          <w:b/>
        </w:rPr>
        <w:t>.</w:t>
      </w:r>
    </w:p>
    <w:p w14:paraId="2D91CD9A" w14:textId="77777777" w:rsidR="005327BF" w:rsidRPr="00A950AB" w:rsidRDefault="005327BF" w:rsidP="005327BF">
      <w:pPr>
        <w:spacing w:line="360" w:lineRule="auto"/>
        <w:jc w:val="both"/>
        <w:rPr>
          <w:rFonts w:ascii="Palatino Linotype" w:hAnsi="Palatino Linotype"/>
        </w:rPr>
      </w:pPr>
      <w:r w:rsidRPr="00A950AB">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A950AB">
        <w:rPr>
          <w:rFonts w:ascii="Palatino Linotype" w:hAnsi="Palatino Linotype"/>
          <w:b/>
        </w:rPr>
        <w:t>Recurrente,</w:t>
      </w:r>
      <w:r w:rsidRPr="00A950AB">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A950AB">
        <w:rPr>
          <w:rFonts w:ascii="Palatino Linotype" w:hAnsi="Palatino Linotype" w:cs="Arial"/>
        </w:rPr>
        <w:t>, del cual no se colige que corresponda al nombre de una persona.</w:t>
      </w:r>
    </w:p>
    <w:p w14:paraId="4D896A01"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cs="Arial"/>
        </w:rPr>
      </w:pPr>
    </w:p>
    <w:p w14:paraId="2BB49922"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cs="Arial"/>
        </w:rPr>
      </w:pPr>
      <w:r w:rsidRPr="00A950AB">
        <w:rPr>
          <w:rFonts w:ascii="Palatino Linotype" w:hAnsi="Palatino Linotype" w:cs="Arial"/>
        </w:rPr>
        <w:t xml:space="preserve">Esta Ponencia considera importante abordar el análisis de los requisitos de procedibilidad de los recursos de revisión, así el artículo 180 de la </w:t>
      </w:r>
      <w:r w:rsidRPr="00A950AB">
        <w:rPr>
          <w:rFonts w:ascii="Palatino Linotype" w:hAnsi="Palatino Linotype" w:cs="Arial"/>
          <w:lang w:eastAsia="es-MX"/>
        </w:rPr>
        <w:t xml:space="preserve">Ley de Transparencia y Acceso a la Información Pública del Estado de México y Municipios, que </w:t>
      </w:r>
      <w:r w:rsidRPr="00A950AB">
        <w:rPr>
          <w:rFonts w:ascii="Palatino Linotype" w:hAnsi="Palatino Linotype" w:cs="Arial"/>
        </w:rPr>
        <w:t>establece lo siguiente:</w:t>
      </w:r>
    </w:p>
    <w:p w14:paraId="4A636EFD" w14:textId="77777777" w:rsidR="005327BF" w:rsidRPr="00A950AB" w:rsidRDefault="005327BF" w:rsidP="005327BF">
      <w:pPr>
        <w:rPr>
          <w:lang w:val="es-MX"/>
        </w:rPr>
      </w:pPr>
    </w:p>
    <w:p w14:paraId="63A5BE3E" w14:textId="77777777" w:rsidR="005327BF" w:rsidRPr="00A950AB" w:rsidRDefault="005327BF" w:rsidP="005327BF">
      <w:pPr>
        <w:ind w:left="851" w:right="851"/>
        <w:jc w:val="both"/>
        <w:rPr>
          <w:rFonts w:ascii="Palatino Linotype" w:hAnsi="Palatino Linotype"/>
          <w:b/>
          <w:i/>
          <w:sz w:val="22"/>
        </w:rPr>
      </w:pPr>
      <w:r w:rsidRPr="00A950AB">
        <w:rPr>
          <w:rFonts w:ascii="Palatino Linotype" w:hAnsi="Palatino Linotype"/>
          <w:i/>
          <w:sz w:val="22"/>
        </w:rPr>
        <w:t>“</w:t>
      </w:r>
      <w:r w:rsidRPr="00A950AB">
        <w:rPr>
          <w:rFonts w:ascii="Palatino Linotype" w:hAnsi="Palatino Linotype"/>
          <w:b/>
          <w:i/>
          <w:sz w:val="22"/>
        </w:rPr>
        <w:t xml:space="preserve">Artículo 180. </w:t>
      </w:r>
      <w:r w:rsidRPr="00A950AB">
        <w:rPr>
          <w:rFonts w:ascii="Palatino Linotype" w:hAnsi="Palatino Linotype"/>
          <w:i/>
          <w:sz w:val="22"/>
        </w:rPr>
        <w:t xml:space="preserve">El </w:t>
      </w:r>
      <w:r w:rsidRPr="00A950AB">
        <w:rPr>
          <w:rFonts w:ascii="Palatino Linotype" w:hAnsi="Palatino Linotype" w:cs="Arial"/>
          <w:i/>
          <w:sz w:val="22"/>
        </w:rPr>
        <w:t>recurso</w:t>
      </w:r>
      <w:r w:rsidRPr="00A950AB">
        <w:rPr>
          <w:rFonts w:ascii="Palatino Linotype" w:hAnsi="Palatino Linotype"/>
          <w:i/>
          <w:sz w:val="22"/>
        </w:rPr>
        <w:t xml:space="preserve"> </w:t>
      </w:r>
      <w:r w:rsidRPr="00A950AB">
        <w:rPr>
          <w:rFonts w:ascii="Palatino Linotype" w:hAnsi="Palatino Linotype" w:cs="Arial"/>
          <w:i/>
          <w:sz w:val="22"/>
          <w:lang w:eastAsia="es-MX"/>
        </w:rPr>
        <w:t>de</w:t>
      </w:r>
      <w:r w:rsidRPr="00A950AB">
        <w:rPr>
          <w:rFonts w:ascii="Palatino Linotype" w:hAnsi="Palatino Linotype"/>
          <w:i/>
          <w:sz w:val="22"/>
        </w:rPr>
        <w:t xml:space="preserve"> revisión contendrá:</w:t>
      </w:r>
      <w:r w:rsidRPr="00A950AB">
        <w:rPr>
          <w:rFonts w:ascii="Palatino Linotype" w:hAnsi="Palatino Linotype"/>
          <w:b/>
          <w:i/>
          <w:sz w:val="22"/>
        </w:rPr>
        <w:t xml:space="preserve"> </w:t>
      </w:r>
    </w:p>
    <w:p w14:paraId="688044A9" w14:textId="77777777" w:rsidR="005327BF" w:rsidRPr="00A950AB" w:rsidRDefault="005327BF" w:rsidP="005327BF">
      <w:pPr>
        <w:ind w:left="851" w:right="851"/>
        <w:jc w:val="both"/>
        <w:rPr>
          <w:rFonts w:ascii="Palatino Linotype" w:hAnsi="Palatino Linotype"/>
          <w:b/>
          <w:i/>
          <w:sz w:val="22"/>
        </w:rPr>
      </w:pPr>
      <w:r w:rsidRPr="00A950AB">
        <w:rPr>
          <w:rFonts w:ascii="Palatino Linotype" w:hAnsi="Palatino Linotype"/>
          <w:b/>
          <w:i/>
          <w:sz w:val="22"/>
        </w:rPr>
        <w:t xml:space="preserve">I. </w:t>
      </w:r>
      <w:r w:rsidRPr="00A950AB">
        <w:rPr>
          <w:rFonts w:ascii="Palatino Linotype" w:hAnsi="Palatino Linotype"/>
          <w:i/>
          <w:sz w:val="22"/>
        </w:rPr>
        <w:t xml:space="preserve">El sujeto obligado ante </w:t>
      </w:r>
      <w:r w:rsidRPr="00A950AB">
        <w:rPr>
          <w:rFonts w:ascii="Palatino Linotype" w:hAnsi="Palatino Linotype" w:cs="Arial"/>
          <w:i/>
          <w:sz w:val="22"/>
        </w:rPr>
        <w:t>la</w:t>
      </w:r>
      <w:r w:rsidRPr="00A950AB">
        <w:rPr>
          <w:rFonts w:ascii="Palatino Linotype" w:hAnsi="Palatino Linotype"/>
          <w:i/>
          <w:sz w:val="22"/>
        </w:rPr>
        <w:t xml:space="preserve"> cual </w:t>
      </w:r>
      <w:r w:rsidRPr="00A950AB">
        <w:rPr>
          <w:rFonts w:ascii="Palatino Linotype" w:hAnsi="Palatino Linotype" w:cs="Arial"/>
          <w:i/>
          <w:sz w:val="22"/>
          <w:lang w:eastAsia="es-MX"/>
        </w:rPr>
        <w:t>se</w:t>
      </w:r>
      <w:r w:rsidRPr="00A950AB">
        <w:rPr>
          <w:rFonts w:ascii="Palatino Linotype" w:hAnsi="Palatino Linotype"/>
          <w:i/>
          <w:sz w:val="22"/>
        </w:rPr>
        <w:t xml:space="preserve"> presentó la solicitud;</w:t>
      </w:r>
      <w:r w:rsidRPr="00A950AB">
        <w:rPr>
          <w:rFonts w:ascii="Palatino Linotype" w:hAnsi="Palatino Linotype"/>
          <w:b/>
          <w:i/>
          <w:sz w:val="22"/>
        </w:rPr>
        <w:t xml:space="preserve"> </w:t>
      </w:r>
    </w:p>
    <w:p w14:paraId="1BD6F611" w14:textId="77777777" w:rsidR="005327BF" w:rsidRPr="00A950AB" w:rsidRDefault="005327BF" w:rsidP="005327BF">
      <w:pPr>
        <w:ind w:left="851" w:right="851"/>
        <w:jc w:val="both"/>
        <w:rPr>
          <w:rFonts w:ascii="Palatino Linotype" w:hAnsi="Palatino Linotype"/>
          <w:b/>
          <w:i/>
          <w:sz w:val="22"/>
        </w:rPr>
      </w:pPr>
      <w:r w:rsidRPr="00A950AB">
        <w:rPr>
          <w:rFonts w:ascii="Palatino Linotype" w:hAnsi="Palatino Linotype"/>
          <w:b/>
          <w:i/>
          <w:sz w:val="22"/>
        </w:rPr>
        <w:t xml:space="preserve">II. </w:t>
      </w:r>
      <w:r w:rsidRPr="00A950AB">
        <w:rPr>
          <w:rFonts w:ascii="Palatino Linotype" w:hAnsi="Palatino Linotype"/>
          <w:b/>
          <w:i/>
          <w:sz w:val="22"/>
          <w:u w:val="single"/>
        </w:rPr>
        <w:t xml:space="preserve">El nombre del solicitante </w:t>
      </w:r>
      <w:r w:rsidRPr="00A950AB">
        <w:rPr>
          <w:rFonts w:ascii="Palatino Linotype" w:hAnsi="Palatino Linotype" w:cs="Arial"/>
          <w:b/>
          <w:i/>
          <w:sz w:val="22"/>
          <w:u w:val="single"/>
          <w:lang w:eastAsia="es-MX"/>
        </w:rPr>
        <w:t>que</w:t>
      </w:r>
      <w:r w:rsidRPr="00A950AB">
        <w:rPr>
          <w:rFonts w:ascii="Palatino Linotype" w:hAnsi="Palatino Linotype"/>
          <w:b/>
          <w:i/>
          <w:sz w:val="22"/>
          <w:u w:val="single"/>
        </w:rPr>
        <w:t xml:space="preserve"> recurre</w:t>
      </w:r>
      <w:r w:rsidRPr="00A950AB">
        <w:rPr>
          <w:rFonts w:ascii="Palatino Linotype" w:hAnsi="Palatino Linotype"/>
          <w:b/>
          <w:i/>
          <w:sz w:val="22"/>
        </w:rPr>
        <w:t xml:space="preserve"> </w:t>
      </w:r>
      <w:r w:rsidRPr="00A950AB">
        <w:rPr>
          <w:rFonts w:ascii="Palatino Linotype" w:hAnsi="Palatino Linotype"/>
          <w:i/>
          <w:sz w:val="22"/>
        </w:rPr>
        <w:t>o de su representante y, en su caso, del tercero interesado, así como la dirección o medio que señale para recibir notificaciones;</w:t>
      </w:r>
      <w:r w:rsidRPr="00A950AB">
        <w:rPr>
          <w:rFonts w:ascii="Palatino Linotype" w:hAnsi="Palatino Linotype"/>
          <w:b/>
          <w:i/>
          <w:sz w:val="22"/>
        </w:rPr>
        <w:t xml:space="preserve"> </w:t>
      </w:r>
    </w:p>
    <w:p w14:paraId="20AAA885"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rPr>
      </w:pPr>
    </w:p>
    <w:p w14:paraId="4E0FAE96"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rPr>
      </w:pPr>
      <w:r w:rsidRPr="00A950AB">
        <w:rPr>
          <w:rFonts w:ascii="Palatino Linotype" w:hAnsi="Palatino Linotype"/>
        </w:rPr>
        <w:t xml:space="preserve">En principio, de una interpretación del artículo transcrito se observan los requisitos que </w:t>
      </w:r>
      <w:r w:rsidRPr="00A950AB">
        <w:rPr>
          <w:rFonts w:ascii="Palatino Linotype" w:hAnsi="Palatino Linotype" w:cs="Arial"/>
        </w:rPr>
        <w:t>deberán</w:t>
      </w:r>
      <w:r w:rsidRPr="00A950AB">
        <w:rPr>
          <w:rFonts w:ascii="Palatino Linotype" w:hAnsi="Palatino Linotype"/>
        </w:rPr>
        <w:t xml:space="preserve"> contener los recursos de revisión; sobre el particular, de la revisión del expediente electrónico del </w:t>
      </w:r>
      <w:r w:rsidRPr="00A950AB">
        <w:rPr>
          <w:rFonts w:ascii="Palatino Linotype" w:hAnsi="Palatino Linotype"/>
          <w:b/>
        </w:rPr>
        <w:t>SAIMEX</w:t>
      </w:r>
      <w:r w:rsidRPr="00A950AB">
        <w:rPr>
          <w:rFonts w:ascii="Palatino Linotype" w:hAnsi="Palatino Linotype"/>
        </w:rPr>
        <w:t xml:space="preserve"> se desprende que el solicitante y ahora </w:t>
      </w:r>
      <w:r w:rsidRPr="00A950AB">
        <w:rPr>
          <w:rFonts w:ascii="Palatino Linotype" w:hAnsi="Palatino Linotype"/>
          <w:b/>
        </w:rPr>
        <w:t>Recurrente</w:t>
      </w:r>
      <w:r w:rsidRPr="00A950AB">
        <w:rPr>
          <w:rFonts w:ascii="Palatino Linotype" w:hAnsi="Palatino Linotype"/>
        </w:rPr>
        <w:t xml:space="preserve">, en ejercicio de su derecho de acceso a la información pública, no proporcionó un nombre para que </w:t>
      </w:r>
      <w:r w:rsidRPr="00A950AB">
        <w:rPr>
          <w:rFonts w:ascii="Palatino Linotype" w:hAnsi="Palatino Linotype" w:cs="Arial"/>
        </w:rPr>
        <w:t>sea</w:t>
      </w:r>
      <w:r w:rsidRPr="00A950AB">
        <w:rPr>
          <w:rFonts w:ascii="Palatino Linotype" w:hAnsi="Palatino Linotype"/>
        </w:rPr>
        <w:t xml:space="preserve"> identificado; por lo que no tiene certeza sobre su identidad, lo </w:t>
      </w:r>
      <w:r w:rsidRPr="00A950AB">
        <w:rPr>
          <w:rFonts w:ascii="Palatino Linotype" w:hAnsi="Palatino Linotype"/>
        </w:rPr>
        <w:lastRenderedPageBreak/>
        <w:t>que en estricto sentido, no se colmarían los requisitos establecidos en el citado artículo 180, de la Ley de Transparencia.</w:t>
      </w:r>
    </w:p>
    <w:p w14:paraId="4AA99A24"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rPr>
      </w:pPr>
    </w:p>
    <w:p w14:paraId="678B3543"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cs="Arial"/>
        </w:rPr>
      </w:pPr>
      <w:r w:rsidRPr="00A950AB">
        <w:rPr>
          <w:rFonts w:ascii="Palatino Linotype" w:hAnsi="Palatino Linotype"/>
        </w:rPr>
        <w:t xml:space="preserve">No obstante lo anterior, debe destacarse que el artículo 15, de </w:t>
      </w:r>
      <w:r w:rsidRPr="00A950AB">
        <w:rPr>
          <w:rFonts w:ascii="Palatino Linotype" w:hAnsi="Palatino Linotype" w:cs="Arial"/>
          <w:lang w:eastAsia="es-MX"/>
        </w:rPr>
        <w:t xml:space="preserve">Ley de Transparencia y Acceso a la </w:t>
      </w:r>
      <w:r w:rsidRPr="00A950AB">
        <w:rPr>
          <w:rFonts w:ascii="Palatino Linotype" w:hAnsi="Palatino Linotype" w:cs="Arial"/>
        </w:rPr>
        <w:t>Información</w:t>
      </w:r>
      <w:r w:rsidRPr="00A950AB">
        <w:rPr>
          <w:rFonts w:ascii="Palatino Linotype" w:hAnsi="Palatino Linotype" w:cs="Arial"/>
          <w:lang w:eastAsia="es-MX"/>
        </w:rPr>
        <w:t xml:space="preserve"> Pública del Estado de México y Municipios </w:t>
      </w:r>
      <w:r w:rsidRPr="00A950AB">
        <w:rPr>
          <w:rFonts w:ascii="Palatino Linotype" w:hAnsi="Palatino Linotype" w:cs="Arial"/>
          <w:iCs/>
        </w:rPr>
        <w:t xml:space="preserve">prevé que, </w:t>
      </w:r>
      <w:r w:rsidRPr="00A950AB">
        <w:rPr>
          <w:rFonts w:ascii="Palatino Linotype" w:hAnsi="Palatino Linotype"/>
        </w:rPr>
        <w:t xml:space="preserve">toda persona tendrá acceso a la información </w:t>
      </w:r>
      <w:r w:rsidRPr="00A950AB">
        <w:rPr>
          <w:rFonts w:ascii="Palatino Linotype" w:hAnsi="Palatino Linotype" w:cs="Arial"/>
        </w:rPr>
        <w:t xml:space="preserve">sin necesidad de acreditar interés alguno o justificar su utilización, de lo que se infiere que para el </w:t>
      </w:r>
      <w:r w:rsidRPr="00A950AB">
        <w:rPr>
          <w:rFonts w:ascii="Palatino Linotype" w:hAnsi="Palatino Linotype"/>
        </w:rPr>
        <w:t>ejercicio</w:t>
      </w:r>
      <w:r w:rsidRPr="00A950AB">
        <w:rPr>
          <w:rFonts w:ascii="Palatino Linotype" w:hAnsi="Palatino Linotype" w:cs="Arial"/>
        </w:rPr>
        <w:t xml:space="preserve"> del derecho de acceso a la información pública, el nombre no es un requisito </w:t>
      </w:r>
      <w:r w:rsidRPr="00A950AB">
        <w:rPr>
          <w:rFonts w:ascii="Palatino Linotype" w:hAnsi="Palatino Linotype" w:cs="Arial"/>
          <w:i/>
        </w:rPr>
        <w:t>sine qua non</w:t>
      </w:r>
      <w:r w:rsidRPr="00A950AB">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287318A"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cs="Arial"/>
        </w:rPr>
      </w:pPr>
    </w:p>
    <w:p w14:paraId="7784720A" w14:textId="77777777" w:rsidR="005327BF" w:rsidRPr="00A950AB" w:rsidRDefault="005327BF" w:rsidP="005327BF">
      <w:pPr>
        <w:widowControl w:val="0"/>
        <w:autoSpaceDE w:val="0"/>
        <w:autoSpaceDN w:val="0"/>
        <w:adjustRightInd w:val="0"/>
        <w:spacing w:line="360" w:lineRule="auto"/>
        <w:jc w:val="both"/>
        <w:rPr>
          <w:rFonts w:ascii="Palatino Linotype" w:hAnsi="Palatino Linotype"/>
        </w:rPr>
      </w:pPr>
      <w:r w:rsidRPr="00A950AB">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A950AB">
        <w:rPr>
          <w:rFonts w:ascii="Palatino Linotype" w:hAnsi="Palatino Linotype" w:cs="Arial"/>
        </w:rPr>
        <w:t>derecho</w:t>
      </w:r>
      <w:r w:rsidRPr="00A950A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1CAA29" w14:textId="77777777" w:rsidR="005327BF" w:rsidRPr="00A950AB" w:rsidRDefault="005327BF" w:rsidP="0029071C">
      <w:pPr>
        <w:autoSpaceDE w:val="0"/>
        <w:autoSpaceDN w:val="0"/>
        <w:adjustRightInd w:val="0"/>
        <w:spacing w:line="360" w:lineRule="auto"/>
        <w:jc w:val="both"/>
        <w:rPr>
          <w:rFonts w:ascii="Palatino Linotype" w:eastAsiaTheme="minorHAnsi" w:hAnsi="Palatino Linotype" w:cs="Arial"/>
          <w:lang w:val="es-MX" w:eastAsia="en-US"/>
        </w:rPr>
      </w:pPr>
    </w:p>
    <w:p w14:paraId="325C04EB" w14:textId="549B27D5" w:rsidR="0029071C" w:rsidRPr="00A950AB" w:rsidRDefault="005327B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950AB">
        <w:rPr>
          <w:rFonts w:ascii="Palatino Linotype" w:eastAsiaTheme="minorHAnsi" w:hAnsi="Palatino Linotype" w:cs="Arial"/>
          <w:b/>
          <w:sz w:val="28"/>
          <w:lang w:val="es-MX" w:eastAsia="en-US"/>
        </w:rPr>
        <w:t>CUART</w:t>
      </w:r>
      <w:r w:rsidR="0029071C" w:rsidRPr="00A950AB">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A950A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950AB">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A950AB">
        <w:rPr>
          <w:rStyle w:val="Refdenotaalpie"/>
          <w:rFonts w:ascii="Palatino Linotype" w:eastAsiaTheme="minorHAnsi" w:hAnsi="Palatino Linotype" w:cs="Arial"/>
          <w:lang w:val="es-MX" w:eastAsia="en-US"/>
        </w:rPr>
        <w:footnoteReference w:id="1"/>
      </w:r>
      <w:r w:rsidRPr="00A950AB">
        <w:rPr>
          <w:rFonts w:ascii="Palatino Linotype" w:eastAsiaTheme="minorHAnsi" w:hAnsi="Palatino Linotype" w:cs="Arial"/>
          <w:lang w:val="es-MX" w:eastAsia="en-US"/>
        </w:rPr>
        <w:t>.</w:t>
      </w:r>
    </w:p>
    <w:p w14:paraId="5CBD2A64" w14:textId="77777777" w:rsidR="009F7D41" w:rsidRPr="00A950AB" w:rsidRDefault="009F7D41"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A950A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A950AB" w:rsidRDefault="0029071C" w:rsidP="0029071C">
      <w:pPr>
        <w:rPr>
          <w:lang w:val="es-MX"/>
        </w:rPr>
      </w:pPr>
    </w:p>
    <w:p w14:paraId="6A3C738B"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w:t>
      </w:r>
      <w:r w:rsidRPr="00A950AB">
        <w:rPr>
          <w:rFonts w:ascii="Palatino Linotype" w:hAnsi="Palatino Linotype" w:cs="Arial"/>
          <w:b/>
          <w:i/>
          <w:sz w:val="22"/>
          <w:szCs w:val="22"/>
        </w:rPr>
        <w:t>Artículo 191.</w:t>
      </w:r>
      <w:r w:rsidRPr="00A950AB">
        <w:rPr>
          <w:rFonts w:ascii="Palatino Linotype" w:hAnsi="Palatino Linotype" w:cs="Arial"/>
          <w:i/>
          <w:sz w:val="22"/>
          <w:szCs w:val="22"/>
        </w:rPr>
        <w:t xml:space="preserve"> El recurso será desechado por improcedente cuando:  </w:t>
      </w:r>
    </w:p>
    <w:p w14:paraId="2C29909C"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 xml:space="preserve">III. No actualice alguno de los supuestos previstos en la presente Ley;  </w:t>
      </w:r>
    </w:p>
    <w:p w14:paraId="050BC017"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IV. No se haya desahogado la prevención en los términos establecidos en la presente Ley;</w:t>
      </w:r>
    </w:p>
    <w:p w14:paraId="2ED4EE39"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 xml:space="preserve">V. Se impugne la veracidad de la información proporcionada;  </w:t>
      </w:r>
    </w:p>
    <w:p w14:paraId="39C3DF91"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t xml:space="preserve">VI. Se trate de una consulta, o trámite en específico; y  </w:t>
      </w:r>
    </w:p>
    <w:p w14:paraId="2A6495DE" w14:textId="77777777" w:rsidR="0029071C" w:rsidRPr="00A950AB" w:rsidRDefault="0029071C" w:rsidP="0029071C">
      <w:pPr>
        <w:autoSpaceDE w:val="0"/>
        <w:autoSpaceDN w:val="0"/>
        <w:adjustRightInd w:val="0"/>
        <w:ind w:left="708" w:right="850"/>
        <w:jc w:val="both"/>
        <w:rPr>
          <w:rFonts w:ascii="Palatino Linotype" w:hAnsi="Palatino Linotype" w:cs="Arial"/>
          <w:i/>
          <w:sz w:val="22"/>
          <w:szCs w:val="22"/>
        </w:rPr>
      </w:pPr>
      <w:r w:rsidRPr="00A950AB">
        <w:rPr>
          <w:rFonts w:ascii="Palatino Linotype" w:hAnsi="Palatino Linotype" w:cs="Arial"/>
          <w:i/>
          <w:sz w:val="22"/>
          <w:szCs w:val="22"/>
        </w:rPr>
        <w:lastRenderedPageBreak/>
        <w:t>VII. El recurrente amplíe su solicitud en el recurso de revisión, únicamente respecto de los nuevos contenidos.”</w:t>
      </w:r>
    </w:p>
    <w:p w14:paraId="6FD63778" w14:textId="77777777" w:rsidR="0029071C" w:rsidRPr="00A950AB"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A950A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A950AB"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A950AB" w:rsidRDefault="0029071C" w:rsidP="0029071C">
      <w:pPr>
        <w:autoSpaceDE w:val="0"/>
        <w:autoSpaceDN w:val="0"/>
        <w:adjustRightInd w:val="0"/>
        <w:spacing w:line="360" w:lineRule="auto"/>
        <w:jc w:val="both"/>
        <w:rPr>
          <w:rFonts w:ascii="Palatino Linotype" w:hAnsi="Palatino Linotype" w:cs="Arial"/>
        </w:rPr>
      </w:pPr>
      <w:r w:rsidRPr="00A950AB">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9441283" w14:textId="77777777" w:rsidR="006B7440" w:rsidRPr="00A950AB" w:rsidRDefault="006B7440" w:rsidP="0029071C">
      <w:pPr>
        <w:autoSpaceDE w:val="0"/>
        <w:autoSpaceDN w:val="0"/>
        <w:adjustRightInd w:val="0"/>
        <w:spacing w:line="360" w:lineRule="auto"/>
        <w:jc w:val="both"/>
        <w:rPr>
          <w:rFonts w:ascii="Palatino Linotype" w:hAnsi="Palatino Linotype" w:cs="Arial"/>
        </w:rPr>
      </w:pPr>
    </w:p>
    <w:p w14:paraId="61D8E0F0" w14:textId="534BDCFA" w:rsidR="0029071C" w:rsidRPr="00A950AB" w:rsidRDefault="005327BF" w:rsidP="0029071C">
      <w:pPr>
        <w:autoSpaceDE w:val="0"/>
        <w:autoSpaceDN w:val="0"/>
        <w:adjustRightInd w:val="0"/>
        <w:spacing w:line="360" w:lineRule="auto"/>
        <w:jc w:val="both"/>
        <w:rPr>
          <w:rFonts w:ascii="Palatino Linotype" w:hAnsi="Palatino Linotype" w:cs="Arial"/>
          <w:sz w:val="28"/>
        </w:rPr>
      </w:pPr>
      <w:r w:rsidRPr="00A950AB">
        <w:rPr>
          <w:rFonts w:ascii="Palatino Linotype" w:hAnsi="Palatino Linotype" w:cs="Arial"/>
          <w:b/>
          <w:sz w:val="28"/>
        </w:rPr>
        <w:t>QUIN</w:t>
      </w:r>
      <w:r w:rsidR="00266841" w:rsidRPr="00A950AB">
        <w:rPr>
          <w:rFonts w:ascii="Palatino Linotype" w:hAnsi="Palatino Linotype" w:cs="Arial"/>
          <w:b/>
          <w:sz w:val="28"/>
        </w:rPr>
        <w:t>T</w:t>
      </w:r>
      <w:r w:rsidR="0029071C" w:rsidRPr="00A950AB">
        <w:rPr>
          <w:rFonts w:ascii="Palatino Linotype" w:hAnsi="Palatino Linotype" w:cs="Arial"/>
          <w:b/>
          <w:sz w:val="28"/>
        </w:rPr>
        <w:t>O. Del estudio y resolución del asunto.</w:t>
      </w:r>
      <w:r w:rsidR="0029071C" w:rsidRPr="00A950AB">
        <w:rPr>
          <w:rFonts w:ascii="Palatino Linotype" w:hAnsi="Palatino Linotype" w:cs="Arial"/>
          <w:sz w:val="28"/>
        </w:rPr>
        <w:t xml:space="preserve"> </w:t>
      </w:r>
    </w:p>
    <w:p w14:paraId="583A524B" w14:textId="77777777" w:rsidR="0029071C" w:rsidRPr="00A950A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A950A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A950AB" w:rsidRDefault="0029071C" w:rsidP="0029071C">
      <w:pPr>
        <w:spacing w:line="360" w:lineRule="auto"/>
        <w:ind w:right="141"/>
        <w:jc w:val="both"/>
        <w:rPr>
          <w:rFonts w:ascii="Palatino Linotype" w:eastAsiaTheme="minorHAnsi" w:hAnsi="Palatino Linotype" w:cstheme="minorBidi"/>
          <w:lang w:val="es-MX" w:eastAsia="es-MX"/>
        </w:rPr>
      </w:pPr>
      <w:r w:rsidRPr="00A950AB">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950AB">
        <w:rPr>
          <w:rFonts w:ascii="Palatino Linotype" w:eastAsiaTheme="minorHAnsi" w:hAnsi="Palatino Linotype" w:cstheme="minorBidi"/>
          <w:b/>
          <w:lang w:val="es-MX" w:eastAsia="es-MX"/>
        </w:rPr>
        <w:t xml:space="preserve"> </w:t>
      </w:r>
      <w:r w:rsidRPr="00A950AB">
        <w:rPr>
          <w:rFonts w:ascii="Palatino Linotype" w:eastAsiaTheme="minorHAnsi" w:hAnsi="Palatino Linotype" w:cstheme="minorBidi"/>
          <w:lang w:val="es-MX" w:eastAsia="es-MX"/>
        </w:rPr>
        <w:lastRenderedPageBreak/>
        <w:t>parte</w:t>
      </w:r>
      <w:r w:rsidR="001D2DE0" w:rsidRPr="00A950AB">
        <w:rPr>
          <w:rFonts w:ascii="Palatino Linotype" w:eastAsiaTheme="minorHAnsi" w:hAnsi="Palatino Linotype" w:cstheme="minorBidi"/>
          <w:b/>
          <w:lang w:val="es-MX" w:eastAsia="es-MX"/>
        </w:rPr>
        <w:t xml:space="preserve"> </w:t>
      </w:r>
      <w:r w:rsidRPr="00A950AB">
        <w:rPr>
          <w:rFonts w:ascii="Palatino Linotype" w:eastAsiaTheme="minorHAnsi" w:hAnsi="Palatino Linotype" w:cstheme="minorBidi"/>
          <w:b/>
          <w:lang w:val="es-MX" w:eastAsia="es-MX"/>
        </w:rPr>
        <w:t>Recurrente</w:t>
      </w:r>
      <w:r w:rsidRPr="00A950AB">
        <w:rPr>
          <w:rFonts w:ascii="Palatino Linotype" w:eastAsiaTheme="minorHAnsi" w:hAnsi="Palatino Linotype" w:cstheme="minorBidi"/>
          <w:lang w:val="es-MX" w:eastAsia="es-MX"/>
        </w:rPr>
        <w:t xml:space="preserve">, para ello analizaremos lo solicitado </w:t>
      </w:r>
      <w:r w:rsidR="00574FDC" w:rsidRPr="00A950AB">
        <w:rPr>
          <w:rFonts w:ascii="Palatino Linotype" w:eastAsiaTheme="minorHAnsi" w:hAnsi="Palatino Linotype" w:cstheme="minorBidi"/>
          <w:lang w:val="es-MX" w:eastAsia="es-MX"/>
        </w:rPr>
        <w:t>y la información proporcionada.</w:t>
      </w:r>
    </w:p>
    <w:p w14:paraId="7ABDC2C3" w14:textId="77777777" w:rsidR="001762FA" w:rsidRPr="00A950AB" w:rsidRDefault="001762FA" w:rsidP="0029071C">
      <w:pPr>
        <w:spacing w:line="360" w:lineRule="auto"/>
        <w:ind w:right="141"/>
        <w:jc w:val="both"/>
        <w:rPr>
          <w:rFonts w:ascii="Palatino Linotype" w:eastAsiaTheme="minorHAnsi" w:hAnsi="Palatino Linotype" w:cstheme="minorBidi"/>
          <w:lang w:val="es-MX" w:eastAsia="es-MX"/>
        </w:rPr>
      </w:pPr>
    </w:p>
    <w:p w14:paraId="1DF5BC51" w14:textId="59B91586" w:rsidR="00907F13" w:rsidRPr="00A950AB" w:rsidRDefault="0029071C" w:rsidP="00D83603">
      <w:pPr>
        <w:spacing w:line="360" w:lineRule="auto"/>
        <w:ind w:right="141"/>
        <w:jc w:val="both"/>
        <w:rPr>
          <w:rFonts w:ascii="Palatino Linotype" w:eastAsiaTheme="minorHAnsi" w:hAnsi="Palatino Linotype" w:cstheme="minorBidi"/>
          <w:b/>
          <w:szCs w:val="22"/>
          <w:lang w:val="es-MX" w:eastAsia="es-MX"/>
        </w:rPr>
      </w:pPr>
      <w:r w:rsidRPr="00A950AB">
        <w:rPr>
          <w:rFonts w:ascii="Palatino Linotype" w:eastAsiaTheme="minorHAnsi" w:hAnsi="Palatino Linotype" w:cstheme="minorBidi"/>
          <w:b/>
          <w:szCs w:val="22"/>
          <w:lang w:val="es-MX" w:eastAsia="es-MX"/>
        </w:rPr>
        <w:t>REQUERIMIENTOS SOLICITADOS:</w:t>
      </w:r>
      <w:r w:rsidR="00A26BD8" w:rsidRPr="00A950AB">
        <w:rPr>
          <w:rFonts w:ascii="Palatino Linotype" w:eastAsiaTheme="minorHAnsi" w:hAnsi="Palatino Linotype" w:cstheme="minorBidi"/>
          <w:b/>
          <w:szCs w:val="22"/>
          <w:lang w:val="es-MX" w:eastAsia="es-MX"/>
        </w:rPr>
        <w:t xml:space="preserve"> </w:t>
      </w:r>
    </w:p>
    <w:p w14:paraId="4C0E4541" w14:textId="77777777" w:rsidR="00D83603" w:rsidRPr="00A950AB" w:rsidRDefault="00D83603" w:rsidP="00D83603">
      <w:pPr>
        <w:pStyle w:val="Sinespaciado"/>
        <w:rPr>
          <w:rFonts w:eastAsiaTheme="minorHAnsi"/>
          <w:sz w:val="10"/>
          <w:szCs w:val="10"/>
          <w:lang w:eastAsia="es-MX"/>
        </w:rPr>
      </w:pPr>
    </w:p>
    <w:p w14:paraId="23A8A051" w14:textId="77777777" w:rsidR="009F7D41" w:rsidRPr="00A950AB" w:rsidRDefault="009F7D41" w:rsidP="00D83603">
      <w:pPr>
        <w:pStyle w:val="Prrafodelista"/>
        <w:numPr>
          <w:ilvl w:val="0"/>
          <w:numId w:val="20"/>
        </w:numPr>
        <w:spacing w:line="360" w:lineRule="auto"/>
        <w:ind w:right="141"/>
        <w:jc w:val="both"/>
        <w:rPr>
          <w:rFonts w:ascii="Palatino Linotype" w:eastAsiaTheme="minorHAnsi" w:hAnsi="Palatino Linotype"/>
          <w:lang w:eastAsia="es-MX"/>
        </w:rPr>
      </w:pPr>
      <w:bookmarkStart w:id="1" w:name="_Hlk149044691"/>
      <w:r w:rsidRPr="00A950AB">
        <w:rPr>
          <w:rFonts w:ascii="Palatino Linotype" w:eastAsiaTheme="minorHAnsi" w:hAnsi="Palatino Linotype" w:cstheme="minorBidi"/>
          <w:szCs w:val="22"/>
          <w:lang w:val="es-MX" w:eastAsia="es-MX"/>
        </w:rPr>
        <w:t xml:space="preserve">Los nombres de los oficiales de policía encargados del acceso al palacio municipal por el lado de la Oficialía Calificadora, que se encuentran el día de hoy 13 de septiembre de 2023 de 8:00 am a 12:00 del día. </w:t>
      </w:r>
    </w:p>
    <w:p w14:paraId="64B0C0D0" w14:textId="77777777" w:rsidR="009F7D41" w:rsidRPr="00A950AB" w:rsidRDefault="009F7D41" w:rsidP="00D83603">
      <w:pPr>
        <w:pStyle w:val="Prrafodelista"/>
        <w:numPr>
          <w:ilvl w:val="0"/>
          <w:numId w:val="20"/>
        </w:numPr>
        <w:spacing w:line="360" w:lineRule="auto"/>
        <w:ind w:right="141"/>
        <w:jc w:val="both"/>
        <w:rPr>
          <w:rFonts w:ascii="Palatino Linotype" w:eastAsiaTheme="minorHAnsi" w:hAnsi="Palatino Linotype"/>
          <w:lang w:eastAsia="es-MX"/>
        </w:rPr>
      </w:pPr>
      <w:r w:rsidRPr="00A950AB">
        <w:rPr>
          <w:rFonts w:ascii="Palatino Linotype" w:eastAsiaTheme="minorHAnsi" w:hAnsi="Palatino Linotype" w:cstheme="minorBidi"/>
          <w:szCs w:val="22"/>
          <w:lang w:val="es-MX" w:eastAsia="es-MX"/>
        </w:rPr>
        <w:t xml:space="preserve">El entrenamiento y capacidades </w:t>
      </w:r>
      <w:r w:rsidRPr="00A950AB">
        <w:rPr>
          <w:rFonts w:ascii="Palatino Linotype" w:eastAsiaTheme="minorHAnsi" w:hAnsi="Palatino Linotype" w:cstheme="minorBidi"/>
          <w:i/>
          <w:iCs/>
          <w:szCs w:val="22"/>
          <w:lang w:val="es-MX" w:eastAsia="es-MX"/>
        </w:rPr>
        <w:t>(habilidades)</w:t>
      </w:r>
      <w:r w:rsidRPr="00A950AB">
        <w:rPr>
          <w:rFonts w:ascii="Palatino Linotype" w:eastAsiaTheme="minorHAnsi" w:hAnsi="Palatino Linotype" w:cstheme="minorBidi"/>
          <w:szCs w:val="22"/>
          <w:lang w:val="es-MX" w:eastAsia="es-MX"/>
        </w:rPr>
        <w:t xml:space="preserve"> que poseen los elementos de los cuales se solicita la información.</w:t>
      </w:r>
    </w:p>
    <w:p w14:paraId="058D12DC" w14:textId="78B43E9E" w:rsidR="009F7D41" w:rsidRPr="00A950AB" w:rsidRDefault="009F7D41" w:rsidP="00D83603">
      <w:pPr>
        <w:pStyle w:val="Prrafodelista"/>
        <w:numPr>
          <w:ilvl w:val="0"/>
          <w:numId w:val="20"/>
        </w:numPr>
        <w:spacing w:line="360" w:lineRule="auto"/>
        <w:ind w:right="141"/>
        <w:jc w:val="both"/>
        <w:rPr>
          <w:rFonts w:ascii="Palatino Linotype" w:eastAsiaTheme="minorHAnsi" w:hAnsi="Palatino Linotype"/>
          <w:lang w:eastAsia="es-MX"/>
        </w:rPr>
      </w:pPr>
      <w:r w:rsidRPr="00A950AB">
        <w:rPr>
          <w:rFonts w:ascii="Palatino Linotype" w:eastAsiaTheme="minorHAnsi" w:hAnsi="Palatino Linotype" w:cstheme="minorBidi"/>
          <w:szCs w:val="22"/>
          <w:lang w:val="es-MX" w:eastAsia="es-MX"/>
        </w:rPr>
        <w:t>Si cuentan con algún protocolo para este tipo de acciones debido a que daña el libre tránsito y seguridad de los habitantes naucalpenses.</w:t>
      </w:r>
    </w:p>
    <w:p w14:paraId="2E449DEE" w14:textId="228DCCEE" w:rsidR="009F7D41" w:rsidRPr="00A950AB" w:rsidRDefault="009F7D41" w:rsidP="00D83603">
      <w:pPr>
        <w:pStyle w:val="Prrafodelista"/>
        <w:numPr>
          <w:ilvl w:val="0"/>
          <w:numId w:val="20"/>
        </w:numPr>
        <w:spacing w:line="360" w:lineRule="auto"/>
        <w:ind w:right="141"/>
        <w:jc w:val="both"/>
        <w:rPr>
          <w:rFonts w:ascii="Palatino Linotype" w:eastAsiaTheme="minorHAnsi" w:hAnsi="Palatino Linotype"/>
          <w:lang w:eastAsia="es-MX"/>
        </w:rPr>
      </w:pPr>
      <w:r w:rsidRPr="00A950AB">
        <w:rPr>
          <w:rFonts w:ascii="Palatino Linotype" w:eastAsiaTheme="minorHAnsi" w:hAnsi="Palatino Linotype" w:cstheme="minorBidi"/>
          <w:szCs w:val="22"/>
          <w:lang w:val="es-MX" w:eastAsia="es-MX"/>
        </w:rPr>
        <w:t>El comunicado o aviso previo emitido por la autoridad municipal hacia los habitantes de Naucalpan en donde señalen que será cerrado el acceso al palacio municipal y/o a la oficialía calificadora.</w:t>
      </w:r>
    </w:p>
    <w:p w14:paraId="1BCD2E48" w14:textId="5952C264" w:rsidR="009F7D41" w:rsidRPr="00A950AB" w:rsidRDefault="009F7D41" w:rsidP="00D83603">
      <w:pPr>
        <w:pStyle w:val="Prrafodelista"/>
        <w:numPr>
          <w:ilvl w:val="0"/>
          <w:numId w:val="20"/>
        </w:numPr>
        <w:spacing w:line="360" w:lineRule="auto"/>
        <w:ind w:right="141"/>
        <w:jc w:val="both"/>
        <w:rPr>
          <w:rFonts w:ascii="Palatino Linotype" w:eastAsiaTheme="minorHAnsi" w:hAnsi="Palatino Linotype"/>
          <w:lang w:eastAsia="es-MX"/>
        </w:rPr>
      </w:pPr>
      <w:r w:rsidRPr="00A950AB">
        <w:rPr>
          <w:rFonts w:ascii="Palatino Linotype" w:eastAsiaTheme="minorHAnsi" w:hAnsi="Palatino Linotype" w:cstheme="minorBidi"/>
          <w:szCs w:val="22"/>
          <w:lang w:val="es-MX" w:eastAsia="es-MX"/>
        </w:rPr>
        <w:t>El número de denuncias que tengan presentadas los oficiales de los cuales solicito información</w:t>
      </w:r>
      <w:r w:rsidR="00C320F5" w:rsidRPr="00A950AB">
        <w:rPr>
          <w:rFonts w:ascii="Palatino Linotype" w:eastAsiaTheme="minorHAnsi" w:hAnsi="Palatino Linotype" w:cstheme="minorBidi"/>
          <w:szCs w:val="22"/>
          <w:lang w:val="es-MX" w:eastAsia="es-MX"/>
        </w:rPr>
        <w:t>.</w:t>
      </w:r>
    </w:p>
    <w:p w14:paraId="5C78BE44" w14:textId="66329DB6" w:rsidR="00430BAC" w:rsidRPr="00A950AB" w:rsidRDefault="009F7D41" w:rsidP="00D83603">
      <w:pPr>
        <w:pStyle w:val="Prrafodelista"/>
        <w:numPr>
          <w:ilvl w:val="0"/>
          <w:numId w:val="20"/>
        </w:numPr>
        <w:spacing w:line="360" w:lineRule="auto"/>
        <w:ind w:right="141"/>
        <w:jc w:val="both"/>
        <w:rPr>
          <w:rFonts w:ascii="Palatino Linotype" w:eastAsiaTheme="minorHAnsi" w:hAnsi="Palatino Linotype"/>
          <w:lang w:eastAsia="es-MX"/>
        </w:rPr>
      </w:pPr>
      <w:r w:rsidRPr="00A950AB">
        <w:rPr>
          <w:rFonts w:ascii="Palatino Linotype" w:eastAsiaTheme="minorHAnsi" w:hAnsi="Palatino Linotype" w:cstheme="minorBidi"/>
          <w:szCs w:val="22"/>
          <w:lang w:val="es-MX" w:eastAsia="es-MX"/>
        </w:rPr>
        <w:t>Indique el procedimiento correspondiente para interponer una denuncia por abuso de autoridad y obstrucción del libre tránsito.</w:t>
      </w:r>
    </w:p>
    <w:bookmarkEnd w:id="1"/>
    <w:p w14:paraId="1F2810B2" w14:textId="77777777" w:rsidR="00907F13" w:rsidRPr="00A950AB" w:rsidRDefault="00907F13" w:rsidP="00EE2FB1">
      <w:pPr>
        <w:spacing w:line="360" w:lineRule="auto"/>
        <w:ind w:right="49"/>
        <w:jc w:val="both"/>
        <w:rPr>
          <w:rFonts w:ascii="Palatino Linotype" w:eastAsiaTheme="minorHAnsi" w:hAnsi="Palatino Linotype" w:cstheme="minorBidi"/>
          <w:lang w:eastAsia="es-MX"/>
        </w:rPr>
      </w:pPr>
    </w:p>
    <w:p w14:paraId="5F1535E8" w14:textId="77777777" w:rsidR="001D5495" w:rsidRPr="00A950AB" w:rsidRDefault="0029071C" w:rsidP="00EE2FB1">
      <w:pPr>
        <w:spacing w:line="360" w:lineRule="auto"/>
        <w:ind w:right="49"/>
        <w:jc w:val="both"/>
        <w:rPr>
          <w:rFonts w:ascii="Palatino Linotype" w:hAnsi="Palatino Linotype" w:cs="Arial"/>
        </w:rPr>
      </w:pPr>
      <w:r w:rsidRPr="00A950AB">
        <w:rPr>
          <w:rFonts w:ascii="Palatino Linotype" w:eastAsiaTheme="minorHAnsi" w:hAnsi="Palatino Linotype" w:cstheme="minorBidi"/>
          <w:lang w:val="es-MX" w:eastAsia="es-MX"/>
        </w:rPr>
        <w:t xml:space="preserve">Atento a la solicitud de información </w:t>
      </w:r>
      <w:r w:rsidRPr="00A950AB">
        <w:rPr>
          <w:rFonts w:ascii="Palatino Linotype" w:eastAsiaTheme="minorHAnsi" w:hAnsi="Palatino Linotype" w:cstheme="minorBidi"/>
          <w:b/>
          <w:lang w:val="es-MX" w:eastAsia="es-MX"/>
        </w:rPr>
        <w:t>El Sujeto Obligado</w:t>
      </w:r>
      <w:r w:rsidRPr="00A950AB">
        <w:rPr>
          <w:rFonts w:ascii="Palatino Linotype" w:eastAsiaTheme="minorHAnsi" w:hAnsi="Palatino Linotype" w:cstheme="minorBidi"/>
          <w:lang w:val="es-MX" w:eastAsia="es-MX"/>
        </w:rPr>
        <w:t xml:space="preserve">, emitió su respuesta en donde </w:t>
      </w:r>
      <w:r w:rsidR="001D5495" w:rsidRPr="00A950AB">
        <w:rPr>
          <w:rFonts w:ascii="Palatino Linotype" w:hAnsi="Palatino Linotype" w:cs="Arial"/>
        </w:rPr>
        <w:t xml:space="preserve">se </w:t>
      </w:r>
      <w:r w:rsidR="00D57F74" w:rsidRPr="00A950AB">
        <w:rPr>
          <w:rFonts w:ascii="Palatino Linotype" w:hAnsi="Palatino Linotype" w:cs="Arial"/>
        </w:rPr>
        <w:t>advierte</w:t>
      </w:r>
      <w:r w:rsidR="001D5495" w:rsidRPr="00A950AB">
        <w:rPr>
          <w:rFonts w:ascii="Palatino Linotype" w:hAnsi="Palatino Linotype" w:cs="Arial"/>
        </w:rPr>
        <w:t xml:space="preserve"> </w:t>
      </w:r>
      <w:r w:rsidR="001D2DE0" w:rsidRPr="00A950AB">
        <w:rPr>
          <w:rFonts w:ascii="Palatino Linotype" w:hAnsi="Palatino Linotype" w:cs="Arial"/>
        </w:rPr>
        <w:t>lo siguiente</w:t>
      </w:r>
      <w:r w:rsidR="001D5495" w:rsidRPr="00A950AB">
        <w:rPr>
          <w:rFonts w:ascii="Palatino Linotype" w:hAnsi="Palatino Linotype" w:cs="Arial"/>
        </w:rPr>
        <w:t>:</w:t>
      </w:r>
    </w:p>
    <w:p w14:paraId="4BC1FCCB" w14:textId="77777777" w:rsidR="00597D71" w:rsidRPr="00A950AB" w:rsidRDefault="00597D71" w:rsidP="00574FDC">
      <w:pPr>
        <w:pStyle w:val="Sinespaciado"/>
      </w:pPr>
    </w:p>
    <w:p w14:paraId="37EB230B" w14:textId="77777777" w:rsidR="00BC2AB4" w:rsidRPr="00A950AB" w:rsidRDefault="00BC2AB4" w:rsidP="00574FDC">
      <w:pPr>
        <w:pStyle w:val="Sinespaciado"/>
      </w:pPr>
    </w:p>
    <w:p w14:paraId="3164DC93" w14:textId="77777777" w:rsidR="00BC2AB4" w:rsidRPr="00A950AB" w:rsidRDefault="00BC2AB4" w:rsidP="00574FDC">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0"/>
        <w:gridCol w:w="5103"/>
        <w:gridCol w:w="2018"/>
      </w:tblGrid>
      <w:tr w:rsidR="00140AA7" w:rsidRPr="00A950AB" w14:paraId="1690F601" w14:textId="77777777" w:rsidTr="00791193">
        <w:trPr>
          <w:tblHeader/>
        </w:trPr>
        <w:tc>
          <w:tcPr>
            <w:tcW w:w="1970" w:type="dxa"/>
            <w:tcBorders>
              <w:bottom w:val="single" w:sz="4" w:space="0" w:color="auto"/>
            </w:tcBorders>
            <w:shd w:val="clear" w:color="auto" w:fill="D9D9D9" w:themeFill="background1" w:themeFillShade="D9"/>
            <w:vAlign w:val="center"/>
          </w:tcPr>
          <w:p w14:paraId="6C0BC6B8" w14:textId="77777777" w:rsidR="00597D71" w:rsidRPr="00A950AB" w:rsidRDefault="00597D71" w:rsidP="00597D71">
            <w:pPr>
              <w:ind w:right="49"/>
              <w:jc w:val="center"/>
              <w:rPr>
                <w:rFonts w:ascii="Palatino Linotype" w:eastAsiaTheme="minorHAnsi" w:hAnsi="Palatino Linotype" w:cstheme="minorBidi"/>
                <w:b/>
                <w:lang w:val="es-MX" w:eastAsia="es-MX"/>
              </w:rPr>
            </w:pPr>
            <w:r w:rsidRPr="00A950AB">
              <w:rPr>
                <w:rFonts w:ascii="Palatino Linotype" w:eastAsiaTheme="minorHAnsi" w:hAnsi="Palatino Linotype" w:cstheme="minorBidi"/>
                <w:b/>
                <w:lang w:val="es-MX" w:eastAsia="es-MX"/>
              </w:rPr>
              <w:lastRenderedPageBreak/>
              <w:t>Solicitud de Información</w:t>
            </w:r>
          </w:p>
        </w:tc>
        <w:tc>
          <w:tcPr>
            <w:tcW w:w="5103" w:type="dxa"/>
            <w:tcBorders>
              <w:bottom w:val="single" w:sz="4" w:space="0" w:color="auto"/>
            </w:tcBorders>
            <w:shd w:val="clear" w:color="auto" w:fill="D9D9D9" w:themeFill="background1" w:themeFillShade="D9"/>
            <w:vAlign w:val="center"/>
          </w:tcPr>
          <w:p w14:paraId="1AD36BEB" w14:textId="77777777" w:rsidR="00597D71" w:rsidRPr="00A950AB" w:rsidRDefault="00597D71" w:rsidP="00597D71">
            <w:pPr>
              <w:ind w:right="49"/>
              <w:jc w:val="center"/>
              <w:rPr>
                <w:rFonts w:ascii="Palatino Linotype" w:eastAsiaTheme="minorHAnsi" w:hAnsi="Palatino Linotype" w:cstheme="minorBidi"/>
                <w:b/>
                <w:lang w:val="es-MX" w:eastAsia="es-MX"/>
              </w:rPr>
            </w:pPr>
            <w:r w:rsidRPr="00A950AB">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3BDFDF94" w14:textId="77777777" w:rsidR="00597D71" w:rsidRPr="00A950AB" w:rsidRDefault="00597D71" w:rsidP="00597D71">
            <w:pPr>
              <w:ind w:right="49"/>
              <w:jc w:val="center"/>
              <w:rPr>
                <w:rFonts w:ascii="Palatino Linotype" w:eastAsiaTheme="minorHAnsi" w:hAnsi="Palatino Linotype" w:cstheme="minorBidi"/>
                <w:b/>
                <w:lang w:val="es-MX" w:eastAsia="es-MX"/>
              </w:rPr>
            </w:pPr>
            <w:r w:rsidRPr="00A950AB">
              <w:rPr>
                <w:rFonts w:ascii="Palatino Linotype" w:eastAsiaTheme="minorHAnsi" w:hAnsi="Palatino Linotype" w:cstheme="minorBidi"/>
                <w:b/>
                <w:lang w:val="es-MX" w:eastAsia="es-MX"/>
              </w:rPr>
              <w:t>Cumplimiento</w:t>
            </w:r>
          </w:p>
        </w:tc>
      </w:tr>
      <w:tr w:rsidR="00140AA7" w:rsidRPr="00A950AB" w14:paraId="4F63231D" w14:textId="77777777" w:rsidTr="00140AA7">
        <w:trPr>
          <w:trHeight w:val="483"/>
        </w:trPr>
        <w:tc>
          <w:tcPr>
            <w:tcW w:w="1970" w:type="dxa"/>
            <w:vAlign w:val="center"/>
          </w:tcPr>
          <w:p w14:paraId="13B7CC22" w14:textId="0E3F363F" w:rsidR="00C70447" w:rsidRPr="00A950AB" w:rsidRDefault="00C320F5" w:rsidP="00FA5223">
            <w:pPr>
              <w:ind w:right="49"/>
              <w:jc w:val="both"/>
              <w:rPr>
                <w:rFonts w:ascii="Palatino Linotype" w:eastAsiaTheme="minorHAnsi" w:hAnsi="Palatino Linotype"/>
                <w:sz w:val="20"/>
                <w:lang w:eastAsia="es-MX"/>
              </w:rPr>
            </w:pPr>
            <w:r w:rsidRPr="00A950AB">
              <w:rPr>
                <w:rFonts w:ascii="Palatino Linotype" w:eastAsiaTheme="minorHAnsi" w:hAnsi="Palatino Linotype"/>
                <w:sz w:val="20"/>
                <w:lang w:eastAsia="es-MX"/>
              </w:rPr>
              <w:t>1.</w:t>
            </w:r>
            <w:r w:rsidRPr="00A950AB">
              <w:rPr>
                <w:rFonts w:ascii="Palatino Linotype" w:eastAsiaTheme="minorHAnsi" w:hAnsi="Palatino Linotype"/>
                <w:sz w:val="20"/>
                <w:lang w:eastAsia="es-MX"/>
              </w:rPr>
              <w:tab/>
              <w:t>Los nombres de los oficiales de policía encargados del acceso al palacio municipal por el lado de la Oficialía Calificadora, que se encuentran el día de hoy 13 de septiembre de 2023 de 8:00 am a 12:00 del día.</w:t>
            </w:r>
          </w:p>
        </w:tc>
        <w:tc>
          <w:tcPr>
            <w:tcW w:w="5103" w:type="dxa"/>
            <w:tcBorders>
              <w:top w:val="double" w:sz="4" w:space="0" w:color="auto"/>
              <w:bottom w:val="double" w:sz="4" w:space="0" w:color="auto"/>
            </w:tcBorders>
            <w:vAlign w:val="center"/>
          </w:tcPr>
          <w:p w14:paraId="56E837C3" w14:textId="612B4E94" w:rsidR="00572099" w:rsidRPr="00A950AB" w:rsidRDefault="00D105F7" w:rsidP="00E849A6">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t xml:space="preserve">El </w:t>
            </w:r>
            <w:r w:rsidR="00BC2AB4" w:rsidRPr="00A950AB">
              <w:rPr>
                <w:rFonts w:ascii="Palatino Linotype" w:eastAsiaTheme="minorHAnsi" w:hAnsi="Palatino Linotype" w:cstheme="minorBidi"/>
                <w:b/>
                <w:bCs/>
                <w:sz w:val="20"/>
                <w:szCs w:val="22"/>
                <w:lang w:val="es-MX" w:eastAsia="es-MX"/>
              </w:rPr>
              <w:t>S</w:t>
            </w:r>
            <w:r w:rsidRPr="00A950AB">
              <w:rPr>
                <w:rFonts w:ascii="Palatino Linotype" w:eastAsiaTheme="minorHAnsi" w:hAnsi="Palatino Linotype" w:cstheme="minorBidi"/>
                <w:b/>
                <w:bCs/>
                <w:sz w:val="20"/>
                <w:szCs w:val="22"/>
                <w:lang w:val="es-MX" w:eastAsia="es-MX"/>
              </w:rPr>
              <w:t>ujeto Obligado</w:t>
            </w:r>
            <w:r w:rsidRPr="00A950AB">
              <w:rPr>
                <w:rFonts w:ascii="Palatino Linotype" w:eastAsiaTheme="minorHAnsi" w:hAnsi="Palatino Linotype" w:cstheme="minorBidi"/>
                <w:sz w:val="20"/>
                <w:szCs w:val="22"/>
                <w:lang w:val="es-MX" w:eastAsia="es-MX"/>
              </w:rPr>
              <w:t xml:space="preserve">, remitió el Acta de la Trigésima Sexta Sesión Extraordinaria 2023, mediante la cual, el Comité de Transparencia, clasificó como información </w:t>
            </w:r>
            <w:r w:rsidRPr="00A950AB">
              <w:rPr>
                <w:rFonts w:ascii="Palatino Linotype" w:eastAsiaTheme="minorHAnsi" w:hAnsi="Palatino Linotype" w:cstheme="minorBidi"/>
                <w:b/>
                <w:bCs/>
                <w:sz w:val="20"/>
                <w:szCs w:val="22"/>
                <w:lang w:val="es-MX" w:eastAsia="es-MX"/>
              </w:rPr>
              <w:t>RESERVADA</w:t>
            </w:r>
            <w:r w:rsidRPr="00A950AB">
              <w:rPr>
                <w:rFonts w:ascii="Palatino Linotype" w:eastAsiaTheme="minorHAnsi" w:hAnsi="Palatino Linotype" w:cstheme="minorBidi"/>
                <w:sz w:val="20"/>
                <w:szCs w:val="22"/>
                <w:lang w:val="es-MX" w:eastAsia="es-MX"/>
              </w:rPr>
              <w:t>,</w:t>
            </w:r>
            <w:r w:rsidR="00BC2AB4" w:rsidRPr="00A950AB">
              <w:rPr>
                <w:rFonts w:ascii="Palatino Linotype" w:eastAsiaTheme="minorHAnsi" w:hAnsi="Palatino Linotype" w:cstheme="minorBidi"/>
                <w:sz w:val="20"/>
                <w:szCs w:val="22"/>
                <w:lang w:val="es-MX" w:eastAsia="es-MX"/>
              </w:rPr>
              <w:t xml:space="preserve"> por un periodo de dos años,</w:t>
            </w:r>
            <w:r w:rsidRPr="00A950AB">
              <w:rPr>
                <w:rFonts w:ascii="Palatino Linotype" w:eastAsiaTheme="minorHAnsi" w:hAnsi="Palatino Linotype" w:cstheme="minorBidi"/>
                <w:sz w:val="20"/>
                <w:szCs w:val="22"/>
                <w:lang w:val="es-MX" w:eastAsia="es-MX"/>
              </w:rPr>
              <w:t xml:space="preserve"> los </w:t>
            </w:r>
            <w:r w:rsidR="00BC2AB4" w:rsidRPr="00A950AB">
              <w:rPr>
                <w:rFonts w:ascii="Palatino Linotype" w:eastAsiaTheme="minorHAnsi" w:hAnsi="Palatino Linotype" w:cstheme="minorBidi"/>
                <w:sz w:val="20"/>
                <w:szCs w:val="22"/>
                <w:lang w:val="es-MX" w:eastAsia="es-MX"/>
              </w:rPr>
              <w:t xml:space="preserve">nombres de los elementos de seguridad responsables de la Zona Treinta. </w:t>
            </w:r>
          </w:p>
        </w:tc>
        <w:tc>
          <w:tcPr>
            <w:tcW w:w="2018" w:type="dxa"/>
            <w:tcBorders>
              <w:top w:val="double" w:sz="4" w:space="0" w:color="auto"/>
              <w:bottom w:val="double" w:sz="4" w:space="0" w:color="auto"/>
            </w:tcBorders>
            <w:vAlign w:val="center"/>
          </w:tcPr>
          <w:p w14:paraId="1705AA4E" w14:textId="349C4587" w:rsidR="00A320DF" w:rsidRPr="00A950AB" w:rsidRDefault="00D105F7" w:rsidP="003B153A">
            <w:pPr>
              <w:ind w:right="49"/>
              <w:jc w:val="center"/>
              <w:rPr>
                <w:rFonts w:ascii="Palatino Linotype" w:eastAsiaTheme="minorHAnsi" w:hAnsi="Palatino Linotype" w:cstheme="minorBidi"/>
                <w:b/>
                <w:bCs/>
                <w:iCs/>
                <w:lang w:val="es-MX" w:eastAsia="es-MX"/>
              </w:rPr>
            </w:pPr>
            <w:r w:rsidRPr="00A950AB">
              <w:rPr>
                <w:rFonts w:ascii="Palatino Linotype" w:eastAsiaTheme="minorHAnsi" w:hAnsi="Palatino Linotype" w:cstheme="minorBidi"/>
                <w:b/>
                <w:bCs/>
                <w:iCs/>
                <w:lang w:val="es-MX" w:eastAsia="es-MX"/>
              </w:rPr>
              <w:t>Sí</w:t>
            </w:r>
          </w:p>
        </w:tc>
      </w:tr>
      <w:tr w:rsidR="00C320F5" w:rsidRPr="00A950AB" w14:paraId="7D604174" w14:textId="77777777" w:rsidTr="00140AA7">
        <w:trPr>
          <w:trHeight w:val="483"/>
        </w:trPr>
        <w:tc>
          <w:tcPr>
            <w:tcW w:w="1970" w:type="dxa"/>
            <w:vAlign w:val="center"/>
          </w:tcPr>
          <w:p w14:paraId="0137E0F4" w14:textId="61F62C64" w:rsidR="00C320F5" w:rsidRPr="00A950AB" w:rsidRDefault="00C320F5" w:rsidP="00FA5223">
            <w:pPr>
              <w:ind w:right="49"/>
              <w:jc w:val="both"/>
              <w:rPr>
                <w:rFonts w:ascii="Palatino Linotype" w:eastAsiaTheme="minorHAnsi" w:hAnsi="Palatino Linotype"/>
                <w:sz w:val="20"/>
                <w:lang w:eastAsia="es-MX"/>
              </w:rPr>
            </w:pPr>
            <w:r w:rsidRPr="00A950AB">
              <w:rPr>
                <w:rFonts w:ascii="Palatino Linotype" w:eastAsiaTheme="minorHAnsi" w:hAnsi="Palatino Linotype"/>
                <w:sz w:val="20"/>
                <w:lang w:eastAsia="es-MX"/>
              </w:rPr>
              <w:t>2.</w:t>
            </w:r>
            <w:r w:rsidRPr="00A950AB">
              <w:rPr>
                <w:rFonts w:ascii="Palatino Linotype" w:eastAsiaTheme="minorHAnsi" w:hAnsi="Palatino Linotype"/>
                <w:sz w:val="20"/>
                <w:lang w:eastAsia="es-MX"/>
              </w:rPr>
              <w:tab/>
              <w:t>El entrenamiento y capacidades (habilidades) que poseen los elementos de los cuales se solicita la información.</w:t>
            </w:r>
          </w:p>
        </w:tc>
        <w:tc>
          <w:tcPr>
            <w:tcW w:w="5103" w:type="dxa"/>
            <w:tcBorders>
              <w:top w:val="double" w:sz="4" w:space="0" w:color="auto"/>
              <w:bottom w:val="double" w:sz="4" w:space="0" w:color="auto"/>
            </w:tcBorders>
            <w:vAlign w:val="center"/>
          </w:tcPr>
          <w:p w14:paraId="57BDA46A" w14:textId="0F8B874E" w:rsidR="00C320F5" w:rsidRPr="00A950AB" w:rsidRDefault="00BC2AB4" w:rsidP="00E849A6">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t xml:space="preserve">Mediante el oficio número DGSCYMS/SSC/5552/2023, suscrito por el Subdirector de Seguridad Ciudadana, informó que, todos los elementos cuentan con el curso de competencias básicas, ya que es requisito para pertenecer a la Dirección General de Seguridad Ciudadana y Movilidad Segura; asimismo, los elementos son instruidos para el resguardo del Palacio Municipal y sus anexos. </w:t>
            </w:r>
          </w:p>
        </w:tc>
        <w:tc>
          <w:tcPr>
            <w:tcW w:w="2018" w:type="dxa"/>
            <w:tcBorders>
              <w:top w:val="double" w:sz="4" w:space="0" w:color="auto"/>
              <w:bottom w:val="double" w:sz="4" w:space="0" w:color="auto"/>
            </w:tcBorders>
            <w:vAlign w:val="center"/>
          </w:tcPr>
          <w:p w14:paraId="2159640E" w14:textId="0367A26D" w:rsidR="00C320F5" w:rsidRPr="00A950AB" w:rsidRDefault="00BC2AB4" w:rsidP="003B153A">
            <w:pPr>
              <w:ind w:right="49"/>
              <w:jc w:val="center"/>
              <w:rPr>
                <w:rFonts w:ascii="Palatino Linotype" w:eastAsiaTheme="minorHAnsi" w:hAnsi="Palatino Linotype" w:cstheme="minorBidi"/>
                <w:b/>
                <w:bCs/>
                <w:iCs/>
                <w:lang w:val="es-MX" w:eastAsia="es-MX"/>
              </w:rPr>
            </w:pPr>
            <w:r w:rsidRPr="00A950AB">
              <w:rPr>
                <w:rFonts w:ascii="Palatino Linotype" w:eastAsiaTheme="minorHAnsi" w:hAnsi="Palatino Linotype" w:cstheme="minorBidi"/>
                <w:b/>
                <w:bCs/>
                <w:iCs/>
                <w:lang w:val="es-MX" w:eastAsia="es-MX"/>
              </w:rPr>
              <w:t>Sí</w:t>
            </w:r>
          </w:p>
        </w:tc>
      </w:tr>
      <w:tr w:rsidR="00C320F5" w:rsidRPr="00A950AB" w14:paraId="2F143CF1" w14:textId="77777777" w:rsidTr="00140AA7">
        <w:trPr>
          <w:trHeight w:val="483"/>
        </w:trPr>
        <w:tc>
          <w:tcPr>
            <w:tcW w:w="1970" w:type="dxa"/>
            <w:vAlign w:val="center"/>
          </w:tcPr>
          <w:p w14:paraId="4F037116" w14:textId="445CAE89" w:rsidR="00C320F5" w:rsidRPr="00A950AB" w:rsidRDefault="00C320F5" w:rsidP="00FA5223">
            <w:pPr>
              <w:ind w:right="49"/>
              <w:jc w:val="both"/>
              <w:rPr>
                <w:rFonts w:ascii="Palatino Linotype" w:eastAsiaTheme="minorHAnsi" w:hAnsi="Palatino Linotype"/>
                <w:sz w:val="20"/>
                <w:lang w:eastAsia="es-MX"/>
              </w:rPr>
            </w:pPr>
            <w:r w:rsidRPr="00A950AB">
              <w:rPr>
                <w:rFonts w:ascii="Palatino Linotype" w:eastAsiaTheme="minorHAnsi" w:hAnsi="Palatino Linotype"/>
                <w:sz w:val="20"/>
                <w:lang w:eastAsia="es-MX"/>
              </w:rPr>
              <w:t>3.</w:t>
            </w:r>
            <w:r w:rsidRPr="00A950AB">
              <w:rPr>
                <w:rFonts w:ascii="Palatino Linotype" w:eastAsiaTheme="minorHAnsi" w:hAnsi="Palatino Linotype"/>
                <w:sz w:val="20"/>
                <w:lang w:eastAsia="es-MX"/>
              </w:rPr>
              <w:tab/>
              <w:t>Si cuentan con algún protocolo para este tipo de acciones debido a que daña el libre tránsito y seguridad de los habitantes naucalpenses.</w:t>
            </w:r>
          </w:p>
        </w:tc>
        <w:tc>
          <w:tcPr>
            <w:tcW w:w="5103" w:type="dxa"/>
            <w:tcBorders>
              <w:top w:val="double" w:sz="4" w:space="0" w:color="auto"/>
              <w:bottom w:val="double" w:sz="4" w:space="0" w:color="auto"/>
            </w:tcBorders>
            <w:vAlign w:val="center"/>
          </w:tcPr>
          <w:p w14:paraId="52163035" w14:textId="1B0F5D69" w:rsidR="00C320F5" w:rsidRPr="00A950AB" w:rsidRDefault="00BC2AB4" w:rsidP="00E849A6">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t xml:space="preserve">El </w:t>
            </w:r>
            <w:r w:rsidRPr="00A950AB">
              <w:rPr>
                <w:rFonts w:ascii="Palatino Linotype" w:eastAsiaTheme="minorHAnsi" w:hAnsi="Palatino Linotype" w:cstheme="minorBidi"/>
                <w:b/>
                <w:bCs/>
                <w:sz w:val="20"/>
                <w:szCs w:val="22"/>
                <w:lang w:val="es-MX" w:eastAsia="es-MX"/>
              </w:rPr>
              <w:t>Sujeto Obligado</w:t>
            </w:r>
            <w:r w:rsidRPr="00A950AB">
              <w:rPr>
                <w:rFonts w:ascii="Palatino Linotype" w:eastAsiaTheme="minorHAnsi" w:hAnsi="Palatino Linotype" w:cstheme="minorBidi"/>
                <w:sz w:val="20"/>
                <w:szCs w:val="22"/>
                <w:lang w:val="es-MX" w:eastAsia="es-MX"/>
              </w:rPr>
              <w:t xml:space="preserve">, no se pronunció respecto de dicho punto. </w:t>
            </w:r>
          </w:p>
        </w:tc>
        <w:tc>
          <w:tcPr>
            <w:tcW w:w="2018" w:type="dxa"/>
            <w:tcBorders>
              <w:top w:val="double" w:sz="4" w:space="0" w:color="auto"/>
              <w:bottom w:val="double" w:sz="4" w:space="0" w:color="auto"/>
            </w:tcBorders>
            <w:vAlign w:val="center"/>
          </w:tcPr>
          <w:p w14:paraId="38444B94" w14:textId="1B66E072" w:rsidR="00C320F5" w:rsidRPr="00A950AB" w:rsidRDefault="00BC2AB4" w:rsidP="003B153A">
            <w:pPr>
              <w:ind w:right="49"/>
              <w:jc w:val="center"/>
              <w:rPr>
                <w:rFonts w:ascii="Palatino Linotype" w:eastAsiaTheme="minorHAnsi" w:hAnsi="Palatino Linotype" w:cstheme="minorBidi"/>
                <w:b/>
                <w:bCs/>
                <w:iCs/>
                <w:lang w:val="es-MX" w:eastAsia="es-MX"/>
              </w:rPr>
            </w:pPr>
            <w:r w:rsidRPr="00A950AB">
              <w:rPr>
                <w:rFonts w:ascii="Palatino Linotype" w:eastAsiaTheme="minorHAnsi" w:hAnsi="Palatino Linotype" w:cstheme="minorBidi"/>
                <w:b/>
                <w:bCs/>
                <w:iCs/>
                <w:lang w:val="es-MX" w:eastAsia="es-MX"/>
              </w:rPr>
              <w:t>No</w:t>
            </w:r>
          </w:p>
        </w:tc>
      </w:tr>
      <w:tr w:rsidR="00BC2AB4" w:rsidRPr="00A950AB" w14:paraId="45FDAA0A" w14:textId="77777777" w:rsidTr="00140AA7">
        <w:trPr>
          <w:trHeight w:val="483"/>
        </w:trPr>
        <w:tc>
          <w:tcPr>
            <w:tcW w:w="1970" w:type="dxa"/>
            <w:vAlign w:val="center"/>
          </w:tcPr>
          <w:p w14:paraId="0A1DC9A5" w14:textId="5B7ABCF5" w:rsidR="00BC2AB4" w:rsidRPr="00A950AB" w:rsidRDefault="00BC2AB4" w:rsidP="00BC2AB4">
            <w:pPr>
              <w:ind w:right="49"/>
              <w:jc w:val="both"/>
              <w:rPr>
                <w:rFonts w:ascii="Palatino Linotype" w:eastAsiaTheme="minorHAnsi" w:hAnsi="Palatino Linotype"/>
                <w:sz w:val="20"/>
                <w:lang w:eastAsia="es-MX"/>
              </w:rPr>
            </w:pPr>
            <w:r w:rsidRPr="00A950AB">
              <w:rPr>
                <w:rFonts w:ascii="Palatino Linotype" w:eastAsiaTheme="minorHAnsi" w:hAnsi="Palatino Linotype"/>
                <w:sz w:val="20"/>
                <w:lang w:eastAsia="es-MX"/>
              </w:rPr>
              <w:t>4.</w:t>
            </w:r>
            <w:r w:rsidRPr="00A950AB">
              <w:rPr>
                <w:rFonts w:ascii="Palatino Linotype" w:eastAsiaTheme="minorHAnsi" w:hAnsi="Palatino Linotype"/>
                <w:sz w:val="20"/>
                <w:lang w:eastAsia="es-MX"/>
              </w:rPr>
              <w:tab/>
              <w:t xml:space="preserve">El comunicado o aviso previo emitido por la autoridad municipal hacia los habitantes de Naucalpan en donde señalen que será cerrado el acceso al palacio </w:t>
            </w:r>
            <w:r w:rsidRPr="00A950AB">
              <w:rPr>
                <w:rFonts w:ascii="Palatino Linotype" w:eastAsiaTheme="minorHAnsi" w:hAnsi="Palatino Linotype"/>
                <w:sz w:val="20"/>
                <w:lang w:eastAsia="es-MX"/>
              </w:rPr>
              <w:lastRenderedPageBreak/>
              <w:t>municipal y/o a la oficialía calificadora.</w:t>
            </w:r>
          </w:p>
        </w:tc>
        <w:tc>
          <w:tcPr>
            <w:tcW w:w="5103" w:type="dxa"/>
            <w:tcBorders>
              <w:top w:val="double" w:sz="4" w:space="0" w:color="auto"/>
              <w:bottom w:val="double" w:sz="4" w:space="0" w:color="auto"/>
            </w:tcBorders>
            <w:vAlign w:val="center"/>
          </w:tcPr>
          <w:p w14:paraId="33CD6F92" w14:textId="01CE240D" w:rsidR="00BC2AB4" w:rsidRPr="00A950AB" w:rsidRDefault="00BC2AB4" w:rsidP="00BC2AB4">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lastRenderedPageBreak/>
              <w:t xml:space="preserve">El </w:t>
            </w:r>
            <w:r w:rsidRPr="00A950AB">
              <w:rPr>
                <w:rFonts w:ascii="Palatino Linotype" w:eastAsiaTheme="minorHAnsi" w:hAnsi="Palatino Linotype" w:cstheme="minorBidi"/>
                <w:b/>
                <w:bCs/>
                <w:sz w:val="20"/>
                <w:szCs w:val="22"/>
                <w:lang w:val="es-MX" w:eastAsia="es-MX"/>
              </w:rPr>
              <w:t>Sujeto Obligado</w:t>
            </w:r>
            <w:r w:rsidRPr="00A950AB">
              <w:rPr>
                <w:rFonts w:ascii="Palatino Linotype" w:eastAsiaTheme="minorHAnsi" w:hAnsi="Palatino Linotype" w:cstheme="minorBidi"/>
                <w:sz w:val="20"/>
                <w:szCs w:val="22"/>
                <w:lang w:val="es-MX" w:eastAsia="es-MX"/>
              </w:rPr>
              <w:t xml:space="preserve">, no se pronunció respecto de dicho punto. </w:t>
            </w:r>
          </w:p>
        </w:tc>
        <w:tc>
          <w:tcPr>
            <w:tcW w:w="2018" w:type="dxa"/>
            <w:tcBorders>
              <w:top w:val="double" w:sz="4" w:space="0" w:color="auto"/>
              <w:bottom w:val="double" w:sz="4" w:space="0" w:color="auto"/>
            </w:tcBorders>
            <w:vAlign w:val="center"/>
          </w:tcPr>
          <w:p w14:paraId="6B3E0974" w14:textId="77CB0504" w:rsidR="00BC2AB4" w:rsidRPr="00A950AB" w:rsidRDefault="00BC2AB4" w:rsidP="00BC2AB4">
            <w:pPr>
              <w:ind w:right="49"/>
              <w:jc w:val="center"/>
              <w:rPr>
                <w:rFonts w:ascii="Palatino Linotype" w:eastAsiaTheme="minorHAnsi" w:hAnsi="Palatino Linotype" w:cstheme="minorBidi"/>
                <w:b/>
                <w:bCs/>
                <w:iCs/>
                <w:lang w:val="es-MX" w:eastAsia="es-MX"/>
              </w:rPr>
            </w:pPr>
            <w:r w:rsidRPr="00A950AB">
              <w:rPr>
                <w:rFonts w:ascii="Palatino Linotype" w:eastAsiaTheme="minorHAnsi" w:hAnsi="Palatino Linotype" w:cstheme="minorBidi"/>
                <w:b/>
                <w:bCs/>
                <w:iCs/>
                <w:lang w:val="es-MX" w:eastAsia="es-MX"/>
              </w:rPr>
              <w:t>No</w:t>
            </w:r>
          </w:p>
        </w:tc>
      </w:tr>
      <w:tr w:rsidR="00BC2AB4" w:rsidRPr="00A950AB" w14:paraId="2BAC2103" w14:textId="77777777" w:rsidTr="00140AA7">
        <w:trPr>
          <w:trHeight w:val="483"/>
        </w:trPr>
        <w:tc>
          <w:tcPr>
            <w:tcW w:w="1970" w:type="dxa"/>
            <w:vAlign w:val="center"/>
          </w:tcPr>
          <w:p w14:paraId="1BA8EF08" w14:textId="78733AE2" w:rsidR="00BC2AB4" w:rsidRPr="00A950AB" w:rsidRDefault="00BC2AB4" w:rsidP="00BC2AB4">
            <w:pPr>
              <w:ind w:right="49"/>
              <w:jc w:val="both"/>
              <w:rPr>
                <w:rFonts w:ascii="Palatino Linotype" w:eastAsiaTheme="minorHAnsi" w:hAnsi="Palatino Linotype"/>
                <w:sz w:val="20"/>
                <w:lang w:eastAsia="es-MX"/>
              </w:rPr>
            </w:pPr>
            <w:r w:rsidRPr="00A950AB">
              <w:rPr>
                <w:rFonts w:ascii="Palatino Linotype" w:eastAsiaTheme="minorHAnsi" w:hAnsi="Palatino Linotype"/>
                <w:sz w:val="20"/>
                <w:lang w:eastAsia="es-MX"/>
              </w:rPr>
              <w:t>5.</w:t>
            </w:r>
            <w:r w:rsidRPr="00A950AB">
              <w:rPr>
                <w:rFonts w:ascii="Palatino Linotype" w:eastAsiaTheme="minorHAnsi" w:hAnsi="Palatino Linotype"/>
                <w:sz w:val="20"/>
                <w:lang w:eastAsia="es-MX"/>
              </w:rPr>
              <w:tab/>
              <w:t>El número de denuncias que tengan presentadas los oficiales de los cuales solicito información.</w:t>
            </w:r>
          </w:p>
        </w:tc>
        <w:tc>
          <w:tcPr>
            <w:tcW w:w="5103" w:type="dxa"/>
            <w:tcBorders>
              <w:top w:val="double" w:sz="4" w:space="0" w:color="auto"/>
              <w:bottom w:val="double" w:sz="4" w:space="0" w:color="auto"/>
            </w:tcBorders>
            <w:vAlign w:val="center"/>
          </w:tcPr>
          <w:p w14:paraId="3AE6C17A" w14:textId="75AF8179" w:rsidR="00BC2AB4" w:rsidRPr="00A950AB" w:rsidRDefault="00BC2AB4" w:rsidP="00BC2AB4">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t>Mediante el oficio número DGSCYMS/SSC/5552/2023, signado por el Subdirector de Seguridad Ciudadana, informó que, no se tiene conocimiento de denuncias en contra del elemento de seguridad.</w:t>
            </w:r>
          </w:p>
        </w:tc>
        <w:tc>
          <w:tcPr>
            <w:tcW w:w="2018" w:type="dxa"/>
            <w:tcBorders>
              <w:top w:val="double" w:sz="4" w:space="0" w:color="auto"/>
              <w:bottom w:val="double" w:sz="4" w:space="0" w:color="auto"/>
            </w:tcBorders>
            <w:vAlign w:val="center"/>
          </w:tcPr>
          <w:p w14:paraId="4199284E" w14:textId="5DA59C46" w:rsidR="00BC2AB4" w:rsidRPr="00A950AB" w:rsidRDefault="00BC2AB4" w:rsidP="00BC2AB4">
            <w:pPr>
              <w:ind w:right="49"/>
              <w:jc w:val="center"/>
              <w:rPr>
                <w:rFonts w:ascii="Palatino Linotype" w:eastAsiaTheme="minorHAnsi" w:hAnsi="Palatino Linotype" w:cstheme="minorBidi"/>
                <w:b/>
                <w:bCs/>
                <w:iCs/>
                <w:lang w:val="es-MX" w:eastAsia="es-MX"/>
              </w:rPr>
            </w:pPr>
            <w:r w:rsidRPr="00A950AB">
              <w:rPr>
                <w:rFonts w:ascii="Palatino Linotype" w:eastAsiaTheme="minorHAnsi" w:hAnsi="Palatino Linotype" w:cstheme="minorBidi"/>
                <w:b/>
                <w:bCs/>
                <w:iCs/>
                <w:lang w:val="es-MX" w:eastAsia="es-MX"/>
              </w:rPr>
              <w:t>Parcialmente</w:t>
            </w:r>
          </w:p>
        </w:tc>
      </w:tr>
      <w:tr w:rsidR="00BC2AB4" w:rsidRPr="00A950AB" w14:paraId="62494CF2" w14:textId="77777777" w:rsidTr="00140AA7">
        <w:trPr>
          <w:trHeight w:val="483"/>
        </w:trPr>
        <w:tc>
          <w:tcPr>
            <w:tcW w:w="1970" w:type="dxa"/>
            <w:vAlign w:val="center"/>
          </w:tcPr>
          <w:p w14:paraId="37A5D380" w14:textId="571BEFE3" w:rsidR="00BC2AB4" w:rsidRPr="00A950AB" w:rsidRDefault="00BC2AB4" w:rsidP="00BC2AB4">
            <w:pPr>
              <w:ind w:right="49"/>
              <w:jc w:val="both"/>
              <w:rPr>
                <w:rFonts w:ascii="Palatino Linotype" w:eastAsiaTheme="minorHAnsi" w:hAnsi="Palatino Linotype"/>
                <w:sz w:val="20"/>
                <w:lang w:eastAsia="es-MX"/>
              </w:rPr>
            </w:pPr>
            <w:r w:rsidRPr="00A950AB">
              <w:rPr>
                <w:rFonts w:ascii="Palatino Linotype" w:eastAsiaTheme="minorHAnsi" w:hAnsi="Palatino Linotype"/>
                <w:sz w:val="20"/>
                <w:lang w:eastAsia="es-MX"/>
              </w:rPr>
              <w:t>6.</w:t>
            </w:r>
            <w:r w:rsidRPr="00A950AB">
              <w:rPr>
                <w:rFonts w:ascii="Palatino Linotype" w:eastAsiaTheme="minorHAnsi" w:hAnsi="Palatino Linotype"/>
                <w:sz w:val="20"/>
                <w:lang w:eastAsia="es-MX"/>
              </w:rPr>
              <w:tab/>
              <w:t>Indique el procedimiento correspondiente para interponer una denuncia por abuso de autoridad y obstrucción del libre tránsito.</w:t>
            </w:r>
          </w:p>
        </w:tc>
        <w:tc>
          <w:tcPr>
            <w:tcW w:w="5103" w:type="dxa"/>
            <w:tcBorders>
              <w:top w:val="double" w:sz="4" w:space="0" w:color="auto"/>
              <w:bottom w:val="double" w:sz="4" w:space="0" w:color="auto"/>
            </w:tcBorders>
            <w:vAlign w:val="center"/>
          </w:tcPr>
          <w:p w14:paraId="13B000BD" w14:textId="77777777" w:rsidR="00BC2AB4" w:rsidRPr="00A950AB" w:rsidRDefault="00BC2AB4" w:rsidP="00BC2AB4">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t xml:space="preserve">Mediante el oficio número PM/UAI/739/2023, firmado por el Titular de la Unidad de Asuntos Internos Municipal, informó que, de conformidad con el artículo 6 fracción II del Reglamento Interior de la Unidad de Asuntos Internos Municipal de Naucalpan de Juárez, dicha Unidad Administrativa conocerá de quejas y denuncias, incluso anónimas, con motivo de actos u omisiones de los Elementos que puedan constituir faltas administrativas o infracciones disciplinarias; preservando, en su caso, la reserva de las actuaciones, por lo que se pueden recibir quejas vía correo electrónico a la cuenta </w:t>
            </w:r>
            <w:hyperlink r:id="rId9" w:history="1">
              <w:r w:rsidRPr="00A950AB">
                <w:rPr>
                  <w:rStyle w:val="Hipervnculo"/>
                  <w:rFonts w:ascii="Palatino Linotype" w:eastAsiaTheme="minorHAnsi" w:hAnsi="Palatino Linotype" w:cstheme="minorBidi"/>
                  <w:sz w:val="20"/>
                  <w:szCs w:val="22"/>
                  <w:lang w:val="es-MX" w:eastAsia="es-MX"/>
                </w:rPr>
                <w:t>uasuntosinternos@naucalpan.gob.mx</w:t>
              </w:r>
            </w:hyperlink>
            <w:r w:rsidRPr="00A950AB">
              <w:rPr>
                <w:rFonts w:ascii="Palatino Linotype" w:eastAsiaTheme="minorHAnsi" w:hAnsi="Palatino Linotype" w:cstheme="minorBidi"/>
                <w:sz w:val="20"/>
                <w:szCs w:val="22"/>
                <w:lang w:val="es-MX" w:eastAsia="es-MX"/>
              </w:rPr>
              <w:t>, vía telefónica al número 5553000771; de manera presencial en las oficinas de dicha Unidad e incluso anónimas por los conductos citados.</w:t>
            </w:r>
          </w:p>
          <w:p w14:paraId="7432C836" w14:textId="77777777" w:rsidR="00BC2AB4" w:rsidRPr="00A950AB" w:rsidRDefault="00BC2AB4" w:rsidP="00BC2AB4">
            <w:pPr>
              <w:spacing w:line="276" w:lineRule="auto"/>
              <w:jc w:val="both"/>
              <w:rPr>
                <w:rFonts w:ascii="Palatino Linotype" w:eastAsiaTheme="minorHAnsi" w:hAnsi="Palatino Linotype" w:cstheme="minorBidi"/>
                <w:sz w:val="20"/>
                <w:szCs w:val="22"/>
                <w:lang w:val="es-MX" w:eastAsia="es-MX"/>
              </w:rPr>
            </w:pPr>
          </w:p>
          <w:p w14:paraId="6FAF9423" w14:textId="4B5A39F0" w:rsidR="00BC2AB4" w:rsidRPr="00A950AB" w:rsidRDefault="00BC2AB4" w:rsidP="00BC2AB4">
            <w:pPr>
              <w:spacing w:line="276" w:lineRule="auto"/>
              <w:jc w:val="both"/>
              <w:rPr>
                <w:rFonts w:ascii="Palatino Linotype" w:eastAsiaTheme="minorHAnsi" w:hAnsi="Palatino Linotype" w:cstheme="minorBidi"/>
                <w:sz w:val="20"/>
                <w:szCs w:val="22"/>
                <w:lang w:val="es-MX" w:eastAsia="es-MX"/>
              </w:rPr>
            </w:pPr>
            <w:r w:rsidRPr="00A950AB">
              <w:rPr>
                <w:rFonts w:ascii="Palatino Linotype" w:eastAsiaTheme="minorHAnsi" w:hAnsi="Palatino Linotype" w:cstheme="minorBidi"/>
                <w:sz w:val="20"/>
                <w:szCs w:val="22"/>
                <w:lang w:val="es-MX" w:eastAsia="es-MX"/>
              </w:rPr>
              <w:t xml:space="preserve">Referente a la obstrucción del libre tránsito, sugirió se dirigiera la solicitud a la Subdirección de Movilidad Segura, por no ser un tema de la competencia de la Unidad de Asuntos Internos. </w:t>
            </w:r>
          </w:p>
        </w:tc>
        <w:tc>
          <w:tcPr>
            <w:tcW w:w="2018" w:type="dxa"/>
            <w:tcBorders>
              <w:top w:val="double" w:sz="4" w:space="0" w:color="auto"/>
              <w:bottom w:val="double" w:sz="4" w:space="0" w:color="auto"/>
            </w:tcBorders>
            <w:vAlign w:val="center"/>
          </w:tcPr>
          <w:p w14:paraId="3DD2FD39" w14:textId="42487B61" w:rsidR="00BC2AB4" w:rsidRPr="00A950AB" w:rsidRDefault="00BC2AB4" w:rsidP="00BC2AB4">
            <w:pPr>
              <w:ind w:right="49"/>
              <w:jc w:val="center"/>
              <w:rPr>
                <w:rFonts w:ascii="Palatino Linotype" w:eastAsiaTheme="minorHAnsi" w:hAnsi="Palatino Linotype" w:cstheme="minorBidi"/>
                <w:b/>
                <w:bCs/>
                <w:iCs/>
                <w:lang w:val="es-MX" w:eastAsia="es-MX"/>
              </w:rPr>
            </w:pPr>
            <w:r w:rsidRPr="00A950AB">
              <w:rPr>
                <w:rFonts w:ascii="Palatino Linotype" w:eastAsiaTheme="minorHAnsi" w:hAnsi="Palatino Linotype" w:cstheme="minorBidi"/>
                <w:b/>
                <w:bCs/>
                <w:iCs/>
                <w:lang w:val="es-MX" w:eastAsia="es-MX"/>
              </w:rPr>
              <w:t xml:space="preserve">Parcialmente </w:t>
            </w:r>
          </w:p>
        </w:tc>
      </w:tr>
    </w:tbl>
    <w:p w14:paraId="44E37CAC" w14:textId="77777777" w:rsidR="00C320F5" w:rsidRPr="00A950AB" w:rsidRDefault="00C320F5" w:rsidP="00D57AED">
      <w:pPr>
        <w:shd w:val="clear" w:color="auto" w:fill="FFFFFF"/>
        <w:spacing w:line="360" w:lineRule="auto"/>
        <w:jc w:val="both"/>
        <w:rPr>
          <w:rFonts w:ascii="Palatino Linotype" w:hAnsi="Palatino Linotype"/>
          <w:color w:val="222222"/>
        </w:rPr>
      </w:pPr>
    </w:p>
    <w:p w14:paraId="1F89263D" w14:textId="3119C691" w:rsidR="00D57AED" w:rsidRPr="00A950AB" w:rsidRDefault="00D57AED" w:rsidP="00D57AED">
      <w:pPr>
        <w:shd w:val="clear" w:color="auto" w:fill="FFFFFF"/>
        <w:spacing w:line="360" w:lineRule="auto"/>
        <w:jc w:val="both"/>
        <w:rPr>
          <w:rFonts w:ascii="Palatino Linotype" w:hAnsi="Palatino Linotype"/>
          <w:color w:val="222222"/>
        </w:rPr>
      </w:pPr>
      <w:r w:rsidRPr="00A950AB">
        <w:rPr>
          <w:rFonts w:ascii="Palatino Linotype" w:hAnsi="Palatino Linotype"/>
          <w:color w:val="222222"/>
        </w:rPr>
        <w:t xml:space="preserve">En este sentido, debe dejarse claro </w:t>
      </w:r>
      <w:r w:rsidR="00572099" w:rsidRPr="00A950AB">
        <w:rPr>
          <w:rFonts w:ascii="Palatino Linotype" w:hAnsi="Palatino Linotype"/>
          <w:color w:val="222222"/>
        </w:rPr>
        <w:t>que,</w:t>
      </w:r>
      <w:r w:rsidRPr="00A950AB">
        <w:rPr>
          <w:rFonts w:ascii="Palatino Linotype" w:hAnsi="Palatino Linotype"/>
          <w:color w:val="222222"/>
        </w:rPr>
        <w:t xml:space="preserve"> al haber existido un pronunciamiento por parte del </w:t>
      </w:r>
      <w:r w:rsidRPr="00A950AB">
        <w:rPr>
          <w:rFonts w:ascii="Palatino Linotype" w:hAnsi="Palatino Linotype"/>
          <w:b/>
          <w:bCs/>
          <w:color w:val="222222"/>
        </w:rPr>
        <w:t>Sujeto Obligado</w:t>
      </w:r>
      <w:r w:rsidRPr="00A950AB">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A950AB">
        <w:rPr>
          <w:rFonts w:ascii="Palatino Linotype" w:hAnsi="Palatino Linotype"/>
          <w:color w:val="222222"/>
        </w:rPr>
        <w:lastRenderedPageBreak/>
        <w:t>anterior, por analogía, el criterio 31-10, emitido por el entonces Instituto Federal de Acceso a la Información que a la letra indica:</w:t>
      </w:r>
    </w:p>
    <w:p w14:paraId="6B8CC704" w14:textId="77777777" w:rsidR="00D57AED" w:rsidRPr="00A950AB" w:rsidRDefault="00D57AED" w:rsidP="00D57AED">
      <w:pPr>
        <w:pStyle w:val="Sinespaciado"/>
      </w:pPr>
    </w:p>
    <w:p w14:paraId="48B2372F" w14:textId="3F56F563" w:rsidR="00D57AED" w:rsidRPr="00A950AB" w:rsidRDefault="00D57AED" w:rsidP="00C86669">
      <w:pPr>
        <w:shd w:val="clear" w:color="auto" w:fill="FFFFFF"/>
        <w:spacing w:line="221" w:lineRule="atLeast"/>
        <w:ind w:left="567" w:right="616"/>
        <w:jc w:val="both"/>
        <w:rPr>
          <w:color w:val="222222"/>
          <w:sz w:val="22"/>
        </w:rPr>
      </w:pPr>
      <w:r w:rsidRPr="00A950AB">
        <w:rPr>
          <w:rFonts w:ascii="Palatino Linotype" w:hAnsi="Palatino Linotype"/>
          <w:i/>
          <w:iCs/>
          <w:color w:val="222222"/>
          <w:sz w:val="22"/>
        </w:rPr>
        <w:t>“</w:t>
      </w:r>
      <w:r w:rsidRPr="00A950AB">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A950AB">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6458BD" w14:textId="77777777" w:rsidR="00572099" w:rsidRPr="00A950AB" w:rsidRDefault="00572099" w:rsidP="001C054C">
      <w:pPr>
        <w:spacing w:line="360" w:lineRule="auto"/>
        <w:ind w:right="141"/>
        <w:jc w:val="both"/>
        <w:rPr>
          <w:rFonts w:ascii="Palatino Linotype" w:eastAsiaTheme="minorHAnsi" w:hAnsi="Palatino Linotype" w:cs="Arial"/>
          <w:bCs/>
          <w:lang w:val="es-MX" w:eastAsia="en-US"/>
        </w:rPr>
      </w:pPr>
    </w:p>
    <w:p w14:paraId="23ABBAEF" w14:textId="3FD79F6C" w:rsidR="00FA5223" w:rsidRPr="00A950AB" w:rsidRDefault="00E11B18" w:rsidP="00572099">
      <w:pPr>
        <w:spacing w:line="360" w:lineRule="auto"/>
        <w:ind w:right="141"/>
        <w:jc w:val="both"/>
        <w:rPr>
          <w:rFonts w:ascii="Palatino Linotype" w:eastAsiaTheme="minorHAnsi" w:hAnsi="Palatino Linotype" w:cs="Arial"/>
          <w:bCs/>
          <w:i/>
          <w:lang w:val="es-MX" w:eastAsia="en-US"/>
        </w:rPr>
      </w:pPr>
      <w:r w:rsidRPr="00A950AB">
        <w:rPr>
          <w:rFonts w:ascii="Palatino Linotype" w:eastAsiaTheme="minorHAnsi" w:hAnsi="Palatino Linotype" w:cs="Arial"/>
          <w:bCs/>
          <w:lang w:val="es-MX" w:eastAsia="en-US"/>
        </w:rPr>
        <w:t xml:space="preserve">Es así que derivado de la respuesta emitida por </w:t>
      </w:r>
      <w:r w:rsidRPr="00A950AB">
        <w:rPr>
          <w:rFonts w:ascii="Palatino Linotype" w:eastAsiaTheme="minorHAnsi" w:hAnsi="Palatino Linotype" w:cs="Arial"/>
          <w:b/>
          <w:bCs/>
          <w:lang w:val="es-MX" w:eastAsia="en-US"/>
        </w:rPr>
        <w:t>El Sujeto Obligado</w:t>
      </w:r>
      <w:r w:rsidRPr="00A950AB">
        <w:rPr>
          <w:rFonts w:ascii="Palatino Linotype" w:eastAsiaTheme="minorHAnsi" w:hAnsi="Palatino Linotype" w:cs="Arial"/>
          <w:bCs/>
          <w:lang w:val="es-MX" w:eastAsia="en-US"/>
        </w:rPr>
        <w:t xml:space="preserve">, </w:t>
      </w:r>
      <w:r w:rsidRPr="00A950AB">
        <w:rPr>
          <w:rFonts w:ascii="Palatino Linotype" w:eastAsiaTheme="minorHAnsi" w:hAnsi="Palatino Linotype" w:cs="Arial"/>
          <w:b/>
          <w:bCs/>
          <w:lang w:val="es-MX" w:eastAsia="en-US"/>
        </w:rPr>
        <w:t>El Recurrente</w:t>
      </w:r>
      <w:r w:rsidRPr="00A950AB">
        <w:rPr>
          <w:rFonts w:ascii="Palatino Linotype" w:eastAsiaTheme="minorHAnsi" w:hAnsi="Palatino Linotype" w:cs="Arial"/>
          <w:bCs/>
          <w:lang w:val="es-MX" w:eastAsia="en-US"/>
        </w:rPr>
        <w:t>, interpuso el presente recurso de revisión, señalando sustancialmente como su</w:t>
      </w:r>
      <w:r w:rsidR="006A2694" w:rsidRPr="00A950AB">
        <w:rPr>
          <w:rFonts w:ascii="Palatino Linotype" w:eastAsiaTheme="minorHAnsi" w:hAnsi="Palatino Linotype" w:cs="Arial"/>
          <w:bCs/>
          <w:lang w:val="es-MX" w:eastAsia="en-US"/>
        </w:rPr>
        <w:t xml:space="preserve"> Acto Impugnado</w:t>
      </w:r>
      <w:r w:rsidRPr="00A950AB">
        <w:rPr>
          <w:rFonts w:ascii="Palatino Linotype" w:eastAsiaTheme="minorHAnsi" w:hAnsi="Palatino Linotype" w:cs="Arial"/>
          <w:bCs/>
          <w:lang w:val="es-MX" w:eastAsia="en-US"/>
        </w:rPr>
        <w:t>, lo siguiente:</w:t>
      </w:r>
      <w:r w:rsidR="00E9680B" w:rsidRPr="00A950AB">
        <w:rPr>
          <w:rFonts w:ascii="Palatino Linotype" w:eastAsiaTheme="minorHAnsi" w:hAnsi="Palatino Linotype" w:cs="Arial"/>
          <w:bCs/>
          <w:lang w:val="es-MX" w:eastAsia="en-US"/>
        </w:rPr>
        <w:t xml:space="preserve"> </w:t>
      </w:r>
      <w:r w:rsidRPr="00A950AB">
        <w:rPr>
          <w:rFonts w:ascii="Palatino Linotype" w:eastAsiaTheme="minorHAnsi" w:hAnsi="Palatino Linotype" w:cs="Arial"/>
          <w:bCs/>
          <w:i/>
          <w:lang w:val="es-MX" w:eastAsia="en-US"/>
        </w:rPr>
        <w:t>“</w:t>
      </w:r>
      <w:r w:rsidR="00BC2AB4" w:rsidRPr="00A950AB">
        <w:rPr>
          <w:rFonts w:ascii="Palatino Linotype" w:eastAsiaTheme="minorHAnsi" w:hAnsi="Palatino Linotype" w:cs="Arial"/>
          <w:i/>
          <w:lang w:val="es-MX" w:eastAsia="en-US"/>
        </w:rPr>
        <w:t>La respuesta proporcionada, toda vez que no atiende en su totalidad la solicitud de acceso a la información que presente, ya que</w:t>
      </w:r>
      <w:r w:rsidR="00BC2AB4" w:rsidRPr="00A950AB">
        <w:rPr>
          <w:rFonts w:ascii="Palatino Linotype" w:eastAsiaTheme="minorHAnsi" w:hAnsi="Palatino Linotype" w:cs="Arial"/>
          <w:b/>
          <w:bCs/>
          <w:i/>
          <w:lang w:val="es-MX" w:eastAsia="en-US"/>
        </w:rPr>
        <w:t xml:space="preserve"> </w:t>
      </w:r>
      <w:r w:rsidR="00BC2AB4" w:rsidRPr="00A950AB">
        <w:rPr>
          <w:rFonts w:ascii="Palatino Linotype" w:eastAsiaTheme="minorHAnsi" w:hAnsi="Palatino Linotype" w:cs="Arial"/>
          <w:b/>
          <w:bCs/>
          <w:i/>
          <w:u w:val="single"/>
          <w:lang w:val="es-MX" w:eastAsia="en-US"/>
        </w:rPr>
        <w:t xml:space="preserve">claramente señale que el personal uniformado como oficiales de policia de naucalpan, se encontraban obstruyendo (resguardando según ellos) el acceso al palacio municipal en la calle que </w:t>
      </w:r>
      <w:r w:rsidR="004B6545" w:rsidRPr="00A950AB">
        <w:rPr>
          <w:rFonts w:ascii="Palatino Linotype" w:eastAsiaTheme="minorHAnsi" w:hAnsi="Palatino Linotype" w:cs="Arial"/>
          <w:b/>
          <w:bCs/>
          <w:i/>
          <w:u w:val="single"/>
          <w:lang w:val="es-MX" w:eastAsia="en-US"/>
        </w:rPr>
        <w:t>está</w:t>
      </w:r>
      <w:r w:rsidR="00BC2AB4" w:rsidRPr="00A950AB">
        <w:rPr>
          <w:rFonts w:ascii="Palatino Linotype" w:eastAsiaTheme="minorHAnsi" w:hAnsi="Palatino Linotype" w:cs="Arial"/>
          <w:b/>
          <w:bCs/>
          <w:i/>
          <w:u w:val="single"/>
          <w:lang w:val="es-MX" w:eastAsia="en-US"/>
        </w:rPr>
        <w:t xml:space="preserve"> del lado de la oficiala calificadora, nunca se dijo que EN LA OFICIALÍA, por lo tanto no se </w:t>
      </w:r>
      <w:r w:rsidR="004B6545" w:rsidRPr="00A950AB">
        <w:rPr>
          <w:rFonts w:ascii="Palatino Linotype" w:eastAsiaTheme="minorHAnsi" w:hAnsi="Palatino Linotype" w:cs="Arial"/>
          <w:b/>
          <w:bCs/>
          <w:i/>
          <w:u w:val="single"/>
          <w:lang w:val="es-MX" w:eastAsia="en-US"/>
        </w:rPr>
        <w:t>está</w:t>
      </w:r>
      <w:r w:rsidR="00BC2AB4" w:rsidRPr="00A950AB">
        <w:rPr>
          <w:rFonts w:ascii="Palatino Linotype" w:eastAsiaTheme="minorHAnsi" w:hAnsi="Palatino Linotype" w:cs="Arial"/>
          <w:b/>
          <w:bCs/>
          <w:i/>
          <w:u w:val="single"/>
          <w:lang w:val="es-MX" w:eastAsia="en-US"/>
        </w:rPr>
        <w:t xml:space="preserve"> dando respuesta a mi solicitud, al hacer referencia y dirigir su respuesta absurda a otra cosa, ese día había 3 elementos requiero la información de todos, así como el comunicado o documento en donde informaron que se restringiera el acceso, del cual no se hace mención</w:t>
      </w:r>
      <w:r w:rsidR="00BC2AB4" w:rsidRPr="00A950AB">
        <w:rPr>
          <w:rFonts w:ascii="Palatino Linotype" w:eastAsiaTheme="minorHAnsi" w:hAnsi="Palatino Linotype" w:cs="Arial"/>
          <w:i/>
          <w:lang w:val="es-MX" w:eastAsia="en-US"/>
        </w:rPr>
        <w:t>, solicito al infoem, intervenga para que sea atendida mi solicitud en todas y cada una de sus partes.</w:t>
      </w:r>
      <w:r w:rsidRPr="00A950AB">
        <w:rPr>
          <w:rFonts w:ascii="Palatino Linotype" w:eastAsiaTheme="minorHAnsi" w:hAnsi="Palatino Linotype" w:cs="Arial"/>
          <w:bCs/>
          <w:i/>
          <w:lang w:val="es-MX" w:eastAsia="en-US"/>
        </w:rPr>
        <w:t>” (Sic).</w:t>
      </w:r>
    </w:p>
    <w:p w14:paraId="4194A689" w14:textId="77777777" w:rsidR="00572099" w:rsidRPr="00A950AB" w:rsidRDefault="00572099" w:rsidP="00572099">
      <w:pPr>
        <w:spacing w:line="360" w:lineRule="auto"/>
        <w:ind w:right="141"/>
        <w:jc w:val="both"/>
        <w:rPr>
          <w:rFonts w:ascii="Palatino Linotype" w:eastAsiaTheme="minorHAnsi" w:hAnsi="Palatino Linotype" w:cs="Arial"/>
          <w:bCs/>
          <w:i/>
          <w:lang w:val="es-MX" w:eastAsia="en-US"/>
        </w:rPr>
      </w:pPr>
    </w:p>
    <w:p w14:paraId="3217D972" w14:textId="77777777" w:rsidR="00F94863" w:rsidRPr="00A950AB" w:rsidRDefault="00F94863" w:rsidP="008A12CF">
      <w:pPr>
        <w:tabs>
          <w:tab w:val="left" w:pos="709"/>
        </w:tabs>
        <w:spacing w:line="360" w:lineRule="auto"/>
        <w:contextualSpacing/>
        <w:jc w:val="both"/>
        <w:rPr>
          <w:rFonts w:ascii="Palatino Linotype" w:hAnsi="Palatino Linotype" w:cs="Arial"/>
          <w:lang w:val="es-ES_tradnl"/>
        </w:rPr>
      </w:pPr>
    </w:p>
    <w:p w14:paraId="3E16BB02" w14:textId="6EDED395" w:rsidR="00F94863" w:rsidRPr="00A950AB" w:rsidRDefault="00F94863" w:rsidP="008A12CF">
      <w:pPr>
        <w:tabs>
          <w:tab w:val="left" w:pos="709"/>
        </w:tabs>
        <w:spacing w:line="360" w:lineRule="auto"/>
        <w:contextualSpacing/>
        <w:jc w:val="both"/>
        <w:rPr>
          <w:rFonts w:ascii="Palatino Linotype" w:hAnsi="Palatino Linotype" w:cs="Arial"/>
          <w:lang w:val="es-ES_tradnl"/>
        </w:rPr>
      </w:pPr>
      <w:r w:rsidRPr="00A950AB">
        <w:rPr>
          <w:rFonts w:ascii="Palatino Linotype" w:hAnsi="Palatino Linotype" w:cs="Arial"/>
          <w:lang w:val="es-ES_tradnl"/>
        </w:rPr>
        <w:lastRenderedPageBreak/>
        <w:t xml:space="preserve">Por lo que, en la etapa de manifestaciones, el </w:t>
      </w:r>
      <w:r w:rsidRPr="00A950AB">
        <w:rPr>
          <w:rFonts w:ascii="Palatino Linotype" w:hAnsi="Palatino Linotype" w:cs="Arial"/>
          <w:b/>
          <w:bCs/>
          <w:lang w:val="es-ES_tradnl"/>
        </w:rPr>
        <w:t>Sujeto Obligado</w:t>
      </w:r>
      <w:r w:rsidRPr="00A950AB">
        <w:rPr>
          <w:rFonts w:ascii="Palatino Linotype" w:hAnsi="Palatino Linotype" w:cs="Arial"/>
          <w:lang w:val="es-ES_tradnl"/>
        </w:rPr>
        <w:t xml:space="preserve"> </w:t>
      </w:r>
      <w:r w:rsidR="00C00F2F" w:rsidRPr="00A950AB">
        <w:rPr>
          <w:rFonts w:ascii="Palatino Linotype" w:hAnsi="Palatino Linotype" w:cs="Arial"/>
          <w:lang w:val="es-ES_tradnl"/>
        </w:rPr>
        <w:t xml:space="preserve">mediante diversos oficios firmados por los Servidores Públicos Habilitados de la Dirección General de Seguridad Ciudadana y Movilidad Segura y de la Unidad de Asuntos Internos Municipal, ratifican sus respuestas emitidas y adjuntan de nueva cuenta, lo remitido en respuesta. </w:t>
      </w:r>
    </w:p>
    <w:p w14:paraId="344741E5" w14:textId="77777777" w:rsidR="00F94863" w:rsidRPr="00A950AB" w:rsidRDefault="00F94863" w:rsidP="008A12CF">
      <w:pPr>
        <w:tabs>
          <w:tab w:val="left" w:pos="709"/>
        </w:tabs>
        <w:spacing w:line="360" w:lineRule="auto"/>
        <w:contextualSpacing/>
        <w:jc w:val="both"/>
        <w:rPr>
          <w:rFonts w:ascii="Palatino Linotype" w:hAnsi="Palatino Linotype" w:cs="Arial"/>
          <w:lang w:val="es-ES_tradnl"/>
        </w:rPr>
      </w:pPr>
    </w:p>
    <w:p w14:paraId="6C277C3B" w14:textId="57FDC90C" w:rsidR="008A12CF" w:rsidRPr="00A950AB" w:rsidRDefault="00E9680B" w:rsidP="008A12CF">
      <w:pPr>
        <w:tabs>
          <w:tab w:val="left" w:pos="709"/>
        </w:tabs>
        <w:spacing w:line="360" w:lineRule="auto"/>
        <w:contextualSpacing/>
        <w:jc w:val="both"/>
        <w:rPr>
          <w:rFonts w:ascii="Palatino Linotype" w:hAnsi="Palatino Linotype" w:cs="Arial"/>
        </w:rPr>
      </w:pPr>
      <w:r w:rsidRPr="00A950AB">
        <w:rPr>
          <w:rFonts w:ascii="Palatino Linotype" w:hAnsi="Palatino Linotype" w:cs="Arial"/>
          <w:lang w:val="es-ES_tradnl"/>
        </w:rPr>
        <w:t>Ante ello</w:t>
      </w:r>
      <w:r w:rsidR="008A12CF" w:rsidRPr="00A950AB">
        <w:rPr>
          <w:rFonts w:ascii="Palatino Linotype" w:hAnsi="Palatino Linotype" w:cs="Arial"/>
          <w:lang w:val="es-ES_tradnl"/>
        </w:rPr>
        <w:t xml:space="preserve">, es de </w:t>
      </w:r>
      <w:r w:rsidR="008A12CF" w:rsidRPr="00A950AB">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A950AB" w:rsidRDefault="00791193" w:rsidP="00791193">
      <w:pPr>
        <w:pStyle w:val="Sinespaciado"/>
      </w:pPr>
    </w:p>
    <w:p w14:paraId="42FB5373" w14:textId="77777777" w:rsidR="008A12CF" w:rsidRPr="00A950AB" w:rsidRDefault="008A12CF" w:rsidP="00351E9D">
      <w:pPr>
        <w:ind w:left="567" w:right="616"/>
        <w:jc w:val="both"/>
        <w:rPr>
          <w:rFonts w:ascii="Palatino Linotype" w:hAnsi="Palatino Linotype" w:cs="Arial"/>
          <w:i/>
          <w:sz w:val="22"/>
        </w:rPr>
      </w:pPr>
      <w:r w:rsidRPr="00A950AB">
        <w:rPr>
          <w:rFonts w:ascii="Palatino Linotype" w:hAnsi="Palatino Linotype" w:cs="Arial"/>
          <w:i/>
          <w:sz w:val="22"/>
        </w:rPr>
        <w:t>“</w:t>
      </w:r>
      <w:r w:rsidRPr="00A950AB">
        <w:rPr>
          <w:rFonts w:ascii="Palatino Linotype" w:hAnsi="Palatino Linotype" w:cs="Arial"/>
          <w:b/>
          <w:i/>
          <w:sz w:val="22"/>
        </w:rPr>
        <w:t xml:space="preserve">Artículo 4. </w:t>
      </w:r>
      <w:r w:rsidRPr="00A950AB">
        <w:rPr>
          <w:rFonts w:ascii="Palatino Linotype" w:hAnsi="Palatino Linotype" w:cs="Arial"/>
          <w:i/>
          <w:sz w:val="22"/>
        </w:rPr>
        <w:t xml:space="preserve">… </w:t>
      </w:r>
    </w:p>
    <w:p w14:paraId="3EBD2FA7" w14:textId="77777777" w:rsidR="008A12CF" w:rsidRPr="00A950AB" w:rsidRDefault="008A12CF" w:rsidP="00351E9D">
      <w:pPr>
        <w:ind w:left="567" w:right="616"/>
        <w:jc w:val="both"/>
        <w:rPr>
          <w:rFonts w:ascii="Palatino Linotype" w:hAnsi="Palatino Linotype" w:cs="Arial"/>
          <w:i/>
          <w:sz w:val="22"/>
        </w:rPr>
      </w:pPr>
      <w:r w:rsidRPr="00A950AB">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A950AB">
        <w:rPr>
          <w:rFonts w:ascii="Palatino Linotype" w:hAnsi="Palatino Linotype" w:cs="Arial"/>
          <w:i/>
          <w:sz w:val="22"/>
        </w:rPr>
        <w:t>evistas por esta Ley.</w:t>
      </w:r>
      <w:r w:rsidRPr="00A950AB">
        <w:rPr>
          <w:rFonts w:ascii="Palatino Linotype" w:hAnsi="Palatino Linotype" w:cs="Arial"/>
          <w:i/>
          <w:sz w:val="22"/>
        </w:rPr>
        <w:t>”</w:t>
      </w:r>
    </w:p>
    <w:p w14:paraId="7ADA0171" w14:textId="77777777" w:rsidR="00E9680B" w:rsidRPr="00A950AB"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A950AB" w:rsidRDefault="008A12CF" w:rsidP="008A12CF">
      <w:pPr>
        <w:tabs>
          <w:tab w:val="left" w:pos="709"/>
        </w:tabs>
        <w:spacing w:line="360" w:lineRule="auto"/>
        <w:contextualSpacing/>
        <w:jc w:val="both"/>
        <w:rPr>
          <w:rFonts w:ascii="Palatino Linotype" w:hAnsi="Palatino Linotype" w:cs="Arial"/>
          <w:lang w:val="es-ES_tradnl"/>
        </w:rPr>
      </w:pPr>
      <w:r w:rsidRPr="00A950AB">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A950AB" w:rsidRDefault="008A12CF" w:rsidP="008A12CF">
      <w:pPr>
        <w:tabs>
          <w:tab w:val="left" w:pos="709"/>
        </w:tabs>
        <w:spacing w:line="360" w:lineRule="auto"/>
        <w:contextualSpacing/>
        <w:jc w:val="both"/>
        <w:rPr>
          <w:rFonts w:ascii="Palatino Linotype" w:hAnsi="Palatino Linotype" w:cs="Arial"/>
        </w:rPr>
      </w:pPr>
    </w:p>
    <w:p w14:paraId="3444D2DB" w14:textId="77777777" w:rsidR="008A12CF" w:rsidRPr="00A950AB" w:rsidRDefault="008A12CF" w:rsidP="008A12CF">
      <w:pPr>
        <w:tabs>
          <w:tab w:val="left" w:pos="709"/>
        </w:tabs>
        <w:spacing w:line="360" w:lineRule="auto"/>
        <w:contextualSpacing/>
        <w:jc w:val="both"/>
        <w:rPr>
          <w:rFonts w:ascii="Palatino Linotype" w:hAnsi="Palatino Linotype" w:cs="Arial"/>
        </w:rPr>
      </w:pPr>
      <w:r w:rsidRPr="00A950A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F59E477" w14:textId="77777777" w:rsidR="008A12CF" w:rsidRPr="00A950AB" w:rsidRDefault="008A12CF" w:rsidP="008A12CF">
      <w:pPr>
        <w:pStyle w:val="Sinespaciado"/>
        <w:rPr>
          <w:sz w:val="16"/>
          <w:lang w:val="es-ES_tradnl"/>
        </w:rPr>
      </w:pPr>
    </w:p>
    <w:p w14:paraId="469E78F4" w14:textId="77777777" w:rsidR="008A12CF" w:rsidRPr="00A950AB" w:rsidRDefault="008A12CF" w:rsidP="00E9680B">
      <w:pPr>
        <w:ind w:left="567" w:right="616"/>
        <w:jc w:val="both"/>
        <w:rPr>
          <w:rFonts w:ascii="Palatino Linotype" w:hAnsi="Palatino Linotype" w:cs="Arial"/>
          <w:i/>
          <w:sz w:val="22"/>
        </w:rPr>
      </w:pPr>
      <w:r w:rsidRPr="00A950AB">
        <w:rPr>
          <w:rFonts w:ascii="Palatino Linotype" w:hAnsi="Palatino Linotype" w:cs="Arial"/>
          <w:i/>
          <w:sz w:val="22"/>
        </w:rPr>
        <w:lastRenderedPageBreak/>
        <w:t>“</w:t>
      </w:r>
      <w:r w:rsidRPr="00A950AB">
        <w:rPr>
          <w:rFonts w:ascii="Palatino Linotype" w:hAnsi="Palatino Linotype" w:cs="Arial"/>
          <w:b/>
          <w:i/>
          <w:sz w:val="22"/>
        </w:rPr>
        <w:t>Artículo 12.</w:t>
      </w:r>
      <w:r w:rsidRPr="00A950AB">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A950AB" w:rsidRDefault="008A12CF" w:rsidP="00E9680B">
      <w:pPr>
        <w:ind w:left="567" w:right="616"/>
        <w:jc w:val="both"/>
        <w:rPr>
          <w:rFonts w:ascii="Palatino Linotype" w:hAnsi="Palatino Linotype" w:cs="Arial"/>
          <w:i/>
          <w:sz w:val="22"/>
        </w:rPr>
      </w:pPr>
    </w:p>
    <w:p w14:paraId="4C59E8C4" w14:textId="77777777" w:rsidR="00CC0B81" w:rsidRPr="00A950AB" w:rsidRDefault="008A12CF" w:rsidP="00581DC8">
      <w:pPr>
        <w:ind w:left="567" w:right="616"/>
        <w:jc w:val="both"/>
        <w:rPr>
          <w:rFonts w:ascii="Palatino Linotype" w:hAnsi="Palatino Linotype" w:cs="Arial"/>
          <w:i/>
          <w:sz w:val="22"/>
        </w:rPr>
      </w:pPr>
      <w:r w:rsidRPr="00A950AB">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A950AB" w:rsidRDefault="004E3A1A" w:rsidP="008A12CF">
      <w:pPr>
        <w:tabs>
          <w:tab w:val="left" w:pos="709"/>
        </w:tabs>
        <w:spacing w:line="360" w:lineRule="auto"/>
        <w:contextualSpacing/>
        <w:jc w:val="both"/>
        <w:rPr>
          <w:rFonts w:ascii="Palatino Linotype" w:hAnsi="Palatino Linotype" w:cs="Arial"/>
        </w:rPr>
      </w:pPr>
    </w:p>
    <w:p w14:paraId="2AE7FB95" w14:textId="77777777" w:rsidR="008A12CF" w:rsidRPr="00A950AB" w:rsidRDefault="008A12CF" w:rsidP="008A12CF">
      <w:pPr>
        <w:tabs>
          <w:tab w:val="left" w:pos="709"/>
        </w:tabs>
        <w:spacing w:line="360" w:lineRule="auto"/>
        <w:contextualSpacing/>
        <w:jc w:val="both"/>
        <w:rPr>
          <w:rFonts w:ascii="Palatino Linotype" w:hAnsi="Palatino Linotype" w:cs="Arial"/>
        </w:rPr>
      </w:pPr>
      <w:r w:rsidRPr="00A950AB">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A950AB" w:rsidRDefault="008A12CF" w:rsidP="008A12CF">
      <w:pPr>
        <w:tabs>
          <w:tab w:val="left" w:pos="709"/>
        </w:tabs>
        <w:spacing w:line="360" w:lineRule="auto"/>
        <w:contextualSpacing/>
        <w:jc w:val="both"/>
        <w:rPr>
          <w:rFonts w:ascii="Palatino Linotype" w:hAnsi="Palatino Linotype" w:cs="Arial"/>
        </w:rPr>
      </w:pPr>
    </w:p>
    <w:p w14:paraId="64352026" w14:textId="77777777" w:rsidR="008A12CF" w:rsidRPr="00A950AB" w:rsidRDefault="008A12CF" w:rsidP="008A12CF">
      <w:pPr>
        <w:tabs>
          <w:tab w:val="left" w:pos="709"/>
        </w:tabs>
        <w:spacing w:line="360" w:lineRule="auto"/>
        <w:contextualSpacing/>
        <w:jc w:val="both"/>
        <w:rPr>
          <w:rFonts w:ascii="Palatino Linotype" w:hAnsi="Palatino Linotype" w:cs="Arial"/>
        </w:rPr>
      </w:pPr>
      <w:r w:rsidRPr="00A950AB">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A950AB">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950AB">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A950AB" w:rsidRDefault="008A12CF" w:rsidP="008A12CF">
      <w:pPr>
        <w:pStyle w:val="Sinespaciado"/>
      </w:pPr>
    </w:p>
    <w:p w14:paraId="7C973409" w14:textId="77777777" w:rsidR="008A12CF" w:rsidRPr="00A950AB" w:rsidRDefault="008A12CF" w:rsidP="00351E9D">
      <w:pPr>
        <w:ind w:left="567" w:right="616"/>
        <w:jc w:val="both"/>
        <w:rPr>
          <w:rFonts w:ascii="Palatino Linotype" w:hAnsi="Palatino Linotype" w:cs="Arial"/>
          <w:i/>
          <w:sz w:val="22"/>
        </w:rPr>
      </w:pPr>
      <w:r w:rsidRPr="00A950AB">
        <w:rPr>
          <w:rFonts w:ascii="Palatino Linotype" w:hAnsi="Palatino Linotype" w:cs="Arial"/>
          <w:i/>
          <w:sz w:val="22"/>
        </w:rPr>
        <w:t>“</w:t>
      </w:r>
      <w:r w:rsidRPr="00A950AB">
        <w:rPr>
          <w:rFonts w:ascii="Palatino Linotype" w:hAnsi="Palatino Linotype" w:cs="Arial"/>
          <w:b/>
          <w:i/>
          <w:sz w:val="22"/>
        </w:rPr>
        <w:t xml:space="preserve">Artículo 3. </w:t>
      </w:r>
      <w:r w:rsidRPr="00A950AB">
        <w:rPr>
          <w:rFonts w:ascii="Palatino Linotype" w:hAnsi="Palatino Linotype" w:cs="Arial"/>
          <w:i/>
          <w:sz w:val="22"/>
        </w:rPr>
        <w:t>Para los efectos de la presente Ley se entenderá por:</w:t>
      </w:r>
    </w:p>
    <w:p w14:paraId="4FB43049" w14:textId="77777777" w:rsidR="008A12CF" w:rsidRPr="00A950AB" w:rsidRDefault="008A12CF" w:rsidP="00351E9D">
      <w:pPr>
        <w:ind w:left="567" w:right="616"/>
        <w:jc w:val="both"/>
        <w:rPr>
          <w:rFonts w:ascii="Palatino Linotype" w:hAnsi="Palatino Linotype" w:cs="Arial"/>
          <w:i/>
          <w:sz w:val="22"/>
        </w:rPr>
      </w:pPr>
      <w:r w:rsidRPr="00A950AB">
        <w:rPr>
          <w:rFonts w:ascii="Palatino Linotype" w:hAnsi="Palatino Linotype" w:cs="Arial"/>
          <w:i/>
          <w:sz w:val="22"/>
        </w:rPr>
        <w:t>(…)</w:t>
      </w:r>
    </w:p>
    <w:p w14:paraId="4EAD3377" w14:textId="77777777" w:rsidR="008A12CF" w:rsidRPr="00A950AB" w:rsidRDefault="008A12CF" w:rsidP="00351E9D">
      <w:pPr>
        <w:ind w:left="567" w:right="616"/>
        <w:jc w:val="both"/>
        <w:rPr>
          <w:rFonts w:ascii="Palatino Linotype" w:hAnsi="Palatino Linotype" w:cs="Arial"/>
          <w:i/>
          <w:sz w:val="22"/>
        </w:rPr>
      </w:pPr>
      <w:r w:rsidRPr="00A950AB">
        <w:rPr>
          <w:rFonts w:ascii="Palatino Linotype" w:hAnsi="Palatino Linotype" w:cs="Arial"/>
          <w:b/>
          <w:i/>
          <w:sz w:val="22"/>
        </w:rPr>
        <w:lastRenderedPageBreak/>
        <w:t>XI. Documento:</w:t>
      </w:r>
      <w:r w:rsidRPr="00A950AB">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950AB">
        <w:rPr>
          <w:rFonts w:ascii="Palatino Linotype" w:hAnsi="Palatino Linotype" w:cs="Arial"/>
          <w:b/>
          <w:i/>
          <w:sz w:val="22"/>
          <w:u w:val="single"/>
        </w:rPr>
        <w:t>registro que documente el ejercicio de las facultades, funciones y competencias de los sujetos obligados</w:t>
      </w:r>
      <w:r w:rsidRPr="00A950AB">
        <w:rPr>
          <w:rFonts w:ascii="Palatino Linotype" w:hAnsi="Palatino Linotype" w:cs="Arial"/>
          <w:i/>
          <w:sz w:val="22"/>
          <w:u w:val="single"/>
        </w:rPr>
        <w:t>,</w:t>
      </w:r>
      <w:r w:rsidRPr="00A950AB">
        <w:rPr>
          <w:rFonts w:ascii="Palatino Linotype" w:hAnsi="Palatino Linotype" w:cs="Arial"/>
          <w:i/>
          <w:sz w:val="22"/>
        </w:rPr>
        <w:t xml:space="preserve"> sus servidores públicos e integrantes, </w:t>
      </w:r>
      <w:r w:rsidRPr="00A950AB">
        <w:rPr>
          <w:rFonts w:ascii="Palatino Linotype" w:hAnsi="Palatino Linotype" w:cs="Arial"/>
          <w:b/>
          <w:i/>
          <w:sz w:val="22"/>
          <w:u w:val="single"/>
        </w:rPr>
        <w:t>sin importar su fuente o fecha de elaboración.</w:t>
      </w:r>
      <w:r w:rsidRPr="00A950AB">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A950AB" w:rsidRDefault="008A12CF" w:rsidP="00351E9D">
      <w:pPr>
        <w:ind w:left="567" w:right="616"/>
        <w:jc w:val="both"/>
        <w:rPr>
          <w:rFonts w:ascii="Palatino Linotype" w:hAnsi="Palatino Linotype" w:cs="Arial"/>
          <w:i/>
          <w:sz w:val="22"/>
        </w:rPr>
      </w:pPr>
      <w:r w:rsidRPr="00A950AB">
        <w:rPr>
          <w:rFonts w:ascii="Palatino Linotype" w:hAnsi="Palatino Linotype" w:cs="Arial"/>
          <w:i/>
          <w:sz w:val="22"/>
        </w:rPr>
        <w:t>(…)”</w:t>
      </w:r>
    </w:p>
    <w:p w14:paraId="35433D2B" w14:textId="77777777" w:rsidR="008A12CF" w:rsidRPr="00A950AB" w:rsidRDefault="008A12CF" w:rsidP="008A12CF">
      <w:pPr>
        <w:rPr>
          <w:sz w:val="14"/>
        </w:rPr>
      </w:pPr>
    </w:p>
    <w:p w14:paraId="6F8E6CBD" w14:textId="77777777" w:rsidR="008A12CF" w:rsidRPr="00A950AB" w:rsidRDefault="008A12CF" w:rsidP="008A12CF"/>
    <w:p w14:paraId="45EE91DC" w14:textId="77777777" w:rsidR="008A12CF" w:rsidRPr="00A950AB" w:rsidRDefault="008A12CF" w:rsidP="008A12CF">
      <w:pPr>
        <w:spacing w:before="240" w:after="240" w:line="360" w:lineRule="auto"/>
        <w:ind w:right="49"/>
        <w:contextualSpacing/>
        <w:jc w:val="both"/>
        <w:rPr>
          <w:rFonts w:ascii="Palatino Linotype" w:hAnsi="Palatino Linotype" w:cs="Arial"/>
          <w:lang w:eastAsia="es-MX"/>
        </w:rPr>
      </w:pPr>
      <w:r w:rsidRPr="00A950AB">
        <w:rPr>
          <w:rFonts w:ascii="Palatino Linotype" w:hAnsi="Palatino Linotype" w:cs="Arial"/>
        </w:rPr>
        <w:t xml:space="preserve">Además, </w:t>
      </w:r>
      <w:r w:rsidRPr="00A950AB">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A950AB"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A950AB" w:rsidRDefault="008A12CF" w:rsidP="008A12CF">
      <w:pPr>
        <w:spacing w:before="240" w:after="240" w:line="360" w:lineRule="auto"/>
        <w:ind w:right="49"/>
        <w:contextualSpacing/>
        <w:jc w:val="both"/>
        <w:rPr>
          <w:rFonts w:ascii="Palatino Linotype" w:eastAsia="MS Mincho" w:hAnsi="Palatino Linotype" w:cs="Tahoma"/>
        </w:rPr>
      </w:pPr>
      <w:r w:rsidRPr="00A950AB">
        <w:rPr>
          <w:rFonts w:ascii="Palatino Linotype" w:hAnsi="Palatino Linotype" w:cs="Arial"/>
          <w:lang w:eastAsia="es-MX"/>
        </w:rPr>
        <w:t xml:space="preserve">De la misma forma, </w:t>
      </w:r>
      <w:r w:rsidRPr="00A950AB">
        <w:rPr>
          <w:rFonts w:ascii="Palatino Linotype" w:eastAsia="MS Mincho" w:hAnsi="Palatino Linotype"/>
        </w:rPr>
        <w:t>de acuerdo al contenido del artículo 160,</w:t>
      </w:r>
      <w:r w:rsidRPr="00A950AB">
        <w:rPr>
          <w:rFonts w:ascii="Palatino Linotype" w:hAnsi="Palatino Linotype" w:cs="Arial"/>
        </w:rPr>
        <w:t xml:space="preserve"> de la Ley </w:t>
      </w:r>
      <w:r w:rsidRPr="00A950AB">
        <w:rPr>
          <w:rFonts w:ascii="Palatino Linotype" w:eastAsia="MS Mincho" w:hAnsi="Palatino Linotype" w:cs="Tahoma"/>
        </w:rPr>
        <w:t>General de Transparencia y Acceso a la Información Pública que a la letra dispone:</w:t>
      </w:r>
    </w:p>
    <w:p w14:paraId="21CCA012" w14:textId="77777777" w:rsidR="008A12CF" w:rsidRPr="00A950AB" w:rsidRDefault="008A12CF" w:rsidP="008A12CF"/>
    <w:p w14:paraId="422592D4" w14:textId="77777777" w:rsidR="008A12CF" w:rsidRPr="00A950AB" w:rsidRDefault="008A12CF" w:rsidP="00351E9D">
      <w:pPr>
        <w:ind w:left="567" w:right="616"/>
        <w:contextualSpacing/>
        <w:jc w:val="both"/>
        <w:rPr>
          <w:rFonts w:ascii="Palatino Linotype" w:hAnsi="Palatino Linotype" w:cs="Arial"/>
          <w:i/>
          <w:sz w:val="22"/>
          <w:lang w:eastAsia="gl-ES"/>
        </w:rPr>
      </w:pPr>
      <w:r w:rsidRPr="00A950AB">
        <w:rPr>
          <w:rFonts w:ascii="Palatino Linotype" w:hAnsi="Palatino Linotype" w:cs="Arial"/>
          <w:b/>
          <w:i/>
          <w:sz w:val="22"/>
          <w:lang w:eastAsia="gl-ES"/>
        </w:rPr>
        <w:t>Artículo 160</w:t>
      </w:r>
      <w:r w:rsidRPr="00A950AB">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A950AB" w:rsidRDefault="008A12CF" w:rsidP="00351E9D">
      <w:pPr>
        <w:ind w:right="616"/>
        <w:contextualSpacing/>
        <w:jc w:val="both"/>
        <w:rPr>
          <w:rFonts w:ascii="Palatino Linotype" w:hAnsi="Palatino Linotype" w:cs="Arial"/>
          <w:i/>
          <w:lang w:eastAsia="gl-ES"/>
        </w:rPr>
      </w:pPr>
    </w:p>
    <w:p w14:paraId="34F9B181" w14:textId="77777777" w:rsidR="008A12CF" w:rsidRPr="00A950AB" w:rsidRDefault="008A12CF" w:rsidP="00FC1FC5">
      <w:pPr>
        <w:spacing w:line="360" w:lineRule="auto"/>
        <w:jc w:val="both"/>
        <w:rPr>
          <w:rFonts w:ascii="Palatino Linotype" w:hAnsi="Palatino Linotype" w:cs="Arial"/>
          <w:color w:val="222222"/>
          <w:szCs w:val="19"/>
          <w:lang w:eastAsia="es-MX"/>
        </w:rPr>
      </w:pPr>
      <w:r w:rsidRPr="00A950AB">
        <w:rPr>
          <w:rFonts w:ascii="Palatino Linotype" w:hAnsi="Palatino Linotype"/>
          <w:color w:val="000000"/>
        </w:rPr>
        <w:lastRenderedPageBreak/>
        <w:t xml:space="preserve">Sirve como apoyo </w:t>
      </w:r>
      <w:r w:rsidRPr="00A950AB">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A950AB" w:rsidRDefault="008A12CF" w:rsidP="008A12CF">
      <w:pPr>
        <w:pStyle w:val="Sinespaciado"/>
        <w:rPr>
          <w:lang w:eastAsia="es-MX"/>
        </w:rPr>
      </w:pPr>
    </w:p>
    <w:p w14:paraId="3B377C22" w14:textId="77777777" w:rsidR="008A12CF" w:rsidRPr="00A950AB"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A950AB">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A950AB">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A950AB" w:rsidRDefault="008A12CF" w:rsidP="008A12CF">
      <w:pPr>
        <w:pStyle w:val="Sinespaciado"/>
      </w:pPr>
    </w:p>
    <w:p w14:paraId="11F242E0" w14:textId="77777777" w:rsidR="008A12CF" w:rsidRPr="00A950AB" w:rsidRDefault="008A12CF" w:rsidP="008A12CF">
      <w:pPr>
        <w:pStyle w:val="Sinespaciado"/>
      </w:pPr>
    </w:p>
    <w:p w14:paraId="15FC42C0" w14:textId="7C8FB0EE" w:rsidR="008A12CF" w:rsidRPr="00A950AB" w:rsidRDefault="008A12CF" w:rsidP="008A12CF">
      <w:pPr>
        <w:spacing w:line="360" w:lineRule="auto"/>
        <w:contextualSpacing/>
        <w:jc w:val="both"/>
        <w:rPr>
          <w:rFonts w:ascii="Palatino Linotype" w:hAnsi="Palatino Linotype" w:cs="Arial"/>
        </w:rPr>
      </w:pPr>
      <w:r w:rsidRPr="00A950AB">
        <w:rPr>
          <w:rFonts w:ascii="Palatino Linotype" w:hAnsi="Palatino Linotype" w:cs="Arial"/>
          <w:bCs/>
        </w:rPr>
        <w:t xml:space="preserve">Además, </w:t>
      </w:r>
      <w:r w:rsidRPr="00A950AB">
        <w:rPr>
          <w:rFonts w:ascii="Palatino Linotype" w:hAnsi="Palatino Linotype" w:cs="Arial"/>
        </w:rPr>
        <w:t xml:space="preserve">a Ley de Transparencia y Acceso a la Información Pública del Estado de México y Municipios, prevé en su artículo 23, fracción </w:t>
      </w:r>
      <w:r w:rsidR="004C6BB5" w:rsidRPr="00A950AB">
        <w:rPr>
          <w:rFonts w:ascii="Palatino Linotype" w:hAnsi="Palatino Linotype" w:cs="Arial"/>
        </w:rPr>
        <w:t>IV</w:t>
      </w:r>
      <w:r w:rsidRPr="00A950AB">
        <w:rPr>
          <w:rFonts w:ascii="Palatino Linotype" w:hAnsi="Palatino Linotype" w:cs="Arial"/>
        </w:rPr>
        <w:t>, que son Sujetos Obligados a Transparentar y permitir el acceso a su información y proteger los datos que obren en su poder:</w:t>
      </w:r>
    </w:p>
    <w:p w14:paraId="2EC0590B" w14:textId="77777777" w:rsidR="00C00F2F" w:rsidRPr="00A950AB" w:rsidRDefault="00C00F2F" w:rsidP="00C00F2F">
      <w:pPr>
        <w:pStyle w:val="Sinespaciado"/>
      </w:pPr>
    </w:p>
    <w:p w14:paraId="2E250855" w14:textId="77777777" w:rsidR="004C6BB5" w:rsidRPr="00A950AB" w:rsidRDefault="00581DC8" w:rsidP="004C6BB5">
      <w:pPr>
        <w:ind w:left="567" w:right="616"/>
        <w:contextualSpacing/>
        <w:jc w:val="both"/>
        <w:rPr>
          <w:rFonts w:ascii="Palatino Linotype" w:hAnsi="Palatino Linotype" w:cs="Arial"/>
          <w:i/>
          <w:sz w:val="22"/>
        </w:rPr>
      </w:pPr>
      <w:r w:rsidRPr="00A950AB">
        <w:rPr>
          <w:rFonts w:ascii="Palatino Linotype" w:hAnsi="Palatino Linotype" w:cs="Arial"/>
          <w:b/>
          <w:i/>
          <w:sz w:val="22"/>
        </w:rPr>
        <w:t>Artículo 23.</w:t>
      </w:r>
      <w:r w:rsidRPr="00A950AB">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A950AB" w:rsidRDefault="004C6BB5" w:rsidP="004C6BB5">
      <w:pPr>
        <w:ind w:left="567" w:right="616"/>
        <w:contextualSpacing/>
        <w:jc w:val="both"/>
        <w:rPr>
          <w:rFonts w:ascii="Palatino Linotype" w:hAnsi="Palatino Linotype" w:cs="Arial"/>
          <w:b/>
          <w:i/>
          <w:sz w:val="22"/>
        </w:rPr>
      </w:pPr>
    </w:p>
    <w:p w14:paraId="3CFBD3F6" w14:textId="5DBD6D8F" w:rsidR="00031EFF" w:rsidRPr="00A950AB" w:rsidRDefault="004C6BB5" w:rsidP="004C6BB5">
      <w:pPr>
        <w:ind w:left="567" w:right="616"/>
        <w:contextualSpacing/>
        <w:jc w:val="both"/>
        <w:rPr>
          <w:rFonts w:ascii="Palatino Linotype" w:hAnsi="Palatino Linotype" w:cs="Arial"/>
          <w:bCs/>
          <w:i/>
          <w:sz w:val="22"/>
        </w:rPr>
      </w:pPr>
      <w:r w:rsidRPr="00A950AB">
        <w:rPr>
          <w:rFonts w:ascii="Palatino Linotype" w:hAnsi="Palatino Linotype" w:cs="Arial"/>
          <w:b/>
          <w:i/>
          <w:sz w:val="22"/>
        </w:rPr>
        <w:t xml:space="preserve">IV. </w:t>
      </w:r>
      <w:r w:rsidRPr="00A950AB">
        <w:rPr>
          <w:rFonts w:ascii="Palatino Linotype" w:hAnsi="Palatino Linotype" w:cs="Arial"/>
          <w:bCs/>
          <w:i/>
          <w:sz w:val="22"/>
        </w:rPr>
        <w:t>Los ayuntamientos y las dependencias, organismos, órganos y entidades de la administración municipal;</w:t>
      </w:r>
    </w:p>
    <w:p w14:paraId="5444B6C2" w14:textId="77777777" w:rsidR="004C6BB5" w:rsidRPr="00A950AB" w:rsidRDefault="004C6BB5" w:rsidP="00F30C1D">
      <w:pPr>
        <w:spacing w:line="360" w:lineRule="auto"/>
        <w:jc w:val="both"/>
        <w:rPr>
          <w:rFonts w:ascii="Palatino Linotype" w:hAnsi="Palatino Linotype" w:cs="Arial"/>
        </w:rPr>
      </w:pPr>
    </w:p>
    <w:p w14:paraId="23FF5392" w14:textId="03F3F990" w:rsidR="00087797" w:rsidRPr="00A950AB" w:rsidRDefault="008A12CF" w:rsidP="00F30C1D">
      <w:pPr>
        <w:spacing w:line="360" w:lineRule="auto"/>
        <w:jc w:val="both"/>
        <w:rPr>
          <w:rFonts w:ascii="Palatino Linotype" w:hAnsi="Palatino Linotype" w:cs="Arial"/>
        </w:rPr>
      </w:pPr>
      <w:r w:rsidRPr="00A950AB">
        <w:rPr>
          <w:rFonts w:ascii="Palatino Linotype" w:hAnsi="Palatino Linotype" w:cs="Arial"/>
        </w:rPr>
        <w:t>Por lo que, de la respuesta emitida por parte</w:t>
      </w:r>
      <w:r w:rsidR="004C6BB5" w:rsidRPr="00A950AB">
        <w:rPr>
          <w:rFonts w:ascii="Palatino Linotype" w:hAnsi="Palatino Linotype" w:cs="Arial"/>
        </w:rPr>
        <w:t xml:space="preserve"> </w:t>
      </w:r>
      <w:r w:rsidRPr="00A950AB">
        <w:rPr>
          <w:rFonts w:ascii="Palatino Linotype" w:hAnsi="Palatino Linotype" w:cs="Arial"/>
        </w:rPr>
        <w:t xml:space="preserve">del </w:t>
      </w:r>
      <w:r w:rsidRPr="00A950AB">
        <w:rPr>
          <w:rFonts w:ascii="Palatino Linotype" w:hAnsi="Palatino Linotype" w:cs="Arial"/>
          <w:b/>
        </w:rPr>
        <w:t>Sujeto Obligado</w:t>
      </w:r>
      <w:r w:rsidRPr="00A950AB">
        <w:rPr>
          <w:rFonts w:ascii="Palatino Linotype" w:hAnsi="Palatino Linotype" w:cs="Arial"/>
        </w:rPr>
        <w:t xml:space="preserve"> generó, se enuncia cada una de la</w:t>
      </w:r>
      <w:r w:rsidR="004C6BB5" w:rsidRPr="00A950AB">
        <w:rPr>
          <w:rFonts w:ascii="Palatino Linotype" w:hAnsi="Palatino Linotype" w:cs="Arial"/>
        </w:rPr>
        <w:t>s</w:t>
      </w:r>
      <w:r w:rsidRPr="00A950AB">
        <w:rPr>
          <w:rFonts w:ascii="Palatino Linotype" w:hAnsi="Palatino Linotype" w:cs="Arial"/>
        </w:rPr>
        <w:t xml:space="preserve"> respuesta</w:t>
      </w:r>
      <w:r w:rsidR="004C6BB5" w:rsidRPr="00A950AB">
        <w:rPr>
          <w:rFonts w:ascii="Palatino Linotype" w:hAnsi="Palatino Linotype" w:cs="Arial"/>
        </w:rPr>
        <w:t>s</w:t>
      </w:r>
      <w:r w:rsidRPr="00A950AB">
        <w:rPr>
          <w:rFonts w:ascii="Palatino Linotype" w:hAnsi="Palatino Linotype" w:cs="Arial"/>
        </w:rPr>
        <w:t xml:space="preserve"> proporcionada</w:t>
      </w:r>
      <w:r w:rsidR="004C6BB5" w:rsidRPr="00A950AB">
        <w:rPr>
          <w:rFonts w:ascii="Palatino Linotype" w:hAnsi="Palatino Linotype" w:cs="Arial"/>
        </w:rPr>
        <w:t>s</w:t>
      </w:r>
      <w:r w:rsidRPr="00A950AB">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A950AB" w:rsidRDefault="00F30C1D" w:rsidP="00F30C1D">
      <w:pPr>
        <w:spacing w:line="360" w:lineRule="auto"/>
        <w:jc w:val="both"/>
        <w:rPr>
          <w:rFonts w:ascii="Palatino Linotype" w:hAnsi="Palatino Linotype" w:cs="Arial"/>
        </w:rPr>
      </w:pPr>
    </w:p>
    <w:p w14:paraId="39BAF193" w14:textId="26763A75" w:rsidR="00105738" w:rsidRPr="00A950AB" w:rsidRDefault="00F30C1D" w:rsidP="00113AA8">
      <w:pPr>
        <w:spacing w:line="360" w:lineRule="auto"/>
        <w:jc w:val="both"/>
        <w:rPr>
          <w:rFonts w:ascii="Palatino Linotype" w:eastAsiaTheme="minorHAnsi" w:hAnsi="Palatino Linotype" w:cs="Arial"/>
          <w:bCs/>
          <w:lang w:val="es-MX" w:eastAsia="en-US"/>
        </w:rPr>
      </w:pPr>
      <w:r w:rsidRPr="00A950AB">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A950AB">
        <w:rPr>
          <w:rFonts w:ascii="Palatino Linotype" w:eastAsiaTheme="minorHAnsi" w:hAnsi="Palatino Linotype" w:cs="Arial"/>
          <w:b/>
          <w:szCs w:val="22"/>
          <w:lang w:val="es-MX" w:eastAsia="en-US"/>
        </w:rPr>
        <w:t>SAIMEX</w:t>
      </w:r>
      <w:r w:rsidRPr="00A950AB">
        <w:rPr>
          <w:rFonts w:ascii="Palatino Linotype" w:eastAsiaTheme="minorHAnsi" w:hAnsi="Palatino Linotype" w:cs="Arial"/>
          <w:szCs w:val="22"/>
          <w:lang w:val="es-MX" w:eastAsia="en-US"/>
        </w:rPr>
        <w:t xml:space="preserve">, a efecto de determinar si con la </w:t>
      </w:r>
      <w:r w:rsidRPr="00A950AB">
        <w:rPr>
          <w:rFonts w:ascii="Palatino Linotype" w:eastAsiaTheme="minorHAnsi" w:hAnsi="Palatino Linotype" w:cs="Arial"/>
          <w:szCs w:val="22"/>
          <w:lang w:val="es-MX" w:eastAsia="en-US"/>
        </w:rPr>
        <w:lastRenderedPageBreak/>
        <w:t xml:space="preserve">información remitida por </w:t>
      </w:r>
      <w:r w:rsidRPr="00A950AB">
        <w:rPr>
          <w:rFonts w:ascii="Palatino Linotype" w:eastAsiaTheme="minorHAnsi" w:hAnsi="Palatino Linotype" w:cs="Arial"/>
          <w:b/>
          <w:szCs w:val="22"/>
          <w:lang w:val="es-MX" w:eastAsia="en-US"/>
        </w:rPr>
        <w:t>El Sujeto Obligado</w:t>
      </w:r>
      <w:r w:rsidRPr="00A950AB">
        <w:rPr>
          <w:rFonts w:ascii="Palatino Linotype" w:eastAsiaTheme="minorHAnsi" w:hAnsi="Palatino Linotype" w:cs="Arial"/>
          <w:szCs w:val="22"/>
          <w:lang w:val="es-MX" w:eastAsia="en-US"/>
        </w:rPr>
        <w:t xml:space="preserve"> a través de su respuesta se colma lo requerido en dicha solicitud</w:t>
      </w:r>
      <w:r w:rsidR="002273B6" w:rsidRPr="00A950AB">
        <w:rPr>
          <w:rFonts w:ascii="Palatino Linotype" w:eastAsiaTheme="minorHAnsi" w:hAnsi="Palatino Linotype" w:cs="Arial"/>
          <w:bCs/>
          <w:lang w:val="es-MX" w:eastAsia="en-US"/>
        </w:rPr>
        <w:t>,</w:t>
      </w:r>
      <w:r w:rsidR="00113AA8" w:rsidRPr="00A950AB">
        <w:rPr>
          <w:rFonts w:ascii="Palatino Linotype" w:eastAsiaTheme="minorHAnsi" w:hAnsi="Palatino Linotype" w:cs="Arial"/>
          <w:bCs/>
          <w:lang w:val="es-MX" w:eastAsia="en-US"/>
        </w:rPr>
        <w:t xml:space="preserve"> por lo que,</w:t>
      </w:r>
      <w:r w:rsidR="001D09E1" w:rsidRPr="00A950AB">
        <w:rPr>
          <w:rFonts w:ascii="Palatino Linotype" w:eastAsiaTheme="minorHAnsi" w:hAnsi="Palatino Linotype" w:cs="Arial"/>
          <w:bCs/>
          <w:lang w:val="es-MX" w:eastAsia="en-US"/>
        </w:rPr>
        <w:t xml:space="preserve"> </w:t>
      </w:r>
      <w:r w:rsidR="00113AA8" w:rsidRPr="00A950AB">
        <w:rPr>
          <w:rFonts w:ascii="Palatino Linotype" w:eastAsiaTheme="minorHAnsi" w:hAnsi="Palatino Linotype" w:cs="Arial"/>
          <w:bCs/>
          <w:lang w:val="es-MX" w:eastAsia="en-US"/>
        </w:rPr>
        <w:t>desglosaremos punto por punto.</w:t>
      </w:r>
    </w:p>
    <w:p w14:paraId="3430A0DF" w14:textId="77777777" w:rsidR="00113AA8" w:rsidRPr="00A950AB" w:rsidRDefault="00113AA8" w:rsidP="00113AA8">
      <w:pPr>
        <w:spacing w:line="360" w:lineRule="auto"/>
        <w:jc w:val="both"/>
        <w:rPr>
          <w:rFonts w:ascii="Palatino Linotype" w:eastAsiaTheme="minorHAnsi" w:hAnsi="Palatino Linotype" w:cs="Arial"/>
          <w:bCs/>
          <w:lang w:val="es-MX" w:eastAsia="en-US"/>
        </w:rPr>
      </w:pPr>
    </w:p>
    <w:p w14:paraId="603E4AC9" w14:textId="0A9311AA" w:rsidR="00C00F2F" w:rsidRPr="00A950AB" w:rsidRDefault="00113AA8" w:rsidP="00113AA8">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Arial"/>
          <w:bCs/>
          <w:lang w:val="es-MX" w:eastAsia="en-US"/>
        </w:rPr>
        <w:t xml:space="preserve">En primera instancia, referente al punto </w:t>
      </w:r>
      <w:r w:rsidRPr="00A950AB">
        <w:rPr>
          <w:rFonts w:ascii="Palatino Linotype" w:eastAsiaTheme="minorHAnsi" w:hAnsi="Palatino Linotype" w:cs="Arial"/>
          <w:bCs/>
          <w:i/>
          <w:iCs/>
          <w:lang w:val="es-MX" w:eastAsia="en-US"/>
        </w:rPr>
        <w:t>1)</w:t>
      </w:r>
      <w:r w:rsidRPr="00A950AB">
        <w:rPr>
          <w:rFonts w:ascii="Palatino Linotype" w:eastAsiaTheme="minorHAnsi" w:hAnsi="Palatino Linotype" w:cs="Arial"/>
          <w:bCs/>
          <w:lang w:val="es-MX" w:eastAsia="en-US"/>
        </w:rPr>
        <w:t xml:space="preserve">, correspondiente a </w:t>
      </w:r>
      <w:r w:rsidRPr="00A950AB">
        <w:rPr>
          <w:rFonts w:ascii="Palatino Linotype" w:eastAsiaTheme="minorHAnsi" w:hAnsi="Palatino Linotype" w:cs="Arial"/>
          <w:b/>
          <w:bCs/>
          <w:szCs w:val="22"/>
          <w:u w:val="single"/>
          <w:lang w:val="es-MX" w:eastAsia="en-US"/>
        </w:rPr>
        <w:t>l</w:t>
      </w:r>
      <w:r w:rsidR="00C00F2F" w:rsidRPr="00A950AB">
        <w:rPr>
          <w:rFonts w:ascii="Palatino Linotype" w:eastAsiaTheme="minorHAnsi" w:hAnsi="Palatino Linotype" w:cstheme="minorBidi"/>
          <w:b/>
          <w:bCs/>
          <w:szCs w:val="22"/>
          <w:u w:val="single"/>
          <w:lang w:val="es-MX" w:eastAsia="es-MX"/>
        </w:rPr>
        <w:t>os nombres de los oficiales de policía encargados del acceso al palacio municipal por el lado de la Oficialía Calificadora, que se encuentran el día de hoy 13 de septiembre de 2023 de 8:00 am a 12:00 del día</w:t>
      </w:r>
      <w:r w:rsidR="00C00F2F" w:rsidRPr="00A950AB">
        <w:rPr>
          <w:rFonts w:ascii="Palatino Linotype" w:eastAsiaTheme="minorHAnsi" w:hAnsi="Palatino Linotype" w:cstheme="minorBidi"/>
          <w:szCs w:val="22"/>
          <w:lang w:val="es-MX" w:eastAsia="es-MX"/>
        </w:rPr>
        <w:t xml:space="preserve">. </w:t>
      </w:r>
    </w:p>
    <w:p w14:paraId="2B407055" w14:textId="77777777" w:rsidR="00113AA8" w:rsidRPr="00A950AB" w:rsidRDefault="00113AA8" w:rsidP="00113AA8">
      <w:pPr>
        <w:spacing w:line="360" w:lineRule="auto"/>
        <w:jc w:val="both"/>
        <w:rPr>
          <w:rFonts w:ascii="Palatino Linotype" w:eastAsiaTheme="minorHAnsi" w:hAnsi="Palatino Linotype" w:cstheme="minorBidi"/>
          <w:szCs w:val="22"/>
          <w:lang w:val="es-MX" w:eastAsia="es-MX"/>
        </w:rPr>
      </w:pPr>
    </w:p>
    <w:p w14:paraId="3A8C5D37" w14:textId="35E0C758" w:rsidR="00113AA8" w:rsidRPr="00A950AB" w:rsidRDefault="00113AA8" w:rsidP="00113AA8">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Tenemos que, el </w:t>
      </w:r>
      <w:r w:rsidRPr="00A950AB">
        <w:rPr>
          <w:rFonts w:ascii="Palatino Linotype" w:eastAsiaTheme="minorHAnsi" w:hAnsi="Palatino Linotype" w:cstheme="minorBidi"/>
          <w:b/>
          <w:bCs/>
          <w:szCs w:val="22"/>
          <w:lang w:val="es-MX" w:eastAsia="es-MX"/>
        </w:rPr>
        <w:t>Sujeto Obligado</w:t>
      </w:r>
      <w:r w:rsidRPr="00A950AB">
        <w:rPr>
          <w:rFonts w:ascii="Palatino Linotype" w:eastAsiaTheme="minorHAnsi" w:hAnsi="Palatino Linotype" w:cstheme="minorBidi"/>
          <w:szCs w:val="22"/>
          <w:lang w:val="es-MX" w:eastAsia="es-MX"/>
        </w:rPr>
        <w:t xml:space="preserve"> remitió el </w:t>
      </w:r>
      <w:bookmarkStart w:id="2" w:name="_Hlk160725700"/>
      <w:r w:rsidRPr="00A950AB">
        <w:rPr>
          <w:rFonts w:ascii="Palatino Linotype" w:eastAsiaTheme="minorHAnsi" w:hAnsi="Palatino Linotype" w:cstheme="minorBidi"/>
          <w:szCs w:val="22"/>
          <w:lang w:val="es-MX" w:eastAsia="es-MX"/>
        </w:rPr>
        <w:t xml:space="preserve">Acta de la Trigésima Sexta Sesión Extraordinaria 2023, mediante la cual, el Comité de Transparencia, clasificó como información </w:t>
      </w:r>
      <w:r w:rsidRPr="00A950AB">
        <w:rPr>
          <w:rFonts w:ascii="Palatino Linotype" w:eastAsiaTheme="minorHAnsi" w:hAnsi="Palatino Linotype" w:cstheme="minorBidi"/>
          <w:b/>
          <w:bCs/>
          <w:szCs w:val="22"/>
          <w:lang w:val="es-MX" w:eastAsia="es-MX"/>
        </w:rPr>
        <w:t>RESERVADA</w:t>
      </w:r>
      <w:r w:rsidRPr="00A950AB">
        <w:rPr>
          <w:rFonts w:ascii="Palatino Linotype" w:eastAsiaTheme="minorHAnsi" w:hAnsi="Palatino Linotype" w:cstheme="minorBidi"/>
          <w:szCs w:val="22"/>
          <w:lang w:val="es-MX" w:eastAsia="es-MX"/>
        </w:rPr>
        <w:t xml:space="preserve">, por un periodo de dos años, los nombres de los elementos de seguridad responsables de la Zona Treinta, por lo que analizaremos dicha Acta, a fin de verificar si cumple con lo establecido en la Ley de Transparencia Local. </w:t>
      </w:r>
    </w:p>
    <w:bookmarkEnd w:id="2"/>
    <w:p w14:paraId="0A8978EF" w14:textId="77777777" w:rsidR="00113AA8" w:rsidRPr="00A950AB" w:rsidRDefault="00113AA8" w:rsidP="00113AA8">
      <w:pPr>
        <w:spacing w:line="360" w:lineRule="auto"/>
        <w:jc w:val="both"/>
        <w:rPr>
          <w:rFonts w:ascii="Palatino Linotype" w:eastAsiaTheme="minorHAnsi" w:hAnsi="Palatino Linotype" w:cstheme="minorBidi"/>
          <w:szCs w:val="22"/>
          <w:lang w:val="es-MX"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113AA8" w:rsidRPr="00A950AB" w14:paraId="564925E0" w14:textId="77777777" w:rsidTr="00113AA8">
        <w:trPr>
          <w:tblHeader/>
        </w:trPr>
        <w:tc>
          <w:tcPr>
            <w:tcW w:w="1560" w:type="dxa"/>
            <w:tcBorders>
              <w:top w:val="nil"/>
              <w:left w:val="nil"/>
            </w:tcBorders>
          </w:tcPr>
          <w:p w14:paraId="116F3C75" w14:textId="77777777" w:rsidR="00113AA8" w:rsidRPr="00A950AB" w:rsidRDefault="00113AA8" w:rsidP="008C25BC">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736EFD1D" w14:textId="77777777" w:rsidR="00113AA8" w:rsidRPr="00A950AB" w:rsidRDefault="00113AA8" w:rsidP="008C25BC">
            <w:pPr>
              <w:pStyle w:val="Prrafodelista"/>
              <w:spacing w:after="120"/>
              <w:ind w:left="47"/>
              <w:jc w:val="center"/>
              <w:rPr>
                <w:rFonts w:ascii="Palatino Linotype" w:hAnsi="Palatino Linotype"/>
                <w:b/>
                <w:sz w:val="20"/>
                <w:szCs w:val="20"/>
              </w:rPr>
            </w:pPr>
            <w:r w:rsidRPr="00A950AB">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03F12C9D" w14:textId="77777777" w:rsidR="00113AA8" w:rsidRPr="00A950AB" w:rsidRDefault="00113AA8" w:rsidP="008C25BC">
            <w:pPr>
              <w:pStyle w:val="Prrafodelista"/>
              <w:spacing w:after="120"/>
              <w:ind w:left="47"/>
              <w:jc w:val="center"/>
              <w:rPr>
                <w:rFonts w:ascii="Palatino Linotype" w:hAnsi="Palatino Linotype"/>
                <w:b/>
              </w:rPr>
            </w:pPr>
            <w:r w:rsidRPr="00A950AB">
              <w:rPr>
                <w:rFonts w:ascii="Palatino Linotype" w:hAnsi="Palatino Linotype"/>
                <w:b/>
              </w:rPr>
              <w:t>Contenido</w:t>
            </w:r>
          </w:p>
        </w:tc>
      </w:tr>
      <w:tr w:rsidR="00113AA8" w:rsidRPr="00A950AB" w14:paraId="0A879B21" w14:textId="77777777" w:rsidTr="008C25BC">
        <w:tc>
          <w:tcPr>
            <w:tcW w:w="1560" w:type="dxa"/>
            <w:vAlign w:val="center"/>
          </w:tcPr>
          <w:p w14:paraId="4F3EEDF9" w14:textId="77777777" w:rsidR="00113AA8" w:rsidRPr="00A950AB" w:rsidRDefault="00113AA8" w:rsidP="008C25BC">
            <w:pPr>
              <w:spacing w:after="120"/>
              <w:jc w:val="center"/>
              <w:rPr>
                <w:rFonts w:ascii="Palatino Linotype" w:hAnsi="Palatino Linotype"/>
                <w:b/>
                <w:sz w:val="16"/>
                <w:szCs w:val="16"/>
              </w:rPr>
            </w:pPr>
            <w:r w:rsidRPr="00A950AB">
              <w:rPr>
                <w:rFonts w:ascii="Palatino Linotype" w:hAnsi="Palatino Linotype"/>
                <w:b/>
                <w:sz w:val="16"/>
                <w:szCs w:val="16"/>
              </w:rPr>
              <w:t>Número de folio de la solicitud</w:t>
            </w:r>
          </w:p>
        </w:tc>
        <w:tc>
          <w:tcPr>
            <w:tcW w:w="1417" w:type="dxa"/>
            <w:tcBorders>
              <w:top w:val="single" w:sz="4" w:space="0" w:color="auto"/>
            </w:tcBorders>
            <w:vAlign w:val="center"/>
          </w:tcPr>
          <w:p w14:paraId="3C3C3D01" w14:textId="77777777" w:rsidR="00113AA8" w:rsidRPr="00A950AB" w:rsidRDefault="00113AA8" w:rsidP="008C25BC">
            <w:pPr>
              <w:spacing w:after="120"/>
              <w:ind w:left="47"/>
              <w:jc w:val="center"/>
              <w:rPr>
                <w:rFonts w:ascii="Palatino Linotype" w:hAnsi="Palatino Linotype"/>
                <w:b/>
              </w:rPr>
            </w:pPr>
            <w:r w:rsidRPr="00A950AB">
              <w:rPr>
                <w:rFonts w:ascii="Palatino Linotype" w:hAnsi="Palatino Linotype"/>
                <w:b/>
              </w:rPr>
              <w:t>Sí</w:t>
            </w:r>
          </w:p>
        </w:tc>
        <w:tc>
          <w:tcPr>
            <w:tcW w:w="6095" w:type="dxa"/>
            <w:tcBorders>
              <w:top w:val="single" w:sz="4" w:space="0" w:color="auto"/>
            </w:tcBorders>
            <w:vAlign w:val="center"/>
          </w:tcPr>
          <w:p w14:paraId="6DFD1724" w14:textId="77777777" w:rsidR="00113AA8" w:rsidRPr="00A950AB" w:rsidRDefault="00113AA8" w:rsidP="008C25BC">
            <w:pPr>
              <w:spacing w:after="120"/>
              <w:ind w:left="-115"/>
              <w:jc w:val="center"/>
              <w:rPr>
                <w:rFonts w:ascii="Palatino Linotype" w:hAnsi="Palatino Linotype"/>
                <w:sz w:val="2"/>
              </w:rPr>
            </w:pPr>
          </w:p>
          <w:p w14:paraId="216DC0BB" w14:textId="24294DB9" w:rsidR="00113AA8" w:rsidRPr="00A950AB" w:rsidRDefault="00113AA8" w:rsidP="008C25BC">
            <w:pPr>
              <w:spacing w:after="120"/>
              <w:ind w:left="-115"/>
              <w:jc w:val="center"/>
              <w:rPr>
                <w:rFonts w:ascii="Palatino Linotype" w:hAnsi="Palatino Linotype"/>
              </w:rPr>
            </w:pPr>
            <w:r w:rsidRPr="00A950AB">
              <w:rPr>
                <w:rFonts w:ascii="Palatino Linotype" w:hAnsi="Palatino Linotype"/>
                <w:noProof/>
                <w:lang w:val="es-MX" w:eastAsia="es-MX"/>
              </w:rPr>
              <w:drawing>
                <wp:inline distT="0" distB="0" distL="0" distR="0" wp14:anchorId="5F976635" wp14:editId="4E38F258">
                  <wp:extent cx="3733165" cy="489585"/>
                  <wp:effectExtent l="0" t="0" r="635" b="5715"/>
                  <wp:docPr id="41782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4361" name=""/>
                          <pic:cNvPicPr/>
                        </pic:nvPicPr>
                        <pic:blipFill>
                          <a:blip r:embed="rId10"/>
                          <a:stretch>
                            <a:fillRect/>
                          </a:stretch>
                        </pic:blipFill>
                        <pic:spPr>
                          <a:xfrm>
                            <a:off x="0" y="0"/>
                            <a:ext cx="3733165" cy="489585"/>
                          </a:xfrm>
                          <a:prstGeom prst="rect">
                            <a:avLst/>
                          </a:prstGeom>
                        </pic:spPr>
                      </pic:pic>
                    </a:graphicData>
                  </a:graphic>
                </wp:inline>
              </w:drawing>
            </w:r>
          </w:p>
        </w:tc>
      </w:tr>
      <w:tr w:rsidR="00113AA8" w:rsidRPr="00A950AB" w14:paraId="1B224079" w14:textId="77777777" w:rsidTr="008C25BC">
        <w:tc>
          <w:tcPr>
            <w:tcW w:w="1560" w:type="dxa"/>
            <w:vAlign w:val="center"/>
          </w:tcPr>
          <w:p w14:paraId="0F57089F" w14:textId="77777777" w:rsidR="00113AA8" w:rsidRPr="00A950AB" w:rsidRDefault="00113AA8" w:rsidP="008C25BC">
            <w:pPr>
              <w:spacing w:after="120"/>
              <w:jc w:val="center"/>
              <w:rPr>
                <w:rFonts w:ascii="Palatino Linotype" w:hAnsi="Palatino Linotype"/>
                <w:b/>
                <w:sz w:val="16"/>
                <w:szCs w:val="16"/>
              </w:rPr>
            </w:pPr>
            <w:r w:rsidRPr="00A950AB">
              <w:rPr>
                <w:rFonts w:ascii="Palatino Linotype" w:hAnsi="Palatino Linotype"/>
                <w:b/>
                <w:sz w:val="16"/>
                <w:szCs w:val="16"/>
              </w:rPr>
              <w:t>Referencia de la información solicitada</w:t>
            </w:r>
          </w:p>
        </w:tc>
        <w:tc>
          <w:tcPr>
            <w:tcW w:w="1417" w:type="dxa"/>
            <w:vAlign w:val="center"/>
          </w:tcPr>
          <w:p w14:paraId="18F2881E" w14:textId="77777777" w:rsidR="00113AA8" w:rsidRPr="00A950AB" w:rsidRDefault="00113AA8" w:rsidP="008C25BC">
            <w:pPr>
              <w:spacing w:after="120"/>
              <w:ind w:left="47"/>
              <w:jc w:val="center"/>
              <w:rPr>
                <w:rFonts w:ascii="Palatino Linotype" w:hAnsi="Palatino Linotype"/>
                <w:b/>
              </w:rPr>
            </w:pPr>
            <w:r w:rsidRPr="00A950AB">
              <w:rPr>
                <w:rFonts w:ascii="Palatino Linotype" w:hAnsi="Palatino Linotype"/>
                <w:b/>
              </w:rPr>
              <w:t>Sí</w:t>
            </w:r>
          </w:p>
        </w:tc>
        <w:tc>
          <w:tcPr>
            <w:tcW w:w="6095" w:type="dxa"/>
            <w:vAlign w:val="center"/>
          </w:tcPr>
          <w:p w14:paraId="2B5C9DE6" w14:textId="15440C7D" w:rsidR="00113AA8" w:rsidRPr="00A950AB" w:rsidRDefault="00113AA8" w:rsidP="008C25BC">
            <w:pPr>
              <w:spacing w:after="120"/>
              <w:jc w:val="center"/>
              <w:rPr>
                <w:rFonts w:ascii="Palatino Linotype" w:hAnsi="Palatino Linotype"/>
                <w:b/>
              </w:rPr>
            </w:pPr>
            <w:r w:rsidRPr="00A950AB">
              <w:rPr>
                <w:rFonts w:ascii="Palatino Linotype" w:hAnsi="Palatino Linotype"/>
                <w:b/>
                <w:noProof/>
                <w:lang w:val="es-MX" w:eastAsia="es-MX"/>
              </w:rPr>
              <w:drawing>
                <wp:inline distT="0" distB="0" distL="0" distR="0" wp14:anchorId="6E9FE389" wp14:editId="06E8ED98">
                  <wp:extent cx="3733165" cy="1233170"/>
                  <wp:effectExtent l="0" t="0" r="635" b="5080"/>
                  <wp:docPr id="105007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255" name=""/>
                          <pic:cNvPicPr/>
                        </pic:nvPicPr>
                        <pic:blipFill>
                          <a:blip r:embed="rId11"/>
                          <a:stretch>
                            <a:fillRect/>
                          </a:stretch>
                        </pic:blipFill>
                        <pic:spPr>
                          <a:xfrm>
                            <a:off x="0" y="0"/>
                            <a:ext cx="3733165" cy="1233170"/>
                          </a:xfrm>
                          <a:prstGeom prst="rect">
                            <a:avLst/>
                          </a:prstGeom>
                        </pic:spPr>
                      </pic:pic>
                    </a:graphicData>
                  </a:graphic>
                </wp:inline>
              </w:drawing>
            </w:r>
          </w:p>
        </w:tc>
      </w:tr>
      <w:tr w:rsidR="00113AA8" w:rsidRPr="00A950AB" w14:paraId="1B7BA87C" w14:textId="77777777" w:rsidTr="008C25BC">
        <w:tc>
          <w:tcPr>
            <w:tcW w:w="1560" w:type="dxa"/>
            <w:vAlign w:val="center"/>
          </w:tcPr>
          <w:p w14:paraId="0C10131D" w14:textId="77777777" w:rsidR="00113AA8" w:rsidRPr="00A950AB" w:rsidRDefault="00113AA8" w:rsidP="00BD6CEB">
            <w:pPr>
              <w:ind w:left="-113"/>
              <w:jc w:val="both"/>
              <w:rPr>
                <w:rFonts w:ascii="Palatino Linotype" w:hAnsi="Palatino Linotype"/>
                <w:b/>
                <w:sz w:val="16"/>
                <w:szCs w:val="16"/>
              </w:rPr>
            </w:pPr>
            <w:r w:rsidRPr="00A950AB">
              <w:rPr>
                <w:rFonts w:ascii="Palatino Linotype" w:hAnsi="Palatino Linotype"/>
                <w:b/>
                <w:sz w:val="16"/>
                <w:szCs w:val="16"/>
              </w:rPr>
              <w:t xml:space="preserve">Causal aplicable del artículo 113 de la Ley General, vinculándola con el Lineamiento específico del presente ordenamiento y, cuando </w:t>
            </w:r>
            <w:r w:rsidRPr="00A950AB">
              <w:rPr>
                <w:rFonts w:ascii="Palatino Linotype" w:hAnsi="Palatino Linotype"/>
                <w:b/>
                <w:sz w:val="16"/>
                <w:szCs w:val="16"/>
              </w:rPr>
              <w:lastRenderedPageBreak/>
              <w:t>corresponda, el supuesto normativo que expresamente le otorga el carácter de información reservada</w:t>
            </w:r>
          </w:p>
        </w:tc>
        <w:tc>
          <w:tcPr>
            <w:tcW w:w="1417" w:type="dxa"/>
            <w:vAlign w:val="center"/>
          </w:tcPr>
          <w:p w14:paraId="5FB9F901" w14:textId="77777777" w:rsidR="00113AA8" w:rsidRPr="00A950AB" w:rsidRDefault="00113AA8" w:rsidP="00BD6CEB">
            <w:pPr>
              <w:ind w:left="47"/>
              <w:jc w:val="center"/>
              <w:rPr>
                <w:rFonts w:ascii="Palatino Linotype" w:hAnsi="Palatino Linotype"/>
                <w:b/>
              </w:rPr>
            </w:pPr>
            <w:r w:rsidRPr="00A950AB">
              <w:rPr>
                <w:rFonts w:ascii="Palatino Linotype" w:hAnsi="Palatino Linotype"/>
                <w:b/>
              </w:rPr>
              <w:lastRenderedPageBreak/>
              <w:t>Sí</w:t>
            </w:r>
          </w:p>
        </w:tc>
        <w:tc>
          <w:tcPr>
            <w:tcW w:w="6095" w:type="dxa"/>
            <w:vAlign w:val="center"/>
          </w:tcPr>
          <w:p w14:paraId="7C92816A" w14:textId="7C268EBB" w:rsidR="00113AA8" w:rsidRPr="00A950AB" w:rsidRDefault="00BD6CEB" w:rsidP="00BD6CEB">
            <w:pPr>
              <w:jc w:val="center"/>
            </w:pPr>
            <w:r w:rsidRPr="00A950AB">
              <w:rPr>
                <w:noProof/>
                <w:lang w:val="es-MX" w:eastAsia="es-MX"/>
              </w:rPr>
              <w:drawing>
                <wp:inline distT="0" distB="0" distL="0" distR="0" wp14:anchorId="6E3E99BC" wp14:editId="729CC099">
                  <wp:extent cx="3733165" cy="815340"/>
                  <wp:effectExtent l="0" t="0" r="635" b="3810"/>
                  <wp:docPr id="768100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00997" name=""/>
                          <pic:cNvPicPr/>
                        </pic:nvPicPr>
                        <pic:blipFill>
                          <a:blip r:embed="rId12"/>
                          <a:stretch>
                            <a:fillRect/>
                          </a:stretch>
                        </pic:blipFill>
                        <pic:spPr>
                          <a:xfrm>
                            <a:off x="0" y="0"/>
                            <a:ext cx="3733165" cy="815340"/>
                          </a:xfrm>
                          <a:prstGeom prst="rect">
                            <a:avLst/>
                          </a:prstGeom>
                        </pic:spPr>
                      </pic:pic>
                    </a:graphicData>
                  </a:graphic>
                </wp:inline>
              </w:drawing>
            </w:r>
          </w:p>
        </w:tc>
      </w:tr>
      <w:tr w:rsidR="00113AA8" w:rsidRPr="00A950AB" w14:paraId="4580340B" w14:textId="77777777" w:rsidTr="008C25BC">
        <w:tc>
          <w:tcPr>
            <w:tcW w:w="1560" w:type="dxa"/>
            <w:vAlign w:val="center"/>
          </w:tcPr>
          <w:p w14:paraId="71FB62F4" w14:textId="77777777" w:rsidR="00113AA8" w:rsidRPr="00A950AB" w:rsidRDefault="00113AA8" w:rsidP="008C25BC">
            <w:pPr>
              <w:tabs>
                <w:tab w:val="left" w:pos="317"/>
              </w:tabs>
              <w:spacing w:after="120"/>
              <w:jc w:val="center"/>
              <w:rPr>
                <w:rFonts w:ascii="Palatino Linotype" w:hAnsi="Palatino Linotype"/>
                <w:b/>
                <w:sz w:val="16"/>
                <w:szCs w:val="16"/>
              </w:rPr>
            </w:pPr>
            <w:r w:rsidRPr="00A950AB">
              <w:rPr>
                <w:rFonts w:ascii="Palatino Linotype" w:hAnsi="Palatino Linotype"/>
                <w:b/>
                <w:sz w:val="16"/>
                <w:szCs w:val="16"/>
              </w:rPr>
              <w:t>Fundamento y Motivación Legal</w:t>
            </w:r>
          </w:p>
        </w:tc>
        <w:tc>
          <w:tcPr>
            <w:tcW w:w="1417" w:type="dxa"/>
            <w:vAlign w:val="center"/>
          </w:tcPr>
          <w:p w14:paraId="54101689" w14:textId="77777777" w:rsidR="00113AA8" w:rsidRPr="00A950AB" w:rsidRDefault="00113AA8" w:rsidP="008C25BC">
            <w:pPr>
              <w:spacing w:after="120"/>
              <w:ind w:left="47"/>
              <w:jc w:val="center"/>
              <w:rPr>
                <w:rFonts w:ascii="Palatino Linotype" w:hAnsi="Palatino Linotype"/>
                <w:b/>
              </w:rPr>
            </w:pPr>
            <w:r w:rsidRPr="00A950AB">
              <w:rPr>
                <w:rFonts w:ascii="Palatino Linotype" w:hAnsi="Palatino Linotype"/>
                <w:b/>
              </w:rPr>
              <w:t>Sí.</w:t>
            </w:r>
          </w:p>
        </w:tc>
        <w:tc>
          <w:tcPr>
            <w:tcW w:w="6095" w:type="dxa"/>
            <w:vAlign w:val="center"/>
          </w:tcPr>
          <w:p w14:paraId="083D7531" w14:textId="77777777" w:rsidR="00113AA8" w:rsidRPr="00A950AB" w:rsidRDefault="00113AA8" w:rsidP="008C25BC">
            <w:pPr>
              <w:spacing w:after="120"/>
              <w:jc w:val="center"/>
              <w:rPr>
                <w:rFonts w:ascii="Palatino Linotype" w:hAnsi="Palatino Linotype"/>
                <w:b/>
                <w:sz w:val="2"/>
              </w:rPr>
            </w:pPr>
          </w:p>
          <w:p w14:paraId="38C59019" w14:textId="33BFD6A8" w:rsidR="00113AA8" w:rsidRPr="00A950AB" w:rsidRDefault="00BD6CEB" w:rsidP="008C25BC">
            <w:pPr>
              <w:spacing w:after="120"/>
              <w:ind w:left="47"/>
              <w:jc w:val="center"/>
            </w:pPr>
            <w:r w:rsidRPr="00A950AB">
              <w:rPr>
                <w:noProof/>
                <w:lang w:val="es-MX" w:eastAsia="es-MX"/>
              </w:rPr>
              <w:drawing>
                <wp:inline distT="0" distB="0" distL="0" distR="0" wp14:anchorId="619AB91B" wp14:editId="07BC24FE">
                  <wp:extent cx="3733165" cy="1866265"/>
                  <wp:effectExtent l="0" t="0" r="635" b="635"/>
                  <wp:docPr id="1758014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4917" name=""/>
                          <pic:cNvPicPr/>
                        </pic:nvPicPr>
                        <pic:blipFill>
                          <a:blip r:embed="rId13"/>
                          <a:stretch>
                            <a:fillRect/>
                          </a:stretch>
                        </pic:blipFill>
                        <pic:spPr>
                          <a:xfrm>
                            <a:off x="0" y="0"/>
                            <a:ext cx="3733165" cy="1866265"/>
                          </a:xfrm>
                          <a:prstGeom prst="rect">
                            <a:avLst/>
                          </a:prstGeom>
                        </pic:spPr>
                      </pic:pic>
                    </a:graphicData>
                  </a:graphic>
                </wp:inline>
              </w:drawing>
            </w:r>
          </w:p>
          <w:p w14:paraId="0E35EADF" w14:textId="4ACB02B2" w:rsidR="00113AA8" w:rsidRPr="00A950AB" w:rsidRDefault="00113AA8" w:rsidP="008C25BC">
            <w:pPr>
              <w:spacing w:after="120"/>
              <w:ind w:left="47"/>
              <w:jc w:val="center"/>
              <w:rPr>
                <w:rFonts w:ascii="Palatino Linotype" w:hAnsi="Palatino Linotype"/>
                <w:b/>
                <w:sz w:val="2"/>
              </w:rPr>
            </w:pPr>
          </w:p>
        </w:tc>
      </w:tr>
      <w:tr w:rsidR="00113AA8" w:rsidRPr="00A950AB" w14:paraId="331CB30F" w14:textId="77777777" w:rsidTr="008C25BC">
        <w:tc>
          <w:tcPr>
            <w:tcW w:w="1560" w:type="dxa"/>
            <w:vAlign w:val="center"/>
          </w:tcPr>
          <w:p w14:paraId="62596B54" w14:textId="77777777" w:rsidR="00113AA8" w:rsidRPr="00A950AB" w:rsidRDefault="00113AA8" w:rsidP="008C25BC">
            <w:pPr>
              <w:spacing w:after="120"/>
              <w:jc w:val="center"/>
              <w:rPr>
                <w:rFonts w:ascii="Palatino Linotype" w:hAnsi="Palatino Linotype"/>
                <w:b/>
                <w:sz w:val="16"/>
                <w:szCs w:val="16"/>
              </w:rPr>
            </w:pPr>
            <w:r w:rsidRPr="00A950AB">
              <w:rPr>
                <w:rFonts w:ascii="Palatino Linotype" w:hAnsi="Palatino Linotype"/>
                <w:b/>
                <w:sz w:val="16"/>
                <w:szCs w:val="16"/>
              </w:rPr>
              <w:t>Conexión entre los fundamentos y motivos que dieron origen a la Reserva de la información</w:t>
            </w:r>
          </w:p>
        </w:tc>
        <w:tc>
          <w:tcPr>
            <w:tcW w:w="1417" w:type="dxa"/>
            <w:vAlign w:val="center"/>
          </w:tcPr>
          <w:p w14:paraId="1B774D7C" w14:textId="77777777" w:rsidR="00113AA8" w:rsidRPr="00A950AB" w:rsidRDefault="00113AA8" w:rsidP="008C25BC">
            <w:pPr>
              <w:pStyle w:val="Prrafodelista"/>
              <w:spacing w:after="120"/>
              <w:ind w:left="29" w:firstLine="18"/>
              <w:jc w:val="center"/>
              <w:rPr>
                <w:rFonts w:ascii="Palatino Linotype" w:hAnsi="Palatino Linotype"/>
                <w:b/>
              </w:rPr>
            </w:pPr>
            <w:r w:rsidRPr="00A950AB">
              <w:rPr>
                <w:rFonts w:ascii="Palatino Linotype" w:hAnsi="Palatino Linotype"/>
                <w:b/>
              </w:rPr>
              <w:t>Sí</w:t>
            </w:r>
          </w:p>
        </w:tc>
        <w:tc>
          <w:tcPr>
            <w:tcW w:w="6095" w:type="dxa"/>
            <w:vAlign w:val="center"/>
          </w:tcPr>
          <w:p w14:paraId="4AE44AF7" w14:textId="7CBA08AC" w:rsidR="00113AA8" w:rsidRPr="00A950AB" w:rsidRDefault="00BD6CEB" w:rsidP="008C25BC">
            <w:pPr>
              <w:pStyle w:val="Prrafodelista"/>
              <w:spacing w:after="120"/>
              <w:ind w:left="29" w:firstLine="18"/>
              <w:jc w:val="center"/>
              <w:rPr>
                <w:sz w:val="2"/>
              </w:rPr>
            </w:pPr>
            <w:r w:rsidRPr="00A950AB">
              <w:rPr>
                <w:noProof/>
                <w:sz w:val="2"/>
                <w:lang w:val="es-MX" w:eastAsia="es-MX"/>
              </w:rPr>
              <w:drawing>
                <wp:inline distT="0" distB="0" distL="0" distR="0" wp14:anchorId="07EBB549" wp14:editId="78965C4D">
                  <wp:extent cx="3733165" cy="2779395"/>
                  <wp:effectExtent l="0" t="0" r="635" b="1905"/>
                  <wp:docPr id="117990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0004" name=""/>
                          <pic:cNvPicPr/>
                        </pic:nvPicPr>
                        <pic:blipFill>
                          <a:blip r:embed="rId14"/>
                          <a:stretch>
                            <a:fillRect/>
                          </a:stretch>
                        </pic:blipFill>
                        <pic:spPr>
                          <a:xfrm>
                            <a:off x="0" y="0"/>
                            <a:ext cx="3733165" cy="2779395"/>
                          </a:xfrm>
                          <a:prstGeom prst="rect">
                            <a:avLst/>
                          </a:prstGeom>
                        </pic:spPr>
                      </pic:pic>
                    </a:graphicData>
                  </a:graphic>
                </wp:inline>
              </w:drawing>
            </w:r>
          </w:p>
        </w:tc>
      </w:tr>
      <w:tr w:rsidR="00113AA8" w:rsidRPr="00A950AB" w14:paraId="08D4ACC5" w14:textId="77777777" w:rsidTr="008C25BC">
        <w:tc>
          <w:tcPr>
            <w:tcW w:w="9072" w:type="dxa"/>
            <w:gridSpan w:val="3"/>
            <w:shd w:val="clear" w:color="auto" w:fill="D9D9D9" w:themeFill="background1" w:themeFillShade="D9"/>
            <w:vAlign w:val="center"/>
          </w:tcPr>
          <w:p w14:paraId="6F0E0B4E" w14:textId="77777777" w:rsidR="00113AA8" w:rsidRPr="00A950AB" w:rsidRDefault="00113AA8" w:rsidP="008C25BC">
            <w:pPr>
              <w:pStyle w:val="Prrafodelista"/>
              <w:spacing w:after="120"/>
              <w:ind w:left="29" w:firstLine="18"/>
              <w:jc w:val="center"/>
              <w:rPr>
                <w:rFonts w:ascii="Palatino Linotype" w:hAnsi="Palatino Linotype"/>
              </w:rPr>
            </w:pPr>
            <w:r w:rsidRPr="00A950AB">
              <w:rPr>
                <w:rFonts w:ascii="Palatino Linotype" w:hAnsi="Palatino Linotype"/>
                <w:b/>
              </w:rPr>
              <w:t>Prueba de Daño</w:t>
            </w:r>
          </w:p>
        </w:tc>
      </w:tr>
      <w:tr w:rsidR="00113AA8" w:rsidRPr="00A950AB" w14:paraId="48B70CD2" w14:textId="77777777" w:rsidTr="008C25BC">
        <w:tc>
          <w:tcPr>
            <w:tcW w:w="1560" w:type="dxa"/>
            <w:vAlign w:val="center"/>
          </w:tcPr>
          <w:p w14:paraId="61F4B7BD" w14:textId="77777777" w:rsidR="00113AA8" w:rsidRPr="00A950AB" w:rsidRDefault="00113AA8" w:rsidP="008C25BC">
            <w:pPr>
              <w:spacing w:after="120"/>
              <w:jc w:val="center"/>
              <w:rPr>
                <w:rFonts w:ascii="Palatino Linotype" w:hAnsi="Palatino Linotype"/>
                <w:b/>
                <w:sz w:val="16"/>
                <w:szCs w:val="16"/>
              </w:rPr>
            </w:pPr>
            <w:r w:rsidRPr="00A950AB">
              <w:rPr>
                <w:rFonts w:ascii="Palatino Linotype" w:hAnsi="Palatino Linotype"/>
                <w:b/>
                <w:sz w:val="16"/>
                <w:szCs w:val="16"/>
              </w:rPr>
              <w:t>Riesgo Real, Demostrable e Identificable</w:t>
            </w:r>
          </w:p>
          <w:p w14:paraId="0439B404" w14:textId="77777777" w:rsidR="00113AA8" w:rsidRPr="00A950AB" w:rsidRDefault="00113AA8" w:rsidP="008C25BC">
            <w:pPr>
              <w:spacing w:after="120"/>
              <w:jc w:val="center"/>
              <w:rPr>
                <w:rFonts w:ascii="Palatino Linotype" w:hAnsi="Palatino Linotype"/>
                <w:b/>
                <w:sz w:val="16"/>
                <w:szCs w:val="16"/>
              </w:rPr>
            </w:pPr>
            <w:r w:rsidRPr="00A950AB">
              <w:rPr>
                <w:rFonts w:ascii="Palatino Linotype" w:hAnsi="Palatino Linotype"/>
                <w:b/>
                <w:sz w:val="16"/>
                <w:szCs w:val="16"/>
              </w:rPr>
              <w:t>(Modo, Tiempo y Lugar)</w:t>
            </w:r>
          </w:p>
        </w:tc>
        <w:tc>
          <w:tcPr>
            <w:tcW w:w="1417" w:type="dxa"/>
            <w:vAlign w:val="center"/>
          </w:tcPr>
          <w:p w14:paraId="34BBB593" w14:textId="77777777" w:rsidR="00113AA8" w:rsidRPr="00A950AB" w:rsidRDefault="00113AA8" w:rsidP="008C25BC">
            <w:pPr>
              <w:pStyle w:val="Prrafodelista"/>
              <w:spacing w:after="120"/>
              <w:ind w:left="29" w:firstLine="18"/>
              <w:jc w:val="center"/>
              <w:rPr>
                <w:rFonts w:ascii="Palatino Linotype" w:hAnsi="Palatino Linotype"/>
                <w:b/>
              </w:rPr>
            </w:pPr>
            <w:r w:rsidRPr="00A950AB">
              <w:rPr>
                <w:rFonts w:ascii="Palatino Linotype" w:hAnsi="Palatino Linotype"/>
                <w:b/>
              </w:rPr>
              <w:t>Sí</w:t>
            </w:r>
          </w:p>
        </w:tc>
        <w:tc>
          <w:tcPr>
            <w:tcW w:w="6095" w:type="dxa"/>
            <w:vAlign w:val="center"/>
          </w:tcPr>
          <w:p w14:paraId="2031A41E" w14:textId="3706295B" w:rsidR="00113AA8" w:rsidRPr="00A950AB" w:rsidRDefault="00113AA8" w:rsidP="008C25BC">
            <w:pPr>
              <w:pStyle w:val="Prrafodelista"/>
              <w:ind w:left="29" w:firstLine="18"/>
              <w:jc w:val="center"/>
              <w:rPr>
                <w:sz w:val="2"/>
              </w:rPr>
            </w:pPr>
          </w:p>
          <w:p w14:paraId="6139F2F2" w14:textId="77777777" w:rsidR="00113AA8" w:rsidRPr="00A950AB" w:rsidRDefault="00543FAE" w:rsidP="008C25BC">
            <w:pPr>
              <w:pStyle w:val="Prrafodelista"/>
              <w:spacing w:after="120"/>
              <w:ind w:left="29" w:firstLine="18"/>
              <w:jc w:val="center"/>
              <w:rPr>
                <w:rFonts w:ascii="Palatino Linotype" w:hAnsi="Palatino Linotype"/>
                <w:sz w:val="2"/>
              </w:rPr>
            </w:pPr>
            <w:r w:rsidRPr="00A950AB">
              <w:rPr>
                <w:rFonts w:ascii="Palatino Linotype" w:hAnsi="Palatino Linotype"/>
                <w:noProof/>
                <w:sz w:val="2"/>
                <w:lang w:val="es-MX" w:eastAsia="es-MX"/>
              </w:rPr>
              <w:drawing>
                <wp:inline distT="0" distB="0" distL="0" distR="0" wp14:anchorId="69FF5F99" wp14:editId="05035F7B">
                  <wp:extent cx="3733165" cy="1259205"/>
                  <wp:effectExtent l="0" t="0" r="635" b="0"/>
                  <wp:docPr id="2077370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70783" name=""/>
                          <pic:cNvPicPr/>
                        </pic:nvPicPr>
                        <pic:blipFill>
                          <a:blip r:embed="rId15"/>
                          <a:stretch>
                            <a:fillRect/>
                          </a:stretch>
                        </pic:blipFill>
                        <pic:spPr>
                          <a:xfrm>
                            <a:off x="0" y="0"/>
                            <a:ext cx="3733165" cy="1259205"/>
                          </a:xfrm>
                          <a:prstGeom prst="rect">
                            <a:avLst/>
                          </a:prstGeom>
                        </pic:spPr>
                      </pic:pic>
                    </a:graphicData>
                  </a:graphic>
                </wp:inline>
              </w:drawing>
            </w:r>
          </w:p>
          <w:p w14:paraId="7507AB4C" w14:textId="77777777" w:rsidR="00543FAE" w:rsidRPr="00A950AB" w:rsidRDefault="00543FAE" w:rsidP="008C25BC">
            <w:pPr>
              <w:pStyle w:val="Prrafodelista"/>
              <w:spacing w:after="120"/>
              <w:ind w:left="29" w:firstLine="18"/>
              <w:jc w:val="center"/>
              <w:rPr>
                <w:rFonts w:ascii="Palatino Linotype" w:hAnsi="Palatino Linotype"/>
                <w:sz w:val="2"/>
              </w:rPr>
            </w:pPr>
          </w:p>
          <w:p w14:paraId="1E1B0FB6" w14:textId="1148E541" w:rsidR="00543FAE" w:rsidRPr="00A950AB" w:rsidRDefault="00543FAE" w:rsidP="00543FAE">
            <w:pPr>
              <w:pStyle w:val="Prrafodelista"/>
              <w:spacing w:after="120"/>
              <w:ind w:left="29" w:firstLine="18"/>
              <w:jc w:val="center"/>
              <w:rPr>
                <w:rFonts w:ascii="Palatino Linotype" w:hAnsi="Palatino Linotype"/>
                <w:sz w:val="2"/>
              </w:rPr>
            </w:pPr>
            <w:r w:rsidRPr="00A950AB">
              <w:rPr>
                <w:rFonts w:ascii="Palatino Linotype" w:hAnsi="Palatino Linotype"/>
                <w:noProof/>
                <w:sz w:val="2"/>
                <w:lang w:val="es-MX" w:eastAsia="es-MX"/>
              </w:rPr>
              <w:lastRenderedPageBreak/>
              <w:drawing>
                <wp:inline distT="0" distB="0" distL="0" distR="0" wp14:anchorId="05D3E1FF" wp14:editId="2C91A9D0">
                  <wp:extent cx="3733165" cy="711835"/>
                  <wp:effectExtent l="0" t="0" r="635" b="0"/>
                  <wp:docPr id="433121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21043" name=""/>
                          <pic:cNvPicPr/>
                        </pic:nvPicPr>
                        <pic:blipFill>
                          <a:blip r:embed="rId16"/>
                          <a:stretch>
                            <a:fillRect/>
                          </a:stretch>
                        </pic:blipFill>
                        <pic:spPr>
                          <a:xfrm>
                            <a:off x="0" y="0"/>
                            <a:ext cx="3733165" cy="711835"/>
                          </a:xfrm>
                          <a:prstGeom prst="rect">
                            <a:avLst/>
                          </a:prstGeom>
                        </pic:spPr>
                      </pic:pic>
                    </a:graphicData>
                  </a:graphic>
                </wp:inline>
              </w:drawing>
            </w:r>
          </w:p>
          <w:p w14:paraId="2B71D2F7" w14:textId="7EAA9979" w:rsidR="00543FAE" w:rsidRPr="00A950AB" w:rsidRDefault="00543FAE" w:rsidP="00543FAE">
            <w:pPr>
              <w:pStyle w:val="Prrafodelista"/>
              <w:spacing w:after="120"/>
              <w:ind w:left="29" w:firstLine="18"/>
              <w:jc w:val="center"/>
              <w:rPr>
                <w:rFonts w:ascii="Palatino Linotype" w:hAnsi="Palatino Linotype"/>
                <w:sz w:val="2"/>
              </w:rPr>
            </w:pPr>
            <w:r w:rsidRPr="00A950AB">
              <w:rPr>
                <w:rFonts w:ascii="Palatino Linotype" w:hAnsi="Palatino Linotype"/>
                <w:noProof/>
                <w:sz w:val="2"/>
                <w:lang w:val="es-MX" w:eastAsia="es-MX"/>
              </w:rPr>
              <w:drawing>
                <wp:inline distT="0" distB="0" distL="0" distR="0" wp14:anchorId="5C67AFF9" wp14:editId="10D6C9E3">
                  <wp:extent cx="3733165" cy="630555"/>
                  <wp:effectExtent l="0" t="0" r="635" b="0"/>
                  <wp:docPr id="586569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69115" name=""/>
                          <pic:cNvPicPr/>
                        </pic:nvPicPr>
                        <pic:blipFill>
                          <a:blip r:embed="rId17"/>
                          <a:stretch>
                            <a:fillRect/>
                          </a:stretch>
                        </pic:blipFill>
                        <pic:spPr>
                          <a:xfrm>
                            <a:off x="0" y="0"/>
                            <a:ext cx="3733165" cy="630555"/>
                          </a:xfrm>
                          <a:prstGeom prst="rect">
                            <a:avLst/>
                          </a:prstGeom>
                        </pic:spPr>
                      </pic:pic>
                    </a:graphicData>
                  </a:graphic>
                </wp:inline>
              </w:drawing>
            </w:r>
          </w:p>
        </w:tc>
      </w:tr>
      <w:tr w:rsidR="00113AA8" w:rsidRPr="00A950AB" w14:paraId="309B8192" w14:textId="77777777" w:rsidTr="008C25BC">
        <w:tc>
          <w:tcPr>
            <w:tcW w:w="1560" w:type="dxa"/>
            <w:vAlign w:val="center"/>
          </w:tcPr>
          <w:p w14:paraId="3173ABE2" w14:textId="77777777" w:rsidR="00113AA8" w:rsidRPr="00A950AB" w:rsidRDefault="00113AA8" w:rsidP="008C25BC">
            <w:pPr>
              <w:spacing w:after="120"/>
              <w:jc w:val="center"/>
              <w:rPr>
                <w:rFonts w:ascii="Palatino Linotype" w:hAnsi="Palatino Linotype"/>
                <w:b/>
                <w:sz w:val="16"/>
                <w:szCs w:val="16"/>
              </w:rPr>
            </w:pPr>
            <w:r w:rsidRPr="00A950AB">
              <w:rPr>
                <w:rFonts w:ascii="Palatino Linotype" w:hAnsi="Palatino Linotype"/>
                <w:b/>
                <w:sz w:val="16"/>
                <w:szCs w:val="16"/>
              </w:rPr>
              <w:lastRenderedPageBreak/>
              <w:t>Temporalidad de la Reserva de la información</w:t>
            </w:r>
          </w:p>
        </w:tc>
        <w:tc>
          <w:tcPr>
            <w:tcW w:w="1417" w:type="dxa"/>
            <w:vAlign w:val="center"/>
          </w:tcPr>
          <w:p w14:paraId="3D95BD8A" w14:textId="77777777" w:rsidR="00113AA8" w:rsidRPr="00A950AB" w:rsidRDefault="00113AA8" w:rsidP="008C25BC">
            <w:pPr>
              <w:pStyle w:val="Prrafodelista"/>
              <w:spacing w:after="120"/>
              <w:ind w:left="29" w:firstLine="18"/>
              <w:jc w:val="center"/>
              <w:rPr>
                <w:rFonts w:ascii="Palatino Linotype" w:hAnsi="Palatino Linotype"/>
                <w:b/>
              </w:rPr>
            </w:pPr>
            <w:r w:rsidRPr="00A950AB">
              <w:rPr>
                <w:rFonts w:ascii="Palatino Linotype" w:hAnsi="Palatino Linotype"/>
                <w:b/>
              </w:rPr>
              <w:t>Sí</w:t>
            </w:r>
          </w:p>
        </w:tc>
        <w:tc>
          <w:tcPr>
            <w:tcW w:w="6095" w:type="dxa"/>
            <w:vAlign w:val="center"/>
          </w:tcPr>
          <w:p w14:paraId="34953911" w14:textId="77777777" w:rsidR="00113AA8" w:rsidRPr="00A950AB" w:rsidRDefault="00113AA8" w:rsidP="008C25BC">
            <w:pPr>
              <w:pStyle w:val="Prrafodelista"/>
              <w:spacing w:after="120"/>
              <w:ind w:left="29" w:firstLine="18"/>
              <w:jc w:val="center"/>
              <w:rPr>
                <w:sz w:val="2"/>
              </w:rPr>
            </w:pPr>
          </w:p>
          <w:p w14:paraId="5BBB0429" w14:textId="4FF951D9" w:rsidR="00113AA8" w:rsidRPr="00A950AB" w:rsidRDefault="00543FAE" w:rsidP="008C25BC">
            <w:pPr>
              <w:pStyle w:val="Prrafodelista"/>
              <w:spacing w:after="120"/>
              <w:ind w:left="29" w:firstLine="18"/>
              <w:jc w:val="center"/>
              <w:rPr>
                <w:rFonts w:ascii="Palatino Linotype" w:hAnsi="Palatino Linotype"/>
                <w:sz w:val="2"/>
              </w:rPr>
            </w:pPr>
            <w:r w:rsidRPr="00A950AB">
              <w:rPr>
                <w:rFonts w:ascii="Palatino Linotype" w:hAnsi="Palatino Linotype"/>
                <w:noProof/>
                <w:sz w:val="2"/>
                <w:lang w:val="es-MX" w:eastAsia="es-MX"/>
              </w:rPr>
              <w:drawing>
                <wp:inline distT="0" distB="0" distL="0" distR="0" wp14:anchorId="2AC5E42D" wp14:editId="04CF4CDF">
                  <wp:extent cx="3733165" cy="761365"/>
                  <wp:effectExtent l="0" t="0" r="635" b="635"/>
                  <wp:docPr id="817681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1546" name=""/>
                          <pic:cNvPicPr/>
                        </pic:nvPicPr>
                        <pic:blipFill>
                          <a:blip r:embed="rId18"/>
                          <a:stretch>
                            <a:fillRect/>
                          </a:stretch>
                        </pic:blipFill>
                        <pic:spPr>
                          <a:xfrm>
                            <a:off x="0" y="0"/>
                            <a:ext cx="3733165" cy="761365"/>
                          </a:xfrm>
                          <a:prstGeom prst="rect">
                            <a:avLst/>
                          </a:prstGeom>
                        </pic:spPr>
                      </pic:pic>
                    </a:graphicData>
                  </a:graphic>
                </wp:inline>
              </w:drawing>
            </w:r>
          </w:p>
        </w:tc>
      </w:tr>
      <w:tr w:rsidR="00113AA8" w:rsidRPr="00A950AB" w14:paraId="3C66FC87" w14:textId="77777777" w:rsidTr="008C25BC">
        <w:trPr>
          <w:trHeight w:val="3517"/>
        </w:trPr>
        <w:tc>
          <w:tcPr>
            <w:tcW w:w="1560" w:type="dxa"/>
            <w:vAlign w:val="center"/>
          </w:tcPr>
          <w:p w14:paraId="58C68E5C" w14:textId="77777777" w:rsidR="00113AA8" w:rsidRPr="00A950AB" w:rsidRDefault="00113AA8" w:rsidP="008C25BC">
            <w:pPr>
              <w:tabs>
                <w:tab w:val="left" w:pos="317"/>
              </w:tabs>
              <w:spacing w:after="120"/>
              <w:jc w:val="center"/>
              <w:rPr>
                <w:rFonts w:ascii="Palatino Linotype" w:hAnsi="Palatino Linotype"/>
                <w:b/>
                <w:sz w:val="16"/>
                <w:szCs w:val="16"/>
              </w:rPr>
            </w:pPr>
            <w:r w:rsidRPr="00A950AB">
              <w:rPr>
                <w:rFonts w:ascii="Palatino Linotype" w:hAnsi="Palatino Linotype"/>
                <w:b/>
                <w:sz w:val="16"/>
                <w:szCs w:val="16"/>
              </w:rPr>
              <w:t>Autoridades competentes.</w:t>
            </w:r>
          </w:p>
        </w:tc>
        <w:tc>
          <w:tcPr>
            <w:tcW w:w="1417" w:type="dxa"/>
            <w:vAlign w:val="center"/>
          </w:tcPr>
          <w:p w14:paraId="545054D5" w14:textId="77777777" w:rsidR="00113AA8" w:rsidRPr="00A950AB" w:rsidRDefault="00113AA8" w:rsidP="008C25BC">
            <w:pPr>
              <w:pStyle w:val="Prrafodelista"/>
              <w:spacing w:after="120"/>
              <w:ind w:left="29" w:firstLine="18"/>
              <w:jc w:val="center"/>
              <w:rPr>
                <w:rFonts w:ascii="Palatino Linotype" w:hAnsi="Palatino Linotype"/>
                <w:b/>
              </w:rPr>
            </w:pPr>
            <w:r w:rsidRPr="00A950AB">
              <w:rPr>
                <w:rFonts w:ascii="Palatino Linotype" w:hAnsi="Palatino Linotype"/>
                <w:b/>
              </w:rPr>
              <w:t>Sí</w:t>
            </w:r>
          </w:p>
        </w:tc>
        <w:tc>
          <w:tcPr>
            <w:tcW w:w="6095" w:type="dxa"/>
          </w:tcPr>
          <w:p w14:paraId="28D3616C" w14:textId="77777777" w:rsidR="00113AA8" w:rsidRPr="00A950AB" w:rsidRDefault="00113AA8" w:rsidP="008C25BC">
            <w:pPr>
              <w:rPr>
                <w:sz w:val="8"/>
              </w:rPr>
            </w:pPr>
          </w:p>
          <w:p w14:paraId="504D313E" w14:textId="4413C5D4" w:rsidR="00113AA8" w:rsidRPr="00A950AB" w:rsidRDefault="00543FAE" w:rsidP="008C25BC">
            <w:pPr>
              <w:jc w:val="center"/>
            </w:pPr>
            <w:r w:rsidRPr="00A950AB">
              <w:rPr>
                <w:noProof/>
                <w:lang w:val="es-MX" w:eastAsia="es-MX"/>
              </w:rPr>
              <w:drawing>
                <wp:inline distT="0" distB="0" distL="0" distR="0" wp14:anchorId="45992990" wp14:editId="1FDC4119">
                  <wp:extent cx="3733165" cy="2581910"/>
                  <wp:effectExtent l="0" t="0" r="635" b="8890"/>
                  <wp:docPr id="258092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92289" name=""/>
                          <pic:cNvPicPr/>
                        </pic:nvPicPr>
                        <pic:blipFill>
                          <a:blip r:embed="rId19"/>
                          <a:stretch>
                            <a:fillRect/>
                          </a:stretch>
                        </pic:blipFill>
                        <pic:spPr>
                          <a:xfrm>
                            <a:off x="0" y="0"/>
                            <a:ext cx="3733165" cy="2581910"/>
                          </a:xfrm>
                          <a:prstGeom prst="rect">
                            <a:avLst/>
                          </a:prstGeom>
                        </pic:spPr>
                      </pic:pic>
                    </a:graphicData>
                  </a:graphic>
                </wp:inline>
              </w:drawing>
            </w:r>
          </w:p>
        </w:tc>
      </w:tr>
    </w:tbl>
    <w:p w14:paraId="68E38C5F" w14:textId="77777777" w:rsidR="00113AA8" w:rsidRPr="00A950AB" w:rsidRDefault="00113AA8" w:rsidP="00113AA8">
      <w:pPr>
        <w:spacing w:line="360" w:lineRule="auto"/>
        <w:jc w:val="both"/>
        <w:rPr>
          <w:rFonts w:ascii="Palatino Linotype" w:eastAsiaTheme="minorHAnsi" w:hAnsi="Palatino Linotype" w:cstheme="minorBidi"/>
          <w:szCs w:val="22"/>
          <w:lang w:val="es-MX" w:eastAsia="es-MX"/>
        </w:rPr>
      </w:pPr>
    </w:p>
    <w:p w14:paraId="58BED27E" w14:textId="7E6EA239" w:rsidR="00543FAE" w:rsidRPr="00A950AB" w:rsidRDefault="00543FAE" w:rsidP="00543FAE">
      <w:pPr>
        <w:spacing w:line="360" w:lineRule="auto"/>
        <w:jc w:val="both"/>
        <w:rPr>
          <w:rFonts w:ascii="Palatino Linotype" w:hAnsi="Palatino Linotype"/>
          <w:lang w:eastAsia="es-MX"/>
        </w:rPr>
      </w:pPr>
      <w:r w:rsidRPr="00A950AB">
        <w:rPr>
          <w:rFonts w:ascii="Palatino Linotype" w:hAnsi="Palatino Linotype" w:cs="Arial"/>
        </w:rPr>
        <w:t xml:space="preserve">Atento a lo anterior, el </w:t>
      </w:r>
      <w:r w:rsidRPr="00A950AB">
        <w:rPr>
          <w:rFonts w:ascii="Palatino Linotype" w:hAnsi="Palatino Linotype" w:cs="Arial"/>
          <w:b/>
        </w:rPr>
        <w:t>Sujeto Obligado</w:t>
      </w:r>
      <w:r w:rsidRPr="00A950AB">
        <w:rPr>
          <w:rFonts w:ascii="Palatino Linotype" w:hAnsi="Palatino Linotype" w:cs="Arial"/>
        </w:rPr>
        <w:t>, realizó la prueba de daño y precisó las razones por las cuales la apertura de la información generaría una afectación, para ello refirió que su divulgación representa un riesgo real, demostrable e identificable, además estableció que el perjuicio supera de momento el interés público general que pudiera existir sobre la información requerida; pues, podría obstruir las actividades de investigación desempeñadas por los elementos de seguridad</w:t>
      </w:r>
      <w:r w:rsidRPr="00A950AB">
        <w:rPr>
          <w:rFonts w:ascii="Palatino Linotype" w:hAnsi="Palatino Linotype"/>
          <w:lang w:eastAsia="es-MX"/>
        </w:rPr>
        <w:t xml:space="preserve">, riesgo la vida, la seguridad o la salud de una persona física, así como causar daño u obstruya la </w:t>
      </w:r>
      <w:r w:rsidRPr="00A950AB">
        <w:rPr>
          <w:rFonts w:ascii="Palatino Linotype" w:hAnsi="Palatino Linotype"/>
          <w:lang w:eastAsia="es-MX"/>
        </w:rPr>
        <w:lastRenderedPageBreak/>
        <w:t xml:space="preserve">prevención o persecución de los delitos, altere el proceso de investigación de las carpetas de investigación, afecte o vulnere la conducción o los derechos del debido proceso en los procedimientos judiciales. </w:t>
      </w:r>
    </w:p>
    <w:p w14:paraId="1CCAF057" w14:textId="77777777" w:rsidR="00543FAE" w:rsidRPr="00A950AB" w:rsidRDefault="00543FAE" w:rsidP="00543FAE">
      <w:pPr>
        <w:spacing w:line="360" w:lineRule="auto"/>
        <w:jc w:val="both"/>
        <w:rPr>
          <w:rFonts w:ascii="Palatino Linotype" w:hAnsi="Palatino Linotype"/>
          <w:lang w:eastAsia="es-MX"/>
        </w:rPr>
      </w:pPr>
    </w:p>
    <w:p w14:paraId="00FB882E" w14:textId="77777777" w:rsidR="00543FAE" w:rsidRPr="00A950AB" w:rsidRDefault="00543FAE" w:rsidP="00543FAE">
      <w:pPr>
        <w:spacing w:after="160"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Aunado a lo anterior, no se omite señalar el lineamiento Vigésimo Sexto, de los Lineamientos Generales en materia de Clasificación y Desclasificación de la Información, así como para la elaboración de versiones públicas, publicados en el Diario Oficial de la Federación el quince de abril de dos mil dieciséis, refiere lo siguiente:</w:t>
      </w:r>
    </w:p>
    <w:p w14:paraId="4CA4105F" w14:textId="77777777" w:rsidR="00543FAE" w:rsidRPr="00A950AB" w:rsidRDefault="00543FAE" w:rsidP="00543FAE">
      <w:pPr>
        <w:rPr>
          <w:sz w:val="12"/>
          <w:lang w:val="es-MX"/>
        </w:rPr>
      </w:pPr>
    </w:p>
    <w:p w14:paraId="4D14E72D" w14:textId="77777777" w:rsidR="00543FAE" w:rsidRPr="00A950AB" w:rsidRDefault="00543FAE" w:rsidP="00543FAE">
      <w:pPr>
        <w:ind w:left="567" w:right="616"/>
        <w:jc w:val="both"/>
        <w:rPr>
          <w:rFonts w:ascii="Palatino Linotype" w:eastAsiaTheme="minorHAnsi" w:hAnsi="Palatino Linotype" w:cs="Arial"/>
          <w:i/>
          <w:sz w:val="22"/>
          <w:szCs w:val="22"/>
          <w:lang w:val="es-MX" w:eastAsia="en-US"/>
        </w:rPr>
      </w:pPr>
      <w:r w:rsidRPr="00A950AB">
        <w:rPr>
          <w:rFonts w:ascii="Palatino Linotype" w:eastAsiaTheme="minorHAnsi" w:hAnsi="Palatino Linotype" w:cs="Arial"/>
          <w:i/>
          <w:sz w:val="22"/>
          <w:szCs w:val="22"/>
          <w:lang w:val="es-MX" w:eastAsia="en-US"/>
        </w:rPr>
        <w:t>“</w:t>
      </w:r>
      <w:r w:rsidRPr="00A950AB">
        <w:rPr>
          <w:rFonts w:ascii="Palatino Linotype" w:eastAsiaTheme="minorHAnsi" w:hAnsi="Palatino Linotype" w:cs="Arial"/>
          <w:b/>
          <w:i/>
          <w:sz w:val="22"/>
          <w:szCs w:val="22"/>
          <w:lang w:val="es-MX" w:eastAsia="en-US"/>
        </w:rPr>
        <w:t>Vigésimo sexto.</w:t>
      </w:r>
      <w:r w:rsidRPr="00A950AB">
        <w:rPr>
          <w:rFonts w:ascii="Palatino Linotype" w:eastAsiaTheme="minorHAnsi" w:hAnsi="Palatino Linotype" w:cs="Arial"/>
          <w:i/>
          <w:sz w:val="22"/>
          <w:szCs w:val="22"/>
          <w:lang w:val="es-MX" w:eastAsia="en-US"/>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35F58669" w14:textId="77777777" w:rsidR="00543FAE" w:rsidRPr="00A950AB" w:rsidRDefault="00543FAE" w:rsidP="00543FAE">
      <w:pPr>
        <w:ind w:left="567" w:right="616"/>
        <w:jc w:val="both"/>
        <w:rPr>
          <w:rFonts w:ascii="Palatino Linotype" w:eastAsiaTheme="minorHAnsi" w:hAnsi="Palatino Linotype" w:cs="Arial"/>
          <w:i/>
          <w:sz w:val="22"/>
          <w:szCs w:val="22"/>
          <w:lang w:val="es-MX" w:eastAsia="en-US"/>
        </w:rPr>
      </w:pPr>
    </w:p>
    <w:p w14:paraId="2732348D" w14:textId="77777777" w:rsidR="00543FAE" w:rsidRPr="00A950AB" w:rsidRDefault="00543FAE" w:rsidP="00543FAE">
      <w:pPr>
        <w:ind w:left="567" w:right="616"/>
        <w:jc w:val="both"/>
        <w:rPr>
          <w:rFonts w:ascii="Palatino Linotype" w:eastAsiaTheme="minorHAnsi" w:hAnsi="Palatino Linotype" w:cs="Arial"/>
          <w:i/>
          <w:sz w:val="22"/>
          <w:szCs w:val="22"/>
          <w:lang w:val="es-MX" w:eastAsia="en-US"/>
        </w:rPr>
      </w:pPr>
      <w:r w:rsidRPr="00A950AB">
        <w:rPr>
          <w:rFonts w:ascii="Palatino Linotype" w:eastAsiaTheme="minorHAnsi" w:hAnsi="Palatino Linotype" w:cs="Arial"/>
          <w:i/>
          <w:sz w:val="22"/>
          <w:szCs w:val="22"/>
          <w:lang w:val="es-MX" w:eastAsia="en-US"/>
        </w:rPr>
        <w:t xml:space="preserve">I. La existencia de un proceso penal en sustanciación o una carpeta de investigación en trámite; </w:t>
      </w:r>
    </w:p>
    <w:p w14:paraId="4C16C6DC" w14:textId="77777777" w:rsidR="00543FAE" w:rsidRPr="00A950AB" w:rsidRDefault="00543FAE" w:rsidP="00543FAE">
      <w:pPr>
        <w:ind w:left="567" w:right="616"/>
        <w:jc w:val="both"/>
        <w:rPr>
          <w:rFonts w:ascii="Palatino Linotype" w:eastAsiaTheme="minorHAnsi" w:hAnsi="Palatino Linotype" w:cs="Arial"/>
          <w:i/>
          <w:sz w:val="22"/>
          <w:szCs w:val="22"/>
          <w:lang w:val="es-MX" w:eastAsia="en-US"/>
        </w:rPr>
      </w:pPr>
      <w:r w:rsidRPr="00A950AB">
        <w:rPr>
          <w:rFonts w:ascii="Palatino Linotype" w:eastAsiaTheme="minorHAnsi" w:hAnsi="Palatino Linotype" w:cs="Arial"/>
          <w:i/>
          <w:sz w:val="22"/>
          <w:szCs w:val="22"/>
          <w:lang w:val="es-MX" w:eastAsia="en-US"/>
        </w:rPr>
        <w:t xml:space="preserve">II. Que se acredite el vínculo que existe entre la información solicitada y la carpeta de investigación, o el proceso penal, según sea el caso, y </w:t>
      </w:r>
    </w:p>
    <w:p w14:paraId="20D7C442" w14:textId="77777777" w:rsidR="00543FAE" w:rsidRPr="00A950AB" w:rsidRDefault="00543FAE" w:rsidP="00543FAE">
      <w:pPr>
        <w:ind w:left="567" w:right="616"/>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Arial"/>
          <w:i/>
          <w:sz w:val="22"/>
          <w:szCs w:val="22"/>
          <w:lang w:val="es-MX" w:eastAsia="en-US"/>
        </w:rPr>
        <w:t>III. Que la difusión de la información pueda impedir u obstruir las funciones que ejerce el Ministerio Público o su equivalente durante la etapa de investigación o ante los tribunales judiciales con motivo del ejercicio de la acción penal.</w:t>
      </w:r>
      <w:r w:rsidRPr="00A950AB">
        <w:rPr>
          <w:rFonts w:ascii="Palatino Linotype" w:eastAsiaTheme="minorHAnsi" w:hAnsi="Palatino Linotype" w:cstheme="minorBidi"/>
          <w:i/>
          <w:sz w:val="22"/>
          <w:szCs w:val="22"/>
          <w:lang w:val="es-MX" w:eastAsia="en-US"/>
        </w:rPr>
        <w:t>” (Sic)</w:t>
      </w:r>
    </w:p>
    <w:p w14:paraId="1090E5C1" w14:textId="77777777" w:rsidR="00543FAE" w:rsidRPr="00A950AB" w:rsidRDefault="00543FAE" w:rsidP="00543FAE">
      <w:pPr>
        <w:rPr>
          <w:lang w:val="es-MX"/>
        </w:rPr>
      </w:pPr>
    </w:p>
    <w:p w14:paraId="21CAE56C" w14:textId="77777777" w:rsidR="00543FAE" w:rsidRPr="00A950AB" w:rsidRDefault="00543FAE" w:rsidP="00543FAE">
      <w:pPr>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De lo anterior, se puede advertir que el</w:t>
      </w:r>
      <w:r w:rsidRPr="00A950AB">
        <w:rPr>
          <w:rFonts w:ascii="Palatino Linotype" w:eastAsiaTheme="minorHAnsi" w:hAnsi="Palatino Linotype" w:cstheme="minorBidi"/>
          <w:b/>
          <w:szCs w:val="22"/>
          <w:lang w:val="es-MX" w:eastAsia="en-US"/>
        </w:rPr>
        <w:t xml:space="preserve"> Sujeto Obligado </w:t>
      </w:r>
      <w:r w:rsidRPr="00A950AB">
        <w:rPr>
          <w:rFonts w:ascii="Palatino Linotype" w:eastAsiaTheme="minorHAnsi" w:hAnsi="Palatino Linotype" w:cstheme="minorBidi"/>
          <w:szCs w:val="22"/>
          <w:lang w:val="es-MX" w:eastAsia="en-US"/>
        </w:rPr>
        <w:t xml:space="preserve">acreditó a través del Acuerdo de Clasificación de la Información los elementos establecidos en los lineamientos antes citados. </w:t>
      </w:r>
    </w:p>
    <w:p w14:paraId="7FD01E92" w14:textId="77777777" w:rsidR="00543FAE" w:rsidRPr="00A950AB" w:rsidRDefault="00543FAE" w:rsidP="00543FAE">
      <w:pPr>
        <w:spacing w:line="360" w:lineRule="auto"/>
        <w:jc w:val="both"/>
        <w:rPr>
          <w:rFonts w:ascii="Palatino Linotype" w:eastAsiaTheme="minorHAnsi" w:hAnsi="Palatino Linotype" w:cs="Arial"/>
          <w:szCs w:val="22"/>
          <w:lang w:val="es-ES_tradnl" w:eastAsia="en-US"/>
        </w:rPr>
      </w:pPr>
    </w:p>
    <w:p w14:paraId="6E31CC09" w14:textId="77777777" w:rsidR="00543FAE" w:rsidRPr="00A950AB" w:rsidRDefault="00543FAE" w:rsidP="00543FAE">
      <w:pPr>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Arial"/>
          <w:szCs w:val="22"/>
          <w:lang w:val="es-ES_tradnl" w:eastAsia="en-US"/>
        </w:rPr>
        <w:t xml:space="preserve">Ahora bien, respecto a la </w:t>
      </w:r>
      <w:r w:rsidRPr="00A950AB">
        <w:rPr>
          <w:rFonts w:ascii="Palatino Linotype" w:eastAsiaTheme="minorHAnsi" w:hAnsi="Palatino Linotype" w:cs="Arial"/>
          <w:b/>
          <w:i/>
          <w:szCs w:val="22"/>
          <w:lang w:val="es-ES_tradnl" w:eastAsia="en-US"/>
        </w:rPr>
        <w:t xml:space="preserve">TEMPORALIDAD </w:t>
      </w:r>
      <w:r w:rsidRPr="00A950AB">
        <w:rPr>
          <w:rFonts w:ascii="Palatino Linotype" w:eastAsiaTheme="minorHAnsi" w:hAnsi="Palatino Linotype" w:cs="Arial"/>
          <w:szCs w:val="22"/>
          <w:lang w:val="es-ES_tradnl" w:eastAsia="en-US"/>
        </w:rPr>
        <w:t xml:space="preserve">de </w:t>
      </w:r>
      <w:r w:rsidRPr="00A950AB">
        <w:rPr>
          <w:rFonts w:ascii="Palatino Linotype" w:eastAsiaTheme="minorHAnsi" w:hAnsi="Palatino Linotype" w:cs="Arial"/>
          <w:b/>
          <w:i/>
          <w:szCs w:val="22"/>
          <w:lang w:val="es-ES_tradnl" w:eastAsia="en-US"/>
        </w:rPr>
        <w:t xml:space="preserve">RESERVA </w:t>
      </w:r>
      <w:r w:rsidRPr="00A950AB">
        <w:rPr>
          <w:rFonts w:ascii="Palatino Linotype" w:eastAsiaTheme="minorHAnsi" w:hAnsi="Palatino Linotype" w:cs="Arial"/>
          <w:szCs w:val="22"/>
          <w:lang w:val="es-ES_tradnl" w:eastAsia="en-US"/>
        </w:rPr>
        <w:t xml:space="preserve">de la información, es de señalar que </w:t>
      </w:r>
      <w:r w:rsidRPr="00A950AB">
        <w:rPr>
          <w:rFonts w:ascii="Palatino Linotype" w:eastAsiaTheme="minorHAnsi" w:hAnsi="Palatino Linotype" w:cstheme="minorBidi"/>
          <w:szCs w:val="22"/>
          <w:lang w:val="es-MX" w:eastAsia="en-US"/>
        </w:rPr>
        <w:t xml:space="preserve">el artículo 125, de la Ley de Transparencia y Acceso a la Información Pública del Estado de México y Municipios y en el artículo 101, de la Ley General de </w:t>
      </w:r>
      <w:r w:rsidRPr="00A950AB">
        <w:rPr>
          <w:rFonts w:ascii="Palatino Linotype" w:eastAsiaTheme="minorHAnsi" w:hAnsi="Palatino Linotype" w:cstheme="minorBidi"/>
          <w:szCs w:val="22"/>
          <w:lang w:val="es-MX" w:eastAsia="en-US"/>
        </w:rPr>
        <w:lastRenderedPageBreak/>
        <w:t xml:space="preserve">Transparencia y Acceso a la Información Pública, contemplan que la información clasificada como reservada, podrá permanecer con tal carácter </w:t>
      </w:r>
      <w:r w:rsidRPr="00A950AB">
        <w:rPr>
          <w:rFonts w:ascii="Palatino Linotype" w:eastAsiaTheme="minorHAnsi" w:hAnsi="Palatino Linotype" w:cstheme="minorBidi"/>
          <w:b/>
          <w:szCs w:val="22"/>
          <w:u w:val="single"/>
          <w:lang w:val="es-MX" w:eastAsia="en-US"/>
        </w:rPr>
        <w:t>hasta por un periodo de dos años, contados a partir de su clasificación</w:t>
      </w:r>
      <w:r w:rsidRPr="00A950AB">
        <w:rPr>
          <w:rFonts w:ascii="Palatino Linotype" w:eastAsiaTheme="minorHAnsi" w:hAnsi="Palatino Linotype" w:cstheme="minorBidi"/>
          <w:szCs w:val="22"/>
          <w:lang w:val="es-MX" w:eastAsia="en-US"/>
        </w:rPr>
        <w:t>, salvo que antes del cumplimiento del periodo de restricción, dejaran de existir los motivos de su reserva.</w:t>
      </w:r>
    </w:p>
    <w:p w14:paraId="41AD7EF0" w14:textId="77777777" w:rsidR="00543FAE" w:rsidRPr="00A950AB" w:rsidRDefault="00543FAE" w:rsidP="00543FAE">
      <w:pPr>
        <w:spacing w:line="360" w:lineRule="auto"/>
        <w:jc w:val="both"/>
        <w:rPr>
          <w:rFonts w:ascii="Palatino Linotype" w:eastAsiaTheme="minorHAnsi" w:hAnsi="Palatino Linotype" w:cstheme="minorBidi"/>
          <w:szCs w:val="22"/>
          <w:lang w:val="es-MX" w:eastAsia="en-US"/>
        </w:rPr>
      </w:pPr>
    </w:p>
    <w:p w14:paraId="38930C09" w14:textId="6819DE39" w:rsidR="00543FAE" w:rsidRPr="00A950AB" w:rsidRDefault="00543FAE" w:rsidP="00543FAE">
      <w:pPr>
        <w:spacing w:line="360" w:lineRule="auto"/>
        <w:jc w:val="both"/>
        <w:rPr>
          <w:rFonts w:ascii="Palatino Linotype" w:hAnsi="Palatino Linotype"/>
        </w:rPr>
      </w:pPr>
      <w:r w:rsidRPr="00A950AB">
        <w:rPr>
          <w:rFonts w:ascii="Palatino Linotype" w:hAnsi="Palatino Linotype"/>
        </w:rPr>
        <w:t>Es así que, del análisis del</w:t>
      </w:r>
      <w:r w:rsidRPr="00A950AB">
        <w:rPr>
          <w:rFonts w:ascii="Palatino Linotype" w:eastAsiaTheme="minorHAnsi" w:hAnsi="Palatino Linotype" w:cstheme="minorBidi"/>
          <w:szCs w:val="22"/>
          <w:lang w:val="es-MX" w:eastAsia="en-US"/>
        </w:rPr>
        <w:t xml:space="preserve"> </w:t>
      </w:r>
      <w:r w:rsidRPr="00A950AB">
        <w:rPr>
          <w:rFonts w:ascii="Palatino Linotype" w:eastAsiaTheme="minorHAnsi" w:hAnsi="Palatino Linotype" w:cstheme="minorBidi"/>
          <w:szCs w:val="22"/>
          <w:lang w:val="es-MX" w:eastAsia="es-MX"/>
        </w:rPr>
        <w:t xml:space="preserve">Acta de la Trigésima Sexta Sesión Extraordinaria 2023, emitida por el Comité de Transparencia, </w:t>
      </w:r>
      <w:r w:rsidRPr="00A950AB">
        <w:rPr>
          <w:rFonts w:ascii="Palatino Linotype" w:hAnsi="Palatino Linotype" w:cs="Arial"/>
        </w:rPr>
        <w:t xml:space="preserve">cumple con lo referido en el plazo anterior, pues de la misma se advierte que el Comité de Transparencia, determinó clasificar como información </w:t>
      </w:r>
      <w:r w:rsidRPr="00A950AB">
        <w:rPr>
          <w:rFonts w:ascii="Palatino Linotype" w:hAnsi="Palatino Linotype" w:cs="Arial"/>
          <w:b/>
        </w:rPr>
        <w:t>RESERVADA</w:t>
      </w:r>
      <w:r w:rsidRPr="00A950AB">
        <w:rPr>
          <w:rFonts w:ascii="Palatino Linotype" w:hAnsi="Palatino Linotype" w:cs="Arial"/>
        </w:rPr>
        <w:t xml:space="preserve">, respecto de la documentación solicitada inmersa en el folio </w:t>
      </w:r>
      <w:r w:rsidRPr="00A950AB">
        <w:rPr>
          <w:rFonts w:ascii="Palatino Linotype" w:eastAsiaTheme="minorHAnsi" w:hAnsi="Palatino Linotype" w:cs="Arial"/>
          <w:b/>
          <w:szCs w:val="22"/>
          <w:lang w:val="es-MX" w:eastAsia="en-US"/>
        </w:rPr>
        <w:t>00514/NAUCALPA/IP/2023</w:t>
      </w:r>
      <w:r w:rsidRPr="00A950AB">
        <w:rPr>
          <w:rFonts w:ascii="Palatino Linotype" w:hAnsi="Palatino Linotype" w:cs="Arial"/>
        </w:rPr>
        <w:t xml:space="preserve">, propuesta por el </w:t>
      </w:r>
      <w:r w:rsidRPr="00A950AB">
        <w:rPr>
          <w:rFonts w:ascii="Palatino Linotype" w:hAnsi="Palatino Linotype"/>
          <w:lang w:eastAsia="es-MX"/>
        </w:rPr>
        <w:t>Servidor Público Habilitado de la Dirección General de Seguridad Ciudadana y Movilidad Segura</w:t>
      </w:r>
      <w:r w:rsidRPr="00A950AB">
        <w:rPr>
          <w:rFonts w:ascii="Palatino Linotype" w:hAnsi="Palatino Linotype" w:cs="Arial"/>
        </w:rPr>
        <w:t xml:space="preserve">, </w:t>
      </w:r>
      <w:r w:rsidRPr="00A950AB">
        <w:rPr>
          <w:rFonts w:ascii="Palatino Linotype" w:hAnsi="Palatino Linotype" w:cs="Arial"/>
          <w:b/>
          <w:i/>
        </w:rPr>
        <w:t>por un periodo de dos años</w:t>
      </w:r>
      <w:r w:rsidRPr="00A950AB">
        <w:rPr>
          <w:rFonts w:ascii="Palatino Linotype" w:hAnsi="Palatino Linotype" w:cs="Arial"/>
        </w:rPr>
        <w:t xml:space="preserve">; atento a ello, dicho acuerdo, contiene todos los elementos que deben integrar </w:t>
      </w:r>
      <w:r w:rsidRPr="00A950AB">
        <w:rPr>
          <w:rFonts w:ascii="Palatino Linotype" w:hAnsi="Palatino Linotype"/>
        </w:rPr>
        <w:t xml:space="preserve">el proceso de dicha clasificación. </w:t>
      </w:r>
    </w:p>
    <w:p w14:paraId="282CBC14" w14:textId="77777777" w:rsidR="00F72279" w:rsidRPr="00A950AB" w:rsidRDefault="00F72279" w:rsidP="00543FAE">
      <w:pPr>
        <w:spacing w:line="360" w:lineRule="auto"/>
        <w:jc w:val="both"/>
        <w:rPr>
          <w:rFonts w:ascii="Palatino Linotype" w:hAnsi="Palatino Linotype"/>
        </w:rPr>
      </w:pPr>
    </w:p>
    <w:p w14:paraId="08404EF4" w14:textId="1C52C1EA" w:rsidR="00F72279" w:rsidRPr="00A950AB" w:rsidRDefault="00F72279" w:rsidP="00F72279">
      <w:pPr>
        <w:spacing w:line="360" w:lineRule="auto"/>
        <w:jc w:val="both"/>
        <w:rPr>
          <w:rFonts w:ascii="Palatino Linotype" w:eastAsiaTheme="minorHAnsi" w:hAnsi="Palatino Linotype" w:cs="Arial"/>
          <w:szCs w:val="22"/>
          <w:lang w:val="es-MX" w:eastAsia="en-US"/>
        </w:rPr>
      </w:pPr>
      <w:r w:rsidRPr="00A950AB">
        <w:rPr>
          <w:rFonts w:ascii="Palatino Linotype" w:eastAsiaTheme="minorHAnsi" w:hAnsi="Palatino Linotype" w:cstheme="minorBidi"/>
          <w:szCs w:val="22"/>
          <w:lang w:val="es-MX" w:eastAsia="en-US"/>
        </w:rPr>
        <w:t xml:space="preserve">Por lo que, este Órgano Garante determina que </w:t>
      </w:r>
      <w:r w:rsidRPr="00A950AB">
        <w:rPr>
          <w:rFonts w:ascii="Palatino Linotype" w:eastAsiaTheme="minorHAnsi" w:hAnsi="Palatino Linotype" w:cs="Arial"/>
          <w:szCs w:val="22"/>
          <w:lang w:val="es-MX" w:eastAsia="en-US"/>
        </w:rPr>
        <w:t xml:space="preserve">la resolución en el Acuerdo, inmerso en el </w:t>
      </w:r>
      <w:r w:rsidRPr="00A950AB">
        <w:rPr>
          <w:rFonts w:ascii="Palatino Linotype" w:hAnsi="Palatino Linotype"/>
          <w:lang w:eastAsia="es-MX"/>
        </w:rPr>
        <w:t>Acta referida con anterioridad,</w:t>
      </w:r>
      <w:r w:rsidRPr="00A950AB">
        <w:rPr>
          <w:rFonts w:ascii="Palatino Linotype" w:eastAsiaTheme="minorHAnsi" w:hAnsi="Palatino Linotype" w:cs="Arial"/>
          <w:szCs w:val="22"/>
          <w:lang w:val="es-MX" w:eastAsia="en-US"/>
        </w:rPr>
        <w:t xml:space="preserve"> se encuentra debidamente fundada y </w:t>
      </w:r>
      <w:r w:rsidRPr="00A950AB">
        <w:rPr>
          <w:rFonts w:ascii="Palatino Linotype" w:eastAsiaTheme="minorHAnsi" w:hAnsi="Palatino Linotype" w:cs="Arial"/>
          <w:szCs w:val="22"/>
          <w:lang w:val="es-MX" w:eastAsia="es-MX"/>
        </w:rPr>
        <w:t xml:space="preserve">motivada, </w:t>
      </w:r>
      <w:r w:rsidRPr="00A950AB">
        <w:rPr>
          <w:rFonts w:ascii="Palatino Linotype" w:eastAsiaTheme="minorHAnsi" w:hAnsi="Palatino Linotype" w:cs="Arial"/>
          <w:color w:val="000000"/>
          <w:szCs w:val="22"/>
          <w:lang w:val="es-MX" w:eastAsia="en-US"/>
        </w:rPr>
        <w:t xml:space="preserve">en términos de lo dispuesto en </w:t>
      </w:r>
      <w:r w:rsidRPr="00A950AB">
        <w:rPr>
          <w:rFonts w:ascii="Palatino Linotype" w:eastAsiaTheme="minorHAnsi" w:hAnsi="Palatino Linotype" w:cstheme="minorBidi"/>
          <w:szCs w:val="22"/>
          <w:lang w:val="es-MX" w:eastAsia="en-US"/>
        </w:rPr>
        <w:t xml:space="preserve">los artículos 128 y 129, de la Ley de Trasparencia y Acceso a la Información Pública del Estado de México y Municipios, </w:t>
      </w:r>
      <w:r w:rsidRPr="00A950AB">
        <w:rPr>
          <w:rFonts w:ascii="Palatino Linotype" w:eastAsiaTheme="minorHAnsi" w:hAnsi="Palatino Linotype" w:cs="Arial"/>
          <w:szCs w:val="22"/>
          <w:lang w:val="es-MX" w:eastAsia="en-US"/>
        </w:rPr>
        <w:t>la resolución por medio de la cual el</w:t>
      </w:r>
      <w:r w:rsidRPr="00A950AB">
        <w:rPr>
          <w:rFonts w:ascii="Palatino Linotype" w:eastAsiaTheme="minorHAnsi" w:hAnsi="Palatino Linotype" w:cs="Arial"/>
          <w:b/>
          <w:szCs w:val="22"/>
          <w:lang w:val="es-MX" w:eastAsia="en-US"/>
        </w:rPr>
        <w:t xml:space="preserve"> Sujeto Obligado </w:t>
      </w:r>
      <w:r w:rsidRPr="00A950AB">
        <w:rPr>
          <w:rFonts w:ascii="Palatino Linotype" w:eastAsiaTheme="minorHAnsi" w:hAnsi="Palatino Linotype" w:cs="Arial"/>
          <w:szCs w:val="22"/>
          <w:lang w:val="es-MX" w:eastAsia="en-US"/>
        </w:rPr>
        <w:t xml:space="preserve">determinó clasificar como información </w:t>
      </w:r>
      <w:r w:rsidRPr="00A950AB">
        <w:rPr>
          <w:rFonts w:ascii="Palatino Linotype" w:eastAsiaTheme="minorHAnsi" w:hAnsi="Palatino Linotype" w:cs="Arial"/>
          <w:b/>
          <w:szCs w:val="22"/>
          <w:lang w:val="es-MX" w:eastAsia="en-US"/>
        </w:rPr>
        <w:t>RESERVADA</w:t>
      </w:r>
      <w:r w:rsidRPr="00A950AB">
        <w:rPr>
          <w:rFonts w:ascii="Palatino Linotype" w:eastAsiaTheme="minorHAnsi" w:hAnsi="Palatino Linotype" w:cs="Arial"/>
          <w:szCs w:val="22"/>
          <w:lang w:val="es-MX" w:eastAsia="en-US"/>
        </w:rPr>
        <w:t xml:space="preserve"> la información antes referida, la cual se encuentran relacionada con la solicitud de información, motivo del presente estudio.</w:t>
      </w:r>
    </w:p>
    <w:p w14:paraId="26218B82" w14:textId="77777777" w:rsidR="00F72279" w:rsidRPr="00A950AB" w:rsidRDefault="00F72279" w:rsidP="00F72279">
      <w:pPr>
        <w:spacing w:line="360" w:lineRule="auto"/>
        <w:jc w:val="both"/>
        <w:rPr>
          <w:rFonts w:ascii="Palatino Linotype" w:eastAsiaTheme="minorHAnsi" w:hAnsi="Palatino Linotype" w:cs="Arial"/>
          <w:szCs w:val="22"/>
          <w:lang w:val="es-MX" w:eastAsia="en-US"/>
        </w:rPr>
      </w:pPr>
    </w:p>
    <w:p w14:paraId="6FF1BBC9" w14:textId="77777777" w:rsidR="00F72279" w:rsidRPr="00A950AB" w:rsidRDefault="00F72279" w:rsidP="00F72279">
      <w:pPr>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Arial"/>
          <w:szCs w:val="22"/>
          <w:lang w:val="es-MX" w:eastAsia="en-US"/>
        </w:rPr>
        <w:t xml:space="preserve">En cuanto hace la reserva de la información; </w:t>
      </w:r>
      <w:r w:rsidRPr="00A950AB">
        <w:rPr>
          <w:rFonts w:ascii="Palatino Linotype" w:eastAsiaTheme="minorHAnsi" w:hAnsi="Palatino Linotype" w:cs="Arial"/>
          <w:b/>
          <w:szCs w:val="22"/>
          <w:u w:val="single"/>
          <w:lang w:val="es-MX" w:eastAsia="en-US"/>
        </w:rPr>
        <w:t xml:space="preserve">es de señalar </w:t>
      </w:r>
      <w:r w:rsidRPr="00A950AB">
        <w:rPr>
          <w:rFonts w:ascii="Palatino Linotype" w:eastAsiaTheme="minorHAnsi" w:hAnsi="Palatino Linotype" w:cs="Arial"/>
          <w:b/>
          <w:color w:val="000000"/>
          <w:szCs w:val="22"/>
          <w:u w:val="single"/>
          <w:lang w:val="es-MX" w:eastAsia="en-US"/>
        </w:rPr>
        <w:t xml:space="preserve">que en el supuesto que dicha información sea requerida antes del término de dos años, y en el supuesto de que ya no subsistan las causas que determinaron la clasificación de la información </w:t>
      </w:r>
      <w:r w:rsidRPr="00A950AB">
        <w:rPr>
          <w:rFonts w:ascii="Palatino Linotype" w:eastAsiaTheme="minorHAnsi" w:hAnsi="Palatino Linotype" w:cs="Arial"/>
          <w:b/>
          <w:color w:val="000000"/>
          <w:szCs w:val="22"/>
          <w:u w:val="single"/>
          <w:lang w:val="es-MX" w:eastAsia="en-US"/>
        </w:rPr>
        <w:lastRenderedPageBreak/>
        <w:t>como reservada, el Sujeto Obligado a través de su Comité de Transparencia, podrá desclasificar dicha información</w:t>
      </w:r>
      <w:r w:rsidRPr="00A950AB">
        <w:rPr>
          <w:rFonts w:ascii="Palatino Linotype" w:eastAsiaTheme="minorHAnsi" w:hAnsi="Palatino Linotype" w:cs="Arial"/>
          <w:color w:val="000000"/>
          <w:szCs w:val="22"/>
          <w:lang w:val="es-MX" w:eastAsia="en-US"/>
        </w:rPr>
        <w:t xml:space="preserve"> conforme a</w:t>
      </w:r>
      <w:r w:rsidRPr="00A950AB">
        <w:rPr>
          <w:rFonts w:ascii="Palatino Linotype" w:eastAsiaTheme="minorHAnsi" w:hAnsi="Palatino Linotype" w:cs="Arial"/>
          <w:szCs w:val="22"/>
          <w:lang w:val="es-MX" w:eastAsia="en-US"/>
        </w:rPr>
        <w:t xml:space="preserve"> los Lineamientos Décimo Quinto y Décimo Sexto, de los </w:t>
      </w:r>
      <w:r w:rsidRPr="00A950AB">
        <w:rPr>
          <w:rFonts w:ascii="Palatino Linotype" w:eastAsiaTheme="minorHAnsi" w:hAnsi="Palatino Linotype" w:cstheme="minorBidi"/>
          <w:szCs w:val="22"/>
          <w:lang w:val="es-MX" w:eastAsia="en-US"/>
        </w:rPr>
        <w:t>Lineamientos Generales en Materia de Clasificación y Desclasificación de la Información, así como para la Elaboración de Versiones Públicas.</w:t>
      </w:r>
    </w:p>
    <w:p w14:paraId="67994D30" w14:textId="77777777" w:rsidR="00F72279" w:rsidRPr="00A950AB" w:rsidRDefault="00F72279" w:rsidP="00F72279">
      <w:pPr>
        <w:spacing w:line="360" w:lineRule="auto"/>
        <w:jc w:val="both"/>
        <w:rPr>
          <w:rFonts w:ascii="Palatino Linotype" w:eastAsiaTheme="minorHAnsi" w:hAnsi="Palatino Linotype" w:cstheme="minorBidi"/>
          <w:szCs w:val="22"/>
          <w:lang w:val="es-MX" w:eastAsia="en-US"/>
        </w:rPr>
      </w:pPr>
    </w:p>
    <w:p w14:paraId="63955539" w14:textId="007A8C7E" w:rsidR="00F72279" w:rsidRPr="00A950AB" w:rsidRDefault="00F72279" w:rsidP="001E22E7">
      <w:pPr>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Continuando con lo remitido por parte del </w:t>
      </w:r>
      <w:r w:rsidRPr="00A950AB">
        <w:rPr>
          <w:rFonts w:ascii="Palatino Linotype" w:eastAsiaTheme="minorHAnsi" w:hAnsi="Palatino Linotype" w:cstheme="minorBidi"/>
          <w:b/>
          <w:bCs/>
          <w:szCs w:val="22"/>
          <w:lang w:val="es-MX" w:eastAsia="en-US"/>
        </w:rPr>
        <w:t>Sujeto Obligado</w:t>
      </w:r>
      <w:r w:rsidRPr="00A950AB">
        <w:rPr>
          <w:rFonts w:ascii="Palatino Linotype" w:eastAsiaTheme="minorHAnsi" w:hAnsi="Palatino Linotype" w:cstheme="minorBidi"/>
          <w:szCs w:val="22"/>
          <w:lang w:val="es-MX" w:eastAsia="en-US"/>
        </w:rPr>
        <w:t xml:space="preserve">, en relación al </w:t>
      </w:r>
      <w:r w:rsidRPr="00A950AB">
        <w:rPr>
          <w:rFonts w:ascii="Palatino Linotype" w:eastAsiaTheme="minorHAnsi" w:hAnsi="Palatino Linotype" w:cstheme="minorBidi"/>
          <w:b/>
          <w:bCs/>
          <w:szCs w:val="22"/>
          <w:u w:val="single"/>
          <w:lang w:val="es-MX" w:eastAsia="en-US"/>
        </w:rPr>
        <w:t xml:space="preserve">entrenamiento y capacidades </w:t>
      </w:r>
      <w:r w:rsidRPr="00A950AB">
        <w:rPr>
          <w:rFonts w:ascii="Palatino Linotype" w:eastAsiaTheme="minorHAnsi" w:hAnsi="Palatino Linotype" w:cstheme="minorBidi"/>
          <w:b/>
          <w:bCs/>
          <w:i/>
          <w:iCs/>
          <w:szCs w:val="22"/>
          <w:u w:val="single"/>
          <w:lang w:val="es-MX" w:eastAsia="en-US"/>
        </w:rPr>
        <w:t>(habilidades)</w:t>
      </w:r>
      <w:r w:rsidRPr="00A950AB">
        <w:rPr>
          <w:rFonts w:ascii="Palatino Linotype" w:eastAsiaTheme="minorHAnsi" w:hAnsi="Palatino Linotype" w:cstheme="minorBidi"/>
          <w:b/>
          <w:bCs/>
          <w:szCs w:val="22"/>
          <w:u w:val="single"/>
          <w:lang w:val="es-MX" w:eastAsia="en-US"/>
        </w:rPr>
        <w:t xml:space="preserve"> que poseen los elementos de los cuales se solicita la información</w:t>
      </w:r>
      <w:r w:rsidRPr="00A950AB">
        <w:rPr>
          <w:rFonts w:ascii="Palatino Linotype" w:eastAsiaTheme="minorHAnsi" w:hAnsi="Palatino Linotype" w:cstheme="minorBidi"/>
          <w:szCs w:val="22"/>
          <w:lang w:val="es-MX" w:eastAsia="en-US"/>
        </w:rPr>
        <w:t xml:space="preserve">; el  </w:t>
      </w:r>
      <w:bookmarkStart w:id="3" w:name="_Hlk160727636"/>
      <w:r w:rsidRPr="00A950AB">
        <w:rPr>
          <w:rFonts w:ascii="Palatino Linotype" w:eastAsiaTheme="minorHAnsi" w:hAnsi="Palatino Linotype" w:cstheme="minorBidi"/>
          <w:szCs w:val="22"/>
          <w:lang w:val="es-MX" w:eastAsia="en-US"/>
        </w:rPr>
        <w:t>Subdirector de Seguridad Ciudadana</w:t>
      </w:r>
      <w:bookmarkEnd w:id="3"/>
      <w:r w:rsidRPr="00A950AB">
        <w:rPr>
          <w:rFonts w:ascii="Palatino Linotype" w:eastAsiaTheme="minorHAnsi" w:hAnsi="Palatino Linotype" w:cstheme="minorBidi"/>
          <w:szCs w:val="22"/>
          <w:lang w:val="es-MX" w:eastAsia="en-US"/>
        </w:rPr>
        <w:t>, informó que, todos los elementos cuentan con el curso de competencias básicas, ya que es requisito para pertenecer a la Dirección General de Seguridad Ciudadana y Movilidad Segura; asimismo, los elementos son instruidos para el resguardo del Palacio Municipal y sus anexos; por lo que, tomando en cuenta que el Servidor Público Habilitado, dentro sus atribuciones</w:t>
      </w:r>
      <w:r w:rsidR="001E22E7" w:rsidRPr="00A950AB">
        <w:rPr>
          <w:rFonts w:ascii="Palatino Linotype" w:eastAsiaTheme="minorHAnsi" w:hAnsi="Palatino Linotype" w:cstheme="minorBidi"/>
          <w:szCs w:val="22"/>
          <w:lang w:val="es-MX" w:eastAsia="en-US"/>
        </w:rPr>
        <w:t>, se pronunció al respecto, es importante traer al contexto el Reglamento Orgánico de la Administración Pública Municipal de Naucalpan de Juárez, Estado de México, el cual, indica las siguientes atribuciones:</w:t>
      </w:r>
    </w:p>
    <w:p w14:paraId="7F7994FC" w14:textId="77777777" w:rsidR="001E22E7" w:rsidRPr="00A950AB" w:rsidRDefault="001E22E7" w:rsidP="001E22E7">
      <w:pPr>
        <w:spacing w:line="360" w:lineRule="auto"/>
        <w:jc w:val="both"/>
        <w:rPr>
          <w:rFonts w:ascii="Palatino Linotype" w:eastAsiaTheme="minorHAnsi" w:hAnsi="Palatino Linotype" w:cstheme="minorBidi"/>
          <w:szCs w:val="22"/>
          <w:lang w:val="es-MX" w:eastAsia="en-US"/>
        </w:rPr>
      </w:pPr>
    </w:p>
    <w:p w14:paraId="591581AD" w14:textId="77777777" w:rsidR="001E22E7" w:rsidRPr="00A950AB" w:rsidRDefault="001E22E7" w:rsidP="001E22E7">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Artículo 55.-</w:t>
      </w:r>
      <w:r w:rsidRPr="00A950AB">
        <w:rPr>
          <w:rFonts w:ascii="Palatino Linotype" w:eastAsiaTheme="minorHAnsi" w:hAnsi="Palatino Linotype" w:cstheme="minorBidi"/>
          <w:i/>
          <w:iCs/>
          <w:sz w:val="22"/>
          <w:szCs w:val="20"/>
          <w:lang w:eastAsia="en-US"/>
        </w:rPr>
        <w:t xml:space="preserve"> La Dirección General de Seguridad Ciudadana y Movilidad Segura, a través de la Directora o Director General de Seguridad Ciudadana y Movilidad Segura; tendrá las siguientes atribuciones: </w:t>
      </w:r>
    </w:p>
    <w:p w14:paraId="4A83795F" w14:textId="77777777" w:rsidR="001E22E7" w:rsidRPr="00A950AB" w:rsidRDefault="001E22E7" w:rsidP="001E22E7">
      <w:pPr>
        <w:ind w:left="567" w:right="616"/>
        <w:jc w:val="both"/>
        <w:rPr>
          <w:rFonts w:ascii="Palatino Linotype" w:eastAsiaTheme="minorHAnsi" w:hAnsi="Palatino Linotype" w:cstheme="minorBidi"/>
          <w:i/>
          <w:iCs/>
          <w:sz w:val="22"/>
          <w:szCs w:val="20"/>
          <w:lang w:eastAsia="en-US"/>
        </w:rPr>
      </w:pPr>
    </w:p>
    <w:p w14:paraId="79BAF668" w14:textId="77777777" w:rsidR="001E22E7" w:rsidRPr="00A950AB" w:rsidRDefault="001E22E7" w:rsidP="001E22E7">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I.</w:t>
      </w:r>
      <w:r w:rsidRPr="00A950AB">
        <w:rPr>
          <w:rFonts w:ascii="Palatino Linotype" w:eastAsiaTheme="minorHAnsi" w:hAnsi="Palatino Linotype" w:cstheme="minorBidi"/>
          <w:i/>
          <w:iCs/>
          <w:sz w:val="22"/>
          <w:szCs w:val="20"/>
          <w:lang w:eastAsia="en-US"/>
        </w:rPr>
        <w:t xml:space="preserve"> Proponer a la Presidenta o Presidente Municipal, </w:t>
      </w:r>
      <w:r w:rsidRPr="00A950AB">
        <w:rPr>
          <w:rFonts w:ascii="Palatino Linotype" w:eastAsiaTheme="minorHAnsi" w:hAnsi="Palatino Linotype" w:cstheme="minorBidi"/>
          <w:i/>
          <w:iCs/>
          <w:sz w:val="22"/>
          <w:szCs w:val="20"/>
          <w:u w:val="single"/>
          <w:lang w:eastAsia="en-US"/>
        </w:rPr>
        <w:t>los planes y programas acordes a las necesidades del territorio municipal en materia de seguridad pública, de movilidad y seguridad vial</w:t>
      </w:r>
      <w:r w:rsidRPr="00A950AB">
        <w:rPr>
          <w:rFonts w:ascii="Palatino Linotype" w:eastAsiaTheme="minorHAnsi" w:hAnsi="Palatino Linotype" w:cstheme="minorBidi"/>
          <w:i/>
          <w:iCs/>
          <w:sz w:val="22"/>
          <w:szCs w:val="20"/>
          <w:lang w:eastAsia="en-US"/>
        </w:rPr>
        <w:t xml:space="preserve">, de manera particular aquellos que resulten necesarios aplicar en las diversas comunidades, sin menoscabo de aquellos que se convengan con los Consejos de Participación Ciudadana, las Autoridades Auxiliares, los Consejos de Seguridad Vecinal, las Organizaciones Sociales y Asociaciones de Colonos; </w:t>
      </w:r>
    </w:p>
    <w:p w14:paraId="4D54F2C4" w14:textId="0E1EF4B1" w:rsidR="001E22E7" w:rsidRPr="00A950AB" w:rsidRDefault="001E22E7" w:rsidP="001E22E7">
      <w:pPr>
        <w:ind w:left="567" w:right="616"/>
        <w:jc w:val="both"/>
        <w:rPr>
          <w:rFonts w:ascii="Palatino Linotype" w:eastAsiaTheme="minorHAnsi" w:hAnsi="Palatino Linotype" w:cstheme="minorBidi"/>
          <w:i/>
          <w:iCs/>
          <w:sz w:val="22"/>
          <w:szCs w:val="20"/>
          <w:lang w:val="es-MX" w:eastAsia="en-US"/>
        </w:rPr>
      </w:pPr>
      <w:r w:rsidRPr="00A950AB">
        <w:rPr>
          <w:rFonts w:ascii="Palatino Linotype" w:eastAsiaTheme="minorHAnsi" w:hAnsi="Palatino Linotype" w:cstheme="minorBidi"/>
          <w:i/>
          <w:iCs/>
          <w:sz w:val="22"/>
          <w:szCs w:val="20"/>
          <w:lang w:eastAsia="en-US"/>
        </w:rPr>
        <w:t>(…)</w:t>
      </w:r>
    </w:p>
    <w:p w14:paraId="73CE4F95" w14:textId="19862B62" w:rsidR="001E22E7" w:rsidRPr="00A950AB" w:rsidRDefault="001E22E7" w:rsidP="001E22E7">
      <w:pPr>
        <w:ind w:left="567" w:right="616"/>
        <w:jc w:val="both"/>
        <w:rPr>
          <w:rFonts w:ascii="Palatino Linotype" w:eastAsiaTheme="minorHAnsi" w:hAnsi="Palatino Linotype" w:cstheme="minorBidi"/>
          <w:i/>
          <w:iCs/>
          <w:sz w:val="22"/>
          <w:szCs w:val="20"/>
          <w:lang w:val="es-MX" w:eastAsia="en-US"/>
        </w:rPr>
      </w:pPr>
      <w:r w:rsidRPr="00A950AB">
        <w:rPr>
          <w:rFonts w:ascii="Palatino Linotype" w:eastAsiaTheme="minorHAnsi" w:hAnsi="Palatino Linotype" w:cstheme="minorBidi"/>
          <w:b/>
          <w:bCs/>
          <w:i/>
          <w:iCs/>
          <w:sz w:val="22"/>
          <w:szCs w:val="20"/>
          <w:lang w:val="es-MX" w:eastAsia="en-US"/>
        </w:rPr>
        <w:t>VII.</w:t>
      </w:r>
      <w:r w:rsidRPr="00A950AB">
        <w:rPr>
          <w:rFonts w:ascii="Palatino Linotype" w:eastAsiaTheme="minorHAnsi" w:hAnsi="Palatino Linotype" w:cstheme="minorBidi"/>
          <w:i/>
          <w:iCs/>
          <w:sz w:val="22"/>
          <w:szCs w:val="20"/>
          <w:lang w:val="es-MX" w:eastAsia="en-US"/>
        </w:rPr>
        <w:t xml:space="preserve"> </w:t>
      </w:r>
      <w:r w:rsidRPr="00A950AB">
        <w:rPr>
          <w:rFonts w:ascii="Palatino Linotype" w:eastAsiaTheme="minorHAnsi" w:hAnsi="Palatino Linotype" w:cstheme="minorBidi"/>
          <w:i/>
          <w:iCs/>
          <w:sz w:val="22"/>
          <w:szCs w:val="20"/>
          <w:u w:val="single"/>
          <w:lang w:val="es-MX" w:eastAsia="en-US"/>
        </w:rPr>
        <w:t>Promover y asegurar la capacitación técnica y práctica de los elementos que integran a la Dirección General de Seguridad Ciudadana y Movilidad Segura</w:t>
      </w:r>
      <w:r w:rsidRPr="00A950AB">
        <w:rPr>
          <w:rFonts w:ascii="Palatino Linotype" w:eastAsiaTheme="minorHAnsi" w:hAnsi="Palatino Linotype" w:cstheme="minorBidi"/>
          <w:i/>
          <w:iCs/>
          <w:sz w:val="22"/>
          <w:szCs w:val="20"/>
          <w:lang w:val="es-MX" w:eastAsia="en-US"/>
        </w:rPr>
        <w:t xml:space="preserve">;  </w:t>
      </w:r>
    </w:p>
    <w:p w14:paraId="63DE57D0" w14:textId="77777777" w:rsidR="001E22E7" w:rsidRPr="00A950AB" w:rsidRDefault="001E22E7" w:rsidP="001E22E7">
      <w:pPr>
        <w:spacing w:line="360" w:lineRule="auto"/>
        <w:jc w:val="both"/>
        <w:rPr>
          <w:rFonts w:ascii="Palatino Linotype" w:eastAsiaTheme="minorHAnsi" w:hAnsi="Palatino Linotype" w:cstheme="minorBidi"/>
          <w:szCs w:val="22"/>
          <w:lang w:val="es-MX" w:eastAsia="en-US"/>
        </w:rPr>
      </w:pPr>
    </w:p>
    <w:p w14:paraId="1FDD4F84" w14:textId="3D263985" w:rsidR="00F72279" w:rsidRPr="00A950AB" w:rsidRDefault="001E22E7" w:rsidP="00543FAE">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lastRenderedPageBreak/>
        <w:t>Visto lo anterior, se concluye que el pronunciamiento realizado por parte del Servidor Público Habilitado de la Subdirección de Seguridad Ciudadana, colma con lo peticionado.</w:t>
      </w:r>
    </w:p>
    <w:p w14:paraId="50853BB9" w14:textId="77777777" w:rsidR="001E22E7" w:rsidRPr="00A950AB" w:rsidRDefault="001E22E7" w:rsidP="00543FAE">
      <w:pPr>
        <w:spacing w:line="360" w:lineRule="auto"/>
        <w:jc w:val="both"/>
        <w:rPr>
          <w:rFonts w:ascii="Palatino Linotype" w:eastAsiaTheme="minorHAnsi" w:hAnsi="Palatino Linotype" w:cstheme="minorBidi"/>
          <w:szCs w:val="22"/>
          <w:lang w:val="es-MX" w:eastAsia="es-MX"/>
        </w:rPr>
      </w:pPr>
    </w:p>
    <w:p w14:paraId="1846FDDB" w14:textId="0F86CA3F" w:rsidR="001E22E7" w:rsidRPr="00A950AB" w:rsidRDefault="001E22E7" w:rsidP="00C27520">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Asimismo, tocante </w:t>
      </w:r>
      <w:r w:rsidR="00C27520" w:rsidRPr="00A950AB">
        <w:rPr>
          <w:rFonts w:ascii="Palatino Linotype" w:eastAsiaTheme="minorHAnsi" w:hAnsi="Palatino Linotype" w:cstheme="minorBidi"/>
          <w:szCs w:val="22"/>
          <w:lang w:val="es-MX" w:eastAsia="es-MX"/>
        </w:rPr>
        <w:t>los</w:t>
      </w:r>
      <w:r w:rsidRPr="00A950AB">
        <w:rPr>
          <w:rFonts w:ascii="Palatino Linotype" w:eastAsiaTheme="minorHAnsi" w:hAnsi="Palatino Linotype" w:cstheme="minorBidi"/>
          <w:szCs w:val="22"/>
          <w:lang w:val="es-MX" w:eastAsia="es-MX"/>
        </w:rPr>
        <w:t xml:space="preserve"> punto</w:t>
      </w:r>
      <w:r w:rsidR="00C27520" w:rsidRPr="00A950AB">
        <w:rPr>
          <w:rFonts w:ascii="Palatino Linotype" w:eastAsiaTheme="minorHAnsi" w:hAnsi="Palatino Linotype" w:cstheme="minorBidi"/>
          <w:szCs w:val="22"/>
          <w:lang w:val="es-MX" w:eastAsia="es-MX"/>
        </w:rPr>
        <w:t>s</w:t>
      </w:r>
      <w:r w:rsidRPr="00A950AB">
        <w:rPr>
          <w:rFonts w:ascii="Palatino Linotype" w:eastAsiaTheme="minorHAnsi" w:hAnsi="Palatino Linotype" w:cstheme="minorBidi"/>
          <w:szCs w:val="22"/>
          <w:lang w:val="es-MX" w:eastAsia="es-MX"/>
        </w:rPr>
        <w:t xml:space="preserve"> </w:t>
      </w:r>
      <w:r w:rsidRPr="00A950AB">
        <w:rPr>
          <w:rFonts w:ascii="Palatino Linotype" w:eastAsiaTheme="minorHAnsi" w:hAnsi="Palatino Linotype" w:cstheme="minorBidi"/>
          <w:i/>
          <w:iCs/>
          <w:szCs w:val="22"/>
          <w:lang w:val="es-MX" w:eastAsia="es-MX"/>
        </w:rPr>
        <w:t>3)</w:t>
      </w:r>
      <w:r w:rsidR="00C27520" w:rsidRPr="00A950AB">
        <w:rPr>
          <w:rFonts w:ascii="Palatino Linotype" w:eastAsiaTheme="minorHAnsi" w:hAnsi="Palatino Linotype" w:cstheme="minorBidi"/>
          <w:szCs w:val="22"/>
          <w:lang w:val="es-MX" w:eastAsia="es-MX"/>
        </w:rPr>
        <w:t xml:space="preserve"> y </w:t>
      </w:r>
      <w:r w:rsidR="00C27520" w:rsidRPr="00A950AB">
        <w:rPr>
          <w:rFonts w:ascii="Palatino Linotype" w:eastAsiaTheme="minorHAnsi" w:hAnsi="Palatino Linotype" w:cstheme="minorBidi"/>
          <w:i/>
          <w:iCs/>
          <w:szCs w:val="22"/>
          <w:lang w:val="es-MX" w:eastAsia="es-MX"/>
        </w:rPr>
        <w:t>4)</w:t>
      </w:r>
      <w:r w:rsidR="00C27520" w:rsidRPr="00A950AB">
        <w:rPr>
          <w:rFonts w:ascii="Palatino Linotype" w:eastAsiaTheme="minorHAnsi" w:hAnsi="Palatino Linotype" w:cstheme="minorBidi"/>
          <w:szCs w:val="22"/>
          <w:lang w:val="es-MX" w:eastAsia="es-MX"/>
        </w:rPr>
        <w:t xml:space="preserve">, referentes a, </w:t>
      </w:r>
      <w:r w:rsidR="00C27520" w:rsidRPr="00A950AB">
        <w:rPr>
          <w:rFonts w:ascii="Palatino Linotype" w:eastAsiaTheme="minorHAnsi" w:hAnsi="Palatino Linotype" w:cstheme="minorBidi"/>
          <w:b/>
          <w:bCs/>
          <w:szCs w:val="22"/>
          <w:u w:val="single"/>
          <w:lang w:val="es-MX" w:eastAsia="es-MX"/>
        </w:rPr>
        <w:t>si cuentan con algún protocolo para este tipo de acciones debido a que daña el libre tránsito y seguridad de los habitantes naucalpenses</w:t>
      </w:r>
      <w:r w:rsidR="00C27520" w:rsidRPr="00A950AB">
        <w:rPr>
          <w:rFonts w:ascii="Palatino Linotype" w:eastAsiaTheme="minorHAnsi" w:hAnsi="Palatino Linotype" w:cstheme="minorBidi"/>
          <w:szCs w:val="22"/>
          <w:lang w:val="es-MX" w:eastAsia="es-MX"/>
        </w:rPr>
        <w:t xml:space="preserve"> y </w:t>
      </w:r>
      <w:r w:rsidR="00C27520" w:rsidRPr="00A950AB">
        <w:rPr>
          <w:rFonts w:ascii="Palatino Linotype" w:eastAsiaTheme="minorHAnsi" w:hAnsi="Palatino Linotype" w:cstheme="minorBidi"/>
          <w:b/>
          <w:bCs/>
          <w:szCs w:val="22"/>
          <w:u w:val="single"/>
          <w:lang w:val="es-MX" w:eastAsia="es-MX"/>
        </w:rPr>
        <w:t>el comunicado o aviso previo emitido por la autoridad municipal hacia los habitantes de Naucalpan en donde señalen que será cerrado el acceso al palacio municipal y/o a la oficialía calificadora</w:t>
      </w:r>
      <w:r w:rsidR="00C27520" w:rsidRPr="00A950AB">
        <w:rPr>
          <w:rFonts w:ascii="Palatino Linotype" w:eastAsiaTheme="minorHAnsi" w:hAnsi="Palatino Linotype" w:cstheme="minorBidi"/>
          <w:szCs w:val="22"/>
          <w:lang w:val="es-MX" w:eastAsia="es-MX"/>
        </w:rPr>
        <w:t>.</w:t>
      </w:r>
      <w:r w:rsidRPr="00A950AB">
        <w:rPr>
          <w:rFonts w:ascii="Palatino Linotype" w:eastAsiaTheme="minorHAnsi" w:hAnsi="Palatino Linotype" w:cstheme="minorBidi"/>
          <w:szCs w:val="22"/>
          <w:lang w:val="es-MX" w:eastAsia="es-MX"/>
        </w:rPr>
        <w:t xml:space="preserve"> </w:t>
      </w:r>
    </w:p>
    <w:p w14:paraId="66EE5871" w14:textId="77777777" w:rsidR="004741E9" w:rsidRPr="00A950AB" w:rsidRDefault="004741E9" w:rsidP="00C27520">
      <w:pPr>
        <w:spacing w:line="360" w:lineRule="auto"/>
        <w:jc w:val="both"/>
        <w:rPr>
          <w:rFonts w:ascii="Palatino Linotype" w:eastAsiaTheme="minorHAnsi" w:hAnsi="Palatino Linotype" w:cstheme="minorBidi"/>
          <w:szCs w:val="22"/>
          <w:lang w:val="es-MX" w:eastAsia="es-MX"/>
        </w:rPr>
      </w:pPr>
    </w:p>
    <w:p w14:paraId="50F11AD1" w14:textId="7C4E18B3" w:rsidR="004741E9" w:rsidRPr="00A950AB" w:rsidRDefault="004741E9" w:rsidP="00C27520">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Recordemos que, en dichos requerimientos, no hubo pronunciamiento alguno por parte del </w:t>
      </w:r>
      <w:r w:rsidRPr="00A950AB">
        <w:rPr>
          <w:rFonts w:ascii="Palatino Linotype" w:eastAsiaTheme="minorHAnsi" w:hAnsi="Palatino Linotype" w:cstheme="minorBidi"/>
          <w:b/>
          <w:bCs/>
          <w:szCs w:val="22"/>
          <w:lang w:val="es-MX" w:eastAsia="es-MX"/>
        </w:rPr>
        <w:t>Sujeto Obligado</w:t>
      </w:r>
      <w:r w:rsidRPr="00A950AB">
        <w:rPr>
          <w:rFonts w:ascii="Palatino Linotype" w:eastAsiaTheme="minorHAnsi" w:hAnsi="Palatino Linotype" w:cstheme="minorBidi"/>
          <w:szCs w:val="22"/>
          <w:lang w:val="es-MX" w:eastAsia="es-MX"/>
        </w:rPr>
        <w:t>, por lo que, abordaremos si cuenta con las facultades y atribuciones para genera, administrar o poseer la información solicitada.</w:t>
      </w:r>
    </w:p>
    <w:p w14:paraId="0A97ABCE" w14:textId="77777777" w:rsidR="004741E9" w:rsidRPr="00A950AB" w:rsidRDefault="004741E9" w:rsidP="00C27520">
      <w:pPr>
        <w:spacing w:line="360" w:lineRule="auto"/>
        <w:jc w:val="both"/>
        <w:rPr>
          <w:rFonts w:ascii="Palatino Linotype" w:eastAsiaTheme="minorHAnsi" w:hAnsi="Palatino Linotype" w:cstheme="minorBidi"/>
          <w:szCs w:val="22"/>
          <w:lang w:val="es-MX" w:eastAsia="es-MX"/>
        </w:rPr>
      </w:pPr>
    </w:p>
    <w:p w14:paraId="374ABAA6" w14:textId="13301E49" w:rsidR="00161B2E" w:rsidRPr="00A950AB" w:rsidRDefault="004741E9" w:rsidP="00161B2E">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Es así que, conforme al Bando Municipal, </w:t>
      </w:r>
      <w:r w:rsidR="00161B2E" w:rsidRPr="00A950AB">
        <w:rPr>
          <w:rFonts w:ascii="Palatino Linotype" w:eastAsiaTheme="minorHAnsi" w:hAnsi="Palatino Linotype" w:cstheme="minorBidi"/>
          <w:szCs w:val="22"/>
          <w:lang w:val="es-MX" w:eastAsia="es-MX"/>
        </w:rPr>
        <w:t xml:space="preserve">en la fracción I, del artículo 14, establece que, el Gobierno Municipal tiene como fin el desarrollo integral, solidario y sustentable del Municipio mediante políticas que den respuesta a las demandas de la ciudadanía, para mantener y conservar el orden público, la seguridad y tranquilidad y la paz de las personas; así como proveer de los servicios públicos a sus habitantes. </w:t>
      </w:r>
    </w:p>
    <w:p w14:paraId="6E3C298E" w14:textId="77777777" w:rsidR="00161B2E" w:rsidRPr="00A950AB" w:rsidRDefault="00161B2E" w:rsidP="00161B2E">
      <w:pPr>
        <w:spacing w:line="360" w:lineRule="auto"/>
        <w:jc w:val="both"/>
        <w:rPr>
          <w:rFonts w:ascii="Palatino Linotype" w:eastAsiaTheme="minorHAnsi" w:hAnsi="Palatino Linotype" w:cstheme="minorBidi"/>
          <w:szCs w:val="22"/>
          <w:lang w:val="es-MX" w:eastAsia="es-MX"/>
        </w:rPr>
      </w:pPr>
    </w:p>
    <w:p w14:paraId="5306640F" w14:textId="3A1E60E1" w:rsidR="00161B2E" w:rsidRPr="00A950AB" w:rsidRDefault="00161B2E" w:rsidP="00161B2E">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El Gobierno Municipal, con la participación responsable y organizada de las comunidades, tiene como políticas primordiales, el fomento empresarial e industrial, el crecimiento económico, la transparencia y la rendición de cuentas, mediante los objetivos generales, entre otros, el de promover, respetar, proteger y garantizar los derechos humanos, de conformidad con los principios de universalidad, </w:t>
      </w:r>
      <w:r w:rsidRPr="00A950AB">
        <w:rPr>
          <w:rFonts w:ascii="Palatino Linotype" w:eastAsiaTheme="minorHAnsi" w:hAnsi="Palatino Linotype" w:cstheme="minorBidi"/>
          <w:szCs w:val="22"/>
          <w:lang w:val="es-MX" w:eastAsia="es-MX"/>
        </w:rPr>
        <w:lastRenderedPageBreak/>
        <w:t xml:space="preserve">interdependencia, indivisibilidad y progresividad, </w:t>
      </w:r>
      <w:r w:rsidRPr="00A950AB">
        <w:rPr>
          <w:rFonts w:ascii="Palatino Linotype" w:eastAsiaTheme="minorHAnsi" w:hAnsi="Palatino Linotype" w:cstheme="minorBidi"/>
          <w:b/>
          <w:bCs/>
          <w:szCs w:val="22"/>
          <w:u w:val="single"/>
          <w:lang w:val="es-MX" w:eastAsia="es-MX"/>
        </w:rPr>
        <w:t>de los habitantes y personas en tránsito en el Municipio</w:t>
      </w:r>
      <w:r w:rsidRPr="00A950AB">
        <w:rPr>
          <w:rFonts w:ascii="Palatino Linotype" w:eastAsiaTheme="minorHAnsi" w:hAnsi="Palatino Linotype" w:cstheme="minorBidi"/>
          <w:szCs w:val="22"/>
          <w:lang w:val="es-MX" w:eastAsia="es-MX"/>
        </w:rPr>
        <w:t>.</w:t>
      </w:r>
    </w:p>
    <w:p w14:paraId="127E15C1" w14:textId="77777777" w:rsidR="00161B2E" w:rsidRPr="00A950AB" w:rsidRDefault="00161B2E" w:rsidP="00161B2E">
      <w:pPr>
        <w:spacing w:line="360" w:lineRule="auto"/>
        <w:jc w:val="both"/>
        <w:rPr>
          <w:rFonts w:ascii="Palatino Linotype" w:eastAsiaTheme="minorHAnsi" w:hAnsi="Palatino Linotype" w:cstheme="minorBidi"/>
          <w:szCs w:val="22"/>
          <w:lang w:val="es-MX" w:eastAsia="es-MX"/>
        </w:rPr>
      </w:pPr>
    </w:p>
    <w:p w14:paraId="6AC384E4" w14:textId="588BF72B" w:rsidR="00161B2E" w:rsidRPr="00A950AB" w:rsidRDefault="00161B2E" w:rsidP="00161B2E">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Adicionalmente, los artículos 28, 84</w:t>
      </w:r>
      <w:r w:rsidR="000E2A13" w:rsidRPr="00A950AB">
        <w:rPr>
          <w:rFonts w:ascii="Palatino Linotype" w:eastAsiaTheme="minorHAnsi" w:hAnsi="Palatino Linotype" w:cstheme="minorBidi"/>
          <w:szCs w:val="22"/>
          <w:lang w:val="es-MX" w:eastAsia="es-MX"/>
        </w:rPr>
        <w:t>, 88</w:t>
      </w:r>
      <w:r w:rsidRPr="00A950AB">
        <w:rPr>
          <w:rFonts w:ascii="Palatino Linotype" w:eastAsiaTheme="minorHAnsi" w:hAnsi="Palatino Linotype" w:cstheme="minorBidi"/>
          <w:szCs w:val="22"/>
          <w:lang w:val="es-MX" w:eastAsia="es-MX"/>
        </w:rPr>
        <w:t xml:space="preserve"> y 93, indican, entre otros temas, lo relativo al libre tránsito de las personas y vehículos que se encuentran en el territorio Municipal, de conformidad con lo siguiente:</w:t>
      </w:r>
    </w:p>
    <w:p w14:paraId="4D908B53" w14:textId="77777777" w:rsidR="00161B2E" w:rsidRPr="00A950AB" w:rsidRDefault="00161B2E" w:rsidP="000E2A13">
      <w:pPr>
        <w:pStyle w:val="Sinespaciado"/>
        <w:rPr>
          <w:rFonts w:eastAsiaTheme="minorHAnsi"/>
          <w:lang w:eastAsia="es-MX"/>
        </w:rPr>
      </w:pPr>
    </w:p>
    <w:p w14:paraId="087D3CA2" w14:textId="77777777"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b/>
          <w:bCs/>
          <w:i/>
          <w:iCs/>
          <w:sz w:val="22"/>
          <w:szCs w:val="20"/>
          <w:lang w:eastAsia="es-MX"/>
        </w:rPr>
        <w:t>Artículo 28.</w:t>
      </w:r>
      <w:r w:rsidRPr="00A950AB">
        <w:rPr>
          <w:rFonts w:ascii="Palatino Linotype" w:eastAsiaTheme="minorHAnsi" w:hAnsi="Palatino Linotype" w:cstheme="minorBidi"/>
          <w:i/>
          <w:iCs/>
          <w:sz w:val="22"/>
          <w:szCs w:val="20"/>
          <w:lang w:eastAsia="es-MX"/>
        </w:rPr>
        <w:t xml:space="preserve"> Las y los habitantes del Municipio tienen los siguientes derechos y obligaciones: </w:t>
      </w:r>
    </w:p>
    <w:p w14:paraId="05FE4DD4" w14:textId="1BB1A114" w:rsidR="00161B2E" w:rsidRPr="00A950AB" w:rsidRDefault="00161B2E" w:rsidP="000E2A13">
      <w:pPr>
        <w:ind w:left="567" w:right="616"/>
        <w:jc w:val="both"/>
        <w:rPr>
          <w:rFonts w:ascii="Palatino Linotype" w:eastAsiaTheme="minorHAnsi" w:hAnsi="Palatino Linotype" w:cstheme="minorBidi"/>
          <w:b/>
          <w:bCs/>
          <w:i/>
          <w:iCs/>
          <w:sz w:val="22"/>
          <w:szCs w:val="20"/>
          <w:u w:val="single"/>
          <w:lang w:eastAsia="es-MX"/>
        </w:rPr>
      </w:pPr>
      <w:r w:rsidRPr="00A950AB">
        <w:rPr>
          <w:rFonts w:ascii="Palatino Linotype" w:eastAsiaTheme="minorHAnsi" w:hAnsi="Palatino Linotype" w:cstheme="minorBidi"/>
          <w:b/>
          <w:bCs/>
          <w:i/>
          <w:iCs/>
          <w:sz w:val="22"/>
          <w:szCs w:val="20"/>
          <w:u w:val="single"/>
          <w:lang w:eastAsia="es-MX"/>
        </w:rPr>
        <w:t>A. Derechos:</w:t>
      </w:r>
    </w:p>
    <w:p w14:paraId="586F743F" w14:textId="25BBDD28" w:rsidR="00161B2E" w:rsidRPr="00A950AB" w:rsidRDefault="00161B2E"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i/>
          <w:iCs/>
          <w:sz w:val="22"/>
          <w:szCs w:val="20"/>
          <w:lang w:val="es-MX" w:eastAsia="es-MX"/>
        </w:rPr>
        <w:t>(…)</w:t>
      </w:r>
    </w:p>
    <w:p w14:paraId="49589076" w14:textId="4A3F8CBA"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b/>
          <w:bCs/>
          <w:i/>
          <w:iCs/>
          <w:sz w:val="22"/>
          <w:szCs w:val="20"/>
          <w:lang w:eastAsia="es-MX"/>
        </w:rPr>
        <w:t>IV.</w:t>
      </w:r>
      <w:r w:rsidRPr="00A950AB">
        <w:rPr>
          <w:rFonts w:ascii="Palatino Linotype" w:eastAsiaTheme="minorHAnsi" w:hAnsi="Palatino Linotype" w:cstheme="minorBidi"/>
          <w:i/>
          <w:iCs/>
          <w:sz w:val="22"/>
          <w:szCs w:val="20"/>
          <w:lang w:eastAsia="es-MX"/>
        </w:rPr>
        <w:t xml:space="preserve"> Contar con lugar preferencial para las personas adultas mayores y las personas que tengan alguna discapacidad que soliciten atención en las Dependencias y Entidades de la Administración Pública Municipal, o que acudan a realizar cualquier tipo de trámite, o bien, para el pago de cualquier tipo de contribución; así como </w:t>
      </w:r>
      <w:r w:rsidRPr="00A950AB">
        <w:rPr>
          <w:rFonts w:ascii="Palatino Linotype" w:eastAsiaTheme="minorHAnsi" w:hAnsi="Palatino Linotype" w:cstheme="minorBidi"/>
          <w:b/>
          <w:bCs/>
          <w:i/>
          <w:iCs/>
          <w:sz w:val="22"/>
          <w:szCs w:val="20"/>
          <w:u w:val="single"/>
          <w:lang w:eastAsia="es-MX"/>
        </w:rPr>
        <w:t xml:space="preserve">con infraestructura </w:t>
      </w:r>
      <w:bookmarkStart w:id="4" w:name="_Hlk160731698"/>
      <w:r w:rsidRPr="00A950AB">
        <w:rPr>
          <w:rFonts w:ascii="Palatino Linotype" w:eastAsiaTheme="minorHAnsi" w:hAnsi="Palatino Linotype" w:cstheme="minorBidi"/>
          <w:b/>
          <w:bCs/>
          <w:i/>
          <w:iCs/>
          <w:sz w:val="22"/>
          <w:szCs w:val="20"/>
          <w:u w:val="single"/>
          <w:lang w:eastAsia="es-MX"/>
        </w:rPr>
        <w:t>adecuada que permita su libre tránsito en la vía pública y dentro de los edificios de la Administración Pública Municipal</w:t>
      </w:r>
      <w:r w:rsidRPr="00A950AB">
        <w:rPr>
          <w:rFonts w:ascii="Palatino Linotype" w:eastAsiaTheme="minorHAnsi" w:hAnsi="Palatino Linotype" w:cstheme="minorBidi"/>
          <w:i/>
          <w:iCs/>
          <w:sz w:val="22"/>
          <w:szCs w:val="20"/>
          <w:lang w:eastAsia="es-MX"/>
        </w:rPr>
        <w:t>;</w:t>
      </w:r>
    </w:p>
    <w:bookmarkEnd w:id="4"/>
    <w:p w14:paraId="67569D44" w14:textId="3C7E0982" w:rsidR="00161B2E" w:rsidRPr="00A950AB" w:rsidRDefault="00161B2E"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i/>
          <w:iCs/>
          <w:sz w:val="22"/>
          <w:szCs w:val="20"/>
          <w:lang w:eastAsia="es-MX"/>
        </w:rPr>
        <w:t>(…)</w:t>
      </w:r>
    </w:p>
    <w:p w14:paraId="16036E11" w14:textId="66497DC1" w:rsidR="00161B2E" w:rsidRPr="00A950AB" w:rsidRDefault="00161B2E" w:rsidP="000E2A13">
      <w:pPr>
        <w:ind w:left="567" w:right="616"/>
        <w:jc w:val="both"/>
        <w:rPr>
          <w:rFonts w:ascii="Palatino Linotype" w:eastAsiaTheme="minorHAnsi" w:hAnsi="Palatino Linotype" w:cstheme="minorBidi"/>
          <w:b/>
          <w:bCs/>
          <w:i/>
          <w:iCs/>
          <w:sz w:val="22"/>
          <w:szCs w:val="20"/>
          <w:u w:val="single"/>
          <w:lang w:eastAsia="es-MX"/>
        </w:rPr>
      </w:pPr>
      <w:r w:rsidRPr="00A950AB">
        <w:rPr>
          <w:rFonts w:ascii="Palatino Linotype" w:eastAsiaTheme="minorHAnsi" w:hAnsi="Palatino Linotype" w:cstheme="minorBidi"/>
          <w:b/>
          <w:bCs/>
          <w:i/>
          <w:iCs/>
          <w:sz w:val="22"/>
          <w:szCs w:val="20"/>
          <w:u w:val="single"/>
          <w:lang w:eastAsia="es-MX"/>
        </w:rPr>
        <w:t>B. Obligaciones:</w:t>
      </w:r>
    </w:p>
    <w:p w14:paraId="12088779" w14:textId="544F46A8" w:rsidR="00161B2E" w:rsidRPr="00A950AB" w:rsidRDefault="00161B2E"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i/>
          <w:iCs/>
          <w:sz w:val="22"/>
          <w:szCs w:val="20"/>
          <w:lang w:eastAsia="es-MX"/>
        </w:rPr>
        <w:t>(…)</w:t>
      </w:r>
    </w:p>
    <w:p w14:paraId="18AB99EB" w14:textId="306CE1CD" w:rsidR="00161B2E" w:rsidRPr="00A950AB" w:rsidRDefault="00161B2E"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b/>
          <w:bCs/>
          <w:i/>
          <w:iCs/>
          <w:sz w:val="22"/>
          <w:szCs w:val="20"/>
          <w:lang w:eastAsia="es-MX"/>
        </w:rPr>
        <w:t>XVIII.</w:t>
      </w:r>
      <w:r w:rsidRPr="00A950AB">
        <w:rPr>
          <w:rFonts w:ascii="Palatino Linotype" w:eastAsiaTheme="minorHAnsi" w:hAnsi="Palatino Linotype" w:cstheme="minorBidi"/>
          <w:i/>
          <w:iCs/>
          <w:sz w:val="22"/>
          <w:szCs w:val="20"/>
          <w:lang w:eastAsia="es-MX"/>
        </w:rPr>
        <w:t xml:space="preserve"> </w:t>
      </w:r>
      <w:r w:rsidRPr="00A950AB">
        <w:rPr>
          <w:rFonts w:ascii="Palatino Linotype" w:eastAsiaTheme="minorHAnsi" w:hAnsi="Palatino Linotype" w:cstheme="minorBidi"/>
          <w:b/>
          <w:bCs/>
          <w:i/>
          <w:iCs/>
          <w:sz w:val="22"/>
          <w:szCs w:val="20"/>
          <w:u w:val="single"/>
          <w:lang w:eastAsia="es-MX"/>
        </w:rPr>
        <w:t>Respetar y acatar los señalamientos y avisos colocados por las autoridades en materias de</w:t>
      </w:r>
      <w:r w:rsidRPr="00A950AB">
        <w:rPr>
          <w:rFonts w:ascii="Palatino Linotype" w:eastAsiaTheme="minorHAnsi" w:hAnsi="Palatino Linotype" w:cstheme="minorBidi"/>
          <w:i/>
          <w:iCs/>
          <w:sz w:val="22"/>
          <w:szCs w:val="20"/>
          <w:lang w:eastAsia="es-MX"/>
        </w:rPr>
        <w:t xml:space="preserve"> protección civil, </w:t>
      </w:r>
      <w:r w:rsidRPr="00A950AB">
        <w:rPr>
          <w:rFonts w:ascii="Palatino Linotype" w:eastAsiaTheme="minorHAnsi" w:hAnsi="Palatino Linotype" w:cstheme="minorBidi"/>
          <w:b/>
          <w:bCs/>
          <w:i/>
          <w:iCs/>
          <w:sz w:val="22"/>
          <w:szCs w:val="20"/>
          <w:u w:val="single"/>
          <w:lang w:eastAsia="es-MX"/>
        </w:rPr>
        <w:t>seguridad pública, tránsito municipal</w:t>
      </w:r>
      <w:r w:rsidRPr="00A950AB">
        <w:rPr>
          <w:rFonts w:ascii="Palatino Linotype" w:eastAsiaTheme="minorHAnsi" w:hAnsi="Palatino Linotype" w:cstheme="minorBidi"/>
          <w:i/>
          <w:iCs/>
          <w:sz w:val="22"/>
          <w:szCs w:val="20"/>
          <w:lang w:eastAsia="es-MX"/>
        </w:rPr>
        <w:t>, desarrollo urbano, movilidad, así como en materia de prevención, control e intervención de asentamientos humanos irregulares o de cualquier otra autoridad competente;</w:t>
      </w:r>
    </w:p>
    <w:p w14:paraId="62078351" w14:textId="4330BE28" w:rsidR="004741E9" w:rsidRPr="00A950AB" w:rsidRDefault="00161B2E"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i/>
          <w:iCs/>
          <w:sz w:val="22"/>
          <w:szCs w:val="20"/>
          <w:lang w:val="es-MX" w:eastAsia="es-MX"/>
        </w:rPr>
        <w:t>(…)</w:t>
      </w:r>
    </w:p>
    <w:p w14:paraId="1BAA68D8" w14:textId="77777777" w:rsidR="000E2A13" w:rsidRPr="00A950AB" w:rsidRDefault="000E2A13" w:rsidP="000E2A13">
      <w:pPr>
        <w:ind w:left="567" w:right="616"/>
        <w:jc w:val="both"/>
        <w:rPr>
          <w:rFonts w:ascii="Palatino Linotype" w:eastAsiaTheme="minorHAnsi" w:hAnsi="Palatino Linotype" w:cstheme="minorBidi"/>
          <w:b/>
          <w:bCs/>
          <w:i/>
          <w:iCs/>
          <w:sz w:val="22"/>
          <w:szCs w:val="20"/>
          <w:lang w:eastAsia="es-MX"/>
        </w:rPr>
      </w:pPr>
    </w:p>
    <w:p w14:paraId="1A1AEA40" w14:textId="48846F30"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b/>
          <w:bCs/>
          <w:i/>
          <w:iCs/>
          <w:sz w:val="22"/>
          <w:szCs w:val="20"/>
          <w:lang w:eastAsia="es-MX"/>
        </w:rPr>
        <w:t>Artículo 84.</w:t>
      </w:r>
      <w:r w:rsidRPr="00A950AB">
        <w:rPr>
          <w:rFonts w:ascii="Palatino Linotype" w:eastAsiaTheme="minorHAnsi" w:hAnsi="Palatino Linotype" w:cstheme="minorBidi"/>
          <w:i/>
          <w:iCs/>
          <w:sz w:val="22"/>
          <w:szCs w:val="20"/>
          <w:lang w:eastAsia="es-MX"/>
        </w:rPr>
        <w:t xml:space="preserve"> </w:t>
      </w:r>
      <w:r w:rsidRPr="00A950AB">
        <w:rPr>
          <w:rFonts w:ascii="Palatino Linotype" w:eastAsiaTheme="minorHAnsi" w:hAnsi="Palatino Linotype" w:cstheme="minorBidi"/>
          <w:i/>
          <w:iCs/>
          <w:sz w:val="22"/>
          <w:szCs w:val="20"/>
          <w:u w:val="single"/>
          <w:lang w:eastAsia="es-MX"/>
        </w:rPr>
        <w:t>Las funciones de vía pública y vialidad, encaminadas a brindar el servicio para el correcto tránsito de vehículos y peatones, así como a facilitar la comunicación entre las diferentes áreas o zonas de actividad de los centros de población, las ejercerá el Ayuntamiento, a través de la Dirección General de Desarrollo Urbano, con apego a las disposiciones jurídicas aplicables.</w:t>
      </w:r>
      <w:r w:rsidRPr="00A950AB">
        <w:rPr>
          <w:rFonts w:ascii="Palatino Linotype" w:eastAsiaTheme="minorHAnsi" w:hAnsi="Palatino Linotype" w:cstheme="minorBidi"/>
          <w:i/>
          <w:iCs/>
          <w:sz w:val="22"/>
          <w:szCs w:val="20"/>
          <w:lang w:eastAsia="es-MX"/>
        </w:rPr>
        <w:t xml:space="preserve"> </w:t>
      </w:r>
    </w:p>
    <w:p w14:paraId="38576841" w14:textId="77777777" w:rsidR="00161B2E" w:rsidRPr="00A950AB" w:rsidRDefault="00161B2E" w:rsidP="000E2A13">
      <w:pPr>
        <w:ind w:left="567" w:right="616"/>
        <w:jc w:val="both"/>
        <w:rPr>
          <w:rFonts w:ascii="Palatino Linotype" w:eastAsiaTheme="minorHAnsi" w:hAnsi="Palatino Linotype" w:cstheme="minorBidi"/>
          <w:i/>
          <w:iCs/>
          <w:sz w:val="22"/>
          <w:szCs w:val="20"/>
          <w:lang w:eastAsia="es-MX"/>
        </w:rPr>
      </w:pPr>
    </w:p>
    <w:p w14:paraId="3D709647" w14:textId="15996228"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i/>
          <w:iCs/>
          <w:sz w:val="22"/>
          <w:szCs w:val="20"/>
          <w:lang w:eastAsia="es-MX"/>
        </w:rPr>
        <w:t xml:space="preserve">Entendiendo a la vía pública como todo bien de dominio público o privado o de uso común, </w:t>
      </w:r>
      <w:r w:rsidRPr="00A950AB">
        <w:rPr>
          <w:rFonts w:ascii="Palatino Linotype" w:eastAsiaTheme="minorHAnsi" w:hAnsi="Palatino Linotype" w:cstheme="minorBidi"/>
          <w:b/>
          <w:bCs/>
          <w:i/>
          <w:iCs/>
          <w:sz w:val="22"/>
          <w:szCs w:val="20"/>
          <w:u w:val="single"/>
          <w:lang w:eastAsia="es-MX"/>
        </w:rPr>
        <w:t>cuyo destino es el libre tránsito de vehículos y de personas, teniendo como función la de dar acceso a los predios colindantes, alojar las instalaciones de obras o servicios públicos, iluminación y soleamiento a los inmuebles</w:t>
      </w:r>
      <w:r w:rsidRPr="00A950AB">
        <w:rPr>
          <w:rFonts w:ascii="Palatino Linotype" w:eastAsiaTheme="minorHAnsi" w:hAnsi="Palatino Linotype" w:cstheme="minorBidi"/>
          <w:i/>
          <w:iCs/>
          <w:sz w:val="22"/>
          <w:szCs w:val="20"/>
          <w:lang w:eastAsia="es-MX"/>
        </w:rPr>
        <w:t xml:space="preserve">. </w:t>
      </w:r>
    </w:p>
    <w:p w14:paraId="3692D9B0" w14:textId="77777777" w:rsidR="00161B2E" w:rsidRPr="00A950AB" w:rsidRDefault="00161B2E" w:rsidP="000E2A13">
      <w:pPr>
        <w:ind w:left="567" w:right="616"/>
        <w:jc w:val="both"/>
        <w:rPr>
          <w:rFonts w:ascii="Palatino Linotype" w:eastAsiaTheme="minorHAnsi" w:hAnsi="Palatino Linotype" w:cstheme="minorBidi"/>
          <w:i/>
          <w:iCs/>
          <w:sz w:val="22"/>
          <w:szCs w:val="20"/>
          <w:lang w:eastAsia="es-MX"/>
        </w:rPr>
      </w:pPr>
    </w:p>
    <w:p w14:paraId="72793B75" w14:textId="77777777"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i/>
          <w:iCs/>
          <w:sz w:val="22"/>
          <w:szCs w:val="20"/>
          <w:lang w:eastAsia="es-MX"/>
        </w:rPr>
        <w:lastRenderedPageBreak/>
        <w:t xml:space="preserve">Asimismo, se entiende como vialidad, como el conjunto de espacios geográficos que estructuran e integran el uso del suelo y se destinan fundamentalmente al tránsito de vehículos y personas, así como alojar instalaciones. </w:t>
      </w:r>
    </w:p>
    <w:p w14:paraId="6316D91E" w14:textId="77777777" w:rsidR="00161B2E" w:rsidRPr="00A950AB" w:rsidRDefault="00161B2E" w:rsidP="000E2A13">
      <w:pPr>
        <w:ind w:left="567" w:right="616"/>
        <w:jc w:val="both"/>
        <w:rPr>
          <w:rFonts w:ascii="Palatino Linotype" w:eastAsiaTheme="minorHAnsi" w:hAnsi="Palatino Linotype" w:cstheme="minorBidi"/>
          <w:i/>
          <w:iCs/>
          <w:sz w:val="22"/>
          <w:szCs w:val="20"/>
          <w:lang w:eastAsia="es-MX"/>
        </w:rPr>
      </w:pPr>
    </w:p>
    <w:p w14:paraId="3BE23BF2" w14:textId="2FEAF071"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i/>
          <w:iCs/>
          <w:sz w:val="22"/>
          <w:szCs w:val="20"/>
          <w:lang w:eastAsia="es-MX"/>
        </w:rPr>
        <w:t>Las unidades que transporten residuos sólidos de manejo especial, se sujetarán a lo dispuesto en los ordenamientos y Acuerdos que para tal efecto se expidan.</w:t>
      </w:r>
    </w:p>
    <w:p w14:paraId="2AACA53A" w14:textId="68B57488" w:rsidR="00161B2E" w:rsidRPr="00A950AB" w:rsidRDefault="00161B2E"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i/>
          <w:iCs/>
          <w:sz w:val="22"/>
          <w:szCs w:val="20"/>
          <w:lang w:eastAsia="es-MX"/>
        </w:rPr>
        <w:t>(…)</w:t>
      </w:r>
    </w:p>
    <w:p w14:paraId="4CF45034" w14:textId="77777777" w:rsidR="000E2A13" w:rsidRPr="00A950AB" w:rsidRDefault="000E2A13" w:rsidP="000E2A13">
      <w:pPr>
        <w:ind w:left="567" w:right="616"/>
        <w:jc w:val="both"/>
        <w:rPr>
          <w:rFonts w:ascii="Palatino Linotype" w:eastAsiaTheme="minorHAnsi" w:hAnsi="Palatino Linotype" w:cstheme="minorBidi"/>
          <w:b/>
          <w:bCs/>
          <w:i/>
          <w:iCs/>
          <w:sz w:val="22"/>
          <w:szCs w:val="20"/>
          <w:lang w:eastAsia="es-MX"/>
        </w:rPr>
      </w:pPr>
    </w:p>
    <w:p w14:paraId="1444C6DD" w14:textId="7384E93A" w:rsidR="000E2A13" w:rsidRPr="00A950AB" w:rsidRDefault="000E2A13"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b/>
          <w:bCs/>
          <w:i/>
          <w:iCs/>
          <w:sz w:val="22"/>
          <w:szCs w:val="20"/>
          <w:lang w:eastAsia="es-MX"/>
        </w:rPr>
        <w:t>Artículo 88.</w:t>
      </w:r>
      <w:r w:rsidRPr="00A950AB">
        <w:rPr>
          <w:rFonts w:ascii="Palatino Linotype" w:eastAsiaTheme="minorHAnsi" w:hAnsi="Palatino Linotype" w:cstheme="minorBidi"/>
          <w:i/>
          <w:iCs/>
          <w:sz w:val="22"/>
          <w:szCs w:val="20"/>
          <w:lang w:eastAsia="es-MX"/>
        </w:rPr>
        <w:t xml:space="preserve"> La Presidenta o el Presidente Municipal como superior jerárquico, ejercerá el mando de los miembros del cuerpo de seguridad pública y del cuerpo de tránsito, en términos de la Ley de Seguridad del Estado de México, y </w:t>
      </w:r>
      <w:r w:rsidRPr="00A950AB">
        <w:rPr>
          <w:rFonts w:ascii="Palatino Linotype" w:eastAsiaTheme="minorHAnsi" w:hAnsi="Palatino Linotype" w:cstheme="minorBidi"/>
          <w:i/>
          <w:iCs/>
          <w:sz w:val="22"/>
          <w:szCs w:val="20"/>
          <w:u w:val="single"/>
          <w:lang w:eastAsia="es-MX"/>
        </w:rPr>
        <w:t>las funciones serán ejercidas a través de la Dirección General de Seguridad Ciudadana y Movilidad Segura</w:t>
      </w:r>
      <w:r w:rsidRPr="00A950AB">
        <w:rPr>
          <w:rFonts w:ascii="Palatino Linotype" w:eastAsiaTheme="minorHAnsi" w:hAnsi="Palatino Linotype" w:cstheme="minorBidi"/>
          <w:i/>
          <w:iCs/>
          <w:sz w:val="22"/>
          <w:szCs w:val="20"/>
          <w:lang w:eastAsia="es-MX"/>
        </w:rPr>
        <w:t xml:space="preserve">. </w:t>
      </w:r>
    </w:p>
    <w:p w14:paraId="31EB6E8C" w14:textId="77777777" w:rsidR="000E2A13" w:rsidRPr="00A950AB" w:rsidRDefault="000E2A13" w:rsidP="000E2A13">
      <w:pPr>
        <w:ind w:left="567" w:right="616"/>
        <w:jc w:val="both"/>
        <w:rPr>
          <w:rFonts w:ascii="Palatino Linotype" w:eastAsiaTheme="minorHAnsi" w:hAnsi="Palatino Linotype" w:cstheme="minorBidi"/>
          <w:i/>
          <w:iCs/>
          <w:sz w:val="22"/>
          <w:szCs w:val="20"/>
          <w:lang w:eastAsia="es-MX"/>
        </w:rPr>
      </w:pPr>
    </w:p>
    <w:p w14:paraId="0F18D0CA" w14:textId="77777777" w:rsidR="000E2A13" w:rsidRPr="00A950AB" w:rsidRDefault="000E2A13"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b/>
          <w:bCs/>
          <w:i/>
          <w:iCs/>
          <w:sz w:val="22"/>
          <w:szCs w:val="20"/>
          <w:u w:val="single"/>
          <w:lang w:eastAsia="es-MX"/>
        </w:rPr>
        <w:t>Las autoridades municipales, para el cumplimiento de sus atribuciones en materia de la función pública de tránsito municipal, podrán celebrar convenios de concertación con los sectores social y privado, de conformidad con la normatividad aplicable</w:t>
      </w:r>
      <w:r w:rsidRPr="00A950AB">
        <w:rPr>
          <w:rFonts w:ascii="Palatino Linotype" w:eastAsiaTheme="minorHAnsi" w:hAnsi="Palatino Linotype" w:cstheme="minorBidi"/>
          <w:i/>
          <w:iCs/>
          <w:sz w:val="22"/>
          <w:szCs w:val="20"/>
          <w:lang w:eastAsia="es-MX"/>
        </w:rPr>
        <w:t xml:space="preserve">. </w:t>
      </w:r>
    </w:p>
    <w:p w14:paraId="38C19948" w14:textId="77777777" w:rsidR="000E2A13" w:rsidRPr="00A950AB" w:rsidRDefault="000E2A13" w:rsidP="000E2A13">
      <w:pPr>
        <w:ind w:left="567" w:right="616"/>
        <w:jc w:val="both"/>
        <w:rPr>
          <w:rFonts w:ascii="Palatino Linotype" w:eastAsiaTheme="minorHAnsi" w:hAnsi="Palatino Linotype" w:cstheme="minorBidi"/>
          <w:i/>
          <w:iCs/>
          <w:sz w:val="22"/>
          <w:szCs w:val="20"/>
          <w:lang w:eastAsia="es-MX"/>
        </w:rPr>
      </w:pPr>
    </w:p>
    <w:p w14:paraId="2239D531" w14:textId="460E96F2" w:rsidR="00161B2E" w:rsidRPr="00A950AB" w:rsidRDefault="000E2A13"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i/>
          <w:iCs/>
          <w:sz w:val="22"/>
          <w:szCs w:val="20"/>
          <w:lang w:eastAsia="es-MX"/>
        </w:rPr>
        <w:t>De igual forma, para cumplir con las atribuciones que en materia de seguridad pública tiene a su cargo, suscribirá convenios de coordinación y colaboración con el Estado.</w:t>
      </w:r>
    </w:p>
    <w:p w14:paraId="77760812" w14:textId="06209221" w:rsidR="000E2A13" w:rsidRPr="00A950AB" w:rsidRDefault="000E2A13"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i/>
          <w:iCs/>
          <w:sz w:val="22"/>
          <w:szCs w:val="20"/>
          <w:lang w:eastAsia="es-MX"/>
        </w:rPr>
        <w:t>(…)</w:t>
      </w:r>
    </w:p>
    <w:p w14:paraId="7D56366E" w14:textId="77777777" w:rsidR="000E2A13" w:rsidRPr="00A950AB" w:rsidRDefault="000E2A13" w:rsidP="000E2A13">
      <w:pPr>
        <w:ind w:left="567" w:right="616"/>
        <w:jc w:val="both"/>
        <w:rPr>
          <w:rFonts w:ascii="Palatino Linotype" w:eastAsiaTheme="minorHAnsi" w:hAnsi="Palatino Linotype" w:cstheme="minorBidi"/>
          <w:b/>
          <w:bCs/>
          <w:i/>
          <w:iCs/>
          <w:sz w:val="22"/>
          <w:szCs w:val="20"/>
          <w:lang w:eastAsia="es-MX"/>
        </w:rPr>
      </w:pPr>
    </w:p>
    <w:p w14:paraId="59876CB6" w14:textId="53B5B7BA" w:rsidR="000E2A13" w:rsidRPr="00A950AB" w:rsidRDefault="000E2A13"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b/>
          <w:bCs/>
          <w:i/>
          <w:iCs/>
          <w:sz w:val="22"/>
          <w:szCs w:val="20"/>
          <w:lang w:eastAsia="es-MX"/>
        </w:rPr>
        <w:t>Artículo 93.</w:t>
      </w:r>
      <w:r w:rsidRPr="00A950AB">
        <w:rPr>
          <w:rFonts w:ascii="Palatino Linotype" w:eastAsiaTheme="minorHAnsi" w:hAnsi="Palatino Linotype" w:cstheme="minorBidi"/>
          <w:i/>
          <w:iCs/>
          <w:sz w:val="22"/>
          <w:szCs w:val="20"/>
          <w:lang w:eastAsia="es-MX"/>
        </w:rPr>
        <w:t xml:space="preserve"> Los servicios de seguridad privada que operen dentro del territorio municipal, son auxiliares de la función de seguridad pública, en los términos de la Ley de Seguridad del Estado de México. Sus integrantes coadyuvarán con las autoridades y el Cuerpo de Seguridad Pública Municipal en situaciones de urgencia, desastre o cuando así lo solicite la Dirección General de Seguridad Ciudadana y Movilidad Segura, de acuerdo a los requisitos y condiciones que establezca la autorización expedida por la Dependencia Federal o Estatal correspondiente. </w:t>
      </w:r>
    </w:p>
    <w:p w14:paraId="479C959B" w14:textId="77777777" w:rsidR="000E2A13" w:rsidRPr="00A950AB" w:rsidRDefault="000E2A13" w:rsidP="000E2A13">
      <w:pPr>
        <w:ind w:left="567" w:right="616"/>
        <w:jc w:val="both"/>
        <w:rPr>
          <w:rFonts w:ascii="Palatino Linotype" w:eastAsiaTheme="minorHAnsi" w:hAnsi="Palatino Linotype" w:cstheme="minorBidi"/>
          <w:i/>
          <w:iCs/>
          <w:sz w:val="22"/>
          <w:szCs w:val="20"/>
          <w:lang w:eastAsia="es-MX"/>
        </w:rPr>
      </w:pPr>
    </w:p>
    <w:p w14:paraId="52A472A1" w14:textId="77777777" w:rsidR="000E2A13" w:rsidRPr="00A950AB" w:rsidRDefault="000E2A13" w:rsidP="000E2A13">
      <w:pPr>
        <w:ind w:left="567" w:right="616"/>
        <w:jc w:val="both"/>
        <w:rPr>
          <w:rFonts w:ascii="Palatino Linotype" w:eastAsiaTheme="minorHAnsi" w:hAnsi="Palatino Linotype" w:cstheme="minorBidi"/>
          <w:i/>
          <w:iCs/>
          <w:sz w:val="22"/>
          <w:szCs w:val="20"/>
          <w:lang w:eastAsia="es-MX"/>
        </w:rPr>
      </w:pPr>
      <w:r w:rsidRPr="00A950AB">
        <w:rPr>
          <w:rFonts w:ascii="Palatino Linotype" w:eastAsiaTheme="minorHAnsi" w:hAnsi="Palatino Linotype" w:cstheme="minorBidi"/>
          <w:i/>
          <w:iCs/>
          <w:sz w:val="22"/>
          <w:szCs w:val="20"/>
          <w:u w:val="single"/>
          <w:lang w:eastAsia="es-MX"/>
        </w:rPr>
        <w:t>En materia de tránsito corresponde a la Dirección General de Seguridad Ciudadana y Movilidad Segura, cuando considere necesaria la instalación de semáforos o dispositivos que faciliten el libre tránsito de personas y autos, solicitará a la Dirección General de Desarrollo Urbano, se elabore el dictamen técnico correspondiente que determinara la factibilidad de la instalación referida</w:t>
      </w:r>
      <w:r w:rsidRPr="00A950AB">
        <w:rPr>
          <w:rFonts w:ascii="Palatino Linotype" w:eastAsiaTheme="minorHAnsi" w:hAnsi="Palatino Linotype" w:cstheme="minorBidi"/>
          <w:i/>
          <w:iCs/>
          <w:sz w:val="22"/>
          <w:szCs w:val="20"/>
          <w:lang w:eastAsia="es-MX"/>
        </w:rPr>
        <w:t xml:space="preserve">. </w:t>
      </w:r>
    </w:p>
    <w:p w14:paraId="4EDD3153" w14:textId="77777777" w:rsidR="000E2A13" w:rsidRPr="00A950AB" w:rsidRDefault="000E2A13" w:rsidP="000E2A13">
      <w:pPr>
        <w:ind w:left="567" w:right="616"/>
        <w:jc w:val="both"/>
        <w:rPr>
          <w:rFonts w:ascii="Palatino Linotype" w:eastAsiaTheme="minorHAnsi" w:hAnsi="Palatino Linotype" w:cstheme="minorBidi"/>
          <w:i/>
          <w:iCs/>
          <w:sz w:val="22"/>
          <w:szCs w:val="20"/>
          <w:lang w:eastAsia="es-MX"/>
        </w:rPr>
      </w:pPr>
    </w:p>
    <w:p w14:paraId="23ED810C" w14:textId="49C27AFC" w:rsidR="00C27520" w:rsidRPr="00A950AB" w:rsidRDefault="000E2A13" w:rsidP="000E2A13">
      <w:pPr>
        <w:ind w:left="567" w:right="616"/>
        <w:jc w:val="both"/>
        <w:rPr>
          <w:rFonts w:ascii="Palatino Linotype" w:eastAsiaTheme="minorHAnsi" w:hAnsi="Palatino Linotype" w:cstheme="minorBidi"/>
          <w:i/>
          <w:iCs/>
          <w:sz w:val="22"/>
          <w:szCs w:val="20"/>
          <w:lang w:val="es-MX" w:eastAsia="es-MX"/>
        </w:rPr>
      </w:pPr>
      <w:r w:rsidRPr="00A950AB">
        <w:rPr>
          <w:rFonts w:ascii="Palatino Linotype" w:eastAsiaTheme="minorHAnsi" w:hAnsi="Palatino Linotype" w:cstheme="minorBidi"/>
          <w:i/>
          <w:iCs/>
          <w:sz w:val="22"/>
          <w:szCs w:val="20"/>
          <w:lang w:eastAsia="es-MX"/>
        </w:rPr>
        <w:t>Todo vehículo que circule en el territorio del Municipio, deberá cumplir con las normas del sistema de verificación vehicular para la emisión de contaminantes y demás disposiciones jurídicas aplicables, salvo aquellos que por disposición reglamentaria o bien, por acuerdo del Ayuntamiento queden exentas de dicha obligación…</w:t>
      </w:r>
    </w:p>
    <w:p w14:paraId="6671E7D7" w14:textId="77777777" w:rsidR="00C27520" w:rsidRPr="00A950AB" w:rsidRDefault="00C27520" w:rsidP="00C27520">
      <w:pPr>
        <w:spacing w:line="360" w:lineRule="auto"/>
        <w:jc w:val="both"/>
        <w:rPr>
          <w:rFonts w:ascii="Palatino Linotype" w:eastAsiaTheme="minorHAnsi" w:hAnsi="Palatino Linotype" w:cstheme="minorBidi"/>
          <w:szCs w:val="22"/>
          <w:lang w:val="es-MX" w:eastAsia="es-MX"/>
        </w:rPr>
      </w:pPr>
    </w:p>
    <w:p w14:paraId="2BF96371" w14:textId="71915D30" w:rsidR="000E2A13" w:rsidRPr="00A950AB" w:rsidRDefault="000E2A13" w:rsidP="00C27520">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lastRenderedPageBreak/>
        <w:t xml:space="preserve">De la normatividad antes referida, concluimos que, los habitantes tienen derecho a su libre tránsito en la vía pública y dentro de los edificios de la Administración Pública Municipal; Gobierno Municipal, por lo que, el Sujeto Obligado, deberá realizar una búsqueda exhaustiva y razonable de la información, dentro de sus Unidades Administrativas, a fin de colmar con lo solicitado por parte del ahora </w:t>
      </w:r>
      <w:r w:rsidRPr="00A950AB">
        <w:rPr>
          <w:rFonts w:ascii="Palatino Linotype" w:eastAsiaTheme="minorHAnsi" w:hAnsi="Palatino Linotype" w:cstheme="minorBidi"/>
          <w:b/>
          <w:bCs/>
          <w:szCs w:val="22"/>
          <w:lang w:val="es-MX" w:eastAsia="es-MX"/>
        </w:rPr>
        <w:t>Recurrente</w:t>
      </w:r>
      <w:r w:rsidRPr="00A950AB">
        <w:rPr>
          <w:rFonts w:ascii="Palatino Linotype" w:eastAsiaTheme="minorHAnsi" w:hAnsi="Palatino Linotype" w:cstheme="minorBidi"/>
          <w:szCs w:val="22"/>
          <w:lang w:val="es-MX" w:eastAsia="es-MX"/>
        </w:rPr>
        <w:t xml:space="preserve">. </w:t>
      </w:r>
    </w:p>
    <w:p w14:paraId="1D6BE9C8" w14:textId="77777777" w:rsidR="00097A6A" w:rsidRPr="00A950AB" w:rsidRDefault="00097A6A" w:rsidP="00C27520">
      <w:pPr>
        <w:spacing w:line="360" w:lineRule="auto"/>
        <w:jc w:val="both"/>
        <w:rPr>
          <w:rFonts w:ascii="Palatino Linotype" w:eastAsiaTheme="minorHAnsi" w:hAnsi="Palatino Linotype" w:cstheme="minorBidi"/>
          <w:szCs w:val="22"/>
          <w:lang w:val="es-MX" w:eastAsia="es-MX"/>
        </w:rPr>
      </w:pPr>
    </w:p>
    <w:p w14:paraId="1983A055" w14:textId="39E9635E" w:rsidR="00097A6A" w:rsidRPr="00A950AB" w:rsidRDefault="00097A6A" w:rsidP="00097A6A">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Por otro lado, tocante al numeral </w:t>
      </w:r>
      <w:r w:rsidRPr="00A950AB">
        <w:rPr>
          <w:rFonts w:ascii="Palatino Linotype" w:eastAsiaTheme="minorHAnsi" w:hAnsi="Palatino Linotype" w:cstheme="minorBidi"/>
          <w:i/>
          <w:iCs/>
          <w:szCs w:val="22"/>
          <w:lang w:val="es-MX" w:eastAsia="es-MX"/>
        </w:rPr>
        <w:t>5)</w:t>
      </w:r>
      <w:r w:rsidRPr="00A950AB">
        <w:rPr>
          <w:rFonts w:ascii="Palatino Linotype" w:eastAsiaTheme="minorHAnsi" w:hAnsi="Palatino Linotype" w:cstheme="minorBidi"/>
          <w:szCs w:val="22"/>
          <w:lang w:val="es-MX" w:eastAsia="es-MX"/>
        </w:rPr>
        <w:t xml:space="preserve">, correspondiente al </w:t>
      </w:r>
      <w:r w:rsidRPr="00A950AB">
        <w:rPr>
          <w:rFonts w:ascii="Palatino Linotype" w:eastAsiaTheme="minorHAnsi" w:hAnsi="Palatino Linotype" w:cstheme="minorBidi"/>
          <w:b/>
          <w:bCs/>
          <w:szCs w:val="22"/>
          <w:u w:val="single"/>
          <w:lang w:val="es-MX" w:eastAsia="es-MX"/>
        </w:rPr>
        <w:t>número de denuncias que tengan presentadas los oficiales de los cuales solicitó información el particular</w:t>
      </w:r>
      <w:r w:rsidRPr="00A950AB">
        <w:rPr>
          <w:rFonts w:ascii="Palatino Linotype" w:eastAsiaTheme="minorHAnsi" w:hAnsi="Palatino Linotype" w:cstheme="minorBidi"/>
          <w:szCs w:val="22"/>
          <w:lang w:val="es-MX" w:eastAsia="es-MX"/>
        </w:rPr>
        <w:t>;</w:t>
      </w:r>
      <w:r w:rsidR="00F47CA0" w:rsidRPr="00A950AB">
        <w:rPr>
          <w:rFonts w:ascii="Palatino Linotype" w:eastAsiaTheme="minorHAnsi" w:hAnsi="Palatino Linotype" w:cstheme="minorBidi"/>
          <w:szCs w:val="22"/>
          <w:lang w:val="es-MX" w:eastAsia="es-MX"/>
        </w:rPr>
        <w:t xml:space="preserve"> es decir, el particular requiere un número estadístico; </w:t>
      </w:r>
      <w:r w:rsidRPr="00A950AB">
        <w:rPr>
          <w:rFonts w:ascii="Palatino Linotype" w:eastAsiaTheme="minorHAnsi" w:hAnsi="Palatino Linotype" w:cstheme="minorBidi"/>
          <w:szCs w:val="22"/>
          <w:lang w:val="es-MX" w:eastAsia="es-MX"/>
        </w:rPr>
        <w:t>recordemos que</w:t>
      </w:r>
      <w:r w:rsidR="00F47CA0" w:rsidRPr="00A950AB">
        <w:rPr>
          <w:rFonts w:ascii="Palatino Linotype" w:eastAsiaTheme="minorHAnsi" w:hAnsi="Palatino Linotype" w:cstheme="minorBidi"/>
          <w:szCs w:val="22"/>
          <w:lang w:val="es-MX" w:eastAsia="es-MX"/>
        </w:rPr>
        <w:t>,</w:t>
      </w:r>
      <w:r w:rsidRPr="00A950AB">
        <w:rPr>
          <w:rFonts w:ascii="Palatino Linotype" w:eastAsiaTheme="minorHAnsi" w:hAnsi="Palatino Linotype" w:cstheme="minorBidi"/>
          <w:szCs w:val="22"/>
          <w:lang w:val="es-MX" w:eastAsia="es-MX"/>
        </w:rPr>
        <w:t xml:space="preserve"> el Subdirector de Seguridad Ciudadana, </w:t>
      </w:r>
      <w:r w:rsidRPr="00A950AB">
        <w:rPr>
          <w:rFonts w:ascii="Palatino Linotype" w:eastAsiaTheme="minorHAnsi" w:hAnsi="Palatino Linotype" w:cstheme="minorBidi"/>
          <w:szCs w:val="22"/>
          <w:u w:val="single"/>
          <w:lang w:val="es-MX" w:eastAsia="es-MX"/>
        </w:rPr>
        <w:t>informó que, no se tiene conocimiento de denuncias en contra del elemento de seguridad</w:t>
      </w:r>
      <w:r w:rsidRPr="00A950AB">
        <w:rPr>
          <w:rFonts w:ascii="Palatino Linotype" w:eastAsiaTheme="minorHAnsi" w:hAnsi="Palatino Linotype" w:cstheme="minorBidi"/>
          <w:szCs w:val="22"/>
          <w:lang w:val="es-MX" w:eastAsia="es-MX"/>
        </w:rPr>
        <w:t xml:space="preserve">. </w:t>
      </w:r>
    </w:p>
    <w:p w14:paraId="15A336E8" w14:textId="77777777" w:rsidR="00F47CA0" w:rsidRPr="00A950AB" w:rsidRDefault="00F47CA0" w:rsidP="00097A6A">
      <w:pPr>
        <w:spacing w:line="360" w:lineRule="auto"/>
        <w:jc w:val="both"/>
        <w:rPr>
          <w:rFonts w:ascii="Palatino Linotype" w:eastAsiaTheme="minorHAnsi" w:hAnsi="Palatino Linotype" w:cstheme="minorBidi"/>
          <w:szCs w:val="22"/>
          <w:lang w:val="es-MX" w:eastAsia="es-MX"/>
        </w:rPr>
      </w:pPr>
    </w:p>
    <w:p w14:paraId="2E95ADDE" w14:textId="7AE43EC1" w:rsidR="00F47CA0" w:rsidRPr="00A950AB" w:rsidRDefault="00097A6A" w:rsidP="00097A6A">
      <w:pPr>
        <w:spacing w:line="360" w:lineRule="auto"/>
        <w:jc w:val="both"/>
        <w:rPr>
          <w:rFonts w:ascii="Palatino Linotype" w:eastAsiaTheme="minorHAnsi" w:hAnsi="Palatino Linotype" w:cstheme="minorBidi"/>
          <w:szCs w:val="22"/>
          <w:lang w:val="es-MX" w:eastAsia="es-MX"/>
        </w:rPr>
      </w:pPr>
      <w:r w:rsidRPr="00A950AB">
        <w:rPr>
          <w:rFonts w:ascii="Palatino Linotype" w:eastAsiaTheme="minorHAnsi" w:hAnsi="Palatino Linotype" w:cstheme="minorBidi"/>
          <w:szCs w:val="22"/>
          <w:lang w:val="es-MX" w:eastAsia="es-MX"/>
        </w:rPr>
        <w:t xml:space="preserve">Aunado a lo anterior,  en términos de los artículos 3 fracciones XXII y XI y 4, de la Ley de Transparencia en la Entidad, es información de interés público la que se refiere a aquella que resulte relevante o beneficiosa para la sociedad y cuya divulgación resulta útil para que el público comprenda las actividades que llevan a cabo los sujetos obligados que se registran en documentos, tales como expedientes, reportes, estudios, actas, resoluciones, oficios, correspondencia, acuerdos, directivas, directrices, circulares, contratos, convenios, instructivos, notas, memorandos, </w:t>
      </w:r>
      <w:r w:rsidRPr="00A950AB">
        <w:rPr>
          <w:rFonts w:ascii="Palatino Linotype" w:eastAsiaTheme="minorHAnsi" w:hAnsi="Palatino Linotype" w:cstheme="minorBidi"/>
          <w:b/>
          <w:bCs/>
          <w:szCs w:val="22"/>
          <w:u w:val="single"/>
          <w:lang w:val="es-MX" w:eastAsia="es-MX"/>
        </w:rPr>
        <w:t>estadísticas</w:t>
      </w:r>
      <w:r w:rsidRPr="00A950AB">
        <w:rPr>
          <w:rFonts w:ascii="Palatino Linotype" w:eastAsiaTheme="minorHAnsi" w:hAnsi="Palatino Linotype" w:cstheme="minorBidi"/>
          <w:szCs w:val="22"/>
          <w:lang w:val="es-MX" w:eastAsia="es-MX"/>
        </w:rPr>
        <w:t xml:space="preserve"> o bien, cualquier otro registro que documente el ejercicio de las facultades, funciones y competencias de los sujetos obligados, sus servidores públicos e integrantes, sin importar su fuente o fecha de elaboración.</w:t>
      </w:r>
    </w:p>
    <w:p w14:paraId="7530A9C2" w14:textId="77777777" w:rsidR="00F47CA0" w:rsidRPr="00A950AB" w:rsidRDefault="00F47CA0" w:rsidP="00097A6A">
      <w:pPr>
        <w:spacing w:line="360" w:lineRule="auto"/>
        <w:jc w:val="both"/>
        <w:rPr>
          <w:rFonts w:ascii="Palatino Linotype" w:eastAsiaTheme="minorHAnsi" w:hAnsi="Palatino Linotype" w:cstheme="minorBidi"/>
          <w:szCs w:val="22"/>
          <w:lang w:val="es-MX" w:eastAsia="es-MX"/>
        </w:rPr>
      </w:pPr>
    </w:p>
    <w:p w14:paraId="37CC3F9E" w14:textId="4D78FAFE" w:rsidR="00F47CA0" w:rsidRPr="00A950AB" w:rsidRDefault="00F47CA0" w:rsidP="00F47CA0">
      <w:pPr>
        <w:spacing w:line="360" w:lineRule="auto"/>
        <w:jc w:val="both"/>
        <w:rPr>
          <w:rFonts w:ascii="Palatino Linotype" w:eastAsiaTheme="minorHAnsi" w:hAnsi="Palatino Linotype" w:cstheme="minorBidi"/>
          <w:szCs w:val="22"/>
          <w:lang w:val="es-MX" w:eastAsia="en-US"/>
        </w:rPr>
      </w:pPr>
      <w:r w:rsidRPr="00A950AB">
        <w:rPr>
          <w:rFonts w:ascii="Palatino Linotype" w:eastAsia="MS Mincho" w:hAnsi="Palatino Linotype" w:cs="Arial"/>
          <w:lang w:eastAsia="en-US"/>
        </w:rPr>
        <w:lastRenderedPageBreak/>
        <w:t xml:space="preserve">En ese orden de ideas, traeremos a colación de nueva cuenta, el </w:t>
      </w:r>
      <w:r w:rsidRPr="00A950AB">
        <w:rPr>
          <w:rFonts w:ascii="Palatino Linotype" w:eastAsiaTheme="minorHAnsi" w:hAnsi="Palatino Linotype" w:cstheme="minorBidi"/>
          <w:szCs w:val="22"/>
          <w:lang w:val="es-MX" w:eastAsia="en-US"/>
        </w:rPr>
        <w:t>Reglamento Orgánico de la Administración Pública Municipal de Naucalpan de Juárez, Estado de México, el cual, abordaremos lo siguiente:</w:t>
      </w:r>
    </w:p>
    <w:p w14:paraId="37B4C0DE" w14:textId="77777777" w:rsidR="00F47CA0" w:rsidRPr="00A950AB" w:rsidRDefault="00F47CA0" w:rsidP="00F47CA0">
      <w:pPr>
        <w:spacing w:line="360" w:lineRule="auto"/>
        <w:jc w:val="both"/>
        <w:rPr>
          <w:rFonts w:ascii="Palatino Linotype" w:eastAsiaTheme="minorHAnsi" w:hAnsi="Palatino Linotype" w:cstheme="minorBidi"/>
          <w:szCs w:val="22"/>
          <w:lang w:val="es-MX" w:eastAsia="en-US"/>
        </w:rPr>
      </w:pPr>
    </w:p>
    <w:p w14:paraId="61D147D1"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Artículo 41.-</w:t>
      </w:r>
      <w:r w:rsidRPr="00A950AB">
        <w:rPr>
          <w:rFonts w:ascii="Palatino Linotype" w:eastAsiaTheme="minorHAnsi" w:hAnsi="Palatino Linotype" w:cstheme="minorBidi"/>
          <w:i/>
          <w:iCs/>
          <w:sz w:val="22"/>
          <w:szCs w:val="20"/>
          <w:lang w:eastAsia="en-US"/>
        </w:rPr>
        <w:t xml:space="preserve"> La </w:t>
      </w:r>
      <w:r w:rsidRPr="00A950AB">
        <w:rPr>
          <w:rFonts w:ascii="Palatino Linotype" w:eastAsiaTheme="minorHAnsi" w:hAnsi="Palatino Linotype" w:cstheme="minorBidi"/>
          <w:b/>
          <w:bCs/>
          <w:i/>
          <w:iCs/>
          <w:sz w:val="22"/>
          <w:szCs w:val="20"/>
          <w:u w:val="single"/>
          <w:lang w:eastAsia="en-US"/>
        </w:rPr>
        <w:t>Contraloría Interna Municipal</w:t>
      </w:r>
      <w:r w:rsidRPr="00A950AB">
        <w:rPr>
          <w:rFonts w:ascii="Palatino Linotype" w:eastAsiaTheme="minorHAnsi" w:hAnsi="Palatino Linotype" w:cstheme="minorBidi"/>
          <w:i/>
          <w:iCs/>
          <w:sz w:val="22"/>
          <w:szCs w:val="20"/>
          <w:lang w:eastAsia="en-US"/>
        </w:rPr>
        <w:t xml:space="preserve">, es el órgano de control interno, establecido por el Ayuntamiento, responsable de la supervisión, evaluación, operación y funcionamiento de las Dependencias, respecto de la responsabilidad administrativa disciplinaria, responsabilidad patrimonial del Estado y/o resarcitoria de los servidores públicos municipales, en sus etapas de investigación, substanciación y resolución. </w:t>
      </w:r>
    </w:p>
    <w:p w14:paraId="5102E6FC"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p>
    <w:p w14:paraId="5B6249CC"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Artículo 42.-</w:t>
      </w:r>
      <w:r w:rsidRPr="00A950AB">
        <w:rPr>
          <w:rFonts w:ascii="Palatino Linotype" w:eastAsiaTheme="minorHAnsi" w:hAnsi="Palatino Linotype" w:cstheme="minorBidi"/>
          <w:i/>
          <w:iCs/>
          <w:sz w:val="22"/>
          <w:szCs w:val="20"/>
          <w:lang w:eastAsia="en-US"/>
        </w:rPr>
        <w:t xml:space="preserve"> La Contraloría Interna Municipal, estará a cargo de un titular que se denominará Contralora o Contralor Interno Municipal; y tendrá las siguientes las atribuciones: </w:t>
      </w:r>
    </w:p>
    <w:p w14:paraId="438341A0" w14:textId="77643C18"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I.</w:t>
      </w:r>
      <w:r w:rsidRPr="00A950AB">
        <w:rPr>
          <w:rFonts w:ascii="Palatino Linotype" w:eastAsiaTheme="minorHAnsi" w:hAnsi="Palatino Linotype" w:cstheme="minorBidi"/>
          <w:i/>
          <w:iCs/>
          <w:sz w:val="22"/>
          <w:szCs w:val="20"/>
          <w:lang w:eastAsia="en-US"/>
        </w:rPr>
        <w:t xml:space="preserve"> Planear, organizar, programar y coordinar el Sistema de Control y Evaluación Municipal;</w:t>
      </w:r>
    </w:p>
    <w:p w14:paraId="331D299F" w14:textId="31F544D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i/>
          <w:iCs/>
          <w:sz w:val="22"/>
          <w:szCs w:val="20"/>
          <w:lang w:eastAsia="en-US"/>
        </w:rPr>
        <w:t>(…)</w:t>
      </w:r>
    </w:p>
    <w:p w14:paraId="73145BAB"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XI.</w:t>
      </w:r>
      <w:r w:rsidRPr="00A950AB">
        <w:rPr>
          <w:rFonts w:ascii="Palatino Linotype" w:eastAsiaTheme="minorHAnsi" w:hAnsi="Palatino Linotype" w:cstheme="minorBidi"/>
          <w:i/>
          <w:iCs/>
          <w:sz w:val="22"/>
          <w:szCs w:val="20"/>
          <w:lang w:eastAsia="en-US"/>
        </w:rPr>
        <w:t xml:space="preserve"> </w:t>
      </w:r>
      <w:r w:rsidRPr="00A950AB">
        <w:rPr>
          <w:rFonts w:ascii="Palatino Linotype" w:eastAsiaTheme="minorHAnsi" w:hAnsi="Palatino Linotype" w:cstheme="minorBidi"/>
          <w:i/>
          <w:iCs/>
          <w:sz w:val="22"/>
          <w:szCs w:val="20"/>
          <w:u w:val="single"/>
          <w:lang w:eastAsia="en-US"/>
        </w:rPr>
        <w:t>Establecer y operar un Sistema de Atención de Quejas, Denuncias y/o Sugerencias</w:t>
      </w:r>
      <w:r w:rsidRPr="00A950AB">
        <w:rPr>
          <w:rFonts w:ascii="Palatino Linotype" w:eastAsiaTheme="minorHAnsi" w:hAnsi="Palatino Linotype" w:cstheme="minorBidi"/>
          <w:i/>
          <w:iCs/>
          <w:sz w:val="22"/>
          <w:szCs w:val="20"/>
          <w:lang w:eastAsia="en-US"/>
        </w:rPr>
        <w:t>;</w:t>
      </w:r>
    </w:p>
    <w:p w14:paraId="48FE000E"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i/>
          <w:iCs/>
          <w:sz w:val="22"/>
          <w:szCs w:val="20"/>
          <w:lang w:eastAsia="en-US"/>
        </w:rPr>
        <w:t>(…)</w:t>
      </w:r>
    </w:p>
    <w:p w14:paraId="60840307"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XX.</w:t>
      </w:r>
      <w:r w:rsidRPr="00A950AB">
        <w:rPr>
          <w:rFonts w:ascii="Palatino Linotype" w:eastAsiaTheme="minorHAnsi" w:hAnsi="Palatino Linotype" w:cstheme="minorBidi"/>
          <w:i/>
          <w:iCs/>
          <w:sz w:val="22"/>
          <w:szCs w:val="20"/>
          <w:lang w:eastAsia="en-US"/>
        </w:rPr>
        <w:t xml:space="preserve"> Iniciar, tramitar y concluir períodos de investigación, así como emitir los informes de presunta responsabilidad administrativa para determinar la instrucción de los procedimientos por presunta responsabilidad administrativa de quienes estén sujetos a la Ley, a excepción de los miembros del Ayuntamiento, conforme a la normatividad aplicable; </w:t>
      </w:r>
    </w:p>
    <w:p w14:paraId="27514ED4"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XXI.</w:t>
      </w:r>
      <w:r w:rsidRPr="00A950AB">
        <w:rPr>
          <w:rFonts w:ascii="Palatino Linotype" w:eastAsiaTheme="minorHAnsi" w:hAnsi="Palatino Linotype" w:cstheme="minorBidi"/>
          <w:i/>
          <w:iCs/>
          <w:sz w:val="22"/>
          <w:szCs w:val="20"/>
          <w:lang w:eastAsia="en-US"/>
        </w:rPr>
        <w:t xml:space="preserve"> </w:t>
      </w:r>
      <w:r w:rsidRPr="00A950AB">
        <w:rPr>
          <w:rFonts w:ascii="Palatino Linotype" w:eastAsiaTheme="minorHAnsi" w:hAnsi="Palatino Linotype" w:cstheme="minorBidi"/>
          <w:i/>
          <w:iCs/>
          <w:sz w:val="22"/>
          <w:szCs w:val="20"/>
          <w:u w:val="single"/>
          <w:lang w:eastAsia="en-US"/>
        </w:rPr>
        <w:t>Instruir y tramitar de oficio o a petición de parte, en todas y cada una de sus etapas procesales</w:t>
      </w:r>
      <w:r w:rsidRPr="00A950AB">
        <w:rPr>
          <w:rFonts w:ascii="Palatino Linotype" w:eastAsiaTheme="minorHAnsi" w:hAnsi="Palatino Linotype" w:cstheme="minorBidi"/>
          <w:i/>
          <w:iCs/>
          <w:sz w:val="22"/>
          <w:szCs w:val="20"/>
          <w:lang w:eastAsia="en-US"/>
        </w:rPr>
        <w:t xml:space="preserve">, los procedimientos por responsabilidad administrativa, responsabilidad patrimonial del Estado, resarcitorios, </w:t>
      </w:r>
      <w:r w:rsidRPr="00A950AB">
        <w:rPr>
          <w:rFonts w:ascii="Palatino Linotype" w:eastAsiaTheme="minorHAnsi" w:hAnsi="Palatino Linotype" w:cstheme="minorBidi"/>
          <w:i/>
          <w:iCs/>
          <w:sz w:val="22"/>
          <w:szCs w:val="20"/>
          <w:u w:val="single"/>
          <w:lang w:eastAsia="en-US"/>
        </w:rPr>
        <w:t>así como aquellos que se deriven de la presentación de denuncias de los particulares que de su investigación se determinen como no graves; emitiendo las resoluciones correspondientes e imponiendo las sanciones que procedan en términos de la Ley y demás normatividad aplicable</w:t>
      </w:r>
      <w:r w:rsidRPr="00A950AB">
        <w:rPr>
          <w:rFonts w:ascii="Palatino Linotype" w:eastAsiaTheme="minorHAnsi" w:hAnsi="Palatino Linotype" w:cstheme="minorBidi"/>
          <w:i/>
          <w:iCs/>
          <w:sz w:val="22"/>
          <w:szCs w:val="20"/>
          <w:lang w:eastAsia="en-US"/>
        </w:rPr>
        <w:t xml:space="preserve">; </w:t>
      </w:r>
    </w:p>
    <w:p w14:paraId="14B54E8E"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XXII.</w:t>
      </w:r>
      <w:r w:rsidRPr="00A950AB">
        <w:rPr>
          <w:rFonts w:ascii="Palatino Linotype" w:eastAsiaTheme="minorHAnsi" w:hAnsi="Palatino Linotype" w:cstheme="minorBidi"/>
          <w:i/>
          <w:iCs/>
          <w:sz w:val="22"/>
          <w:szCs w:val="20"/>
          <w:lang w:eastAsia="en-US"/>
        </w:rPr>
        <w:t xml:space="preserve"> </w:t>
      </w:r>
      <w:r w:rsidRPr="00A950AB">
        <w:rPr>
          <w:rFonts w:ascii="Palatino Linotype" w:eastAsiaTheme="minorHAnsi" w:hAnsi="Palatino Linotype" w:cstheme="minorBidi"/>
          <w:i/>
          <w:iCs/>
          <w:sz w:val="22"/>
          <w:szCs w:val="20"/>
          <w:u w:val="single"/>
          <w:lang w:eastAsia="en-US"/>
        </w:rPr>
        <w:t>Turnar a la autoridad competente, el trámite y resolución de los asuntos calificados como graves; cuando se presuma la posible comisión de un delito, deberá formular la denuncia correspondiente ante el Ministerio Público</w:t>
      </w:r>
      <w:r w:rsidRPr="00A950AB">
        <w:rPr>
          <w:rFonts w:ascii="Palatino Linotype" w:eastAsiaTheme="minorHAnsi" w:hAnsi="Palatino Linotype" w:cstheme="minorBidi"/>
          <w:i/>
          <w:iCs/>
          <w:sz w:val="22"/>
          <w:szCs w:val="20"/>
          <w:lang w:eastAsia="en-US"/>
        </w:rPr>
        <w:t xml:space="preserve">; </w:t>
      </w:r>
    </w:p>
    <w:p w14:paraId="3A8AE924" w14:textId="77777777"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XXIII.</w:t>
      </w:r>
      <w:r w:rsidRPr="00A950AB">
        <w:rPr>
          <w:rFonts w:ascii="Palatino Linotype" w:eastAsiaTheme="minorHAnsi" w:hAnsi="Palatino Linotype" w:cstheme="minorBidi"/>
          <w:i/>
          <w:iCs/>
          <w:sz w:val="22"/>
          <w:szCs w:val="20"/>
          <w:lang w:eastAsia="en-US"/>
        </w:rPr>
        <w:t xml:space="preserve"> Hacer uso de los medios de apremio y medidas disciplinarias permitidas por las leyes y reglamentos aplicables, cuando fueren necesarias para hacer cumplir sus determinaciones; </w:t>
      </w:r>
    </w:p>
    <w:p w14:paraId="30926C7B" w14:textId="2CD06678" w:rsidR="00F47CA0" w:rsidRPr="00A950AB" w:rsidRDefault="00F47CA0" w:rsidP="00EC7326">
      <w:pPr>
        <w:ind w:left="567" w:right="616"/>
        <w:jc w:val="both"/>
        <w:rPr>
          <w:rFonts w:ascii="Palatino Linotype" w:eastAsiaTheme="minorHAnsi" w:hAnsi="Palatino Linotype" w:cstheme="minorBidi"/>
          <w:i/>
          <w:iCs/>
          <w:sz w:val="22"/>
          <w:szCs w:val="20"/>
          <w:lang w:eastAsia="en-US"/>
        </w:rPr>
      </w:pPr>
      <w:r w:rsidRPr="00A950AB">
        <w:rPr>
          <w:rFonts w:ascii="Palatino Linotype" w:eastAsiaTheme="minorHAnsi" w:hAnsi="Palatino Linotype" w:cstheme="minorBidi"/>
          <w:b/>
          <w:bCs/>
          <w:i/>
          <w:iCs/>
          <w:sz w:val="22"/>
          <w:szCs w:val="20"/>
          <w:lang w:eastAsia="en-US"/>
        </w:rPr>
        <w:t>XXIV.</w:t>
      </w:r>
      <w:r w:rsidRPr="00A950AB">
        <w:rPr>
          <w:rFonts w:ascii="Palatino Linotype" w:eastAsiaTheme="minorHAnsi" w:hAnsi="Palatino Linotype" w:cstheme="minorBidi"/>
          <w:i/>
          <w:iCs/>
          <w:sz w:val="22"/>
          <w:szCs w:val="20"/>
          <w:lang w:eastAsia="en-US"/>
        </w:rPr>
        <w:t xml:space="preserve"> Supervisar y evaluar a las Dependencias y Entidades de la Administración Pública Municipal, conforme a las disposiciones legales de la materia;   </w:t>
      </w:r>
    </w:p>
    <w:p w14:paraId="4C504333" w14:textId="77777777" w:rsidR="00EC7326" w:rsidRPr="00A950AB" w:rsidRDefault="00EC7326" w:rsidP="00F47CA0">
      <w:pPr>
        <w:spacing w:line="360" w:lineRule="auto"/>
        <w:jc w:val="both"/>
        <w:rPr>
          <w:rFonts w:ascii="Palatino Linotype" w:eastAsiaTheme="minorHAnsi" w:hAnsi="Palatino Linotype" w:cstheme="minorBidi"/>
          <w:szCs w:val="22"/>
          <w:lang w:eastAsia="en-US"/>
        </w:rPr>
      </w:pPr>
    </w:p>
    <w:p w14:paraId="75B87FF3" w14:textId="31B153AF" w:rsidR="00F47CA0" w:rsidRPr="00A950AB" w:rsidRDefault="00F47CA0" w:rsidP="00097A6A">
      <w:pPr>
        <w:spacing w:line="360" w:lineRule="auto"/>
        <w:jc w:val="both"/>
        <w:rPr>
          <w:rFonts w:ascii="Palatino Linotype" w:eastAsiaTheme="minorHAnsi" w:hAnsi="Palatino Linotype" w:cstheme="minorBidi"/>
          <w:szCs w:val="22"/>
          <w:lang w:val="es-MX" w:eastAsia="es-MX"/>
        </w:rPr>
      </w:pPr>
    </w:p>
    <w:p w14:paraId="2864D3C8" w14:textId="2F0AD4EF" w:rsidR="00EC7326" w:rsidRPr="00A950AB" w:rsidRDefault="00EC7326"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lastRenderedPageBreak/>
        <w:t xml:space="preserve">Atribuciones citadas, con las cuales podemos concluir que </w:t>
      </w:r>
      <w:r w:rsidR="009C37ED" w:rsidRPr="00A950AB">
        <w:rPr>
          <w:rFonts w:ascii="Palatino Linotype" w:eastAsia="MS Mincho" w:hAnsi="Palatino Linotype" w:cs="Arial"/>
          <w:lang w:eastAsia="en-US"/>
        </w:rPr>
        <w:t>la contraloría municipal es el órgano interno de control encargado de promover, evaluar y fortalecer el buen funcionamiento del control interno, competente para aplicar las leyes en materia de responsabilidades de los servidores públicos.</w:t>
      </w:r>
    </w:p>
    <w:p w14:paraId="6F2BA336" w14:textId="77777777" w:rsidR="009C37ED" w:rsidRPr="00A950AB" w:rsidRDefault="009C37ED" w:rsidP="00EC7326">
      <w:pPr>
        <w:spacing w:line="360" w:lineRule="auto"/>
        <w:jc w:val="both"/>
        <w:rPr>
          <w:rFonts w:ascii="Palatino Linotype" w:eastAsia="MS Mincho" w:hAnsi="Palatino Linotype" w:cs="Arial"/>
          <w:lang w:eastAsia="en-US"/>
        </w:rPr>
      </w:pPr>
    </w:p>
    <w:p w14:paraId="3F1D7AFF" w14:textId="1113B1C8" w:rsidR="00EC7326" w:rsidRPr="00A950AB" w:rsidRDefault="00EC7326" w:rsidP="00EC7326">
      <w:pPr>
        <w:spacing w:line="360" w:lineRule="auto"/>
        <w:jc w:val="both"/>
        <w:rPr>
          <w:rFonts w:ascii="Palatino Linotype" w:eastAsia="MS Mincho" w:hAnsi="Palatino Linotype" w:cs="Arial"/>
          <w:lang w:val="es-MX" w:eastAsia="en-US"/>
        </w:rPr>
      </w:pPr>
      <w:r w:rsidRPr="00A950AB">
        <w:rPr>
          <w:rFonts w:ascii="Palatino Linotype" w:eastAsia="MS Mincho" w:hAnsi="Palatino Linotype" w:cs="Arial"/>
          <w:lang w:eastAsia="en-US"/>
        </w:rPr>
        <w:t xml:space="preserve">Ahora bien, </w:t>
      </w:r>
      <w:r w:rsidRPr="00A950AB">
        <w:rPr>
          <w:rFonts w:ascii="Palatino Linotype" w:eastAsia="MS Mincho" w:hAnsi="Palatino Linotype" w:cs="Arial"/>
          <w:lang w:val="es-MX" w:eastAsia="en-US"/>
        </w:rPr>
        <w:t xml:space="preserve">las Contralorías Municipales, son las áreas que </w:t>
      </w:r>
      <w:r w:rsidRPr="00A950AB">
        <w:rPr>
          <w:rFonts w:ascii="Palatino Linotype" w:eastAsia="MS Mincho" w:hAnsi="Palatino Linotype" w:cs="Arial"/>
          <w:b/>
          <w:lang w:val="es-MX" w:eastAsia="en-US"/>
        </w:rPr>
        <w:t>forman parte de la estructura orgánica dentro de las dependencias en las que se encuentran adscritos</w:t>
      </w:r>
      <w:r w:rsidRPr="00A950AB">
        <w:rPr>
          <w:rFonts w:ascii="Palatino Linotype" w:eastAsia="MS Mincho" w:hAnsi="Palatino Linotype" w:cs="Arial"/>
          <w:lang w:val="es-MX" w:eastAsia="en-US"/>
        </w:rPr>
        <w:t xml:space="preserve">, ejercen sus funciones y atribuciones respecto a las dependencias u organismo a los que pertenecen, por ello, el artículo, 3, fracción II, de la Ley de Transparencia y Acceso a la Información Pública del Estado de México y Municipio, claramente señala que por Área se entiende a las Instancias que cuentan o puedan contar con la información y tratándose del sector público, serán aquellas que estén previstas en el reglamento interior, estatuto orgánico respectivo o equivalentes, por lo que se puede evidenciar que el presente asunto el hoy </w:t>
      </w:r>
      <w:r w:rsidRPr="00A950AB">
        <w:rPr>
          <w:rFonts w:ascii="Palatino Linotype" w:eastAsia="MS Mincho" w:hAnsi="Palatino Linotype" w:cs="Arial"/>
          <w:b/>
          <w:lang w:val="es-MX" w:eastAsia="en-US"/>
        </w:rPr>
        <w:t>Recurrente</w:t>
      </w:r>
      <w:r w:rsidRPr="00A950AB">
        <w:rPr>
          <w:rFonts w:ascii="Palatino Linotype" w:eastAsia="MS Mincho" w:hAnsi="Palatino Linotype" w:cs="Arial"/>
          <w:lang w:val="es-MX" w:eastAsia="en-US"/>
        </w:rPr>
        <w:t xml:space="preserve"> realizó solicitud respecto a información deriva de las funciones o atribuciones del </w:t>
      </w:r>
      <w:r w:rsidR="009C37ED" w:rsidRPr="00A950AB">
        <w:rPr>
          <w:rFonts w:ascii="Palatino Linotype" w:eastAsia="MS Mincho" w:hAnsi="Palatino Linotype" w:cs="Arial"/>
          <w:lang w:val="es-MX" w:eastAsia="en-US"/>
        </w:rPr>
        <w:t>Órgano Interno de Control Municipal</w:t>
      </w:r>
      <w:r w:rsidRPr="00A950AB">
        <w:rPr>
          <w:rFonts w:ascii="Palatino Linotype" w:eastAsia="MS Mincho" w:hAnsi="Palatino Linotype" w:cs="Arial"/>
          <w:lang w:val="es-MX" w:eastAsia="en-US"/>
        </w:rPr>
        <w:t xml:space="preserve">, que forma parte de las áreas del </w:t>
      </w:r>
      <w:r w:rsidRPr="00A950AB">
        <w:rPr>
          <w:rFonts w:ascii="Palatino Linotype" w:eastAsia="MS Mincho" w:hAnsi="Palatino Linotype" w:cs="Arial"/>
          <w:b/>
          <w:lang w:val="es-MX" w:eastAsia="en-US"/>
        </w:rPr>
        <w:t>Sujeto Obligado</w:t>
      </w:r>
      <w:r w:rsidRPr="00A950AB">
        <w:rPr>
          <w:rFonts w:ascii="Palatino Linotype" w:eastAsia="MS Mincho" w:hAnsi="Palatino Linotype" w:cs="Arial"/>
          <w:lang w:val="es-MX" w:eastAsia="en-US"/>
        </w:rPr>
        <w:t xml:space="preserve"> como quedo acreditado con el </w:t>
      </w:r>
      <w:r w:rsidR="009C37ED" w:rsidRPr="00A950AB">
        <w:rPr>
          <w:rFonts w:ascii="Palatino Linotype" w:eastAsia="MS Mincho" w:hAnsi="Palatino Linotype" w:cs="Arial"/>
          <w:lang w:val="es-MX" w:eastAsia="en-US"/>
        </w:rPr>
        <w:t>reglamento orgánico</w:t>
      </w:r>
      <w:r w:rsidRPr="00A950AB">
        <w:rPr>
          <w:rFonts w:ascii="Palatino Linotype" w:eastAsia="MS Mincho" w:hAnsi="Palatino Linotype" w:cs="Arial"/>
          <w:lang w:val="es-MX" w:eastAsia="en-US"/>
        </w:rPr>
        <w:t xml:space="preserve"> que se cit</w:t>
      </w:r>
      <w:r w:rsidR="009C37ED" w:rsidRPr="00A950AB">
        <w:rPr>
          <w:rFonts w:ascii="Palatino Linotype" w:eastAsia="MS Mincho" w:hAnsi="Palatino Linotype" w:cs="Arial"/>
          <w:lang w:val="es-MX" w:eastAsia="en-US"/>
        </w:rPr>
        <w:t>ó</w:t>
      </w:r>
      <w:r w:rsidRPr="00A950AB">
        <w:rPr>
          <w:rFonts w:ascii="Palatino Linotype" w:eastAsia="MS Mincho" w:hAnsi="Palatino Linotype" w:cs="Arial"/>
          <w:lang w:val="es-MX" w:eastAsia="en-US"/>
        </w:rPr>
        <w:t xml:space="preserve"> previamente. </w:t>
      </w:r>
    </w:p>
    <w:p w14:paraId="5FCF6C5E" w14:textId="77777777" w:rsidR="009C37ED" w:rsidRPr="00A950AB" w:rsidRDefault="009C37ED" w:rsidP="00EC7326">
      <w:pPr>
        <w:spacing w:line="360" w:lineRule="auto"/>
        <w:jc w:val="both"/>
        <w:rPr>
          <w:rFonts w:ascii="Palatino Linotype" w:eastAsia="MS Mincho" w:hAnsi="Palatino Linotype" w:cs="Arial"/>
          <w:lang w:val="es-MX" w:eastAsia="en-US"/>
        </w:rPr>
      </w:pPr>
    </w:p>
    <w:p w14:paraId="12EF8D49"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No pasa desapercibido para este Órgano Garante que, en el presente asunto la información requerida corresponde a las estadísticas que se realizan en razón de los expedientes formados con motivo de procedimientos de responsabilidad administrativa que se encuentren en proceso investigación y los que se encuentren en responsabilidad, los cuales se encuentran previstos en la Ley de Responsabilidades Administrativas del Estado de México, y la cual tiene su naturaleza en el derecho administrativo, entendiéndose desde el inicio de la investigación correspondiente y </w:t>
      </w:r>
      <w:r w:rsidRPr="00A950AB">
        <w:rPr>
          <w:rFonts w:ascii="Palatino Linotype" w:eastAsiaTheme="minorHAnsi" w:hAnsi="Palatino Linotype" w:cstheme="minorBidi"/>
          <w:szCs w:val="22"/>
          <w:lang w:val="es-MX" w:eastAsia="en-US"/>
        </w:rPr>
        <w:lastRenderedPageBreak/>
        <w:t>hasta antes del dictado de la resolución del procedimiento</w:t>
      </w:r>
      <w:r w:rsidRPr="00A950AB">
        <w:rPr>
          <w:rFonts w:ascii="Palatino Linotype" w:eastAsiaTheme="minorHAnsi" w:hAnsi="Palatino Linotype" w:cs="Arial"/>
          <w:szCs w:val="22"/>
          <w:lang w:val="es-MX" w:eastAsia="en-US"/>
        </w:rPr>
        <w:t xml:space="preserve">; por lo que no se encontraría en ningún supuesto de </w:t>
      </w:r>
      <w:r w:rsidRPr="00A950AB">
        <w:rPr>
          <w:rFonts w:ascii="Palatino Linotype" w:eastAsiaTheme="minorHAnsi" w:hAnsi="Palatino Linotype" w:cs="Arial"/>
          <w:b/>
          <w:bCs/>
          <w:szCs w:val="22"/>
          <w:lang w:val="es-MX" w:eastAsia="en-US"/>
        </w:rPr>
        <w:t>RESERVA</w:t>
      </w:r>
      <w:r w:rsidRPr="00A950AB">
        <w:rPr>
          <w:rFonts w:ascii="Palatino Linotype" w:eastAsiaTheme="minorHAnsi" w:hAnsi="Palatino Linotype" w:cs="Arial"/>
          <w:szCs w:val="22"/>
          <w:lang w:val="es-MX" w:eastAsia="en-US"/>
        </w:rPr>
        <w:t xml:space="preserve">, ya que únicamente se daría a conocer </w:t>
      </w:r>
      <w:r w:rsidRPr="00A950AB">
        <w:rPr>
          <w:rFonts w:ascii="Palatino Linotype" w:eastAsiaTheme="minorHAnsi" w:hAnsi="Palatino Linotype" w:cs="Arial"/>
          <w:b/>
          <w:bCs/>
          <w:szCs w:val="22"/>
          <w:u w:val="single"/>
          <w:lang w:val="es-MX" w:eastAsia="en-US"/>
        </w:rPr>
        <w:t>el número de resoluciones de responsabilidades administrativas se dictaron en contra de servidores públicos de la Secretaría de Finanzas en el año 2022</w:t>
      </w:r>
      <w:r w:rsidRPr="00A950AB">
        <w:rPr>
          <w:rFonts w:ascii="Palatino Linotype" w:eastAsiaTheme="minorHAnsi" w:hAnsi="Palatino Linotype" w:cs="Arial"/>
          <w:szCs w:val="22"/>
          <w:lang w:val="es-MX" w:eastAsia="en-US"/>
        </w:rPr>
        <w:t xml:space="preserve">. </w:t>
      </w:r>
    </w:p>
    <w:p w14:paraId="0B0BF799" w14:textId="77777777" w:rsidR="009C37ED" w:rsidRPr="00A950AB" w:rsidRDefault="009C37ED" w:rsidP="009C37ED">
      <w:pPr>
        <w:tabs>
          <w:tab w:val="left" w:pos="709"/>
        </w:tabs>
        <w:spacing w:line="360" w:lineRule="auto"/>
        <w:jc w:val="both"/>
        <w:rPr>
          <w:rFonts w:ascii="Palatino Linotype" w:eastAsiaTheme="minorHAnsi" w:hAnsi="Palatino Linotype" w:cstheme="minorBidi"/>
          <w:b/>
          <w:szCs w:val="22"/>
          <w:lang w:val="es-MX" w:eastAsia="en-US"/>
        </w:rPr>
      </w:pPr>
    </w:p>
    <w:p w14:paraId="65266665" w14:textId="77777777" w:rsidR="009C37ED" w:rsidRPr="00A950AB" w:rsidRDefault="009C37ED" w:rsidP="009C37ED">
      <w:pPr>
        <w:tabs>
          <w:tab w:val="left" w:pos="709"/>
        </w:tabs>
        <w:spacing w:line="360" w:lineRule="auto"/>
        <w:jc w:val="both"/>
        <w:rPr>
          <w:rFonts w:ascii="Palatino Linotype" w:eastAsia="Calibri" w:hAnsi="Palatino Linotype" w:cs="Tahoma"/>
          <w:bCs/>
          <w:szCs w:val="22"/>
          <w:lang w:val="es-MX" w:eastAsia="en-US"/>
        </w:rPr>
      </w:pPr>
      <w:r w:rsidRPr="00A950AB">
        <w:rPr>
          <w:rFonts w:ascii="Palatino Linotype" w:eastAsiaTheme="minorHAnsi" w:hAnsi="Palatino Linotype" w:cstheme="minorBidi"/>
          <w:szCs w:val="22"/>
          <w:lang w:val="es-MX" w:eastAsia="en-US"/>
        </w:rPr>
        <w:t xml:space="preserve">En suma a lo anterior, no se omite señalar que, es criterio del Pleno del máximo Tribunal que, </w:t>
      </w:r>
      <w:r w:rsidRPr="00A950AB">
        <w:rPr>
          <w:rFonts w:ascii="Palatino Linotype" w:eastAsia="Calibri" w:hAnsi="Palatino Linotype" w:cs="Tahoma"/>
          <w:bCs/>
          <w:szCs w:val="22"/>
          <w:lang w:val="es-MX" w:eastAsia="en-US"/>
        </w:rPr>
        <w:t>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0D332B47" w14:textId="77777777" w:rsidR="009C37ED" w:rsidRPr="00A950AB" w:rsidRDefault="009C37ED" w:rsidP="009C37ED">
      <w:pPr>
        <w:tabs>
          <w:tab w:val="left" w:pos="709"/>
        </w:tabs>
        <w:spacing w:line="360" w:lineRule="auto"/>
        <w:jc w:val="both"/>
        <w:rPr>
          <w:rFonts w:ascii="Palatino Linotype" w:eastAsia="Calibri" w:hAnsi="Palatino Linotype" w:cs="Tahoma"/>
          <w:bCs/>
          <w:szCs w:val="22"/>
          <w:lang w:val="es-MX" w:eastAsia="en-US"/>
        </w:rPr>
      </w:pPr>
    </w:p>
    <w:p w14:paraId="7F0FFC8F"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
          <w:i/>
          <w:sz w:val="22"/>
          <w:szCs w:val="22"/>
          <w:lang w:val="es-MX" w:eastAsia="en-US"/>
        </w:rPr>
        <w:t xml:space="preserve">PRESUNCIÓN DE INOCENCIA. ESTE PRINCIPIO ES APLICABLE AL PROCEDIMIENTO ADMINISTRATIVO SANCIONADOR, CON MATICES O MODULACIONES. </w:t>
      </w:r>
      <w:r w:rsidRPr="00A950AB">
        <w:rPr>
          <w:rFonts w:ascii="Palatino Linotype" w:eastAsia="Calibri" w:hAnsi="Palatino Linotype" w:cs="Tahoma"/>
          <w:bCs/>
          <w:i/>
          <w:sz w:val="22"/>
          <w:szCs w:val="22"/>
          <w:lang w:val="es-MX" w:eastAsia="en-US"/>
        </w:rPr>
        <w:t xml:space="preserve">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w:t>
      </w:r>
      <w:r w:rsidRPr="00A950AB">
        <w:rPr>
          <w:rFonts w:ascii="Palatino Linotype" w:eastAsia="Calibri" w:hAnsi="Palatino Linotype" w:cs="Tahoma"/>
          <w:bCs/>
          <w:i/>
          <w:sz w:val="22"/>
          <w:szCs w:val="22"/>
          <w:lang w:val="es-MX" w:eastAsia="en-US"/>
        </w:rPr>
        <w:lastRenderedPageBreak/>
        <w:t>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2358FBE1"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27C39904"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Dayán. Ponente: Olga Sánchez Cordero de García Villegas. Secretario: Octavio Joel Flores Díaz.</w:t>
      </w:r>
    </w:p>
    <w:p w14:paraId="15D203B9"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34E59ECF"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Tesis y/o criterios contendientes:</w:t>
      </w:r>
    </w:p>
    <w:p w14:paraId="680A336E"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6A63E0B2"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14AFEF6C"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 xml:space="preserve">Tesis 1a. XCVII/2013 (10a.), de rubro: "PRESUNCIÓN DE INOCENCIA. EL ARTÍCULO 61 DE LA LEY DE FISCALIZACIÓN SUPERIOR DEL ESTADO DE MORELOS, NO VULNERA ESTE DERECHO EN SUS VERTIENTES DE REGLA DE TRATAMIENTO, REGLA PROBATORIA Y ESTÁNDAR DE PRUEBA.", aprobada </w:t>
      </w:r>
      <w:r w:rsidRPr="00A950AB">
        <w:rPr>
          <w:rFonts w:ascii="Palatino Linotype" w:eastAsia="Calibri" w:hAnsi="Palatino Linotype" w:cs="Tahoma"/>
          <w:bCs/>
          <w:i/>
          <w:sz w:val="22"/>
          <w:szCs w:val="22"/>
          <w:lang w:val="es-MX" w:eastAsia="en-US"/>
        </w:rPr>
        <w:lastRenderedPageBreak/>
        <w:t>por la Primera Sala de la Suprema Corte de Justicia de la Nación, y publicada en el Semanario Judicial de la Federación y su Gaceta, Décima Época, Libro XIX, Tomo 1, abril de 2013, página 967,</w:t>
      </w:r>
    </w:p>
    <w:p w14:paraId="3C80C525"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3317FE26"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3A7DCC40"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071181EE"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Tesis 2a. XCI/2012 (10a.), de rubro: "PRESUNCIÓN DE INOCENCIA. NO ES UN PRINCIPIO APLICABLE EN EL PROCEDIMIENTO ADMINISTRATIVO SANCIONADOR.", aprobada por la Segunda Sala de la Suprema Corte de Justicia de la Nación, y publicada en el Semanario Judicial de la Federación y su Gaceta, Décima Época, Libro XVI, Tomo 2, enero de 2013, página 1688.</w:t>
      </w:r>
    </w:p>
    <w:p w14:paraId="45B2304C"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5FF3AD39"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El Tribunal Pleno, el veintiséis de mayo en curso, aprobó, con el número 43/2014 (10a.), la tesis jurisprudencial que antecede. México, Distrito Federal, a veintiséis de mayo de dos mil catorce.</w:t>
      </w:r>
    </w:p>
    <w:p w14:paraId="224946D7"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702F657E"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6555863C"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p>
    <w:p w14:paraId="1D0BA88E" w14:textId="77777777" w:rsidR="009C37ED" w:rsidRPr="00A950AB" w:rsidRDefault="009C37ED" w:rsidP="009C37ED">
      <w:pPr>
        <w:tabs>
          <w:tab w:val="left" w:pos="709"/>
        </w:tabs>
        <w:spacing w:line="259" w:lineRule="auto"/>
        <w:ind w:left="567" w:right="567"/>
        <w:jc w:val="both"/>
        <w:rPr>
          <w:rFonts w:ascii="Palatino Linotype" w:eastAsia="Calibri" w:hAnsi="Palatino Linotype" w:cs="Tahoma"/>
          <w:bCs/>
          <w:i/>
          <w:sz w:val="22"/>
          <w:szCs w:val="22"/>
          <w:lang w:val="es-MX" w:eastAsia="en-US"/>
        </w:rPr>
      </w:pPr>
      <w:r w:rsidRPr="00A950AB">
        <w:rPr>
          <w:rFonts w:ascii="Palatino Linotype" w:eastAsia="Calibri" w:hAnsi="Palatino Linotype" w:cs="Tahoma"/>
          <w:bCs/>
          <w:i/>
          <w:sz w:val="22"/>
          <w:szCs w:val="22"/>
          <w:lang w:val="es-MX" w:eastAsia="en-US"/>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634E139E"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455391E7"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w:t>
      </w:r>
      <w:r w:rsidRPr="00A950AB">
        <w:rPr>
          <w:rFonts w:ascii="Palatino Linotype" w:eastAsiaTheme="minorHAnsi" w:hAnsi="Palatino Linotype" w:cstheme="minorBidi"/>
          <w:szCs w:val="22"/>
          <w:lang w:val="es-MX" w:eastAsia="en-US"/>
        </w:rPr>
        <w:lastRenderedPageBreak/>
        <w:t>violaciones a derechos humanos delitos de lesa humanidad</w:t>
      </w:r>
      <w:r w:rsidRPr="00A950AB">
        <w:rPr>
          <w:rFonts w:asciiTheme="minorHAnsi" w:eastAsiaTheme="minorHAnsi" w:hAnsiTheme="minorHAnsi" w:cstheme="minorBidi"/>
          <w:szCs w:val="22"/>
          <w:lang w:val="es-MX" w:eastAsia="en-US"/>
        </w:rPr>
        <w:t xml:space="preserve"> </w:t>
      </w:r>
      <w:r w:rsidRPr="00A950AB">
        <w:rPr>
          <w:rFonts w:ascii="Palatino Linotype" w:eastAsiaTheme="minorHAnsi" w:hAnsi="Palatino Linotype" w:cstheme="minorBidi"/>
          <w:szCs w:val="22"/>
          <w:lang w:val="es-MX" w:eastAsia="en-US"/>
        </w:rPr>
        <w:t>o actos de corrupción, preceptos legales que establecen lo siguiente:</w:t>
      </w:r>
    </w:p>
    <w:p w14:paraId="32112E46"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582907B9" w14:textId="77777777" w:rsidR="009C37ED" w:rsidRPr="00A950AB" w:rsidRDefault="009C37ED" w:rsidP="009C37ED">
      <w:pPr>
        <w:tabs>
          <w:tab w:val="left" w:pos="709"/>
        </w:tabs>
        <w:spacing w:line="259" w:lineRule="auto"/>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General de Transparencia y Acceso a la Información Pública</w:t>
      </w:r>
    </w:p>
    <w:p w14:paraId="391A2B4F"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p>
    <w:p w14:paraId="3BFC4D24"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Artículo 115.</w:t>
      </w:r>
      <w:r w:rsidRPr="00A950AB">
        <w:rPr>
          <w:rFonts w:ascii="Palatino Linotype" w:eastAsiaTheme="minorHAnsi" w:hAnsi="Palatino Linotype" w:cstheme="minorBidi"/>
          <w:i/>
          <w:sz w:val="22"/>
          <w:szCs w:val="22"/>
          <w:lang w:val="es-MX" w:eastAsia="en-US"/>
        </w:rPr>
        <w:t xml:space="preserve"> No podrá invocarse el carácter de reservado cuando:</w:t>
      </w:r>
    </w:p>
    <w:p w14:paraId="592836F1"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 Se trate de violaciones graves de derechos humanos o delitos de lesa humanidad, o</w:t>
      </w:r>
    </w:p>
    <w:p w14:paraId="76D0A5B9"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II. Se trate de información relacionada con actos de corrupción de acuerdo con las leyes aplicables.</w:t>
      </w:r>
    </w:p>
    <w:p w14:paraId="3D7292CF"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p>
    <w:p w14:paraId="6F76D88D"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de Transparencia y Acceso a la Información Pública del Estado de México y Municipios</w:t>
      </w:r>
    </w:p>
    <w:p w14:paraId="3D5E92C2"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p>
    <w:p w14:paraId="7030E7ED"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Artículo 142. Bajo ninguna circunstancia podrá invocarse el carácter de reservado cuando:</w:t>
      </w:r>
    </w:p>
    <w:p w14:paraId="1F3E6BEE"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 Se trate de violaciones graves de derechos humanos, calificada así por autoridad competente;</w:t>
      </w:r>
    </w:p>
    <w:p w14:paraId="38BF549D"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1F1DEBFF"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59F34AC2"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IV. Se trate de información relacionada con actos de corrupción de conformidad con las disposiciones jurídicas aplicables.</w:t>
      </w:r>
    </w:p>
    <w:p w14:paraId="6587EC5C"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color w:val="2F2F2F"/>
          <w:sz w:val="22"/>
          <w:szCs w:val="22"/>
          <w:shd w:val="clear" w:color="auto" w:fill="FFFFFF"/>
          <w:lang w:val="es-MX" w:eastAsia="en-US"/>
        </w:rPr>
      </w:pPr>
    </w:p>
    <w:p w14:paraId="2A83773D"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color w:val="2F2F2F"/>
          <w:sz w:val="22"/>
          <w:szCs w:val="22"/>
          <w:shd w:val="clear" w:color="auto" w:fill="FFFFFF"/>
          <w:lang w:val="es-MX" w:eastAsia="en-US"/>
        </w:rPr>
        <w:t>LINEAMIENTOS GENERALES EN MATERIA DE CLASIFICACIÓN Y DESCLASIFICACIÓN DE LA INFORMACIÓN, ASÍ COMO PARA LA ELABORACIÓN DE VERSIONES PÚBLICAS.</w:t>
      </w:r>
    </w:p>
    <w:p w14:paraId="108235A1"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p>
    <w:p w14:paraId="6E502C7D"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Trigésimo séptimo. No podrá invocarse el carácter de reservado de la información cuando:</w:t>
      </w:r>
    </w:p>
    <w:p w14:paraId="14C7B0CC"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        Se trate de violaciones graves de derechos humanos;</w:t>
      </w:r>
    </w:p>
    <w:p w14:paraId="4BD63F7A"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754DFC17"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 xml:space="preserve"> III.      Se trate de información relacionada con actos de corrupción. Lo anterior, en función del uso o aprovechamiento indebido y excesivo de las facultades, funciones y competencias, </w:t>
      </w:r>
      <w:r w:rsidRPr="00A950AB">
        <w:rPr>
          <w:rFonts w:ascii="Palatino Linotype" w:eastAsiaTheme="minorHAnsi" w:hAnsi="Palatino Linotype" w:cstheme="minorBidi"/>
          <w:i/>
          <w:sz w:val="22"/>
          <w:szCs w:val="22"/>
          <w:lang w:val="es-MX" w:eastAsia="en-US"/>
        </w:rPr>
        <w:lastRenderedPageBreak/>
        <w:t>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4BCCF737"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1134D260"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327754BD"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Al respecto, derivado de la excepción establecida en los preceptos legales antes citados, resulta oportuno mencionar que en tal supuesto, esta ponencia considera que si la información del expediente que lo originó o que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26FAA26A"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7835887B"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Asimismo,</w:t>
      </w:r>
      <w:r w:rsidRPr="00A950AB">
        <w:rPr>
          <w:rFonts w:ascii="Palatino Linotype" w:eastAsiaTheme="minorHAnsi" w:hAnsi="Palatino Linotype" w:cstheme="minorBidi"/>
          <w:b/>
          <w:szCs w:val="22"/>
          <w:lang w:val="es-MX" w:eastAsia="en-US"/>
        </w:rPr>
        <w:t xml:space="preserve"> </w:t>
      </w:r>
      <w:r w:rsidRPr="00A950AB">
        <w:rPr>
          <w:rFonts w:ascii="Palatino Linotype" w:eastAsiaTheme="minorHAnsi" w:hAnsi="Palatino Linotype" w:cstheme="minorBidi"/>
          <w:szCs w:val="22"/>
          <w:lang w:val="es-MX" w:eastAsia="en-US"/>
        </w:rPr>
        <w:t>con</w:t>
      </w:r>
      <w:r w:rsidRPr="00A950AB">
        <w:rPr>
          <w:rFonts w:ascii="Palatino Linotype" w:eastAsiaTheme="minorHAnsi" w:hAnsi="Palatino Linotype" w:cstheme="minorBidi"/>
          <w:b/>
          <w:szCs w:val="22"/>
          <w:lang w:val="es-MX" w:eastAsia="en-US"/>
        </w:rPr>
        <w:t xml:space="preserve"> </w:t>
      </w:r>
      <w:r w:rsidRPr="00A950AB">
        <w:rPr>
          <w:rFonts w:ascii="Palatino Linotype" w:eastAsiaTheme="minorHAnsi" w:hAnsi="Palatino Linotype" w:cstheme="minorBidi"/>
          <w:szCs w:val="22"/>
          <w:lang w:val="es-MX" w:eastAsia="en-US"/>
        </w:rPr>
        <w:t xml:space="preserve">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w:t>
      </w:r>
      <w:r w:rsidRPr="00A950AB">
        <w:rPr>
          <w:rFonts w:ascii="Palatino Linotype" w:eastAsiaTheme="minorHAnsi" w:hAnsi="Palatino Linotype" w:cstheme="minorBidi"/>
          <w:szCs w:val="22"/>
          <w:lang w:val="es-MX" w:eastAsia="en-US"/>
        </w:rPr>
        <w:lastRenderedPageBreak/>
        <w:t>o de inhabilitación que se encuentren firmes, entendiéndose como el expediente que 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administrativas definitivas, especificando la causa de sanción, disposiciones legales que son del tenor literal siguiente:</w:t>
      </w:r>
    </w:p>
    <w:p w14:paraId="38C1DDEE"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006BC80F" w14:textId="77777777" w:rsidR="009C37ED" w:rsidRPr="00A950AB" w:rsidRDefault="009C37ED" w:rsidP="009C37ED">
      <w:pPr>
        <w:tabs>
          <w:tab w:val="left" w:pos="709"/>
        </w:tabs>
        <w:spacing w:line="259" w:lineRule="auto"/>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General del Sistema Nacional Anticorrupción.</w:t>
      </w:r>
    </w:p>
    <w:p w14:paraId="41E69DB3"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p>
    <w:p w14:paraId="473CA2FC"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“Artículo 53.</w:t>
      </w:r>
      <w:r w:rsidRPr="00A950AB">
        <w:rPr>
          <w:rFonts w:ascii="Palatino Linotype" w:eastAsiaTheme="minorHAnsi" w:hAnsi="Palatino Linotype" w:cstheme="minorBidi"/>
          <w:i/>
          <w:sz w:val="22"/>
          <w:szCs w:val="22"/>
          <w:lang w:val="es-MX" w:eastAsia="en-US"/>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7C45835F"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p>
    <w:p w14:paraId="11CDCDF3" w14:textId="77777777" w:rsidR="009C37ED" w:rsidRPr="00A950AB" w:rsidRDefault="009C37ED" w:rsidP="009C37ED">
      <w:pPr>
        <w:tabs>
          <w:tab w:val="left" w:pos="709"/>
        </w:tabs>
        <w:spacing w:line="259" w:lineRule="auto"/>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General de Responsabilidades Administrativas.</w:t>
      </w:r>
    </w:p>
    <w:p w14:paraId="1F628F43" w14:textId="77777777" w:rsidR="009C37ED" w:rsidRPr="00A950AB" w:rsidRDefault="009C37ED" w:rsidP="009C37ED">
      <w:pPr>
        <w:tabs>
          <w:tab w:val="left" w:pos="709"/>
        </w:tabs>
        <w:spacing w:line="259" w:lineRule="auto"/>
        <w:ind w:left="567" w:right="567"/>
        <w:jc w:val="center"/>
        <w:rPr>
          <w:rFonts w:ascii="Palatino Linotype" w:eastAsiaTheme="minorHAnsi" w:hAnsi="Palatino Linotype" w:cstheme="minorBidi"/>
          <w:b/>
          <w:i/>
          <w:sz w:val="22"/>
          <w:szCs w:val="22"/>
          <w:lang w:val="es-MX" w:eastAsia="en-US"/>
        </w:rPr>
      </w:pPr>
    </w:p>
    <w:p w14:paraId="231EC8B8"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“Artículo 27…</w:t>
      </w:r>
    </w:p>
    <w:p w14:paraId="6F070A57"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7C24A117"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8"/>
          <w:szCs w:val="22"/>
          <w:lang w:val="es-MX" w:eastAsia="en-US"/>
        </w:rPr>
      </w:pPr>
    </w:p>
    <w:p w14:paraId="2444E85E" w14:textId="77777777" w:rsidR="009C37ED" w:rsidRPr="00A950AB" w:rsidRDefault="009C37ED" w:rsidP="009C37ED">
      <w:pPr>
        <w:tabs>
          <w:tab w:val="left" w:pos="709"/>
        </w:tabs>
        <w:spacing w:line="259" w:lineRule="auto"/>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del Sistema Anticorrupción del Estado de México</w:t>
      </w:r>
    </w:p>
    <w:p w14:paraId="02931F1E"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p>
    <w:p w14:paraId="611D6184"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 xml:space="preserve">“Artículo 53. </w:t>
      </w:r>
      <w:r w:rsidRPr="00A950AB">
        <w:rPr>
          <w:rFonts w:ascii="Palatino Linotype" w:eastAsiaTheme="minorHAnsi" w:hAnsi="Palatino Linotype" w:cstheme="minorBidi"/>
          <w:i/>
          <w:sz w:val="22"/>
          <w:szCs w:val="22"/>
          <w:lang w:val="es-MX" w:eastAsia="en-US"/>
        </w:rPr>
        <w:t xml:space="preserve">Las sanciones impuestas por faltas administrativas graves serán del conocimiento público cuando éstas contengan impedimentos o inhabilitaciones para ser contratados como servidores públicos o como prestadores de servicios o contratistas del </w:t>
      </w:r>
      <w:r w:rsidRPr="00A950AB">
        <w:rPr>
          <w:rFonts w:ascii="Palatino Linotype" w:eastAsiaTheme="minorHAnsi" w:hAnsi="Palatino Linotype" w:cstheme="minorBidi"/>
          <w:i/>
          <w:sz w:val="22"/>
          <w:szCs w:val="22"/>
          <w:lang w:val="es-MX" w:eastAsia="en-US"/>
        </w:rPr>
        <w:lastRenderedPageBreak/>
        <w:t>sector público, en términos de la Ley de Responsabilidades Administrativas del Estado de México y Municipios</w:t>
      </w:r>
      <w:r w:rsidRPr="00A950AB">
        <w:rPr>
          <w:rFonts w:ascii="Palatino Linotype" w:eastAsiaTheme="minorHAnsi" w:hAnsi="Palatino Linotype" w:cstheme="minorBidi"/>
          <w:b/>
          <w:i/>
          <w:sz w:val="22"/>
          <w:szCs w:val="22"/>
          <w:lang w:val="es-MX" w:eastAsia="en-US"/>
        </w:rPr>
        <w:t>”.</w:t>
      </w:r>
    </w:p>
    <w:p w14:paraId="3F32F7D2"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p>
    <w:p w14:paraId="215A0F3A" w14:textId="77777777" w:rsidR="009C37ED" w:rsidRPr="00A950AB" w:rsidRDefault="009C37ED" w:rsidP="009C37ED">
      <w:pPr>
        <w:tabs>
          <w:tab w:val="left" w:pos="709"/>
        </w:tabs>
        <w:spacing w:line="259" w:lineRule="auto"/>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General de Transparencia y Acceso a la Información Pública.</w:t>
      </w:r>
    </w:p>
    <w:p w14:paraId="1706F90B"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p>
    <w:p w14:paraId="018CCDBA"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Artículo 70.</w:t>
      </w:r>
      <w:r w:rsidRPr="00A950AB">
        <w:rPr>
          <w:rFonts w:ascii="Palatino Linotype" w:eastAsiaTheme="minorHAnsi" w:hAnsi="Palatino Linotype" w:cstheme="minorBidi"/>
          <w:i/>
          <w:sz w:val="22"/>
          <w:szCs w:val="22"/>
          <w:lang w:val="es-MX" w:eastAsia="en-U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1BD0AED"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w:t>
      </w:r>
    </w:p>
    <w:p w14:paraId="1C58DBFA"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XVII.</w:t>
      </w:r>
      <w:r w:rsidRPr="00A950AB">
        <w:rPr>
          <w:rFonts w:ascii="Palatino Linotype" w:eastAsiaTheme="minorHAnsi" w:hAnsi="Palatino Linotype" w:cstheme="minorBidi"/>
          <w:i/>
          <w:sz w:val="22"/>
          <w:szCs w:val="22"/>
          <w:lang w:val="es-MX" w:eastAsia="en-US"/>
        </w:rPr>
        <w:t xml:space="preserve"> La información curricular, desde el nivel de jefe de departamento o equivalente, hasta el titular del sujeto obligado, así como, en su caso, las sanciones administrativas de que haya sido objeto;</w:t>
      </w:r>
    </w:p>
    <w:p w14:paraId="17FBB571"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XVIII.</w:t>
      </w:r>
      <w:r w:rsidRPr="00A950AB">
        <w:rPr>
          <w:rFonts w:ascii="Palatino Linotype" w:eastAsiaTheme="minorHAnsi" w:hAnsi="Palatino Linotype" w:cstheme="minorBidi"/>
          <w:i/>
          <w:sz w:val="22"/>
          <w:szCs w:val="22"/>
          <w:lang w:val="es-MX" w:eastAsia="en-US"/>
        </w:rPr>
        <w:t xml:space="preserve"> El listado de Servidores Públicos con sanciones administrativas definitivas, especificando la causa de sanción y la disposición;</w:t>
      </w:r>
    </w:p>
    <w:p w14:paraId="2E6C60F1"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p>
    <w:p w14:paraId="0ECFD82E"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p>
    <w:p w14:paraId="56A517A4" w14:textId="77777777" w:rsidR="009C37ED" w:rsidRPr="00A950AB" w:rsidRDefault="009C37ED" w:rsidP="009C37ED">
      <w:pPr>
        <w:tabs>
          <w:tab w:val="left" w:pos="709"/>
        </w:tabs>
        <w:spacing w:line="259" w:lineRule="auto"/>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de Transparencia y Acceso a la Información Pública del Estado de México y Municipios.</w:t>
      </w:r>
    </w:p>
    <w:p w14:paraId="1688D63F"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Artículo 92.</w:t>
      </w:r>
      <w:r w:rsidRPr="00A950AB">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8FDAA6"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w:t>
      </w:r>
    </w:p>
    <w:p w14:paraId="1BC3C8C8" w14:textId="77777777" w:rsidR="009C37ED" w:rsidRPr="00A950AB" w:rsidRDefault="009C37ED" w:rsidP="009C37ED">
      <w:pPr>
        <w:tabs>
          <w:tab w:val="left" w:pos="709"/>
        </w:tabs>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b/>
          <w:i/>
          <w:sz w:val="22"/>
          <w:szCs w:val="22"/>
          <w:lang w:val="es-MX" w:eastAsia="en-US"/>
        </w:rPr>
        <w:t>XXII.</w:t>
      </w:r>
      <w:r w:rsidRPr="00A950AB">
        <w:rPr>
          <w:rFonts w:ascii="Palatino Linotype" w:eastAsiaTheme="minorHAnsi" w:hAnsi="Palatino Linotype" w:cstheme="minorBidi"/>
          <w:i/>
          <w:sz w:val="22"/>
          <w:szCs w:val="22"/>
          <w:lang w:val="es-MX" w:eastAsia="en-US"/>
        </w:rPr>
        <w:t xml:space="preserve"> El listado de Servidores Públicos con sanciones administrativas definitivas, especificando la causa de sanción y la disposición;</w:t>
      </w:r>
    </w:p>
    <w:p w14:paraId="40FA5628"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5EC80A88"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En tal sentido, en el supuesto de que los expedientes formados con motivo de procedimientos administrativo</w:t>
      </w:r>
      <w:r w:rsidRPr="00A950AB">
        <w:rPr>
          <w:rFonts w:ascii="Palatino Linotype" w:eastAsiaTheme="minorHAnsi" w:hAnsi="Palatino Linotype" w:cs="Arial"/>
          <w:b/>
          <w:szCs w:val="22"/>
          <w:lang w:val="es-MX" w:eastAsia="en-US"/>
        </w:rPr>
        <w:t>s</w:t>
      </w:r>
      <w:r w:rsidRPr="00A950AB">
        <w:rPr>
          <w:rFonts w:ascii="Palatino Linotype" w:eastAsiaTheme="minorHAnsi" w:hAnsi="Palatino Linotype" w:cstheme="minorBidi"/>
          <w:szCs w:val="22"/>
          <w:lang w:val="es-MX" w:eastAsia="en-US"/>
        </w:rPr>
        <w:t xml:space="preserve"> se ajusten a las hipótesis establecidos en los artículos de referencia, es decir que en los expedientes en referencia </w:t>
      </w:r>
      <w:r w:rsidRPr="00A950AB">
        <w:rPr>
          <w:rFonts w:ascii="Palatino Linotype" w:eastAsiaTheme="minorHAnsi" w:hAnsi="Palatino Linotype" w:cstheme="minorBidi"/>
          <w:b/>
          <w:szCs w:val="22"/>
          <w:lang w:val="es-MX" w:eastAsia="en-US"/>
        </w:rPr>
        <w:t>contengan resolución con sanción  por responsabilidad administrativa por motivo de una faltas administrativas graves, y la misma hayan causado estado,</w:t>
      </w:r>
      <w:r w:rsidRPr="00A950AB">
        <w:rPr>
          <w:rFonts w:ascii="Palatino Linotype" w:eastAsiaTheme="minorHAnsi" w:hAnsi="Palatino Linotype" w:cstheme="minorBidi"/>
          <w:szCs w:val="22"/>
          <w:lang w:val="es-MX" w:eastAsia="en-US"/>
        </w:rPr>
        <w:t xml:space="preserve"> </w:t>
      </w:r>
      <w:r w:rsidRPr="00A950AB">
        <w:rPr>
          <w:rFonts w:ascii="Palatino Linotype" w:eastAsiaTheme="minorHAnsi" w:hAnsi="Palatino Linotype" w:cstheme="minorBidi"/>
          <w:b/>
          <w:szCs w:val="22"/>
          <w:lang w:val="es-MX" w:eastAsia="en-US"/>
        </w:rPr>
        <w:t xml:space="preserve">debe ser considerado como información pública, </w:t>
      </w:r>
      <w:r w:rsidRPr="00A950AB">
        <w:rPr>
          <w:rFonts w:ascii="Palatino Linotype" w:eastAsiaTheme="minorHAnsi" w:hAnsi="Palatino Linotype" w:cstheme="minorBidi"/>
          <w:szCs w:val="22"/>
          <w:lang w:val="es-MX" w:eastAsia="en-US"/>
        </w:rPr>
        <w:t xml:space="preserve">por lo que la misma es susceptible de ser entregada la cual </w:t>
      </w:r>
      <w:r w:rsidRPr="00A950AB">
        <w:rPr>
          <w:rFonts w:ascii="Palatino Linotype" w:eastAsiaTheme="minorHAnsi" w:hAnsi="Palatino Linotype" w:cstheme="minorBidi"/>
          <w:szCs w:val="22"/>
          <w:lang w:val="es-MX" w:eastAsia="en-US"/>
        </w:rPr>
        <w:lastRenderedPageBreak/>
        <w:t>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3675E979"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3B48E09E"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75DDE5BC"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5CC3636B" w14:textId="77777777" w:rsidR="009C37ED" w:rsidRPr="00A950AB" w:rsidRDefault="009C37ED" w:rsidP="009C37ED">
      <w:pPr>
        <w:tabs>
          <w:tab w:val="left" w:pos="709"/>
        </w:tabs>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General del Sistema Nacional Anticorrupción</w:t>
      </w:r>
    </w:p>
    <w:p w14:paraId="4EC9DF1B" w14:textId="77777777" w:rsidR="009C37ED" w:rsidRPr="00A950AB" w:rsidRDefault="009C37ED" w:rsidP="009C37ED">
      <w:pPr>
        <w:tabs>
          <w:tab w:val="left" w:pos="709"/>
        </w:tabs>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“53…</w:t>
      </w:r>
    </w:p>
    <w:p w14:paraId="3180E37B" w14:textId="77777777" w:rsidR="009C37ED" w:rsidRPr="00A950AB" w:rsidRDefault="009C37ED" w:rsidP="009C37ED">
      <w:pPr>
        <w:tabs>
          <w:tab w:val="left" w:pos="709"/>
        </w:tabs>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i/>
          <w:sz w:val="22"/>
          <w:szCs w:val="22"/>
          <w:lang w:val="es-MX" w:eastAsia="en-US"/>
        </w:rPr>
        <w:t>Los registros de las sanciones relativas a responsabilidades administrativas no graves, quedarán registradas para efectos de eventual reincidencia, pero no serán públicas</w:t>
      </w:r>
      <w:r w:rsidRPr="00A950AB">
        <w:rPr>
          <w:rFonts w:ascii="Palatino Linotype" w:eastAsiaTheme="minorHAnsi" w:hAnsi="Palatino Linotype" w:cstheme="minorBidi"/>
          <w:b/>
          <w:i/>
          <w:sz w:val="22"/>
          <w:szCs w:val="22"/>
          <w:lang w:val="es-MX" w:eastAsia="en-US"/>
        </w:rPr>
        <w:t xml:space="preserve">...” </w:t>
      </w:r>
    </w:p>
    <w:p w14:paraId="38A3A2E7" w14:textId="77777777" w:rsidR="009C37ED" w:rsidRPr="00A950AB" w:rsidRDefault="009C37ED" w:rsidP="009C37ED">
      <w:pPr>
        <w:tabs>
          <w:tab w:val="left" w:pos="709"/>
        </w:tabs>
        <w:ind w:left="567" w:right="567"/>
        <w:jc w:val="both"/>
        <w:rPr>
          <w:rFonts w:ascii="Palatino Linotype" w:eastAsiaTheme="minorHAnsi" w:hAnsi="Palatino Linotype" w:cstheme="minorBidi"/>
          <w:b/>
          <w:i/>
          <w:sz w:val="22"/>
          <w:szCs w:val="22"/>
          <w:lang w:val="es-MX" w:eastAsia="en-US"/>
        </w:rPr>
      </w:pPr>
    </w:p>
    <w:p w14:paraId="78AD3AC0" w14:textId="77777777" w:rsidR="009C37ED" w:rsidRPr="00A950AB" w:rsidRDefault="009C37ED" w:rsidP="009C37ED">
      <w:pPr>
        <w:tabs>
          <w:tab w:val="left" w:pos="709"/>
        </w:tabs>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del Sistema Anticorrupción del Estado de México</w:t>
      </w:r>
    </w:p>
    <w:p w14:paraId="28B3D8DA" w14:textId="77777777" w:rsidR="009C37ED" w:rsidRPr="00A950AB" w:rsidRDefault="009C37ED" w:rsidP="009C37ED">
      <w:pPr>
        <w:tabs>
          <w:tab w:val="left" w:pos="709"/>
        </w:tabs>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“53…</w:t>
      </w:r>
    </w:p>
    <w:p w14:paraId="1692FBD7" w14:textId="77777777" w:rsidR="009C37ED" w:rsidRPr="00A950AB" w:rsidRDefault="009C37ED" w:rsidP="009C37ED">
      <w:pPr>
        <w:tabs>
          <w:tab w:val="left" w:pos="709"/>
        </w:tabs>
        <w:ind w:left="567" w:right="567"/>
        <w:jc w:val="both"/>
        <w:rPr>
          <w:rFonts w:ascii="Palatino Linotype" w:eastAsiaTheme="minorHAnsi" w:hAnsi="Palatino Linotype" w:cstheme="minorBidi"/>
          <w:sz w:val="22"/>
          <w:szCs w:val="22"/>
          <w:lang w:val="es-MX" w:eastAsia="en-US"/>
        </w:rPr>
      </w:pPr>
      <w:r w:rsidRPr="00A950AB">
        <w:rPr>
          <w:rFonts w:ascii="Palatino Linotype" w:eastAsiaTheme="minorHAnsi" w:hAnsi="Palatino Linotype" w:cstheme="minorBidi"/>
          <w:sz w:val="22"/>
          <w:szCs w:val="22"/>
          <w:lang w:val="es-MX" w:eastAsia="en-US"/>
        </w:rPr>
        <w:t>Los registros de las sanciones relativas a responsabilidades administrativas no graves, quedarán registradas para efectos de eventual reincidencia, pero no serán públicas…”</w:t>
      </w:r>
    </w:p>
    <w:p w14:paraId="1FD41603" w14:textId="77777777" w:rsidR="009C37ED" w:rsidRPr="00A950AB" w:rsidRDefault="009C37ED" w:rsidP="009C37ED">
      <w:pPr>
        <w:tabs>
          <w:tab w:val="left" w:pos="709"/>
        </w:tabs>
        <w:ind w:left="567" w:right="567"/>
        <w:jc w:val="both"/>
        <w:rPr>
          <w:rFonts w:ascii="Palatino Linotype" w:eastAsiaTheme="minorHAnsi" w:hAnsi="Palatino Linotype" w:cstheme="minorBidi"/>
          <w:sz w:val="22"/>
          <w:szCs w:val="22"/>
          <w:lang w:val="es-MX" w:eastAsia="en-US"/>
        </w:rPr>
      </w:pPr>
    </w:p>
    <w:p w14:paraId="265D3FB1" w14:textId="77777777" w:rsidR="009C37ED" w:rsidRPr="00A950AB" w:rsidRDefault="009C37ED" w:rsidP="009C37ED">
      <w:pPr>
        <w:tabs>
          <w:tab w:val="left" w:pos="709"/>
        </w:tabs>
        <w:ind w:left="567" w:right="567"/>
        <w:jc w:val="center"/>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Ley General de Responsabilidades Administrativas</w:t>
      </w:r>
    </w:p>
    <w:p w14:paraId="62613188" w14:textId="77777777" w:rsidR="009C37ED" w:rsidRPr="00A950AB" w:rsidRDefault="009C37ED" w:rsidP="009C37ED">
      <w:pPr>
        <w:tabs>
          <w:tab w:val="left" w:pos="709"/>
        </w:tabs>
        <w:ind w:left="567" w:right="567"/>
        <w:jc w:val="both"/>
        <w:rPr>
          <w:rFonts w:ascii="Palatino Linotype" w:eastAsiaTheme="minorHAnsi" w:hAnsi="Palatino Linotype" w:cstheme="minorBidi"/>
          <w:b/>
          <w:i/>
          <w:sz w:val="22"/>
          <w:szCs w:val="22"/>
          <w:lang w:val="es-MX" w:eastAsia="en-US"/>
        </w:rPr>
      </w:pPr>
      <w:r w:rsidRPr="00A950AB">
        <w:rPr>
          <w:rFonts w:ascii="Palatino Linotype" w:eastAsiaTheme="minorHAnsi" w:hAnsi="Palatino Linotype" w:cstheme="minorBidi"/>
          <w:b/>
          <w:i/>
          <w:sz w:val="22"/>
          <w:szCs w:val="22"/>
          <w:lang w:val="es-MX" w:eastAsia="en-US"/>
        </w:rPr>
        <w:t>“27…</w:t>
      </w:r>
    </w:p>
    <w:p w14:paraId="45B60C24" w14:textId="77777777" w:rsidR="009C37ED" w:rsidRPr="00A950AB" w:rsidRDefault="009C37ED" w:rsidP="009C37ED">
      <w:pPr>
        <w:tabs>
          <w:tab w:val="left" w:pos="709"/>
        </w:tabs>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así como la anotación de aquellas abstenciones que hayan realizado las autoridades investigadoras o el Tribunal, en términos de los artículos 77 y 80 de esta Ley”.</w:t>
      </w:r>
    </w:p>
    <w:p w14:paraId="73FCA3D5" w14:textId="77777777" w:rsidR="009C37ED" w:rsidRPr="00A950AB" w:rsidRDefault="009C37ED" w:rsidP="009C37ED">
      <w:pPr>
        <w:tabs>
          <w:tab w:val="left" w:pos="709"/>
        </w:tabs>
        <w:spacing w:line="360" w:lineRule="auto"/>
        <w:ind w:right="567"/>
        <w:jc w:val="both"/>
        <w:rPr>
          <w:rFonts w:ascii="Palatino Linotype" w:eastAsiaTheme="minorHAnsi" w:hAnsi="Palatino Linotype" w:cstheme="minorBidi"/>
          <w:szCs w:val="22"/>
          <w:lang w:val="es-MX" w:eastAsia="en-US"/>
        </w:rPr>
      </w:pPr>
    </w:p>
    <w:p w14:paraId="3E260BA7"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lastRenderedPageBreak/>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los oficios que integran expedientes que contienen procedimientos de responsabilidad administrativa originados por motivo de faltas administrativas no graves, en las que se haya determinado imponer alguna sanción, por determinación de la ley las mismas no son consideradas públicas.</w:t>
      </w:r>
    </w:p>
    <w:p w14:paraId="5499E773"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2F510231"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51CDDC5B"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618B5EA1"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Finalmente, para el caso de que algún documento forme parte de procedimientos de sanciones graves absolutorias, concluidos,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3ABA42F2" w14:textId="77777777" w:rsidR="009C37ED" w:rsidRPr="00A950AB" w:rsidRDefault="009C37ED" w:rsidP="009C37ED">
      <w:pPr>
        <w:tabs>
          <w:tab w:val="left" w:pos="709"/>
        </w:tabs>
        <w:spacing w:line="360" w:lineRule="auto"/>
        <w:jc w:val="both"/>
        <w:rPr>
          <w:rFonts w:ascii="Palatino Linotype" w:eastAsiaTheme="minorHAnsi" w:hAnsi="Palatino Linotype" w:cstheme="minorBidi"/>
          <w:b/>
          <w:szCs w:val="22"/>
          <w:lang w:val="es-MX" w:eastAsia="en-US"/>
        </w:rPr>
      </w:pPr>
    </w:p>
    <w:p w14:paraId="16A70C71"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lastRenderedPageBreak/>
        <w:t xml:space="preserve">Bajo este contexto, se considera que en el supuesto de que la información se encuentre en alguno de los supuestos antes establecidos, el </w:t>
      </w:r>
      <w:r w:rsidRPr="00A950AB">
        <w:rPr>
          <w:rFonts w:ascii="Palatino Linotype" w:eastAsiaTheme="minorHAnsi" w:hAnsi="Palatino Linotype" w:cstheme="minorBidi"/>
          <w:b/>
          <w:szCs w:val="22"/>
          <w:lang w:val="es-MX" w:eastAsia="en-US"/>
        </w:rPr>
        <w:t>Sujeto Obligado</w:t>
      </w:r>
      <w:r w:rsidRPr="00A950AB">
        <w:rPr>
          <w:rFonts w:ascii="Palatino Linotype" w:eastAsiaTheme="minorHAnsi" w:hAnsi="Palatino Linotype" w:cstheme="minorBidi"/>
          <w:szCs w:val="22"/>
          <w:lang w:val="es-MX" w:eastAsia="en-US"/>
        </w:rPr>
        <w:t xml:space="preserve"> deberá clasificar la información, emitiendo en su caso el acuerdo correspondiente</w:t>
      </w:r>
      <w:r w:rsidRPr="00A950AB">
        <w:rPr>
          <w:rFonts w:ascii="Palatino Linotype" w:eastAsiaTheme="minorHAnsi" w:hAnsi="Palatino Linotype" w:cstheme="minorBidi"/>
          <w:b/>
          <w:szCs w:val="22"/>
          <w:lang w:val="es-MX" w:eastAsia="en-US"/>
        </w:rPr>
        <w:t xml:space="preserve">, </w:t>
      </w:r>
      <w:r w:rsidRPr="00A950AB">
        <w:rPr>
          <w:rFonts w:ascii="Palatino Linotype" w:eastAsiaTheme="minorHAnsi" w:hAnsi="Palatino Linotype" w:cstheme="minorBidi"/>
          <w:szCs w:val="22"/>
          <w:lang w:val="es-MX" w:eastAsia="en-US"/>
        </w:rPr>
        <w:t>tomando en consideración que, de proporcionar el nombre de los servidores públicos relacionados al procedimiento de responsabilidades administrativas por faltas no graves, podría afectar su honor, buen nombre y su imagen.</w:t>
      </w:r>
    </w:p>
    <w:p w14:paraId="21950C51"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6E063AEB"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Al respecto, la Suprema Corte de Justicia de la Nación ha reconocido como derechos fundamentales de las personas, el derecho a la intimidad y a la propia imagen, en el siguiente criterio:</w:t>
      </w:r>
    </w:p>
    <w:p w14:paraId="000F2BC2"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610E519E" w14:textId="77777777" w:rsidR="009C37ED" w:rsidRPr="00A950AB" w:rsidRDefault="009C37ED" w:rsidP="009C37ED">
      <w:pPr>
        <w:spacing w:line="259" w:lineRule="auto"/>
        <w:ind w:left="567" w:right="567"/>
        <w:jc w:val="both"/>
        <w:rPr>
          <w:rFonts w:ascii="Palatino Linotype" w:eastAsiaTheme="minorHAnsi" w:hAnsi="Palatino Linotype" w:cstheme="minorBidi"/>
          <w:i/>
          <w:sz w:val="22"/>
          <w:szCs w:val="22"/>
          <w:lang w:val="es-MX" w:eastAsia="en-US"/>
        </w:rPr>
      </w:pPr>
      <w:r w:rsidRPr="00A950AB">
        <w:rPr>
          <w:rFonts w:ascii="Palatino Linotype" w:eastAsiaTheme="minorHAnsi" w:hAnsi="Palatino Linotype" w:cstheme="minorBidi"/>
          <w:i/>
          <w:sz w:val="22"/>
          <w:szCs w:val="22"/>
          <w:lang w:val="es-MX" w:eastAsia="en-US"/>
        </w:rPr>
        <w:t>“</w:t>
      </w:r>
      <w:r w:rsidRPr="00A950AB">
        <w:rPr>
          <w:rFonts w:ascii="Palatino Linotype" w:eastAsiaTheme="minorHAnsi" w:hAnsi="Palatino Linotype" w:cstheme="minorBidi"/>
          <w:b/>
          <w:bCs/>
          <w:i/>
          <w:sz w:val="22"/>
          <w:szCs w:val="22"/>
          <w:lang w:val="es-MX" w:eastAsia="en-US"/>
        </w:rPr>
        <w:t>DERECHOS A LA INTIMIDAD, PROPIA IMAGEN, IDENTIDAD PERSONAL Y SEXUAL. CONSTITUYEN DERECHOS DE DEFENSA Y GARANTÍA ESENCIAL PARA LA CONDICIÓN HUMANA</w:t>
      </w:r>
      <w:r w:rsidRPr="00A950AB">
        <w:rPr>
          <w:rFonts w:ascii="Palatino Linotype" w:eastAsiaTheme="minorHAnsi" w:hAnsi="Palatino Linotype" w:cstheme="minorBidi"/>
          <w:i/>
          <w:sz w:val="22"/>
          <w:szCs w:val="22"/>
          <w:lang w:val="es-MX" w:eastAsia="en-US"/>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w:t>
      </w:r>
      <w:r w:rsidRPr="00A950AB">
        <w:rPr>
          <w:rFonts w:ascii="Palatino Linotype" w:eastAsiaTheme="minorHAnsi" w:hAnsi="Palatino Linotype" w:cstheme="minorBidi"/>
          <w:i/>
          <w:sz w:val="22"/>
          <w:szCs w:val="22"/>
          <w:lang w:val="es-MX" w:eastAsia="en-US"/>
        </w:rPr>
        <w:lastRenderedPageBreak/>
        <w:t>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7D5E17AD"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 </w:t>
      </w:r>
    </w:p>
    <w:p w14:paraId="1DBF4A4D"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4E922897"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582C00AC"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Por lo expuesto, se desprende que dar a conocer el nombre del servidor público de un procedimiento de responsabilidad administrativa no grave, constituye información </w:t>
      </w:r>
      <w:r w:rsidRPr="00A950AB">
        <w:rPr>
          <w:rFonts w:ascii="Palatino Linotype" w:eastAsiaTheme="minorHAnsi" w:hAnsi="Palatino Linotype" w:cstheme="minorBidi"/>
          <w:b/>
          <w:bCs/>
          <w:szCs w:val="22"/>
          <w:lang w:val="es-MX" w:eastAsia="en-US"/>
        </w:rPr>
        <w:t xml:space="preserve">CONFIDENCIAL </w:t>
      </w:r>
      <w:r w:rsidRPr="00A950AB">
        <w:rPr>
          <w:rFonts w:ascii="Palatino Linotype" w:eastAsiaTheme="minorHAnsi" w:hAnsi="Palatino Linotype" w:cstheme="minorBidi"/>
          <w:szCs w:val="22"/>
          <w:lang w:val="es-MX" w:eastAsia="en-US"/>
        </w:rPr>
        <w:t>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2B229BD4"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69C0E995"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 xml:space="preserve">En relación a los procedimientos de responsabilidades administrativas, por </w:t>
      </w:r>
      <w:r w:rsidRPr="00A950AB">
        <w:rPr>
          <w:rFonts w:ascii="Palatino Linotype" w:eastAsiaTheme="minorHAnsi" w:hAnsi="Palatino Linotype" w:cstheme="minorBidi"/>
          <w:b/>
          <w:bCs/>
          <w:szCs w:val="22"/>
          <w:lang w:val="es-MX" w:eastAsia="en-US"/>
        </w:rPr>
        <w:t>faltas graves</w:t>
      </w:r>
      <w:r w:rsidRPr="00A950AB">
        <w:rPr>
          <w:rFonts w:ascii="Palatino Linotype" w:eastAsiaTheme="minorHAnsi" w:hAnsi="Palatino Linotype" w:cstheme="minorBidi"/>
          <w:szCs w:val="22"/>
          <w:lang w:val="es-MX" w:eastAsia="en-US"/>
        </w:rPr>
        <w:t xml:space="preserve">, </w:t>
      </w:r>
      <w:r w:rsidRPr="00A950AB">
        <w:rPr>
          <w:rFonts w:ascii="Palatino Linotype" w:eastAsia="Calibri" w:hAnsi="Palatino Linotype" w:cs="Tahoma"/>
          <w:iCs/>
          <w:lang w:eastAsia="es-ES_tradnl"/>
        </w:rPr>
        <w:t xml:space="preserve">cabe señalar que, si bien entregar el nombre del servidor público que obtuvo una sanción administrativa, podría generar </w:t>
      </w:r>
      <w:r w:rsidRPr="00A950AB">
        <w:rPr>
          <w:rFonts w:ascii="Palatino Linotype" w:eastAsia="Calibri" w:hAnsi="Palatino Linotype" w:cs="Tahoma"/>
          <w:iCs/>
          <w:lang w:val="es-MX" w:eastAsia="es-ES_tradnl"/>
        </w:rPr>
        <w:t xml:space="preserve">una percepción negativa de éste, ocasionando un perjuicio en su </w:t>
      </w:r>
      <w:r w:rsidRPr="00A950AB">
        <w:rPr>
          <w:rFonts w:ascii="Palatino Linotype" w:eastAsia="Calibri" w:hAnsi="Palatino Linotype" w:cs="Tahoma"/>
          <w:b/>
          <w:iCs/>
          <w:lang w:val="es-MX" w:eastAsia="es-ES_tradnl"/>
        </w:rPr>
        <w:t xml:space="preserve">honor, intimidad, buena imagen y nombre, así como a su vida privada, </w:t>
      </w:r>
      <w:r w:rsidRPr="00A950AB">
        <w:rPr>
          <w:rFonts w:ascii="Palatino Linotype" w:eastAsia="Calibri" w:hAnsi="Palatino Linotype" w:cs="Tahoma"/>
          <w:iCs/>
          <w:lang w:val="es-MX" w:eastAsia="es-ES_tradnl"/>
        </w:rPr>
        <w:t xml:space="preserve">también lo es, que en el presente caso se trata de </w:t>
      </w:r>
      <w:r w:rsidRPr="00A950AB">
        <w:rPr>
          <w:rFonts w:ascii="Palatino Linotype" w:eastAsia="Calibri" w:hAnsi="Palatino Linotype" w:cs="Tahoma"/>
          <w:b/>
          <w:iCs/>
          <w:lang w:val="es-MX" w:eastAsia="es-ES_tradnl"/>
        </w:rPr>
        <w:t>faltas graves.</w:t>
      </w:r>
    </w:p>
    <w:p w14:paraId="28CDE39B" w14:textId="77777777" w:rsidR="009C37ED" w:rsidRPr="00A950AB" w:rsidRDefault="009C37ED" w:rsidP="009C37ED">
      <w:pPr>
        <w:spacing w:line="360" w:lineRule="auto"/>
        <w:jc w:val="both"/>
        <w:rPr>
          <w:rFonts w:ascii="Palatino Linotype" w:eastAsia="Calibri" w:hAnsi="Palatino Linotype" w:cs="Tahoma"/>
          <w:iCs/>
          <w:lang w:val="es-MX" w:eastAsia="es-ES_tradnl"/>
        </w:rPr>
      </w:pPr>
    </w:p>
    <w:p w14:paraId="7DA1690D" w14:textId="77777777" w:rsidR="009C37ED" w:rsidRPr="00A950AB" w:rsidRDefault="009C37ED" w:rsidP="009C37ED">
      <w:pPr>
        <w:spacing w:line="360" w:lineRule="auto"/>
        <w:jc w:val="both"/>
        <w:rPr>
          <w:rFonts w:ascii="Palatino Linotype" w:eastAsia="Calibri" w:hAnsi="Palatino Linotype" w:cs="Tahoma"/>
          <w:iCs/>
          <w:lang w:val="es-MX" w:eastAsia="es-ES_tradnl"/>
        </w:rPr>
      </w:pPr>
      <w:r w:rsidRPr="00A950AB">
        <w:rPr>
          <w:rFonts w:ascii="Palatino Linotype" w:eastAsia="Calibri" w:hAnsi="Palatino Linotype" w:cs="Tahoma"/>
          <w:iCs/>
          <w:lang w:val="es-MX" w:eastAsia="es-ES_tradnl"/>
        </w:rPr>
        <w:t xml:space="preserve">Al respecto, en términos del artículo 52 y 82 de la Ley de Responsabilidades Administrativas del Estado de México y Municipios, establece que son faltas </w:t>
      </w:r>
      <w:r w:rsidRPr="00A950AB">
        <w:rPr>
          <w:rFonts w:ascii="Palatino Linotype" w:eastAsia="Calibri" w:hAnsi="Palatino Linotype" w:cs="Tahoma"/>
          <w:iCs/>
          <w:lang w:val="es-MX" w:eastAsia="es-ES_tradnl"/>
        </w:rPr>
        <w:lastRenderedPageBreak/>
        <w:t>administrativas graves, cuando un 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14:paraId="34481D52"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4D99A788"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cohecho, peculado y enriquecimiento ilícito.</w:t>
      </w:r>
    </w:p>
    <w:p w14:paraId="1ABCF6F5"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5E5AD3B8"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Conforme a lo anterior, se logra vislumbrar que las faltas administrativas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5D7914F5"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0925D00D"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 xml:space="preserve">En ese orden de ideas, si bien el nombre de los servidores públicos sancionados por un procedimientos de responsabilidades administrativas por faltas graves, en caso de existir, podrían generar </w:t>
      </w:r>
      <w:r w:rsidRPr="00A950AB">
        <w:rPr>
          <w:rFonts w:ascii="Palatino Linotype" w:eastAsia="Calibri" w:hAnsi="Palatino Linotype" w:cs="Tahoma"/>
          <w:iCs/>
          <w:lang w:val="es-MX" w:eastAsia="es-ES_tradnl"/>
        </w:rPr>
        <w:t>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de las disposiciones normativas aplicables y que causaron un perjuicio a otras personas o al erario público.</w:t>
      </w:r>
    </w:p>
    <w:p w14:paraId="0AAB3C6C" w14:textId="77777777" w:rsidR="009C37ED" w:rsidRPr="00A950AB" w:rsidRDefault="009C37ED" w:rsidP="009C37ED">
      <w:pPr>
        <w:spacing w:line="360" w:lineRule="auto"/>
        <w:jc w:val="both"/>
        <w:rPr>
          <w:rFonts w:ascii="Palatino Linotype" w:eastAsia="Calibri" w:hAnsi="Palatino Linotype" w:cs="Tahoma"/>
          <w:b/>
          <w:iCs/>
          <w:lang w:eastAsia="es-ES_tradnl"/>
        </w:rPr>
      </w:pPr>
    </w:p>
    <w:p w14:paraId="6639A977" w14:textId="77777777" w:rsidR="009C37ED" w:rsidRPr="00A950AB" w:rsidRDefault="009C37ED" w:rsidP="009C37ED">
      <w:pPr>
        <w:spacing w:line="360" w:lineRule="auto"/>
        <w:ind w:right="-93"/>
        <w:jc w:val="both"/>
        <w:rPr>
          <w:rFonts w:ascii="Palatino Linotype" w:eastAsia="Calibri" w:hAnsi="Palatino Linotype" w:cs="Tahoma"/>
          <w:bCs/>
          <w:lang w:val="es-MX" w:eastAsia="en-US"/>
        </w:rPr>
      </w:pPr>
      <w:r w:rsidRPr="00A950AB">
        <w:rPr>
          <w:rFonts w:ascii="Palatino Linotype" w:eastAsia="Calibri" w:hAnsi="Palatino Linotype" w:cs="Tahoma"/>
          <w:bCs/>
          <w:lang w:val="es-MX" w:eastAsia="en-US"/>
        </w:rPr>
        <w:lastRenderedPageBreak/>
        <w:t xml:space="preserve">Ante tales circunstancias, se desprende que, en el caso concreto, sobreviene una </w:t>
      </w:r>
      <w:r w:rsidRPr="00A950AB">
        <w:rPr>
          <w:rFonts w:ascii="Palatino Linotype" w:eastAsia="Calibri" w:hAnsi="Palatino Linotype" w:cs="Tahoma"/>
          <w:b/>
          <w:bCs/>
          <w:lang w:val="es-MX" w:eastAsia="en-US"/>
        </w:rPr>
        <w:t>colisión de derechos fundamentales,</w:t>
      </w:r>
      <w:r w:rsidRPr="00A950AB">
        <w:rPr>
          <w:rFonts w:ascii="Palatino Linotype" w:eastAsia="Calibri" w:hAnsi="Palatino Linotype" w:cs="Tahoma"/>
          <w:bCs/>
          <w:lang w:val="es-MX" w:eastAsia="en-US"/>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dar a conocer que estuvo inmerso en un procedimiento de responsabilidad administrativa de falta grave.</w:t>
      </w:r>
    </w:p>
    <w:p w14:paraId="4D2716D7" w14:textId="77777777" w:rsidR="009C37ED" w:rsidRPr="00A950AB" w:rsidRDefault="009C37ED" w:rsidP="009C37ED">
      <w:pPr>
        <w:spacing w:line="360" w:lineRule="auto"/>
        <w:ind w:right="-93"/>
        <w:jc w:val="both"/>
        <w:rPr>
          <w:rFonts w:ascii="Palatino Linotype" w:eastAsia="Calibri" w:hAnsi="Palatino Linotype" w:cs="Tahoma"/>
          <w:bCs/>
          <w:lang w:val="es-MX" w:eastAsia="en-US"/>
        </w:rPr>
      </w:pPr>
    </w:p>
    <w:p w14:paraId="6FA4236C" w14:textId="77777777" w:rsidR="009C37ED" w:rsidRPr="00A950AB" w:rsidRDefault="009C37ED" w:rsidP="009C37ED">
      <w:pPr>
        <w:spacing w:line="360" w:lineRule="auto"/>
        <w:ind w:right="-93"/>
        <w:jc w:val="both"/>
        <w:rPr>
          <w:rFonts w:ascii="Palatino Linotype" w:eastAsia="Calibri" w:hAnsi="Palatino Linotype" w:cs="Tahoma"/>
          <w:bCs/>
          <w:lang w:val="es-MX" w:eastAsia="en-US"/>
        </w:rPr>
      </w:pPr>
      <w:r w:rsidRPr="00A950AB">
        <w:rPr>
          <w:rFonts w:ascii="Palatino Linotype" w:eastAsia="Calibri" w:hAnsi="Palatino Linotype" w:cs="Tahoma"/>
          <w:bCs/>
          <w:lang w:val="es-MX" w:eastAsia="en-U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06EFE6F7" w14:textId="77777777" w:rsidR="009C37ED" w:rsidRPr="00A950AB" w:rsidRDefault="009C37ED" w:rsidP="009C37ED">
      <w:pPr>
        <w:spacing w:line="360" w:lineRule="auto"/>
        <w:ind w:right="-93"/>
        <w:jc w:val="both"/>
        <w:rPr>
          <w:rFonts w:ascii="Palatino Linotype" w:eastAsia="Calibri" w:hAnsi="Palatino Linotype" w:cs="Tahoma"/>
          <w:bCs/>
          <w:lang w:val="es-MX" w:eastAsia="en-US"/>
        </w:rPr>
      </w:pPr>
    </w:p>
    <w:p w14:paraId="3C7C479B" w14:textId="77777777" w:rsidR="009C37ED" w:rsidRPr="00A950AB" w:rsidRDefault="009C37ED" w:rsidP="009C37ED">
      <w:pPr>
        <w:spacing w:line="360" w:lineRule="auto"/>
        <w:ind w:right="-93"/>
        <w:jc w:val="both"/>
        <w:rPr>
          <w:rFonts w:ascii="Palatino Linotype" w:eastAsia="Calibri" w:hAnsi="Palatino Linotype" w:cs="Tahoma"/>
          <w:bCs/>
          <w:lang w:val="es-MX" w:eastAsia="en-US"/>
        </w:rPr>
      </w:pPr>
      <w:r w:rsidRPr="00A950AB">
        <w:rPr>
          <w:rFonts w:ascii="Palatino Linotype" w:eastAsia="Calibri" w:hAnsi="Palatino Linotype" w:cs="Tahoma"/>
          <w:bCs/>
          <w:lang w:val="es-MX" w:eastAsia="en-US"/>
        </w:rPr>
        <w:t xml:space="preserve">Por cuanto hace a la colisión entre el derecho a la información y el derecho a la intimidad o a la vida privada, el Poder Judicial de la Federación ha sostenido la </w:t>
      </w:r>
      <w:r w:rsidRPr="00A950AB">
        <w:rPr>
          <w:rFonts w:ascii="Palatino Linotype" w:eastAsia="Calibri" w:hAnsi="Palatino Linotype" w:cs="Tahoma"/>
          <w:b/>
          <w:bCs/>
          <w:lang w:val="es-MX"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A950AB">
        <w:rPr>
          <w:rFonts w:ascii="Palatino Linotype" w:eastAsia="Calibri" w:hAnsi="Palatino Linotype" w:cs="Tahoma"/>
          <w:bCs/>
          <w:lang w:val="es-MX"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6D3CFCB" w14:textId="77777777" w:rsidR="009C37ED" w:rsidRPr="00A950AB" w:rsidRDefault="009C37ED" w:rsidP="009C37ED">
      <w:pPr>
        <w:spacing w:line="360" w:lineRule="auto"/>
        <w:rPr>
          <w:rFonts w:ascii="Palatino Linotype" w:eastAsia="Calibri" w:hAnsi="Palatino Linotype" w:cs="Tahoma"/>
          <w:bCs/>
          <w:lang w:val="es-MX" w:eastAsia="en-US"/>
        </w:rPr>
      </w:pPr>
    </w:p>
    <w:p w14:paraId="06D740FE" w14:textId="77777777" w:rsidR="009C37ED" w:rsidRPr="00A950AB" w:rsidRDefault="009C37ED" w:rsidP="009C37ED">
      <w:pPr>
        <w:spacing w:line="360" w:lineRule="auto"/>
        <w:jc w:val="both"/>
        <w:rPr>
          <w:rFonts w:ascii="Palatino Linotype" w:hAnsi="Palatino Linotype" w:cs="Tahoma"/>
          <w:bCs/>
          <w:iCs/>
          <w:lang w:val="es-MX"/>
        </w:rPr>
      </w:pPr>
      <w:r w:rsidRPr="00A950AB">
        <w:rPr>
          <w:rFonts w:ascii="Palatino Linotype" w:eastAsia="Calibri" w:hAnsi="Palatino Linotype" w:cs="Tahoma"/>
          <w:bCs/>
          <w:lang w:val="es-MX" w:eastAsia="en-US"/>
        </w:rPr>
        <w:lastRenderedPageBreak/>
        <w:t>En ese mismo sentido y atendiendo a la naturaleza del derecho a la protección de datos personales, por analogía, este debe ceder cuando exista un interés público mayor de acuerdo a las circunstancias del caso.</w:t>
      </w:r>
      <w:r w:rsidRPr="00A950AB">
        <w:rPr>
          <w:rFonts w:ascii="Palatino Linotype" w:hAnsi="Palatino Linotype" w:cs="Tahoma"/>
          <w:bCs/>
          <w:iCs/>
          <w:lang w:val="es-MX"/>
        </w:rPr>
        <w:t xml:space="preserve"> Señalado lo anterior, resulta necesario realizar una ponderación de los dos intereses jurídicos tutelados que convergen en la controversia que se dirime; para lo cual, el artículo </w:t>
      </w:r>
      <w:r w:rsidRPr="00A950AB">
        <w:rPr>
          <w:rFonts w:ascii="Palatino Linotype" w:eastAsia="Calibri" w:hAnsi="Palatino Linotype" w:cs="Tahoma"/>
          <w:bCs/>
          <w:lang w:val="es-MX" w:eastAsia="en-US"/>
        </w:rPr>
        <w:t>184 de la Ley de Transparencia y Acceso a la Información Pública del Estado de México y Municipios</w:t>
      </w:r>
      <w:r w:rsidRPr="00A950AB">
        <w:rPr>
          <w:rFonts w:ascii="Palatino Linotype" w:hAnsi="Palatino Linotype" w:cs="Tahoma"/>
          <w:bCs/>
          <w:iCs/>
          <w:lang w:val="es-MX"/>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0AE50421" w14:textId="77777777" w:rsidR="009C37ED" w:rsidRPr="00A950AB" w:rsidRDefault="009C37ED" w:rsidP="009C37ED">
      <w:pPr>
        <w:spacing w:line="360" w:lineRule="auto"/>
        <w:ind w:right="49"/>
        <w:jc w:val="both"/>
        <w:rPr>
          <w:rFonts w:ascii="Palatino Linotype" w:hAnsi="Palatino Linotype" w:cs="Tahoma"/>
          <w:bCs/>
          <w:iCs/>
          <w:lang w:val="es-MX"/>
        </w:rPr>
      </w:pPr>
    </w:p>
    <w:p w14:paraId="0EDC0DC7" w14:textId="77777777" w:rsidR="009C37ED" w:rsidRPr="00A950AB" w:rsidRDefault="009C37ED" w:rsidP="009C37ED">
      <w:pPr>
        <w:numPr>
          <w:ilvl w:val="0"/>
          <w:numId w:val="30"/>
        </w:numPr>
        <w:spacing w:after="160" w:line="360" w:lineRule="auto"/>
        <w:ind w:left="426" w:right="49" w:hanging="426"/>
        <w:contextualSpacing/>
        <w:jc w:val="both"/>
        <w:rPr>
          <w:rFonts w:ascii="Palatino Linotype" w:hAnsi="Palatino Linotype" w:cs="Tahoma"/>
          <w:bCs/>
          <w:iCs/>
          <w:lang w:val="es-MX"/>
        </w:rPr>
      </w:pPr>
      <w:r w:rsidRPr="00A950AB">
        <w:rPr>
          <w:rFonts w:ascii="Palatino Linotype" w:hAnsi="Palatino Linotype" w:cs="Tahoma"/>
          <w:b/>
          <w:bCs/>
          <w:iCs/>
          <w:lang w:val="es-MX"/>
        </w:rPr>
        <w:t>Idoneidad:</w:t>
      </w:r>
      <w:r w:rsidRPr="00A950AB">
        <w:rPr>
          <w:rFonts w:ascii="Palatino Linotype" w:hAnsi="Palatino Linotype" w:cs="Tahoma"/>
          <w:bCs/>
          <w:iCs/>
          <w:lang w:val="es-MX"/>
        </w:rPr>
        <w:t xml:space="preserve"> La legitimidad del derecho adoptado como preferente, que sea el adecuado para el logro de un fin constitucionalmente válido o apto para conseguir el fin pretendido;</w:t>
      </w:r>
    </w:p>
    <w:p w14:paraId="2B095014" w14:textId="77777777" w:rsidR="009C37ED" w:rsidRPr="00A950AB" w:rsidRDefault="009C37ED" w:rsidP="009C37ED">
      <w:pPr>
        <w:spacing w:line="360" w:lineRule="auto"/>
        <w:ind w:left="426" w:right="49"/>
        <w:contextualSpacing/>
        <w:jc w:val="both"/>
        <w:rPr>
          <w:rFonts w:ascii="Palatino Linotype" w:hAnsi="Palatino Linotype" w:cs="Tahoma"/>
          <w:bCs/>
          <w:iCs/>
          <w:lang w:val="es-MX"/>
        </w:rPr>
      </w:pPr>
    </w:p>
    <w:p w14:paraId="1F51DF5E" w14:textId="77777777" w:rsidR="009C37ED" w:rsidRPr="00A950AB" w:rsidRDefault="009C37ED" w:rsidP="009C37ED">
      <w:pPr>
        <w:numPr>
          <w:ilvl w:val="0"/>
          <w:numId w:val="30"/>
        </w:numPr>
        <w:spacing w:after="160" w:line="360" w:lineRule="auto"/>
        <w:ind w:left="426" w:right="49" w:hanging="426"/>
        <w:contextualSpacing/>
        <w:jc w:val="both"/>
        <w:rPr>
          <w:rFonts w:ascii="Palatino Linotype" w:hAnsi="Palatino Linotype" w:cs="Tahoma"/>
          <w:bCs/>
          <w:iCs/>
          <w:lang w:val="es-MX"/>
        </w:rPr>
      </w:pPr>
      <w:r w:rsidRPr="00A950AB">
        <w:rPr>
          <w:rFonts w:ascii="Palatino Linotype" w:hAnsi="Palatino Linotype" w:cs="Tahoma"/>
          <w:b/>
          <w:bCs/>
          <w:iCs/>
          <w:lang w:val="es-MX"/>
        </w:rPr>
        <w:t>Necesidad:</w:t>
      </w:r>
      <w:r w:rsidRPr="00A950AB">
        <w:rPr>
          <w:rFonts w:ascii="Palatino Linotype" w:hAnsi="Palatino Linotype" w:cs="Tahoma"/>
          <w:bCs/>
          <w:iCs/>
          <w:lang w:val="es-MX"/>
        </w:rPr>
        <w:t xml:space="preserve"> La falta de un medio alternativo menos lesivo a la apertura de la información, para satisfacer el interés público, y</w:t>
      </w:r>
    </w:p>
    <w:p w14:paraId="22F2D34B" w14:textId="77777777" w:rsidR="009C37ED" w:rsidRPr="00A950AB" w:rsidRDefault="009C37ED" w:rsidP="009C37ED">
      <w:pPr>
        <w:spacing w:line="360" w:lineRule="auto"/>
        <w:ind w:left="426" w:right="49"/>
        <w:contextualSpacing/>
        <w:jc w:val="both"/>
        <w:rPr>
          <w:rFonts w:ascii="Palatino Linotype" w:hAnsi="Palatino Linotype" w:cs="Tahoma"/>
          <w:bCs/>
          <w:iCs/>
          <w:lang w:val="es-MX"/>
        </w:rPr>
      </w:pPr>
    </w:p>
    <w:p w14:paraId="58A0BC49" w14:textId="77777777" w:rsidR="009C37ED" w:rsidRPr="00A950AB" w:rsidRDefault="009C37ED" w:rsidP="009C37ED">
      <w:pPr>
        <w:numPr>
          <w:ilvl w:val="0"/>
          <w:numId w:val="30"/>
        </w:numPr>
        <w:spacing w:after="160" w:line="360" w:lineRule="auto"/>
        <w:ind w:left="426" w:right="49" w:hanging="426"/>
        <w:contextualSpacing/>
        <w:jc w:val="both"/>
        <w:rPr>
          <w:rFonts w:ascii="Palatino Linotype" w:hAnsi="Palatino Linotype" w:cs="Tahoma"/>
          <w:bCs/>
          <w:iCs/>
          <w:lang w:val="es-MX"/>
        </w:rPr>
      </w:pPr>
      <w:r w:rsidRPr="00A950AB">
        <w:rPr>
          <w:rFonts w:ascii="Palatino Linotype" w:hAnsi="Palatino Linotype" w:cs="Tahoma"/>
          <w:b/>
          <w:bCs/>
          <w:iCs/>
          <w:lang w:val="es-MX"/>
        </w:rPr>
        <w:t>Proporcionalidad:</w:t>
      </w:r>
      <w:r w:rsidRPr="00A950AB">
        <w:rPr>
          <w:rFonts w:ascii="Palatino Linotype" w:hAnsi="Palatino Linotype" w:cs="Tahoma"/>
          <w:bCs/>
          <w:iCs/>
          <w:lang w:val="es-MX"/>
        </w:rPr>
        <w:t xml:space="preserve"> El equilibrio entre perjuicio y beneficio a favor del interés público, a fin de que la decisión tomada represente un beneficio mayor al perjuicio que podría causar a la población.</w:t>
      </w:r>
    </w:p>
    <w:p w14:paraId="296426C5" w14:textId="77777777" w:rsidR="009C37ED" w:rsidRPr="00A950AB" w:rsidRDefault="009C37ED" w:rsidP="009C37ED">
      <w:pPr>
        <w:spacing w:line="360" w:lineRule="auto"/>
        <w:ind w:right="-93"/>
        <w:jc w:val="both"/>
        <w:rPr>
          <w:rFonts w:ascii="Palatino Linotype" w:eastAsia="Calibri" w:hAnsi="Palatino Linotype" w:cs="Tahoma"/>
          <w:bCs/>
          <w:lang w:val="es-MX" w:eastAsia="en-US"/>
        </w:rPr>
      </w:pPr>
    </w:p>
    <w:p w14:paraId="02301CC7" w14:textId="77777777" w:rsidR="009C37ED" w:rsidRPr="00A950AB" w:rsidRDefault="009C37ED" w:rsidP="009C37ED">
      <w:pPr>
        <w:spacing w:line="360" w:lineRule="auto"/>
        <w:ind w:right="-1"/>
        <w:jc w:val="both"/>
        <w:rPr>
          <w:rFonts w:ascii="Palatino Linotype" w:eastAsia="Calibri" w:hAnsi="Palatino Linotype" w:cs="Tahoma"/>
          <w:lang w:val="es-MX"/>
        </w:rPr>
      </w:pPr>
      <w:r w:rsidRPr="00A950AB">
        <w:rPr>
          <w:rFonts w:ascii="Palatino Linotype" w:eastAsia="Calibri" w:hAnsi="Palatino Linotype" w:cs="Tahoma"/>
          <w:lang w:val="es-MX"/>
        </w:rPr>
        <w:t>En ese orden de ideas, resulta procedente analizar cada uno de los elementos referidos, partiendo de que, en el caso concreto, se estima como preferente el derecho de acceso a la información, bajo las consideraciones que se verterán a continuación.</w:t>
      </w:r>
    </w:p>
    <w:p w14:paraId="0ACC9D2B" w14:textId="77777777" w:rsidR="009C37ED" w:rsidRPr="00A950AB" w:rsidRDefault="009C37ED" w:rsidP="009C37ED">
      <w:pPr>
        <w:spacing w:line="360" w:lineRule="auto"/>
        <w:ind w:right="-1"/>
        <w:jc w:val="both"/>
        <w:rPr>
          <w:rFonts w:ascii="Palatino Linotype" w:eastAsia="Calibri" w:hAnsi="Palatino Linotype" w:cs="Tahoma"/>
          <w:lang w:val="es-MX"/>
        </w:rPr>
      </w:pPr>
    </w:p>
    <w:p w14:paraId="66B627CE" w14:textId="77777777" w:rsidR="009C37ED" w:rsidRPr="00A950AB" w:rsidRDefault="009C37ED" w:rsidP="009C37ED">
      <w:pPr>
        <w:spacing w:line="360" w:lineRule="auto"/>
        <w:jc w:val="both"/>
        <w:rPr>
          <w:rFonts w:ascii="Palatino Linotype" w:eastAsia="Calibri" w:hAnsi="Palatino Linotype" w:cs="Tahoma"/>
          <w:b/>
          <w:iCs/>
          <w:lang w:eastAsia="es-ES_tradnl"/>
        </w:rPr>
      </w:pPr>
      <w:r w:rsidRPr="00A950AB">
        <w:rPr>
          <w:rFonts w:ascii="Palatino Linotype" w:eastAsia="Calibri" w:hAnsi="Palatino Linotype" w:cs="Tahoma"/>
          <w:b/>
          <w:bCs/>
          <w:iCs/>
          <w:lang w:val="es-MX"/>
        </w:rPr>
        <w:lastRenderedPageBreak/>
        <w:t>a) Idoneidad</w:t>
      </w:r>
      <w:r w:rsidRPr="00A950AB">
        <w:rPr>
          <w:rFonts w:ascii="Palatino Linotype" w:eastAsia="Calibri" w:hAnsi="Palatino Linotype" w:cs="Tahoma"/>
          <w:bCs/>
          <w:lang w:val="es-MX"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7521E89C" w14:textId="77777777" w:rsidR="009C37ED" w:rsidRPr="00A950AB" w:rsidRDefault="009C37ED" w:rsidP="009C37ED">
      <w:pPr>
        <w:spacing w:line="360" w:lineRule="auto"/>
        <w:jc w:val="both"/>
        <w:rPr>
          <w:rFonts w:ascii="Palatino Linotype" w:eastAsia="Calibri" w:hAnsi="Palatino Linotype" w:cs="Tahoma"/>
          <w:b/>
          <w:iCs/>
          <w:lang w:eastAsia="es-ES_tradnl"/>
        </w:rPr>
      </w:pPr>
    </w:p>
    <w:p w14:paraId="30E590F9"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 xml:space="preserve">Sin embargo, en el presente caso, </w:t>
      </w:r>
      <w:r w:rsidRPr="00A950AB">
        <w:rPr>
          <w:rFonts w:ascii="Palatino Linotype" w:eastAsia="Calibri" w:hAnsi="Palatino Linotype" w:cs="Tahoma"/>
          <w:bCs/>
          <w:iCs/>
          <w:lang w:eastAsia="es-ES_tradnl"/>
        </w:rPr>
        <w:t xml:space="preserve">existen dos fines válidos para otorgar </w:t>
      </w:r>
      <w:r w:rsidRPr="00A950AB">
        <w:rPr>
          <w:rFonts w:ascii="Palatino Linotype" w:eastAsia="Calibri" w:hAnsi="Palatino Linotype" w:cs="Tahoma"/>
          <w:iCs/>
          <w:lang w:eastAsia="es-ES_tradnl"/>
        </w:rPr>
        <w:t>los expedientes de procedimientos de responsabilidades administrativas graves, en caso de existir</w:t>
      </w:r>
      <w:r w:rsidRPr="00A950AB">
        <w:rPr>
          <w:rFonts w:ascii="Palatino Linotype" w:eastAsia="Calibri" w:hAnsi="Palatino Linotype" w:cs="Tahoma"/>
          <w:bCs/>
          <w:iCs/>
          <w:lang w:eastAsia="es-ES_tradnl"/>
        </w:rPr>
        <w:t xml:space="preserve">; los cuales, </w:t>
      </w:r>
      <w:r w:rsidRPr="00A950AB">
        <w:rPr>
          <w:rFonts w:ascii="Palatino Linotype" w:eastAsia="Calibri" w:hAnsi="Palatino Linotype" w:cs="Tahoma"/>
          <w:iCs/>
          <w:lang w:eastAsia="es-ES_tradnl"/>
        </w:rPr>
        <w:t xml:space="preserve">consisten en transparentar, por un lado, el desempeño de dichos trabajadores en cuestión en el ejercicio de sus funciones, con la finalidad de calificar su actuar, ello con independencia de que tal funcionario también revista el carácter de persona física identificada e identificable, y por otro lado, la actividad desplegada por el </w:t>
      </w:r>
      <w:r w:rsidRPr="00A950AB">
        <w:rPr>
          <w:rFonts w:ascii="Palatino Linotype" w:hAnsi="Palatino Linotype" w:cs="Tahoma"/>
          <w:bCs/>
          <w:iCs/>
          <w:lang w:val="es-ES_tradnl"/>
        </w:rPr>
        <w:t>Órgano Interno de Control</w:t>
      </w:r>
      <w:r w:rsidRPr="00A950AB">
        <w:rPr>
          <w:rFonts w:ascii="Palatino Linotype" w:eastAsia="Calibri" w:hAnsi="Palatino Linotype" w:cs="Tahoma"/>
          <w:iCs/>
          <w:lang w:eastAsia="es-ES_tradnl"/>
        </w:rPr>
        <w:t xml:space="preserve"> de dicho ente y del Tribunal de Justicia Administrativa del Estado de México, en la investigación y determinación de los asuntos. Aunado, a que se relacionan dichas faltas, con actos de corrupción.</w:t>
      </w:r>
    </w:p>
    <w:p w14:paraId="71F7744D" w14:textId="77777777" w:rsidR="009C37ED" w:rsidRPr="00A950AB" w:rsidRDefault="009C37ED" w:rsidP="009C37ED">
      <w:pPr>
        <w:spacing w:line="360" w:lineRule="auto"/>
        <w:jc w:val="both"/>
        <w:rPr>
          <w:rFonts w:ascii="Palatino Linotype" w:eastAsia="Calibri" w:hAnsi="Palatino Linotype" w:cs="Tahoma"/>
          <w:b/>
          <w:iCs/>
          <w:lang w:eastAsia="es-ES_tradnl"/>
        </w:rPr>
      </w:pPr>
    </w:p>
    <w:p w14:paraId="3D3591A1"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4B209771" w14:textId="77777777" w:rsidR="009C37ED" w:rsidRPr="00A950AB" w:rsidRDefault="009C37ED" w:rsidP="009C37ED">
      <w:pPr>
        <w:spacing w:line="360" w:lineRule="auto"/>
        <w:jc w:val="both"/>
        <w:rPr>
          <w:rFonts w:ascii="Palatino Linotype" w:eastAsia="Calibri" w:hAnsi="Palatino Linotype" w:cs="Tahoma"/>
          <w:b/>
          <w:iCs/>
          <w:lang w:eastAsia="es-ES_tradnl"/>
        </w:rPr>
      </w:pPr>
    </w:p>
    <w:p w14:paraId="3C5EAE9B"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lastRenderedPageBreak/>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175D4102"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6F93B540"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w:t>
      </w:r>
      <w:r w:rsidRPr="00A950AB">
        <w:rPr>
          <w:rFonts w:ascii="Palatino Linotype" w:eastAsia="Calibri" w:hAnsi="Palatino Linotype" w:cs="Tahoma"/>
          <w:b/>
          <w:iCs/>
          <w:lang w:eastAsia="es-ES_tradnl"/>
        </w:rPr>
        <w:t>respecto de su desempeño</w:t>
      </w:r>
      <w:r w:rsidRPr="00A950AB">
        <w:rPr>
          <w:rFonts w:ascii="Palatino Linotype" w:eastAsia="Calibri" w:hAnsi="Palatino Linotype" w:cs="Tahoma"/>
          <w:iCs/>
          <w:lang w:eastAsia="es-ES_tradnl"/>
        </w:rPr>
        <w:t xml:space="preserve"> o que se termine el mayor nivel de tolerancia que debe tener frente a la crítica, sino que ese mayor nivel de tolerancia, sólo se tiene frente a la información de interés público.</w:t>
      </w:r>
    </w:p>
    <w:p w14:paraId="109D5C0D"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7FE125AD" w14:textId="77777777" w:rsidR="009C37ED" w:rsidRPr="00A950AB" w:rsidRDefault="009C37ED" w:rsidP="009C37ED">
      <w:pPr>
        <w:spacing w:line="360" w:lineRule="auto"/>
        <w:jc w:val="both"/>
        <w:rPr>
          <w:rFonts w:ascii="Palatino Linotype" w:eastAsia="Calibri" w:hAnsi="Palatino Linotype" w:cs="Tahoma"/>
          <w:bCs/>
          <w:iCs/>
          <w:lang w:eastAsia="es-ES_tradnl"/>
        </w:rPr>
      </w:pPr>
      <w:r w:rsidRPr="00A950AB">
        <w:rPr>
          <w:rFonts w:ascii="Palatino Linotype" w:eastAsia="Calibri" w:hAnsi="Palatino Linotype" w:cs="Tahoma"/>
          <w:iCs/>
          <w:lang w:eastAsia="es-ES_tradnl"/>
        </w:rPr>
        <w:t>En ese contexto</w:t>
      </w:r>
      <w:r w:rsidRPr="00A950AB">
        <w:rPr>
          <w:rFonts w:ascii="Palatino Linotype" w:eastAsia="Calibri" w:hAnsi="Palatino Linotype" w:cs="Tahoma"/>
          <w:bCs/>
          <w:iCs/>
          <w:lang w:eastAsia="es-ES_tradnl"/>
        </w:rPr>
        <w:t xml:space="preserve">, dado que la información se relaciona con el actuar de los servidores públicos adscritos al Ayuntamiento de Juchitepec, </w:t>
      </w:r>
      <w:r w:rsidRPr="00A950AB">
        <w:rPr>
          <w:rFonts w:ascii="Palatino Linotype" w:eastAsia="Calibri" w:hAnsi="Palatino Linotype" w:cs="Tahoma"/>
          <w:b/>
          <w:bCs/>
          <w:iCs/>
          <w:lang w:eastAsia="es-ES_tradnl"/>
        </w:rPr>
        <w:t xml:space="preserve">existe un interés público por conocer </w:t>
      </w:r>
      <w:r w:rsidRPr="00A950AB">
        <w:rPr>
          <w:rFonts w:ascii="Palatino Linotype" w:eastAsia="Calibri" w:hAnsi="Palatino Linotype" w:cs="Tahoma"/>
          <w:iCs/>
          <w:lang w:eastAsia="es-ES_tradnl"/>
        </w:rPr>
        <w:t>el nombre del servidor público sancionado,</w:t>
      </w:r>
      <w:r w:rsidRPr="00A950AB">
        <w:rPr>
          <w:rFonts w:ascii="Palatino Linotype" w:eastAsia="Calibri" w:hAnsi="Palatino Linotype" w:cs="Tahoma"/>
          <w:bCs/>
          <w:iCs/>
          <w:lang w:eastAsia="es-ES_tradnl"/>
        </w:rPr>
        <w:t xml:space="preserve"> y, por lo tanto, la información del interés del Particular no es susceptible de protección en tanto que su vinculación con una persona determinada reviste un interés público mayor de ser dado a conocer. </w:t>
      </w:r>
    </w:p>
    <w:p w14:paraId="7B6F5E92" w14:textId="77777777" w:rsidR="009C37ED" w:rsidRPr="00A950AB" w:rsidRDefault="009C37ED" w:rsidP="009C37ED">
      <w:pPr>
        <w:spacing w:line="360" w:lineRule="auto"/>
        <w:jc w:val="both"/>
        <w:rPr>
          <w:rFonts w:ascii="Palatino Linotype" w:eastAsia="Calibri" w:hAnsi="Palatino Linotype" w:cs="Tahoma"/>
          <w:bCs/>
          <w:iCs/>
          <w:lang w:eastAsia="es-ES_tradnl"/>
        </w:rPr>
      </w:pPr>
    </w:p>
    <w:p w14:paraId="7A8C09A3"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bCs/>
          <w:iCs/>
          <w:lang w:eastAsia="es-ES_tradnl"/>
        </w:rPr>
        <w:t xml:space="preserve">Lo anterior, ya que como se precisó en párrafos anteriores, </w:t>
      </w:r>
      <w:r w:rsidRPr="00A950AB">
        <w:rPr>
          <w:rFonts w:ascii="Palatino Linotype" w:eastAsia="Calibri" w:hAnsi="Palatino Linotype" w:cs="Tahoma"/>
          <w:iCs/>
          <w:lang w:eastAsia="es-ES_tradnl"/>
        </w:rPr>
        <w:t xml:space="preserve">proporcionar la información de referencia, garantizaría la rendición de cuentas por parte del </w:t>
      </w:r>
      <w:r w:rsidRPr="00A950AB">
        <w:rPr>
          <w:rFonts w:ascii="Palatino Linotype" w:hAnsi="Palatino Linotype" w:cs="Tahoma"/>
          <w:bCs/>
          <w:iCs/>
          <w:lang w:val="es-ES_tradnl"/>
        </w:rPr>
        <w:t>Órgano Interno de Control</w:t>
      </w:r>
      <w:r w:rsidRPr="00A950AB">
        <w:rPr>
          <w:rFonts w:ascii="Palatino Linotype" w:eastAsia="Calibri" w:hAnsi="Palatino Linotype" w:cs="Tahoma"/>
          <w:iCs/>
          <w:lang w:eastAsia="es-ES_tradnl"/>
        </w:rPr>
        <w:t xml:space="preserve"> y del Tribunal de Justicia Administrativa del Estado de México, relativo a su actuación, teniendo como consecuencia que los ciudadanos tengan confianza en sus autoridades, al poder conocer el nombre de los servidores públicos que fueron sancionados por una falta grave.</w:t>
      </w:r>
    </w:p>
    <w:p w14:paraId="695AA321"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55311F00"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lastRenderedPageBreak/>
        <w:t>Además, que, con dicha información, se estaría revelando que el desempeño de estos, no fue conforme a derecho, asimismo, de dar a conocer que los referidos acreditaron que había cometido faltas graves e inclusive actos de corrupción.</w:t>
      </w:r>
    </w:p>
    <w:p w14:paraId="587F200F"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1FFDD038"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6729B5FB"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46373C85"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b/>
          <w:iCs/>
          <w:lang w:eastAsia="es-ES_tradnl"/>
        </w:rPr>
        <w:t xml:space="preserve">b) Necesidad: </w:t>
      </w:r>
      <w:r w:rsidRPr="00A950AB">
        <w:rPr>
          <w:rFonts w:ascii="Palatino Linotype" w:eastAsia="Calibri" w:hAnsi="Palatino Linotype" w:cs="Tahoma"/>
          <w:iCs/>
          <w:lang w:eastAsia="es-ES_tradnl"/>
        </w:rPr>
        <w:t>Por otra parte, este Instituto observa que también se actualiza el principio de necesidad, ya que no existe un medio menos oneroso para lograr el fin válido, pues se estima necesaria la difusión, en caso de existir, de la información requerida, es decir, del nombre de los servidores públicos sancionados</w:t>
      </w:r>
      <w:r w:rsidRPr="00A950AB">
        <w:rPr>
          <w:rFonts w:ascii="Palatino Linotype" w:eastAsia="Calibri" w:hAnsi="Palatino Linotype" w:cs="Tahoma"/>
          <w:bCs/>
          <w:iCs/>
          <w:lang w:eastAsia="es-ES_tradnl"/>
        </w:rPr>
        <w:t>, pues se relacionan con el ejercicio de sus funciones de los cargos ocupados</w:t>
      </w:r>
      <w:r w:rsidRPr="00A950AB">
        <w:rPr>
          <w:rFonts w:ascii="Palatino Linotype" w:eastAsia="Calibri" w:hAnsi="Palatino Linotype" w:cs="Tahoma"/>
          <w:iCs/>
          <w:lang w:eastAsia="es-ES_tradnl"/>
        </w:rPr>
        <w:t>, a fin de que los ciudadanos identifiquen el tipo de desempeño efectuado por el trabajador, en el ejercicio de sus atribuciones, con la finalidad de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administrativas instauradas en su contra, que en su caso obren en los archivos.</w:t>
      </w:r>
    </w:p>
    <w:p w14:paraId="50198817"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7E86C905"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lastRenderedPageBreak/>
        <w:t xml:space="preserve">Además, ello permite evaluar la actuación tanto del Tribunal de Justicia Administrativa del Estado de México, como del </w:t>
      </w:r>
      <w:r w:rsidRPr="00A950AB">
        <w:rPr>
          <w:rFonts w:ascii="Palatino Linotype" w:hAnsi="Palatino Linotype" w:cs="Tahoma"/>
          <w:bCs/>
          <w:iCs/>
          <w:lang w:val="es-ES_tradnl"/>
        </w:rPr>
        <w:t>Órgano Interno de Control</w:t>
      </w:r>
      <w:r w:rsidRPr="00A950AB">
        <w:rPr>
          <w:rFonts w:ascii="Palatino Linotype" w:eastAsia="Calibri" w:hAnsi="Palatino Linotype" w:cs="Tahoma"/>
          <w:iCs/>
          <w:lang w:eastAsia="es-ES_tradnl"/>
        </w:rPr>
        <w:t>, pues se podrá advertir la forma en la que ejercieron las funciones que legalmente tienen conferidas.</w:t>
      </w:r>
    </w:p>
    <w:p w14:paraId="13DACFE3"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4C65EFBC"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 xml:space="preserve">Lo anterior, considerando que sólo por esta vía se podría lograr el acceso a la información correspondiente </w:t>
      </w:r>
      <w:r w:rsidRPr="00A950AB">
        <w:rPr>
          <w:rFonts w:ascii="Palatino Linotype" w:eastAsia="Calibri" w:hAnsi="Palatino Linotype" w:cs="Tahoma"/>
          <w:bCs/>
          <w:iCs/>
          <w:lang w:eastAsia="es-ES_tradnl"/>
        </w:rPr>
        <w:t xml:space="preserve">a los documentos </w:t>
      </w:r>
      <w:r w:rsidRPr="00A950AB">
        <w:rPr>
          <w:rFonts w:ascii="Palatino Linotype" w:eastAsia="Calibri" w:hAnsi="Palatino Linotype" w:cs="Tahoma"/>
          <w:iCs/>
          <w:lang w:eastAsia="es-ES_tradnl"/>
        </w:rPr>
        <w:t>del interés del Particular, para garantizar la rendición de cuentas sobre su actuación, así como, la de los servidores públicos sancionados.</w:t>
      </w:r>
    </w:p>
    <w:p w14:paraId="7DAAE8F1"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20B76A1A"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Situación que se robustece, con el hecho de que el artículo 27 de la Ley General de Responsabilidades Administrativas, cuarto párrafo, específica que se hará público, las constancias de sanciones o de inhabilitación que se encuentren firmes, en contra de los servidores públicos que hayan sido sancionados por actos vinculados con faltas administrativas graves; de la misma manera, lo prevé el artículo 28, de la Ley de Responsabilidades Administrativas del Estado de México.</w:t>
      </w:r>
    </w:p>
    <w:p w14:paraId="376E275C"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17E8CBF1"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 aunado, a que, por disposición legal, la información relacionada con faltas graves de servidores públicos, guardan el carácter de público.</w:t>
      </w:r>
    </w:p>
    <w:p w14:paraId="58E49605" w14:textId="77777777" w:rsidR="009C37ED" w:rsidRPr="00A950AB" w:rsidRDefault="009C37ED" w:rsidP="009C37ED">
      <w:pPr>
        <w:spacing w:line="360" w:lineRule="auto"/>
        <w:jc w:val="both"/>
        <w:rPr>
          <w:rFonts w:ascii="Palatino Linotype" w:eastAsia="Calibri" w:hAnsi="Palatino Linotype" w:cs="Tahoma"/>
          <w:b/>
          <w:iCs/>
          <w:lang w:eastAsia="es-ES_tradnl"/>
        </w:rPr>
      </w:pPr>
    </w:p>
    <w:p w14:paraId="545C23DE"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b/>
          <w:iCs/>
          <w:lang w:eastAsia="es-ES_tradnl"/>
        </w:rPr>
        <w:t>c) Proporcionalidad en sentido estricto:</w:t>
      </w:r>
      <w:r w:rsidRPr="00A950AB">
        <w:rPr>
          <w:rFonts w:ascii="Palatino Linotype" w:eastAsia="Calibri" w:hAnsi="Palatino Linotype" w:cs="Tahoma"/>
          <w:iCs/>
          <w:lang w:eastAsia="es-ES_tradnl"/>
        </w:rPr>
        <w:t xml:space="preserve"> El sacrificio de la protección del nombre de los servidores públicos, </w:t>
      </w:r>
      <w:r w:rsidRPr="00A950AB">
        <w:rPr>
          <w:rFonts w:ascii="Palatino Linotype" w:eastAsia="Calibri" w:hAnsi="Palatino Linotype" w:cs="Tahoma"/>
          <w:bCs/>
          <w:iCs/>
          <w:lang w:eastAsia="es-ES_tradnl"/>
        </w:rPr>
        <w:t xml:space="preserve">en caso de que </w:t>
      </w:r>
      <w:r w:rsidRPr="00A950AB">
        <w:rPr>
          <w:rFonts w:ascii="Palatino Linotype" w:eastAsia="Calibri" w:hAnsi="Palatino Linotype" w:cs="Tahoma"/>
          <w:iCs/>
          <w:lang w:eastAsia="es-ES_tradnl"/>
        </w:rPr>
        <w:t xml:space="preserve">haya sido sujeto a proceso y cuente con una resolución condenatoria por haber cometido faltas administrativas graves, relacionadas con el desempeño de sus funciones, como medio para lograr el fin válido </w:t>
      </w:r>
      <w:r w:rsidRPr="00A950AB">
        <w:rPr>
          <w:rFonts w:ascii="Palatino Linotype" w:eastAsia="Calibri" w:hAnsi="Palatino Linotype" w:cs="Tahoma"/>
          <w:iCs/>
          <w:lang w:eastAsia="es-ES_tradnl"/>
        </w:rPr>
        <w:lastRenderedPageBreak/>
        <w:t>señalado, se justifica en razón de que se satisface el interés público en conocer el desempeño de sus funciones como trabajador gubernamental, esto es, que no actuó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6DD8E49F"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34C793F6"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678402EE"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4E715800" w14:textId="77777777" w:rsidR="009C37ED" w:rsidRPr="00A950AB" w:rsidRDefault="009C37ED" w:rsidP="009C37ED">
      <w:pPr>
        <w:spacing w:line="360" w:lineRule="auto"/>
        <w:jc w:val="both"/>
        <w:rPr>
          <w:rFonts w:ascii="Palatino Linotype" w:eastAsia="Calibri" w:hAnsi="Palatino Linotype" w:cs="Tahoma"/>
          <w:bCs/>
          <w:iCs/>
          <w:lang w:eastAsia="es-ES_tradnl"/>
        </w:rPr>
      </w:pPr>
      <w:r w:rsidRPr="00A950AB">
        <w:rPr>
          <w:rFonts w:ascii="Palatino Linotype" w:eastAsia="Calibri" w:hAnsi="Palatino Linotype" w:cs="Tahoma"/>
          <w:bCs/>
          <w:iCs/>
          <w:lang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6D49D549" w14:textId="77777777" w:rsidR="009C37ED" w:rsidRPr="00A950AB" w:rsidRDefault="009C37ED" w:rsidP="009C37ED">
      <w:pPr>
        <w:spacing w:line="360" w:lineRule="auto"/>
        <w:jc w:val="both"/>
        <w:rPr>
          <w:rFonts w:ascii="Palatino Linotype" w:eastAsia="Calibri" w:hAnsi="Palatino Linotype" w:cs="Tahoma"/>
          <w:iCs/>
          <w:lang w:eastAsia="es-ES_tradnl"/>
        </w:rPr>
      </w:pPr>
    </w:p>
    <w:p w14:paraId="448830D4" w14:textId="77777777" w:rsidR="009C37ED" w:rsidRPr="00A950AB" w:rsidRDefault="009C37ED" w:rsidP="009C37ED">
      <w:pPr>
        <w:spacing w:line="360" w:lineRule="auto"/>
        <w:jc w:val="both"/>
        <w:rPr>
          <w:rFonts w:ascii="Palatino Linotype" w:eastAsia="Calibri" w:hAnsi="Palatino Linotype" w:cs="Tahoma"/>
          <w:iCs/>
          <w:lang w:eastAsia="es-ES_tradnl"/>
        </w:rPr>
      </w:pPr>
      <w:r w:rsidRPr="00A950AB">
        <w:rPr>
          <w:rFonts w:ascii="Palatino Linotype" w:eastAsia="Calibri" w:hAnsi="Palatino Linotype" w:cs="Tahoma"/>
          <w:iCs/>
          <w:lang w:eastAsia="es-ES_tradnl"/>
        </w:rPr>
        <w:t>Asimismo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4479B620" w14:textId="77777777" w:rsidR="009C37ED" w:rsidRPr="00A950AB" w:rsidRDefault="009C37ED" w:rsidP="009C37ED">
      <w:pPr>
        <w:spacing w:line="360" w:lineRule="auto"/>
        <w:jc w:val="both"/>
        <w:rPr>
          <w:rFonts w:ascii="Palatino Linotype" w:eastAsia="Calibri" w:hAnsi="Palatino Linotype" w:cs="Tahoma"/>
          <w:b/>
          <w:iCs/>
          <w:lang w:eastAsia="es-ES_tradnl"/>
        </w:rPr>
      </w:pPr>
      <w:r w:rsidRPr="00A950AB">
        <w:rPr>
          <w:rFonts w:ascii="Palatino Linotype" w:eastAsia="Calibri" w:hAnsi="Palatino Linotype" w:cs="Tahoma"/>
          <w:iCs/>
          <w:lang w:eastAsia="es-ES_tradnl"/>
        </w:rPr>
        <w:lastRenderedPageBreak/>
        <w:t xml:space="preserve">Por tanto, se concluye que, al tenor de la ponderación realizada, se cumple con los tres elementos para darle preminencia, en el caso concreto, </w:t>
      </w:r>
      <w:r w:rsidRPr="00A950AB">
        <w:rPr>
          <w:rFonts w:ascii="Palatino Linotype" w:eastAsia="Calibri" w:hAnsi="Palatino Linotype" w:cs="Tahoma"/>
          <w:b/>
          <w:iCs/>
          <w:lang w:eastAsia="es-ES_tradnl"/>
        </w:rPr>
        <w:t>al derecho de acceso a la información.</w:t>
      </w:r>
    </w:p>
    <w:p w14:paraId="0C4CD334" w14:textId="77777777" w:rsidR="009C37ED" w:rsidRPr="00A950AB" w:rsidRDefault="009C37ED" w:rsidP="009C37ED">
      <w:pPr>
        <w:spacing w:line="360" w:lineRule="auto"/>
        <w:jc w:val="both"/>
        <w:rPr>
          <w:rFonts w:ascii="Palatino Linotype" w:eastAsia="Calibri" w:hAnsi="Palatino Linotype" w:cs="Tahoma"/>
          <w:b/>
          <w:iCs/>
          <w:lang w:eastAsia="es-ES_tradnl"/>
        </w:rPr>
      </w:pPr>
    </w:p>
    <w:p w14:paraId="7A4F22BE" w14:textId="77777777" w:rsidR="009C37ED" w:rsidRPr="00A950AB" w:rsidRDefault="009C37ED" w:rsidP="009C37ED">
      <w:pPr>
        <w:spacing w:line="360" w:lineRule="auto"/>
        <w:jc w:val="both"/>
        <w:rPr>
          <w:rFonts w:ascii="Palatino Linotype" w:eastAsia="Calibri" w:hAnsi="Palatino Linotype" w:cs="Tahoma"/>
          <w:iCs/>
          <w:lang w:val="es-ES_tradnl" w:eastAsia="es-ES_tradnl"/>
        </w:rPr>
      </w:pPr>
      <w:r w:rsidRPr="00A950AB">
        <w:rPr>
          <w:rFonts w:ascii="Palatino Linotype" w:eastAsia="Calibri" w:hAnsi="Palatino Linotype" w:cs="Tahoma"/>
          <w:iCs/>
          <w:lang w:eastAsia="es-ES_tradnl"/>
        </w:rPr>
        <w:t xml:space="preserve">Por lo expuesto, se determina que, en caso de existir procedimientos de responsabilidades administrativas por faltas graves, que se encuentran relacionadas con el desempeño de sus funciones como servidores públicos, el nombre de estos guardan la naturaleza pública, en razón de que, si bien es cierto </w:t>
      </w:r>
      <w:r w:rsidRPr="00A950AB">
        <w:rPr>
          <w:rFonts w:ascii="Palatino Linotype" w:eastAsia="Calibri" w:hAnsi="Palatino Linotype" w:cs="Tahoma"/>
          <w:iCs/>
          <w:lang w:val="es-ES_tradnl" w:eastAsia="es-ES_tradnl"/>
        </w:rPr>
        <w:t xml:space="preserve">la difusión de los mismos afectaría los derechos a la confidencialidad, a la privacidad, al honor y a la propia imagen, también lo es que </w:t>
      </w:r>
      <w:r w:rsidRPr="00A950AB">
        <w:rPr>
          <w:rFonts w:ascii="Palatino Linotype" w:eastAsia="Calibri" w:hAnsi="Palatino Linotype" w:cs="Tahoma"/>
          <w:b/>
          <w:iCs/>
          <w:lang w:val="es-ES_tradnl" w:eastAsia="es-ES_tradnl"/>
        </w:rPr>
        <w:t>tratándose de asuntos relacionados con actos de corrupción, al ser faltas graves, tales prerrogativas quedan supeditadas al interés mayor de conocer tales eventualidades</w:t>
      </w:r>
      <w:r w:rsidRPr="00A950AB">
        <w:rPr>
          <w:rFonts w:ascii="Palatino Linotype" w:eastAsia="Calibri" w:hAnsi="Palatino Linotype" w:cs="Tahoma"/>
          <w:iCs/>
          <w:lang w:val="es-ES_tradnl" w:eastAsia="es-ES_tradnl"/>
        </w:rPr>
        <w:t xml:space="preserve"> y por lo tanto </w:t>
      </w:r>
      <w:r w:rsidRPr="00A950AB">
        <w:rPr>
          <w:rFonts w:ascii="Palatino Linotype" w:eastAsia="Calibri" w:hAnsi="Palatino Linotype" w:cs="Tahoma"/>
          <w:b/>
          <w:bCs/>
          <w:iCs/>
          <w:u w:val="single"/>
          <w:lang w:val="es-ES_tradnl" w:eastAsia="es-ES_tradnl"/>
        </w:rPr>
        <w:t>no procede su clasificación</w:t>
      </w:r>
      <w:r w:rsidRPr="00A950AB">
        <w:rPr>
          <w:rFonts w:ascii="Palatino Linotype" w:eastAsia="Calibri" w:hAnsi="Palatino Linotype" w:cs="Tahoma"/>
          <w:iCs/>
          <w:lang w:val="es-ES_tradnl" w:eastAsia="es-ES_tradnl"/>
        </w:rPr>
        <w:t xml:space="preserve"> en términos del artículo 143, fracción I de la Ley de la materia.</w:t>
      </w:r>
    </w:p>
    <w:p w14:paraId="097CB881" w14:textId="77777777" w:rsidR="009C37ED" w:rsidRPr="00A950AB" w:rsidRDefault="009C37ED" w:rsidP="009C37ED">
      <w:pPr>
        <w:spacing w:line="360" w:lineRule="auto"/>
        <w:jc w:val="both"/>
        <w:rPr>
          <w:rFonts w:ascii="Palatino Linotype" w:eastAsia="Calibri" w:hAnsi="Palatino Linotype" w:cs="Tahoma"/>
          <w:iCs/>
          <w:lang w:val="es-ES_tradnl" w:eastAsia="es-ES_tradnl"/>
        </w:rPr>
      </w:pPr>
    </w:p>
    <w:p w14:paraId="661F9094" w14:textId="39642C87" w:rsidR="009C37ED" w:rsidRPr="00A950AB" w:rsidRDefault="009C37ED" w:rsidP="009C37ED">
      <w:pPr>
        <w:spacing w:line="360" w:lineRule="auto"/>
        <w:jc w:val="both"/>
        <w:rPr>
          <w:rFonts w:ascii="Palatino Linotype" w:eastAsia="Calibri" w:hAnsi="Palatino Linotype" w:cs="Tahoma"/>
          <w:iCs/>
          <w:lang w:val="es-ES_tradnl" w:eastAsia="es-ES_tradnl"/>
        </w:rPr>
      </w:pPr>
      <w:r w:rsidRPr="00A950AB">
        <w:rPr>
          <w:rFonts w:ascii="Palatino Linotype" w:eastAsia="Calibri" w:hAnsi="Palatino Linotype" w:cs="Tahoma"/>
          <w:iCs/>
          <w:lang w:val="es-ES_tradnl" w:eastAsia="es-ES_tradnl"/>
        </w:rPr>
        <w:t xml:space="preserve">Por último, concerniente al numeral </w:t>
      </w:r>
      <w:r w:rsidRPr="00A950AB">
        <w:rPr>
          <w:rFonts w:ascii="Palatino Linotype" w:eastAsia="Calibri" w:hAnsi="Palatino Linotype" w:cs="Tahoma"/>
          <w:i/>
          <w:lang w:val="es-ES_tradnl" w:eastAsia="es-ES_tradnl"/>
        </w:rPr>
        <w:t>6)</w:t>
      </w:r>
      <w:r w:rsidRPr="00A950AB">
        <w:rPr>
          <w:rFonts w:ascii="Palatino Linotype" w:eastAsia="Calibri" w:hAnsi="Palatino Linotype" w:cs="Tahoma"/>
          <w:iCs/>
          <w:lang w:val="es-ES_tradnl" w:eastAsia="es-ES_tradnl"/>
        </w:rPr>
        <w:t xml:space="preserve">, relativo </w:t>
      </w:r>
      <w:bookmarkStart w:id="5" w:name="_Hlk160734810"/>
      <w:r w:rsidRPr="00A950AB">
        <w:rPr>
          <w:rFonts w:ascii="Palatino Linotype" w:eastAsia="Calibri" w:hAnsi="Palatino Linotype" w:cs="Tahoma"/>
          <w:b/>
          <w:bCs/>
          <w:iCs/>
          <w:u w:val="single"/>
          <w:lang w:val="es-ES_tradnl" w:eastAsia="es-ES_tradnl"/>
        </w:rPr>
        <w:t xml:space="preserve">al procedimiento correspondiente para interponer una denuncia por abuso de autoridad </w:t>
      </w:r>
      <w:bookmarkEnd w:id="5"/>
      <w:r w:rsidRPr="00A950AB">
        <w:rPr>
          <w:rFonts w:ascii="Palatino Linotype" w:eastAsia="Calibri" w:hAnsi="Palatino Linotype" w:cs="Tahoma"/>
          <w:b/>
          <w:bCs/>
          <w:iCs/>
          <w:u w:val="single"/>
          <w:lang w:val="es-ES_tradnl" w:eastAsia="es-ES_tradnl"/>
        </w:rPr>
        <w:t>y obstrucción del libre tránsito</w:t>
      </w:r>
      <w:r w:rsidRPr="00A950AB">
        <w:rPr>
          <w:rFonts w:ascii="Palatino Linotype" w:eastAsia="Calibri" w:hAnsi="Palatino Linotype" w:cs="Tahoma"/>
          <w:iCs/>
          <w:lang w:val="es-ES_tradnl" w:eastAsia="es-ES_tradnl"/>
        </w:rPr>
        <w:t xml:space="preserve">; el Titular de la Unidad de Asuntos Internos Municipal, informó que, de conformidad con el artículo 6 fracción II del Reglamento Interior de la Unidad de Asuntos Internos Municipal de Naucalpan de Juárez, dicha Unidad Administrativa conocerá de quejas y denuncias, incluso anónimas, con motivo de actos u omisiones de los Elementos que puedan constituir faltas administrativas o infracciones disciplinarias; preservando, en su caso, la reserva de las actuaciones, por lo que se pueden recibir quejas vía correo electrónico a la cuenta </w:t>
      </w:r>
      <w:hyperlink r:id="rId20" w:history="1">
        <w:r w:rsidRPr="00A950AB">
          <w:rPr>
            <w:rStyle w:val="Hipervnculo"/>
            <w:rFonts w:ascii="Palatino Linotype" w:eastAsia="Calibri" w:hAnsi="Palatino Linotype" w:cs="Tahoma"/>
            <w:iCs/>
            <w:lang w:val="es-ES_tradnl" w:eastAsia="es-ES_tradnl"/>
          </w:rPr>
          <w:t>uasuntosinternos@naucalpan.gob.mx</w:t>
        </w:r>
      </w:hyperlink>
      <w:r w:rsidRPr="00A950AB">
        <w:rPr>
          <w:rFonts w:ascii="Palatino Linotype" w:eastAsia="Calibri" w:hAnsi="Palatino Linotype" w:cs="Tahoma"/>
          <w:iCs/>
          <w:lang w:val="es-ES_tradnl" w:eastAsia="es-ES_tradnl"/>
        </w:rPr>
        <w:t xml:space="preserve">, vía telefónica al número 5553000771; de manera </w:t>
      </w:r>
      <w:r w:rsidRPr="00A950AB">
        <w:rPr>
          <w:rFonts w:ascii="Palatino Linotype" w:eastAsia="Calibri" w:hAnsi="Palatino Linotype" w:cs="Tahoma"/>
          <w:iCs/>
          <w:lang w:val="es-ES_tradnl" w:eastAsia="es-ES_tradnl"/>
        </w:rPr>
        <w:lastRenderedPageBreak/>
        <w:t>presencial en las oficinas de dicha Unidad e incluso anónimas por los conductos citados.</w:t>
      </w:r>
    </w:p>
    <w:p w14:paraId="63FA6278" w14:textId="77777777" w:rsidR="009C37ED" w:rsidRPr="00A950AB" w:rsidRDefault="009C37ED" w:rsidP="009C37ED">
      <w:pPr>
        <w:spacing w:line="360" w:lineRule="auto"/>
        <w:jc w:val="both"/>
        <w:rPr>
          <w:rFonts w:ascii="Palatino Linotype" w:eastAsia="Calibri" w:hAnsi="Palatino Linotype" w:cs="Tahoma"/>
          <w:iCs/>
          <w:lang w:val="es-ES_tradnl" w:eastAsia="es-ES_tradnl"/>
        </w:rPr>
      </w:pPr>
    </w:p>
    <w:p w14:paraId="08044083" w14:textId="17A0743B" w:rsidR="009C37ED" w:rsidRPr="00A950AB" w:rsidRDefault="009C37ED" w:rsidP="009C37ED">
      <w:pPr>
        <w:spacing w:line="360" w:lineRule="auto"/>
        <w:jc w:val="both"/>
        <w:rPr>
          <w:rFonts w:ascii="Palatino Linotype" w:eastAsia="Calibri" w:hAnsi="Palatino Linotype" w:cs="Tahoma"/>
          <w:iCs/>
          <w:lang w:val="es-ES_tradnl" w:eastAsia="es-ES_tradnl"/>
        </w:rPr>
      </w:pPr>
      <w:r w:rsidRPr="00A950AB">
        <w:rPr>
          <w:rFonts w:ascii="Palatino Linotype" w:eastAsia="Calibri" w:hAnsi="Palatino Linotype" w:cs="Tahoma"/>
          <w:iCs/>
          <w:lang w:val="es-ES_tradnl" w:eastAsia="es-ES_tradnl"/>
        </w:rPr>
        <w:t>Referente a la obstrucción del libre tránsito, sugirió se dirigiera la solicitud a la Subdirección de Movilidad Segura, por no ser un tema de la competencia de la Unidad de Asuntos Internos.</w:t>
      </w:r>
    </w:p>
    <w:p w14:paraId="618B07AE" w14:textId="77777777" w:rsidR="00B373E0" w:rsidRPr="00A950AB" w:rsidRDefault="00B373E0" w:rsidP="009C37ED">
      <w:pPr>
        <w:spacing w:line="360" w:lineRule="auto"/>
        <w:jc w:val="both"/>
        <w:rPr>
          <w:rFonts w:ascii="Palatino Linotype" w:eastAsia="Calibri" w:hAnsi="Palatino Linotype" w:cs="Tahoma"/>
          <w:iCs/>
          <w:lang w:val="es-ES_tradnl" w:eastAsia="es-ES_tradnl"/>
        </w:rPr>
      </w:pPr>
    </w:p>
    <w:p w14:paraId="43160BDD" w14:textId="0E06D689" w:rsidR="003000FC" w:rsidRPr="00A950AB" w:rsidRDefault="00B373E0" w:rsidP="009C37ED">
      <w:pPr>
        <w:spacing w:line="360" w:lineRule="auto"/>
        <w:jc w:val="both"/>
        <w:rPr>
          <w:rFonts w:ascii="Palatino Linotype" w:eastAsia="Calibri" w:hAnsi="Palatino Linotype" w:cs="Tahoma"/>
          <w:iCs/>
          <w:lang w:val="es-ES_tradnl" w:eastAsia="es-ES_tradnl"/>
        </w:rPr>
      </w:pPr>
      <w:r w:rsidRPr="00A950AB">
        <w:rPr>
          <w:rFonts w:ascii="Palatino Linotype" w:eastAsia="Calibri" w:hAnsi="Palatino Linotype" w:cs="Tahoma"/>
          <w:iCs/>
          <w:lang w:val="es-ES_tradnl" w:eastAsia="es-ES_tradnl"/>
        </w:rPr>
        <w:t xml:space="preserve">Por lo anterior, tenemos por colmado el punto referente al </w:t>
      </w:r>
      <w:bookmarkStart w:id="6" w:name="_Hlk160734939"/>
      <w:r w:rsidRPr="00A950AB">
        <w:rPr>
          <w:rFonts w:ascii="Palatino Linotype" w:eastAsia="Calibri" w:hAnsi="Palatino Linotype" w:cs="Tahoma"/>
          <w:iCs/>
          <w:lang w:val="es-ES_tradnl" w:eastAsia="es-ES_tradnl"/>
        </w:rPr>
        <w:t>procedimiento correspondiente para interponer una denuncia</w:t>
      </w:r>
      <w:bookmarkEnd w:id="6"/>
      <w:r w:rsidRPr="00A950AB">
        <w:rPr>
          <w:rFonts w:ascii="Palatino Linotype" w:eastAsia="Calibri" w:hAnsi="Palatino Linotype" w:cs="Tahoma"/>
          <w:iCs/>
          <w:lang w:val="es-ES_tradnl" w:eastAsia="es-ES_tradnl"/>
        </w:rPr>
        <w:t xml:space="preserve"> </w:t>
      </w:r>
      <w:r w:rsidRPr="00A950AB">
        <w:rPr>
          <w:rFonts w:ascii="Palatino Linotype" w:eastAsia="Calibri" w:hAnsi="Palatino Linotype" w:cs="Tahoma"/>
          <w:b/>
          <w:bCs/>
          <w:iCs/>
          <w:u w:val="single"/>
          <w:lang w:val="es-ES_tradnl" w:eastAsia="es-ES_tradnl"/>
        </w:rPr>
        <w:t>por abuso de autoridad</w:t>
      </w:r>
      <w:r w:rsidRPr="00A950AB">
        <w:rPr>
          <w:rFonts w:ascii="Palatino Linotype" w:eastAsia="Calibri" w:hAnsi="Palatino Linotype" w:cs="Tahoma"/>
          <w:iCs/>
          <w:lang w:val="es-ES_tradnl" w:eastAsia="es-ES_tradnl"/>
        </w:rPr>
        <w:t xml:space="preserve">, ya que, en respuesta, el pronunciamiento realizado por parte del Servidor Público Habilitado de la Unidad de Asuntos Internos Municipal, se pronunció respecto de lo requerido por el solicitante; no obstante, omitió manifestarse respecto al procedimiento correspondiente para interponer una denuncia por la </w:t>
      </w:r>
      <w:r w:rsidRPr="00A950AB">
        <w:rPr>
          <w:rFonts w:ascii="Palatino Linotype" w:eastAsia="Calibri" w:hAnsi="Palatino Linotype" w:cs="Tahoma"/>
          <w:b/>
          <w:bCs/>
          <w:iCs/>
          <w:u w:val="single"/>
          <w:lang w:val="es-ES_tradnl" w:eastAsia="es-ES_tradnl"/>
        </w:rPr>
        <w:t>obstrucción del libre tránsito</w:t>
      </w:r>
      <w:r w:rsidR="003000FC" w:rsidRPr="00A950AB">
        <w:rPr>
          <w:rFonts w:ascii="Palatino Linotype" w:eastAsia="Calibri" w:hAnsi="Palatino Linotype" w:cs="Tahoma"/>
          <w:iCs/>
          <w:lang w:val="es-ES_tradnl" w:eastAsia="es-ES_tradnl"/>
        </w:rPr>
        <w:t xml:space="preserve">; por lo </w:t>
      </w:r>
      <w:r w:rsidR="003000FC" w:rsidRPr="00A950AB">
        <w:rPr>
          <w:rFonts w:ascii="Palatino Linotype" w:eastAsia="Palatino Linotype" w:hAnsi="Palatino Linotype" w:cs="Palatino Linotype"/>
          <w:lang w:val="es-MX" w:eastAsia="en-US"/>
        </w:rPr>
        <w:t xml:space="preserve">que, dicho punto no fue atendido por parte del </w:t>
      </w:r>
      <w:r w:rsidR="003000FC" w:rsidRPr="00A950AB">
        <w:rPr>
          <w:rFonts w:ascii="Palatino Linotype" w:eastAsia="Palatino Linotype" w:hAnsi="Palatino Linotype" w:cs="Palatino Linotype"/>
          <w:b/>
          <w:bCs/>
          <w:lang w:val="es-MX" w:eastAsia="en-US"/>
        </w:rPr>
        <w:t>Sujeto Obligado</w:t>
      </w:r>
      <w:r w:rsidR="003000FC" w:rsidRPr="00A950AB">
        <w:rPr>
          <w:rFonts w:ascii="Palatino Linotype" w:eastAsia="Palatino Linotype" w:hAnsi="Palatino Linotype" w:cs="Palatino Linotype"/>
          <w:lang w:val="es-MX" w:eastAsia="en-US"/>
        </w:rPr>
        <w:t>, ya que, únicamente se pronunció un área, la cual, indicó que no estaba dentro de sus atribuciones generar la información referente</w:t>
      </w:r>
    </w:p>
    <w:p w14:paraId="4775FDB4" w14:textId="77777777" w:rsidR="00B373E0" w:rsidRPr="00A950AB" w:rsidRDefault="00B373E0" w:rsidP="009C37ED">
      <w:pPr>
        <w:spacing w:line="360" w:lineRule="auto"/>
        <w:jc w:val="both"/>
        <w:rPr>
          <w:rFonts w:ascii="Palatino Linotype" w:eastAsia="Calibri" w:hAnsi="Palatino Linotype" w:cs="Tahoma"/>
          <w:iCs/>
          <w:lang w:val="es-ES_tradnl" w:eastAsia="es-ES_tradnl"/>
        </w:rPr>
      </w:pPr>
    </w:p>
    <w:p w14:paraId="58FE33F2" w14:textId="31F17CF6" w:rsidR="003000FC" w:rsidRPr="00A950AB" w:rsidRDefault="00B373E0" w:rsidP="003000FC">
      <w:pPr>
        <w:spacing w:line="360" w:lineRule="auto"/>
        <w:jc w:val="both"/>
        <w:rPr>
          <w:rFonts w:ascii="Palatino Linotype" w:eastAsia="Calibri" w:hAnsi="Palatino Linotype" w:cs="Tahoma"/>
          <w:iCs/>
          <w:lang w:val="es-ES_tradnl" w:eastAsia="es-ES_tradnl"/>
        </w:rPr>
      </w:pPr>
      <w:r w:rsidRPr="00A950AB">
        <w:rPr>
          <w:rFonts w:ascii="Palatino Linotype" w:eastAsia="Calibri" w:hAnsi="Palatino Linotype" w:cs="Tahoma"/>
          <w:iCs/>
          <w:lang w:val="es-ES_tradnl" w:eastAsia="es-ES_tradnl"/>
        </w:rPr>
        <w:t xml:space="preserve">No obstante, en párrafos anteriores, </w:t>
      </w:r>
      <w:r w:rsidR="003000FC" w:rsidRPr="00A950AB">
        <w:rPr>
          <w:rFonts w:ascii="Palatino Linotype" w:eastAsia="Calibri" w:hAnsi="Palatino Linotype" w:cs="Tahoma"/>
          <w:iCs/>
          <w:lang w:val="es-ES_tradnl" w:eastAsia="es-ES_tradnl"/>
        </w:rPr>
        <w:t xml:space="preserve">se abordó el tema del libre tránsito y se concluye que cuenta con áreas para generar, administrar o poseer la información solicitada por parte del ahora </w:t>
      </w:r>
      <w:r w:rsidR="003000FC" w:rsidRPr="00A950AB">
        <w:rPr>
          <w:rFonts w:ascii="Palatino Linotype" w:eastAsia="Calibri" w:hAnsi="Palatino Linotype" w:cs="Tahoma"/>
          <w:b/>
          <w:bCs/>
          <w:iCs/>
          <w:lang w:val="es-ES_tradnl" w:eastAsia="es-ES_tradnl"/>
        </w:rPr>
        <w:t>Recurrente</w:t>
      </w:r>
      <w:r w:rsidR="003000FC" w:rsidRPr="00A950AB">
        <w:rPr>
          <w:rFonts w:ascii="Palatino Linotype" w:eastAsia="Calibri" w:hAnsi="Palatino Linotype" w:cs="Tahoma"/>
          <w:iCs/>
          <w:lang w:val="es-ES_tradnl" w:eastAsia="es-ES_tradnl"/>
        </w:rPr>
        <w:t xml:space="preserve">, </w:t>
      </w:r>
      <w:r w:rsidR="003000FC" w:rsidRPr="00A950AB">
        <w:rPr>
          <w:rFonts w:ascii="Palatino Linotype" w:eastAsia="Palatino Linotype" w:hAnsi="Palatino Linotype" w:cs="Palatino Linotype"/>
          <w:lang w:val="es-MX" w:eastAsia="en-US"/>
        </w:rPr>
        <w:t xml:space="preserve">por lo que, </w:t>
      </w:r>
      <w:r w:rsidR="003000FC" w:rsidRPr="00A950AB">
        <w:rPr>
          <w:rFonts w:ascii="Palatino Linotype" w:hAnsi="Palatino Linotype" w:cs="Arial"/>
        </w:rPr>
        <w:t xml:space="preserve">el </w:t>
      </w:r>
      <w:r w:rsidR="003000FC" w:rsidRPr="00A950AB">
        <w:rPr>
          <w:rFonts w:ascii="Palatino Linotype" w:hAnsi="Palatino Linotype" w:cs="Arial"/>
          <w:b/>
          <w:bCs/>
        </w:rPr>
        <w:t>Sujeto Obligado</w:t>
      </w:r>
      <w:r w:rsidR="003000FC" w:rsidRPr="00A950AB">
        <w:rPr>
          <w:rFonts w:ascii="Palatino Linotype" w:hAnsi="Palatino Linotype" w:cs="Arial"/>
        </w:rPr>
        <w:t xml:space="preserve"> deberá realizar una búsqueda exhaustiva de la información solicitada.</w:t>
      </w:r>
    </w:p>
    <w:p w14:paraId="2B1BC1FA" w14:textId="77777777" w:rsidR="003000FC" w:rsidRPr="00A950AB" w:rsidRDefault="003000FC" w:rsidP="003000FC">
      <w:pPr>
        <w:spacing w:line="360" w:lineRule="auto"/>
        <w:jc w:val="both"/>
        <w:rPr>
          <w:rFonts w:ascii="Palatino Linotype" w:hAnsi="Palatino Linotype" w:cs="Arial"/>
        </w:rPr>
      </w:pPr>
    </w:p>
    <w:p w14:paraId="62ED5F59" w14:textId="77777777" w:rsidR="003000FC" w:rsidRPr="00A950AB" w:rsidRDefault="003000FC" w:rsidP="003000FC">
      <w:pPr>
        <w:spacing w:line="360" w:lineRule="auto"/>
        <w:jc w:val="both"/>
        <w:rPr>
          <w:rFonts w:ascii="Palatino Linotype" w:hAnsi="Palatino Linotype" w:cs="Arial"/>
        </w:rPr>
      </w:pPr>
      <w:r w:rsidRPr="00A950AB">
        <w:rPr>
          <w:rFonts w:ascii="Palatino Linotype" w:hAnsi="Palatino Linotype" w:cs="Arial"/>
        </w:rPr>
        <w:t xml:space="preserve">Es de precisar que, aunque la solicitud de información y la respuesta estén dirigidas y atendidas por un </w:t>
      </w:r>
      <w:r w:rsidRPr="00A950AB">
        <w:rPr>
          <w:rFonts w:ascii="Palatino Linotype" w:hAnsi="Palatino Linotype" w:cs="Arial"/>
          <w:b/>
        </w:rPr>
        <w:t>Sujeto Obligado</w:t>
      </w:r>
      <w:r w:rsidRPr="00A950AB">
        <w:rPr>
          <w:rFonts w:ascii="Palatino Linotype" w:hAnsi="Palatino Linotype" w:cs="Arial"/>
        </w:rPr>
        <w:t xml:space="preserve">, lo cierto es que también tienen diversas Unidades Administrativas y cada área cuenta con un </w:t>
      </w:r>
      <w:r w:rsidRPr="00A950AB">
        <w:rPr>
          <w:rFonts w:ascii="Palatino Linotype" w:hAnsi="Palatino Linotype" w:cs="Arial"/>
          <w:b/>
        </w:rPr>
        <w:t>Servidor Público Habilitado</w:t>
      </w:r>
      <w:r w:rsidRPr="00A950AB">
        <w:rPr>
          <w:rFonts w:ascii="Palatino Linotype" w:hAnsi="Palatino Linotype" w:cs="Arial"/>
        </w:rPr>
        <w:t xml:space="preserve">, que es la </w:t>
      </w:r>
      <w:r w:rsidRPr="00A950AB">
        <w:rPr>
          <w:rFonts w:ascii="Palatino Linotype" w:hAnsi="Palatino Linotype" w:cs="Arial"/>
        </w:rPr>
        <w:lastRenderedPageBreak/>
        <w:t>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76FB6C4" w14:textId="77777777" w:rsidR="003000FC" w:rsidRPr="00A950AB" w:rsidRDefault="003000FC" w:rsidP="003000FC">
      <w:pPr>
        <w:spacing w:line="360" w:lineRule="auto"/>
        <w:jc w:val="both"/>
        <w:rPr>
          <w:rFonts w:ascii="Palatino Linotype" w:eastAsia="Calibri" w:hAnsi="Palatino Linotype" w:cs="Arial"/>
          <w:szCs w:val="22"/>
          <w:lang w:val="es-MX" w:eastAsia="en-US"/>
        </w:rPr>
      </w:pPr>
    </w:p>
    <w:p w14:paraId="23C36A73"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b/>
          <w:i/>
          <w:sz w:val="22"/>
        </w:rPr>
        <w:t>Artículo 3.</w:t>
      </w:r>
      <w:r w:rsidRPr="00A950AB">
        <w:rPr>
          <w:rFonts w:ascii="Palatino Linotype" w:hAnsi="Palatino Linotype" w:cs="Arial"/>
          <w:i/>
          <w:sz w:val="22"/>
        </w:rPr>
        <w:t xml:space="preserve"> Para los efectos de la presente Ley se entenderá por:</w:t>
      </w:r>
    </w:p>
    <w:p w14:paraId="1AD7912D"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w:t>
      </w:r>
    </w:p>
    <w:p w14:paraId="5AE92531"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b/>
          <w:i/>
          <w:sz w:val="22"/>
        </w:rPr>
        <w:t xml:space="preserve">XXXIX. Servidor público habilitado: </w:t>
      </w:r>
      <w:r w:rsidRPr="00A950AB">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D44AB55"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w:t>
      </w:r>
    </w:p>
    <w:p w14:paraId="0E6DB040"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b/>
          <w:i/>
          <w:sz w:val="22"/>
        </w:rPr>
        <w:t>Artículo 58.</w:t>
      </w:r>
      <w:r w:rsidRPr="00A950AB">
        <w:rPr>
          <w:rFonts w:ascii="Palatino Linotype" w:hAnsi="Palatino Linotype" w:cs="Arial"/>
          <w:i/>
          <w:sz w:val="22"/>
        </w:rPr>
        <w:t xml:space="preserve"> Los servidores públicos habilitados serán designados por el titular del sujeto obligado a propuesta del responsable de la Unidad de Transparencia.</w:t>
      </w:r>
    </w:p>
    <w:p w14:paraId="210F4EF5"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6354E053"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b/>
          <w:i/>
          <w:sz w:val="22"/>
        </w:rPr>
        <w:t>Artículo 59.</w:t>
      </w:r>
      <w:r w:rsidRPr="00A950AB">
        <w:rPr>
          <w:rFonts w:ascii="Palatino Linotype" w:hAnsi="Palatino Linotype" w:cs="Arial"/>
          <w:i/>
          <w:sz w:val="22"/>
        </w:rPr>
        <w:t xml:space="preserve"> </w:t>
      </w:r>
      <w:r w:rsidRPr="00A950AB">
        <w:rPr>
          <w:rFonts w:ascii="Palatino Linotype" w:hAnsi="Palatino Linotype" w:cs="Arial"/>
          <w:b/>
          <w:i/>
          <w:sz w:val="22"/>
          <w:u w:val="single"/>
        </w:rPr>
        <w:t>Los servidores públicos habilitados</w:t>
      </w:r>
      <w:r w:rsidRPr="00A950AB">
        <w:rPr>
          <w:rFonts w:ascii="Palatino Linotype" w:hAnsi="Palatino Linotype" w:cs="Arial"/>
          <w:i/>
          <w:sz w:val="22"/>
        </w:rPr>
        <w:t xml:space="preserve"> tendrán las funciones siguientes:</w:t>
      </w:r>
    </w:p>
    <w:p w14:paraId="4A2EA964"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 xml:space="preserve">I. </w:t>
      </w:r>
      <w:r w:rsidRPr="00A950AB">
        <w:rPr>
          <w:rFonts w:ascii="Palatino Linotype" w:hAnsi="Palatino Linotype" w:cs="Arial"/>
          <w:b/>
          <w:i/>
          <w:sz w:val="22"/>
          <w:u w:val="single"/>
        </w:rPr>
        <w:t>Localizar la información que le solicite la Unidad de Transparencia</w:t>
      </w:r>
      <w:r w:rsidRPr="00A950AB">
        <w:rPr>
          <w:rFonts w:ascii="Palatino Linotype" w:hAnsi="Palatino Linotype" w:cs="Arial"/>
          <w:i/>
          <w:sz w:val="22"/>
        </w:rPr>
        <w:t>;</w:t>
      </w:r>
    </w:p>
    <w:p w14:paraId="7B2547FA"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60473C2D"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 xml:space="preserve">II. </w:t>
      </w:r>
      <w:r w:rsidRPr="00A950AB">
        <w:rPr>
          <w:rFonts w:ascii="Palatino Linotype" w:hAnsi="Palatino Linotype" w:cs="Arial"/>
          <w:b/>
          <w:i/>
          <w:sz w:val="22"/>
          <w:u w:val="single"/>
        </w:rPr>
        <w:t>Proporcionar la información que obre en los archivos y que le sea solicitada por la Unidad de Transparencia</w:t>
      </w:r>
      <w:r w:rsidRPr="00A950AB">
        <w:rPr>
          <w:rFonts w:ascii="Palatino Linotype" w:hAnsi="Palatino Linotype" w:cs="Arial"/>
          <w:i/>
          <w:sz w:val="22"/>
        </w:rPr>
        <w:t>;</w:t>
      </w:r>
    </w:p>
    <w:p w14:paraId="27DC7C04"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508E6DFC"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III. Apoyar a la Unidad de Transparencia en lo que esta le solicite para el cumplimiento de sus funciones;</w:t>
      </w:r>
    </w:p>
    <w:p w14:paraId="031E2FCC"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381C5105"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IV. Proporcionar a la Unidad de Transparencia, las modificaciones a la información pública de oficio que obre en su poder;</w:t>
      </w:r>
    </w:p>
    <w:p w14:paraId="315CF13B"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559F28B1"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55E8FA59"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65D8FF52"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t>VI. Verificar, una vez analizado el contenido de la información, que no se encuentre en los supuestos de información clasificada; y</w:t>
      </w:r>
    </w:p>
    <w:p w14:paraId="50C7E892"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p>
    <w:p w14:paraId="20320594" w14:textId="77777777" w:rsidR="003000FC" w:rsidRPr="00A950AB" w:rsidRDefault="003000FC" w:rsidP="003000FC">
      <w:pPr>
        <w:autoSpaceDE w:val="0"/>
        <w:autoSpaceDN w:val="0"/>
        <w:adjustRightInd w:val="0"/>
        <w:ind w:left="567" w:right="708"/>
        <w:jc w:val="both"/>
        <w:rPr>
          <w:rFonts w:ascii="Palatino Linotype" w:hAnsi="Palatino Linotype" w:cs="Arial"/>
          <w:i/>
          <w:sz w:val="22"/>
        </w:rPr>
      </w:pPr>
      <w:r w:rsidRPr="00A950AB">
        <w:rPr>
          <w:rFonts w:ascii="Palatino Linotype" w:hAnsi="Palatino Linotype" w:cs="Arial"/>
          <w:i/>
          <w:sz w:val="22"/>
        </w:rPr>
        <w:lastRenderedPageBreak/>
        <w:t>VII. Dar cuenta a la Unidad de Transparencia del vencimiento de los plazos de reserva.</w:t>
      </w:r>
    </w:p>
    <w:p w14:paraId="5D3E7EE9" w14:textId="77777777" w:rsidR="003000FC" w:rsidRPr="00A950AB" w:rsidRDefault="003000FC" w:rsidP="003000FC">
      <w:pPr>
        <w:spacing w:line="360" w:lineRule="auto"/>
        <w:jc w:val="both"/>
        <w:rPr>
          <w:rFonts w:ascii="Palatino Linotype" w:hAnsi="Palatino Linotype"/>
          <w:lang w:eastAsia="es-MX"/>
        </w:rPr>
      </w:pPr>
    </w:p>
    <w:p w14:paraId="3A0CBEC1" w14:textId="1853ADC8" w:rsidR="003000FC" w:rsidRPr="00A950AB" w:rsidRDefault="003000FC" w:rsidP="003000FC">
      <w:pPr>
        <w:spacing w:line="360" w:lineRule="auto"/>
        <w:jc w:val="both"/>
        <w:rPr>
          <w:rFonts w:ascii="Palatino Linotype" w:hAnsi="Palatino Linotype"/>
          <w:lang w:eastAsia="es-MX"/>
        </w:rPr>
      </w:pPr>
      <w:r w:rsidRPr="00A950AB">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14:paraId="15FED09A" w14:textId="77777777" w:rsidR="003000FC" w:rsidRPr="00A950AB" w:rsidRDefault="003000FC" w:rsidP="003000FC">
      <w:pPr>
        <w:spacing w:line="360" w:lineRule="auto"/>
        <w:jc w:val="both"/>
        <w:rPr>
          <w:rFonts w:ascii="Palatino Linotype" w:hAnsi="Palatino Linotype"/>
          <w:sz w:val="10"/>
          <w:lang w:eastAsia="es-MX"/>
        </w:rPr>
      </w:pPr>
    </w:p>
    <w:p w14:paraId="6B95594B" w14:textId="77777777" w:rsidR="003000FC" w:rsidRPr="00A950AB" w:rsidRDefault="003000FC" w:rsidP="003000FC">
      <w:pPr>
        <w:spacing w:line="360" w:lineRule="auto"/>
        <w:jc w:val="both"/>
        <w:rPr>
          <w:rFonts w:ascii="Palatino Linotype" w:hAnsi="Palatino Linotype"/>
          <w:sz w:val="10"/>
          <w:lang w:eastAsia="es-MX"/>
        </w:rPr>
      </w:pPr>
    </w:p>
    <w:p w14:paraId="5B8F78AC" w14:textId="77777777" w:rsidR="003000FC" w:rsidRPr="00A950AB" w:rsidRDefault="003000FC" w:rsidP="003000FC">
      <w:pPr>
        <w:ind w:left="567"/>
        <w:jc w:val="both"/>
        <w:rPr>
          <w:rFonts w:ascii="Palatino Linotype" w:hAnsi="Palatino Linotype"/>
          <w:i/>
          <w:sz w:val="20"/>
          <w:szCs w:val="20"/>
          <w:lang w:eastAsia="es-MX"/>
        </w:rPr>
      </w:pPr>
      <w:r w:rsidRPr="00A950AB">
        <w:rPr>
          <w:rFonts w:ascii="Palatino Linotype" w:hAnsi="Palatino Linotype"/>
          <w:i/>
          <w:sz w:val="22"/>
          <w:szCs w:val="20"/>
          <w:lang w:eastAsia="es-MX"/>
        </w:rPr>
        <w:t>“</w:t>
      </w:r>
      <w:r w:rsidRPr="00A950AB">
        <w:rPr>
          <w:rFonts w:ascii="Palatino Linotype" w:hAnsi="Palatino Linotype"/>
          <w:b/>
          <w:bCs/>
          <w:i/>
          <w:sz w:val="22"/>
          <w:szCs w:val="20"/>
          <w:lang w:eastAsia="es-MX"/>
        </w:rPr>
        <w:t xml:space="preserve">Artículo 162. </w:t>
      </w:r>
      <w:r w:rsidRPr="00A950AB">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950AB">
        <w:rPr>
          <w:rFonts w:ascii="Palatino Linotype" w:hAnsi="Palatino Linotype"/>
          <w:i/>
          <w:sz w:val="22"/>
          <w:szCs w:val="20"/>
          <w:lang w:eastAsia="es-MX"/>
        </w:rPr>
        <w:t>”</w:t>
      </w:r>
    </w:p>
    <w:p w14:paraId="48F4BD59" w14:textId="77777777" w:rsidR="009C37ED" w:rsidRPr="00A950AB" w:rsidRDefault="009C37ED" w:rsidP="009C37ED">
      <w:pPr>
        <w:spacing w:line="360" w:lineRule="auto"/>
        <w:jc w:val="both"/>
        <w:rPr>
          <w:rFonts w:ascii="Palatino Linotype" w:eastAsia="Calibri" w:hAnsi="Palatino Linotype" w:cs="Tahoma"/>
          <w:iCs/>
          <w:lang w:val="es-ES_tradnl" w:eastAsia="es-ES_tradnl"/>
        </w:rPr>
      </w:pPr>
    </w:p>
    <w:p w14:paraId="7010CF94"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r w:rsidRPr="00A950AB">
        <w:rPr>
          <w:rFonts w:ascii="Palatino Linotype" w:eastAsiaTheme="minorHAnsi" w:hAnsi="Palatino Linotype" w:cstheme="minorBidi"/>
          <w:szCs w:val="22"/>
          <w:lang w:val="es-MX" w:eastAsia="en-US"/>
        </w:rPr>
        <w:t>Finalmente, respecto a la información que da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2B19805F" w14:textId="77777777" w:rsidR="009C37ED" w:rsidRPr="00A950AB" w:rsidRDefault="009C37ED" w:rsidP="009C37ED">
      <w:pPr>
        <w:tabs>
          <w:tab w:val="left" w:pos="709"/>
        </w:tabs>
        <w:spacing w:line="360" w:lineRule="auto"/>
        <w:jc w:val="both"/>
        <w:rPr>
          <w:rFonts w:ascii="Palatino Linotype" w:eastAsiaTheme="minorHAnsi" w:hAnsi="Palatino Linotype" w:cstheme="minorBidi"/>
          <w:szCs w:val="22"/>
          <w:lang w:val="es-MX" w:eastAsia="en-US"/>
        </w:rPr>
      </w:pPr>
    </w:p>
    <w:p w14:paraId="0DE129DF" w14:textId="77777777" w:rsidR="009C37ED" w:rsidRPr="00A950AB" w:rsidRDefault="009C37ED" w:rsidP="009C37ED">
      <w:pPr>
        <w:numPr>
          <w:ilvl w:val="0"/>
          <w:numId w:val="31"/>
        </w:numPr>
        <w:spacing w:line="360" w:lineRule="auto"/>
        <w:jc w:val="both"/>
        <w:rPr>
          <w:rFonts w:ascii="Palatino Linotype" w:hAnsi="Palatino Linotype" w:cs="Arial"/>
          <w:b/>
          <w:i/>
          <w:sz w:val="28"/>
        </w:rPr>
      </w:pPr>
      <w:r w:rsidRPr="00A950AB">
        <w:rPr>
          <w:rFonts w:ascii="Palatino Linotype" w:hAnsi="Palatino Linotype" w:cs="Arial"/>
          <w:b/>
          <w:i/>
          <w:sz w:val="28"/>
        </w:rPr>
        <w:t>De la Versión Pública.</w:t>
      </w:r>
    </w:p>
    <w:p w14:paraId="12101BB1"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 xml:space="preserve">Debido a que la información requerida se destaca que de acuerdo con la naturaleza de la información, amerita la elaboración de una versión pública, esto es, omitirá, eliminará o suprimirá la información personal de los servidores públicos sujetos a evaluación, en el caso específico en dichos documentos pueden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préstamos o descuentos que </w:t>
      </w:r>
      <w:r w:rsidRPr="00A950AB">
        <w:rPr>
          <w:rFonts w:ascii="Palatino Linotype" w:eastAsia="MS Mincho" w:hAnsi="Palatino Linotype" w:cs="Arial"/>
          <w:lang w:eastAsia="en-US"/>
        </w:rPr>
        <w:lastRenderedPageBreak/>
        <w:t>se les hagan y que no tengan relación con los impuestos o la cuota por seguridad social, así como, firmas y calificaciones, entre otros datos.</w:t>
      </w:r>
      <w:r w:rsidRPr="00A950AB">
        <w:rPr>
          <w:rFonts w:ascii="Palatino Linotype" w:eastAsia="MS Mincho" w:hAnsi="Palatino Linotype" w:cs="Arial"/>
          <w:lang w:eastAsia="en-US"/>
        </w:rPr>
        <w:cr/>
      </w:r>
    </w:p>
    <w:p w14:paraId="0F031A50"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Por cuanto hace al Registro Federal de Contribuyentes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05152DB5" w14:textId="77777777" w:rsidR="009C37ED" w:rsidRPr="00A950AB" w:rsidRDefault="009C37ED" w:rsidP="009C37ED">
      <w:pPr>
        <w:spacing w:line="360" w:lineRule="auto"/>
        <w:jc w:val="both"/>
        <w:rPr>
          <w:rFonts w:ascii="Palatino Linotype" w:eastAsia="MS Mincho" w:hAnsi="Palatino Linotype" w:cs="Arial"/>
          <w:lang w:eastAsia="en-US"/>
        </w:rPr>
      </w:pPr>
    </w:p>
    <w:p w14:paraId="1887268A"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Al respecto, el Instituto Nacional de Transparencia, Acceso a la Información y Protección de Datos Personales (INAI) a través del Criterio 19/17, señala literalmente lo siguiente:</w:t>
      </w:r>
    </w:p>
    <w:p w14:paraId="13DE2EF0" w14:textId="77777777" w:rsidR="009C37ED" w:rsidRPr="00A950AB" w:rsidRDefault="009C37ED" w:rsidP="009C37ED">
      <w:pPr>
        <w:spacing w:line="360" w:lineRule="auto"/>
        <w:jc w:val="both"/>
        <w:rPr>
          <w:rFonts w:ascii="Palatino Linotype" w:eastAsia="MS Mincho" w:hAnsi="Palatino Linotype" w:cs="Arial"/>
          <w:lang w:eastAsia="en-US"/>
        </w:rPr>
      </w:pPr>
    </w:p>
    <w:p w14:paraId="4DBB6682"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w:t>
      </w:r>
      <w:r w:rsidRPr="00A950AB">
        <w:rPr>
          <w:rFonts w:ascii="Palatino Linotype" w:eastAsia="MS Mincho" w:hAnsi="Palatino Linotype" w:cs="Arial"/>
          <w:b/>
          <w:i/>
          <w:sz w:val="22"/>
          <w:lang w:eastAsia="en-US"/>
        </w:rPr>
        <w:t>Registro Federal de Contribuyentes (RFC) de personas físicas</w:t>
      </w:r>
      <w:r w:rsidRPr="00A950AB">
        <w:rPr>
          <w:rFonts w:ascii="Palatino Linotype" w:eastAsia="MS Mincho" w:hAnsi="Palatino Linotype" w:cs="Arial"/>
          <w:i/>
          <w:sz w:val="22"/>
          <w:lang w:eastAsia="en-US"/>
        </w:rPr>
        <w:t>. El RFC es una clave de carácter fiscal, única e irrepetible, que permite identificar al titular, su edad y fecha de nacimiento, por lo que es un dato personal de carácter confidencial.</w:t>
      </w:r>
    </w:p>
    <w:p w14:paraId="29586158" w14:textId="77777777" w:rsidR="009C37ED" w:rsidRPr="00A950AB" w:rsidRDefault="009C37ED" w:rsidP="009C37ED">
      <w:pPr>
        <w:ind w:left="567" w:right="567"/>
        <w:jc w:val="both"/>
        <w:rPr>
          <w:rFonts w:ascii="Palatino Linotype" w:eastAsia="MS Mincho" w:hAnsi="Palatino Linotype" w:cs="Arial"/>
          <w:i/>
          <w:sz w:val="22"/>
          <w:lang w:eastAsia="en-US"/>
        </w:rPr>
      </w:pPr>
    </w:p>
    <w:p w14:paraId="3E9B37D3"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Resoluciones:</w:t>
      </w:r>
    </w:p>
    <w:p w14:paraId="63B95EBC"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 RRA 0189/17. Morena. 08 de febrero de 2017. Por unanimidad.</w:t>
      </w:r>
    </w:p>
    <w:p w14:paraId="59743E44"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Comisionado Ponente Joel Salas Suárez.</w:t>
      </w:r>
    </w:p>
    <w:p w14:paraId="5B85AD17"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 RRA 0677/17. Universidad Nacional Autónoma de México. 08 de marzo de</w:t>
      </w:r>
    </w:p>
    <w:p w14:paraId="324E24E5"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2017. Por unanimidad. Comisionado Ponente Rosendoevgueni Monterrey Chepov.</w:t>
      </w:r>
    </w:p>
    <w:p w14:paraId="7AEA415A"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 RRA 1564/17. Tribunal Electoral del Poder Judicial de la Federación. 26 de abril de 2017. Por unanimidad. Comisionado Ponente Oscar Mauricio Guerra Ford.”</w:t>
      </w:r>
    </w:p>
    <w:p w14:paraId="07DA0393" w14:textId="77777777" w:rsidR="009C37ED" w:rsidRPr="00A950AB" w:rsidRDefault="009C37ED" w:rsidP="009C37ED">
      <w:pPr>
        <w:spacing w:line="360" w:lineRule="auto"/>
        <w:jc w:val="both"/>
        <w:rPr>
          <w:rFonts w:ascii="Palatino Linotype" w:eastAsia="MS Mincho" w:hAnsi="Palatino Linotype" w:cs="Arial"/>
          <w:lang w:eastAsia="en-US"/>
        </w:rPr>
      </w:pPr>
    </w:p>
    <w:p w14:paraId="51C7C4D7"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 xml:space="preserve">De lo anterior, se desprende que el Registro Federal de Contribuyentes se vincula al nombre de su titular, permitiendo identificar la edad de la persona, fecha de </w:t>
      </w:r>
      <w:r w:rsidRPr="00A950AB">
        <w:rPr>
          <w:rFonts w:ascii="Palatino Linotype" w:eastAsia="MS Mincho" w:hAnsi="Palatino Linotype" w:cs="Arial"/>
          <w:lang w:eastAsia="en-US"/>
        </w:rPr>
        <w:lastRenderedPageBreak/>
        <w:t>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7D74CE9" w14:textId="77777777" w:rsidR="009C37ED" w:rsidRPr="00A950AB" w:rsidRDefault="009C37ED" w:rsidP="009C37ED">
      <w:pPr>
        <w:spacing w:line="360" w:lineRule="auto"/>
        <w:jc w:val="both"/>
        <w:rPr>
          <w:rFonts w:ascii="Palatino Linotype" w:eastAsia="MS Mincho" w:hAnsi="Palatino Linotype" w:cs="Arial"/>
          <w:lang w:eastAsia="en-US"/>
        </w:rPr>
      </w:pPr>
    </w:p>
    <w:p w14:paraId="19AE7A90"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De igual manera la Clave Única de Registro de Población,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5A099CA" w14:textId="77777777" w:rsidR="009C37ED" w:rsidRPr="00A950AB" w:rsidRDefault="009C37ED" w:rsidP="009C37ED">
      <w:pPr>
        <w:spacing w:line="360" w:lineRule="auto"/>
        <w:jc w:val="both"/>
        <w:rPr>
          <w:rFonts w:ascii="Palatino Linotype" w:eastAsia="MS Mincho" w:hAnsi="Palatino Linotype" w:cs="Arial"/>
          <w:lang w:eastAsia="en-US"/>
        </w:rPr>
      </w:pPr>
    </w:p>
    <w:p w14:paraId="0D38AC0F"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Lo anterior, tiene sustento en los artículos 86 y 91, de la Ley General de Población, la cual señala lo siguiente:</w:t>
      </w:r>
    </w:p>
    <w:p w14:paraId="522D6E79" w14:textId="77777777" w:rsidR="009C37ED" w:rsidRPr="00A950AB" w:rsidRDefault="009C37ED" w:rsidP="009C37ED">
      <w:pPr>
        <w:spacing w:line="360" w:lineRule="auto"/>
        <w:jc w:val="both"/>
        <w:rPr>
          <w:rFonts w:ascii="Palatino Linotype" w:eastAsia="MS Mincho" w:hAnsi="Palatino Linotype" w:cs="Arial"/>
          <w:lang w:eastAsia="en-US"/>
        </w:rPr>
      </w:pPr>
    </w:p>
    <w:p w14:paraId="33F40C8C"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w:t>
      </w:r>
      <w:r w:rsidRPr="00A950AB">
        <w:rPr>
          <w:rFonts w:ascii="Palatino Linotype" w:eastAsia="MS Mincho" w:hAnsi="Palatino Linotype" w:cs="Arial"/>
          <w:b/>
          <w:i/>
          <w:sz w:val="22"/>
          <w:lang w:eastAsia="en-US"/>
        </w:rPr>
        <w:t>Artículo 86.</w:t>
      </w:r>
      <w:r w:rsidRPr="00A950AB">
        <w:rPr>
          <w:rFonts w:ascii="Palatino Linotype" w:eastAsia="MS Mincho" w:hAnsi="Palatino Linotype" w:cs="Arial"/>
          <w:i/>
          <w:sz w:val="22"/>
          <w:lang w:eastAsia="en-US"/>
        </w:rPr>
        <w:t xml:space="preserve"> El Registro Nacional de Población tiene como finalidad registrar a cada una de las personas que integran la población del país, con los datos que permitan certificar y acreditar fehacientemente su identidad.</w:t>
      </w:r>
    </w:p>
    <w:p w14:paraId="3492229D" w14:textId="77777777" w:rsidR="009C37ED" w:rsidRPr="00A950AB" w:rsidRDefault="009C37ED" w:rsidP="009C37ED">
      <w:pPr>
        <w:ind w:left="567" w:right="567"/>
        <w:jc w:val="both"/>
        <w:rPr>
          <w:rFonts w:ascii="Palatino Linotype" w:eastAsia="MS Mincho" w:hAnsi="Palatino Linotype" w:cs="Arial"/>
          <w:i/>
          <w:sz w:val="22"/>
          <w:lang w:eastAsia="en-US"/>
        </w:rPr>
      </w:pPr>
    </w:p>
    <w:p w14:paraId="6546AD03"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b/>
          <w:i/>
          <w:sz w:val="22"/>
          <w:lang w:eastAsia="en-US"/>
        </w:rPr>
        <w:t>Artículo 91.</w:t>
      </w:r>
      <w:r w:rsidRPr="00A950AB">
        <w:rPr>
          <w:rFonts w:ascii="Palatino Linotype" w:eastAsia="MS Mincho" w:hAnsi="Palatino Linotype" w:cs="Arial"/>
          <w:i/>
          <w:sz w:val="22"/>
          <w:lang w:eastAsia="en-US"/>
        </w:rPr>
        <w:t xml:space="preserve"> Al incorporar a una persona en el Registro Nacional de Población, se le asignará una clave que se denominará Clave Única de Registro de Población. Esta servirá para registrarla e identificarla en forma individual.”</w:t>
      </w:r>
    </w:p>
    <w:p w14:paraId="63682CF8" w14:textId="77777777" w:rsidR="009C37ED" w:rsidRPr="00A950AB" w:rsidRDefault="009C37ED" w:rsidP="009C37ED">
      <w:pPr>
        <w:spacing w:line="360" w:lineRule="auto"/>
        <w:jc w:val="both"/>
        <w:rPr>
          <w:rFonts w:ascii="Palatino Linotype" w:eastAsia="MS Mincho" w:hAnsi="Palatino Linotype" w:cs="Arial"/>
          <w:lang w:eastAsia="en-US"/>
        </w:rPr>
      </w:pPr>
    </w:p>
    <w:p w14:paraId="2E9220FA"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la primera letra del apellido paterno; seguida de la primera letra vocal del primer apellido; seguida de la </w:t>
      </w:r>
      <w:r w:rsidRPr="00A950AB">
        <w:rPr>
          <w:rFonts w:ascii="Palatino Linotype" w:eastAsia="MS Mincho" w:hAnsi="Palatino Linotype" w:cs="Arial"/>
          <w:lang w:eastAsia="en-US"/>
        </w:rPr>
        <w:lastRenderedPageBreak/>
        <w:t>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w:t>
      </w:r>
    </w:p>
    <w:p w14:paraId="3707EC77" w14:textId="77777777" w:rsidR="009C37ED" w:rsidRPr="00A950AB" w:rsidRDefault="009C37ED" w:rsidP="009C37ED">
      <w:pPr>
        <w:spacing w:line="360" w:lineRule="auto"/>
        <w:jc w:val="both"/>
        <w:rPr>
          <w:rFonts w:ascii="Palatino Linotype" w:eastAsia="MS Mincho" w:hAnsi="Palatino Linotype" w:cs="Arial"/>
          <w:lang w:eastAsia="en-US"/>
        </w:rPr>
      </w:pPr>
    </w:p>
    <w:p w14:paraId="46075C4F"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Al respecto, el INAI a través del Criterio 18/17, señala literalmente lo siguiente:</w:t>
      </w:r>
    </w:p>
    <w:p w14:paraId="236D1CB1" w14:textId="77777777" w:rsidR="009C37ED" w:rsidRPr="00A950AB" w:rsidRDefault="009C37ED" w:rsidP="003000FC">
      <w:pPr>
        <w:pStyle w:val="Sinespaciado"/>
        <w:rPr>
          <w:rFonts w:eastAsia="MS Mincho"/>
          <w:lang w:eastAsia="en-US"/>
        </w:rPr>
      </w:pPr>
    </w:p>
    <w:p w14:paraId="2BF26B8C"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w:t>
      </w:r>
      <w:r w:rsidRPr="00A950AB">
        <w:rPr>
          <w:rFonts w:ascii="Palatino Linotype" w:eastAsia="MS Mincho" w:hAnsi="Palatino Linotype" w:cs="Arial"/>
          <w:b/>
          <w:i/>
          <w:sz w:val="22"/>
          <w:lang w:eastAsia="en-US"/>
        </w:rPr>
        <w:t>Clave Única de Registro de Población (CURP).</w:t>
      </w:r>
      <w:r w:rsidRPr="00A950AB">
        <w:rPr>
          <w:rFonts w:ascii="Palatino Linotype" w:eastAsia="MS Mincho" w:hAnsi="Palatino Linotype" w:cs="Arial"/>
          <w:i/>
          <w:sz w:val="22"/>
          <w:lang w:eastAsia="en-U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E14AB03" w14:textId="77777777" w:rsidR="009C37ED" w:rsidRPr="00A950AB" w:rsidRDefault="009C37ED" w:rsidP="009C37ED">
      <w:pPr>
        <w:ind w:left="567" w:right="567"/>
        <w:jc w:val="both"/>
        <w:rPr>
          <w:rFonts w:ascii="Palatino Linotype" w:eastAsia="MS Mincho" w:hAnsi="Palatino Linotype" w:cs="Arial"/>
          <w:i/>
          <w:sz w:val="22"/>
          <w:lang w:eastAsia="en-US"/>
        </w:rPr>
      </w:pPr>
    </w:p>
    <w:p w14:paraId="49F13AB3"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Resoluciones:</w:t>
      </w:r>
    </w:p>
    <w:p w14:paraId="4665D01A"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2"/>
          <w:lang w:eastAsia="en-US"/>
        </w:rPr>
        <w:t xml:space="preserve">• </w:t>
      </w:r>
      <w:r w:rsidRPr="00A950AB">
        <w:rPr>
          <w:rFonts w:ascii="Palatino Linotype" w:eastAsia="MS Mincho" w:hAnsi="Palatino Linotype" w:cs="Arial"/>
          <w:i/>
          <w:sz w:val="20"/>
          <w:lang w:eastAsia="en-US"/>
        </w:rPr>
        <w:t>RRA 3995/16. Secretaría de la Defensa Nacional. 1 de febrero de 2017. Por unanimidad. Comisionado Ponente Rosendoevgueni Monterrey Chepov.</w:t>
      </w:r>
    </w:p>
    <w:p w14:paraId="4AED3E93"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 RRA 0937/17. Senado de la República. 15 de marzo de 2017. Por unanimidad. Comisionada Ponente Ximena Puente de la Mora.</w:t>
      </w:r>
    </w:p>
    <w:p w14:paraId="0A867209" w14:textId="77777777" w:rsidR="009C37ED" w:rsidRPr="00A950AB" w:rsidRDefault="009C37ED" w:rsidP="009C37ED">
      <w:pPr>
        <w:ind w:left="567" w:right="567"/>
        <w:jc w:val="both"/>
        <w:rPr>
          <w:rFonts w:ascii="Palatino Linotype" w:eastAsia="MS Mincho" w:hAnsi="Palatino Linotype" w:cs="Arial"/>
          <w:i/>
          <w:sz w:val="20"/>
          <w:lang w:eastAsia="en-US"/>
        </w:rPr>
      </w:pPr>
      <w:r w:rsidRPr="00A950AB">
        <w:rPr>
          <w:rFonts w:ascii="Palatino Linotype" w:eastAsia="MS Mincho" w:hAnsi="Palatino Linotype" w:cs="Arial"/>
          <w:i/>
          <w:sz w:val="20"/>
          <w:lang w:eastAsia="en-US"/>
        </w:rPr>
        <w:t>• RRA 0478/17. Secretaría de Relaciones Exteriores. 26 de abril de 2017. Por unanimidad. Comisionada Ponente Areli Cano Guadiana.”</w:t>
      </w:r>
    </w:p>
    <w:p w14:paraId="62D17492" w14:textId="77777777" w:rsidR="009C37ED" w:rsidRPr="00A950AB" w:rsidRDefault="009C37ED" w:rsidP="009C37ED">
      <w:pPr>
        <w:spacing w:line="360" w:lineRule="auto"/>
        <w:jc w:val="both"/>
        <w:rPr>
          <w:rFonts w:ascii="Palatino Linotype" w:eastAsia="MS Mincho" w:hAnsi="Palatino Linotype" w:cs="Arial"/>
          <w:lang w:eastAsia="en-US"/>
        </w:rPr>
      </w:pPr>
    </w:p>
    <w:p w14:paraId="1871F2D0"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De lo anterior, se desprende que la Clave Única de Registro de Población, 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67CCD02" w14:textId="77777777" w:rsidR="009C37ED" w:rsidRPr="00A950AB" w:rsidRDefault="009C37ED" w:rsidP="009C37ED">
      <w:pPr>
        <w:spacing w:line="360" w:lineRule="auto"/>
        <w:jc w:val="both"/>
        <w:rPr>
          <w:rFonts w:ascii="Palatino Linotype" w:eastAsia="MS Mincho" w:hAnsi="Palatino Linotype" w:cs="Arial"/>
          <w:lang w:eastAsia="en-US"/>
        </w:rPr>
      </w:pPr>
    </w:p>
    <w:p w14:paraId="5CD1AF73"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lastRenderedPageBreak/>
        <w:t>Por cuanto hace a la Clave de cualquier tipo de seguridad social (ISSEMYM, u otros), está integrada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344B3ED" w14:textId="77777777" w:rsidR="009C37ED" w:rsidRPr="00A950AB" w:rsidRDefault="009C37ED" w:rsidP="009C37ED">
      <w:pPr>
        <w:spacing w:line="360" w:lineRule="auto"/>
        <w:jc w:val="both"/>
        <w:rPr>
          <w:rFonts w:ascii="Palatino Linotype" w:eastAsia="MS Mincho" w:hAnsi="Palatino Linotype" w:cs="Arial"/>
          <w:lang w:eastAsia="en-US"/>
        </w:rPr>
      </w:pPr>
    </w:p>
    <w:p w14:paraId="2DB7938B"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Por lo que hace a la firma y calificaciones, para el caso de que los documentos a expedir las contenga, en atención a que constituyen datos personales que hacen identificable a la persona, estos son susceptibles de ser testados con el objeto de protegerlos en términos de lo dispuesto en los artículos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que establecen:</w:t>
      </w:r>
    </w:p>
    <w:p w14:paraId="76A40C7E" w14:textId="77777777" w:rsidR="009C37ED" w:rsidRPr="00A950AB" w:rsidRDefault="009C37ED" w:rsidP="009C37ED">
      <w:pPr>
        <w:spacing w:line="360" w:lineRule="auto"/>
        <w:jc w:val="both"/>
        <w:rPr>
          <w:rFonts w:ascii="Palatino Linotype" w:eastAsia="MS Mincho" w:hAnsi="Palatino Linotype" w:cs="Arial"/>
          <w:lang w:eastAsia="en-US"/>
        </w:rPr>
      </w:pPr>
    </w:p>
    <w:p w14:paraId="0E80252E"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b/>
          <w:i/>
          <w:sz w:val="22"/>
          <w:lang w:eastAsia="en-US"/>
        </w:rPr>
        <w:t xml:space="preserve">Artículo 3. </w:t>
      </w:r>
      <w:r w:rsidRPr="00A950AB">
        <w:rPr>
          <w:rFonts w:ascii="Palatino Linotype" w:eastAsia="MS Mincho" w:hAnsi="Palatino Linotype" w:cs="Arial"/>
          <w:i/>
          <w:sz w:val="22"/>
          <w:lang w:eastAsia="en-US"/>
        </w:rPr>
        <w:t>Para los efectos de la presente Ley se entenderá por:</w:t>
      </w:r>
    </w:p>
    <w:p w14:paraId="651EFC4C"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w:t>
      </w:r>
    </w:p>
    <w:p w14:paraId="70C1DE5A"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IX. Datos personales: La información concerniente a una persona, identificada o identificable según lo dispuesto por la Ley de Protección de Datos Personales del Estado de México;</w:t>
      </w:r>
    </w:p>
    <w:p w14:paraId="587C0E5E"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XX. Información clasificada: Aquella considerada por la presente Ley como reservada o confidencial;</w:t>
      </w:r>
    </w:p>
    <w:p w14:paraId="2A4006BD"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4F4B49"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lastRenderedPageBreak/>
        <w:t>XLV. Versión pública: Documento en el que se elimine, suprime o borra la información clasificada como reservada o confidencial para permitir su acceso.</w:t>
      </w:r>
    </w:p>
    <w:p w14:paraId="7E082C6C" w14:textId="77777777" w:rsidR="009C37ED" w:rsidRPr="00A950AB" w:rsidRDefault="009C37ED" w:rsidP="009C37ED">
      <w:pPr>
        <w:ind w:left="567" w:right="567"/>
        <w:jc w:val="both"/>
        <w:rPr>
          <w:rFonts w:ascii="Palatino Linotype" w:eastAsia="MS Mincho" w:hAnsi="Palatino Linotype" w:cs="Arial"/>
          <w:i/>
          <w:sz w:val="22"/>
          <w:lang w:eastAsia="en-US"/>
        </w:rPr>
      </w:pPr>
      <w:r w:rsidRPr="00A950AB">
        <w:rPr>
          <w:rFonts w:ascii="Palatino Linotype" w:eastAsia="MS Mincho" w:hAnsi="Palatino Linotype" w:cs="Arial"/>
          <w:i/>
          <w:sz w:val="22"/>
          <w:lang w:eastAsia="en-US"/>
        </w:rPr>
        <w:t>[…]</w:t>
      </w:r>
    </w:p>
    <w:p w14:paraId="1A9D23A6" w14:textId="77777777" w:rsidR="009C37ED" w:rsidRPr="00A950AB" w:rsidRDefault="009C37ED" w:rsidP="009C37ED">
      <w:pPr>
        <w:spacing w:line="360" w:lineRule="auto"/>
        <w:jc w:val="both"/>
        <w:rPr>
          <w:rFonts w:ascii="Palatino Linotype" w:eastAsia="MS Mincho" w:hAnsi="Palatino Linotype" w:cs="Arial"/>
          <w:lang w:eastAsia="en-US"/>
        </w:rPr>
      </w:pPr>
    </w:p>
    <w:p w14:paraId="196D46E3" w14:textId="77777777" w:rsidR="009C37ED" w:rsidRPr="00A950AB" w:rsidRDefault="009C37ED" w:rsidP="009C37ED">
      <w:pPr>
        <w:spacing w:line="360" w:lineRule="auto"/>
        <w:jc w:val="both"/>
        <w:rPr>
          <w:rFonts w:ascii="Palatino Linotype" w:eastAsia="MS Mincho" w:hAnsi="Palatino Linotype" w:cs="Arial"/>
          <w:lang w:eastAsia="en-US"/>
        </w:rPr>
      </w:pPr>
      <w:r w:rsidRPr="00A950AB">
        <w:rPr>
          <w:rFonts w:ascii="Palatino Linotype" w:eastAsia="MS Mincho" w:hAnsi="Palatino Linotype" w:cs="Arial"/>
          <w:lang w:eastAsia="en-U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950AB">
        <w:rPr>
          <w:rFonts w:ascii="Palatino Linotype" w:eastAsia="MS Mincho" w:hAnsi="Palatino Linotype" w:cs="Arial"/>
          <w:b/>
          <w:bCs/>
          <w:lang w:eastAsia="en-US"/>
        </w:rPr>
        <w:t>Sujeto Obligado</w:t>
      </w:r>
      <w:r w:rsidRPr="00A950AB">
        <w:rPr>
          <w:rFonts w:ascii="Palatino Linotype" w:eastAsia="MS Mincho" w:hAnsi="Palatino Linotype" w:cs="Arial"/>
          <w:lang w:eastAsia="en-U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EC24279" w14:textId="77777777" w:rsidR="003000FC" w:rsidRPr="00A950AB" w:rsidRDefault="003000FC" w:rsidP="009C37ED">
      <w:pPr>
        <w:spacing w:line="360" w:lineRule="auto"/>
        <w:jc w:val="both"/>
        <w:rPr>
          <w:rFonts w:ascii="Palatino Linotype" w:eastAsia="MS Mincho" w:hAnsi="Palatino Linotype" w:cs="Arial"/>
          <w:lang w:eastAsia="en-US"/>
        </w:rPr>
      </w:pPr>
    </w:p>
    <w:p w14:paraId="33574910" w14:textId="7541FDCF" w:rsidR="003000FC" w:rsidRPr="00A950AB" w:rsidRDefault="003000FC" w:rsidP="003000FC">
      <w:pPr>
        <w:spacing w:line="360" w:lineRule="auto"/>
        <w:jc w:val="both"/>
        <w:rPr>
          <w:rFonts w:ascii="Palatino Linotype" w:hAnsi="Palatino Linotype"/>
        </w:rPr>
      </w:pPr>
      <w:r w:rsidRPr="00A950AB">
        <w:rPr>
          <w:rFonts w:ascii="Palatino Linotype" w:hAnsi="Palatino Linotype" w:cs="Arial"/>
          <w:lang w:eastAsia="es-MX"/>
        </w:rPr>
        <w:t>Final</w:t>
      </w:r>
      <w:r w:rsidRPr="00A950AB">
        <w:rPr>
          <w:rFonts w:ascii="Palatino Linotype" w:hAnsi="Palatino Linotype"/>
        </w:rPr>
        <w:t xml:space="preserve">mente, y en mérito de lo expuesto en líneas anteriores, resultan parcialmente fundados los motivos de inconformidad vertidos por la parte </w:t>
      </w:r>
      <w:r w:rsidRPr="00A950AB">
        <w:rPr>
          <w:rFonts w:ascii="Palatino Linotype" w:hAnsi="Palatino Linotype"/>
          <w:b/>
        </w:rPr>
        <w:t>Recurrente</w:t>
      </w:r>
      <w:r w:rsidRPr="00A950AB">
        <w:rPr>
          <w:rFonts w:ascii="Palatino Linotype" w:hAnsi="Palatino Linotype"/>
        </w:rPr>
        <w:t xml:space="preserve">, por ello con fundamento en la </w:t>
      </w:r>
      <w:r w:rsidRPr="00A950AB">
        <w:rPr>
          <w:rFonts w:ascii="Palatino Linotype" w:hAnsi="Palatino Linotype"/>
          <w:i/>
        </w:rPr>
        <w:t>segunda hipótesis</w:t>
      </w:r>
      <w:r w:rsidRPr="00A950AB">
        <w:rPr>
          <w:rFonts w:ascii="Palatino Linotype" w:hAnsi="Palatino Linotype"/>
        </w:rPr>
        <w:t xml:space="preserve"> del artículo 186, fracción III, de la Ley de Transparencia y Acceso a la Información Pública del Estado de México y Municipios, se </w:t>
      </w:r>
      <w:r w:rsidRPr="00A950AB">
        <w:rPr>
          <w:rFonts w:ascii="Palatino Linotype" w:hAnsi="Palatino Linotype"/>
          <w:b/>
        </w:rPr>
        <w:t xml:space="preserve">MODIFICA </w:t>
      </w:r>
      <w:r w:rsidRPr="00A950AB">
        <w:rPr>
          <w:rFonts w:ascii="Palatino Linotype" w:hAnsi="Palatino Linotype"/>
        </w:rPr>
        <w:t xml:space="preserve">la respuesta a la solicitud de información </w:t>
      </w:r>
      <w:r w:rsidRPr="00A950AB">
        <w:rPr>
          <w:rFonts w:ascii="Palatino Linotype" w:hAnsi="Palatino Linotype" w:cs="Arial"/>
          <w:b/>
        </w:rPr>
        <w:t>00514/NAUCALPA/IP/2023</w:t>
      </w:r>
      <w:r w:rsidRPr="00A950AB">
        <w:rPr>
          <w:rFonts w:ascii="Palatino Linotype" w:hAnsi="Palatino Linotype" w:cs="Arial"/>
        </w:rPr>
        <w:t xml:space="preserve">, </w:t>
      </w:r>
      <w:r w:rsidRPr="00A950AB">
        <w:rPr>
          <w:rFonts w:ascii="Palatino Linotype" w:hAnsi="Palatino Linotype"/>
        </w:rPr>
        <w:t>que ha sido materia del presente fallo.</w:t>
      </w:r>
    </w:p>
    <w:p w14:paraId="369AB165" w14:textId="77777777" w:rsidR="003000FC" w:rsidRPr="00A950AB" w:rsidRDefault="003000FC" w:rsidP="003000FC">
      <w:pPr>
        <w:spacing w:line="360" w:lineRule="auto"/>
        <w:jc w:val="both"/>
        <w:rPr>
          <w:rFonts w:ascii="Palatino Linotype" w:hAnsi="Palatino Linotype"/>
        </w:rPr>
      </w:pPr>
    </w:p>
    <w:p w14:paraId="67944D93" w14:textId="77777777" w:rsidR="003000FC" w:rsidRPr="00A950AB" w:rsidRDefault="003000FC" w:rsidP="003000FC">
      <w:pPr>
        <w:spacing w:line="360" w:lineRule="auto"/>
        <w:jc w:val="both"/>
        <w:rPr>
          <w:rFonts w:ascii="Palatino Linotype" w:hAnsi="Palatino Linotype"/>
        </w:rPr>
      </w:pPr>
      <w:r w:rsidRPr="00A950AB">
        <w:rPr>
          <w:rFonts w:ascii="Palatino Linotype" w:hAnsi="Palatino Linotype"/>
        </w:rPr>
        <w:t xml:space="preserve">Por lo antes expuesto y fundado. </w:t>
      </w:r>
    </w:p>
    <w:p w14:paraId="3F70F118" w14:textId="77777777" w:rsidR="003000FC" w:rsidRPr="00A950AB" w:rsidRDefault="003000FC" w:rsidP="003000FC">
      <w:pPr>
        <w:spacing w:line="360" w:lineRule="auto"/>
        <w:jc w:val="both"/>
        <w:rPr>
          <w:rFonts w:ascii="Palatino Linotype" w:hAnsi="Palatino Linotype"/>
        </w:rPr>
      </w:pPr>
    </w:p>
    <w:p w14:paraId="02693718" w14:textId="77777777" w:rsidR="003000FC" w:rsidRPr="00A950AB" w:rsidRDefault="003000FC" w:rsidP="003000FC">
      <w:pPr>
        <w:spacing w:line="360" w:lineRule="auto"/>
        <w:jc w:val="both"/>
        <w:rPr>
          <w:rFonts w:ascii="Palatino Linotype" w:hAnsi="Palatino Linotype"/>
        </w:rPr>
      </w:pPr>
    </w:p>
    <w:p w14:paraId="783CA6CA" w14:textId="77777777" w:rsidR="003000FC" w:rsidRPr="00A950AB" w:rsidRDefault="003000FC" w:rsidP="003000FC">
      <w:pPr>
        <w:spacing w:line="360" w:lineRule="auto"/>
        <w:jc w:val="both"/>
        <w:rPr>
          <w:rFonts w:ascii="Palatino Linotype" w:hAnsi="Palatino Linotype"/>
        </w:rPr>
      </w:pPr>
    </w:p>
    <w:p w14:paraId="6ADE06C0" w14:textId="77777777" w:rsidR="003000FC" w:rsidRPr="00A950AB" w:rsidRDefault="003000FC" w:rsidP="003000FC">
      <w:pPr>
        <w:spacing w:line="360" w:lineRule="auto"/>
        <w:jc w:val="center"/>
        <w:rPr>
          <w:rFonts w:ascii="Palatino Linotype" w:hAnsi="Palatino Linotype"/>
          <w:b/>
          <w:bCs/>
          <w:spacing w:val="60"/>
          <w:sz w:val="28"/>
          <w:lang w:val="es-ES_tradnl"/>
        </w:rPr>
      </w:pPr>
      <w:r w:rsidRPr="00A950AB">
        <w:rPr>
          <w:rFonts w:ascii="Palatino Linotype" w:hAnsi="Palatino Linotype"/>
          <w:b/>
          <w:bCs/>
          <w:spacing w:val="60"/>
          <w:sz w:val="28"/>
          <w:lang w:val="es-ES_tradnl"/>
        </w:rPr>
        <w:lastRenderedPageBreak/>
        <w:t>SE    RESUELVE</w:t>
      </w:r>
    </w:p>
    <w:p w14:paraId="62B5D634" w14:textId="77777777" w:rsidR="003000FC" w:rsidRPr="00A950AB" w:rsidRDefault="003000FC" w:rsidP="003000FC">
      <w:pPr>
        <w:rPr>
          <w:rFonts w:ascii="Palatino Linotype" w:hAnsi="Palatino Linotype"/>
          <w:lang w:val="es-ES_tradnl"/>
        </w:rPr>
      </w:pPr>
    </w:p>
    <w:p w14:paraId="74E77CCD" w14:textId="1C405A65" w:rsidR="003000FC" w:rsidRPr="00A950AB" w:rsidRDefault="003000FC" w:rsidP="003000FC">
      <w:pPr>
        <w:autoSpaceDE w:val="0"/>
        <w:autoSpaceDN w:val="0"/>
        <w:adjustRightInd w:val="0"/>
        <w:spacing w:line="360" w:lineRule="auto"/>
        <w:ind w:right="49"/>
        <w:jc w:val="both"/>
        <w:rPr>
          <w:rFonts w:ascii="Palatino Linotype" w:hAnsi="Palatino Linotype" w:cs="Arial"/>
        </w:rPr>
      </w:pPr>
      <w:r w:rsidRPr="00A950AB">
        <w:rPr>
          <w:rFonts w:ascii="Palatino Linotype" w:hAnsi="Palatino Linotype" w:cs="Arial"/>
          <w:b/>
          <w:sz w:val="28"/>
          <w:szCs w:val="28"/>
          <w:lang w:val="es-ES_tradnl"/>
        </w:rPr>
        <w:t>PRIMERO.</w:t>
      </w:r>
      <w:r w:rsidRPr="00A950AB">
        <w:rPr>
          <w:rFonts w:ascii="Palatino Linotype" w:hAnsi="Palatino Linotype" w:cs="Arial"/>
          <w:lang w:val="es-ES_tradnl"/>
        </w:rPr>
        <w:t xml:space="preserve"> </w:t>
      </w:r>
      <w:r w:rsidRPr="00A950AB">
        <w:rPr>
          <w:rFonts w:ascii="Palatino Linotype" w:hAnsi="Palatino Linotype" w:cs="Arial"/>
        </w:rPr>
        <w:t>Se</w:t>
      </w:r>
      <w:r w:rsidRPr="00A950AB">
        <w:rPr>
          <w:rFonts w:ascii="Palatino Linotype" w:hAnsi="Palatino Linotype" w:cs="Arial"/>
          <w:b/>
        </w:rPr>
        <w:t xml:space="preserve"> MODIFICA </w:t>
      </w:r>
      <w:r w:rsidRPr="00A950AB">
        <w:rPr>
          <w:rFonts w:ascii="Palatino Linotype" w:eastAsia="Arial Unicode MS" w:hAnsi="Palatino Linotype" w:cs="Arial"/>
        </w:rPr>
        <w:t xml:space="preserve">la respuesta entregada por </w:t>
      </w:r>
      <w:r w:rsidRPr="00A950AB">
        <w:rPr>
          <w:rFonts w:ascii="Palatino Linotype" w:eastAsia="Arial Unicode MS" w:hAnsi="Palatino Linotype" w:cs="Arial"/>
          <w:b/>
        </w:rPr>
        <w:t xml:space="preserve">El Sujeto Obligado </w:t>
      </w:r>
      <w:r w:rsidRPr="00A950AB">
        <w:rPr>
          <w:rFonts w:ascii="Palatino Linotype" w:eastAsia="Arial Unicode MS" w:hAnsi="Palatino Linotype" w:cs="Arial"/>
        </w:rPr>
        <w:t xml:space="preserve">a la solicitud de información número </w:t>
      </w:r>
      <w:r w:rsidRPr="00A950AB">
        <w:rPr>
          <w:rFonts w:ascii="Palatino Linotype" w:hAnsi="Palatino Linotype" w:cs="Arial"/>
          <w:b/>
        </w:rPr>
        <w:t>00514/NAUCALPA/IP/2023</w:t>
      </w:r>
      <w:r w:rsidRPr="00A950AB">
        <w:rPr>
          <w:rFonts w:ascii="Palatino Linotype" w:hAnsi="Palatino Linotype" w:cs="Arial"/>
        </w:rPr>
        <w:t>, por resultar parcialmente fundados los motivos de inconformidad vertidos por la parte</w:t>
      </w:r>
      <w:r w:rsidRPr="00A950AB">
        <w:rPr>
          <w:rFonts w:ascii="Palatino Linotype" w:hAnsi="Palatino Linotype" w:cs="Arial"/>
          <w:b/>
        </w:rPr>
        <w:t xml:space="preserve"> Recurrente</w:t>
      </w:r>
      <w:r w:rsidRPr="00A950AB">
        <w:rPr>
          <w:rFonts w:ascii="Palatino Linotype" w:hAnsi="Palatino Linotype" w:cs="Arial"/>
        </w:rPr>
        <w:t xml:space="preserve">, en términos del Considerando </w:t>
      </w:r>
      <w:r w:rsidRPr="00A950AB">
        <w:rPr>
          <w:rFonts w:ascii="Palatino Linotype" w:hAnsi="Palatino Linotype" w:cs="Arial"/>
          <w:b/>
        </w:rPr>
        <w:t>QUINTO</w:t>
      </w:r>
      <w:r w:rsidRPr="00A950AB">
        <w:rPr>
          <w:rFonts w:ascii="Palatino Linotype" w:hAnsi="Palatino Linotype" w:cs="Arial"/>
        </w:rPr>
        <w:t xml:space="preserve"> de esta resolución.</w:t>
      </w:r>
    </w:p>
    <w:p w14:paraId="6FABC499" w14:textId="77777777" w:rsidR="003000FC" w:rsidRPr="00A950AB" w:rsidRDefault="003000FC" w:rsidP="003000FC">
      <w:pPr>
        <w:autoSpaceDE w:val="0"/>
        <w:autoSpaceDN w:val="0"/>
        <w:adjustRightInd w:val="0"/>
        <w:spacing w:line="360" w:lineRule="auto"/>
        <w:ind w:right="49"/>
        <w:jc w:val="both"/>
        <w:rPr>
          <w:rFonts w:ascii="Palatino Linotype" w:hAnsi="Palatino Linotype" w:cs="Arial"/>
        </w:rPr>
      </w:pPr>
    </w:p>
    <w:p w14:paraId="2BA212CD" w14:textId="0F979070" w:rsidR="003000FC" w:rsidRPr="00A950AB" w:rsidRDefault="003000FC" w:rsidP="003000FC">
      <w:pPr>
        <w:spacing w:line="360" w:lineRule="auto"/>
        <w:jc w:val="both"/>
        <w:rPr>
          <w:rFonts w:ascii="Palatino Linotype" w:hAnsi="Palatino Linotype" w:cs="Arial"/>
        </w:rPr>
      </w:pPr>
      <w:r w:rsidRPr="00A950AB">
        <w:rPr>
          <w:rFonts w:ascii="Palatino Linotype" w:hAnsi="Palatino Linotype" w:cs="Arial"/>
          <w:b/>
          <w:sz w:val="28"/>
          <w:szCs w:val="28"/>
        </w:rPr>
        <w:t>SEGUNDO.</w:t>
      </w:r>
      <w:r w:rsidRPr="00A950AB">
        <w:rPr>
          <w:rFonts w:ascii="Palatino Linotype" w:hAnsi="Palatino Linotype" w:cs="Arial"/>
        </w:rPr>
        <w:t xml:space="preserve"> Se </w:t>
      </w:r>
      <w:r w:rsidRPr="00A950AB">
        <w:rPr>
          <w:rFonts w:ascii="Palatino Linotype" w:hAnsi="Palatino Linotype" w:cs="Arial"/>
          <w:b/>
        </w:rPr>
        <w:t>ORDENA</w:t>
      </w:r>
      <w:r w:rsidRPr="00A950AB">
        <w:rPr>
          <w:rFonts w:ascii="Palatino Linotype" w:hAnsi="Palatino Linotype" w:cs="Arial"/>
        </w:rPr>
        <w:t xml:space="preserve"> al </w:t>
      </w:r>
      <w:r w:rsidRPr="00A950AB">
        <w:rPr>
          <w:rFonts w:ascii="Palatino Linotype" w:hAnsi="Palatino Linotype" w:cs="Arial"/>
          <w:b/>
        </w:rPr>
        <w:t>Sujeto Obligado</w:t>
      </w:r>
      <w:r w:rsidRPr="00A950AB">
        <w:rPr>
          <w:rFonts w:ascii="Palatino Linotype" w:hAnsi="Palatino Linotype" w:cs="Arial"/>
        </w:rPr>
        <w:t xml:space="preserve"> haga entrega a la parte </w:t>
      </w:r>
      <w:r w:rsidRPr="00A950AB">
        <w:rPr>
          <w:rFonts w:ascii="Palatino Linotype" w:hAnsi="Palatino Linotype" w:cs="Arial"/>
          <w:b/>
        </w:rPr>
        <w:t xml:space="preserve">Recurrente </w:t>
      </w:r>
      <w:r w:rsidRPr="00A950AB">
        <w:rPr>
          <w:rFonts w:ascii="Palatino Linotype" w:hAnsi="Palatino Linotype" w:cs="Arial"/>
        </w:rPr>
        <w:t xml:space="preserve">en términos del Considerando </w:t>
      </w:r>
      <w:r w:rsidRPr="00A950AB">
        <w:rPr>
          <w:rFonts w:ascii="Palatino Linotype" w:hAnsi="Palatino Linotype" w:cs="Arial"/>
          <w:b/>
        </w:rPr>
        <w:t xml:space="preserve">QUINTO </w:t>
      </w:r>
      <w:r w:rsidRPr="00A950AB">
        <w:rPr>
          <w:rFonts w:ascii="Palatino Linotype" w:hAnsi="Palatino Linotype" w:cs="Arial"/>
        </w:rPr>
        <w:t>de esta resolución, a través del</w:t>
      </w:r>
      <w:r w:rsidRPr="00A950AB">
        <w:rPr>
          <w:rFonts w:ascii="Palatino Linotype" w:hAnsi="Palatino Linotype" w:cs="Arial"/>
          <w:b/>
        </w:rPr>
        <w:t xml:space="preserve"> </w:t>
      </w:r>
      <w:r w:rsidRPr="00A950AB">
        <w:rPr>
          <w:rFonts w:ascii="Palatino Linotype" w:hAnsi="Palatino Linotype" w:cs="Arial"/>
        </w:rPr>
        <w:t xml:space="preserve">Sistema de Acceso a la Información Mexiquense </w:t>
      </w:r>
      <w:r w:rsidRPr="00A950AB">
        <w:rPr>
          <w:rFonts w:ascii="Palatino Linotype" w:hAnsi="Palatino Linotype" w:cs="Arial"/>
          <w:b/>
        </w:rPr>
        <w:t>(SAIMEX)</w:t>
      </w:r>
      <w:r w:rsidRPr="00A950AB">
        <w:rPr>
          <w:rFonts w:ascii="Palatino Linotype" w:hAnsi="Palatino Linotype" w:cs="Arial"/>
        </w:rPr>
        <w:t>, previa búsqueda exhaustiva y razonable,</w:t>
      </w:r>
      <w:r w:rsidR="0027393E" w:rsidRPr="00A950AB">
        <w:rPr>
          <w:rFonts w:ascii="Palatino Linotype" w:hAnsi="Palatino Linotype" w:cs="Arial"/>
        </w:rPr>
        <w:t xml:space="preserve"> de ser procedente en versión pública, vigente al treinta de septiembre de dos mil veintitrés, de </w:t>
      </w:r>
      <w:r w:rsidRPr="00A950AB">
        <w:rPr>
          <w:rFonts w:ascii="Palatino Linotype" w:hAnsi="Palatino Linotype" w:cs="Arial"/>
        </w:rPr>
        <w:t>lo siguiente:</w:t>
      </w:r>
    </w:p>
    <w:p w14:paraId="6F65BB0A" w14:textId="77777777" w:rsidR="003000FC" w:rsidRPr="00A950AB" w:rsidRDefault="003000FC" w:rsidP="003000FC">
      <w:pPr>
        <w:spacing w:line="360" w:lineRule="auto"/>
        <w:jc w:val="both"/>
        <w:rPr>
          <w:rFonts w:ascii="Palatino Linotype" w:hAnsi="Palatino Linotype" w:cs="Arial"/>
        </w:rPr>
      </w:pPr>
    </w:p>
    <w:p w14:paraId="52A7E03F" w14:textId="1C1FE1AE" w:rsidR="0027393E" w:rsidRPr="00A950AB" w:rsidRDefault="0027393E" w:rsidP="0027393E">
      <w:pPr>
        <w:numPr>
          <w:ilvl w:val="0"/>
          <w:numId w:val="33"/>
        </w:numPr>
        <w:spacing w:after="240" w:line="360" w:lineRule="auto"/>
        <w:jc w:val="both"/>
        <w:rPr>
          <w:rFonts w:ascii="Palatino Linotype" w:hAnsi="Palatino Linotype" w:cs="Tahoma"/>
        </w:rPr>
      </w:pPr>
      <w:r w:rsidRPr="00A950AB">
        <w:rPr>
          <w:rFonts w:ascii="Palatino Linotype" w:hAnsi="Palatino Linotype" w:cs="Tahoma"/>
        </w:rPr>
        <w:t>El o los documentos en donde conste el protocolo para el acceso al Palacio Municipal y/o a la Oficialía Calificadora.</w:t>
      </w:r>
    </w:p>
    <w:p w14:paraId="534D4AC6" w14:textId="4B050C2D" w:rsidR="0027393E" w:rsidRPr="00A950AB" w:rsidRDefault="0027393E" w:rsidP="0027393E">
      <w:pPr>
        <w:numPr>
          <w:ilvl w:val="0"/>
          <w:numId w:val="33"/>
        </w:numPr>
        <w:spacing w:after="240" w:line="360" w:lineRule="auto"/>
        <w:jc w:val="both"/>
        <w:rPr>
          <w:rFonts w:ascii="Palatino Linotype" w:hAnsi="Palatino Linotype" w:cs="Tahoma"/>
        </w:rPr>
      </w:pPr>
      <w:r w:rsidRPr="00A950AB">
        <w:rPr>
          <w:rFonts w:ascii="Palatino Linotype" w:hAnsi="Palatino Linotype" w:cs="Tahoma"/>
        </w:rPr>
        <w:t>El o los documentos en donde conste el comunicado o aviso previo, emitido por la autoridad municipal hacia los habitantes de Naucalpan en donde señalen que será cerrado el acceso al Palacio Municipal y/o a la Oficialía Calificadora.</w:t>
      </w:r>
    </w:p>
    <w:p w14:paraId="4B9A6F97" w14:textId="77777777" w:rsidR="002D7525" w:rsidRPr="00A950AB" w:rsidRDefault="003000FC" w:rsidP="002D7525">
      <w:pPr>
        <w:numPr>
          <w:ilvl w:val="0"/>
          <w:numId w:val="33"/>
        </w:numPr>
        <w:spacing w:after="240" w:line="360" w:lineRule="auto"/>
        <w:jc w:val="both"/>
        <w:rPr>
          <w:rFonts w:ascii="Palatino Linotype" w:hAnsi="Palatino Linotype" w:cs="Tahoma"/>
        </w:rPr>
      </w:pPr>
      <w:bookmarkStart w:id="7" w:name="_Hlk160735762"/>
      <w:r w:rsidRPr="00A950AB">
        <w:rPr>
          <w:rFonts w:ascii="Palatino Linotype" w:hAnsi="Palatino Linotype" w:cs="Arial"/>
        </w:rPr>
        <w:t xml:space="preserve">El o los documentos en donde conste </w:t>
      </w:r>
      <w:bookmarkEnd w:id="7"/>
      <w:r w:rsidRPr="00A950AB">
        <w:rPr>
          <w:rFonts w:ascii="Palatino Linotype" w:hAnsi="Palatino Linotype" w:cs="Arial"/>
        </w:rPr>
        <w:t xml:space="preserve">el número de denuncias presentadas a los oficiales </w:t>
      </w:r>
      <w:r w:rsidR="0027393E" w:rsidRPr="00A950AB">
        <w:rPr>
          <w:rFonts w:ascii="Palatino Linotype" w:hAnsi="Palatino Linotype" w:cs="Arial"/>
        </w:rPr>
        <w:t xml:space="preserve">de policía encargados del acceso al </w:t>
      </w:r>
      <w:r w:rsidR="002D7525" w:rsidRPr="00A950AB">
        <w:rPr>
          <w:rFonts w:ascii="Palatino Linotype" w:hAnsi="Palatino Linotype" w:cs="Arial"/>
        </w:rPr>
        <w:t xml:space="preserve">Palacio Municipal </w:t>
      </w:r>
      <w:r w:rsidR="002D7525" w:rsidRPr="00A950AB">
        <w:rPr>
          <w:rFonts w:ascii="Palatino Linotype" w:hAnsi="Palatino Linotype" w:cs="Tahoma"/>
        </w:rPr>
        <w:t>y/o a la Oficialía Calificadora.</w:t>
      </w:r>
    </w:p>
    <w:p w14:paraId="18A317ED" w14:textId="32061A6F" w:rsidR="0027393E" w:rsidRPr="00A950AB" w:rsidRDefault="0027393E" w:rsidP="0027393E">
      <w:pPr>
        <w:numPr>
          <w:ilvl w:val="0"/>
          <w:numId w:val="33"/>
        </w:numPr>
        <w:spacing w:after="240" w:line="360" w:lineRule="auto"/>
        <w:jc w:val="both"/>
        <w:rPr>
          <w:rFonts w:ascii="Palatino Linotype" w:hAnsi="Palatino Linotype"/>
        </w:rPr>
      </w:pPr>
      <w:r w:rsidRPr="00A950AB">
        <w:rPr>
          <w:rFonts w:ascii="Palatino Linotype" w:hAnsi="Palatino Linotype" w:cs="Arial"/>
        </w:rPr>
        <w:t xml:space="preserve">El o los documentos en donde conste </w:t>
      </w:r>
      <w:r w:rsidRPr="00A950AB">
        <w:rPr>
          <w:rFonts w:ascii="Palatino Linotype" w:hAnsi="Palatino Linotype"/>
        </w:rPr>
        <w:t>el procedimiento para interponer una denuncia por la obstrucción del libre tránsito.</w:t>
      </w:r>
    </w:p>
    <w:p w14:paraId="7C9ED0BC" w14:textId="5B6308E7" w:rsidR="0027393E" w:rsidRPr="00A950AB" w:rsidRDefault="003000FC" w:rsidP="0027393E">
      <w:pPr>
        <w:spacing w:line="276" w:lineRule="auto"/>
        <w:ind w:left="284" w:right="190"/>
        <w:jc w:val="both"/>
        <w:rPr>
          <w:rFonts w:ascii="Palatino Linotype" w:hAnsi="Palatino Linotype" w:cs="Tahoma"/>
          <w:i/>
          <w:sz w:val="22"/>
          <w:lang w:val="es-MX"/>
        </w:rPr>
      </w:pPr>
      <w:r w:rsidRPr="00A950AB">
        <w:rPr>
          <w:rFonts w:ascii="Palatino Linotype" w:hAnsi="Palatino Linotype" w:cs="Tahoma"/>
          <w:i/>
          <w:sz w:val="22"/>
          <w:lang w:val="es-MX"/>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A950AB">
        <w:rPr>
          <w:rFonts w:ascii="Palatino Linotype" w:hAnsi="Palatino Linotype" w:cs="Tahoma"/>
          <w:b/>
          <w:i/>
          <w:sz w:val="22"/>
          <w:lang w:val="es-MX"/>
        </w:rPr>
        <w:t>Recurrente</w:t>
      </w:r>
      <w:r w:rsidRPr="00A950AB">
        <w:rPr>
          <w:rFonts w:ascii="Palatino Linotype" w:hAnsi="Palatino Linotype" w:cs="Tahoma"/>
          <w:i/>
          <w:sz w:val="22"/>
          <w:lang w:val="es-MX"/>
        </w:rPr>
        <w:t>.</w:t>
      </w:r>
    </w:p>
    <w:p w14:paraId="7D65E442" w14:textId="77777777" w:rsidR="002D7525" w:rsidRPr="00A950AB" w:rsidRDefault="002D7525" w:rsidP="0027393E">
      <w:pPr>
        <w:spacing w:line="276" w:lineRule="auto"/>
        <w:ind w:left="284" w:right="190"/>
        <w:jc w:val="both"/>
        <w:rPr>
          <w:rFonts w:ascii="Palatino Linotype" w:hAnsi="Palatino Linotype" w:cs="Tahoma"/>
          <w:i/>
          <w:sz w:val="22"/>
          <w:lang w:val="es-MX"/>
        </w:rPr>
      </w:pPr>
    </w:p>
    <w:p w14:paraId="1C4C78D2" w14:textId="6A406B4A" w:rsidR="002D7525" w:rsidRPr="00A950AB" w:rsidRDefault="002D7525" w:rsidP="002D7525">
      <w:pPr>
        <w:spacing w:line="276" w:lineRule="auto"/>
        <w:ind w:left="284" w:right="190"/>
        <w:jc w:val="both"/>
        <w:rPr>
          <w:rFonts w:ascii="Palatino Linotype" w:hAnsi="Palatino Linotype" w:cs="Tahoma"/>
          <w:i/>
          <w:iCs/>
          <w:sz w:val="22"/>
        </w:rPr>
      </w:pPr>
      <w:r w:rsidRPr="00A950AB">
        <w:rPr>
          <w:rFonts w:ascii="Palatino Linotype" w:hAnsi="Palatino Linotype" w:cs="Tahoma"/>
          <w:i/>
          <w:iCs/>
          <w:sz w:val="22"/>
        </w:rPr>
        <w:t xml:space="preserve">En el supuesto de que, después de la búsqueda y exhaustiva de la información referidas en los puntos </w:t>
      </w:r>
      <w:r w:rsidR="005127C4" w:rsidRPr="00A950AB">
        <w:rPr>
          <w:rFonts w:ascii="Palatino Linotype" w:hAnsi="Palatino Linotype" w:cs="Tahoma"/>
          <w:b/>
          <w:bCs/>
          <w:i/>
          <w:iCs/>
          <w:sz w:val="22"/>
        </w:rPr>
        <w:t>1)</w:t>
      </w:r>
      <w:r w:rsidR="005127C4" w:rsidRPr="00A950AB">
        <w:rPr>
          <w:rFonts w:ascii="Palatino Linotype" w:hAnsi="Palatino Linotype" w:cs="Tahoma"/>
          <w:i/>
          <w:iCs/>
          <w:sz w:val="22"/>
        </w:rPr>
        <w:t xml:space="preserve">, </w:t>
      </w:r>
      <w:r w:rsidRPr="00A950AB">
        <w:rPr>
          <w:rFonts w:ascii="Palatino Linotype" w:hAnsi="Palatino Linotype" w:cs="Tahoma"/>
          <w:b/>
          <w:i/>
          <w:iCs/>
          <w:sz w:val="22"/>
        </w:rPr>
        <w:t>2)</w:t>
      </w:r>
      <w:r w:rsidR="005127C4" w:rsidRPr="00A950AB">
        <w:rPr>
          <w:rFonts w:ascii="Palatino Linotype" w:hAnsi="Palatino Linotype" w:cs="Tahoma"/>
          <w:b/>
          <w:i/>
          <w:iCs/>
          <w:sz w:val="22"/>
        </w:rPr>
        <w:t>, 3)</w:t>
      </w:r>
      <w:r w:rsidRPr="00A950AB">
        <w:rPr>
          <w:rFonts w:ascii="Palatino Linotype" w:hAnsi="Palatino Linotype" w:cs="Tahoma"/>
          <w:i/>
          <w:iCs/>
          <w:sz w:val="22"/>
        </w:rPr>
        <w:t xml:space="preserve"> y </w:t>
      </w:r>
      <w:r w:rsidR="005127C4" w:rsidRPr="00A950AB">
        <w:rPr>
          <w:rFonts w:ascii="Palatino Linotype" w:hAnsi="Palatino Linotype" w:cs="Tahoma"/>
          <w:b/>
          <w:i/>
          <w:iCs/>
          <w:sz w:val="22"/>
        </w:rPr>
        <w:t>4</w:t>
      </w:r>
      <w:r w:rsidRPr="00A950AB">
        <w:rPr>
          <w:rFonts w:ascii="Palatino Linotype" w:hAnsi="Palatino Linotype" w:cs="Tahoma"/>
          <w:b/>
          <w:i/>
          <w:iCs/>
          <w:sz w:val="22"/>
        </w:rPr>
        <w:t>)</w:t>
      </w:r>
      <w:r w:rsidRPr="00A950AB">
        <w:rPr>
          <w:rFonts w:ascii="Palatino Linotype" w:hAnsi="Palatino Linotype" w:cs="Tahoma"/>
          <w:i/>
          <w:iCs/>
          <w:sz w:val="22"/>
        </w:rPr>
        <w:t xml:space="preserve"> no hayan sido generadas, poseída o administrada por el </w:t>
      </w:r>
      <w:r w:rsidRPr="00A950AB">
        <w:rPr>
          <w:rFonts w:ascii="Palatino Linotype" w:hAnsi="Palatino Linotype" w:cs="Tahoma"/>
          <w:b/>
          <w:i/>
          <w:iCs/>
          <w:sz w:val="22"/>
        </w:rPr>
        <w:t>Sujeto Obligado</w:t>
      </w:r>
      <w:r w:rsidRPr="00A950AB">
        <w:rPr>
          <w:rFonts w:ascii="Palatino Linotype" w:hAnsi="Palatino Linotype" w:cs="Tahoma"/>
          <w:i/>
          <w:iCs/>
          <w:sz w:val="22"/>
        </w:rPr>
        <w:t>, bastará con que así lo manifieste.</w:t>
      </w:r>
    </w:p>
    <w:p w14:paraId="52F0BF96" w14:textId="77777777" w:rsidR="0027393E" w:rsidRPr="00A950AB" w:rsidRDefault="0027393E" w:rsidP="002D7525">
      <w:pPr>
        <w:spacing w:line="276" w:lineRule="auto"/>
        <w:ind w:right="190"/>
        <w:jc w:val="both"/>
        <w:rPr>
          <w:rFonts w:ascii="Palatino Linotype" w:eastAsiaTheme="minorHAnsi" w:hAnsi="Palatino Linotype" w:cs="Arial"/>
          <w:lang w:eastAsia="en-US"/>
        </w:rPr>
      </w:pPr>
    </w:p>
    <w:p w14:paraId="468DD133" w14:textId="77777777" w:rsidR="003000FC" w:rsidRPr="00A950AB" w:rsidRDefault="003000FC" w:rsidP="003000FC">
      <w:pPr>
        <w:autoSpaceDE w:val="0"/>
        <w:autoSpaceDN w:val="0"/>
        <w:adjustRightInd w:val="0"/>
        <w:spacing w:line="360" w:lineRule="auto"/>
        <w:ind w:right="49"/>
        <w:jc w:val="both"/>
        <w:rPr>
          <w:rFonts w:ascii="Palatino Linotype" w:hAnsi="Palatino Linotype" w:cs="Arial"/>
          <w:szCs w:val="28"/>
          <w:lang w:val="es-ES_tradnl"/>
        </w:rPr>
      </w:pPr>
      <w:r w:rsidRPr="00A950AB">
        <w:rPr>
          <w:rFonts w:ascii="Palatino Linotype" w:hAnsi="Palatino Linotype" w:cs="Arial"/>
          <w:b/>
          <w:sz w:val="28"/>
          <w:szCs w:val="28"/>
          <w:lang w:val="es-ES_tradnl"/>
        </w:rPr>
        <w:t xml:space="preserve">TERCERO. </w:t>
      </w:r>
      <w:r w:rsidRPr="00A950AB">
        <w:rPr>
          <w:rFonts w:ascii="Palatino Linotype" w:hAnsi="Palatino Linotype" w:cs="Arial"/>
          <w:b/>
          <w:szCs w:val="28"/>
          <w:lang w:val="es-ES_tradnl"/>
        </w:rPr>
        <w:t xml:space="preserve">NOTIFÍQUESE </w:t>
      </w:r>
      <w:r w:rsidRPr="00A950AB">
        <w:rPr>
          <w:rFonts w:ascii="Palatino Linotype" w:hAnsi="Palatino Linotype" w:cs="Arial"/>
          <w:szCs w:val="28"/>
          <w:lang w:val="es-ES_tradnl"/>
        </w:rPr>
        <w:t xml:space="preserve">la presente resolución </w:t>
      </w:r>
      <w:r w:rsidRPr="00A950AB">
        <w:rPr>
          <w:rFonts w:ascii="Palatino Linotype" w:hAnsi="Palatino Linotype" w:cs="Arial"/>
        </w:rPr>
        <w:t xml:space="preserve">a través del Sistema de Acceso a la Información Mexiquense </w:t>
      </w:r>
      <w:r w:rsidRPr="00A950AB">
        <w:rPr>
          <w:rFonts w:ascii="Palatino Linotype" w:hAnsi="Palatino Linotype" w:cs="Arial"/>
          <w:b/>
        </w:rPr>
        <w:t>(SAIMEX)</w:t>
      </w:r>
      <w:r w:rsidRPr="00A950AB">
        <w:rPr>
          <w:rFonts w:ascii="Palatino Linotype" w:hAnsi="Palatino Linotype" w:cs="Arial"/>
          <w:szCs w:val="28"/>
          <w:lang w:val="es-ES_tradnl"/>
        </w:rPr>
        <w:t xml:space="preserve"> al Titular de la Unidad de Transparencia del </w:t>
      </w:r>
      <w:r w:rsidRPr="00A950AB">
        <w:rPr>
          <w:rFonts w:ascii="Palatino Linotype" w:hAnsi="Palatino Linotype" w:cs="Arial"/>
          <w:b/>
          <w:szCs w:val="28"/>
          <w:lang w:val="es-ES_tradnl"/>
        </w:rPr>
        <w:t>Sujeto Obligado</w:t>
      </w:r>
      <w:r w:rsidRPr="00A950AB">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9F6A2B" w14:textId="77777777" w:rsidR="003000FC" w:rsidRPr="00A950AB" w:rsidRDefault="003000FC" w:rsidP="003000FC">
      <w:pPr>
        <w:autoSpaceDE w:val="0"/>
        <w:autoSpaceDN w:val="0"/>
        <w:adjustRightInd w:val="0"/>
        <w:spacing w:line="360" w:lineRule="auto"/>
        <w:ind w:right="49"/>
        <w:jc w:val="both"/>
        <w:rPr>
          <w:rFonts w:ascii="Palatino Linotype" w:hAnsi="Palatino Linotype" w:cs="Arial"/>
          <w:szCs w:val="28"/>
          <w:lang w:val="es-ES_tradnl"/>
        </w:rPr>
      </w:pPr>
    </w:p>
    <w:p w14:paraId="03B8C8E5" w14:textId="77777777" w:rsidR="003000FC" w:rsidRPr="00A950AB" w:rsidRDefault="003000FC" w:rsidP="003000FC">
      <w:pPr>
        <w:spacing w:line="360" w:lineRule="auto"/>
        <w:jc w:val="both"/>
        <w:rPr>
          <w:rFonts w:ascii="Palatino Linotype" w:hAnsi="Palatino Linotype" w:cs="Arial"/>
          <w:bCs/>
          <w:szCs w:val="28"/>
        </w:rPr>
      </w:pPr>
      <w:r w:rsidRPr="00A950AB">
        <w:rPr>
          <w:rFonts w:ascii="Palatino Linotype" w:hAnsi="Palatino Linotype" w:cs="Arial"/>
          <w:b/>
          <w:bCs/>
          <w:sz w:val="28"/>
          <w:szCs w:val="28"/>
        </w:rPr>
        <w:t>CUARTO.</w:t>
      </w:r>
      <w:r w:rsidRPr="00A950AB">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A950AB">
        <w:rPr>
          <w:rFonts w:ascii="Palatino Linotype" w:hAnsi="Palatino Linotype" w:cs="Arial"/>
          <w:b/>
          <w:bCs/>
          <w:szCs w:val="28"/>
        </w:rPr>
        <w:t>Sujeto Obligado</w:t>
      </w:r>
      <w:r w:rsidRPr="00A950AB">
        <w:rPr>
          <w:rFonts w:ascii="Palatino Linotype" w:hAnsi="Palatino Linotype" w:cs="Arial"/>
          <w:bCs/>
          <w:szCs w:val="28"/>
        </w:rPr>
        <w:t xml:space="preserve"> de manera fundada y motivada, podrá solicitar una ampliación de plazo para el cumplimiento de la presente resolución.</w:t>
      </w:r>
    </w:p>
    <w:p w14:paraId="62FFA16D" w14:textId="77777777" w:rsidR="003000FC" w:rsidRPr="00A950AB" w:rsidRDefault="003000FC" w:rsidP="003000FC">
      <w:pPr>
        <w:autoSpaceDE w:val="0"/>
        <w:autoSpaceDN w:val="0"/>
        <w:adjustRightInd w:val="0"/>
        <w:spacing w:line="360" w:lineRule="auto"/>
        <w:ind w:right="49"/>
        <w:jc w:val="both"/>
        <w:rPr>
          <w:rFonts w:ascii="Palatino Linotype" w:hAnsi="Palatino Linotype" w:cs="Arial"/>
          <w:b/>
          <w:szCs w:val="28"/>
        </w:rPr>
      </w:pPr>
    </w:p>
    <w:p w14:paraId="2C6FF08D" w14:textId="5A101B13" w:rsidR="00FA5223" w:rsidRPr="00A950AB" w:rsidRDefault="003000FC" w:rsidP="003000FC">
      <w:pPr>
        <w:autoSpaceDE w:val="0"/>
        <w:autoSpaceDN w:val="0"/>
        <w:adjustRightInd w:val="0"/>
        <w:spacing w:line="360" w:lineRule="auto"/>
        <w:ind w:right="49"/>
        <w:jc w:val="both"/>
        <w:rPr>
          <w:rFonts w:ascii="Palatino Linotype" w:hAnsi="Palatino Linotype" w:cs="Arial"/>
        </w:rPr>
      </w:pPr>
      <w:r w:rsidRPr="00A950AB">
        <w:rPr>
          <w:rFonts w:ascii="Palatino Linotype" w:hAnsi="Palatino Linotype" w:cs="Arial"/>
          <w:b/>
          <w:sz w:val="28"/>
          <w:szCs w:val="28"/>
        </w:rPr>
        <w:t>QUINTO.</w:t>
      </w:r>
      <w:r w:rsidRPr="00A950AB">
        <w:rPr>
          <w:rFonts w:ascii="Palatino Linotype" w:hAnsi="Palatino Linotype" w:cs="Arial"/>
          <w:b/>
        </w:rPr>
        <w:t xml:space="preserve"> NOTIFÍQUESE</w:t>
      </w:r>
      <w:r w:rsidRPr="00A950AB">
        <w:rPr>
          <w:rFonts w:ascii="Palatino Linotype" w:hAnsi="Palatino Linotype" w:cs="Arial"/>
        </w:rPr>
        <w:t xml:space="preserve"> a la parte </w:t>
      </w:r>
      <w:r w:rsidRPr="00A950AB">
        <w:rPr>
          <w:rFonts w:ascii="Palatino Linotype" w:hAnsi="Palatino Linotype" w:cs="Arial"/>
          <w:b/>
        </w:rPr>
        <w:t>Recurrente</w:t>
      </w:r>
      <w:r w:rsidRPr="00A950AB">
        <w:rPr>
          <w:rFonts w:ascii="Palatino Linotype" w:hAnsi="Palatino Linotype" w:cs="Arial"/>
        </w:rPr>
        <w:t xml:space="preserve"> la presente resolución a través del Sistema de Acceso a la Información Mexiquense </w:t>
      </w:r>
      <w:r w:rsidRPr="00A950AB">
        <w:rPr>
          <w:rFonts w:ascii="Palatino Linotype" w:hAnsi="Palatino Linotype" w:cs="Arial"/>
          <w:b/>
        </w:rPr>
        <w:t>(SAIMEX),</w:t>
      </w:r>
      <w:r w:rsidRPr="00A950AB">
        <w:rPr>
          <w:rFonts w:ascii="Palatino Linotype" w:hAnsi="Palatino Linotype" w:cs="Arial"/>
        </w:rPr>
        <w:t xml:space="preserve"> y hágase de su </w:t>
      </w:r>
      <w:r w:rsidRPr="00A950AB">
        <w:rPr>
          <w:rFonts w:ascii="Palatino Linotype" w:hAnsi="Palatino Linotype" w:cs="Arial"/>
        </w:rPr>
        <w:lastRenderedPageBreak/>
        <w:t>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5127C4" w:rsidRPr="00A950AB">
        <w:rPr>
          <w:rFonts w:ascii="Palatino Linotype" w:hAnsi="Palatino Linotype" w:cs="Arial"/>
        </w:rPr>
        <w:t>; o en su caso, interponer recurso de inconformidad de conformidad con el artículo 159 y 160, de la Ley General de Transparencia y Acceso a la Información Pública.</w:t>
      </w:r>
    </w:p>
    <w:p w14:paraId="3F75A02D" w14:textId="77777777" w:rsidR="003000FC" w:rsidRPr="00A950AB" w:rsidRDefault="003000FC" w:rsidP="003000FC">
      <w:pPr>
        <w:autoSpaceDE w:val="0"/>
        <w:autoSpaceDN w:val="0"/>
        <w:adjustRightInd w:val="0"/>
        <w:spacing w:line="360" w:lineRule="auto"/>
        <w:ind w:right="49"/>
        <w:jc w:val="both"/>
        <w:rPr>
          <w:rFonts w:ascii="Palatino Linotype" w:hAnsi="Palatino Linotype" w:cs="Arial"/>
        </w:rPr>
      </w:pPr>
    </w:p>
    <w:p w14:paraId="5D487E30" w14:textId="12461953" w:rsidR="0029071C" w:rsidRPr="00A950AB" w:rsidRDefault="0029071C" w:rsidP="00D01A63">
      <w:pPr>
        <w:spacing w:line="360" w:lineRule="auto"/>
        <w:jc w:val="both"/>
        <w:rPr>
          <w:rFonts w:ascii="Palatino Linotype" w:eastAsiaTheme="minorHAnsi" w:hAnsi="Palatino Linotype" w:cs="Arial"/>
          <w:lang w:val="es-MX" w:eastAsia="en-US"/>
        </w:rPr>
      </w:pPr>
      <w:r w:rsidRPr="00A950AB">
        <w:rPr>
          <w:rFonts w:ascii="Palatino Linotype" w:eastAsiaTheme="minorHAnsi" w:hAnsi="Palatino Linotype" w:cs="Arial"/>
          <w:lang w:val="es-MX" w:eastAsia="en-US"/>
        </w:rPr>
        <w:t>ASÍ LO RESUELVE, POR UNANIMIDAD DE VOTOS, EL PLENO DEL</w:t>
      </w:r>
      <w:r w:rsidRPr="00A950A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950AB">
        <w:rPr>
          <w:rFonts w:ascii="Palatino Linotype" w:eastAsiaTheme="minorHAnsi" w:hAnsi="Palatino Linotype" w:cs="Arial"/>
          <w:lang w:val="es-MX" w:eastAsia="en-US"/>
        </w:rPr>
        <w:t>, CONFORMADO POR LOS COMISIONADOS JOSÉ MARTÍNEZ VILCHIS; MARÍA DEL ROSARIO MEJÍA AYALA</w:t>
      </w:r>
      <w:r w:rsidR="00FD5109" w:rsidRPr="00A950AB">
        <w:rPr>
          <w:rFonts w:ascii="Palatino Linotype" w:eastAsiaTheme="minorHAnsi" w:hAnsi="Palatino Linotype" w:cs="Arial"/>
          <w:lang w:val="es-MX" w:eastAsia="en-US"/>
        </w:rPr>
        <w:t xml:space="preserve"> (AUSENCIA JUSTIFICADA)</w:t>
      </w:r>
      <w:r w:rsidRPr="00A950AB">
        <w:rPr>
          <w:rFonts w:ascii="Palatino Linotype" w:eastAsiaTheme="minorHAnsi" w:hAnsi="Palatino Linotype" w:cs="Arial"/>
          <w:lang w:val="es-MX" w:eastAsia="en-US"/>
        </w:rPr>
        <w:t>; SHARON CRISTINA MORALES MARTÍNEZ</w:t>
      </w:r>
      <w:r w:rsidR="00C4326C" w:rsidRPr="00A950AB">
        <w:rPr>
          <w:rFonts w:ascii="Palatino Linotype" w:eastAsiaTheme="minorHAnsi" w:hAnsi="Palatino Linotype" w:cs="Arial"/>
          <w:lang w:val="es-MX" w:eastAsia="en-US"/>
        </w:rPr>
        <w:t xml:space="preserve">; </w:t>
      </w:r>
      <w:r w:rsidRPr="00A950AB">
        <w:rPr>
          <w:rFonts w:ascii="Palatino Linotype" w:eastAsiaTheme="minorHAnsi" w:hAnsi="Palatino Linotype" w:cs="Arial"/>
          <w:lang w:val="es-MX" w:eastAsia="en-US"/>
        </w:rPr>
        <w:t>LUIS GUSTAVO PARRA NORIEGA</w:t>
      </w:r>
      <w:r w:rsidR="004309A2" w:rsidRPr="00A950AB">
        <w:rPr>
          <w:rFonts w:ascii="Palatino Linotype" w:eastAsiaTheme="minorHAnsi" w:hAnsi="Palatino Linotype" w:cs="Arial"/>
          <w:lang w:val="es-MX" w:eastAsia="en-US"/>
        </w:rPr>
        <w:t xml:space="preserve"> </w:t>
      </w:r>
      <w:r w:rsidRPr="00A950AB">
        <w:rPr>
          <w:rFonts w:ascii="Palatino Linotype" w:eastAsiaTheme="minorHAnsi" w:hAnsi="Palatino Linotype" w:cs="Arial"/>
          <w:lang w:val="es-MX" w:eastAsia="en-US"/>
        </w:rPr>
        <w:t>Y GUADALUPE RAMÍREZ PEÑA</w:t>
      </w:r>
      <w:r w:rsidR="003D23F2" w:rsidRPr="00A950AB">
        <w:rPr>
          <w:rFonts w:ascii="Palatino Linotype" w:eastAsiaTheme="minorHAnsi" w:hAnsi="Palatino Linotype" w:cs="Arial"/>
          <w:lang w:val="es-MX" w:eastAsia="en-US"/>
        </w:rPr>
        <w:t xml:space="preserve"> </w:t>
      </w:r>
      <w:r w:rsidR="003D23F2" w:rsidRPr="00A950AB">
        <w:rPr>
          <w:rFonts w:ascii="Palatino Linotype" w:hAnsi="Palatino Linotype" w:cs="Arial"/>
        </w:rPr>
        <w:t>(AUSENCIA JUSTIFICADA)</w:t>
      </w:r>
      <w:r w:rsidRPr="00A950AB">
        <w:rPr>
          <w:rFonts w:ascii="Palatino Linotype" w:eastAsiaTheme="minorHAnsi" w:hAnsi="Palatino Linotype" w:cs="Arial"/>
          <w:lang w:val="es-MX" w:eastAsia="en-US"/>
        </w:rPr>
        <w:t xml:space="preserve">; EN LA </w:t>
      </w:r>
      <w:r w:rsidR="002D7525" w:rsidRPr="00A950AB">
        <w:rPr>
          <w:rFonts w:ascii="Palatino Linotype" w:eastAsiaTheme="minorHAnsi" w:hAnsi="Palatino Linotype" w:cs="Arial"/>
          <w:lang w:val="es-MX" w:eastAsia="en-US"/>
        </w:rPr>
        <w:t>DÉCIM</w:t>
      </w:r>
      <w:r w:rsidR="001762FA" w:rsidRPr="00A950AB">
        <w:rPr>
          <w:rFonts w:ascii="Palatino Linotype" w:eastAsiaTheme="minorHAnsi" w:hAnsi="Palatino Linotype" w:cs="Arial"/>
          <w:lang w:val="es-MX" w:eastAsia="en-US"/>
        </w:rPr>
        <w:t>A</w:t>
      </w:r>
      <w:r w:rsidR="005327BF" w:rsidRPr="00A950AB">
        <w:rPr>
          <w:rFonts w:ascii="Palatino Linotype" w:eastAsiaTheme="minorHAnsi" w:hAnsi="Palatino Linotype" w:cs="Arial"/>
          <w:lang w:val="es-MX" w:eastAsia="en-US"/>
        </w:rPr>
        <w:t xml:space="preserve"> </w:t>
      </w:r>
      <w:r w:rsidR="00C37A05" w:rsidRPr="00A950AB">
        <w:rPr>
          <w:rFonts w:ascii="Palatino Linotype" w:eastAsiaTheme="minorHAnsi" w:hAnsi="Palatino Linotype" w:cs="Arial"/>
          <w:lang w:val="es-MX" w:eastAsia="en-US"/>
        </w:rPr>
        <w:t xml:space="preserve">SESIÓN </w:t>
      </w:r>
      <w:r w:rsidR="00C753C2" w:rsidRPr="00A950AB">
        <w:rPr>
          <w:rFonts w:ascii="Palatino Linotype" w:eastAsiaTheme="minorHAnsi" w:hAnsi="Palatino Linotype" w:cs="Arial"/>
          <w:lang w:val="es-MX" w:eastAsia="en-US"/>
        </w:rPr>
        <w:t xml:space="preserve">ORDINARIA CELEBRADA </w:t>
      </w:r>
      <w:r w:rsidR="00C37A05" w:rsidRPr="00A950AB">
        <w:rPr>
          <w:rFonts w:ascii="Palatino Linotype" w:eastAsiaTheme="minorHAnsi" w:hAnsi="Palatino Linotype" w:cs="Arial"/>
          <w:lang w:val="es-MX" w:eastAsia="en-US"/>
        </w:rPr>
        <w:t xml:space="preserve">EL </w:t>
      </w:r>
      <w:r w:rsidR="002D7525" w:rsidRPr="00A950AB">
        <w:rPr>
          <w:rFonts w:ascii="Palatino Linotype" w:hAnsi="Palatino Linotype" w:cs="Arial"/>
          <w:color w:val="000000"/>
          <w:lang w:val="es-MX" w:eastAsia="es-MX"/>
        </w:rPr>
        <w:t>VEINTIUNO</w:t>
      </w:r>
      <w:r w:rsidR="00C320F5" w:rsidRPr="00A950AB">
        <w:rPr>
          <w:rFonts w:ascii="Palatino Linotype" w:hAnsi="Palatino Linotype" w:cs="Arial"/>
          <w:color w:val="000000"/>
          <w:lang w:val="es-MX" w:eastAsia="es-MX"/>
        </w:rPr>
        <w:t xml:space="preserve"> </w:t>
      </w:r>
      <w:r w:rsidR="008E0F52" w:rsidRPr="00A950AB">
        <w:rPr>
          <w:rFonts w:ascii="Palatino Linotype" w:hAnsi="Palatino Linotype" w:cs="Arial"/>
          <w:color w:val="000000"/>
          <w:lang w:val="es-MX" w:eastAsia="es-MX"/>
        </w:rPr>
        <w:t>DE MARZO</w:t>
      </w:r>
      <w:r w:rsidR="00FD5109" w:rsidRPr="00A950AB">
        <w:rPr>
          <w:rFonts w:ascii="Palatino Linotype" w:hAnsi="Palatino Linotype" w:cs="Arial"/>
          <w:color w:val="000000"/>
          <w:lang w:val="es-MX" w:eastAsia="es-MX"/>
        </w:rPr>
        <w:t xml:space="preserve"> DE</w:t>
      </w:r>
      <w:r w:rsidR="008E0F52" w:rsidRPr="00A950AB">
        <w:rPr>
          <w:rFonts w:ascii="Palatino Linotype" w:hAnsi="Palatino Linotype" w:cs="Arial"/>
          <w:color w:val="000000"/>
          <w:lang w:val="es-MX" w:eastAsia="es-MX"/>
        </w:rPr>
        <w:t xml:space="preserve"> DOS MIL VEINTICUATRO</w:t>
      </w:r>
      <w:r w:rsidR="008E0F52" w:rsidRPr="00A950AB">
        <w:rPr>
          <w:rFonts w:ascii="Palatino Linotype" w:eastAsiaTheme="minorHAnsi" w:hAnsi="Palatino Linotype" w:cs="Arial"/>
          <w:lang w:val="es-MX" w:eastAsia="en-US"/>
        </w:rPr>
        <w:t xml:space="preserve">, </w:t>
      </w:r>
      <w:r w:rsidR="00B253F0" w:rsidRPr="00A950AB">
        <w:rPr>
          <w:rFonts w:ascii="Palatino Linotype" w:eastAsiaTheme="minorHAnsi" w:hAnsi="Palatino Linotype" w:cs="Arial"/>
          <w:lang w:val="es-MX" w:eastAsia="en-US"/>
        </w:rPr>
        <w:t>ANTE EL SECRETARIO TÉCNICO DEL PLENO, ALEXIS TAPIA RAMÍREZ</w:t>
      </w:r>
      <w:r w:rsidR="00054E04" w:rsidRPr="00A950AB">
        <w:rPr>
          <w:rFonts w:ascii="Palatino Linotype" w:eastAsiaTheme="minorHAnsi" w:hAnsi="Palatino Linotype" w:cs="Arial"/>
          <w:lang w:val="es-MX" w:eastAsia="en-US"/>
        </w:rPr>
        <w:t>.</w:t>
      </w:r>
      <w:r w:rsidR="00B253F0" w:rsidRPr="00A950AB">
        <w:rPr>
          <w:rFonts w:ascii="Palatino Linotype" w:eastAsiaTheme="minorHAnsi" w:hAnsi="Palatino Linotype" w:cs="Arial"/>
          <w:lang w:val="es-MX" w:eastAsia="en-US"/>
        </w:rPr>
        <w:t>---------------------------------------------------------------------------------------------------------------------------------------------------------------------------------------------------------------------</w:t>
      </w:r>
      <w:r w:rsidR="002D7525" w:rsidRPr="00A950AB">
        <w:rPr>
          <w:rFonts w:ascii="Palatino Linotype" w:eastAsiaTheme="minorHAnsi" w:hAnsi="Palatino Linotype" w:cs="Arial"/>
          <w:lang w:val="es-MX" w:eastAsia="en-US"/>
        </w:rPr>
        <w:t>-----------------------------------------------------------------------------------------------------------------------------------------------------------------------------------------------------------------------------------------------------------------------------------------------------------------------------------------------------------------------------------------------------------------------------------------------------------------------------------------------------------------------------------------------------------------------------------------------------------------------------------------------------------------------------------------------------------------------------------------------------------------------------------------------</w:t>
      </w:r>
      <w:r w:rsidR="00FD5109" w:rsidRPr="00A950AB">
        <w:rPr>
          <w:rFonts w:ascii="Palatino Linotype" w:eastAsiaTheme="minorHAnsi" w:hAnsi="Palatino Linotype" w:cs="Arial"/>
          <w:lang w:val="es-MX" w:eastAsia="en-US"/>
        </w:rPr>
        <w:t>-------------------------------</w:t>
      </w:r>
    </w:p>
    <w:p w14:paraId="411DD373"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A950AB">
        <w:rPr>
          <w:rFonts w:ascii="Palatino Linotype" w:eastAsiaTheme="minorHAnsi" w:hAnsi="Palatino Linotype" w:cs="Arial"/>
          <w:sz w:val="14"/>
          <w:lang w:val="es-MX" w:eastAsia="en-US"/>
        </w:rPr>
        <w:t>JMV/CCR/jasm</w:t>
      </w:r>
      <w:bookmarkStart w:id="8" w:name="_GoBack"/>
      <w:bookmarkEnd w:id="8"/>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93A029F" w:rsidR="0029071C" w:rsidRPr="003E56C9" w:rsidRDefault="0029071C" w:rsidP="003E56C9"/>
    <w:sectPr w:rsidR="0029071C" w:rsidRPr="003E56C9" w:rsidSect="00A94D6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32E5D" w14:textId="77777777" w:rsidR="00CD19DF" w:rsidRDefault="00CD19DF" w:rsidP="000B5E25">
      <w:r>
        <w:separator/>
      </w:r>
    </w:p>
  </w:endnote>
  <w:endnote w:type="continuationSeparator" w:id="0">
    <w:p w14:paraId="4F4EE888" w14:textId="77777777" w:rsidR="00CD19DF" w:rsidRDefault="00CD19D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A320DF" w:rsidRPr="000D3AD4" w:rsidRDefault="00A320D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950AB">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950AB">
      <w:rPr>
        <w:rFonts w:ascii="Palatino Linotype" w:hAnsi="Palatino Linotype" w:cs="Arial"/>
        <w:bCs/>
        <w:noProof/>
        <w:sz w:val="20"/>
        <w:szCs w:val="20"/>
      </w:rPr>
      <w:t>65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A320DF" w:rsidRPr="000D3AD4" w:rsidRDefault="00A320D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950A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950AB">
      <w:rPr>
        <w:rFonts w:ascii="Palatino Linotype" w:hAnsi="Palatino Linotype" w:cs="Arial"/>
        <w:bCs/>
        <w:noProof/>
        <w:sz w:val="20"/>
        <w:szCs w:val="20"/>
      </w:rPr>
      <w:t>65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48252" w14:textId="77777777" w:rsidR="00CD19DF" w:rsidRDefault="00CD19DF" w:rsidP="000B5E25">
      <w:r>
        <w:separator/>
      </w:r>
    </w:p>
  </w:footnote>
  <w:footnote w:type="continuationSeparator" w:id="0">
    <w:p w14:paraId="15DF3FC3" w14:textId="77777777" w:rsidR="00CD19DF" w:rsidRDefault="00CD19DF" w:rsidP="000B5E25">
      <w:r>
        <w:continuationSeparator/>
      </w:r>
    </w:p>
  </w:footnote>
  <w:footnote w:id="1">
    <w:p w14:paraId="415B7283" w14:textId="77777777" w:rsidR="00A320DF" w:rsidRPr="008A64CB" w:rsidRDefault="00A320D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A320DF" w:rsidRDefault="00A320DF" w:rsidP="008A64CB">
      <w:pPr>
        <w:autoSpaceDE w:val="0"/>
        <w:autoSpaceDN w:val="0"/>
        <w:adjustRightInd w:val="0"/>
        <w:ind w:right="49"/>
        <w:jc w:val="both"/>
        <w:rPr>
          <w:rFonts w:ascii="Palatino Linotype" w:hAnsi="Palatino Linotype"/>
          <w:i/>
          <w:sz w:val="18"/>
          <w:szCs w:val="22"/>
        </w:rPr>
      </w:pPr>
    </w:p>
    <w:p w14:paraId="2A843A3D" w14:textId="77777777" w:rsidR="00A320DF" w:rsidRPr="008A64CB" w:rsidRDefault="00A320D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A320DF" w:rsidRPr="008A64CB" w:rsidRDefault="00A320D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A320DF" w:rsidRDefault="00A950AB">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320DF" w:rsidRPr="008F2CCC" w14:paraId="6A2352FA" w14:textId="77777777" w:rsidTr="00BA27FC">
      <w:tc>
        <w:tcPr>
          <w:tcW w:w="2551" w:type="dxa"/>
          <w:shd w:val="clear" w:color="auto" w:fill="auto"/>
          <w:vAlign w:val="center"/>
        </w:tcPr>
        <w:p w14:paraId="217E963F"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734E4062" w:rsidR="00A320DF" w:rsidRPr="0029071C" w:rsidRDefault="00A320DF" w:rsidP="001762F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E0F52">
            <w:rPr>
              <w:rFonts w:ascii="Palatino Linotype" w:hAnsi="Palatino Linotype"/>
              <w:sz w:val="22"/>
              <w:szCs w:val="22"/>
              <w:lang w:val="es-ES_tradnl"/>
            </w:rPr>
            <w:t>7150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A320DF" w:rsidRPr="008F2CCC" w14:paraId="1F299A1F" w14:textId="77777777" w:rsidTr="00BA27FC">
      <w:trPr>
        <w:trHeight w:val="228"/>
      </w:trPr>
      <w:tc>
        <w:tcPr>
          <w:tcW w:w="2551" w:type="dxa"/>
          <w:shd w:val="clear" w:color="auto" w:fill="auto"/>
          <w:vAlign w:val="center"/>
        </w:tcPr>
        <w:p w14:paraId="683328AB"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6EE25F35" w:rsidR="00A320DF" w:rsidRPr="0029071C" w:rsidRDefault="00B22E97" w:rsidP="00B6659F">
          <w:pPr>
            <w:spacing w:line="276" w:lineRule="auto"/>
            <w:jc w:val="right"/>
            <w:rPr>
              <w:rFonts w:ascii="Palatino Linotype" w:hAnsi="Palatino Linotype"/>
              <w:sz w:val="22"/>
              <w:szCs w:val="22"/>
            </w:rPr>
          </w:pPr>
          <w:r w:rsidRPr="00B22E97">
            <w:rPr>
              <w:rFonts w:ascii="Palatino Linotype" w:hAnsi="Palatino Linotype"/>
              <w:sz w:val="22"/>
              <w:szCs w:val="22"/>
            </w:rPr>
            <w:t xml:space="preserve">Ayuntamiento de </w:t>
          </w:r>
          <w:r w:rsidR="008E0F52" w:rsidRPr="008E0F52">
            <w:rPr>
              <w:rFonts w:ascii="Palatino Linotype" w:hAnsi="Palatino Linotype"/>
              <w:sz w:val="22"/>
              <w:szCs w:val="22"/>
            </w:rPr>
            <w:t>Naucalpan de Juárez</w:t>
          </w:r>
        </w:p>
      </w:tc>
    </w:tr>
    <w:tr w:rsidR="00A320DF" w:rsidRPr="008F2CCC" w14:paraId="46D09EF7" w14:textId="77777777" w:rsidTr="00BA27FC">
      <w:tc>
        <w:tcPr>
          <w:tcW w:w="2551" w:type="dxa"/>
          <w:shd w:val="clear" w:color="auto" w:fill="auto"/>
          <w:vAlign w:val="center"/>
        </w:tcPr>
        <w:p w14:paraId="1A0A5ED2"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A320DF" w:rsidRPr="0029071C" w:rsidRDefault="00A320D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A320DF" w:rsidRPr="001779E0" w:rsidRDefault="00A950A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9.7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320DF" w:rsidRPr="008F2CCC" w14:paraId="647E1A5E" w14:textId="77777777" w:rsidTr="00BA27FC">
      <w:tc>
        <w:tcPr>
          <w:tcW w:w="2551" w:type="dxa"/>
          <w:shd w:val="clear" w:color="auto" w:fill="auto"/>
          <w:vAlign w:val="center"/>
        </w:tcPr>
        <w:p w14:paraId="61C1A94D"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4F0705F1" w:rsidR="00A320DF" w:rsidRPr="0029071C" w:rsidRDefault="00A320DF" w:rsidP="001C7F5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E0F52">
            <w:rPr>
              <w:rFonts w:ascii="Palatino Linotype" w:hAnsi="Palatino Linotype"/>
              <w:sz w:val="22"/>
              <w:szCs w:val="22"/>
              <w:lang w:val="es-ES_tradnl"/>
            </w:rPr>
            <w:t>7150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A320DF" w:rsidRPr="008F2CCC" w14:paraId="34929B82" w14:textId="77777777" w:rsidTr="00BA27FC">
      <w:tc>
        <w:tcPr>
          <w:tcW w:w="2551" w:type="dxa"/>
          <w:shd w:val="clear" w:color="auto" w:fill="auto"/>
          <w:vAlign w:val="center"/>
        </w:tcPr>
        <w:p w14:paraId="54C68700"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02C33547" w:rsidR="00A320DF" w:rsidRPr="006D30E6" w:rsidRDefault="00607630"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A320DF" w:rsidRPr="008F2CCC" w14:paraId="15459416" w14:textId="77777777" w:rsidTr="00BA27FC">
      <w:trPr>
        <w:trHeight w:val="228"/>
      </w:trPr>
      <w:tc>
        <w:tcPr>
          <w:tcW w:w="2551" w:type="dxa"/>
          <w:shd w:val="clear" w:color="auto" w:fill="auto"/>
          <w:vAlign w:val="center"/>
        </w:tcPr>
        <w:p w14:paraId="776491B5"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0E4B8300" w:rsidR="00A320DF" w:rsidRPr="0029071C" w:rsidRDefault="008E0F52" w:rsidP="00E57BDB">
          <w:pPr>
            <w:spacing w:line="276" w:lineRule="auto"/>
            <w:jc w:val="right"/>
            <w:rPr>
              <w:rFonts w:ascii="Palatino Linotype" w:hAnsi="Palatino Linotype"/>
              <w:sz w:val="22"/>
              <w:szCs w:val="22"/>
            </w:rPr>
          </w:pPr>
          <w:r>
            <w:rPr>
              <w:rFonts w:ascii="Palatino Linotype" w:hAnsi="Palatino Linotype"/>
              <w:sz w:val="22"/>
              <w:szCs w:val="22"/>
            </w:rPr>
            <w:t xml:space="preserve">Ayuntamiento de </w:t>
          </w:r>
          <w:r w:rsidRPr="008E0F52">
            <w:rPr>
              <w:rFonts w:ascii="Palatino Linotype" w:hAnsi="Palatino Linotype"/>
              <w:sz w:val="22"/>
              <w:szCs w:val="22"/>
            </w:rPr>
            <w:t>Naucalpan de Juárez</w:t>
          </w:r>
        </w:p>
      </w:tc>
    </w:tr>
    <w:tr w:rsidR="00A320DF" w:rsidRPr="008F2CCC" w14:paraId="5C009CDE" w14:textId="77777777" w:rsidTr="00BA27FC">
      <w:tc>
        <w:tcPr>
          <w:tcW w:w="2551" w:type="dxa"/>
          <w:shd w:val="clear" w:color="auto" w:fill="auto"/>
          <w:vAlign w:val="center"/>
        </w:tcPr>
        <w:p w14:paraId="294ED620"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A320DF" w:rsidRPr="0029071C" w:rsidRDefault="00A320D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A320DF" w:rsidRPr="008F2CCC" w14:paraId="31DA1ECE" w14:textId="77777777" w:rsidTr="00BA27FC">
      <w:tc>
        <w:tcPr>
          <w:tcW w:w="2551" w:type="dxa"/>
          <w:shd w:val="clear" w:color="auto" w:fill="auto"/>
          <w:vAlign w:val="center"/>
        </w:tcPr>
        <w:p w14:paraId="1E8ECF6F" w14:textId="77777777" w:rsidR="00A320DF" w:rsidRPr="008F5DAE" w:rsidRDefault="00A320DF"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A320DF" w:rsidRPr="00BA27FC" w:rsidRDefault="00A320DF" w:rsidP="00BA27FC">
          <w:pPr>
            <w:spacing w:line="276" w:lineRule="auto"/>
            <w:rPr>
              <w:rFonts w:ascii="Palatino Linotype" w:hAnsi="Palatino Linotype"/>
              <w:sz w:val="14"/>
              <w:szCs w:val="22"/>
              <w:lang w:val="es-ES_tradnl"/>
            </w:rPr>
          </w:pPr>
        </w:p>
      </w:tc>
    </w:tr>
  </w:tbl>
  <w:p w14:paraId="17DC856D" w14:textId="77777777" w:rsidR="00A320DF" w:rsidRPr="009F1AB6" w:rsidRDefault="00A950AB">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1.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B24"/>
      </v:shape>
    </w:pict>
  </w:numPicBullet>
  <w:abstractNum w:abstractNumId="0" w15:restartNumberingAfterBreak="0">
    <w:nsid w:val="000D212A"/>
    <w:multiLevelType w:val="hybridMultilevel"/>
    <w:tmpl w:val="7CFC4CAE"/>
    <w:lvl w:ilvl="0" w:tplc="FFFFFFFF">
      <w:start w:val="1"/>
      <w:numFmt w:val="decimal"/>
      <w:lvlText w:val="%1."/>
      <w:lvlJc w:val="left"/>
      <w:pPr>
        <w:ind w:left="720" w:hanging="360"/>
      </w:pPr>
      <w:rPr>
        <w:rFonts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817A48"/>
    <w:multiLevelType w:val="hybridMultilevel"/>
    <w:tmpl w:val="DA5CAF8E"/>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BC0C9D"/>
    <w:multiLevelType w:val="hybridMultilevel"/>
    <w:tmpl w:val="7CFC4CAE"/>
    <w:lvl w:ilvl="0" w:tplc="FFFFFFFF">
      <w:start w:val="1"/>
      <w:numFmt w:val="decimal"/>
      <w:lvlText w:val="%1."/>
      <w:lvlJc w:val="left"/>
      <w:pPr>
        <w:ind w:left="720" w:hanging="360"/>
      </w:pPr>
      <w:rPr>
        <w:rFonts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3B10E1"/>
    <w:multiLevelType w:val="hybridMultilevel"/>
    <w:tmpl w:val="70C25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CC7FB7"/>
    <w:multiLevelType w:val="hybridMultilevel"/>
    <w:tmpl w:val="6B1A4242"/>
    <w:lvl w:ilvl="0" w:tplc="4816D2E4">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B95173"/>
    <w:multiLevelType w:val="hybridMultilevel"/>
    <w:tmpl w:val="7CFC4CAE"/>
    <w:lvl w:ilvl="0" w:tplc="FFFFFFFF">
      <w:start w:val="1"/>
      <w:numFmt w:val="decimal"/>
      <w:lvlText w:val="%1."/>
      <w:lvlJc w:val="left"/>
      <w:pPr>
        <w:ind w:left="720" w:hanging="360"/>
      </w:pPr>
      <w:rPr>
        <w:rFonts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74D42"/>
    <w:multiLevelType w:val="hybridMultilevel"/>
    <w:tmpl w:val="7CFC4CAE"/>
    <w:lvl w:ilvl="0" w:tplc="31166E74">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06144"/>
    <w:multiLevelType w:val="hybridMultilevel"/>
    <w:tmpl w:val="A31E2252"/>
    <w:lvl w:ilvl="0" w:tplc="1124F06A">
      <w:start w:val="1"/>
      <w:numFmt w:val="decimal"/>
      <w:lvlText w:val="%1."/>
      <w:lvlJc w:val="left"/>
      <w:pPr>
        <w:ind w:left="720" w:hanging="360"/>
      </w:pPr>
      <w:rPr>
        <w:rFonts w:ascii="Palatino Linotype" w:hAnsi="Palatino Linotype"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9"/>
  </w:num>
  <w:num w:numId="2">
    <w:abstractNumId w:val="10"/>
  </w:num>
  <w:num w:numId="3">
    <w:abstractNumId w:val="6"/>
  </w:num>
  <w:num w:numId="4">
    <w:abstractNumId w:val="24"/>
  </w:num>
  <w:num w:numId="5">
    <w:abstractNumId w:val="9"/>
  </w:num>
  <w:num w:numId="6">
    <w:abstractNumId w:val="7"/>
  </w:num>
  <w:num w:numId="7">
    <w:abstractNumId w:val="27"/>
  </w:num>
  <w:num w:numId="8">
    <w:abstractNumId w:val="31"/>
  </w:num>
  <w:num w:numId="9">
    <w:abstractNumId w:val="13"/>
  </w:num>
  <w:num w:numId="10">
    <w:abstractNumId w:val="3"/>
  </w:num>
  <w:num w:numId="11">
    <w:abstractNumId w:val="8"/>
  </w:num>
  <w:num w:numId="12">
    <w:abstractNumId w:val="18"/>
  </w:num>
  <w:num w:numId="13">
    <w:abstractNumId w:val="17"/>
  </w:num>
  <w:num w:numId="14">
    <w:abstractNumId w:val="21"/>
  </w:num>
  <w:num w:numId="15">
    <w:abstractNumId w:val="5"/>
  </w:num>
  <w:num w:numId="16">
    <w:abstractNumId w:val="32"/>
  </w:num>
  <w:num w:numId="17">
    <w:abstractNumId w:val="16"/>
  </w:num>
  <w:num w:numId="18">
    <w:abstractNumId w:val="19"/>
  </w:num>
  <w:num w:numId="19">
    <w:abstractNumId w:val="2"/>
  </w:num>
  <w:num w:numId="20">
    <w:abstractNumId w:val="26"/>
  </w:num>
  <w:num w:numId="21">
    <w:abstractNumId w:val="14"/>
  </w:num>
  <w:num w:numId="22">
    <w:abstractNumId w:val="22"/>
  </w:num>
  <w:num w:numId="23">
    <w:abstractNumId w:val="25"/>
  </w:num>
  <w:num w:numId="24">
    <w:abstractNumId w:val="15"/>
  </w:num>
  <w:num w:numId="25">
    <w:abstractNumId w:val="1"/>
  </w:num>
  <w:num w:numId="26">
    <w:abstractNumId w:val="20"/>
  </w:num>
  <w:num w:numId="27">
    <w:abstractNumId w:val="0"/>
  </w:num>
  <w:num w:numId="28">
    <w:abstractNumId w:val="4"/>
  </w:num>
  <w:num w:numId="29">
    <w:abstractNumId w:val="23"/>
  </w:num>
  <w:num w:numId="30">
    <w:abstractNumId w:val="12"/>
  </w:num>
  <w:num w:numId="31">
    <w:abstractNumId w:val="11"/>
  </w:num>
  <w:num w:numId="32">
    <w:abstractNumId w:val="28"/>
  </w:num>
  <w:num w:numId="33">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31EFF"/>
    <w:rsid w:val="00032D08"/>
    <w:rsid w:val="00036F8B"/>
    <w:rsid w:val="00037D70"/>
    <w:rsid w:val="00054E04"/>
    <w:rsid w:val="000572E9"/>
    <w:rsid w:val="00070547"/>
    <w:rsid w:val="00071173"/>
    <w:rsid w:val="000775FC"/>
    <w:rsid w:val="00087797"/>
    <w:rsid w:val="00091A55"/>
    <w:rsid w:val="00093AE1"/>
    <w:rsid w:val="00097A6A"/>
    <w:rsid w:val="000A34BB"/>
    <w:rsid w:val="000A717C"/>
    <w:rsid w:val="000B5876"/>
    <w:rsid w:val="000B5E25"/>
    <w:rsid w:val="000B7C6C"/>
    <w:rsid w:val="000C43CE"/>
    <w:rsid w:val="000C49B8"/>
    <w:rsid w:val="000C5FDF"/>
    <w:rsid w:val="000C615C"/>
    <w:rsid w:val="000D3AD4"/>
    <w:rsid w:val="000E2A13"/>
    <w:rsid w:val="000E592F"/>
    <w:rsid w:val="000F16BA"/>
    <w:rsid w:val="00100C2B"/>
    <w:rsid w:val="00101AD8"/>
    <w:rsid w:val="00105738"/>
    <w:rsid w:val="0010712B"/>
    <w:rsid w:val="00113AA8"/>
    <w:rsid w:val="00115B15"/>
    <w:rsid w:val="00123996"/>
    <w:rsid w:val="0012510D"/>
    <w:rsid w:val="001256AE"/>
    <w:rsid w:val="00131427"/>
    <w:rsid w:val="00140AA7"/>
    <w:rsid w:val="0014397A"/>
    <w:rsid w:val="00143F6E"/>
    <w:rsid w:val="00151D4C"/>
    <w:rsid w:val="001558F3"/>
    <w:rsid w:val="00161B2E"/>
    <w:rsid w:val="00170AA7"/>
    <w:rsid w:val="001721FE"/>
    <w:rsid w:val="001762FA"/>
    <w:rsid w:val="00184176"/>
    <w:rsid w:val="00186CCB"/>
    <w:rsid w:val="00191418"/>
    <w:rsid w:val="0019170F"/>
    <w:rsid w:val="001A46ED"/>
    <w:rsid w:val="001A6109"/>
    <w:rsid w:val="001C054C"/>
    <w:rsid w:val="001C14AC"/>
    <w:rsid w:val="001C7F56"/>
    <w:rsid w:val="001D09E1"/>
    <w:rsid w:val="001D2DE0"/>
    <w:rsid w:val="001D4046"/>
    <w:rsid w:val="001D5495"/>
    <w:rsid w:val="001E22E7"/>
    <w:rsid w:val="001E2DA3"/>
    <w:rsid w:val="001E45B5"/>
    <w:rsid w:val="001F1FCC"/>
    <w:rsid w:val="001F2305"/>
    <w:rsid w:val="001F3672"/>
    <w:rsid w:val="001F6BF1"/>
    <w:rsid w:val="0020249A"/>
    <w:rsid w:val="00202C04"/>
    <w:rsid w:val="002167BB"/>
    <w:rsid w:val="00217E6C"/>
    <w:rsid w:val="00225163"/>
    <w:rsid w:val="002273B6"/>
    <w:rsid w:val="002313F8"/>
    <w:rsid w:val="00235936"/>
    <w:rsid w:val="00236CBA"/>
    <w:rsid w:val="00242014"/>
    <w:rsid w:val="0024323F"/>
    <w:rsid w:val="00247138"/>
    <w:rsid w:val="00251C5D"/>
    <w:rsid w:val="00253578"/>
    <w:rsid w:val="00255F1A"/>
    <w:rsid w:val="00261BC7"/>
    <w:rsid w:val="00266841"/>
    <w:rsid w:val="00266CD3"/>
    <w:rsid w:val="00267458"/>
    <w:rsid w:val="00267BB5"/>
    <w:rsid w:val="0027393E"/>
    <w:rsid w:val="00275583"/>
    <w:rsid w:val="0029071C"/>
    <w:rsid w:val="002934B4"/>
    <w:rsid w:val="00295B3F"/>
    <w:rsid w:val="00297A54"/>
    <w:rsid w:val="002A040B"/>
    <w:rsid w:val="002A4B43"/>
    <w:rsid w:val="002A676F"/>
    <w:rsid w:val="002B48AD"/>
    <w:rsid w:val="002C0BE5"/>
    <w:rsid w:val="002C240F"/>
    <w:rsid w:val="002D17B8"/>
    <w:rsid w:val="002D25E0"/>
    <w:rsid w:val="002D32D2"/>
    <w:rsid w:val="002D61F7"/>
    <w:rsid w:val="002D6656"/>
    <w:rsid w:val="002D6952"/>
    <w:rsid w:val="002D6E4B"/>
    <w:rsid w:val="002D7525"/>
    <w:rsid w:val="002E3085"/>
    <w:rsid w:val="002F3B20"/>
    <w:rsid w:val="003000FC"/>
    <w:rsid w:val="00302343"/>
    <w:rsid w:val="00306F04"/>
    <w:rsid w:val="00307006"/>
    <w:rsid w:val="0030701F"/>
    <w:rsid w:val="00311AFF"/>
    <w:rsid w:val="00314E62"/>
    <w:rsid w:val="00320F38"/>
    <w:rsid w:val="003221AC"/>
    <w:rsid w:val="00326B44"/>
    <w:rsid w:val="00330FC3"/>
    <w:rsid w:val="00331E82"/>
    <w:rsid w:val="00335C6A"/>
    <w:rsid w:val="00340A06"/>
    <w:rsid w:val="00343753"/>
    <w:rsid w:val="00343F0B"/>
    <w:rsid w:val="003502CA"/>
    <w:rsid w:val="00351E9D"/>
    <w:rsid w:val="003520C5"/>
    <w:rsid w:val="0035559A"/>
    <w:rsid w:val="00360FB7"/>
    <w:rsid w:val="00363F90"/>
    <w:rsid w:val="00365F0F"/>
    <w:rsid w:val="00371835"/>
    <w:rsid w:val="0037207F"/>
    <w:rsid w:val="003746DE"/>
    <w:rsid w:val="003804E8"/>
    <w:rsid w:val="00380D3E"/>
    <w:rsid w:val="003818CD"/>
    <w:rsid w:val="00386D38"/>
    <w:rsid w:val="00396DB6"/>
    <w:rsid w:val="00397DD8"/>
    <w:rsid w:val="003B153A"/>
    <w:rsid w:val="003B1C85"/>
    <w:rsid w:val="003B4CF3"/>
    <w:rsid w:val="003B70B0"/>
    <w:rsid w:val="003C6E1C"/>
    <w:rsid w:val="003D0889"/>
    <w:rsid w:val="003D1214"/>
    <w:rsid w:val="003D23F2"/>
    <w:rsid w:val="003D5C8A"/>
    <w:rsid w:val="003E21A7"/>
    <w:rsid w:val="003E56C9"/>
    <w:rsid w:val="003F684E"/>
    <w:rsid w:val="004018F9"/>
    <w:rsid w:val="004152B5"/>
    <w:rsid w:val="00425E0F"/>
    <w:rsid w:val="004309A2"/>
    <w:rsid w:val="00430BAC"/>
    <w:rsid w:val="00430CDF"/>
    <w:rsid w:val="004344EA"/>
    <w:rsid w:val="0043515A"/>
    <w:rsid w:val="004403F7"/>
    <w:rsid w:val="00441335"/>
    <w:rsid w:val="00442FD8"/>
    <w:rsid w:val="00443892"/>
    <w:rsid w:val="004445A1"/>
    <w:rsid w:val="004454D4"/>
    <w:rsid w:val="00445CAA"/>
    <w:rsid w:val="004672ED"/>
    <w:rsid w:val="004741E9"/>
    <w:rsid w:val="00491137"/>
    <w:rsid w:val="004A0B63"/>
    <w:rsid w:val="004A26CF"/>
    <w:rsid w:val="004B2314"/>
    <w:rsid w:val="004B6545"/>
    <w:rsid w:val="004C6BB5"/>
    <w:rsid w:val="004D18B6"/>
    <w:rsid w:val="004D5D2F"/>
    <w:rsid w:val="004D6F71"/>
    <w:rsid w:val="004E3858"/>
    <w:rsid w:val="004E3A1A"/>
    <w:rsid w:val="004E5628"/>
    <w:rsid w:val="004F094B"/>
    <w:rsid w:val="004F5A12"/>
    <w:rsid w:val="00500B82"/>
    <w:rsid w:val="0050130E"/>
    <w:rsid w:val="0050243E"/>
    <w:rsid w:val="005127C4"/>
    <w:rsid w:val="00524A8D"/>
    <w:rsid w:val="00526853"/>
    <w:rsid w:val="005327BF"/>
    <w:rsid w:val="0053343D"/>
    <w:rsid w:val="0054391A"/>
    <w:rsid w:val="00543FAE"/>
    <w:rsid w:val="00555C87"/>
    <w:rsid w:val="00563B39"/>
    <w:rsid w:val="00572099"/>
    <w:rsid w:val="0057289F"/>
    <w:rsid w:val="00574FDC"/>
    <w:rsid w:val="005803C9"/>
    <w:rsid w:val="00581DC8"/>
    <w:rsid w:val="0059032F"/>
    <w:rsid w:val="0059614C"/>
    <w:rsid w:val="00597D71"/>
    <w:rsid w:val="005A6216"/>
    <w:rsid w:val="005B0692"/>
    <w:rsid w:val="005B234D"/>
    <w:rsid w:val="005B26AD"/>
    <w:rsid w:val="005B36A8"/>
    <w:rsid w:val="005B5693"/>
    <w:rsid w:val="005C2ACA"/>
    <w:rsid w:val="005C6646"/>
    <w:rsid w:val="005D77CC"/>
    <w:rsid w:val="005E09AB"/>
    <w:rsid w:val="005E5716"/>
    <w:rsid w:val="005F1F89"/>
    <w:rsid w:val="005F4BFB"/>
    <w:rsid w:val="006000C5"/>
    <w:rsid w:val="006002E0"/>
    <w:rsid w:val="00603B0A"/>
    <w:rsid w:val="00607630"/>
    <w:rsid w:val="006128C9"/>
    <w:rsid w:val="00620280"/>
    <w:rsid w:val="0062349E"/>
    <w:rsid w:val="006258FD"/>
    <w:rsid w:val="00632E48"/>
    <w:rsid w:val="00643B58"/>
    <w:rsid w:val="00664801"/>
    <w:rsid w:val="006810FF"/>
    <w:rsid w:val="00694976"/>
    <w:rsid w:val="006A2694"/>
    <w:rsid w:val="006B321A"/>
    <w:rsid w:val="006B418F"/>
    <w:rsid w:val="006B7440"/>
    <w:rsid w:val="006C3931"/>
    <w:rsid w:val="006D1713"/>
    <w:rsid w:val="006D30E6"/>
    <w:rsid w:val="006D3A03"/>
    <w:rsid w:val="006E08FA"/>
    <w:rsid w:val="006E6297"/>
    <w:rsid w:val="006F5F93"/>
    <w:rsid w:val="00710FED"/>
    <w:rsid w:val="00715F45"/>
    <w:rsid w:val="00716632"/>
    <w:rsid w:val="00717A0C"/>
    <w:rsid w:val="0072075B"/>
    <w:rsid w:val="007237B8"/>
    <w:rsid w:val="0072658E"/>
    <w:rsid w:val="00732345"/>
    <w:rsid w:val="007532C7"/>
    <w:rsid w:val="00754241"/>
    <w:rsid w:val="00756F04"/>
    <w:rsid w:val="00757D60"/>
    <w:rsid w:val="00760B2C"/>
    <w:rsid w:val="00770F18"/>
    <w:rsid w:val="007764BB"/>
    <w:rsid w:val="007828DC"/>
    <w:rsid w:val="00791193"/>
    <w:rsid w:val="007A118C"/>
    <w:rsid w:val="007A1F70"/>
    <w:rsid w:val="007A37FE"/>
    <w:rsid w:val="007A7DBD"/>
    <w:rsid w:val="007C1D5B"/>
    <w:rsid w:val="007C3435"/>
    <w:rsid w:val="007C35A4"/>
    <w:rsid w:val="007C3E46"/>
    <w:rsid w:val="007D2A81"/>
    <w:rsid w:val="007E52D5"/>
    <w:rsid w:val="007E534B"/>
    <w:rsid w:val="007E6F30"/>
    <w:rsid w:val="007E7C02"/>
    <w:rsid w:val="007F7462"/>
    <w:rsid w:val="00800A80"/>
    <w:rsid w:val="0081709C"/>
    <w:rsid w:val="00835035"/>
    <w:rsid w:val="00836D9E"/>
    <w:rsid w:val="00843F80"/>
    <w:rsid w:val="008500D3"/>
    <w:rsid w:val="00852668"/>
    <w:rsid w:val="008578BF"/>
    <w:rsid w:val="008660D6"/>
    <w:rsid w:val="008803EF"/>
    <w:rsid w:val="00882980"/>
    <w:rsid w:val="00896D29"/>
    <w:rsid w:val="008A12CF"/>
    <w:rsid w:val="008A1A90"/>
    <w:rsid w:val="008A64CB"/>
    <w:rsid w:val="008B082B"/>
    <w:rsid w:val="008B6546"/>
    <w:rsid w:val="008C3B24"/>
    <w:rsid w:val="008E01E4"/>
    <w:rsid w:val="008E0F52"/>
    <w:rsid w:val="008E7F32"/>
    <w:rsid w:val="008F148C"/>
    <w:rsid w:val="008F5DAE"/>
    <w:rsid w:val="00900C9B"/>
    <w:rsid w:val="00901487"/>
    <w:rsid w:val="00907F13"/>
    <w:rsid w:val="00914306"/>
    <w:rsid w:val="00921551"/>
    <w:rsid w:val="009217E8"/>
    <w:rsid w:val="00925B0B"/>
    <w:rsid w:val="0092622F"/>
    <w:rsid w:val="00926C44"/>
    <w:rsid w:val="0093645B"/>
    <w:rsid w:val="0094381A"/>
    <w:rsid w:val="00961002"/>
    <w:rsid w:val="00973F9B"/>
    <w:rsid w:val="009756C2"/>
    <w:rsid w:val="009758CB"/>
    <w:rsid w:val="00980909"/>
    <w:rsid w:val="00993406"/>
    <w:rsid w:val="00994DBB"/>
    <w:rsid w:val="009A0F77"/>
    <w:rsid w:val="009A5223"/>
    <w:rsid w:val="009A6B97"/>
    <w:rsid w:val="009A6D6A"/>
    <w:rsid w:val="009A7E94"/>
    <w:rsid w:val="009B23B7"/>
    <w:rsid w:val="009B2B6B"/>
    <w:rsid w:val="009C052A"/>
    <w:rsid w:val="009C37ED"/>
    <w:rsid w:val="009D2E87"/>
    <w:rsid w:val="009D39B3"/>
    <w:rsid w:val="009D7E06"/>
    <w:rsid w:val="009E0C45"/>
    <w:rsid w:val="009E0E89"/>
    <w:rsid w:val="009E1F26"/>
    <w:rsid w:val="009E3A2B"/>
    <w:rsid w:val="009F4FF4"/>
    <w:rsid w:val="009F62C3"/>
    <w:rsid w:val="009F6BAD"/>
    <w:rsid w:val="009F71DC"/>
    <w:rsid w:val="009F7D41"/>
    <w:rsid w:val="00A0100D"/>
    <w:rsid w:val="00A031D1"/>
    <w:rsid w:val="00A05133"/>
    <w:rsid w:val="00A05D3A"/>
    <w:rsid w:val="00A16F28"/>
    <w:rsid w:val="00A2385C"/>
    <w:rsid w:val="00A26BD8"/>
    <w:rsid w:val="00A31156"/>
    <w:rsid w:val="00A320DF"/>
    <w:rsid w:val="00A5260D"/>
    <w:rsid w:val="00A54C18"/>
    <w:rsid w:val="00A6692F"/>
    <w:rsid w:val="00A6775F"/>
    <w:rsid w:val="00A72262"/>
    <w:rsid w:val="00A7773A"/>
    <w:rsid w:val="00A83B4F"/>
    <w:rsid w:val="00A9389D"/>
    <w:rsid w:val="00A94D61"/>
    <w:rsid w:val="00A950AB"/>
    <w:rsid w:val="00A97381"/>
    <w:rsid w:val="00AA26B4"/>
    <w:rsid w:val="00AB15E3"/>
    <w:rsid w:val="00AB4982"/>
    <w:rsid w:val="00AC3DB9"/>
    <w:rsid w:val="00AC687D"/>
    <w:rsid w:val="00AD33BE"/>
    <w:rsid w:val="00AE1A47"/>
    <w:rsid w:val="00AE5995"/>
    <w:rsid w:val="00AE6704"/>
    <w:rsid w:val="00AE78CA"/>
    <w:rsid w:val="00B01BD5"/>
    <w:rsid w:val="00B04476"/>
    <w:rsid w:val="00B05B83"/>
    <w:rsid w:val="00B07EBD"/>
    <w:rsid w:val="00B17992"/>
    <w:rsid w:val="00B20C2B"/>
    <w:rsid w:val="00B22D8E"/>
    <w:rsid w:val="00B22E97"/>
    <w:rsid w:val="00B23344"/>
    <w:rsid w:val="00B24B11"/>
    <w:rsid w:val="00B250D7"/>
    <w:rsid w:val="00B253F0"/>
    <w:rsid w:val="00B309E3"/>
    <w:rsid w:val="00B31853"/>
    <w:rsid w:val="00B36260"/>
    <w:rsid w:val="00B373E0"/>
    <w:rsid w:val="00B50B07"/>
    <w:rsid w:val="00B5421D"/>
    <w:rsid w:val="00B57219"/>
    <w:rsid w:val="00B579E5"/>
    <w:rsid w:val="00B642EC"/>
    <w:rsid w:val="00B6467A"/>
    <w:rsid w:val="00B6659F"/>
    <w:rsid w:val="00B71058"/>
    <w:rsid w:val="00B7320F"/>
    <w:rsid w:val="00B8098B"/>
    <w:rsid w:val="00B80C9E"/>
    <w:rsid w:val="00B83E10"/>
    <w:rsid w:val="00B85697"/>
    <w:rsid w:val="00B85F29"/>
    <w:rsid w:val="00B911AF"/>
    <w:rsid w:val="00B96A17"/>
    <w:rsid w:val="00BA0F27"/>
    <w:rsid w:val="00BA27FC"/>
    <w:rsid w:val="00BA43DC"/>
    <w:rsid w:val="00BB06D2"/>
    <w:rsid w:val="00BB134B"/>
    <w:rsid w:val="00BB347A"/>
    <w:rsid w:val="00BC0CFA"/>
    <w:rsid w:val="00BC2AB4"/>
    <w:rsid w:val="00BC462B"/>
    <w:rsid w:val="00BD14B3"/>
    <w:rsid w:val="00BD269F"/>
    <w:rsid w:val="00BD4B93"/>
    <w:rsid w:val="00BD677A"/>
    <w:rsid w:val="00BD6CEB"/>
    <w:rsid w:val="00BD74AF"/>
    <w:rsid w:val="00BE233B"/>
    <w:rsid w:val="00BE7A6E"/>
    <w:rsid w:val="00BF6E0F"/>
    <w:rsid w:val="00C00F2F"/>
    <w:rsid w:val="00C0414E"/>
    <w:rsid w:val="00C058C8"/>
    <w:rsid w:val="00C20F80"/>
    <w:rsid w:val="00C249A6"/>
    <w:rsid w:val="00C27520"/>
    <w:rsid w:val="00C320F5"/>
    <w:rsid w:val="00C37A05"/>
    <w:rsid w:val="00C4326C"/>
    <w:rsid w:val="00C56DD5"/>
    <w:rsid w:val="00C63F7B"/>
    <w:rsid w:val="00C6588E"/>
    <w:rsid w:val="00C70447"/>
    <w:rsid w:val="00C753C2"/>
    <w:rsid w:val="00C802FB"/>
    <w:rsid w:val="00C8502C"/>
    <w:rsid w:val="00C85653"/>
    <w:rsid w:val="00C86669"/>
    <w:rsid w:val="00CA216C"/>
    <w:rsid w:val="00CA4BF9"/>
    <w:rsid w:val="00CB54CA"/>
    <w:rsid w:val="00CC0700"/>
    <w:rsid w:val="00CC0B81"/>
    <w:rsid w:val="00CD024D"/>
    <w:rsid w:val="00CD0A7D"/>
    <w:rsid w:val="00CD19DF"/>
    <w:rsid w:val="00CD3A41"/>
    <w:rsid w:val="00CD431E"/>
    <w:rsid w:val="00CE1C82"/>
    <w:rsid w:val="00CE51D0"/>
    <w:rsid w:val="00CF1DF5"/>
    <w:rsid w:val="00CF7FBE"/>
    <w:rsid w:val="00D0093C"/>
    <w:rsid w:val="00D01A63"/>
    <w:rsid w:val="00D105F7"/>
    <w:rsid w:val="00D10C88"/>
    <w:rsid w:val="00D12C36"/>
    <w:rsid w:val="00D21ECE"/>
    <w:rsid w:val="00D27727"/>
    <w:rsid w:val="00D34428"/>
    <w:rsid w:val="00D4431A"/>
    <w:rsid w:val="00D46829"/>
    <w:rsid w:val="00D553D4"/>
    <w:rsid w:val="00D57210"/>
    <w:rsid w:val="00D57AED"/>
    <w:rsid w:val="00D57F74"/>
    <w:rsid w:val="00D80B28"/>
    <w:rsid w:val="00D83603"/>
    <w:rsid w:val="00D901D7"/>
    <w:rsid w:val="00D92BFE"/>
    <w:rsid w:val="00DC1583"/>
    <w:rsid w:val="00DC2B31"/>
    <w:rsid w:val="00DD1866"/>
    <w:rsid w:val="00DD5A69"/>
    <w:rsid w:val="00DE0A8D"/>
    <w:rsid w:val="00DE562A"/>
    <w:rsid w:val="00DE7148"/>
    <w:rsid w:val="00DF0080"/>
    <w:rsid w:val="00DF62A4"/>
    <w:rsid w:val="00DF7797"/>
    <w:rsid w:val="00E00D15"/>
    <w:rsid w:val="00E11B18"/>
    <w:rsid w:val="00E14823"/>
    <w:rsid w:val="00E174F8"/>
    <w:rsid w:val="00E341AD"/>
    <w:rsid w:val="00E40828"/>
    <w:rsid w:val="00E42B2B"/>
    <w:rsid w:val="00E5647F"/>
    <w:rsid w:val="00E57BDB"/>
    <w:rsid w:val="00E625D3"/>
    <w:rsid w:val="00E65F37"/>
    <w:rsid w:val="00E70B77"/>
    <w:rsid w:val="00E711DE"/>
    <w:rsid w:val="00E74701"/>
    <w:rsid w:val="00E75E5F"/>
    <w:rsid w:val="00E823B8"/>
    <w:rsid w:val="00E849A6"/>
    <w:rsid w:val="00E85E17"/>
    <w:rsid w:val="00E90222"/>
    <w:rsid w:val="00E9091C"/>
    <w:rsid w:val="00E93BB3"/>
    <w:rsid w:val="00E9680B"/>
    <w:rsid w:val="00EA46CC"/>
    <w:rsid w:val="00EA49B9"/>
    <w:rsid w:val="00EA5AA1"/>
    <w:rsid w:val="00EA61B9"/>
    <w:rsid w:val="00EA75FB"/>
    <w:rsid w:val="00EA7BF4"/>
    <w:rsid w:val="00EB6C62"/>
    <w:rsid w:val="00EB7A95"/>
    <w:rsid w:val="00EC19DC"/>
    <w:rsid w:val="00EC6154"/>
    <w:rsid w:val="00EC7326"/>
    <w:rsid w:val="00EC7868"/>
    <w:rsid w:val="00ED6373"/>
    <w:rsid w:val="00ED7B11"/>
    <w:rsid w:val="00EE2FB1"/>
    <w:rsid w:val="00EE4D9C"/>
    <w:rsid w:val="00EE515E"/>
    <w:rsid w:val="00EE571A"/>
    <w:rsid w:val="00EE6265"/>
    <w:rsid w:val="00EE7518"/>
    <w:rsid w:val="00EF193B"/>
    <w:rsid w:val="00F01C71"/>
    <w:rsid w:val="00F241AD"/>
    <w:rsid w:val="00F30C1D"/>
    <w:rsid w:val="00F30C33"/>
    <w:rsid w:val="00F32EBF"/>
    <w:rsid w:val="00F34A32"/>
    <w:rsid w:val="00F43F9A"/>
    <w:rsid w:val="00F455F1"/>
    <w:rsid w:val="00F47CA0"/>
    <w:rsid w:val="00F538CE"/>
    <w:rsid w:val="00F54312"/>
    <w:rsid w:val="00F570D3"/>
    <w:rsid w:val="00F62221"/>
    <w:rsid w:val="00F63223"/>
    <w:rsid w:val="00F66C7B"/>
    <w:rsid w:val="00F712EE"/>
    <w:rsid w:val="00F72279"/>
    <w:rsid w:val="00F73BB1"/>
    <w:rsid w:val="00F8513C"/>
    <w:rsid w:val="00F90EBA"/>
    <w:rsid w:val="00F94863"/>
    <w:rsid w:val="00F97C38"/>
    <w:rsid w:val="00FA5223"/>
    <w:rsid w:val="00FA7ED5"/>
    <w:rsid w:val="00FC079F"/>
    <w:rsid w:val="00FC0DAE"/>
    <w:rsid w:val="00FC1FC5"/>
    <w:rsid w:val="00FC6F08"/>
    <w:rsid w:val="00FC7CC7"/>
    <w:rsid w:val="00FD5109"/>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UnresolvedMention">
    <w:name w:val="Unresolved Mention"/>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uasuntosinternos@naucalpan.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uasuntosinternos@naucalpan.gob.mx" TargetMode="Externa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8ED94-EDFC-47AD-BDD8-88629B79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65</Pages>
  <Words>17126</Words>
  <Characters>94193</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11</cp:revision>
  <dcterms:created xsi:type="dcterms:W3CDTF">2024-03-04T21:53:00Z</dcterms:created>
  <dcterms:modified xsi:type="dcterms:W3CDTF">2024-05-17T00:23:00Z</dcterms:modified>
</cp:coreProperties>
</file>