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FF85" w14:textId="77777777" w:rsidR="00A168E9" w:rsidRDefault="00A168E9">
      <w:pPr>
        <w:widowControl w:val="0"/>
        <w:pBdr>
          <w:top w:val="nil"/>
          <w:left w:val="nil"/>
          <w:bottom w:val="nil"/>
          <w:right w:val="nil"/>
          <w:between w:val="nil"/>
        </w:pBdr>
        <w:spacing w:line="276" w:lineRule="auto"/>
      </w:pPr>
    </w:p>
    <w:p w14:paraId="6BD36023" w14:textId="77777777" w:rsidR="00A168E9" w:rsidRDefault="00D70BE4">
      <w:pPr>
        <w:tabs>
          <w:tab w:val="left" w:pos="3465"/>
        </w:tabs>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271C2237" w14:textId="77777777" w:rsidR="00A168E9" w:rsidRDefault="00A168E9">
      <w:pPr>
        <w:tabs>
          <w:tab w:val="left" w:pos="3465"/>
        </w:tabs>
        <w:spacing w:line="360" w:lineRule="auto"/>
        <w:ind w:right="-929"/>
        <w:jc w:val="both"/>
        <w:rPr>
          <w:rFonts w:ascii="Palatino Linotype" w:eastAsia="Palatino Linotype" w:hAnsi="Palatino Linotype" w:cs="Palatino Linotype"/>
        </w:rPr>
      </w:pPr>
    </w:p>
    <w:p w14:paraId="7D59696D" w14:textId="61007CE0" w:rsidR="00A168E9" w:rsidRDefault="00D70BE4">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03593/INFOEM/IP/RR/2024, </w:t>
      </w:r>
      <w:r>
        <w:rPr>
          <w:rFonts w:ascii="Palatino Linotype" w:eastAsia="Palatino Linotype" w:hAnsi="Palatino Linotype" w:cs="Palatino Linotype"/>
        </w:rPr>
        <w:t xml:space="preserve">promovido por un usuario que se identificó como </w:t>
      </w:r>
      <w:r>
        <w:rPr>
          <w:rFonts w:ascii="Palatino Linotype" w:eastAsia="Palatino Linotype" w:hAnsi="Palatino Linotype" w:cs="Palatino Linotype"/>
          <w:b/>
        </w:rPr>
        <w:t xml:space="preserve"> </w:t>
      </w:r>
      <w:r w:rsidR="00B977E2">
        <w:rPr>
          <w:rFonts w:ascii="Palatino Linotype" w:eastAsia="Palatino Linotype" w:hAnsi="Palatino Linotype" w:cs="Palatino Linotype"/>
          <w:b/>
        </w:rPr>
        <w:t xml:space="preserve">XXX </w:t>
      </w:r>
      <w:proofErr w:type="spellStart"/>
      <w:r w:rsidR="00B977E2">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Organismo Público Descentralizado para la Prestación de Los Servicios de Agua Potable Alcantarillado y Saneamiento del Municipio de la Paz México, OPDAPAS,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6A2E6571" w14:textId="77777777" w:rsidR="00A168E9" w:rsidRDefault="00A168E9">
      <w:pPr>
        <w:spacing w:line="360" w:lineRule="auto"/>
        <w:ind w:right="-929"/>
        <w:jc w:val="both"/>
        <w:rPr>
          <w:rFonts w:ascii="Palatino Linotype" w:eastAsia="Palatino Linotype" w:hAnsi="Palatino Linotype" w:cs="Palatino Linotype"/>
          <w:b/>
        </w:rPr>
      </w:pPr>
    </w:p>
    <w:p w14:paraId="10F6A128" w14:textId="77777777" w:rsidR="00A168E9" w:rsidRDefault="00D70BE4">
      <w:pPr>
        <w:keepNext/>
        <w:keepLines/>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60912DBB" w14:textId="77777777" w:rsidR="00A168E9" w:rsidRDefault="00A168E9">
      <w:pPr>
        <w:ind w:right="-929"/>
      </w:pPr>
    </w:p>
    <w:p w14:paraId="3C945399" w14:textId="77777777" w:rsidR="00A168E9" w:rsidRDefault="00D70BE4">
      <w:pPr>
        <w:numPr>
          <w:ilvl w:val="0"/>
          <w:numId w:val="3"/>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diecisiete de mayo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00011/OASLAPAZ/IP/2024;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2157E74E"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44516331"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“requiero en formato </w:t>
      </w:r>
      <w:proofErr w:type="spellStart"/>
      <w:r>
        <w:rPr>
          <w:rFonts w:ascii="Palatino Linotype" w:eastAsia="Palatino Linotype" w:hAnsi="Palatino Linotype" w:cs="Palatino Linotype"/>
          <w:i/>
          <w:color w:val="000000"/>
        </w:rPr>
        <w:t>pdf</w:t>
      </w:r>
      <w:proofErr w:type="spellEnd"/>
      <w:r>
        <w:rPr>
          <w:rFonts w:ascii="Palatino Linotype" w:eastAsia="Palatino Linotype" w:hAnsi="Palatino Linotype" w:cs="Palatino Linotype"/>
          <w:i/>
          <w:color w:val="000000"/>
        </w:rPr>
        <w:t xml:space="preserve">, el nombramiento del director de administración y finanzas del organismo de agua de la paz, también requiero el soporte documental de su ultimo grado académico, y por ultimo requiero el recibo de </w:t>
      </w:r>
      <w:proofErr w:type="spellStart"/>
      <w:r>
        <w:rPr>
          <w:rFonts w:ascii="Palatino Linotype" w:eastAsia="Palatino Linotype" w:hAnsi="Palatino Linotype" w:cs="Palatino Linotype"/>
          <w:i/>
          <w:color w:val="000000"/>
        </w:rPr>
        <w:t>nomina</w:t>
      </w:r>
      <w:proofErr w:type="spellEnd"/>
      <w:r>
        <w:rPr>
          <w:rFonts w:ascii="Palatino Linotype" w:eastAsia="Palatino Linotype" w:hAnsi="Palatino Linotype" w:cs="Palatino Linotype"/>
          <w:i/>
          <w:color w:val="000000"/>
        </w:rPr>
        <w:t xml:space="preserve"> de la primer quincena del mes de abril del año 2024”</w:t>
      </w:r>
    </w:p>
    <w:p w14:paraId="01573010" w14:textId="77777777" w:rsidR="00A168E9" w:rsidRDefault="00A168E9">
      <w:pPr>
        <w:pBdr>
          <w:top w:val="nil"/>
          <w:left w:val="nil"/>
          <w:bottom w:val="nil"/>
          <w:right w:val="nil"/>
          <w:between w:val="nil"/>
        </w:pBdr>
        <w:spacing w:line="360" w:lineRule="auto"/>
        <w:ind w:left="851" w:right="-929"/>
        <w:jc w:val="both"/>
        <w:rPr>
          <w:rFonts w:ascii="Palatino Linotype" w:eastAsia="Palatino Linotype" w:hAnsi="Palatino Linotype" w:cs="Palatino Linotype"/>
          <w:color w:val="000000"/>
        </w:rPr>
      </w:pPr>
    </w:p>
    <w:p w14:paraId="08DB8073" w14:textId="77777777" w:rsidR="00A168E9" w:rsidRDefault="00D70BE4">
      <w:pPr>
        <w:numPr>
          <w:ilvl w:val="0"/>
          <w:numId w:val="5"/>
        </w:numPr>
        <w:pBdr>
          <w:top w:val="nil"/>
          <w:left w:val="nil"/>
          <w:bottom w:val="nil"/>
          <w:right w:val="nil"/>
          <w:between w:val="nil"/>
        </w:pBdr>
        <w:spacing w:line="360" w:lineRule="auto"/>
        <w:ind w:left="851" w:right="-92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67DB7CD0" w14:textId="77777777" w:rsidR="00A168E9" w:rsidRDefault="00D70BE4">
      <w:pPr>
        <w:numPr>
          <w:ilvl w:val="0"/>
          <w:numId w:val="3"/>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once de junio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un archivo electrónico en formato PDF, cuyo contenido grosso modo es el siguiente: </w:t>
      </w:r>
    </w:p>
    <w:p w14:paraId="6A503660" w14:textId="77777777" w:rsidR="00A168E9" w:rsidRDefault="00D70BE4">
      <w:pPr>
        <w:pBdr>
          <w:top w:val="nil"/>
          <w:left w:val="nil"/>
          <w:bottom w:val="nil"/>
          <w:right w:val="nil"/>
          <w:between w:val="nil"/>
        </w:pBdr>
        <w:tabs>
          <w:tab w:val="left" w:pos="0"/>
        </w:tabs>
        <w:ind w:left="1416"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00011 OASLAPAZ IP 2024.pdf</w:t>
      </w:r>
      <w:r>
        <w:rPr>
          <w:rFonts w:ascii="Palatino Linotype" w:eastAsia="Palatino Linotype" w:hAnsi="Palatino Linotype" w:cs="Palatino Linotype"/>
          <w:i/>
          <w:color w:val="000000"/>
          <w:sz w:val="22"/>
          <w:szCs w:val="22"/>
        </w:rPr>
        <w:t xml:space="preserve">: documento constante de ocho fojas, de las cuales se observa el requerimiento de solicitud de información por parte de la Gerencia de Transparencia a la Dirección de Administración y Finanzas quien informa que el comprobante máximo de último grado de estudios no obra dentro del expediente personal del servidor público, en la misma respuesta remite el nombramiento y el recibo de nómina de la primera quincena de abril de dos mil veinticuatro, en el que testa datos referentes a número de trabajador, CURP,RFC, número de seguro social, deducciones personales, folio fiscal, QR, Sellos y Cadena Digital. </w:t>
      </w:r>
      <w:r>
        <w:rPr>
          <w:rFonts w:ascii="Palatino Linotype" w:eastAsia="Palatino Linotype" w:hAnsi="Palatino Linotype" w:cs="Palatino Linotype"/>
          <w:b/>
          <w:i/>
          <w:color w:val="000000"/>
          <w:sz w:val="22"/>
          <w:szCs w:val="22"/>
        </w:rPr>
        <w:t xml:space="preserve">(NO SE ANEXA INFORMACIÓN DEL ACTA DEL COMITÉ DE TRANSPARENCIA DONDE APRUEBE LA CLASIFICACIÓN DE LOS DATOS PERSONALES) </w:t>
      </w:r>
    </w:p>
    <w:p w14:paraId="2242FE4F" w14:textId="77777777" w:rsidR="00A168E9" w:rsidRDefault="00A168E9">
      <w:pPr>
        <w:pBdr>
          <w:top w:val="nil"/>
          <w:left w:val="nil"/>
          <w:bottom w:val="nil"/>
          <w:right w:val="nil"/>
          <w:between w:val="nil"/>
        </w:pBdr>
        <w:tabs>
          <w:tab w:val="left" w:pos="0"/>
        </w:tabs>
        <w:ind w:left="1416" w:right="-929"/>
        <w:jc w:val="both"/>
        <w:rPr>
          <w:rFonts w:ascii="Palatino Linotype" w:eastAsia="Palatino Linotype" w:hAnsi="Palatino Linotype" w:cs="Palatino Linotype"/>
          <w:b/>
          <w:i/>
        </w:rPr>
      </w:pPr>
    </w:p>
    <w:p w14:paraId="7F22D2B8" w14:textId="77777777" w:rsidR="00A168E9" w:rsidRDefault="00A168E9">
      <w:pPr>
        <w:pBdr>
          <w:top w:val="nil"/>
          <w:left w:val="nil"/>
          <w:bottom w:val="nil"/>
          <w:right w:val="nil"/>
          <w:between w:val="nil"/>
        </w:pBdr>
        <w:tabs>
          <w:tab w:val="left" w:pos="0"/>
        </w:tabs>
        <w:ind w:left="1134" w:right="-929"/>
        <w:jc w:val="both"/>
        <w:rPr>
          <w:rFonts w:ascii="Palatino Linotype" w:eastAsia="Palatino Linotype" w:hAnsi="Palatino Linotype" w:cs="Palatino Linotype"/>
          <w:i/>
          <w:color w:val="000000"/>
        </w:rPr>
      </w:pPr>
    </w:p>
    <w:p w14:paraId="75FADB9F" w14:textId="77777777" w:rsidR="00A168E9" w:rsidRDefault="00D70BE4">
      <w:pPr>
        <w:numPr>
          <w:ilvl w:val="0"/>
          <w:numId w:val="3"/>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doce de junio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33C8497D" w14:textId="77777777" w:rsidR="00A168E9" w:rsidRDefault="00D70BE4">
      <w:pPr>
        <w:numPr>
          <w:ilvl w:val="0"/>
          <w:numId w:val="5"/>
        </w:numPr>
        <w:pBdr>
          <w:top w:val="nil"/>
          <w:left w:val="nil"/>
          <w:bottom w:val="nil"/>
          <w:right w:val="nil"/>
          <w:between w:val="nil"/>
        </w:pBdr>
        <w:ind w:left="1842" w:right="-929"/>
        <w:jc w:val="both"/>
        <w:rPr>
          <w:rFonts w:ascii="Palatino Linotype" w:eastAsia="Palatino Linotype" w:hAnsi="Palatino Linotype" w:cs="Palatino Linotype"/>
          <w:i/>
          <w:color w:val="000000"/>
          <w:sz w:val="22"/>
          <w:szCs w:val="22"/>
        </w:rPr>
      </w:pPr>
      <w:bookmarkStart w:id="0" w:name="_heading=h.30j0zll" w:colFirst="0" w:colLast="0"/>
      <w:bookmarkEnd w:id="0"/>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“INFORMACIÓN INCOMPLETA”</w:t>
      </w:r>
    </w:p>
    <w:p w14:paraId="25B81B73" w14:textId="77777777" w:rsidR="00A168E9" w:rsidRDefault="00D70BE4">
      <w:pPr>
        <w:numPr>
          <w:ilvl w:val="0"/>
          <w:numId w:val="5"/>
        </w:numPr>
        <w:pBdr>
          <w:top w:val="nil"/>
          <w:left w:val="nil"/>
          <w:bottom w:val="nil"/>
          <w:right w:val="nil"/>
          <w:between w:val="nil"/>
        </w:pBdr>
        <w:ind w:left="1842" w:right="-929"/>
        <w:jc w:val="both"/>
        <w:rPr>
          <w:rFonts w:ascii="Palatino Linotype" w:eastAsia="Palatino Linotype" w:hAnsi="Palatino Linotype" w:cs="Palatino Linotype"/>
          <w:i/>
          <w:color w:val="000000"/>
          <w:sz w:val="22"/>
          <w:szCs w:val="22"/>
        </w:rPr>
      </w:pPr>
      <w:bookmarkStart w:id="1" w:name="_heading=h.1fob9te" w:colFirst="0" w:colLast="0"/>
      <w:bookmarkEnd w:id="1"/>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“DENTRO DE LA INFORMACION QUE SE ENVIA, NO HACEN ENTREGA DEL ACTA DEL COMITE DE TRANSPARENCIA EN DONDE SE ACORDO LA CLASIFICACION DE INFORMACION”</w:t>
      </w:r>
    </w:p>
    <w:p w14:paraId="2301D8DB"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14:paraId="18E90761"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trece de junio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3ECCC218"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503EF2DA"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lastRenderedPageBreak/>
        <w:t xml:space="preserve">De lo anterior, se precisa que el </w:t>
      </w:r>
      <w:r>
        <w:rPr>
          <w:rFonts w:ascii="Palatino Linotype" w:eastAsia="Palatino Linotype" w:hAnsi="Palatino Linotype" w:cs="Palatino Linotype"/>
          <w:b/>
          <w:color w:val="000000"/>
        </w:rPr>
        <w:t xml:space="preserve">SUJETO OBLIGADO Y EL RECURRENTE </w:t>
      </w:r>
      <w:r>
        <w:rPr>
          <w:rFonts w:ascii="Palatino Linotype" w:eastAsia="Palatino Linotype" w:hAnsi="Palatino Linotype" w:cs="Palatino Linotype"/>
          <w:color w:val="000000"/>
        </w:rPr>
        <w:t xml:space="preserve">fueron omisos en rendir manifestaciones que a su derecho conviniera y asistiera respectivamente, tal y como se muestra en la siguiente captura de pantalla.  </w:t>
      </w:r>
    </w:p>
    <w:p w14:paraId="19F770C3"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44AD9AF8" w14:textId="77777777" w:rsidR="00A168E9" w:rsidRDefault="00D70BE4">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2CDC0CB3" wp14:editId="10DFFDEE">
            <wp:extent cx="5047059" cy="772078"/>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047059" cy="772078"/>
                    </a:xfrm>
                    <a:prstGeom prst="rect">
                      <a:avLst/>
                    </a:prstGeom>
                    <a:ln/>
                  </pic:spPr>
                </pic:pic>
              </a:graphicData>
            </a:graphic>
          </wp:inline>
        </w:drawing>
      </w:r>
    </w:p>
    <w:p w14:paraId="531EE36D"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color w:val="000000"/>
        </w:rPr>
      </w:pPr>
    </w:p>
    <w:p w14:paraId="6307A370"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bookmarkStart w:id="2" w:name="_heading=h.3znysh7" w:colFirst="0" w:colLast="0"/>
      <w:bookmarkEnd w:id="2"/>
      <w:r>
        <w:rPr>
          <w:rFonts w:ascii="Palatino Linotype" w:eastAsia="Palatino Linotype" w:hAnsi="Palatino Linotype" w:cs="Palatino Linotype"/>
          <w:color w:val="000000"/>
          <w:highlight w:val="white"/>
        </w:rPr>
        <w:t>Seguidamente, mediante acuerdo de fecha cuatro de julio de dos mil veinticuatro se decretó el cierre de instrucción, por lo que no habiendo más que hacer constar, y----------------------------------------------------------------------------------------</w:t>
      </w:r>
      <w:r>
        <w:rPr>
          <w:rFonts w:ascii="Palatino Linotype" w:eastAsia="Palatino Linotype" w:hAnsi="Palatino Linotype" w:cs="Palatino Linotype"/>
          <w:highlight w:val="white"/>
        </w:rPr>
        <w:t>--------------------------------</w:t>
      </w:r>
    </w:p>
    <w:p w14:paraId="3715ED89" w14:textId="77777777" w:rsidR="00A168E9" w:rsidRDefault="00A168E9">
      <w:pPr>
        <w:pBdr>
          <w:top w:val="nil"/>
          <w:left w:val="nil"/>
          <w:bottom w:val="nil"/>
          <w:right w:val="nil"/>
          <w:between w:val="nil"/>
        </w:pBdr>
        <w:spacing w:line="360" w:lineRule="auto"/>
        <w:ind w:right="-929"/>
        <w:jc w:val="center"/>
        <w:rPr>
          <w:rFonts w:ascii="Palatino Linotype" w:eastAsia="Palatino Linotype" w:hAnsi="Palatino Linotype" w:cs="Palatino Linotype"/>
          <w:b/>
        </w:rPr>
      </w:pPr>
    </w:p>
    <w:p w14:paraId="5F465F2F" w14:textId="77777777" w:rsidR="00A168E9" w:rsidRDefault="00D70BE4">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29BE73AE" w14:textId="77777777" w:rsidR="00A168E9" w:rsidRDefault="00A168E9">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0A689961" w14:textId="77777777" w:rsidR="00A168E9" w:rsidRDefault="00D70BE4">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3" w:name="_heading=h.2et92p0" w:colFirst="0" w:colLast="0"/>
      <w:bookmarkEnd w:id="3"/>
      <w:r>
        <w:rPr>
          <w:rFonts w:ascii="Palatino Linotype" w:eastAsia="Palatino Linotype" w:hAnsi="Palatino Linotype" w:cs="Palatino Linotype"/>
          <w:b/>
          <w:color w:val="000000"/>
        </w:rPr>
        <w:t>PRIMERO. De la competencia</w:t>
      </w:r>
    </w:p>
    <w:p w14:paraId="69D0D66F"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0BBF4302"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p>
    <w:p w14:paraId="437A5FAB" w14:textId="77777777" w:rsidR="00A168E9" w:rsidRDefault="00D70BE4">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4" w:name="_heading=h.tyjcwt" w:colFirst="0" w:colLast="0"/>
      <w:bookmarkEnd w:id="4"/>
      <w:r>
        <w:rPr>
          <w:rFonts w:ascii="Palatino Linotype" w:eastAsia="Palatino Linotype" w:hAnsi="Palatino Linotype" w:cs="Palatino Linotype"/>
          <w:b/>
          <w:color w:val="000000"/>
        </w:rPr>
        <w:t>SEGUNDO. De la oportunidad y procedencia.</w:t>
      </w:r>
    </w:p>
    <w:p w14:paraId="48B508F3"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once de junio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doce de junio al dos de julio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doce de junio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64252658" w14:textId="77777777" w:rsidR="00A168E9" w:rsidRDefault="00A168E9">
      <w:pPr>
        <w:ind w:right="-929"/>
        <w:rPr>
          <w:rFonts w:ascii="Palatino Linotype" w:eastAsia="Palatino Linotype" w:hAnsi="Palatino Linotype" w:cs="Palatino Linotype"/>
        </w:rPr>
      </w:pPr>
    </w:p>
    <w:p w14:paraId="003CF688"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DCA7CD9" w14:textId="77777777" w:rsidR="00A168E9" w:rsidRDefault="00A168E9">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14:paraId="1C246894" w14:textId="77777777" w:rsidR="00A168E9" w:rsidRDefault="00D70BE4">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5" w:name="_heading=h.3dy6vkm" w:colFirst="0" w:colLast="0"/>
      <w:bookmarkEnd w:id="5"/>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3BCCAC2A"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35F59C27" w14:textId="77777777" w:rsidR="00A168E9" w:rsidRDefault="00D70BE4">
      <w:pPr>
        <w:pBdr>
          <w:top w:val="nil"/>
          <w:left w:val="nil"/>
          <w:bottom w:val="nil"/>
          <w:right w:val="nil"/>
          <w:between w:val="nil"/>
        </w:pBdr>
        <w:ind w:left="720" w:right="-929"/>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Director de Administración y Finanzas del Organismo de Agua de la Paz</w:t>
      </w:r>
    </w:p>
    <w:p w14:paraId="2A74564B" w14:textId="77777777" w:rsidR="00A168E9" w:rsidRDefault="00D70BE4">
      <w:pPr>
        <w:numPr>
          <w:ilvl w:val="0"/>
          <w:numId w:val="6"/>
        </w:numPr>
        <w:pBdr>
          <w:top w:val="nil"/>
          <w:left w:val="nil"/>
          <w:bottom w:val="nil"/>
          <w:right w:val="nil"/>
          <w:between w:val="nil"/>
        </w:pBdr>
        <w:ind w:right="-929"/>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Nombramiento</w:t>
      </w:r>
    </w:p>
    <w:p w14:paraId="4C1F31B8" w14:textId="77777777" w:rsidR="00A168E9" w:rsidRDefault="00D70BE4">
      <w:pPr>
        <w:numPr>
          <w:ilvl w:val="0"/>
          <w:numId w:val="6"/>
        </w:numPr>
        <w:pBdr>
          <w:top w:val="nil"/>
          <w:left w:val="nil"/>
          <w:bottom w:val="nil"/>
          <w:right w:val="nil"/>
          <w:between w:val="nil"/>
        </w:pBdr>
        <w:ind w:right="-929"/>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Soporte documental de su ultimo grado académico </w:t>
      </w:r>
    </w:p>
    <w:p w14:paraId="63C33BB4" w14:textId="77777777" w:rsidR="00A168E9" w:rsidRDefault="00D70BE4">
      <w:pPr>
        <w:numPr>
          <w:ilvl w:val="0"/>
          <w:numId w:val="6"/>
        </w:numPr>
        <w:pBdr>
          <w:top w:val="nil"/>
          <w:left w:val="nil"/>
          <w:bottom w:val="nil"/>
          <w:right w:val="nil"/>
          <w:between w:val="nil"/>
        </w:pBdr>
        <w:ind w:right="-929"/>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Último recibo de nómina de la primer quincena del mes de abril del año 2024”</w:t>
      </w:r>
    </w:p>
    <w:p w14:paraId="53D65CC1" w14:textId="77777777" w:rsidR="00A168E9" w:rsidRDefault="00A168E9">
      <w:pPr>
        <w:pBdr>
          <w:top w:val="nil"/>
          <w:left w:val="nil"/>
          <w:bottom w:val="nil"/>
          <w:right w:val="nil"/>
          <w:between w:val="nil"/>
        </w:pBdr>
        <w:spacing w:line="360" w:lineRule="auto"/>
        <w:ind w:left="778" w:right="-929"/>
        <w:jc w:val="both"/>
        <w:rPr>
          <w:rFonts w:ascii="Palatino Linotype" w:eastAsia="Palatino Linotype" w:hAnsi="Palatino Linotype" w:cs="Palatino Linotype"/>
          <w:b/>
          <w:color w:val="000000"/>
        </w:rPr>
      </w:pPr>
    </w:p>
    <w:p w14:paraId="61B13553"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lastRenderedPageBreak/>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un archivo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14:paraId="6657897E" w14:textId="77777777" w:rsidR="00A168E9" w:rsidRDefault="00D70BE4">
      <w:pPr>
        <w:pBdr>
          <w:top w:val="nil"/>
          <w:left w:val="nil"/>
          <w:bottom w:val="nil"/>
          <w:right w:val="nil"/>
          <w:between w:val="nil"/>
        </w:pBdr>
        <w:tabs>
          <w:tab w:val="left" w:pos="0"/>
        </w:tabs>
        <w:ind w:left="1134"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00011 OASLAPAZ IP 2024.pdf</w:t>
      </w:r>
      <w:r>
        <w:rPr>
          <w:rFonts w:ascii="Palatino Linotype" w:eastAsia="Palatino Linotype" w:hAnsi="Palatino Linotype" w:cs="Palatino Linotype"/>
          <w:i/>
          <w:color w:val="000000"/>
          <w:sz w:val="22"/>
          <w:szCs w:val="22"/>
        </w:rPr>
        <w:t xml:space="preserve">: documento constante de ocho fojas, de las cuales se observa el requerimiento de solicitud de información por parte de la Gerencia de Transparencia a la Dirección de Administración y Finanzas quien informa que el comprobante máximo de último grado de estudios no obra dentro del expediente personal del servidor público, en la misma respuesta remite el nombramiento y el recibo de nómina de la primera quincena de abril de dos mil veinticuatro, en el que testa datos referentes a número de trabajador, CURP,RFC, número de seguro social, deducciones personales, folio fiscal, QR, Sellos y Cadena Digital. </w:t>
      </w:r>
      <w:r>
        <w:rPr>
          <w:rFonts w:ascii="Palatino Linotype" w:eastAsia="Palatino Linotype" w:hAnsi="Palatino Linotype" w:cs="Palatino Linotype"/>
          <w:b/>
          <w:i/>
          <w:color w:val="000000"/>
          <w:sz w:val="22"/>
          <w:szCs w:val="22"/>
        </w:rPr>
        <w:t xml:space="preserve">(NO SE ANEXA INFORMACIÓN DEL ACTA DEL COMITÉ DE TRANSPARENCIA DONDE APRUEBE LA CLASIFICACIÓN DE LOS DATOS PERSONALES) </w:t>
      </w:r>
    </w:p>
    <w:p w14:paraId="47428688" w14:textId="77777777" w:rsidR="00A168E9" w:rsidRDefault="00A168E9">
      <w:pPr>
        <w:tabs>
          <w:tab w:val="left" w:pos="933"/>
        </w:tabs>
        <w:spacing w:line="360" w:lineRule="auto"/>
        <w:ind w:right="-929"/>
        <w:jc w:val="both"/>
        <w:rPr>
          <w:rFonts w:ascii="Palatino Linotype" w:eastAsia="Palatino Linotype" w:hAnsi="Palatino Linotype" w:cs="Palatino Linotype"/>
        </w:rPr>
      </w:pPr>
    </w:p>
    <w:p w14:paraId="5E2FEE7D"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las causales de procedencia previstas en el artículo 179, </w:t>
      </w:r>
      <w:r>
        <w:rPr>
          <w:rFonts w:ascii="Palatino Linotype" w:eastAsia="Palatino Linotype" w:hAnsi="Palatino Linotype" w:cs="Palatino Linotype"/>
          <w:b/>
        </w:rPr>
        <w:t xml:space="preserve">fracciones II y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la clasificación y la entrega de información incompleta; </w:t>
      </w:r>
      <w:r>
        <w:rPr>
          <w:rFonts w:ascii="Palatino Linotype" w:eastAsia="Palatino Linotype" w:hAnsi="Palatino Linotype" w:cs="Palatino Linotype"/>
        </w:rPr>
        <w:t xml:space="preserve">contextos de los cuales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las causales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w:t>
      </w:r>
      <w:r>
        <w:rPr>
          <w:rFonts w:ascii="Palatino Linotype" w:eastAsia="Palatino Linotype" w:hAnsi="Palatino Linotype" w:cs="Palatino Linotype"/>
        </w:rPr>
        <w:t>señaladas</w:t>
      </w:r>
      <w:r>
        <w:rPr>
          <w:rFonts w:ascii="Palatino Linotype" w:eastAsia="Palatino Linotype" w:hAnsi="Palatino Linotype" w:cs="Palatino Linotype"/>
          <w:color w:val="000000"/>
        </w:rPr>
        <w:t xml:space="preserve">. </w:t>
      </w:r>
    </w:p>
    <w:p w14:paraId="6FDD1E81" w14:textId="77777777" w:rsidR="00A168E9" w:rsidRDefault="00D70BE4">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6" w:name="_heading=h.1t3h5sf" w:colFirst="0" w:colLast="0"/>
      <w:bookmarkEnd w:id="6"/>
      <w:r>
        <w:rPr>
          <w:rFonts w:ascii="Palatino Linotype" w:eastAsia="Palatino Linotype" w:hAnsi="Palatino Linotype" w:cs="Palatino Linotype"/>
          <w:b/>
          <w:color w:val="000000"/>
        </w:rPr>
        <w:t>CUARTO. Del estudio y resolución del asunto.</w:t>
      </w:r>
    </w:p>
    <w:p w14:paraId="10E826B0" w14:textId="77777777" w:rsidR="00A168E9" w:rsidRDefault="00D70BE4">
      <w:pPr>
        <w:keepNext/>
        <w:keepLines/>
        <w:numPr>
          <w:ilvl w:val="0"/>
          <w:numId w:val="2"/>
        </w:numPr>
        <w:pBdr>
          <w:top w:val="nil"/>
          <w:left w:val="nil"/>
          <w:bottom w:val="nil"/>
          <w:right w:val="nil"/>
          <w:between w:val="nil"/>
        </w:pBdr>
        <w:spacing w:after="240" w:line="360" w:lineRule="auto"/>
        <w:ind w:left="786" w:right="-929" w:hanging="360"/>
        <w:rPr>
          <w:rFonts w:ascii="Palatino Linotype" w:eastAsia="Palatino Linotype" w:hAnsi="Palatino Linotype" w:cs="Palatino Linotype"/>
          <w:b/>
          <w:color w:val="000000"/>
        </w:rPr>
      </w:pPr>
      <w:bookmarkStart w:id="7" w:name="_heading=h.4d34og8" w:colFirst="0" w:colLast="0"/>
      <w:bookmarkEnd w:id="7"/>
      <w:r>
        <w:rPr>
          <w:rFonts w:ascii="Palatino Linotype" w:eastAsia="Palatino Linotype" w:hAnsi="Palatino Linotype" w:cs="Palatino Linotype"/>
          <w:b/>
          <w:color w:val="000000"/>
        </w:rPr>
        <w:t>Del derecho de acceso a la información.</w:t>
      </w:r>
    </w:p>
    <w:p w14:paraId="3520F01A" w14:textId="77777777" w:rsidR="00A168E9" w:rsidRDefault="00D70BE4">
      <w:pPr>
        <w:numPr>
          <w:ilvl w:val="0"/>
          <w:numId w:val="3"/>
        </w:numPr>
        <w:pBdr>
          <w:top w:val="nil"/>
          <w:left w:val="nil"/>
          <w:bottom w:val="nil"/>
          <w:right w:val="nil"/>
          <w:between w:val="nil"/>
        </w:pBdr>
        <w:spacing w:before="240" w:line="360" w:lineRule="auto"/>
        <w:ind w:left="0" w:right="-929"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BA7D7D5" w14:textId="77777777" w:rsidR="00A168E9" w:rsidRDefault="00A168E9">
      <w:pPr>
        <w:pBdr>
          <w:top w:val="nil"/>
          <w:left w:val="nil"/>
          <w:bottom w:val="nil"/>
          <w:right w:val="nil"/>
          <w:between w:val="nil"/>
        </w:pBdr>
        <w:spacing w:after="240" w:line="360" w:lineRule="auto"/>
        <w:ind w:right="-929"/>
        <w:jc w:val="both"/>
        <w:rPr>
          <w:rFonts w:ascii="Palatino Linotype" w:eastAsia="Palatino Linotype" w:hAnsi="Palatino Linotype" w:cs="Palatino Linotype"/>
          <w:color w:val="000000"/>
        </w:rPr>
      </w:pPr>
    </w:p>
    <w:p w14:paraId="010FDDAD" w14:textId="77777777" w:rsidR="00A168E9" w:rsidRDefault="00D70BE4">
      <w:pPr>
        <w:numPr>
          <w:ilvl w:val="0"/>
          <w:numId w:val="3"/>
        </w:numPr>
        <w:spacing w:before="240" w:line="360" w:lineRule="auto"/>
        <w:ind w:left="0" w:right="-92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8B7DA69"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2042E090"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40ADC144"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4DC1615"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6A480F4C"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697FD77C" w14:textId="77777777" w:rsidR="00A168E9" w:rsidRDefault="00A168E9">
      <w:pPr>
        <w:ind w:right="-929"/>
        <w:jc w:val="both"/>
        <w:rPr>
          <w:rFonts w:ascii="Palatino Linotype" w:eastAsia="Palatino Linotype" w:hAnsi="Palatino Linotype" w:cs="Palatino Linotype"/>
          <w:b/>
        </w:rPr>
      </w:pPr>
    </w:p>
    <w:p w14:paraId="687A9A11"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2757F34" w14:textId="77777777" w:rsidR="00A168E9" w:rsidRDefault="00A168E9">
      <w:pPr>
        <w:spacing w:line="360" w:lineRule="auto"/>
        <w:ind w:right="-929"/>
        <w:jc w:val="both"/>
        <w:rPr>
          <w:rFonts w:ascii="Palatino Linotype" w:eastAsia="Palatino Linotype" w:hAnsi="Palatino Linotype" w:cs="Palatino Linotype"/>
        </w:rPr>
      </w:pPr>
    </w:p>
    <w:p w14:paraId="309DBF7D"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EC7F0D5" w14:textId="77777777" w:rsidR="00A168E9" w:rsidRDefault="00D70BE4">
      <w:pPr>
        <w:spacing w:after="240"/>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476EEDBA" w14:textId="77777777" w:rsidR="00A168E9" w:rsidRDefault="00D70BE4">
      <w:pPr>
        <w:spacing w:before="240" w:after="240"/>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05A2C3F4"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4410C7"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E44716A" w14:textId="77777777" w:rsidR="00A168E9" w:rsidRDefault="00D70BE4">
      <w:pPr>
        <w:spacing w:before="240" w:after="240"/>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02BFE885"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w:t>
      </w:r>
      <w:r>
        <w:rPr>
          <w:rFonts w:ascii="Palatino Linotype" w:eastAsia="Palatino Linotype" w:hAnsi="Palatino Linotype" w:cs="Palatino Linotype"/>
          <w:i/>
          <w:sz w:val="22"/>
          <w:szCs w:val="22"/>
        </w:rPr>
        <w:lastRenderedPageBreak/>
        <w:t xml:space="preserve">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747F735" w14:textId="77777777" w:rsidR="00A168E9" w:rsidRDefault="00A168E9">
      <w:pPr>
        <w:pBdr>
          <w:top w:val="nil"/>
          <w:left w:val="nil"/>
          <w:bottom w:val="nil"/>
          <w:right w:val="nil"/>
          <w:between w:val="nil"/>
        </w:pBdr>
        <w:tabs>
          <w:tab w:val="left" w:pos="567"/>
        </w:tabs>
        <w:spacing w:before="240" w:after="240"/>
        <w:ind w:left="1134" w:right="-929"/>
        <w:jc w:val="both"/>
        <w:rPr>
          <w:rFonts w:ascii="Palatino Linotype" w:eastAsia="Palatino Linotype" w:hAnsi="Palatino Linotype" w:cs="Palatino Linotype"/>
          <w:b/>
          <w:i/>
          <w:color w:val="000000"/>
          <w:sz w:val="22"/>
          <w:szCs w:val="22"/>
        </w:rPr>
      </w:pPr>
    </w:p>
    <w:p w14:paraId="3EE36B45" w14:textId="77777777" w:rsidR="00A168E9" w:rsidRDefault="00D70BE4">
      <w:pPr>
        <w:spacing w:before="240" w:after="240"/>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35971DB1"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015AF129"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8E26DEA"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419F7071"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CA97A81"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2CCD61C2" w14:textId="77777777" w:rsidR="00A168E9" w:rsidRDefault="00D70BE4">
      <w:pPr>
        <w:spacing w:before="240" w:after="240"/>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E2C2079" w14:textId="77777777" w:rsidR="00A168E9" w:rsidRDefault="00A168E9">
      <w:pPr>
        <w:spacing w:before="240" w:after="240"/>
        <w:ind w:left="1134" w:right="-929"/>
        <w:jc w:val="both"/>
        <w:rPr>
          <w:rFonts w:ascii="Palatino Linotype" w:eastAsia="Palatino Linotype" w:hAnsi="Palatino Linotype" w:cs="Palatino Linotype"/>
          <w:i/>
        </w:rPr>
      </w:pPr>
    </w:p>
    <w:p w14:paraId="5DE6A95B" w14:textId="77777777" w:rsidR="00A168E9" w:rsidRDefault="00D70BE4">
      <w:pPr>
        <w:numPr>
          <w:ilvl w:val="0"/>
          <w:numId w:val="3"/>
        </w:numPr>
        <w:spacing w:before="240" w:line="360" w:lineRule="auto"/>
        <w:ind w:left="0" w:right="-929" w:firstLine="0"/>
        <w:jc w:val="both"/>
      </w:pPr>
      <w:r>
        <w:rPr>
          <w:rFonts w:ascii="Palatino Linotype" w:eastAsia="Palatino Linotype" w:hAnsi="Palatino Linotype" w:cs="Palatino Linotype"/>
        </w:rPr>
        <w:lastRenderedPageBreak/>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74FBFB5F" w14:textId="77777777" w:rsidR="00A168E9" w:rsidRDefault="00A168E9">
      <w:pPr>
        <w:spacing w:line="360" w:lineRule="auto"/>
        <w:ind w:right="-929"/>
        <w:jc w:val="both"/>
        <w:rPr>
          <w:rFonts w:ascii="Palatino Linotype" w:eastAsia="Palatino Linotype" w:hAnsi="Palatino Linotype" w:cs="Palatino Linotype"/>
        </w:rPr>
      </w:pPr>
    </w:p>
    <w:p w14:paraId="01E75A43"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237E5B70" w14:textId="77777777" w:rsidR="00A168E9" w:rsidRDefault="00A168E9">
      <w:pPr>
        <w:spacing w:line="360" w:lineRule="auto"/>
        <w:ind w:right="-929"/>
        <w:jc w:val="both"/>
        <w:rPr>
          <w:rFonts w:ascii="Palatino Linotype" w:eastAsia="Palatino Linotype" w:hAnsi="Palatino Linotype" w:cs="Palatino Linotype"/>
        </w:rPr>
      </w:pPr>
    </w:p>
    <w:p w14:paraId="418699C7" w14:textId="77777777" w:rsidR="00A168E9" w:rsidRDefault="00D70BE4">
      <w:pPr>
        <w:numPr>
          <w:ilvl w:val="0"/>
          <w:numId w:val="3"/>
        </w:numPr>
        <w:spacing w:line="360" w:lineRule="auto"/>
        <w:ind w:left="0" w:right="-929" w:firstLine="0"/>
        <w:jc w:val="both"/>
      </w:pPr>
      <w:bookmarkStart w:id="8" w:name="_heading=h.2s8eyo1" w:colFirst="0" w:colLast="0"/>
      <w:bookmarkEnd w:id="8"/>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3C639B6" w14:textId="77777777" w:rsidR="00A168E9" w:rsidRDefault="00A168E9">
      <w:pPr>
        <w:spacing w:line="360" w:lineRule="auto"/>
        <w:ind w:right="-929"/>
        <w:jc w:val="both"/>
        <w:rPr>
          <w:rFonts w:ascii="Palatino Linotype" w:eastAsia="Palatino Linotype" w:hAnsi="Palatino Linotype" w:cs="Palatino Linotype"/>
        </w:rPr>
      </w:pPr>
    </w:p>
    <w:p w14:paraId="46A0F3D4" w14:textId="77777777" w:rsidR="00A168E9" w:rsidRDefault="00D70BE4">
      <w:pPr>
        <w:keepNext/>
        <w:keepLines/>
        <w:pBdr>
          <w:top w:val="nil"/>
          <w:left w:val="nil"/>
          <w:bottom w:val="nil"/>
          <w:right w:val="nil"/>
          <w:between w:val="nil"/>
        </w:pBdr>
        <w:spacing w:after="240" w:line="360" w:lineRule="auto"/>
        <w:ind w:right="-929"/>
        <w:rPr>
          <w:rFonts w:ascii="Palatino Linotype" w:eastAsia="Palatino Linotype" w:hAnsi="Palatino Linotype" w:cs="Palatino Linotype"/>
          <w:b/>
          <w:color w:val="000000"/>
        </w:rPr>
      </w:pPr>
      <w:bookmarkStart w:id="9" w:name="_heading=h.17dp8vu" w:colFirst="0" w:colLast="0"/>
      <w:bookmarkEnd w:id="9"/>
      <w:r>
        <w:rPr>
          <w:rFonts w:ascii="Palatino Linotype" w:eastAsia="Palatino Linotype" w:hAnsi="Palatino Linotype" w:cs="Palatino Linotype"/>
          <w:b/>
          <w:color w:val="000000"/>
        </w:rPr>
        <w:t>II. De la información solicitada y la respuesta del SUJETO OBLIGADO</w:t>
      </w:r>
    </w:p>
    <w:p w14:paraId="27B6D765"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todo lo solicitado y por la falta del Acuerdo de Clasificación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situaciones que será el motivo de análisis del presente recurso de revisión</w:t>
      </w:r>
    </w:p>
    <w:p w14:paraId="2C720D31" w14:textId="77777777" w:rsidR="00A168E9" w:rsidRDefault="00A168E9">
      <w:pPr>
        <w:spacing w:line="360" w:lineRule="auto"/>
        <w:ind w:right="-929"/>
        <w:jc w:val="both"/>
        <w:rPr>
          <w:rFonts w:ascii="Palatino Linotype" w:eastAsia="Palatino Linotype" w:hAnsi="Palatino Linotype" w:cs="Palatino Linotype"/>
        </w:rPr>
      </w:pPr>
    </w:p>
    <w:p w14:paraId="2E70DFED"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3B4B59BF"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 xml:space="preserve">“requiero en formato </w:t>
      </w:r>
      <w:proofErr w:type="spellStart"/>
      <w:r>
        <w:rPr>
          <w:rFonts w:ascii="Palatino Linotype" w:eastAsia="Palatino Linotype" w:hAnsi="Palatino Linotype" w:cs="Palatino Linotype"/>
          <w:i/>
          <w:color w:val="000000"/>
          <w:sz w:val="22"/>
          <w:szCs w:val="22"/>
        </w:rPr>
        <w:t>pdf</w:t>
      </w:r>
      <w:proofErr w:type="spellEnd"/>
      <w:r>
        <w:rPr>
          <w:rFonts w:ascii="Palatino Linotype" w:eastAsia="Palatino Linotype" w:hAnsi="Palatino Linotype" w:cs="Palatino Linotype"/>
          <w:i/>
          <w:color w:val="000000"/>
          <w:sz w:val="22"/>
          <w:szCs w:val="22"/>
        </w:rPr>
        <w:t xml:space="preserve">, el nombramiento del director de administración y finanzas del organismo de agua de la paz, también requiero el soporte documental de su ultimo grado académico, y por ultimo requiero el recibo de </w:t>
      </w:r>
      <w:proofErr w:type="spellStart"/>
      <w:r>
        <w:rPr>
          <w:rFonts w:ascii="Palatino Linotype" w:eastAsia="Palatino Linotype" w:hAnsi="Palatino Linotype" w:cs="Palatino Linotype"/>
          <w:i/>
          <w:color w:val="000000"/>
          <w:sz w:val="22"/>
          <w:szCs w:val="22"/>
        </w:rPr>
        <w:t>nomina</w:t>
      </w:r>
      <w:proofErr w:type="spellEnd"/>
      <w:r>
        <w:rPr>
          <w:rFonts w:ascii="Palatino Linotype" w:eastAsia="Palatino Linotype" w:hAnsi="Palatino Linotype" w:cs="Palatino Linotype"/>
          <w:i/>
          <w:color w:val="000000"/>
          <w:sz w:val="22"/>
          <w:szCs w:val="22"/>
        </w:rPr>
        <w:t xml:space="preserve"> de la primer quincena del mes de abril del año 2024”</w:t>
      </w:r>
    </w:p>
    <w:p w14:paraId="54BEB546" w14:textId="77777777" w:rsidR="00A168E9" w:rsidRDefault="00A168E9">
      <w:pPr>
        <w:pBdr>
          <w:top w:val="nil"/>
          <w:left w:val="nil"/>
          <w:bottom w:val="nil"/>
          <w:right w:val="nil"/>
          <w:between w:val="nil"/>
        </w:pBdr>
        <w:ind w:left="720" w:right="-929"/>
        <w:jc w:val="both"/>
        <w:rPr>
          <w:rFonts w:ascii="Palatino Linotype" w:eastAsia="Palatino Linotype" w:hAnsi="Palatino Linotype" w:cs="Palatino Linotype"/>
          <w:i/>
          <w:color w:val="000000"/>
        </w:rPr>
      </w:pPr>
    </w:p>
    <w:p w14:paraId="333D23CF"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un archivo en formato PDF, cuyo contenido grosso modo es el siguiente: </w:t>
      </w:r>
    </w:p>
    <w:p w14:paraId="4B938CD2" w14:textId="77777777" w:rsidR="00A168E9" w:rsidRDefault="00D70BE4">
      <w:pPr>
        <w:pBdr>
          <w:top w:val="nil"/>
          <w:left w:val="nil"/>
          <w:bottom w:val="nil"/>
          <w:right w:val="nil"/>
          <w:between w:val="nil"/>
        </w:pBdr>
        <w:tabs>
          <w:tab w:val="left" w:pos="0"/>
        </w:tabs>
        <w:ind w:left="1134"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SOLICITUD 00011 OASLAPAZ IP 2024.pdf</w:t>
      </w:r>
      <w:r>
        <w:rPr>
          <w:rFonts w:ascii="Palatino Linotype" w:eastAsia="Palatino Linotype" w:hAnsi="Palatino Linotype" w:cs="Palatino Linotype"/>
          <w:i/>
          <w:color w:val="000000"/>
          <w:sz w:val="22"/>
          <w:szCs w:val="22"/>
        </w:rPr>
        <w:t xml:space="preserve">: documento constante de ocho fojas, de las cuales se observa el requerimiento de solicitud de información por parte de la Gerencia de Transparencia a la Dirección de Administración y Finanzas quien informa que el comprobante máximo de último grado de estudios no obra dentro del expediente personal del servidor público, en la misma respuesta remite el nombramiento y el recibo de nómina de la primera quincena de abril de dos mil veinticuatro, en el que testa datos referentes a número de trabajador, CURP,RFC, número de seguro social, deducciones personales, folio fiscal, QR, Sellos y Cadena Digital. </w:t>
      </w:r>
      <w:r>
        <w:rPr>
          <w:rFonts w:ascii="Palatino Linotype" w:eastAsia="Palatino Linotype" w:hAnsi="Palatino Linotype" w:cs="Palatino Linotype"/>
          <w:b/>
          <w:i/>
          <w:color w:val="000000"/>
          <w:sz w:val="22"/>
          <w:szCs w:val="22"/>
        </w:rPr>
        <w:t xml:space="preserve">(NO SE ANEXA INFORMACIÓN DEL ACTA DEL COMITÉ DE TRANSPARENCIA DONDE APRUEBE LA CLASIFICACIÓN DE LOS DATOS PERSONALES) </w:t>
      </w:r>
    </w:p>
    <w:p w14:paraId="768E3F35" w14:textId="77777777" w:rsidR="00A168E9" w:rsidRDefault="00A168E9">
      <w:pPr>
        <w:ind w:right="-929"/>
        <w:rPr>
          <w:sz w:val="22"/>
          <w:szCs w:val="22"/>
        </w:rPr>
      </w:pPr>
    </w:p>
    <w:p w14:paraId="4A1BDC2C" w14:textId="77777777" w:rsidR="00A168E9" w:rsidRDefault="00A168E9">
      <w:pPr>
        <w:spacing w:line="360" w:lineRule="auto"/>
        <w:ind w:right="-929"/>
        <w:jc w:val="both"/>
        <w:rPr>
          <w:rFonts w:ascii="Palatino Linotype" w:eastAsia="Palatino Linotype" w:hAnsi="Palatino Linotype" w:cs="Palatino Linotype"/>
          <w:sz w:val="22"/>
          <w:szCs w:val="22"/>
        </w:rPr>
      </w:pPr>
    </w:p>
    <w:p w14:paraId="29DA7102"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 De lo anterior, el entonces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14:paraId="3C2E1838" w14:textId="77777777" w:rsidR="00A168E9" w:rsidRDefault="00D70BE4">
      <w:pPr>
        <w:numPr>
          <w:ilvl w:val="0"/>
          <w:numId w:val="5"/>
        </w:numPr>
        <w:pBdr>
          <w:top w:val="nil"/>
          <w:left w:val="nil"/>
          <w:bottom w:val="nil"/>
          <w:right w:val="nil"/>
          <w:between w:val="nil"/>
        </w:pBdr>
        <w:ind w:left="1700"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“INFORMACIÓN INCOMPLETA”</w:t>
      </w:r>
    </w:p>
    <w:p w14:paraId="4F63E28D" w14:textId="77777777" w:rsidR="00A168E9" w:rsidRDefault="00D70BE4">
      <w:pPr>
        <w:numPr>
          <w:ilvl w:val="0"/>
          <w:numId w:val="5"/>
        </w:numPr>
        <w:pBdr>
          <w:top w:val="nil"/>
          <w:left w:val="nil"/>
          <w:bottom w:val="nil"/>
          <w:right w:val="nil"/>
          <w:between w:val="nil"/>
        </w:pBdr>
        <w:ind w:left="1700"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“DENTRO DE LA </w:t>
      </w:r>
      <w:r>
        <w:rPr>
          <w:rFonts w:ascii="Palatino Linotype" w:eastAsia="Palatino Linotype" w:hAnsi="Palatino Linotype" w:cs="Palatino Linotype"/>
          <w:i/>
          <w:sz w:val="22"/>
          <w:szCs w:val="22"/>
        </w:rPr>
        <w:t>INFORMACIÓN</w:t>
      </w:r>
      <w:r>
        <w:rPr>
          <w:rFonts w:ascii="Palatino Linotype" w:eastAsia="Palatino Linotype" w:hAnsi="Palatino Linotype" w:cs="Palatino Linotype"/>
          <w:i/>
          <w:color w:val="000000"/>
          <w:sz w:val="22"/>
          <w:szCs w:val="22"/>
        </w:rPr>
        <w:t xml:space="preserve"> QUE SE ENVIA, NO HACEN ENTREGA DEL ACTA DEL COMITE DE TRANSPARENCIA EN DONDE SE ACORDO LA CLASIFICACION DE INFORMACION”</w:t>
      </w:r>
    </w:p>
    <w:p w14:paraId="45F71CA1" w14:textId="77777777" w:rsidR="00A168E9" w:rsidRDefault="00A168E9">
      <w:pPr>
        <w:spacing w:line="360" w:lineRule="auto"/>
        <w:ind w:right="-929"/>
        <w:jc w:val="both"/>
        <w:rPr>
          <w:rFonts w:ascii="Palatino Linotype" w:eastAsia="Palatino Linotype" w:hAnsi="Palatino Linotype" w:cs="Palatino Linotype"/>
        </w:rPr>
      </w:pPr>
    </w:p>
    <w:p w14:paraId="34122B6C"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De lo anterior, se observa que el entonces solicitante no refuta </w:t>
      </w:r>
      <w:r>
        <w:rPr>
          <w:rFonts w:ascii="Palatino Linotype" w:eastAsia="Palatino Linotype" w:hAnsi="Palatino Linotype" w:cs="Palatino Linotype"/>
          <w:b/>
          <w:i/>
          <w:u w:val="single"/>
        </w:rPr>
        <w:t>lo referente al documento que acredite el último grado de estudios y al nombramiento</w:t>
      </w:r>
      <w:r>
        <w:rPr>
          <w:rFonts w:ascii="Palatino Linotype" w:eastAsia="Palatino Linotype" w:hAnsi="Palatino Linotype" w:cs="Palatino Linotype"/>
        </w:rPr>
        <w:t xml:space="preserve">, situación por la cual es aplicable el estudio de actos consentidos que refiere lo siguiente. </w:t>
      </w:r>
    </w:p>
    <w:p w14:paraId="3818AD65" w14:textId="77777777" w:rsidR="00A168E9" w:rsidRDefault="00A168E9">
      <w:pPr>
        <w:spacing w:line="360" w:lineRule="auto"/>
        <w:ind w:right="-929"/>
        <w:jc w:val="both"/>
        <w:rPr>
          <w:rFonts w:ascii="Palatino Linotype" w:eastAsia="Palatino Linotype" w:hAnsi="Palatino Linotype" w:cs="Palatino Linotype"/>
          <w:i/>
        </w:rPr>
      </w:pPr>
    </w:p>
    <w:p w14:paraId="25C0C965"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En ese sentido, se colige que al no existir inconformidad del resto de información entregada,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w:t>
      </w:r>
      <w:r>
        <w:rPr>
          <w:rFonts w:ascii="Palatino Linotype" w:eastAsia="Palatino Linotype" w:hAnsi="Palatino Linotype" w:cs="Palatino Linotype"/>
        </w:rPr>
        <w:lastRenderedPageBreak/>
        <w:t xml:space="preserve">requerimientos 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14:paraId="6FFAE907" w14:textId="77777777" w:rsidR="00A168E9" w:rsidRDefault="00A168E9">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14:paraId="07CA9A5F"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0290E67D"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0BE6F0D3"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35B196F6" w14:textId="77777777" w:rsidR="00A168E9" w:rsidRDefault="00A168E9">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14:paraId="78F930B3"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Consecutivamente, las partes de la respuesta y de la solicitud que no fueron impugnadas debe 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consentidas</w:t>
      </w:r>
      <w:r>
        <w:rPr>
          <w:rFonts w:ascii="Palatino Linotype" w:eastAsia="Palatino Linotype" w:hAnsi="Palatino Linotype" w:cs="Palatino Linotype"/>
          <w:b/>
        </w:rPr>
        <w:t xml:space="preserve"> por el </w:t>
      </w:r>
      <w:r>
        <w:rPr>
          <w:rFonts w:ascii="Palatino Linotype" w:eastAsia="Palatino Linotype" w:hAnsi="Palatino Linotype" w:cs="Palatino Linotype"/>
          <w:b/>
          <w:smallCaps/>
        </w:rPr>
        <w:t>RECURRENTE</w:t>
      </w:r>
      <w:r>
        <w:rPr>
          <w:rFonts w:ascii="Palatino Linotype" w:eastAsia="Palatino Linotype" w:hAnsi="Palatino Linotype" w:cs="Palatino Linotype"/>
          <w:b/>
        </w:rPr>
        <w:t xml:space="preserve">, </w:t>
      </w:r>
      <w:r>
        <w:rPr>
          <w:rFonts w:ascii="Palatino Linotype" w:eastAsia="Palatino Linotype" w:hAnsi="Palatino Linotype" w:cs="Palatino Linotype"/>
        </w:rPr>
        <w:t>toda vez que no realizó manifestaciones de inconformidad;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0ACE2FAD"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307C203"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7BAAAF79" w14:textId="77777777" w:rsidR="00A168E9" w:rsidRDefault="00A168E9">
      <w:pPr>
        <w:pBdr>
          <w:top w:val="nil"/>
          <w:left w:val="nil"/>
          <w:bottom w:val="nil"/>
          <w:right w:val="nil"/>
          <w:between w:val="nil"/>
        </w:pBdr>
        <w:ind w:left="1134" w:right="-929"/>
        <w:jc w:val="both"/>
        <w:rPr>
          <w:rFonts w:ascii="Palatino Linotype" w:eastAsia="Palatino Linotype" w:hAnsi="Palatino Linotype" w:cs="Palatino Linotype"/>
        </w:rPr>
      </w:pPr>
    </w:p>
    <w:p w14:paraId="5E1AB29C" w14:textId="77777777" w:rsidR="00A168E9" w:rsidRDefault="00D70BE4">
      <w:pPr>
        <w:numPr>
          <w:ilvl w:val="0"/>
          <w:numId w:val="3"/>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respecto del punto combatido que es el Acta de Clasificación donde el Comité de Transparencia aprobó la clasificación de los datos personales que se encuentran en el recibo de nómina de la primera quincena del mes de abril de dos mil veinticuatro, es aplicable el siguiente análisis. </w:t>
      </w:r>
    </w:p>
    <w:p w14:paraId="4142FC0A" w14:textId="77777777" w:rsidR="00A168E9" w:rsidRDefault="00A168E9">
      <w:pPr>
        <w:spacing w:line="360" w:lineRule="auto"/>
        <w:ind w:right="-929"/>
        <w:jc w:val="both"/>
      </w:pPr>
    </w:p>
    <w:p w14:paraId="41CBDEA7" w14:textId="77777777" w:rsidR="00A168E9" w:rsidRDefault="00D70BE4">
      <w:pPr>
        <w:numPr>
          <w:ilvl w:val="0"/>
          <w:numId w:val="3"/>
        </w:numPr>
        <w:spacing w:line="360" w:lineRule="auto"/>
        <w:ind w:left="0" w:right="-929" w:firstLine="0"/>
        <w:jc w:val="both"/>
      </w:pPr>
      <w:r>
        <w:rPr>
          <w:rFonts w:ascii="Palatino Linotype" w:eastAsia="Palatino Linotype" w:hAnsi="Palatino Linotype" w:cs="Palatino Linotype"/>
        </w:rPr>
        <w:t xml:space="preserve">De lo anterior, de conformidad con el Bando Municipal en su artículo 40 regula quienes serán los Organismos Descentralizados, mismos que son los siguientes. </w:t>
      </w:r>
    </w:p>
    <w:p w14:paraId="45299066"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40.</w:t>
      </w:r>
      <w:r>
        <w:rPr>
          <w:rFonts w:ascii="Palatino Linotype" w:eastAsia="Palatino Linotype" w:hAnsi="Palatino Linotype" w:cs="Palatino Linotype"/>
          <w:i/>
          <w:sz w:val="22"/>
          <w:szCs w:val="22"/>
        </w:rPr>
        <w:t xml:space="preserve"> Son organismos públicos descentralizados de la Administración Pública Municipal, los siguientes: </w:t>
      </w:r>
    </w:p>
    <w:p w14:paraId="669569D3" w14:textId="77777777" w:rsidR="00A168E9" w:rsidRDefault="00D70BE4">
      <w:pPr>
        <w:numPr>
          <w:ilvl w:val="0"/>
          <w:numId w:val="7"/>
        </w:numPr>
        <w:pBdr>
          <w:top w:val="nil"/>
          <w:left w:val="nil"/>
          <w:bottom w:val="nil"/>
          <w:right w:val="nil"/>
          <w:between w:val="nil"/>
        </w:pBdr>
        <w:ind w:left="1134" w:right="-92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Sistema Municipal para el Desarrollo Integral de la Familia (DIF) del Municipio de La Paz; sin perjuicio de lo dispuesto por la normatividad aplicable, podrá implementar programas en beneficio de los habitantes del Municipio, así mismo los servidores públicos coadyuvarán las acciones destinadas a mejorar las condiciones de estancia y calidad de vida de la ciudadanía; </w:t>
      </w:r>
    </w:p>
    <w:p w14:paraId="0D09BC84"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Organismo Público Descentralizado para la prestación de los Servicios de Agua Potable, Alcantarillado y Saneamiento (OPDAPAS) del Municipio de La Paz, sin perjuicio de lo dispuesto por la normatividad aplicable, podrá implementar los programas previamente aprobados por el Consejo Directivo y el Ayuntamiento, tendientes a difundir la cultura de pago entre la población, ampliar la base de contribuyentes, estimular el pago oportuno y recuperar sus créditos fiscales; y</w:t>
      </w:r>
    </w:p>
    <w:p w14:paraId="4991C6E7"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III. El Instituto Municipal de Cultura Física y Deporte de La Paz, asegurará el cumplimiento del deber de un servicio público como es el deporte y la cultura física, con personalidad jurídica y patrimonio propio. </w:t>
      </w:r>
    </w:p>
    <w:p w14:paraId="78887989"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Estos organismos descentralizados tendrán personalidad jurídica, patrimonios propios, y coadyuvarán con el Ayuntamiento en el ejercicio de las funciones, desarrollo de actividades y </w:t>
      </w:r>
      <w:r>
        <w:rPr>
          <w:rFonts w:ascii="Palatino Linotype" w:eastAsia="Palatino Linotype" w:hAnsi="Palatino Linotype" w:cs="Palatino Linotype"/>
          <w:i/>
          <w:sz w:val="22"/>
          <w:szCs w:val="22"/>
        </w:rPr>
        <w:lastRenderedPageBreak/>
        <w:t>prestación de servicios públicos municipales, en los términos de las leyes que los rigen, del presente Bando y demás ordenamientos jurídicos estatales y municipales.</w:t>
      </w:r>
    </w:p>
    <w:p w14:paraId="26AB7302"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sz w:val="22"/>
          <w:szCs w:val="22"/>
        </w:rPr>
      </w:pPr>
    </w:p>
    <w:p w14:paraId="1A67DF7B" w14:textId="77777777" w:rsidR="00A168E9" w:rsidRDefault="00D70BE4">
      <w:pPr>
        <w:numPr>
          <w:ilvl w:val="0"/>
          <w:numId w:val="3"/>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En ese sentido, se determina que la Respuesta la atendió la Dirección de Administración y Finanzas, misma que de acuerdo con el Manual de Organización del Organismo Público Descentralizado para la Prestación de Los Servicios de Agua Potable Alcantarillado y Saneamiento del Municipio de la Paz, tiene las siguientes funciones.</w:t>
      </w:r>
    </w:p>
    <w:p w14:paraId="1DF53DAA" w14:textId="77777777" w:rsidR="00A168E9" w:rsidRDefault="00D70BE4">
      <w:pPr>
        <w:ind w:left="1134" w:right="-929"/>
        <w:jc w:val="center"/>
        <w:rPr>
          <w:rFonts w:ascii="Palatino Linotype" w:eastAsia="Palatino Linotype" w:hAnsi="Palatino Linotype" w:cs="Palatino Linotype"/>
          <w:b/>
          <w:i/>
        </w:rPr>
      </w:pPr>
      <w:r>
        <w:rPr>
          <w:rFonts w:ascii="Palatino Linotype" w:eastAsia="Palatino Linotype" w:hAnsi="Palatino Linotype" w:cs="Palatino Linotype"/>
          <w:b/>
          <w:i/>
          <w:noProof/>
          <w:lang w:val="es-MX" w:eastAsia="es-MX"/>
        </w:rPr>
        <w:drawing>
          <wp:inline distT="0" distB="0" distL="0" distR="0" wp14:anchorId="7C1D5133" wp14:editId="0BC10525">
            <wp:extent cx="3083131" cy="3821296"/>
            <wp:effectExtent l="0" t="0" r="0" b="0"/>
            <wp:docPr id="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083131" cy="3821296"/>
                    </a:xfrm>
                    <a:prstGeom prst="rect">
                      <a:avLst/>
                    </a:prstGeom>
                    <a:ln/>
                  </pic:spPr>
                </pic:pic>
              </a:graphicData>
            </a:graphic>
          </wp:inline>
        </w:drawing>
      </w:r>
    </w:p>
    <w:p w14:paraId="644B5D46" w14:textId="77777777" w:rsidR="00A168E9" w:rsidRDefault="00D70BE4">
      <w:pPr>
        <w:ind w:left="1134" w:right="-92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14:paraId="3A464150" w14:textId="77777777" w:rsidR="00A168E9" w:rsidRDefault="00A168E9">
      <w:pPr>
        <w:ind w:left="1134" w:right="-929"/>
        <w:jc w:val="both"/>
        <w:rPr>
          <w:rFonts w:ascii="Palatino Linotype" w:eastAsia="Palatino Linotype" w:hAnsi="Palatino Linotype" w:cs="Palatino Linotype"/>
          <w:b/>
          <w:i/>
        </w:rPr>
      </w:pPr>
    </w:p>
    <w:p w14:paraId="34446FB5"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lo anterior, se observa que la Dirección de Administración y Finanzas, tiene dentro de sus funciones llevar el registro y control de pagos y prestaciones de los servidores públicos adscritos al </w:t>
      </w:r>
      <w:r>
        <w:rPr>
          <w:rFonts w:ascii="Palatino Linotype" w:eastAsia="Palatino Linotype" w:hAnsi="Palatino Linotype" w:cs="Palatino Linotype"/>
          <w:b/>
          <w:color w:val="000000"/>
        </w:rPr>
        <w:t xml:space="preserve">SUJETO OBLIGADO. </w:t>
      </w:r>
    </w:p>
    <w:p w14:paraId="407E3DD5" w14:textId="77777777" w:rsidR="00A168E9" w:rsidRDefault="00A168E9">
      <w:pPr>
        <w:pBdr>
          <w:top w:val="nil"/>
          <w:left w:val="nil"/>
          <w:bottom w:val="nil"/>
          <w:right w:val="nil"/>
          <w:between w:val="nil"/>
        </w:pBdr>
        <w:spacing w:line="360" w:lineRule="auto"/>
        <w:ind w:right="-929"/>
        <w:jc w:val="both"/>
        <w:rPr>
          <w:color w:val="000000"/>
        </w:rPr>
      </w:pPr>
    </w:p>
    <w:p w14:paraId="4616EE5E"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Ahora bien, una vez que </w:t>
      </w:r>
      <w:r>
        <w:rPr>
          <w:rFonts w:ascii="Palatino Linotype" w:eastAsia="Palatino Linotype" w:hAnsi="Palatino Linotype" w:cs="Palatino Linotype"/>
        </w:rPr>
        <w:t>quedó</w:t>
      </w:r>
      <w:r>
        <w:rPr>
          <w:rFonts w:ascii="Palatino Linotype" w:eastAsia="Palatino Linotype" w:hAnsi="Palatino Linotype" w:cs="Palatino Linotype"/>
          <w:color w:val="000000"/>
        </w:rPr>
        <w:t xml:space="preserve"> precisada la obligación de generar y administrar la información por parte del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rPr>
        <w:t>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es necesario indicar que si bien es cierto la información relativa al primer recibo de nómina de la primera quincena de abril de dos mil veinticuatro, también lo que la versión pública para poder acceder a la información se </w:t>
      </w:r>
      <w:r>
        <w:rPr>
          <w:rFonts w:ascii="Palatino Linotype" w:eastAsia="Palatino Linotype" w:hAnsi="Palatino Linotype" w:cs="Palatino Linotype"/>
        </w:rPr>
        <w:t>clasificó</w:t>
      </w:r>
      <w:r>
        <w:rPr>
          <w:rFonts w:ascii="Palatino Linotype" w:eastAsia="Palatino Linotype" w:hAnsi="Palatino Linotype" w:cs="Palatino Linotype"/>
          <w:color w:val="000000"/>
        </w:rPr>
        <w:t xml:space="preserve"> de manera incorrecta toda vez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testo el apartado  de las deducciones de manera completa, tal y como se muestra en la siguiente captura de pantalla. </w:t>
      </w:r>
    </w:p>
    <w:p w14:paraId="78C36BC1" w14:textId="77777777" w:rsidR="00A168E9" w:rsidRDefault="00D70BE4">
      <w:pPr>
        <w:pBdr>
          <w:top w:val="nil"/>
          <w:left w:val="nil"/>
          <w:bottom w:val="nil"/>
          <w:right w:val="nil"/>
          <w:between w:val="nil"/>
        </w:pBdr>
        <w:ind w:left="720" w:right="-929"/>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06EF1A69" wp14:editId="1DD4E9F1">
            <wp:extent cx="3496163" cy="1152686"/>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96163" cy="1152686"/>
                    </a:xfrm>
                    <a:prstGeom prst="rect">
                      <a:avLst/>
                    </a:prstGeom>
                    <a:ln/>
                  </pic:spPr>
                </pic:pic>
              </a:graphicData>
            </a:graphic>
          </wp:inline>
        </w:drawing>
      </w:r>
    </w:p>
    <w:p w14:paraId="7C09C29F"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la imagen insertada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clasifica la información del apartado de deducciones en su totalidad, situación de la cual se debe </w:t>
      </w:r>
      <w:r>
        <w:rPr>
          <w:rFonts w:ascii="Palatino Linotype" w:eastAsia="Palatino Linotype" w:hAnsi="Palatino Linotype" w:cs="Palatino Linotype"/>
        </w:rPr>
        <w:t>de precisar</w:t>
      </w:r>
      <w:r>
        <w:rPr>
          <w:rFonts w:ascii="Palatino Linotype" w:eastAsia="Palatino Linotype" w:hAnsi="Palatino Linotype" w:cs="Palatino Linotype"/>
          <w:color w:val="000000"/>
        </w:rPr>
        <w:t xml:space="preserve"> que solo las deducciones  que tenga relación con préstamos y descuentos personales deberán de ser clasificados como reservados, sin embargo las deducciones que deriven del pago o descuento por la cuota de seguridad social son públicos de conformidad con el siguiente criterio del Instituto Nacional de Transparencia. </w:t>
      </w:r>
    </w:p>
    <w:p w14:paraId="1D7C432D" w14:textId="77777777" w:rsidR="00A168E9" w:rsidRDefault="00D70BE4">
      <w:pPr>
        <w:pBdr>
          <w:top w:val="nil"/>
          <w:left w:val="nil"/>
          <w:bottom w:val="nil"/>
          <w:right w:val="nil"/>
          <w:between w:val="nil"/>
        </w:pBdr>
        <w:ind w:left="567"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05/10 </w:t>
      </w:r>
    </w:p>
    <w:p w14:paraId="4329E11A" w14:textId="77777777" w:rsidR="00A168E9" w:rsidRDefault="00D70BE4">
      <w:pPr>
        <w:pBdr>
          <w:top w:val="nil"/>
          <w:left w:val="nil"/>
          <w:bottom w:val="nil"/>
          <w:right w:val="nil"/>
          <w:between w:val="nil"/>
        </w:pBdr>
        <w:ind w:left="567"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Naturaleza de la información relativa a los montos aportados al Seguro de Separación Individualizado. </w:t>
      </w:r>
    </w:p>
    <w:p w14:paraId="38AD6E6C" w14:textId="77777777" w:rsidR="00A168E9" w:rsidRDefault="00D70BE4">
      <w:pPr>
        <w:pBdr>
          <w:top w:val="nil"/>
          <w:left w:val="nil"/>
          <w:bottom w:val="nil"/>
          <w:right w:val="nil"/>
          <w:between w:val="nil"/>
        </w:pBdr>
        <w:ind w:left="567" w:right="-929"/>
        <w:jc w:val="both"/>
        <w:rPr>
          <w:i/>
          <w:color w:val="000000"/>
        </w:rPr>
      </w:pPr>
      <w:r>
        <w:rPr>
          <w:rFonts w:ascii="Palatino Linotype" w:eastAsia="Palatino Linotype" w:hAnsi="Palatino Linotype" w:cs="Palatino Linotype"/>
          <w:i/>
          <w:color w:val="000000"/>
          <w:sz w:val="22"/>
          <w:szCs w:val="22"/>
        </w:rPr>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w:t>
      </w:r>
      <w:r>
        <w:rPr>
          <w:rFonts w:ascii="Palatino Linotype" w:eastAsia="Palatino Linotype" w:hAnsi="Palatino Linotype" w:cs="Palatino Linotype"/>
          <w:i/>
          <w:color w:val="000000"/>
          <w:sz w:val="22"/>
          <w:szCs w:val="22"/>
        </w:rPr>
        <w:lastRenderedPageBreak/>
        <w:t xml:space="preserve">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aun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w:t>
      </w:r>
      <w:r>
        <w:rPr>
          <w:rFonts w:ascii="Palatino Linotype" w:eastAsia="Palatino Linotype" w:hAnsi="Palatino Linotype" w:cs="Palatino Linotype"/>
          <w:b/>
          <w:i/>
          <w:color w:val="000000"/>
          <w:sz w:val="22"/>
          <w:szCs w:val="22"/>
        </w:rPr>
        <w:t>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Pr>
          <w:rFonts w:ascii="Palatino Linotype" w:eastAsia="Palatino Linotype" w:hAnsi="Palatino Linotype" w:cs="Palatino Linotype"/>
          <w:i/>
          <w:color w:val="000000"/>
        </w:rPr>
        <w:t xml:space="preserve"> </w:t>
      </w:r>
    </w:p>
    <w:p w14:paraId="7072061D" w14:textId="77777777" w:rsidR="00A168E9" w:rsidRDefault="00A168E9">
      <w:pPr>
        <w:pBdr>
          <w:top w:val="nil"/>
          <w:left w:val="nil"/>
          <w:bottom w:val="nil"/>
          <w:right w:val="nil"/>
          <w:between w:val="nil"/>
        </w:pBdr>
        <w:spacing w:line="360" w:lineRule="auto"/>
        <w:ind w:right="-929"/>
        <w:jc w:val="both"/>
        <w:rPr>
          <w:color w:val="000000"/>
        </w:rPr>
      </w:pPr>
    </w:p>
    <w:p w14:paraId="6161816A"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lo anterior, se observa que solo en el caso en el caso de que en las deducciones aparezcan aportaciones adicionales extraordinarias que realizan los servidores públicos, estás si serán clasificadas como confidenciales, toda vez que tienen relación con decisiones personales de los servidores públicos. </w:t>
      </w:r>
    </w:p>
    <w:p w14:paraId="74AEBB83"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p>
    <w:p w14:paraId="6E5C8207"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ese sentido, se colige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para que colme el derecho de acceso a la información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deberá de entregar el recibo de nómina de la primera quincena de abril de dos mil veinticuatro, en una correcta versión pública. </w:t>
      </w:r>
    </w:p>
    <w:p w14:paraId="6DF5470B"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p>
    <w:p w14:paraId="75B35E9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línea de estudio, es de recordar que de acuerdo con la Ley de Transparencia y Acceso a la Información Pública del Estado de México y Municipios, de acuerdo a su artículo 92 la remuneración  bruta y neta de los servidores públicos, es una obligación de transparencia común. </w:t>
      </w:r>
    </w:p>
    <w:p w14:paraId="7D41A358" w14:textId="77777777" w:rsidR="00A168E9" w:rsidRDefault="00D70BE4">
      <w:pPr>
        <w:pBdr>
          <w:top w:val="nil"/>
          <w:left w:val="nil"/>
          <w:bottom w:val="nil"/>
          <w:right w:val="nil"/>
          <w:between w:val="nil"/>
        </w:pBdr>
        <w:ind w:left="1134" w:right="-929"/>
        <w:jc w:val="both"/>
        <w:rPr>
          <w:i/>
          <w:color w:val="000000"/>
          <w:sz w:val="22"/>
          <w:szCs w:val="22"/>
        </w:rPr>
      </w:pPr>
      <w:r>
        <w:rPr>
          <w:rFonts w:ascii="Palatino Linotype" w:eastAsia="Palatino Linotype" w:hAnsi="Palatino Linotype" w:cs="Palatino Linotype"/>
          <w:i/>
          <w:color w:val="000000"/>
          <w:sz w:val="22"/>
          <w:szCs w:val="22"/>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i/>
          <w:color w:val="000000"/>
          <w:sz w:val="22"/>
          <w:szCs w:val="22"/>
        </w:rPr>
        <w:t xml:space="preserve"> </w:t>
      </w:r>
    </w:p>
    <w:p w14:paraId="5A245FFA"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(I-VII)</w:t>
      </w:r>
    </w:p>
    <w:p w14:paraId="4082E126"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80434C9" w14:textId="77777777" w:rsidR="00A168E9" w:rsidRDefault="00D70BE4">
      <w:p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(LII)</w:t>
      </w:r>
    </w:p>
    <w:p w14:paraId="5469F5E2"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b/>
          <w:i/>
          <w:color w:val="000000"/>
        </w:rPr>
      </w:pPr>
    </w:p>
    <w:p w14:paraId="000ACA7A" w14:textId="77777777" w:rsidR="00A168E9" w:rsidRDefault="00D70BE4">
      <w:pPr>
        <w:numPr>
          <w:ilvl w:val="0"/>
          <w:numId w:val="3"/>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Seguidamente,  se observa que de la información </w:t>
      </w:r>
      <w:r>
        <w:rPr>
          <w:rFonts w:ascii="Palatino Linotype" w:eastAsia="Palatino Linotype" w:hAnsi="Palatino Linotype" w:cs="Palatino Linotype"/>
        </w:rPr>
        <w:t>entregada</w:t>
      </w:r>
      <w:r>
        <w:rPr>
          <w:rFonts w:ascii="Palatino Linotype" w:eastAsia="Palatino Linotype" w:hAnsi="Palatino Linotype" w:cs="Palatino Linotype"/>
          <w:color w:val="000000"/>
        </w:rPr>
        <w:t xml:space="preserve">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hizo falta que </w:t>
      </w:r>
      <w:r>
        <w:rPr>
          <w:rFonts w:ascii="Palatino Linotype" w:eastAsia="Palatino Linotype" w:hAnsi="Palatino Linotype" w:cs="Palatino Linotype"/>
        </w:rPr>
        <w:t>entregará</w:t>
      </w:r>
      <w:r>
        <w:rPr>
          <w:rFonts w:ascii="Palatino Linotype" w:eastAsia="Palatino Linotype" w:hAnsi="Palatino Linotype" w:cs="Palatino Linotype"/>
          <w:color w:val="000000"/>
        </w:rPr>
        <w:t xml:space="preserve"> el Acta del Comité de Transparencia donde </w:t>
      </w:r>
      <w:r>
        <w:rPr>
          <w:rFonts w:ascii="Palatino Linotype" w:eastAsia="Palatino Linotype" w:hAnsi="Palatino Linotype" w:cs="Palatino Linotype"/>
        </w:rPr>
        <w:t>aprobará</w:t>
      </w:r>
      <w:r>
        <w:rPr>
          <w:rFonts w:ascii="Palatino Linotype" w:eastAsia="Palatino Linotype" w:hAnsi="Palatino Linotype" w:cs="Palatino Linotype"/>
          <w:color w:val="000000"/>
        </w:rPr>
        <w:t xml:space="preserve"> la clasificación de los datos personales del servidor público referido en la solicitud de información. </w:t>
      </w:r>
    </w:p>
    <w:p w14:paraId="390668F6" w14:textId="77777777" w:rsidR="00A168E9" w:rsidRDefault="00A168E9">
      <w:pPr>
        <w:pBdr>
          <w:top w:val="nil"/>
          <w:left w:val="nil"/>
          <w:bottom w:val="nil"/>
          <w:right w:val="nil"/>
          <w:between w:val="nil"/>
        </w:pBdr>
        <w:spacing w:line="360" w:lineRule="auto"/>
        <w:ind w:right="-929"/>
        <w:jc w:val="both"/>
        <w:rPr>
          <w:color w:val="000000"/>
        </w:rPr>
      </w:pPr>
    </w:p>
    <w:p w14:paraId="45F57983"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debe de indicar que para los efectos de la elaboración de la versión pública se deberá observar lo dispuesto por los artículos 3 fracciones IX, XX, XXI, XXXII y XLV; 6, 49 fracción VIII, 91, 137, 143 </w:t>
      </w:r>
      <w:r>
        <w:rPr>
          <w:rFonts w:ascii="Palatino Linotype" w:eastAsia="Palatino Linotype" w:hAnsi="Palatino Linotype" w:cs="Palatino Linotype"/>
          <w:color w:val="000000"/>
        </w:rPr>
        <w:t>Fracción</w:t>
      </w:r>
      <w:r>
        <w:rPr>
          <w:rFonts w:ascii="Palatino Linotype" w:eastAsia="Palatino Linotype" w:hAnsi="Palatino Linotype" w:cs="Palatino Linotype"/>
        </w:rPr>
        <w:t xml:space="preserve"> I, de la Ley de Transparencia y Acceso a la Información Pública del Estado de México y Municipios vigente, que establecen:</w:t>
      </w:r>
    </w:p>
    <w:p w14:paraId="75437D63" w14:textId="77777777" w:rsidR="00A168E9" w:rsidRDefault="00D70BE4">
      <w:pPr>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392E4743"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3F709867"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5D9370B2"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7C574F3A"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C8759DC" w14:textId="77777777" w:rsidR="00A168E9" w:rsidRDefault="00A168E9">
      <w:pPr>
        <w:ind w:left="1134" w:right="-929"/>
        <w:jc w:val="both"/>
        <w:rPr>
          <w:rFonts w:ascii="Palatino Linotype" w:eastAsia="Palatino Linotype" w:hAnsi="Palatino Linotype" w:cs="Palatino Linotype"/>
          <w:i/>
          <w:sz w:val="22"/>
          <w:szCs w:val="22"/>
        </w:rPr>
      </w:pPr>
    </w:p>
    <w:p w14:paraId="2F8F1514"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F287709" w14:textId="77777777" w:rsidR="00A168E9" w:rsidRDefault="00A168E9">
      <w:pPr>
        <w:ind w:left="1134" w:right="-929"/>
        <w:jc w:val="both"/>
        <w:rPr>
          <w:rFonts w:ascii="Palatino Linotype" w:eastAsia="Palatino Linotype" w:hAnsi="Palatino Linotype" w:cs="Palatino Linotype"/>
          <w:i/>
          <w:sz w:val="22"/>
          <w:szCs w:val="22"/>
        </w:rPr>
      </w:pPr>
    </w:p>
    <w:p w14:paraId="6E6B54C8"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Los Comités de Transparencia tendrán las siguientes atribuciones:</w:t>
      </w:r>
    </w:p>
    <w:p w14:paraId="26A0658F"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64DDD0"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Aprobar, modificar o revocar la clasificación de la información;</w:t>
      </w:r>
    </w:p>
    <w:p w14:paraId="229E5D9D"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07A1CFD"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7B6DE4A" w14:textId="77777777" w:rsidR="00A168E9" w:rsidRDefault="00A168E9">
      <w:pPr>
        <w:ind w:left="1134" w:right="-929"/>
        <w:jc w:val="both"/>
        <w:rPr>
          <w:rFonts w:ascii="Palatino Linotype" w:eastAsia="Palatino Linotype" w:hAnsi="Palatino Linotype" w:cs="Palatino Linotype"/>
          <w:i/>
          <w:sz w:val="22"/>
          <w:szCs w:val="22"/>
        </w:rPr>
      </w:pPr>
    </w:p>
    <w:p w14:paraId="1D7AA88F" w14:textId="77777777" w:rsidR="00A168E9" w:rsidRDefault="00D70BE4">
      <w:pPr>
        <w:ind w:left="1134"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5A12A1A" w14:textId="77777777" w:rsidR="00A168E9" w:rsidRDefault="00A168E9">
      <w:pPr>
        <w:ind w:left="1134" w:right="-929"/>
        <w:jc w:val="both"/>
        <w:rPr>
          <w:rFonts w:ascii="Palatino Linotype" w:eastAsia="Palatino Linotype" w:hAnsi="Palatino Linotype" w:cs="Palatino Linotype"/>
          <w:b/>
          <w:i/>
          <w:sz w:val="22"/>
          <w:szCs w:val="22"/>
        </w:rPr>
      </w:pPr>
    </w:p>
    <w:p w14:paraId="12D8EB1C"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6C04579"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936048E"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8598E01"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4EA9B512" w14:textId="77777777" w:rsidR="00A168E9" w:rsidRDefault="00A168E9">
      <w:pPr>
        <w:spacing w:line="360" w:lineRule="auto"/>
        <w:ind w:left="993" w:right="-929"/>
        <w:jc w:val="both"/>
        <w:rPr>
          <w:rFonts w:ascii="Palatino Linotype" w:eastAsia="Palatino Linotype" w:hAnsi="Palatino Linotype" w:cs="Palatino Linotype"/>
          <w:i/>
        </w:rPr>
      </w:pPr>
    </w:p>
    <w:p w14:paraId="5F946547"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w:t>
      </w:r>
      <w:r>
        <w:rPr>
          <w:rFonts w:ascii="Palatino Linotype" w:eastAsia="Palatino Linotype" w:hAnsi="Palatino Linotype" w:cs="Palatino Linotype"/>
        </w:rPr>
        <w:lastRenderedPageBreak/>
        <w:t>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AFE4AA7"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6882DE27"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F91772C" w14:textId="77777777" w:rsidR="00A168E9" w:rsidRDefault="00A168E9">
      <w:pPr>
        <w:spacing w:line="360" w:lineRule="auto"/>
        <w:ind w:right="-929"/>
        <w:jc w:val="both"/>
        <w:rPr>
          <w:rFonts w:ascii="Palatino Linotype" w:eastAsia="Palatino Linotype" w:hAnsi="Palatino Linotype" w:cs="Palatino Linotype"/>
        </w:rPr>
      </w:pPr>
    </w:p>
    <w:p w14:paraId="0A95E09A"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32D6331C"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5E7397BB"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1390C39E"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33AD4058"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188A2F70"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084A8966"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w:t>
      </w:r>
    </w:p>
    <w:p w14:paraId="2E85B9E4" w14:textId="77777777" w:rsidR="00A168E9" w:rsidRDefault="00A168E9">
      <w:pPr>
        <w:ind w:left="1134" w:right="-929"/>
        <w:jc w:val="both"/>
        <w:rPr>
          <w:rFonts w:ascii="Palatino Linotype" w:eastAsia="Palatino Linotype" w:hAnsi="Palatino Linotype" w:cs="Palatino Linotype"/>
          <w:i/>
        </w:rPr>
      </w:pPr>
    </w:p>
    <w:p w14:paraId="5B391D45"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924B7CF" w14:textId="77777777" w:rsidR="00A168E9" w:rsidRDefault="00A168E9">
      <w:pPr>
        <w:spacing w:line="360" w:lineRule="auto"/>
        <w:ind w:right="-929"/>
        <w:jc w:val="both"/>
        <w:rPr>
          <w:rFonts w:ascii="Palatino Linotype" w:eastAsia="Palatino Linotype" w:hAnsi="Palatino Linotype" w:cs="Palatino Linotype"/>
        </w:rPr>
      </w:pPr>
    </w:p>
    <w:p w14:paraId="50AC4E93"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D4F3717"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3015774" w14:textId="77777777" w:rsidR="00A168E9" w:rsidRDefault="00A168E9">
      <w:pPr>
        <w:spacing w:line="360" w:lineRule="auto"/>
        <w:ind w:left="993" w:right="-929"/>
        <w:jc w:val="both"/>
        <w:rPr>
          <w:rFonts w:ascii="Palatino Linotype" w:eastAsia="Palatino Linotype" w:hAnsi="Palatino Linotype" w:cs="Palatino Linotype"/>
          <w:i/>
        </w:rPr>
      </w:pPr>
    </w:p>
    <w:p w14:paraId="4584DEC6"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Pr>
          <w:rFonts w:ascii="Palatino Linotype" w:eastAsia="Palatino Linotype" w:hAnsi="Palatino Linotype" w:cs="Palatino Linotype"/>
        </w:rPr>
        <w:lastRenderedPageBreak/>
        <w:t>de manera puntual las razones de la versión pública de la documentación entregada se estaría violentando el derecho de acceso a la información de la parte solicitante.</w:t>
      </w:r>
    </w:p>
    <w:p w14:paraId="15631F69"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16B8AB9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Pr>
          <w:rFonts w:ascii="Palatino Linotype" w:eastAsia="Palatino Linotype" w:hAnsi="Palatino Linotype" w:cs="Palatino Linotype"/>
          <w:b/>
        </w:rPr>
        <w:t>Registro Federal de Contribuyentes</w:t>
      </w:r>
      <w:r>
        <w:rPr>
          <w:rFonts w:ascii="Palatino Linotype" w:eastAsia="Palatino Linotype" w:hAnsi="Palatino Linotype" w:cs="Palatino Linotype"/>
        </w:rPr>
        <w:t xml:space="preserve"> (RFC), la </w:t>
      </w:r>
      <w:r>
        <w:rPr>
          <w:rFonts w:ascii="Palatino Linotype" w:eastAsia="Palatino Linotype" w:hAnsi="Palatino Linotype" w:cs="Palatino Linotype"/>
          <w:b/>
        </w:rPr>
        <w:t>Clave Única de Registro de Población</w:t>
      </w:r>
      <w:r>
        <w:rPr>
          <w:rFonts w:ascii="Palatino Linotype" w:eastAsia="Palatino Linotype" w:hAnsi="Palatino Linotype" w:cs="Palatino Linotype"/>
        </w:rPr>
        <w:t xml:space="preserve"> (CURP), la </w:t>
      </w:r>
      <w:r>
        <w:rPr>
          <w:rFonts w:ascii="Palatino Linotype" w:eastAsia="Palatino Linotype" w:hAnsi="Palatino Linotype" w:cs="Palatino Linotype"/>
          <w:b/>
        </w:rPr>
        <w:t>Clave de cualquier tipo de seguridad social</w:t>
      </w:r>
      <w:r>
        <w:rPr>
          <w:rFonts w:ascii="Palatino Linotype" w:eastAsia="Palatino Linotype" w:hAnsi="Palatino Linotype" w:cs="Palatino Linotype"/>
        </w:rPr>
        <w:t xml:space="preserve"> (ISSEMYM, u otros), y </w:t>
      </w:r>
      <w:r>
        <w:rPr>
          <w:rFonts w:ascii="Palatino Linotype" w:eastAsia="Palatino Linotype" w:hAnsi="Palatino Linotype" w:cs="Palatino Linotype"/>
          <w:b/>
        </w:rPr>
        <w:t>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459B1B97"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6A7E4CF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0A5C7DA6"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194D06D3"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B0B8500"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43FA1B41"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compartido por el entonces Instituto Federal de Acceso a la Información Pública y Protección de Datos Personales (IFAI) a través del Criterio </w:t>
      </w:r>
      <w:r>
        <w:rPr>
          <w:rFonts w:ascii="Palatino Linotype" w:eastAsia="Palatino Linotype" w:hAnsi="Palatino Linotype" w:cs="Palatino Linotype"/>
          <w:highlight w:val="white"/>
        </w:rPr>
        <w:t xml:space="preserve">19/17, </w:t>
      </w:r>
      <w:r>
        <w:rPr>
          <w:rFonts w:ascii="Palatino Linotype" w:eastAsia="Palatino Linotype" w:hAnsi="Palatino Linotype" w:cs="Palatino Linotype"/>
        </w:rPr>
        <w:t>el cual es del tenor literal siguiente:</w:t>
      </w:r>
    </w:p>
    <w:p w14:paraId="6CF466AD" w14:textId="77777777" w:rsidR="00A168E9" w:rsidRDefault="00D70BE4">
      <w:pPr>
        <w:ind w:left="1134" w:right="-929"/>
        <w:jc w:val="both"/>
        <w:rPr>
          <w:rFonts w:ascii="Palatino Linotype" w:eastAsia="Palatino Linotype" w:hAnsi="Palatino Linotype" w:cs="Palatino Linotype"/>
          <w:i/>
        </w:rPr>
      </w:pPr>
      <w:r>
        <w:rPr>
          <w:rFonts w:ascii="Palatino Linotype" w:eastAsia="Palatino Linotype" w:hAnsi="Palatino Linotype" w:cs="Palatino Linotype"/>
          <w:b/>
          <w:i/>
        </w:rPr>
        <w:t>“Registro Federal de Contribuyentes (RFC) de personas físicas</w:t>
      </w:r>
      <w:r>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7713E16C" w14:textId="77777777" w:rsidR="00A168E9" w:rsidRDefault="00A168E9">
      <w:pPr>
        <w:spacing w:line="360" w:lineRule="auto"/>
        <w:ind w:left="567" w:right="-929"/>
        <w:jc w:val="both"/>
        <w:rPr>
          <w:rFonts w:ascii="Palatino Linotype" w:eastAsia="Palatino Linotype" w:hAnsi="Palatino Linotype" w:cs="Palatino Linotype"/>
          <w:i/>
        </w:rPr>
      </w:pPr>
    </w:p>
    <w:p w14:paraId="50BBDFB3"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281AC6B" w14:textId="77777777" w:rsidR="00A168E9" w:rsidRDefault="00A168E9">
      <w:pPr>
        <w:spacing w:line="360" w:lineRule="auto"/>
        <w:ind w:right="-929"/>
        <w:jc w:val="both"/>
        <w:rPr>
          <w:rFonts w:ascii="Palatino Linotype" w:eastAsia="Palatino Linotype" w:hAnsi="Palatino Linotype" w:cs="Palatino Linotype"/>
        </w:rPr>
      </w:pPr>
    </w:p>
    <w:p w14:paraId="53C06F45"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la </w:t>
      </w:r>
      <w:r>
        <w:rPr>
          <w:rFonts w:ascii="Palatino Linotype" w:eastAsia="Palatino Linotype" w:hAnsi="Palatino Linotype" w:cs="Palatino Linotype"/>
          <w:b/>
        </w:rPr>
        <w:t>Clave Única de Registro de Población (CURP)</w:t>
      </w:r>
      <w:r>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w:t>
      </w:r>
      <w:r>
        <w:rPr>
          <w:rFonts w:ascii="Palatino Linotype" w:eastAsia="Palatino Linotype" w:hAnsi="Palatino Linotype" w:cs="Palatino Linotype"/>
        </w:rPr>
        <w:lastRenderedPageBreak/>
        <w:t>un particular como son su fecha de nacimiento, su nombre, sus apellidos y su lugar de nacimiento; información que permite distinguirlo del resto de los habitantes, por tal motivo, se considera que es de carácter confidencial.</w:t>
      </w:r>
    </w:p>
    <w:p w14:paraId="18798136"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085EB19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es compartido por el Instituto </w:t>
      </w:r>
      <w:r>
        <w:rPr>
          <w:rFonts w:ascii="Palatino Linotype" w:eastAsia="Palatino Linotype" w:hAnsi="Palatino Linotype" w:cs="Palatino Linotype"/>
          <w:highlight w:val="white"/>
        </w:rPr>
        <w:t xml:space="preserve">Nacional de Transparencia, Acceso a la </w:t>
      </w:r>
      <w:r>
        <w:rPr>
          <w:rFonts w:ascii="Palatino Linotype" w:eastAsia="Palatino Linotype" w:hAnsi="Palatino Linotype" w:cs="Palatino Linotype"/>
        </w:rPr>
        <w:t>Información</w:t>
      </w:r>
      <w:r>
        <w:rPr>
          <w:rFonts w:ascii="Palatino Linotype" w:eastAsia="Palatino Linotype" w:hAnsi="Palatino Linotype" w:cs="Palatino Linotype"/>
          <w:highlight w:val="white"/>
        </w:rPr>
        <w:t xml:space="preserve"> y Protección de Datos Personales, INAI</w:t>
      </w:r>
      <w:r>
        <w:rPr>
          <w:rFonts w:ascii="Palatino Linotype" w:eastAsia="Palatino Linotype" w:hAnsi="Palatino Linotype" w:cs="Palatino Linotype"/>
          <w:b/>
        </w:rPr>
        <w:t xml:space="preserve">, conforme al </w:t>
      </w:r>
      <w:r>
        <w:rPr>
          <w:rFonts w:ascii="Palatino Linotype" w:eastAsia="Palatino Linotype" w:hAnsi="Palatino Linotype" w:cs="Palatino Linotype"/>
        </w:rPr>
        <w:t xml:space="preserve">criterio 18/17, el cual refiere: </w:t>
      </w:r>
    </w:p>
    <w:p w14:paraId="33D081F8"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116C7D5" w14:textId="77777777" w:rsidR="00A168E9" w:rsidRDefault="00A168E9">
      <w:pPr>
        <w:spacing w:line="360" w:lineRule="auto"/>
        <w:ind w:left="851" w:right="-929"/>
        <w:jc w:val="both"/>
        <w:rPr>
          <w:rFonts w:ascii="Palatino Linotype" w:eastAsia="Palatino Linotype" w:hAnsi="Palatino Linotype" w:cs="Palatino Linotype"/>
          <w:i/>
        </w:rPr>
      </w:pPr>
    </w:p>
    <w:p w14:paraId="41FD0DD2"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w:t>
      </w:r>
      <w:r>
        <w:rPr>
          <w:rFonts w:ascii="Palatino Linotype" w:eastAsia="Palatino Linotype" w:hAnsi="Palatino Linotype" w:cs="Palatino Linotype"/>
          <w:b/>
        </w:rPr>
        <w:t xml:space="preserve">Clave de cualquier tipo de seguridad social (ISSEMyM, u otros), </w:t>
      </w:r>
      <w:r>
        <w:rPr>
          <w:rFonts w:ascii="Palatino Linotype" w:eastAsia="Palatino Linotype" w:hAnsi="Palatino Linotype" w:cs="Palatino Linotype"/>
        </w:rPr>
        <w:t>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4080A28" w14:textId="77777777" w:rsidR="00A168E9" w:rsidRDefault="00A168E9">
      <w:pPr>
        <w:spacing w:line="360" w:lineRule="auto"/>
        <w:ind w:right="-929"/>
        <w:jc w:val="both"/>
        <w:rPr>
          <w:rFonts w:ascii="Palatino Linotype" w:eastAsia="Palatino Linotype" w:hAnsi="Palatino Linotype" w:cs="Palatino Linotype"/>
        </w:rPr>
      </w:pPr>
    </w:p>
    <w:p w14:paraId="637A6457"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w:t>
      </w:r>
      <w:r>
        <w:rPr>
          <w:rFonts w:ascii="Palatino Linotype" w:eastAsia="Palatino Linotype" w:hAnsi="Palatino Linotype" w:cs="Palatino Linotype"/>
        </w:rPr>
        <w:lastRenderedPageBreak/>
        <w:t xml:space="preserve">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Pr>
          <w:rFonts w:ascii="Palatino Linotype" w:eastAsia="Palatino Linotype" w:hAnsi="Palatino Linotype" w:cs="Palatino Linotype"/>
          <w:u w:val="single"/>
        </w:rPr>
        <w:t>se le asigna una clave para hacer identificable al trabajador con el objetivo de poder proporcionar los servicios que brinda el ISSEMYM.</w:t>
      </w:r>
    </w:p>
    <w:p w14:paraId="69684634" w14:textId="77777777" w:rsidR="00A168E9" w:rsidRDefault="00A168E9">
      <w:pPr>
        <w:spacing w:line="360" w:lineRule="auto"/>
        <w:ind w:right="-929"/>
        <w:jc w:val="both"/>
        <w:rPr>
          <w:rFonts w:ascii="Palatino Linotype" w:eastAsia="Palatino Linotype" w:hAnsi="Palatino Linotype" w:cs="Palatino Linotype"/>
        </w:rPr>
      </w:pPr>
    </w:p>
    <w:p w14:paraId="605A289B"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7DD4BBD7" w14:textId="77777777" w:rsidR="00A168E9" w:rsidRDefault="00A168E9">
      <w:pPr>
        <w:spacing w:line="360" w:lineRule="auto"/>
        <w:ind w:right="-929"/>
        <w:jc w:val="both"/>
        <w:rPr>
          <w:rFonts w:ascii="Palatino Linotype" w:eastAsia="Palatino Linotype" w:hAnsi="Palatino Linotype" w:cs="Palatino Linotype"/>
        </w:rPr>
      </w:pPr>
    </w:p>
    <w:p w14:paraId="653718C5"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0DBE2C8A"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53BF5DFB"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Respecto de los </w:t>
      </w:r>
      <w:r>
        <w:rPr>
          <w:rFonts w:ascii="Palatino Linotype" w:eastAsia="Palatino Linotype" w:hAnsi="Palatino Linotype" w:cs="Palatino Linotype"/>
          <w:b/>
        </w:rPr>
        <w:t>préstamos o descuentos</w:t>
      </w:r>
      <w:r>
        <w:rPr>
          <w:rFonts w:ascii="Palatino Linotype" w:eastAsia="Palatino Linotype" w:hAnsi="Palatino Linotype" w:cs="Palatino Linotype"/>
        </w:rPr>
        <w:t xml:space="preserve"> </w:t>
      </w:r>
      <w:r>
        <w:rPr>
          <w:rFonts w:ascii="Palatino Linotype" w:eastAsia="Palatino Linotype" w:hAnsi="Palatino Linotype" w:cs="Palatino Linotype"/>
          <w:b/>
        </w:rPr>
        <w:t>de carácter personal</w:t>
      </w:r>
      <w:r>
        <w:rPr>
          <w:rFonts w:ascii="Palatino Linotype" w:eastAsia="Palatino Linotype" w:hAnsi="Palatino Linotype" w:cs="Palatino Linotype"/>
        </w:rPr>
        <w:t xml:space="preserve">, estos no deben tener relación con la prestación del servicio; es decir, son confidenciales los préstamos o descuentos </w:t>
      </w:r>
      <w:r>
        <w:rPr>
          <w:rFonts w:ascii="Palatino Linotype" w:eastAsia="Palatino Linotype" w:hAnsi="Palatino Linotype" w:cs="Palatino Linotype"/>
        </w:rPr>
        <w:lastRenderedPageBreak/>
        <w:t>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6F855AB2"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rPr>
      </w:pPr>
    </w:p>
    <w:p w14:paraId="69F549CF"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Por su parte, el artículo 84 de la Ley del Trabajo de los Servidores Públicos del Estado y Municipios, señala:</w:t>
      </w:r>
    </w:p>
    <w:p w14:paraId="021D80D1"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40E373A5"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 Gravámenes fiscales relacionados con el sueldo;</w:t>
      </w:r>
    </w:p>
    <w:p w14:paraId="70D850BD"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 Deudas contraídas con las instituciones públicas o dependencias</w:t>
      </w:r>
      <w:r>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359E64A9"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 Cuotas sindicales</w:t>
      </w:r>
      <w:r>
        <w:rPr>
          <w:rFonts w:ascii="Palatino Linotype" w:eastAsia="Palatino Linotype" w:hAnsi="Palatino Linotype" w:cs="Palatino Linotype"/>
          <w:i/>
          <w:sz w:val="22"/>
          <w:szCs w:val="22"/>
        </w:rPr>
        <w:t>;</w:t>
      </w:r>
    </w:p>
    <w:p w14:paraId="188886EE"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8AD22A4"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3516C0AD"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 Obligaciones a cargo del servidor público con las que haya consentido</w:t>
      </w:r>
      <w:r>
        <w:rPr>
          <w:rFonts w:ascii="Palatino Linotype" w:eastAsia="Palatino Linotype" w:hAnsi="Palatino Linotype" w:cs="Palatino Linotype"/>
          <w:i/>
          <w:sz w:val="22"/>
          <w:szCs w:val="22"/>
        </w:rPr>
        <w:t>, derivadas de la adquisición o del uso de habitaciones consideradas como de interés social;</w:t>
      </w:r>
    </w:p>
    <w:p w14:paraId="44EA712F"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VII. Faltas de puntualidad o de asistencia injustificadas;</w:t>
      </w:r>
    </w:p>
    <w:p w14:paraId="7104E4B9"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14:paraId="63C78670"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14:paraId="787D72FE"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7FB16139" w14:textId="77777777" w:rsidR="00A168E9" w:rsidRDefault="00D70BE4">
      <w:pPr>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2EBB7B9" w14:textId="77777777" w:rsidR="00A168E9" w:rsidRDefault="00A168E9">
      <w:pPr>
        <w:spacing w:line="360" w:lineRule="auto"/>
        <w:ind w:left="851" w:right="-929"/>
        <w:jc w:val="both"/>
        <w:rPr>
          <w:rFonts w:ascii="Palatino Linotype" w:eastAsia="Palatino Linotype" w:hAnsi="Palatino Linotype" w:cs="Palatino Linotype"/>
        </w:rPr>
      </w:pPr>
    </w:p>
    <w:p w14:paraId="37F4235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Derivado de lo anterior, la ley establece claramente cuáles son esos descuentos o gravámenes que directamente se relacionan con las obligaciones adquiridas como servidores públicos y aquéllos que </w:t>
      </w:r>
      <w:r>
        <w:rPr>
          <w:rFonts w:ascii="Palatino Linotype" w:eastAsia="Palatino Linotype" w:hAnsi="Palatino Linotype" w:cs="Palatino Linotype"/>
          <w:b/>
        </w:rPr>
        <w:t>únicamente inciden en su vida privada</w:t>
      </w:r>
      <w:r>
        <w:rPr>
          <w:rFonts w:ascii="Palatino Linotype" w:eastAsia="Palatino Linotype" w:hAnsi="Palatino Linotype" w:cs="Palatino Linotype"/>
        </w:rPr>
        <w:t>. De este modo, descuentos por pensiones alimenticias o créditos adquiridos con instituciones privadas o públicas pero que fueron contraídas en forma individual, son información que debe clasificarse como confidencial.</w:t>
      </w:r>
    </w:p>
    <w:p w14:paraId="2BFC0F4E" w14:textId="77777777" w:rsidR="00A168E9" w:rsidRDefault="00A168E9">
      <w:pPr>
        <w:spacing w:line="360" w:lineRule="auto"/>
        <w:ind w:right="-929"/>
        <w:jc w:val="both"/>
        <w:rPr>
          <w:rFonts w:ascii="Palatino Linotype" w:eastAsia="Palatino Linotype" w:hAnsi="Palatino Linotype" w:cs="Palatino Linotype"/>
        </w:rPr>
      </w:pPr>
    </w:p>
    <w:p w14:paraId="7FE3E93E"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6577DB6B"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4229874A"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Sirven de sustento a lo anterior, las tesis jurisprudenciales </w:t>
      </w:r>
      <w:r>
        <w:rPr>
          <w:rFonts w:ascii="Palatino Linotype" w:eastAsia="Palatino Linotype" w:hAnsi="Palatino Linotype" w:cs="Palatino Linotype"/>
          <w:i/>
        </w:rPr>
        <w:t xml:space="preserve">P. LX/2000 </w:t>
      </w:r>
      <w:r>
        <w:rPr>
          <w:rFonts w:ascii="Palatino Linotype" w:eastAsia="Palatino Linotype" w:hAnsi="Palatino Linotype" w:cs="Palatino Linotype"/>
        </w:rPr>
        <w:t xml:space="preserve">y </w:t>
      </w:r>
      <w:r>
        <w:rPr>
          <w:rFonts w:ascii="Palatino Linotype" w:eastAsia="Palatino Linotype" w:hAnsi="Palatino Linotype" w:cs="Palatino Linotype"/>
          <w:i/>
        </w:rPr>
        <w:t>2a. XLIII/2008</w:t>
      </w:r>
      <w:r>
        <w:rPr>
          <w:rFonts w:ascii="Palatino Linotype" w:eastAsia="Palatino Linotype" w:hAnsi="Palatino Linotype" w:cs="Palatino Linotype"/>
          <w:b/>
        </w:rPr>
        <w:t xml:space="preserve"> </w:t>
      </w:r>
      <w:r>
        <w:rPr>
          <w:rFonts w:ascii="Palatino Linotype" w:eastAsia="Palatino Linotype" w:hAnsi="Palatino Linotype" w:cs="Palatino Linotype"/>
        </w:rPr>
        <w:t>emitidas por el Peno y la Segunda Sala de la Suprema Corte de Justicia de la Nación, respectivamente, que son del tenor literal siguiente:</w:t>
      </w:r>
    </w:p>
    <w:p w14:paraId="4E37FF8B"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w:t>
      </w:r>
      <w:r>
        <w:rPr>
          <w:rFonts w:ascii="Palatino Linotype" w:eastAsia="Palatino Linotype" w:hAnsi="Palatino Linotype" w:cs="Palatino Linotype"/>
          <w:i/>
          <w:sz w:val="22"/>
          <w:szCs w:val="22"/>
        </w:rPr>
        <w:lastRenderedPageBreak/>
        <w:t xml:space="preserve">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55535348" w14:textId="77777777" w:rsidR="00A168E9" w:rsidRDefault="00A168E9">
      <w:pPr>
        <w:ind w:left="1134" w:right="-929"/>
        <w:jc w:val="both"/>
        <w:rPr>
          <w:rFonts w:ascii="Palatino Linotype" w:eastAsia="Palatino Linotype" w:hAnsi="Palatino Linotype" w:cs="Palatino Linotype"/>
          <w:i/>
          <w:sz w:val="22"/>
          <w:szCs w:val="22"/>
        </w:rPr>
      </w:pPr>
    </w:p>
    <w:p w14:paraId="78AEDE8C"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679CA88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rPr>
      </w:pPr>
      <w:r>
        <w:rPr>
          <w:rFonts w:ascii="Palatino Linotype" w:eastAsia="Palatino Linotype" w:hAnsi="Palatino Linotype" w:cs="Palatino Linotype"/>
        </w:rPr>
        <w:t>También,</w:t>
      </w:r>
      <w:r>
        <w:rPr>
          <w:rFonts w:ascii="Palatino Linotype" w:eastAsia="Palatino Linotype" w:hAnsi="Palatino Linotype" w:cs="Palatino Linotype"/>
          <w:b/>
        </w:rPr>
        <w:t xml:space="preserve"> el número de cuenta bancario</w:t>
      </w:r>
      <w:r>
        <w:rPr>
          <w:rFonts w:ascii="Palatino Linotype" w:eastAsia="Palatino Linotype" w:hAnsi="Palatino Linotype" w:cs="Palatino Linotype"/>
        </w:rPr>
        <w:t>, en el Criterio 10/17 emitido por el Pleno del Instituto Nacional de Transparencia, Acceso a la Información y Protección de Datos Personales  se establece lo siguiente:</w:t>
      </w:r>
    </w:p>
    <w:p w14:paraId="7FFB27A0" w14:textId="77777777" w:rsidR="00A168E9" w:rsidRDefault="00D70BE4">
      <w:pPr>
        <w:shd w:val="clear" w:color="auto" w:fill="FFFFFF"/>
        <w:ind w:left="1134"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w:t>
      </w:r>
      <w:r>
        <w:rPr>
          <w:rFonts w:ascii="Palatino Linotype" w:eastAsia="Palatino Linotype" w:hAnsi="Palatino Linotype" w:cs="Palatino Linotype"/>
          <w:i/>
          <w:sz w:val="22"/>
          <w:szCs w:val="22"/>
        </w:rPr>
        <w:lastRenderedPageBreak/>
        <w:t>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612C0F5F" w14:textId="77777777" w:rsidR="00A168E9" w:rsidRDefault="00A168E9">
      <w:pPr>
        <w:ind w:left="1134" w:right="-929"/>
        <w:jc w:val="both"/>
        <w:rPr>
          <w:rFonts w:ascii="Palatino Linotype" w:eastAsia="Palatino Linotype" w:hAnsi="Palatino Linotype" w:cs="Palatino Linotype"/>
        </w:rPr>
      </w:pPr>
    </w:p>
    <w:p w14:paraId="72569F3A"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00276D9C" w14:textId="77777777" w:rsidR="00A168E9" w:rsidRDefault="00A168E9">
      <w:pPr>
        <w:spacing w:line="360" w:lineRule="auto"/>
        <w:ind w:right="-929"/>
        <w:jc w:val="both"/>
        <w:rPr>
          <w:rFonts w:ascii="Palatino Linotype" w:eastAsia="Palatino Linotype" w:hAnsi="Palatino Linotype" w:cs="Palatino Linotype"/>
        </w:rPr>
      </w:pPr>
    </w:p>
    <w:p w14:paraId="03A49EC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Código de barras bidimensional (QR)</w:t>
      </w:r>
      <w:r>
        <w:rPr>
          <w:rFonts w:ascii="Palatino Linotype" w:eastAsia="Palatino Linotype" w:hAnsi="Palatino Linotype" w:cs="Palatino Linotype"/>
        </w:rPr>
        <w:t xml:space="preserve">, resulta necesario señalar que los comprobantes fiscales digitales por Internet, deben de incluir un código bidimensional conforme al formato </w:t>
      </w:r>
      <w:r>
        <w:rPr>
          <w:rFonts w:ascii="Palatino Linotype" w:eastAsia="Palatino Linotype" w:hAnsi="Palatino Linotype" w:cs="Palatino Linotype"/>
          <w:i/>
        </w:rPr>
        <w:t xml:space="preserve">QR </w:t>
      </w:r>
      <w:proofErr w:type="spellStart"/>
      <w:r>
        <w:rPr>
          <w:rFonts w:ascii="Palatino Linotype" w:eastAsia="Palatino Linotype" w:hAnsi="Palatino Linotype" w:cs="Palatino Linotype"/>
          <w:i/>
        </w:rPr>
        <w:t>Code</w:t>
      </w:r>
      <w:proofErr w:type="spellEnd"/>
      <w:r>
        <w:rPr>
          <w:rFonts w:ascii="Palatino Linotype" w:eastAsia="Palatino Linotype" w:hAnsi="Palatino Linotype" w:cs="Palatino Linotype"/>
          <w:i/>
        </w:rPr>
        <w:t xml:space="preserve"> (Quick Response </w:t>
      </w:r>
      <w:proofErr w:type="spellStart"/>
      <w:r>
        <w:rPr>
          <w:rFonts w:ascii="Palatino Linotype" w:eastAsia="Palatino Linotype" w:hAnsi="Palatino Linotype" w:cs="Palatino Linotype"/>
          <w:i/>
        </w:rPr>
        <w:t>Code</w:t>
      </w:r>
      <w:proofErr w:type="spellEnd"/>
      <w:r>
        <w:rPr>
          <w:rFonts w:ascii="Palatino Linotype" w:eastAsia="Palatino Linotype" w:hAnsi="Palatino Linotype" w:cs="Palatino Linotype"/>
          <w:i/>
        </w:rPr>
        <w:t>)</w:t>
      </w:r>
      <w:r>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Pr>
            <w:rFonts w:ascii="Palatino Linotype" w:eastAsia="Palatino Linotype" w:hAnsi="Palatino Linotype" w:cs="Palatino Linotype"/>
            <w:color w:val="0000FF"/>
            <w:u w:val="single"/>
          </w:rPr>
          <w:t>http://dof.gob.mx/nota_detalle.php?codigo=5492254&amp;fecha=28/07/2017</w:t>
        </w:r>
      </w:hyperlink>
      <w:r>
        <w:rPr>
          <w:rFonts w:ascii="Palatino Linotype" w:eastAsia="Palatino Linotype" w:hAnsi="Palatino Linotype" w:cs="Palatino Linotype"/>
        </w:rPr>
        <w:t xml:space="preserve">. Incluso con la captura de dicho código, a través de la aplicación móvil del Servicio de Administración </w:t>
      </w:r>
      <w:r>
        <w:rPr>
          <w:rFonts w:ascii="Palatino Linotype" w:eastAsia="Palatino Linotype" w:hAnsi="Palatino Linotype" w:cs="Palatino Linotype"/>
        </w:rPr>
        <w:lastRenderedPageBreak/>
        <w:t xml:space="preserve">Tributaria, permite el acceso al Registro Federal de Contribuyentes, como del </w:t>
      </w:r>
      <w:r>
        <w:rPr>
          <w:rFonts w:ascii="Palatino Linotype" w:eastAsia="Palatino Linotype" w:hAnsi="Palatino Linotype" w:cs="Palatino Linotype"/>
          <w:b/>
        </w:rPr>
        <w:t>Sujeto Obligado</w:t>
      </w:r>
      <w:r>
        <w:rPr>
          <w:rFonts w:ascii="Palatino Linotype" w:eastAsia="Palatino Linotype" w:hAnsi="Palatino Linotype" w:cs="Palatino Linotype"/>
        </w:rPr>
        <w:t>, como de la persona física o moral correspondiente.</w:t>
      </w:r>
    </w:p>
    <w:p w14:paraId="5D6B754F" w14:textId="77777777" w:rsidR="00A168E9" w:rsidRDefault="00A168E9">
      <w:pPr>
        <w:spacing w:line="360" w:lineRule="auto"/>
        <w:ind w:right="-929"/>
        <w:jc w:val="both"/>
        <w:rPr>
          <w:rFonts w:ascii="Palatino Linotype" w:eastAsia="Palatino Linotype" w:hAnsi="Palatino Linotype" w:cs="Palatino Linotype"/>
        </w:rPr>
      </w:pPr>
    </w:p>
    <w:p w14:paraId="7E803112"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16E783A4" w14:textId="77777777" w:rsidR="00A168E9" w:rsidRDefault="00A168E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4AB1E70C"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Por otra parte y respecto a</w:t>
      </w:r>
      <w:r>
        <w:rPr>
          <w:rFonts w:ascii="Palatino Linotype" w:eastAsia="Palatino Linotype" w:hAnsi="Palatino Linotype" w:cs="Palatino Linotype"/>
          <w:b/>
          <w:color w:val="222222"/>
        </w:rPr>
        <w:t xml:space="preserve"> la clave de seguridad social y en su caso clave o número del servidor público –trabajador-,</w:t>
      </w:r>
      <w:r>
        <w:rPr>
          <w:rFonts w:ascii="Palatino Linotype" w:eastAsia="Palatino Linotype" w:hAnsi="Palatino Linotype" w:cs="Palatino Linotype"/>
          <w:color w:val="222222"/>
        </w:rPr>
        <w:t xml:space="preserve">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25F9813E" w14:textId="77777777" w:rsidR="00A168E9" w:rsidRDefault="00D70BE4">
      <w:pPr>
        <w:shd w:val="clear" w:color="auto" w:fill="FFFFFF"/>
        <w:ind w:left="1134" w:right="-92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dicha información es susceptible de clasificarse con el carácter de 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6FDFDEBE" w14:textId="77777777" w:rsidR="00A168E9" w:rsidRDefault="00A168E9">
      <w:pPr>
        <w:shd w:val="clear" w:color="auto" w:fill="FFFFFF"/>
        <w:ind w:left="1134" w:right="-929"/>
        <w:jc w:val="both"/>
        <w:rPr>
          <w:rFonts w:ascii="Palatino Linotype" w:eastAsia="Palatino Linotype" w:hAnsi="Palatino Linotype" w:cs="Palatino Linotype"/>
          <w:i/>
          <w:color w:val="222222"/>
        </w:rPr>
      </w:pPr>
    </w:p>
    <w:p w14:paraId="7A711A3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también es necesario indicar que hay información dentro de los recibos de nómina que no contienen datos personales por lo cual su entrega sólo deberá de ser clasificada, siendo los siguientes. </w:t>
      </w:r>
    </w:p>
    <w:p w14:paraId="60072E68"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rPr>
      </w:pPr>
    </w:p>
    <w:p w14:paraId="0E8C2CD1"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Folio Fiscal</w:t>
      </w:r>
      <w:r>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2A00A05" w14:textId="77777777" w:rsidR="00A168E9" w:rsidRDefault="00A168E9">
      <w:pPr>
        <w:spacing w:line="360" w:lineRule="auto"/>
        <w:ind w:right="-929"/>
        <w:jc w:val="both"/>
        <w:rPr>
          <w:rFonts w:ascii="Palatino Linotype" w:eastAsia="Palatino Linotype" w:hAnsi="Palatino Linotype" w:cs="Palatino Linotype"/>
        </w:rPr>
      </w:pPr>
    </w:p>
    <w:p w14:paraId="40AD2F38" w14:textId="77777777" w:rsidR="00A168E9" w:rsidRDefault="00D70BE4">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0C1F7415" wp14:editId="2DB4FF94">
            <wp:extent cx="4667250" cy="1181100"/>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b="32787"/>
                    <a:stretch>
                      <a:fillRect/>
                    </a:stretch>
                  </pic:blipFill>
                  <pic:spPr>
                    <a:xfrm>
                      <a:off x="0" y="0"/>
                      <a:ext cx="4667250" cy="1181100"/>
                    </a:xfrm>
                    <a:prstGeom prst="rect">
                      <a:avLst/>
                    </a:prstGeom>
                    <a:ln/>
                  </pic:spPr>
                </pic:pic>
              </a:graphicData>
            </a:graphic>
          </wp:inline>
        </w:drawing>
      </w:r>
    </w:p>
    <w:p w14:paraId="4EF9432C" w14:textId="77777777" w:rsidR="00A168E9" w:rsidRDefault="00A168E9">
      <w:pPr>
        <w:spacing w:line="360" w:lineRule="auto"/>
        <w:ind w:right="-929"/>
        <w:jc w:val="both"/>
        <w:rPr>
          <w:rFonts w:ascii="Palatino Linotype" w:eastAsia="Palatino Linotype" w:hAnsi="Palatino Linotype" w:cs="Palatino Linotype"/>
          <w:b/>
          <w:u w:val="single"/>
        </w:rPr>
      </w:pPr>
    </w:p>
    <w:p w14:paraId="4B92C1EE"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folio fiscal, no contiene datos personales del emisor y tampoco se puede obtener información confidencial con el mismo, pues solamente es un identificador del emisor, </w:t>
      </w:r>
      <w:r>
        <w:rPr>
          <w:rFonts w:ascii="Palatino Linotype" w:eastAsia="Palatino Linotype" w:hAnsi="Palatino Linotype" w:cs="Palatino Linotype"/>
          <w:b/>
        </w:rPr>
        <w:t>del</w:t>
      </w:r>
      <w:r>
        <w:rPr>
          <w:rFonts w:ascii="Palatino Linotype" w:eastAsia="Palatino Linotype" w:hAnsi="Palatino Linotype" w:cs="Palatino Linotype"/>
        </w:rPr>
        <w:t xml:space="preserve"> cual su transparencia ayuda a legitimar que el documento cumple con todos los requisitos establecidos en la normatividad aplicable, sin necesidad de algún dato personal, por lo que, </w:t>
      </w:r>
      <w:r>
        <w:rPr>
          <w:rFonts w:ascii="Palatino Linotype" w:eastAsia="Palatino Linotype" w:hAnsi="Palatino Linotype" w:cs="Palatino Linotype"/>
          <w:b/>
        </w:rPr>
        <w:t>no se actualiza la clasificación</w:t>
      </w:r>
      <w:r>
        <w:rPr>
          <w:rFonts w:ascii="Palatino Linotype" w:eastAsia="Palatino Linotype" w:hAnsi="Palatino Linotype" w:cs="Palatino Linotype"/>
        </w:rPr>
        <w:t>, en términos del artículo 143, fracción I de la Ley de la materia.</w:t>
      </w:r>
    </w:p>
    <w:p w14:paraId="5826A439" w14:textId="77777777" w:rsidR="00A168E9" w:rsidRDefault="00A168E9">
      <w:pPr>
        <w:spacing w:line="360" w:lineRule="auto"/>
        <w:ind w:right="-929"/>
        <w:jc w:val="both"/>
        <w:rPr>
          <w:rFonts w:ascii="Palatino Linotype" w:eastAsia="Palatino Linotype" w:hAnsi="Palatino Linotype" w:cs="Palatino Linotype"/>
          <w:b/>
        </w:rPr>
      </w:pPr>
    </w:p>
    <w:p w14:paraId="5D76F399"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b/>
        </w:rPr>
        <w:lastRenderedPageBreak/>
        <w:t>En esa línea de estudio, las cadenas originales y sellos</w:t>
      </w:r>
      <w:r>
        <w:rPr>
          <w:rFonts w:ascii="Palatino Linotype" w:eastAsia="Palatino Linotype" w:hAnsi="Palatino Linotype" w:cs="Palatino Linotype"/>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76C2D11"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14:paraId="4C09C203"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Cadena Original, el elemento a sellar, en este caso de un comprobante fiscal digital a través de Internet.</w:t>
      </w:r>
    </w:p>
    <w:p w14:paraId="2D64C8F4"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14:paraId="0E7E06A5"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14:paraId="13D19ECB"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14:paraId="6BC583B9"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14:paraId="135B2FF8" w14:textId="77777777" w:rsidR="00A168E9" w:rsidRDefault="00A168E9">
      <w:pPr>
        <w:ind w:left="1134" w:right="-929"/>
        <w:jc w:val="both"/>
        <w:rPr>
          <w:rFonts w:ascii="Palatino Linotype" w:eastAsia="Palatino Linotype" w:hAnsi="Palatino Linotype" w:cs="Palatino Linotype"/>
          <w:i/>
          <w:sz w:val="22"/>
          <w:szCs w:val="22"/>
        </w:rPr>
      </w:pPr>
    </w:p>
    <w:p w14:paraId="2C4BF5F7"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14:paraId="7927D965" w14:textId="77777777" w:rsidR="00A168E9" w:rsidRDefault="00D70BE4">
      <w:pPr>
        <w:ind w:left="1134" w:right="-92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sobre un mensaje tomando como clave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correspondiente tomando como clave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al otro número de la pareja.”</w:t>
      </w:r>
    </w:p>
    <w:p w14:paraId="08CC01A3" w14:textId="77777777" w:rsidR="00A168E9" w:rsidRDefault="00A168E9">
      <w:pPr>
        <w:ind w:right="-929"/>
        <w:jc w:val="both"/>
        <w:rPr>
          <w:rFonts w:ascii="Palatino Linotype" w:eastAsia="Palatino Linotype" w:hAnsi="Palatino Linotype" w:cs="Palatino Linotype"/>
          <w:i/>
          <w:sz w:val="22"/>
          <w:szCs w:val="22"/>
        </w:rPr>
      </w:pPr>
    </w:p>
    <w:p w14:paraId="15678D21"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decir, por sí solos las cadenas originales y los sellos originales no contienen datos personales confidenciales, por lo que se considera que </w:t>
      </w:r>
      <w:r>
        <w:rPr>
          <w:rFonts w:ascii="Palatino Linotype" w:eastAsia="Palatino Linotype" w:hAnsi="Palatino Linotype" w:cs="Palatino Linotype"/>
          <w:b/>
        </w:rPr>
        <w:t>no actualizan el supuesto de confidencialidad</w:t>
      </w:r>
      <w:r>
        <w:rPr>
          <w:rFonts w:ascii="Palatino Linotype" w:eastAsia="Palatino Linotype" w:hAnsi="Palatino Linotype" w:cs="Palatino Linotype"/>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409DE655" w14:textId="77777777" w:rsidR="00A168E9" w:rsidRDefault="00A168E9">
      <w:pPr>
        <w:spacing w:line="360" w:lineRule="auto"/>
        <w:ind w:right="-929"/>
        <w:jc w:val="both"/>
        <w:rPr>
          <w:rFonts w:ascii="Palatino Linotype" w:eastAsia="Palatino Linotype" w:hAnsi="Palatino Linotype" w:cs="Palatino Linotype"/>
          <w:b/>
        </w:rPr>
      </w:pPr>
    </w:p>
    <w:p w14:paraId="049A1F5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otra parte, por lo que hace </w:t>
      </w:r>
      <w:r>
        <w:rPr>
          <w:rFonts w:ascii="Palatino Linotype" w:eastAsia="Palatino Linotype" w:hAnsi="Palatino Linotype" w:cs="Palatino Linotype"/>
          <w:b/>
        </w:rPr>
        <w:t>al número de serie de los certificados de Sello Digitales del emisor y del Servicio de Administración Tributaria,</w:t>
      </w:r>
      <w:r>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3">
        <w:r>
          <w:rPr>
            <w:rFonts w:ascii="Palatino Linotype" w:eastAsia="Palatino Linotype" w:hAnsi="Palatino Linotype" w:cs="Palatino Linotype"/>
            <w:color w:val="0563C1"/>
            <w:u w:val="single"/>
          </w:rPr>
          <w:t>https://portalanterior.ine.mx/archivos2/tutoriales/sistemas/ApoyoInstitucional/SIF/docs/candidatos/folioFiscalFactura.pdf</w:t>
        </w:r>
      </w:hyperlink>
      <w:r>
        <w:rPr>
          <w:rFonts w:ascii="Palatino Linotype" w:eastAsia="Palatino Linotype" w:hAnsi="Palatino Linotype" w:cs="Palatino Linotype"/>
        </w:rPr>
        <w:t>), en la cual se advierte que únicamente se encuentra conformado por números, se muestra a continuación:</w:t>
      </w:r>
    </w:p>
    <w:p w14:paraId="27B081D4" w14:textId="77777777" w:rsidR="00A168E9" w:rsidRDefault="00D70BE4">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13BDA237" wp14:editId="6D04DC76">
            <wp:extent cx="5189855" cy="1009650"/>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89855" cy="1009650"/>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8240" behindDoc="0" locked="0" layoutInCell="1" hidden="0" allowOverlap="1" wp14:anchorId="6E8A9BD1" wp14:editId="568891FE">
                <wp:simplePos x="0" y="0"/>
                <wp:positionH relativeFrom="column">
                  <wp:posOffset>241300</wp:posOffset>
                </wp:positionH>
                <wp:positionV relativeFrom="paragraph">
                  <wp:posOffset>647700</wp:posOffset>
                </wp:positionV>
                <wp:extent cx="3543300" cy="323850"/>
                <wp:effectExtent l="0" t="0" r="0" b="0"/>
                <wp:wrapNone/>
                <wp:docPr id="48" name="Rectángulo 48"/>
                <wp:cNvGraphicFramePr/>
                <a:graphic xmlns:a="http://schemas.openxmlformats.org/drawingml/2006/main">
                  <a:graphicData uri="http://schemas.microsoft.com/office/word/2010/wordprocessingShape">
                    <wps:wsp>
                      <wps:cNvSpPr/>
                      <wps:spPr>
                        <a:xfrm>
                          <a:off x="3602925" y="3646650"/>
                          <a:ext cx="3486150" cy="266700"/>
                        </a:xfrm>
                        <a:prstGeom prst="rect">
                          <a:avLst/>
                        </a:prstGeom>
                        <a:noFill/>
                        <a:ln w="28575" cap="flat" cmpd="sng">
                          <a:solidFill>
                            <a:srgbClr val="000000"/>
                          </a:solidFill>
                          <a:prstDash val="solid"/>
                          <a:miter lim="800000"/>
                          <a:headEnd type="none" w="sm" len="sm"/>
                          <a:tailEnd type="none" w="sm" len="sm"/>
                        </a:ln>
                      </wps:spPr>
                      <wps:txbx>
                        <w:txbxContent>
                          <w:p w14:paraId="1418BECC" w14:textId="77777777" w:rsidR="00A168E9" w:rsidRDefault="00A168E9">
                            <w:pPr>
                              <w:textDirection w:val="btLr"/>
                            </w:pPr>
                          </w:p>
                        </w:txbxContent>
                      </wps:txbx>
                      <wps:bodyPr spcFirstLastPara="1" wrap="square" lIns="91425" tIns="91425" rIns="91425" bIns="91425" anchor="ctr" anchorCtr="0">
                        <a:noAutofit/>
                      </wps:bodyPr>
                    </wps:wsp>
                  </a:graphicData>
                </a:graphic>
              </wp:anchor>
            </w:drawing>
          </mc:Choice>
          <mc:Fallback>
            <w:pict>
              <v:rect id="Rectángulo 48" o:spid="_x0000_s1026" style="position:absolute;left:0;text-align:left;margin-left:19pt;margin-top:51pt;width:279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" filled="f" strokeweight="2.25pt">
                <v:stroke startarrowwidth="narrow" startarrowlength="short" endarrowwidth="narrow" endarrowlength="short"/>
                <v:textbox inset="2.53958mm,2.53958mm,2.53958mm,2.53958mm">
                  <w:txbxContent>
                    <w:p w:rsidR="00A168E9" w:rsidRDefault="00A168E9">
                      <w:pPr>
                        <w:textDirection w:val="btLr"/>
                      </w:pPr>
                    </w:p>
                  </w:txbxContent>
                </v:textbox>
              </v:rect>
            </w:pict>
          </mc:Fallback>
        </mc:AlternateContent>
      </w:r>
    </w:p>
    <w:p w14:paraId="39717137" w14:textId="77777777" w:rsidR="00A168E9" w:rsidRDefault="00A168E9">
      <w:pPr>
        <w:spacing w:line="360" w:lineRule="auto"/>
        <w:ind w:right="-929"/>
        <w:jc w:val="center"/>
        <w:rPr>
          <w:rFonts w:ascii="Palatino Linotype" w:eastAsia="Palatino Linotype" w:hAnsi="Palatino Linotype" w:cs="Palatino Linotype"/>
        </w:rPr>
      </w:pPr>
    </w:p>
    <w:p w14:paraId="50112498"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Cómo se logra observar, los números de serie del certificado de sello digital no contiene datos personales y con dichos dígitos tampoco se puede obtener información de carácter confidencial, por lo que, </w:t>
      </w:r>
      <w:r>
        <w:rPr>
          <w:rFonts w:ascii="Palatino Linotype" w:eastAsia="Palatino Linotype" w:hAnsi="Palatino Linotype" w:cs="Palatino Linotype"/>
          <w:b/>
        </w:rPr>
        <w:t>tampoco actualizan la causal de clasificación</w:t>
      </w:r>
      <w:r>
        <w:rPr>
          <w:rFonts w:ascii="Palatino Linotype" w:eastAsia="Palatino Linotype" w:hAnsi="Palatino Linotype" w:cs="Palatino Linotype"/>
        </w:rPr>
        <w:t xml:space="preserve">, establecida en el artículo 143, fracción I, de la Ley de Transparencia y Acceso a la Información Pública del Estado de México y Municipios. </w:t>
      </w:r>
      <w:r>
        <w:rPr>
          <w:rFonts w:ascii="Palatino Linotype" w:eastAsia="Palatino Linotype" w:hAnsi="Palatino Linotype" w:cs="Palatino Linotype"/>
          <w:b/>
        </w:rPr>
        <w:t>Máxime que permite corroborar la legitimidad a la factura, pues amparan la utilización de los certificados de sellos digitales válidos.</w:t>
      </w:r>
    </w:p>
    <w:p w14:paraId="3CB5BE59" w14:textId="77777777" w:rsidR="00A168E9" w:rsidRDefault="00A168E9">
      <w:pPr>
        <w:spacing w:line="360" w:lineRule="auto"/>
        <w:ind w:right="-929"/>
        <w:jc w:val="both"/>
        <w:rPr>
          <w:rFonts w:ascii="Palatino Linotype" w:eastAsia="Palatino Linotype" w:hAnsi="Palatino Linotype" w:cs="Palatino Linotype"/>
        </w:rPr>
      </w:pPr>
    </w:p>
    <w:p w14:paraId="23544216"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lastRenderedPageBreak/>
        <w:t xml:space="preserve">Por último, es que además se observa que el </w:t>
      </w:r>
      <w:r>
        <w:rPr>
          <w:rFonts w:ascii="Palatino Linotype" w:eastAsia="Palatino Linotype" w:hAnsi="Palatino Linotype" w:cs="Palatino Linotype"/>
          <w:b/>
          <w:smallCaps/>
          <w:highlight w:val="white"/>
        </w:rPr>
        <w:t>SUJETO OBLIGADO</w:t>
      </w:r>
      <w:r>
        <w:rPr>
          <w:rFonts w:ascii="Palatino Linotype" w:eastAsia="Palatino Linotype" w:hAnsi="Palatino Linotype" w:cs="Palatino Linotype"/>
          <w:highlight w:val="white"/>
        </w:rPr>
        <w:t xml:space="preserve"> al remitir el recibo de nómina, dejó a la vista los conceptos a la vista del </w:t>
      </w:r>
      <w:r>
        <w:rPr>
          <w:rFonts w:ascii="Palatino Linotype" w:eastAsia="Palatino Linotype" w:hAnsi="Palatino Linotype" w:cs="Palatino Linotype"/>
          <w:b/>
          <w:highlight w:val="white"/>
        </w:rPr>
        <w:t xml:space="preserve">RECURRENTE siendo </w:t>
      </w:r>
      <w:r>
        <w:rPr>
          <w:rFonts w:ascii="Palatino Linotype" w:eastAsia="Palatino Linotype" w:hAnsi="Palatino Linotype" w:cs="Palatino Linotype"/>
          <w:highlight w:val="white"/>
        </w:rPr>
        <w:t xml:space="preserve"> la clave de una deducción que no es de carácter público, como lo son de manera enunciativa más no limitativa, préstamos personales como se desprende de las claves D012 y D013, como se observa:</w:t>
      </w:r>
    </w:p>
    <w:p w14:paraId="72781317" w14:textId="77777777" w:rsidR="00A168E9" w:rsidRDefault="00D70BE4">
      <w:pPr>
        <w:pBdr>
          <w:top w:val="nil"/>
          <w:left w:val="nil"/>
          <w:bottom w:val="nil"/>
          <w:right w:val="nil"/>
          <w:between w:val="nil"/>
        </w:pBdr>
        <w:ind w:left="720" w:right="-929"/>
        <w:jc w:val="center"/>
        <w:rPr>
          <w:rFonts w:ascii="Palatino Linotype" w:eastAsia="Palatino Linotype" w:hAnsi="Palatino Linotype" w:cs="Palatino Linotype"/>
          <w:color w:val="000000"/>
          <w:highlight w:val="white"/>
        </w:rPr>
      </w:pPr>
      <w:r>
        <w:rPr>
          <w:rFonts w:ascii="Palatino Linotype" w:eastAsia="Palatino Linotype" w:hAnsi="Palatino Linotype" w:cs="Palatino Linotype"/>
          <w:noProof/>
          <w:color w:val="000000"/>
          <w:highlight w:val="white"/>
          <w:lang w:val="es-MX" w:eastAsia="es-MX"/>
        </w:rPr>
        <w:drawing>
          <wp:inline distT="0" distB="0" distL="0" distR="0" wp14:anchorId="50559ADC" wp14:editId="7F22BEBD">
            <wp:extent cx="3419952" cy="1066949"/>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419952" cy="1066949"/>
                    </a:xfrm>
                    <a:prstGeom prst="rect">
                      <a:avLst/>
                    </a:prstGeom>
                    <a:ln/>
                  </pic:spPr>
                </pic:pic>
              </a:graphicData>
            </a:graphic>
          </wp:inline>
        </w:drawing>
      </w:r>
    </w:p>
    <w:p w14:paraId="0381560A" w14:textId="77777777" w:rsidR="00A168E9" w:rsidRDefault="00A168E9">
      <w:pPr>
        <w:pBdr>
          <w:top w:val="nil"/>
          <w:left w:val="nil"/>
          <w:bottom w:val="nil"/>
          <w:right w:val="nil"/>
          <w:between w:val="nil"/>
        </w:pBdr>
        <w:ind w:left="720" w:right="-929"/>
        <w:jc w:val="center"/>
        <w:rPr>
          <w:rFonts w:ascii="Palatino Linotype" w:eastAsia="Palatino Linotype" w:hAnsi="Palatino Linotype" w:cs="Palatino Linotype"/>
          <w:highlight w:val="white"/>
        </w:rPr>
      </w:pPr>
    </w:p>
    <w:p w14:paraId="13CE7AB4" w14:textId="77777777" w:rsidR="00A168E9" w:rsidRDefault="00A168E9">
      <w:pPr>
        <w:pBdr>
          <w:top w:val="nil"/>
          <w:left w:val="nil"/>
          <w:bottom w:val="nil"/>
          <w:right w:val="nil"/>
          <w:between w:val="nil"/>
        </w:pBdr>
        <w:ind w:left="720" w:right="-929"/>
        <w:jc w:val="center"/>
        <w:rPr>
          <w:rFonts w:ascii="Palatino Linotype" w:eastAsia="Palatino Linotype" w:hAnsi="Palatino Linotype" w:cs="Palatino Linotype"/>
          <w:color w:val="000000"/>
          <w:highlight w:val="white"/>
        </w:rPr>
      </w:pPr>
      <w:bookmarkStart w:id="10" w:name="_heading=h.3rdcrjn" w:colFirst="0" w:colLast="0"/>
      <w:bookmarkEnd w:id="10"/>
    </w:p>
    <w:p w14:paraId="7346004A"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De lo anterior, el </w:t>
      </w:r>
      <w:r>
        <w:rPr>
          <w:rFonts w:ascii="Palatino Linotype" w:eastAsia="Palatino Linotype" w:hAnsi="Palatino Linotype" w:cs="Palatino Linotype"/>
          <w:b/>
          <w:highlight w:val="white"/>
        </w:rPr>
        <w:t xml:space="preserve">SUJETO OBLIGADO </w:t>
      </w:r>
      <w:r>
        <w:rPr>
          <w:rFonts w:ascii="Palatino Linotype" w:eastAsia="Palatino Linotype" w:hAnsi="Palatino Linotype" w:cs="Palatino Linotype"/>
          <w:highlight w:val="white"/>
        </w:rPr>
        <w:t xml:space="preserve">al remitir nuevamente el recibo de nómina tendrá que hacerlo en una correcta versión pública, mediante el cual procure cuidar los datos personales del servidor público referido en la solicitud de información, testando las claves de deducciones personales. </w:t>
      </w:r>
    </w:p>
    <w:p w14:paraId="5F85F9DD"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rPr>
      </w:pPr>
    </w:p>
    <w:p w14:paraId="31CF6B2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esto, se determina que para  </w:t>
      </w:r>
      <w:r>
        <w:rPr>
          <w:rFonts w:ascii="Palatino Linotype" w:eastAsia="Palatino Linotype" w:hAnsi="Palatino Linotype" w:cs="Palatino Linotype"/>
          <w:b/>
        </w:rPr>
        <w:t xml:space="preserve">la entrega de documentos en su versión pública debe acompañarse </w:t>
      </w:r>
      <w:r>
        <w:rPr>
          <w:rFonts w:ascii="Palatino Linotype" w:eastAsia="Palatino Linotype" w:hAnsi="Palatino Linotype" w:cs="Palatino Linotype"/>
        </w:rPr>
        <w:t>necesariamente</w:t>
      </w:r>
      <w:r>
        <w:rPr>
          <w:rFonts w:ascii="Palatino Linotype" w:eastAsia="Palatino Linotype" w:hAnsi="Palatino Linotype" w:cs="Palatino Linotype"/>
          <w:b/>
        </w:rPr>
        <w:t xml:space="preserve"> del Acuerdo del Comité de Transparencia que la sustente el cual debe estar debidamente fundado y motivado, en el que se expongan los fundamentos y razonamientos que llevaron al Sujeto Obligado a testar, suprimir o eliminar datos de dicho soporte documental</w:t>
      </w:r>
      <w:r>
        <w:rPr>
          <w:rFonts w:ascii="Palatino Linotype" w:eastAsia="Palatino Linotype" w:hAnsi="Palatino Linotype" w:cs="Palatino Linotype"/>
        </w:rPr>
        <w:t xml:space="preserve">,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w:t>
      </w:r>
      <w:r>
        <w:rPr>
          <w:rFonts w:ascii="Palatino Linotype" w:eastAsia="Palatino Linotype" w:hAnsi="Palatino Linotype" w:cs="Palatino Linotype"/>
        </w:rPr>
        <w:lastRenderedPageBreak/>
        <w:t>solicitante en estado de incertidumbre, al no conocer o comprender porque no aparecen en la documentación respectiva.</w:t>
      </w:r>
    </w:p>
    <w:p w14:paraId="7D4F79A8"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6CFB19D7"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w:t>
      </w:r>
    </w:p>
    <w:p w14:paraId="781B3806"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p>
    <w:p w14:paraId="4741462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destacar que, para la realización de la clasificación de la información, se deben seguir una serie de pasos y procedimientos, por lo que es menester reiterar los mismos. </w:t>
      </w:r>
    </w:p>
    <w:p w14:paraId="2E2DF9E6" w14:textId="77777777" w:rsidR="00C65FE5" w:rsidRDefault="00C65FE5" w:rsidP="00C65FE5">
      <w:pPr>
        <w:pStyle w:val="Prrafodelista"/>
        <w:rPr>
          <w:rFonts w:ascii="Palatino Linotype" w:eastAsia="Palatino Linotype" w:hAnsi="Palatino Linotype" w:cs="Palatino Linotype"/>
          <w:color w:val="000000"/>
        </w:rPr>
      </w:pPr>
    </w:p>
    <w:p w14:paraId="34D8C652" w14:textId="77777777" w:rsidR="00C65FE5" w:rsidRDefault="00C65FE5" w:rsidP="00C65FE5">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C65FE5">
        <w:rPr>
          <w:rFonts w:ascii="Palatino Linotype" w:eastAsia="Palatino Linotype" w:hAnsi="Palatino Linotype" w:cs="Palatino Linotype"/>
        </w:rPr>
        <w:t xml:space="preserve">Por último, es necesario mencionar que este Órgano Garante con motivo debe proteger y velar por los datos personales que fueron proporcionados por el </w:t>
      </w:r>
      <w:r w:rsidRPr="00C65FE5">
        <w:rPr>
          <w:rFonts w:ascii="Palatino Linotype" w:eastAsia="Palatino Linotype" w:hAnsi="Palatino Linotype" w:cs="Palatino Linotype"/>
          <w:b/>
        </w:rPr>
        <w:t xml:space="preserve">SUJETO OBLIGADO </w:t>
      </w:r>
      <w:r w:rsidRPr="00C65FE5">
        <w:rPr>
          <w:rFonts w:ascii="Palatino Linotype" w:eastAsia="Palatino Linotype" w:hAnsi="Palatino Linotype" w:cs="Palatino Linotype"/>
        </w:rPr>
        <w:t>en su respuesta debe dar vista a la Dirección de</w:t>
      </w:r>
      <w:r>
        <w:rPr>
          <w:rFonts w:ascii="Palatino Linotype" w:eastAsia="Palatino Linotype" w:hAnsi="Palatino Linotype" w:cs="Palatino Linotype"/>
        </w:rPr>
        <w:t xml:space="preserve"> Protección de Datos Personales, toda vez que al momento de entrega la información referida 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dejo libres los datos consistentes en claves de deducción que tienen relación con préstamos personales que no son considerados datos públicos. </w:t>
      </w:r>
    </w:p>
    <w:p w14:paraId="7B3D027D" w14:textId="77777777" w:rsidR="00C65FE5" w:rsidRDefault="00C65FE5" w:rsidP="00C65FE5">
      <w:pPr>
        <w:pStyle w:val="Prrafodelista"/>
        <w:rPr>
          <w:rFonts w:ascii="Palatino Linotype" w:eastAsia="Palatino Linotype" w:hAnsi="Palatino Linotype" w:cs="Palatino Linotype"/>
        </w:rPr>
      </w:pPr>
    </w:p>
    <w:p w14:paraId="6E957948" w14:textId="77777777" w:rsidR="00C65FE5" w:rsidRDefault="00C65FE5" w:rsidP="00C65FE5">
      <w:pPr>
        <w:pBdr>
          <w:top w:val="nil"/>
          <w:left w:val="nil"/>
          <w:bottom w:val="nil"/>
          <w:right w:val="nil"/>
          <w:between w:val="nil"/>
        </w:pBdr>
        <w:spacing w:line="360" w:lineRule="auto"/>
        <w:ind w:right="-592"/>
        <w:jc w:val="both"/>
        <w:rPr>
          <w:rFonts w:ascii="Palatino Linotype" w:eastAsia="Palatino Linotype" w:hAnsi="Palatino Linotype" w:cs="Palatino Linotype"/>
        </w:rPr>
      </w:pPr>
    </w:p>
    <w:p w14:paraId="775AB35E" w14:textId="77777777" w:rsidR="00A168E9" w:rsidRDefault="00C65FE5">
      <w:pPr>
        <w:keepNext/>
        <w:keepLines/>
        <w:spacing w:line="360" w:lineRule="auto"/>
        <w:ind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SEXTO</w:t>
      </w:r>
      <w:r w:rsidR="00D70BE4">
        <w:rPr>
          <w:rFonts w:ascii="Palatino Linotype" w:eastAsia="Palatino Linotype" w:hAnsi="Palatino Linotype" w:cs="Palatino Linotype"/>
          <w:b/>
          <w:color w:val="000000"/>
        </w:rPr>
        <w:t>. De la versión pública.</w:t>
      </w:r>
    </w:p>
    <w:p w14:paraId="6DA012DC" w14:textId="77777777" w:rsidR="00A168E9" w:rsidRDefault="00D70BE4">
      <w:pPr>
        <w:keepNext/>
        <w:keepLines/>
        <w:numPr>
          <w:ilvl w:val="0"/>
          <w:numId w:val="4"/>
        </w:numPr>
        <w:tabs>
          <w:tab w:val="left" w:pos="284"/>
        </w:tabs>
        <w:spacing w:line="360" w:lineRule="auto"/>
        <w:ind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3100698D"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w:t>
      </w:r>
      <w:r>
        <w:rPr>
          <w:rFonts w:ascii="Palatino Linotype" w:eastAsia="Palatino Linotype" w:hAnsi="Palatino Linotype" w:cs="Palatino Linotype"/>
          <w:color w:val="000000"/>
        </w:rPr>
        <w:lastRenderedPageBreak/>
        <w:t xml:space="preserve">de hacer la adecuada versión pública, protegiendo los datos que no son susceptibles de ser proporcionados. </w:t>
      </w:r>
    </w:p>
    <w:p w14:paraId="77DE01CA" w14:textId="77777777" w:rsidR="00A168E9" w:rsidRDefault="00A168E9">
      <w:pPr>
        <w:tabs>
          <w:tab w:val="left" w:pos="0"/>
          <w:tab w:val="left" w:pos="284"/>
        </w:tabs>
        <w:spacing w:line="360" w:lineRule="auto"/>
        <w:ind w:right="-929"/>
        <w:jc w:val="both"/>
        <w:rPr>
          <w:rFonts w:ascii="Palatino Linotype" w:eastAsia="Palatino Linotype" w:hAnsi="Palatino Linotype" w:cs="Palatino Linotype"/>
          <w:highlight w:val="yellow"/>
        </w:rPr>
      </w:pPr>
    </w:p>
    <w:p w14:paraId="1AF78BBC"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5"/>
        <w:tblW w:w="951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5"/>
        <w:gridCol w:w="6825"/>
      </w:tblGrid>
      <w:tr w:rsidR="00A168E9" w14:paraId="6F1D5F98" w14:textId="77777777" w:rsidTr="00A16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25B86DC3" w14:textId="77777777" w:rsidR="00A168E9" w:rsidRDefault="00D70BE4">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825" w:type="dxa"/>
          </w:tcPr>
          <w:p w14:paraId="2F5789BD" w14:textId="77777777" w:rsidR="00A168E9" w:rsidRDefault="00D70BE4">
            <w:pPr>
              <w:tabs>
                <w:tab w:val="left" w:pos="284"/>
              </w:tabs>
              <w:spacing w:line="360" w:lineRule="auto"/>
              <w:ind w:right="57"/>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C4BDE78" w14:textId="77777777" w:rsidR="00A168E9" w:rsidRDefault="00D70BE4">
            <w:pPr>
              <w:tabs>
                <w:tab w:val="left" w:pos="284"/>
              </w:tabs>
              <w:spacing w:line="360" w:lineRule="auto"/>
              <w:ind w:right="57"/>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15A26E06" w14:textId="77777777" w:rsidR="00A168E9" w:rsidRDefault="00D70BE4">
            <w:pPr>
              <w:tabs>
                <w:tab w:val="left" w:pos="284"/>
              </w:tabs>
              <w:spacing w:line="360" w:lineRule="auto"/>
              <w:ind w:right="57"/>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13639A26" w14:textId="77777777" w:rsidR="00A168E9" w:rsidRDefault="00D70BE4">
            <w:pPr>
              <w:tabs>
                <w:tab w:val="left" w:pos="284"/>
              </w:tabs>
              <w:spacing w:line="360" w:lineRule="auto"/>
              <w:ind w:right="57"/>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A168E9" w14:paraId="4A31F57A" w14:textId="77777777" w:rsidTr="00A16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54E94879" w14:textId="77777777" w:rsidR="00A168E9" w:rsidRDefault="00D70BE4">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825" w:type="dxa"/>
          </w:tcPr>
          <w:p w14:paraId="148E2659"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2C61D663"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06A5454"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168E9" w14:paraId="2BE5ECD9" w14:textId="77777777" w:rsidTr="00A168E9">
        <w:tc>
          <w:tcPr>
            <w:cnfStyle w:val="001000000000" w:firstRow="0" w:lastRow="0" w:firstColumn="1" w:lastColumn="0" w:oddVBand="0" w:evenVBand="0" w:oddHBand="0" w:evenHBand="0" w:firstRowFirstColumn="0" w:firstRowLastColumn="0" w:lastRowFirstColumn="0" w:lastRowLastColumn="0"/>
            <w:tcW w:w="2685" w:type="dxa"/>
          </w:tcPr>
          <w:p w14:paraId="79A336CA" w14:textId="77777777" w:rsidR="00A168E9" w:rsidRDefault="00D70BE4">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825" w:type="dxa"/>
          </w:tcPr>
          <w:p w14:paraId="0579CBB0"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2C87CC6C"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70BA0886"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w:t>
            </w:r>
            <w:r>
              <w:rPr>
                <w:rFonts w:ascii="Palatino Linotype" w:eastAsia="Palatino Linotype" w:hAnsi="Palatino Linotype" w:cs="Palatino Linotype"/>
                <w:color w:val="000000"/>
                <w:sz w:val="20"/>
                <w:szCs w:val="20"/>
              </w:rPr>
              <w:lastRenderedPageBreak/>
              <w:t>partir de las decisiones adoptadas previamente por los titulares de áreas y que son sujetas a control, en primera instancia, por el Comité de Transparencia.</w:t>
            </w:r>
          </w:p>
        </w:tc>
      </w:tr>
      <w:tr w:rsidR="00A168E9" w14:paraId="3E6C5ED1" w14:textId="77777777" w:rsidTr="00A16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2EBC1787" w14:textId="77777777" w:rsidR="00A168E9" w:rsidRDefault="00A168E9">
            <w:pPr>
              <w:tabs>
                <w:tab w:val="left" w:pos="284"/>
              </w:tabs>
              <w:ind w:right="-106"/>
              <w:rPr>
                <w:rFonts w:ascii="Palatino Linotype" w:eastAsia="Palatino Linotype" w:hAnsi="Palatino Linotype" w:cs="Palatino Linotype"/>
                <w:sz w:val="20"/>
                <w:szCs w:val="20"/>
              </w:rPr>
            </w:pPr>
          </w:p>
          <w:p w14:paraId="00DF4F98" w14:textId="77777777" w:rsidR="00A168E9" w:rsidRDefault="00D70BE4">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825" w:type="dxa"/>
          </w:tcPr>
          <w:p w14:paraId="11FD1A84"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35EEF872"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BBDFF20"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2F1385B"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6B0BCAB4" w14:textId="77777777" w:rsidR="00A168E9" w:rsidRDefault="00D70BE4">
            <w:pPr>
              <w:tabs>
                <w:tab w:val="left" w:pos="284"/>
              </w:tabs>
              <w:spacing w:line="360" w:lineRule="auto"/>
              <w:ind w:right="57"/>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168E9" w14:paraId="4AAF4C70" w14:textId="77777777" w:rsidTr="00A168E9">
        <w:tc>
          <w:tcPr>
            <w:cnfStyle w:val="001000000000" w:firstRow="0" w:lastRow="0" w:firstColumn="1" w:lastColumn="0" w:oddVBand="0" w:evenVBand="0" w:oddHBand="0" w:evenHBand="0" w:firstRowFirstColumn="0" w:firstRowLastColumn="0" w:lastRowFirstColumn="0" w:lastRowLastColumn="0"/>
            <w:tcW w:w="2685" w:type="dxa"/>
          </w:tcPr>
          <w:p w14:paraId="5E7E427A" w14:textId="77777777" w:rsidR="00A168E9" w:rsidRDefault="00D70BE4">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825" w:type="dxa"/>
          </w:tcPr>
          <w:p w14:paraId="2CC93842"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3E801212"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2420B10" w14:textId="77777777" w:rsidR="00A168E9" w:rsidRDefault="00D70BE4">
            <w:pPr>
              <w:tabs>
                <w:tab w:val="left" w:pos="284"/>
              </w:tabs>
              <w:spacing w:line="360" w:lineRule="auto"/>
              <w:ind w:right="5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14468B" w14:textId="77777777" w:rsidR="00A168E9" w:rsidRDefault="00A168E9">
      <w:pPr>
        <w:tabs>
          <w:tab w:val="left" w:pos="426"/>
        </w:tabs>
        <w:spacing w:line="360" w:lineRule="auto"/>
        <w:ind w:right="-929"/>
        <w:jc w:val="both"/>
        <w:rPr>
          <w:rFonts w:ascii="Palatino Linotype" w:eastAsia="Palatino Linotype" w:hAnsi="Palatino Linotype" w:cs="Palatino Linotype"/>
          <w:color w:val="000000"/>
        </w:rPr>
      </w:pPr>
    </w:p>
    <w:p w14:paraId="1EE324E1"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determina que para entrega en una correcta versión pública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considerar que los datos de CURP, RFC, NÚMERO DE SEGURIDAD SOCIAL O CLAVE DE TRABAJAR, DESCUENTO POR  PENSIÓN ALIMENTICIA O DESCUENTOS PERSONALES, deberá de entregarlos en una correcta versión pública. </w:t>
      </w:r>
    </w:p>
    <w:p w14:paraId="0B0A922D" w14:textId="77777777" w:rsidR="00A168E9" w:rsidRDefault="00A168E9">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2F9671EF"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mismo, se indica que los datos personales referentes al folio fiscal, cadenas originales y sello digital no contienen datos personales que </w:t>
      </w:r>
      <w:r>
        <w:rPr>
          <w:rFonts w:ascii="Palatino Linotype" w:eastAsia="Palatino Linotype" w:hAnsi="Palatino Linotype" w:cs="Palatino Linotype"/>
        </w:rPr>
        <w:t>transgreden</w:t>
      </w:r>
      <w:r>
        <w:rPr>
          <w:rFonts w:ascii="Palatino Linotype" w:eastAsia="Palatino Linotype" w:hAnsi="Palatino Linotype" w:cs="Palatino Linotype"/>
          <w:color w:val="000000"/>
        </w:rPr>
        <w:t xml:space="preserve"> la esfera de datos privados de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situación por la cual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entregarlos en una correcta versión pública. </w:t>
      </w:r>
    </w:p>
    <w:p w14:paraId="399DB065"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7184F2F9"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Si el </w:t>
      </w:r>
      <w:r>
        <w:rPr>
          <w:rFonts w:ascii="Palatino Linotype" w:eastAsia="Palatino Linotype" w:hAnsi="Palatino Linotype" w:cs="Palatino Linotype"/>
          <w:color w:val="000000"/>
        </w:rPr>
        <w:t>servidor</w:t>
      </w:r>
      <w:r>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w:t>
      </w:r>
      <w:r>
        <w:rPr>
          <w:rFonts w:ascii="Palatino Linotype" w:eastAsia="Palatino Linotype" w:hAnsi="Palatino Linotype" w:cs="Palatino Linotype"/>
          <w:color w:val="000000"/>
        </w:rPr>
        <w:t>legales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establecidas;</w:t>
      </w:r>
      <w:r>
        <w:rPr>
          <w:rFonts w:ascii="Palatino Linotype" w:eastAsia="Palatino Linotype" w:hAnsi="Palatino Linotype" w:cs="Palatino Linotype"/>
        </w:rPr>
        <w:t xml:space="preserve"> asimismo que si entrega un documento testado sin el debido acuerdo de clasificación.</w:t>
      </w:r>
    </w:p>
    <w:p w14:paraId="146A23F6" w14:textId="77777777" w:rsidR="00A168E9" w:rsidRDefault="00A168E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46F23E41"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se informa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que cuando se clasifica información como confidencial o reservada es importante someterlo al Comité de Transparencia, quien debe confirmar, modificar o revocar la clasificación mediante el Acuerdo de Clasificación. </w:t>
      </w:r>
    </w:p>
    <w:p w14:paraId="564B0BB1"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p>
    <w:p w14:paraId="180C7B77" w14:textId="77777777" w:rsidR="00E93CFF" w:rsidRPr="00C65FE5" w:rsidRDefault="00E93CFF" w:rsidP="00E93CFF">
      <w:pPr>
        <w:pBdr>
          <w:top w:val="nil"/>
          <w:left w:val="nil"/>
          <w:bottom w:val="nil"/>
          <w:right w:val="nil"/>
          <w:between w:val="nil"/>
        </w:pBdr>
        <w:spacing w:line="360" w:lineRule="auto"/>
        <w:ind w:right="-592"/>
        <w:jc w:val="both"/>
        <w:rPr>
          <w:rFonts w:ascii="Palatino Linotype" w:eastAsia="Palatino Linotype" w:hAnsi="Palatino Linotype" w:cs="Palatino Linotype"/>
        </w:rPr>
      </w:pPr>
    </w:p>
    <w:p w14:paraId="31E948DE" w14:textId="77777777" w:rsidR="00E93CFF" w:rsidRPr="00DB059B" w:rsidRDefault="00E93CFF" w:rsidP="00E93CFF">
      <w:pPr>
        <w:keepNext/>
        <w:keepLines/>
        <w:spacing w:line="360" w:lineRule="auto"/>
        <w:ind w:right="-592"/>
        <w:rPr>
          <w:rFonts w:ascii="Palatino Linotype" w:eastAsia="Palatino Linotype" w:hAnsi="Palatino Linotype" w:cs="Palatino Linotype"/>
          <w:b/>
        </w:rPr>
      </w:pPr>
      <w:r w:rsidRPr="00DB059B">
        <w:rPr>
          <w:rFonts w:ascii="Palatino Linotype" w:eastAsia="Palatino Linotype" w:hAnsi="Palatino Linotype" w:cs="Palatino Linotype"/>
          <w:b/>
        </w:rPr>
        <w:t>QUINTO. Vista a la Dirección de Protección de Datos Personales.</w:t>
      </w:r>
    </w:p>
    <w:p w14:paraId="5D9D2ECF" w14:textId="77777777" w:rsidR="00E93CFF" w:rsidRPr="00DB059B" w:rsidRDefault="00E93CFF" w:rsidP="00E93CFF">
      <w:pPr>
        <w:keepNext/>
        <w:keepLines/>
        <w:spacing w:line="360" w:lineRule="auto"/>
        <w:ind w:right="-592"/>
        <w:rPr>
          <w:rFonts w:ascii="Palatino Linotype" w:eastAsia="Palatino Linotype" w:hAnsi="Palatino Linotype" w:cs="Palatino Linotype"/>
          <w:b/>
        </w:rPr>
      </w:pPr>
    </w:p>
    <w:p w14:paraId="7219A3F2" w14:textId="77777777" w:rsidR="00E93CFF" w:rsidRPr="00DB059B" w:rsidRDefault="00E93CFF" w:rsidP="00E93CFF">
      <w:pPr>
        <w:numPr>
          <w:ilvl w:val="0"/>
          <w:numId w:val="3"/>
        </w:numPr>
        <w:pBdr>
          <w:top w:val="nil"/>
          <w:left w:val="nil"/>
          <w:bottom w:val="nil"/>
          <w:right w:val="nil"/>
          <w:between w:val="nil"/>
        </w:pBdr>
        <w:spacing w:line="360" w:lineRule="auto"/>
        <w:ind w:left="0" w:right="-929" w:firstLine="0"/>
        <w:jc w:val="both"/>
      </w:pPr>
      <w:r w:rsidRPr="00DB059B">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Pr="00DB059B">
        <w:rPr>
          <w:rFonts w:ascii="Palatino Linotype" w:eastAsia="Palatino Linotype" w:hAnsi="Palatino Linotype" w:cs="Palatino Linotype"/>
          <w:b/>
        </w:rPr>
        <w:t>el nombre de las deducciones por préstamos personales,</w:t>
      </w:r>
      <w:r w:rsidRPr="00DB059B">
        <w:rPr>
          <w:rFonts w:ascii="Palatino Linotype" w:eastAsia="Palatino Linotype" w:hAnsi="Palatino Linotype" w:cs="Palatino Linotype"/>
        </w:rPr>
        <w:t xml:space="preserve"> por lo que, es necesario dar vista al área competente para que en ejercicio de sus atribuciones realice </w:t>
      </w:r>
      <w:r w:rsidRPr="00DB059B">
        <w:rPr>
          <w:rFonts w:ascii="Palatino Linotype" w:eastAsia="Palatino Linotype" w:hAnsi="Palatino Linotype" w:cs="Palatino Linotype"/>
        </w:rPr>
        <w:lastRenderedPageBreak/>
        <w:t xml:space="preserve">las investigaciones pertinentes por las omisiones detectadas atribuibles al </w:t>
      </w:r>
      <w:r w:rsidRPr="00DB059B">
        <w:rPr>
          <w:rFonts w:ascii="Palatino Linotype" w:eastAsia="Palatino Linotype" w:hAnsi="Palatino Linotype" w:cs="Palatino Linotype"/>
          <w:b/>
        </w:rPr>
        <w:t>SUJETO OBLIGADO.</w:t>
      </w:r>
    </w:p>
    <w:p w14:paraId="5CB37891" w14:textId="77777777" w:rsidR="00E93CFF" w:rsidRPr="00DB059B" w:rsidRDefault="00E93CFF" w:rsidP="00E93CFF">
      <w:pPr>
        <w:spacing w:line="360" w:lineRule="auto"/>
        <w:ind w:right="-592"/>
        <w:jc w:val="both"/>
        <w:rPr>
          <w:rFonts w:ascii="Palatino Linotype" w:eastAsia="Palatino Linotype" w:hAnsi="Palatino Linotype" w:cs="Palatino Linotype"/>
          <w:i/>
        </w:rPr>
      </w:pPr>
    </w:p>
    <w:p w14:paraId="6C25440A" w14:textId="77777777" w:rsidR="00E93CFF" w:rsidRPr="00DB059B" w:rsidRDefault="00E93CFF" w:rsidP="00E93CFF">
      <w:pPr>
        <w:numPr>
          <w:ilvl w:val="0"/>
          <w:numId w:val="3"/>
        </w:numPr>
        <w:pBdr>
          <w:top w:val="nil"/>
          <w:left w:val="nil"/>
          <w:bottom w:val="nil"/>
          <w:right w:val="nil"/>
          <w:between w:val="nil"/>
        </w:pBdr>
        <w:spacing w:line="360" w:lineRule="auto"/>
        <w:ind w:left="0" w:right="-929" w:firstLine="0"/>
        <w:jc w:val="both"/>
      </w:pPr>
      <w:r w:rsidRPr="00DB059B">
        <w:rPr>
          <w:rFonts w:ascii="Palatino Linotype" w:eastAsia="Palatino Linotype" w:hAnsi="Palatino Linotype" w:cs="Palatino Linotype"/>
          <w:color w:val="000000"/>
        </w:rPr>
        <w:t xml:space="preserve">Por </w:t>
      </w:r>
      <w:r w:rsidRPr="00DB059B">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14:paraId="6CB02D04" w14:textId="77777777" w:rsidR="00E93CFF" w:rsidRPr="00DB059B" w:rsidRDefault="00E93CFF" w:rsidP="00E93CFF">
      <w:pPr>
        <w:pBdr>
          <w:top w:val="nil"/>
          <w:left w:val="nil"/>
          <w:bottom w:val="nil"/>
          <w:right w:val="nil"/>
          <w:between w:val="nil"/>
        </w:pBdr>
        <w:spacing w:before="240"/>
        <w:ind w:left="1134" w:right="257"/>
        <w:jc w:val="both"/>
        <w:rPr>
          <w:rFonts w:ascii="Palatino Linotype" w:eastAsia="Palatino Linotype" w:hAnsi="Palatino Linotype" w:cs="Palatino Linotype"/>
          <w:b/>
          <w:i/>
          <w:color w:val="000000"/>
          <w:sz w:val="22"/>
          <w:szCs w:val="22"/>
        </w:rPr>
      </w:pPr>
      <w:r w:rsidRPr="00DB059B">
        <w:rPr>
          <w:rFonts w:ascii="Palatino Linotype" w:eastAsia="Palatino Linotype" w:hAnsi="Palatino Linotype" w:cs="Palatino Linotype"/>
          <w:b/>
          <w:i/>
          <w:color w:val="000000"/>
          <w:sz w:val="22"/>
          <w:szCs w:val="22"/>
        </w:rPr>
        <w:t xml:space="preserve">Atribuciones del Instituto </w:t>
      </w:r>
    </w:p>
    <w:p w14:paraId="3DBBD62F"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b/>
          <w:i/>
          <w:color w:val="000000"/>
          <w:sz w:val="22"/>
          <w:szCs w:val="22"/>
        </w:rPr>
        <w:t>“Artículo 82.</w:t>
      </w:r>
      <w:r w:rsidRPr="00DB059B">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14:paraId="6A1499EB"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i/>
          <w:color w:val="000000"/>
          <w:sz w:val="22"/>
          <w:szCs w:val="22"/>
        </w:rPr>
        <w:t xml:space="preserve">(…) </w:t>
      </w:r>
    </w:p>
    <w:p w14:paraId="3361CC33"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b/>
          <w:i/>
          <w:color w:val="000000"/>
          <w:sz w:val="22"/>
          <w:szCs w:val="22"/>
        </w:rPr>
        <w:t>XIV. Formular observaciones y recomendaciones</w:t>
      </w:r>
      <w:r w:rsidRPr="00DB059B">
        <w:rPr>
          <w:rFonts w:ascii="Palatino Linotype" w:eastAsia="Palatino Linotype" w:hAnsi="Palatino Linotype" w:cs="Palatino Linotype"/>
          <w:i/>
          <w:color w:val="000000"/>
          <w:sz w:val="22"/>
          <w:szCs w:val="22"/>
        </w:rPr>
        <w:t xml:space="preserve"> a los sujetos obligados que incumplan esta Ley. </w:t>
      </w:r>
    </w:p>
    <w:p w14:paraId="49E395B8"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i/>
          <w:color w:val="000000"/>
          <w:sz w:val="22"/>
          <w:szCs w:val="22"/>
        </w:rPr>
        <w:t xml:space="preserve">(…) </w:t>
      </w:r>
    </w:p>
    <w:p w14:paraId="3AF3A1D7"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b/>
          <w:i/>
          <w:color w:val="000000"/>
          <w:sz w:val="22"/>
          <w:szCs w:val="22"/>
        </w:rPr>
        <w:t>XXII. Verificar el cumplimiento</w:t>
      </w:r>
      <w:r w:rsidRPr="00DB059B">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14:paraId="2F948175"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b/>
          <w:i/>
          <w:color w:val="000000"/>
          <w:sz w:val="22"/>
          <w:szCs w:val="22"/>
        </w:rPr>
        <w:t>XXIII. Implementar los procedimientos</w:t>
      </w:r>
      <w:r w:rsidRPr="00DB059B">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14:paraId="6F3742DD"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i/>
          <w:color w:val="000000"/>
          <w:sz w:val="22"/>
          <w:szCs w:val="22"/>
        </w:rPr>
        <w:t xml:space="preserve">(…) </w:t>
      </w:r>
    </w:p>
    <w:p w14:paraId="360CFE90" w14:textId="77777777" w:rsidR="00E93CFF" w:rsidRPr="00DB059B" w:rsidRDefault="00E93CFF" w:rsidP="00E93CFF">
      <w:pPr>
        <w:pBdr>
          <w:top w:val="nil"/>
          <w:left w:val="nil"/>
          <w:bottom w:val="nil"/>
          <w:right w:val="nil"/>
          <w:between w:val="nil"/>
        </w:pBdr>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b/>
          <w:i/>
          <w:color w:val="000000"/>
          <w:sz w:val="22"/>
          <w:szCs w:val="22"/>
        </w:rPr>
        <w:t>XXV. Investigar las posibles violaciones</w:t>
      </w:r>
      <w:r w:rsidRPr="00DB059B">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14:paraId="2B8EB1E8" w14:textId="77777777" w:rsidR="00E93CFF" w:rsidRPr="00DB059B" w:rsidRDefault="00E93CFF" w:rsidP="00E93CFF">
      <w:pPr>
        <w:pBdr>
          <w:top w:val="nil"/>
          <w:left w:val="nil"/>
          <w:bottom w:val="nil"/>
          <w:right w:val="nil"/>
          <w:between w:val="nil"/>
        </w:pBdr>
        <w:spacing w:after="240"/>
        <w:ind w:left="1134" w:right="257"/>
        <w:jc w:val="both"/>
        <w:rPr>
          <w:rFonts w:ascii="Palatino Linotype" w:eastAsia="Palatino Linotype" w:hAnsi="Palatino Linotype" w:cs="Palatino Linotype"/>
          <w:i/>
          <w:color w:val="000000"/>
          <w:sz w:val="22"/>
          <w:szCs w:val="22"/>
        </w:rPr>
      </w:pPr>
      <w:r w:rsidRPr="00DB059B">
        <w:rPr>
          <w:rFonts w:ascii="Palatino Linotype" w:eastAsia="Palatino Linotype" w:hAnsi="Palatino Linotype" w:cs="Palatino Linotype"/>
          <w:i/>
          <w:color w:val="000000"/>
          <w:sz w:val="22"/>
          <w:szCs w:val="22"/>
        </w:rPr>
        <w:t xml:space="preserve">(…)” </w:t>
      </w:r>
    </w:p>
    <w:p w14:paraId="1C4BD1B9" w14:textId="77777777" w:rsidR="00E93CFF" w:rsidRPr="00DB059B" w:rsidRDefault="00E93CFF" w:rsidP="00E93CFF">
      <w:pPr>
        <w:ind w:right="-592"/>
        <w:jc w:val="both"/>
        <w:rPr>
          <w:rFonts w:ascii="Palatino Linotype" w:eastAsia="Palatino Linotype" w:hAnsi="Palatino Linotype" w:cs="Palatino Linotype"/>
          <w:i/>
        </w:rPr>
      </w:pPr>
    </w:p>
    <w:p w14:paraId="23B961C7" w14:textId="77777777" w:rsidR="00E93CFF" w:rsidRPr="00DB059B" w:rsidRDefault="00E93CFF" w:rsidP="00E93CFF">
      <w:pPr>
        <w:numPr>
          <w:ilvl w:val="0"/>
          <w:numId w:val="3"/>
        </w:numPr>
        <w:pBdr>
          <w:top w:val="nil"/>
          <w:left w:val="nil"/>
          <w:bottom w:val="nil"/>
          <w:right w:val="nil"/>
          <w:between w:val="nil"/>
        </w:pBdr>
        <w:spacing w:line="360" w:lineRule="auto"/>
        <w:ind w:left="0" w:right="-929" w:firstLine="0"/>
        <w:jc w:val="both"/>
      </w:pPr>
      <w:r w:rsidRPr="00DB059B">
        <w:rPr>
          <w:rFonts w:ascii="Palatino Linotype" w:eastAsia="Palatino Linotype" w:hAnsi="Palatino Linotype" w:cs="Palatino Linotype"/>
        </w:rPr>
        <w:t xml:space="preserve">Por lo tanto, es menester dar vista a la </w:t>
      </w:r>
      <w:r w:rsidRPr="00DB059B">
        <w:rPr>
          <w:rFonts w:ascii="Palatino Linotype" w:eastAsia="Palatino Linotype" w:hAnsi="Palatino Linotype" w:cs="Palatino Linotype"/>
          <w:b/>
        </w:rPr>
        <w:t>Dirección de Protección de Datos Personales</w:t>
      </w:r>
      <w:r w:rsidRPr="00DB059B">
        <w:rPr>
          <w:rFonts w:ascii="Palatino Linotype" w:eastAsia="Palatino Linotype" w:hAnsi="Palatino Linotype" w:cs="Palatino Linotype"/>
        </w:rPr>
        <w:t xml:space="preserve">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19E8D248" w14:textId="77777777" w:rsidR="00E93CFF" w:rsidRPr="00DB059B" w:rsidRDefault="00E93CFF" w:rsidP="00E93CFF">
      <w:pPr>
        <w:spacing w:line="360" w:lineRule="auto"/>
        <w:ind w:right="-592"/>
        <w:jc w:val="both"/>
        <w:rPr>
          <w:rFonts w:ascii="Palatino Linotype" w:eastAsia="Palatino Linotype" w:hAnsi="Palatino Linotype" w:cs="Palatino Linotype"/>
          <w:i/>
        </w:rPr>
      </w:pPr>
    </w:p>
    <w:p w14:paraId="13D7D679" w14:textId="77777777" w:rsidR="00E93CFF" w:rsidRPr="00DB059B" w:rsidRDefault="00E93CFF" w:rsidP="00E93CFF">
      <w:pPr>
        <w:numPr>
          <w:ilvl w:val="0"/>
          <w:numId w:val="3"/>
        </w:numPr>
        <w:pBdr>
          <w:top w:val="nil"/>
          <w:left w:val="nil"/>
          <w:bottom w:val="nil"/>
          <w:right w:val="nil"/>
          <w:between w:val="nil"/>
        </w:pBdr>
        <w:spacing w:line="360" w:lineRule="auto"/>
        <w:ind w:left="0" w:right="-929" w:firstLine="0"/>
        <w:jc w:val="both"/>
      </w:pPr>
      <w:r w:rsidRPr="00DB059B">
        <w:rPr>
          <w:rFonts w:ascii="Palatino Linotype" w:eastAsia="Palatino Linotype" w:hAnsi="Palatino Linotype" w:cs="Palatino Linotype"/>
        </w:rPr>
        <w:t xml:space="preserve">Por último y no menos importante, se debe enfatizar que tal y como se mencionó en este considerando, el </w:t>
      </w:r>
      <w:r w:rsidRPr="00DB059B">
        <w:rPr>
          <w:rFonts w:ascii="Palatino Linotype" w:eastAsia="Palatino Linotype" w:hAnsi="Palatino Linotype" w:cs="Palatino Linotype"/>
          <w:b/>
        </w:rPr>
        <w:t>SUJETO OBLIGADO</w:t>
      </w:r>
      <w:r w:rsidRPr="00DB059B">
        <w:rPr>
          <w:rFonts w:ascii="Palatino Linotype" w:eastAsia="Palatino Linotype" w:hAnsi="Palatino Linotype" w:cs="Palatino Linotype"/>
        </w:rPr>
        <w:t xml:space="preserve"> realizó un pronunciamiento que debió ser clasificado como confidencial. Por dicha información, es menester hacer del conocimiento de la persona que solicitó la información, que ahora se encuentra sujeto a la </w:t>
      </w:r>
      <w:r w:rsidRPr="00DB059B">
        <w:rPr>
          <w:rFonts w:ascii="Palatino Linotype" w:eastAsia="Palatino Linotype" w:hAnsi="Palatino Linotype" w:cs="Palatino Linotype"/>
          <w:b/>
        </w:rPr>
        <w:t>LEY FEDERAL DE PROTECCIÓN DE DATOS PERSONALES EN POSESIÓN DE LOS PARTICULARES</w:t>
      </w:r>
      <w:r w:rsidRPr="00DB059B">
        <w:rPr>
          <w:rFonts w:ascii="Palatino Linotype" w:eastAsia="Palatino Linotype" w:hAnsi="Palatino Linotype" w:cs="Palatino Linotype"/>
        </w:rPr>
        <w:t xml:space="preserve"> que señala puntualmente en su artículo lo siguiente: </w:t>
      </w:r>
    </w:p>
    <w:p w14:paraId="5A4B89EA" w14:textId="77777777" w:rsidR="00E93CFF" w:rsidRDefault="00E93CFF" w:rsidP="00E93CFF">
      <w:pPr>
        <w:ind w:left="1134" w:right="-167"/>
        <w:jc w:val="both"/>
        <w:rPr>
          <w:rFonts w:ascii="Palatino Linotype" w:eastAsia="Palatino Linotype" w:hAnsi="Palatino Linotype" w:cs="Palatino Linotype"/>
          <w:i/>
          <w:sz w:val="22"/>
          <w:szCs w:val="22"/>
        </w:rPr>
      </w:pPr>
      <w:r w:rsidRPr="00DB059B">
        <w:rPr>
          <w:rFonts w:ascii="Palatino Linotype" w:eastAsia="Palatino Linotype" w:hAnsi="Palatino Linotype" w:cs="Palatino Linotype"/>
          <w:b/>
          <w:i/>
          <w:sz w:val="22"/>
          <w:szCs w:val="22"/>
        </w:rPr>
        <w:t>“Artículo 1.-</w:t>
      </w:r>
      <w:r w:rsidRPr="00DB059B">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1EF6CB6C" w14:textId="77777777" w:rsidR="00E93CFF" w:rsidRPr="00E93CFF" w:rsidRDefault="00E93CFF" w:rsidP="00E93CFF">
      <w:pPr>
        <w:pBdr>
          <w:top w:val="nil"/>
          <w:left w:val="nil"/>
          <w:bottom w:val="nil"/>
          <w:right w:val="nil"/>
          <w:between w:val="nil"/>
        </w:pBdr>
        <w:spacing w:line="360" w:lineRule="auto"/>
        <w:ind w:right="-929"/>
        <w:jc w:val="both"/>
        <w:rPr>
          <w:rFonts w:ascii="Palatino Linotype" w:eastAsia="Palatino Linotype" w:hAnsi="Palatino Linotype" w:cs="Palatino Linotype"/>
          <w:b/>
        </w:rPr>
      </w:pPr>
    </w:p>
    <w:p w14:paraId="7CE6B9E9" w14:textId="77777777" w:rsidR="00E93CFF" w:rsidRDefault="00E93CFF" w:rsidP="00E93CFF">
      <w:pPr>
        <w:pStyle w:val="Prrafodelista"/>
        <w:rPr>
          <w:rFonts w:ascii="Palatino Linotype" w:eastAsia="Palatino Linotype" w:hAnsi="Palatino Linotype" w:cs="Palatino Linotype"/>
        </w:rPr>
      </w:pPr>
    </w:p>
    <w:p w14:paraId="3A770B04" w14:textId="77777777" w:rsidR="00A168E9" w:rsidRDefault="00D70BE4">
      <w:pPr>
        <w:numPr>
          <w:ilvl w:val="0"/>
          <w:numId w:val="3"/>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lo anterior que resulta dable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ordenar la entrega de información solicitada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lo anterior para satisfacer el derecho de acceso a la información del </w:t>
      </w:r>
      <w:r>
        <w:rPr>
          <w:rFonts w:ascii="Palatino Linotype" w:eastAsia="Palatino Linotype" w:hAnsi="Palatino Linotype" w:cs="Palatino Linotype"/>
          <w:b/>
        </w:rPr>
        <w:t xml:space="preserve">RECURRENTE. </w:t>
      </w:r>
    </w:p>
    <w:p w14:paraId="03EE7D89"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bookmarkStart w:id="11" w:name="_heading=h.35nkun2" w:colFirst="0" w:colLast="0"/>
      <w:bookmarkEnd w:id="11"/>
    </w:p>
    <w:p w14:paraId="6F52A584" w14:textId="77777777" w:rsidR="00A168E9" w:rsidRDefault="00D70BE4">
      <w:pPr>
        <w:numPr>
          <w:ilvl w:val="0"/>
          <w:numId w:val="3"/>
        </w:numPr>
        <w:spacing w:line="360" w:lineRule="auto"/>
        <w:ind w:left="0" w:right="-929" w:firstLine="0"/>
        <w:jc w:val="both"/>
        <w:rPr>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smallCaps/>
        </w:rPr>
        <w:t>MODIFICAR</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50A4B45C" w14:textId="77777777" w:rsidR="00A168E9" w:rsidRDefault="00A168E9">
      <w:pPr>
        <w:pBdr>
          <w:top w:val="nil"/>
          <w:left w:val="nil"/>
          <w:bottom w:val="nil"/>
          <w:right w:val="nil"/>
          <w:between w:val="nil"/>
        </w:pBdr>
        <w:ind w:left="720" w:right="-929"/>
        <w:rPr>
          <w:rFonts w:ascii="Palatino Linotype" w:eastAsia="Palatino Linotype" w:hAnsi="Palatino Linotype" w:cs="Palatino Linotype"/>
          <w:color w:val="000000"/>
        </w:rPr>
      </w:pPr>
    </w:p>
    <w:p w14:paraId="59A80D8E" w14:textId="77777777" w:rsidR="00A168E9" w:rsidRDefault="00A168E9">
      <w:pPr>
        <w:pBdr>
          <w:top w:val="nil"/>
          <w:left w:val="nil"/>
          <w:bottom w:val="nil"/>
          <w:right w:val="nil"/>
          <w:between w:val="nil"/>
        </w:pBdr>
        <w:tabs>
          <w:tab w:val="left" w:pos="426"/>
        </w:tabs>
        <w:spacing w:line="360" w:lineRule="auto"/>
        <w:ind w:right="-929"/>
        <w:jc w:val="both"/>
        <w:rPr>
          <w:rFonts w:ascii="Palatino Linotype" w:eastAsia="Palatino Linotype" w:hAnsi="Palatino Linotype" w:cs="Palatino Linotype"/>
          <w:color w:val="000000"/>
        </w:rPr>
      </w:pPr>
    </w:p>
    <w:p w14:paraId="1F1CDC27" w14:textId="77777777" w:rsidR="00A168E9" w:rsidRDefault="00D70BE4">
      <w:pPr>
        <w:keepNext/>
        <w:keepLines/>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3136764C" w14:textId="77777777" w:rsidR="00A168E9" w:rsidRDefault="00A168E9">
      <w:pPr>
        <w:spacing w:line="360" w:lineRule="auto"/>
        <w:ind w:right="-929"/>
        <w:rPr>
          <w:rFonts w:ascii="Palatino Linotype" w:eastAsia="Palatino Linotype" w:hAnsi="Palatino Linotype" w:cs="Palatino Linotype"/>
        </w:rPr>
      </w:pPr>
    </w:p>
    <w:p w14:paraId="116508F2" w14:textId="77777777" w:rsidR="00A168E9" w:rsidRDefault="00D70BE4">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Pr>
          <w:rFonts w:ascii="Palatino Linotype" w:eastAsia="Palatino Linotype" w:hAnsi="Palatino Linotype" w:cs="Palatino Linotype"/>
          <w:b/>
        </w:rPr>
        <w:t xml:space="preserve">03593/INFOEM/IP/RR/2024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6C14DC64" w14:textId="77777777" w:rsidR="00A168E9" w:rsidRDefault="00A168E9">
      <w:pPr>
        <w:spacing w:line="360" w:lineRule="auto"/>
        <w:ind w:right="-929"/>
        <w:jc w:val="both"/>
        <w:rPr>
          <w:rFonts w:ascii="Palatino Linotype" w:eastAsia="Palatino Linotype" w:hAnsi="Palatino Linotype" w:cs="Palatino Linotype"/>
        </w:rPr>
      </w:pPr>
    </w:p>
    <w:p w14:paraId="7757D62C" w14:textId="77777777" w:rsidR="00A168E9" w:rsidRDefault="00D70BE4">
      <w:pPr>
        <w:spacing w:line="360" w:lineRule="auto"/>
        <w:ind w:right="-929"/>
        <w:jc w:val="both"/>
        <w:rPr>
          <w:rFonts w:ascii="Palatino Linotype" w:eastAsia="Palatino Linotype" w:hAnsi="Palatino Linotype" w:cs="Palatino Linotype"/>
          <w:highlight w:val="green"/>
        </w:rPr>
      </w:pPr>
      <w:bookmarkStart w:id="12" w:name="_heading=h.1ksv4uv" w:colFirst="0" w:colLast="0"/>
      <w:bookmarkEnd w:id="12"/>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Organismo Público Descentralizado para la Prestación de Los Servicios de Agua Potable Alcantarillado y Saneamiento del Municipio de la Paz México, OPDAPAS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w:t>
      </w:r>
      <w:r>
        <w:rPr>
          <w:rFonts w:ascii="Palatino Linotype" w:eastAsia="Palatino Linotype" w:hAnsi="Palatino Linotype" w:cs="Palatino Linotype"/>
        </w:rPr>
        <w:t>n:</w:t>
      </w:r>
    </w:p>
    <w:p w14:paraId="7FC03AE9" w14:textId="77777777" w:rsidR="00A168E9" w:rsidRDefault="00A168E9">
      <w:pPr>
        <w:spacing w:line="360" w:lineRule="auto"/>
        <w:ind w:right="-929"/>
        <w:jc w:val="both"/>
        <w:rPr>
          <w:rFonts w:ascii="Palatino Linotype" w:eastAsia="Palatino Linotype" w:hAnsi="Palatino Linotype" w:cs="Palatino Linotype"/>
          <w:highlight w:val="green"/>
        </w:rPr>
      </w:pPr>
      <w:bookmarkStart w:id="13" w:name="_heading=h.jz1sqpgtor0i" w:colFirst="0" w:colLast="0"/>
      <w:bookmarkEnd w:id="13"/>
    </w:p>
    <w:p w14:paraId="0CA0F043" w14:textId="77777777" w:rsidR="00A168E9" w:rsidRDefault="00D70BE4">
      <w:pPr>
        <w:numPr>
          <w:ilvl w:val="0"/>
          <w:numId w:val="1"/>
        </w:numPr>
        <w:pBdr>
          <w:top w:val="nil"/>
          <w:left w:val="nil"/>
          <w:bottom w:val="nil"/>
          <w:right w:val="nil"/>
          <w:between w:val="nil"/>
        </w:pBdr>
        <w:spacing w:line="360" w:lineRule="auto"/>
        <w:ind w:right="-929"/>
        <w:jc w:val="both"/>
        <w:rPr>
          <w:rFonts w:ascii="Palatino Linotype" w:eastAsia="Palatino Linotype" w:hAnsi="Palatino Linotype" w:cs="Palatino Linotype"/>
          <w:b/>
          <w:color w:val="000000"/>
        </w:rPr>
      </w:pPr>
      <w:r>
        <w:rPr>
          <w:rFonts w:ascii="Palatino Linotype" w:eastAsia="Palatino Linotype" w:hAnsi="Palatino Linotype" w:cs="Palatino Linotype"/>
          <w:b/>
        </w:rPr>
        <w:t>En una correcta versión pública el recibo de nómina de la primera de quincena de abril de dos mil veinticuatro, remitido en respuesta a la solicitud de información 00011/OASLAPAZ/IP/2024</w:t>
      </w:r>
      <w:r>
        <w:rPr>
          <w:rFonts w:ascii="Palatino Linotype" w:eastAsia="Palatino Linotype" w:hAnsi="Palatino Linotype" w:cs="Palatino Linotype"/>
          <w:b/>
          <w:color w:val="000000"/>
        </w:rPr>
        <w:t xml:space="preserve">. </w:t>
      </w:r>
    </w:p>
    <w:p w14:paraId="152DF84F" w14:textId="77777777" w:rsidR="00A168E9" w:rsidRDefault="00A168E9">
      <w:pPr>
        <w:ind w:right="-929"/>
        <w:rPr>
          <w:rFonts w:ascii="Palatino Linotype" w:eastAsia="Palatino Linotype" w:hAnsi="Palatino Linotype" w:cs="Palatino Linotype"/>
          <w:b/>
        </w:rPr>
      </w:pPr>
    </w:p>
    <w:p w14:paraId="1F9BAA7F" w14:textId="77777777" w:rsidR="00A168E9" w:rsidRDefault="00D70BE4">
      <w:pPr>
        <w:tabs>
          <w:tab w:val="left" w:pos="8080"/>
        </w:tabs>
        <w:spacing w:line="360" w:lineRule="auto"/>
        <w:ind w:right="-929"/>
        <w:jc w:val="both"/>
        <w:rPr>
          <w:rFonts w:ascii="Palatino Linotype" w:eastAsia="Palatino Linotype" w:hAnsi="Palatino Linotype" w:cs="Palatino Linotype"/>
        </w:rPr>
      </w:pPr>
      <w:bookmarkStart w:id="14" w:name="_heading=h.44sinio" w:colFirst="0" w:colLast="0"/>
      <w:bookmarkEnd w:id="14"/>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31E87BAA" w14:textId="77777777" w:rsidR="00A168E9" w:rsidRDefault="00A168E9">
      <w:pPr>
        <w:tabs>
          <w:tab w:val="left" w:pos="8080"/>
        </w:tabs>
        <w:spacing w:line="360" w:lineRule="auto"/>
        <w:ind w:right="-929"/>
        <w:jc w:val="both"/>
        <w:rPr>
          <w:rFonts w:ascii="Palatino Linotype" w:eastAsia="Palatino Linotype" w:hAnsi="Palatino Linotype" w:cs="Palatino Linotype"/>
        </w:rPr>
      </w:pPr>
    </w:p>
    <w:p w14:paraId="3EDD0512" w14:textId="77777777" w:rsidR="00A168E9" w:rsidRDefault="00D70BE4">
      <w:pPr>
        <w:tabs>
          <w:tab w:val="left" w:pos="8080"/>
        </w:tabs>
        <w:spacing w:line="360" w:lineRule="auto"/>
        <w:ind w:right="-929"/>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01854FD" w14:textId="77777777" w:rsidR="00A168E9" w:rsidRDefault="00A168E9">
      <w:pPr>
        <w:tabs>
          <w:tab w:val="left" w:pos="8080"/>
        </w:tabs>
        <w:spacing w:line="360" w:lineRule="auto"/>
        <w:ind w:right="-929"/>
        <w:jc w:val="both"/>
        <w:rPr>
          <w:rFonts w:ascii="Palatino Linotype" w:eastAsia="Palatino Linotype" w:hAnsi="Palatino Linotype" w:cs="Palatino Linotype"/>
          <w:color w:val="222222"/>
        </w:rPr>
      </w:pPr>
    </w:p>
    <w:p w14:paraId="00813266" w14:textId="77777777" w:rsidR="00A168E9" w:rsidRDefault="00D70BE4">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77772747" w14:textId="77777777" w:rsidR="00A168E9" w:rsidRDefault="00A168E9">
      <w:pPr>
        <w:spacing w:line="360" w:lineRule="auto"/>
        <w:ind w:right="-929"/>
        <w:jc w:val="both"/>
        <w:rPr>
          <w:rFonts w:ascii="Palatino Linotype" w:eastAsia="Palatino Linotype" w:hAnsi="Palatino Linotype" w:cs="Palatino Linotype"/>
        </w:rPr>
      </w:pPr>
    </w:p>
    <w:p w14:paraId="312ABFCA" w14:textId="77777777" w:rsidR="00E93CFF" w:rsidRDefault="00D70BE4">
      <w:pPr>
        <w:tabs>
          <w:tab w:val="left" w:pos="8080"/>
        </w:tabs>
        <w:spacing w:line="360" w:lineRule="auto"/>
        <w:ind w:right="-929"/>
        <w:jc w:val="both"/>
        <w:rPr>
          <w:rFonts w:ascii="Palatino Linotype" w:eastAsia="Palatino Linotype" w:hAnsi="Palatino Linotype" w:cs="Palatino Linotype"/>
        </w:rPr>
      </w:pPr>
      <w:bookmarkStart w:id="15" w:name="_heading=h.2jxsxqh" w:colFirst="0" w:colLast="0"/>
      <w:bookmarkEnd w:id="15"/>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500C641A" w14:textId="77777777" w:rsidR="00965813" w:rsidRDefault="00965813">
      <w:pPr>
        <w:tabs>
          <w:tab w:val="left" w:pos="8080"/>
        </w:tabs>
        <w:spacing w:line="360" w:lineRule="auto"/>
        <w:ind w:right="-929"/>
        <w:jc w:val="both"/>
        <w:rPr>
          <w:rFonts w:ascii="Palatino Linotype" w:eastAsia="Palatino Linotype" w:hAnsi="Palatino Linotype" w:cs="Palatino Linotype"/>
        </w:rPr>
      </w:pPr>
    </w:p>
    <w:p w14:paraId="06690A5F" w14:textId="77777777" w:rsidR="00965813" w:rsidRDefault="00965813" w:rsidP="00965813">
      <w:pPr>
        <w:shd w:val="clear" w:color="auto" w:fill="FFFFFF"/>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6BF9896" w14:textId="77777777" w:rsidR="00965813" w:rsidRDefault="00965813">
      <w:pPr>
        <w:tabs>
          <w:tab w:val="left" w:pos="8080"/>
        </w:tabs>
        <w:spacing w:line="360" w:lineRule="auto"/>
        <w:ind w:right="-929"/>
        <w:jc w:val="both"/>
        <w:rPr>
          <w:rFonts w:ascii="Palatino Linotype" w:eastAsia="Palatino Linotype" w:hAnsi="Palatino Linotype" w:cs="Palatino Linotype"/>
        </w:rPr>
      </w:pPr>
    </w:p>
    <w:p w14:paraId="7F4D5D33" w14:textId="77777777" w:rsidR="00E93CFF" w:rsidRDefault="00E93CFF">
      <w:pPr>
        <w:tabs>
          <w:tab w:val="left" w:pos="8080"/>
        </w:tabs>
        <w:spacing w:line="360" w:lineRule="auto"/>
        <w:ind w:right="-929"/>
        <w:jc w:val="both"/>
        <w:rPr>
          <w:rFonts w:ascii="Palatino Linotype" w:eastAsia="Palatino Linotype" w:hAnsi="Palatino Linotype" w:cs="Palatino Linotype"/>
        </w:rPr>
      </w:pPr>
    </w:p>
    <w:p w14:paraId="55FD5BE5" w14:textId="77777777" w:rsidR="00E93CFF" w:rsidRDefault="00965813" w:rsidP="00E93CFF">
      <w:pPr>
        <w:spacing w:line="360" w:lineRule="auto"/>
        <w:jc w:val="both"/>
        <w:rPr>
          <w:rFonts w:ascii="Palatino Linotype" w:eastAsiaTheme="minorHAnsi" w:hAnsi="Palatino Linotype" w:cstheme="minorBidi"/>
          <w:lang w:eastAsia="es-ES_tradnl"/>
        </w:rPr>
      </w:pPr>
      <w:r w:rsidRPr="00DB059B">
        <w:rPr>
          <w:rFonts w:ascii="Palatino Linotype" w:eastAsia="MS Mincho" w:hAnsi="Palatino Linotype"/>
          <w:b/>
          <w:bCs/>
          <w:color w:val="000000"/>
          <w:lang w:val="es-ES"/>
        </w:rPr>
        <w:t>SÉPTIMO</w:t>
      </w:r>
      <w:r w:rsidR="00E93CFF" w:rsidRPr="00DB059B">
        <w:rPr>
          <w:rFonts w:ascii="Palatino Linotype" w:eastAsia="MS Mincho" w:hAnsi="Palatino Linotype"/>
          <w:b/>
          <w:bCs/>
          <w:color w:val="000000"/>
          <w:lang w:val="es-ES"/>
        </w:rPr>
        <w:t>.</w:t>
      </w:r>
      <w:r w:rsidR="00E93CFF" w:rsidRPr="00DB059B">
        <w:rPr>
          <w:rFonts w:ascii="Palatino Linotype" w:eastAsia="MS Mincho" w:hAnsi="Palatino Linotype"/>
          <w:color w:val="000000"/>
          <w:lang w:val="es-ES"/>
        </w:rPr>
        <w:t xml:space="preserve"> </w:t>
      </w:r>
      <w:r w:rsidR="00E93CFF" w:rsidRPr="00DB059B">
        <w:rPr>
          <w:rFonts w:ascii="Palatino Linotype" w:eastAsiaTheme="minorHAnsi" w:hAnsi="Palatino Linotype" w:cstheme="minorBidi"/>
          <w:b/>
          <w:lang w:eastAsia="es-ES_tradnl"/>
        </w:rPr>
        <w:t>Gírese</w:t>
      </w:r>
      <w:r w:rsidR="00E93CFF" w:rsidRPr="00DB059B">
        <w:rPr>
          <w:rFonts w:ascii="Palatino Linotype" w:eastAsiaTheme="minorHAnsi" w:hAnsi="Palatino Linotype" w:cstheme="minorBidi"/>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00E93CFF" w:rsidRPr="00DB059B">
        <w:rPr>
          <w:rFonts w:ascii="Palatino Linotype" w:eastAsiaTheme="minorHAnsi" w:hAnsi="Palatino Linotype" w:cstheme="minorBidi"/>
          <w:b/>
          <w:bCs/>
          <w:lang w:eastAsia="es-ES_tradnl"/>
        </w:rPr>
        <w:t>Considerando CUARTO</w:t>
      </w:r>
      <w:r w:rsidR="00E93CFF" w:rsidRPr="00DB059B">
        <w:rPr>
          <w:rFonts w:ascii="Palatino Linotype" w:eastAsiaTheme="minorHAnsi" w:hAnsi="Palatino Linotype" w:cstheme="minorBidi"/>
          <w:lang w:eastAsia="es-ES_tradnl"/>
        </w:rPr>
        <w:t xml:space="preserve"> de la presente resolución.</w:t>
      </w:r>
    </w:p>
    <w:p w14:paraId="73BB4F75" w14:textId="77777777" w:rsidR="00A168E9" w:rsidRDefault="00A168E9">
      <w:pPr>
        <w:shd w:val="clear" w:color="auto" w:fill="FFFFFF"/>
        <w:spacing w:line="360" w:lineRule="auto"/>
        <w:ind w:right="-929"/>
        <w:jc w:val="both"/>
        <w:rPr>
          <w:rFonts w:ascii="Palatino Linotype" w:eastAsia="Palatino Linotype" w:hAnsi="Palatino Linotype" w:cs="Palatino Linotype"/>
        </w:rPr>
      </w:pPr>
      <w:bookmarkStart w:id="16" w:name="_heading=h.myg1iprlul3q" w:colFirst="0" w:colLast="0"/>
      <w:bookmarkEnd w:id="16"/>
    </w:p>
    <w:p w14:paraId="73E43197" w14:textId="77777777" w:rsidR="0083703B" w:rsidRPr="003C7186" w:rsidRDefault="0083703B" w:rsidP="0083703B">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NOVENA</w:t>
      </w:r>
      <w:r w:rsidRPr="003C7186">
        <w:rPr>
          <w:rFonts w:ascii="Palatino Linotype" w:hAnsi="Palatino Linotype"/>
        </w:rPr>
        <w:t xml:space="preserve"> 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AGOSTO</w:t>
      </w:r>
      <w:r w:rsidRPr="003C7186">
        <w:rPr>
          <w:rFonts w:ascii="Palatino Linotype" w:hAnsi="Palatino Linotype"/>
        </w:rPr>
        <w:t xml:space="preserve"> DE DOS MIL VEINTICUATRO, ANTE EL SECRETARIO TÉCNICO DEL PLENO ALEXIS TAPIA RAMÍREZ. </w:t>
      </w:r>
    </w:p>
    <w:p w14:paraId="144F51E3" w14:textId="77777777" w:rsidR="00A168E9" w:rsidRDefault="00A168E9">
      <w:pPr>
        <w:spacing w:before="240" w:after="240" w:line="360" w:lineRule="auto"/>
        <w:ind w:right="-929"/>
        <w:jc w:val="both"/>
        <w:rPr>
          <w:rFonts w:ascii="Palatino Linotype" w:eastAsia="Palatino Linotype" w:hAnsi="Palatino Linotype" w:cs="Palatino Linotype"/>
        </w:rPr>
      </w:pPr>
    </w:p>
    <w:p w14:paraId="420537D3" w14:textId="77777777" w:rsidR="00A168E9" w:rsidRDefault="00A168E9">
      <w:pPr>
        <w:spacing w:before="240" w:after="240" w:line="360" w:lineRule="auto"/>
        <w:ind w:right="-929"/>
        <w:jc w:val="both"/>
        <w:rPr>
          <w:rFonts w:ascii="Palatino Linotype" w:eastAsia="Palatino Linotype" w:hAnsi="Palatino Linotype" w:cs="Palatino Linotype"/>
        </w:rPr>
      </w:pPr>
    </w:p>
    <w:p w14:paraId="5D3B62A2" w14:textId="77777777" w:rsidR="00A168E9" w:rsidRDefault="00A168E9">
      <w:pPr>
        <w:spacing w:before="240" w:after="240" w:line="360" w:lineRule="auto"/>
        <w:ind w:right="-929"/>
        <w:jc w:val="both"/>
        <w:rPr>
          <w:rFonts w:ascii="Palatino Linotype" w:eastAsia="Palatino Linotype" w:hAnsi="Palatino Linotype" w:cs="Palatino Linotype"/>
        </w:rPr>
      </w:pPr>
    </w:p>
    <w:p w14:paraId="4A43B78B" w14:textId="77777777" w:rsidR="00A168E9" w:rsidRDefault="00A168E9">
      <w:pPr>
        <w:spacing w:line="360" w:lineRule="auto"/>
        <w:ind w:right="-929"/>
        <w:jc w:val="both"/>
        <w:rPr>
          <w:rFonts w:ascii="Palatino Linotype" w:eastAsia="Palatino Linotype" w:hAnsi="Palatino Linotype" w:cs="Palatino Linotype"/>
        </w:rPr>
      </w:pPr>
    </w:p>
    <w:p w14:paraId="22E52F68" w14:textId="77777777" w:rsidR="00A168E9" w:rsidRDefault="00A168E9">
      <w:pPr>
        <w:spacing w:line="360" w:lineRule="auto"/>
        <w:ind w:right="-929"/>
        <w:jc w:val="both"/>
        <w:rPr>
          <w:rFonts w:ascii="Palatino Linotype" w:eastAsia="Palatino Linotype" w:hAnsi="Palatino Linotype" w:cs="Palatino Linotype"/>
        </w:rPr>
      </w:pPr>
    </w:p>
    <w:p w14:paraId="4D586F70" w14:textId="77777777" w:rsidR="00A168E9" w:rsidRDefault="00A168E9">
      <w:pPr>
        <w:spacing w:line="360" w:lineRule="auto"/>
        <w:ind w:right="-929"/>
        <w:jc w:val="both"/>
        <w:rPr>
          <w:rFonts w:ascii="Palatino Linotype" w:eastAsia="Palatino Linotype" w:hAnsi="Palatino Linotype" w:cs="Palatino Linotype"/>
        </w:rPr>
      </w:pPr>
    </w:p>
    <w:p w14:paraId="54B8008A" w14:textId="77777777" w:rsidR="00A168E9" w:rsidRDefault="00A168E9">
      <w:pPr>
        <w:spacing w:line="360" w:lineRule="auto"/>
        <w:ind w:right="-929"/>
        <w:jc w:val="both"/>
        <w:rPr>
          <w:rFonts w:ascii="Palatino Linotype" w:eastAsia="Palatino Linotype" w:hAnsi="Palatino Linotype" w:cs="Palatino Linotype"/>
        </w:rPr>
      </w:pPr>
    </w:p>
    <w:p w14:paraId="31F99AB5" w14:textId="77777777" w:rsidR="00A168E9" w:rsidRDefault="00A168E9">
      <w:pPr>
        <w:spacing w:line="360" w:lineRule="auto"/>
        <w:ind w:right="-929"/>
        <w:jc w:val="both"/>
        <w:rPr>
          <w:rFonts w:ascii="Palatino Linotype" w:eastAsia="Palatino Linotype" w:hAnsi="Palatino Linotype" w:cs="Palatino Linotype"/>
        </w:rPr>
      </w:pPr>
    </w:p>
    <w:p w14:paraId="4FB0CCCC" w14:textId="77777777" w:rsidR="00A168E9" w:rsidRDefault="00A168E9">
      <w:pPr>
        <w:spacing w:line="360" w:lineRule="auto"/>
        <w:ind w:right="-929"/>
        <w:jc w:val="both"/>
        <w:rPr>
          <w:rFonts w:ascii="Palatino Linotype" w:eastAsia="Palatino Linotype" w:hAnsi="Palatino Linotype" w:cs="Palatino Linotype"/>
        </w:rPr>
      </w:pPr>
    </w:p>
    <w:p w14:paraId="4CAD8D0B" w14:textId="77777777" w:rsidR="00A168E9" w:rsidRDefault="00A168E9">
      <w:pPr>
        <w:spacing w:line="360" w:lineRule="auto"/>
        <w:ind w:right="-929"/>
        <w:jc w:val="both"/>
        <w:rPr>
          <w:rFonts w:ascii="Palatino Linotype" w:eastAsia="Palatino Linotype" w:hAnsi="Palatino Linotype" w:cs="Palatino Linotype"/>
        </w:rPr>
      </w:pPr>
    </w:p>
    <w:p w14:paraId="3908BE28" w14:textId="77777777" w:rsidR="00A168E9" w:rsidRDefault="00A168E9">
      <w:pPr>
        <w:spacing w:line="360" w:lineRule="auto"/>
        <w:ind w:right="-929"/>
        <w:jc w:val="both"/>
        <w:rPr>
          <w:rFonts w:ascii="Palatino Linotype" w:eastAsia="Palatino Linotype" w:hAnsi="Palatino Linotype" w:cs="Palatino Linotype"/>
        </w:rPr>
      </w:pPr>
      <w:bookmarkStart w:id="17" w:name="_heading=h.gjdgxs" w:colFirst="0" w:colLast="0"/>
      <w:bookmarkEnd w:id="17"/>
    </w:p>
    <w:p w14:paraId="1F73D23C" w14:textId="77777777" w:rsidR="00A168E9" w:rsidRDefault="00A168E9">
      <w:pPr>
        <w:spacing w:line="360" w:lineRule="auto"/>
        <w:ind w:right="-929"/>
        <w:jc w:val="both"/>
        <w:rPr>
          <w:rFonts w:ascii="Palatino Linotype" w:eastAsia="Palatino Linotype" w:hAnsi="Palatino Linotype" w:cs="Palatino Linotype"/>
        </w:rPr>
      </w:pPr>
    </w:p>
    <w:p w14:paraId="39550923" w14:textId="77777777" w:rsidR="00A168E9" w:rsidRDefault="00A168E9">
      <w:pPr>
        <w:spacing w:line="360" w:lineRule="auto"/>
        <w:ind w:right="-929"/>
        <w:jc w:val="both"/>
        <w:rPr>
          <w:rFonts w:ascii="Palatino Linotype" w:eastAsia="Palatino Linotype" w:hAnsi="Palatino Linotype" w:cs="Palatino Linotype"/>
        </w:rPr>
      </w:pPr>
    </w:p>
    <w:p w14:paraId="0E4C462E" w14:textId="77777777" w:rsidR="00A168E9" w:rsidRDefault="00A168E9">
      <w:pPr>
        <w:spacing w:line="360" w:lineRule="auto"/>
        <w:ind w:right="-929"/>
        <w:rPr>
          <w:rFonts w:ascii="Palatino Linotype" w:eastAsia="Palatino Linotype" w:hAnsi="Palatino Linotype" w:cs="Palatino Linotype"/>
        </w:rPr>
      </w:pPr>
    </w:p>
    <w:p w14:paraId="1F2D0A9C" w14:textId="77777777" w:rsidR="00A168E9" w:rsidRDefault="00A168E9">
      <w:pPr>
        <w:spacing w:line="360" w:lineRule="auto"/>
        <w:ind w:right="-929"/>
        <w:rPr>
          <w:rFonts w:ascii="Palatino Linotype" w:eastAsia="Palatino Linotype" w:hAnsi="Palatino Linotype" w:cs="Palatino Linotype"/>
        </w:rPr>
      </w:pPr>
    </w:p>
    <w:p w14:paraId="1DFCC97B" w14:textId="77777777" w:rsidR="00A168E9" w:rsidRDefault="00A168E9">
      <w:pPr>
        <w:spacing w:line="360" w:lineRule="auto"/>
        <w:ind w:right="-929"/>
        <w:rPr>
          <w:rFonts w:ascii="Palatino Linotype" w:eastAsia="Palatino Linotype" w:hAnsi="Palatino Linotype" w:cs="Palatino Linotype"/>
        </w:rPr>
      </w:pPr>
    </w:p>
    <w:p w14:paraId="05CA401D" w14:textId="77777777" w:rsidR="00A168E9" w:rsidRDefault="00A168E9">
      <w:pPr>
        <w:spacing w:line="360" w:lineRule="auto"/>
        <w:ind w:right="-929"/>
        <w:rPr>
          <w:rFonts w:ascii="Palatino Linotype" w:eastAsia="Palatino Linotype" w:hAnsi="Palatino Linotype" w:cs="Palatino Linotype"/>
        </w:rPr>
      </w:pPr>
    </w:p>
    <w:p w14:paraId="3B0A5680" w14:textId="77777777" w:rsidR="00A168E9" w:rsidRDefault="00A168E9">
      <w:pPr>
        <w:spacing w:line="360" w:lineRule="auto"/>
        <w:ind w:right="-929"/>
        <w:rPr>
          <w:rFonts w:ascii="Palatino Linotype" w:eastAsia="Palatino Linotype" w:hAnsi="Palatino Linotype" w:cs="Palatino Linotype"/>
        </w:rPr>
      </w:pPr>
    </w:p>
    <w:p w14:paraId="16A54EA9" w14:textId="77777777" w:rsidR="00A168E9" w:rsidRDefault="00A168E9">
      <w:pPr>
        <w:spacing w:line="360" w:lineRule="auto"/>
        <w:ind w:right="-929"/>
        <w:rPr>
          <w:rFonts w:ascii="Palatino Linotype" w:eastAsia="Palatino Linotype" w:hAnsi="Palatino Linotype" w:cs="Palatino Linotype"/>
        </w:rPr>
      </w:pPr>
    </w:p>
    <w:p w14:paraId="5EC75AEC" w14:textId="77777777" w:rsidR="00A168E9" w:rsidRDefault="00A168E9">
      <w:pPr>
        <w:spacing w:line="360" w:lineRule="auto"/>
        <w:ind w:right="-929"/>
        <w:rPr>
          <w:rFonts w:ascii="Palatino Linotype" w:eastAsia="Palatino Linotype" w:hAnsi="Palatino Linotype" w:cs="Palatino Linotype"/>
        </w:rPr>
      </w:pPr>
    </w:p>
    <w:p w14:paraId="20F7EC0C" w14:textId="77777777" w:rsidR="00A168E9" w:rsidRDefault="00D70BE4">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p w14:paraId="622759CE" w14:textId="77777777" w:rsidR="00A168E9" w:rsidRDefault="00A168E9">
      <w:pPr>
        <w:tabs>
          <w:tab w:val="left" w:pos="3374"/>
        </w:tabs>
        <w:spacing w:line="360" w:lineRule="auto"/>
        <w:ind w:right="-929"/>
        <w:rPr>
          <w:rFonts w:ascii="Palatino Linotype" w:eastAsia="Palatino Linotype" w:hAnsi="Palatino Linotype" w:cs="Palatino Linotype"/>
        </w:rPr>
      </w:pPr>
    </w:p>
    <w:p w14:paraId="1AAD1EB0" w14:textId="77777777" w:rsidR="00A168E9" w:rsidRDefault="00A168E9">
      <w:pPr>
        <w:tabs>
          <w:tab w:val="left" w:pos="3374"/>
        </w:tabs>
        <w:spacing w:line="360" w:lineRule="auto"/>
        <w:ind w:right="-929"/>
        <w:rPr>
          <w:rFonts w:ascii="Palatino Linotype" w:eastAsia="Palatino Linotype" w:hAnsi="Palatino Linotype" w:cs="Palatino Linotype"/>
        </w:rPr>
      </w:pPr>
    </w:p>
    <w:p w14:paraId="7E7EFA29" w14:textId="77777777" w:rsidR="00A168E9" w:rsidRDefault="00A168E9">
      <w:pPr>
        <w:tabs>
          <w:tab w:val="left" w:pos="3374"/>
        </w:tabs>
        <w:spacing w:line="360" w:lineRule="auto"/>
        <w:ind w:right="-929"/>
        <w:rPr>
          <w:rFonts w:ascii="Palatino Linotype" w:eastAsia="Palatino Linotype" w:hAnsi="Palatino Linotype" w:cs="Palatino Linotype"/>
        </w:rPr>
      </w:pPr>
    </w:p>
    <w:p w14:paraId="684FE7E2" w14:textId="77777777" w:rsidR="00A168E9" w:rsidRDefault="00A168E9">
      <w:pPr>
        <w:tabs>
          <w:tab w:val="left" w:pos="3374"/>
        </w:tabs>
        <w:spacing w:line="360" w:lineRule="auto"/>
        <w:ind w:right="-929"/>
        <w:rPr>
          <w:rFonts w:ascii="Palatino Linotype" w:eastAsia="Palatino Linotype" w:hAnsi="Palatino Linotype" w:cs="Palatino Linotype"/>
        </w:rPr>
      </w:pPr>
    </w:p>
    <w:p w14:paraId="5C7FC601" w14:textId="77777777" w:rsidR="00A168E9" w:rsidRDefault="00A168E9">
      <w:pPr>
        <w:ind w:right="-929"/>
      </w:pPr>
    </w:p>
    <w:sectPr w:rsidR="00A168E9">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5B49" w14:textId="77777777" w:rsidR="00FB1C77" w:rsidRDefault="00FB1C77">
      <w:r>
        <w:separator/>
      </w:r>
    </w:p>
  </w:endnote>
  <w:endnote w:type="continuationSeparator" w:id="0">
    <w:p w14:paraId="2DB9D8C3" w14:textId="77777777" w:rsidR="00FB1C77" w:rsidRDefault="00FB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E2B5" w14:textId="77777777" w:rsidR="00A168E9" w:rsidRDefault="00D70BE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B059B">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B059B">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491FFFA9" w14:textId="77777777" w:rsidR="00A168E9" w:rsidRDefault="00A168E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70E4" w14:textId="77777777" w:rsidR="00A168E9" w:rsidRDefault="00D70BE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B059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B059B">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75B3B291" w14:textId="77777777" w:rsidR="00A168E9" w:rsidRDefault="00A168E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A26C" w14:textId="77777777" w:rsidR="00FB1C77" w:rsidRDefault="00FB1C77">
      <w:r>
        <w:separator/>
      </w:r>
    </w:p>
  </w:footnote>
  <w:footnote w:type="continuationSeparator" w:id="0">
    <w:p w14:paraId="0AD8FC47" w14:textId="77777777" w:rsidR="00FB1C77" w:rsidRDefault="00FB1C77">
      <w:r>
        <w:continuationSeparator/>
      </w:r>
    </w:p>
  </w:footnote>
  <w:footnote w:id="1">
    <w:p w14:paraId="418B1B24" w14:textId="77777777" w:rsidR="00A168E9" w:rsidRDefault="00D70BE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09D00CF" w14:textId="77777777" w:rsidR="00A168E9" w:rsidRDefault="00D70BE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7234B8AC" w14:textId="77777777" w:rsidR="00A168E9" w:rsidRDefault="00D70BE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6B9D9684" w14:textId="77777777" w:rsidR="00A168E9" w:rsidRDefault="00D70BE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r>
        <w:rPr>
          <w:color w:val="000000"/>
          <w:sz w:val="20"/>
          <w:szCs w:val="20"/>
        </w:rP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9C1D" w14:textId="77777777" w:rsidR="00A168E9" w:rsidRDefault="00FB1C77">
    <w:pPr>
      <w:pBdr>
        <w:top w:val="nil"/>
        <w:left w:val="nil"/>
        <w:bottom w:val="nil"/>
        <w:right w:val="nil"/>
        <w:between w:val="nil"/>
      </w:pBdr>
      <w:tabs>
        <w:tab w:val="center" w:pos="4419"/>
        <w:tab w:val="right" w:pos="8838"/>
      </w:tabs>
      <w:rPr>
        <w:color w:val="000000"/>
      </w:rPr>
    </w:pPr>
    <w:r>
      <w:rPr>
        <w:color w:val="000000"/>
      </w:rPr>
      <w:pict w14:anchorId="18735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118E" w14:textId="77777777" w:rsidR="00A168E9" w:rsidRDefault="00A168E9">
    <w:pPr>
      <w:widowControl w:val="0"/>
      <w:pBdr>
        <w:top w:val="nil"/>
        <w:left w:val="nil"/>
        <w:bottom w:val="nil"/>
        <w:right w:val="nil"/>
        <w:between w:val="nil"/>
      </w:pBdr>
      <w:spacing w:line="276" w:lineRule="auto"/>
      <w:rPr>
        <w:color w:val="000000"/>
      </w:rPr>
    </w:pPr>
  </w:p>
  <w:tbl>
    <w:tblPr>
      <w:tblStyle w:val="a6"/>
      <w:tblW w:w="7305" w:type="dxa"/>
      <w:tblInd w:w="2694" w:type="dxa"/>
      <w:tblLayout w:type="fixed"/>
      <w:tblLook w:val="0400" w:firstRow="0" w:lastRow="0" w:firstColumn="0" w:lastColumn="0" w:noHBand="0" w:noVBand="1"/>
    </w:tblPr>
    <w:tblGrid>
      <w:gridCol w:w="2970"/>
      <w:gridCol w:w="4335"/>
    </w:tblGrid>
    <w:tr w:rsidR="00A168E9" w14:paraId="40182B0B" w14:textId="77777777">
      <w:trPr>
        <w:trHeight w:val="227"/>
      </w:trPr>
      <w:tc>
        <w:tcPr>
          <w:tcW w:w="2970" w:type="dxa"/>
          <w:vAlign w:val="center"/>
        </w:tcPr>
        <w:p w14:paraId="1C142597" w14:textId="77777777" w:rsidR="00A168E9" w:rsidRDefault="00D70BE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14:paraId="4BF2E3C0"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03593/INFOEM/IP/RR/2024</w:t>
          </w:r>
        </w:p>
      </w:tc>
    </w:tr>
    <w:tr w:rsidR="00A168E9" w14:paraId="1F222C0F" w14:textId="77777777">
      <w:trPr>
        <w:trHeight w:val="242"/>
      </w:trPr>
      <w:tc>
        <w:tcPr>
          <w:tcW w:w="2970" w:type="dxa"/>
          <w:vAlign w:val="center"/>
        </w:tcPr>
        <w:p w14:paraId="7A382D38" w14:textId="77777777" w:rsidR="00A168E9" w:rsidRDefault="00D70BE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14:paraId="582BB095"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la Paz México, OPDAPAS</w:t>
          </w:r>
        </w:p>
      </w:tc>
    </w:tr>
    <w:tr w:rsidR="00A168E9" w14:paraId="58B477A3" w14:textId="77777777">
      <w:trPr>
        <w:trHeight w:val="342"/>
      </w:trPr>
      <w:tc>
        <w:tcPr>
          <w:tcW w:w="2970" w:type="dxa"/>
          <w:vAlign w:val="center"/>
        </w:tcPr>
        <w:p w14:paraId="7D00EC73" w14:textId="77777777" w:rsidR="00A168E9" w:rsidRDefault="00D70BE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14:paraId="277BF00A"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E5E9769" w14:textId="77777777" w:rsidR="00A168E9" w:rsidRDefault="00FB1C77">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1B90E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204C" w14:textId="77777777" w:rsidR="00A168E9" w:rsidRDefault="00FB1C77">
    <w:pPr>
      <w:widowControl w:val="0"/>
      <w:pBdr>
        <w:top w:val="nil"/>
        <w:left w:val="nil"/>
        <w:bottom w:val="nil"/>
        <w:right w:val="nil"/>
        <w:between w:val="nil"/>
      </w:pBdr>
      <w:spacing w:line="276" w:lineRule="auto"/>
      <w:rPr>
        <w:color w:val="000000"/>
        <w:sz w:val="14"/>
        <w:szCs w:val="14"/>
      </w:rPr>
    </w:pPr>
    <w:r>
      <w:rPr>
        <w:sz w:val="14"/>
        <w:szCs w:val="14"/>
      </w:rPr>
      <w:pict w14:anchorId="2010D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71.8pt;margin-top:-75.15pt;width:609.4pt;height:793.75pt;z-index:-251658752;mso-position-horizontal:absolute;mso-position-horizontal-relative:margin;mso-position-vertical:absolute;mso-position-vertical-relative:margin">
          <v:imagedata r:id="rId1" o:title="image6"/>
          <w10:wrap anchorx="margin" anchory="margin"/>
        </v:shape>
      </w:pict>
    </w:r>
  </w:p>
  <w:tbl>
    <w:tblPr>
      <w:tblStyle w:val="a7"/>
      <w:tblW w:w="7470" w:type="dxa"/>
      <w:tblInd w:w="2552" w:type="dxa"/>
      <w:tblLayout w:type="fixed"/>
      <w:tblLook w:val="0400" w:firstRow="0" w:lastRow="0" w:firstColumn="0" w:lastColumn="0" w:noHBand="0" w:noVBand="1"/>
    </w:tblPr>
    <w:tblGrid>
      <w:gridCol w:w="2970"/>
      <w:gridCol w:w="4500"/>
    </w:tblGrid>
    <w:tr w:rsidR="00A168E9" w14:paraId="3BC97D5F" w14:textId="77777777">
      <w:trPr>
        <w:trHeight w:val="227"/>
      </w:trPr>
      <w:tc>
        <w:tcPr>
          <w:tcW w:w="2970" w:type="dxa"/>
          <w:vAlign w:val="center"/>
        </w:tcPr>
        <w:p w14:paraId="2C1907B6" w14:textId="77777777" w:rsidR="00A168E9" w:rsidRDefault="00D70BE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14:paraId="57498D95"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03593/INFOEM/IP/RR/2024</w:t>
          </w:r>
        </w:p>
      </w:tc>
    </w:tr>
    <w:tr w:rsidR="00A168E9" w14:paraId="3217AB12" w14:textId="77777777">
      <w:trPr>
        <w:trHeight w:val="242"/>
      </w:trPr>
      <w:tc>
        <w:tcPr>
          <w:tcW w:w="2970" w:type="dxa"/>
          <w:vAlign w:val="center"/>
        </w:tcPr>
        <w:p w14:paraId="3BDB8319" w14:textId="77777777" w:rsidR="00A168E9" w:rsidRDefault="00D70BE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00" w:type="dxa"/>
        </w:tcPr>
        <w:p w14:paraId="6F412AE6" w14:textId="60C273B0" w:rsidR="00A168E9" w:rsidRDefault="00B977E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A168E9" w14:paraId="74826E89" w14:textId="77777777">
      <w:trPr>
        <w:trHeight w:val="342"/>
      </w:trPr>
      <w:tc>
        <w:tcPr>
          <w:tcW w:w="2970" w:type="dxa"/>
          <w:vAlign w:val="center"/>
        </w:tcPr>
        <w:p w14:paraId="510AB292" w14:textId="77777777" w:rsidR="00A168E9" w:rsidRDefault="00D70BE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14:paraId="22716D7F"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Organismo Público Descentralizado para la Prestación de Los Servicios de Agua Potable Alcantarillado y Saneamiento del Municipio de la Paz México, OPDAPAS</w:t>
          </w:r>
        </w:p>
      </w:tc>
    </w:tr>
    <w:tr w:rsidR="00A168E9" w14:paraId="7D5EF0D2" w14:textId="77777777">
      <w:trPr>
        <w:trHeight w:val="342"/>
      </w:trPr>
      <w:tc>
        <w:tcPr>
          <w:tcW w:w="2970" w:type="dxa"/>
          <w:vAlign w:val="center"/>
        </w:tcPr>
        <w:p w14:paraId="4AD76FF6" w14:textId="77777777" w:rsidR="00A168E9" w:rsidRDefault="00D70BE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14:paraId="45EF0350" w14:textId="77777777" w:rsidR="00A168E9" w:rsidRDefault="00D70BE4">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E49A38C" w14:textId="77777777" w:rsidR="00A168E9" w:rsidRDefault="00A168E9">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6A6"/>
    <w:multiLevelType w:val="multilevel"/>
    <w:tmpl w:val="1B46B0D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300FF"/>
    <w:multiLevelType w:val="multilevel"/>
    <w:tmpl w:val="E9C862A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C859FD"/>
    <w:multiLevelType w:val="multilevel"/>
    <w:tmpl w:val="191CB2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EB5FA2"/>
    <w:multiLevelType w:val="multilevel"/>
    <w:tmpl w:val="0EAC1B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9F6910"/>
    <w:multiLevelType w:val="multilevel"/>
    <w:tmpl w:val="92C89BC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093303A"/>
    <w:multiLevelType w:val="multilevel"/>
    <w:tmpl w:val="C502776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6DF63B99"/>
    <w:multiLevelType w:val="multilevel"/>
    <w:tmpl w:val="2506C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F60599"/>
    <w:multiLevelType w:val="multilevel"/>
    <w:tmpl w:val="C074DB6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16cid:durableId="677656303">
    <w:abstractNumId w:val="4"/>
  </w:num>
  <w:num w:numId="2" w16cid:durableId="1300112403">
    <w:abstractNumId w:val="2"/>
  </w:num>
  <w:num w:numId="3" w16cid:durableId="1533693390">
    <w:abstractNumId w:val="0"/>
  </w:num>
  <w:num w:numId="4" w16cid:durableId="1082531138">
    <w:abstractNumId w:val="3"/>
  </w:num>
  <w:num w:numId="5" w16cid:durableId="816341381">
    <w:abstractNumId w:val="7"/>
  </w:num>
  <w:num w:numId="6" w16cid:durableId="683556765">
    <w:abstractNumId w:val="6"/>
  </w:num>
  <w:num w:numId="7" w16cid:durableId="733940109">
    <w:abstractNumId w:val="5"/>
  </w:num>
  <w:num w:numId="8" w16cid:durableId="189689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E9"/>
    <w:rsid w:val="000066DA"/>
    <w:rsid w:val="001F5FE0"/>
    <w:rsid w:val="004C49E4"/>
    <w:rsid w:val="004D4F61"/>
    <w:rsid w:val="00751002"/>
    <w:rsid w:val="0083703B"/>
    <w:rsid w:val="00965813"/>
    <w:rsid w:val="00A168E9"/>
    <w:rsid w:val="00B977E2"/>
    <w:rsid w:val="00C65FE5"/>
    <w:rsid w:val="00D70BE4"/>
    <w:rsid w:val="00DB059B"/>
    <w:rsid w:val="00E93CFF"/>
    <w:rsid w:val="00FB1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E13C8"/>
  <w15:docId w15:val="{5C8D1B9F-DBAA-44E9-B2B7-E3FDDA37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75A"/>
    <w:rPr>
      <w:rFonts w:eastAsiaTheme="minorEastAsia"/>
      <w:lang w:eastAsia="es-ES"/>
    </w:rPr>
  </w:style>
  <w:style w:type="paragraph" w:styleId="Ttulo1">
    <w:name w:val="heading 1"/>
    <w:basedOn w:val="Normal"/>
    <w:next w:val="Normal"/>
    <w:link w:val="Ttulo1Car"/>
    <w:uiPriority w:val="9"/>
    <w:qFormat/>
    <w:rsid w:val="001F57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F57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F575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F575A"/>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F575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F575A"/>
    <w:rPr>
      <w:rFonts w:ascii="Calibri" w:eastAsiaTheme="minorEastAsia" w:hAnsi="Calibri" w:cs="Calibri"/>
      <w:sz w:val="24"/>
      <w:szCs w:val="24"/>
      <w:lang w:val="es-ES_tradnl" w:eastAsia="es-ES"/>
    </w:rPr>
  </w:style>
  <w:style w:type="table" w:customStyle="1" w:styleId="Tablanormal11">
    <w:name w:val="Tabla normal 11"/>
    <w:basedOn w:val="Tablanormal"/>
    <w:next w:val="Tablanormal1"/>
    <w:uiPriority w:val="41"/>
    <w:rsid w:val="001F57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1F57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edepgina">
    <w:name w:val="footer"/>
    <w:basedOn w:val="Normal"/>
    <w:link w:val="PiedepginaCar"/>
    <w:uiPriority w:val="99"/>
    <w:unhideWhenUsed/>
    <w:rsid w:val="001F575A"/>
    <w:pPr>
      <w:tabs>
        <w:tab w:val="center" w:pos="4419"/>
        <w:tab w:val="right" w:pos="8838"/>
      </w:tabs>
    </w:pPr>
  </w:style>
  <w:style w:type="character" w:customStyle="1" w:styleId="PiedepginaCar">
    <w:name w:val="Pie de página Car"/>
    <w:basedOn w:val="Fuentedeprrafopredeter"/>
    <w:link w:val="Piedepgina"/>
    <w:uiPriority w:val="99"/>
    <w:rsid w:val="001F575A"/>
    <w:rPr>
      <w:rFonts w:ascii="Calibri" w:eastAsiaTheme="minorEastAsia" w:hAnsi="Calibri" w:cs="Calibri"/>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0250A9"/>
    <w:rPr>
      <w:color w:val="0563C1" w:themeColor="hyperlink"/>
      <w:u w:val="single"/>
    </w:rPr>
  </w:style>
  <w:style w:type="table" w:customStyle="1" w:styleId="Tablanormal12">
    <w:name w:val="Tabla normal 12"/>
    <w:basedOn w:val="Tablanormal"/>
    <w:next w:val="Tablanormal1"/>
    <w:uiPriority w:val="41"/>
    <w:rsid w:val="005E08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d2Sj01w6XxZgKjA/Pqx66PqQ==">CgMxLjAyCWguMzBqMHpsbDIJaC4xZm9iOXRlMgloLjN6bnlzaDcyCWguMmV0OTJwMDIIaC50eWpjd3QyCWguM2R5NnZrbTIJaC4xdDNoNXNmMgloLjRkMzRvZzgyCWguMnM4ZXlvMTIJaC4xN2RwOHZ1MgloLjNyZGNyam4yCWguMzVua3VuMjIJaC4xa3N2NHV2Mg5oLmp6MXNxcGd0b3IwaTIJaC40NHNpbmlvMgloLjJqeHN4cWgyDmgubXlnMWlwcmx1bDNxMghoLmdqZGd4czgAciExX1RNdGNmQWd3Z19od2FSekdqd0VjaDlqUlNvQUQwT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11320</Words>
  <Characters>62266</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6</cp:revision>
  <cp:lastPrinted>2024-08-23T00:08:00Z</cp:lastPrinted>
  <dcterms:created xsi:type="dcterms:W3CDTF">2024-08-19T20:15:00Z</dcterms:created>
  <dcterms:modified xsi:type="dcterms:W3CDTF">2024-08-28T18:00:00Z</dcterms:modified>
</cp:coreProperties>
</file>