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8B" w:rsidRDefault="0014498B">
      <w:pPr>
        <w:widowControl w:val="0"/>
        <w:pBdr>
          <w:top w:val="nil"/>
          <w:left w:val="nil"/>
          <w:bottom w:val="nil"/>
          <w:right w:val="nil"/>
          <w:between w:val="nil"/>
        </w:pBdr>
        <w:spacing w:after="0" w:line="276" w:lineRule="auto"/>
        <w:jc w:val="left"/>
      </w:pPr>
    </w:p>
    <w:p w:rsidR="0014498B" w:rsidRPr="00D91F37" w:rsidRDefault="00BF1EAF">
      <w:pPr>
        <w:spacing w:after="0" w:line="360" w:lineRule="auto"/>
        <w:rPr>
          <w:color w:val="000000"/>
        </w:rPr>
      </w:pPr>
      <w:r w:rsidRPr="00D91F37">
        <w:rPr>
          <w:color w:val="000000"/>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14498B" w:rsidRPr="00D91F37" w:rsidRDefault="0014498B">
      <w:pPr>
        <w:spacing w:after="0" w:line="360" w:lineRule="auto"/>
        <w:rPr>
          <w:b/>
          <w:color w:val="000000"/>
        </w:rPr>
      </w:pPr>
    </w:p>
    <w:p w:rsidR="0014498B" w:rsidRPr="00D91F37" w:rsidRDefault="00BF1EAF">
      <w:pPr>
        <w:spacing w:after="0" w:line="360" w:lineRule="auto"/>
        <w:rPr>
          <w:color w:val="0D0D0D"/>
        </w:rPr>
      </w:pPr>
      <w:r w:rsidRPr="00D91F37">
        <w:rPr>
          <w:b/>
          <w:color w:val="000000"/>
        </w:rPr>
        <w:t>VISTOS</w:t>
      </w:r>
      <w:r w:rsidRPr="00D91F37">
        <w:rPr>
          <w:color w:val="0D0D0D"/>
        </w:rPr>
        <w:t xml:space="preserve"> los expedientes conformados con motivo de los Recursos de Revisión </w:t>
      </w:r>
      <w:r w:rsidRPr="00D91F37">
        <w:rPr>
          <w:b/>
          <w:color w:val="000000"/>
        </w:rPr>
        <w:t>05961/INFOEM/IP/RR/2024 y 05962/INFOEM/IP/RR/2024</w:t>
      </w:r>
      <w:r w:rsidRPr="00D91F37">
        <w:rPr>
          <w:color w:val="000000"/>
        </w:rPr>
        <w:t xml:space="preserve">, interpuestos por </w:t>
      </w:r>
      <w:r w:rsidR="005766FB" w:rsidRPr="005265E5">
        <w:rPr>
          <w:highlight w:val="black"/>
        </w:rPr>
        <w:t>****</w:t>
      </w:r>
      <w:r w:rsidR="005766FB">
        <w:rPr>
          <w:highlight w:val="black"/>
        </w:rPr>
        <w:t>**************</w:t>
      </w:r>
      <w:r w:rsidR="005766FB" w:rsidRPr="005265E5">
        <w:rPr>
          <w:highlight w:val="black"/>
        </w:rPr>
        <w:t>**********</w:t>
      </w:r>
      <w:r w:rsidRPr="00D91F37">
        <w:rPr>
          <w:color w:val="000000"/>
        </w:rPr>
        <w:t xml:space="preserve">, </w:t>
      </w:r>
      <w:r w:rsidRPr="00D91F37">
        <w:rPr>
          <w:color w:val="0D0D0D"/>
        </w:rPr>
        <w:t>Recurrente o Particular, en contra de las respuestas del Sujeto Obligado,</w:t>
      </w:r>
      <w:r w:rsidRPr="00D91F37">
        <w:rPr>
          <w:color w:val="000000"/>
        </w:rPr>
        <w:t xml:space="preserve"> </w:t>
      </w:r>
      <w:r w:rsidRPr="00B94C71">
        <w:rPr>
          <w:b/>
          <w:color w:val="000000"/>
        </w:rPr>
        <w:t>Ayuntamiento de Zinacantepec</w:t>
      </w:r>
      <w:r w:rsidRPr="00D91F37">
        <w:rPr>
          <w:color w:val="000000"/>
        </w:rPr>
        <w:t xml:space="preserve">, a las solicitudes de acceso a la información 00263/ZINACANT/IP/2024 y 00261/ZINACANT/IP/2024, se emite la presente Resolución, con base en los Antecedentes y Considerandos que se exponen a continuación:   </w:t>
      </w:r>
    </w:p>
    <w:p w:rsidR="0014498B" w:rsidRPr="00D91F37" w:rsidRDefault="0014498B">
      <w:pPr>
        <w:spacing w:after="0" w:line="360" w:lineRule="auto"/>
        <w:rPr>
          <w:color w:val="000000"/>
        </w:rPr>
      </w:pPr>
    </w:p>
    <w:p w:rsidR="0014498B" w:rsidRPr="00D91F37" w:rsidRDefault="00BF1EAF">
      <w:pPr>
        <w:tabs>
          <w:tab w:val="center" w:pos="4522"/>
          <w:tab w:val="left" w:pos="7245"/>
        </w:tabs>
        <w:spacing w:after="0" w:line="360" w:lineRule="auto"/>
        <w:jc w:val="center"/>
        <w:rPr>
          <w:b/>
          <w:color w:val="000000"/>
        </w:rPr>
      </w:pPr>
      <w:r w:rsidRPr="00D91F37">
        <w:rPr>
          <w:b/>
          <w:color w:val="000000"/>
        </w:rPr>
        <w:t>A N T E C E D E N T E S</w:t>
      </w:r>
    </w:p>
    <w:p w:rsidR="0014498B" w:rsidRPr="00D91F37" w:rsidRDefault="0014498B">
      <w:pPr>
        <w:spacing w:after="0" w:line="360" w:lineRule="auto"/>
      </w:pPr>
    </w:p>
    <w:p w:rsidR="0014498B" w:rsidRPr="00D91F37" w:rsidRDefault="00BF1EAF">
      <w:pPr>
        <w:tabs>
          <w:tab w:val="left" w:pos="567"/>
        </w:tabs>
        <w:spacing w:after="0" w:line="360" w:lineRule="auto"/>
        <w:rPr>
          <w:b/>
          <w:color w:val="000000"/>
        </w:rPr>
      </w:pPr>
      <w:r w:rsidRPr="00D91F37">
        <w:rPr>
          <w:b/>
          <w:color w:val="000000"/>
        </w:rPr>
        <w:t>I. Presentación de las solicitudes de información</w:t>
      </w:r>
    </w:p>
    <w:p w:rsidR="0014498B" w:rsidRPr="00D91F37" w:rsidRDefault="0014498B">
      <w:pPr>
        <w:tabs>
          <w:tab w:val="left" w:pos="567"/>
        </w:tabs>
        <w:spacing w:after="0" w:line="360" w:lineRule="auto"/>
        <w:rPr>
          <w:color w:val="000000"/>
        </w:rPr>
      </w:pPr>
    </w:p>
    <w:p w:rsidR="0014498B" w:rsidRPr="00D91F37" w:rsidRDefault="00BF1EAF">
      <w:pPr>
        <w:spacing w:after="0" w:line="360" w:lineRule="auto"/>
        <w:rPr>
          <w:color w:val="0D0D0D"/>
        </w:rPr>
      </w:pPr>
      <w:r w:rsidRPr="00D91F37">
        <w:rPr>
          <w:color w:val="0D0D0D"/>
        </w:rPr>
        <w:t xml:space="preserve">Con fecha seis de septiembre de dos mil veinticuatro, el Particular presentó dos solicitudes de acceso a la información pública, a través del Sistema de Acceso a la Información Mexiquense, en lo sucesivo el SAIMEX, ante el </w:t>
      </w:r>
      <w:r w:rsidRPr="00D91F37">
        <w:rPr>
          <w:color w:val="000000"/>
        </w:rPr>
        <w:t>Ayuntamiento de Zinacantepec</w:t>
      </w:r>
      <w:r w:rsidRPr="00D91F37">
        <w:rPr>
          <w:color w:val="0D0D0D"/>
        </w:rPr>
        <w:t>, en las que requirió, lo siguiente:</w:t>
      </w:r>
    </w:p>
    <w:p w:rsidR="0014498B" w:rsidRPr="00D91F37" w:rsidRDefault="0014498B">
      <w:pPr>
        <w:spacing w:after="0" w:line="360" w:lineRule="auto"/>
        <w:rPr>
          <w:color w:val="0D0D0D"/>
        </w:rPr>
      </w:pPr>
    </w:p>
    <w:p w:rsidR="0014498B" w:rsidRPr="00D91F37" w:rsidRDefault="00BF1EAF">
      <w:pPr>
        <w:spacing w:after="0" w:line="360" w:lineRule="auto"/>
        <w:ind w:left="567" w:right="567"/>
        <w:rPr>
          <w:i/>
          <w:color w:val="0D0D0D"/>
          <w:sz w:val="20"/>
          <w:szCs w:val="20"/>
        </w:rPr>
      </w:pPr>
      <w:r w:rsidRPr="00D91F37">
        <w:rPr>
          <w:b/>
          <w:color w:val="0D0D0D"/>
          <w:sz w:val="20"/>
          <w:szCs w:val="20"/>
        </w:rPr>
        <w:t>00263/ZINACANT/IP/2024</w:t>
      </w:r>
    </w:p>
    <w:p w:rsidR="0014498B" w:rsidRPr="00D91F37" w:rsidRDefault="00BF1EAF">
      <w:pPr>
        <w:spacing w:after="0" w:line="360" w:lineRule="auto"/>
        <w:ind w:left="567" w:right="567"/>
        <w:rPr>
          <w:i/>
          <w:color w:val="0D0D0D"/>
          <w:sz w:val="20"/>
          <w:szCs w:val="20"/>
        </w:rPr>
      </w:pPr>
      <w:r w:rsidRPr="00D91F37">
        <w:rPr>
          <w:i/>
          <w:color w:val="0D0D0D"/>
          <w:sz w:val="20"/>
          <w:szCs w:val="20"/>
        </w:rPr>
        <w:t xml:space="preserve">“Solicito el título profesional y la cédula de todas las directoras de la administración de Zinacantepec” </w:t>
      </w:r>
    </w:p>
    <w:p w:rsidR="0014498B" w:rsidRPr="00D91F37" w:rsidRDefault="0014498B">
      <w:pPr>
        <w:spacing w:after="0" w:line="360" w:lineRule="auto"/>
        <w:ind w:left="567" w:right="567"/>
        <w:rPr>
          <w:b/>
          <w:color w:val="0D0D0D"/>
          <w:sz w:val="20"/>
          <w:szCs w:val="20"/>
        </w:rPr>
      </w:pPr>
    </w:p>
    <w:p w:rsidR="0014498B" w:rsidRPr="00D91F37" w:rsidRDefault="00BF1EAF">
      <w:pPr>
        <w:spacing w:after="0" w:line="360" w:lineRule="auto"/>
        <w:ind w:left="567" w:right="567"/>
        <w:rPr>
          <w:i/>
          <w:color w:val="0D0D0D"/>
          <w:sz w:val="20"/>
          <w:szCs w:val="20"/>
        </w:rPr>
      </w:pPr>
      <w:r w:rsidRPr="00D91F37">
        <w:rPr>
          <w:b/>
          <w:color w:val="0D0D0D"/>
          <w:sz w:val="20"/>
          <w:szCs w:val="20"/>
        </w:rPr>
        <w:t>00261/ZINACANT/IP/2024</w:t>
      </w:r>
    </w:p>
    <w:p w:rsidR="0014498B" w:rsidRPr="00D91F37" w:rsidRDefault="00BF1EAF">
      <w:pPr>
        <w:spacing w:after="0" w:line="360" w:lineRule="auto"/>
        <w:ind w:left="567" w:right="567"/>
        <w:rPr>
          <w:color w:val="0D0D0D"/>
        </w:rPr>
      </w:pPr>
      <w:r w:rsidRPr="00D91F37">
        <w:rPr>
          <w:i/>
          <w:color w:val="0D0D0D"/>
          <w:sz w:val="20"/>
          <w:szCs w:val="20"/>
        </w:rPr>
        <w:lastRenderedPageBreak/>
        <w:t xml:space="preserve">“Solicito copia de los títulos universitarios que </w:t>
      </w:r>
      <w:proofErr w:type="spellStart"/>
      <w:r w:rsidRPr="00D91F37">
        <w:rPr>
          <w:i/>
          <w:color w:val="0D0D0D"/>
          <w:sz w:val="20"/>
          <w:szCs w:val="20"/>
        </w:rPr>
        <w:t>sustententan</w:t>
      </w:r>
      <w:proofErr w:type="spellEnd"/>
      <w:r w:rsidRPr="00D91F37">
        <w:rPr>
          <w:i/>
          <w:color w:val="0D0D0D"/>
          <w:sz w:val="20"/>
          <w:szCs w:val="20"/>
        </w:rPr>
        <w:t xml:space="preserve"> a los directores de todas las áreas de Zinacantepec” (Sic)</w:t>
      </w:r>
    </w:p>
    <w:p w:rsidR="0014498B" w:rsidRPr="00D91F37" w:rsidRDefault="0014498B">
      <w:pPr>
        <w:tabs>
          <w:tab w:val="left" w:pos="4667"/>
        </w:tabs>
        <w:spacing w:after="0" w:line="360" w:lineRule="auto"/>
        <w:ind w:right="567"/>
        <w:rPr>
          <w:b/>
          <w:i/>
          <w:color w:val="000000"/>
          <w:sz w:val="20"/>
          <w:szCs w:val="20"/>
        </w:rPr>
      </w:pPr>
    </w:p>
    <w:p w:rsidR="0014498B" w:rsidRPr="00D91F37" w:rsidRDefault="00BF1EAF">
      <w:pPr>
        <w:spacing w:after="0" w:line="360" w:lineRule="auto"/>
        <w:rPr>
          <w:color w:val="0D0D0D"/>
        </w:rPr>
      </w:pPr>
      <w:r w:rsidRPr="00D91F37">
        <w:rPr>
          <w:color w:val="0D0D0D"/>
        </w:rPr>
        <w:t>En las dos solicitudes se estableció como modalidad de entrega “A través del SAIMEX”.</w:t>
      </w:r>
    </w:p>
    <w:p w:rsidR="0014498B" w:rsidRPr="00D91F37" w:rsidRDefault="0014498B">
      <w:pPr>
        <w:spacing w:after="0" w:line="360" w:lineRule="auto"/>
        <w:ind w:left="567" w:right="567"/>
        <w:rPr>
          <w:i/>
          <w:color w:val="000000"/>
          <w:sz w:val="20"/>
          <w:szCs w:val="20"/>
        </w:rPr>
      </w:pPr>
    </w:p>
    <w:p w:rsidR="0014498B" w:rsidRPr="00D91F37" w:rsidRDefault="00BF1EAF">
      <w:pPr>
        <w:spacing w:after="0" w:line="360" w:lineRule="auto"/>
        <w:rPr>
          <w:b/>
          <w:color w:val="000000"/>
        </w:rPr>
      </w:pPr>
      <w:r w:rsidRPr="00D91F37">
        <w:rPr>
          <w:b/>
          <w:color w:val="000000"/>
        </w:rPr>
        <w:t>II. Respuestas del Sujeto Obligado</w:t>
      </w:r>
    </w:p>
    <w:p w:rsidR="0014498B" w:rsidRPr="00D91F37" w:rsidRDefault="0014498B">
      <w:pPr>
        <w:spacing w:after="0" w:line="360" w:lineRule="auto"/>
        <w:rPr>
          <w:b/>
          <w:color w:val="000000"/>
        </w:rPr>
      </w:pPr>
    </w:p>
    <w:p w:rsidR="0014498B" w:rsidRPr="00D91F37" w:rsidRDefault="00BF1EAF">
      <w:pPr>
        <w:spacing w:after="0" w:line="360" w:lineRule="auto"/>
        <w:rPr>
          <w:color w:val="000000"/>
        </w:rPr>
      </w:pPr>
      <w:r w:rsidRPr="00D91F37">
        <w:rPr>
          <w:color w:val="000000"/>
        </w:rPr>
        <w:t>El veinticuatro de septiembre de dos mil veinticuatro, el Sujeto Obligado notificó, a través del SAIMEX, las respuestas a las solicitudes de acceso a la información pública, en los términos siguientes:</w:t>
      </w:r>
    </w:p>
    <w:p w:rsidR="0014498B" w:rsidRPr="00D91F37" w:rsidRDefault="0014498B">
      <w:pPr>
        <w:spacing w:after="0" w:line="360" w:lineRule="auto"/>
        <w:rPr>
          <w:color w:val="000000"/>
        </w:rPr>
      </w:pPr>
    </w:p>
    <w:p w:rsidR="0014498B" w:rsidRPr="00D91F37" w:rsidRDefault="00BF1EAF">
      <w:pPr>
        <w:tabs>
          <w:tab w:val="left" w:pos="567"/>
        </w:tabs>
        <w:spacing w:after="0" w:line="360" w:lineRule="auto"/>
        <w:ind w:right="-28"/>
        <w:rPr>
          <w:i/>
          <w:color w:val="000000"/>
        </w:rPr>
      </w:pPr>
      <w:r w:rsidRPr="00D91F37">
        <w:rPr>
          <w:color w:val="0D0D0D"/>
        </w:rPr>
        <w:t>Solicitud de Información</w:t>
      </w:r>
      <w:r w:rsidRPr="00D91F37">
        <w:rPr>
          <w:b/>
          <w:color w:val="0D0D0D"/>
        </w:rPr>
        <w:t xml:space="preserve"> 00263/ZINACANT/IP/2024</w:t>
      </w:r>
    </w:p>
    <w:p w:rsidR="0014498B" w:rsidRPr="00D91F37" w:rsidRDefault="0014498B">
      <w:pPr>
        <w:tabs>
          <w:tab w:val="left" w:pos="567"/>
        </w:tabs>
        <w:spacing w:after="0" w:line="360" w:lineRule="auto"/>
        <w:ind w:right="-28"/>
        <w:rPr>
          <w:i/>
          <w:color w:val="000000"/>
        </w:rPr>
      </w:pPr>
    </w:p>
    <w:p w:rsidR="0014498B" w:rsidRPr="00D91F37" w:rsidRDefault="00BF1EAF">
      <w:pPr>
        <w:tabs>
          <w:tab w:val="left" w:pos="567"/>
        </w:tabs>
        <w:spacing w:after="0" w:line="360" w:lineRule="auto"/>
        <w:ind w:left="567" w:right="567"/>
        <w:rPr>
          <w:i/>
          <w:color w:val="000000"/>
          <w:sz w:val="20"/>
          <w:szCs w:val="20"/>
        </w:rPr>
      </w:pPr>
      <w:r w:rsidRPr="00D91F37">
        <w:rPr>
          <w:i/>
          <w:color w:val="000000"/>
          <w:sz w:val="20"/>
          <w:szCs w:val="20"/>
        </w:rPr>
        <w:t xml:space="preserve">“En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w:t>
      </w:r>
    </w:p>
    <w:p w:rsidR="0014498B" w:rsidRPr="00D91F37" w:rsidRDefault="0014498B">
      <w:pPr>
        <w:tabs>
          <w:tab w:val="left" w:pos="567"/>
        </w:tabs>
        <w:spacing w:after="0" w:line="360" w:lineRule="auto"/>
        <w:ind w:right="567"/>
        <w:rPr>
          <w:i/>
          <w:color w:val="000000"/>
        </w:rPr>
      </w:pPr>
    </w:p>
    <w:p w:rsidR="0014498B" w:rsidRPr="00D91F37" w:rsidRDefault="00BF1EAF">
      <w:pPr>
        <w:tabs>
          <w:tab w:val="left" w:pos="567"/>
        </w:tabs>
        <w:spacing w:after="0" w:line="360" w:lineRule="auto"/>
        <w:ind w:right="-28"/>
        <w:rPr>
          <w:color w:val="000000"/>
        </w:rPr>
      </w:pPr>
      <w:r w:rsidRPr="00D91F37">
        <w:rPr>
          <w:color w:val="000000"/>
        </w:rPr>
        <w:t>A su respuesta, adjuntó los documentos siguientes:</w:t>
      </w:r>
    </w:p>
    <w:p w:rsidR="0014498B" w:rsidRPr="00D91F37" w:rsidRDefault="0014498B">
      <w:pPr>
        <w:tabs>
          <w:tab w:val="left" w:pos="567"/>
        </w:tabs>
        <w:spacing w:after="0" w:line="360" w:lineRule="auto"/>
        <w:ind w:right="-28"/>
        <w:rPr>
          <w:color w:val="000000"/>
        </w:rPr>
      </w:pPr>
    </w:p>
    <w:p w:rsidR="0014498B" w:rsidRPr="00D91F37" w:rsidRDefault="00BF1EAF">
      <w:pPr>
        <w:tabs>
          <w:tab w:val="left" w:pos="567"/>
        </w:tabs>
        <w:spacing w:after="0" w:line="360" w:lineRule="auto"/>
        <w:ind w:right="567"/>
        <w:rPr>
          <w:color w:val="000000"/>
        </w:rPr>
      </w:pPr>
      <w:r w:rsidRPr="00D91F37">
        <w:rPr>
          <w:color w:val="000000"/>
        </w:rPr>
        <w:t>I) Oficio ZIN/DA/2371/2024, del diecisiete de septiembre de dos mil veinticuatro, signado por la Directora de Administración, mediante el cual señaló que adjuntaba títulos y cédulas profesionales en versión pública del personal con categoría de “Directora”, tal como se muestra en la siguiente:</w:t>
      </w:r>
    </w:p>
    <w:p w:rsidR="0014498B" w:rsidRPr="00D91F37" w:rsidRDefault="0014498B">
      <w:pPr>
        <w:tabs>
          <w:tab w:val="left" w:pos="567"/>
        </w:tabs>
        <w:spacing w:after="0" w:line="360" w:lineRule="auto"/>
        <w:ind w:right="567"/>
        <w:rPr>
          <w:color w:val="000000"/>
        </w:rPr>
      </w:pPr>
    </w:p>
    <w:p w:rsidR="0014498B" w:rsidRPr="00D91F37" w:rsidRDefault="00BF1EAF">
      <w:pPr>
        <w:tabs>
          <w:tab w:val="left" w:pos="567"/>
        </w:tabs>
        <w:spacing w:after="0" w:line="360" w:lineRule="auto"/>
        <w:ind w:right="567"/>
        <w:jc w:val="center"/>
        <w:rPr>
          <w:color w:val="000000"/>
        </w:rPr>
      </w:pPr>
      <w:r w:rsidRPr="00D91F37">
        <w:rPr>
          <w:noProof/>
          <w:color w:val="000000"/>
        </w:rPr>
        <w:drawing>
          <wp:inline distT="0" distB="0" distL="0" distR="0">
            <wp:extent cx="5522692" cy="227905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22692" cy="2279055"/>
                    </a:xfrm>
                    <a:prstGeom prst="rect">
                      <a:avLst/>
                    </a:prstGeom>
                    <a:ln/>
                  </pic:spPr>
                </pic:pic>
              </a:graphicData>
            </a:graphic>
          </wp:inline>
        </w:drawing>
      </w:r>
    </w:p>
    <w:p w:rsidR="0014498B" w:rsidRPr="00D91F37" w:rsidRDefault="0014498B">
      <w:pPr>
        <w:tabs>
          <w:tab w:val="left" w:pos="567"/>
        </w:tabs>
        <w:spacing w:after="0" w:line="360" w:lineRule="auto"/>
        <w:ind w:right="567"/>
        <w:rPr>
          <w:color w:val="000000"/>
        </w:rPr>
      </w:pPr>
    </w:p>
    <w:p w:rsidR="0014498B" w:rsidRPr="00D91F37" w:rsidRDefault="00BF1EAF">
      <w:pPr>
        <w:tabs>
          <w:tab w:val="left" w:pos="567"/>
        </w:tabs>
        <w:spacing w:after="0" w:line="360" w:lineRule="auto"/>
        <w:ind w:right="567"/>
        <w:rPr>
          <w:color w:val="000000"/>
        </w:rPr>
      </w:pPr>
      <w:r w:rsidRPr="00D91F37">
        <w:rPr>
          <w:color w:val="000000"/>
        </w:rPr>
        <w:t>II) 4 Títulos Profesionales expedidos por la Universidad Autónoma del Estado de México y uno expedido por el IUEM en la que se dejó visible firma del Alumno.</w:t>
      </w:r>
    </w:p>
    <w:p w:rsidR="0014498B" w:rsidRPr="00D91F37" w:rsidRDefault="00BF1EAF">
      <w:pPr>
        <w:tabs>
          <w:tab w:val="left" w:pos="567"/>
        </w:tabs>
        <w:spacing w:after="0" w:line="360" w:lineRule="auto"/>
        <w:ind w:right="567"/>
        <w:rPr>
          <w:color w:val="000000"/>
        </w:rPr>
      </w:pPr>
      <w:r w:rsidRPr="00D91F37">
        <w:rPr>
          <w:color w:val="000000"/>
        </w:rPr>
        <w:t>III) 3 Cédulas Profesionales en la que se testó el código de barras, firma y CURP.</w:t>
      </w:r>
    </w:p>
    <w:p w:rsidR="0014498B" w:rsidRPr="00D91F37" w:rsidRDefault="00BF1EAF">
      <w:pPr>
        <w:tabs>
          <w:tab w:val="left" w:pos="567"/>
        </w:tabs>
        <w:spacing w:after="0" w:line="360" w:lineRule="auto"/>
        <w:ind w:right="567"/>
        <w:rPr>
          <w:color w:val="000000"/>
        </w:rPr>
      </w:pPr>
      <w:r w:rsidRPr="00D91F37">
        <w:rPr>
          <w:color w:val="000000"/>
        </w:rPr>
        <w:t>IV) Constancia de Autenticación del Título Electrónico.</w:t>
      </w:r>
    </w:p>
    <w:p w:rsidR="0014498B" w:rsidRPr="00D91F37" w:rsidRDefault="00BF1EAF">
      <w:pPr>
        <w:tabs>
          <w:tab w:val="left" w:pos="567"/>
        </w:tabs>
        <w:spacing w:after="0" w:line="360" w:lineRule="auto"/>
        <w:ind w:right="567"/>
        <w:rPr>
          <w:color w:val="000000"/>
        </w:rPr>
      </w:pPr>
      <w:r w:rsidRPr="00D91F37">
        <w:rPr>
          <w:color w:val="000000"/>
        </w:rPr>
        <w:t>V) Cédula Profesional Electrónica en la que se testó el CURP</w:t>
      </w:r>
    </w:p>
    <w:p w:rsidR="0014498B" w:rsidRPr="00D91F37" w:rsidRDefault="0014498B">
      <w:pPr>
        <w:tabs>
          <w:tab w:val="left" w:pos="567"/>
        </w:tabs>
        <w:spacing w:after="0" w:line="360" w:lineRule="auto"/>
        <w:ind w:right="567"/>
        <w:rPr>
          <w:i/>
          <w:color w:val="000000"/>
        </w:rPr>
      </w:pPr>
    </w:p>
    <w:p w:rsidR="0014498B" w:rsidRPr="00D91F37" w:rsidRDefault="00BF1EAF">
      <w:pPr>
        <w:tabs>
          <w:tab w:val="left" w:pos="567"/>
        </w:tabs>
        <w:spacing w:after="0" w:line="360" w:lineRule="auto"/>
        <w:ind w:right="-28"/>
        <w:rPr>
          <w:i/>
          <w:color w:val="000000"/>
        </w:rPr>
      </w:pPr>
      <w:r w:rsidRPr="00D91F37">
        <w:rPr>
          <w:color w:val="0D0D0D"/>
        </w:rPr>
        <w:t>Solicitud de Información</w:t>
      </w:r>
      <w:r w:rsidRPr="00D91F37">
        <w:rPr>
          <w:b/>
          <w:color w:val="0D0D0D"/>
        </w:rPr>
        <w:t xml:space="preserve"> 00261/ZINACANT/IP/2024</w:t>
      </w:r>
    </w:p>
    <w:p w:rsidR="0014498B" w:rsidRPr="00D91F37" w:rsidRDefault="0014498B">
      <w:pPr>
        <w:tabs>
          <w:tab w:val="left" w:pos="567"/>
        </w:tabs>
        <w:spacing w:after="0" w:line="360" w:lineRule="auto"/>
        <w:ind w:right="-28"/>
        <w:rPr>
          <w:i/>
          <w:color w:val="000000"/>
        </w:rPr>
      </w:pPr>
    </w:p>
    <w:p w:rsidR="0014498B" w:rsidRPr="00D91F37" w:rsidRDefault="00BF1EAF">
      <w:pPr>
        <w:tabs>
          <w:tab w:val="left" w:pos="567"/>
        </w:tabs>
        <w:spacing w:after="0" w:line="360" w:lineRule="auto"/>
        <w:ind w:left="567" w:right="567"/>
        <w:rPr>
          <w:i/>
          <w:color w:val="000000"/>
          <w:sz w:val="20"/>
          <w:szCs w:val="20"/>
        </w:rPr>
      </w:pPr>
      <w:r w:rsidRPr="00D91F37">
        <w:rPr>
          <w:i/>
          <w:color w:val="000000"/>
          <w:sz w:val="20"/>
          <w:szCs w:val="20"/>
        </w:rPr>
        <w:t xml:space="preserve">“En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w:t>
      </w:r>
    </w:p>
    <w:p w:rsidR="0014498B" w:rsidRPr="00D91F37" w:rsidRDefault="0014498B">
      <w:pPr>
        <w:tabs>
          <w:tab w:val="left" w:pos="567"/>
        </w:tabs>
        <w:spacing w:after="0" w:line="360" w:lineRule="auto"/>
        <w:ind w:right="-28"/>
        <w:rPr>
          <w:i/>
          <w:color w:val="000000"/>
        </w:rPr>
      </w:pPr>
    </w:p>
    <w:p w:rsidR="0014498B" w:rsidRPr="00D91F37" w:rsidRDefault="00BF1EAF">
      <w:pPr>
        <w:tabs>
          <w:tab w:val="left" w:pos="567"/>
        </w:tabs>
        <w:spacing w:after="0" w:line="360" w:lineRule="auto"/>
        <w:ind w:right="-28"/>
        <w:rPr>
          <w:color w:val="000000"/>
        </w:rPr>
      </w:pPr>
      <w:r w:rsidRPr="00D91F37">
        <w:rPr>
          <w:color w:val="000000"/>
        </w:rPr>
        <w:lastRenderedPageBreak/>
        <w:t>A su respuesta, adjuntó los documentos siguientes:</w:t>
      </w:r>
    </w:p>
    <w:p w:rsidR="0014498B" w:rsidRPr="00D91F37" w:rsidRDefault="00BF1EAF">
      <w:pPr>
        <w:tabs>
          <w:tab w:val="left" w:pos="567"/>
        </w:tabs>
        <w:spacing w:after="0" w:line="360" w:lineRule="auto"/>
        <w:ind w:right="-28"/>
        <w:rPr>
          <w:color w:val="000000"/>
        </w:rPr>
      </w:pPr>
      <w:r w:rsidRPr="00D91F37">
        <w:rPr>
          <w:color w:val="000000"/>
        </w:rPr>
        <w:t xml:space="preserve">I) Oficio ZIN/DA/2372/2024, del diecisiete de septiembre de dos mil veinticuatro, signado por la Directora de Administración, mediante el cual señaló que adjuntaba comprobante máximo de estudios en versión pública de los Titulares de cada Dirección, tal como se muestra en la siguiente: </w:t>
      </w:r>
    </w:p>
    <w:p w:rsidR="0014498B" w:rsidRPr="00D91F37" w:rsidRDefault="0014498B">
      <w:pPr>
        <w:tabs>
          <w:tab w:val="left" w:pos="567"/>
        </w:tabs>
        <w:spacing w:after="0" w:line="360" w:lineRule="auto"/>
        <w:ind w:right="-28"/>
        <w:rPr>
          <w:color w:val="000000"/>
        </w:rPr>
      </w:pPr>
    </w:p>
    <w:p w:rsidR="0014498B" w:rsidRPr="00D91F37" w:rsidRDefault="00BF1EAF">
      <w:pPr>
        <w:tabs>
          <w:tab w:val="left" w:pos="567"/>
        </w:tabs>
        <w:spacing w:after="0" w:line="360" w:lineRule="auto"/>
        <w:ind w:right="-28"/>
        <w:jc w:val="center"/>
        <w:rPr>
          <w:color w:val="000000"/>
        </w:rPr>
      </w:pPr>
      <w:r w:rsidRPr="00D91F37">
        <w:rPr>
          <w:noProof/>
          <w:color w:val="000000"/>
        </w:rPr>
        <w:drawing>
          <wp:inline distT="0" distB="0" distL="0" distR="0">
            <wp:extent cx="5430519" cy="3567562"/>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430519" cy="3567562"/>
                    </a:xfrm>
                    <a:prstGeom prst="rect">
                      <a:avLst/>
                    </a:prstGeom>
                    <a:ln/>
                  </pic:spPr>
                </pic:pic>
              </a:graphicData>
            </a:graphic>
          </wp:inline>
        </w:drawing>
      </w:r>
    </w:p>
    <w:p w:rsidR="0014498B" w:rsidRPr="00D91F37" w:rsidRDefault="00BF1EAF">
      <w:pPr>
        <w:tabs>
          <w:tab w:val="left" w:pos="567"/>
        </w:tabs>
        <w:spacing w:after="0" w:line="360" w:lineRule="auto"/>
        <w:ind w:right="-28"/>
        <w:jc w:val="center"/>
        <w:rPr>
          <w:color w:val="000000"/>
        </w:rPr>
      </w:pPr>
      <w:r w:rsidRPr="00D91F37">
        <w:rPr>
          <w:noProof/>
          <w:color w:val="000000"/>
        </w:rPr>
        <w:drawing>
          <wp:inline distT="0" distB="0" distL="0" distR="0">
            <wp:extent cx="5537077" cy="1992971"/>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37077" cy="1992971"/>
                    </a:xfrm>
                    <a:prstGeom prst="rect">
                      <a:avLst/>
                    </a:prstGeom>
                    <a:ln/>
                  </pic:spPr>
                </pic:pic>
              </a:graphicData>
            </a:graphic>
          </wp:inline>
        </w:drawing>
      </w:r>
    </w:p>
    <w:p w:rsidR="0014498B" w:rsidRPr="00D91F37" w:rsidRDefault="0014498B">
      <w:pPr>
        <w:tabs>
          <w:tab w:val="left" w:pos="567"/>
        </w:tabs>
        <w:spacing w:after="0" w:line="360" w:lineRule="auto"/>
        <w:ind w:right="-28"/>
        <w:rPr>
          <w:color w:val="000000"/>
        </w:rPr>
      </w:pPr>
    </w:p>
    <w:p w:rsidR="0014498B" w:rsidRPr="00D91F37" w:rsidRDefault="00BF1EAF">
      <w:pPr>
        <w:tabs>
          <w:tab w:val="left" w:pos="567"/>
        </w:tabs>
        <w:spacing w:after="0" w:line="360" w:lineRule="auto"/>
        <w:ind w:right="-28"/>
        <w:rPr>
          <w:color w:val="000000"/>
        </w:rPr>
      </w:pPr>
      <w:r w:rsidRPr="00D91F37">
        <w:rPr>
          <w:color w:val="000000"/>
        </w:rPr>
        <w:t xml:space="preserve">II) 13 Títulos Profesionales expedidos por diversas Universidades en los que se dejó visible la firma del Alumno. </w:t>
      </w:r>
    </w:p>
    <w:p w:rsidR="0014498B" w:rsidRPr="00D91F37" w:rsidRDefault="00BF1EAF">
      <w:pPr>
        <w:tabs>
          <w:tab w:val="left" w:pos="567"/>
        </w:tabs>
        <w:spacing w:after="0" w:line="360" w:lineRule="auto"/>
        <w:ind w:right="-28"/>
        <w:rPr>
          <w:color w:val="000000"/>
        </w:rPr>
      </w:pPr>
      <w:r w:rsidRPr="00D91F37">
        <w:rPr>
          <w:color w:val="000000"/>
        </w:rPr>
        <w:t>III) Historial Académico en los que se testó la matrícula, promedio, créditos y calificaciones.</w:t>
      </w:r>
    </w:p>
    <w:p w:rsidR="0014498B" w:rsidRPr="00D91F37" w:rsidRDefault="00BF1EAF">
      <w:pPr>
        <w:tabs>
          <w:tab w:val="left" w:pos="567"/>
        </w:tabs>
        <w:spacing w:after="0" w:line="360" w:lineRule="auto"/>
        <w:ind w:right="-28"/>
        <w:rPr>
          <w:color w:val="000000"/>
        </w:rPr>
      </w:pPr>
      <w:r w:rsidRPr="00D91F37">
        <w:rPr>
          <w:color w:val="000000"/>
        </w:rPr>
        <w:t>IV) Certificado de estudios en el que se testó la firma del alumno y calificaciones.</w:t>
      </w:r>
    </w:p>
    <w:p w:rsidR="0014498B" w:rsidRPr="00D91F37" w:rsidRDefault="00BF1EAF">
      <w:pPr>
        <w:tabs>
          <w:tab w:val="left" w:pos="567"/>
        </w:tabs>
        <w:spacing w:after="0" w:line="360" w:lineRule="auto"/>
        <w:ind w:right="-28"/>
        <w:rPr>
          <w:color w:val="000000"/>
        </w:rPr>
      </w:pPr>
      <w:r w:rsidRPr="00D91F37">
        <w:rPr>
          <w:color w:val="000000"/>
        </w:rPr>
        <w:t>V) Certificado de Locutor Categoría A, expedido por la Secretaría de Educación Pública, Dirección General de Televisión Educativa.</w:t>
      </w:r>
    </w:p>
    <w:p w:rsidR="0014498B" w:rsidRPr="00D91F37" w:rsidRDefault="00BF1EAF">
      <w:pPr>
        <w:tabs>
          <w:tab w:val="left" w:pos="567"/>
        </w:tabs>
        <w:spacing w:after="0" w:line="360" w:lineRule="auto"/>
        <w:ind w:right="-28"/>
        <w:rPr>
          <w:color w:val="000000"/>
        </w:rPr>
      </w:pPr>
      <w:r w:rsidRPr="00D91F37">
        <w:rPr>
          <w:color w:val="000000"/>
        </w:rPr>
        <w:t>VI) Diploma de conclusión de Licenciatura.</w:t>
      </w:r>
    </w:p>
    <w:p w:rsidR="0014498B" w:rsidRPr="00D91F37" w:rsidRDefault="00BF1EAF">
      <w:pPr>
        <w:tabs>
          <w:tab w:val="left" w:pos="567"/>
        </w:tabs>
        <w:spacing w:after="0" w:line="360" w:lineRule="auto"/>
        <w:ind w:right="-28"/>
        <w:rPr>
          <w:color w:val="000000"/>
        </w:rPr>
      </w:pPr>
      <w:r w:rsidRPr="00D91F37">
        <w:rPr>
          <w:color w:val="000000"/>
        </w:rPr>
        <w:t>VII) 3 Constancia de Autenticación del Título Electrónico en las que se testó el CURP.</w:t>
      </w:r>
    </w:p>
    <w:p w:rsidR="0014498B" w:rsidRPr="00D91F37" w:rsidRDefault="00BF1EAF">
      <w:pPr>
        <w:tabs>
          <w:tab w:val="left" w:pos="567"/>
        </w:tabs>
        <w:spacing w:after="0" w:line="360" w:lineRule="auto"/>
        <w:ind w:right="-28"/>
        <w:rPr>
          <w:color w:val="000000"/>
        </w:rPr>
      </w:pPr>
      <w:r w:rsidRPr="00D91F37">
        <w:rPr>
          <w:color w:val="000000"/>
        </w:rPr>
        <w:t>VIII) Documento denominado carta de pasante en Maestría en Educación Superior, expedida por la Universidad IUEM.</w:t>
      </w:r>
    </w:p>
    <w:p w:rsidR="0014498B" w:rsidRPr="00D91F37" w:rsidRDefault="00BF1EAF">
      <w:pPr>
        <w:tabs>
          <w:tab w:val="left" w:pos="567"/>
        </w:tabs>
        <w:spacing w:after="0" w:line="360" w:lineRule="auto"/>
        <w:ind w:right="-28"/>
        <w:rPr>
          <w:color w:val="000000"/>
        </w:rPr>
      </w:pPr>
      <w:r w:rsidRPr="00D91F37">
        <w:rPr>
          <w:color w:val="000000"/>
        </w:rPr>
        <w:t>IX) Documento denominado carta de Pasante de Ingeniería en Sistemas Computacionales, expedida por la Universidad IUEM.</w:t>
      </w:r>
    </w:p>
    <w:p w:rsidR="0014498B" w:rsidRPr="00D91F37" w:rsidRDefault="00BF1EAF">
      <w:pPr>
        <w:tabs>
          <w:tab w:val="left" w:pos="567"/>
        </w:tabs>
        <w:spacing w:after="0" w:line="360" w:lineRule="auto"/>
        <w:ind w:right="-28"/>
        <w:rPr>
          <w:color w:val="000000"/>
        </w:rPr>
      </w:pPr>
      <w:r w:rsidRPr="00D91F37">
        <w:rPr>
          <w:color w:val="000000"/>
        </w:rPr>
        <w:t>X) Grado de Maestría en Contabilidad Ambiental, expedido por la Universidad Autónoma del Estado de México.</w:t>
      </w:r>
    </w:p>
    <w:p w:rsidR="0014498B" w:rsidRPr="00D91F37" w:rsidRDefault="00BF1EAF">
      <w:pPr>
        <w:tabs>
          <w:tab w:val="left" w:pos="567"/>
        </w:tabs>
        <w:spacing w:after="0" w:line="360" w:lineRule="auto"/>
        <w:ind w:right="-28"/>
        <w:rPr>
          <w:color w:val="000000"/>
        </w:rPr>
      </w:pPr>
      <w:r w:rsidRPr="00D91F37">
        <w:rPr>
          <w:color w:val="000000"/>
        </w:rPr>
        <w:t>XI) Grado de Maestro en Derecho Procesal, expedido por el IULATAM.</w:t>
      </w:r>
    </w:p>
    <w:p w:rsidR="0014498B" w:rsidRPr="00D91F37" w:rsidRDefault="00BF1EAF">
      <w:pPr>
        <w:tabs>
          <w:tab w:val="left" w:pos="567"/>
        </w:tabs>
        <w:spacing w:after="0" w:line="360" w:lineRule="auto"/>
        <w:ind w:right="-28"/>
        <w:rPr>
          <w:color w:val="000000"/>
        </w:rPr>
      </w:pPr>
      <w:r w:rsidRPr="00D91F37">
        <w:rPr>
          <w:color w:val="000000"/>
        </w:rPr>
        <w:t>XII) 1 Cédula Profesional en la que se testó el código de barras, firma y CURP.</w:t>
      </w:r>
    </w:p>
    <w:p w:rsidR="0014498B" w:rsidRPr="00D91F37" w:rsidRDefault="00BF1EAF">
      <w:pPr>
        <w:tabs>
          <w:tab w:val="left" w:pos="567"/>
        </w:tabs>
        <w:spacing w:after="0" w:line="360" w:lineRule="auto"/>
        <w:ind w:right="-28"/>
        <w:rPr>
          <w:color w:val="000000"/>
        </w:rPr>
      </w:pPr>
      <w:r w:rsidRPr="00D91F37">
        <w:rPr>
          <w:color w:val="000000"/>
        </w:rPr>
        <w:t>XII) Diploma de egreso de la Licenciatura en Ciencias Políticas y Administración Pública, expedido por la Universidad Autónoma del Estado de México.</w:t>
      </w:r>
    </w:p>
    <w:p w:rsidR="0014498B" w:rsidRPr="00D91F37" w:rsidRDefault="00BF1EAF">
      <w:pPr>
        <w:tabs>
          <w:tab w:val="left" w:pos="567"/>
        </w:tabs>
        <w:spacing w:after="0" w:line="360" w:lineRule="auto"/>
        <w:ind w:right="-28"/>
        <w:rPr>
          <w:color w:val="000000"/>
        </w:rPr>
      </w:pPr>
      <w:r w:rsidRPr="00D91F37">
        <w:rPr>
          <w:color w:val="000000"/>
        </w:rPr>
        <w:t>XIII) Cédula Profesional Electrónica en la que se testó el CURP</w:t>
      </w:r>
    </w:p>
    <w:p w:rsidR="0014498B" w:rsidRPr="00D91F37" w:rsidRDefault="0014498B">
      <w:pPr>
        <w:tabs>
          <w:tab w:val="left" w:pos="3119"/>
        </w:tabs>
        <w:spacing w:after="0" w:line="360" w:lineRule="auto"/>
        <w:jc w:val="center"/>
        <w:rPr>
          <w:color w:val="000000"/>
        </w:rPr>
      </w:pPr>
    </w:p>
    <w:p w:rsidR="0014498B" w:rsidRPr="00D91F37" w:rsidRDefault="00BF1EAF">
      <w:pPr>
        <w:spacing w:after="0" w:line="360" w:lineRule="auto"/>
        <w:rPr>
          <w:b/>
          <w:color w:val="000000"/>
        </w:rPr>
      </w:pPr>
      <w:r w:rsidRPr="00D91F37">
        <w:rPr>
          <w:b/>
          <w:color w:val="000000"/>
        </w:rPr>
        <w:t>III. Interposición de los Recursos de Revisión</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 xml:space="preserve">Con fecha dos de octubre de dos mil veinticuatro, se recibieron en este Instituto, a través del SAIMEX, dos Recursos de Revisión interpuestos por la parte Recurrente, en contra de las respuestas del Sujeto Obligado, a las solicitudes de información, en los que señaló como “Acto </w:t>
      </w:r>
      <w:r w:rsidRPr="00D91F37">
        <w:rPr>
          <w:color w:val="000000"/>
        </w:rPr>
        <w:lastRenderedPageBreak/>
        <w:t>Impugnado” cada una de las solicitudes de información; mientras que como Razones o Motivos de la Inconformidad, en similitud de términos refirió lo siguiente:</w:t>
      </w:r>
    </w:p>
    <w:p w:rsidR="0014498B" w:rsidRPr="00D91F37" w:rsidRDefault="0014498B">
      <w:pPr>
        <w:spacing w:after="0" w:line="360" w:lineRule="auto"/>
        <w:ind w:left="567" w:right="567"/>
        <w:rPr>
          <w:b/>
          <w:i/>
          <w:color w:val="000000"/>
        </w:rPr>
      </w:pPr>
    </w:p>
    <w:p w:rsidR="0014498B" w:rsidRPr="00D91F37" w:rsidRDefault="00BF1EAF">
      <w:pPr>
        <w:spacing w:after="0" w:line="360" w:lineRule="auto"/>
        <w:ind w:left="567" w:right="567"/>
        <w:rPr>
          <w:b/>
          <w:i/>
          <w:color w:val="000000"/>
        </w:rPr>
      </w:pPr>
      <w:r w:rsidRPr="00D91F37">
        <w:rPr>
          <w:b/>
          <w:i/>
          <w:color w:val="000000"/>
        </w:rPr>
        <w:t>RAZONES O MOTIVOS DE LA INCONFORMIDAD</w:t>
      </w:r>
    </w:p>
    <w:p w:rsidR="0014498B" w:rsidRPr="00D91F37" w:rsidRDefault="00BF1EAF">
      <w:pPr>
        <w:spacing w:after="0" w:line="360" w:lineRule="auto"/>
        <w:ind w:left="567" w:right="567"/>
        <w:rPr>
          <w:i/>
          <w:color w:val="000000"/>
          <w:sz w:val="20"/>
          <w:szCs w:val="20"/>
        </w:rPr>
      </w:pPr>
      <w:r w:rsidRPr="00D91F37">
        <w:rPr>
          <w:i/>
          <w:color w:val="000000"/>
          <w:sz w:val="20"/>
          <w:szCs w:val="20"/>
        </w:rPr>
        <w:t>"</w:t>
      </w:r>
      <w:r w:rsidRPr="00D91F37">
        <w:rPr>
          <w:sz w:val="20"/>
          <w:szCs w:val="20"/>
        </w:rPr>
        <w:t xml:space="preserve"> </w:t>
      </w:r>
      <w:r w:rsidRPr="00D91F37">
        <w:rPr>
          <w:i/>
          <w:color w:val="000000"/>
          <w:sz w:val="20"/>
          <w:szCs w:val="20"/>
        </w:rPr>
        <w:t xml:space="preserve">No presenta la información solicitada”  </w:t>
      </w:r>
    </w:p>
    <w:p w:rsidR="0014498B" w:rsidRPr="00D91F37" w:rsidRDefault="0014498B">
      <w:pPr>
        <w:spacing w:after="0" w:line="360" w:lineRule="auto"/>
        <w:ind w:right="567"/>
        <w:rPr>
          <w:color w:val="000000"/>
        </w:rPr>
      </w:pPr>
    </w:p>
    <w:p w:rsidR="0014498B" w:rsidRPr="00D91F37" w:rsidRDefault="00BF1EAF">
      <w:pPr>
        <w:spacing w:after="0" w:line="360" w:lineRule="auto"/>
        <w:rPr>
          <w:b/>
          <w:color w:val="000000"/>
        </w:rPr>
      </w:pPr>
      <w:r w:rsidRPr="00D91F37">
        <w:rPr>
          <w:b/>
          <w:color w:val="000000"/>
        </w:rPr>
        <w:t>IV. Trámite de los Recursos de Revisión ante este Instituto</w:t>
      </w:r>
    </w:p>
    <w:p w:rsidR="0014498B" w:rsidRPr="00D91F37" w:rsidRDefault="0014498B">
      <w:pPr>
        <w:spacing w:after="0" w:line="360" w:lineRule="auto"/>
        <w:rPr>
          <w:b/>
          <w:color w:val="000000"/>
        </w:rPr>
      </w:pPr>
    </w:p>
    <w:p w:rsidR="0014498B" w:rsidRPr="00D91F37" w:rsidRDefault="00BF1EAF">
      <w:pPr>
        <w:spacing w:after="0" w:line="360" w:lineRule="auto"/>
        <w:rPr>
          <w:color w:val="000000"/>
        </w:rPr>
      </w:pPr>
      <w:r w:rsidRPr="00D91F37">
        <w:rPr>
          <w:b/>
          <w:color w:val="000000"/>
        </w:rPr>
        <w:t xml:space="preserve">a) Turno de los Medios de Impugnación. </w:t>
      </w:r>
      <w:r w:rsidRPr="00D91F37">
        <w:rPr>
          <w:color w:val="000000"/>
        </w:rPr>
        <w:t xml:space="preserve">El dos de octubre de dos mil veinticuatro, respectivamente, el SAIMEX, asignó los Recursos de Revisión con base en el sistema aprobado por el Pleno de este Órgano Garante y los turnó para los efectos del artículo 185, fracción I, de la Ley de Transparencia y Acceso a la Información Pública del Estado de México y Municipios, de la siguiente manera:   </w:t>
      </w:r>
    </w:p>
    <w:p w:rsidR="0014498B" w:rsidRPr="00D91F37" w:rsidRDefault="0014498B">
      <w:pPr>
        <w:spacing w:after="0" w:line="360" w:lineRule="auto"/>
        <w:rPr>
          <w:color w:val="000000"/>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4"/>
        <w:gridCol w:w="2964"/>
        <w:gridCol w:w="3259"/>
      </w:tblGrid>
      <w:tr w:rsidR="0014498B" w:rsidRPr="00D91F37">
        <w:trPr>
          <w:trHeight w:val="283"/>
        </w:trPr>
        <w:tc>
          <w:tcPr>
            <w:tcW w:w="2844" w:type="dxa"/>
            <w:shd w:val="clear" w:color="auto" w:fill="A6A6A6"/>
          </w:tcPr>
          <w:p w:rsidR="0014498B" w:rsidRPr="00D91F37" w:rsidRDefault="00BF1EAF">
            <w:pPr>
              <w:spacing w:line="360" w:lineRule="auto"/>
              <w:jc w:val="center"/>
              <w:rPr>
                <w:b/>
                <w:color w:val="000000"/>
                <w:sz w:val="20"/>
                <w:szCs w:val="20"/>
              </w:rPr>
            </w:pPr>
            <w:r w:rsidRPr="00D91F37">
              <w:rPr>
                <w:b/>
                <w:color w:val="000000"/>
                <w:sz w:val="20"/>
                <w:szCs w:val="20"/>
              </w:rPr>
              <w:t>Solicitud</w:t>
            </w:r>
          </w:p>
        </w:tc>
        <w:tc>
          <w:tcPr>
            <w:tcW w:w="2964" w:type="dxa"/>
            <w:shd w:val="clear" w:color="auto" w:fill="A6A6A6"/>
          </w:tcPr>
          <w:p w:rsidR="0014498B" w:rsidRPr="00D91F37" w:rsidRDefault="00BF1EAF">
            <w:pPr>
              <w:spacing w:line="360" w:lineRule="auto"/>
              <w:jc w:val="center"/>
              <w:rPr>
                <w:b/>
                <w:color w:val="000000"/>
                <w:sz w:val="20"/>
                <w:szCs w:val="20"/>
              </w:rPr>
            </w:pPr>
            <w:r w:rsidRPr="00D91F37">
              <w:rPr>
                <w:b/>
                <w:color w:val="000000"/>
                <w:sz w:val="20"/>
                <w:szCs w:val="20"/>
              </w:rPr>
              <w:t>Recursos</w:t>
            </w:r>
          </w:p>
        </w:tc>
        <w:tc>
          <w:tcPr>
            <w:tcW w:w="3259" w:type="dxa"/>
            <w:shd w:val="clear" w:color="auto" w:fill="A6A6A6"/>
          </w:tcPr>
          <w:p w:rsidR="0014498B" w:rsidRPr="00D91F37" w:rsidRDefault="00BF1EAF">
            <w:pPr>
              <w:spacing w:line="360" w:lineRule="auto"/>
              <w:jc w:val="center"/>
              <w:rPr>
                <w:b/>
                <w:color w:val="000000"/>
                <w:sz w:val="20"/>
                <w:szCs w:val="20"/>
              </w:rPr>
            </w:pPr>
            <w:r w:rsidRPr="00D91F37">
              <w:rPr>
                <w:b/>
                <w:color w:val="000000"/>
                <w:sz w:val="20"/>
                <w:szCs w:val="20"/>
              </w:rPr>
              <w:t>Comisionado</w:t>
            </w:r>
          </w:p>
        </w:tc>
      </w:tr>
      <w:tr w:rsidR="0014498B" w:rsidRPr="00D91F37">
        <w:trPr>
          <w:trHeight w:val="302"/>
        </w:trPr>
        <w:tc>
          <w:tcPr>
            <w:tcW w:w="2844" w:type="dxa"/>
          </w:tcPr>
          <w:p w:rsidR="0014498B" w:rsidRPr="00D91F37" w:rsidRDefault="00BF1EAF">
            <w:pPr>
              <w:spacing w:line="360" w:lineRule="auto"/>
              <w:jc w:val="left"/>
              <w:rPr>
                <w:color w:val="000000"/>
              </w:rPr>
            </w:pPr>
            <w:r w:rsidRPr="00D91F37">
              <w:rPr>
                <w:color w:val="000000"/>
              </w:rPr>
              <w:t>00263/ZINACANT/IP/2024</w:t>
            </w:r>
          </w:p>
        </w:tc>
        <w:tc>
          <w:tcPr>
            <w:tcW w:w="2964" w:type="dxa"/>
          </w:tcPr>
          <w:p w:rsidR="0014498B" w:rsidRPr="00D91F37" w:rsidRDefault="00BF1EAF">
            <w:pPr>
              <w:spacing w:line="360" w:lineRule="auto"/>
              <w:jc w:val="left"/>
              <w:rPr>
                <w:color w:val="000000"/>
                <w:sz w:val="20"/>
                <w:szCs w:val="20"/>
              </w:rPr>
            </w:pPr>
            <w:r w:rsidRPr="00D91F37">
              <w:rPr>
                <w:color w:val="000000"/>
              </w:rPr>
              <w:t>05961/INFOEM/IP/RR/2024</w:t>
            </w:r>
          </w:p>
        </w:tc>
        <w:tc>
          <w:tcPr>
            <w:tcW w:w="3259" w:type="dxa"/>
          </w:tcPr>
          <w:p w:rsidR="0014498B" w:rsidRPr="00D91F37" w:rsidRDefault="00BF1EAF">
            <w:pPr>
              <w:spacing w:line="360" w:lineRule="auto"/>
              <w:rPr>
                <w:color w:val="000000"/>
                <w:sz w:val="20"/>
                <w:szCs w:val="20"/>
              </w:rPr>
            </w:pPr>
            <w:r w:rsidRPr="00D91F37">
              <w:rPr>
                <w:color w:val="000000"/>
                <w:sz w:val="20"/>
                <w:szCs w:val="20"/>
              </w:rPr>
              <w:t>Luis Gustavo Parra Noriega</w:t>
            </w:r>
          </w:p>
        </w:tc>
      </w:tr>
      <w:tr w:rsidR="0014498B" w:rsidRPr="00D91F37">
        <w:trPr>
          <w:trHeight w:val="302"/>
        </w:trPr>
        <w:tc>
          <w:tcPr>
            <w:tcW w:w="2844" w:type="dxa"/>
          </w:tcPr>
          <w:p w:rsidR="0014498B" w:rsidRPr="00D91F37" w:rsidRDefault="00BF1EAF">
            <w:pPr>
              <w:spacing w:line="360" w:lineRule="auto"/>
              <w:jc w:val="left"/>
              <w:rPr>
                <w:color w:val="000000"/>
              </w:rPr>
            </w:pPr>
            <w:r w:rsidRPr="00D91F37">
              <w:rPr>
                <w:color w:val="000000"/>
              </w:rPr>
              <w:t>00261/ZINACANT/IP/2024</w:t>
            </w:r>
          </w:p>
        </w:tc>
        <w:tc>
          <w:tcPr>
            <w:tcW w:w="2964" w:type="dxa"/>
          </w:tcPr>
          <w:p w:rsidR="0014498B" w:rsidRPr="00D91F37" w:rsidRDefault="00BF1EAF">
            <w:pPr>
              <w:spacing w:line="360" w:lineRule="auto"/>
              <w:jc w:val="left"/>
              <w:rPr>
                <w:color w:val="000000"/>
                <w:sz w:val="20"/>
                <w:szCs w:val="20"/>
              </w:rPr>
            </w:pPr>
            <w:r w:rsidRPr="00D91F37">
              <w:rPr>
                <w:color w:val="000000"/>
              </w:rPr>
              <w:t>05962/INFOEM/IP/RR/2024</w:t>
            </w:r>
          </w:p>
        </w:tc>
        <w:tc>
          <w:tcPr>
            <w:tcW w:w="3259" w:type="dxa"/>
          </w:tcPr>
          <w:p w:rsidR="0014498B" w:rsidRPr="00D91F37" w:rsidRDefault="00BF1EAF">
            <w:pPr>
              <w:spacing w:line="360" w:lineRule="auto"/>
              <w:rPr>
                <w:color w:val="000000"/>
                <w:sz w:val="20"/>
                <w:szCs w:val="20"/>
              </w:rPr>
            </w:pPr>
            <w:r w:rsidRPr="00D91F37">
              <w:rPr>
                <w:color w:val="000000"/>
                <w:sz w:val="20"/>
                <w:szCs w:val="20"/>
              </w:rPr>
              <w:t>Sharon Cristina Morales Martínez</w:t>
            </w:r>
          </w:p>
        </w:tc>
      </w:tr>
    </w:tbl>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b/>
          <w:color w:val="000000"/>
        </w:rPr>
        <w:t xml:space="preserve">b) Admisión de los Recursos de Revisión. </w:t>
      </w:r>
      <w:r w:rsidRPr="00D91F37">
        <w:rPr>
          <w:color w:val="000000"/>
        </w:rPr>
        <w:t xml:space="preserve">El cuatro y siete de octubre de dos mil veinticuatro, respectivamente, se acordaron las admisiones de los Recursos de Revisión interpuestos por el Recurrente en contra del Sujeto Obligado, en términos del artículo 185, fracciones I y II de la Ley de Transparencia y Acceso a la Información Pública del Estado de México y Municipios, los cuales fueron notificados a las partes, en misma fecha de su emisión, a través del SAIMEX, en el que se les otorgó un plazo de siete días hábiles posteriores a la misma, para que manifestaran lo que a su derecho conviniera y formularan alegatos. </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b/>
          <w:color w:val="000000"/>
        </w:rPr>
        <w:lastRenderedPageBreak/>
        <w:t>c) Informes Justificados.</w:t>
      </w:r>
      <w:r w:rsidRPr="00D91F37">
        <w:rPr>
          <w:color w:val="000000"/>
        </w:rPr>
        <w:t xml:space="preserve"> El quince y dieciocho de octubre de dos mil veinticuatro, respectivamente, a través del SAIMEX, se recibieron en este Instituto en el apartado de Informe Justificado, diversos documentos relacionados a cada uno de los Recursos de Revisión, los cuales se describen a continuación:</w:t>
      </w:r>
    </w:p>
    <w:p w:rsidR="0014498B" w:rsidRPr="00D91F37" w:rsidRDefault="0014498B">
      <w:pPr>
        <w:spacing w:after="0" w:line="360" w:lineRule="auto"/>
        <w:rPr>
          <w:color w:val="000000"/>
        </w:rPr>
      </w:pPr>
    </w:p>
    <w:p w:rsidR="0014498B" w:rsidRPr="00D91F37" w:rsidRDefault="00BF1EAF">
      <w:pPr>
        <w:spacing w:after="0" w:line="360" w:lineRule="auto"/>
        <w:rPr>
          <w:b/>
          <w:color w:val="0D0D0D"/>
        </w:rPr>
      </w:pPr>
      <w:r w:rsidRPr="00D91F37">
        <w:rPr>
          <w:color w:val="0D0D0D"/>
        </w:rPr>
        <w:t xml:space="preserve">Recurso de Revisión  </w:t>
      </w:r>
      <w:r w:rsidRPr="00D91F37">
        <w:rPr>
          <w:b/>
          <w:color w:val="0D0D0D"/>
        </w:rPr>
        <w:t>05961/INFOEM/IP/RR/2024</w:t>
      </w:r>
    </w:p>
    <w:p w:rsidR="0014498B" w:rsidRPr="00D91F37" w:rsidRDefault="0014498B">
      <w:pPr>
        <w:spacing w:after="0" w:line="360" w:lineRule="auto"/>
        <w:rPr>
          <w:color w:val="000000"/>
        </w:rPr>
      </w:pPr>
    </w:p>
    <w:p w:rsidR="0014498B" w:rsidRPr="00D91F37" w:rsidRDefault="00BF1EAF">
      <w:pPr>
        <w:spacing w:after="0" w:line="360" w:lineRule="auto"/>
      </w:pPr>
      <w:r w:rsidRPr="00D91F37">
        <w:rPr>
          <w:color w:val="000000"/>
        </w:rPr>
        <w:t xml:space="preserve">I) Informe Justificado signado por la Titular de la Unidad de Transparencia, mediante el cual señaló que la Dirección de Administración remitió lo títulos universitarios que obran dentro de sus archivos, toda vez que no forman parte de los requisitos para acceder al cargo, así mismo precisó que la información proporcionada es de las servidoras públicas con categoría de Directora dentro del Ayuntamiento, </w:t>
      </w:r>
      <w:r w:rsidRPr="00D91F37">
        <w:t>además, en aras de abonar al acceso a la información, también agregó los documentos que obran dentro de los archivos de la dirección que sustentan el último grado académico de las directoras del Ayuntamiento de Zinacantepec.</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II) Acta de la Novena Sesión Ordinaria del Comité de Transparencia, a través de la cual en su punto 11 del orden del día se aprobó la clasificación de la información como confidencial de los documentos entregados en respuesta.</w:t>
      </w:r>
    </w:p>
    <w:p w:rsidR="0014498B" w:rsidRPr="00D91F37" w:rsidRDefault="0014498B">
      <w:pPr>
        <w:spacing w:after="0" w:line="360" w:lineRule="auto"/>
        <w:rPr>
          <w:b/>
          <w:color w:val="000000"/>
        </w:rPr>
      </w:pPr>
    </w:p>
    <w:p w:rsidR="0014498B" w:rsidRPr="00D91F37" w:rsidRDefault="00BF1EAF">
      <w:pPr>
        <w:spacing w:after="0" w:line="360" w:lineRule="auto"/>
        <w:rPr>
          <w:b/>
          <w:color w:val="0D0D0D"/>
        </w:rPr>
      </w:pPr>
      <w:r w:rsidRPr="00D91F37">
        <w:rPr>
          <w:color w:val="0D0D0D"/>
        </w:rPr>
        <w:t xml:space="preserve">Recurso de Revisión  </w:t>
      </w:r>
      <w:r w:rsidRPr="00D91F37">
        <w:rPr>
          <w:b/>
          <w:color w:val="0D0D0D"/>
        </w:rPr>
        <w:t>05962/INFOEM/IP/RR/2024</w:t>
      </w:r>
    </w:p>
    <w:p w:rsidR="0014498B" w:rsidRPr="00D91F37" w:rsidRDefault="0014498B">
      <w:pPr>
        <w:spacing w:after="0" w:line="360" w:lineRule="auto"/>
        <w:rPr>
          <w:color w:val="000000"/>
        </w:rPr>
      </w:pPr>
    </w:p>
    <w:p w:rsidR="0014498B" w:rsidRPr="00D91F37" w:rsidRDefault="00BF1EAF">
      <w:pPr>
        <w:spacing w:after="0" w:line="360" w:lineRule="auto"/>
      </w:pPr>
      <w:r w:rsidRPr="00D91F37">
        <w:rPr>
          <w:color w:val="000000"/>
        </w:rPr>
        <w:t xml:space="preserve">I) Informe Justificado signado por la Titular de la Unidad de Transparencia, mediante el cual señaló que la Dirección de Administración remitió lo títulos universitarios que obran dentro de sus archivos, toda vez que no forman parte de los requisitos  de todas las unidades administrativas contar con ese documento, además, en aras de abonar al acceso a la información, también agregó los documentos que obran dentro de los archivos de la dirección </w:t>
      </w:r>
      <w:r w:rsidRPr="00D91F37">
        <w:rPr>
          <w:color w:val="000000"/>
        </w:rPr>
        <w:lastRenderedPageBreak/>
        <w:t>que sustentan el último grado académico de los titulares de las áreas del Ayuntamiento de Zinacantepec.</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II) Acta de la Novena Sesión Ordinaria del Comité de Transparencia, a través de la cual en su punto 10 del orden del día se aprobó la clasificación de la información como confidencial de los documentos entregados en respuesta.</w:t>
      </w:r>
    </w:p>
    <w:p w:rsidR="0014498B" w:rsidRPr="00D91F37" w:rsidRDefault="0014498B">
      <w:pPr>
        <w:spacing w:after="0" w:line="360" w:lineRule="auto"/>
        <w:rPr>
          <w:color w:val="000000"/>
        </w:rPr>
      </w:pPr>
    </w:p>
    <w:p w:rsidR="0014498B" w:rsidRPr="00D91F37" w:rsidRDefault="00BF1EAF">
      <w:pPr>
        <w:spacing w:after="0" w:line="360" w:lineRule="auto"/>
        <w:rPr>
          <w:b/>
          <w:color w:val="000000"/>
        </w:rPr>
      </w:pPr>
      <w:r w:rsidRPr="00D91F37">
        <w:rPr>
          <w:b/>
          <w:color w:val="000000"/>
        </w:rPr>
        <w:t xml:space="preserve">d) Acumulación Interna de los asuntos. </w:t>
      </w:r>
      <w:r w:rsidRPr="00D91F37">
        <w:rPr>
          <w:color w:val="000000"/>
        </w:rPr>
        <w:t>El diecinueve de octubre de dos mil veinticuatro, el Pleno del Instituto de Transparencia, Acceso a la Información Pública y Protección de Datos Personales del Estado de México y Municipios, durante la Trigésima Séptima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05962/INFOEM/IP/RR/2024 al diverso 05961/INFOEM/IP/RR/2024, por ser este último el más antiguo, sustanciado bajo el índice de esta Ponencia, al advertir conexidad entre estos, ya que fueron promovidos por la misma persona, en los que se señaló como Sujeto Obligado recurrido al Ayuntamiento de Zinacantepec y en los cuales, además, se manifestaron idénticos actos recurridos.</w:t>
      </w:r>
    </w:p>
    <w:p w:rsidR="0014498B" w:rsidRPr="00D91F37" w:rsidRDefault="0014498B">
      <w:pPr>
        <w:spacing w:after="0" w:line="360" w:lineRule="auto"/>
        <w:rPr>
          <w:b/>
          <w:color w:val="000000"/>
        </w:rPr>
      </w:pPr>
    </w:p>
    <w:p w:rsidR="0014498B" w:rsidRPr="00D91F37" w:rsidRDefault="00BF1EAF">
      <w:pPr>
        <w:spacing w:after="0" w:line="360" w:lineRule="auto"/>
        <w:rPr>
          <w:color w:val="000000"/>
        </w:rPr>
      </w:pPr>
      <w:r w:rsidRPr="00D91F37">
        <w:rPr>
          <w:b/>
          <w:color w:val="000000"/>
        </w:rPr>
        <w:t xml:space="preserve">e) Vista de Informes Justificados. </w:t>
      </w:r>
      <w:r w:rsidRPr="00D91F37">
        <w:rPr>
          <w:color w:val="000000"/>
        </w:rPr>
        <w:t>El veintitrés de octubre de dos mil veinticuatro, se notificó a través del SAIMEX, el acuerdo mediante el cual se puso a la vista del Particular los Informes Justificados, proveído por el cual se le otorgó a este último, un término de tres días hábiles contados a partir del día siguiente a la notificación, a fin de emitir las manifestaciones que conforme a sus intereses convinieran.</w:t>
      </w:r>
    </w:p>
    <w:p w:rsidR="0014498B" w:rsidRPr="00D91F37" w:rsidRDefault="0014498B">
      <w:pPr>
        <w:spacing w:after="0" w:line="360" w:lineRule="auto"/>
        <w:rPr>
          <w:b/>
          <w:color w:val="000000"/>
        </w:rPr>
      </w:pPr>
    </w:p>
    <w:p w:rsidR="0014498B" w:rsidRPr="00D91F37" w:rsidRDefault="00BF1EAF">
      <w:pPr>
        <w:spacing w:after="0" w:line="360" w:lineRule="auto"/>
        <w:rPr>
          <w:color w:val="000000"/>
        </w:rPr>
      </w:pPr>
      <w:r w:rsidRPr="00D91F37">
        <w:rPr>
          <w:color w:val="000000"/>
        </w:rPr>
        <w:lastRenderedPageBreak/>
        <w:t>No obstante, lo anterior, transcurrido el término de ley, el Recurrente fue omiso en emitir pronunciamiento alguno que conviniera a sus intereses, respecto al Informe Justificado.</w:t>
      </w:r>
    </w:p>
    <w:p w:rsidR="0014498B" w:rsidRPr="00D91F37" w:rsidRDefault="0014498B">
      <w:pPr>
        <w:spacing w:after="0" w:line="360" w:lineRule="auto"/>
        <w:rPr>
          <w:b/>
          <w:color w:val="000000"/>
        </w:rPr>
      </w:pPr>
    </w:p>
    <w:p w:rsidR="0014498B" w:rsidRPr="00D91F37" w:rsidRDefault="00BF1EAF">
      <w:pPr>
        <w:spacing w:after="0" w:line="360" w:lineRule="auto"/>
        <w:rPr>
          <w:b/>
          <w:color w:val="000000"/>
        </w:rPr>
      </w:pPr>
      <w:r w:rsidRPr="00D91F37">
        <w:rPr>
          <w:b/>
          <w:color w:val="000000"/>
        </w:rPr>
        <w:t>f) Cierre de instrucción.</w:t>
      </w:r>
      <w:r w:rsidRPr="00D91F37">
        <w:rPr>
          <w:color w:val="000000"/>
        </w:rPr>
        <w:t xml:space="preserve"> El veintinueve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en esa fecha.</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En razón de que fue debidamente sustanciado e integrado el expediente electrónico y no existe diligencia pendiente de desahogo, se emite la resolución que conforme a Derecho proceda, de acuerdo a los siguientes:</w:t>
      </w:r>
    </w:p>
    <w:p w:rsidR="0014498B" w:rsidRPr="00D91F37" w:rsidRDefault="0014498B">
      <w:pPr>
        <w:spacing w:after="0" w:line="360" w:lineRule="auto"/>
        <w:ind w:left="708"/>
        <w:rPr>
          <w:color w:val="000000"/>
        </w:rPr>
      </w:pPr>
    </w:p>
    <w:p w:rsidR="0014498B" w:rsidRPr="00D91F37" w:rsidRDefault="00BF1EAF">
      <w:pPr>
        <w:spacing w:after="0" w:line="360" w:lineRule="auto"/>
        <w:jc w:val="center"/>
        <w:rPr>
          <w:b/>
          <w:color w:val="000000"/>
        </w:rPr>
      </w:pPr>
      <w:r w:rsidRPr="00D91F37">
        <w:rPr>
          <w:b/>
          <w:color w:val="000000"/>
        </w:rPr>
        <w:t xml:space="preserve">C O N S I D E R A N D O S </w:t>
      </w:r>
    </w:p>
    <w:p w:rsidR="0014498B" w:rsidRPr="00D91F37" w:rsidRDefault="0014498B">
      <w:pPr>
        <w:spacing w:after="0" w:line="360" w:lineRule="auto"/>
        <w:rPr>
          <w:b/>
        </w:rPr>
      </w:pPr>
    </w:p>
    <w:p w:rsidR="0014498B" w:rsidRPr="00D91F37" w:rsidRDefault="00BF1EAF">
      <w:pPr>
        <w:spacing w:after="0" w:line="360" w:lineRule="auto"/>
        <w:rPr>
          <w:b/>
          <w:color w:val="000000"/>
        </w:rPr>
      </w:pPr>
      <w:r w:rsidRPr="00D91F37">
        <w:rPr>
          <w:b/>
          <w:color w:val="000000"/>
        </w:rPr>
        <w:t>PRIMERO</w:t>
      </w:r>
      <w:r w:rsidRPr="00D91F37">
        <w:rPr>
          <w:color w:val="000000"/>
        </w:rPr>
        <w:t xml:space="preserve">. </w:t>
      </w:r>
      <w:r w:rsidRPr="00D91F37">
        <w:rPr>
          <w:b/>
          <w:color w:val="000000"/>
        </w:rPr>
        <w:t>Competencia</w:t>
      </w:r>
    </w:p>
    <w:p w:rsidR="0014498B" w:rsidRPr="00D91F37" w:rsidRDefault="0014498B">
      <w:pPr>
        <w:spacing w:after="0" w:line="360" w:lineRule="auto"/>
        <w:rPr>
          <w:b/>
          <w:color w:val="000000"/>
        </w:rPr>
      </w:pPr>
    </w:p>
    <w:p w:rsidR="0014498B" w:rsidRPr="00D91F37" w:rsidRDefault="00BF1EAF">
      <w:pPr>
        <w:spacing w:after="0" w:line="360" w:lineRule="auto"/>
        <w:rPr>
          <w:color w:val="000000"/>
        </w:rPr>
      </w:pPr>
      <w:r w:rsidRPr="00D91F37">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w:t>
      </w:r>
      <w:r w:rsidRPr="00D91F37">
        <w:rPr>
          <w:color w:val="000000"/>
        </w:rPr>
        <w:lastRenderedPageBreak/>
        <w:t>7°, 9°, fracciones I y XXIII, y 11 del Reglamento Interior del Instituto de Transparencia, Acceso a la Información Pública y Protección de Datos Personales del Estado de México y Municipios.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b/>
          <w:color w:val="000000"/>
        </w:rPr>
        <w:t>SEGUNDO</w:t>
      </w:r>
      <w:r w:rsidRPr="00D91F37">
        <w:rPr>
          <w:color w:val="000000"/>
        </w:rPr>
        <w:t xml:space="preserve">. </w:t>
      </w:r>
      <w:r w:rsidRPr="00D91F37">
        <w:rPr>
          <w:b/>
          <w:color w:val="000000"/>
        </w:rPr>
        <w:t>Causales de improcedencia y sobreseimiento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14498B" w:rsidRPr="00D91F37" w:rsidRDefault="0014498B">
      <w:pPr>
        <w:spacing w:after="0" w:line="360" w:lineRule="auto"/>
        <w:rPr>
          <w:b/>
          <w:color w:val="000000"/>
        </w:rPr>
      </w:pPr>
    </w:p>
    <w:p w:rsidR="0014498B" w:rsidRPr="00D91F37" w:rsidRDefault="00BF1EAF">
      <w:pPr>
        <w:spacing w:after="0" w:line="360" w:lineRule="auto"/>
        <w:rPr>
          <w:b/>
          <w:color w:val="000000"/>
        </w:rPr>
      </w:pPr>
      <w:r w:rsidRPr="00D91F37">
        <w:rPr>
          <w:b/>
          <w:color w:val="000000"/>
        </w:rPr>
        <w:t>Causales de sobreseimiento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Por lo que hace a las causales de sobreseimiento, del análisis realizado por este Instituto, se advierte que</w:t>
      </w:r>
      <w:r w:rsidRPr="00D91F37">
        <w:rPr>
          <w:b/>
          <w:color w:val="000000"/>
        </w:rPr>
        <w:t xml:space="preserve"> no se actualiza ninguna de las previstas por el artículo 192 de la Ley de Transparencia y Acceso a la Información Pública del Estado de México y Municipios; </w:t>
      </w:r>
      <w:r w:rsidRPr="00D91F37">
        <w:rPr>
          <w:color w:val="000000"/>
        </w:rPr>
        <w:t xml:space="preserve">lo </w:t>
      </w:r>
      <w:r w:rsidRPr="00D91F37">
        <w:rPr>
          <w:color w:val="000000"/>
        </w:rPr>
        <w:lastRenderedPageBreak/>
        <w:t xml:space="preserve">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b/>
          <w:color w:val="000000"/>
        </w:rPr>
        <w:t>TERCERO. Determinación de la Controversia</w:t>
      </w:r>
    </w:p>
    <w:p w:rsidR="0014498B" w:rsidRPr="00D91F37" w:rsidRDefault="0014498B">
      <w:pPr>
        <w:spacing w:after="0" w:line="360" w:lineRule="auto"/>
      </w:pPr>
    </w:p>
    <w:p w:rsidR="0014498B" w:rsidRPr="00D91F37" w:rsidRDefault="00BF1EAF">
      <w:pPr>
        <w:tabs>
          <w:tab w:val="left" w:pos="4962"/>
        </w:tabs>
        <w:spacing w:after="0" w:line="360" w:lineRule="auto"/>
        <w:rPr>
          <w:color w:val="000000"/>
        </w:rPr>
      </w:pPr>
      <w:bookmarkStart w:id="0" w:name="_heading=h.gjdgxs" w:colFirst="0" w:colLast="0"/>
      <w:bookmarkEnd w:id="0"/>
      <w:r w:rsidRPr="00D91F37">
        <w:rPr>
          <w:color w:val="000000"/>
        </w:rPr>
        <w:t>Una vez realizado el estudio de las constancias que obran en el expediente electrónico en el que se actúa, se advierte que el Solicitante requirió del Ayuntamiento de Zinacantepec, lo siguiente:</w:t>
      </w:r>
    </w:p>
    <w:p w:rsidR="0014498B" w:rsidRPr="00D91F37" w:rsidRDefault="0014498B">
      <w:pPr>
        <w:tabs>
          <w:tab w:val="left" w:pos="4962"/>
        </w:tabs>
        <w:spacing w:after="0" w:line="360" w:lineRule="auto"/>
        <w:rPr>
          <w:color w:val="000000"/>
        </w:rPr>
      </w:pPr>
    </w:p>
    <w:p w:rsidR="0014498B" w:rsidRPr="00D91F37" w:rsidRDefault="00BF1EAF">
      <w:pPr>
        <w:numPr>
          <w:ilvl w:val="0"/>
          <w:numId w:val="2"/>
        </w:numPr>
        <w:tabs>
          <w:tab w:val="left" w:pos="4962"/>
        </w:tabs>
        <w:spacing w:after="0" w:line="360" w:lineRule="auto"/>
        <w:rPr>
          <w:color w:val="000000"/>
        </w:rPr>
      </w:pPr>
      <w:r w:rsidRPr="00D91F37">
        <w:rPr>
          <w:color w:val="000000"/>
        </w:rPr>
        <w:t>Título y Cédula profesional, de todas las Directoras de la administración;</w:t>
      </w:r>
    </w:p>
    <w:p w:rsidR="0014498B" w:rsidRPr="00D91F37" w:rsidRDefault="00BF1EAF">
      <w:pPr>
        <w:numPr>
          <w:ilvl w:val="0"/>
          <w:numId w:val="2"/>
        </w:numPr>
        <w:tabs>
          <w:tab w:val="left" w:pos="4962"/>
        </w:tabs>
        <w:spacing w:after="0" w:line="360" w:lineRule="auto"/>
        <w:rPr>
          <w:color w:val="000000"/>
        </w:rPr>
      </w:pPr>
      <w:r w:rsidRPr="00D91F37">
        <w:rPr>
          <w:color w:val="000000"/>
        </w:rPr>
        <w:t>Títulos Universitarios que sustenten a los Directores de todas las áreas de la administración;</w:t>
      </w:r>
    </w:p>
    <w:p w:rsidR="0014498B" w:rsidRPr="00D91F37" w:rsidRDefault="0014498B">
      <w:pPr>
        <w:tabs>
          <w:tab w:val="left" w:pos="4962"/>
        </w:tabs>
        <w:spacing w:after="0" w:line="360" w:lineRule="auto"/>
        <w:rPr>
          <w:color w:val="000000"/>
        </w:rPr>
      </w:pPr>
    </w:p>
    <w:p w:rsidR="0014498B" w:rsidRPr="00D91F37" w:rsidRDefault="00BF1EAF">
      <w:pPr>
        <w:tabs>
          <w:tab w:val="left" w:pos="4962"/>
        </w:tabs>
        <w:spacing w:after="0" w:line="360" w:lineRule="auto"/>
        <w:rPr>
          <w:color w:val="000000"/>
        </w:rPr>
      </w:pPr>
      <w:r w:rsidRPr="00D91F37">
        <w:rPr>
          <w:color w:val="000000"/>
        </w:rPr>
        <w:t xml:space="preserve">En atención a ello, el Ayuntamiento de Zinacantepec, a través de la Dirección de Administración, proporcionó a su parecer la información que es de interés del solicitante. En consecuencia a lo anterior, el ahora Recurrente a través de la interposición del medio de defensa al rubro, precisó como actos impugnados el contenido de sus dos solicitudes, mientras que en sus razones o motivos de inconformidad medularmente se inconformó de que no se le entregó información. En tales circunstancias, el Sujeto Obligado ratificó su respuesta y adjuntó el Acta emitida por el Comité de Transparencia en la que se aprobó la versión pública de los documentos entregados en respuesta; por su parte el Recurrente, fue omiso en presentar manifestaciones o alegatos que en derecho correspondían. </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lastRenderedPageBreak/>
        <w:t xml:space="preserve">Lo anterior, se desprende de las documentales que obran en el expediente de referencia materia de la presente Resolución, consistentes en: las solicitudes de acceso a la información con números de folio 00263/ZINACANT/IP/2024 y 00261/ZINACANT/IP/2024; las respuestas proporcionada por el Ayuntamiento de Zinacantepec; los escritos recursales y los Informes Justificados; instrumentales que se toman en cuenta a efecto de resolver el presente medio de impugnación, conforme a lo dispuesto por el artículo 185, fracción IV, de la Ley de Transparencia y Acceso a la Información Pública del Estado de México y Municipios. </w:t>
      </w:r>
    </w:p>
    <w:p w:rsidR="0014498B" w:rsidRPr="00D91F37" w:rsidRDefault="0014498B">
      <w:pPr>
        <w:spacing w:after="0" w:line="360" w:lineRule="auto"/>
        <w:rPr>
          <w:color w:val="000000"/>
        </w:rPr>
      </w:pPr>
    </w:p>
    <w:p w:rsidR="0014498B" w:rsidRPr="00D91F37" w:rsidRDefault="00BF1EAF">
      <w:pPr>
        <w:tabs>
          <w:tab w:val="left" w:pos="4962"/>
        </w:tabs>
        <w:spacing w:after="0" w:line="360" w:lineRule="auto"/>
        <w:rPr>
          <w:color w:val="000000"/>
        </w:rPr>
      </w:pPr>
      <w:r w:rsidRPr="00D91F37">
        <w:rPr>
          <w:color w:val="000000"/>
        </w:rPr>
        <w:t>Establecido lo anterior, lo consecuente es analizar el agravio manifestado por el ahora Recurrente, de conformidad con lo dispuesto en la fracción I del artículo 179 de la Ley de Transparencia y Acceso a la Información Pública del Estado de México y Municipios.</w:t>
      </w:r>
    </w:p>
    <w:p w:rsidR="0014498B" w:rsidRPr="00D91F37" w:rsidRDefault="0014498B">
      <w:pPr>
        <w:tabs>
          <w:tab w:val="left" w:pos="4962"/>
        </w:tabs>
        <w:spacing w:after="0" w:line="360" w:lineRule="auto"/>
        <w:rPr>
          <w:color w:val="000000"/>
        </w:rPr>
      </w:pPr>
    </w:p>
    <w:p w:rsidR="0014498B" w:rsidRPr="00D91F37" w:rsidRDefault="00BF1EAF">
      <w:pPr>
        <w:spacing w:after="0" w:line="360" w:lineRule="auto"/>
        <w:rPr>
          <w:b/>
          <w:color w:val="000000"/>
        </w:rPr>
      </w:pPr>
      <w:r w:rsidRPr="00D91F37">
        <w:rPr>
          <w:b/>
          <w:color w:val="000000"/>
        </w:rPr>
        <w:t>CUARTO. Marco normativo aplicable en materia de transparencia y acceso a la información pública</w:t>
      </w:r>
    </w:p>
    <w:p w:rsidR="0014498B" w:rsidRPr="00D91F37" w:rsidRDefault="0014498B">
      <w:pPr>
        <w:spacing w:after="0" w:line="360" w:lineRule="auto"/>
        <w:rPr>
          <w:b/>
          <w:color w:val="000000"/>
        </w:rPr>
      </w:pPr>
    </w:p>
    <w:p w:rsidR="0014498B" w:rsidRPr="00D91F37" w:rsidRDefault="00BF1EAF">
      <w:pPr>
        <w:spacing w:after="0" w:line="360" w:lineRule="auto"/>
        <w:rPr>
          <w:color w:val="000000"/>
        </w:rPr>
      </w:pPr>
      <w:r w:rsidRPr="00D91F37">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 xml:space="preserve">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w:t>
      </w:r>
      <w:r w:rsidRPr="00D91F37">
        <w:rPr>
          <w:color w:val="000000"/>
        </w:rPr>
        <w:lastRenderedPageBreak/>
        <w:t>Pública, que deben de difundir los sujetos obligados en los portales de Internet y en la Plataforma Nacional de Transparencia, establecen los formatos para dar cumplimiento a las Obligaciones de Transparencia, así como los plazos de actualización.</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Por su parte, la Ley de Transparencia y Acceso a la Información Pública del Estado de México y Municipios (Reglamentaria del artículo 5° de la Constitución Local), establece lo siguiente:</w:t>
      </w:r>
    </w:p>
    <w:p w:rsidR="0014498B" w:rsidRPr="00D91F37" w:rsidRDefault="00BF1EAF">
      <w:pPr>
        <w:spacing w:after="0" w:line="360" w:lineRule="auto"/>
        <w:rPr>
          <w:color w:val="000000"/>
        </w:rPr>
      </w:pPr>
      <w:r w:rsidRPr="00D91F37">
        <w:rPr>
          <w:color w:val="000000"/>
        </w:rPr>
        <w:t>El artículo 12, que, quienes generen, recopilen, administren, manejen, procesen, archiven o conserven información pública serán responsables de la misma.</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4498B" w:rsidRPr="00D91F37" w:rsidRDefault="0014498B">
      <w:pPr>
        <w:spacing w:after="0" w:line="360" w:lineRule="auto"/>
        <w:rPr>
          <w:color w:val="000000"/>
        </w:rPr>
      </w:pPr>
    </w:p>
    <w:p w:rsidR="0014498B" w:rsidRPr="00D91F37" w:rsidRDefault="00BF1EAF">
      <w:pPr>
        <w:tabs>
          <w:tab w:val="left" w:pos="4962"/>
        </w:tabs>
        <w:spacing w:after="0" w:line="360" w:lineRule="auto"/>
        <w:rPr>
          <w:color w:val="000000"/>
        </w:rPr>
      </w:pPr>
      <w:r w:rsidRPr="00D91F37">
        <w:rPr>
          <w:b/>
          <w:color w:val="000000"/>
        </w:rPr>
        <w:t>QUINTO. Estudio de Fondo</w:t>
      </w:r>
      <w:r w:rsidRPr="00D91F37">
        <w:rPr>
          <w:color w:val="000000"/>
        </w:rPr>
        <w:t xml:space="preserve"> </w:t>
      </w:r>
    </w:p>
    <w:p w:rsidR="0014498B" w:rsidRPr="00D91F37" w:rsidRDefault="0014498B">
      <w:pPr>
        <w:tabs>
          <w:tab w:val="left" w:pos="4962"/>
        </w:tabs>
        <w:spacing w:after="0" w:line="360" w:lineRule="auto"/>
        <w:rPr>
          <w:color w:val="000000"/>
        </w:rPr>
      </w:pPr>
    </w:p>
    <w:p w:rsidR="0014498B" w:rsidRPr="00D91F37" w:rsidRDefault="00BF1EAF">
      <w:pPr>
        <w:tabs>
          <w:tab w:val="left" w:pos="4962"/>
        </w:tabs>
        <w:spacing w:after="0" w:line="360" w:lineRule="auto"/>
        <w:rPr>
          <w:color w:val="000000"/>
        </w:rPr>
      </w:pPr>
      <w:r w:rsidRPr="00D91F37">
        <w:rPr>
          <w:color w:val="000000"/>
        </w:rPr>
        <w:lastRenderedPageBreak/>
        <w:t>Expuestas las posturas de las partes, se procede analizar los motivos de inconformidad expuestos por la persona Recurrente, referentes a qué no se le entregó la información solicitada, por parte del Sujeto Obligado.</w:t>
      </w:r>
    </w:p>
    <w:p w:rsidR="0014498B" w:rsidRPr="00D91F37" w:rsidRDefault="00BF1EAF">
      <w:pPr>
        <w:spacing w:after="0" w:line="360" w:lineRule="auto"/>
        <w:rPr>
          <w:b/>
          <w:color w:val="000000"/>
        </w:rPr>
      </w:pPr>
      <w:r w:rsidRPr="00D91F37">
        <w:rPr>
          <w:b/>
          <w:color w:val="000000"/>
        </w:rPr>
        <w:t xml:space="preserve"> </w:t>
      </w:r>
    </w:p>
    <w:p w:rsidR="0014498B" w:rsidRPr="00D91F37" w:rsidRDefault="00BF1EAF">
      <w:pPr>
        <w:spacing w:after="0" w:line="360" w:lineRule="auto"/>
      </w:pPr>
      <w:r w:rsidRPr="00D91F37">
        <w:rPr>
          <w:color w:val="000000"/>
        </w:rPr>
        <w:t>No pasa desapercibido</w:t>
      </w:r>
      <w:r w:rsidRPr="00D91F37">
        <w:t xml:space="preserve">, que la información solicitada, tiene que ver con el grado de estudios de los servidores públicos que se ostentan como Directoras y Directores dentro de la Administración Municipal. En este contexto, debemos identificar si existe fuente obligacional para poseerla y además, cual es el criterio que se ha fijado en la materia para determinar la búsqueda y entrega de la información, por lo que, se analizará </w:t>
      </w:r>
      <w:r w:rsidR="00B54620" w:rsidRPr="00D91F37">
        <w:t>cómo</w:t>
      </w:r>
      <w:r w:rsidRPr="00D91F37">
        <w:t xml:space="preserve"> se detalla a continuación:</w:t>
      </w:r>
    </w:p>
    <w:p w:rsidR="0014498B" w:rsidRPr="00D91F37" w:rsidRDefault="0014498B">
      <w:pPr>
        <w:spacing w:after="0" w:line="360" w:lineRule="auto"/>
      </w:pPr>
    </w:p>
    <w:p w:rsidR="0014498B" w:rsidRPr="00D91F37" w:rsidRDefault="00BF1EAF">
      <w:pPr>
        <w:numPr>
          <w:ilvl w:val="0"/>
          <w:numId w:val="6"/>
        </w:numPr>
        <w:pBdr>
          <w:top w:val="nil"/>
          <w:left w:val="nil"/>
          <w:bottom w:val="nil"/>
          <w:right w:val="nil"/>
          <w:between w:val="nil"/>
        </w:pBdr>
        <w:spacing w:after="0" w:line="360" w:lineRule="auto"/>
        <w:rPr>
          <w:color w:val="000000"/>
        </w:rPr>
      </w:pPr>
      <w:r w:rsidRPr="00D91F37">
        <w:rPr>
          <w:b/>
          <w:color w:val="000000"/>
        </w:rPr>
        <w:t>Título y cédula profesional</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t>El</w:t>
      </w:r>
      <w:r w:rsidRPr="00D91F37">
        <w:rPr>
          <w:b/>
        </w:rPr>
        <w:t xml:space="preserve"> </w:t>
      </w:r>
      <w:r w:rsidRPr="00D91F37">
        <w:rPr>
          <w:b/>
          <w:i/>
        </w:rPr>
        <w:t>título profesional</w:t>
      </w:r>
      <w:r w:rsidRPr="00D91F37">
        <w:t xml:space="preserve"> corresponde al documento expedido por instituciones del Estado o descentralizadas, y por instituciones privadas, que tenga reconocimiento de validez oficial de estudios, a favor de la persona que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de conformidad con los artículos 1° y 8° de la Ley Reglamentaria del Artículo 5° Constitucional, Relativo al Ejercicio de las Profesiones en la Ciudad de México.</w:t>
      </w:r>
    </w:p>
    <w:p w:rsidR="0014498B" w:rsidRPr="00D91F37" w:rsidRDefault="0014498B">
      <w:pPr>
        <w:spacing w:after="0" w:line="360" w:lineRule="auto"/>
      </w:pPr>
    </w:p>
    <w:p w:rsidR="0014498B" w:rsidRPr="00D91F37" w:rsidRDefault="00BF1EAF">
      <w:pPr>
        <w:spacing w:after="0" w:line="360" w:lineRule="auto"/>
        <w:rPr>
          <w:color w:val="000000"/>
        </w:rPr>
      </w:pPr>
      <w:r w:rsidRPr="00D91F37">
        <w:t xml:space="preserve">Ahora bien, de la interpretación de los artículos 3°, 23, fracción IV y 32, de la Ley Reglamentaria del Artículo 5° Constitucional, el Título Profesional es el documento que, de manera enunciativa, mas no limitativa da cuenta del grado académico, especialización y experiencia sobre una materia, además, de servir como medio de identificación para relacionar a su titular con un nivel de estudios. </w:t>
      </w:r>
      <w:r w:rsidRPr="00D91F37">
        <w:rPr>
          <w:color w:val="000000"/>
        </w:rPr>
        <w:t xml:space="preserve">Además, se debe tener presente que la naturaleza del título profesional consiste en la de ser documento de identificación para que, a sus titulares, los </w:t>
      </w:r>
      <w:r w:rsidRPr="00D91F37">
        <w:rPr>
          <w:color w:val="000000"/>
        </w:rPr>
        <w:lastRenderedPageBreak/>
        <w:t>acrediten como profesionales o expertos en algún área de estudio o conocimiento frente a terceros.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 xml:space="preserve">Por otra parte, la </w:t>
      </w:r>
      <w:r w:rsidRPr="00D91F37">
        <w:rPr>
          <w:b/>
          <w:i/>
          <w:color w:val="000000"/>
        </w:rPr>
        <w:t>Cédula Profesional</w:t>
      </w:r>
      <w:r w:rsidRPr="00D91F37">
        <w:rPr>
          <w:color w:val="000000"/>
        </w:rPr>
        <w:t xml:space="preserve"> es el</w:t>
      </w:r>
      <w:r w:rsidRPr="00D91F37">
        <w:rPr>
          <w:b/>
          <w:color w:val="000000"/>
        </w:rPr>
        <w:t xml:space="preserve"> </w:t>
      </w:r>
      <w:r w:rsidRPr="00D91F37">
        <w:rPr>
          <w:color w:val="000000"/>
        </w:rPr>
        <w:t>documento oficial emitido por el Gobierno mexicano para que las personas que han obtenido su título universitario (licenciatura, maestría o doctorado), o bien, el certificado de alguna carrera técnica, puedan comprobar que concluyeron sus estudios y que son capaces de ejercer profesionalmente.</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 xml:space="preserve">Derivado de lo anterior, resulta conveniente traer a colación el artículo 47 de la Ley del Trabajo de los Servidores Públicos del Estado y Municipios, el cual refiere que para ingresar al servicio público, se requiere, entre otras cosas, cumplir con diversos requisitos mínimos tales como, la nacionalidad y aptitudes. Así entonces, este Instituto puede advertir que la pretensión del ahora Recurrente, </w:t>
      </w:r>
      <w:r w:rsidRPr="00D91F37">
        <w:rPr>
          <w:b/>
          <w:color w:val="000000"/>
          <w:u w:val="single"/>
        </w:rPr>
        <w:t>es obtener los documentos que den cuenta del Título y Cédula Profesional de los servidores públicos que se ostentan como Directoras y Directores dentro de la Administración Municipal de Zinacantepec.</w:t>
      </w:r>
    </w:p>
    <w:p w:rsidR="0014498B" w:rsidRPr="00D91F37" w:rsidRDefault="0014498B">
      <w:pPr>
        <w:spacing w:after="0" w:line="360" w:lineRule="auto"/>
        <w:rPr>
          <w:b/>
          <w:color w:val="000000"/>
          <w:u w:val="single"/>
        </w:rPr>
      </w:pPr>
    </w:p>
    <w:p w:rsidR="0014498B" w:rsidRPr="00D91F37" w:rsidRDefault="00BF1EAF">
      <w:pPr>
        <w:spacing w:after="0" w:line="360" w:lineRule="auto"/>
        <w:rPr>
          <w:b/>
          <w:color w:val="000000"/>
        </w:rPr>
      </w:pPr>
      <w:r w:rsidRPr="00D91F37">
        <w:rPr>
          <w:color w:val="000000"/>
        </w:rPr>
        <w:t xml:space="preserve">En este sentido, se trae a colación la Ley Orgánica Municipal del Estado de México, que señala en sus artículos 32, fracción III, 96 Ter, 96 Quintas, 96 </w:t>
      </w:r>
      <w:proofErr w:type="spellStart"/>
      <w:r w:rsidRPr="00D91F37">
        <w:rPr>
          <w:color w:val="000000"/>
        </w:rPr>
        <w:t>Septies</w:t>
      </w:r>
      <w:proofErr w:type="spellEnd"/>
      <w:r w:rsidRPr="00D91F37">
        <w:rPr>
          <w:color w:val="000000"/>
        </w:rPr>
        <w:t xml:space="preserve">, 96 </w:t>
      </w:r>
      <w:proofErr w:type="spellStart"/>
      <w:r w:rsidRPr="00D91F37">
        <w:rPr>
          <w:color w:val="000000"/>
        </w:rPr>
        <w:t>Nonies</w:t>
      </w:r>
      <w:proofErr w:type="spellEnd"/>
      <w:r w:rsidRPr="00D91F37">
        <w:rPr>
          <w:color w:val="000000"/>
        </w:rPr>
        <w:t xml:space="preserve">, 96 </w:t>
      </w:r>
      <w:proofErr w:type="spellStart"/>
      <w:r w:rsidRPr="00D91F37">
        <w:rPr>
          <w:color w:val="000000"/>
        </w:rPr>
        <w:t>Undecies</w:t>
      </w:r>
      <w:proofErr w:type="spellEnd"/>
      <w:r w:rsidRPr="00D91F37">
        <w:rPr>
          <w:color w:val="000000"/>
        </w:rPr>
        <w:t xml:space="preserve">, 96 </w:t>
      </w:r>
      <w:proofErr w:type="spellStart"/>
      <w:r w:rsidRPr="00D91F37">
        <w:rPr>
          <w:color w:val="000000"/>
        </w:rPr>
        <w:t>Terdecies</w:t>
      </w:r>
      <w:proofErr w:type="spellEnd"/>
      <w:r w:rsidRPr="00D91F37">
        <w:rPr>
          <w:color w:val="000000"/>
        </w:rPr>
        <w:t xml:space="preserve">, 96 </w:t>
      </w:r>
      <w:proofErr w:type="spellStart"/>
      <w:r w:rsidRPr="00D91F37">
        <w:rPr>
          <w:color w:val="000000"/>
        </w:rPr>
        <w:t>Quindecies</w:t>
      </w:r>
      <w:proofErr w:type="spellEnd"/>
      <w:r w:rsidRPr="00D91F37">
        <w:rPr>
          <w:color w:val="000000"/>
        </w:rPr>
        <w:t xml:space="preserve">, 96 </w:t>
      </w:r>
      <w:proofErr w:type="spellStart"/>
      <w:r w:rsidRPr="00D91F37">
        <w:rPr>
          <w:color w:val="000000"/>
        </w:rPr>
        <w:t>Sexdecies</w:t>
      </w:r>
      <w:proofErr w:type="spellEnd"/>
      <w:r w:rsidRPr="00D91F37">
        <w:rPr>
          <w:color w:val="000000"/>
        </w:rPr>
        <w:t>, los requisitos para ocupar diversos cargos, tal como a continuación se detalla:</w:t>
      </w:r>
    </w:p>
    <w:p w:rsidR="0014498B" w:rsidRPr="00D91F37" w:rsidRDefault="0014498B">
      <w:pPr>
        <w:spacing w:after="0" w:line="360" w:lineRule="auto"/>
        <w:ind w:right="-28"/>
        <w:rPr>
          <w:color w:val="000000"/>
        </w:rPr>
      </w:pPr>
    </w:p>
    <w:p w:rsidR="0014498B" w:rsidRPr="00D91F37" w:rsidRDefault="00BF1EAF">
      <w:pPr>
        <w:spacing w:after="0" w:line="360" w:lineRule="auto"/>
        <w:ind w:left="567" w:right="567"/>
        <w:rPr>
          <w:i/>
          <w:color w:val="000000"/>
          <w:sz w:val="20"/>
          <w:szCs w:val="20"/>
        </w:rPr>
      </w:pPr>
      <w:r w:rsidRPr="00D91F37">
        <w:rPr>
          <w:i/>
          <w:color w:val="000000"/>
          <w:sz w:val="20"/>
          <w:szCs w:val="20"/>
        </w:rPr>
        <w:t xml:space="preserve">“Artículo 32. </w:t>
      </w:r>
      <w:r w:rsidRPr="00D91F37">
        <w:rPr>
          <w:i/>
          <w:color w:val="000000"/>
          <w:sz w:val="20"/>
          <w:szCs w:val="20"/>
          <w:u w:val="single"/>
        </w:rPr>
        <w:t>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r w:rsidRPr="00D91F37">
        <w:rPr>
          <w:i/>
          <w:color w:val="000000"/>
          <w:sz w:val="20"/>
          <w:szCs w:val="20"/>
        </w:rPr>
        <w:t xml:space="preserve">: </w:t>
      </w:r>
    </w:p>
    <w:p w:rsidR="0014498B" w:rsidRPr="00D91F37" w:rsidRDefault="0014498B">
      <w:pPr>
        <w:spacing w:after="0" w:line="360" w:lineRule="auto"/>
        <w:ind w:left="567" w:right="567"/>
        <w:rPr>
          <w:i/>
          <w:color w:val="000000"/>
          <w:sz w:val="20"/>
          <w:szCs w:val="20"/>
        </w:rPr>
      </w:pPr>
    </w:p>
    <w:p w:rsidR="0014498B" w:rsidRPr="00D91F37" w:rsidRDefault="00BF1EAF">
      <w:pPr>
        <w:spacing w:after="0" w:line="360" w:lineRule="auto"/>
        <w:ind w:left="567" w:right="567"/>
        <w:rPr>
          <w:i/>
          <w:color w:val="000000"/>
          <w:sz w:val="20"/>
          <w:szCs w:val="20"/>
        </w:rPr>
      </w:pPr>
      <w:r w:rsidRPr="00D91F37">
        <w:rPr>
          <w:i/>
          <w:color w:val="000000"/>
          <w:sz w:val="20"/>
          <w:szCs w:val="20"/>
        </w:rPr>
        <w:lastRenderedPageBreak/>
        <w:t xml:space="preserve">I. a II… </w:t>
      </w:r>
    </w:p>
    <w:p w:rsidR="0014498B" w:rsidRPr="00D91F37" w:rsidRDefault="00BF1EAF">
      <w:pPr>
        <w:spacing w:after="0" w:line="360" w:lineRule="auto"/>
        <w:ind w:left="567" w:right="567"/>
        <w:rPr>
          <w:i/>
          <w:color w:val="000000"/>
          <w:sz w:val="20"/>
          <w:szCs w:val="20"/>
          <w:u w:val="single"/>
        </w:rPr>
      </w:pPr>
      <w:r w:rsidRPr="00D91F37">
        <w:rPr>
          <w:b/>
          <w:i/>
          <w:color w:val="000000"/>
          <w:sz w:val="20"/>
          <w:szCs w:val="20"/>
          <w:u w:val="single"/>
        </w:rPr>
        <w:t>III. Contar con título profesional o acreditar experiencia mínima de un año en la materia, ante la o el Presidente o el Ayuntamiento, cuando sea el caso, para el desempeño de los cargos que así lo requieran</w:t>
      </w:r>
      <w:r w:rsidRPr="00D91F37">
        <w:rPr>
          <w:i/>
          <w:color w:val="000000"/>
          <w:sz w:val="20"/>
          <w:szCs w:val="20"/>
          <w:u w:val="single"/>
        </w:rPr>
        <w:t xml:space="preserve">; </w:t>
      </w:r>
    </w:p>
    <w:p w:rsidR="0014498B" w:rsidRPr="00D91F37" w:rsidRDefault="00BF1EAF">
      <w:pPr>
        <w:spacing w:after="0" w:line="360" w:lineRule="auto"/>
        <w:ind w:left="567" w:right="567"/>
        <w:rPr>
          <w:i/>
          <w:color w:val="000000"/>
          <w:sz w:val="20"/>
          <w:szCs w:val="20"/>
        </w:rPr>
      </w:pPr>
      <w:r w:rsidRPr="00D91F37">
        <w:rPr>
          <w:i/>
          <w:color w:val="000000"/>
          <w:sz w:val="20"/>
          <w:szCs w:val="20"/>
        </w:rPr>
        <w:t>IV. a VII…</w:t>
      </w:r>
    </w:p>
    <w:p w:rsidR="0014498B" w:rsidRPr="00D91F37" w:rsidRDefault="00BF1EAF">
      <w:pPr>
        <w:spacing w:after="0" w:line="360" w:lineRule="auto"/>
        <w:ind w:left="567" w:right="567"/>
        <w:rPr>
          <w:i/>
          <w:color w:val="000000"/>
          <w:sz w:val="20"/>
          <w:szCs w:val="20"/>
        </w:rPr>
      </w:pPr>
      <w:r w:rsidRPr="00D91F37">
        <w:rPr>
          <w:i/>
          <w:color w:val="000000"/>
          <w:sz w:val="20"/>
          <w:szCs w:val="20"/>
        </w:rPr>
        <w:t>…</w:t>
      </w:r>
    </w:p>
    <w:p w:rsidR="0014498B" w:rsidRPr="00D91F37" w:rsidRDefault="00BF1EAF">
      <w:pPr>
        <w:spacing w:after="0" w:line="360" w:lineRule="auto"/>
        <w:ind w:left="567" w:right="567"/>
        <w:rPr>
          <w:i/>
          <w:color w:val="000000"/>
          <w:sz w:val="20"/>
          <w:szCs w:val="20"/>
        </w:rPr>
      </w:pPr>
      <w:r w:rsidRPr="00D91F37">
        <w:rPr>
          <w:i/>
          <w:color w:val="000000"/>
          <w:sz w:val="20"/>
          <w:szCs w:val="20"/>
        </w:rPr>
        <w:t xml:space="preserve">Artículo 96 Ter. El </w:t>
      </w:r>
      <w:r w:rsidRPr="00D91F37">
        <w:rPr>
          <w:b/>
          <w:i/>
          <w:color w:val="000000"/>
          <w:sz w:val="20"/>
          <w:szCs w:val="20"/>
        </w:rPr>
        <w:t>Director de Obras Públicas</w:t>
      </w:r>
      <w:r w:rsidRPr="00D91F37">
        <w:rPr>
          <w:i/>
          <w:color w:val="000000"/>
          <w:sz w:val="20"/>
          <w:szCs w:val="20"/>
        </w:rPr>
        <w:t xml:space="preserve"> o Titular de la Unidad Administrativa equivalente, además de los requisitos del artículo 32 de esta Ley, requiere contar con </w:t>
      </w:r>
      <w:r w:rsidRPr="00D91F37">
        <w:rPr>
          <w:b/>
          <w:i/>
          <w:color w:val="000000"/>
          <w:sz w:val="20"/>
          <w:szCs w:val="20"/>
        </w:rPr>
        <w:t>título profesional en ingeniería, arquitectura o alguna área afín, o contar con una experiencia mínima de un año, con anterioridad a la fecha de su designación.</w:t>
      </w:r>
      <w:r w:rsidRPr="00D91F37">
        <w:rPr>
          <w:i/>
          <w:color w:val="000000"/>
          <w:sz w:val="20"/>
          <w:szCs w:val="20"/>
        </w:rPr>
        <w:t xml:space="preserve"> </w:t>
      </w:r>
    </w:p>
    <w:p w:rsidR="0014498B" w:rsidRPr="00D91F37" w:rsidRDefault="00BF1EAF">
      <w:pPr>
        <w:spacing w:after="0" w:line="360" w:lineRule="auto"/>
        <w:ind w:left="567" w:right="567"/>
        <w:rPr>
          <w:i/>
          <w:color w:val="000000"/>
          <w:sz w:val="20"/>
          <w:szCs w:val="20"/>
        </w:rPr>
      </w:pPr>
      <w:r w:rsidRPr="00D91F37">
        <w:rPr>
          <w:i/>
          <w:color w:val="000000"/>
          <w:sz w:val="20"/>
          <w:szCs w:val="20"/>
        </w:rPr>
        <w:t>…</w:t>
      </w:r>
    </w:p>
    <w:p w:rsidR="0014498B" w:rsidRPr="00D91F37" w:rsidRDefault="00BF1EAF">
      <w:pPr>
        <w:spacing w:after="0" w:line="360" w:lineRule="auto"/>
        <w:ind w:left="567" w:right="567"/>
        <w:rPr>
          <w:b/>
          <w:i/>
          <w:color w:val="000000"/>
          <w:sz w:val="20"/>
          <w:szCs w:val="20"/>
        </w:rPr>
      </w:pPr>
      <w:r w:rsidRPr="00D91F37">
        <w:rPr>
          <w:b/>
          <w:i/>
          <w:color w:val="000000"/>
          <w:sz w:val="20"/>
          <w:szCs w:val="20"/>
        </w:rPr>
        <w:t xml:space="preserve">Artículo 96 </w:t>
      </w:r>
      <w:proofErr w:type="spellStart"/>
      <w:r w:rsidRPr="00D91F37">
        <w:rPr>
          <w:b/>
          <w:i/>
          <w:color w:val="000000"/>
          <w:sz w:val="20"/>
          <w:szCs w:val="20"/>
        </w:rPr>
        <w:t>Quintus</w:t>
      </w:r>
      <w:proofErr w:type="spellEnd"/>
      <w:r w:rsidRPr="00D91F37">
        <w:rPr>
          <w:b/>
          <w:i/>
          <w:color w:val="000000"/>
          <w:sz w:val="20"/>
          <w:szCs w:val="20"/>
        </w:rPr>
        <w:t xml:space="preserve">. </w:t>
      </w:r>
      <w:r w:rsidRPr="00D91F37">
        <w:rPr>
          <w:i/>
          <w:color w:val="000000"/>
          <w:sz w:val="20"/>
          <w:szCs w:val="20"/>
        </w:rPr>
        <w:t xml:space="preserve">El </w:t>
      </w:r>
      <w:r w:rsidRPr="00D91F37">
        <w:rPr>
          <w:b/>
          <w:i/>
          <w:color w:val="000000"/>
          <w:sz w:val="20"/>
          <w:szCs w:val="20"/>
        </w:rPr>
        <w:t>Director de Desarrollo Económico</w:t>
      </w:r>
      <w:r w:rsidRPr="00D91F37">
        <w:rPr>
          <w:i/>
          <w:color w:val="000000"/>
          <w:sz w:val="20"/>
          <w:szCs w:val="20"/>
        </w:rPr>
        <w:t xml:space="preserve"> o Titular de la Unidad Administrativa equivalente, además de los requisitos del artículo 32 de esta Ley, </w:t>
      </w:r>
      <w:r w:rsidRPr="00D91F37">
        <w:rPr>
          <w:b/>
          <w:i/>
          <w:color w:val="000000"/>
          <w:sz w:val="20"/>
          <w:szCs w:val="20"/>
        </w:rPr>
        <w:t>requiere contar con título profesional en el área económico-administrativa o contar con experiencia mínima de un año, con anterioridad a la fecha de su designación.</w:t>
      </w:r>
    </w:p>
    <w:p w:rsidR="0014498B" w:rsidRPr="00D91F37" w:rsidRDefault="00BF1EAF">
      <w:pPr>
        <w:spacing w:after="0" w:line="360" w:lineRule="auto"/>
        <w:ind w:left="567" w:right="567"/>
        <w:rPr>
          <w:i/>
          <w:color w:val="000000"/>
          <w:sz w:val="20"/>
          <w:szCs w:val="20"/>
        </w:rPr>
      </w:pPr>
      <w:r w:rsidRPr="00D91F37">
        <w:rPr>
          <w:i/>
          <w:color w:val="000000"/>
          <w:sz w:val="20"/>
          <w:szCs w:val="20"/>
        </w:rPr>
        <w:t>…</w:t>
      </w:r>
    </w:p>
    <w:p w:rsidR="0014498B" w:rsidRPr="00D91F37" w:rsidRDefault="00BF1EAF">
      <w:pPr>
        <w:spacing w:after="0" w:line="360" w:lineRule="auto"/>
        <w:ind w:left="567" w:right="567"/>
        <w:rPr>
          <w:i/>
          <w:color w:val="000000"/>
          <w:sz w:val="20"/>
          <w:szCs w:val="20"/>
        </w:rPr>
      </w:pPr>
      <w:r w:rsidRPr="00D91F37">
        <w:rPr>
          <w:b/>
          <w:i/>
          <w:color w:val="000000"/>
          <w:sz w:val="20"/>
          <w:szCs w:val="20"/>
        </w:rPr>
        <w:t xml:space="preserve">Artículo 96 </w:t>
      </w:r>
      <w:proofErr w:type="spellStart"/>
      <w:r w:rsidRPr="00D91F37">
        <w:rPr>
          <w:b/>
          <w:i/>
          <w:color w:val="000000"/>
          <w:sz w:val="20"/>
          <w:szCs w:val="20"/>
        </w:rPr>
        <w:t>Septies</w:t>
      </w:r>
      <w:proofErr w:type="spellEnd"/>
      <w:r w:rsidRPr="00D91F37">
        <w:rPr>
          <w:b/>
          <w:i/>
          <w:color w:val="000000"/>
          <w:sz w:val="20"/>
          <w:szCs w:val="20"/>
        </w:rPr>
        <w:t>.</w:t>
      </w:r>
      <w:r w:rsidRPr="00D91F37">
        <w:rPr>
          <w:i/>
          <w:color w:val="000000"/>
          <w:sz w:val="20"/>
          <w:szCs w:val="20"/>
        </w:rPr>
        <w:t xml:space="preserve"> El </w:t>
      </w:r>
      <w:r w:rsidRPr="00D91F37">
        <w:rPr>
          <w:b/>
          <w:i/>
          <w:color w:val="000000"/>
          <w:sz w:val="20"/>
          <w:szCs w:val="20"/>
          <w:u w:val="single"/>
        </w:rPr>
        <w:t>Director de Desarrollo Urbano o el Titular de la Unidad Administrativa</w:t>
      </w:r>
      <w:r w:rsidRPr="00D91F37">
        <w:rPr>
          <w:i/>
          <w:color w:val="000000"/>
          <w:sz w:val="20"/>
          <w:szCs w:val="20"/>
        </w:rPr>
        <w:t xml:space="preserve"> equivalente, además de los requisitos establecidos en el artículo 32 de esta Ley, requiere contar con </w:t>
      </w:r>
      <w:r w:rsidRPr="00D91F37">
        <w:rPr>
          <w:b/>
          <w:i/>
          <w:color w:val="000000"/>
          <w:sz w:val="20"/>
          <w:szCs w:val="20"/>
        </w:rPr>
        <w:t>título profesional en el área de ingeniería civil-arquitectura o afín, o contar con una experiencia mínima de un año,</w:t>
      </w:r>
      <w:r w:rsidRPr="00D91F37">
        <w:rPr>
          <w:i/>
          <w:color w:val="000000"/>
          <w:sz w:val="20"/>
          <w:szCs w:val="20"/>
        </w:rPr>
        <w:t xml:space="preserve">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rsidR="0014498B" w:rsidRPr="00D91F37" w:rsidRDefault="00BF1EAF">
      <w:pPr>
        <w:spacing w:after="0" w:line="360" w:lineRule="auto"/>
        <w:ind w:left="567" w:right="567"/>
        <w:rPr>
          <w:i/>
          <w:color w:val="000000"/>
          <w:sz w:val="20"/>
          <w:szCs w:val="20"/>
        </w:rPr>
      </w:pPr>
      <w:r w:rsidRPr="00D91F37">
        <w:rPr>
          <w:i/>
          <w:color w:val="000000"/>
          <w:sz w:val="20"/>
          <w:szCs w:val="20"/>
        </w:rPr>
        <w:t>…</w:t>
      </w:r>
    </w:p>
    <w:p w:rsidR="0014498B" w:rsidRPr="00D91F37" w:rsidRDefault="00BF1EAF">
      <w:pPr>
        <w:spacing w:after="0" w:line="360" w:lineRule="auto"/>
        <w:ind w:left="567" w:right="567"/>
        <w:rPr>
          <w:i/>
          <w:color w:val="000000"/>
          <w:sz w:val="20"/>
          <w:szCs w:val="20"/>
        </w:rPr>
      </w:pPr>
      <w:r w:rsidRPr="00D91F37">
        <w:rPr>
          <w:b/>
          <w:i/>
          <w:color w:val="000000"/>
          <w:sz w:val="20"/>
          <w:szCs w:val="20"/>
        </w:rPr>
        <w:t xml:space="preserve">Artículo 96 </w:t>
      </w:r>
      <w:proofErr w:type="spellStart"/>
      <w:r w:rsidRPr="00D91F37">
        <w:rPr>
          <w:b/>
          <w:i/>
          <w:color w:val="000000"/>
          <w:sz w:val="20"/>
          <w:szCs w:val="20"/>
        </w:rPr>
        <w:t>Nonies</w:t>
      </w:r>
      <w:proofErr w:type="spellEnd"/>
      <w:r w:rsidRPr="00D91F37">
        <w:rPr>
          <w:b/>
          <w:i/>
          <w:color w:val="000000"/>
          <w:sz w:val="20"/>
          <w:szCs w:val="20"/>
        </w:rPr>
        <w:t>.</w:t>
      </w:r>
      <w:r w:rsidRPr="00D91F37">
        <w:rPr>
          <w:i/>
          <w:color w:val="000000"/>
          <w:sz w:val="20"/>
          <w:szCs w:val="20"/>
        </w:rPr>
        <w:t xml:space="preserve"> El </w:t>
      </w:r>
      <w:r w:rsidRPr="00D91F37">
        <w:rPr>
          <w:b/>
          <w:i/>
          <w:color w:val="000000"/>
          <w:sz w:val="20"/>
          <w:szCs w:val="20"/>
          <w:u w:val="single"/>
        </w:rPr>
        <w:t>Director de Ecología o el Titular de la Unidad Administrativa</w:t>
      </w:r>
      <w:r w:rsidRPr="00D91F37">
        <w:rPr>
          <w:i/>
          <w:color w:val="000000"/>
          <w:sz w:val="20"/>
          <w:szCs w:val="20"/>
        </w:rPr>
        <w:t xml:space="preserve"> equivalente, además de los requisitos establecidos en el artículo 32 de esta Ley, requiere contar con </w:t>
      </w:r>
      <w:r w:rsidRPr="00D91F37">
        <w:rPr>
          <w:b/>
          <w:i/>
          <w:color w:val="000000"/>
          <w:sz w:val="20"/>
          <w:szCs w:val="20"/>
        </w:rPr>
        <w:t xml:space="preserve">título profesional en el área de biología-agronomía-administración pública o afín, o contar </w:t>
      </w:r>
      <w:r w:rsidRPr="00D91F37">
        <w:rPr>
          <w:b/>
          <w:i/>
          <w:color w:val="000000"/>
          <w:sz w:val="20"/>
          <w:szCs w:val="20"/>
        </w:rPr>
        <w:lastRenderedPageBreak/>
        <w:t>con una experiencia mínima de un año,</w:t>
      </w:r>
      <w:r w:rsidRPr="00D91F37">
        <w:rPr>
          <w:i/>
          <w:color w:val="000000"/>
          <w:sz w:val="20"/>
          <w:szCs w:val="20"/>
        </w:rPr>
        <w:t xml:space="preserve">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rsidR="0014498B" w:rsidRPr="00D91F37" w:rsidRDefault="00BF1EAF">
      <w:pPr>
        <w:spacing w:after="0" w:line="360" w:lineRule="auto"/>
        <w:ind w:left="567" w:right="567"/>
        <w:rPr>
          <w:i/>
          <w:color w:val="000000"/>
          <w:sz w:val="20"/>
          <w:szCs w:val="20"/>
        </w:rPr>
      </w:pPr>
      <w:r w:rsidRPr="00D91F37">
        <w:rPr>
          <w:i/>
          <w:color w:val="000000"/>
          <w:sz w:val="20"/>
          <w:szCs w:val="20"/>
        </w:rPr>
        <w:t>...</w:t>
      </w:r>
    </w:p>
    <w:p w:rsidR="0014498B" w:rsidRPr="00D91F37" w:rsidRDefault="00BF1EAF">
      <w:pPr>
        <w:spacing w:after="0" w:line="360" w:lineRule="auto"/>
        <w:ind w:left="567" w:right="567"/>
        <w:rPr>
          <w:i/>
          <w:color w:val="000000"/>
          <w:sz w:val="20"/>
          <w:szCs w:val="20"/>
        </w:rPr>
      </w:pPr>
      <w:r w:rsidRPr="00D91F37">
        <w:rPr>
          <w:b/>
          <w:i/>
          <w:color w:val="000000"/>
          <w:sz w:val="20"/>
          <w:szCs w:val="20"/>
        </w:rPr>
        <w:t xml:space="preserve">Artículo 96. </w:t>
      </w:r>
      <w:proofErr w:type="spellStart"/>
      <w:r w:rsidRPr="00D91F37">
        <w:rPr>
          <w:b/>
          <w:i/>
          <w:color w:val="000000"/>
          <w:sz w:val="20"/>
          <w:szCs w:val="20"/>
        </w:rPr>
        <w:t>Undecies</w:t>
      </w:r>
      <w:proofErr w:type="spellEnd"/>
      <w:r w:rsidRPr="00D91F37">
        <w:rPr>
          <w:b/>
          <w:i/>
          <w:color w:val="000000"/>
          <w:sz w:val="20"/>
          <w:szCs w:val="20"/>
        </w:rPr>
        <w:t xml:space="preserve">. </w:t>
      </w:r>
      <w:r w:rsidRPr="00D91F37">
        <w:rPr>
          <w:i/>
          <w:color w:val="000000"/>
          <w:sz w:val="20"/>
          <w:szCs w:val="20"/>
        </w:rPr>
        <w:t xml:space="preserve">El </w:t>
      </w:r>
      <w:r w:rsidRPr="00D91F37">
        <w:rPr>
          <w:b/>
          <w:i/>
          <w:color w:val="000000"/>
          <w:sz w:val="20"/>
          <w:szCs w:val="20"/>
          <w:u w:val="single"/>
        </w:rPr>
        <w:t>Director de Turismo,</w:t>
      </w:r>
      <w:r w:rsidRPr="00D91F37">
        <w:rPr>
          <w:i/>
          <w:color w:val="000000"/>
          <w:sz w:val="20"/>
          <w:szCs w:val="20"/>
        </w:rPr>
        <w:t xml:space="preserve"> además de los requisitos establecidos en el artículo 32 de esta Ley, </w:t>
      </w:r>
      <w:r w:rsidRPr="00D91F37">
        <w:rPr>
          <w:b/>
          <w:i/>
          <w:color w:val="000000"/>
          <w:sz w:val="20"/>
          <w:szCs w:val="20"/>
          <w:u w:val="single"/>
        </w:rPr>
        <w:t>requiere contar con título profesional en el área de turismo o afín.</w:t>
      </w:r>
    </w:p>
    <w:p w:rsidR="0014498B" w:rsidRPr="00D91F37" w:rsidRDefault="00BF1EAF">
      <w:pPr>
        <w:spacing w:after="0" w:line="360" w:lineRule="auto"/>
        <w:ind w:left="567" w:right="567"/>
        <w:rPr>
          <w:i/>
          <w:color w:val="000000"/>
          <w:sz w:val="20"/>
          <w:szCs w:val="20"/>
        </w:rPr>
      </w:pPr>
      <w:r w:rsidRPr="00D91F37">
        <w:rPr>
          <w:b/>
          <w:i/>
          <w:color w:val="000000"/>
          <w:sz w:val="20"/>
          <w:szCs w:val="20"/>
        </w:rPr>
        <w:t>…</w:t>
      </w:r>
    </w:p>
    <w:p w:rsidR="0014498B" w:rsidRPr="00D91F37" w:rsidRDefault="00BF1EAF">
      <w:pPr>
        <w:spacing w:after="0" w:line="360" w:lineRule="auto"/>
        <w:ind w:left="567" w:right="567"/>
        <w:rPr>
          <w:i/>
          <w:color w:val="000000"/>
          <w:sz w:val="20"/>
          <w:szCs w:val="20"/>
        </w:rPr>
      </w:pPr>
      <w:r w:rsidRPr="00D91F37">
        <w:rPr>
          <w:b/>
          <w:i/>
          <w:color w:val="000000"/>
          <w:sz w:val="20"/>
          <w:szCs w:val="20"/>
          <w:u w:val="single"/>
        </w:rPr>
        <w:t xml:space="preserve">Artículo 96 </w:t>
      </w:r>
      <w:proofErr w:type="spellStart"/>
      <w:r w:rsidRPr="00D91F37">
        <w:rPr>
          <w:b/>
          <w:i/>
          <w:color w:val="000000"/>
          <w:sz w:val="20"/>
          <w:szCs w:val="20"/>
          <w:u w:val="single"/>
        </w:rPr>
        <w:t>Terdecies</w:t>
      </w:r>
      <w:proofErr w:type="spellEnd"/>
      <w:r w:rsidRPr="00D91F37">
        <w:rPr>
          <w:b/>
          <w:i/>
          <w:color w:val="000000"/>
          <w:sz w:val="20"/>
          <w:szCs w:val="20"/>
          <w:u w:val="single"/>
        </w:rPr>
        <w:t>.</w:t>
      </w:r>
      <w:r w:rsidRPr="00D91F37">
        <w:rPr>
          <w:i/>
          <w:color w:val="000000"/>
          <w:sz w:val="20"/>
          <w:szCs w:val="20"/>
        </w:rPr>
        <w:t xml:space="preserve"> El </w:t>
      </w:r>
      <w:r w:rsidRPr="00D91F37">
        <w:rPr>
          <w:b/>
          <w:i/>
          <w:color w:val="000000"/>
          <w:sz w:val="20"/>
          <w:szCs w:val="20"/>
          <w:u w:val="single"/>
        </w:rPr>
        <w:t>Director de Desarrollo Social o el Titular de la Unidad Administrativa</w:t>
      </w:r>
      <w:r w:rsidRPr="00D91F37">
        <w:rPr>
          <w:i/>
          <w:color w:val="000000"/>
          <w:sz w:val="20"/>
          <w:szCs w:val="20"/>
        </w:rPr>
        <w:t xml:space="preserve"> equivalente, además de los requisitos establecidos en el artículo 32 de esta Ley, requiere contar con </w:t>
      </w:r>
      <w:r w:rsidRPr="00D91F37">
        <w:rPr>
          <w:b/>
          <w:i/>
          <w:color w:val="000000"/>
          <w:sz w:val="20"/>
          <w:szCs w:val="20"/>
        </w:rPr>
        <w:t>título profesional en el área de Ciencias Sociales o a fin, o contar con una experiencia mínima de un año en la materia,</w:t>
      </w:r>
      <w:r w:rsidRPr="00D91F37">
        <w:rPr>
          <w:i/>
          <w:color w:val="000000"/>
          <w:sz w:val="20"/>
          <w:szCs w:val="20"/>
        </w:rPr>
        <w:t xml:space="preserve"> con anterioridad a la fecha de su designación.</w:t>
      </w:r>
    </w:p>
    <w:p w:rsidR="0014498B" w:rsidRPr="00D91F37" w:rsidRDefault="00BF1EAF">
      <w:pPr>
        <w:spacing w:after="0" w:line="360" w:lineRule="auto"/>
        <w:ind w:left="567" w:right="567"/>
        <w:rPr>
          <w:i/>
          <w:color w:val="000000"/>
          <w:sz w:val="20"/>
          <w:szCs w:val="20"/>
        </w:rPr>
      </w:pPr>
      <w:r w:rsidRPr="00D91F37">
        <w:rPr>
          <w:i/>
          <w:color w:val="000000"/>
          <w:sz w:val="20"/>
          <w:szCs w:val="20"/>
        </w:rPr>
        <w:t>…</w:t>
      </w:r>
    </w:p>
    <w:p w:rsidR="0014498B" w:rsidRPr="00D91F37" w:rsidRDefault="00BF1EAF">
      <w:pPr>
        <w:spacing w:after="0" w:line="360" w:lineRule="auto"/>
        <w:ind w:left="567" w:right="567"/>
        <w:rPr>
          <w:i/>
          <w:color w:val="000000"/>
          <w:sz w:val="20"/>
          <w:szCs w:val="20"/>
        </w:rPr>
      </w:pPr>
      <w:r w:rsidRPr="00D91F37">
        <w:rPr>
          <w:b/>
          <w:i/>
          <w:color w:val="000000"/>
          <w:sz w:val="20"/>
          <w:szCs w:val="20"/>
        </w:rPr>
        <w:t xml:space="preserve">Artículo 96 </w:t>
      </w:r>
      <w:proofErr w:type="spellStart"/>
      <w:r w:rsidRPr="00D91F37">
        <w:rPr>
          <w:b/>
          <w:i/>
          <w:color w:val="000000"/>
          <w:sz w:val="20"/>
          <w:szCs w:val="20"/>
        </w:rPr>
        <w:t>Quindecies</w:t>
      </w:r>
      <w:proofErr w:type="spellEnd"/>
      <w:r w:rsidRPr="00D91F37">
        <w:rPr>
          <w:b/>
          <w:i/>
          <w:color w:val="000000"/>
          <w:sz w:val="20"/>
          <w:szCs w:val="20"/>
        </w:rPr>
        <w:t xml:space="preserve">.- </w:t>
      </w:r>
      <w:r w:rsidRPr="00D91F37">
        <w:rPr>
          <w:i/>
          <w:color w:val="000000"/>
          <w:sz w:val="20"/>
          <w:szCs w:val="20"/>
        </w:rPr>
        <w:t xml:space="preserve">La persona titular de la </w:t>
      </w:r>
      <w:r w:rsidRPr="00D91F37">
        <w:rPr>
          <w:b/>
          <w:i/>
          <w:color w:val="000000"/>
          <w:sz w:val="20"/>
          <w:szCs w:val="20"/>
          <w:u w:val="single"/>
        </w:rPr>
        <w:t>Dirección de las Mujeres,</w:t>
      </w:r>
      <w:r w:rsidRPr="00D91F37">
        <w:rPr>
          <w:i/>
          <w:color w:val="000000"/>
          <w:sz w:val="20"/>
          <w:szCs w:val="20"/>
        </w:rPr>
        <w:t xml:space="preserve"> además de los requisitos establecidos en el artículo 32 de esta Ley, </w:t>
      </w:r>
      <w:r w:rsidRPr="00D91F37">
        <w:rPr>
          <w:b/>
          <w:i/>
          <w:color w:val="000000"/>
          <w:sz w:val="20"/>
          <w:szCs w:val="20"/>
        </w:rPr>
        <w:t>deberá contar con título profesional en el área de las ciencias sociales o afines y conocimiento amplio del contexto en el municipio correspondiente.</w:t>
      </w:r>
    </w:p>
    <w:p w:rsidR="0014498B" w:rsidRPr="00D91F37" w:rsidRDefault="00BF1EAF">
      <w:pPr>
        <w:spacing w:after="0" w:line="360" w:lineRule="auto"/>
        <w:ind w:left="567" w:right="567"/>
        <w:rPr>
          <w:i/>
          <w:color w:val="000000"/>
          <w:sz w:val="20"/>
          <w:szCs w:val="20"/>
        </w:rPr>
      </w:pPr>
      <w:r w:rsidRPr="00D91F37">
        <w:rPr>
          <w:i/>
          <w:color w:val="000000"/>
          <w:sz w:val="20"/>
          <w:szCs w:val="20"/>
        </w:rPr>
        <w:t>…</w:t>
      </w:r>
    </w:p>
    <w:p w:rsidR="0014498B" w:rsidRPr="00D91F37" w:rsidRDefault="00BF1EAF">
      <w:pPr>
        <w:spacing w:after="0" w:line="360" w:lineRule="auto"/>
        <w:ind w:left="567" w:right="567"/>
        <w:rPr>
          <w:i/>
          <w:color w:val="000000"/>
          <w:sz w:val="20"/>
          <w:szCs w:val="20"/>
        </w:rPr>
      </w:pPr>
      <w:r w:rsidRPr="00D91F37">
        <w:rPr>
          <w:b/>
          <w:i/>
          <w:color w:val="000000"/>
          <w:sz w:val="20"/>
          <w:szCs w:val="20"/>
        </w:rPr>
        <w:t xml:space="preserve">Artículo 96 Sexdecies.- </w:t>
      </w:r>
      <w:r w:rsidRPr="00D91F37">
        <w:rPr>
          <w:i/>
          <w:color w:val="000000"/>
          <w:sz w:val="20"/>
          <w:szCs w:val="20"/>
        </w:rPr>
        <w:t xml:space="preserve">La persona </w:t>
      </w:r>
      <w:r w:rsidRPr="00D91F37">
        <w:rPr>
          <w:b/>
          <w:i/>
          <w:color w:val="000000"/>
          <w:sz w:val="20"/>
          <w:szCs w:val="20"/>
        </w:rPr>
        <w:t>titular de la Dirección del Campo</w:t>
      </w:r>
      <w:r w:rsidRPr="00D91F37">
        <w:rPr>
          <w:i/>
          <w:color w:val="000000"/>
          <w:sz w:val="20"/>
          <w:szCs w:val="20"/>
        </w:rPr>
        <w:t xml:space="preserve"> o equivalente, </w:t>
      </w:r>
      <w:r w:rsidRPr="00D91F37">
        <w:rPr>
          <w:b/>
          <w:i/>
          <w:color w:val="000000"/>
          <w:sz w:val="20"/>
          <w:szCs w:val="20"/>
        </w:rPr>
        <w:t>preferentemente contara con estudios de Ingeniería en agronomía</w:t>
      </w:r>
      <w:r w:rsidRPr="00D91F37">
        <w:rPr>
          <w:i/>
          <w:color w:val="000000"/>
          <w:sz w:val="20"/>
          <w:szCs w:val="20"/>
        </w:rPr>
        <w:t xml:space="preserve"> con las siguientes atribuciones:</w:t>
      </w:r>
    </w:p>
    <w:p w:rsidR="0014498B" w:rsidRPr="00D91F37" w:rsidRDefault="00BF1EAF">
      <w:pPr>
        <w:spacing w:after="0" w:line="360" w:lineRule="auto"/>
        <w:ind w:left="567" w:right="567"/>
        <w:rPr>
          <w:i/>
          <w:color w:val="000000"/>
          <w:sz w:val="20"/>
          <w:szCs w:val="20"/>
        </w:rPr>
      </w:pPr>
      <w:r w:rsidRPr="00D91F37">
        <w:rPr>
          <w:i/>
          <w:color w:val="000000"/>
          <w:sz w:val="20"/>
          <w:szCs w:val="20"/>
        </w:rPr>
        <w:t>…</w:t>
      </w:r>
    </w:p>
    <w:p w:rsidR="0014498B" w:rsidRPr="00D91F37" w:rsidRDefault="0014498B">
      <w:pPr>
        <w:spacing w:after="0" w:line="360" w:lineRule="auto"/>
        <w:ind w:right="567"/>
        <w:rPr>
          <w:i/>
          <w:color w:val="000000"/>
          <w:sz w:val="20"/>
          <w:szCs w:val="20"/>
        </w:rPr>
      </w:pPr>
    </w:p>
    <w:p w:rsidR="0014498B" w:rsidRPr="00D91F37" w:rsidRDefault="00BF1EAF">
      <w:pPr>
        <w:spacing w:after="0" w:line="360" w:lineRule="auto"/>
        <w:ind w:right="49"/>
        <w:rPr>
          <w:color w:val="000000"/>
        </w:rPr>
      </w:pPr>
      <w:r w:rsidRPr="00D91F37">
        <w:rPr>
          <w:color w:val="000000"/>
        </w:rPr>
        <w:t xml:space="preserve">De tal suerte que, la Ley Orgánica Municipal antes referida, establece los requisitos que por cada cargo se deben cumplir, es decir, </w:t>
      </w:r>
      <w:r w:rsidRPr="00D91F37">
        <w:rPr>
          <w:b/>
          <w:color w:val="000000"/>
          <w:u w:val="single"/>
        </w:rPr>
        <w:t>para ocupar las titularidades de las unidades administrativas del Municipio (Direcciones), se debe contar con título profesional o acreditar experiencia mínima de un año en la materia</w:t>
      </w:r>
      <w:r w:rsidRPr="00D91F37">
        <w:rPr>
          <w:color w:val="000000"/>
        </w:rPr>
        <w:t xml:space="preserve">. </w:t>
      </w:r>
    </w:p>
    <w:p w:rsidR="0014498B" w:rsidRPr="00D91F37" w:rsidRDefault="0014498B">
      <w:pPr>
        <w:spacing w:after="0" w:line="360" w:lineRule="auto"/>
        <w:ind w:right="49"/>
        <w:rPr>
          <w:color w:val="000000"/>
        </w:rPr>
      </w:pPr>
    </w:p>
    <w:p w:rsidR="0014498B" w:rsidRPr="00D91F37" w:rsidRDefault="00BF1EAF">
      <w:pPr>
        <w:spacing w:after="0" w:line="360" w:lineRule="auto"/>
        <w:ind w:right="49"/>
        <w:rPr>
          <w:color w:val="000000"/>
        </w:rPr>
      </w:pPr>
      <w:r w:rsidRPr="00D91F37">
        <w:rPr>
          <w:color w:val="000000"/>
        </w:rPr>
        <w:t xml:space="preserve">Por otra parte, la Ley de Seguridad del Estado de México, señala en su artículo 22 Bis, fracción IV, que ocupar el cargo de </w:t>
      </w:r>
      <w:r w:rsidRPr="00D91F37">
        <w:rPr>
          <w:b/>
          <w:color w:val="000000"/>
          <w:u w:val="single"/>
        </w:rPr>
        <w:t>Director de Seguridad Pública Municipal o su equivalente,</w:t>
      </w:r>
      <w:r w:rsidRPr="00D91F37">
        <w:rPr>
          <w:color w:val="000000"/>
        </w:rPr>
        <w:t xml:space="preserve"> se deberán satisfacer diversos requisitos, entre ellos, </w:t>
      </w:r>
      <w:r w:rsidRPr="00D91F37">
        <w:rPr>
          <w:b/>
          <w:color w:val="000000"/>
        </w:rPr>
        <w:t>tener licenciatura y preferentemente especialización en seguridad pública o contar con experiencia mínima de un año</w:t>
      </w:r>
      <w:r w:rsidRPr="00D91F37">
        <w:rPr>
          <w:color w:val="000000"/>
        </w:rPr>
        <w:t>.</w:t>
      </w:r>
    </w:p>
    <w:p w:rsidR="0014498B" w:rsidRPr="00D91F37" w:rsidRDefault="0014498B">
      <w:pPr>
        <w:spacing w:after="0" w:line="360" w:lineRule="auto"/>
        <w:ind w:right="-28"/>
        <w:rPr>
          <w:color w:val="000000"/>
        </w:rPr>
      </w:pPr>
    </w:p>
    <w:p w:rsidR="0014498B" w:rsidRPr="00D91F37" w:rsidRDefault="00BF1EAF">
      <w:pPr>
        <w:spacing w:after="0" w:line="360" w:lineRule="auto"/>
        <w:rPr>
          <w:color w:val="000000"/>
        </w:rPr>
      </w:pPr>
      <w:r w:rsidRPr="00D91F37">
        <w:rPr>
          <w:color w:val="000000"/>
        </w:rPr>
        <w:t>En este contexto, el Bando Municipal de Zinacantepec 2022-2024, al ser la normatividad interna municipal que rige al Sujeto Obligado, tanto orgánica como estructuralmente, señala en su numeral 21, que la Administración Pública Municipal contará con diversas Dependencias Administrativas, entre ellas, las Direcciones siguientes:</w:t>
      </w:r>
    </w:p>
    <w:p w:rsidR="0014498B" w:rsidRPr="00D91F37" w:rsidRDefault="0014498B">
      <w:pPr>
        <w:spacing w:after="0" w:line="360" w:lineRule="auto"/>
        <w:rPr>
          <w:color w:val="000000"/>
        </w:rPr>
      </w:pPr>
    </w:p>
    <w:p w:rsidR="0014498B" w:rsidRPr="00D91F37" w:rsidRDefault="00BF1EAF">
      <w:pPr>
        <w:numPr>
          <w:ilvl w:val="0"/>
          <w:numId w:val="4"/>
        </w:numPr>
        <w:pBdr>
          <w:top w:val="nil"/>
          <w:left w:val="nil"/>
          <w:bottom w:val="nil"/>
          <w:right w:val="nil"/>
          <w:between w:val="nil"/>
        </w:pBdr>
        <w:spacing w:after="0" w:line="360" w:lineRule="auto"/>
        <w:rPr>
          <w:color w:val="000000"/>
        </w:rPr>
      </w:pPr>
      <w:r w:rsidRPr="00D91F37">
        <w:rPr>
          <w:color w:val="000000"/>
        </w:rPr>
        <w:t>Dirección de Administración.</w:t>
      </w:r>
    </w:p>
    <w:p w:rsidR="0014498B" w:rsidRPr="00D91F37" w:rsidRDefault="00BF1EAF">
      <w:pPr>
        <w:numPr>
          <w:ilvl w:val="0"/>
          <w:numId w:val="4"/>
        </w:numPr>
        <w:pBdr>
          <w:top w:val="nil"/>
          <w:left w:val="nil"/>
          <w:bottom w:val="nil"/>
          <w:right w:val="nil"/>
          <w:between w:val="nil"/>
        </w:pBdr>
        <w:spacing w:after="0" w:line="360" w:lineRule="auto"/>
        <w:rPr>
          <w:color w:val="000000"/>
        </w:rPr>
      </w:pPr>
      <w:r w:rsidRPr="00D91F37">
        <w:rPr>
          <w:color w:val="000000"/>
        </w:rPr>
        <w:t>Dirección de Obras Públicas.</w:t>
      </w:r>
    </w:p>
    <w:p w:rsidR="0014498B" w:rsidRPr="00D91F37" w:rsidRDefault="00BF1EAF">
      <w:pPr>
        <w:numPr>
          <w:ilvl w:val="0"/>
          <w:numId w:val="4"/>
        </w:numPr>
        <w:pBdr>
          <w:top w:val="nil"/>
          <w:left w:val="nil"/>
          <w:bottom w:val="nil"/>
          <w:right w:val="nil"/>
          <w:between w:val="nil"/>
        </w:pBdr>
        <w:spacing w:after="0" w:line="360" w:lineRule="auto"/>
        <w:rPr>
          <w:color w:val="000000"/>
        </w:rPr>
      </w:pPr>
      <w:r w:rsidRPr="00D91F37">
        <w:rPr>
          <w:color w:val="000000"/>
        </w:rPr>
        <w:t xml:space="preserve">Dirección de Desarrollo Metropolitano y Movilidad. </w:t>
      </w:r>
    </w:p>
    <w:p w:rsidR="0014498B" w:rsidRPr="00D91F37" w:rsidRDefault="00BF1EAF">
      <w:pPr>
        <w:numPr>
          <w:ilvl w:val="0"/>
          <w:numId w:val="4"/>
        </w:numPr>
        <w:pBdr>
          <w:top w:val="nil"/>
          <w:left w:val="nil"/>
          <w:bottom w:val="nil"/>
          <w:right w:val="nil"/>
          <w:between w:val="nil"/>
        </w:pBdr>
        <w:spacing w:after="0" w:line="360" w:lineRule="auto"/>
        <w:rPr>
          <w:color w:val="000000"/>
        </w:rPr>
      </w:pPr>
      <w:r w:rsidRPr="00D91F37">
        <w:rPr>
          <w:color w:val="000000"/>
        </w:rPr>
        <w:t>Dirección de Desarrollo Territorial y Urbano.</w:t>
      </w:r>
    </w:p>
    <w:p w:rsidR="0014498B" w:rsidRPr="00D91F37" w:rsidRDefault="00BF1EAF">
      <w:pPr>
        <w:numPr>
          <w:ilvl w:val="0"/>
          <w:numId w:val="4"/>
        </w:numPr>
        <w:pBdr>
          <w:top w:val="nil"/>
          <w:left w:val="nil"/>
          <w:bottom w:val="nil"/>
          <w:right w:val="nil"/>
          <w:between w:val="nil"/>
        </w:pBdr>
        <w:spacing w:after="0" w:line="360" w:lineRule="auto"/>
        <w:rPr>
          <w:color w:val="000000"/>
        </w:rPr>
      </w:pPr>
      <w:r w:rsidRPr="00D91F37">
        <w:rPr>
          <w:color w:val="000000"/>
        </w:rPr>
        <w:t>Dirección de Desarrollo Económico.</w:t>
      </w:r>
    </w:p>
    <w:p w:rsidR="0014498B" w:rsidRPr="00D91F37" w:rsidRDefault="00BF1EAF">
      <w:pPr>
        <w:numPr>
          <w:ilvl w:val="0"/>
          <w:numId w:val="4"/>
        </w:numPr>
        <w:pBdr>
          <w:top w:val="nil"/>
          <w:left w:val="nil"/>
          <w:bottom w:val="nil"/>
          <w:right w:val="nil"/>
          <w:between w:val="nil"/>
        </w:pBdr>
        <w:spacing w:after="0" w:line="360" w:lineRule="auto"/>
        <w:rPr>
          <w:color w:val="000000"/>
        </w:rPr>
      </w:pPr>
      <w:r w:rsidRPr="00D91F37">
        <w:rPr>
          <w:color w:val="000000"/>
        </w:rPr>
        <w:t>Dirección de Desarrollo Social.</w:t>
      </w:r>
    </w:p>
    <w:p w:rsidR="0014498B" w:rsidRPr="00D91F37" w:rsidRDefault="00BF1EAF">
      <w:pPr>
        <w:numPr>
          <w:ilvl w:val="0"/>
          <w:numId w:val="4"/>
        </w:numPr>
        <w:pBdr>
          <w:top w:val="nil"/>
          <w:left w:val="nil"/>
          <w:bottom w:val="nil"/>
          <w:right w:val="nil"/>
          <w:between w:val="nil"/>
        </w:pBdr>
        <w:spacing w:after="0" w:line="360" w:lineRule="auto"/>
        <w:rPr>
          <w:color w:val="000000"/>
        </w:rPr>
      </w:pPr>
      <w:r w:rsidRPr="00D91F37">
        <w:rPr>
          <w:color w:val="000000"/>
        </w:rPr>
        <w:t>Dirección de Seguridad Pública y Tránsito.</w:t>
      </w:r>
    </w:p>
    <w:p w:rsidR="0014498B" w:rsidRPr="00D91F37" w:rsidRDefault="00BF1EAF">
      <w:pPr>
        <w:numPr>
          <w:ilvl w:val="0"/>
          <w:numId w:val="4"/>
        </w:numPr>
        <w:pBdr>
          <w:top w:val="nil"/>
          <w:left w:val="nil"/>
          <w:bottom w:val="nil"/>
          <w:right w:val="nil"/>
          <w:between w:val="nil"/>
        </w:pBdr>
        <w:spacing w:after="0" w:line="360" w:lineRule="auto"/>
        <w:ind w:right="567"/>
        <w:rPr>
          <w:color w:val="000000"/>
        </w:rPr>
      </w:pPr>
      <w:r w:rsidRPr="00D91F37">
        <w:rPr>
          <w:color w:val="000000"/>
        </w:rPr>
        <w:t>Dirección de Servicios Públicos.</w:t>
      </w:r>
    </w:p>
    <w:p w:rsidR="0014498B" w:rsidRPr="00D91F37" w:rsidRDefault="00BF1EAF">
      <w:pPr>
        <w:numPr>
          <w:ilvl w:val="0"/>
          <w:numId w:val="4"/>
        </w:numPr>
        <w:pBdr>
          <w:top w:val="nil"/>
          <w:left w:val="nil"/>
          <w:bottom w:val="nil"/>
          <w:right w:val="nil"/>
          <w:between w:val="nil"/>
        </w:pBdr>
        <w:spacing w:after="0" w:line="360" w:lineRule="auto"/>
        <w:ind w:right="567"/>
        <w:rPr>
          <w:color w:val="000000"/>
        </w:rPr>
      </w:pPr>
      <w:r w:rsidRPr="00D91F37">
        <w:rPr>
          <w:color w:val="000000"/>
        </w:rPr>
        <w:t>Dirección de Medio Ambiente.</w:t>
      </w:r>
    </w:p>
    <w:p w:rsidR="0014498B" w:rsidRPr="00D91F37" w:rsidRDefault="00BF1EAF">
      <w:pPr>
        <w:numPr>
          <w:ilvl w:val="0"/>
          <w:numId w:val="4"/>
        </w:numPr>
        <w:pBdr>
          <w:top w:val="nil"/>
          <w:left w:val="nil"/>
          <w:bottom w:val="nil"/>
          <w:right w:val="nil"/>
          <w:between w:val="nil"/>
        </w:pBdr>
        <w:spacing w:after="0" w:line="360" w:lineRule="auto"/>
        <w:ind w:right="567"/>
        <w:rPr>
          <w:color w:val="000000"/>
        </w:rPr>
      </w:pPr>
      <w:r w:rsidRPr="00D91F37">
        <w:rPr>
          <w:color w:val="000000"/>
        </w:rPr>
        <w:t>Dirección de Cultura y Turismo.</w:t>
      </w:r>
    </w:p>
    <w:p w:rsidR="0014498B" w:rsidRPr="00D91F37" w:rsidRDefault="00BF1EAF">
      <w:pPr>
        <w:numPr>
          <w:ilvl w:val="0"/>
          <w:numId w:val="4"/>
        </w:numPr>
        <w:pBdr>
          <w:top w:val="nil"/>
          <w:left w:val="nil"/>
          <w:bottom w:val="nil"/>
          <w:right w:val="nil"/>
          <w:between w:val="nil"/>
        </w:pBdr>
        <w:spacing w:after="0" w:line="360" w:lineRule="auto"/>
        <w:ind w:right="567"/>
        <w:rPr>
          <w:color w:val="000000"/>
        </w:rPr>
      </w:pPr>
      <w:r w:rsidRPr="00D91F37">
        <w:rPr>
          <w:color w:val="000000"/>
        </w:rPr>
        <w:t xml:space="preserve">Dirección de Educación. </w:t>
      </w:r>
    </w:p>
    <w:p w:rsidR="0014498B" w:rsidRPr="00D91F37" w:rsidRDefault="00BF1EAF">
      <w:pPr>
        <w:numPr>
          <w:ilvl w:val="0"/>
          <w:numId w:val="4"/>
        </w:numPr>
        <w:pBdr>
          <w:top w:val="nil"/>
          <w:left w:val="nil"/>
          <w:bottom w:val="nil"/>
          <w:right w:val="nil"/>
          <w:between w:val="nil"/>
        </w:pBdr>
        <w:spacing w:after="0" w:line="360" w:lineRule="auto"/>
        <w:ind w:right="567"/>
        <w:rPr>
          <w:color w:val="000000"/>
        </w:rPr>
      </w:pPr>
      <w:r w:rsidRPr="00D91F37">
        <w:rPr>
          <w:color w:val="000000"/>
        </w:rPr>
        <w:t>Dirección de Gobernación.</w:t>
      </w:r>
    </w:p>
    <w:p w:rsidR="0014498B" w:rsidRPr="00D91F37" w:rsidRDefault="00BF1EAF">
      <w:pPr>
        <w:numPr>
          <w:ilvl w:val="0"/>
          <w:numId w:val="4"/>
        </w:numPr>
        <w:pBdr>
          <w:top w:val="nil"/>
          <w:left w:val="nil"/>
          <w:bottom w:val="nil"/>
          <w:right w:val="nil"/>
          <w:between w:val="nil"/>
        </w:pBdr>
        <w:spacing w:after="0" w:line="360" w:lineRule="auto"/>
        <w:ind w:right="567"/>
        <w:rPr>
          <w:color w:val="000000"/>
        </w:rPr>
      </w:pPr>
      <w:r w:rsidRPr="00D91F37">
        <w:rPr>
          <w:color w:val="000000"/>
        </w:rPr>
        <w:t xml:space="preserve">Dirección de la Mujer. </w:t>
      </w:r>
    </w:p>
    <w:p w:rsidR="0014498B" w:rsidRPr="00D91F37" w:rsidRDefault="00BF1EAF">
      <w:pPr>
        <w:numPr>
          <w:ilvl w:val="0"/>
          <w:numId w:val="4"/>
        </w:numPr>
        <w:pBdr>
          <w:top w:val="nil"/>
          <w:left w:val="nil"/>
          <w:bottom w:val="nil"/>
          <w:right w:val="nil"/>
          <w:between w:val="nil"/>
        </w:pBdr>
        <w:spacing w:after="0" w:line="360" w:lineRule="auto"/>
        <w:ind w:right="567"/>
        <w:rPr>
          <w:color w:val="000000"/>
        </w:rPr>
      </w:pPr>
      <w:r w:rsidRPr="00D91F37">
        <w:rPr>
          <w:color w:val="000000"/>
        </w:rPr>
        <w:t>Dirección Jurídica.</w:t>
      </w:r>
    </w:p>
    <w:p w:rsidR="0014498B" w:rsidRPr="00D91F37" w:rsidRDefault="0014498B">
      <w:pPr>
        <w:spacing w:after="0" w:line="360" w:lineRule="auto"/>
        <w:ind w:right="567"/>
        <w:rPr>
          <w:i/>
          <w:color w:val="000000"/>
          <w:sz w:val="20"/>
          <w:szCs w:val="20"/>
        </w:rPr>
      </w:pPr>
    </w:p>
    <w:p w:rsidR="0014498B" w:rsidRPr="00D91F37" w:rsidRDefault="00BF1EAF">
      <w:pPr>
        <w:spacing w:after="0" w:line="360" w:lineRule="auto"/>
        <w:rPr>
          <w:color w:val="000000"/>
        </w:rPr>
      </w:pPr>
      <w:r w:rsidRPr="00D91F37">
        <w:rPr>
          <w:color w:val="000000"/>
        </w:rPr>
        <w:lastRenderedPageBreak/>
        <w:t xml:space="preserve">En razón de lo anterior, este Instituto realizó una consulta en el portal de Información Pública de Oficio Mexiquense (IPOMEX) del Sujeto Obligado </w:t>
      </w:r>
      <w:r w:rsidRPr="00D91F37">
        <w:rPr>
          <w:color w:val="0563C1"/>
          <w:u w:val="single"/>
        </w:rPr>
        <w:t>https://infoem2.ipomex.org.mx/ipomex/#/info-fraccion/17/212/1</w:t>
      </w:r>
      <w:r w:rsidRPr="00D91F37">
        <w:t xml:space="preserve"> </w:t>
      </w:r>
      <w:r w:rsidRPr="00D91F37">
        <w:rPr>
          <w:color w:val="000000"/>
        </w:rPr>
        <w:t xml:space="preserve"> (consultado el veintitrés de octubre de dos mil veinticuatro a las dieciséis horas), fracción XII, apartado, </w:t>
      </w:r>
      <w:r w:rsidRPr="00D91F37">
        <w:rPr>
          <w:i/>
          <w:color w:val="000000"/>
        </w:rPr>
        <w:t>Perfil de los puestos de los servidores públicos,</w:t>
      </w:r>
      <w:r w:rsidRPr="00D91F37">
        <w:rPr>
          <w:color w:val="000000"/>
        </w:rPr>
        <w:t xml:space="preserve"> con el objetivo de obtener, entre otros, los requisitos específicos requeridos para los servidores públicos que se ostentan como Directoras y Directores dentro de la Administración Pública Municipal; en razón de lo anterior, el hipervínculo, remite directamente al Manual General de Organización de la Administración Pública Municipal de Zinacantepec 2024, sin que se adviertan requisitos específicos para ocupar dichos puestos.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En razón de ello, el Ayuntamiento de Zinacantepec, proporcionó en cada uno de los Recursos de Revisión, a través de la Dirección de Administración, los documentos siguientes:</w:t>
      </w:r>
    </w:p>
    <w:p w:rsidR="0014498B" w:rsidRPr="00D91F37" w:rsidRDefault="0014498B">
      <w:pPr>
        <w:spacing w:after="0" w:line="360" w:lineRule="auto"/>
        <w:rPr>
          <w:color w:val="000000"/>
        </w:rPr>
      </w:pPr>
    </w:p>
    <w:p w:rsidR="0014498B" w:rsidRPr="00D91F37" w:rsidRDefault="00BF1EAF">
      <w:pPr>
        <w:numPr>
          <w:ilvl w:val="0"/>
          <w:numId w:val="6"/>
        </w:numPr>
        <w:pBdr>
          <w:top w:val="nil"/>
          <w:left w:val="nil"/>
          <w:bottom w:val="nil"/>
          <w:right w:val="nil"/>
          <w:between w:val="nil"/>
        </w:pBdr>
        <w:spacing w:after="0" w:line="360" w:lineRule="auto"/>
        <w:rPr>
          <w:color w:val="000000"/>
        </w:rPr>
      </w:pPr>
      <w:r w:rsidRPr="00D91F37">
        <w:rPr>
          <w:color w:val="000000"/>
        </w:rPr>
        <w:t>Recurso de Revisión  05961/INFOEM/IP/RR/2024</w:t>
      </w:r>
    </w:p>
    <w:p w:rsidR="0014498B" w:rsidRPr="00D91F37" w:rsidRDefault="0014498B">
      <w:pPr>
        <w:pBdr>
          <w:top w:val="nil"/>
          <w:left w:val="nil"/>
          <w:bottom w:val="nil"/>
          <w:right w:val="nil"/>
          <w:between w:val="nil"/>
        </w:pBdr>
        <w:spacing w:after="0" w:line="360" w:lineRule="auto"/>
        <w:ind w:left="720"/>
        <w:rPr>
          <w:color w:val="000000"/>
        </w:rPr>
      </w:pPr>
    </w:p>
    <w:tbl>
      <w:tblPr>
        <w:tblStyle w:val="a0"/>
        <w:tblW w:w="9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1693"/>
        <w:gridCol w:w="2127"/>
        <w:gridCol w:w="1276"/>
        <w:gridCol w:w="2028"/>
      </w:tblGrid>
      <w:tr w:rsidR="0014498B" w:rsidRPr="00D91F37">
        <w:trPr>
          <w:trHeight w:val="341"/>
          <w:jc w:val="center"/>
        </w:trPr>
        <w:tc>
          <w:tcPr>
            <w:tcW w:w="1987" w:type="dxa"/>
            <w:shd w:val="clear" w:color="auto" w:fill="D9D9D9"/>
          </w:tcPr>
          <w:p w:rsidR="0014498B" w:rsidRPr="00D91F37" w:rsidRDefault="00BF1EAF">
            <w:pPr>
              <w:jc w:val="center"/>
              <w:rPr>
                <w:b/>
                <w:sz w:val="20"/>
                <w:szCs w:val="20"/>
              </w:rPr>
            </w:pPr>
            <w:r w:rsidRPr="00D91F37">
              <w:rPr>
                <w:b/>
                <w:sz w:val="20"/>
                <w:szCs w:val="20"/>
              </w:rPr>
              <w:t xml:space="preserve">Dirección y/o </w:t>
            </w:r>
          </w:p>
          <w:p w:rsidR="0014498B" w:rsidRPr="00D91F37" w:rsidRDefault="00BF1EAF">
            <w:pPr>
              <w:jc w:val="center"/>
              <w:rPr>
                <w:b/>
                <w:sz w:val="20"/>
                <w:szCs w:val="20"/>
              </w:rPr>
            </w:pPr>
            <w:r w:rsidRPr="00D91F37">
              <w:rPr>
                <w:b/>
                <w:sz w:val="20"/>
                <w:szCs w:val="20"/>
              </w:rPr>
              <w:t>Coordinación</w:t>
            </w:r>
          </w:p>
        </w:tc>
        <w:tc>
          <w:tcPr>
            <w:tcW w:w="1693" w:type="dxa"/>
            <w:shd w:val="clear" w:color="auto" w:fill="D9D9D9"/>
          </w:tcPr>
          <w:p w:rsidR="0014498B" w:rsidRPr="00D91F37" w:rsidRDefault="00BF1EAF">
            <w:pPr>
              <w:jc w:val="center"/>
              <w:rPr>
                <w:b/>
                <w:sz w:val="20"/>
                <w:szCs w:val="20"/>
              </w:rPr>
            </w:pPr>
            <w:r w:rsidRPr="00D91F37">
              <w:rPr>
                <w:b/>
                <w:sz w:val="20"/>
                <w:szCs w:val="20"/>
              </w:rPr>
              <w:t>Artículo</w:t>
            </w:r>
          </w:p>
        </w:tc>
        <w:tc>
          <w:tcPr>
            <w:tcW w:w="2127" w:type="dxa"/>
            <w:shd w:val="clear" w:color="auto" w:fill="D9D9D9"/>
          </w:tcPr>
          <w:p w:rsidR="0014498B" w:rsidRPr="00D91F37" w:rsidRDefault="00BF1EAF">
            <w:pPr>
              <w:jc w:val="center"/>
              <w:rPr>
                <w:b/>
                <w:sz w:val="20"/>
                <w:szCs w:val="20"/>
              </w:rPr>
            </w:pPr>
            <w:r w:rsidRPr="00D91F37">
              <w:rPr>
                <w:b/>
                <w:sz w:val="20"/>
                <w:szCs w:val="20"/>
              </w:rPr>
              <w:t>Obligación de contar con título</w:t>
            </w:r>
          </w:p>
        </w:tc>
        <w:tc>
          <w:tcPr>
            <w:tcW w:w="1276" w:type="dxa"/>
            <w:shd w:val="clear" w:color="auto" w:fill="D9D9D9"/>
          </w:tcPr>
          <w:p w:rsidR="0014498B" w:rsidRPr="00D91F37" w:rsidRDefault="00BF1EAF">
            <w:pPr>
              <w:jc w:val="center"/>
              <w:rPr>
                <w:b/>
                <w:sz w:val="20"/>
                <w:szCs w:val="20"/>
              </w:rPr>
            </w:pPr>
            <w:r w:rsidRPr="00D91F37">
              <w:rPr>
                <w:b/>
                <w:sz w:val="20"/>
                <w:szCs w:val="20"/>
              </w:rPr>
              <w:t>Obligación de contar con cédula</w:t>
            </w:r>
          </w:p>
        </w:tc>
        <w:tc>
          <w:tcPr>
            <w:tcW w:w="2028" w:type="dxa"/>
            <w:shd w:val="clear" w:color="auto" w:fill="D9D9D9"/>
          </w:tcPr>
          <w:p w:rsidR="0014498B" w:rsidRPr="00D91F37" w:rsidRDefault="00BF1EAF">
            <w:pPr>
              <w:jc w:val="center"/>
              <w:rPr>
                <w:b/>
                <w:sz w:val="20"/>
                <w:szCs w:val="20"/>
              </w:rPr>
            </w:pPr>
            <w:r w:rsidRPr="00D91F37">
              <w:rPr>
                <w:b/>
                <w:sz w:val="20"/>
                <w:szCs w:val="20"/>
              </w:rPr>
              <w:t>Documento entregado</w:t>
            </w:r>
          </w:p>
        </w:tc>
      </w:tr>
      <w:tr w:rsidR="0014498B" w:rsidRPr="00D91F37">
        <w:trPr>
          <w:trHeight w:val="840"/>
          <w:jc w:val="center"/>
        </w:trPr>
        <w:tc>
          <w:tcPr>
            <w:tcW w:w="1987" w:type="dxa"/>
          </w:tcPr>
          <w:p w:rsidR="0014498B" w:rsidRPr="00D91F37" w:rsidRDefault="00BF1EAF">
            <w:pPr>
              <w:jc w:val="center"/>
              <w:rPr>
                <w:i/>
                <w:sz w:val="20"/>
                <w:szCs w:val="20"/>
              </w:rPr>
            </w:pPr>
            <w:r w:rsidRPr="00D91F37">
              <w:rPr>
                <w:i/>
                <w:sz w:val="20"/>
                <w:szCs w:val="20"/>
              </w:rPr>
              <w:t xml:space="preserve">Dirección de Administración </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Título profesional </w:t>
            </w:r>
          </w:p>
        </w:tc>
      </w:tr>
      <w:tr w:rsidR="0014498B" w:rsidRPr="00D91F37">
        <w:trPr>
          <w:trHeight w:val="711"/>
          <w:jc w:val="center"/>
        </w:trPr>
        <w:tc>
          <w:tcPr>
            <w:tcW w:w="1987" w:type="dxa"/>
          </w:tcPr>
          <w:p w:rsidR="0014498B" w:rsidRPr="00D91F37" w:rsidRDefault="00BF1EAF">
            <w:pPr>
              <w:jc w:val="center"/>
              <w:rPr>
                <w:b/>
                <w:sz w:val="20"/>
                <w:szCs w:val="20"/>
              </w:rPr>
            </w:pPr>
            <w:r w:rsidRPr="00D91F37">
              <w:rPr>
                <w:i/>
                <w:color w:val="000000"/>
                <w:sz w:val="20"/>
                <w:szCs w:val="20"/>
              </w:rPr>
              <w:t>Dirección de Desarrollo Metropolitano y Movilidad</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54620">
            <w:pPr>
              <w:jc w:val="center"/>
              <w:rPr>
                <w:sz w:val="20"/>
                <w:szCs w:val="20"/>
              </w:rPr>
            </w:pPr>
            <w:r w:rsidRPr="00D91F37">
              <w:rPr>
                <w:sz w:val="20"/>
                <w:szCs w:val="20"/>
              </w:rPr>
              <w:t>Título</w:t>
            </w:r>
            <w:r w:rsidR="00BF1EAF" w:rsidRPr="00D91F37">
              <w:rPr>
                <w:sz w:val="20"/>
                <w:szCs w:val="20"/>
              </w:rPr>
              <w:t xml:space="preserve"> y Cédula profesional </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Dirección de Medio Ambiente</w:t>
            </w:r>
          </w:p>
        </w:tc>
        <w:tc>
          <w:tcPr>
            <w:tcW w:w="1693" w:type="dxa"/>
          </w:tcPr>
          <w:p w:rsidR="0014498B" w:rsidRPr="00D91F37" w:rsidRDefault="00BF1EAF">
            <w:pPr>
              <w:jc w:val="center"/>
              <w:rPr>
                <w:b/>
                <w:sz w:val="20"/>
                <w:szCs w:val="20"/>
              </w:rPr>
            </w:pPr>
            <w:r w:rsidRPr="00D91F37">
              <w:rPr>
                <w:b/>
                <w:sz w:val="20"/>
                <w:szCs w:val="20"/>
              </w:rPr>
              <w:t xml:space="preserve">Artículo 96 </w:t>
            </w:r>
            <w:proofErr w:type="spellStart"/>
            <w:r w:rsidRPr="00D91F37">
              <w:rPr>
                <w:b/>
                <w:sz w:val="20"/>
                <w:szCs w:val="20"/>
              </w:rPr>
              <w:t>Nonies</w:t>
            </w:r>
            <w:proofErr w:type="spellEnd"/>
          </w:p>
        </w:tc>
        <w:tc>
          <w:tcPr>
            <w:tcW w:w="2127" w:type="dxa"/>
          </w:tcPr>
          <w:p w:rsidR="0014498B" w:rsidRPr="00D91F37" w:rsidRDefault="00BF1EAF">
            <w:pPr>
              <w:jc w:val="center"/>
              <w:rPr>
                <w:sz w:val="20"/>
                <w:szCs w:val="20"/>
              </w:rPr>
            </w:pPr>
            <w:r w:rsidRPr="00D91F37">
              <w:rPr>
                <w:sz w:val="20"/>
                <w:szCs w:val="20"/>
              </w:rPr>
              <w:t>Título o experiencia</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Título profesional </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Dirección de Cultura y Turismo</w:t>
            </w:r>
          </w:p>
        </w:tc>
        <w:tc>
          <w:tcPr>
            <w:tcW w:w="1693" w:type="dxa"/>
          </w:tcPr>
          <w:p w:rsidR="0014498B" w:rsidRPr="00D91F37" w:rsidRDefault="00BF1EAF">
            <w:pPr>
              <w:jc w:val="center"/>
              <w:rPr>
                <w:b/>
                <w:sz w:val="20"/>
                <w:szCs w:val="20"/>
              </w:rPr>
            </w:pPr>
            <w:r w:rsidRPr="00D91F37">
              <w:rPr>
                <w:b/>
                <w:sz w:val="20"/>
                <w:szCs w:val="20"/>
              </w:rPr>
              <w:t xml:space="preserve">Artículo 96 </w:t>
            </w:r>
            <w:proofErr w:type="spellStart"/>
            <w:r w:rsidRPr="00D91F37">
              <w:rPr>
                <w:b/>
                <w:sz w:val="20"/>
                <w:szCs w:val="20"/>
              </w:rPr>
              <w:t>Undecies</w:t>
            </w:r>
            <w:proofErr w:type="spellEnd"/>
          </w:p>
        </w:tc>
        <w:tc>
          <w:tcPr>
            <w:tcW w:w="2127" w:type="dxa"/>
          </w:tcPr>
          <w:p w:rsidR="0014498B" w:rsidRPr="00D91F37" w:rsidRDefault="00BF1EAF">
            <w:pPr>
              <w:jc w:val="center"/>
              <w:rPr>
                <w:sz w:val="20"/>
                <w:szCs w:val="20"/>
              </w:rPr>
            </w:pPr>
            <w:r w:rsidRPr="00D91F37">
              <w:rPr>
                <w:sz w:val="20"/>
                <w:szCs w:val="20"/>
              </w:rPr>
              <w:t xml:space="preserve">Sí </w:t>
            </w:r>
          </w:p>
        </w:tc>
        <w:tc>
          <w:tcPr>
            <w:tcW w:w="1276" w:type="dxa"/>
          </w:tcPr>
          <w:p w:rsidR="0014498B" w:rsidRPr="00D91F37" w:rsidRDefault="00BF1EAF">
            <w:pPr>
              <w:jc w:val="center"/>
              <w:rPr>
                <w:sz w:val="20"/>
                <w:szCs w:val="20"/>
              </w:rPr>
            </w:pPr>
            <w:r w:rsidRPr="00D91F37">
              <w:rPr>
                <w:sz w:val="20"/>
                <w:szCs w:val="20"/>
              </w:rPr>
              <w:t xml:space="preserve">No </w:t>
            </w:r>
          </w:p>
        </w:tc>
        <w:tc>
          <w:tcPr>
            <w:tcW w:w="2028" w:type="dxa"/>
          </w:tcPr>
          <w:p w:rsidR="0014498B" w:rsidRPr="00D91F37" w:rsidRDefault="00BF1EAF">
            <w:pPr>
              <w:jc w:val="center"/>
              <w:rPr>
                <w:sz w:val="20"/>
                <w:szCs w:val="20"/>
              </w:rPr>
            </w:pPr>
            <w:r w:rsidRPr="00D91F37">
              <w:rPr>
                <w:sz w:val="20"/>
                <w:szCs w:val="20"/>
              </w:rPr>
              <w:t xml:space="preserve">Título y Cédula profesional </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 xml:space="preserve">Dirección  de Educación </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Título profesional </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lastRenderedPageBreak/>
              <w:t>Dirección de la Mujer</w:t>
            </w:r>
          </w:p>
        </w:tc>
        <w:tc>
          <w:tcPr>
            <w:tcW w:w="1693" w:type="dxa"/>
          </w:tcPr>
          <w:p w:rsidR="0014498B" w:rsidRPr="00D91F37" w:rsidRDefault="00BF1EAF">
            <w:pPr>
              <w:jc w:val="center"/>
              <w:rPr>
                <w:b/>
                <w:sz w:val="20"/>
                <w:szCs w:val="20"/>
              </w:rPr>
            </w:pPr>
            <w:r w:rsidRPr="00D91F37">
              <w:rPr>
                <w:b/>
                <w:sz w:val="20"/>
                <w:szCs w:val="20"/>
              </w:rPr>
              <w:t xml:space="preserve">Artículo 96 </w:t>
            </w:r>
            <w:proofErr w:type="spellStart"/>
            <w:r w:rsidRPr="00D91F37">
              <w:rPr>
                <w:b/>
                <w:sz w:val="20"/>
                <w:szCs w:val="20"/>
              </w:rPr>
              <w:t>Quindec</w:t>
            </w:r>
            <w:bookmarkStart w:id="1" w:name="_GoBack"/>
            <w:bookmarkEnd w:id="1"/>
            <w:r w:rsidRPr="00D91F37">
              <w:rPr>
                <w:b/>
                <w:sz w:val="20"/>
                <w:szCs w:val="20"/>
              </w:rPr>
              <w:t>ies</w:t>
            </w:r>
            <w:proofErr w:type="spellEnd"/>
          </w:p>
        </w:tc>
        <w:tc>
          <w:tcPr>
            <w:tcW w:w="2127" w:type="dxa"/>
          </w:tcPr>
          <w:p w:rsidR="0014498B" w:rsidRPr="00D91F37" w:rsidRDefault="00BF1EAF">
            <w:pPr>
              <w:jc w:val="center"/>
              <w:rPr>
                <w:sz w:val="20"/>
                <w:szCs w:val="20"/>
              </w:rPr>
            </w:pPr>
            <w:r w:rsidRPr="00D91F37">
              <w:rPr>
                <w:sz w:val="20"/>
                <w:szCs w:val="20"/>
              </w:rPr>
              <w:t xml:space="preserve">Sí </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Cédula profesional (señaló que dentro del expediente laboral no se localizó el Título profesional)</w:t>
            </w:r>
          </w:p>
        </w:tc>
      </w:tr>
    </w:tbl>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Adicional a los enlistados, proporcionó el Título y Cédula profesional de la Contralora Municipal.</w:t>
      </w:r>
    </w:p>
    <w:p w:rsidR="0014498B" w:rsidRPr="00D91F37" w:rsidRDefault="0014498B">
      <w:pPr>
        <w:spacing w:after="0" w:line="360" w:lineRule="auto"/>
        <w:rPr>
          <w:color w:val="000000"/>
        </w:rPr>
      </w:pPr>
    </w:p>
    <w:p w:rsidR="0014498B" w:rsidRPr="00D91F37" w:rsidRDefault="00BF1EAF">
      <w:pPr>
        <w:numPr>
          <w:ilvl w:val="0"/>
          <w:numId w:val="5"/>
        </w:numPr>
        <w:pBdr>
          <w:top w:val="nil"/>
          <w:left w:val="nil"/>
          <w:bottom w:val="nil"/>
          <w:right w:val="nil"/>
          <w:between w:val="nil"/>
        </w:pBdr>
        <w:spacing w:after="0" w:line="360" w:lineRule="auto"/>
        <w:rPr>
          <w:color w:val="000000"/>
        </w:rPr>
      </w:pPr>
      <w:r w:rsidRPr="00D91F37">
        <w:rPr>
          <w:color w:val="000000"/>
        </w:rPr>
        <w:t>Recurso de Revisión  05962/INFOEM/IP/RR/2024</w:t>
      </w:r>
    </w:p>
    <w:p w:rsidR="0014498B" w:rsidRPr="00D91F37" w:rsidRDefault="0014498B">
      <w:pPr>
        <w:spacing w:after="0" w:line="360" w:lineRule="auto"/>
        <w:rPr>
          <w:color w:val="000000"/>
        </w:rPr>
      </w:pPr>
    </w:p>
    <w:tbl>
      <w:tblPr>
        <w:tblStyle w:val="a1"/>
        <w:tblW w:w="9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1693"/>
        <w:gridCol w:w="2127"/>
        <w:gridCol w:w="1276"/>
        <w:gridCol w:w="2028"/>
      </w:tblGrid>
      <w:tr w:rsidR="0014498B" w:rsidRPr="00D91F37">
        <w:trPr>
          <w:trHeight w:val="341"/>
          <w:jc w:val="center"/>
        </w:trPr>
        <w:tc>
          <w:tcPr>
            <w:tcW w:w="1987" w:type="dxa"/>
            <w:shd w:val="clear" w:color="auto" w:fill="D9D9D9"/>
          </w:tcPr>
          <w:p w:rsidR="0014498B" w:rsidRPr="00D91F37" w:rsidRDefault="00BF1EAF">
            <w:pPr>
              <w:jc w:val="center"/>
              <w:rPr>
                <w:b/>
                <w:sz w:val="20"/>
                <w:szCs w:val="20"/>
              </w:rPr>
            </w:pPr>
            <w:r w:rsidRPr="00D91F37">
              <w:rPr>
                <w:b/>
                <w:sz w:val="20"/>
                <w:szCs w:val="20"/>
              </w:rPr>
              <w:t xml:space="preserve">Dirección y/o </w:t>
            </w:r>
          </w:p>
          <w:p w:rsidR="0014498B" w:rsidRPr="00D91F37" w:rsidRDefault="00BF1EAF">
            <w:pPr>
              <w:jc w:val="center"/>
              <w:rPr>
                <w:b/>
                <w:sz w:val="20"/>
                <w:szCs w:val="20"/>
              </w:rPr>
            </w:pPr>
            <w:r w:rsidRPr="00D91F37">
              <w:rPr>
                <w:b/>
                <w:sz w:val="20"/>
                <w:szCs w:val="20"/>
              </w:rPr>
              <w:t>Coordinación</w:t>
            </w:r>
          </w:p>
        </w:tc>
        <w:tc>
          <w:tcPr>
            <w:tcW w:w="1693" w:type="dxa"/>
            <w:shd w:val="clear" w:color="auto" w:fill="D9D9D9"/>
          </w:tcPr>
          <w:p w:rsidR="0014498B" w:rsidRPr="00D91F37" w:rsidRDefault="00BF1EAF">
            <w:pPr>
              <w:jc w:val="center"/>
              <w:rPr>
                <w:b/>
                <w:sz w:val="20"/>
                <w:szCs w:val="20"/>
              </w:rPr>
            </w:pPr>
            <w:r w:rsidRPr="00D91F37">
              <w:rPr>
                <w:b/>
                <w:sz w:val="20"/>
                <w:szCs w:val="20"/>
              </w:rPr>
              <w:t>Artículo</w:t>
            </w:r>
          </w:p>
        </w:tc>
        <w:tc>
          <w:tcPr>
            <w:tcW w:w="2127" w:type="dxa"/>
            <w:shd w:val="clear" w:color="auto" w:fill="D9D9D9"/>
          </w:tcPr>
          <w:p w:rsidR="0014498B" w:rsidRPr="00D91F37" w:rsidRDefault="00BF1EAF">
            <w:pPr>
              <w:jc w:val="center"/>
              <w:rPr>
                <w:b/>
                <w:sz w:val="20"/>
                <w:szCs w:val="20"/>
              </w:rPr>
            </w:pPr>
            <w:r w:rsidRPr="00D91F37">
              <w:rPr>
                <w:b/>
                <w:sz w:val="20"/>
                <w:szCs w:val="20"/>
              </w:rPr>
              <w:t>Obligación de contar con título</w:t>
            </w:r>
          </w:p>
        </w:tc>
        <w:tc>
          <w:tcPr>
            <w:tcW w:w="1276" w:type="dxa"/>
            <w:shd w:val="clear" w:color="auto" w:fill="D9D9D9"/>
          </w:tcPr>
          <w:p w:rsidR="0014498B" w:rsidRPr="00D91F37" w:rsidRDefault="00BF1EAF">
            <w:pPr>
              <w:jc w:val="center"/>
              <w:rPr>
                <w:b/>
                <w:sz w:val="20"/>
                <w:szCs w:val="20"/>
              </w:rPr>
            </w:pPr>
            <w:r w:rsidRPr="00D91F37">
              <w:rPr>
                <w:b/>
                <w:sz w:val="20"/>
                <w:szCs w:val="20"/>
              </w:rPr>
              <w:t>Obligación de contar con cédula</w:t>
            </w:r>
          </w:p>
        </w:tc>
        <w:tc>
          <w:tcPr>
            <w:tcW w:w="2028" w:type="dxa"/>
            <w:shd w:val="clear" w:color="auto" w:fill="D9D9D9"/>
          </w:tcPr>
          <w:p w:rsidR="0014498B" w:rsidRPr="00D91F37" w:rsidRDefault="00BF1EAF">
            <w:pPr>
              <w:jc w:val="center"/>
              <w:rPr>
                <w:b/>
                <w:sz w:val="20"/>
                <w:szCs w:val="20"/>
              </w:rPr>
            </w:pPr>
            <w:r w:rsidRPr="00D91F37">
              <w:rPr>
                <w:b/>
                <w:sz w:val="20"/>
                <w:szCs w:val="20"/>
              </w:rPr>
              <w:t>Documento entregado</w:t>
            </w:r>
          </w:p>
        </w:tc>
      </w:tr>
      <w:tr w:rsidR="0014498B" w:rsidRPr="00D91F37">
        <w:trPr>
          <w:trHeight w:val="840"/>
          <w:jc w:val="center"/>
        </w:trPr>
        <w:tc>
          <w:tcPr>
            <w:tcW w:w="1987" w:type="dxa"/>
          </w:tcPr>
          <w:p w:rsidR="0014498B" w:rsidRPr="00D91F37" w:rsidRDefault="00BF1EAF">
            <w:pPr>
              <w:jc w:val="center"/>
              <w:rPr>
                <w:i/>
                <w:sz w:val="20"/>
                <w:szCs w:val="20"/>
              </w:rPr>
            </w:pPr>
            <w:r w:rsidRPr="00D91F37">
              <w:rPr>
                <w:i/>
                <w:sz w:val="20"/>
                <w:szCs w:val="20"/>
              </w:rPr>
              <w:t xml:space="preserve">Dirección de Administración </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Título profesional </w:t>
            </w:r>
          </w:p>
        </w:tc>
      </w:tr>
      <w:tr w:rsidR="0014498B" w:rsidRPr="00D91F37">
        <w:trPr>
          <w:trHeight w:val="711"/>
          <w:jc w:val="center"/>
        </w:trPr>
        <w:tc>
          <w:tcPr>
            <w:tcW w:w="1987" w:type="dxa"/>
          </w:tcPr>
          <w:p w:rsidR="0014498B" w:rsidRPr="00D91F37" w:rsidRDefault="00BF1EAF">
            <w:pPr>
              <w:jc w:val="center"/>
              <w:rPr>
                <w:b/>
                <w:sz w:val="20"/>
                <w:szCs w:val="20"/>
              </w:rPr>
            </w:pPr>
            <w:r w:rsidRPr="00D91F37">
              <w:rPr>
                <w:i/>
                <w:color w:val="000000"/>
                <w:sz w:val="20"/>
                <w:szCs w:val="20"/>
              </w:rPr>
              <w:t>Dirección de Obras Publicas</w:t>
            </w:r>
          </w:p>
        </w:tc>
        <w:tc>
          <w:tcPr>
            <w:tcW w:w="1693" w:type="dxa"/>
          </w:tcPr>
          <w:p w:rsidR="0014498B" w:rsidRPr="00D91F37" w:rsidRDefault="00BF1EAF">
            <w:pPr>
              <w:jc w:val="center"/>
              <w:rPr>
                <w:b/>
                <w:sz w:val="20"/>
                <w:szCs w:val="20"/>
              </w:rPr>
            </w:pPr>
            <w:r w:rsidRPr="00D91F37">
              <w:rPr>
                <w:b/>
                <w:sz w:val="20"/>
                <w:szCs w:val="20"/>
              </w:rPr>
              <w:t>Artículo 96 Ter</w:t>
            </w:r>
          </w:p>
        </w:tc>
        <w:tc>
          <w:tcPr>
            <w:tcW w:w="2127" w:type="dxa"/>
          </w:tcPr>
          <w:p w:rsidR="0014498B" w:rsidRPr="00D91F37" w:rsidRDefault="00BF1EAF">
            <w:pPr>
              <w:jc w:val="center"/>
              <w:rPr>
                <w:sz w:val="20"/>
                <w:szCs w:val="20"/>
              </w:rPr>
            </w:pPr>
            <w:r w:rsidRPr="00D91F37">
              <w:rPr>
                <w:sz w:val="20"/>
                <w:szCs w:val="20"/>
              </w:rPr>
              <w:t>Título o experiencia</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Cédula profesional </w:t>
            </w:r>
          </w:p>
        </w:tc>
      </w:tr>
      <w:tr w:rsidR="0014498B" w:rsidRPr="00D91F37">
        <w:trPr>
          <w:trHeight w:val="711"/>
          <w:jc w:val="center"/>
        </w:trPr>
        <w:tc>
          <w:tcPr>
            <w:tcW w:w="1987" w:type="dxa"/>
          </w:tcPr>
          <w:p w:rsidR="0014498B" w:rsidRPr="00D91F37" w:rsidRDefault="00BF1EAF">
            <w:pPr>
              <w:jc w:val="center"/>
              <w:rPr>
                <w:b/>
                <w:sz w:val="20"/>
                <w:szCs w:val="20"/>
              </w:rPr>
            </w:pPr>
            <w:r w:rsidRPr="00D91F37">
              <w:rPr>
                <w:i/>
                <w:color w:val="000000"/>
                <w:sz w:val="20"/>
                <w:szCs w:val="20"/>
              </w:rPr>
              <w:t>Dirección de Desarrollo Metropolitano y Movilidad</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Título profesional </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Dirección de Desarrollo Territorial y Urbano</w:t>
            </w:r>
          </w:p>
        </w:tc>
        <w:tc>
          <w:tcPr>
            <w:tcW w:w="1693" w:type="dxa"/>
          </w:tcPr>
          <w:p w:rsidR="0014498B" w:rsidRPr="00D91F37" w:rsidRDefault="00BF1EAF">
            <w:pPr>
              <w:jc w:val="center"/>
              <w:rPr>
                <w:b/>
                <w:sz w:val="20"/>
                <w:szCs w:val="20"/>
              </w:rPr>
            </w:pPr>
            <w:r w:rsidRPr="00D91F37">
              <w:rPr>
                <w:b/>
                <w:sz w:val="20"/>
                <w:szCs w:val="20"/>
              </w:rPr>
              <w:t xml:space="preserve">Artículo 96 </w:t>
            </w:r>
            <w:proofErr w:type="spellStart"/>
            <w:r w:rsidRPr="00D91F37">
              <w:rPr>
                <w:b/>
                <w:sz w:val="20"/>
                <w:szCs w:val="20"/>
              </w:rPr>
              <w:t>Septies</w:t>
            </w:r>
            <w:proofErr w:type="spellEnd"/>
          </w:p>
        </w:tc>
        <w:tc>
          <w:tcPr>
            <w:tcW w:w="2127" w:type="dxa"/>
          </w:tcPr>
          <w:p w:rsidR="0014498B" w:rsidRPr="00D91F37" w:rsidRDefault="00BF1EAF">
            <w:pPr>
              <w:jc w:val="center"/>
              <w:rPr>
                <w:sz w:val="20"/>
                <w:szCs w:val="20"/>
              </w:rPr>
            </w:pPr>
            <w:r w:rsidRPr="00D91F37">
              <w:rPr>
                <w:sz w:val="20"/>
                <w:szCs w:val="20"/>
              </w:rPr>
              <w:t xml:space="preserve">Título o experiencia </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Título profesional </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 xml:space="preserve">Director de Desarrollo Económico </w:t>
            </w:r>
          </w:p>
        </w:tc>
        <w:tc>
          <w:tcPr>
            <w:tcW w:w="1693" w:type="dxa"/>
          </w:tcPr>
          <w:p w:rsidR="0014498B" w:rsidRPr="00D91F37" w:rsidRDefault="00BF1EAF">
            <w:pPr>
              <w:tabs>
                <w:tab w:val="left" w:pos="1038"/>
              </w:tabs>
              <w:jc w:val="center"/>
              <w:rPr>
                <w:b/>
                <w:sz w:val="20"/>
                <w:szCs w:val="20"/>
              </w:rPr>
            </w:pPr>
            <w:r w:rsidRPr="00D91F37">
              <w:rPr>
                <w:b/>
                <w:sz w:val="20"/>
                <w:szCs w:val="20"/>
              </w:rPr>
              <w:t xml:space="preserve">Artículo 96 </w:t>
            </w:r>
            <w:proofErr w:type="spellStart"/>
            <w:r w:rsidRPr="00D91F37">
              <w:rPr>
                <w:b/>
                <w:sz w:val="20"/>
                <w:szCs w:val="20"/>
              </w:rPr>
              <w:t>Quintus</w:t>
            </w:r>
            <w:proofErr w:type="spellEnd"/>
          </w:p>
        </w:tc>
        <w:tc>
          <w:tcPr>
            <w:tcW w:w="2127" w:type="dxa"/>
          </w:tcPr>
          <w:p w:rsidR="0014498B" w:rsidRPr="00D91F37" w:rsidRDefault="00BF1EAF">
            <w:pPr>
              <w:jc w:val="center"/>
              <w:rPr>
                <w:sz w:val="20"/>
                <w:szCs w:val="20"/>
              </w:rPr>
            </w:pPr>
            <w:r w:rsidRPr="00D91F37">
              <w:rPr>
                <w:sz w:val="20"/>
                <w:szCs w:val="20"/>
              </w:rPr>
              <w:t>Título o experiencia</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Título profesional </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Dirección de Desarrollo Social</w:t>
            </w:r>
          </w:p>
        </w:tc>
        <w:tc>
          <w:tcPr>
            <w:tcW w:w="1693" w:type="dxa"/>
          </w:tcPr>
          <w:p w:rsidR="0014498B" w:rsidRPr="00D91F37" w:rsidRDefault="00BF1EAF">
            <w:pPr>
              <w:jc w:val="center"/>
              <w:rPr>
                <w:b/>
                <w:sz w:val="20"/>
                <w:szCs w:val="20"/>
              </w:rPr>
            </w:pPr>
            <w:r w:rsidRPr="00D91F37">
              <w:rPr>
                <w:b/>
                <w:sz w:val="20"/>
                <w:szCs w:val="20"/>
              </w:rPr>
              <w:t xml:space="preserve">Artículo 96 </w:t>
            </w:r>
            <w:proofErr w:type="spellStart"/>
            <w:r w:rsidRPr="00D91F37">
              <w:rPr>
                <w:b/>
                <w:sz w:val="20"/>
                <w:szCs w:val="20"/>
              </w:rPr>
              <w:t>Terdecies</w:t>
            </w:r>
            <w:proofErr w:type="spellEnd"/>
          </w:p>
        </w:tc>
        <w:tc>
          <w:tcPr>
            <w:tcW w:w="2127" w:type="dxa"/>
          </w:tcPr>
          <w:p w:rsidR="0014498B" w:rsidRPr="00D91F37" w:rsidRDefault="00BF1EAF">
            <w:pPr>
              <w:jc w:val="center"/>
              <w:rPr>
                <w:sz w:val="20"/>
                <w:szCs w:val="20"/>
              </w:rPr>
            </w:pPr>
            <w:r w:rsidRPr="00D91F37">
              <w:rPr>
                <w:sz w:val="20"/>
                <w:szCs w:val="20"/>
              </w:rPr>
              <w:t>Título o experiencia</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Título profesional</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 xml:space="preserve">Dirección  de Seguridad Pública y Tránsito </w:t>
            </w:r>
          </w:p>
        </w:tc>
        <w:tc>
          <w:tcPr>
            <w:tcW w:w="1693" w:type="dxa"/>
          </w:tcPr>
          <w:p w:rsidR="0014498B" w:rsidRPr="00D91F37" w:rsidRDefault="00BF1EAF">
            <w:pPr>
              <w:jc w:val="center"/>
              <w:rPr>
                <w:b/>
                <w:sz w:val="20"/>
                <w:szCs w:val="20"/>
              </w:rPr>
            </w:pPr>
            <w:r w:rsidRPr="00D91F37">
              <w:rPr>
                <w:b/>
                <w:sz w:val="20"/>
                <w:szCs w:val="20"/>
              </w:rPr>
              <w:t xml:space="preserve">Artículo 22 Bis Ley de Seguridad del Estado de México </w:t>
            </w:r>
          </w:p>
        </w:tc>
        <w:tc>
          <w:tcPr>
            <w:tcW w:w="2127" w:type="dxa"/>
          </w:tcPr>
          <w:p w:rsidR="0014498B" w:rsidRPr="00D91F37" w:rsidRDefault="00BF1EAF">
            <w:pPr>
              <w:jc w:val="center"/>
              <w:rPr>
                <w:sz w:val="20"/>
                <w:szCs w:val="20"/>
              </w:rPr>
            </w:pPr>
            <w:r w:rsidRPr="00D91F37">
              <w:rPr>
                <w:sz w:val="20"/>
                <w:szCs w:val="20"/>
              </w:rPr>
              <w:t>Título o experiencia</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 xml:space="preserve">Título profesional </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 xml:space="preserve">Dirección de Servicios Públicos </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Título profesional</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Dirección de Medio Ambiente</w:t>
            </w:r>
          </w:p>
        </w:tc>
        <w:tc>
          <w:tcPr>
            <w:tcW w:w="1693" w:type="dxa"/>
          </w:tcPr>
          <w:p w:rsidR="0014498B" w:rsidRPr="00D91F37" w:rsidRDefault="00BF1EAF">
            <w:pPr>
              <w:jc w:val="center"/>
              <w:rPr>
                <w:b/>
                <w:sz w:val="20"/>
                <w:szCs w:val="20"/>
              </w:rPr>
            </w:pPr>
            <w:r w:rsidRPr="00D91F37">
              <w:rPr>
                <w:b/>
                <w:sz w:val="20"/>
                <w:szCs w:val="20"/>
              </w:rPr>
              <w:t xml:space="preserve">Artículo 96 </w:t>
            </w:r>
            <w:proofErr w:type="spellStart"/>
            <w:r w:rsidRPr="00D91F37">
              <w:rPr>
                <w:b/>
                <w:sz w:val="20"/>
                <w:szCs w:val="20"/>
              </w:rPr>
              <w:t>Nonies</w:t>
            </w:r>
            <w:proofErr w:type="spellEnd"/>
          </w:p>
        </w:tc>
        <w:tc>
          <w:tcPr>
            <w:tcW w:w="2127" w:type="dxa"/>
          </w:tcPr>
          <w:p w:rsidR="0014498B" w:rsidRPr="00D91F37" w:rsidRDefault="00BF1EAF">
            <w:pPr>
              <w:jc w:val="center"/>
              <w:rPr>
                <w:sz w:val="20"/>
                <w:szCs w:val="20"/>
              </w:rPr>
            </w:pPr>
            <w:r w:rsidRPr="00D91F37">
              <w:rPr>
                <w:sz w:val="20"/>
                <w:szCs w:val="20"/>
              </w:rPr>
              <w:t>Título o experiencia</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Título profesional</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lastRenderedPageBreak/>
              <w:t>Dirección de Cultura y Turismo</w:t>
            </w:r>
          </w:p>
        </w:tc>
        <w:tc>
          <w:tcPr>
            <w:tcW w:w="1693" w:type="dxa"/>
          </w:tcPr>
          <w:p w:rsidR="0014498B" w:rsidRPr="00D91F37" w:rsidRDefault="00BF1EAF">
            <w:pPr>
              <w:jc w:val="center"/>
              <w:rPr>
                <w:b/>
                <w:sz w:val="20"/>
                <w:szCs w:val="20"/>
              </w:rPr>
            </w:pPr>
            <w:r w:rsidRPr="00D91F37">
              <w:rPr>
                <w:b/>
                <w:sz w:val="20"/>
                <w:szCs w:val="20"/>
              </w:rPr>
              <w:t xml:space="preserve">Artículo 96 </w:t>
            </w:r>
            <w:proofErr w:type="spellStart"/>
            <w:r w:rsidRPr="00D91F37">
              <w:rPr>
                <w:b/>
                <w:sz w:val="20"/>
                <w:szCs w:val="20"/>
              </w:rPr>
              <w:t>Undecies</w:t>
            </w:r>
            <w:proofErr w:type="spellEnd"/>
          </w:p>
        </w:tc>
        <w:tc>
          <w:tcPr>
            <w:tcW w:w="2127" w:type="dxa"/>
          </w:tcPr>
          <w:p w:rsidR="0014498B" w:rsidRPr="00D91F37" w:rsidRDefault="00BF1EAF">
            <w:pPr>
              <w:jc w:val="center"/>
              <w:rPr>
                <w:sz w:val="20"/>
                <w:szCs w:val="20"/>
              </w:rPr>
            </w:pPr>
            <w:r w:rsidRPr="00D91F37">
              <w:rPr>
                <w:sz w:val="20"/>
                <w:szCs w:val="20"/>
              </w:rPr>
              <w:t xml:space="preserve">Sí </w:t>
            </w:r>
          </w:p>
        </w:tc>
        <w:tc>
          <w:tcPr>
            <w:tcW w:w="1276" w:type="dxa"/>
          </w:tcPr>
          <w:p w:rsidR="0014498B" w:rsidRPr="00D91F37" w:rsidRDefault="00BF1EAF">
            <w:pPr>
              <w:jc w:val="center"/>
              <w:rPr>
                <w:sz w:val="20"/>
                <w:szCs w:val="20"/>
              </w:rPr>
            </w:pPr>
            <w:r w:rsidRPr="00D91F37">
              <w:rPr>
                <w:sz w:val="20"/>
                <w:szCs w:val="20"/>
              </w:rPr>
              <w:t xml:space="preserve">No </w:t>
            </w:r>
          </w:p>
        </w:tc>
        <w:tc>
          <w:tcPr>
            <w:tcW w:w="2028" w:type="dxa"/>
          </w:tcPr>
          <w:p w:rsidR="0014498B" w:rsidRPr="00D91F37" w:rsidRDefault="00BF1EAF">
            <w:pPr>
              <w:jc w:val="center"/>
              <w:rPr>
                <w:sz w:val="20"/>
                <w:szCs w:val="20"/>
              </w:rPr>
            </w:pPr>
            <w:r w:rsidRPr="00D91F37">
              <w:rPr>
                <w:sz w:val="20"/>
                <w:szCs w:val="20"/>
              </w:rPr>
              <w:t>Carta de pasante</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 xml:space="preserve">Dirección  de Educación </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Título profesional</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 xml:space="preserve">Dirección de Gobernación </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rPr>
                <w:sz w:val="20"/>
                <w:szCs w:val="20"/>
              </w:rPr>
            </w:pPr>
            <w:r w:rsidRPr="00D91F37">
              <w:rPr>
                <w:sz w:val="20"/>
                <w:szCs w:val="20"/>
              </w:rPr>
              <w:t>Señaló que dentro del expediente laboral no se localizó documento alguno que dé cuenta del comprobante máximo de estudios.</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Dirección de la Mujer</w:t>
            </w:r>
          </w:p>
        </w:tc>
        <w:tc>
          <w:tcPr>
            <w:tcW w:w="1693" w:type="dxa"/>
          </w:tcPr>
          <w:p w:rsidR="0014498B" w:rsidRPr="00D91F37" w:rsidRDefault="00BF1EAF">
            <w:pPr>
              <w:jc w:val="center"/>
              <w:rPr>
                <w:b/>
                <w:sz w:val="20"/>
                <w:szCs w:val="20"/>
              </w:rPr>
            </w:pPr>
            <w:r w:rsidRPr="00D91F37">
              <w:rPr>
                <w:b/>
                <w:sz w:val="20"/>
                <w:szCs w:val="20"/>
              </w:rPr>
              <w:t xml:space="preserve">Artículo 96 </w:t>
            </w:r>
            <w:proofErr w:type="spellStart"/>
            <w:r w:rsidRPr="00D91F37">
              <w:rPr>
                <w:b/>
                <w:sz w:val="20"/>
                <w:szCs w:val="20"/>
              </w:rPr>
              <w:t>Quindecies</w:t>
            </w:r>
            <w:proofErr w:type="spellEnd"/>
          </w:p>
        </w:tc>
        <w:tc>
          <w:tcPr>
            <w:tcW w:w="2127" w:type="dxa"/>
          </w:tcPr>
          <w:p w:rsidR="0014498B" w:rsidRPr="00D91F37" w:rsidRDefault="00BF1EAF">
            <w:pPr>
              <w:jc w:val="center"/>
              <w:rPr>
                <w:sz w:val="20"/>
                <w:szCs w:val="20"/>
              </w:rPr>
            </w:pPr>
            <w:r w:rsidRPr="00D91F37">
              <w:rPr>
                <w:sz w:val="20"/>
                <w:szCs w:val="20"/>
              </w:rPr>
              <w:t xml:space="preserve">Sí </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Cédula profesional (señaló que dentro del expediente laboral no se localizó el Título profesional)</w:t>
            </w:r>
          </w:p>
        </w:tc>
      </w:tr>
      <w:tr w:rsidR="0014498B" w:rsidRPr="00D91F37">
        <w:trPr>
          <w:trHeight w:val="711"/>
          <w:jc w:val="center"/>
        </w:trPr>
        <w:tc>
          <w:tcPr>
            <w:tcW w:w="1987" w:type="dxa"/>
          </w:tcPr>
          <w:p w:rsidR="0014498B" w:rsidRPr="00D91F37" w:rsidRDefault="00BF1EAF">
            <w:pPr>
              <w:jc w:val="center"/>
              <w:rPr>
                <w:i/>
                <w:color w:val="000000"/>
                <w:sz w:val="20"/>
                <w:szCs w:val="20"/>
              </w:rPr>
            </w:pPr>
            <w:r w:rsidRPr="00D91F37">
              <w:rPr>
                <w:i/>
                <w:color w:val="000000"/>
                <w:sz w:val="20"/>
                <w:szCs w:val="20"/>
              </w:rPr>
              <w:t>Dirección Jurídica</w:t>
            </w:r>
          </w:p>
        </w:tc>
        <w:tc>
          <w:tcPr>
            <w:tcW w:w="1693" w:type="dxa"/>
          </w:tcPr>
          <w:p w:rsidR="0014498B" w:rsidRPr="00D91F37" w:rsidRDefault="00BF1EAF">
            <w:pPr>
              <w:jc w:val="center"/>
              <w:rPr>
                <w:b/>
                <w:sz w:val="20"/>
                <w:szCs w:val="20"/>
              </w:rPr>
            </w:pPr>
            <w:r w:rsidRPr="00D91F37">
              <w:rPr>
                <w:b/>
                <w:sz w:val="20"/>
                <w:szCs w:val="20"/>
              </w:rPr>
              <w:t>No aplica</w:t>
            </w:r>
          </w:p>
        </w:tc>
        <w:tc>
          <w:tcPr>
            <w:tcW w:w="2127" w:type="dxa"/>
          </w:tcPr>
          <w:p w:rsidR="0014498B" w:rsidRPr="00D91F37" w:rsidRDefault="00BF1EAF">
            <w:pPr>
              <w:jc w:val="center"/>
              <w:rPr>
                <w:sz w:val="20"/>
                <w:szCs w:val="20"/>
              </w:rPr>
            </w:pPr>
            <w:r w:rsidRPr="00D91F37">
              <w:rPr>
                <w:sz w:val="20"/>
                <w:szCs w:val="20"/>
              </w:rPr>
              <w:t>No</w:t>
            </w:r>
          </w:p>
        </w:tc>
        <w:tc>
          <w:tcPr>
            <w:tcW w:w="1276" w:type="dxa"/>
          </w:tcPr>
          <w:p w:rsidR="0014498B" w:rsidRPr="00D91F37" w:rsidRDefault="00BF1EAF">
            <w:pPr>
              <w:jc w:val="center"/>
              <w:rPr>
                <w:sz w:val="20"/>
                <w:szCs w:val="20"/>
              </w:rPr>
            </w:pPr>
            <w:r w:rsidRPr="00D91F37">
              <w:rPr>
                <w:sz w:val="20"/>
                <w:szCs w:val="20"/>
              </w:rPr>
              <w:t>No</w:t>
            </w:r>
          </w:p>
        </w:tc>
        <w:tc>
          <w:tcPr>
            <w:tcW w:w="2028" w:type="dxa"/>
          </w:tcPr>
          <w:p w:rsidR="0014498B" w:rsidRPr="00D91F37" w:rsidRDefault="00BF1EAF">
            <w:pPr>
              <w:jc w:val="center"/>
              <w:rPr>
                <w:sz w:val="20"/>
                <w:szCs w:val="20"/>
              </w:rPr>
            </w:pPr>
            <w:r w:rsidRPr="00D91F37">
              <w:rPr>
                <w:sz w:val="20"/>
                <w:szCs w:val="20"/>
              </w:rPr>
              <w:t>Título profesional</w:t>
            </w:r>
          </w:p>
        </w:tc>
      </w:tr>
    </w:tbl>
    <w:p w:rsidR="0014498B" w:rsidRPr="00D91F37" w:rsidRDefault="0014498B">
      <w:pPr>
        <w:spacing w:after="0" w:line="360" w:lineRule="auto"/>
      </w:pPr>
    </w:p>
    <w:p w:rsidR="0014498B" w:rsidRPr="00D91F37" w:rsidRDefault="00BF1EAF">
      <w:pPr>
        <w:spacing w:after="0" w:line="360" w:lineRule="auto"/>
      </w:pPr>
      <w:r w:rsidRPr="00D91F37">
        <w:t>Adicional a lo enlistado, el Sujeto Obligado proporcionó los Títulos Profesionales de la Secretaría Particular, Coordinación de Atención Ciudadana, Coordinación de Giras y Logística, Coordinador de Mejora Regulatoria, Secretario Técnico del Consejo Municipal de Seguridad Pública, Secretario del Ayuntamiento, Contralora Municipal, Titular del Instituto Municipal de la Juventud, Derechos Humanos y Tesorería Municipal. Además, proporcionó el certificado de estudios del Coordinador de Comunicación Social, documento denominado Carta de Pasante del titular de la UIPPE y Diploma del Titular de la Unidad de Transparencia.</w:t>
      </w:r>
    </w:p>
    <w:p w:rsidR="0014498B" w:rsidRPr="00D91F37" w:rsidRDefault="0014498B">
      <w:pPr>
        <w:spacing w:after="0" w:line="360" w:lineRule="auto"/>
      </w:pPr>
    </w:p>
    <w:p w:rsidR="0014498B" w:rsidRPr="00D91F37" w:rsidRDefault="00BF1EAF">
      <w:pPr>
        <w:spacing w:after="0" w:line="360" w:lineRule="auto"/>
      </w:pPr>
      <w:r w:rsidRPr="00D91F37">
        <w:t>En razón de lo anterior, este Instituto advierte, lo siguiente:</w:t>
      </w:r>
    </w:p>
    <w:p w:rsidR="0014498B" w:rsidRPr="00D91F37" w:rsidRDefault="0014498B">
      <w:pPr>
        <w:spacing w:after="0" w:line="360" w:lineRule="auto"/>
      </w:pPr>
    </w:p>
    <w:p w:rsidR="0014498B" w:rsidRPr="00D91F37" w:rsidRDefault="00BF1EAF">
      <w:pPr>
        <w:numPr>
          <w:ilvl w:val="0"/>
          <w:numId w:val="9"/>
        </w:numPr>
        <w:pBdr>
          <w:top w:val="nil"/>
          <w:left w:val="nil"/>
          <w:bottom w:val="nil"/>
          <w:right w:val="nil"/>
          <w:between w:val="nil"/>
        </w:pBdr>
        <w:spacing w:after="0" w:line="360" w:lineRule="auto"/>
        <w:rPr>
          <w:color w:val="000000"/>
        </w:rPr>
      </w:pPr>
      <w:r w:rsidRPr="00D91F37">
        <w:rPr>
          <w:color w:val="000000"/>
        </w:rPr>
        <w:t>De los Directores y/o Directoras de las Unidades Administrativas solicitadas que normativamente deben contar con título profesional son:</w:t>
      </w:r>
      <w:r w:rsidRPr="00D91F37">
        <w:rPr>
          <w:b/>
          <w:color w:val="000000"/>
        </w:rPr>
        <w:t xml:space="preserve"> </w:t>
      </w:r>
      <w:r w:rsidRPr="00D91F37">
        <w:rPr>
          <w:color w:val="000000"/>
        </w:rPr>
        <w:t>Dirección de Turismo,  Dirección de las Mujeres y Dirección de Seguridad Pública.</w:t>
      </w:r>
    </w:p>
    <w:p w:rsidR="0014498B" w:rsidRPr="00D91F37" w:rsidRDefault="0014498B">
      <w:pPr>
        <w:pBdr>
          <w:top w:val="nil"/>
          <w:left w:val="nil"/>
          <w:bottom w:val="nil"/>
          <w:right w:val="nil"/>
          <w:between w:val="nil"/>
        </w:pBdr>
        <w:spacing w:after="0" w:line="360" w:lineRule="auto"/>
        <w:ind w:left="776"/>
        <w:rPr>
          <w:color w:val="000000"/>
        </w:rPr>
      </w:pPr>
    </w:p>
    <w:p w:rsidR="0014498B" w:rsidRPr="00D91F37" w:rsidRDefault="00BF1EAF">
      <w:pPr>
        <w:numPr>
          <w:ilvl w:val="0"/>
          <w:numId w:val="9"/>
        </w:numPr>
        <w:pBdr>
          <w:top w:val="nil"/>
          <w:left w:val="nil"/>
          <w:bottom w:val="nil"/>
          <w:right w:val="nil"/>
          <w:between w:val="nil"/>
        </w:pBdr>
        <w:spacing w:after="0" w:line="360" w:lineRule="auto"/>
        <w:rPr>
          <w:color w:val="000000"/>
        </w:rPr>
      </w:pPr>
      <w:r w:rsidRPr="00D91F37">
        <w:rPr>
          <w:color w:val="000000"/>
        </w:rPr>
        <w:lastRenderedPageBreak/>
        <w:t>Los Directores y/o Directoras de Unidades Administrativas que normativamente deben contar con Título profesional o experiencia Profesional son: Dirección de Obras Públicas, Dirección de Desarrollo Económico, Dirección de Desarrollo Urbano, Dirección de Ecología, Dirección de Desarrollo Social, Dirección de Medio Ambiente.</w:t>
      </w:r>
    </w:p>
    <w:p w:rsidR="0014498B" w:rsidRPr="00D91F37" w:rsidRDefault="0014498B">
      <w:pPr>
        <w:pBdr>
          <w:top w:val="nil"/>
          <w:left w:val="nil"/>
          <w:bottom w:val="nil"/>
          <w:right w:val="nil"/>
          <w:between w:val="nil"/>
        </w:pBdr>
        <w:spacing w:after="0" w:line="240" w:lineRule="auto"/>
        <w:ind w:left="720"/>
        <w:rPr>
          <w:color w:val="000000"/>
        </w:rPr>
      </w:pPr>
    </w:p>
    <w:p w:rsidR="0014498B" w:rsidRPr="00D91F37" w:rsidRDefault="00BF1EAF">
      <w:pPr>
        <w:numPr>
          <w:ilvl w:val="0"/>
          <w:numId w:val="9"/>
        </w:numPr>
        <w:pBdr>
          <w:top w:val="nil"/>
          <w:left w:val="nil"/>
          <w:bottom w:val="nil"/>
          <w:right w:val="nil"/>
          <w:between w:val="nil"/>
        </w:pBdr>
        <w:spacing w:after="0" w:line="360" w:lineRule="auto"/>
        <w:rPr>
          <w:color w:val="000000"/>
        </w:rPr>
      </w:pPr>
      <w:r w:rsidRPr="00D91F37">
        <w:rPr>
          <w:color w:val="000000"/>
        </w:rPr>
        <w:t xml:space="preserve">Respecto de que se proporcionó la Cédula Profesional de la Titular de la Dirección de las Mujeres y no el Título Profesional como normativamente lo señala el artículo 96, </w:t>
      </w:r>
      <w:proofErr w:type="spellStart"/>
      <w:r w:rsidRPr="00D91F37">
        <w:rPr>
          <w:color w:val="000000"/>
        </w:rPr>
        <w:t>Quindecies</w:t>
      </w:r>
      <w:proofErr w:type="spellEnd"/>
      <w:r w:rsidRPr="00D91F37">
        <w:rPr>
          <w:color w:val="000000"/>
        </w:rPr>
        <w:t>, de la Ley Orgánica Municipal del Estado de México, este Instituto advierte que la Cédula Profesional es el</w:t>
      </w:r>
      <w:r w:rsidRPr="00D91F37">
        <w:rPr>
          <w:b/>
          <w:color w:val="000000"/>
        </w:rPr>
        <w:t xml:space="preserve"> </w:t>
      </w:r>
      <w:r w:rsidRPr="00D91F37">
        <w:rPr>
          <w:color w:val="000000"/>
        </w:rPr>
        <w:t xml:space="preserve">documento oficial que expide la Secretaría de Educación Pública, para que las personas que han obtenido su título universitario (licenciatura, maestría o doctorado), o bien, el certificado de alguna carrera técnica, puedan ejercer profesionalmente. En este sentido, la cédula profesional garantiza que el titular ha completado satisfactoriamente su formación académica y cumple con los estándares establecidos por la legislación mexicana. </w:t>
      </w:r>
    </w:p>
    <w:p w:rsidR="0014498B" w:rsidRPr="00D91F37" w:rsidRDefault="0014498B">
      <w:pPr>
        <w:pBdr>
          <w:top w:val="nil"/>
          <w:left w:val="nil"/>
          <w:bottom w:val="nil"/>
          <w:right w:val="nil"/>
          <w:between w:val="nil"/>
        </w:pBdr>
        <w:spacing w:after="0" w:line="240" w:lineRule="auto"/>
        <w:ind w:left="720"/>
        <w:rPr>
          <w:color w:val="000000"/>
        </w:rPr>
      </w:pPr>
    </w:p>
    <w:p w:rsidR="0014498B" w:rsidRPr="00D91F37" w:rsidRDefault="00BF1EAF">
      <w:pPr>
        <w:pBdr>
          <w:top w:val="nil"/>
          <w:left w:val="nil"/>
          <w:bottom w:val="nil"/>
          <w:right w:val="nil"/>
          <w:between w:val="nil"/>
        </w:pBdr>
        <w:spacing w:after="0" w:line="360" w:lineRule="auto"/>
        <w:ind w:left="776"/>
        <w:rPr>
          <w:color w:val="000000"/>
        </w:rPr>
      </w:pPr>
      <w:r w:rsidRPr="00D91F37">
        <w:rPr>
          <w:color w:val="000000"/>
        </w:rPr>
        <w:t xml:space="preserve">Razón por la cual, si bien el Sujeto Obligado, no proporcionó el Título Profesional de la Titular de la Dirección de las Mujeres, no menos cierto es, que con la Cédula Profesional remitida, se da cuenta, que se encuentra legalmente acreditado para ejercer su profesión, además que un requisito </w:t>
      </w:r>
      <w:r w:rsidRPr="00D91F37">
        <w:rPr>
          <w:i/>
          <w:color w:val="000000"/>
        </w:rPr>
        <w:t>sine qua non</w:t>
      </w:r>
      <w:r w:rsidRPr="00D91F37">
        <w:rPr>
          <w:color w:val="000000"/>
        </w:rPr>
        <w:t xml:space="preserve"> para la obtención de la Cedula Profesional es el Título Profesional.</w:t>
      </w:r>
    </w:p>
    <w:p w:rsidR="0014498B" w:rsidRPr="00D91F37" w:rsidRDefault="0014498B">
      <w:pPr>
        <w:pBdr>
          <w:top w:val="nil"/>
          <w:left w:val="nil"/>
          <w:bottom w:val="nil"/>
          <w:right w:val="nil"/>
          <w:between w:val="nil"/>
        </w:pBdr>
        <w:spacing w:after="0" w:line="360" w:lineRule="auto"/>
        <w:ind w:left="776"/>
        <w:rPr>
          <w:color w:val="000000"/>
        </w:rPr>
      </w:pPr>
    </w:p>
    <w:p w:rsidR="0014498B" w:rsidRPr="00D91F37" w:rsidRDefault="00BF1EAF">
      <w:pPr>
        <w:numPr>
          <w:ilvl w:val="0"/>
          <w:numId w:val="5"/>
        </w:numPr>
        <w:pBdr>
          <w:top w:val="nil"/>
          <w:left w:val="nil"/>
          <w:bottom w:val="nil"/>
          <w:right w:val="nil"/>
          <w:between w:val="nil"/>
        </w:pBdr>
        <w:spacing w:after="0" w:line="360" w:lineRule="auto"/>
        <w:rPr>
          <w:color w:val="000000"/>
        </w:rPr>
      </w:pPr>
      <w:r w:rsidRPr="00D91F37">
        <w:rPr>
          <w:color w:val="000000"/>
        </w:rPr>
        <w:t xml:space="preserve">Ahora bien, respecto al Título y Cédula Profesional de la Directora de Cultura y Turismo, estos se entregaron de manera correcta en el Recurso de Revisión 05961/INFOEM/IP/RR/2024; sin embargo, en el Recurso de Revisión 05962/INFOEM/IP/RR/2024, el Sujeto Obligado, únicamente entregó Carta de Pasante de la Maestría, documento que, si bien, no da cuenta del Título Profesional, este da cuenta que concluyó un estudio de posgrado (Maestría), es decir, tuvo que haber </w:t>
      </w:r>
      <w:r w:rsidRPr="00D91F37">
        <w:rPr>
          <w:color w:val="000000"/>
        </w:rPr>
        <w:lastRenderedPageBreak/>
        <w:t>concluido su licenciatura para ingresar a un posgrado, además, de que en el Recurso de Revisión principal, se hizo entrega del título y cédula profesional.</w:t>
      </w:r>
    </w:p>
    <w:p w:rsidR="0014498B" w:rsidRPr="00D91F37" w:rsidRDefault="0014498B">
      <w:pPr>
        <w:spacing w:after="0" w:line="360" w:lineRule="auto"/>
      </w:pPr>
    </w:p>
    <w:p w:rsidR="0014498B" w:rsidRPr="00D91F37" w:rsidRDefault="00BF1EAF">
      <w:pPr>
        <w:spacing w:after="0" w:line="360" w:lineRule="auto"/>
      </w:pPr>
      <w:r w:rsidRPr="00D91F37">
        <w:t>No se omite mencionar, que la información se proporcionó en versión pública, sin que se proporcionará la respectiva Acta del Comité de Transparencia. Sin embargo, en un acto posterior, el Sujeto Obligado proporcionó Acta de la Novena Sesión Ordinaria del Comité de Transparencia, a través de la cual en sus puntos 10 y 11 del orden del día, aprobó la clasificación de la información como confidencial de los documentos entregados en respuesta. Por lo que, de la revisión a los mismos, se advierte que se testaron y dejaron visibles algunos datos, tales como los siguientes:</w:t>
      </w:r>
    </w:p>
    <w:p w:rsidR="0014498B" w:rsidRPr="00D91F37" w:rsidRDefault="0014498B">
      <w:pPr>
        <w:spacing w:after="0" w:line="360" w:lineRule="auto"/>
      </w:pPr>
    </w:p>
    <w:p w:rsidR="0014498B" w:rsidRPr="00D91F37" w:rsidRDefault="00BF1EAF">
      <w:pPr>
        <w:numPr>
          <w:ilvl w:val="0"/>
          <w:numId w:val="5"/>
        </w:numPr>
        <w:pBdr>
          <w:top w:val="nil"/>
          <w:left w:val="nil"/>
          <w:bottom w:val="nil"/>
          <w:right w:val="nil"/>
          <w:between w:val="nil"/>
        </w:pBdr>
        <w:spacing w:after="0" w:line="360" w:lineRule="auto"/>
        <w:rPr>
          <w:color w:val="000000"/>
        </w:rPr>
      </w:pPr>
      <w:r w:rsidRPr="00D91F37">
        <w:rPr>
          <w:color w:val="000000"/>
        </w:rPr>
        <w:t>CURP (testado)</w:t>
      </w:r>
    </w:p>
    <w:p w:rsidR="0014498B" w:rsidRPr="00D91F37" w:rsidRDefault="00BF1EAF">
      <w:pPr>
        <w:numPr>
          <w:ilvl w:val="0"/>
          <w:numId w:val="5"/>
        </w:numPr>
        <w:pBdr>
          <w:top w:val="nil"/>
          <w:left w:val="nil"/>
          <w:bottom w:val="nil"/>
          <w:right w:val="nil"/>
          <w:between w:val="nil"/>
        </w:pBdr>
        <w:spacing w:after="0" w:line="360" w:lineRule="auto"/>
        <w:rPr>
          <w:color w:val="000000"/>
        </w:rPr>
      </w:pPr>
      <w:r w:rsidRPr="00D91F37">
        <w:rPr>
          <w:color w:val="000000"/>
        </w:rPr>
        <w:t>Firma de Alumno en título y cédula (testado y abierto)</w:t>
      </w:r>
    </w:p>
    <w:p w:rsidR="0014498B" w:rsidRPr="00D91F37" w:rsidRDefault="00BF1EAF">
      <w:pPr>
        <w:numPr>
          <w:ilvl w:val="0"/>
          <w:numId w:val="5"/>
        </w:numPr>
        <w:pBdr>
          <w:top w:val="nil"/>
          <w:left w:val="nil"/>
          <w:bottom w:val="nil"/>
          <w:right w:val="nil"/>
          <w:between w:val="nil"/>
        </w:pBdr>
        <w:spacing w:after="0" w:line="360" w:lineRule="auto"/>
        <w:rPr>
          <w:color w:val="000000"/>
        </w:rPr>
      </w:pPr>
      <w:r w:rsidRPr="00D91F37">
        <w:rPr>
          <w:color w:val="000000"/>
        </w:rPr>
        <w:t>Matrícula, promedio, créditos y calificaciones de alumno (testado)</w:t>
      </w:r>
    </w:p>
    <w:p w:rsidR="0014498B" w:rsidRPr="00D91F37" w:rsidRDefault="00BF1EAF">
      <w:pPr>
        <w:numPr>
          <w:ilvl w:val="0"/>
          <w:numId w:val="5"/>
        </w:numPr>
        <w:pBdr>
          <w:top w:val="nil"/>
          <w:left w:val="nil"/>
          <w:bottom w:val="nil"/>
          <w:right w:val="nil"/>
          <w:between w:val="nil"/>
        </w:pBdr>
        <w:spacing w:after="0" w:line="360" w:lineRule="auto"/>
        <w:rPr>
          <w:color w:val="000000"/>
        </w:rPr>
      </w:pPr>
      <w:r w:rsidRPr="00D91F37">
        <w:rPr>
          <w:color w:val="000000"/>
        </w:rPr>
        <w:t>Número de cédula profesional (abierto)</w:t>
      </w:r>
    </w:p>
    <w:p w:rsidR="0014498B" w:rsidRPr="00D91F37" w:rsidRDefault="00BF1EAF">
      <w:pPr>
        <w:numPr>
          <w:ilvl w:val="0"/>
          <w:numId w:val="5"/>
        </w:numPr>
        <w:pBdr>
          <w:top w:val="nil"/>
          <w:left w:val="nil"/>
          <w:bottom w:val="nil"/>
          <w:right w:val="nil"/>
          <w:between w:val="nil"/>
        </w:pBdr>
        <w:spacing w:after="0" w:line="360" w:lineRule="auto"/>
        <w:rPr>
          <w:color w:val="000000"/>
        </w:rPr>
      </w:pPr>
      <w:r w:rsidRPr="00D91F37">
        <w:rPr>
          <w:color w:val="000000"/>
        </w:rPr>
        <w:t>Fotografía en título y cédula (abierto)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lastRenderedPageBreak/>
        <w:t>Por su parte, la Ley General de Transparencia y Acceso a la Información Pública, en su artículo 116, dispone que se considera información confidencial la que contenga datos personales concernientes a una persona física identificada o identificable. Además,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lastRenderedPageBreak/>
        <w:t>En términos de lo expuesto, la documentación y aquellos datos que se consideren confidenciales, serán una limitante del derecho de acceso a la información, siempre y cuando:</w:t>
      </w:r>
    </w:p>
    <w:p w:rsidR="0014498B" w:rsidRPr="00D91F37" w:rsidRDefault="0014498B">
      <w:pPr>
        <w:spacing w:after="0" w:line="360" w:lineRule="auto"/>
        <w:rPr>
          <w:color w:val="000000"/>
        </w:rPr>
      </w:pPr>
    </w:p>
    <w:p w:rsidR="0014498B" w:rsidRPr="00D91F37" w:rsidRDefault="00BF1EAF">
      <w:pPr>
        <w:numPr>
          <w:ilvl w:val="0"/>
          <w:numId w:val="1"/>
        </w:numPr>
        <w:spacing w:after="0" w:line="360" w:lineRule="auto"/>
        <w:rPr>
          <w:color w:val="000000"/>
        </w:rPr>
      </w:pPr>
      <w:r w:rsidRPr="00D91F37">
        <w:rPr>
          <w:color w:val="000000"/>
        </w:rPr>
        <w:t xml:space="preserve">Se trate de datos personales o información privada; esto es, información concerniente a una persona física o jurídico colectiva y que esta sea identificada o identificable. </w:t>
      </w:r>
    </w:p>
    <w:p w:rsidR="0014498B" w:rsidRPr="00D91F37" w:rsidRDefault="0014498B">
      <w:pPr>
        <w:spacing w:after="0" w:line="360" w:lineRule="auto"/>
        <w:rPr>
          <w:color w:val="000000"/>
        </w:rPr>
      </w:pPr>
    </w:p>
    <w:p w:rsidR="0014498B" w:rsidRPr="00D91F37" w:rsidRDefault="00BF1EAF">
      <w:pPr>
        <w:numPr>
          <w:ilvl w:val="0"/>
          <w:numId w:val="1"/>
        </w:numPr>
        <w:spacing w:after="0" w:line="360" w:lineRule="auto"/>
        <w:rPr>
          <w:color w:val="000000"/>
        </w:rPr>
      </w:pPr>
      <w:r w:rsidRPr="00D91F37">
        <w:rPr>
          <w:color w:val="000000"/>
        </w:rPr>
        <w:t xml:space="preserve">Para la difusión de los datos, se requiera el consentimiento del titular. </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Además, en el artículo 5° de dicho ordenamiento jurídico, establece que es la Ley aplicable para todo tratamiento de datos personales.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De tal suerte, las instituciones públicas tienen la doble responsabilidad, por un lado, de proteger los datos personales y por otro, darles publicidad cuando la relevancia de esos datos sea de interés público.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14498B" w:rsidRPr="00D91F37" w:rsidRDefault="0014498B">
      <w:pPr>
        <w:spacing w:after="0" w:line="360" w:lineRule="auto"/>
        <w:rPr>
          <w:b/>
          <w:color w:val="000000"/>
        </w:rPr>
      </w:pPr>
    </w:p>
    <w:p w:rsidR="0014498B" w:rsidRPr="00D91F37" w:rsidRDefault="00BF1EAF">
      <w:pPr>
        <w:numPr>
          <w:ilvl w:val="0"/>
          <w:numId w:val="3"/>
        </w:numPr>
        <w:pBdr>
          <w:top w:val="nil"/>
          <w:left w:val="nil"/>
          <w:bottom w:val="nil"/>
          <w:right w:val="nil"/>
          <w:between w:val="nil"/>
        </w:pBdr>
        <w:spacing w:after="0" w:line="360" w:lineRule="auto"/>
        <w:rPr>
          <w:b/>
          <w:color w:val="000000"/>
        </w:rPr>
      </w:pPr>
      <w:r w:rsidRPr="00D91F37">
        <w:rPr>
          <w:b/>
          <w:color w:val="000000"/>
        </w:rPr>
        <w:t>Clave Única de Registro de Población (CURP)</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 xml:space="preserve">En ese orden de ideas, la Secretaría de Gobernación en las direcciones </w:t>
      </w:r>
      <w:hyperlink r:id="rId11">
        <w:r w:rsidRPr="00D91F37">
          <w:rPr>
            <w:color w:val="0563C1"/>
            <w:u w:val="single"/>
          </w:rPr>
          <w:t>https://consultas.curp.gob.mx/CurpSP/html/informacionecurpPS.html</w:t>
        </w:r>
      </w:hyperlink>
      <w:r w:rsidRPr="00D91F37">
        <w:rPr>
          <w:color w:val="000000"/>
        </w:rPr>
        <w:t xml:space="preserve"> y </w:t>
      </w:r>
      <w:hyperlink r:id="rId12">
        <w:r w:rsidRPr="00D91F37">
          <w:rPr>
            <w:color w:val="0563C1"/>
            <w:u w:val="single"/>
          </w:rPr>
          <w:t>https://www.gob.mx/segob/renapo/acciones-y-programas/clave-unica-de-registro-de-poblacion-curp-142226</w:t>
        </w:r>
      </w:hyperlink>
      <w:r w:rsidRPr="00D91F37">
        <w:rPr>
          <w:color w:val="000000"/>
        </w:rPr>
        <w:t xml:space="preserve"> (consultadas el veintitrés de octubre de dos mil veinticuatro),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 el primero y segundo apellidos, así como al nombre de pila; fecha de nacimiento; sexo y Entidad federativa de nacimiento. Los dos últimos elementos de la Clave Única de Registro de Población evitan la duplicidad de la Clave y garantizan su correcta integración.</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lastRenderedPageBreak/>
        <w:t>Situación que se robustece, con el Criterio 18/17, emitido por el Instituto Nacional de Transparencia, Acceso a la Información y Protección de Datos Personales, que establece lo siguiente denominado “Clave Única de Registro de Población (CURP),  el cual corrobora que constituye un dato personal confidencial, por lo que, resulta procedente su clasificación por tratarse de un dato personal confidencial, en términos del artículo 143, fracción I, de la Ley de Transparencia y Acceso a la Información Pública del Estado de México y Municipios.</w:t>
      </w:r>
    </w:p>
    <w:p w:rsidR="0014498B" w:rsidRPr="00D91F37" w:rsidRDefault="0014498B">
      <w:pPr>
        <w:spacing w:after="0" w:line="360" w:lineRule="auto"/>
        <w:rPr>
          <w:color w:val="000000"/>
        </w:rPr>
      </w:pPr>
    </w:p>
    <w:p w:rsidR="0014498B" w:rsidRPr="00D91F37" w:rsidRDefault="00BF1EAF">
      <w:pPr>
        <w:numPr>
          <w:ilvl w:val="0"/>
          <w:numId w:val="8"/>
        </w:numPr>
        <w:spacing w:after="0" w:line="360" w:lineRule="auto"/>
        <w:rPr>
          <w:b/>
          <w:color w:val="000000"/>
        </w:rPr>
      </w:pPr>
      <w:r w:rsidRPr="00D91F37">
        <w:rPr>
          <w:b/>
          <w:color w:val="000000"/>
        </w:rPr>
        <w:t xml:space="preserve">Firma de los servidores públicos en títulos y cédulas profesionales </w:t>
      </w:r>
    </w:p>
    <w:p w:rsidR="0014498B" w:rsidRPr="00D91F37" w:rsidRDefault="0014498B">
      <w:pPr>
        <w:spacing w:after="0" w:line="360" w:lineRule="auto"/>
        <w:ind w:left="720"/>
        <w:rPr>
          <w:b/>
          <w:color w:val="000000"/>
        </w:rPr>
      </w:pPr>
    </w:p>
    <w:p w:rsidR="0014498B" w:rsidRPr="00D91F37" w:rsidRDefault="00BF1EAF">
      <w:pPr>
        <w:spacing w:after="0" w:line="360" w:lineRule="auto"/>
        <w:rPr>
          <w:color w:val="000000"/>
        </w:rPr>
      </w:pPr>
      <w:r w:rsidRPr="00D91F37">
        <w:rPr>
          <w:color w:val="000000"/>
        </w:rPr>
        <w:t xml:space="preserve">Al respecto, cabe precisar que si bien la firma, por regla general, es un dato personal confidencial, también lo es que, da cuenta de las obligaciones del servidor público para ingresar al servicio público. </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la os requisitos que el servidor público debió cumplir para ingresar al servicio público. </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Situación que se robustece, con el Criterio de Interpretación, de la Segunda Época, con número de registro SO/002/2019, emitido por el Instituto Nacional de Transparencia, Acceso a la Información y Protección de Datos Personales, que establece lo siguiente:</w:t>
      </w:r>
    </w:p>
    <w:p w:rsidR="0014498B" w:rsidRPr="00D91F37" w:rsidRDefault="0014498B">
      <w:pPr>
        <w:spacing w:after="0" w:line="360" w:lineRule="auto"/>
        <w:rPr>
          <w:color w:val="000000"/>
        </w:rPr>
      </w:pPr>
    </w:p>
    <w:p w:rsidR="0014498B" w:rsidRPr="00D91F37" w:rsidRDefault="00BF1EAF">
      <w:pPr>
        <w:spacing w:after="0" w:line="360" w:lineRule="auto"/>
        <w:ind w:left="567" w:right="567"/>
        <w:rPr>
          <w:i/>
          <w:color w:val="000000"/>
          <w:sz w:val="20"/>
          <w:szCs w:val="20"/>
        </w:rPr>
      </w:pPr>
      <w:r w:rsidRPr="00D91F37">
        <w:rPr>
          <w:b/>
          <w:i/>
          <w:color w:val="000000"/>
          <w:sz w:val="20"/>
          <w:szCs w:val="20"/>
        </w:rPr>
        <w:t>“Firma y rúbrica de servidores públicos.</w:t>
      </w:r>
      <w:r w:rsidRPr="00D91F37">
        <w:rPr>
          <w:i/>
          <w:color w:val="000000"/>
          <w:sz w:val="20"/>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lastRenderedPageBreak/>
        <w:t>Conforme a lo expuesto, no procede la clasificación, en términos del artículo 143, fracción I de la Ley de Transparencia y Acceso a la Información Pública del Estado de México y Municipios, en los títulos y cédulas de los servidores públicos que firman títulos y cédulas con carácter de autoridad, por lo que hace a instituciones públicas particulares, si bien no corresponden a servidores públicos, como la firma se realiza con el  carácter de autoridad educativa y la firma es un elemento de validez de los documentos de títulos y constancias de estudio de escuelas particulares, dicho dato, también debe ser considerado público.</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Por lo que hace a las firmas de los servidores públicos titulares de los títulos y cédulas, ya el Pleno por mayoría ha determinado que al momento de firmar el documento, no se hace en carácter de servidor público, por lo que dicho dato debe ser clasificado como confidencial, de conformidad con el artículo 143, fracción I, de la Ley de Transparencia del Estado.</w:t>
      </w:r>
    </w:p>
    <w:p w:rsidR="0014498B" w:rsidRPr="00D91F37" w:rsidRDefault="0014498B">
      <w:pPr>
        <w:tabs>
          <w:tab w:val="left" w:pos="4962"/>
        </w:tabs>
        <w:spacing w:after="0" w:line="360" w:lineRule="auto"/>
        <w:ind w:right="-28"/>
        <w:rPr>
          <w:b/>
          <w:color w:val="000000"/>
        </w:rPr>
      </w:pPr>
    </w:p>
    <w:p w:rsidR="0014498B" w:rsidRPr="00D91F37" w:rsidRDefault="00BF1EAF">
      <w:pPr>
        <w:numPr>
          <w:ilvl w:val="0"/>
          <w:numId w:val="8"/>
        </w:numPr>
        <w:spacing w:after="0" w:line="360" w:lineRule="auto"/>
      </w:pPr>
      <w:r w:rsidRPr="00D91F37">
        <w:rPr>
          <w:b/>
        </w:rPr>
        <w:t>Fotografía en documento que acredite el último grado de estudios</w:t>
      </w:r>
    </w:p>
    <w:p w:rsidR="0014498B" w:rsidRPr="00D91F37" w:rsidRDefault="0014498B">
      <w:pPr>
        <w:spacing w:after="0" w:line="360" w:lineRule="auto"/>
        <w:ind w:right="-28"/>
      </w:pPr>
    </w:p>
    <w:p w:rsidR="0014498B" w:rsidRPr="00D91F37" w:rsidRDefault="00BF1EAF">
      <w:pPr>
        <w:tabs>
          <w:tab w:val="left" w:pos="4962"/>
        </w:tabs>
        <w:spacing w:after="0" w:line="360" w:lineRule="auto"/>
        <w:rPr>
          <w:color w:val="000000"/>
        </w:rPr>
      </w:pPr>
      <w:r w:rsidRPr="00D91F37">
        <w:rPr>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14498B" w:rsidRPr="00D91F37" w:rsidRDefault="0014498B">
      <w:pPr>
        <w:tabs>
          <w:tab w:val="left" w:pos="4962"/>
        </w:tabs>
        <w:spacing w:after="0" w:line="360" w:lineRule="auto"/>
        <w:rPr>
          <w:color w:val="000000"/>
        </w:rPr>
      </w:pPr>
    </w:p>
    <w:p w:rsidR="0014498B" w:rsidRPr="00D91F37" w:rsidRDefault="00BF1EAF">
      <w:pPr>
        <w:tabs>
          <w:tab w:val="left" w:pos="4962"/>
        </w:tabs>
        <w:spacing w:after="0" w:line="360" w:lineRule="auto"/>
        <w:rPr>
          <w:color w:val="000000"/>
        </w:rPr>
      </w:pPr>
      <w:r w:rsidRPr="00D91F37">
        <w:rPr>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que una persona es servidor público y que cuenta con determinados conocimientos.</w:t>
      </w:r>
    </w:p>
    <w:p w:rsidR="0014498B" w:rsidRPr="00D91F37" w:rsidRDefault="0014498B">
      <w:pPr>
        <w:tabs>
          <w:tab w:val="left" w:pos="4962"/>
        </w:tabs>
        <w:spacing w:after="0" w:line="360" w:lineRule="auto"/>
        <w:rPr>
          <w:color w:val="000000"/>
        </w:rPr>
      </w:pPr>
    </w:p>
    <w:p w:rsidR="0014498B" w:rsidRPr="00D91F37" w:rsidRDefault="00BF1EAF">
      <w:pPr>
        <w:spacing w:after="0" w:line="360" w:lineRule="auto"/>
        <w:ind w:right="49"/>
        <w:rPr>
          <w:color w:val="000000"/>
        </w:rPr>
      </w:pPr>
      <w:r w:rsidRPr="00D91F37">
        <w:rPr>
          <w:color w:val="000000"/>
        </w:rPr>
        <w:t>Sobre el tema, resulta necesario traer a colación, el Criterio de Interpretación, de la Segunda Época, con número de registro SO/015/2017,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rsidR="0014498B" w:rsidRPr="00D91F37" w:rsidRDefault="0014498B">
      <w:pPr>
        <w:spacing w:after="0" w:line="360" w:lineRule="auto"/>
        <w:ind w:right="49"/>
        <w:rPr>
          <w:color w:val="000000"/>
        </w:rPr>
      </w:pPr>
    </w:p>
    <w:p w:rsidR="0014498B" w:rsidRPr="00D91F37" w:rsidRDefault="00BF1EAF">
      <w:pPr>
        <w:spacing w:after="0" w:line="360" w:lineRule="auto"/>
        <w:ind w:left="567" w:right="567"/>
        <w:rPr>
          <w:i/>
          <w:color w:val="000000"/>
          <w:sz w:val="20"/>
          <w:szCs w:val="20"/>
        </w:rPr>
      </w:pPr>
      <w:r w:rsidRPr="00D91F37">
        <w:rPr>
          <w:b/>
          <w:i/>
          <w:color w:val="000000"/>
          <w:sz w:val="20"/>
          <w:szCs w:val="20"/>
        </w:rPr>
        <w:t>“Fotografía en título o cédula profesional es de acceso público.</w:t>
      </w:r>
      <w:r w:rsidRPr="00D91F37">
        <w:rPr>
          <w:i/>
          <w:color w:val="000000"/>
          <w:sz w:val="20"/>
          <w:szCs w:val="20"/>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14498B" w:rsidRPr="00D91F37" w:rsidRDefault="0014498B">
      <w:pPr>
        <w:spacing w:after="0" w:line="360" w:lineRule="auto"/>
        <w:ind w:left="567" w:right="333"/>
        <w:rPr>
          <w:i/>
          <w:color w:val="000000"/>
          <w:sz w:val="20"/>
          <w:szCs w:val="20"/>
        </w:rPr>
      </w:pPr>
    </w:p>
    <w:p w:rsidR="0014498B" w:rsidRPr="00D91F37" w:rsidRDefault="00BF1EAF">
      <w:pPr>
        <w:tabs>
          <w:tab w:val="left" w:pos="4962"/>
        </w:tabs>
        <w:spacing w:after="0" w:line="360" w:lineRule="auto"/>
        <w:ind w:right="-28"/>
        <w:rPr>
          <w:color w:val="000000"/>
        </w:rPr>
      </w:pPr>
      <w:r w:rsidRPr="00D91F37">
        <w:rPr>
          <w:color w:val="000000"/>
        </w:rPr>
        <w:t>Conforme al criterio establecido, se desprende que la fotografía de cualquier persona que se encuentre en un título o cédula profesional, no es confidencial, pues permite identificar si la persona que se ostenta como profesional, es la que se localiza en los documentos comprobatorios, por lo que, en el presente caso, no procede su clasificación en términos del artículo 143, fracción I, de la Ley de Transparencia y Acceso a la Información Pública del Estado de México y Municipios.</w:t>
      </w:r>
    </w:p>
    <w:p w:rsidR="0014498B" w:rsidRPr="00D91F37" w:rsidRDefault="0014498B">
      <w:pPr>
        <w:tabs>
          <w:tab w:val="left" w:pos="4962"/>
        </w:tabs>
        <w:spacing w:after="0" w:line="360" w:lineRule="auto"/>
        <w:ind w:right="-28"/>
        <w:rPr>
          <w:color w:val="000000"/>
        </w:rPr>
      </w:pPr>
    </w:p>
    <w:p w:rsidR="0014498B" w:rsidRPr="00D91F37" w:rsidRDefault="00BF1EAF">
      <w:pPr>
        <w:numPr>
          <w:ilvl w:val="0"/>
          <w:numId w:val="8"/>
        </w:numPr>
        <w:spacing w:after="0" w:line="360" w:lineRule="auto"/>
        <w:rPr>
          <w:b/>
          <w:color w:val="000000"/>
        </w:rPr>
      </w:pPr>
      <w:r w:rsidRPr="00D91F37">
        <w:rPr>
          <w:b/>
          <w:color w:val="000000"/>
        </w:rPr>
        <w:t>Número de cédula profesional</w:t>
      </w:r>
    </w:p>
    <w:p w:rsidR="0014498B" w:rsidRPr="00D91F37" w:rsidRDefault="0014498B">
      <w:pPr>
        <w:spacing w:after="0" w:line="360" w:lineRule="auto"/>
        <w:rPr>
          <w:color w:val="000000"/>
          <w:sz w:val="20"/>
          <w:szCs w:val="20"/>
        </w:rPr>
      </w:pPr>
    </w:p>
    <w:p w:rsidR="0014498B" w:rsidRPr="00D91F37" w:rsidRDefault="00BF1EAF">
      <w:pPr>
        <w:spacing w:after="0" w:line="360" w:lineRule="auto"/>
      </w:pPr>
      <w:r w:rsidRPr="00D91F37">
        <w:t xml:space="preserve">Al respeto, es necesario señalar que la cédula profesional, es aquel documento con validez legal, para certificar o demostrar que efectivamente una persona está calificado para ejercer la profesión para la cual se ha preparado y ha recibido un título profesional, conforme a lo </w:t>
      </w:r>
      <w:r w:rsidRPr="00D91F37">
        <w:lastRenderedPageBreak/>
        <w:t xml:space="preserve">referido en la página oficial de la Secretaría de Educación Pública (consultada el veintidós de septiembre de dos mil veinte, a las quince horas, en la liga </w:t>
      </w:r>
      <w:hyperlink r:id="rId13">
        <w:r w:rsidRPr="00D91F37">
          <w:rPr>
            <w:color w:val="0563C1"/>
            <w:u w:val="single"/>
          </w:rPr>
          <w:t>http://consultatucedula.mx/</w:t>
        </w:r>
      </w:hyperlink>
      <w:r w:rsidRPr="00D91F37">
        <w:t>).</w:t>
      </w:r>
    </w:p>
    <w:p w:rsidR="0014498B" w:rsidRPr="00D91F37" w:rsidRDefault="0014498B">
      <w:pPr>
        <w:spacing w:after="0" w:line="360" w:lineRule="auto"/>
      </w:pPr>
    </w:p>
    <w:p w:rsidR="0014498B" w:rsidRPr="00D91F37" w:rsidRDefault="00BF1EAF">
      <w:pPr>
        <w:spacing w:after="0" w:line="360" w:lineRule="auto"/>
      </w:pPr>
      <w:r w:rsidRPr="00D91F37">
        <w:t>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rsidR="0014498B" w:rsidRPr="00D91F37" w:rsidRDefault="0014498B">
      <w:pPr>
        <w:spacing w:after="0" w:line="360" w:lineRule="auto"/>
      </w:pPr>
    </w:p>
    <w:p w:rsidR="0014498B" w:rsidRPr="00D91F37" w:rsidRDefault="00BF1EAF">
      <w:pPr>
        <w:spacing w:after="0" w:line="360" w:lineRule="auto"/>
      </w:pPr>
      <w:r w:rsidRPr="00D91F37">
        <w:t>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rsidR="0014498B" w:rsidRPr="00D91F37" w:rsidRDefault="0014498B">
      <w:pPr>
        <w:spacing w:after="0" w:line="360" w:lineRule="auto"/>
      </w:pPr>
    </w:p>
    <w:p w:rsidR="0014498B" w:rsidRPr="00D91F37" w:rsidRDefault="00BF1EAF">
      <w:pPr>
        <w:tabs>
          <w:tab w:val="left" w:pos="4962"/>
        </w:tabs>
        <w:spacing w:after="0" w:line="360" w:lineRule="auto"/>
        <w:ind w:right="-28"/>
      </w:pPr>
      <w:r w:rsidRPr="00D91F37">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rsidR="0014498B" w:rsidRPr="00D91F37" w:rsidRDefault="0014498B">
      <w:pPr>
        <w:tabs>
          <w:tab w:val="left" w:pos="4962"/>
        </w:tabs>
        <w:spacing w:after="0" w:line="360" w:lineRule="auto"/>
        <w:ind w:right="-28"/>
        <w:rPr>
          <w:color w:val="000000"/>
        </w:rPr>
      </w:pPr>
    </w:p>
    <w:p w:rsidR="0014498B" w:rsidRPr="00D91F37" w:rsidRDefault="00BF1EAF">
      <w:pPr>
        <w:numPr>
          <w:ilvl w:val="0"/>
          <w:numId w:val="8"/>
        </w:numPr>
        <w:pBdr>
          <w:top w:val="nil"/>
          <w:left w:val="nil"/>
          <w:bottom w:val="nil"/>
          <w:right w:val="nil"/>
          <w:between w:val="nil"/>
        </w:pBdr>
        <w:spacing w:after="0" w:line="360" w:lineRule="auto"/>
        <w:rPr>
          <w:b/>
          <w:color w:val="000000"/>
        </w:rPr>
      </w:pPr>
      <w:r w:rsidRPr="00D91F37">
        <w:rPr>
          <w:b/>
          <w:color w:val="000000"/>
        </w:rPr>
        <w:t>Código bidimensional QR y sello digital de tiempo SEP</w:t>
      </w:r>
    </w:p>
    <w:p w:rsidR="0014498B" w:rsidRPr="00D91F37" w:rsidRDefault="0014498B">
      <w:pPr>
        <w:spacing w:after="0" w:line="360" w:lineRule="auto"/>
        <w:rPr>
          <w:b/>
        </w:rPr>
      </w:pPr>
    </w:p>
    <w:p w:rsidR="0014498B" w:rsidRPr="00D91F37" w:rsidRDefault="00BF1EAF">
      <w:pPr>
        <w:tabs>
          <w:tab w:val="left" w:pos="4962"/>
        </w:tabs>
        <w:spacing w:after="0" w:line="360" w:lineRule="auto"/>
      </w:pPr>
      <w:r w:rsidRPr="00D91F37">
        <w:t xml:space="preserve">Acorde a información de la Secretaría de Educación Pública; con la finalidad de fortalecer las acciones en materia de registro, control y vigilancia del ejercicio profesional, se establece que </w:t>
      </w:r>
      <w:r w:rsidRPr="00D91F37">
        <w:lastRenderedPageBreak/>
        <w:t>el bidimensional QR, constituye elementos de seguridad, dado que con su lectura se puede acceder al contenido del documento (Certificado de Terminación de Estudios).</w:t>
      </w:r>
    </w:p>
    <w:p w:rsidR="0014498B" w:rsidRPr="00D91F37" w:rsidRDefault="0014498B">
      <w:pPr>
        <w:tabs>
          <w:tab w:val="left" w:pos="4962"/>
        </w:tabs>
        <w:spacing w:after="0" w:line="360" w:lineRule="auto"/>
      </w:pPr>
    </w:p>
    <w:p w:rsidR="0014498B" w:rsidRPr="00D91F37" w:rsidRDefault="00BF1EAF">
      <w:pPr>
        <w:spacing w:after="0" w:line="360" w:lineRule="auto"/>
        <w:rPr>
          <w:color w:val="000000"/>
        </w:rPr>
      </w:pPr>
      <w:r w:rsidRPr="00D91F37">
        <w:t>En ese contexto, dado que el dato en cuestión revela datos de naturaleza confidencial, a saber, el documento integro, misma que como se analizó en párrafos anteriores, es clasificado, se considera que este actualiza la causal de clasificación prevista en el artículo 143, fracción I, de la Ley de la materia</w:t>
      </w:r>
    </w:p>
    <w:p w:rsidR="0014498B" w:rsidRPr="00D91F37" w:rsidRDefault="0014498B">
      <w:pPr>
        <w:spacing w:after="0" w:line="360" w:lineRule="auto"/>
        <w:rPr>
          <w:color w:val="000000"/>
        </w:rPr>
      </w:pPr>
    </w:p>
    <w:p w:rsidR="0014498B" w:rsidRPr="00D91F37" w:rsidRDefault="00BF1EAF">
      <w:pPr>
        <w:numPr>
          <w:ilvl w:val="0"/>
          <w:numId w:val="7"/>
        </w:numPr>
        <w:spacing w:after="0" w:line="360" w:lineRule="auto"/>
        <w:rPr>
          <w:b/>
        </w:rPr>
      </w:pPr>
      <w:r w:rsidRPr="00D91F37">
        <w:rPr>
          <w:b/>
        </w:rPr>
        <w:t>Código de barras, zona de lectura mecánica de cédula profesional, código bidimensional QR, firma electrónica avanzada del Servidor Público Habilitado facultado y sello digital de tiempo SEP</w:t>
      </w:r>
    </w:p>
    <w:p w:rsidR="0014498B" w:rsidRPr="00D91F37" w:rsidRDefault="0014498B">
      <w:pPr>
        <w:spacing w:after="0" w:line="360" w:lineRule="auto"/>
        <w:rPr>
          <w:b/>
        </w:rPr>
      </w:pPr>
    </w:p>
    <w:p w:rsidR="0014498B" w:rsidRPr="00D91F37" w:rsidRDefault="00BF1EAF">
      <w:pPr>
        <w:tabs>
          <w:tab w:val="left" w:pos="4962"/>
        </w:tabs>
        <w:spacing w:after="0" w:line="360" w:lineRule="auto"/>
      </w:pPr>
      <w:r w:rsidRPr="00D91F37">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w:t>
      </w:r>
    </w:p>
    <w:p w:rsidR="0014498B" w:rsidRPr="00D91F37" w:rsidRDefault="0014498B">
      <w:pPr>
        <w:tabs>
          <w:tab w:val="left" w:pos="4962"/>
        </w:tabs>
        <w:spacing w:after="0" w:line="360" w:lineRule="auto"/>
      </w:pPr>
    </w:p>
    <w:p w:rsidR="0014498B" w:rsidRPr="00D91F37" w:rsidRDefault="00BF1EAF">
      <w:pPr>
        <w:tabs>
          <w:tab w:val="left" w:pos="4962"/>
        </w:tabs>
        <w:spacing w:after="0" w:line="360" w:lineRule="auto"/>
      </w:pPr>
      <w:r w:rsidRPr="00D91F37">
        <w:t xml:space="preserve">Además, que, con dichos datos, únicamente se localiza, el número de cédula, el nombre completo del servidor público, profesión, año de expedición e institución, al dirigirte únicamente a la página </w:t>
      </w:r>
      <w:hyperlink r:id="rId14">
        <w:r w:rsidRPr="00D91F37">
          <w:rPr>
            <w:color w:val="0563C1"/>
            <w:u w:val="single"/>
          </w:rPr>
          <w:t>https://www.cedulaprofesional.sep.gob.mx/cedula/presidencia/indexAvanzada.action</w:t>
        </w:r>
      </w:hyperlink>
      <w:r w:rsidRPr="00D91F37">
        <w:t>.</w:t>
      </w:r>
    </w:p>
    <w:p w:rsidR="0014498B" w:rsidRPr="00D91F37" w:rsidRDefault="0014498B">
      <w:pPr>
        <w:tabs>
          <w:tab w:val="left" w:pos="4962"/>
        </w:tabs>
        <w:spacing w:after="0" w:line="360" w:lineRule="auto"/>
      </w:pPr>
    </w:p>
    <w:p w:rsidR="0014498B" w:rsidRPr="00D91F37" w:rsidRDefault="00BF1EAF">
      <w:pPr>
        <w:tabs>
          <w:tab w:val="left" w:pos="4962"/>
        </w:tabs>
        <w:spacing w:after="0" w:line="360" w:lineRule="auto"/>
      </w:pPr>
      <w:r w:rsidRPr="00D91F37">
        <w:t>Por su parte, la firma electrónica avanzada del servidor público habilitado y el sello digital de tiempo SEP, únicamente contiene una serie de dígitos, que de ninguna manera revela datos personales del titular de la cédula profesional, y, al contrario, da validez al documento en cuestión.</w:t>
      </w:r>
    </w:p>
    <w:p w:rsidR="0014498B" w:rsidRPr="00D91F37" w:rsidRDefault="0014498B">
      <w:pPr>
        <w:tabs>
          <w:tab w:val="left" w:pos="4962"/>
        </w:tabs>
        <w:spacing w:after="0" w:line="360" w:lineRule="auto"/>
      </w:pPr>
    </w:p>
    <w:p w:rsidR="0014498B" w:rsidRPr="00D91F37" w:rsidRDefault="00BF1EAF">
      <w:pPr>
        <w:tabs>
          <w:tab w:val="left" w:pos="4962"/>
        </w:tabs>
        <w:spacing w:after="0" w:line="360" w:lineRule="auto"/>
      </w:pPr>
      <w:r w:rsidRPr="00D91F37">
        <w:lastRenderedPageBreak/>
        <w:t>Por tales circunstancias, al no revelar datos personales confidenciales del servidor público, se considera que el código de barras, zona de lectura mecánica, código bidimensional o QR, firma electrónica avanzada del Servidor Público Habilitado facultado y sello digital de tiempo SEP, no actualizan la causal de clasificación prevista en el artículo 143, fracción I, de la Ley de Transparencia y Acceso a la Información Pública del Estado de México y Municipios.</w:t>
      </w:r>
    </w:p>
    <w:p w:rsidR="0014498B" w:rsidRPr="00D91F37" w:rsidRDefault="0014498B">
      <w:pPr>
        <w:tabs>
          <w:tab w:val="left" w:pos="4962"/>
        </w:tabs>
        <w:spacing w:after="0" w:line="360" w:lineRule="auto"/>
      </w:pPr>
    </w:p>
    <w:p w:rsidR="0014498B" w:rsidRPr="00D91F37" w:rsidRDefault="00BF1EAF">
      <w:pPr>
        <w:numPr>
          <w:ilvl w:val="0"/>
          <w:numId w:val="7"/>
        </w:numPr>
        <w:spacing w:after="0" w:line="360" w:lineRule="auto"/>
        <w:rPr>
          <w:b/>
        </w:rPr>
      </w:pPr>
      <w:r w:rsidRPr="00D91F37">
        <w:rPr>
          <w:b/>
        </w:rPr>
        <w:t>Cadena original de cédula</w:t>
      </w:r>
    </w:p>
    <w:p w:rsidR="0014498B" w:rsidRPr="00D91F37" w:rsidRDefault="0014498B">
      <w:pPr>
        <w:spacing w:after="0" w:line="360" w:lineRule="auto"/>
        <w:rPr>
          <w:b/>
        </w:rPr>
      </w:pPr>
    </w:p>
    <w:p w:rsidR="0014498B" w:rsidRPr="00D91F37" w:rsidRDefault="00BF1EAF">
      <w:pPr>
        <w:spacing w:after="0" w:line="360" w:lineRule="auto"/>
      </w:pPr>
      <w:r w:rsidRPr="00D91F37">
        <w:t>Al respecto, dicho dato se conforma de la fecha y lugar de emisión, la Clave Única de Registro de Población, el nombre del titular de la cédula, datos de la Institución Educativa y la profesión realizada.</w:t>
      </w:r>
    </w:p>
    <w:p w:rsidR="0014498B" w:rsidRPr="00D91F37" w:rsidRDefault="0014498B">
      <w:pPr>
        <w:spacing w:after="0" w:line="360" w:lineRule="auto"/>
      </w:pPr>
    </w:p>
    <w:p w:rsidR="0014498B" w:rsidRPr="00D91F37" w:rsidRDefault="00BF1EAF">
      <w:pPr>
        <w:spacing w:after="0" w:line="360" w:lineRule="auto"/>
      </w:pPr>
      <w:r w:rsidRPr="00D91F37">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rsidR="0014498B" w:rsidRPr="00D91F37" w:rsidRDefault="0014498B">
      <w:pPr>
        <w:spacing w:after="0" w:line="360" w:lineRule="auto"/>
      </w:pPr>
    </w:p>
    <w:p w:rsidR="0014498B" w:rsidRPr="00D91F37" w:rsidRDefault="00BF1EAF">
      <w:pPr>
        <w:numPr>
          <w:ilvl w:val="0"/>
          <w:numId w:val="8"/>
        </w:numPr>
        <w:spacing w:after="0" w:line="360" w:lineRule="auto"/>
        <w:rPr>
          <w:b/>
        </w:rPr>
      </w:pPr>
      <w:bookmarkStart w:id="2" w:name="_heading=h.30j0zll" w:colFirst="0" w:colLast="0"/>
      <w:bookmarkEnd w:id="2"/>
      <w:r w:rsidRPr="00D91F37">
        <w:rPr>
          <w:b/>
          <w:color w:val="000000"/>
        </w:rPr>
        <w:t>Datos</w:t>
      </w:r>
      <w:r w:rsidRPr="00D91F37">
        <w:rPr>
          <w:b/>
        </w:rPr>
        <w:t xml:space="preserve"> de institución educativa, número de acuerdo de reconocimiento de validez oficial de estudios, clave de carrera, plan de estudios, denominación, campus o plantel, materias cursadas, fechas, folios, lugar de expedición, entre otros</w:t>
      </w:r>
    </w:p>
    <w:p w:rsidR="0014498B" w:rsidRPr="00D91F37" w:rsidRDefault="0014498B">
      <w:pPr>
        <w:spacing w:after="0" w:line="360" w:lineRule="auto"/>
      </w:pPr>
    </w:p>
    <w:p w:rsidR="0014498B" w:rsidRPr="00D91F37" w:rsidRDefault="00BF1EAF">
      <w:pPr>
        <w:spacing w:after="0" w:line="360" w:lineRule="auto"/>
      </w:pPr>
      <w:r w:rsidRPr="00D91F37">
        <w:t>Al respecto, sobre dichos datos, este Instituto no advierte de que forma, darlos a conocer puede afectar a la intimidad o privacidad del servidor público, pues al contrario, abonan a la transparencia, pues los datos le dan validez al documento, al conocer cuando curso el grado de estudios, ante que Institución, si tiene validez oficial ante la Secretaría de Educación y los folios ; además que permite identificar y robustecer el grado conocimientos con los que cuenta el servidor público, al conocer las materias que curso y el plan de estudios.</w:t>
      </w:r>
    </w:p>
    <w:p w:rsidR="0014498B" w:rsidRPr="00D91F37" w:rsidRDefault="0014498B">
      <w:pPr>
        <w:spacing w:after="0" w:line="360" w:lineRule="auto"/>
      </w:pPr>
    </w:p>
    <w:p w:rsidR="0014498B" w:rsidRPr="00D91F37" w:rsidRDefault="00BF1EAF">
      <w:pPr>
        <w:spacing w:after="0" w:line="360" w:lineRule="auto"/>
      </w:pPr>
      <w:r w:rsidRPr="00D91F37">
        <w:t>Por lo que, los datos concernientes a la institución educativa, número de acuerdo de reconocimiento de validez oficial de estudios, clave de carrera, plan de estudios, denominación, campus o plantel, materias cursadas, fechas, folios, lugar de expedición u homólogos, no actualizan la causal de clasificación establecida en el artículo 143, fracción I, de la Ley de Transparencia y Acceso a la Información Pública del Estado de México y Municipios.</w:t>
      </w:r>
    </w:p>
    <w:p w:rsidR="0014498B" w:rsidRPr="00D91F37" w:rsidRDefault="0014498B">
      <w:pPr>
        <w:spacing w:after="0" w:line="360" w:lineRule="auto"/>
      </w:pPr>
    </w:p>
    <w:p w:rsidR="0014498B" w:rsidRPr="00D91F37" w:rsidRDefault="00BF1EAF">
      <w:pPr>
        <w:numPr>
          <w:ilvl w:val="0"/>
          <w:numId w:val="8"/>
        </w:numPr>
        <w:spacing w:after="0" w:line="360" w:lineRule="auto"/>
        <w:jc w:val="left"/>
        <w:rPr>
          <w:b/>
          <w:color w:val="000000"/>
        </w:rPr>
      </w:pPr>
      <w:r w:rsidRPr="00D91F37">
        <w:rPr>
          <w:b/>
          <w:color w:val="000000"/>
        </w:rPr>
        <w:t>Matrícula o número de cuenta, de expediente o de control</w:t>
      </w:r>
    </w:p>
    <w:p w:rsidR="0014498B" w:rsidRPr="00D91F37" w:rsidRDefault="0014498B">
      <w:pPr>
        <w:spacing w:after="0" w:line="360" w:lineRule="auto"/>
        <w:ind w:left="720"/>
        <w:jc w:val="left"/>
        <w:rPr>
          <w:b/>
          <w:color w:val="000000"/>
        </w:rPr>
      </w:pPr>
    </w:p>
    <w:p w:rsidR="0014498B" w:rsidRPr="00D91F37" w:rsidRDefault="00BF1EAF">
      <w:pPr>
        <w:tabs>
          <w:tab w:val="left" w:pos="4962"/>
        </w:tabs>
        <w:spacing w:after="0" w:line="360" w:lineRule="auto"/>
        <w:ind w:right="-28"/>
        <w:rPr>
          <w:color w:val="000000"/>
        </w:rPr>
      </w:pPr>
      <w:r w:rsidRPr="00D91F37">
        <w:rPr>
          <w:color w:val="000000"/>
        </w:rPr>
        <w:t>Por lo que hace a la matrícula, corresponde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rsidR="0014498B" w:rsidRPr="00D91F37" w:rsidRDefault="00BF1EAF">
      <w:pPr>
        <w:tabs>
          <w:tab w:val="left" w:pos="4962"/>
        </w:tabs>
        <w:spacing w:after="0" w:line="360" w:lineRule="auto"/>
        <w:ind w:right="-28"/>
        <w:rPr>
          <w:color w:val="000000"/>
        </w:rPr>
      </w:pPr>
      <w:r w:rsidRPr="00D91F37">
        <w:rPr>
          <w:color w:val="000000"/>
        </w:rPr>
        <w:t> </w:t>
      </w:r>
    </w:p>
    <w:p w:rsidR="0014498B" w:rsidRPr="00D91F37" w:rsidRDefault="00BF1EAF">
      <w:pPr>
        <w:tabs>
          <w:tab w:val="left" w:pos="4962"/>
        </w:tabs>
        <w:spacing w:after="0" w:line="360" w:lineRule="auto"/>
        <w:ind w:right="-28"/>
        <w:rPr>
          <w:color w:val="000000"/>
        </w:rPr>
      </w:pPr>
      <w:r w:rsidRPr="00D91F37">
        <w:rPr>
          <w:color w:val="000000"/>
        </w:rPr>
        <w:t>De tales circunstancias, se considera que el dato en comento es información confidencial lo cual atañe únicamente a los alumnos y a la institución educativa, por lo que, es clasificado en términos del artículo 143, fracción I de la Ley de la materia.</w:t>
      </w:r>
    </w:p>
    <w:p w:rsidR="0014498B" w:rsidRPr="00D91F37" w:rsidRDefault="0014498B">
      <w:pPr>
        <w:tabs>
          <w:tab w:val="left" w:pos="4962"/>
        </w:tabs>
        <w:spacing w:after="0" w:line="360" w:lineRule="auto"/>
        <w:ind w:right="-28"/>
        <w:rPr>
          <w:color w:val="000000"/>
        </w:rPr>
      </w:pPr>
    </w:p>
    <w:p w:rsidR="0014498B" w:rsidRPr="00D91F37" w:rsidRDefault="00BF1EAF">
      <w:pPr>
        <w:numPr>
          <w:ilvl w:val="0"/>
          <w:numId w:val="8"/>
        </w:numPr>
        <w:spacing w:after="0" w:line="360" w:lineRule="auto"/>
        <w:jc w:val="left"/>
        <w:rPr>
          <w:color w:val="000000"/>
        </w:rPr>
      </w:pPr>
      <w:r w:rsidRPr="00D91F37">
        <w:rPr>
          <w:b/>
          <w:color w:val="000000"/>
        </w:rPr>
        <w:t>Calificaciones y promedio</w:t>
      </w:r>
    </w:p>
    <w:p w:rsidR="0014498B" w:rsidRPr="00D91F37" w:rsidRDefault="0014498B">
      <w:pPr>
        <w:spacing w:after="0" w:line="360" w:lineRule="auto"/>
        <w:ind w:left="720"/>
        <w:jc w:val="left"/>
        <w:rPr>
          <w:color w:val="000000"/>
        </w:rPr>
      </w:pPr>
    </w:p>
    <w:p w:rsidR="0014498B" w:rsidRPr="00D91F37" w:rsidRDefault="00BF1EAF">
      <w:pPr>
        <w:tabs>
          <w:tab w:val="left" w:pos="4962"/>
        </w:tabs>
        <w:spacing w:after="0" w:line="360" w:lineRule="auto"/>
        <w:ind w:right="-28"/>
        <w:rPr>
          <w:color w:val="000000"/>
        </w:rPr>
      </w:pPr>
      <w:r w:rsidRPr="00D91F37">
        <w:rPr>
          <w:color w:val="000000"/>
        </w:rPr>
        <w:t>Por lo que hace a la calificación, cabe precisar que dicho dato da cuenta del grado de conocimientos adquiridos, en una materia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rsidR="0014498B" w:rsidRPr="00D91F37" w:rsidRDefault="00BF1EAF">
      <w:pPr>
        <w:shd w:val="clear" w:color="auto" w:fill="FFFFFF"/>
        <w:spacing w:after="0" w:line="360" w:lineRule="auto"/>
        <w:ind w:left="720"/>
        <w:rPr>
          <w:color w:val="000000"/>
        </w:rPr>
      </w:pPr>
      <w:r w:rsidRPr="00D91F37">
        <w:rPr>
          <w:color w:val="000000"/>
        </w:rPr>
        <w:t> </w:t>
      </w:r>
    </w:p>
    <w:p w:rsidR="0014498B" w:rsidRPr="00D91F37" w:rsidRDefault="00BF1EAF">
      <w:pPr>
        <w:tabs>
          <w:tab w:val="left" w:pos="4962"/>
        </w:tabs>
        <w:spacing w:after="0" w:line="360" w:lineRule="auto"/>
        <w:ind w:right="-28"/>
        <w:rPr>
          <w:color w:val="000000"/>
        </w:rPr>
      </w:pPr>
      <w:r w:rsidRPr="00D91F37">
        <w:rPr>
          <w:color w:val="000000"/>
        </w:rPr>
        <w:lastRenderedPageBreak/>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rsidR="0014498B" w:rsidRPr="00D91F37" w:rsidRDefault="00BF1EAF">
      <w:pPr>
        <w:tabs>
          <w:tab w:val="left" w:pos="4962"/>
        </w:tabs>
        <w:spacing w:after="0" w:line="360" w:lineRule="auto"/>
        <w:ind w:right="-28"/>
        <w:rPr>
          <w:color w:val="000000"/>
        </w:rPr>
      </w:pPr>
      <w:r w:rsidRPr="00D91F37">
        <w:rPr>
          <w:color w:val="000000"/>
        </w:rPr>
        <w:t> </w:t>
      </w:r>
    </w:p>
    <w:p w:rsidR="0014498B" w:rsidRPr="00D91F37" w:rsidRDefault="00BF1EAF">
      <w:pPr>
        <w:tabs>
          <w:tab w:val="left" w:pos="4962"/>
        </w:tabs>
        <w:spacing w:after="0" w:line="360" w:lineRule="auto"/>
        <w:ind w:right="-28"/>
        <w:rPr>
          <w:color w:val="000000"/>
        </w:rPr>
      </w:pPr>
      <w:r w:rsidRPr="00D91F37">
        <w:rPr>
          <w:color w:val="000000"/>
        </w:rPr>
        <w:t xml:space="preserve">En atención con lo anterior, se considera que las calificaciones obtenidas por un servidor público, es información íntima de los alumnos, pues corresponde a su desempeño escolar, lo cual únicamente atañe a estos, por lo que se considera que es un dato confidencial. </w:t>
      </w:r>
    </w:p>
    <w:p w:rsidR="0014498B" w:rsidRPr="00D91F37" w:rsidRDefault="0014498B">
      <w:pPr>
        <w:tabs>
          <w:tab w:val="left" w:pos="4962"/>
        </w:tabs>
        <w:spacing w:after="0" w:line="360" w:lineRule="auto"/>
        <w:ind w:right="-28"/>
        <w:rPr>
          <w:color w:val="000000"/>
        </w:rPr>
      </w:pPr>
    </w:p>
    <w:p w:rsidR="0014498B" w:rsidRPr="00D91F37" w:rsidRDefault="00BF1EAF">
      <w:pPr>
        <w:tabs>
          <w:tab w:val="left" w:pos="4962"/>
        </w:tabs>
        <w:spacing w:after="0" w:line="360" w:lineRule="auto"/>
        <w:ind w:right="-28"/>
        <w:rPr>
          <w:color w:val="000000"/>
        </w:rPr>
      </w:pPr>
      <w:r w:rsidRPr="00D91F37">
        <w:rPr>
          <w:color w:val="000000"/>
        </w:rPr>
        <w:t>Ahora bien, sobre el promedio es la suma de las calificaciones que obtuvo una persona, durante un determinado curso, carrera, entre otros, por lo que, refleja el grado de conocimientos adquiridos durante el desarrollo escolar, lo cual, corresponde a una cuestión privada del servidor público.</w:t>
      </w:r>
    </w:p>
    <w:p w:rsidR="0014498B" w:rsidRPr="00D91F37" w:rsidRDefault="0014498B">
      <w:pPr>
        <w:tabs>
          <w:tab w:val="left" w:pos="4962"/>
        </w:tabs>
        <w:spacing w:after="0" w:line="360" w:lineRule="auto"/>
        <w:ind w:right="-28"/>
        <w:rPr>
          <w:b/>
          <w:color w:val="000000"/>
        </w:rPr>
      </w:pPr>
    </w:p>
    <w:p w:rsidR="0014498B" w:rsidRPr="00D91F37" w:rsidRDefault="00BF1EAF">
      <w:pPr>
        <w:spacing w:after="0" w:line="360" w:lineRule="auto"/>
        <w:rPr>
          <w:color w:val="000000"/>
        </w:rPr>
      </w:pPr>
      <w:r w:rsidRPr="00D91F37">
        <w:rPr>
          <w:color w:val="000000"/>
        </w:rPr>
        <w:t>Conforme a lo anterior y lo expuesto, se advierte que el desempeño escolar de una persona es información íntima de este, lo cual concierne también a su vida privada; por lo cual, se considera que las calificaciones, créditos y promedio, son confidenciales, en términos del artículo 143, fracción I, de la Ley de Transparencia y Acceso a la Información Pública del Estado de México y Municipios.</w:t>
      </w:r>
    </w:p>
    <w:p w:rsidR="0014498B" w:rsidRPr="00D91F37" w:rsidRDefault="0014498B">
      <w:pPr>
        <w:spacing w:after="0" w:line="360" w:lineRule="auto"/>
        <w:rPr>
          <w:color w:val="000000"/>
        </w:rPr>
      </w:pPr>
    </w:p>
    <w:p w:rsidR="0014498B" w:rsidRPr="00D91F37" w:rsidRDefault="00BF1EAF">
      <w:pPr>
        <w:spacing w:after="0" w:line="360" w:lineRule="auto"/>
      </w:pPr>
      <w:r w:rsidRPr="00D91F37">
        <w:t xml:space="preserve">En conclusión, el Sujeto Obligado, si bien, a través de la modificación de su respuesta, proporcionó Acta de la Novena Sesión Ordinaria del Comité de Transparencia, a través de la </w:t>
      </w:r>
      <w:r w:rsidRPr="00D91F37">
        <w:lastRenderedPageBreak/>
        <w:t>cual en sus puntos 10 y 11, aprobó la clasificación de la información como confidencial de los documentos entregados en respuesta; sin embargo, el Sujeto Obligado al proporcionar las cédulas profesionales, estas se remitieron en una versión pública incorrecta, por lo que, deberá hacer entrega de las mismas en las que el código de barras, zona de lectura mecánica, código bidimensional o QR, firma electrónica avanzada del Servidor Público Habilitado facultado y sello digital de tiempo SEP, no actualizan la causal de clasificación.</w:t>
      </w:r>
    </w:p>
    <w:p w:rsidR="0014498B" w:rsidRPr="00D91F37" w:rsidRDefault="0014498B">
      <w:pPr>
        <w:spacing w:after="0" w:line="360" w:lineRule="auto"/>
      </w:pPr>
    </w:p>
    <w:p w:rsidR="0014498B" w:rsidRPr="00D91F37" w:rsidRDefault="00BF1EAF">
      <w:pPr>
        <w:spacing w:after="0" w:line="360" w:lineRule="auto"/>
        <w:rPr>
          <w:color w:val="000000"/>
        </w:rPr>
      </w:pPr>
      <w:r w:rsidRPr="00D91F37">
        <w:rPr>
          <w:color w:val="000000"/>
        </w:rPr>
        <w:t>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14498B" w:rsidRPr="00D91F37" w:rsidRDefault="00BF1EAF">
      <w:pPr>
        <w:spacing w:after="0" w:line="360" w:lineRule="auto"/>
      </w:pPr>
      <w:r w:rsidRPr="00D91F37">
        <w:t xml:space="preserve"> </w:t>
      </w:r>
    </w:p>
    <w:p w:rsidR="0014498B" w:rsidRPr="00D91F37" w:rsidRDefault="0014498B">
      <w:pPr>
        <w:spacing w:after="0" w:line="360" w:lineRule="auto"/>
        <w:rPr>
          <w:color w:val="000000"/>
        </w:rPr>
      </w:pPr>
    </w:p>
    <w:p w:rsidR="0014498B" w:rsidRPr="00D91F37" w:rsidRDefault="00BF1EAF">
      <w:pPr>
        <w:spacing w:after="0" w:line="360" w:lineRule="auto"/>
        <w:rPr>
          <w:b/>
        </w:rPr>
      </w:pPr>
      <w:r w:rsidRPr="00D91F37">
        <w:rPr>
          <w:b/>
        </w:rPr>
        <w:t>SEXTO. Decisión</w:t>
      </w:r>
    </w:p>
    <w:p w:rsidR="0014498B" w:rsidRPr="00D91F37" w:rsidRDefault="0014498B">
      <w:pPr>
        <w:spacing w:after="0" w:line="360" w:lineRule="auto"/>
        <w:rPr>
          <w:b/>
        </w:rPr>
      </w:pPr>
    </w:p>
    <w:p w:rsidR="0014498B" w:rsidRPr="00D91F37" w:rsidRDefault="00BF1EAF">
      <w:pPr>
        <w:spacing w:after="0" w:line="360" w:lineRule="auto"/>
        <w:rPr>
          <w:color w:val="000000"/>
        </w:rPr>
      </w:pPr>
      <w:r w:rsidRPr="00D91F37">
        <w:t xml:space="preserve">Con fundamento en el artículo 186, fracción III, de la Ley de Transparencia y Acceso a la Información Pública del Estado de México y Municipios, este Instituto considera procedente </w:t>
      </w:r>
      <w:r w:rsidRPr="00D91F37">
        <w:rPr>
          <w:b/>
          <w:color w:val="000000"/>
        </w:rPr>
        <w:t>MODIFICAR</w:t>
      </w:r>
      <w:r w:rsidRPr="00D91F37">
        <w:rPr>
          <w:color w:val="000000"/>
        </w:rPr>
        <w:t xml:space="preserve"> las respuestas otorgadas por el Sujeto Obligado, a las solicitudes de acceso a la </w:t>
      </w:r>
      <w:r w:rsidRPr="00D91F37">
        <w:rPr>
          <w:color w:val="000000"/>
        </w:rPr>
        <w:lastRenderedPageBreak/>
        <w:t>información con número 00263/ZINACANT/IP/2024 y 00261/ZINACANT/IP/2024, referentes a los Recursos de Revisión con número 05961/INFOEM/IP/RR/2024 y 05962/INFOEM/IP/RR/2024, a efecto de que, entregue, a través del Sistema de Acceso a la Información Mexiquense (SAIMEX), en versión pública correcta, las cédulas profesionales remitidas en respuesta.</w:t>
      </w:r>
    </w:p>
    <w:p w:rsidR="0014498B" w:rsidRPr="00D91F37" w:rsidRDefault="0014498B">
      <w:pPr>
        <w:spacing w:after="0" w:line="360" w:lineRule="auto"/>
        <w:rPr>
          <w:color w:val="000000"/>
        </w:rPr>
      </w:pPr>
    </w:p>
    <w:p w:rsidR="0014498B" w:rsidRPr="00D91F37" w:rsidRDefault="00BF1EAF">
      <w:pPr>
        <w:spacing w:after="0" w:line="360" w:lineRule="auto"/>
        <w:rPr>
          <w:b/>
          <w:color w:val="000000"/>
        </w:rPr>
      </w:pPr>
      <w:r w:rsidRPr="00D91F37">
        <w:rPr>
          <w:b/>
          <w:color w:val="000000"/>
        </w:rPr>
        <w:t>SÉPTIMO. Vista la Dirección General de Protección de Datos Personales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Ahora bien, toda vez que el Sujeto Obligado dejó visible en Títulos Profesionales la firma de los servidores públicos (alumnos),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rsidR="0014498B" w:rsidRPr="00D91F37" w:rsidRDefault="0014498B">
      <w:pPr>
        <w:spacing w:after="0" w:line="360" w:lineRule="auto"/>
        <w:rPr>
          <w:b/>
        </w:rPr>
      </w:pPr>
    </w:p>
    <w:p w:rsidR="0014498B" w:rsidRPr="00D91F37" w:rsidRDefault="00BF1EAF">
      <w:pPr>
        <w:spacing w:after="0" w:line="360" w:lineRule="auto"/>
        <w:rPr>
          <w:b/>
          <w:color w:val="000000"/>
        </w:rPr>
      </w:pPr>
      <w:r w:rsidRPr="00D91F37">
        <w:rPr>
          <w:b/>
          <w:color w:val="000000"/>
        </w:rPr>
        <w:t>Términos de la Resolución para conocimiento del Particular</w:t>
      </w:r>
    </w:p>
    <w:p w:rsidR="0014498B" w:rsidRPr="00D91F37" w:rsidRDefault="0014498B">
      <w:pPr>
        <w:spacing w:after="0" w:line="360" w:lineRule="auto"/>
        <w:rPr>
          <w:b/>
          <w:color w:val="000000"/>
        </w:rPr>
      </w:pPr>
    </w:p>
    <w:p w:rsidR="0014498B" w:rsidRPr="00D91F37" w:rsidRDefault="00BF1EAF">
      <w:pPr>
        <w:spacing w:after="0" w:line="360" w:lineRule="auto"/>
      </w:pPr>
      <w:r w:rsidRPr="00D91F37">
        <w:lastRenderedPageBreak/>
        <w:t>Se le hace del conocimiento al ahora Recurrente que, en el presente caso, se le concede parcialmente la razón, toda vez que, si bien, el Sujeto Obligado proporcionó la información que es de interés del particular en versión pública, no menos cierto es que lo referente a las cédulas profesionales se entregaron en un aversión pública incorrecta. Por lo que, para tener por atendidos los presentes requerimientos de información, deberá hacer entrega de las cédulas profesionales, en versión pública correcta,  donde únicamente deberá testar la firma y CURP, información que deberá remitir junto con el Acta del Comité de Transparencia en la que se funde y motive la clasificación de la información.</w:t>
      </w:r>
    </w:p>
    <w:p w:rsidR="0014498B" w:rsidRPr="00D91F37" w:rsidRDefault="0014498B">
      <w:pPr>
        <w:spacing w:after="0" w:line="360" w:lineRule="auto"/>
      </w:pPr>
    </w:p>
    <w:p w:rsidR="0014498B" w:rsidRPr="00D91F37" w:rsidRDefault="00BF1EAF">
      <w:pPr>
        <w:spacing w:after="0" w:line="360" w:lineRule="auto"/>
        <w:rPr>
          <w:color w:val="000000"/>
        </w:rPr>
      </w:pPr>
      <w:r w:rsidRPr="00D91F37">
        <w:t>Finalmente,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rsidR="0014498B" w:rsidRPr="00D91F37" w:rsidRDefault="0014498B">
      <w:pPr>
        <w:spacing w:after="0" w:line="360" w:lineRule="auto"/>
        <w:ind w:firstLine="708"/>
      </w:pPr>
    </w:p>
    <w:p w:rsidR="0014498B" w:rsidRPr="00D91F37" w:rsidRDefault="00BF1EAF">
      <w:pPr>
        <w:spacing w:after="0" w:line="360" w:lineRule="auto"/>
        <w:rPr>
          <w:color w:val="000000"/>
        </w:rPr>
      </w:pPr>
      <w:r w:rsidRPr="00D91F37">
        <w:t>Por</w:t>
      </w:r>
      <w:r w:rsidRPr="00D91F37">
        <w:rPr>
          <w:color w:val="000000"/>
        </w:rPr>
        <w:t xml:space="preserve"> lo expuesto y fundado, este Pleno:</w:t>
      </w:r>
    </w:p>
    <w:p w:rsidR="0014498B" w:rsidRPr="00D91F37" w:rsidRDefault="0014498B">
      <w:pPr>
        <w:spacing w:after="0" w:line="360" w:lineRule="auto"/>
        <w:rPr>
          <w:color w:val="000000"/>
        </w:rPr>
      </w:pPr>
    </w:p>
    <w:p w:rsidR="0014498B" w:rsidRPr="00D91F37" w:rsidRDefault="00BF1EAF">
      <w:pPr>
        <w:spacing w:after="0" w:line="360" w:lineRule="auto"/>
        <w:jc w:val="center"/>
        <w:rPr>
          <w:b/>
          <w:color w:val="000000"/>
        </w:rPr>
      </w:pPr>
      <w:r w:rsidRPr="00D91F37">
        <w:rPr>
          <w:b/>
          <w:color w:val="000000"/>
        </w:rPr>
        <w:t>R E S U E L V E</w:t>
      </w:r>
    </w:p>
    <w:p w:rsidR="0014498B" w:rsidRPr="00D91F37" w:rsidRDefault="0014498B">
      <w:pPr>
        <w:spacing w:after="0" w:line="360" w:lineRule="auto"/>
        <w:ind w:right="113"/>
        <w:rPr>
          <w:b/>
          <w:color w:val="000000"/>
        </w:rPr>
      </w:pPr>
    </w:p>
    <w:p w:rsidR="0014498B" w:rsidRPr="00D91F37" w:rsidRDefault="00BF1EAF">
      <w:pPr>
        <w:widowControl w:val="0"/>
        <w:spacing w:after="0" w:line="360" w:lineRule="auto"/>
      </w:pPr>
      <w:r w:rsidRPr="00D91F37">
        <w:rPr>
          <w:b/>
          <w:color w:val="000000"/>
        </w:rPr>
        <w:t xml:space="preserve">PRIMERO. </w:t>
      </w:r>
      <w:r w:rsidRPr="00D91F37">
        <w:rPr>
          <w:color w:val="000000"/>
        </w:rPr>
        <w:t xml:space="preserve">Se </w:t>
      </w:r>
      <w:r w:rsidRPr="00D91F37">
        <w:rPr>
          <w:b/>
          <w:color w:val="000000"/>
        </w:rPr>
        <w:t xml:space="preserve">MODIFICAN </w:t>
      </w:r>
      <w:r w:rsidRPr="00D91F37">
        <w:rPr>
          <w:color w:val="000000"/>
        </w:rPr>
        <w:t xml:space="preserve">las respuestas otorgadas por el Ayuntamiento de Zinacantepec, a las solicitudes de acceso a la información 00263/ZINACANT/IP/2024 y 00261/ZINACANT/IP/2024, por resultar </w:t>
      </w:r>
      <w:r w:rsidRPr="00D91F37">
        <w:rPr>
          <w:b/>
          <w:color w:val="000000"/>
        </w:rPr>
        <w:t xml:space="preserve">PARCIALMENTE FUNDADOS </w:t>
      </w:r>
      <w:r w:rsidRPr="00D91F37">
        <w:rPr>
          <w:color w:val="000000"/>
        </w:rPr>
        <w:t>los agravios</w:t>
      </w:r>
      <w:r w:rsidRPr="00D91F37">
        <w:rPr>
          <w:b/>
          <w:color w:val="000000"/>
        </w:rPr>
        <w:t xml:space="preserve"> </w:t>
      </w:r>
      <w:r w:rsidRPr="00D91F37">
        <w:rPr>
          <w:color w:val="000000"/>
        </w:rPr>
        <w:t xml:space="preserve">hechos valer por el Particular, en los Recursos de Revisión 05961/INFOEM/IP/RR/2024 y 05962/INFOEM/IP/RR/2024, en términos de los Considerandos QUINTO y SEXTO de la presente Resolución.   </w:t>
      </w:r>
    </w:p>
    <w:p w:rsidR="0014498B" w:rsidRPr="00D91F37" w:rsidRDefault="00BF1EAF">
      <w:pPr>
        <w:widowControl w:val="0"/>
        <w:spacing w:after="0" w:line="360" w:lineRule="auto"/>
        <w:rPr>
          <w:b/>
          <w:color w:val="000000"/>
        </w:rPr>
      </w:pPr>
      <w:r w:rsidRPr="00D91F37">
        <w:rPr>
          <w:b/>
          <w:color w:val="000000"/>
        </w:rPr>
        <w:t xml:space="preserve"> </w:t>
      </w:r>
    </w:p>
    <w:p w:rsidR="0014498B" w:rsidRPr="00D91F37" w:rsidRDefault="00BF1EAF">
      <w:pPr>
        <w:spacing w:after="0" w:line="360" w:lineRule="auto"/>
        <w:rPr>
          <w:color w:val="000000"/>
        </w:rPr>
      </w:pPr>
      <w:r w:rsidRPr="00D91F37">
        <w:rPr>
          <w:b/>
        </w:rPr>
        <w:t xml:space="preserve">SEGUNDO. </w:t>
      </w:r>
      <w:r w:rsidRPr="00D91F37">
        <w:t xml:space="preserve">Se </w:t>
      </w:r>
      <w:r w:rsidRPr="00D91F37">
        <w:rPr>
          <w:b/>
        </w:rPr>
        <w:t xml:space="preserve">ORDENA </w:t>
      </w:r>
      <w:r w:rsidRPr="00D91F37">
        <w:t xml:space="preserve">al Ayuntamiento de Zinacantepec, </w:t>
      </w:r>
      <w:r w:rsidRPr="00D91F37">
        <w:rPr>
          <w:color w:val="000000"/>
        </w:rPr>
        <w:t>a efecto de que, entregue, a través del Sistema de Acceso a la Información Mexiquense (SAIMEX), en versión pública correcta, las Cédulas Profesionales remitidas en respuesta.</w:t>
      </w:r>
    </w:p>
    <w:p w:rsidR="0014498B" w:rsidRPr="00D91F37" w:rsidRDefault="00BF1EAF">
      <w:pPr>
        <w:tabs>
          <w:tab w:val="left" w:pos="4962"/>
        </w:tabs>
        <w:spacing w:after="0" w:line="360" w:lineRule="auto"/>
      </w:pPr>
      <w:r w:rsidRPr="00D91F37">
        <w:lastRenderedPageBreak/>
        <w:t xml:space="preserve"> </w:t>
      </w:r>
    </w:p>
    <w:p w:rsidR="0014498B" w:rsidRPr="00D91F37" w:rsidRDefault="00BF1EAF">
      <w:pPr>
        <w:tabs>
          <w:tab w:val="left" w:pos="4962"/>
        </w:tabs>
        <w:spacing w:after="0" w:line="360" w:lineRule="auto"/>
      </w:pPr>
      <w:r w:rsidRPr="00D91F37">
        <w:t>Junto con las versiones públicas que se entreguen, se deberá proporcionar el Acuerdo de Clasificación donde el Comité de Transparencia, confirme la eliminación de los datos y/o documentos confidenciales, de conformidad con los artículos 49, fracciones II y VIII y 132, fracción II de la Ley de Transparencia y Acceso a la Información Pública del Estado de México y Municipios.</w:t>
      </w:r>
    </w:p>
    <w:p w:rsidR="0014498B" w:rsidRPr="00D91F37" w:rsidRDefault="0014498B">
      <w:pPr>
        <w:tabs>
          <w:tab w:val="left" w:pos="4962"/>
        </w:tabs>
        <w:spacing w:after="0" w:line="360" w:lineRule="auto"/>
      </w:pPr>
    </w:p>
    <w:p w:rsidR="0014498B" w:rsidRPr="00D91F37" w:rsidRDefault="00BF1EAF">
      <w:pPr>
        <w:spacing w:after="0" w:line="360" w:lineRule="auto"/>
        <w:rPr>
          <w:color w:val="000000"/>
        </w:rPr>
      </w:pPr>
      <w:r w:rsidRPr="00D91F37">
        <w:rPr>
          <w:b/>
        </w:rPr>
        <w:t xml:space="preserve">TERCERO. NOTIFÍQUESE POR SAIMEX </w:t>
      </w:r>
      <w:r w:rsidRPr="00D91F37">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D91F37">
        <w:rPr>
          <w:color w:val="000000"/>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4498B" w:rsidRPr="00D91F37" w:rsidRDefault="0014498B">
      <w:pPr>
        <w:spacing w:after="0" w:line="360" w:lineRule="auto"/>
        <w:rPr>
          <w:color w:val="000000"/>
        </w:rPr>
      </w:pPr>
    </w:p>
    <w:p w:rsidR="0014498B" w:rsidRPr="00D91F37" w:rsidRDefault="00BF1EAF">
      <w:pPr>
        <w:spacing w:after="0" w:line="360" w:lineRule="auto"/>
        <w:rPr>
          <w:color w:val="000000"/>
        </w:rPr>
      </w:pPr>
      <w:r w:rsidRPr="00D91F37">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4498B" w:rsidRPr="00D91F37" w:rsidRDefault="0014498B">
      <w:pPr>
        <w:spacing w:after="0" w:line="360" w:lineRule="auto"/>
      </w:pPr>
    </w:p>
    <w:p w:rsidR="0014498B" w:rsidRPr="00D91F37" w:rsidRDefault="00BF1EAF">
      <w:pPr>
        <w:spacing w:after="0" w:line="360" w:lineRule="auto"/>
      </w:pPr>
      <w:r w:rsidRPr="00D91F37">
        <w:rPr>
          <w:b/>
        </w:rPr>
        <w:t xml:space="preserve">CUARTO. NOTIFÍQUESE POR SAIMEX </w:t>
      </w:r>
      <w:r w:rsidRPr="00D91F37">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4498B" w:rsidRPr="00D91F37" w:rsidRDefault="0014498B">
      <w:pPr>
        <w:spacing w:after="0" w:line="360" w:lineRule="auto"/>
      </w:pPr>
    </w:p>
    <w:p w:rsidR="0014498B" w:rsidRPr="00D91F37" w:rsidRDefault="00BF1EAF">
      <w:pPr>
        <w:spacing w:after="0" w:line="360" w:lineRule="auto"/>
      </w:pPr>
      <w:r w:rsidRPr="00D91F37">
        <w:rPr>
          <w:b/>
        </w:rPr>
        <w:lastRenderedPageBreak/>
        <w:t xml:space="preserve">QUINTO. </w:t>
      </w:r>
      <w:r w:rsidRPr="00D91F37">
        <w:t>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rsidR="0014498B" w:rsidRPr="00D91F37" w:rsidRDefault="0014498B">
      <w:pPr>
        <w:spacing w:after="0" w:line="360" w:lineRule="auto"/>
        <w:rPr>
          <w:color w:val="000000"/>
        </w:rPr>
      </w:pPr>
    </w:p>
    <w:p w:rsidR="0014498B" w:rsidRDefault="00BF1EAF">
      <w:pPr>
        <w:spacing w:after="0" w:line="360" w:lineRule="auto"/>
      </w:pPr>
      <w:r w:rsidRPr="00D91F37">
        <w:t xml:space="preserve">ASÍ LO RESUELVE, POR </w:t>
      </w:r>
      <w:r w:rsidRPr="00D91F37">
        <w:rPr>
          <w:b/>
        </w:rPr>
        <w:t>UNANIMIDAD</w:t>
      </w:r>
      <w:r w:rsidRPr="00D91F37">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CONCURRENTE, SHARON CRISTINA MORALES MARTÍNEZ, LUIS GUSTAVO PARRA NORIEGA CON VOTO PARTICULAR CONCURRENTE Y GUADALUPE RAMÍREZ PEÑA CON VOTO PARTICULAR, EN LA TRIGÉSIMA OCTAVA SESIÓN ORDINARIA, CELEBRADA EL SEIS DE NOVIEMBRE DE DOS MIL VEINTICUATRO, ANTE EL SECRETARIO TÉCNICO DEL PLENO, ALEXIS TAPIA RAMÍREZ.</w:t>
      </w:r>
    </w:p>
    <w:p w:rsidR="0014498B" w:rsidRDefault="00BF1EAF">
      <w:pPr>
        <w:spacing w:after="0" w:line="360" w:lineRule="auto"/>
        <w:rPr>
          <w:b/>
        </w:rPr>
      </w:pPr>
      <w:r>
        <w:br w:type="page"/>
      </w:r>
    </w:p>
    <w:p w:rsidR="0014498B" w:rsidRDefault="0014498B">
      <w:pPr>
        <w:spacing w:after="0" w:line="360" w:lineRule="auto"/>
        <w:rPr>
          <w:b/>
        </w:rPr>
      </w:pPr>
    </w:p>
    <w:sectPr w:rsidR="0014498B">
      <w:headerReference w:type="even" r:id="rId15"/>
      <w:headerReference w:type="default" r:id="rId16"/>
      <w:footerReference w:type="even" r:id="rId17"/>
      <w:footerReference w:type="default" r:id="rId18"/>
      <w:headerReference w:type="first" r:id="rId19"/>
      <w:footerReference w:type="first" r:id="rId20"/>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55" w:rsidRDefault="00730755">
      <w:pPr>
        <w:spacing w:after="0" w:line="240" w:lineRule="auto"/>
      </w:pPr>
      <w:r>
        <w:separator/>
      </w:r>
    </w:p>
  </w:endnote>
  <w:endnote w:type="continuationSeparator" w:id="0">
    <w:p w:rsidR="00730755" w:rsidRDefault="0073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8B" w:rsidRDefault="00BF1EA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1F68">
      <w:rPr>
        <w:b/>
        <w:noProof/>
        <w:color w:val="000000"/>
        <w:sz w:val="24"/>
        <w:szCs w:val="24"/>
      </w:rPr>
      <w:t>42</w:t>
    </w:r>
    <w:r>
      <w:rPr>
        <w:b/>
        <w:color w:val="000000"/>
        <w:sz w:val="24"/>
        <w:szCs w:val="24"/>
      </w:rPr>
      <w:fldChar w:fldCharType="end"/>
    </w:r>
  </w:p>
  <w:p w:rsidR="0014498B" w:rsidRDefault="0014498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8B" w:rsidRDefault="00BF1EA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54620">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4620">
      <w:rPr>
        <w:b/>
        <w:noProof/>
        <w:color w:val="000000"/>
        <w:sz w:val="24"/>
        <w:szCs w:val="24"/>
      </w:rPr>
      <w:t>42</w:t>
    </w:r>
    <w:r>
      <w:rPr>
        <w:b/>
        <w:color w:val="000000"/>
        <w:sz w:val="24"/>
        <w:szCs w:val="24"/>
      </w:rPr>
      <w:fldChar w:fldCharType="end"/>
    </w:r>
  </w:p>
  <w:p w:rsidR="0014498B" w:rsidRDefault="0014498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8B" w:rsidRDefault="00BF1EA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5462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4620">
      <w:rPr>
        <w:b/>
        <w:noProof/>
        <w:color w:val="000000"/>
        <w:sz w:val="24"/>
        <w:szCs w:val="24"/>
      </w:rPr>
      <w:t>42</w:t>
    </w:r>
    <w:r>
      <w:rPr>
        <w:b/>
        <w:color w:val="000000"/>
        <w:sz w:val="24"/>
        <w:szCs w:val="24"/>
      </w:rPr>
      <w:fldChar w:fldCharType="end"/>
    </w:r>
  </w:p>
  <w:p w:rsidR="0014498B" w:rsidRDefault="0014498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55" w:rsidRDefault="00730755">
      <w:pPr>
        <w:spacing w:after="0" w:line="240" w:lineRule="auto"/>
      </w:pPr>
      <w:r>
        <w:separator/>
      </w:r>
    </w:p>
  </w:footnote>
  <w:footnote w:type="continuationSeparator" w:id="0">
    <w:p w:rsidR="00730755" w:rsidRDefault="0073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8B" w:rsidRDefault="0014498B">
    <w:pPr>
      <w:widowControl w:val="0"/>
      <w:pBdr>
        <w:top w:val="nil"/>
        <w:left w:val="nil"/>
        <w:bottom w:val="nil"/>
        <w:right w:val="nil"/>
        <w:between w:val="nil"/>
      </w:pBdr>
      <w:spacing w:after="0" w:line="276" w:lineRule="auto"/>
      <w:jc w:val="left"/>
      <w:rPr>
        <w:b/>
      </w:rPr>
    </w:pPr>
  </w:p>
  <w:tbl>
    <w:tblPr>
      <w:tblStyle w:val="a2"/>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14498B">
      <w:trPr>
        <w:trHeight w:val="141"/>
      </w:trPr>
      <w:tc>
        <w:tcPr>
          <w:tcW w:w="0" w:type="auto"/>
        </w:tcPr>
        <w:p w:rsidR="0014498B" w:rsidRDefault="00BF1EAF">
          <w:pPr>
            <w:tabs>
              <w:tab w:val="right" w:pos="8838"/>
            </w:tabs>
            <w:ind w:right="-105"/>
            <w:rPr>
              <w:b/>
            </w:rPr>
          </w:pPr>
          <w:r>
            <w:rPr>
              <w:b/>
            </w:rPr>
            <w:t>Recurso de Revisión:</w:t>
          </w:r>
        </w:p>
      </w:tc>
      <w:tc>
        <w:tcPr>
          <w:tcW w:w="0" w:type="auto"/>
        </w:tcPr>
        <w:p w:rsidR="0014498B" w:rsidRDefault="00BF1EAF">
          <w:pPr>
            <w:tabs>
              <w:tab w:val="right" w:pos="8838"/>
            </w:tabs>
            <w:ind w:left="-28" w:right="683"/>
          </w:pPr>
          <w:r>
            <w:t>04196/INFOEM/IP/RR/2020</w:t>
          </w:r>
        </w:p>
      </w:tc>
    </w:tr>
    <w:tr w:rsidR="0014498B">
      <w:trPr>
        <w:trHeight w:val="276"/>
      </w:trPr>
      <w:tc>
        <w:tcPr>
          <w:tcW w:w="0" w:type="auto"/>
        </w:tcPr>
        <w:p w:rsidR="0014498B" w:rsidRDefault="00BF1EAF">
          <w:pPr>
            <w:tabs>
              <w:tab w:val="right" w:pos="8838"/>
            </w:tabs>
            <w:ind w:right="-105"/>
            <w:rPr>
              <w:b/>
            </w:rPr>
          </w:pPr>
          <w:r>
            <w:rPr>
              <w:b/>
            </w:rPr>
            <w:t>Sujeto Obligado:</w:t>
          </w:r>
        </w:p>
      </w:tc>
      <w:tc>
        <w:tcPr>
          <w:tcW w:w="0" w:type="auto"/>
        </w:tcPr>
        <w:p w:rsidR="0014498B" w:rsidRDefault="00BF1EAF">
          <w:pPr>
            <w:tabs>
              <w:tab w:val="right" w:pos="8838"/>
            </w:tabs>
            <w:ind w:right="116"/>
          </w:pPr>
          <w:r>
            <w:t>Ayuntamiento de Chapultepec</w:t>
          </w:r>
        </w:p>
      </w:tc>
    </w:tr>
    <w:tr w:rsidR="0014498B">
      <w:trPr>
        <w:trHeight w:val="276"/>
      </w:trPr>
      <w:tc>
        <w:tcPr>
          <w:tcW w:w="0" w:type="auto"/>
        </w:tcPr>
        <w:p w:rsidR="0014498B" w:rsidRDefault="00BF1EAF">
          <w:pPr>
            <w:tabs>
              <w:tab w:val="right" w:pos="8838"/>
            </w:tabs>
            <w:ind w:right="-105"/>
            <w:rPr>
              <w:b/>
            </w:rPr>
          </w:pPr>
          <w:r>
            <w:rPr>
              <w:b/>
            </w:rPr>
            <w:t>Comisionado Ponente:</w:t>
          </w:r>
        </w:p>
      </w:tc>
      <w:tc>
        <w:tcPr>
          <w:tcW w:w="0" w:type="auto"/>
        </w:tcPr>
        <w:p w:rsidR="0014498B" w:rsidRDefault="00BF1EAF">
          <w:pPr>
            <w:tabs>
              <w:tab w:val="right" w:pos="8838"/>
            </w:tabs>
            <w:ind w:right="-32"/>
          </w:pPr>
          <w:r>
            <w:t>Luis Gustavo Parra Noriega</w:t>
          </w:r>
        </w:p>
      </w:tc>
    </w:tr>
  </w:tbl>
  <w:p w:rsidR="0014498B" w:rsidRDefault="0073075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8B" w:rsidRDefault="0014498B">
    <w:pPr>
      <w:rPr>
        <w:sz w:val="18"/>
        <w:szCs w:val="18"/>
      </w:rPr>
    </w:pPr>
  </w:p>
  <w:tbl>
    <w:tblPr>
      <w:tblStyle w:val="a3"/>
      <w:tblW w:w="6628"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4"/>
      <w:gridCol w:w="3934"/>
    </w:tblGrid>
    <w:tr w:rsidR="0014498B">
      <w:trPr>
        <w:trHeight w:val="133"/>
      </w:trPr>
      <w:tc>
        <w:tcPr>
          <w:tcW w:w="2694" w:type="dxa"/>
        </w:tcPr>
        <w:p w:rsidR="0014498B" w:rsidRPr="00B94C71" w:rsidRDefault="00BF1EAF">
          <w:pPr>
            <w:tabs>
              <w:tab w:val="right" w:pos="8838"/>
            </w:tabs>
            <w:ind w:left="-395" w:right="-105" w:firstLine="395"/>
            <w:rPr>
              <w:rFonts w:ascii="Palatino Linotype" w:hAnsi="Palatino Linotype"/>
              <w:b/>
            </w:rPr>
          </w:pPr>
          <w:r w:rsidRPr="00B94C71">
            <w:rPr>
              <w:rFonts w:ascii="Palatino Linotype" w:hAnsi="Palatino Linotype"/>
              <w:b/>
            </w:rPr>
            <w:t>Recurso de Revisión:</w:t>
          </w:r>
        </w:p>
      </w:tc>
      <w:tc>
        <w:tcPr>
          <w:tcW w:w="3934" w:type="dxa"/>
        </w:tcPr>
        <w:p w:rsidR="0014498B" w:rsidRPr="00B94C71" w:rsidRDefault="00BF1EAF">
          <w:pPr>
            <w:tabs>
              <w:tab w:val="right" w:pos="8838"/>
            </w:tabs>
            <w:ind w:left="-28" w:right="-107"/>
            <w:rPr>
              <w:rFonts w:ascii="Palatino Linotype" w:hAnsi="Palatino Linotype"/>
            </w:rPr>
          </w:pPr>
          <w:r w:rsidRPr="00B94C71">
            <w:rPr>
              <w:rFonts w:ascii="Palatino Linotype" w:hAnsi="Palatino Linotype"/>
            </w:rPr>
            <w:t xml:space="preserve">05961/INFOEM/IP/RR/2024 y acumulado </w:t>
          </w:r>
        </w:p>
      </w:tc>
    </w:tr>
    <w:tr w:rsidR="0014498B">
      <w:trPr>
        <w:trHeight w:val="260"/>
      </w:trPr>
      <w:tc>
        <w:tcPr>
          <w:tcW w:w="2694" w:type="dxa"/>
        </w:tcPr>
        <w:p w:rsidR="0014498B" w:rsidRPr="00B94C71" w:rsidRDefault="00BF1EAF">
          <w:pPr>
            <w:tabs>
              <w:tab w:val="right" w:pos="8838"/>
            </w:tabs>
            <w:ind w:right="-105"/>
            <w:rPr>
              <w:rFonts w:ascii="Palatino Linotype" w:hAnsi="Palatino Linotype"/>
              <w:b/>
            </w:rPr>
          </w:pPr>
          <w:r w:rsidRPr="00B94C71">
            <w:rPr>
              <w:rFonts w:ascii="Palatino Linotype" w:hAnsi="Palatino Linotype"/>
              <w:b/>
            </w:rPr>
            <w:t>Sujeto Obligado:</w:t>
          </w:r>
        </w:p>
      </w:tc>
      <w:tc>
        <w:tcPr>
          <w:tcW w:w="3934" w:type="dxa"/>
        </w:tcPr>
        <w:p w:rsidR="0014498B" w:rsidRPr="00B94C71" w:rsidRDefault="00BF1EAF">
          <w:pPr>
            <w:tabs>
              <w:tab w:val="right" w:pos="8838"/>
            </w:tabs>
            <w:ind w:right="454"/>
            <w:rPr>
              <w:rFonts w:ascii="Palatino Linotype" w:hAnsi="Palatino Linotype"/>
            </w:rPr>
          </w:pPr>
          <w:r w:rsidRPr="00B94C71">
            <w:rPr>
              <w:rFonts w:ascii="Palatino Linotype" w:hAnsi="Palatino Linotype"/>
            </w:rPr>
            <w:t>Ayuntamiento de Zinacantepec</w:t>
          </w:r>
        </w:p>
      </w:tc>
    </w:tr>
    <w:tr w:rsidR="0014498B">
      <w:trPr>
        <w:trHeight w:val="260"/>
      </w:trPr>
      <w:tc>
        <w:tcPr>
          <w:tcW w:w="2694" w:type="dxa"/>
        </w:tcPr>
        <w:p w:rsidR="0014498B" w:rsidRPr="00B94C71" w:rsidRDefault="00BF1EAF">
          <w:pPr>
            <w:tabs>
              <w:tab w:val="right" w:pos="8838"/>
            </w:tabs>
            <w:ind w:right="-105"/>
            <w:rPr>
              <w:rFonts w:ascii="Palatino Linotype" w:hAnsi="Palatino Linotype"/>
              <w:b/>
            </w:rPr>
          </w:pPr>
          <w:r w:rsidRPr="00B94C71">
            <w:rPr>
              <w:rFonts w:ascii="Palatino Linotype" w:hAnsi="Palatino Linotype"/>
              <w:b/>
            </w:rPr>
            <w:t>Comisionado Ponente:</w:t>
          </w:r>
        </w:p>
      </w:tc>
      <w:tc>
        <w:tcPr>
          <w:tcW w:w="3934" w:type="dxa"/>
        </w:tcPr>
        <w:p w:rsidR="0014498B" w:rsidRPr="00B94C71" w:rsidRDefault="00BF1EAF">
          <w:pPr>
            <w:tabs>
              <w:tab w:val="right" w:pos="8838"/>
            </w:tabs>
            <w:ind w:right="454"/>
            <w:rPr>
              <w:rFonts w:ascii="Palatino Linotype" w:hAnsi="Palatino Linotype"/>
            </w:rPr>
          </w:pPr>
          <w:r w:rsidRPr="00B94C71">
            <w:rPr>
              <w:rFonts w:ascii="Palatino Linotype" w:hAnsi="Palatino Linotype"/>
            </w:rPr>
            <w:t>Luis Gustavo Parra Noriega</w:t>
          </w:r>
        </w:p>
      </w:tc>
    </w:tr>
  </w:tbl>
  <w:p w:rsidR="0014498B" w:rsidRDefault="0073075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8B" w:rsidRDefault="0014498B">
    <w:pPr>
      <w:widowControl w:val="0"/>
      <w:pBdr>
        <w:top w:val="nil"/>
        <w:left w:val="nil"/>
        <w:bottom w:val="nil"/>
        <w:right w:val="nil"/>
        <w:between w:val="nil"/>
      </w:pBdr>
      <w:spacing w:after="0" w:line="276" w:lineRule="auto"/>
      <w:jc w:val="left"/>
      <w:rPr>
        <w:color w:val="000000"/>
      </w:rPr>
    </w:pPr>
  </w:p>
  <w:tbl>
    <w:tblPr>
      <w:tblStyle w:val="a4"/>
      <w:tblW w:w="9072" w:type="dxa"/>
      <w:tblInd w:w="0" w:type="dxa"/>
      <w:tblLayout w:type="fixed"/>
      <w:tblLook w:val="0400" w:firstRow="0" w:lastRow="0" w:firstColumn="0" w:lastColumn="0" w:noHBand="0" w:noVBand="1"/>
    </w:tblPr>
    <w:tblGrid>
      <w:gridCol w:w="2127"/>
      <w:gridCol w:w="6945"/>
    </w:tblGrid>
    <w:tr w:rsidR="0014498B">
      <w:trPr>
        <w:trHeight w:val="1546"/>
      </w:trPr>
      <w:tc>
        <w:tcPr>
          <w:tcW w:w="2127" w:type="dxa"/>
          <w:shd w:val="clear" w:color="auto" w:fill="auto"/>
        </w:tcPr>
        <w:p w:rsidR="0014498B" w:rsidRDefault="0014498B">
          <w:pPr>
            <w:tabs>
              <w:tab w:val="right" w:pos="4273"/>
            </w:tabs>
            <w:rPr>
              <w:rFonts w:ascii="Garamond" w:eastAsia="Garamond" w:hAnsi="Garamond" w:cs="Garamond"/>
              <w:sz w:val="16"/>
              <w:szCs w:val="16"/>
            </w:rPr>
          </w:pPr>
        </w:p>
      </w:tc>
      <w:tc>
        <w:tcPr>
          <w:tcW w:w="6945" w:type="dxa"/>
          <w:shd w:val="clear" w:color="auto" w:fill="auto"/>
        </w:tcPr>
        <w:p w:rsidR="0014498B" w:rsidRDefault="0014498B">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5"/>
            <w:tblW w:w="6215" w:type="dxa"/>
            <w:tblInd w:w="595" w:type="dxa"/>
            <w:tblBorders>
              <w:top w:val="nil"/>
              <w:left w:val="nil"/>
              <w:bottom w:val="nil"/>
              <w:right w:val="nil"/>
              <w:insideH w:val="nil"/>
              <w:insideV w:val="nil"/>
            </w:tblBorders>
            <w:tblLayout w:type="fixed"/>
            <w:tblLook w:val="0400" w:firstRow="0" w:lastRow="0" w:firstColumn="0" w:lastColumn="0" w:noHBand="0" w:noVBand="1"/>
          </w:tblPr>
          <w:tblGrid>
            <w:gridCol w:w="2552"/>
            <w:gridCol w:w="3663"/>
          </w:tblGrid>
          <w:tr w:rsidR="0014498B">
            <w:trPr>
              <w:trHeight w:val="416"/>
            </w:trPr>
            <w:tc>
              <w:tcPr>
                <w:tcW w:w="2552" w:type="dxa"/>
                <w:vAlign w:val="bottom"/>
              </w:tcPr>
              <w:p w:rsidR="0014498B" w:rsidRPr="00B94C71" w:rsidRDefault="00BF1EAF">
                <w:pPr>
                  <w:tabs>
                    <w:tab w:val="right" w:pos="8838"/>
                  </w:tabs>
                  <w:ind w:right="-105"/>
                  <w:rPr>
                    <w:rFonts w:ascii="Palatino Linotype" w:hAnsi="Palatino Linotype"/>
                    <w:b/>
                  </w:rPr>
                </w:pPr>
                <w:r w:rsidRPr="00B94C71">
                  <w:rPr>
                    <w:rFonts w:ascii="Palatino Linotype" w:hAnsi="Palatino Linotype"/>
                    <w:b/>
                  </w:rPr>
                  <w:t>Recurso de Revisión:</w:t>
                </w:r>
              </w:p>
              <w:p w:rsidR="0014498B" w:rsidRPr="00B94C71" w:rsidRDefault="0014498B">
                <w:pPr>
                  <w:tabs>
                    <w:tab w:val="right" w:pos="8838"/>
                  </w:tabs>
                  <w:ind w:right="-105"/>
                  <w:rPr>
                    <w:rFonts w:ascii="Palatino Linotype" w:hAnsi="Palatino Linotype"/>
                    <w:b/>
                  </w:rPr>
                </w:pPr>
              </w:p>
            </w:tc>
            <w:tc>
              <w:tcPr>
                <w:tcW w:w="3663" w:type="dxa"/>
              </w:tcPr>
              <w:p w:rsidR="0014498B" w:rsidRPr="00B94C71" w:rsidRDefault="0014498B">
                <w:pPr>
                  <w:tabs>
                    <w:tab w:val="right" w:pos="8838"/>
                  </w:tabs>
                  <w:ind w:left="-28" w:right="-107"/>
                  <w:rPr>
                    <w:rFonts w:ascii="Palatino Linotype" w:hAnsi="Palatino Linotype"/>
                  </w:rPr>
                </w:pPr>
              </w:p>
              <w:p w:rsidR="0014498B" w:rsidRPr="00B94C71" w:rsidRDefault="00BF1EAF">
                <w:pPr>
                  <w:tabs>
                    <w:tab w:val="right" w:pos="8838"/>
                  </w:tabs>
                  <w:ind w:left="-28" w:right="-107"/>
                  <w:rPr>
                    <w:rFonts w:ascii="Palatino Linotype" w:hAnsi="Palatino Linotype"/>
                  </w:rPr>
                </w:pPr>
                <w:r w:rsidRPr="00B94C71">
                  <w:rPr>
                    <w:rFonts w:ascii="Palatino Linotype" w:hAnsi="Palatino Linotype"/>
                  </w:rPr>
                  <w:t xml:space="preserve">05961/INFOEM/IP/RR/2024 y acumulado  </w:t>
                </w:r>
              </w:p>
            </w:tc>
          </w:tr>
          <w:tr w:rsidR="0014498B">
            <w:trPr>
              <w:trHeight w:val="154"/>
            </w:trPr>
            <w:tc>
              <w:tcPr>
                <w:tcW w:w="2552" w:type="dxa"/>
              </w:tcPr>
              <w:p w:rsidR="0014498B" w:rsidRPr="00B94C71" w:rsidRDefault="00BF1EAF">
                <w:pPr>
                  <w:tabs>
                    <w:tab w:val="right" w:pos="8838"/>
                  </w:tabs>
                  <w:ind w:right="-105"/>
                  <w:rPr>
                    <w:rFonts w:ascii="Palatino Linotype" w:hAnsi="Palatino Linotype"/>
                    <w:b/>
                  </w:rPr>
                </w:pPr>
                <w:r w:rsidRPr="00B94C71">
                  <w:rPr>
                    <w:rFonts w:ascii="Palatino Linotype" w:hAnsi="Palatino Linotype"/>
                    <w:b/>
                  </w:rPr>
                  <w:t>Recurrente:</w:t>
                </w:r>
              </w:p>
            </w:tc>
            <w:tc>
              <w:tcPr>
                <w:tcW w:w="3663" w:type="dxa"/>
              </w:tcPr>
              <w:p w:rsidR="0014498B" w:rsidRPr="00B94C71" w:rsidRDefault="005766FB">
                <w:pPr>
                  <w:tabs>
                    <w:tab w:val="right" w:pos="8838"/>
                  </w:tabs>
                  <w:ind w:right="-107"/>
                  <w:rPr>
                    <w:rFonts w:ascii="Palatino Linotype" w:hAnsi="Palatino Linotype"/>
                  </w:rPr>
                </w:pPr>
                <w:r w:rsidRPr="005265E5">
                  <w:rPr>
                    <w:rFonts w:ascii="Palatino Linotype" w:eastAsia="Palatino Linotype" w:hAnsi="Palatino Linotype" w:cs="Palatino Linotype"/>
                    <w:highlight w:val="black"/>
                  </w:rPr>
                  <w:t>****</w:t>
                </w:r>
                <w:r>
                  <w:rPr>
                    <w:highlight w:val="black"/>
                  </w:rPr>
                  <w:t>**************</w:t>
                </w:r>
                <w:r w:rsidRPr="005265E5">
                  <w:rPr>
                    <w:rFonts w:ascii="Palatino Linotype" w:eastAsia="Palatino Linotype" w:hAnsi="Palatino Linotype" w:cs="Palatino Linotype"/>
                    <w:highlight w:val="black"/>
                  </w:rPr>
                  <w:t>**********</w:t>
                </w:r>
              </w:p>
            </w:tc>
          </w:tr>
          <w:tr w:rsidR="0014498B">
            <w:trPr>
              <w:trHeight w:val="302"/>
            </w:trPr>
            <w:tc>
              <w:tcPr>
                <w:tcW w:w="2552" w:type="dxa"/>
              </w:tcPr>
              <w:p w:rsidR="0014498B" w:rsidRPr="00B94C71" w:rsidRDefault="00BF1EAF">
                <w:pPr>
                  <w:tabs>
                    <w:tab w:val="right" w:pos="8838"/>
                  </w:tabs>
                  <w:ind w:right="-105"/>
                  <w:rPr>
                    <w:rFonts w:ascii="Palatino Linotype" w:hAnsi="Palatino Linotype"/>
                    <w:b/>
                  </w:rPr>
                </w:pPr>
                <w:r w:rsidRPr="00B94C71">
                  <w:rPr>
                    <w:rFonts w:ascii="Palatino Linotype" w:hAnsi="Palatino Linotype"/>
                    <w:b/>
                  </w:rPr>
                  <w:t>Sujeto Obligado:</w:t>
                </w:r>
              </w:p>
            </w:tc>
            <w:tc>
              <w:tcPr>
                <w:tcW w:w="3663" w:type="dxa"/>
              </w:tcPr>
              <w:p w:rsidR="0014498B" w:rsidRPr="00B94C71" w:rsidRDefault="00BF1EAF">
                <w:pPr>
                  <w:tabs>
                    <w:tab w:val="right" w:pos="8838"/>
                  </w:tabs>
                  <w:ind w:right="-107"/>
                  <w:rPr>
                    <w:rFonts w:ascii="Palatino Linotype" w:hAnsi="Palatino Linotype"/>
                  </w:rPr>
                </w:pPr>
                <w:r w:rsidRPr="00B94C71">
                  <w:rPr>
                    <w:rFonts w:ascii="Palatino Linotype" w:hAnsi="Palatino Linotype"/>
                  </w:rPr>
                  <w:t>Ayuntamiento de Zinacantepec</w:t>
                </w:r>
              </w:p>
            </w:tc>
          </w:tr>
          <w:tr w:rsidR="0014498B">
            <w:trPr>
              <w:trHeight w:val="302"/>
            </w:trPr>
            <w:tc>
              <w:tcPr>
                <w:tcW w:w="2552" w:type="dxa"/>
              </w:tcPr>
              <w:p w:rsidR="0014498B" w:rsidRPr="00B94C71" w:rsidRDefault="00BF1EAF">
                <w:pPr>
                  <w:tabs>
                    <w:tab w:val="right" w:pos="8838"/>
                  </w:tabs>
                  <w:ind w:right="-105"/>
                  <w:rPr>
                    <w:rFonts w:ascii="Palatino Linotype" w:hAnsi="Palatino Linotype"/>
                    <w:b/>
                  </w:rPr>
                </w:pPr>
                <w:r w:rsidRPr="00B94C71">
                  <w:rPr>
                    <w:rFonts w:ascii="Palatino Linotype" w:hAnsi="Palatino Linotype"/>
                    <w:b/>
                  </w:rPr>
                  <w:t>Comisionado Ponente:</w:t>
                </w:r>
              </w:p>
            </w:tc>
            <w:tc>
              <w:tcPr>
                <w:tcW w:w="3663" w:type="dxa"/>
              </w:tcPr>
              <w:p w:rsidR="0014498B" w:rsidRPr="00B94C71" w:rsidRDefault="00BF1EAF">
                <w:pPr>
                  <w:tabs>
                    <w:tab w:val="right" w:pos="8838"/>
                  </w:tabs>
                  <w:ind w:right="-107"/>
                  <w:rPr>
                    <w:rFonts w:ascii="Palatino Linotype" w:hAnsi="Palatino Linotype"/>
                  </w:rPr>
                </w:pPr>
                <w:r w:rsidRPr="00B94C71">
                  <w:rPr>
                    <w:rFonts w:ascii="Palatino Linotype" w:hAnsi="Palatino Linotype"/>
                  </w:rPr>
                  <w:t>Luis Gustavo Parra Noriega</w:t>
                </w:r>
              </w:p>
            </w:tc>
          </w:tr>
        </w:tbl>
        <w:p w:rsidR="0014498B" w:rsidRDefault="0014498B">
          <w:pPr>
            <w:tabs>
              <w:tab w:val="right" w:pos="8838"/>
            </w:tabs>
            <w:ind w:left="-28"/>
            <w:rPr>
              <w:rFonts w:ascii="Arial" w:eastAsia="Arial" w:hAnsi="Arial" w:cs="Arial"/>
              <w:b/>
            </w:rPr>
          </w:pPr>
        </w:p>
      </w:tc>
    </w:tr>
  </w:tbl>
  <w:p w:rsidR="0014498B" w:rsidRDefault="0073075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5C32"/>
    <w:multiLevelType w:val="multilevel"/>
    <w:tmpl w:val="78FCBD1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15:restartNumberingAfterBreak="0">
    <w:nsid w:val="18F36485"/>
    <w:multiLevelType w:val="multilevel"/>
    <w:tmpl w:val="1378287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621A8A"/>
    <w:multiLevelType w:val="multilevel"/>
    <w:tmpl w:val="B95C8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A25D70"/>
    <w:multiLevelType w:val="multilevel"/>
    <w:tmpl w:val="D20802E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9A4748"/>
    <w:multiLevelType w:val="multilevel"/>
    <w:tmpl w:val="92A8A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9B55B7"/>
    <w:multiLevelType w:val="multilevel"/>
    <w:tmpl w:val="463CFD9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372342"/>
    <w:multiLevelType w:val="multilevel"/>
    <w:tmpl w:val="ADA89F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6C2A04"/>
    <w:multiLevelType w:val="multilevel"/>
    <w:tmpl w:val="0E8A496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A31788"/>
    <w:multiLevelType w:val="multilevel"/>
    <w:tmpl w:val="E4BA440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8B"/>
    <w:rsid w:val="00094140"/>
    <w:rsid w:val="0014498B"/>
    <w:rsid w:val="002B0E77"/>
    <w:rsid w:val="005766FB"/>
    <w:rsid w:val="00730755"/>
    <w:rsid w:val="00B51F68"/>
    <w:rsid w:val="00B54620"/>
    <w:rsid w:val="00B94C71"/>
    <w:rsid w:val="00BF1EAF"/>
    <w:rsid w:val="00D91F37"/>
    <w:rsid w:val="00F471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2DF9457-E4F6-4046-821A-EAF4D414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qFormat/>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uentedeprrafopredeter"/>
    <w:rsid w:val="00BA1507"/>
  </w:style>
  <w:style w:type="character" w:customStyle="1" w:styleId="eop">
    <w:name w:val="eop"/>
    <w:basedOn w:val="Fuentedeprrafopredeter"/>
    <w:rsid w:val="00BA1507"/>
  </w:style>
  <w:style w:type="character" w:customStyle="1" w:styleId="Mencinsinresolver2">
    <w:name w:val="Mención sin resolver2"/>
    <w:basedOn w:val="Fuentedeprrafopredeter"/>
    <w:uiPriority w:val="99"/>
    <w:semiHidden/>
    <w:unhideWhenUsed/>
    <w:rsid w:val="00591C6A"/>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tucedula.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dulaprofesional.sep.gob.mx/cedula/presidencia/indexAvanzada.ac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wH5doVjb/hBcawGBPruBDx0bA==">CgMxLjAyCGguZ2pkZ3hzMgloLjMwajB6bGw4AHIhMTdhajY0Uk41SDFfQ3c4M2J6by1FRm5PUnRCZ0VXY0st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10565</Words>
  <Characters>58109</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INFOEM415</cp:lastModifiedBy>
  <cp:revision>5</cp:revision>
  <cp:lastPrinted>2024-11-05T00:03:00Z</cp:lastPrinted>
  <dcterms:created xsi:type="dcterms:W3CDTF">2024-11-05T00:02:00Z</dcterms:created>
  <dcterms:modified xsi:type="dcterms:W3CDTF">2025-02-07T19:54:00Z</dcterms:modified>
</cp:coreProperties>
</file>