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p>
    <w:p w14:paraId="49AF2C0C" w14:textId="212F1303"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071159">
        <w:t>veinti</w:t>
      </w:r>
      <w:r w:rsidR="00A6680C">
        <w:t>cinco de septiembre</w:t>
      </w:r>
      <w:r w:rsidR="0011108B">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00D81F7B"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5C16A8">
        <w:rPr>
          <w:rFonts w:eastAsia="Palatino Linotype" w:cs="Palatino Linotype"/>
          <w:b/>
          <w:bCs/>
          <w:color w:val="000000" w:themeColor="text1"/>
          <w:lang w:val="es-ES"/>
        </w:rPr>
        <w:t>04500/INFOEM/IP/RR/2024</w:t>
      </w:r>
      <w:r w:rsidRPr="70652167">
        <w:rPr>
          <w:rFonts w:eastAsia="Palatino Linotype" w:cs="Palatino Linotype"/>
          <w:color w:val="000000" w:themeColor="text1"/>
          <w:lang w:val="es-ES"/>
        </w:rPr>
        <w:t xml:space="preserve">, interpuesto por </w:t>
      </w:r>
      <w:r w:rsidR="00692F05">
        <w:rPr>
          <w:rFonts w:eastAsia="Palatino Linotype" w:cs="Palatino Linotype"/>
          <w:b/>
          <w:bCs/>
          <w:color w:val="000000" w:themeColor="text1"/>
          <w:lang w:val="es-ES"/>
        </w:rPr>
        <w:t>una persona de manera anónima</w:t>
      </w:r>
      <w:r w:rsidR="00E97C2F">
        <w:rPr>
          <w:rFonts w:eastAsia="Palatino Linotype" w:cs="Palatino Linotype"/>
          <w:color w:val="000000" w:themeColor="text1"/>
          <w:lang w:val="es-ES"/>
        </w:rPr>
        <w:t>, en lo sucesivo la</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920835" w:rsidRPr="00920835">
        <w:rPr>
          <w:rFonts w:eastAsia="Palatino Linotype" w:cs="Palatino Linotype"/>
          <w:b/>
          <w:bCs/>
          <w:color w:val="000000" w:themeColor="text1"/>
          <w:lang w:val="es-ES"/>
        </w:rPr>
        <w:t xml:space="preserve">Sistema Municipal </w:t>
      </w:r>
      <w:r w:rsidR="009B0D00">
        <w:rPr>
          <w:rFonts w:eastAsia="Palatino Linotype" w:cs="Palatino Linotype"/>
          <w:b/>
          <w:bCs/>
          <w:color w:val="000000" w:themeColor="text1"/>
          <w:lang w:val="es-ES"/>
        </w:rPr>
        <w:t>p</w:t>
      </w:r>
      <w:r w:rsidR="00920835" w:rsidRPr="00920835">
        <w:rPr>
          <w:rFonts w:eastAsia="Palatino Linotype" w:cs="Palatino Linotype"/>
          <w:b/>
          <w:bCs/>
          <w:color w:val="000000" w:themeColor="text1"/>
          <w:lang w:val="es-ES"/>
        </w:rPr>
        <w:t xml:space="preserve">ara el Desarrollo Integral de la Familia de </w:t>
      </w:r>
      <w:r w:rsidR="009B0D00">
        <w:rPr>
          <w:rFonts w:eastAsia="Palatino Linotype" w:cs="Palatino Linotype"/>
          <w:b/>
          <w:bCs/>
          <w:color w:val="000000" w:themeColor="text1"/>
          <w:lang w:val="es-ES"/>
        </w:rPr>
        <w:t xml:space="preserve">Tlanepantla de </w:t>
      </w:r>
      <w:r w:rsidR="00233B52">
        <w:rPr>
          <w:rFonts w:eastAsia="Palatino Linotype" w:cs="Palatino Linotype"/>
          <w:b/>
          <w:bCs/>
          <w:color w:val="000000" w:themeColor="text1"/>
          <w:lang w:val="es-ES"/>
        </w:rPr>
        <w:t>B</w:t>
      </w:r>
      <w:r w:rsidR="00920835" w:rsidRPr="00920835">
        <w:rPr>
          <w:rFonts w:eastAsia="Palatino Linotype" w:cs="Palatino Linotype"/>
          <w:b/>
          <w:bCs/>
          <w:color w:val="000000" w:themeColor="text1"/>
          <w:lang w:val="es-ES"/>
        </w:rPr>
        <w:t>az</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bookmarkStart w:id="0" w:name="_GoBack"/>
      <w:bookmarkEnd w:id="0"/>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54CDE1E6"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7A6F39">
        <w:rPr>
          <w:rFonts w:eastAsia="Palatino Linotype" w:cs="Palatino Linotype"/>
          <w:color w:val="000000"/>
          <w:szCs w:val="24"/>
        </w:rPr>
        <w:t>veinticuatro</w:t>
      </w:r>
      <w:r w:rsidR="00467D01">
        <w:rPr>
          <w:rFonts w:eastAsia="Palatino Linotype" w:cs="Palatino Linotype"/>
          <w:color w:val="000000"/>
          <w:szCs w:val="24"/>
        </w:rPr>
        <w:t xml:space="preserve"> de junio</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7A6F39">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7A09FD">
        <w:rPr>
          <w:rFonts w:eastAsia="Palatino Linotype" w:cs="Palatino Linotype"/>
          <w:b/>
          <w:bCs/>
          <w:color w:val="000000"/>
          <w:szCs w:val="24"/>
        </w:rPr>
        <w:t>00169/DIFTLALNE/IP/2024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B712D6B" w:rsidR="00A970D5" w:rsidRPr="006922F5" w:rsidRDefault="70652167" w:rsidP="009950AD">
      <w:pPr>
        <w:pStyle w:val="Fundamentos"/>
      </w:pPr>
      <w:r w:rsidRPr="70652167">
        <w:rPr>
          <w:lang w:val="es-ES"/>
        </w:rPr>
        <w:t>«</w:t>
      </w:r>
      <w:r w:rsidR="00435C5D" w:rsidRPr="00435C5D">
        <w:rPr>
          <w:lang w:val="es-ES"/>
        </w:rPr>
        <w:t>SOLICITO LOS EXPEDIENTES EN PDF DE LAS AUDITORIAS QUE REALIZO LA CONTRALORIA INTERNA EN EL AÑO 2021</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610A27FA" w:rsidR="00A970D5" w:rsidRPr="006922F5" w:rsidRDefault="002942EA"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7F21E38D"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F05E0B">
        <w:rPr>
          <w:rFonts w:eastAsia="Palatino Linotype" w:cs="Palatino Linotype"/>
          <w:color w:val="000000"/>
          <w:szCs w:val="24"/>
        </w:rPr>
        <w:t>doce</w:t>
      </w:r>
      <w:r w:rsidR="0010239B">
        <w:rPr>
          <w:rFonts w:eastAsia="Palatino Linotype" w:cs="Palatino Linotype"/>
          <w:color w:val="000000"/>
          <w:szCs w:val="24"/>
        </w:rPr>
        <w:t xml:space="preserve"> de julio</w:t>
      </w:r>
      <w:r w:rsidR="002C5B10">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5B5A566A" w14:textId="0B691D80" w:rsidR="00B90829" w:rsidRDefault="23740614" w:rsidP="00B90829">
      <w:pPr>
        <w:pStyle w:val="Fundamentos"/>
        <w:rPr>
          <w:lang w:val="es-ES"/>
        </w:rPr>
      </w:pPr>
      <w:r w:rsidRPr="23740614">
        <w:rPr>
          <w:lang w:val="es-ES"/>
        </w:rPr>
        <w:t>«</w:t>
      </w:r>
      <w:r w:rsidR="00B90829" w:rsidRPr="00B90829">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r w:rsidR="00B90829">
        <w:rPr>
          <w:lang w:val="es-ES"/>
        </w:rPr>
        <w:t xml:space="preserve"> </w:t>
      </w:r>
    </w:p>
    <w:p w14:paraId="677C23B1" w14:textId="77777777" w:rsidR="00B90829" w:rsidRPr="00B90829" w:rsidRDefault="00B90829" w:rsidP="00B90829">
      <w:pPr>
        <w:pStyle w:val="Fundamentos"/>
        <w:rPr>
          <w:lang w:val="es-ES"/>
        </w:rPr>
      </w:pPr>
    </w:p>
    <w:p w14:paraId="33B21878" w14:textId="77777777" w:rsidR="00B90829" w:rsidRDefault="00B90829" w:rsidP="00B90829">
      <w:pPr>
        <w:pStyle w:val="Fundamentos"/>
        <w:rPr>
          <w:lang w:val="es-ES"/>
        </w:rPr>
      </w:pPr>
      <w:r w:rsidRPr="00B90829">
        <w:rPr>
          <w:lang w:val="es-ES"/>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00169/DIFTLALNE/IP/2024, la que dice a la letra; “SOLICITO LOS EXPEDIENTES EN PDF DE LAS AUDITORIAS QUE REALIZO LA CONTRALORIA INTERNA EN EL AÑO 2021 “.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w:t>
      </w:r>
      <w:r w:rsidRPr="00B90829">
        <w:rPr>
          <w:lang w:val="es-ES"/>
        </w:rPr>
        <w:lastRenderedPageBreak/>
        <w:t>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Después de una búsqueda exhaustiva y razonable, envió oficio SMDIF/OIC/RPZ/470/2024, del Órgano Interno de Control.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584F9F50" w14:textId="77777777" w:rsidR="00B90829" w:rsidRPr="00B90829" w:rsidRDefault="00B90829" w:rsidP="00B90829">
      <w:pPr>
        <w:pStyle w:val="Fundamentos"/>
        <w:rPr>
          <w:lang w:val="es-ES"/>
        </w:rPr>
      </w:pPr>
    </w:p>
    <w:p w14:paraId="52618604" w14:textId="77777777" w:rsidR="00B90829" w:rsidRPr="00B90829" w:rsidRDefault="00B90829" w:rsidP="00B90829">
      <w:pPr>
        <w:pStyle w:val="Fundamentos"/>
        <w:rPr>
          <w:lang w:val="es-ES"/>
        </w:rPr>
      </w:pPr>
      <w:r w:rsidRPr="00B90829">
        <w:rPr>
          <w:lang w:val="es-ES"/>
        </w:rPr>
        <w:t>ATENTAMENTE</w:t>
      </w:r>
    </w:p>
    <w:p w14:paraId="3FE4A9EF" w14:textId="025F19CE" w:rsidR="00A970D5" w:rsidRPr="00404754" w:rsidRDefault="00B90829" w:rsidP="00B90829">
      <w:pPr>
        <w:pStyle w:val="Fundamentos"/>
        <w:rPr>
          <w:lang w:val="es-MX"/>
        </w:rPr>
      </w:pPr>
      <w:r w:rsidRPr="00B90829">
        <w:rPr>
          <w:lang w:val="es-ES"/>
        </w:rPr>
        <w:t>Laura Beatriz Ortiz Fuentes</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177DBAFB"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B90829">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B90829">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B90829">
        <w:rPr>
          <w:rFonts w:eastAsia="Palatino Linotype" w:cs="Palatino Linotype"/>
          <w:color w:val="000000" w:themeColor="text1"/>
          <w:lang w:val="es-ES"/>
        </w:rPr>
        <w:t>s</w:t>
      </w:r>
      <w:r w:rsidR="00FF40EB" w:rsidRPr="70652167">
        <w:rPr>
          <w:rFonts w:eastAsia="Palatino Linotype" w:cs="Palatino Linotype"/>
          <w:color w:val="000000" w:themeColor="text1"/>
          <w:lang w:val="es-ES"/>
        </w:rPr>
        <w:t xml:space="preserve"> </w:t>
      </w:r>
      <w:r w:rsidR="00FF40EB" w:rsidRPr="70652167">
        <w:rPr>
          <w:rFonts w:eastAsia="Palatino Linotype" w:cs="Palatino Linotype"/>
          <w:b/>
          <w:bCs/>
          <w:color w:val="000000" w:themeColor="text1"/>
          <w:lang w:val="es-ES"/>
        </w:rPr>
        <w:t>«</w:t>
      </w:r>
      <w:r w:rsidR="00F8209A">
        <w:rPr>
          <w:rFonts w:eastAsia="Palatino Linotype" w:cs="Palatino Linotype"/>
          <w:b/>
          <w:bCs/>
          <w:color w:val="000000" w:themeColor="text1"/>
          <w:lang w:val="es-ES"/>
        </w:rPr>
        <w:t>Solicitud 169</w:t>
      </w:r>
      <w:r w:rsidR="001E4621" w:rsidRPr="70652167">
        <w:rPr>
          <w:rFonts w:eastAsia="Palatino Linotype" w:cs="Palatino Linotype"/>
          <w:b/>
          <w:bCs/>
          <w:color w:val="000000" w:themeColor="text1"/>
          <w:lang w:val="es-ES"/>
        </w:rPr>
        <w:t>.pdf»</w:t>
      </w:r>
      <w:r w:rsidR="00B90829">
        <w:rPr>
          <w:rFonts w:eastAsia="Palatino Linotype" w:cs="Palatino Linotype"/>
          <w:color w:val="000000" w:themeColor="text1"/>
          <w:lang w:val="es-ES"/>
        </w:rPr>
        <w:t xml:space="preserve"> y</w:t>
      </w:r>
      <w:r w:rsidR="001E4621" w:rsidRPr="70652167">
        <w:rPr>
          <w:rFonts w:eastAsia="Palatino Linotype" w:cs="Palatino Linotype"/>
          <w:color w:val="000000" w:themeColor="text1"/>
          <w:lang w:val="es-ES"/>
        </w:rPr>
        <w:t xml:space="preserve"> </w:t>
      </w:r>
      <w:r w:rsidR="00B90829" w:rsidRPr="70652167">
        <w:rPr>
          <w:rFonts w:eastAsia="Palatino Linotype" w:cs="Palatino Linotype"/>
          <w:b/>
          <w:bCs/>
          <w:color w:val="000000" w:themeColor="text1"/>
          <w:lang w:val="es-ES"/>
        </w:rPr>
        <w:t>«</w:t>
      </w:r>
      <w:r w:rsidR="00F8209A">
        <w:rPr>
          <w:rFonts w:eastAsia="Palatino Linotype" w:cs="Palatino Linotype"/>
          <w:b/>
          <w:bCs/>
          <w:color w:val="000000" w:themeColor="text1"/>
          <w:lang w:val="es-ES"/>
        </w:rPr>
        <w:t>RESPUESTA SAIMEX 00169 OIC</w:t>
      </w:r>
      <w:r w:rsidR="00B90829" w:rsidRPr="70652167">
        <w:rPr>
          <w:rFonts w:eastAsia="Palatino Linotype" w:cs="Palatino Linotype"/>
          <w:b/>
          <w:bCs/>
          <w:color w:val="000000" w:themeColor="text1"/>
          <w:lang w:val="es-ES"/>
        </w:rPr>
        <w:t>.pdf»</w:t>
      </w:r>
      <w:r w:rsidR="00B90829"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45739F96" w:rsidR="00A970D5" w:rsidRPr="006922F5" w:rsidRDefault="002942EA"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1BAE9EAB"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453BC4">
        <w:rPr>
          <w:rFonts w:eastAsia="Palatino Linotype" w:cs="Palatino Linotype"/>
          <w:color w:val="000000"/>
          <w:szCs w:val="24"/>
        </w:rPr>
        <w:t xml:space="preserve"> por el Sujeto Obligado</w:t>
      </w:r>
      <w:r w:rsidR="00314835">
        <w:rPr>
          <w:rFonts w:eastAsia="Palatino Linotype" w:cs="Palatino Linotype"/>
          <w:color w:val="000000"/>
          <w:szCs w:val="24"/>
        </w:rPr>
        <w:t xml:space="preserve">, </w:t>
      </w:r>
      <w:r w:rsidR="00F05E0B">
        <w:rPr>
          <w:rFonts w:eastAsia="Palatino Linotype" w:cs="Palatino Linotype"/>
          <w:color w:val="000000"/>
          <w:szCs w:val="24"/>
        </w:rPr>
        <w:t>el</w:t>
      </w:r>
      <w:r w:rsidRPr="0090115A">
        <w:rPr>
          <w:rFonts w:eastAsia="Palatino Linotype" w:cs="Palatino Linotype"/>
          <w:color w:val="000000"/>
          <w:szCs w:val="24"/>
        </w:rPr>
        <w:t xml:space="preserve"> Recurrente interpuso el presente recurso de revisión el día </w:t>
      </w:r>
      <w:r w:rsidR="00F80C31">
        <w:rPr>
          <w:rFonts w:eastAsia="Palatino Linotype" w:cs="Palatino Linotype"/>
          <w:color w:val="000000"/>
          <w:szCs w:val="24"/>
        </w:rPr>
        <w:t>quince</w:t>
      </w:r>
      <w:r w:rsidR="00453BC4">
        <w:rPr>
          <w:rFonts w:eastAsia="Palatino Linotype" w:cs="Palatino Linotype"/>
          <w:color w:val="000000"/>
          <w:szCs w:val="24"/>
        </w:rPr>
        <w:t xml:space="preserve"> de julio</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5C16A8">
        <w:rPr>
          <w:rFonts w:eastAsia="Palatino Linotype" w:cs="Palatino Linotype"/>
          <w:b/>
          <w:color w:val="000000"/>
          <w:szCs w:val="24"/>
        </w:rPr>
        <w:t>04500/INFOEM/IP/RR/2024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7B096A0D" w:rsidR="00A970D5" w:rsidRPr="006922F5" w:rsidRDefault="5C35490E" w:rsidP="5C35490E">
      <w:pPr>
        <w:pStyle w:val="Fundamentos"/>
        <w:rPr>
          <w:b/>
          <w:bCs/>
          <w:lang w:val="es-ES"/>
        </w:rPr>
      </w:pPr>
      <w:r w:rsidRPr="5C35490E">
        <w:rPr>
          <w:lang w:val="es-ES"/>
        </w:rPr>
        <w:t>«</w:t>
      </w:r>
      <w:r w:rsidR="00F80C31" w:rsidRPr="00F80C31">
        <w:rPr>
          <w:lang w:val="es-ES"/>
        </w:rPr>
        <w:t>NO DAN RESPUESTA</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lastRenderedPageBreak/>
        <w:t>Razones o motivos de inconformidad</w:t>
      </w:r>
      <w:r w:rsidR="00300EA0" w:rsidRPr="006922F5">
        <w:rPr>
          <w:rFonts w:eastAsia="Palatino Linotype" w:cs="Palatino Linotype"/>
          <w:b/>
        </w:rPr>
        <w:t xml:space="preserve">: </w:t>
      </w:r>
    </w:p>
    <w:p w14:paraId="636038ED" w14:textId="44496D55" w:rsidR="00300EA0" w:rsidRPr="006922F5" w:rsidRDefault="00300EA0" w:rsidP="00300EA0">
      <w:pPr>
        <w:pStyle w:val="Fundamentos"/>
        <w:rPr>
          <w:b/>
          <w:bCs/>
          <w:lang w:val="es-ES"/>
        </w:rPr>
      </w:pPr>
      <w:r w:rsidRPr="5C35490E">
        <w:rPr>
          <w:lang w:val="es-ES"/>
        </w:rPr>
        <w:t>«</w:t>
      </w:r>
      <w:r w:rsidR="00F80C31" w:rsidRPr="00F80C31">
        <w:t>NO DAN RESPUESTA</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2A530C21" w:rsidR="00A970D5" w:rsidRPr="006922F5" w:rsidRDefault="002942EA" w:rsidP="006922F5">
      <w:pPr>
        <w:pStyle w:val="Ttulo2"/>
        <w:rPr>
          <w:rFonts w:eastAsia="Palatino Linotype"/>
        </w:rPr>
      </w:pPr>
      <w:r>
        <w:rPr>
          <w:rFonts w:eastAsia="Palatino Linotype"/>
        </w:rPr>
        <w:t>CUARTO</w:t>
      </w:r>
      <w:r w:rsidR="00A970D5" w:rsidRPr="006922F5">
        <w:rPr>
          <w:rFonts w:eastAsia="Palatino Linotype"/>
        </w:rPr>
        <w:t>. Del turno y admisión del recurso de revisión.</w:t>
      </w:r>
    </w:p>
    <w:p w14:paraId="2459DEBA" w14:textId="16D18FEE"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DD3886">
        <w:rPr>
          <w:rFonts w:eastAsia="Palatino Linotype" w:cs="Palatino Linotype"/>
          <w:color w:val="000000" w:themeColor="text1"/>
          <w:lang w:val="es-ES"/>
        </w:rPr>
        <w:t>d</w:t>
      </w:r>
      <w:r w:rsidR="00822680">
        <w:rPr>
          <w:rFonts w:eastAsia="Palatino Linotype" w:cs="Palatino Linotype"/>
          <w:color w:val="000000" w:themeColor="text1"/>
          <w:lang w:val="es-ES"/>
        </w:rPr>
        <w:t>ieciocho</w:t>
      </w:r>
      <w:r w:rsidR="00DD3886">
        <w:rPr>
          <w:rFonts w:eastAsia="Palatino Linotype" w:cs="Palatino Linotype"/>
          <w:color w:val="000000" w:themeColor="text1"/>
          <w:lang w:val="es-ES"/>
        </w:rPr>
        <w:t xml:space="preserve"> de julio</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411B4BE" w:rsidR="00A970D5" w:rsidRPr="006922F5" w:rsidRDefault="002942EA" w:rsidP="006922F5">
      <w:pPr>
        <w:pStyle w:val="Ttulo2"/>
        <w:rPr>
          <w:rFonts w:eastAsia="Palatino Linotype"/>
        </w:rPr>
      </w:pPr>
      <w:r>
        <w:rPr>
          <w:rFonts w:eastAsia="Palatino Linotype"/>
        </w:rPr>
        <w:t>QUINTO</w:t>
      </w:r>
      <w:r w:rsidR="00A970D5" w:rsidRPr="006922F5">
        <w:rPr>
          <w:rFonts w:eastAsia="Palatino Linotype"/>
        </w:rPr>
        <w:t>. De la etapa de instrucción.</w:t>
      </w:r>
    </w:p>
    <w:p w14:paraId="54278511" w14:textId="715B02F6" w:rsidR="002942EA" w:rsidRPr="009D62BC" w:rsidRDefault="00A161E0" w:rsidP="002942EA">
      <w:pPr>
        <w:pBdr>
          <w:top w:val="nil"/>
          <w:left w:val="nil"/>
          <w:bottom w:val="nil"/>
          <w:right w:val="nil"/>
          <w:between w:val="nil"/>
        </w:pBdr>
        <w:contextualSpacing/>
        <w:rPr>
          <w:rFonts w:eastAsia="Palatino Linotype" w:cs="Palatino Linotype"/>
          <w:color w:val="000000"/>
          <w:szCs w:val="24"/>
        </w:rPr>
      </w:pPr>
      <w:r w:rsidRPr="00A161E0">
        <w:rPr>
          <w:rFonts w:eastAsia="Palatino Linotype" w:cs="Palatino Linotype"/>
          <w:color w:val="000000"/>
          <w:szCs w:val="24"/>
        </w:rPr>
        <w:t>Una vez abierta la etapa de instrucción, se observa que el Sujeto Obligado omitió rendir el Informe Justificado. Por su parte, la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7F0459BF" w:rsidR="00A970D5" w:rsidRPr="006922F5" w:rsidRDefault="009B56A2" w:rsidP="006922F5">
      <w:pPr>
        <w:pStyle w:val="Ttulo2"/>
        <w:rPr>
          <w:rFonts w:eastAsia="Palatino Linotype"/>
        </w:rPr>
      </w:pPr>
      <w:r>
        <w:rPr>
          <w:rFonts w:eastAsia="Palatino Linotype"/>
        </w:rPr>
        <w:t>S</w:t>
      </w:r>
      <w:r w:rsidR="002942EA">
        <w:rPr>
          <w:rFonts w:eastAsia="Palatino Linotype"/>
        </w:rPr>
        <w:t>EXTO</w:t>
      </w:r>
      <w:r w:rsidR="00A970D5" w:rsidRPr="006922F5">
        <w:rPr>
          <w:rFonts w:eastAsia="Palatino Linotype"/>
        </w:rPr>
        <w:t>. Del cierre de instrucción.</w:t>
      </w:r>
    </w:p>
    <w:p w14:paraId="2456F4BD" w14:textId="2A8D6B6F"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822680">
        <w:rPr>
          <w:rFonts w:eastAsia="Palatino Linotype" w:cs="Palatino Linotype"/>
          <w:color w:val="000000"/>
          <w:szCs w:val="24"/>
        </w:rPr>
        <w:t>trece</w:t>
      </w:r>
      <w:r w:rsidR="0072057C">
        <w:rPr>
          <w:rFonts w:eastAsia="Palatino Linotype" w:cs="Palatino Linotype"/>
          <w:color w:val="000000"/>
          <w:szCs w:val="24"/>
        </w:rPr>
        <w:t xml:space="preserve"> de agosto</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67A2C60E" w14:textId="1E076561" w:rsidR="00FD1FA6" w:rsidRPr="00047890" w:rsidRDefault="002942EA" w:rsidP="00FD1FA6">
      <w:pPr>
        <w:pStyle w:val="Ttulo2"/>
        <w:rPr>
          <w:rFonts w:eastAsiaTheme="minorHAnsi"/>
          <w:lang w:eastAsia="en-US"/>
        </w:rPr>
      </w:pPr>
      <w:r>
        <w:rPr>
          <w:rFonts w:eastAsiaTheme="minorHAnsi"/>
          <w:lang w:eastAsia="en-US"/>
        </w:rPr>
        <w:lastRenderedPageBreak/>
        <w:t>SÉPTIMO</w:t>
      </w:r>
      <w:r w:rsidR="00FD1FA6" w:rsidRPr="00047890">
        <w:rPr>
          <w:rFonts w:eastAsiaTheme="minorHAnsi"/>
          <w:lang w:eastAsia="en-US"/>
        </w:rPr>
        <w:t>. De la ampliación del término para resolver.</w:t>
      </w:r>
    </w:p>
    <w:p w14:paraId="6A94F3CE" w14:textId="0FD19218" w:rsidR="00FD1FA6" w:rsidRPr="00546575" w:rsidRDefault="63E72531" w:rsidP="63E72531">
      <w:pPr>
        <w:pBdr>
          <w:top w:val="nil"/>
          <w:left w:val="nil"/>
          <w:bottom w:val="nil"/>
          <w:right w:val="nil"/>
          <w:between w:val="nil"/>
        </w:pBdr>
        <w:contextualSpacing/>
        <w:rPr>
          <w:rFonts w:eastAsiaTheme="minorEastAsia" w:cstheme="minorBidi"/>
          <w:lang w:eastAsia="en-US"/>
        </w:rPr>
      </w:pPr>
      <w:r w:rsidRPr="63E72531">
        <w:rPr>
          <w:rFonts w:eastAsiaTheme="minorEastAsia" w:cstheme="minorBidi"/>
          <w:lang w:eastAsia="en-US"/>
        </w:rPr>
        <w:t xml:space="preserve">De las constancias que integran el expediente electrónico, se advierte que han transcurrido los términos de Ley, para la emisión de la resolución en el presente recurso de revisión, por lo que el </w:t>
      </w:r>
      <w:r w:rsidR="00AA3388">
        <w:rPr>
          <w:rFonts w:eastAsiaTheme="minorEastAsia" w:cstheme="minorBidi"/>
          <w:lang w:eastAsia="en-US"/>
        </w:rPr>
        <w:t>doce</w:t>
      </w:r>
      <w:r w:rsidRPr="63E72531">
        <w:rPr>
          <w:rFonts w:eastAsiaTheme="minorEastAsia" w:cstheme="minorBidi"/>
          <w:lang w:eastAsia="en-US"/>
        </w:rPr>
        <w:t xml:space="preserve"> de septiembre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F5A152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0AD27626" w14:textId="77777777" w:rsidR="00F45971" w:rsidRPr="007E5F2B" w:rsidRDefault="00F45971" w:rsidP="00F45971">
      <w:pPr>
        <w:keepNext/>
        <w:keepLines/>
        <w:outlineLvl w:val="1"/>
        <w:rPr>
          <w:rFonts w:eastAsia="Palatino Linotype" w:cstheme="majorBidi"/>
          <w:b/>
          <w:color w:val="000000" w:themeColor="text1"/>
          <w:sz w:val="26"/>
          <w:szCs w:val="26"/>
        </w:rPr>
      </w:pPr>
      <w:r w:rsidRPr="007E5F2B">
        <w:rPr>
          <w:rFonts w:eastAsia="Palatino Linotype" w:cstheme="majorBidi"/>
          <w:b/>
          <w:color w:val="000000" w:themeColor="text1"/>
          <w:sz w:val="26"/>
          <w:szCs w:val="26"/>
        </w:rPr>
        <w:t>TERCERO. Cuestiones de previo y especial pronunciamiento.</w:t>
      </w:r>
    </w:p>
    <w:p w14:paraId="470B3FAF" w14:textId="77777777" w:rsidR="00F45971" w:rsidRPr="007E5F2B" w:rsidRDefault="00F45971" w:rsidP="00F45971">
      <w:pPr>
        <w:contextualSpacing/>
        <w:rPr>
          <w:rFonts w:eastAsia="Palatino Linotype" w:cs="Palatino Linotype"/>
          <w:szCs w:val="24"/>
        </w:rPr>
      </w:pPr>
      <w:r w:rsidRPr="007E5F2B">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596F90A" w14:textId="77777777" w:rsidR="00F45971" w:rsidRPr="007E5F2B" w:rsidRDefault="00F45971" w:rsidP="00F45971">
      <w:pPr>
        <w:contextualSpacing/>
        <w:rPr>
          <w:rFonts w:eastAsia="Palatino Linotype" w:cs="Palatino Linotype"/>
          <w:szCs w:val="24"/>
        </w:rPr>
      </w:pPr>
    </w:p>
    <w:p w14:paraId="5BDCADA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 xml:space="preserve">Artículo 180. </w:t>
      </w:r>
      <w:r w:rsidRPr="007E5F2B">
        <w:rPr>
          <w:rFonts w:eastAsia="Palatino Linotype" w:cs="Palatino Linotype"/>
          <w:i/>
          <w:sz w:val="22"/>
        </w:rPr>
        <w:t>El recurso de revisión contendrá:</w:t>
      </w:r>
    </w:p>
    <w:p w14:paraId="3BFEC246" w14:textId="77777777" w:rsidR="00F45971" w:rsidRPr="007E5F2B" w:rsidRDefault="00F45971" w:rsidP="00F45971">
      <w:pPr>
        <w:spacing w:line="240" w:lineRule="auto"/>
        <w:ind w:left="567" w:right="567"/>
        <w:contextualSpacing/>
        <w:rPr>
          <w:rFonts w:eastAsia="Palatino Linotype" w:cs="Palatino Linotype"/>
          <w:i/>
          <w:sz w:val="22"/>
        </w:rPr>
      </w:pPr>
    </w:p>
    <w:p w14:paraId="376FD2C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 El sujeto obligado ante la cual se presentó la solicitud;</w:t>
      </w:r>
    </w:p>
    <w:p w14:paraId="57F5932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II. El nombre del solicitante que recurre</w:t>
      </w:r>
      <w:r w:rsidRPr="007E5F2B">
        <w:rPr>
          <w:rFonts w:eastAsia="Palatino Linotype" w:cs="Palatino Linotype"/>
          <w:i/>
          <w:sz w:val="22"/>
        </w:rPr>
        <w:t xml:space="preserve"> o de su representante y, en su caso, del tercero interesado, así como la dirección o medio que señale para recibir notificaciones;</w:t>
      </w:r>
    </w:p>
    <w:p w14:paraId="031B12DE"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III. El número de folio de respuesta de la solicitud de acceso;</w:t>
      </w:r>
    </w:p>
    <w:p w14:paraId="40AF7E0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IV. La fecha en que fue notificada la respuesta al solicitante o tuvo conocimiento del acto reclamado, o de presentación de la solicitud, en caso de falta de respuesta;</w:t>
      </w:r>
    </w:p>
    <w:p w14:paraId="2781BE6A"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 El acto que se recurre;</w:t>
      </w:r>
    </w:p>
    <w:p w14:paraId="3772AF04"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 Las razones o motivos de inconformidad;</w:t>
      </w:r>
    </w:p>
    <w:p w14:paraId="45B1035F"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VII. La copia de la respuesta que se impugna y, en su caso, de la notificación correspondiente, en el caso de respuesta de la solicitud; y</w:t>
      </w:r>
    </w:p>
    <w:p w14:paraId="32DB21F6"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VIII. Firma del recurrente, en su caso, cuando se presente por escrito, requisito sin el cual se dará trámite al recurso.</w:t>
      </w:r>
    </w:p>
    <w:p w14:paraId="1BB2BB07" w14:textId="77777777" w:rsidR="00F45971" w:rsidRPr="007E5F2B" w:rsidRDefault="00F45971" w:rsidP="00F45971">
      <w:pPr>
        <w:spacing w:line="240" w:lineRule="auto"/>
        <w:ind w:left="567" w:right="567"/>
        <w:contextualSpacing/>
        <w:rPr>
          <w:rFonts w:eastAsia="Palatino Linotype" w:cs="Palatino Linotype"/>
          <w:i/>
          <w:sz w:val="22"/>
        </w:rPr>
      </w:pPr>
    </w:p>
    <w:p w14:paraId="32BDBB29"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lastRenderedPageBreak/>
        <w:t>Adicionalmente, se podrán anexar las pruebas y demás elementos que considere procedentes someter a juicio del Instituto.</w:t>
      </w:r>
    </w:p>
    <w:p w14:paraId="33C1CF8A" w14:textId="77777777" w:rsidR="00F45971" w:rsidRPr="007E5F2B" w:rsidRDefault="00F45971" w:rsidP="00F45971">
      <w:pPr>
        <w:spacing w:line="240" w:lineRule="auto"/>
        <w:ind w:left="567" w:right="567"/>
        <w:contextualSpacing/>
        <w:rPr>
          <w:rFonts w:eastAsia="Palatino Linotype" w:cs="Palatino Linotype"/>
          <w:i/>
          <w:sz w:val="22"/>
        </w:rPr>
      </w:pPr>
    </w:p>
    <w:p w14:paraId="2D43AB1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En ningún caso será necesario que el particular ratifique el recurso de revisión interpuesto.</w:t>
      </w:r>
    </w:p>
    <w:p w14:paraId="18074F8C" w14:textId="77777777" w:rsidR="00F45971" w:rsidRPr="007E5F2B" w:rsidRDefault="00F45971" w:rsidP="00F45971">
      <w:pPr>
        <w:spacing w:line="240" w:lineRule="auto"/>
        <w:ind w:left="567" w:right="567"/>
        <w:contextualSpacing/>
        <w:rPr>
          <w:rFonts w:eastAsia="Palatino Linotype" w:cs="Palatino Linotype"/>
          <w:i/>
          <w:sz w:val="22"/>
        </w:rPr>
      </w:pPr>
    </w:p>
    <w:p w14:paraId="6B837E8E"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En caso de que el recurso se interponga de manera electrónica no será indispensable que contengan los requisitos establecidos en las fracciones II</w:t>
      </w:r>
      <w:r w:rsidRPr="007E5F2B">
        <w:rPr>
          <w:rFonts w:eastAsia="Palatino Linotype" w:cs="Palatino Linotype"/>
          <w:i/>
          <w:iCs/>
          <w:sz w:val="22"/>
          <w:lang w:val="es-ES"/>
        </w:rPr>
        <w:t>, IV, VII y VIII.</w:t>
      </w:r>
    </w:p>
    <w:p w14:paraId="2E9AFF7A" w14:textId="77777777" w:rsidR="00F45971" w:rsidRPr="007E5F2B" w:rsidRDefault="00F45971" w:rsidP="00F45971">
      <w:pPr>
        <w:contextualSpacing/>
        <w:rPr>
          <w:rFonts w:eastAsia="Palatino Linotype" w:cs="Palatino Linotype"/>
          <w:b/>
          <w:i/>
          <w:szCs w:val="24"/>
        </w:rPr>
      </w:pPr>
    </w:p>
    <w:p w14:paraId="0B47C8C2" w14:textId="12755FED" w:rsidR="00F45971" w:rsidRPr="007E5F2B" w:rsidRDefault="00F45971" w:rsidP="00F45971">
      <w:pPr>
        <w:contextualSpacing/>
        <w:rPr>
          <w:rFonts w:eastAsia="Palatino Linotype" w:cs="Palatino Linotype"/>
          <w:szCs w:val="24"/>
        </w:rPr>
      </w:pPr>
      <w:r w:rsidRPr="007E5F2B">
        <w:rPr>
          <w:rFonts w:eastAsia="Palatino Linotype" w:cs="Palatino Linotype"/>
          <w:szCs w:val="24"/>
        </w:rPr>
        <w:t xml:space="preserve">Cabe señalar que </w:t>
      </w:r>
      <w:r w:rsidR="00C43D9A">
        <w:rPr>
          <w:rFonts w:eastAsia="Palatino Linotype" w:cs="Palatino Linotype"/>
          <w:szCs w:val="24"/>
        </w:rPr>
        <w:t>el</w:t>
      </w:r>
      <w:r w:rsidRPr="007E5F2B">
        <w:rPr>
          <w:rFonts w:eastAsia="Palatino Linotype" w:cs="Palatino Linotype"/>
          <w:szCs w:val="24"/>
        </w:rPr>
        <w:t xml:space="preserve"> Recurrente </w:t>
      </w:r>
      <w:r w:rsidR="00AA3388">
        <w:rPr>
          <w:rFonts w:eastAsia="Palatino Linotype" w:cs="Palatino Linotype"/>
          <w:szCs w:val="24"/>
        </w:rPr>
        <w:t xml:space="preserve">no </w:t>
      </w:r>
      <w:r w:rsidR="00404AF8">
        <w:rPr>
          <w:rFonts w:eastAsia="Palatino Linotype" w:cs="Palatino Linotype"/>
          <w:szCs w:val="24"/>
        </w:rPr>
        <w:t>proporcionó nombre o seudónimo</w:t>
      </w:r>
      <w:r w:rsidRPr="007E5F2B">
        <w:rPr>
          <w:rFonts w:eastAsia="Palatino Linotype" w:cs="Palatino Linotype"/>
          <w:szCs w:val="24"/>
        </w:rPr>
        <w:t>;</w:t>
      </w:r>
      <w:r>
        <w:rPr>
          <w:rFonts w:eastAsia="Palatino Linotype" w:cs="Palatino Linotype"/>
          <w:szCs w:val="24"/>
        </w:rPr>
        <w:t xml:space="preserve"> </w:t>
      </w:r>
      <w:r w:rsidRPr="007E5F2B">
        <w:rPr>
          <w:rFonts w:eastAsia="Palatino Linotype" w:cs="Palatino Linotype"/>
          <w:szCs w:val="24"/>
        </w:rPr>
        <w:t>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BED815B" w14:textId="77777777" w:rsidR="00F45971" w:rsidRPr="007E5F2B" w:rsidRDefault="00F45971" w:rsidP="00F45971">
      <w:pPr>
        <w:contextualSpacing/>
        <w:rPr>
          <w:rFonts w:eastAsia="Palatino Linotype" w:cs="Palatino Linotype"/>
          <w:szCs w:val="24"/>
        </w:rPr>
      </w:pPr>
    </w:p>
    <w:p w14:paraId="418879D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155.</w:t>
      </w:r>
      <w:r w:rsidRPr="007E5F2B">
        <w:rPr>
          <w:rFonts w:eastAsia="Palatino Linotype" w:cs="Palatino Linotype"/>
          <w:i/>
          <w:sz w:val="22"/>
        </w:rPr>
        <w:t xml:space="preserve"> […]</w:t>
      </w:r>
    </w:p>
    <w:p w14:paraId="2BB62723" w14:textId="77777777" w:rsidR="00F45971" w:rsidRPr="007E5F2B" w:rsidRDefault="00F45971" w:rsidP="00F45971">
      <w:pPr>
        <w:spacing w:line="240" w:lineRule="auto"/>
        <w:ind w:left="567" w:right="567"/>
        <w:contextualSpacing/>
        <w:rPr>
          <w:rFonts w:eastAsia="Palatino Linotype" w:cs="Palatino Linotype"/>
          <w:i/>
          <w:sz w:val="22"/>
        </w:rPr>
      </w:pPr>
    </w:p>
    <w:p w14:paraId="060825E3"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Las solicitudes anónimas</w:t>
      </w:r>
      <w:r w:rsidRPr="007E5F2B">
        <w:rPr>
          <w:rFonts w:eastAsia="Palatino Linotype" w:cs="Palatino Linotype"/>
          <w:i/>
          <w:sz w:val="22"/>
        </w:rPr>
        <w:t xml:space="preserve">, con nombre incompleto o seudónimo </w:t>
      </w:r>
      <w:r w:rsidRPr="007E5F2B">
        <w:rPr>
          <w:rFonts w:eastAsia="Palatino Linotype" w:cs="Palatino Linotype"/>
          <w:b/>
          <w:i/>
          <w:sz w:val="22"/>
        </w:rPr>
        <w:t>serán procedentes para su trámite</w:t>
      </w:r>
      <w:r w:rsidRPr="007E5F2B">
        <w:rPr>
          <w:rFonts w:eastAsia="Palatino Linotype" w:cs="Palatino Linotype"/>
          <w:i/>
          <w:sz w:val="22"/>
        </w:rPr>
        <w:t xml:space="preserve"> por parte del sujeto obligado ante quien se presente. No podrá requerirse información adicional con motivo del nombre proporcionado por el solicitante.</w:t>
      </w:r>
    </w:p>
    <w:p w14:paraId="01A2237A" w14:textId="77777777" w:rsidR="00F45971" w:rsidRPr="007E5F2B" w:rsidRDefault="00F45971" w:rsidP="00F45971">
      <w:pPr>
        <w:contextualSpacing/>
        <w:rPr>
          <w:rFonts w:eastAsia="Palatino Linotype" w:cs="Palatino Linotype"/>
          <w:szCs w:val="24"/>
        </w:rPr>
      </w:pPr>
    </w:p>
    <w:p w14:paraId="4437A0AA" w14:textId="77777777" w:rsidR="00F45971" w:rsidRPr="007E5F2B" w:rsidRDefault="00F45971" w:rsidP="00F45971">
      <w:pPr>
        <w:contextualSpacing/>
        <w:rPr>
          <w:rFonts w:eastAsia="Palatino Linotype" w:cs="Palatino Linotype"/>
          <w:szCs w:val="24"/>
        </w:rPr>
      </w:pPr>
      <w:r w:rsidRPr="007E5F2B">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51B6D15" w14:textId="77777777" w:rsidR="00F45971" w:rsidRPr="007E5F2B" w:rsidRDefault="00F45971" w:rsidP="00F45971">
      <w:pPr>
        <w:contextualSpacing/>
        <w:rPr>
          <w:rFonts w:eastAsia="Palatino Linotype" w:cs="Palatino Linotype"/>
          <w:szCs w:val="24"/>
        </w:rPr>
      </w:pPr>
    </w:p>
    <w:p w14:paraId="28347CF9" w14:textId="77777777" w:rsidR="00F45971" w:rsidRPr="007E5F2B" w:rsidRDefault="00F45971" w:rsidP="00F45971">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 los Estados Unidos Mexicanos</w:t>
      </w:r>
    </w:p>
    <w:p w14:paraId="00AB14BB"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Artículo 6</w:t>
      </w:r>
      <w:r w:rsidRPr="007E5F2B">
        <w:rPr>
          <w:rFonts w:eastAsia="Palatino Linotype" w:cs="Palatino Linotype"/>
          <w:i/>
          <w:iCs/>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7E5F2B">
        <w:rPr>
          <w:rFonts w:eastAsia="Palatino Linotype" w:cs="Palatino Linotype"/>
          <w:i/>
          <w:iCs/>
          <w:sz w:val="22"/>
          <w:lang w:val="es-ES"/>
        </w:rPr>
        <w:lastRenderedPageBreak/>
        <w:t>en los términos dispuestos por la ley. El derecho a la información será garantizado por el Estado.</w:t>
      </w:r>
    </w:p>
    <w:p w14:paraId="3E470D38"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6D2FB88"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Para efectos de lo dispuesto en el presente artículo se observará lo siguiente: </w:t>
      </w:r>
    </w:p>
    <w:p w14:paraId="27085BB6" w14:textId="77777777" w:rsidR="00F45971" w:rsidRPr="007E5F2B" w:rsidRDefault="00F45971" w:rsidP="00F45971">
      <w:pPr>
        <w:spacing w:line="240" w:lineRule="auto"/>
        <w:ind w:left="567" w:right="567"/>
        <w:contextualSpacing/>
        <w:rPr>
          <w:rFonts w:eastAsia="Palatino Linotype" w:cs="Palatino Linotype"/>
          <w:i/>
          <w:sz w:val="22"/>
        </w:rPr>
      </w:pPr>
    </w:p>
    <w:p w14:paraId="06B31DA7"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A. Para el ejercicio del derecho de acceso a la información, la Federación y las entidades federativas, en el ámbito de sus respectivas competencias, se regirán por los siguientes principios y bases:</w:t>
      </w:r>
    </w:p>
    <w:p w14:paraId="20853C8D"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3270BF7F"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2A6F2F8C"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067FE17C" w14:textId="77777777" w:rsidR="00F45971" w:rsidRPr="007E5F2B" w:rsidRDefault="00F45971" w:rsidP="00F45971">
      <w:pPr>
        <w:spacing w:line="240" w:lineRule="auto"/>
        <w:ind w:left="567" w:right="567"/>
        <w:contextualSpacing/>
        <w:rPr>
          <w:rFonts w:eastAsia="Palatino Linotype" w:cs="Palatino Linotype"/>
          <w:i/>
          <w:sz w:val="22"/>
        </w:rPr>
      </w:pPr>
    </w:p>
    <w:p w14:paraId="72F9FA6E" w14:textId="77777777" w:rsidR="00F45971" w:rsidRPr="007E5F2B" w:rsidRDefault="00F45971" w:rsidP="00F45971">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del Estado Libre y Soberano de México</w:t>
      </w:r>
    </w:p>
    <w:p w14:paraId="7B094A7D"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5</w:t>
      </w:r>
      <w:r w:rsidRPr="007E5F2B">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E7B994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56B3A948"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4572185B"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51D35CC"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CA5ABAE" w14:textId="77777777" w:rsidR="00F45971" w:rsidRPr="007E5F2B" w:rsidRDefault="00F45971" w:rsidP="00F45971">
      <w:pPr>
        <w:spacing w:line="240" w:lineRule="auto"/>
        <w:ind w:left="567" w:right="567"/>
        <w:contextualSpacing/>
        <w:rPr>
          <w:rFonts w:eastAsia="Palatino Linotype" w:cs="Palatino Linotype"/>
          <w:i/>
          <w:sz w:val="22"/>
        </w:rPr>
      </w:pPr>
    </w:p>
    <w:p w14:paraId="4AB7DA26"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A38B687" w14:textId="77777777" w:rsidR="00F45971" w:rsidRPr="007E5F2B" w:rsidRDefault="00F45971" w:rsidP="00F45971">
      <w:pPr>
        <w:spacing w:line="240" w:lineRule="auto"/>
        <w:ind w:left="567" w:right="567"/>
        <w:contextualSpacing/>
        <w:rPr>
          <w:rFonts w:eastAsia="Palatino Linotype" w:cs="Palatino Linotype"/>
          <w:i/>
          <w:sz w:val="22"/>
        </w:rPr>
      </w:pPr>
    </w:p>
    <w:p w14:paraId="3CBF20E6"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Este derecho se regirá por los principios y bases siguientes:</w:t>
      </w:r>
    </w:p>
    <w:p w14:paraId="0B5DF8D1"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F1F149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III.</w:t>
      </w:r>
      <w:r w:rsidRPr="007E5F2B">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6649959"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lastRenderedPageBreak/>
        <w:t>IV.</w:t>
      </w:r>
      <w:r w:rsidRPr="007E5F2B">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6C5BDEA5"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1B794EB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VIII.</w:t>
      </w:r>
      <w:r w:rsidRPr="007E5F2B">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7CC7B40"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1AA0FA67" w14:textId="77777777" w:rsidR="00F45971" w:rsidRPr="007E5F2B" w:rsidRDefault="00F45971" w:rsidP="00F45971">
      <w:pPr>
        <w:ind w:left="567" w:right="567"/>
        <w:contextualSpacing/>
        <w:rPr>
          <w:rFonts w:eastAsia="Palatino Linotype" w:cs="Palatino Linotype"/>
          <w:szCs w:val="24"/>
        </w:rPr>
      </w:pPr>
    </w:p>
    <w:p w14:paraId="2CB30514" w14:textId="77777777" w:rsidR="00F45971" w:rsidRPr="007E5F2B" w:rsidRDefault="00F45971" w:rsidP="00F45971">
      <w:pPr>
        <w:ind w:right="49"/>
        <w:contextualSpacing/>
        <w:rPr>
          <w:rFonts w:eastAsia="Palatino Linotype" w:cs="Palatino Linotype"/>
          <w:szCs w:val="24"/>
        </w:rPr>
      </w:pPr>
      <w:r w:rsidRPr="007E5F2B">
        <w:rPr>
          <w:rFonts w:eastAsia="Palatino Linotype" w:cs="Palatino Linotype"/>
          <w:szCs w:val="24"/>
        </w:rPr>
        <w:t>Por otra parte, del contenido del artículo 1 de la Constitución Política de los Estados Unidos Mexicanos, se destaca lo siguiente:</w:t>
      </w:r>
    </w:p>
    <w:p w14:paraId="6AD6AAED" w14:textId="77777777" w:rsidR="00F45971" w:rsidRPr="007E5F2B" w:rsidRDefault="00F45971" w:rsidP="00F45971">
      <w:pPr>
        <w:ind w:right="49"/>
        <w:contextualSpacing/>
        <w:rPr>
          <w:rFonts w:eastAsia="Palatino Linotype" w:cs="Palatino Linotype"/>
          <w:szCs w:val="24"/>
        </w:rPr>
      </w:pPr>
    </w:p>
    <w:p w14:paraId="48683E0F" w14:textId="77777777" w:rsidR="00F45971" w:rsidRPr="007E5F2B" w:rsidRDefault="00F45971" w:rsidP="00F45971">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1o</w:t>
      </w:r>
      <w:r w:rsidRPr="007E5F2B">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2197F2" w14:textId="77777777" w:rsidR="00F45971" w:rsidRPr="007E5F2B" w:rsidRDefault="00F45971" w:rsidP="00F45971">
      <w:pPr>
        <w:spacing w:line="240" w:lineRule="auto"/>
        <w:ind w:left="567" w:right="567"/>
        <w:contextualSpacing/>
        <w:rPr>
          <w:rFonts w:eastAsia="Palatino Linotype" w:cs="Palatino Linotype"/>
          <w:i/>
          <w:sz w:val="22"/>
        </w:rPr>
      </w:pPr>
    </w:p>
    <w:p w14:paraId="3DCEF83B"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4815B6B1" w14:textId="77777777" w:rsidR="00F45971" w:rsidRPr="007E5F2B" w:rsidRDefault="00F45971" w:rsidP="00F45971">
      <w:pPr>
        <w:spacing w:line="240" w:lineRule="auto"/>
        <w:ind w:left="567" w:right="567"/>
        <w:contextualSpacing/>
        <w:rPr>
          <w:rFonts w:eastAsia="Palatino Linotype" w:cs="Palatino Linotype"/>
          <w:i/>
          <w:sz w:val="22"/>
        </w:rPr>
      </w:pPr>
    </w:p>
    <w:p w14:paraId="040E742E" w14:textId="77777777" w:rsidR="00F45971" w:rsidRPr="007E5F2B" w:rsidRDefault="00F45971" w:rsidP="00F45971">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98BADF3" w14:textId="77777777" w:rsidR="00F45971" w:rsidRPr="007E5F2B" w:rsidRDefault="00F45971" w:rsidP="00F45971"/>
    <w:p w14:paraId="3E9D27AF" w14:textId="77777777" w:rsidR="00F45971" w:rsidRPr="007E5F2B" w:rsidRDefault="00F45971" w:rsidP="00F45971">
      <w:pPr>
        <w:rPr>
          <w:rFonts w:eastAsia="Palatino Linotype" w:cs="Palatino Linotype"/>
          <w:szCs w:val="24"/>
        </w:rPr>
      </w:pPr>
      <w:r w:rsidRPr="007E5F2B">
        <w:rPr>
          <w:rFonts w:eastAsia="Palatino Linotype" w:cs="Palatino Linotype"/>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7E5F2B">
        <w:rPr>
          <w:rFonts w:eastAsia="Palatino Linotype" w:cs="Palatino Linotype"/>
          <w:szCs w:val="24"/>
        </w:rPr>
        <w:lastRenderedPageBreak/>
        <w:t>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E082756" w14:textId="77777777" w:rsidR="00F45971" w:rsidRPr="007E5F2B" w:rsidRDefault="00F45971" w:rsidP="00F45971">
      <w:pPr>
        <w:rPr>
          <w:rFonts w:eastAsia="Palatino Linotype" w:cs="Palatino Linotype"/>
          <w:szCs w:val="24"/>
        </w:rPr>
      </w:pPr>
    </w:p>
    <w:p w14:paraId="09D9E204" w14:textId="77777777" w:rsidR="00F45971" w:rsidRPr="007E5F2B" w:rsidRDefault="00F45971" w:rsidP="00F45971">
      <w:pPr>
        <w:rPr>
          <w:rFonts w:eastAsia="Palatino Linotype" w:cs="Palatino Linotype"/>
          <w:color w:val="000000"/>
          <w:szCs w:val="24"/>
        </w:rPr>
      </w:pPr>
      <w:r w:rsidRPr="007E5F2B">
        <w:rPr>
          <w:rFonts w:eastAsia="Palatino Linotype" w:cs="Palatino Linotype"/>
          <w:color w:val="000000"/>
          <w:szCs w:val="24"/>
        </w:rPr>
        <w:t>En conclusión, se cubrieron los requisitos de procedencia y procedibilidad y conforme a las constancias que obran en el expediente.</w:t>
      </w:r>
    </w:p>
    <w:p w14:paraId="3598A791" w14:textId="77777777" w:rsidR="00275599" w:rsidRDefault="00275599" w:rsidP="006922F5"/>
    <w:p w14:paraId="7E828C31" w14:textId="55800FFC" w:rsidR="00454915" w:rsidRPr="006922F5" w:rsidRDefault="00F45971" w:rsidP="00454915">
      <w:pPr>
        <w:pStyle w:val="Ttulo2"/>
        <w:rPr>
          <w:rFonts w:eastAsia="Palatino Linotype"/>
        </w:rPr>
      </w:pPr>
      <w:r>
        <w:rPr>
          <w:rFonts w:eastAsia="Palatino Linotype"/>
        </w:rPr>
        <w:t>CUARTO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w:t>
      </w:r>
      <w:r w:rsidRPr="44E9108F">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06F44BBA" w:rsidR="00454915" w:rsidRPr="006922F5" w:rsidRDefault="00F45971" w:rsidP="00454915">
      <w:pPr>
        <w:pStyle w:val="Ttulo2"/>
        <w:rPr>
          <w:rFonts w:eastAsia="Palatino Linotype"/>
        </w:rPr>
      </w:pPr>
      <w:r>
        <w:rPr>
          <w:rFonts w:eastAsia="Palatino Linotype"/>
        </w:rPr>
        <w:lastRenderedPageBreak/>
        <w:t>QUINTO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7D9BD343" w14:textId="47EBDC51" w:rsidR="00391CB5" w:rsidRDefault="004A3367" w:rsidP="00BB404F">
      <w:pPr>
        <w:rPr>
          <w:rFonts w:eastAsiaTheme="minorHAnsi" w:cstheme="minorBidi"/>
          <w:lang w:eastAsia="en-US"/>
        </w:rPr>
      </w:pPr>
      <w:r w:rsidRPr="00D42552">
        <w:rPr>
          <w:rFonts w:eastAsiaTheme="minorHAnsi" w:cstheme="minorBidi"/>
          <w:szCs w:val="24"/>
          <w:lang w:eastAsia="en-US"/>
        </w:rPr>
        <w:t xml:space="preserve">En virtud de lo anterior, es conveniente recordar que </w:t>
      </w:r>
      <w:r w:rsidR="00745087">
        <w:rPr>
          <w:rFonts w:eastAsiaTheme="minorHAnsi" w:cstheme="minorBidi"/>
          <w:szCs w:val="24"/>
          <w:lang w:eastAsia="en-US"/>
        </w:rPr>
        <w:t>el</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651EDD">
        <w:rPr>
          <w:rFonts w:eastAsiaTheme="minorHAnsi" w:cstheme="minorBidi"/>
          <w:szCs w:val="24"/>
          <w:lang w:eastAsia="en-US"/>
        </w:rPr>
        <w:t xml:space="preserve"> se le </w:t>
      </w:r>
      <w:r w:rsidR="00745087">
        <w:rPr>
          <w:rFonts w:eastAsiaTheme="minorHAnsi" w:cstheme="minorBidi"/>
          <w:szCs w:val="24"/>
          <w:lang w:eastAsia="en-US"/>
        </w:rPr>
        <w:t xml:space="preserve">proporcionaran los expedientes de las auditorías que realizó la Contraloría Interna </w:t>
      </w:r>
      <w:r w:rsidR="00C07FB1">
        <w:rPr>
          <w:rFonts w:eastAsiaTheme="minorHAnsi" w:cstheme="minorBidi"/>
          <w:szCs w:val="24"/>
          <w:lang w:eastAsia="en-US"/>
        </w:rPr>
        <w:t>en el año 2021.</w:t>
      </w:r>
    </w:p>
    <w:p w14:paraId="2CF85CE5" w14:textId="77777777" w:rsidR="00BE4ADD" w:rsidRDefault="00BE4ADD" w:rsidP="00B62DEC">
      <w:pPr>
        <w:pBdr>
          <w:top w:val="nil"/>
          <w:left w:val="nil"/>
          <w:bottom w:val="nil"/>
          <w:right w:val="nil"/>
          <w:between w:val="nil"/>
        </w:pBdr>
        <w:contextualSpacing/>
        <w:rPr>
          <w:rFonts w:eastAsia="Palatino Linotype" w:cs="Palatino Linotype"/>
          <w:color w:val="000000"/>
          <w:szCs w:val="24"/>
        </w:rPr>
      </w:pPr>
    </w:p>
    <w:p w14:paraId="494F2E41" w14:textId="651C707B"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E25725">
        <w:rPr>
          <w:rFonts w:eastAsia="Palatino Linotype" w:cs="Palatino Linotype"/>
          <w:color w:val="000000"/>
          <w:szCs w:val="24"/>
        </w:rPr>
        <w:t>l</w:t>
      </w:r>
      <w:r w:rsidR="001F2F39">
        <w:rPr>
          <w:rFonts w:eastAsia="Palatino Linotype" w:cs="Palatino Linotype"/>
          <w:color w:val="000000"/>
          <w:szCs w:val="24"/>
        </w:rPr>
        <w:t xml:space="preserve"> siguiente documento</w:t>
      </w:r>
      <w:r w:rsidR="00E43CD1">
        <w:rPr>
          <w:rFonts w:eastAsia="Palatino Linotype" w:cs="Palatino Linotype"/>
          <w:color w:val="000000"/>
          <w:szCs w:val="24"/>
        </w:rPr>
        <w:t>:</w:t>
      </w:r>
    </w:p>
    <w:p w14:paraId="23540783" w14:textId="77777777"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6BAFD247" w14:textId="5B3B0C4C" w:rsidR="005D1DD0" w:rsidRPr="00C07FB1" w:rsidRDefault="00C07FB1" w:rsidP="00F37E44">
      <w:pPr>
        <w:pStyle w:val="Prrafodelista"/>
        <w:numPr>
          <w:ilvl w:val="0"/>
          <w:numId w:val="28"/>
        </w:numPr>
        <w:rPr>
          <w:rFonts w:eastAsia="Palatino Linotype" w:cs="Palatino Linotype"/>
          <w:color w:val="000000"/>
          <w:sz w:val="22"/>
        </w:rPr>
      </w:pPr>
      <w:r>
        <w:rPr>
          <w:rFonts w:eastAsia="Palatino Linotype" w:cs="Palatino Linotype"/>
          <w:b/>
          <w:bCs/>
          <w:color w:val="000000" w:themeColor="text1"/>
        </w:rPr>
        <w:t>Solicitud 169</w:t>
      </w:r>
      <w:r w:rsidRPr="70652167">
        <w:rPr>
          <w:rFonts w:eastAsia="Palatino Linotype" w:cs="Palatino Linotype"/>
          <w:b/>
          <w:bCs/>
          <w:color w:val="000000" w:themeColor="text1"/>
        </w:rPr>
        <w:t>.pdf</w:t>
      </w:r>
      <w:r w:rsidR="00D86103">
        <w:rPr>
          <w:rFonts w:eastAsia="Palatino Linotype" w:cs="Palatino Linotype"/>
          <w:bCs/>
          <w:color w:val="000000"/>
          <w:lang w:val="es-ES_tradnl"/>
        </w:rPr>
        <w:t>.</w:t>
      </w:r>
      <w:r w:rsidR="00BE4ADD">
        <w:rPr>
          <w:rFonts w:eastAsia="Palatino Linotype" w:cs="Palatino Linotype"/>
          <w:bCs/>
          <w:color w:val="000000"/>
          <w:lang w:val="es-ES_tradnl"/>
        </w:rPr>
        <w:t xml:space="preserve"> </w:t>
      </w:r>
      <w:r w:rsidR="00544F4D">
        <w:rPr>
          <w:rFonts w:eastAsia="Palatino Linotype" w:cs="Palatino Linotype"/>
          <w:bCs/>
          <w:color w:val="000000"/>
          <w:lang w:val="es-ES_tradnl"/>
        </w:rPr>
        <w:t xml:space="preserve">Escrito de respuesta </w:t>
      </w:r>
      <w:r w:rsidR="0018697B">
        <w:rPr>
          <w:rFonts w:eastAsia="Palatino Linotype" w:cs="Palatino Linotype"/>
          <w:bCs/>
          <w:color w:val="000000"/>
          <w:lang w:val="es-ES_tradnl"/>
        </w:rPr>
        <w:t xml:space="preserve">suscrito por </w:t>
      </w:r>
      <w:r w:rsidR="00170498">
        <w:rPr>
          <w:rFonts w:eastAsia="Palatino Linotype" w:cs="Palatino Linotype"/>
          <w:bCs/>
          <w:color w:val="000000"/>
          <w:lang w:val="es-ES_tradnl"/>
        </w:rPr>
        <w:t>la</w:t>
      </w:r>
      <w:r w:rsidR="0018697B">
        <w:rPr>
          <w:rFonts w:eastAsia="Palatino Linotype" w:cs="Palatino Linotype"/>
          <w:bCs/>
          <w:color w:val="000000"/>
          <w:lang w:val="es-ES_tradnl"/>
        </w:rPr>
        <w:t xml:space="preserve"> Titular de la Unidad de Transparencia, </w:t>
      </w:r>
      <w:r w:rsidR="00506436">
        <w:rPr>
          <w:rFonts w:eastAsia="Palatino Linotype" w:cs="Palatino Linotype"/>
          <w:bCs/>
          <w:color w:val="000000"/>
          <w:lang w:val="es-ES_tradnl"/>
        </w:rPr>
        <w:t>con el que se informó que se hacía entrega del Órgano Interno de Control</w:t>
      </w:r>
      <w:r w:rsidR="009874C8">
        <w:rPr>
          <w:rFonts w:eastAsia="Palatino Linotype" w:cs="Palatino Linotype"/>
          <w:bCs/>
          <w:color w:val="000000"/>
          <w:lang w:val="es-ES_tradnl"/>
        </w:rPr>
        <w:t>.</w:t>
      </w:r>
    </w:p>
    <w:p w14:paraId="760EA43B" w14:textId="0B199ADE" w:rsidR="00C07FB1" w:rsidRDefault="00C07FB1" w:rsidP="00F37E44">
      <w:pPr>
        <w:pStyle w:val="Prrafodelista"/>
        <w:numPr>
          <w:ilvl w:val="0"/>
          <w:numId w:val="28"/>
        </w:numPr>
        <w:rPr>
          <w:rFonts w:eastAsia="Palatino Linotype" w:cs="Palatino Linotype"/>
          <w:color w:val="000000"/>
          <w:sz w:val="22"/>
        </w:rPr>
      </w:pPr>
      <w:r>
        <w:rPr>
          <w:rFonts w:eastAsia="Palatino Linotype" w:cs="Palatino Linotype"/>
          <w:b/>
          <w:bCs/>
          <w:color w:val="000000" w:themeColor="text1"/>
        </w:rPr>
        <w:t>RESPUESTA SAIMEX 00169 OIC</w:t>
      </w:r>
      <w:r w:rsidRPr="70652167">
        <w:rPr>
          <w:rFonts w:eastAsia="Palatino Linotype" w:cs="Palatino Linotype"/>
          <w:b/>
          <w:bCs/>
          <w:color w:val="000000" w:themeColor="text1"/>
        </w:rPr>
        <w:t>.pdf</w:t>
      </w:r>
      <w:r>
        <w:rPr>
          <w:rFonts w:eastAsia="Palatino Linotype" w:cs="Palatino Linotype"/>
          <w:color w:val="000000" w:themeColor="text1"/>
        </w:rPr>
        <w:t>.</w:t>
      </w:r>
      <w:r w:rsidR="009674F6">
        <w:rPr>
          <w:rFonts w:eastAsia="Palatino Linotype" w:cs="Palatino Linotype"/>
          <w:color w:val="000000" w:themeColor="text1"/>
        </w:rPr>
        <w:t xml:space="preserve"> Oficio SMIDF/OIC/RPZ/470/2024</w:t>
      </w:r>
      <w:r w:rsidR="00576366">
        <w:rPr>
          <w:rFonts w:eastAsia="Palatino Linotype" w:cs="Palatino Linotype"/>
          <w:color w:val="000000" w:themeColor="text1"/>
        </w:rPr>
        <w:t xml:space="preserve"> emitido por el titular del Órgano Interno de Control, mediante el cual </w:t>
      </w:r>
      <w:r w:rsidR="006A334A">
        <w:rPr>
          <w:rFonts w:eastAsia="Palatino Linotype" w:cs="Palatino Linotype"/>
          <w:color w:val="000000" w:themeColor="text1"/>
        </w:rPr>
        <w:t>manifestó que, luego de una búsqueda exhaustiva en los archivos de esa dependencia, no se localizaron expedientes relativos a auditorías realizadas en el año dos mil veintiuno.</w:t>
      </w:r>
    </w:p>
    <w:p w14:paraId="61D7C787" w14:textId="77777777" w:rsidR="00E25725" w:rsidRDefault="00E25725"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10B1FD14"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5D1DD0">
        <w:rPr>
          <w:rFonts w:eastAsia="Palatino Linotype" w:cs="Palatino Linotype"/>
          <w:color w:val="000000" w:themeColor="text1"/>
          <w:lang w:val="es-ES"/>
        </w:rPr>
        <w:t>itida por el Sujeto Obligado, la</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5740E5">
        <w:rPr>
          <w:rFonts w:eastAsia="Palatino Linotype" w:cs="Palatino Linotype"/>
          <w:color w:val="000000" w:themeColor="text1"/>
          <w:lang w:val="es-ES"/>
        </w:rPr>
        <w:t>y</w:t>
      </w:r>
      <w:r w:rsidR="0049738F">
        <w:rPr>
          <w:rFonts w:eastAsia="Palatino Linotype" w:cs="Palatino Linotype"/>
          <w:color w:val="000000" w:themeColor="text1"/>
          <w:lang w:val="es-ES"/>
        </w:rPr>
        <w:t xml:space="preserve"> </w:t>
      </w:r>
      <w:r w:rsidR="005740E5">
        <w:rPr>
          <w:rFonts w:eastAsia="Palatino Linotype" w:cs="Palatino Linotype"/>
          <w:color w:val="000000" w:themeColor="text1"/>
          <w:lang w:val="es-ES"/>
        </w:rPr>
        <w:t xml:space="preserve">como razones o motivos de inconformidad que </w:t>
      </w:r>
      <w:r w:rsidR="00D77242">
        <w:rPr>
          <w:rFonts w:eastAsia="Palatino Linotype" w:cs="Palatino Linotype"/>
          <w:color w:val="000000" w:themeColor="text1"/>
          <w:lang w:val="es-ES"/>
        </w:rPr>
        <w:t>no se dio respuesta.</w:t>
      </w:r>
    </w:p>
    <w:p w14:paraId="4A6500B8" w14:textId="77777777" w:rsidR="008F50E6" w:rsidRDefault="008F50E6" w:rsidP="00A04222"/>
    <w:p w14:paraId="3A2C1098" w14:textId="77E902D1" w:rsidR="00A830A7" w:rsidRDefault="00A830A7" w:rsidP="00A830A7">
      <w:r w:rsidRPr="00E41C8A">
        <w:t xml:space="preserve">Se debe resaltar que ninguna de las partes realizó manifestaciones durante la etapa de instrucción en el presente procedimiento. En consecuencia, es necesario precisar que, toda vez que el Sujeto Obligado fue omiso de enviar el Informe Justificado ante este </w:t>
      </w:r>
      <w:r>
        <w:t>Instituto</w:t>
      </w:r>
      <w:r w:rsidRPr="00E41C8A">
        <w:t xml:space="preserv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449BF6E" w14:textId="77777777" w:rsidR="00FD314B" w:rsidRPr="00FB09A6" w:rsidRDefault="00FD314B"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4DC97FF5">
        <w:rPr>
          <w:lang w:val="es-ES"/>
        </w:rPr>
        <w:lastRenderedPageBreak/>
        <w:t xml:space="preserve">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 xml:space="preserve">Es así como, conforme a los preceptos legales citados, se desprende que el derecho de acceso a la información pública es un derecho individual que puede ser ejercido ante </w:t>
      </w:r>
      <w:r w:rsidRPr="006922F5">
        <w:lastRenderedPageBreak/>
        <w:t>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006BF31B" w:rsidR="00737EBC" w:rsidRDefault="00737EBC" w:rsidP="006100FC">
      <w:r>
        <w:t xml:space="preserve">Asimismo, </w:t>
      </w:r>
      <w:r w:rsidR="00726486">
        <w:t>de una interpretación armónica al acto consentido y</w:t>
      </w:r>
      <w:r>
        <w:t xml:space="preserve"> a los motivos de inconformidad expresados por </w:t>
      </w:r>
      <w:r w:rsidR="006647A5">
        <w:t>el</w:t>
      </w:r>
      <w:r>
        <w:t xml:space="preserve"> Recurrente, se estima que en el presente caso se actualizó la causal de procedencia del recurso de revisión</w:t>
      </w:r>
      <w:r w:rsidR="001B7214">
        <w:t xml:space="preserve"> prevista en la fracción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23B24116" w:rsidR="009A41B1" w:rsidRDefault="44E9108F" w:rsidP="00F37E44">
      <w:pPr>
        <w:pStyle w:val="Fundamentos"/>
        <w:numPr>
          <w:ilvl w:val="0"/>
          <w:numId w:val="30"/>
        </w:numPr>
      </w:pPr>
      <w:r w:rsidRPr="44E9108F">
        <w:rPr>
          <w:lang w:val="es-ES"/>
        </w:rPr>
        <w:t xml:space="preserve">La </w:t>
      </w:r>
      <w:r w:rsidR="001B7214" w:rsidRPr="001B7214">
        <w:rPr>
          <w:lang w:val="es-ES"/>
        </w:rPr>
        <w:t>negativa a la información solicitada</w:t>
      </w:r>
      <w:r w:rsidRPr="44E9108F">
        <w:rPr>
          <w:lang w:val="es-ES"/>
        </w:rPr>
        <w:t>;</w:t>
      </w:r>
    </w:p>
    <w:p w14:paraId="0E46417D" w14:textId="2C0A0715" w:rsidR="009A41B1" w:rsidRDefault="007A5010" w:rsidP="007A5010">
      <w:pPr>
        <w:pStyle w:val="Fundamentos"/>
      </w:pPr>
      <w:r>
        <w:t>[…]</w:t>
      </w:r>
    </w:p>
    <w:p w14:paraId="34F693E7" w14:textId="77777777" w:rsidR="009A41B1" w:rsidRDefault="009A41B1" w:rsidP="006100FC"/>
    <w:p w14:paraId="22901661" w14:textId="38808AD2" w:rsidR="00CA59E3" w:rsidRDefault="006100FC" w:rsidP="00637679">
      <w:r>
        <w:t xml:space="preserve">En segundo término, </w:t>
      </w:r>
      <w:r w:rsidR="006E3497">
        <w:t>se tiene que la respuesta fue emitida por el titular del Órgano Interno de Control</w:t>
      </w:r>
      <w:r w:rsidR="007A04DD">
        <w:t>, por lo que conviene hacer referencia a lo establecido en el Reglamento Interno del Sistema Municipal para el Desarrollo Integral de la Familia de Tlalnepantla de Baz, Estado de México, que en sus artículo</w:t>
      </w:r>
      <w:r w:rsidR="00D54121">
        <w:t>s 83, 85 fracciones II</w:t>
      </w:r>
      <w:r w:rsidR="00A56041">
        <w:t xml:space="preserve"> y </w:t>
      </w:r>
      <w:r w:rsidR="00D54121">
        <w:t>V</w:t>
      </w:r>
      <w:r w:rsidR="00A96A6C">
        <w:t>, 86 y 8</w:t>
      </w:r>
      <w:r w:rsidR="00976262">
        <w:t xml:space="preserve">9 fracciones I, III, XIII y XIX </w:t>
      </w:r>
      <w:r w:rsidR="00B72F01">
        <w:t>dispone lo siguiente:</w:t>
      </w:r>
    </w:p>
    <w:p w14:paraId="38511159" w14:textId="77777777" w:rsidR="00474833" w:rsidRDefault="00474833" w:rsidP="00637679"/>
    <w:p w14:paraId="1F4A04C4" w14:textId="711FA8FD" w:rsidR="00D54121" w:rsidRDefault="006D33D6" w:rsidP="00976262">
      <w:pPr>
        <w:pStyle w:val="Fundamentos"/>
      </w:pPr>
      <w:r w:rsidRPr="00976262">
        <w:rPr>
          <w:b/>
          <w:bCs/>
        </w:rPr>
        <w:t>Artículo 83.-</w:t>
      </w:r>
      <w:r>
        <w:t xml:space="preserve"> El Órgano Interno de Control del SMDIF</w:t>
      </w:r>
      <w:r w:rsidR="00301EE8">
        <w:t xml:space="preserve"> cuenta con las atribuciones conferidas por la Ley General de Responsabilidades Administrat</w:t>
      </w:r>
      <w:r w:rsidR="007440B7">
        <w:t>ivas, la Ley de Responsabilidades Administrativas del Estado de México y Municipios, y demás disposiciones legales aplicables</w:t>
      </w:r>
      <w:r w:rsidR="00853B3E">
        <w:t>.</w:t>
      </w:r>
    </w:p>
    <w:p w14:paraId="126BC884" w14:textId="77777777" w:rsidR="00853B3E" w:rsidRDefault="00853B3E" w:rsidP="00976262">
      <w:pPr>
        <w:pStyle w:val="Fundamentos"/>
      </w:pPr>
    </w:p>
    <w:p w14:paraId="089C6E56" w14:textId="3A264CB9" w:rsidR="00853B3E" w:rsidRDefault="00853B3E" w:rsidP="00976262">
      <w:pPr>
        <w:pStyle w:val="Fundamentos"/>
      </w:pPr>
      <w:r w:rsidRPr="00976262">
        <w:rPr>
          <w:b/>
          <w:bCs/>
        </w:rPr>
        <w:t>Artículo 85.-</w:t>
      </w:r>
      <w:r>
        <w:t xml:space="preserve"> De conformidad con las atribuciones que le confieren la Ley General de Responsabilidades Administrativas, la Ley de Responsabilidades Administrativas del Estado </w:t>
      </w:r>
      <w:r>
        <w:lastRenderedPageBreak/>
        <w:t>de México y Municipios, y demás disposiciones legales aplicables</w:t>
      </w:r>
      <w:r w:rsidR="00FA5E5F">
        <w:t>, la persona titular del Órgano Interno de Control del SMDIF, ejercerá las siguientes funciones:</w:t>
      </w:r>
    </w:p>
    <w:p w14:paraId="1FD75C07" w14:textId="20C82E3C" w:rsidR="00FA5E5F" w:rsidRDefault="00FA5E5F" w:rsidP="00976262">
      <w:pPr>
        <w:pStyle w:val="Fundamentos"/>
      </w:pPr>
      <w:r>
        <w:t>[…]</w:t>
      </w:r>
    </w:p>
    <w:p w14:paraId="03A5B700" w14:textId="49355A97" w:rsidR="00FA5E5F" w:rsidRDefault="00FA5E5F" w:rsidP="00976262">
      <w:pPr>
        <w:pStyle w:val="Fundamentos"/>
      </w:pPr>
      <w:r w:rsidRPr="00976262">
        <w:rPr>
          <w:b/>
          <w:bCs/>
        </w:rPr>
        <w:t>II.</w:t>
      </w:r>
      <w:r>
        <w:t xml:space="preserve"> Planear</w:t>
      </w:r>
      <w:r w:rsidR="00176DFD">
        <w:t>, organizar, programar y coordinar el sistema de control y auditoría del Órgano Interno de Control;</w:t>
      </w:r>
    </w:p>
    <w:p w14:paraId="3A2F0468" w14:textId="388987FD" w:rsidR="00176DFD" w:rsidRDefault="00176DFD" w:rsidP="00976262">
      <w:pPr>
        <w:pStyle w:val="Fundamentos"/>
      </w:pPr>
      <w:r>
        <w:t>[…]</w:t>
      </w:r>
    </w:p>
    <w:p w14:paraId="31F07DD9" w14:textId="1EE1298D" w:rsidR="00064E15" w:rsidRDefault="00064E15" w:rsidP="00976262">
      <w:pPr>
        <w:pStyle w:val="Fundamentos"/>
      </w:pPr>
      <w:r w:rsidRPr="00976262">
        <w:rPr>
          <w:b/>
          <w:bCs/>
        </w:rPr>
        <w:t>V.</w:t>
      </w:r>
      <w:r>
        <w:t xml:space="preserve"> </w:t>
      </w:r>
      <w:r w:rsidR="00B576BF">
        <w:t>Supervisar las bases generales para la realización de auditorías</w:t>
      </w:r>
      <w:r w:rsidR="00697E9D">
        <w:t>;</w:t>
      </w:r>
    </w:p>
    <w:p w14:paraId="4DC3585C" w14:textId="40A3064C" w:rsidR="00697E9D" w:rsidRDefault="00697E9D" w:rsidP="00976262">
      <w:pPr>
        <w:pStyle w:val="Fundamentos"/>
      </w:pPr>
      <w:r>
        <w:t>[…]</w:t>
      </w:r>
    </w:p>
    <w:p w14:paraId="6F3738D0" w14:textId="77777777" w:rsidR="00D54121" w:rsidRDefault="00D54121" w:rsidP="00976262">
      <w:pPr>
        <w:pStyle w:val="Fundamentos"/>
      </w:pPr>
    </w:p>
    <w:p w14:paraId="65E657FC" w14:textId="71254C56" w:rsidR="00D54121" w:rsidRDefault="00697E9D" w:rsidP="00976262">
      <w:pPr>
        <w:pStyle w:val="Fundamentos"/>
      </w:pPr>
      <w:r w:rsidRPr="00976262">
        <w:rPr>
          <w:b/>
          <w:bCs/>
        </w:rPr>
        <w:t>86.-</w:t>
      </w:r>
      <w:r>
        <w:t xml:space="preserve"> Para la investigación, estudio, planeación, substanciación, despacho y resolución de los asuntos de su competencia, el Órgano Interno de Control del SMDIF se integra por las unidades administrativas siguientes:</w:t>
      </w:r>
    </w:p>
    <w:p w14:paraId="41AE0B1A" w14:textId="77777777" w:rsidR="00697E9D" w:rsidRDefault="00697E9D" w:rsidP="00976262">
      <w:pPr>
        <w:pStyle w:val="Fundamentos"/>
      </w:pPr>
    </w:p>
    <w:p w14:paraId="33A58D2A" w14:textId="2488359C" w:rsidR="00697E9D" w:rsidRDefault="00D85B19" w:rsidP="00976262">
      <w:pPr>
        <w:pStyle w:val="Fundamentos"/>
      </w:pPr>
      <w:r w:rsidRPr="00976262">
        <w:rPr>
          <w:b/>
          <w:bCs/>
        </w:rPr>
        <w:t>I.</w:t>
      </w:r>
      <w:r>
        <w:t xml:space="preserve"> Departamento de Investigación;</w:t>
      </w:r>
    </w:p>
    <w:p w14:paraId="3053C0E6" w14:textId="0628F4A4" w:rsidR="00D85B19" w:rsidRDefault="00D85B19" w:rsidP="00976262">
      <w:pPr>
        <w:pStyle w:val="Fundamentos"/>
      </w:pPr>
      <w:r w:rsidRPr="00976262">
        <w:rPr>
          <w:b/>
          <w:bCs/>
        </w:rPr>
        <w:t>II.</w:t>
      </w:r>
      <w:r w:rsidR="00976262">
        <w:t xml:space="preserve"> </w:t>
      </w:r>
      <w:r>
        <w:t>Departamento de Substanciación y Resolución; y el</w:t>
      </w:r>
    </w:p>
    <w:p w14:paraId="1C968896" w14:textId="1F7F9335" w:rsidR="00D85B19" w:rsidRDefault="00D85B19" w:rsidP="00976262">
      <w:pPr>
        <w:pStyle w:val="Fundamentos"/>
      </w:pPr>
      <w:r w:rsidRPr="00976262">
        <w:rPr>
          <w:b/>
          <w:bCs/>
        </w:rPr>
        <w:t>III.</w:t>
      </w:r>
      <w:r>
        <w:t xml:space="preserve"> </w:t>
      </w:r>
      <w:r w:rsidRPr="00AE4A02">
        <w:rPr>
          <w:b/>
          <w:bCs/>
          <w:u w:val="single"/>
        </w:rPr>
        <w:t>Departamento de Auditoría</w:t>
      </w:r>
      <w:r w:rsidR="007A582C">
        <w:t>.</w:t>
      </w:r>
    </w:p>
    <w:p w14:paraId="7BB37F2C" w14:textId="77777777" w:rsidR="00D54121" w:rsidRDefault="00D54121" w:rsidP="00976262">
      <w:pPr>
        <w:pStyle w:val="Fundamentos"/>
      </w:pPr>
    </w:p>
    <w:p w14:paraId="3F99506E" w14:textId="045C79B2" w:rsidR="00D54121" w:rsidRDefault="007A582C" w:rsidP="00976262">
      <w:pPr>
        <w:pStyle w:val="Fundamentos"/>
      </w:pPr>
      <w:r w:rsidRPr="00976262">
        <w:rPr>
          <w:b/>
          <w:bCs/>
        </w:rPr>
        <w:t>Artículo 89.-</w:t>
      </w:r>
      <w:r>
        <w:t xml:space="preserve"> El Departamento de Auditoría contará con un titular, que será responsable de la conducción, supervisi</w:t>
      </w:r>
      <w:r w:rsidR="005F1AB4">
        <w:t>ón y ejecución de acciones preventivas de las faltas administrativas, así como fiscalizar el ingreso y el egreso de los recursos públicos del SMDIF</w:t>
      </w:r>
      <w:r w:rsidR="00727214">
        <w:t>, quien tendrá las siguientes atribuciones:</w:t>
      </w:r>
    </w:p>
    <w:p w14:paraId="3D0EFF98" w14:textId="77777777" w:rsidR="00B511BC" w:rsidRDefault="00B511BC" w:rsidP="00976262">
      <w:pPr>
        <w:pStyle w:val="Fundamentos"/>
      </w:pPr>
    </w:p>
    <w:p w14:paraId="02ED3C46" w14:textId="60521283" w:rsidR="00B511BC" w:rsidRDefault="00B511BC" w:rsidP="00976262">
      <w:pPr>
        <w:pStyle w:val="Fundamentos"/>
      </w:pPr>
      <w:r w:rsidRPr="00AE4A02">
        <w:rPr>
          <w:b/>
          <w:bCs/>
        </w:rPr>
        <w:t>I.</w:t>
      </w:r>
      <w:r>
        <w:t xml:space="preserve"> </w:t>
      </w:r>
      <w:r w:rsidRPr="00AE4A02">
        <w:rPr>
          <w:b/>
          <w:bCs/>
          <w:u w:val="single"/>
        </w:rPr>
        <w:t>Formular y ejecutar el Programa Anual de Auditoría a las unidades administrativas del SMDIF</w:t>
      </w:r>
      <w:r>
        <w:t xml:space="preserve"> y someterlo a consideración del Titular del Órgano Interno de Control, para su autorización;</w:t>
      </w:r>
    </w:p>
    <w:p w14:paraId="1CB144C7" w14:textId="1ACA555E" w:rsidR="00B511BC" w:rsidRDefault="000D7808" w:rsidP="00976262">
      <w:pPr>
        <w:pStyle w:val="Fundamentos"/>
      </w:pPr>
      <w:r>
        <w:t>[…]</w:t>
      </w:r>
    </w:p>
    <w:p w14:paraId="452DACF3" w14:textId="479D24E6" w:rsidR="000D7808" w:rsidRDefault="000D7808" w:rsidP="00976262">
      <w:pPr>
        <w:pStyle w:val="Fundamentos"/>
      </w:pPr>
      <w:r w:rsidRPr="00AE4A02">
        <w:rPr>
          <w:b/>
          <w:bCs/>
        </w:rPr>
        <w:t>III</w:t>
      </w:r>
      <w:r>
        <w:t xml:space="preserve">. </w:t>
      </w:r>
      <w:r w:rsidRPr="00AE4A02">
        <w:rPr>
          <w:b/>
          <w:bCs/>
          <w:u w:val="single"/>
        </w:rPr>
        <w:t xml:space="preserve">Realizar los informes de auditoría y entregarlos a la personal </w:t>
      </w:r>
      <w:r w:rsidR="001065C3" w:rsidRPr="00AE4A02">
        <w:rPr>
          <w:b/>
          <w:bCs/>
          <w:u w:val="single"/>
        </w:rPr>
        <w:t>titular del Órgano Interno de Control</w:t>
      </w:r>
      <w:r w:rsidR="001065C3">
        <w:t>, para los efectos procedentes a que haya lugar;</w:t>
      </w:r>
    </w:p>
    <w:p w14:paraId="1C88762D" w14:textId="68BAC3BF" w:rsidR="00D54121" w:rsidRDefault="00170C32" w:rsidP="00976262">
      <w:pPr>
        <w:pStyle w:val="Fundamentos"/>
      </w:pPr>
      <w:r>
        <w:t>[…]</w:t>
      </w:r>
    </w:p>
    <w:p w14:paraId="408A6F9F" w14:textId="729D6850" w:rsidR="00170C32" w:rsidRDefault="00170C32" w:rsidP="00976262">
      <w:pPr>
        <w:pStyle w:val="Fundamentos"/>
      </w:pPr>
      <w:r w:rsidRPr="00AE4A02">
        <w:rPr>
          <w:b/>
          <w:bCs/>
        </w:rPr>
        <w:t>XIII.</w:t>
      </w:r>
      <w:r>
        <w:t xml:space="preserve"> Verificar mediante auditoría que los ingresos y egresos del SMDIF se integren de acuerdo con la normatividad aplicable;</w:t>
      </w:r>
    </w:p>
    <w:p w14:paraId="1FB6043F" w14:textId="22E0B38C" w:rsidR="00AE4A02" w:rsidRPr="00AE4A02" w:rsidRDefault="00AE4A02" w:rsidP="00976262">
      <w:pPr>
        <w:pStyle w:val="Fundamentos"/>
      </w:pPr>
      <w:r w:rsidRPr="00AE4A02">
        <w:t>[…]</w:t>
      </w:r>
    </w:p>
    <w:p w14:paraId="04842CC1" w14:textId="266682CB" w:rsidR="00170C32" w:rsidRDefault="00D50BE1" w:rsidP="00976262">
      <w:pPr>
        <w:pStyle w:val="Fundamentos"/>
      </w:pPr>
      <w:r w:rsidRPr="00AE4A02">
        <w:rPr>
          <w:b/>
          <w:bCs/>
        </w:rPr>
        <w:t>XIX.</w:t>
      </w:r>
      <w:r>
        <w:t xml:space="preserve"> </w:t>
      </w:r>
      <w:r w:rsidRPr="00AE4A02">
        <w:rPr>
          <w:b/>
          <w:bCs/>
          <w:u w:val="single"/>
        </w:rPr>
        <w:t>Remitir al Departamento de Investigación, el expediente integrado derivado de auditorías</w:t>
      </w:r>
      <w:r>
        <w:t>, inspecciones, revisiones y demás técnicas de auditoría practicadas en donde se desprendan presuntas responsabilidades administrativas</w:t>
      </w:r>
      <w:r w:rsidR="00003E1E">
        <w:t>; y</w:t>
      </w:r>
    </w:p>
    <w:p w14:paraId="06CEC61A" w14:textId="12D23000" w:rsidR="00D54121" w:rsidRDefault="00976262" w:rsidP="00976262">
      <w:pPr>
        <w:pStyle w:val="Fundamentos"/>
      </w:pPr>
      <w:r>
        <w:t>[…]</w:t>
      </w:r>
    </w:p>
    <w:p w14:paraId="1FA5708C" w14:textId="77777777" w:rsidR="00D54121" w:rsidRDefault="00D54121" w:rsidP="00637679"/>
    <w:p w14:paraId="5281BCBF" w14:textId="0B6FCE9E" w:rsidR="00AE4A02" w:rsidRDefault="00AE4A02" w:rsidP="00637679">
      <w:r>
        <w:lastRenderedPageBreak/>
        <w:t xml:space="preserve">De los preceptos en cita se desprende que el Órgano Interno de Control del Sujeto Obligado </w:t>
      </w:r>
      <w:r w:rsidR="00195560">
        <w:t>es el área que cuenta con las unidades administrativas competentes para formular y ejecutar el Programa Anual de Auditoría</w:t>
      </w:r>
      <w:r w:rsidR="00D7326E">
        <w:t>s, realizar los informes de éstas, así como integrar los expedientes derivados de auditorías con la finalidad de que se envíen a otra de las unidades administrativas de esa área.</w:t>
      </w:r>
    </w:p>
    <w:p w14:paraId="2D17B96D" w14:textId="77777777" w:rsidR="00AA216B" w:rsidRDefault="00AA216B" w:rsidP="00637679"/>
    <w:p w14:paraId="38AB139B" w14:textId="5132BBFE" w:rsidR="00AA216B" w:rsidRDefault="00AA216B" w:rsidP="00637679">
      <w:r>
        <w:t>Lo anterior conlleva a colegir que la respuesta fue emitida por el área con las atribuciones, facultades y competencias suficientes para generar, poseer o administrar la información requerida por el Recurrente</w:t>
      </w:r>
      <w:r w:rsidR="001B4AE9">
        <w:t>.</w:t>
      </w:r>
    </w:p>
    <w:p w14:paraId="0A61E38C" w14:textId="77777777" w:rsidR="00AA216B" w:rsidRDefault="00AA216B" w:rsidP="00637679"/>
    <w:p w14:paraId="3DFE0D07" w14:textId="5D510825" w:rsidR="00AA216B" w:rsidRDefault="00AA216B" w:rsidP="00637679">
      <w:r>
        <w:t xml:space="preserve">Ahora bien, se tiene que señalar que </w:t>
      </w:r>
      <w:r w:rsidR="007639A5">
        <w:t xml:space="preserve">la persona titular del Órgano Interno de Control manifestó que, luego de una búsqueda exhaustiva, no se localizaron expedientes </w:t>
      </w:r>
      <w:r w:rsidR="00670A8F">
        <w:t>relativos</w:t>
      </w:r>
      <w:r w:rsidR="007639A5">
        <w:t xml:space="preserve"> a auditorías realizadas en el año dos mil veintiuno</w:t>
      </w:r>
      <w:r w:rsidR="00D16456">
        <w:t>.</w:t>
      </w:r>
    </w:p>
    <w:p w14:paraId="3EA70E29" w14:textId="77777777" w:rsidR="00D16456" w:rsidRDefault="00D16456" w:rsidP="00637679"/>
    <w:p w14:paraId="3A82AAA2" w14:textId="01E758C4" w:rsidR="00D16456" w:rsidRDefault="00700BAA" w:rsidP="00637679">
      <w:r>
        <w:t xml:space="preserve">En este punto es importante recordar que </w:t>
      </w:r>
      <w:r w:rsidR="00762885">
        <w:t>los sujetos obligados están constreñidos a publicar la</w:t>
      </w:r>
      <w:r w:rsidR="002123A0">
        <w:t xml:space="preserve"> información sobre los resultados de auditorías </w:t>
      </w:r>
      <w:r w:rsidR="00762885">
        <w:t xml:space="preserve">al ejercicio presupuestal, puesto esto </w:t>
      </w:r>
      <w:r w:rsidR="002123A0">
        <w:t xml:space="preserve">es </w:t>
      </w:r>
      <w:r w:rsidR="00DF6D4C">
        <w:t>considerad</w:t>
      </w:r>
      <w:r w:rsidR="00C35F81">
        <w:t>o</w:t>
      </w:r>
      <w:r w:rsidR="00DF6D4C">
        <w:t xml:space="preserve"> como una obligación de transparencia común, tal como lo establece el artículo 92 fracción</w:t>
      </w:r>
      <w:r w:rsidR="00321923">
        <w:t xml:space="preserve"> XXVIII de la Ley de Transparencia local, en el que se dispone lo siguiente:</w:t>
      </w:r>
    </w:p>
    <w:p w14:paraId="0678466D" w14:textId="77777777" w:rsidR="00321923" w:rsidRDefault="00321923" w:rsidP="00637679"/>
    <w:p w14:paraId="5D5071C5" w14:textId="68273BEE" w:rsidR="00195560" w:rsidRDefault="00A32235" w:rsidP="00A32235">
      <w:pPr>
        <w:pStyle w:val="Fundamentos"/>
      </w:pPr>
      <w:r w:rsidRPr="00A32235">
        <w:rPr>
          <w:b/>
          <w:bCs/>
        </w:rPr>
        <w:t>Artículo 92.</w:t>
      </w:r>
      <w:r w:rsidRPr="00A32235">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5EFDFC" w14:textId="2B6AFB07" w:rsidR="008235F4" w:rsidRDefault="00762885" w:rsidP="00A32235">
      <w:pPr>
        <w:pStyle w:val="Fundamentos"/>
      </w:pPr>
      <w:r>
        <w:t>[…]</w:t>
      </w:r>
    </w:p>
    <w:p w14:paraId="57D44506" w14:textId="2C63824D" w:rsidR="008235F4" w:rsidRPr="008235F4" w:rsidRDefault="008235F4" w:rsidP="00A32235">
      <w:pPr>
        <w:pStyle w:val="Fundamentos"/>
        <w:rPr>
          <w:lang w:val="es-MX"/>
        </w:rPr>
      </w:pPr>
      <w:r w:rsidRPr="00A32235">
        <w:rPr>
          <w:b/>
          <w:bCs/>
          <w:lang w:val="es-MX"/>
        </w:rPr>
        <w:lastRenderedPageBreak/>
        <w:t>XXVIII.</w:t>
      </w:r>
      <w:r w:rsidRPr="008235F4">
        <w:rPr>
          <w:lang w:val="es-MX"/>
        </w:rPr>
        <w:tab/>
        <w:t>Los informes de resultados de las auditorías al ejercicio presupuestal de cada sujeto obligado que se realicen y, en su caso, las aclaraciones que correspondan;</w:t>
      </w:r>
    </w:p>
    <w:p w14:paraId="3D24A171" w14:textId="59EFC637" w:rsidR="00195560" w:rsidRDefault="00A32235" w:rsidP="00A32235">
      <w:pPr>
        <w:pStyle w:val="Fundamentos"/>
      </w:pPr>
      <w:r>
        <w:t>[…]</w:t>
      </w:r>
    </w:p>
    <w:p w14:paraId="0ACEDED5" w14:textId="77777777" w:rsidR="00195560" w:rsidRDefault="00195560" w:rsidP="00637679"/>
    <w:p w14:paraId="745CBDE1" w14:textId="1D12F9B8" w:rsidR="00195560" w:rsidRDefault="00A32235" w:rsidP="00637679">
      <w:r>
        <w:t xml:space="preserve">Por lo anterior, se estimó conveniente verificar el contenido del portal de Información Pública </w:t>
      </w:r>
      <w:r w:rsidR="00C749E0">
        <w:t xml:space="preserve">de Oficio </w:t>
      </w:r>
      <w:r>
        <w:t>Mexiquense del</w:t>
      </w:r>
      <w:r w:rsidR="00C749E0">
        <w:t xml:space="preserve"> Sujeto Obligado</w:t>
      </w:r>
      <w:r w:rsidR="006124C2">
        <w:rPr>
          <w:rStyle w:val="Refdenotaalpie"/>
        </w:rPr>
        <w:footnoteReference w:id="3"/>
      </w:r>
      <w:r w:rsidR="00C749E0">
        <w:t xml:space="preserve">, </w:t>
      </w:r>
      <w:r w:rsidR="006124C2">
        <w:t>en el que se observó lo siguiente:</w:t>
      </w:r>
    </w:p>
    <w:p w14:paraId="12BEA919" w14:textId="77777777" w:rsidR="006124C2" w:rsidRDefault="006124C2" w:rsidP="00637679"/>
    <w:p w14:paraId="7411C883" w14:textId="4644F66F" w:rsidR="006124C2" w:rsidRDefault="009312D5" w:rsidP="00637679">
      <w:r>
        <w:rPr>
          <w:noProof/>
          <w:lang w:val="es-MX"/>
        </w:rPr>
        <w:drawing>
          <wp:inline distT="0" distB="0" distL="0" distR="0" wp14:anchorId="5EAECC3A" wp14:editId="33F8932E">
            <wp:extent cx="5939790" cy="5028565"/>
            <wp:effectExtent l="0" t="0" r="3810" b="635"/>
            <wp:docPr id="11184515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1542" name="Imagen 11184515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5028565"/>
                    </a:xfrm>
                    <a:prstGeom prst="rect">
                      <a:avLst/>
                    </a:prstGeom>
                  </pic:spPr>
                </pic:pic>
              </a:graphicData>
            </a:graphic>
          </wp:inline>
        </w:drawing>
      </w:r>
    </w:p>
    <w:p w14:paraId="3120D5EC" w14:textId="77777777" w:rsidR="00A32235" w:rsidRDefault="00A32235" w:rsidP="00637679"/>
    <w:p w14:paraId="5E68F61E" w14:textId="23E0C1C1" w:rsidR="00A32235" w:rsidRDefault="009C2E41" w:rsidP="00637679">
      <w:r>
        <w:t xml:space="preserve">Como se advierte, en la información correspondiente al ejercicio 2021 se </w:t>
      </w:r>
      <w:r w:rsidR="003331ED">
        <w:t xml:space="preserve">muestran cuatro registros, de los cuales, en los tres primeros se </w:t>
      </w:r>
      <w:r w:rsidR="00EF5791">
        <w:t>informó que durante el periodo que se reporta, no se generó información.</w:t>
      </w:r>
    </w:p>
    <w:p w14:paraId="2C92D691" w14:textId="77777777" w:rsidR="00A32235" w:rsidRDefault="00A32235" w:rsidP="00637679"/>
    <w:p w14:paraId="256CD79E" w14:textId="347C1BBE" w:rsidR="00A32235" w:rsidRDefault="00FF4859" w:rsidP="00637679">
      <w:r>
        <w:t xml:space="preserve">No obstante, </w:t>
      </w:r>
      <w:r w:rsidR="00436725">
        <w:t>al seleccionar la información del registro 004, se despliega la siguiente información:</w:t>
      </w:r>
    </w:p>
    <w:p w14:paraId="14FF357F" w14:textId="6F984301" w:rsidR="00436725" w:rsidRDefault="00EA219A" w:rsidP="00EA219A">
      <w:pPr>
        <w:jc w:val="center"/>
      </w:pPr>
      <w:r>
        <w:rPr>
          <w:noProof/>
          <w:lang w:val="es-MX"/>
        </w:rPr>
        <w:drawing>
          <wp:inline distT="0" distB="0" distL="0" distR="0" wp14:anchorId="3F4F6AAF" wp14:editId="74DE97E8">
            <wp:extent cx="3680749" cy="5234126"/>
            <wp:effectExtent l="0" t="0" r="2540" b="0"/>
            <wp:docPr id="9288501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50169" name="Imagen 9288501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1931" cy="5306908"/>
                    </a:xfrm>
                    <a:prstGeom prst="rect">
                      <a:avLst/>
                    </a:prstGeom>
                  </pic:spPr>
                </pic:pic>
              </a:graphicData>
            </a:graphic>
          </wp:inline>
        </w:drawing>
      </w:r>
    </w:p>
    <w:p w14:paraId="04D206AC" w14:textId="77777777" w:rsidR="00A32235" w:rsidRDefault="00A32235" w:rsidP="00637679"/>
    <w:p w14:paraId="7CCA38D1" w14:textId="78B1DCE8" w:rsidR="00A32235" w:rsidRDefault="007552B0" w:rsidP="00637679">
      <w:r>
        <w:t xml:space="preserve">Así, de la información publicada por el Sujeto Obligado se desprende que </w:t>
      </w:r>
      <w:r w:rsidR="00651E3E">
        <w:t>en el año 2021 se realizó una auditoría</w:t>
      </w:r>
      <w:r w:rsidR="00F6337B">
        <w:t xml:space="preserve"> financiera </w:t>
      </w:r>
      <w:r w:rsidR="00855DCD">
        <w:t xml:space="preserve">identificada con el número R/005/OIC/2021 </w:t>
      </w:r>
      <w:r w:rsidR="00F6337B">
        <w:t xml:space="preserve">con el objetivo de verificar la correcta integración y ejecución de los presupuestos de egresos fiscales </w:t>
      </w:r>
      <w:r w:rsidR="0068011D">
        <w:t>2019 y 2020</w:t>
      </w:r>
      <w:r w:rsidR="000672FA">
        <w:t>.</w:t>
      </w:r>
    </w:p>
    <w:p w14:paraId="3FBC16FF" w14:textId="77777777" w:rsidR="000672FA" w:rsidRDefault="000672FA" w:rsidP="00637679"/>
    <w:p w14:paraId="640DD7F0" w14:textId="5BBEB020" w:rsidR="000672FA" w:rsidRDefault="000672FA" w:rsidP="00637679">
      <w:r>
        <w:t xml:space="preserve">Por tanto, se colige que </w:t>
      </w:r>
      <w:r w:rsidR="0001572F">
        <w:t>la respuesta proporcionada no colma la pretensión del Recurrente debido a que existen registros de una auditoría que</w:t>
      </w:r>
      <w:r w:rsidR="00F724AB">
        <w:t xml:space="preserve"> inició el primero de marzo </w:t>
      </w:r>
      <w:r w:rsidR="007D141E">
        <w:t xml:space="preserve">y </w:t>
      </w:r>
      <w:r w:rsidR="00474ABA">
        <w:t>finalizó el veinticuatro de mayo, ambas fechas correspondientes al año dos mil veintiuno</w:t>
      </w:r>
      <w:r w:rsidR="00B04FED">
        <w:t xml:space="preserve">; por lo que es necesario que, con la finalidad </w:t>
      </w:r>
      <w:r w:rsidR="00674ABA">
        <w:t xml:space="preserve">de satisfacer el derecho de acceso a la información del Recurrente, el Sujeto Obligado realice una búsqueda exhaustiva y razonable en los archivos de las áreas competentes y se haga entrega al Recurrente </w:t>
      </w:r>
      <w:r w:rsidR="00126C2D">
        <w:t>de los expedientes de las auditorías</w:t>
      </w:r>
      <w:r w:rsidR="00855DCD">
        <w:t xml:space="preserve"> realizadas por el Órgano Interno de Control en el ejercicio 2021, en la que deberá incluirse la identificada con el número R/005/OIC/2021.</w:t>
      </w:r>
    </w:p>
    <w:p w14:paraId="19E62339" w14:textId="77777777" w:rsidR="00A32235" w:rsidRDefault="00A32235" w:rsidP="00637679"/>
    <w:p w14:paraId="7E7C23F4" w14:textId="4D1CCDDE" w:rsidR="000E195F" w:rsidRDefault="63E72531" w:rsidP="000E195F">
      <w:r w:rsidRPr="63E72531">
        <w:rPr>
          <w:lang w:val="es-ES"/>
        </w:rPr>
        <w:t>Por lo argumentado anteriormente, este Instituto estima que los motivos de inconformidad planteados por la Recurrente devienen fundados, por lo que es procedente revocar la respuesta y ordenar al Sujeto Obligado que lleve a cabo una búsqueda exhaustiva y razonable en los archivos de las áreas que se estimen competentes con la finalidad de hacer entrega a</w:t>
      </w:r>
      <w:r w:rsidR="008F73F9">
        <w:rPr>
          <w:lang w:val="es-ES"/>
        </w:rPr>
        <w:t xml:space="preserve">l </w:t>
      </w:r>
      <w:r w:rsidRPr="63E72531">
        <w:rPr>
          <w:lang w:val="es-ES"/>
        </w:rPr>
        <w:t xml:space="preserve">particular de </w:t>
      </w:r>
      <w:r w:rsidR="00F81B42">
        <w:rPr>
          <w:lang w:val="es-ES"/>
        </w:rPr>
        <w:t xml:space="preserve">la información descrita en el párrafo anterior, en versión pública de ser procedente. </w:t>
      </w:r>
      <w:r w:rsidRPr="63E72531">
        <w:rPr>
          <w:lang w:val="es-ES"/>
        </w:rPr>
        <w:t>los Comprobantes Fiscales Digitales por Internet emitidos en favor del entonces Titular de la Unidad de Información, Planeación, Programación y Evaluación correspondientes a las dos quincenas de enero de dos mil veintidós, en versión pública.</w:t>
      </w:r>
    </w:p>
    <w:p w14:paraId="0135E7C6" w14:textId="3892681E" w:rsidR="002C3AA0" w:rsidRPr="006A7396" w:rsidRDefault="002C3AA0" w:rsidP="002C3AA0"/>
    <w:p w14:paraId="0CB4D8FA" w14:textId="77777777" w:rsidR="002C3AA0" w:rsidRPr="008F3C6D" w:rsidRDefault="00852339" w:rsidP="002C3AA0">
      <w:pPr>
        <w:pStyle w:val="Ttulo3"/>
        <w:rPr>
          <w:rFonts w:eastAsia="Times New Roman"/>
        </w:rPr>
      </w:pPr>
      <w:r w:rsidRPr="008F3C6D">
        <w:rPr>
          <w:rFonts w:eastAsia="Times New Roman"/>
        </w:rPr>
        <w:t>DE LA VERSIÓN PÚBLICA</w:t>
      </w:r>
    </w:p>
    <w:p w14:paraId="4A4DD23E" w14:textId="77777777" w:rsidR="00CF4E0C" w:rsidRPr="00F42CE0" w:rsidRDefault="00CF4E0C" w:rsidP="00CF4E0C">
      <w:pPr>
        <w:rPr>
          <w:rFonts w:eastAsia="Palatino Linotype" w:cs="Palatino Linotype"/>
          <w:szCs w:val="24"/>
        </w:rPr>
      </w:pPr>
      <w:r w:rsidRPr="00F42CE0">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687781B" w14:textId="77777777" w:rsidR="00CF4E0C" w:rsidRPr="00F42CE0" w:rsidRDefault="00CF4E0C" w:rsidP="00CF4E0C">
      <w:pPr>
        <w:rPr>
          <w:rFonts w:eastAsia="Palatino Linotype" w:cs="Palatino Linotype"/>
          <w:szCs w:val="24"/>
        </w:rPr>
      </w:pPr>
    </w:p>
    <w:p w14:paraId="361766A5"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3AC9A2AE"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6472C5C6"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221A319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61ED66F0"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92F36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w:t>
      </w:r>
    </w:p>
    <w:p w14:paraId="7F90BE09"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6ED756A1"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562345F7"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23FE8BA"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08CFF2CD"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A26409"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6CE484A2"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15C1331D"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2FD2A78B"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3F724854"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1E4D8746" w14:textId="77777777" w:rsidR="00CF4E0C" w:rsidRPr="00F42CE0" w:rsidRDefault="00CF4E0C" w:rsidP="00CF4E0C">
      <w:pPr>
        <w:rPr>
          <w:rFonts w:eastAsia="Palatino Linotype" w:cs="Palatino Linotype"/>
          <w:i/>
          <w:szCs w:val="24"/>
        </w:rPr>
      </w:pPr>
    </w:p>
    <w:p w14:paraId="1F4B4A38" w14:textId="77777777" w:rsidR="00CF4E0C" w:rsidRPr="00F42CE0" w:rsidRDefault="00CF4E0C" w:rsidP="00CF4E0C">
      <w:pPr>
        <w:rPr>
          <w:rFonts w:eastAsia="Palatino Linotype" w:cs="Palatino Linotype"/>
          <w:szCs w:val="24"/>
        </w:rPr>
      </w:pPr>
      <w:r w:rsidRPr="00F42CE0">
        <w:rPr>
          <w:rFonts w:eastAsia="Palatino Linotype" w:cs="Palatino Linotype"/>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66B0C41" w14:textId="77777777" w:rsidR="00CF4E0C" w:rsidRPr="00F42CE0" w:rsidRDefault="00CF4E0C" w:rsidP="00CF4E0C">
      <w:pPr>
        <w:rPr>
          <w:rFonts w:eastAsia="Palatino Linotype" w:cs="Palatino Linotype"/>
          <w:szCs w:val="24"/>
        </w:rPr>
      </w:pPr>
    </w:p>
    <w:p w14:paraId="73C1DF25" w14:textId="77777777" w:rsidR="00CF4E0C" w:rsidRPr="00F42CE0" w:rsidRDefault="00CF4E0C" w:rsidP="00CF4E0C">
      <w:pPr>
        <w:rPr>
          <w:rFonts w:eastAsia="Palatino Linotype" w:cs="Palatino Linotype"/>
          <w:szCs w:val="24"/>
        </w:rPr>
      </w:pPr>
      <w:r w:rsidRPr="00F42CE0">
        <w:rPr>
          <w:rFonts w:eastAsia="Palatino Linotype" w:cs="Palatino Linotype"/>
          <w:szCs w:val="24"/>
        </w:rPr>
        <w:t xml:space="preserve">Por otro lado, los </w:t>
      </w:r>
      <w:r w:rsidRPr="00F42CE0">
        <w:rPr>
          <w:rFonts w:eastAsia="Palatino Linotype" w:cs="Palatino Linotype"/>
          <w:i/>
          <w:szCs w:val="24"/>
        </w:rPr>
        <w:t>Lineamientos Generales en Materia de Clasificación y Desclasificación de la Información, así como para la elaboración de Versiones Públicas</w:t>
      </w:r>
      <w:r w:rsidRPr="00F42CE0">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9A7DDB" w14:textId="77777777" w:rsidR="00CF4E0C" w:rsidRPr="00F42CE0" w:rsidRDefault="00CF4E0C" w:rsidP="00CF4E0C">
      <w:pPr>
        <w:rPr>
          <w:rFonts w:eastAsia="Palatino Linotype" w:cs="Palatino Linotype"/>
          <w:szCs w:val="24"/>
        </w:rPr>
      </w:pPr>
    </w:p>
    <w:p w14:paraId="14DB3EA9" w14:textId="77777777" w:rsidR="00CF4E0C" w:rsidRPr="00F42CE0" w:rsidRDefault="00CF4E0C" w:rsidP="00CF4E0C">
      <w:pPr>
        <w:rPr>
          <w:rFonts w:eastAsia="Palatino Linotype" w:cs="Palatino Linotype"/>
          <w:szCs w:val="24"/>
        </w:rPr>
      </w:pPr>
      <w:r>
        <w:rPr>
          <w:rFonts w:eastAsia="Palatino Linotype" w:cs="Palatino Linotype"/>
          <w:szCs w:val="24"/>
        </w:rPr>
        <w:t>Asimismo</w:t>
      </w:r>
      <w:r w:rsidRPr="00F42CE0">
        <w:rPr>
          <w:rFonts w:eastAsia="Palatino Linotype" w:cs="Palatino Linotype"/>
          <w:szCs w:val="24"/>
        </w:rPr>
        <w:t>, los Lineamientos Quincuagésimo sexto, Quincuagésimo séptimo y Quincuagésimo octavo, establecen lo siguiente:</w:t>
      </w:r>
    </w:p>
    <w:p w14:paraId="39FF95DD" w14:textId="77777777" w:rsidR="00CF4E0C" w:rsidRPr="00F42CE0" w:rsidRDefault="00CF4E0C" w:rsidP="00CF4E0C">
      <w:pPr>
        <w:rPr>
          <w:rFonts w:eastAsia="Palatino Linotype" w:cs="Palatino Linotype"/>
        </w:rPr>
      </w:pPr>
    </w:p>
    <w:p w14:paraId="1D25092B" w14:textId="77777777" w:rsidR="00CF4E0C"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F42CE0">
        <w:rPr>
          <w:rFonts w:eastAsia="Palatino Linotype" w:cs="Palatino Linotype"/>
          <w:b/>
          <w:i/>
          <w:color w:val="000000"/>
          <w:sz w:val="22"/>
          <w:szCs w:val="24"/>
        </w:rPr>
        <w:t>Quincuagésimo sexto.</w:t>
      </w:r>
      <w:r w:rsidRPr="00F42CE0">
        <w:rPr>
          <w:rFonts w:eastAsia="Palatino Linotype" w:cs="Palatino Linotype"/>
          <w:i/>
          <w:color w:val="000000"/>
          <w:sz w:val="22"/>
          <w:szCs w:val="24"/>
        </w:rPr>
        <w:t xml:space="preserve"> </w:t>
      </w:r>
      <w:r w:rsidRPr="00EA502F">
        <w:rPr>
          <w:rFonts w:eastAsia="Palatino Linotype" w:cs="Palatino Linotype"/>
          <w:i/>
          <w:color w:val="000000"/>
          <w:sz w:val="22"/>
          <w:szCs w:val="24"/>
          <w:lang w:val="es-MX"/>
        </w:rPr>
        <w:t>Cuando la elaboración de la versión pública del documento 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expediente que contenga partes o secciones reservadas o confidenciales, genere costos</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por reproducción por derivar de una solicitud de información o determinación de una</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autoridad competente, ésta será elaborada hasta que se haya acreditado el pago</w:t>
      </w:r>
      <w:r>
        <w:rPr>
          <w:rFonts w:eastAsia="Palatino Linotype" w:cs="Palatino Linotype"/>
          <w:i/>
          <w:color w:val="000000"/>
          <w:sz w:val="22"/>
          <w:szCs w:val="24"/>
          <w:lang w:val="es-MX"/>
        </w:rPr>
        <w:t xml:space="preserve"> </w:t>
      </w:r>
      <w:r w:rsidRPr="00EA502F">
        <w:rPr>
          <w:rFonts w:eastAsia="Palatino Linotype" w:cs="Palatino Linotype"/>
          <w:i/>
          <w:color w:val="000000"/>
          <w:sz w:val="22"/>
          <w:szCs w:val="24"/>
          <w:lang w:val="es-MX"/>
        </w:rPr>
        <w:t>correspondiente.</w:t>
      </w:r>
    </w:p>
    <w:p w14:paraId="30DD6DD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9CBCC4A"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5A68FE09"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8E6803B"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0DD20C90"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lastRenderedPageBreak/>
        <w:t xml:space="preserve">II. El nombre de los </w:t>
      </w:r>
      <w:r>
        <w:rPr>
          <w:rFonts w:eastAsia="Palatino Linotype" w:cs="Palatino Linotype"/>
          <w:i/>
          <w:color w:val="000000"/>
          <w:sz w:val="22"/>
          <w:szCs w:val="24"/>
        </w:rPr>
        <w:t>integrantes de los sujetos obligados</w:t>
      </w:r>
      <w:r w:rsidRPr="00F42CE0">
        <w:rPr>
          <w:rFonts w:eastAsia="Palatino Linotype" w:cs="Palatino Linotype"/>
          <w:i/>
          <w:color w:val="000000"/>
          <w:sz w:val="22"/>
          <w:szCs w:val="24"/>
        </w:rPr>
        <w:t xml:space="preserve"> en los documentos, y sus firmas autógrafas</w:t>
      </w:r>
      <w:r>
        <w:rPr>
          <w:rFonts w:eastAsia="Palatino Linotype" w:cs="Palatino Linotype"/>
          <w:i/>
          <w:color w:val="000000"/>
          <w:sz w:val="22"/>
          <w:szCs w:val="24"/>
        </w:rPr>
        <w:t xml:space="preserve"> o digitales</w:t>
      </w:r>
      <w:r w:rsidRPr="00F42CE0">
        <w:rPr>
          <w:rFonts w:eastAsia="Palatino Linotype" w:cs="Palatino Linotype"/>
          <w:i/>
          <w:color w:val="000000"/>
          <w:sz w:val="22"/>
          <w:szCs w:val="24"/>
        </w:rPr>
        <w:t xml:space="preserve">, cuando sean utilizados en el ejercicio de las facultades conferidas para el desempeño del servicio público, y </w:t>
      </w:r>
    </w:p>
    <w:p w14:paraId="4E389B7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CB13C6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6675E9C"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26A5780A"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4FAEAA8" w14:textId="77777777" w:rsidR="00CF4E0C" w:rsidRPr="00F42CE0" w:rsidRDefault="00CF4E0C" w:rsidP="00CF4E0C">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w:t>
      </w:r>
      <w:r>
        <w:rPr>
          <w:rFonts w:eastAsia="Palatino Linotype" w:cs="Palatino Linotype"/>
          <w:i/>
          <w:color w:val="000000"/>
          <w:sz w:val="22"/>
          <w:szCs w:val="24"/>
        </w:rPr>
        <w:t xml:space="preserve">sean irreversibles, de tal forma que no </w:t>
      </w:r>
      <w:r w:rsidRPr="00F42CE0">
        <w:rPr>
          <w:rFonts w:eastAsia="Palatino Linotype" w:cs="Palatino Linotype"/>
          <w:i/>
          <w:color w:val="000000"/>
          <w:sz w:val="22"/>
          <w:szCs w:val="24"/>
        </w:rPr>
        <w:t>permitan la recuperación o visualización de la misma.</w:t>
      </w:r>
    </w:p>
    <w:p w14:paraId="1908EC66" w14:textId="77777777" w:rsidR="00CF4E0C" w:rsidRPr="00F42CE0" w:rsidRDefault="00CF4E0C" w:rsidP="00CF4E0C">
      <w:pPr>
        <w:rPr>
          <w:rFonts w:eastAsia="Palatino Linotype" w:cs="Palatino Linotype"/>
          <w:i/>
          <w:szCs w:val="24"/>
        </w:rPr>
      </w:pPr>
    </w:p>
    <w:p w14:paraId="0661D5D5" w14:textId="77777777" w:rsidR="00CF4E0C" w:rsidRDefault="00CF4E0C" w:rsidP="00CF4E0C">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254F882" w14:textId="77777777" w:rsidR="00CF4E0C" w:rsidRDefault="00CF4E0C" w:rsidP="00CF4E0C">
      <w:pPr>
        <w:rPr>
          <w:rFonts w:eastAsia="Palatino Linotype" w:cs="Palatino Linotype"/>
          <w:szCs w:val="24"/>
        </w:rPr>
      </w:pPr>
    </w:p>
    <w:p w14:paraId="40CE92E8" w14:textId="77777777" w:rsidR="00CF4E0C" w:rsidRPr="00F42CE0" w:rsidRDefault="00CF4E0C" w:rsidP="00CF4E0C">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4FE6958A" w14:textId="77777777" w:rsidR="00CF4E0C" w:rsidRPr="00F42CE0" w:rsidRDefault="00CF4E0C" w:rsidP="00CF4E0C">
      <w:pPr>
        <w:rPr>
          <w:rFonts w:eastAsia="Palatino Linotype" w:cs="Palatino Linotype"/>
          <w:szCs w:val="24"/>
        </w:rPr>
      </w:pPr>
    </w:p>
    <w:p w14:paraId="5C039F01" w14:textId="77777777" w:rsidR="00CF4E0C" w:rsidRDefault="00CF4E0C" w:rsidP="00CF4E0C">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3DB4EF41" w14:textId="77777777" w:rsidR="00180C5F" w:rsidRDefault="00180C5F" w:rsidP="008F50E6"/>
    <w:p w14:paraId="07B920B4" w14:textId="38E14CFC"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B645E">
        <w:rPr>
          <w:rFonts w:eastAsia="Palatino Linotype" w:cs="Palatino Linotype"/>
          <w:color w:val="000000" w:themeColor="text1"/>
        </w:rPr>
        <w:t>la</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fundamento en la 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6451AD">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7A09FD">
        <w:rPr>
          <w:rFonts w:eastAsia="Palatino Linotype" w:cs="Palatino Linotype"/>
          <w:b/>
          <w:bCs/>
          <w:color w:val="000000"/>
          <w:szCs w:val="24"/>
        </w:rPr>
        <w:t>00169/DIFTLALNE/IP/2024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327F949F" w:rsidR="00581587" w:rsidRPr="00BB7F90" w:rsidRDefault="7A2C2CA2" w:rsidP="7A2C2CA2">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Pr="7A2C2CA2">
        <w:rPr>
          <w:rFonts w:eastAsia="Palatino Linotype" w:cs="Palatino Linotype"/>
          <w:b/>
          <w:bCs/>
          <w:color w:val="000000" w:themeColor="text1"/>
        </w:rPr>
        <w:t>REVOCA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7A09FD">
        <w:rPr>
          <w:rFonts w:eastAsia="Palatino Linotype" w:cs="Palatino Linotype"/>
          <w:b/>
          <w:bCs/>
          <w:color w:val="000000" w:themeColor="text1"/>
        </w:rPr>
        <w:t>00169/DIFTLALNE/IP/2024</w:t>
      </w:r>
      <w:r w:rsidRPr="7A2C2CA2">
        <w:rPr>
          <w:rFonts w:eastAsia="Palatino Linotype" w:cs="Palatino Linotype"/>
          <w:color w:val="000000" w:themeColor="text1"/>
        </w:rPr>
        <w:t>, por resultar fundados los motivos de inconformidad argüidos por la Recurrente, en términos del</w:t>
      </w:r>
      <w:r w:rsidRPr="7A2C2CA2">
        <w:rPr>
          <w:rFonts w:eastAsia="Palatino Linotype" w:cs="Palatino Linotype"/>
          <w:b/>
          <w:bCs/>
          <w:color w:val="000000" w:themeColor="text1"/>
        </w:rPr>
        <w:t xml:space="preserve"> Considerando QUINTO </w:t>
      </w:r>
      <w:r w:rsidRPr="7A2C2CA2">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7A990191"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lastRenderedPageBreak/>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 xml:space="preserve">al Sujeto Obligado que </w:t>
      </w:r>
      <w:r w:rsidR="008F3C6D">
        <w:rPr>
          <w:rFonts w:eastAsia="Palatino Linotype" w:cs="Palatino Linotype"/>
          <w:color w:val="000000"/>
          <w:szCs w:val="24"/>
        </w:rPr>
        <w:t>realice</w:t>
      </w:r>
      <w:r w:rsidR="006451AD">
        <w:rPr>
          <w:rFonts w:eastAsia="Palatino Linotype" w:cs="Palatino Linotype"/>
          <w:color w:val="000000"/>
          <w:szCs w:val="24"/>
        </w:rPr>
        <w:t xml:space="preserve"> una búsqueda exhaustiva y razonable en los archivos de todas las áreas que se consideren competentes con </w:t>
      </w:r>
      <w:r w:rsidR="008F3C6D">
        <w:rPr>
          <w:rFonts w:eastAsia="Palatino Linotype" w:cs="Palatino Linotype"/>
          <w:color w:val="000000"/>
          <w:szCs w:val="24"/>
        </w:rPr>
        <w:t>el propósito</w:t>
      </w:r>
      <w:r w:rsidR="006451AD">
        <w:rPr>
          <w:rFonts w:eastAsia="Palatino Linotype" w:cs="Palatino Linotype"/>
          <w:color w:val="000000"/>
          <w:szCs w:val="24"/>
        </w:rPr>
        <w:t xml:space="preserve"> de que se </w:t>
      </w:r>
      <w:r w:rsidR="007501B9" w:rsidRPr="003F3F63">
        <w:rPr>
          <w:rFonts w:eastAsia="Palatino Linotype" w:cs="Palatino Linotype"/>
          <w:color w:val="000000"/>
          <w:szCs w:val="24"/>
        </w:rPr>
        <w:t>haga entrega a</w:t>
      </w:r>
      <w:r w:rsidR="00CF4E0C">
        <w:rPr>
          <w:rFonts w:eastAsia="Palatino Linotype" w:cs="Palatino Linotype"/>
          <w:color w:val="000000"/>
          <w:szCs w:val="24"/>
        </w:rPr>
        <w:t>l</w:t>
      </w:r>
      <w:r w:rsidR="007501B9" w:rsidRPr="003F3F63">
        <w:rPr>
          <w:rFonts w:eastAsia="Palatino Linotype" w:cs="Palatino Linotype"/>
          <w:color w:val="000000"/>
          <w:szCs w:val="24"/>
        </w:rPr>
        <w:t xml:space="preserve"> Recurrente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376C54">
        <w:rPr>
          <w:rFonts w:eastAsia="Palatino Linotype" w:cs="Palatino Linotype"/>
          <w:color w:val="000000"/>
          <w:szCs w:val="24"/>
        </w:rPr>
        <w:t>y</w:t>
      </w:r>
      <w:r w:rsidR="007501B9" w:rsidRPr="003F3F63">
        <w:rPr>
          <w:rFonts w:eastAsia="Palatino Linotype" w:cs="Palatino Linotype"/>
          <w:color w:val="000000"/>
          <w:szCs w:val="24"/>
        </w:rPr>
        <w:t xml:space="preserve"> en términos del </w:t>
      </w:r>
      <w:r w:rsidR="007501B9" w:rsidRPr="003F3F63">
        <w:rPr>
          <w:rFonts w:eastAsia="Palatino Linotype" w:cs="Palatino Linotype"/>
          <w:b/>
          <w:color w:val="000000"/>
          <w:szCs w:val="24"/>
        </w:rPr>
        <w:t xml:space="preserve">Considerando </w:t>
      </w:r>
      <w:r w:rsidR="008F3C6D">
        <w:rPr>
          <w:rFonts w:eastAsia="Palatino Linotype" w:cs="Palatino Linotype"/>
          <w:b/>
          <w:color w:val="000000"/>
          <w:szCs w:val="24"/>
        </w:rPr>
        <w:t>QUIN</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de</w:t>
      </w:r>
      <w:r w:rsidR="007501B9">
        <w:rPr>
          <w:rFonts w:eastAsia="Palatino Linotype" w:cs="Palatino Linotype"/>
          <w:color w:val="000000"/>
          <w:szCs w:val="24"/>
        </w:rPr>
        <w:t xml:space="preserve"> </w:t>
      </w:r>
      <w:r w:rsidR="00884919">
        <w:rPr>
          <w:rFonts w:eastAsia="Palatino Linotype" w:cs="Palatino Linotype"/>
          <w:color w:val="000000"/>
          <w:szCs w:val="24"/>
        </w:rPr>
        <w:t>lo</w:t>
      </w:r>
      <w:r w:rsidR="0032659A">
        <w:rPr>
          <w:rFonts w:eastAsia="Palatino Linotype" w:cs="Palatino Linotype"/>
          <w:color w:val="000000"/>
          <w:szCs w:val="24"/>
        </w:rPr>
        <w:t xml:space="preserve"> </w:t>
      </w:r>
      <w:r w:rsidRPr="00BB7F90">
        <w:rPr>
          <w:rFonts w:eastAsia="Palatino Linotype" w:cs="Palatino Linotype"/>
          <w:color w:val="000000"/>
          <w:szCs w:val="24"/>
        </w:rPr>
        <w:t>siguiente</w:t>
      </w:r>
      <w:r w:rsidR="00CF4E0C">
        <w:rPr>
          <w:rFonts w:eastAsia="Palatino Linotype" w:cs="Palatino Linotype"/>
          <w:color w:val="000000"/>
          <w:szCs w:val="24"/>
        </w:rPr>
        <w:t>, e</w:t>
      </w:r>
      <w:r w:rsidR="00CF4E0C" w:rsidRPr="00CF4E0C">
        <w:rPr>
          <w:rFonts w:eastAsia="Palatino Linotype" w:cs="Palatino Linotype"/>
          <w:color w:val="000000"/>
          <w:szCs w:val="24"/>
        </w:rPr>
        <w:t>n formato PDF o en el formato en el que se haya generado</w:t>
      </w:r>
      <w:r w:rsidRPr="00BB7F90">
        <w:rPr>
          <w:rFonts w:eastAsia="Palatino Linotype" w:cs="Palatino Linotype"/>
          <w:color w:val="000000"/>
          <w:szCs w:val="24"/>
        </w:rPr>
        <w:t xml:space="preserve">: </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38B9CE6A" w14:textId="6F89D92E" w:rsidR="00581587" w:rsidRPr="00884919" w:rsidRDefault="008F3C6D" w:rsidP="00884919">
      <w:pPr>
        <w:numPr>
          <w:ilvl w:val="0"/>
          <w:numId w:val="2"/>
        </w:numPr>
        <w:pBdr>
          <w:top w:val="nil"/>
          <w:left w:val="nil"/>
          <w:bottom w:val="nil"/>
          <w:right w:val="nil"/>
          <w:between w:val="nil"/>
        </w:pBdr>
        <w:spacing w:line="240" w:lineRule="auto"/>
        <w:rPr>
          <w:rFonts w:eastAsia="Palatino Linotype" w:cs="Palatino Linotype"/>
          <w:i/>
          <w:color w:val="000000"/>
          <w:lang w:val="es-ES"/>
        </w:rPr>
      </w:pPr>
      <w:r>
        <w:rPr>
          <w:rFonts w:eastAsia="Palatino Linotype" w:cs="Palatino Linotype"/>
          <w:i/>
          <w:iCs/>
          <w:color w:val="000000" w:themeColor="text1"/>
          <w:lang w:val="es-ES"/>
        </w:rPr>
        <w:t>Los</w:t>
      </w:r>
      <w:r w:rsidR="00CF4E0C" w:rsidRPr="00CF4E0C">
        <w:rPr>
          <w:rFonts w:eastAsia="Palatino Linotype" w:cs="Palatino Linotype"/>
          <w:i/>
          <w:iCs/>
          <w:color w:val="000000" w:themeColor="text1"/>
          <w:lang w:val="es-ES"/>
        </w:rPr>
        <w:t xml:space="preserve"> expedientes de las auditorías realizadas por el Órgano Interno de Control en el ejercicio 2021, en la que deberá incluirse la identificada con el número R/005/OIC/2021.</w:t>
      </w:r>
    </w:p>
    <w:p w14:paraId="4B3083CF" w14:textId="77777777" w:rsidR="00581587" w:rsidRDefault="00581587" w:rsidP="00581587">
      <w:pPr>
        <w:pBdr>
          <w:top w:val="nil"/>
          <w:left w:val="nil"/>
          <w:bottom w:val="nil"/>
          <w:right w:val="nil"/>
          <w:between w:val="nil"/>
        </w:pBdr>
        <w:rPr>
          <w:rFonts w:eastAsia="Palatino Linotype" w:cs="Palatino Linotype"/>
          <w:color w:val="000000"/>
          <w:szCs w:val="24"/>
        </w:rPr>
      </w:pPr>
    </w:p>
    <w:p w14:paraId="62472026" w14:textId="35B369C1" w:rsidR="004161DA" w:rsidRPr="006A7396" w:rsidRDefault="008F3C6D"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26E88051"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CF4E0C">
        <w:rPr>
          <w:rFonts w:eastAsia="Palatino Linotype" w:cs="Palatino Linotype"/>
          <w:color w:val="000000"/>
          <w:szCs w:val="24"/>
        </w:rPr>
        <w:t>l</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4BC21EF4"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67405E">
        <w:rPr>
          <w:rFonts w:eastAsia="Palatino Linotype" w:cs="Palatino Linotype"/>
          <w:color w:val="000000"/>
          <w:szCs w:val="24"/>
        </w:rPr>
        <w:t>TRIGÉSIMA</w:t>
      </w:r>
      <w:r w:rsidR="006115F0">
        <w:rPr>
          <w:rFonts w:eastAsia="Palatino Linotype" w:cs="Palatino Linotype"/>
          <w:color w:val="000000"/>
          <w:szCs w:val="24"/>
        </w:rPr>
        <w:t xml:space="preserve"> </w:t>
      </w:r>
      <w:r w:rsidR="006B6F5F">
        <w:rPr>
          <w:rFonts w:eastAsia="Palatino Linotype" w:cs="Palatino Linotype"/>
          <w:color w:val="000000"/>
          <w:szCs w:val="24"/>
        </w:rPr>
        <w:t>CUARTA</w:t>
      </w:r>
      <w:r w:rsidR="00A6680C">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67405E">
        <w:rPr>
          <w:rFonts w:eastAsia="Palatino Linotype" w:cs="Palatino Linotype"/>
          <w:color w:val="000000"/>
          <w:szCs w:val="24"/>
        </w:rPr>
        <w:t>VEINTI</w:t>
      </w:r>
      <w:r w:rsidR="00A6680C">
        <w:rPr>
          <w:rFonts w:eastAsia="Palatino Linotype" w:cs="Palatino Linotype"/>
          <w:color w:val="000000"/>
          <w:szCs w:val="24"/>
        </w:rPr>
        <w:t>CINCO DE SEPTIEMBRE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CF4E0C">
        <w:rPr>
          <w:rFonts w:eastAsia="Palatino Linotype" w:cs="Palatino Linotype"/>
          <w:color w:val="000000"/>
          <w:szCs w:val="24"/>
        </w:rPr>
        <w:t xml:space="preserve"> </w:t>
      </w:r>
      <w:r w:rsidR="00337FA1">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AE948" w14:textId="77777777" w:rsidR="006537F1" w:rsidRDefault="006537F1" w:rsidP="00F2498E">
      <w:pPr>
        <w:spacing w:line="240" w:lineRule="auto"/>
      </w:pPr>
      <w:r>
        <w:separator/>
      </w:r>
    </w:p>
  </w:endnote>
  <w:endnote w:type="continuationSeparator" w:id="0">
    <w:p w14:paraId="2D4E5697" w14:textId="77777777" w:rsidR="006537F1" w:rsidRDefault="006537F1" w:rsidP="00F2498E">
      <w:pPr>
        <w:spacing w:line="240" w:lineRule="auto"/>
      </w:pPr>
      <w:r>
        <w:continuationSeparator/>
      </w:r>
    </w:p>
  </w:endnote>
  <w:endnote w:type="continuationNotice" w:id="1">
    <w:p w14:paraId="4BEA2490" w14:textId="77777777" w:rsidR="006537F1" w:rsidRDefault="006537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451AD" w:rsidRPr="00871A91" w:rsidRDefault="006451A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21D61">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21D61">
      <w:rPr>
        <w:rFonts w:ascii="Palatino Linotype" w:hAnsi="Palatino Linotype"/>
        <w:b/>
        <w:bCs/>
        <w:noProof/>
        <w:sz w:val="20"/>
      </w:rPr>
      <w:t>29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451AD" w:rsidRPr="00871A91" w:rsidRDefault="006451A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A21D61">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A21D61">
      <w:rPr>
        <w:rFonts w:ascii="Palatino Linotype" w:hAnsi="Palatino Linotype"/>
        <w:b/>
        <w:bCs/>
        <w:noProof/>
        <w:sz w:val="20"/>
      </w:rPr>
      <w:t>29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8A4" w14:textId="77777777" w:rsidR="006537F1" w:rsidRDefault="006537F1" w:rsidP="00F2498E">
      <w:pPr>
        <w:spacing w:line="240" w:lineRule="auto"/>
      </w:pPr>
      <w:r>
        <w:separator/>
      </w:r>
    </w:p>
  </w:footnote>
  <w:footnote w:type="continuationSeparator" w:id="0">
    <w:p w14:paraId="6F21DC1B" w14:textId="77777777" w:rsidR="006537F1" w:rsidRDefault="006537F1" w:rsidP="00F2498E">
      <w:pPr>
        <w:spacing w:line="240" w:lineRule="auto"/>
      </w:pPr>
      <w:r>
        <w:continuationSeparator/>
      </w:r>
    </w:p>
  </w:footnote>
  <w:footnote w:type="continuationNotice" w:id="1">
    <w:p w14:paraId="599BA434" w14:textId="77777777" w:rsidR="006537F1" w:rsidRDefault="006537F1">
      <w:pPr>
        <w:spacing w:line="240" w:lineRule="auto"/>
      </w:pPr>
    </w:p>
  </w:footnote>
  <w:footnote w:id="2">
    <w:p w14:paraId="2BCE50A0" w14:textId="77777777" w:rsidR="006451AD" w:rsidRPr="0031280C" w:rsidRDefault="006451AD"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6451AD" w:rsidRPr="0031280C" w:rsidRDefault="006451AD"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6451AD" w:rsidRPr="0031280C" w:rsidRDefault="006451AD"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6451AD" w:rsidRPr="0031280C" w:rsidRDefault="006451AD"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C565BE6" w14:textId="32C14B83" w:rsidR="006124C2" w:rsidRDefault="006124C2">
      <w:pPr>
        <w:pStyle w:val="Textonotapie"/>
      </w:pPr>
      <w:r>
        <w:rPr>
          <w:rStyle w:val="Refdenotaalpie"/>
        </w:rPr>
        <w:footnoteRef/>
      </w:r>
      <w:r>
        <w:t xml:space="preserve"> </w:t>
      </w:r>
      <w:hyperlink r:id="rId3" w:history="1">
        <w:r w:rsidRPr="007F3B58">
          <w:rPr>
            <w:rStyle w:val="Hipervnculo"/>
          </w:rPr>
          <w:t>https://www.ipomex.org.mx/ipo3/lgt/indice/DIFTLALNEPANTLA/art_92_xxviii/3.web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451AD" w:rsidRDefault="00A21D61">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51AD" w:rsidRPr="00B17577" w14:paraId="37B9EBDE" w14:textId="77777777" w:rsidTr="003938ED">
      <w:trPr>
        <w:trHeight w:val="227"/>
      </w:trPr>
      <w:tc>
        <w:tcPr>
          <w:tcW w:w="5103" w:type="dxa"/>
          <w:hideMark/>
        </w:tcPr>
        <w:p w14:paraId="4964FBC5" w14:textId="54CDA645" w:rsidR="006451AD" w:rsidRPr="00096248" w:rsidRDefault="006451AD"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BF70188" w:rsidR="006451AD" w:rsidRPr="00096248" w:rsidRDefault="006451AD" w:rsidP="00011C4D">
          <w:pPr>
            <w:spacing w:after="120" w:line="240" w:lineRule="auto"/>
            <w:ind w:right="71"/>
            <w:jc w:val="right"/>
            <w:rPr>
              <w:rFonts w:cs="Arial"/>
              <w:b/>
              <w:szCs w:val="24"/>
            </w:rPr>
          </w:pPr>
          <w:r>
            <w:rPr>
              <w:rFonts w:cs="Arial"/>
              <w:b/>
              <w:bCs/>
              <w:szCs w:val="24"/>
            </w:rPr>
            <w:t>0</w:t>
          </w:r>
          <w:r w:rsidR="00692F05">
            <w:rPr>
              <w:rFonts w:cs="Arial"/>
              <w:b/>
              <w:bCs/>
              <w:szCs w:val="24"/>
            </w:rPr>
            <w:t>4</w:t>
          </w:r>
          <w:r>
            <w:rPr>
              <w:rFonts w:cs="Arial"/>
              <w:b/>
              <w:bCs/>
              <w:szCs w:val="24"/>
            </w:rPr>
            <w:t>5</w:t>
          </w:r>
          <w:r w:rsidR="00692F05">
            <w:rPr>
              <w:rFonts w:cs="Arial"/>
              <w:b/>
              <w:bCs/>
              <w:szCs w:val="24"/>
            </w:rPr>
            <w:t>00</w:t>
          </w:r>
          <w:r w:rsidRPr="00096248">
            <w:rPr>
              <w:rFonts w:cs="Arial"/>
              <w:b/>
              <w:bCs/>
              <w:szCs w:val="24"/>
            </w:rPr>
            <w:t>/INFOEM/IP/RR/202</w:t>
          </w:r>
          <w:r>
            <w:rPr>
              <w:rFonts w:cs="Arial"/>
              <w:b/>
              <w:bCs/>
              <w:szCs w:val="24"/>
            </w:rPr>
            <w:t>4</w:t>
          </w:r>
        </w:p>
      </w:tc>
    </w:tr>
    <w:tr w:rsidR="006451AD" w14:paraId="7591D3C9" w14:textId="77777777" w:rsidTr="003938ED">
      <w:trPr>
        <w:trHeight w:val="242"/>
      </w:trPr>
      <w:tc>
        <w:tcPr>
          <w:tcW w:w="5103" w:type="dxa"/>
          <w:hideMark/>
        </w:tcPr>
        <w:p w14:paraId="729A65A8" w14:textId="77777777" w:rsidR="006451AD" w:rsidRPr="00096248" w:rsidRDefault="006451AD"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7E62756" w:rsidR="006451AD" w:rsidRPr="00096248" w:rsidRDefault="00920835" w:rsidP="00011C4D">
          <w:pPr>
            <w:spacing w:after="120" w:line="240" w:lineRule="auto"/>
            <w:ind w:left="-81" w:right="71"/>
            <w:jc w:val="right"/>
            <w:rPr>
              <w:rFonts w:cs="Arial"/>
              <w:szCs w:val="24"/>
            </w:rPr>
          </w:pPr>
          <w:r w:rsidRPr="00920835">
            <w:rPr>
              <w:rFonts w:cs="Arial"/>
              <w:szCs w:val="24"/>
            </w:rPr>
            <w:t xml:space="preserve">Sistema Municipal </w:t>
          </w:r>
          <w:r>
            <w:rPr>
              <w:rFonts w:cs="Arial"/>
              <w:szCs w:val="24"/>
            </w:rPr>
            <w:t>p</w:t>
          </w:r>
          <w:r w:rsidRPr="00920835">
            <w:rPr>
              <w:rFonts w:cs="Arial"/>
              <w:szCs w:val="24"/>
            </w:rPr>
            <w:t xml:space="preserve">ara el Desarrollo Integral de la Familia de </w:t>
          </w:r>
          <w:r w:rsidR="00692F05">
            <w:rPr>
              <w:rFonts w:cs="Arial"/>
              <w:szCs w:val="24"/>
            </w:rPr>
            <w:t>Tlalnepantla de B</w:t>
          </w:r>
          <w:r w:rsidRPr="00920835">
            <w:rPr>
              <w:rFonts w:cs="Arial"/>
              <w:szCs w:val="24"/>
            </w:rPr>
            <w:t>az</w:t>
          </w:r>
        </w:p>
      </w:tc>
    </w:tr>
    <w:tr w:rsidR="006451AD" w:rsidRPr="00F63239" w14:paraId="037E914D" w14:textId="77777777" w:rsidTr="003938ED">
      <w:trPr>
        <w:trHeight w:val="342"/>
      </w:trPr>
      <w:tc>
        <w:tcPr>
          <w:tcW w:w="5103" w:type="dxa"/>
          <w:hideMark/>
        </w:tcPr>
        <w:p w14:paraId="7676B68F" w14:textId="64D69EAF" w:rsidR="006451AD" w:rsidRPr="00096248" w:rsidRDefault="006451AD"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451AD" w:rsidRDefault="006451AD"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451AD" w:rsidRPr="00711916" w:rsidRDefault="006451AD" w:rsidP="00011C4D">
          <w:pPr>
            <w:spacing w:after="120" w:line="240" w:lineRule="auto"/>
            <w:ind w:left="-486" w:right="71" w:firstLine="567"/>
            <w:jc w:val="right"/>
            <w:rPr>
              <w:rFonts w:cs="Arial"/>
              <w:sz w:val="2"/>
              <w:szCs w:val="2"/>
            </w:rPr>
          </w:pPr>
        </w:p>
      </w:tc>
    </w:tr>
  </w:tbl>
  <w:p w14:paraId="2998DBFD" w14:textId="25A9F426" w:rsidR="006451AD" w:rsidRPr="00871A91" w:rsidRDefault="00A21D61">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451A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51AD" w14:paraId="0F9FE9B6" w14:textId="77777777" w:rsidTr="70652167">
      <w:trPr>
        <w:trHeight w:val="227"/>
      </w:trPr>
      <w:tc>
        <w:tcPr>
          <w:tcW w:w="5103" w:type="dxa"/>
          <w:hideMark/>
        </w:tcPr>
        <w:p w14:paraId="6D1D9D71" w14:textId="4D6D7B43" w:rsidR="006451AD" w:rsidRPr="00663A37" w:rsidRDefault="006451AD" w:rsidP="00313752">
          <w:pPr>
            <w:spacing w:after="120" w:line="240" w:lineRule="auto"/>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B7DE57F" w:rsidR="006451AD" w:rsidRPr="00C81ECD" w:rsidRDefault="006451AD" w:rsidP="00313752">
          <w:pPr>
            <w:spacing w:after="120" w:line="240" w:lineRule="auto"/>
            <w:ind w:left="-486" w:firstLine="558"/>
            <w:jc w:val="right"/>
            <w:rPr>
              <w:rFonts w:cs="Arial"/>
              <w:b/>
              <w:szCs w:val="24"/>
            </w:rPr>
          </w:pPr>
          <w:r>
            <w:rPr>
              <w:rFonts w:cs="Arial"/>
              <w:b/>
              <w:bCs/>
              <w:szCs w:val="24"/>
            </w:rPr>
            <w:t>0</w:t>
          </w:r>
          <w:r w:rsidR="00703D4D">
            <w:rPr>
              <w:rFonts w:cs="Arial"/>
              <w:b/>
              <w:bCs/>
              <w:szCs w:val="24"/>
            </w:rPr>
            <w:t>4</w:t>
          </w:r>
          <w:r w:rsidR="00666D1B">
            <w:rPr>
              <w:rFonts w:cs="Arial"/>
              <w:b/>
              <w:bCs/>
              <w:szCs w:val="24"/>
            </w:rPr>
            <w:t>500</w:t>
          </w:r>
          <w:r>
            <w:rPr>
              <w:rFonts w:cs="Arial"/>
              <w:b/>
              <w:bCs/>
              <w:szCs w:val="24"/>
            </w:rPr>
            <w:t>/INFOEM/IP/RR/2024</w:t>
          </w:r>
        </w:p>
      </w:tc>
    </w:tr>
    <w:tr w:rsidR="006451AD" w:rsidRPr="001F57CD" w14:paraId="1377D264" w14:textId="77777777" w:rsidTr="70652167">
      <w:trPr>
        <w:trHeight w:val="196"/>
      </w:trPr>
      <w:tc>
        <w:tcPr>
          <w:tcW w:w="5103" w:type="dxa"/>
          <w:hideMark/>
        </w:tcPr>
        <w:p w14:paraId="04D597A1" w14:textId="77777777" w:rsidR="006451AD" w:rsidRPr="00663A37" w:rsidRDefault="006451AD" w:rsidP="00313752">
          <w:pPr>
            <w:spacing w:after="120" w:line="240" w:lineRule="auto"/>
            <w:jc w:val="right"/>
            <w:rPr>
              <w:rFonts w:cs="Arial"/>
              <w:b/>
              <w:szCs w:val="24"/>
            </w:rPr>
          </w:pPr>
          <w:r w:rsidRPr="00663A37">
            <w:rPr>
              <w:rFonts w:cs="Arial"/>
              <w:b/>
              <w:szCs w:val="24"/>
            </w:rPr>
            <w:t>Recurrente:</w:t>
          </w:r>
        </w:p>
      </w:tc>
      <w:tc>
        <w:tcPr>
          <w:tcW w:w="4395" w:type="dxa"/>
          <w:hideMark/>
        </w:tcPr>
        <w:p w14:paraId="1126AAEC" w14:textId="1BD784EE" w:rsidR="006451AD" w:rsidRPr="00663A37" w:rsidRDefault="00A21D61" w:rsidP="00313752">
          <w:pPr>
            <w:spacing w:after="120" w:line="240" w:lineRule="auto"/>
            <w:jc w:val="right"/>
            <w:rPr>
              <w:rFonts w:cs="Arial"/>
              <w:lang w:val="es-ES"/>
            </w:rPr>
          </w:pPr>
          <w:r>
            <w:rPr>
              <w:rFonts w:cs="Arial"/>
              <w:lang w:val="es-ES"/>
            </w:rPr>
            <w:t>XXXX</w:t>
          </w:r>
        </w:p>
      </w:tc>
    </w:tr>
    <w:tr w:rsidR="006451AD" w14:paraId="4DC11993" w14:textId="77777777" w:rsidTr="70652167">
      <w:trPr>
        <w:trHeight w:val="242"/>
      </w:trPr>
      <w:tc>
        <w:tcPr>
          <w:tcW w:w="5103" w:type="dxa"/>
          <w:hideMark/>
        </w:tcPr>
        <w:p w14:paraId="76CEF1B5" w14:textId="77777777" w:rsidR="006451AD" w:rsidRPr="00663A37" w:rsidRDefault="006451AD" w:rsidP="00313752">
          <w:pPr>
            <w:spacing w:after="120" w:line="240" w:lineRule="auto"/>
            <w:jc w:val="right"/>
            <w:rPr>
              <w:rFonts w:cs="Arial"/>
              <w:b/>
              <w:szCs w:val="24"/>
            </w:rPr>
          </w:pPr>
          <w:r w:rsidRPr="00663A37">
            <w:rPr>
              <w:rFonts w:cs="Arial"/>
              <w:b/>
              <w:szCs w:val="24"/>
            </w:rPr>
            <w:t>Sujeto Obligado:</w:t>
          </w:r>
        </w:p>
      </w:tc>
      <w:tc>
        <w:tcPr>
          <w:tcW w:w="4395" w:type="dxa"/>
          <w:hideMark/>
        </w:tcPr>
        <w:p w14:paraId="7C1BB379" w14:textId="6E34D9B2" w:rsidR="006451AD" w:rsidRPr="00663A37" w:rsidRDefault="00920835" w:rsidP="00313752">
          <w:pPr>
            <w:spacing w:after="120" w:line="240" w:lineRule="auto"/>
            <w:ind w:left="-70"/>
            <w:jc w:val="right"/>
            <w:rPr>
              <w:rFonts w:cs="Arial"/>
              <w:szCs w:val="24"/>
            </w:rPr>
          </w:pPr>
          <w:r w:rsidRPr="00920835">
            <w:rPr>
              <w:rFonts w:cs="Arial"/>
              <w:szCs w:val="24"/>
            </w:rPr>
            <w:t xml:space="preserve">Sistema Municipal </w:t>
          </w:r>
          <w:r w:rsidR="009B0D00">
            <w:rPr>
              <w:rFonts w:cs="Arial"/>
              <w:szCs w:val="24"/>
            </w:rPr>
            <w:t>p</w:t>
          </w:r>
          <w:r w:rsidRPr="00920835">
            <w:rPr>
              <w:rFonts w:cs="Arial"/>
              <w:szCs w:val="24"/>
            </w:rPr>
            <w:t xml:space="preserve">ara el Desarrollo Integral de la Familia de </w:t>
          </w:r>
          <w:r w:rsidR="00692F05">
            <w:rPr>
              <w:rFonts w:cs="Arial"/>
              <w:szCs w:val="24"/>
            </w:rPr>
            <w:t>Tlalnepantla de Baz</w:t>
          </w:r>
        </w:p>
      </w:tc>
    </w:tr>
    <w:tr w:rsidR="006451AD" w14:paraId="5C2B511D" w14:textId="77777777" w:rsidTr="70652167">
      <w:trPr>
        <w:trHeight w:val="342"/>
      </w:trPr>
      <w:tc>
        <w:tcPr>
          <w:tcW w:w="5103" w:type="dxa"/>
          <w:hideMark/>
        </w:tcPr>
        <w:p w14:paraId="03FEF68C" w14:textId="45E91CF4" w:rsidR="006451AD" w:rsidRPr="00663A37" w:rsidRDefault="006451AD" w:rsidP="00313752">
          <w:pPr>
            <w:tabs>
              <w:tab w:val="left" w:pos="4892"/>
            </w:tabs>
            <w:spacing w:after="120" w:line="240" w:lineRule="auto"/>
            <w:jc w:val="right"/>
            <w:rPr>
              <w:rFonts w:cs="Arial"/>
              <w:b/>
              <w:szCs w:val="24"/>
            </w:rPr>
          </w:pPr>
          <w:r w:rsidRPr="00663A37">
            <w:rPr>
              <w:rFonts w:cs="Arial"/>
              <w:b/>
              <w:szCs w:val="24"/>
            </w:rPr>
            <w:t>Comisionado Ponente:</w:t>
          </w:r>
        </w:p>
      </w:tc>
      <w:tc>
        <w:tcPr>
          <w:tcW w:w="4395" w:type="dxa"/>
          <w:hideMark/>
        </w:tcPr>
        <w:p w14:paraId="6744F9AD" w14:textId="1AF88FD3" w:rsidR="006451AD" w:rsidRPr="00663A37" w:rsidRDefault="006451AD" w:rsidP="00313752">
          <w:pPr>
            <w:spacing w:after="120" w:line="240" w:lineRule="auto"/>
            <w:ind w:left="-486" w:firstLine="567"/>
            <w:jc w:val="right"/>
            <w:rPr>
              <w:rFonts w:cs="Arial"/>
              <w:szCs w:val="24"/>
            </w:rPr>
          </w:pPr>
          <w:r w:rsidRPr="00663A37">
            <w:rPr>
              <w:rFonts w:cs="Arial"/>
              <w:szCs w:val="24"/>
            </w:rPr>
            <w:t>José Martínez Vilchis</w:t>
          </w:r>
        </w:p>
      </w:tc>
    </w:tr>
  </w:tbl>
  <w:p w14:paraId="04D3BBA0" w14:textId="1BA89CC1" w:rsidR="006451AD" w:rsidRPr="00871A91" w:rsidRDefault="00A21D61">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95pt;margin-top:-152.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6451A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22E39"/>
    <w:multiLevelType w:val="multilevel"/>
    <w:tmpl w:val="8C5AFB6E"/>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7F13033"/>
    <w:multiLevelType w:val="multilevel"/>
    <w:tmpl w:val="94B0B43E"/>
    <w:styleLink w:val="Listaactual28"/>
    <w:lvl w:ilvl="0">
      <w:start w:val="1"/>
      <w:numFmt w:val="decimal"/>
      <w:lvlText w:val="%1."/>
      <w:lvlJc w:val="left"/>
      <w:pPr>
        <w:ind w:left="644" w:hanging="360"/>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8"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2"/>
  </w:num>
  <w:num w:numId="3">
    <w:abstractNumId w:val="33"/>
  </w:num>
  <w:num w:numId="4">
    <w:abstractNumId w:val="13"/>
  </w:num>
  <w:num w:numId="5">
    <w:abstractNumId w:val="43"/>
  </w:num>
  <w:num w:numId="6">
    <w:abstractNumId w:val="4"/>
  </w:num>
  <w:num w:numId="7">
    <w:abstractNumId w:val="36"/>
  </w:num>
  <w:num w:numId="8">
    <w:abstractNumId w:val="11"/>
  </w:num>
  <w:num w:numId="9">
    <w:abstractNumId w:val="3"/>
  </w:num>
  <w:num w:numId="10">
    <w:abstractNumId w:val="21"/>
  </w:num>
  <w:num w:numId="11">
    <w:abstractNumId w:val="22"/>
  </w:num>
  <w:num w:numId="12">
    <w:abstractNumId w:val="46"/>
  </w:num>
  <w:num w:numId="13">
    <w:abstractNumId w:val="41"/>
  </w:num>
  <w:num w:numId="14">
    <w:abstractNumId w:val="28"/>
  </w:num>
  <w:num w:numId="15">
    <w:abstractNumId w:val="32"/>
  </w:num>
  <w:num w:numId="16">
    <w:abstractNumId w:val="18"/>
  </w:num>
  <w:num w:numId="17">
    <w:abstractNumId w:val="27"/>
  </w:num>
  <w:num w:numId="18">
    <w:abstractNumId w:val="15"/>
  </w:num>
  <w:num w:numId="19">
    <w:abstractNumId w:val="6"/>
  </w:num>
  <w:num w:numId="20">
    <w:abstractNumId w:val="7"/>
  </w:num>
  <w:num w:numId="21">
    <w:abstractNumId w:val="14"/>
  </w:num>
  <w:num w:numId="22">
    <w:abstractNumId w:val="24"/>
  </w:num>
  <w:num w:numId="23">
    <w:abstractNumId w:val="2"/>
  </w:num>
  <w:num w:numId="24">
    <w:abstractNumId w:val="30"/>
  </w:num>
  <w:num w:numId="25">
    <w:abstractNumId w:val="35"/>
  </w:num>
  <w:num w:numId="26">
    <w:abstractNumId w:val="42"/>
  </w:num>
  <w:num w:numId="27">
    <w:abstractNumId w:val="20"/>
  </w:num>
  <w:num w:numId="28">
    <w:abstractNumId w:val="8"/>
  </w:num>
  <w:num w:numId="29">
    <w:abstractNumId w:val="38"/>
  </w:num>
  <w:num w:numId="30">
    <w:abstractNumId w:val="17"/>
  </w:num>
  <w:num w:numId="31">
    <w:abstractNumId w:val="25"/>
  </w:num>
  <w:num w:numId="32">
    <w:abstractNumId w:val="23"/>
  </w:num>
  <w:num w:numId="33">
    <w:abstractNumId w:val="16"/>
  </w:num>
  <w:num w:numId="34">
    <w:abstractNumId w:val="31"/>
  </w:num>
  <w:num w:numId="35">
    <w:abstractNumId w:val="34"/>
  </w:num>
  <w:num w:numId="36">
    <w:abstractNumId w:val="5"/>
  </w:num>
  <w:num w:numId="37">
    <w:abstractNumId w:val="45"/>
  </w:num>
  <w:num w:numId="38">
    <w:abstractNumId w:val="48"/>
  </w:num>
  <w:num w:numId="39">
    <w:abstractNumId w:val="40"/>
  </w:num>
  <w:num w:numId="40">
    <w:abstractNumId w:val="9"/>
  </w:num>
  <w:num w:numId="41">
    <w:abstractNumId w:val="39"/>
  </w:num>
  <w:num w:numId="42">
    <w:abstractNumId w:val="10"/>
  </w:num>
  <w:num w:numId="43">
    <w:abstractNumId w:val="37"/>
  </w:num>
  <w:num w:numId="44">
    <w:abstractNumId w:val="44"/>
  </w:num>
  <w:num w:numId="45">
    <w:abstractNumId w:val="0"/>
  </w:num>
  <w:num w:numId="46">
    <w:abstractNumId w:val="1"/>
  </w:num>
  <w:num w:numId="47">
    <w:abstractNumId w:val="26"/>
  </w:num>
  <w:num w:numId="48">
    <w:abstractNumId w:val="19"/>
  </w:num>
  <w:num w:numId="49">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E1E"/>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572F"/>
    <w:rsid w:val="000171BE"/>
    <w:rsid w:val="00020325"/>
    <w:rsid w:val="00021122"/>
    <w:rsid w:val="00021165"/>
    <w:rsid w:val="00021A08"/>
    <w:rsid w:val="000221D0"/>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E15"/>
    <w:rsid w:val="00065463"/>
    <w:rsid w:val="000658E9"/>
    <w:rsid w:val="000666B3"/>
    <w:rsid w:val="000672FA"/>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94E"/>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5244"/>
    <w:rsid w:val="000D55D2"/>
    <w:rsid w:val="000D5634"/>
    <w:rsid w:val="000D56B9"/>
    <w:rsid w:val="000D5C00"/>
    <w:rsid w:val="000D609A"/>
    <w:rsid w:val="000D648C"/>
    <w:rsid w:val="000D66A1"/>
    <w:rsid w:val="000D7340"/>
    <w:rsid w:val="000D772A"/>
    <w:rsid w:val="000D7808"/>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5C3"/>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26C2D"/>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0498"/>
    <w:rsid w:val="00170C32"/>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6DFD"/>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D02"/>
    <w:rsid w:val="0019495B"/>
    <w:rsid w:val="00194C85"/>
    <w:rsid w:val="0019539C"/>
    <w:rsid w:val="00195560"/>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4AE9"/>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23A0"/>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B52"/>
    <w:rsid w:val="00233FF9"/>
    <w:rsid w:val="00234061"/>
    <w:rsid w:val="002349A9"/>
    <w:rsid w:val="00234E3C"/>
    <w:rsid w:val="0023573F"/>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4C06"/>
    <w:rsid w:val="002F5101"/>
    <w:rsid w:val="002F5C83"/>
    <w:rsid w:val="002F713F"/>
    <w:rsid w:val="002F799E"/>
    <w:rsid w:val="002F7A64"/>
    <w:rsid w:val="002F7D3E"/>
    <w:rsid w:val="002F7ED4"/>
    <w:rsid w:val="00300919"/>
    <w:rsid w:val="00300EA0"/>
    <w:rsid w:val="003012FD"/>
    <w:rsid w:val="00301EE8"/>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752"/>
    <w:rsid w:val="00313B18"/>
    <w:rsid w:val="00314324"/>
    <w:rsid w:val="0031447F"/>
    <w:rsid w:val="00314835"/>
    <w:rsid w:val="00315AE3"/>
    <w:rsid w:val="00315CA2"/>
    <w:rsid w:val="0031667E"/>
    <w:rsid w:val="00316A7B"/>
    <w:rsid w:val="003176D1"/>
    <w:rsid w:val="003207ED"/>
    <w:rsid w:val="00320E35"/>
    <w:rsid w:val="0032116B"/>
    <w:rsid w:val="00321923"/>
    <w:rsid w:val="00321B9A"/>
    <w:rsid w:val="0032250C"/>
    <w:rsid w:val="0032390D"/>
    <w:rsid w:val="00324709"/>
    <w:rsid w:val="00324F09"/>
    <w:rsid w:val="00325487"/>
    <w:rsid w:val="0032597C"/>
    <w:rsid w:val="00325BCB"/>
    <w:rsid w:val="00325C6E"/>
    <w:rsid w:val="0032659A"/>
    <w:rsid w:val="003265D6"/>
    <w:rsid w:val="003275F8"/>
    <w:rsid w:val="0033070B"/>
    <w:rsid w:val="00330C73"/>
    <w:rsid w:val="00331513"/>
    <w:rsid w:val="00331ECA"/>
    <w:rsid w:val="0033204C"/>
    <w:rsid w:val="003331ED"/>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319"/>
    <w:rsid w:val="00404754"/>
    <w:rsid w:val="004049C4"/>
    <w:rsid w:val="00404AF8"/>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32C6"/>
    <w:rsid w:val="00423696"/>
    <w:rsid w:val="004236B2"/>
    <w:rsid w:val="00426124"/>
    <w:rsid w:val="00426222"/>
    <w:rsid w:val="00426F24"/>
    <w:rsid w:val="004300F9"/>
    <w:rsid w:val="00430C63"/>
    <w:rsid w:val="004310BB"/>
    <w:rsid w:val="004325EA"/>
    <w:rsid w:val="004338C7"/>
    <w:rsid w:val="00433E65"/>
    <w:rsid w:val="00434C3F"/>
    <w:rsid w:val="00434EAD"/>
    <w:rsid w:val="0043556C"/>
    <w:rsid w:val="00435C5D"/>
    <w:rsid w:val="00436725"/>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3909"/>
    <w:rsid w:val="004639C1"/>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ABA"/>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8F"/>
    <w:rsid w:val="00497395"/>
    <w:rsid w:val="004A0AF8"/>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4929"/>
    <w:rsid w:val="004F5285"/>
    <w:rsid w:val="004F60C9"/>
    <w:rsid w:val="004F662C"/>
    <w:rsid w:val="004F6671"/>
    <w:rsid w:val="004F78C4"/>
    <w:rsid w:val="004F7B79"/>
    <w:rsid w:val="00500E29"/>
    <w:rsid w:val="00501E92"/>
    <w:rsid w:val="005025C7"/>
    <w:rsid w:val="005039C0"/>
    <w:rsid w:val="00504B42"/>
    <w:rsid w:val="00506436"/>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366"/>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87FBA"/>
    <w:rsid w:val="005913E6"/>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A8"/>
    <w:rsid w:val="005C16D1"/>
    <w:rsid w:val="005C196C"/>
    <w:rsid w:val="005C32BE"/>
    <w:rsid w:val="005C3DF3"/>
    <w:rsid w:val="005C5501"/>
    <w:rsid w:val="005C5AEA"/>
    <w:rsid w:val="005C629E"/>
    <w:rsid w:val="005C75AF"/>
    <w:rsid w:val="005C7AA6"/>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1439"/>
    <w:rsid w:val="005F1AB4"/>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24C2"/>
    <w:rsid w:val="00613401"/>
    <w:rsid w:val="00613F4F"/>
    <w:rsid w:val="00614F26"/>
    <w:rsid w:val="0061516D"/>
    <w:rsid w:val="00615B10"/>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12F6"/>
    <w:rsid w:val="00651E3E"/>
    <w:rsid w:val="00651EDD"/>
    <w:rsid w:val="0065378D"/>
    <w:rsid w:val="006537F1"/>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7A5"/>
    <w:rsid w:val="00664BB4"/>
    <w:rsid w:val="00665A8F"/>
    <w:rsid w:val="00666458"/>
    <w:rsid w:val="00666B9D"/>
    <w:rsid w:val="00666D1B"/>
    <w:rsid w:val="00667860"/>
    <w:rsid w:val="00670A8F"/>
    <w:rsid w:val="0067157E"/>
    <w:rsid w:val="00672247"/>
    <w:rsid w:val="006723F9"/>
    <w:rsid w:val="006728CE"/>
    <w:rsid w:val="00672989"/>
    <w:rsid w:val="00673EAA"/>
    <w:rsid w:val="0067405E"/>
    <w:rsid w:val="006748F5"/>
    <w:rsid w:val="00674ABA"/>
    <w:rsid w:val="00675B61"/>
    <w:rsid w:val="00675D66"/>
    <w:rsid w:val="006761F3"/>
    <w:rsid w:val="00676D1D"/>
    <w:rsid w:val="006801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2F05"/>
    <w:rsid w:val="006930D6"/>
    <w:rsid w:val="00693C6F"/>
    <w:rsid w:val="0069448A"/>
    <w:rsid w:val="006950D6"/>
    <w:rsid w:val="00696A11"/>
    <w:rsid w:val="00696FD6"/>
    <w:rsid w:val="00697B3A"/>
    <w:rsid w:val="00697E9D"/>
    <w:rsid w:val="006A04A9"/>
    <w:rsid w:val="006A281D"/>
    <w:rsid w:val="006A3246"/>
    <w:rsid w:val="006A334A"/>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F5F"/>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3D6"/>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FF"/>
    <w:rsid w:val="006E2C7A"/>
    <w:rsid w:val="006E3088"/>
    <w:rsid w:val="006E3497"/>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2411"/>
    <w:rsid w:val="006F3394"/>
    <w:rsid w:val="006F428B"/>
    <w:rsid w:val="006F48A5"/>
    <w:rsid w:val="006F4C9E"/>
    <w:rsid w:val="006F52DF"/>
    <w:rsid w:val="006F676C"/>
    <w:rsid w:val="006F6AB6"/>
    <w:rsid w:val="00700BAA"/>
    <w:rsid w:val="00700C90"/>
    <w:rsid w:val="00701F34"/>
    <w:rsid w:val="007031A2"/>
    <w:rsid w:val="00703D4D"/>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27214"/>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0B7"/>
    <w:rsid w:val="00744A98"/>
    <w:rsid w:val="00745087"/>
    <w:rsid w:val="007465DF"/>
    <w:rsid w:val="00746DD6"/>
    <w:rsid w:val="00746E60"/>
    <w:rsid w:val="00746FA8"/>
    <w:rsid w:val="007479B5"/>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52B0"/>
    <w:rsid w:val="0075702C"/>
    <w:rsid w:val="0075799A"/>
    <w:rsid w:val="00757CF8"/>
    <w:rsid w:val="0076064B"/>
    <w:rsid w:val="00760F14"/>
    <w:rsid w:val="007616A0"/>
    <w:rsid w:val="007619CE"/>
    <w:rsid w:val="00761C38"/>
    <w:rsid w:val="00761EE8"/>
    <w:rsid w:val="00762151"/>
    <w:rsid w:val="0076215F"/>
    <w:rsid w:val="00762871"/>
    <w:rsid w:val="00762885"/>
    <w:rsid w:val="00762D4B"/>
    <w:rsid w:val="007639A5"/>
    <w:rsid w:val="00764010"/>
    <w:rsid w:val="00764368"/>
    <w:rsid w:val="0076491F"/>
    <w:rsid w:val="00764A05"/>
    <w:rsid w:val="00764AFB"/>
    <w:rsid w:val="00764B5B"/>
    <w:rsid w:val="007651DD"/>
    <w:rsid w:val="00765287"/>
    <w:rsid w:val="007657CF"/>
    <w:rsid w:val="00765C81"/>
    <w:rsid w:val="00766A73"/>
    <w:rsid w:val="00766F19"/>
    <w:rsid w:val="0077047B"/>
    <w:rsid w:val="007712C7"/>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4DD"/>
    <w:rsid w:val="007A09FD"/>
    <w:rsid w:val="007A0DC1"/>
    <w:rsid w:val="007A1512"/>
    <w:rsid w:val="007A19E0"/>
    <w:rsid w:val="007A1AB6"/>
    <w:rsid w:val="007A23F8"/>
    <w:rsid w:val="007A2D52"/>
    <w:rsid w:val="007A31AE"/>
    <w:rsid w:val="007A3FFF"/>
    <w:rsid w:val="007A414E"/>
    <w:rsid w:val="007A4C43"/>
    <w:rsid w:val="007A5010"/>
    <w:rsid w:val="007A5145"/>
    <w:rsid w:val="007A550A"/>
    <w:rsid w:val="007A582C"/>
    <w:rsid w:val="007A5B2E"/>
    <w:rsid w:val="007A5C18"/>
    <w:rsid w:val="007A6D6F"/>
    <w:rsid w:val="007A6F39"/>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41E"/>
    <w:rsid w:val="007D1B1E"/>
    <w:rsid w:val="007D1D80"/>
    <w:rsid w:val="007D1F12"/>
    <w:rsid w:val="007D2550"/>
    <w:rsid w:val="007D2646"/>
    <w:rsid w:val="007D31AD"/>
    <w:rsid w:val="007D4712"/>
    <w:rsid w:val="007D4AFF"/>
    <w:rsid w:val="007D5CDD"/>
    <w:rsid w:val="007D5D30"/>
    <w:rsid w:val="007D6CF0"/>
    <w:rsid w:val="007D72D8"/>
    <w:rsid w:val="007D79C8"/>
    <w:rsid w:val="007E0B5E"/>
    <w:rsid w:val="007E0C9C"/>
    <w:rsid w:val="007E0FE3"/>
    <w:rsid w:val="007E18F8"/>
    <w:rsid w:val="007E205A"/>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21E2"/>
    <w:rsid w:val="008140CE"/>
    <w:rsid w:val="008147D1"/>
    <w:rsid w:val="008148F3"/>
    <w:rsid w:val="008151D2"/>
    <w:rsid w:val="00815716"/>
    <w:rsid w:val="00816C5A"/>
    <w:rsid w:val="00817344"/>
    <w:rsid w:val="00817678"/>
    <w:rsid w:val="008200BC"/>
    <w:rsid w:val="0082049D"/>
    <w:rsid w:val="008217BC"/>
    <w:rsid w:val="00822680"/>
    <w:rsid w:val="00822BA1"/>
    <w:rsid w:val="00822DED"/>
    <w:rsid w:val="00822F57"/>
    <w:rsid w:val="008233DB"/>
    <w:rsid w:val="008235F4"/>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3B3E"/>
    <w:rsid w:val="008542A4"/>
    <w:rsid w:val="0085493E"/>
    <w:rsid w:val="00855DCD"/>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216E"/>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19F2"/>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47DC"/>
    <w:rsid w:val="008F50E6"/>
    <w:rsid w:val="008F52B5"/>
    <w:rsid w:val="008F635E"/>
    <w:rsid w:val="008F69A1"/>
    <w:rsid w:val="008F738E"/>
    <w:rsid w:val="008F73F9"/>
    <w:rsid w:val="008F7ACB"/>
    <w:rsid w:val="009002CE"/>
    <w:rsid w:val="0090115A"/>
    <w:rsid w:val="0090120A"/>
    <w:rsid w:val="009025FB"/>
    <w:rsid w:val="009029DB"/>
    <w:rsid w:val="0090348A"/>
    <w:rsid w:val="009038A8"/>
    <w:rsid w:val="00903D1B"/>
    <w:rsid w:val="00904109"/>
    <w:rsid w:val="009042E8"/>
    <w:rsid w:val="0090484A"/>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716"/>
    <w:rsid w:val="009308DA"/>
    <w:rsid w:val="009312D5"/>
    <w:rsid w:val="00932101"/>
    <w:rsid w:val="00932A82"/>
    <w:rsid w:val="0093319A"/>
    <w:rsid w:val="00933540"/>
    <w:rsid w:val="0093396C"/>
    <w:rsid w:val="00933E6E"/>
    <w:rsid w:val="0093425F"/>
    <w:rsid w:val="00934877"/>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4AD"/>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4F6"/>
    <w:rsid w:val="009676E3"/>
    <w:rsid w:val="00967E6A"/>
    <w:rsid w:val="00970143"/>
    <w:rsid w:val="00970B7F"/>
    <w:rsid w:val="00970C38"/>
    <w:rsid w:val="00971614"/>
    <w:rsid w:val="00972340"/>
    <w:rsid w:val="00974A7A"/>
    <w:rsid w:val="00975014"/>
    <w:rsid w:val="009752FA"/>
    <w:rsid w:val="009754C3"/>
    <w:rsid w:val="009755CD"/>
    <w:rsid w:val="009758B1"/>
    <w:rsid w:val="00976262"/>
    <w:rsid w:val="00977693"/>
    <w:rsid w:val="00977A7D"/>
    <w:rsid w:val="00977AC6"/>
    <w:rsid w:val="00977BB1"/>
    <w:rsid w:val="00980C24"/>
    <w:rsid w:val="009818E4"/>
    <w:rsid w:val="00982494"/>
    <w:rsid w:val="00983C60"/>
    <w:rsid w:val="009845F3"/>
    <w:rsid w:val="009845FD"/>
    <w:rsid w:val="00986E0B"/>
    <w:rsid w:val="009874C8"/>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0D00"/>
    <w:rsid w:val="009B139E"/>
    <w:rsid w:val="009B1548"/>
    <w:rsid w:val="009B321A"/>
    <w:rsid w:val="009B3A1D"/>
    <w:rsid w:val="009B41F0"/>
    <w:rsid w:val="009B44F0"/>
    <w:rsid w:val="009B4620"/>
    <w:rsid w:val="009B55BC"/>
    <w:rsid w:val="009B56A2"/>
    <w:rsid w:val="009B58D1"/>
    <w:rsid w:val="009B59F0"/>
    <w:rsid w:val="009B69E9"/>
    <w:rsid w:val="009B7FFD"/>
    <w:rsid w:val="009C0279"/>
    <w:rsid w:val="009C0C1F"/>
    <w:rsid w:val="009C147F"/>
    <w:rsid w:val="009C21B4"/>
    <w:rsid w:val="009C2E41"/>
    <w:rsid w:val="009C3225"/>
    <w:rsid w:val="009C3CB8"/>
    <w:rsid w:val="009C3E2A"/>
    <w:rsid w:val="009C4284"/>
    <w:rsid w:val="009C42DE"/>
    <w:rsid w:val="009C5DC4"/>
    <w:rsid w:val="009C61A3"/>
    <w:rsid w:val="009C6658"/>
    <w:rsid w:val="009C66AA"/>
    <w:rsid w:val="009C6A9B"/>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2AB7"/>
    <w:rsid w:val="009F4BE1"/>
    <w:rsid w:val="009F4FF4"/>
    <w:rsid w:val="009F5541"/>
    <w:rsid w:val="009F5C19"/>
    <w:rsid w:val="009F6493"/>
    <w:rsid w:val="009F69B5"/>
    <w:rsid w:val="009F6EA2"/>
    <w:rsid w:val="009F79AE"/>
    <w:rsid w:val="009F7F22"/>
    <w:rsid w:val="00A004D3"/>
    <w:rsid w:val="00A00BD1"/>
    <w:rsid w:val="00A00FFB"/>
    <w:rsid w:val="00A027DE"/>
    <w:rsid w:val="00A031FC"/>
    <w:rsid w:val="00A04222"/>
    <w:rsid w:val="00A046BB"/>
    <w:rsid w:val="00A04C7E"/>
    <w:rsid w:val="00A0616C"/>
    <w:rsid w:val="00A06896"/>
    <w:rsid w:val="00A07CA6"/>
    <w:rsid w:val="00A10FD5"/>
    <w:rsid w:val="00A12981"/>
    <w:rsid w:val="00A12D9D"/>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1D61"/>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235"/>
    <w:rsid w:val="00A32460"/>
    <w:rsid w:val="00A34451"/>
    <w:rsid w:val="00A34742"/>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BC0"/>
    <w:rsid w:val="00A51D25"/>
    <w:rsid w:val="00A521D4"/>
    <w:rsid w:val="00A53511"/>
    <w:rsid w:val="00A53B80"/>
    <w:rsid w:val="00A541FE"/>
    <w:rsid w:val="00A55395"/>
    <w:rsid w:val="00A55724"/>
    <w:rsid w:val="00A55ABE"/>
    <w:rsid w:val="00A56041"/>
    <w:rsid w:val="00A60841"/>
    <w:rsid w:val="00A61A4E"/>
    <w:rsid w:val="00A63700"/>
    <w:rsid w:val="00A63958"/>
    <w:rsid w:val="00A64575"/>
    <w:rsid w:val="00A64C36"/>
    <w:rsid w:val="00A651C0"/>
    <w:rsid w:val="00A65800"/>
    <w:rsid w:val="00A65A26"/>
    <w:rsid w:val="00A6680C"/>
    <w:rsid w:val="00A66FCC"/>
    <w:rsid w:val="00A671E7"/>
    <w:rsid w:val="00A6762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A6C"/>
    <w:rsid w:val="00A96DBD"/>
    <w:rsid w:val="00A970D5"/>
    <w:rsid w:val="00A97638"/>
    <w:rsid w:val="00A978AF"/>
    <w:rsid w:val="00AA0B4E"/>
    <w:rsid w:val="00AA1BBB"/>
    <w:rsid w:val="00AA1E74"/>
    <w:rsid w:val="00AA216B"/>
    <w:rsid w:val="00AA24D2"/>
    <w:rsid w:val="00AA3388"/>
    <w:rsid w:val="00AA423E"/>
    <w:rsid w:val="00AA66F5"/>
    <w:rsid w:val="00AA6C98"/>
    <w:rsid w:val="00AA7316"/>
    <w:rsid w:val="00AA78CE"/>
    <w:rsid w:val="00AA7F42"/>
    <w:rsid w:val="00AB0C12"/>
    <w:rsid w:val="00AB0FA7"/>
    <w:rsid w:val="00AB2605"/>
    <w:rsid w:val="00AB26D5"/>
    <w:rsid w:val="00AB2FF9"/>
    <w:rsid w:val="00AB3885"/>
    <w:rsid w:val="00AB39A6"/>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9D1"/>
    <w:rsid w:val="00AE2666"/>
    <w:rsid w:val="00AE29DB"/>
    <w:rsid w:val="00AE2C80"/>
    <w:rsid w:val="00AE2E9B"/>
    <w:rsid w:val="00AE31C2"/>
    <w:rsid w:val="00AE3719"/>
    <w:rsid w:val="00AE3BE0"/>
    <w:rsid w:val="00AE4A02"/>
    <w:rsid w:val="00AE50C7"/>
    <w:rsid w:val="00AE5D09"/>
    <w:rsid w:val="00AE6037"/>
    <w:rsid w:val="00AE6B11"/>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A54"/>
    <w:rsid w:val="00B04F50"/>
    <w:rsid w:val="00B04FED"/>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511BC"/>
    <w:rsid w:val="00B52A3F"/>
    <w:rsid w:val="00B539AD"/>
    <w:rsid w:val="00B53BEF"/>
    <w:rsid w:val="00B5462A"/>
    <w:rsid w:val="00B54BC7"/>
    <w:rsid w:val="00B54E24"/>
    <w:rsid w:val="00B565AE"/>
    <w:rsid w:val="00B568C7"/>
    <w:rsid w:val="00B56C15"/>
    <w:rsid w:val="00B57348"/>
    <w:rsid w:val="00B576BF"/>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2F01"/>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0829"/>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07FB1"/>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5F81"/>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3D9A"/>
    <w:rsid w:val="00C4452E"/>
    <w:rsid w:val="00C5042D"/>
    <w:rsid w:val="00C510A7"/>
    <w:rsid w:val="00C52AC3"/>
    <w:rsid w:val="00C52FE5"/>
    <w:rsid w:val="00C536D2"/>
    <w:rsid w:val="00C54558"/>
    <w:rsid w:val="00C558A4"/>
    <w:rsid w:val="00C559CD"/>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2BDC"/>
    <w:rsid w:val="00C72F35"/>
    <w:rsid w:val="00C73ED0"/>
    <w:rsid w:val="00C749E0"/>
    <w:rsid w:val="00C74ACA"/>
    <w:rsid w:val="00C74F2A"/>
    <w:rsid w:val="00C755F6"/>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BC0"/>
    <w:rsid w:val="00CC7706"/>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4E0C"/>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16456"/>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BE1"/>
    <w:rsid w:val="00D50F44"/>
    <w:rsid w:val="00D52933"/>
    <w:rsid w:val="00D52C36"/>
    <w:rsid w:val="00D52FF0"/>
    <w:rsid w:val="00D53395"/>
    <w:rsid w:val="00D537E5"/>
    <w:rsid w:val="00D538C9"/>
    <w:rsid w:val="00D54121"/>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26E"/>
    <w:rsid w:val="00D738D2"/>
    <w:rsid w:val="00D73CDD"/>
    <w:rsid w:val="00D741C8"/>
    <w:rsid w:val="00D7495B"/>
    <w:rsid w:val="00D74E94"/>
    <w:rsid w:val="00D75395"/>
    <w:rsid w:val="00D76565"/>
    <w:rsid w:val="00D766B4"/>
    <w:rsid w:val="00D77242"/>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5B19"/>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6D4C"/>
    <w:rsid w:val="00DF7B01"/>
    <w:rsid w:val="00DF7E4B"/>
    <w:rsid w:val="00E00957"/>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5228"/>
    <w:rsid w:val="00E25361"/>
    <w:rsid w:val="00E25725"/>
    <w:rsid w:val="00E258F1"/>
    <w:rsid w:val="00E27953"/>
    <w:rsid w:val="00E27A9D"/>
    <w:rsid w:val="00E30F56"/>
    <w:rsid w:val="00E31001"/>
    <w:rsid w:val="00E313DB"/>
    <w:rsid w:val="00E314BF"/>
    <w:rsid w:val="00E318E5"/>
    <w:rsid w:val="00E328C4"/>
    <w:rsid w:val="00E32B7F"/>
    <w:rsid w:val="00E3391B"/>
    <w:rsid w:val="00E34A4E"/>
    <w:rsid w:val="00E35198"/>
    <w:rsid w:val="00E35AA6"/>
    <w:rsid w:val="00E3733B"/>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219A"/>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E7818"/>
    <w:rsid w:val="00EF0B59"/>
    <w:rsid w:val="00EF0F59"/>
    <w:rsid w:val="00EF1196"/>
    <w:rsid w:val="00EF1A5A"/>
    <w:rsid w:val="00EF2B23"/>
    <w:rsid w:val="00EF3A01"/>
    <w:rsid w:val="00EF4D0F"/>
    <w:rsid w:val="00EF52F1"/>
    <w:rsid w:val="00EF5791"/>
    <w:rsid w:val="00EF5FF8"/>
    <w:rsid w:val="00EF6F58"/>
    <w:rsid w:val="00EF6FA1"/>
    <w:rsid w:val="00EF71A3"/>
    <w:rsid w:val="00EF7935"/>
    <w:rsid w:val="00F01526"/>
    <w:rsid w:val="00F023A7"/>
    <w:rsid w:val="00F02EDC"/>
    <w:rsid w:val="00F039E2"/>
    <w:rsid w:val="00F041B8"/>
    <w:rsid w:val="00F04A95"/>
    <w:rsid w:val="00F058D3"/>
    <w:rsid w:val="00F05E0B"/>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37B"/>
    <w:rsid w:val="00F638E7"/>
    <w:rsid w:val="00F63C65"/>
    <w:rsid w:val="00F6499A"/>
    <w:rsid w:val="00F64F0D"/>
    <w:rsid w:val="00F6554B"/>
    <w:rsid w:val="00F656E5"/>
    <w:rsid w:val="00F66279"/>
    <w:rsid w:val="00F67500"/>
    <w:rsid w:val="00F70652"/>
    <w:rsid w:val="00F70B12"/>
    <w:rsid w:val="00F70F10"/>
    <w:rsid w:val="00F716BE"/>
    <w:rsid w:val="00F71849"/>
    <w:rsid w:val="00F724AB"/>
    <w:rsid w:val="00F72E1A"/>
    <w:rsid w:val="00F73053"/>
    <w:rsid w:val="00F73B22"/>
    <w:rsid w:val="00F7474D"/>
    <w:rsid w:val="00F74A3D"/>
    <w:rsid w:val="00F74A8F"/>
    <w:rsid w:val="00F74FB9"/>
    <w:rsid w:val="00F764E0"/>
    <w:rsid w:val="00F775A3"/>
    <w:rsid w:val="00F77D38"/>
    <w:rsid w:val="00F77F4D"/>
    <w:rsid w:val="00F809C6"/>
    <w:rsid w:val="00F80C31"/>
    <w:rsid w:val="00F81408"/>
    <w:rsid w:val="00F815F4"/>
    <w:rsid w:val="00F81B42"/>
    <w:rsid w:val="00F8209A"/>
    <w:rsid w:val="00F832E4"/>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5E5F"/>
    <w:rsid w:val="00FA7A6F"/>
    <w:rsid w:val="00FB09A6"/>
    <w:rsid w:val="00FB1DEB"/>
    <w:rsid w:val="00FB3254"/>
    <w:rsid w:val="00FB3596"/>
    <w:rsid w:val="00FB3D5B"/>
    <w:rsid w:val="00FB41FD"/>
    <w:rsid w:val="00FB4353"/>
    <w:rsid w:val="00FB4E64"/>
    <w:rsid w:val="00FB4F83"/>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59"/>
    <w:rsid w:val="00FF48BE"/>
    <w:rsid w:val="00FF4CA5"/>
    <w:rsid w:val="00FF5344"/>
    <w:rsid w:val="00FF5532"/>
    <w:rsid w:val="00FF5DBD"/>
    <w:rsid w:val="00FF6225"/>
    <w:rsid w:val="00FF67D7"/>
    <w:rsid w:val="23740614"/>
    <w:rsid w:val="44E9108F"/>
    <w:rsid w:val="5C35490E"/>
    <w:rsid w:val="63E72531"/>
    <w:rsid w:val="70652167"/>
    <w:rsid w:val="7A2C2C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1"/>
      </w:numPr>
    </w:pPr>
  </w:style>
  <w:style w:type="numbering" w:customStyle="1" w:styleId="Listaactual91">
    <w:name w:val="Lista actual91"/>
    <w:uiPriority w:val="99"/>
    <w:rsid w:val="00F37E44"/>
    <w:pPr>
      <w:numPr>
        <w:numId w:val="32"/>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3"/>
      </w:numPr>
    </w:pPr>
  </w:style>
  <w:style w:type="numbering" w:customStyle="1" w:styleId="Listaactual211">
    <w:name w:val="Lista actual211"/>
    <w:uiPriority w:val="99"/>
    <w:rsid w:val="00F37E44"/>
    <w:pPr>
      <w:numPr>
        <w:numId w:val="34"/>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5"/>
      </w:numPr>
    </w:pPr>
  </w:style>
  <w:style w:type="numbering" w:customStyle="1" w:styleId="Listaactual121">
    <w:name w:val="Lista actual121"/>
    <w:uiPriority w:val="99"/>
    <w:rsid w:val="00F37E44"/>
    <w:pPr>
      <w:numPr>
        <w:numId w:val="36"/>
      </w:numPr>
    </w:pPr>
  </w:style>
  <w:style w:type="numbering" w:customStyle="1" w:styleId="Listaactual131">
    <w:name w:val="Lista actual131"/>
    <w:uiPriority w:val="99"/>
    <w:rsid w:val="00F37E44"/>
    <w:pPr>
      <w:numPr>
        <w:numId w:val="37"/>
      </w:numPr>
    </w:pPr>
  </w:style>
  <w:style w:type="numbering" w:customStyle="1" w:styleId="Listaactual221">
    <w:name w:val="Lista actual221"/>
    <w:uiPriority w:val="99"/>
    <w:rsid w:val="00F37E44"/>
    <w:pPr>
      <w:numPr>
        <w:numId w:val="38"/>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9"/>
      </w:numPr>
    </w:pPr>
  </w:style>
  <w:style w:type="numbering" w:customStyle="1" w:styleId="Listaactual51">
    <w:name w:val="Lista actual51"/>
    <w:uiPriority w:val="99"/>
    <w:rsid w:val="00F37E44"/>
    <w:pPr>
      <w:numPr>
        <w:numId w:val="40"/>
      </w:numPr>
    </w:pPr>
  </w:style>
  <w:style w:type="numbering" w:customStyle="1" w:styleId="Listaactual61">
    <w:name w:val="Lista actual61"/>
    <w:uiPriority w:val="99"/>
    <w:rsid w:val="00F37E44"/>
    <w:pPr>
      <w:numPr>
        <w:numId w:val="41"/>
      </w:numPr>
    </w:pPr>
  </w:style>
  <w:style w:type="numbering" w:customStyle="1" w:styleId="Listaactual71">
    <w:name w:val="Lista actual71"/>
    <w:uiPriority w:val="99"/>
    <w:rsid w:val="00F37E44"/>
    <w:pPr>
      <w:numPr>
        <w:numId w:val="42"/>
      </w:numPr>
    </w:pPr>
  </w:style>
  <w:style w:type="numbering" w:customStyle="1" w:styleId="Listaactual811">
    <w:name w:val="Lista actual811"/>
    <w:uiPriority w:val="99"/>
    <w:rsid w:val="00F37E44"/>
    <w:pPr>
      <w:numPr>
        <w:numId w:val="43"/>
      </w:numPr>
    </w:pPr>
  </w:style>
  <w:style w:type="numbering" w:customStyle="1" w:styleId="Listaactual911">
    <w:name w:val="Lista actual911"/>
    <w:uiPriority w:val="99"/>
    <w:rsid w:val="00F37E44"/>
    <w:pPr>
      <w:numPr>
        <w:numId w:val="44"/>
      </w:numPr>
    </w:pPr>
  </w:style>
  <w:style w:type="numbering" w:customStyle="1" w:styleId="Listaactual1011">
    <w:name w:val="Lista actual1011"/>
    <w:uiPriority w:val="99"/>
    <w:rsid w:val="00F37E44"/>
    <w:pPr>
      <w:numPr>
        <w:numId w:val="45"/>
      </w:numPr>
    </w:pPr>
  </w:style>
  <w:style w:type="numbering" w:customStyle="1" w:styleId="Listaactual1111">
    <w:name w:val="Lista actual1111"/>
    <w:uiPriority w:val="99"/>
    <w:rsid w:val="00F37E44"/>
    <w:pPr>
      <w:numPr>
        <w:numId w:val="46"/>
      </w:numPr>
    </w:pPr>
  </w:style>
  <w:style w:type="numbering" w:customStyle="1" w:styleId="Listaactual1211">
    <w:name w:val="Lista actual1211"/>
    <w:uiPriority w:val="99"/>
    <w:rsid w:val="00F37E44"/>
    <w:pPr>
      <w:numPr>
        <w:numId w:val="47"/>
      </w:numPr>
    </w:pPr>
  </w:style>
  <w:style w:type="numbering" w:customStyle="1" w:styleId="Listaactual1311">
    <w:name w:val="Lista actual1311"/>
    <w:uiPriority w:val="99"/>
    <w:rsid w:val="00F37E44"/>
    <w:pPr>
      <w:numPr>
        <w:numId w:val="48"/>
      </w:numPr>
    </w:pPr>
  </w:style>
  <w:style w:type="numbering" w:customStyle="1" w:styleId="Listaactual28">
    <w:name w:val="Lista actual28"/>
    <w:uiPriority w:val="99"/>
    <w:rsid w:val="00C07FB1"/>
    <w:pPr>
      <w:numPr>
        <w:numId w:val="49"/>
      </w:numPr>
    </w:pPr>
  </w:style>
  <w:style w:type="character" w:customStyle="1" w:styleId="UnresolvedMention">
    <w:name w:val="Unresolved Mention"/>
    <w:basedOn w:val="Fuentedeprrafopredeter"/>
    <w:uiPriority w:val="99"/>
    <w:semiHidden/>
    <w:unhideWhenUsed/>
    <w:rsid w:val="00612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DIFTLALNEPANTLA/art_92_xxviii/3.web"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21C3E-F278-4A4B-8181-8F9BC984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29</Pages>
  <Words>7086</Words>
  <Characters>38978</Characters>
  <Application>Microsoft Office Word</Application>
  <DocSecurity>0</DocSecurity>
  <Lines>324</Lines>
  <Paragraphs>91</Paragraphs>
  <ScaleCrop>false</ScaleCrop>
  <Company/>
  <LinksUpToDate>false</LinksUpToDate>
  <CharactersWithSpaces>45973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194</cp:revision>
  <cp:lastPrinted>2024-09-12T23:03:00Z</cp:lastPrinted>
  <dcterms:created xsi:type="dcterms:W3CDTF">2024-08-12T18:21:00Z</dcterms:created>
  <dcterms:modified xsi:type="dcterms:W3CDTF">2024-10-04T18:39:00Z</dcterms:modified>
</cp:coreProperties>
</file>