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A758"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catorce de febrero de dos mil veinticuatro. </w:t>
      </w:r>
    </w:p>
    <w:p w14:paraId="2A53A380"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VISTO</w:t>
      </w:r>
      <w:r w:rsidRPr="00E77792">
        <w:rPr>
          <w:rFonts w:ascii="Palatino Linotype" w:eastAsia="Palatino Linotype" w:hAnsi="Palatino Linotype" w:cs="Palatino Linotype"/>
        </w:rPr>
        <w:t xml:space="preserve"> el expediente formado con motivo del recurso de revisión </w:t>
      </w:r>
      <w:r w:rsidRPr="00E77792">
        <w:rPr>
          <w:rFonts w:ascii="Palatino Linotype" w:eastAsia="Palatino Linotype" w:hAnsi="Palatino Linotype" w:cs="Palatino Linotype"/>
          <w:b/>
        </w:rPr>
        <w:t>08579/INFOEM/IP/RR/2023</w:t>
      </w:r>
      <w:r w:rsidRPr="00E77792">
        <w:rPr>
          <w:rFonts w:ascii="Palatino Linotype" w:eastAsia="Palatino Linotype" w:hAnsi="Palatino Linotype" w:cs="Palatino Linotype"/>
        </w:rPr>
        <w:t>, interpuesto por</w:t>
      </w:r>
      <w:r w:rsidRPr="00E77792">
        <w:rPr>
          <w:rFonts w:ascii="Palatino Linotype" w:eastAsia="Palatino Linotype" w:hAnsi="Palatino Linotype" w:cs="Palatino Linotype"/>
          <w:b/>
        </w:rPr>
        <w:t xml:space="preserve"> un particular que no proporcionó nombre o seudónimo para ser identificado,</w:t>
      </w:r>
      <w:r w:rsidRPr="00E77792">
        <w:rPr>
          <w:rFonts w:ascii="Palatino Linotype" w:eastAsia="Palatino Linotype" w:hAnsi="Palatino Linotype" w:cs="Palatino Linotype"/>
        </w:rPr>
        <w:t xml:space="preserve"> en lo sucesivo</w:t>
      </w:r>
      <w:r w:rsidRPr="00E77792">
        <w:rPr>
          <w:rFonts w:ascii="Palatino Linotype" w:eastAsia="Palatino Linotype" w:hAnsi="Palatino Linotype" w:cs="Palatino Linotype"/>
          <w:b/>
        </w:rPr>
        <w:t xml:space="preserve"> </w:t>
      </w:r>
      <w:r w:rsidRPr="00E77792">
        <w:rPr>
          <w:rFonts w:ascii="Palatino Linotype" w:eastAsia="Palatino Linotype" w:hAnsi="Palatino Linotype" w:cs="Palatino Linotype"/>
        </w:rPr>
        <w:t xml:space="preserve">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en contra de la respuesta a su solicitud por parte del </w:t>
      </w:r>
      <w:r w:rsidRPr="00E77792">
        <w:rPr>
          <w:rFonts w:ascii="Palatino Linotype" w:eastAsia="Palatino Linotype" w:hAnsi="Palatino Linotype" w:cs="Palatino Linotype"/>
          <w:b/>
        </w:rPr>
        <w:t xml:space="preserve">Ayuntamiento de Toluca, </w:t>
      </w:r>
      <w:r w:rsidRPr="00E77792">
        <w:rPr>
          <w:rFonts w:ascii="Palatino Linotype" w:eastAsia="Palatino Linotype" w:hAnsi="Palatino Linotype" w:cs="Palatino Linotype"/>
        </w:rPr>
        <w:t xml:space="preserve">en lo sucesivo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 xml:space="preserve">se procede a dictar la presente resolución con base en los siguientes: </w:t>
      </w:r>
    </w:p>
    <w:p w14:paraId="65B438BE" w14:textId="77777777" w:rsidR="00277A14" w:rsidRPr="00E77792" w:rsidRDefault="00120652">
      <w:pPr>
        <w:spacing w:before="240" w:after="240" w:line="360" w:lineRule="auto"/>
        <w:jc w:val="center"/>
        <w:rPr>
          <w:rFonts w:ascii="Palatino Linotype" w:eastAsia="Palatino Linotype" w:hAnsi="Palatino Linotype" w:cs="Palatino Linotype"/>
          <w:b/>
        </w:rPr>
      </w:pPr>
      <w:r w:rsidRPr="00E77792">
        <w:rPr>
          <w:rFonts w:ascii="Palatino Linotype" w:eastAsia="Palatino Linotype" w:hAnsi="Palatino Linotype" w:cs="Palatino Linotype"/>
          <w:b/>
        </w:rPr>
        <w:t>I. A N T E C E D E N T E S</w:t>
      </w:r>
    </w:p>
    <w:p w14:paraId="4DF1C9A8"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1. Solicitud de acceso a la información.</w:t>
      </w:r>
      <w:r w:rsidRPr="00E77792">
        <w:rPr>
          <w:rFonts w:ascii="Palatino Linotype" w:eastAsia="Palatino Linotype" w:hAnsi="Palatino Linotype" w:cs="Palatino Linotype"/>
        </w:rPr>
        <w:t xml:space="preserve"> Con fecha </w:t>
      </w:r>
      <w:r w:rsidRPr="00E77792">
        <w:rPr>
          <w:rFonts w:ascii="Palatino Linotype" w:eastAsia="Palatino Linotype" w:hAnsi="Palatino Linotype" w:cs="Palatino Linotype"/>
          <w:b/>
        </w:rPr>
        <w:t>veintisiete de noviembre de dos mil veintitrés,</w:t>
      </w:r>
      <w:r w:rsidRPr="00E77792">
        <w:rPr>
          <w:rFonts w:ascii="Palatino Linotype" w:eastAsia="Palatino Linotype" w:hAnsi="Palatino Linotype" w:cs="Palatino Linotype"/>
        </w:rPr>
        <w:t xml:space="preserve"> la parte </w:t>
      </w:r>
      <w:r w:rsidRPr="00E77792">
        <w:rPr>
          <w:rFonts w:ascii="Palatino Linotype" w:eastAsia="Palatino Linotype" w:hAnsi="Palatino Linotype" w:cs="Palatino Linotype"/>
          <w:b/>
        </w:rPr>
        <w:t xml:space="preserve">Recurrente </w:t>
      </w:r>
      <w:r w:rsidRPr="00E77792">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E77792">
        <w:rPr>
          <w:rFonts w:ascii="Palatino Linotype" w:eastAsia="Palatino Linotype" w:hAnsi="Palatino Linotype" w:cs="Palatino Linotype"/>
          <w:b/>
        </w:rPr>
        <w:t>SAIMEX,</w:t>
      </w:r>
      <w:r w:rsidRPr="00E77792">
        <w:rPr>
          <w:rFonts w:ascii="Palatino Linotype" w:eastAsia="Palatino Linotype" w:hAnsi="Palatino Linotype" w:cs="Palatino Linotype"/>
        </w:rPr>
        <w:t xml:space="preserve"> ante 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la solicitud de acceso a la información pública, a la que se le asignó el número</w:t>
      </w:r>
      <w:r w:rsidRPr="00E77792">
        <w:rPr>
          <w:rFonts w:ascii="Palatino Linotype" w:eastAsia="Palatino Linotype" w:hAnsi="Palatino Linotype" w:cs="Palatino Linotype"/>
          <w:b/>
        </w:rPr>
        <w:t xml:space="preserve"> 04110/TOLUCA/IP/2023, </w:t>
      </w:r>
      <w:r w:rsidRPr="00E77792">
        <w:rPr>
          <w:rFonts w:ascii="Palatino Linotype" w:eastAsia="Palatino Linotype" w:hAnsi="Palatino Linotype" w:cs="Palatino Linotype"/>
        </w:rPr>
        <w:t xml:space="preserve">mediante la cual requirió la información siguiente: </w:t>
      </w:r>
    </w:p>
    <w:p w14:paraId="4FD21CCE" w14:textId="06682D77" w:rsidR="00277A14" w:rsidRPr="00E77792" w:rsidRDefault="00120652">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E77792">
        <w:rPr>
          <w:rFonts w:ascii="Palatino Linotype" w:eastAsia="Palatino Linotype" w:hAnsi="Palatino Linotype" w:cs="Palatino Linotype"/>
          <w:i/>
          <w:sz w:val="22"/>
          <w:szCs w:val="22"/>
        </w:rPr>
        <w:t xml:space="preserve">“EL 1 DE NOVIEMBRE DEL PRESENTE 2023 SE PUBLICÓ EN LA PAGINA DEL AYUNTAMIENTO EL COMUNICADO 706/2023 (CON LA IMAGEN INSTITUCIONAL DEL AYUNTAMIENTO Y CON LA NUMERACION DEL COMUNICADO 704), EN EL QUE </w:t>
      </w:r>
      <w:r w:rsidR="00A91108">
        <w:rPr>
          <w:rFonts w:ascii="Palatino Linotype" w:eastAsia="Palatino Linotype" w:hAnsi="Palatino Linotype" w:cs="Palatino Linotype"/>
          <w:i/>
          <w:sz w:val="22"/>
          <w:szCs w:val="22"/>
        </w:rPr>
        <w:t>XXXXXX XXXXX XXXXXXXX XXXXXXXXX</w:t>
      </w:r>
      <w:r w:rsidRPr="00E77792">
        <w:rPr>
          <w:rFonts w:ascii="Palatino Linotype" w:eastAsia="Palatino Linotype" w:hAnsi="Palatino Linotype" w:cs="Palatino Linotype"/>
          <w:i/>
          <w:sz w:val="22"/>
          <w:szCs w:val="22"/>
        </w:rPr>
        <w:t xml:space="preserve"> EN SU CALIDAD DE ASESOR DE LA PRESIDENCIA DE LA CAPITAL MEXIQUENSE DA UN MENSAJE. POR LO QUE SOLICITO INFORMACION REFERENTE AL TIPO DE CONTRATACION Y PAGO DE SUELDOS, SALARIOS U HONORARIOS, </w:t>
      </w:r>
      <w:r w:rsidRPr="00E77792">
        <w:rPr>
          <w:rFonts w:ascii="Palatino Linotype" w:eastAsia="Palatino Linotype" w:hAnsi="Palatino Linotype" w:cs="Palatino Linotype"/>
          <w:i/>
          <w:sz w:val="22"/>
          <w:szCs w:val="22"/>
        </w:rPr>
        <w:lastRenderedPageBreak/>
        <w:t>O CUALQUIER OTRO ESQUEMA DE CONTRATACION POR EL QUE SE REMUNERA SU TRABO DE "ASESOR". LOS CONTRATOS Y RECIBOS EN VERSION PÚBLICA, DESDE EL 2022 AL 2023. CARLOS OSCAR QUIEN A SU VEZ HA SIDO INHABILITADO POR DIEZ AÑOS POR EL TRIBUNAL DE JUSTICIA ADMINISTRATIVA DEL ESTADO DE MÉXICO, SENTENCIA QUE SE PUEDE CONSULTAR EN EL SIGUIENTE LINK: https://trijaem.gob.mx/sentencias/pdf/gPSfyVFyVt2aVXaUH5aosA97ojnI3k3WCG7OvBym.pdf NO PUEDE SER SERVIDOR PUBLICO YA QUE TAMBIÉS ESTÁ VINCULADO A PROCESO ANTE LA FGR POR LA "ESTAFA MAESTRA" Y DESCALABRO AL ERARIO POR 150 MILLONES DE PESOS, DESDE EL 2021. SE ENVIAL LINK DE REFERENCIA: https://www2.toluca.gob.mx/comunicado-num-706-2023/ https://trijaem.gob.mx/sentencias/pdf/gPSfyVFyVt2aVXaUH5aosA97ojnI3k3WCG7OvBym.pdf https://www.xevt.com/primeraplana/vinculan-a-proceso-a-ex-rector-de-la-universidad-de-texcoco-y-a-ex-funcionario-de-sedesol-por-estafa-maestra/161315</w:t>
      </w:r>
      <w:r w:rsidRPr="00E77792">
        <w:rPr>
          <w:rFonts w:ascii="Palatino Linotype" w:eastAsia="Palatino Linotype" w:hAnsi="Palatino Linotype" w:cs="Palatino Linotype"/>
          <w:b/>
          <w:i/>
          <w:sz w:val="22"/>
          <w:szCs w:val="22"/>
        </w:rPr>
        <w:t>”</w:t>
      </w:r>
      <w:r w:rsidRPr="00E77792">
        <w:rPr>
          <w:rFonts w:ascii="Palatino Linotype" w:eastAsia="Palatino Linotype" w:hAnsi="Palatino Linotype" w:cs="Palatino Linotype"/>
          <w:i/>
          <w:sz w:val="22"/>
          <w:szCs w:val="22"/>
        </w:rPr>
        <w:t xml:space="preserve"> (sic) </w:t>
      </w:r>
    </w:p>
    <w:p w14:paraId="4AA7DE75" w14:textId="77777777" w:rsidR="00277A14" w:rsidRPr="00E77792" w:rsidRDefault="00120652">
      <w:pPr>
        <w:spacing w:before="240" w:after="240" w:line="360" w:lineRule="auto"/>
        <w:ind w:right="49"/>
        <w:jc w:val="both"/>
        <w:rPr>
          <w:rFonts w:ascii="Palatino Linotype" w:eastAsia="Palatino Linotype" w:hAnsi="Palatino Linotype" w:cs="Palatino Linotype"/>
        </w:rPr>
      </w:pPr>
      <w:bookmarkStart w:id="1" w:name="_heading=h.3dy6vkm" w:colFirst="0" w:colLast="0"/>
      <w:bookmarkEnd w:id="1"/>
      <w:r w:rsidRPr="00E77792">
        <w:rPr>
          <w:rFonts w:ascii="Palatino Linotype" w:eastAsia="Palatino Linotype" w:hAnsi="Palatino Linotype" w:cs="Palatino Linotype"/>
        </w:rPr>
        <w:t xml:space="preserve">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adjuntó el Comunicado Núm. 706/2023:</w:t>
      </w:r>
    </w:p>
    <w:p w14:paraId="250DFD41" w14:textId="77777777" w:rsidR="00277A14" w:rsidRPr="00E77792" w:rsidRDefault="00120652">
      <w:pPr>
        <w:spacing w:before="240" w:after="240" w:line="360" w:lineRule="auto"/>
        <w:ind w:right="49"/>
        <w:jc w:val="center"/>
        <w:rPr>
          <w:rFonts w:ascii="Palatino Linotype" w:eastAsia="Palatino Linotype" w:hAnsi="Palatino Linotype" w:cs="Palatino Linotype"/>
        </w:rPr>
      </w:pPr>
      <w:r w:rsidRPr="00E77792">
        <w:rPr>
          <w:noProof/>
        </w:rPr>
        <w:drawing>
          <wp:inline distT="0" distB="0" distL="0" distR="0" wp14:anchorId="77E63D58" wp14:editId="56CC5D84">
            <wp:extent cx="3960000" cy="3705906"/>
            <wp:effectExtent l="0" t="0" r="0" b="0"/>
            <wp:docPr id="16918762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b="18747"/>
                    <a:stretch>
                      <a:fillRect/>
                    </a:stretch>
                  </pic:blipFill>
                  <pic:spPr>
                    <a:xfrm>
                      <a:off x="0" y="0"/>
                      <a:ext cx="3960000" cy="3705906"/>
                    </a:xfrm>
                    <a:prstGeom prst="rect">
                      <a:avLst/>
                    </a:prstGeom>
                    <a:ln/>
                  </pic:spPr>
                </pic:pic>
              </a:graphicData>
            </a:graphic>
          </wp:inline>
        </w:drawing>
      </w:r>
    </w:p>
    <w:p w14:paraId="24B97CC8" w14:textId="2C6D7C13" w:rsidR="00277A14" w:rsidRPr="00E77792" w:rsidRDefault="0049682D">
      <w:pPr>
        <w:spacing w:before="240" w:after="240" w:line="360" w:lineRule="auto"/>
        <w:jc w:val="center"/>
        <w:rPr>
          <w:rFonts w:ascii="Palatino Linotype" w:eastAsia="Palatino Linotype" w:hAnsi="Palatino Linotype" w:cs="Palatino Linotype"/>
          <w:b/>
        </w:rPr>
      </w:pPr>
      <w:r w:rsidRPr="0049682D">
        <w:rPr>
          <w:rFonts w:ascii="Palatino Linotype" w:eastAsia="Palatino Linotype" w:hAnsi="Palatino Linotype" w:cs="Palatino Linotype"/>
          <w:b/>
        </w:rPr>
        <w:lastRenderedPageBreak/>
        <w:drawing>
          <wp:inline distT="0" distB="0" distL="0" distR="0" wp14:anchorId="7F3DB5D2" wp14:editId="08CE9DF6">
            <wp:extent cx="4292600" cy="46915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1653" cy="4701461"/>
                    </a:xfrm>
                    <a:prstGeom prst="rect">
                      <a:avLst/>
                    </a:prstGeom>
                  </pic:spPr>
                </pic:pic>
              </a:graphicData>
            </a:graphic>
          </wp:inline>
        </w:drawing>
      </w:r>
      <w:r w:rsidR="00120652" w:rsidRPr="00E77792">
        <w:rPr>
          <w:noProof/>
        </w:rPr>
        <w:drawing>
          <wp:inline distT="0" distB="0" distL="0" distR="0" wp14:anchorId="6AA9EF1C" wp14:editId="2ADDE6FC">
            <wp:extent cx="4320000" cy="2524557"/>
            <wp:effectExtent l="0" t="0" r="0" b="0"/>
            <wp:docPr id="1691876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320000" cy="2524557"/>
                    </a:xfrm>
                    <a:prstGeom prst="rect">
                      <a:avLst/>
                    </a:prstGeom>
                    <a:ln/>
                  </pic:spPr>
                </pic:pic>
              </a:graphicData>
            </a:graphic>
          </wp:inline>
        </w:drawing>
      </w:r>
    </w:p>
    <w:p w14:paraId="7AF4DA25"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lastRenderedPageBreak/>
        <w:t>Modalidad de Entrega:</w:t>
      </w:r>
      <w:r w:rsidRPr="00E77792">
        <w:rPr>
          <w:rFonts w:ascii="Palatino Linotype" w:eastAsia="Palatino Linotype" w:hAnsi="Palatino Linotype" w:cs="Palatino Linotype"/>
        </w:rPr>
        <w:t xml:space="preserve"> Electrónico, a través del sistema de solicitudes de acceso, que, para efectos del presente asunto, se entenderá a través del Sistema de Acceso a la Información Mexiquense (SAIMEX), así como copia simple, como se advierte a continuación:</w:t>
      </w:r>
    </w:p>
    <w:p w14:paraId="1E61C750"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noProof/>
        </w:rPr>
        <w:drawing>
          <wp:inline distT="0" distB="0" distL="0" distR="0" wp14:anchorId="7FBAD2AE" wp14:editId="3D314968">
            <wp:extent cx="5612130" cy="596265"/>
            <wp:effectExtent l="0" t="0" r="0" b="0"/>
            <wp:docPr id="16918762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596265"/>
                    </a:xfrm>
                    <a:prstGeom prst="rect">
                      <a:avLst/>
                    </a:prstGeom>
                    <a:ln/>
                  </pic:spPr>
                </pic:pic>
              </a:graphicData>
            </a:graphic>
          </wp:inline>
        </w:drawing>
      </w:r>
    </w:p>
    <w:p w14:paraId="282803EF" w14:textId="77777777" w:rsidR="00277A14" w:rsidRPr="00E77792" w:rsidRDefault="00120652">
      <w:pPr>
        <w:spacing w:before="240" w:after="240" w:line="360" w:lineRule="auto"/>
        <w:jc w:val="both"/>
        <w:rPr>
          <w:rFonts w:ascii="Palatino Linotype" w:eastAsia="Palatino Linotype" w:hAnsi="Palatino Linotype" w:cs="Palatino Linotype"/>
          <w:b/>
        </w:rPr>
      </w:pPr>
      <w:r w:rsidRPr="00E77792">
        <w:rPr>
          <w:rFonts w:ascii="Palatino Linotype" w:eastAsia="Palatino Linotype" w:hAnsi="Palatino Linotype" w:cs="Palatino Linotype"/>
          <w:b/>
        </w:rPr>
        <w:t xml:space="preserve">2. Respuesta. </w:t>
      </w:r>
      <w:r w:rsidRPr="00E77792">
        <w:rPr>
          <w:rFonts w:ascii="Palatino Linotype" w:eastAsia="Palatino Linotype" w:hAnsi="Palatino Linotype" w:cs="Palatino Linotype"/>
        </w:rPr>
        <w:t>Con fecha</w:t>
      </w:r>
      <w:r w:rsidRPr="00E77792">
        <w:rPr>
          <w:rFonts w:ascii="Palatino Linotype" w:eastAsia="Palatino Linotype" w:hAnsi="Palatino Linotype" w:cs="Palatino Linotype"/>
          <w:b/>
        </w:rPr>
        <w:t xml:space="preserve"> dieciocho de diciembre de dos mil veintitrés</w:t>
      </w:r>
      <w:r w:rsidRPr="00E77792">
        <w:rPr>
          <w:rFonts w:ascii="Palatino Linotype" w:eastAsia="Palatino Linotype" w:hAnsi="Palatino Linotype" w:cs="Palatino Linotype"/>
        </w:rPr>
        <w:t xml:space="preserve">,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22BA053" w14:textId="77777777" w:rsidR="00277A14" w:rsidRPr="00E77792" w:rsidRDefault="00120652">
      <w:pPr>
        <w:spacing w:before="240" w:after="240"/>
        <w:ind w:left="851" w:right="902"/>
        <w:jc w:val="both"/>
        <w:rPr>
          <w:rFonts w:ascii="Palatino Linotype" w:eastAsia="Palatino Linotype" w:hAnsi="Palatino Linotype" w:cs="Palatino Linotype"/>
          <w:b/>
          <w:i/>
          <w:sz w:val="22"/>
          <w:szCs w:val="22"/>
        </w:rPr>
      </w:pPr>
      <w:r w:rsidRPr="00E77792">
        <w:rPr>
          <w:rFonts w:ascii="Palatino Linotype" w:eastAsia="Palatino Linotype" w:hAnsi="Palatino Linotype" w:cs="Palatino Linotype"/>
          <w:i/>
          <w:sz w:val="22"/>
          <w:szCs w:val="22"/>
        </w:rPr>
        <w:t>“…En atención a la solicitud con folio 04110/TOLUCA/IP/2023, me permito adjuntar al presente la respuesta correspondiente...” (sic)</w:t>
      </w:r>
    </w:p>
    <w:p w14:paraId="7EB241FA"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adjuntó lo siguiente:</w:t>
      </w:r>
    </w:p>
    <w:p w14:paraId="179A0C02"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Escrito de fecha dieciocho de diciembre de dos mil veintitrés, signado por la Titular de la Unidad de Transparencia, mediante el cual hace del conocimiento de la persona solicitante que el servidor público habilitado de la Dirección General de Administración informo que después de realizar una búsqueda exhaustiva y razonable en los archivos que guarda el Departamento de Nóminas, la persona referida en la solicitud no se encuentra registrado como servidor público del ayuntamiento, por lo que no es posible proporcionar información alguna conforme a lo solicitado; mientras que la Dirección de Recursos Materiales informó que después de una búsqueda exhaustiva y razonable en sus archivos, no localizó registro con información sobre contratos a favor de la persona referida en la solicitud, en calidad de asesor de la presidencia de la capital mexiquense.</w:t>
      </w:r>
    </w:p>
    <w:p w14:paraId="0BCB69B1" w14:textId="77777777" w:rsidR="00277A14" w:rsidRPr="00E77792" w:rsidRDefault="00120652">
      <w:pPr>
        <w:spacing w:before="240" w:after="240" w:line="360" w:lineRule="auto"/>
        <w:ind w:right="49"/>
        <w:jc w:val="both"/>
        <w:rPr>
          <w:rFonts w:ascii="Palatino Linotype" w:eastAsia="Palatino Linotype" w:hAnsi="Palatino Linotype" w:cs="Palatino Linotype"/>
          <w:b/>
        </w:rPr>
      </w:pPr>
      <w:r w:rsidRPr="00E77792">
        <w:rPr>
          <w:rFonts w:ascii="Palatino Linotype" w:eastAsia="Palatino Linotype" w:hAnsi="Palatino Linotype" w:cs="Palatino Linotype"/>
          <w:b/>
        </w:rPr>
        <w:lastRenderedPageBreak/>
        <w:t xml:space="preserve">3. Interposición del recurso de revisión. </w:t>
      </w:r>
      <w:r w:rsidRPr="00E77792">
        <w:rPr>
          <w:rFonts w:ascii="Palatino Linotype" w:eastAsia="Palatino Linotype" w:hAnsi="Palatino Linotype" w:cs="Palatino Linotype"/>
        </w:rPr>
        <w:t xml:space="preserve">Inconforme con los términos de la respuesta emitida por parte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el</w:t>
      </w:r>
      <w:r w:rsidRPr="00E77792">
        <w:rPr>
          <w:rFonts w:ascii="Palatino Linotype" w:eastAsia="Palatino Linotype" w:hAnsi="Palatino Linotype" w:cs="Palatino Linotype"/>
          <w:b/>
        </w:rPr>
        <w:t xml:space="preserve"> dieciocho de diciembre de dos mil veintitrés,</w:t>
      </w:r>
      <w:r w:rsidRPr="00E77792">
        <w:rPr>
          <w:rFonts w:ascii="Palatino Linotype" w:eastAsia="Palatino Linotype" w:hAnsi="Palatino Linotype" w:cs="Palatino Linotype"/>
        </w:rPr>
        <w:t xml:space="preserve">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interpuso el recurso de revisión a través de </w:t>
      </w:r>
      <w:r w:rsidRPr="00E77792">
        <w:rPr>
          <w:rFonts w:ascii="Palatino Linotype" w:eastAsia="Palatino Linotype" w:hAnsi="Palatino Linotype" w:cs="Palatino Linotype"/>
          <w:b/>
        </w:rPr>
        <w:t xml:space="preserve">SAIMEX, </w:t>
      </w:r>
      <w:r w:rsidRPr="00E77792">
        <w:rPr>
          <w:rFonts w:ascii="Palatino Linotype" w:eastAsia="Palatino Linotype" w:hAnsi="Palatino Linotype" w:cs="Palatino Linotype"/>
        </w:rPr>
        <w:t>en donde se manifestó de la siguiente manera:</w:t>
      </w:r>
    </w:p>
    <w:p w14:paraId="15A27149" w14:textId="77777777" w:rsidR="00277A14" w:rsidRPr="00E77792" w:rsidRDefault="00120652">
      <w:pPr>
        <w:tabs>
          <w:tab w:val="left" w:pos="2745"/>
        </w:tabs>
        <w:spacing w:before="240" w:after="240" w:line="360" w:lineRule="auto"/>
        <w:jc w:val="both"/>
        <w:rPr>
          <w:rFonts w:ascii="Palatino Linotype" w:eastAsia="Palatino Linotype" w:hAnsi="Palatino Linotype" w:cs="Palatino Linotype"/>
          <w:b/>
        </w:rPr>
      </w:pPr>
      <w:r w:rsidRPr="00E77792">
        <w:rPr>
          <w:rFonts w:ascii="Palatino Linotype" w:eastAsia="Palatino Linotype" w:hAnsi="Palatino Linotype" w:cs="Palatino Linotype"/>
          <w:b/>
        </w:rPr>
        <w:t xml:space="preserve">Acto impugnado: </w:t>
      </w:r>
    </w:p>
    <w:p w14:paraId="13E0CA06" w14:textId="178CBF64" w:rsidR="00277A14" w:rsidRPr="00E77792" w:rsidRDefault="00120652">
      <w:pPr>
        <w:tabs>
          <w:tab w:val="left" w:pos="2745"/>
        </w:tabs>
        <w:spacing w:before="240" w:after="240"/>
        <w:ind w:left="851" w:right="900"/>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 xml:space="preserve">“Se solicitó información referente a los pagos efectuados a nombre de </w:t>
      </w:r>
      <w:r w:rsidR="00A91108">
        <w:rPr>
          <w:rFonts w:ascii="Palatino Linotype" w:eastAsia="Palatino Linotype" w:hAnsi="Palatino Linotype" w:cs="Palatino Linotype"/>
          <w:i/>
          <w:sz w:val="22"/>
          <w:szCs w:val="22"/>
        </w:rPr>
        <w:t>XXXXXX XXXXX XXXXXXXX XXXXXXXXX</w:t>
      </w:r>
      <w:r w:rsidRPr="00E77792">
        <w:rPr>
          <w:rFonts w:ascii="Palatino Linotype" w:eastAsia="Palatino Linotype" w:hAnsi="Palatino Linotype" w:cs="Palatino Linotype"/>
          <w:i/>
          <w:sz w:val="22"/>
          <w:szCs w:val="22"/>
        </w:rPr>
        <w:t>, reconocido por el Ayuntamiento de Toluca en una publicación del mismo ayuntamiento, en su portal eléctrico. Se adjunto la evidencia en la solicitud. El ayuntamiento se niega a entregar la información referente a los pagos efectuados como asesor con recursos públicos.” (sic)</w:t>
      </w:r>
    </w:p>
    <w:p w14:paraId="31B30D1D" w14:textId="77777777" w:rsidR="00277A14" w:rsidRPr="00E77792" w:rsidRDefault="00120652">
      <w:pPr>
        <w:spacing w:line="360" w:lineRule="auto"/>
        <w:jc w:val="both"/>
        <w:rPr>
          <w:rFonts w:ascii="Palatino Linotype" w:eastAsia="Palatino Linotype" w:hAnsi="Palatino Linotype" w:cs="Palatino Linotype"/>
        </w:rPr>
      </w:pPr>
      <w:bookmarkStart w:id="2" w:name="_heading=h.30j0zll" w:colFirst="0" w:colLast="0"/>
      <w:bookmarkEnd w:id="2"/>
      <w:r w:rsidRPr="00E77792">
        <w:rPr>
          <w:rFonts w:ascii="Palatino Linotype" w:eastAsia="Palatino Linotype" w:hAnsi="Palatino Linotype" w:cs="Palatino Linotype"/>
          <w:b/>
        </w:rPr>
        <w:t>Y Razones o motivos de inconformidad</w:t>
      </w:r>
      <w:r w:rsidRPr="00E77792">
        <w:rPr>
          <w:rFonts w:ascii="Palatino Linotype" w:eastAsia="Palatino Linotype" w:hAnsi="Palatino Linotype" w:cs="Palatino Linotype"/>
        </w:rPr>
        <w:t xml:space="preserve">: </w:t>
      </w:r>
    </w:p>
    <w:p w14:paraId="3D0AEF92" w14:textId="77777777" w:rsidR="00277A14" w:rsidRPr="00E77792" w:rsidRDefault="00120652">
      <w:pPr>
        <w:ind w:left="851" w:right="900"/>
        <w:jc w:val="both"/>
        <w:rPr>
          <w:rFonts w:ascii="Palatino Linotype" w:eastAsia="Palatino Linotype" w:hAnsi="Palatino Linotype" w:cs="Palatino Linotype"/>
        </w:rPr>
      </w:pPr>
      <w:r w:rsidRPr="00E77792">
        <w:rPr>
          <w:rFonts w:ascii="Palatino Linotype" w:eastAsia="Palatino Linotype" w:hAnsi="Palatino Linotype" w:cs="Palatino Linotype"/>
        </w:rPr>
        <w:t>“</w:t>
      </w:r>
      <w:r w:rsidRPr="00E77792">
        <w:rPr>
          <w:rFonts w:ascii="Palatino Linotype" w:eastAsia="Palatino Linotype" w:hAnsi="Palatino Linotype" w:cs="Palatino Linotype"/>
          <w:i/>
          <w:sz w:val="22"/>
          <w:szCs w:val="22"/>
        </w:rPr>
        <w:t>Se niega la información solicitada, conculcando el derecho a la información consagrada en el artículo quinto de la constitución política del estado libre y soberano de México.” (sic)</w:t>
      </w:r>
    </w:p>
    <w:p w14:paraId="67958C4D"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b/>
        </w:rPr>
        <w:t xml:space="preserve">4. Turno. </w:t>
      </w:r>
      <w:r w:rsidRPr="00E7779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77792">
        <w:rPr>
          <w:rFonts w:ascii="Palatino Linotype" w:eastAsia="Palatino Linotype" w:hAnsi="Palatino Linotype" w:cs="Palatino Linotype"/>
          <w:b/>
        </w:rPr>
        <w:t xml:space="preserve">Guadalupe Ramírez Peña, </w:t>
      </w:r>
      <w:r w:rsidRPr="00E77792">
        <w:rPr>
          <w:rFonts w:ascii="Palatino Linotype" w:eastAsia="Palatino Linotype" w:hAnsi="Palatino Linotype" w:cs="Palatino Linotype"/>
        </w:rPr>
        <w:t xml:space="preserve">a efecto de que analizara sobre su admisión o su </w:t>
      </w:r>
      <w:proofErr w:type="spellStart"/>
      <w:r w:rsidRPr="00E77792">
        <w:rPr>
          <w:rFonts w:ascii="Palatino Linotype" w:eastAsia="Palatino Linotype" w:hAnsi="Palatino Linotype" w:cs="Palatino Linotype"/>
        </w:rPr>
        <w:t>desechamiento</w:t>
      </w:r>
      <w:proofErr w:type="spellEnd"/>
      <w:r w:rsidRPr="00E77792">
        <w:rPr>
          <w:rFonts w:ascii="Palatino Linotype" w:eastAsia="Palatino Linotype" w:hAnsi="Palatino Linotype" w:cs="Palatino Linotype"/>
        </w:rPr>
        <w:t>.</w:t>
      </w:r>
    </w:p>
    <w:p w14:paraId="6F346520"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5. Admisión del Recurso de revisión.</w:t>
      </w:r>
      <w:r w:rsidRPr="00E77792">
        <w:rPr>
          <w:rFonts w:ascii="Palatino Linotype" w:eastAsia="Palatino Linotype" w:hAnsi="Palatino Linotype" w:cs="Palatino Linotype"/>
        </w:rPr>
        <w:t xml:space="preserve"> Con fecha</w:t>
      </w:r>
      <w:r w:rsidRPr="00E77792">
        <w:rPr>
          <w:rFonts w:ascii="Palatino Linotype" w:eastAsia="Palatino Linotype" w:hAnsi="Palatino Linotype" w:cs="Palatino Linotype"/>
          <w:b/>
        </w:rPr>
        <w:t xml:space="preserve"> once de enero de dos mil veinticuatro, </w:t>
      </w:r>
      <w:r w:rsidRPr="00E7779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E77792">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presentara su informe justificado.</w:t>
      </w:r>
    </w:p>
    <w:p w14:paraId="48185FD4" w14:textId="77777777" w:rsidR="00277A14" w:rsidRPr="00E77792" w:rsidRDefault="00120652">
      <w:pPr>
        <w:spacing w:before="240" w:after="240" w:line="360" w:lineRule="auto"/>
        <w:ind w:right="49"/>
        <w:jc w:val="both"/>
        <w:rPr>
          <w:rFonts w:ascii="Palatino Linotype" w:eastAsia="Palatino Linotype" w:hAnsi="Palatino Linotype" w:cs="Palatino Linotype"/>
        </w:rPr>
      </w:pPr>
      <w:bookmarkStart w:id="3" w:name="_heading=h.2s8eyo1" w:colFirst="0" w:colLast="0"/>
      <w:bookmarkEnd w:id="3"/>
      <w:r w:rsidRPr="00E77792">
        <w:rPr>
          <w:rFonts w:ascii="Palatino Linotype" w:eastAsia="Palatino Linotype" w:hAnsi="Palatino Linotype" w:cs="Palatino Linotype"/>
          <w:b/>
        </w:rPr>
        <w:t>6. Manifestaciones</w:t>
      </w:r>
      <w:r w:rsidRPr="00E77792">
        <w:rPr>
          <w:rFonts w:ascii="Palatino Linotype" w:eastAsia="Palatino Linotype" w:hAnsi="Palatino Linotype" w:cs="Palatino Linotype"/>
        </w:rPr>
        <w:t xml:space="preserve">. En fecha </w:t>
      </w:r>
      <w:r w:rsidRPr="00E77792">
        <w:rPr>
          <w:rFonts w:ascii="Palatino Linotype" w:eastAsia="Palatino Linotype" w:hAnsi="Palatino Linotype" w:cs="Palatino Linotype"/>
          <w:b/>
        </w:rPr>
        <w:t xml:space="preserve">dieciséis de enero de dos mil veintitrés, </w:t>
      </w:r>
      <w:r w:rsidRPr="00E77792">
        <w:rPr>
          <w:rFonts w:ascii="Palatino Linotype" w:eastAsia="Palatino Linotype" w:hAnsi="Palatino Linotype" w:cs="Palatino Linotype"/>
        </w:rPr>
        <w:t xml:space="preserve">la parte </w:t>
      </w:r>
      <w:r w:rsidRPr="00E77792">
        <w:rPr>
          <w:rFonts w:ascii="Palatino Linotype" w:eastAsia="Palatino Linotype" w:hAnsi="Palatino Linotype" w:cs="Palatino Linotype"/>
          <w:b/>
        </w:rPr>
        <w:t xml:space="preserve">Recurrente, </w:t>
      </w:r>
      <w:r w:rsidRPr="00E77792">
        <w:rPr>
          <w:rFonts w:ascii="Palatino Linotype" w:eastAsia="Palatino Linotype" w:hAnsi="Palatino Linotype" w:cs="Palatino Linotype"/>
        </w:rPr>
        <w:t>remitió a través de SAIMEX, el Comunicado Núm. 706/2023 referido con anterioridad, y manifestó lo siguiente:</w:t>
      </w:r>
    </w:p>
    <w:p w14:paraId="6A2134BC" w14:textId="435D0FA7" w:rsidR="00277A14" w:rsidRPr="00E77792" w:rsidRDefault="00120652">
      <w:pPr>
        <w:spacing w:before="120" w:after="120"/>
        <w:ind w:left="851" w:right="902"/>
        <w:jc w:val="both"/>
        <w:rPr>
          <w:rFonts w:ascii="Palatino Linotype" w:eastAsia="Palatino Linotype" w:hAnsi="Palatino Linotype" w:cs="Palatino Linotype"/>
          <w:i/>
        </w:rPr>
      </w:pPr>
      <w:r w:rsidRPr="00E77792">
        <w:rPr>
          <w:rFonts w:ascii="Palatino Linotype" w:eastAsia="Palatino Linotype" w:hAnsi="Palatino Linotype" w:cs="Palatino Linotype"/>
        </w:rPr>
        <w:t>“</w:t>
      </w:r>
      <w:r w:rsidRPr="00E77792">
        <w:rPr>
          <w:rFonts w:ascii="Palatino Linotype" w:eastAsia="Palatino Linotype" w:hAnsi="Palatino Linotype" w:cs="Palatino Linotype"/>
          <w:i/>
          <w:sz w:val="22"/>
          <w:szCs w:val="22"/>
        </w:rPr>
        <w:t xml:space="preserve">Se ratifica la solicitud de información referente al tipo de contratación y remuneración del </w:t>
      </w:r>
      <w:r w:rsidR="00A91108">
        <w:rPr>
          <w:rFonts w:ascii="Palatino Linotype" w:eastAsia="Palatino Linotype" w:hAnsi="Palatino Linotype" w:cs="Palatino Linotype"/>
          <w:i/>
          <w:sz w:val="22"/>
          <w:szCs w:val="22"/>
        </w:rPr>
        <w:t>XXXXXX XXXXX XXXXXXXX XXXXXXXXX</w:t>
      </w:r>
      <w:r w:rsidRPr="00E77792">
        <w:rPr>
          <w:rFonts w:ascii="Palatino Linotype" w:eastAsia="Palatino Linotype" w:hAnsi="Palatino Linotype" w:cs="Palatino Linotype"/>
          <w:i/>
          <w:sz w:val="22"/>
          <w:szCs w:val="22"/>
        </w:rPr>
        <w:t>, en su calidad de asesor de la presidencia municipal. Para lo cual se adjunta captura de pantalla del ayuntamiento de Toluca donde se reconoce a la persona con su calidad de asesor</w:t>
      </w:r>
      <w:r w:rsidRPr="00E77792">
        <w:rPr>
          <w:rFonts w:ascii="Palatino Linotype" w:eastAsia="Palatino Linotype" w:hAnsi="Palatino Linotype" w:cs="Palatino Linotype"/>
        </w:rPr>
        <w:t xml:space="preserve">.” </w:t>
      </w:r>
      <w:r w:rsidRPr="00E77792">
        <w:rPr>
          <w:rFonts w:ascii="Palatino Linotype" w:eastAsia="Palatino Linotype" w:hAnsi="Palatino Linotype" w:cs="Palatino Linotype"/>
          <w:i/>
        </w:rPr>
        <w:t>(sic)</w:t>
      </w:r>
    </w:p>
    <w:p w14:paraId="16F0FFA5" w14:textId="77777777" w:rsidR="00277A14" w:rsidRPr="00E77792" w:rsidRDefault="00120652">
      <w:pPr>
        <w:spacing w:before="120" w:after="12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Por su parte,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 xml:space="preserve">en fecha </w:t>
      </w:r>
      <w:r w:rsidRPr="00E77792">
        <w:rPr>
          <w:rFonts w:ascii="Palatino Linotype" w:eastAsia="Palatino Linotype" w:hAnsi="Palatino Linotype" w:cs="Palatino Linotype"/>
          <w:b/>
        </w:rPr>
        <w:t>veintidós de enero de dos mil veinticuatro</w:t>
      </w:r>
      <w:r w:rsidRPr="00E77792">
        <w:rPr>
          <w:rFonts w:ascii="Palatino Linotype" w:eastAsia="Palatino Linotype" w:hAnsi="Palatino Linotype" w:cs="Palatino Linotype"/>
        </w:rPr>
        <w:t>, ratificó en todas y cada una de sus partes la respuesta proporcionada en primera instancia, al haberse informado que no obra lo requerido en la solicitud de información, de acuerdo con lo manifestado por el servidor público habilitado competente.</w:t>
      </w:r>
    </w:p>
    <w:p w14:paraId="368C0D45"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 xml:space="preserve">7. Cierre de instrucción. </w:t>
      </w:r>
      <w:r w:rsidRPr="00E7779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E77792">
        <w:rPr>
          <w:rFonts w:ascii="Palatino Linotype" w:eastAsia="Palatino Linotype" w:hAnsi="Palatino Linotype" w:cs="Palatino Linotype"/>
          <w:b/>
        </w:rPr>
        <w:t xml:space="preserve">ocho de febrero de dos mil veinticuatro, </w:t>
      </w:r>
      <w:r w:rsidRPr="00E77792">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35E5EFFA"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5134107A" w14:textId="77777777" w:rsidR="00277A14" w:rsidRPr="00E77792" w:rsidRDefault="00120652">
      <w:pPr>
        <w:widowControl w:val="0"/>
        <w:spacing w:before="240" w:after="240" w:line="360" w:lineRule="auto"/>
        <w:jc w:val="center"/>
        <w:rPr>
          <w:rFonts w:ascii="Palatino Linotype" w:eastAsia="Palatino Linotype" w:hAnsi="Palatino Linotype" w:cs="Palatino Linotype"/>
          <w:b/>
        </w:rPr>
      </w:pPr>
      <w:r w:rsidRPr="00E77792">
        <w:rPr>
          <w:rFonts w:ascii="Palatino Linotype" w:eastAsia="Palatino Linotype" w:hAnsi="Palatino Linotype" w:cs="Palatino Linotype"/>
          <w:b/>
        </w:rPr>
        <w:t>II. C O N S I D E R A N D O S</w:t>
      </w:r>
    </w:p>
    <w:p w14:paraId="5568FD2C"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Primero. Competencia.</w:t>
      </w:r>
      <w:r w:rsidRPr="00E7779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C56D8E"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E77792">
        <w:rPr>
          <w:rFonts w:ascii="Palatino Linotype" w:eastAsia="Palatino Linotype" w:hAnsi="Palatino Linotype" w:cs="Palatino Linotype"/>
          <w:b/>
        </w:rPr>
        <w:t>Segundo. Oportunidad y Procedibilidad del Recurso de Revisión</w:t>
      </w:r>
      <w:r w:rsidRPr="00E7779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C08C1FF"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 xml:space="preserve">remitió </w:t>
      </w:r>
      <w:r w:rsidRPr="00E77792">
        <w:rPr>
          <w:rFonts w:ascii="Palatino Linotype" w:eastAsia="Palatino Linotype" w:hAnsi="Palatino Linotype" w:cs="Palatino Linotype"/>
        </w:rPr>
        <w:lastRenderedPageBreak/>
        <w:t xml:space="preserve">la respuesta a la solicitud de información el día </w:t>
      </w:r>
      <w:r w:rsidRPr="00E77792">
        <w:rPr>
          <w:rFonts w:ascii="Palatino Linotype" w:eastAsia="Palatino Linotype" w:hAnsi="Palatino Linotype" w:cs="Palatino Linotype"/>
          <w:b/>
        </w:rPr>
        <w:t xml:space="preserve">dieciocho de diciembre de dos mil veintitrés, </w:t>
      </w:r>
      <w:r w:rsidRPr="00E77792">
        <w:rPr>
          <w:rFonts w:ascii="Palatino Linotype" w:eastAsia="Palatino Linotype" w:hAnsi="Palatino Linotype" w:cs="Palatino Linotype"/>
        </w:rPr>
        <w:t xml:space="preserve">mientras que el recurso de revisión interpuesto por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se tuvo por presentado el día </w:t>
      </w:r>
      <w:r w:rsidRPr="00E77792">
        <w:rPr>
          <w:rFonts w:ascii="Palatino Linotype" w:eastAsia="Palatino Linotype" w:hAnsi="Palatino Linotype" w:cs="Palatino Linotype"/>
          <w:b/>
        </w:rPr>
        <w:t>dieciocho de diciembre de dos mil veintitrés</w:t>
      </w:r>
      <w:r w:rsidRPr="00E77792">
        <w:rPr>
          <w:rFonts w:ascii="Palatino Linotype" w:eastAsia="Palatino Linotype" w:hAnsi="Palatino Linotype" w:cs="Palatino Linotype"/>
        </w:rPr>
        <w:t>, esto es el mismo día en que tuvo conocimiento de la respuesta impugnada. En este sentido, se concluye que el presente recurso de revisión se encuentra dentro de los márgenes temporales previstos en las disposiciones legales referidas.</w:t>
      </w:r>
    </w:p>
    <w:p w14:paraId="67070C35"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46C2C6A"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E77792">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4F0AC36"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E77792">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00B54F4"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A efecto de sustentar lo anterior, es de suma importancia mencionar que si bien la persona solicitante </w:t>
      </w:r>
      <w:r w:rsidRPr="00E77792">
        <w:rPr>
          <w:rFonts w:ascii="Palatino Linotype" w:eastAsia="Palatino Linotype" w:hAnsi="Palatino Linotype" w:cs="Palatino Linotype"/>
          <w:b/>
        </w:rPr>
        <w:t xml:space="preserve">no proporcionó nombre o seudónimo, </w:t>
      </w:r>
      <w:r w:rsidRPr="00E77792">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C6FD76" w14:textId="77777777" w:rsidR="00277A14" w:rsidRPr="00E77792" w:rsidRDefault="00120652">
      <w:pPr>
        <w:spacing w:before="120" w:after="120"/>
        <w:ind w:left="851" w:right="902"/>
        <w:jc w:val="both"/>
        <w:rPr>
          <w:rFonts w:ascii="Palatino Linotype" w:eastAsia="Palatino Linotype" w:hAnsi="Palatino Linotype" w:cs="Palatino Linotype"/>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Las solicitudes anónimas</w:t>
      </w:r>
      <w:r w:rsidRPr="00E77792">
        <w:rPr>
          <w:rFonts w:ascii="Palatino Linotype" w:eastAsia="Palatino Linotype" w:hAnsi="Palatino Linotype" w:cs="Palatino Linotype"/>
          <w:i/>
          <w:sz w:val="22"/>
          <w:szCs w:val="22"/>
        </w:rPr>
        <w:t xml:space="preserve">, con nombre incompleto o seudónimo </w:t>
      </w:r>
      <w:r w:rsidRPr="00E77792">
        <w:rPr>
          <w:rFonts w:ascii="Palatino Linotype" w:eastAsia="Palatino Linotype" w:hAnsi="Palatino Linotype" w:cs="Palatino Linotype"/>
          <w:b/>
          <w:i/>
          <w:sz w:val="22"/>
          <w:szCs w:val="22"/>
        </w:rPr>
        <w:t>serán procedentes para su trámite por parte del sujeto obligado ante quien se presente</w:t>
      </w:r>
      <w:r w:rsidRPr="00E77792">
        <w:rPr>
          <w:rFonts w:ascii="Palatino Linotype" w:eastAsia="Palatino Linotype" w:hAnsi="Palatino Linotype" w:cs="Palatino Linotype"/>
          <w:i/>
          <w:sz w:val="22"/>
          <w:szCs w:val="22"/>
        </w:rPr>
        <w:t>. No podrá requerirse información adicional con motivo del nombre proporcionado por el solicitante."</w:t>
      </w:r>
    </w:p>
    <w:p w14:paraId="55F69C90"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por lo que, en el presente caso, al haber sido presentado el recurso de revisión vía SAIMEX, dicho requisito resulta innecesario.</w:t>
      </w:r>
    </w:p>
    <w:p w14:paraId="70E13486"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en sus motivos de inconformidad, de acuerdo al artículo 179, fracción I del ordenamiento legal citado, que a la letra dice: </w:t>
      </w:r>
    </w:p>
    <w:p w14:paraId="0AA8EE52"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Artículo 179.</w:t>
      </w:r>
      <w:r w:rsidRPr="00E7779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DCB7A29"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I</w:t>
      </w:r>
      <w:r w:rsidRPr="00E77792">
        <w:rPr>
          <w:rFonts w:ascii="Palatino Linotype" w:eastAsia="Palatino Linotype" w:hAnsi="Palatino Linotype" w:cs="Palatino Linotype"/>
          <w:i/>
          <w:sz w:val="22"/>
          <w:szCs w:val="22"/>
        </w:rPr>
        <w:t>. La negativa a la información solicitada</w:t>
      </w:r>
      <w:r w:rsidRPr="00E77792">
        <w:t>;</w:t>
      </w:r>
      <w:r w:rsidRPr="00E77792">
        <w:rPr>
          <w:rFonts w:ascii="Palatino Linotype" w:eastAsia="Palatino Linotype" w:hAnsi="Palatino Linotype" w:cs="Palatino Linotype"/>
          <w:i/>
          <w:sz w:val="22"/>
          <w:szCs w:val="22"/>
        </w:rPr>
        <w:t>”</w:t>
      </w:r>
    </w:p>
    <w:p w14:paraId="521A3D7A" w14:textId="77777777" w:rsidR="00277A14" w:rsidRPr="00E77792" w:rsidRDefault="00120652">
      <w:pPr>
        <w:spacing w:before="240" w:after="240" w:line="360" w:lineRule="auto"/>
        <w:jc w:val="both"/>
        <w:rPr>
          <w:rFonts w:ascii="Palatino Linotype" w:eastAsia="Palatino Linotype" w:hAnsi="Palatino Linotype" w:cs="Palatino Linotype"/>
          <w:b/>
        </w:rPr>
      </w:pPr>
      <w:r w:rsidRPr="00E77792">
        <w:rPr>
          <w:rFonts w:ascii="Palatino Linotype" w:eastAsia="Palatino Linotype" w:hAnsi="Palatino Linotype" w:cs="Palatino Linotype"/>
          <w:b/>
        </w:rPr>
        <w:t xml:space="preserve">Tercero. Materia de la revisión. </w:t>
      </w:r>
      <w:r w:rsidRPr="00E7779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77792">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77792">
        <w:rPr>
          <w:rFonts w:ascii="Palatino Linotype" w:eastAsia="Palatino Linotype" w:hAnsi="Palatino Linotype" w:cs="Palatino Linotype"/>
        </w:rPr>
        <w:t xml:space="preserve">de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o en su defecto, en caso de ser procedente, ordenar la entrega de información.</w:t>
      </w:r>
    </w:p>
    <w:p w14:paraId="53B54F34"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E77792">
        <w:rPr>
          <w:rFonts w:ascii="Palatino Linotype" w:eastAsia="Palatino Linotype" w:hAnsi="Palatino Linotype" w:cs="Palatino Linotype"/>
          <w:b/>
        </w:rPr>
        <w:t xml:space="preserve">Cuarto. Estudio del asunto. </w:t>
      </w:r>
      <w:r w:rsidRPr="00E77792">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DAC6E95"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Artículo 4</w:t>
      </w:r>
      <w:r w:rsidRPr="00E7779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1B2B2A"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E7779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53A66D"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77792">
        <w:rPr>
          <w:rFonts w:ascii="Palatino Linotype" w:eastAsia="Palatino Linotype" w:hAnsi="Palatino Linotype" w:cs="Palatino Linotype"/>
          <w:i/>
          <w:sz w:val="22"/>
          <w:szCs w:val="22"/>
        </w:rPr>
        <w:t>.”(Sic)</w:t>
      </w:r>
    </w:p>
    <w:p w14:paraId="202477F8"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1B2CCD"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“Artículo 12.-</w:t>
      </w:r>
      <w:r w:rsidRPr="00E7779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79287CB"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77792">
        <w:rPr>
          <w:rFonts w:ascii="Palatino Linotype" w:eastAsia="Palatino Linotype" w:hAnsi="Palatino Linotype" w:cs="Palatino Linotype"/>
          <w:i/>
          <w:sz w:val="22"/>
          <w:szCs w:val="22"/>
        </w:rPr>
        <w:t xml:space="preserve">. </w:t>
      </w:r>
      <w:r w:rsidRPr="00E7779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2B704FFD" w14:textId="77777777" w:rsidR="00277A14" w:rsidRPr="00E77792" w:rsidRDefault="00120652">
      <w:pPr>
        <w:spacing w:before="240" w:after="240" w:line="360" w:lineRule="auto"/>
        <w:ind w:right="-93"/>
        <w:jc w:val="both"/>
        <w:rPr>
          <w:rFonts w:ascii="Palatino Linotype" w:eastAsia="Palatino Linotype" w:hAnsi="Palatino Linotype" w:cs="Palatino Linotype"/>
        </w:rPr>
      </w:pPr>
      <w:r w:rsidRPr="00E77792">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EB95D34" w14:textId="77777777" w:rsidR="00277A14" w:rsidRPr="00E77792" w:rsidRDefault="00120652">
      <w:pPr>
        <w:spacing w:before="240" w:after="240" w:line="360" w:lineRule="auto"/>
        <w:jc w:val="both"/>
        <w:rPr>
          <w:rFonts w:ascii="Palatino Linotype" w:eastAsia="Palatino Linotype" w:hAnsi="Palatino Linotype" w:cs="Palatino Linotype"/>
          <w:b/>
        </w:rPr>
      </w:pPr>
      <w:r w:rsidRPr="00E77792">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E77792">
        <w:rPr>
          <w:rFonts w:ascii="Palatino Linotype" w:eastAsia="Palatino Linotype" w:hAnsi="Palatino Linotype" w:cs="Palatino Linotype"/>
          <w:b/>
        </w:rPr>
        <w:t xml:space="preserve"> </w:t>
      </w:r>
    </w:p>
    <w:p w14:paraId="78394185"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No existe obligación de elaborar documentos ad hoc para atender las solicitudes de acceso a la información.</w:t>
      </w:r>
      <w:r w:rsidRPr="00E7779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47937CE8" w14:textId="77777777" w:rsidR="00277A14" w:rsidRPr="00E77792" w:rsidRDefault="00120652">
      <w:pPr>
        <w:spacing w:before="120" w:after="12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02BB836" w14:textId="77777777" w:rsidR="00277A14" w:rsidRPr="00E77792" w:rsidRDefault="00120652">
      <w:pPr>
        <w:spacing w:before="120" w:after="12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846A09F"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 xml:space="preserve">Artículo 3. </w:t>
      </w:r>
      <w:r w:rsidRPr="00E77792">
        <w:rPr>
          <w:rFonts w:ascii="Palatino Linotype" w:eastAsia="Palatino Linotype" w:hAnsi="Palatino Linotype" w:cs="Palatino Linotype"/>
          <w:i/>
          <w:sz w:val="22"/>
          <w:szCs w:val="22"/>
        </w:rPr>
        <w:t>Para los efectos de la presente Ley se entenderá por:</w:t>
      </w:r>
    </w:p>
    <w:p w14:paraId="388CC5A9"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p>
    <w:p w14:paraId="0B87BAB7"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i/>
          <w:sz w:val="22"/>
          <w:szCs w:val="22"/>
        </w:rPr>
        <w:t>XI. Documento:</w:t>
      </w:r>
      <w:r w:rsidRPr="00E77792">
        <w:rPr>
          <w:rFonts w:ascii="Palatino Linotype" w:eastAsia="Palatino Linotype" w:hAnsi="Palatino Linotype" w:cs="Palatino Linotype"/>
          <w:i/>
          <w:sz w:val="22"/>
          <w:szCs w:val="22"/>
        </w:rPr>
        <w:t xml:space="preserve"> Los expedientes, reportes, estudios, actas</w:t>
      </w:r>
      <w:r w:rsidRPr="00E77792">
        <w:rPr>
          <w:rFonts w:ascii="Palatino Linotype" w:eastAsia="Palatino Linotype" w:hAnsi="Palatino Linotype" w:cs="Palatino Linotype"/>
          <w:b/>
          <w:i/>
          <w:sz w:val="22"/>
          <w:szCs w:val="22"/>
        </w:rPr>
        <w:t>,</w:t>
      </w:r>
      <w:r w:rsidRPr="00E7779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112BB8B"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B1C51E"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b/>
          <w:sz w:val="22"/>
          <w:szCs w:val="22"/>
        </w:rPr>
        <w:t>“</w:t>
      </w:r>
      <w:r w:rsidRPr="00E7779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77792">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E77792">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E41965" w14:textId="77777777" w:rsidR="00277A14" w:rsidRPr="00E77792" w:rsidRDefault="00120652">
      <w:pPr>
        <w:spacing w:before="120" w:after="120"/>
        <w:ind w:left="851"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5AEF727"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44C8D9A"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7E11F4B" w14:textId="77777777" w:rsidR="00277A14" w:rsidRPr="00E77792" w:rsidRDefault="00120652">
      <w:pPr>
        <w:spacing w:before="120" w:after="120"/>
        <w:ind w:left="1134" w:right="902"/>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327A4BA0"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8B408A0"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E77792">
        <w:rPr>
          <w:rFonts w:ascii="Palatino Linotype" w:eastAsia="Palatino Linotype" w:hAnsi="Palatino Linotype" w:cs="Palatino Linotype"/>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DBBB140"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requirió al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le proporcione, información consistente en lo siguiente:</w:t>
      </w:r>
    </w:p>
    <w:p w14:paraId="348BB6E6"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En relación con la información publicada en la página del Ayuntamiento mediante el Comunicado 706/2023, de fecha uno de noviembre de dos mil veintitrés:</w:t>
      </w:r>
    </w:p>
    <w:p w14:paraId="6EF45671" w14:textId="77777777" w:rsidR="00277A14" w:rsidRPr="00E77792" w:rsidRDefault="00120652">
      <w:pPr>
        <w:numPr>
          <w:ilvl w:val="0"/>
          <w:numId w:val="1"/>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Contratos y recibos de pago de la persona que aparece como asesor del presidente, desde el uno de enero de dos mil veintidós al veintisiete de noviembre de dos mil veintitrés.</w:t>
      </w:r>
    </w:p>
    <w:p w14:paraId="2EA5126E"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Cabe señalar que la persona solicitante adjuntó a su recurso el Comunicado 706/2023, asimismo, señalo que la persona referida había sido inhabilitada por diez años por el Tribunal de Justicia Administrativa del Estado de México; que al estar vinculada a un procedimiento ante la Fiscalía General de la República, FGR, por el caso “Estafa Maestra” en el ejercicio 2021, no podía ser servidora pública; proporcionando en el acto diversas direcciones electrónicas para consultar dicha información, ante lo cual se puntualiza que el derecho al acceso a la información pública constituye una prerrogativa para acceder a documentos o registros de información pública generada o en posesión de los sujetos obligados,  motivo por el </w:t>
      </w:r>
      <w:r w:rsidRPr="00E77792">
        <w:rPr>
          <w:rFonts w:ascii="Palatino Linotype" w:eastAsia="Palatino Linotype" w:hAnsi="Palatino Linotype" w:cs="Palatino Linotype"/>
        </w:rPr>
        <w:lastRenderedPageBreak/>
        <w:t>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de inconformidad. En este sentido, se trata de manifestaciones sobre las cuales este Instituto no está facultado para pronunciarse.</w:t>
      </w:r>
    </w:p>
    <w:p w14:paraId="0DC0D6A9"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En respuesta a la solicitud, la Unidad de Transparencia del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hizo del conocimiento de la persona solicitante, con base en la información proporcionada por la Dirección General de Administración, que después de realizar la búsqueda exhaustiva y razonable en los archivos de la Dirección de Recursos Humanos, a través del Departamento de Nóminas y de la Dirección de Recursos Materiales, la persona referida en la solicitud no se encuentra registrada como servidora pública del ayuntamiento, asimismo que no se localizó información sobre contratos a favor de la persona referida en la solicitud, en calidad de asesor de la presidencia de la capital mexiquense, solicitud no se encuentra registrado como servidor público del ayuntamiento, por lo que no es posible proporcionar información alguna conforme a lo solicitado.</w:t>
      </w:r>
    </w:p>
    <w:p w14:paraId="39F7DCEC"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No obstante, al no estar conforme con los términos de la respuesta emitida, la persona solicitante presentó el recurso de revisión que nos ocupa, donde señaló como motivo de inconformidad, que se le negó la información solicitada referente a los pagos efectuados por el ayuntamiento, a la persona referida.</w:t>
      </w:r>
    </w:p>
    <w:p w14:paraId="74E3272B"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Durante la etapa de manifestaciones, la parte </w:t>
      </w:r>
      <w:r w:rsidRPr="00E77792">
        <w:rPr>
          <w:rFonts w:ascii="Palatino Linotype" w:eastAsia="Palatino Linotype" w:hAnsi="Palatino Linotype" w:cs="Palatino Linotype"/>
          <w:b/>
        </w:rPr>
        <w:t xml:space="preserve">Recurrente </w:t>
      </w:r>
      <w:r w:rsidRPr="00E77792">
        <w:rPr>
          <w:rFonts w:ascii="Palatino Linotype" w:eastAsia="Palatino Linotype" w:hAnsi="Palatino Linotype" w:cs="Palatino Linotype"/>
        </w:rPr>
        <w:t xml:space="preserve">reiteró su solicitud respecto al tipo de contratación y remuneración de la persona referida, en su calidad </w:t>
      </w:r>
      <w:r w:rsidRPr="00E77792">
        <w:rPr>
          <w:rFonts w:ascii="Palatino Linotype" w:eastAsia="Palatino Linotype" w:hAnsi="Palatino Linotype" w:cs="Palatino Linotype"/>
        </w:rPr>
        <w:lastRenderedPageBreak/>
        <w:t xml:space="preserve">de asesor de la presidencia municipal, y, por su parte,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ratificó en lo sustancial la respuesta proporcionada en primera instancia.</w:t>
      </w:r>
    </w:p>
    <w:p w14:paraId="496289DE" w14:textId="77777777" w:rsidR="00277A14" w:rsidRPr="00E77792" w:rsidRDefault="00120652">
      <w:pPr>
        <w:spacing w:before="280" w:after="28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Por consiguiente, se procede al análisis de los requerimientos planteados por la persona solicitante y la respuesta proporcionada por 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644FDD31"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En tal tesitura, recordemos en observancia de lo previsto en los artículos 53 fracciones II y IV y 162 de la Ley de la Materia, la Unidad de Transparencia turnó la solicitud a la Dirección General de Administración, como la dependencia encargada de definir, establecer, difundir y aplicar la normatividad para la administración de personal, adquisición, uso y mantenimiento de bienes, contratación y prestación de servicios, de la tecnología de la información y comunicaciones que requieran las diferentes dependencias y 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control del parque vehicular y de bienes muebles e inmuebles, en términos del Manual General de Organización de la Dirección General de Administración.</w:t>
      </w:r>
    </w:p>
    <w:p w14:paraId="66E58EF1"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Para el cumplimiento de sus atribuciones, la Dirección General de Administración se auxilia de la Dirección de Recursos Humanos, de la Dirección de Recursos Materiales, de la Dirección de Servicios Generales y de la Dirección de Tecnologías </w:t>
      </w:r>
      <w:r w:rsidRPr="00E77792">
        <w:rPr>
          <w:rFonts w:ascii="Palatino Linotype" w:eastAsia="Palatino Linotype" w:hAnsi="Palatino Linotype" w:cs="Palatino Linotype"/>
        </w:rPr>
        <w:lastRenderedPageBreak/>
        <w:t>de la Información y Gobierno Digital, de conformidad con el artículo 3.41 del Código Reglamentario de Toluca, y el Manual General de Organización de la Dirección General de Administración:</w:t>
      </w:r>
    </w:p>
    <w:p w14:paraId="0FA9B435" w14:textId="77777777" w:rsidR="00277A14" w:rsidRPr="00E77792" w:rsidRDefault="00120652">
      <w:pPr>
        <w:spacing w:before="240" w:after="240" w:line="360" w:lineRule="auto"/>
        <w:ind w:right="49"/>
        <w:jc w:val="center"/>
        <w:rPr>
          <w:rFonts w:ascii="Palatino Linotype" w:eastAsia="Palatino Linotype" w:hAnsi="Palatino Linotype" w:cs="Palatino Linotype"/>
        </w:rPr>
      </w:pPr>
      <w:r w:rsidRPr="00E77792">
        <w:rPr>
          <w:rFonts w:ascii="Palatino Linotype" w:eastAsia="Palatino Linotype" w:hAnsi="Palatino Linotype" w:cs="Palatino Linotype"/>
          <w:noProof/>
        </w:rPr>
        <w:drawing>
          <wp:inline distT="0" distB="0" distL="0" distR="0" wp14:anchorId="26D9FFB6" wp14:editId="1433B64C">
            <wp:extent cx="4860000" cy="4621682"/>
            <wp:effectExtent l="0" t="0" r="0" b="0"/>
            <wp:docPr id="16918762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60000" cy="4621682"/>
                    </a:xfrm>
                    <a:prstGeom prst="rect">
                      <a:avLst/>
                    </a:prstGeom>
                    <a:ln/>
                  </pic:spPr>
                </pic:pic>
              </a:graphicData>
            </a:graphic>
          </wp:inline>
        </w:drawing>
      </w:r>
    </w:p>
    <w:p w14:paraId="7C730401"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En este sentido, la </w:t>
      </w:r>
      <w:r w:rsidRPr="00E77792">
        <w:rPr>
          <w:rFonts w:ascii="Palatino Linotype" w:eastAsia="Palatino Linotype" w:hAnsi="Palatino Linotype" w:cs="Palatino Linotype"/>
          <w:b/>
        </w:rPr>
        <w:t>Dirección de Recursos Humanos</w:t>
      </w:r>
      <w:r w:rsidRPr="00E77792">
        <w:rPr>
          <w:rFonts w:ascii="Palatino Linotype" w:eastAsia="Palatino Linotype" w:hAnsi="Palatino Linotype" w:cs="Palatino Linotype"/>
        </w:rPr>
        <w:t xml:space="preserve">, cuyo objetivo consiste en </w:t>
      </w:r>
      <w:r w:rsidRPr="00E77792">
        <w:rPr>
          <w:rFonts w:ascii="Palatino Linotype" w:eastAsia="Palatino Linotype" w:hAnsi="Palatino Linotype" w:cs="Palatino Linotype"/>
          <w:b/>
        </w:rPr>
        <w:t>planear, implementar, organizar, dirigir y controlar</w:t>
      </w:r>
      <w:r w:rsidRPr="00E77792">
        <w:rPr>
          <w:rFonts w:ascii="Palatino Linotype" w:eastAsia="Palatino Linotype" w:hAnsi="Palatino Linotype" w:cs="Palatino Linotype"/>
        </w:rPr>
        <w:t xml:space="preserve">, conforme a las normas aplicables, </w:t>
      </w:r>
      <w:r w:rsidRPr="00E77792">
        <w:rPr>
          <w:rFonts w:ascii="Palatino Linotype" w:eastAsia="Palatino Linotype" w:hAnsi="Palatino Linotype" w:cs="Palatino Linotype"/>
          <w:b/>
        </w:rPr>
        <w:t>los sistemas, procesos, procedimientos y mecanismos para la administración y desarrollo de los recursos humanos</w:t>
      </w:r>
      <w:r w:rsidRPr="00E77792">
        <w:rPr>
          <w:rFonts w:ascii="Palatino Linotype" w:eastAsia="Palatino Linotype" w:hAnsi="Palatino Linotype" w:cs="Palatino Linotype"/>
        </w:rPr>
        <w:t xml:space="preserve">; regular las condiciones de trabajo que debe cumplir el Ayuntamiento respecto a las obligaciones en materia </w:t>
      </w:r>
      <w:r w:rsidRPr="00E77792">
        <w:rPr>
          <w:rFonts w:ascii="Palatino Linotype" w:eastAsia="Palatino Linotype" w:hAnsi="Palatino Linotype" w:cs="Palatino Linotype"/>
        </w:rPr>
        <w:lastRenderedPageBreak/>
        <w:t xml:space="preserve">laboral, fiscal y de seguridad social que se generan en una relación laboral, así como </w:t>
      </w:r>
      <w:r w:rsidRPr="00E77792">
        <w:rPr>
          <w:rFonts w:ascii="Palatino Linotype" w:eastAsia="Palatino Linotype" w:hAnsi="Palatino Linotype" w:cs="Palatino Linotype"/>
          <w:b/>
          <w:u w:val="single"/>
        </w:rPr>
        <w:t>realizar los trámites correspondientes de sueldos y salarios del personal</w:t>
      </w:r>
      <w:r w:rsidRPr="00E77792">
        <w:rPr>
          <w:rFonts w:ascii="Palatino Linotype" w:eastAsia="Palatino Linotype" w:hAnsi="Palatino Linotype" w:cs="Palatino Linotype"/>
        </w:rPr>
        <w:t xml:space="preserve"> que permita el adecuado funcionamiento de las dependencias de la administración pública municipal de Toluca, tiene conferidas las siguientes funciones en su parte conducente:</w:t>
      </w:r>
    </w:p>
    <w:p w14:paraId="636DA7C0"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Funciones: </w:t>
      </w:r>
    </w:p>
    <w:p w14:paraId="00C967AA"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 Coordinar, dirigir y vigilar el cumplimiento de los procedimientos para el reclutamiento, selección, y contratación de personal de nuevo ingreso, reingreso, plazas de nueva creación, así como la inducción y desarrollo del personal; </w:t>
      </w:r>
    </w:p>
    <w:p w14:paraId="499AA259"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Recibir, validar y resguardar la documentación que conforme a los requisitos establecidos por la normatividad deben cumplir las y los servidores públicos contratados, así mismo integrar su expediente personal y laboral, el cual se concentrará en los archivos de la Dirección de Recursos Humanos;</w:t>
      </w:r>
    </w:p>
    <w:p w14:paraId="4C531603"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Regular las relaciones laborales de las y los servidores públicos y el Ayuntamiento, verificando que se cumpla con lo establecido por las leyes federales, estatales y la reglamentación municipal en la materia;</w:t>
      </w:r>
    </w:p>
    <w:p w14:paraId="2A8042B0"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Supervisar y validar los movimientos administrativos, altas, reingresos, bajas, licencias, cambios de categoría y adscripción, permisos, registro de incidencias del personal, entre otros, que sean remitidos en tiempo y forma;</w:t>
      </w:r>
    </w:p>
    <w:p w14:paraId="158B2C5D"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 Analizar, supervisar y controlar que los movimientos del personal se realicen de conformidad con el tabulador de sueldos y salarios autorizado y con lo establecido en la Ley del Trabajo de los Servidores Públicos del Estado y Municipios, Ley </w:t>
      </w:r>
      <w:r w:rsidRPr="00E77792">
        <w:rPr>
          <w:rFonts w:ascii="Palatino Linotype" w:eastAsia="Palatino Linotype" w:hAnsi="Palatino Linotype" w:cs="Palatino Linotype"/>
        </w:rPr>
        <w:lastRenderedPageBreak/>
        <w:t>General de Responsabilidades Administrativas del Estado de México y Municipios, Ley del Impuesto Sobre la Renta, Ley Federal del Trabajo y normatividad aplicable en materia de remuneraciones a servidores públicos para la adecuada aplicación del presupuesto asignado para tal efecto;</w:t>
      </w:r>
    </w:p>
    <w:p w14:paraId="173197C5"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Validar el Formato Único de Personal (FUP) para documentar nominalmente los movimientos de alta, reingreso, cambios, para su debido proceso;</w:t>
      </w:r>
    </w:p>
    <w:p w14:paraId="64982BF1"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Supervisar que las remuneraciones asignadas al personal del Ayuntamiento se entreguen oportunamente, acorde a su modalidad de pago y régimen de contratación, apegándose a la normatividad aplicable y al presupuesto autorizado;</w:t>
      </w:r>
    </w:p>
    <w:p w14:paraId="3CDAB26A"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Validar la información procesada en la base de datos de nómina, correspondiente a cada pago calendarizado de forma quincenal y extraordinario, para el debido control del presupuesto asignado;</w:t>
      </w:r>
    </w:p>
    <w:p w14:paraId="2CFB5BA2"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Supervisar que se lleve a cabo la conciliación quincenal de la nómina con el Departamento de Control de Pagos de Servicios Personales de la Tesorería Municipal;</w:t>
      </w:r>
    </w:p>
    <w:p w14:paraId="41F7287F"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La Dirección de Recursos Humanos se auxilia del Departamento de Reclutamiento, Selección y Capacitación de Personal; el Departamento de Administración de Personal; el Departamento de Nóminas; y el Departamento de Convenios y Relaciones Laborales.</w:t>
      </w:r>
    </w:p>
    <w:p w14:paraId="41D97763"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Por otro lado, la Dirección de Recursos Materiales, cuyo objetivo consiste en </w:t>
      </w:r>
      <w:r w:rsidRPr="00E77792">
        <w:rPr>
          <w:rFonts w:ascii="Palatino Linotype" w:eastAsia="Palatino Linotype" w:hAnsi="Palatino Linotype" w:cs="Palatino Linotype"/>
          <w:b/>
        </w:rPr>
        <w:t xml:space="preserve">planear, supervisar y cumplir con los procedimientos administrativos relativos a la adquisición de bienes y </w:t>
      </w:r>
      <w:r w:rsidRPr="00E77792">
        <w:rPr>
          <w:rFonts w:ascii="Palatino Linotype" w:eastAsia="Palatino Linotype" w:hAnsi="Palatino Linotype" w:cs="Palatino Linotype"/>
          <w:b/>
          <w:u w:val="single"/>
        </w:rPr>
        <w:t>contratación de servicios</w:t>
      </w:r>
      <w:r w:rsidRPr="00E77792">
        <w:rPr>
          <w:rFonts w:ascii="Palatino Linotype" w:eastAsia="Palatino Linotype" w:hAnsi="Palatino Linotype" w:cs="Palatino Linotype"/>
          <w:u w:val="single"/>
        </w:rPr>
        <w:t xml:space="preserve">, </w:t>
      </w:r>
      <w:r w:rsidRPr="00E77792">
        <w:rPr>
          <w:rFonts w:ascii="Palatino Linotype" w:eastAsia="Palatino Linotype" w:hAnsi="Palatino Linotype" w:cs="Palatino Linotype"/>
          <w:b/>
          <w:u w:val="single"/>
        </w:rPr>
        <w:t xml:space="preserve">requeridos por las </w:t>
      </w:r>
      <w:r w:rsidRPr="00E77792">
        <w:rPr>
          <w:rFonts w:ascii="Palatino Linotype" w:eastAsia="Palatino Linotype" w:hAnsi="Palatino Linotype" w:cs="Palatino Linotype"/>
          <w:b/>
          <w:u w:val="single"/>
        </w:rPr>
        <w:lastRenderedPageBreak/>
        <w:t>dependencias</w:t>
      </w:r>
      <w:r w:rsidRPr="00E77792">
        <w:rPr>
          <w:rFonts w:ascii="Palatino Linotype" w:eastAsia="Palatino Linotype" w:hAnsi="Palatino Linotype" w:cs="Palatino Linotype"/>
        </w:rPr>
        <w:t xml:space="preserve"> y órgano desconcentrado de la administración pública municipal para el desempeño óptimo y eficiente de las funciones a su cargo, tiene a su cargo, las siguientes funciones en su parte conducente:</w:t>
      </w:r>
    </w:p>
    <w:p w14:paraId="4EC5F658"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Funciones:</w:t>
      </w:r>
    </w:p>
    <w:p w14:paraId="1B885E98"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Consolidar y mantener actualizado el catálogo de bienes y servicios con la finalidad de ejecutar de manera eficiente los procedimientos de adquisición solicitados por las diferentes unidades administrativas que integran la administración pública municipal;</w:t>
      </w:r>
    </w:p>
    <w:p w14:paraId="59A1B1C7"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Programar y realizar las adquisiciones de bienes y servicios, con la finalidad que se encuentren apegadas a la normatividad aplicable y se cumpla en tiempo y forma con lo solicitado por las diferentes áreas que integran la administración pública municipal;</w:t>
      </w:r>
    </w:p>
    <w:p w14:paraId="2B2E00DA"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Analizar los procedimientos adquisitivos y remitirlos al Departamento de Programación de Comités para su desarrollo, conforme a la normatividad aplicable de acuerdo al monto máximo de actuación;</w:t>
      </w:r>
    </w:p>
    <w:p w14:paraId="1EE371B5"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Proponer los mecanismos técnicos, para agilizar los trámites administrativos para el suministro de los bienes y servicios requeridos por las dependencias de la administración pública municipal, a efecto de tener un control eficiente de los mismos;</w:t>
      </w:r>
    </w:p>
    <w:p w14:paraId="168DDD4F"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 Asesorar a las dependencias de la administración pública municipal que realicen requerimientos de bienes y servicios, a efecto de que sus solicitudes se encuentren </w:t>
      </w:r>
      <w:r w:rsidRPr="00E77792">
        <w:rPr>
          <w:rFonts w:ascii="Palatino Linotype" w:eastAsia="Palatino Linotype" w:hAnsi="Palatino Linotype" w:cs="Palatino Linotype"/>
        </w:rPr>
        <w:lastRenderedPageBreak/>
        <w:t>apegadas a la normatividad aplicable, evitando retrasos en la atención y en la entrega de los mismos;</w:t>
      </w:r>
    </w:p>
    <w:p w14:paraId="5B6FEE26" w14:textId="77777777" w:rsidR="00277A14" w:rsidRPr="00E77792" w:rsidRDefault="00120652">
      <w:pPr>
        <w:spacing w:before="240" w:after="240" w:line="360" w:lineRule="auto"/>
        <w:ind w:right="49"/>
        <w:jc w:val="both"/>
        <w:rPr>
          <w:rFonts w:ascii="Palatino Linotype" w:eastAsia="Palatino Linotype" w:hAnsi="Palatino Linotype" w:cs="Palatino Linotype"/>
        </w:rPr>
      </w:pPr>
      <w:r w:rsidRPr="00E77792">
        <w:rPr>
          <w:rFonts w:ascii="Palatino Linotype" w:eastAsia="Palatino Linotype" w:hAnsi="Palatino Linotype" w:cs="Palatino Linotype"/>
        </w:rPr>
        <w:t>La Dirección de Recursos Materiales, se auxilia del Departamento de Adquisiciones; el Departamento de Contratos; el Departamento de Almacén General; y el Departamento de Programación de Comités.</w:t>
      </w:r>
    </w:p>
    <w:p w14:paraId="70100876"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Con base en lo anterior se colige que la Dirección General de Administración cuenta con atribuciones que le facultan para conocer la información que es del interés de la persona solicitante, al ser responsable de definir, establecer, difundir y aplicar la normatividad para la administración de personal, y contratación y prestación de servicios que requieran las dependencias que conforman la estructura orgánica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por lo que es indudable que debe conocer si la persona referida en la solicitud es servidora pública adscrita al ayuntamiento o bien, si fue contratada para la prestación de servicios profesionales en calidad de asesora.</w:t>
      </w:r>
    </w:p>
    <w:p w14:paraId="32217CD9" w14:textId="77777777" w:rsidR="00277A14" w:rsidRPr="00E77792" w:rsidRDefault="00120652">
      <w:pPr>
        <w:spacing w:before="240" w:after="240" w:line="360" w:lineRule="auto"/>
        <w:ind w:right="51"/>
        <w:jc w:val="both"/>
        <w:rPr>
          <w:rFonts w:ascii="Palatino Linotype" w:eastAsia="Palatino Linotype" w:hAnsi="Palatino Linotype" w:cs="Palatino Linotype"/>
        </w:rPr>
      </w:pPr>
      <w:r w:rsidRPr="00E77792">
        <w:rPr>
          <w:rFonts w:ascii="Palatino Linotype" w:eastAsia="Palatino Linotype" w:hAnsi="Palatino Linotype" w:cs="Palatino Linotype"/>
        </w:rPr>
        <w:t>En este sentido, de la respuesta proporcionada por la Dirección General de Administración, se colige que se realizó la búsqueda en los archivos de las áreas que pudieran contar con la información requerida en caso de haberse generado, y, como resultado de la misma, se obtuvo que la persona referida en la solicitud no está registrada como servidora pública, así como tampoco se localizó información sobre contratos a favor de la misma, en su calidad de asesora de la presidencia, razón por la cual manifestó que no es posible proporcionar información.</w:t>
      </w:r>
    </w:p>
    <w:p w14:paraId="49BF4C8D"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7" w:name="_heading=h.4d34og8" w:colFirst="0" w:colLast="0"/>
      <w:bookmarkEnd w:id="7"/>
      <w:r w:rsidRPr="00E77792">
        <w:rPr>
          <w:rFonts w:ascii="Palatino Linotype" w:eastAsia="Palatino Linotype" w:hAnsi="Palatino Linotype" w:cs="Palatino Linotype"/>
        </w:rPr>
        <w:t xml:space="preserve">Atento a lo anterior, se advierte que lo manifestado por la Dirección General de Administración, se constituye en una expresión en sentido negativo puesto que en </w:t>
      </w:r>
      <w:r w:rsidRPr="00E77792">
        <w:rPr>
          <w:rFonts w:ascii="Palatino Linotype" w:eastAsia="Palatino Linotype" w:hAnsi="Palatino Linotype" w:cs="Palatino Linotype"/>
        </w:rPr>
        <w:lastRenderedPageBreak/>
        <w:t>la misma refiere expresamente que no se localizó información relacionada con lo solicitado, siendo imposible en consecuencia, proporcionar documento.</w:t>
      </w:r>
    </w:p>
    <w:p w14:paraId="4AE88E25" w14:textId="77777777" w:rsidR="00277A14" w:rsidRPr="00E77792" w:rsidRDefault="0012065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Por consiguiente, toda vez que no posee, administra, ni generó la información requerida por la persona solicitante, constituye un hecho negativo; entonces, si se considera el hecho negativo, es obvio que éste no puede fácticamente obrar en los archivos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ya que no puede probarse por ser lógica y materialmente imposible.</w:t>
      </w:r>
    </w:p>
    <w:p w14:paraId="56A201E0" w14:textId="77777777" w:rsidR="00277A14" w:rsidRPr="00E77792" w:rsidRDefault="00120652">
      <w:pPr>
        <w:pBdr>
          <w:top w:val="nil"/>
          <w:left w:val="nil"/>
          <w:bottom w:val="nil"/>
          <w:right w:val="nil"/>
          <w:between w:val="nil"/>
        </w:pBdr>
        <w:spacing w:before="240" w:after="240" w:line="360" w:lineRule="auto"/>
        <w:jc w:val="both"/>
        <w:rPr>
          <w:sz w:val="28"/>
          <w:szCs w:val="28"/>
        </w:rPr>
      </w:pPr>
      <w:r w:rsidRPr="00E77792">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 por lo que resulta aplicable la Tesis</w:t>
      </w:r>
      <w:r w:rsidRPr="00E77792">
        <w:rPr>
          <w:rFonts w:ascii="Palatino Linotype" w:eastAsia="Palatino Linotype" w:hAnsi="Palatino Linotype" w:cs="Palatino Linotype"/>
          <w:vertAlign w:val="superscript"/>
        </w:rPr>
        <w:footnoteReference w:id="1"/>
      </w:r>
      <w:r w:rsidRPr="00E77792">
        <w:rPr>
          <w:rFonts w:ascii="Palatino Linotype" w:eastAsia="Palatino Linotype" w:hAnsi="Palatino Linotype" w:cs="Palatino Linotype"/>
        </w:rPr>
        <w:t xml:space="preserve"> emitida por la Segunda Sala de la Suprema Corte de la Nación, que es del tenor literal siguiente:</w:t>
      </w:r>
    </w:p>
    <w:p w14:paraId="202EBF73" w14:textId="77777777" w:rsidR="00277A14" w:rsidRPr="00E77792" w:rsidRDefault="00120652">
      <w:pPr>
        <w:spacing w:before="240" w:after="240"/>
        <w:ind w:left="851" w:right="900"/>
        <w:jc w:val="both"/>
        <w:rPr>
          <w:rFonts w:ascii="Palatino Linotype" w:eastAsia="Palatino Linotype" w:hAnsi="Palatino Linotype" w:cs="Palatino Linotype"/>
          <w:sz w:val="22"/>
          <w:szCs w:val="22"/>
        </w:rPr>
      </w:pPr>
      <w:r w:rsidRPr="00E77792">
        <w:rPr>
          <w:rFonts w:ascii="Palatino Linotype" w:eastAsia="Palatino Linotype" w:hAnsi="Palatino Linotype" w:cs="Palatino Linotype"/>
          <w:b/>
          <w:i/>
          <w:sz w:val="22"/>
          <w:szCs w:val="22"/>
        </w:rPr>
        <w:t>“HECHOS NEGATIVOS, NO SON SUSCEPTIBLES DE DEMOSTRACIÓN</w:t>
      </w:r>
      <w:r w:rsidRPr="00E77792">
        <w:rPr>
          <w:rFonts w:ascii="Palatino Linotype" w:eastAsia="Palatino Linotype" w:hAnsi="Palatino Linotype" w:cs="Palatino Linotype"/>
          <w:i/>
          <w:sz w:val="22"/>
          <w:szCs w:val="22"/>
        </w:rPr>
        <w:t xml:space="preserve">. Tratándose de un hecho negativo, el Juez no tiene por qué invocar prueba alguna de la que se desprenda, ya que es bien sabido que esta clase de hechos no son susceptibles de demostración.” </w:t>
      </w:r>
    </w:p>
    <w:p w14:paraId="3C7366C9"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En consecuencia, no es procedente la entrega de documento alguno por parte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i/>
        </w:rPr>
        <w:t>,</w:t>
      </w:r>
      <w:r w:rsidRPr="00E77792">
        <w:rPr>
          <w:rFonts w:ascii="Palatino Linotype" w:eastAsia="Palatino Linotype" w:hAnsi="Palatino Linotype" w:cs="Palatino Linotype"/>
        </w:rPr>
        <w:t xml:space="preserve"> o en su caso, el Acuerdo de Inexistencia, toda vez que el pronunciamiento del área competente declara en automática la inexistencia de la información solicitada, de modo que no existe obligación de justificar o allegar pruebas, y por ende no tiene aplicación lo estatuido en el artículo 49 fracción XIII de la Ley de la Materia.</w:t>
      </w:r>
    </w:p>
    <w:p w14:paraId="323AF5DA" w14:textId="77777777" w:rsidR="00277A14" w:rsidRPr="00E77792" w:rsidRDefault="00120652">
      <w:pPr>
        <w:spacing w:before="240" w:after="360" w:line="360" w:lineRule="auto"/>
        <w:ind w:right="18"/>
        <w:jc w:val="both"/>
        <w:rPr>
          <w:rFonts w:ascii="Palatino Linotype" w:eastAsia="Palatino Linotype" w:hAnsi="Palatino Linotype" w:cs="Palatino Linotype"/>
        </w:rPr>
      </w:pPr>
      <w:r w:rsidRPr="00E77792">
        <w:rPr>
          <w:rFonts w:ascii="Palatino Linotype" w:eastAsia="Palatino Linotype" w:hAnsi="Palatino Linotype" w:cs="Palatino Linotype"/>
        </w:rPr>
        <w:lastRenderedPageBreak/>
        <w:t>De tal manera que basta con la aseveración por parte del servidor público habilitado de la Dirección General de Administración, respeto de la inexistencia de información relacionada con el requerimiento que formuló la persona solicitante, en el área a su cargo;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archivos y en el estado en que ésta se encuentre, en sentido contrario, no están obligados a proporcionar lo que no tengan en sus archivos.</w:t>
      </w:r>
    </w:p>
    <w:p w14:paraId="1AF674F4" w14:textId="77777777" w:rsidR="00277A14" w:rsidRPr="00E77792" w:rsidRDefault="00120652">
      <w:pPr>
        <w:spacing w:before="240" w:after="360" w:line="360" w:lineRule="auto"/>
        <w:ind w:right="18"/>
        <w:jc w:val="both"/>
        <w:rPr>
          <w:rFonts w:ascii="Palatino Linotype" w:eastAsia="Palatino Linotype" w:hAnsi="Palatino Linotype" w:cs="Palatino Linotype"/>
        </w:rPr>
      </w:pPr>
      <w:r w:rsidRPr="00E77792">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7BF1766D" w14:textId="77777777" w:rsidR="00277A14" w:rsidRPr="00E77792" w:rsidRDefault="00120652">
      <w:pPr>
        <w:pBdr>
          <w:top w:val="nil"/>
          <w:left w:val="nil"/>
          <w:bottom w:val="nil"/>
          <w:right w:val="nil"/>
          <w:between w:val="nil"/>
        </w:pBdr>
        <w:spacing w:before="240" w:after="240" w:line="360" w:lineRule="auto"/>
        <w:jc w:val="both"/>
      </w:pPr>
      <w:r w:rsidRPr="00E77792">
        <w:rPr>
          <w:rFonts w:ascii="Palatino Linotype" w:eastAsia="Palatino Linotype" w:hAnsi="Palatino Linotype" w:cs="Palatino Linotype"/>
        </w:rPr>
        <w:t>Aunado a lo anterior, este Pleno considera necesario dejar claro que, al haber existido un pronunciamiento por parte del área competente, a fin de dar respuesta al requerimiento planteado, éste no está facultado para manifestarse sobre la veracidad de la información proporcionada, pues no existe precepto legal alguno en la Ley de la Materia que permita que, vía recurso de revisión, se pronuncie al respecto.</w:t>
      </w:r>
    </w:p>
    <w:p w14:paraId="79591FDE" w14:textId="77777777" w:rsidR="00277A14" w:rsidRPr="00E77792" w:rsidRDefault="00120652">
      <w:pPr>
        <w:spacing w:before="240" w:after="360" w:line="360" w:lineRule="auto"/>
        <w:ind w:right="18"/>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Lo anterior se sustenta con lo plasmado en el Criterio de interpretación con clave de control SO/031/2010 emitido por el entonces Instituto Federal de Acceso a la Información y Protección de Datos, IFAI, ahora Instituto Nacional de Transparencia, </w:t>
      </w:r>
      <w:r w:rsidRPr="00E77792">
        <w:rPr>
          <w:rFonts w:ascii="Palatino Linotype" w:eastAsia="Palatino Linotype" w:hAnsi="Palatino Linotype" w:cs="Palatino Linotype"/>
        </w:rPr>
        <w:lastRenderedPageBreak/>
        <w:t xml:space="preserve">Acceso a la Información, y Protección de Datos Personales, INAI, que lleva por rubro y texto los siguientes: </w:t>
      </w:r>
    </w:p>
    <w:p w14:paraId="6B28739E" w14:textId="77777777" w:rsidR="00277A14" w:rsidRPr="00E77792" w:rsidRDefault="00120652">
      <w:pPr>
        <w:spacing w:before="240" w:after="240"/>
        <w:ind w:left="851" w:right="900"/>
        <w:jc w:val="both"/>
        <w:rPr>
          <w:rFonts w:ascii="Palatino Linotype" w:eastAsia="Palatino Linotype" w:hAnsi="Palatino Linotype" w:cs="Palatino Linotype"/>
          <w:i/>
          <w:sz w:val="22"/>
          <w:szCs w:val="22"/>
        </w:rPr>
      </w:pPr>
      <w:r w:rsidRPr="00E77792">
        <w:rPr>
          <w:rFonts w:ascii="Palatino Linotype" w:eastAsia="Palatino Linotype" w:hAnsi="Palatino Linotype" w:cs="Palatino Linotype"/>
          <w:i/>
          <w:sz w:val="22"/>
          <w:szCs w:val="22"/>
        </w:rPr>
        <w:t>“</w:t>
      </w:r>
      <w:r w:rsidRPr="00E7779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E7779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9E86ADD" w14:textId="77777777" w:rsidR="00277A14" w:rsidRPr="00E77792" w:rsidRDefault="0012065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De ello, se advierte que, se carecen de facultades y atribuciones para dudar de la veracidad de la información proporcionada por los Sujetos Obligados.</w:t>
      </w:r>
    </w:p>
    <w:p w14:paraId="34585A81" w14:textId="77777777" w:rsidR="00277A14" w:rsidRPr="00E77792" w:rsidRDefault="0012065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No obsta mencionar que de conformidad con el artículo 3.19, fracciones XXVIII y XXX del Código Reglamentario de Toluca, el titular de la Tesorería Municipal se encarga de gestionar y preparar el pago de nómina y/o listas de raya que deban pagarse en efectivo </w:t>
      </w:r>
      <w:r w:rsidRPr="00E77792">
        <w:rPr>
          <w:rFonts w:ascii="Palatino Linotype" w:eastAsia="Palatino Linotype" w:hAnsi="Palatino Linotype" w:cs="Palatino Linotype"/>
          <w:b/>
          <w:u w:val="single"/>
        </w:rPr>
        <w:t>a petición de la Dirección de Recursos Humanos</w:t>
      </w:r>
      <w:r w:rsidRPr="00E77792">
        <w:rPr>
          <w:rFonts w:ascii="Palatino Linotype" w:eastAsia="Palatino Linotype" w:hAnsi="Palatino Linotype" w:cs="Palatino Linotype"/>
        </w:rPr>
        <w:t>, así como informar a dicha área sobre la nómina pagada y los pagos cancelados para su reprogramación y timbrado de nómina; esto es, de haberse generado algún pago por concepto de nómina o en la lista de raya relacionado con la persona referida en la solicitud, la Dirección de Recursos Humanos, tendría conocimiento de ello.</w:t>
      </w:r>
    </w:p>
    <w:p w14:paraId="3C94E5DF" w14:textId="77777777" w:rsidR="00277A14" w:rsidRPr="00E77792" w:rsidRDefault="0012065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Finalmente, no pasa inadvertido que la persona solicitante requirió la entrega de la información en copias simples, sin embargo, en el caso particular, no es necesario </w:t>
      </w:r>
      <w:r w:rsidRPr="00E77792">
        <w:rPr>
          <w:rFonts w:ascii="Palatino Linotype" w:eastAsia="Palatino Linotype" w:hAnsi="Palatino Linotype" w:cs="Palatino Linotype"/>
        </w:rPr>
        <w:lastRenderedPageBreak/>
        <w:t xml:space="preserve">que 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xml:space="preserve"> realice una reproducción física de la información que conserva en sus archivos, basta con hacer entrega a través de SAIMEX, ya que la entrega de la información a través de dicho sistema, hace las veces de la entrega de copias simples, por lo que bastará con que la persona solicitante descargue e imprima la información que estime necesaria para contar con ella en la modalidad referida, con la ventaja de que la entrega vía SAIMEX no conlleva la utilización de materiales que no le generen un costo a las personas solicitantes, ni costos por la reproducción y envió de la información.  </w:t>
      </w:r>
    </w:p>
    <w:p w14:paraId="37438224" w14:textId="77777777" w:rsidR="00277A14" w:rsidRPr="00E77792" w:rsidRDefault="0012065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Adicionalmente, la entrega de información vía SAIMEX otorga el beneficio de disponer inmediata y gratuitamente de la información solicitada; consecuentemente, se estima que no es necesario que se haga entrega del soporte documental mediante el cual se dio respuesta a la solicitud, a través de copias simples, pues se insiste, la entrega de la información por dicha vía, puede homologarse a la modalidad de copias simples.</w:t>
      </w:r>
    </w:p>
    <w:p w14:paraId="33E468A9"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8" w:name="_heading=h.17dp8vu" w:colFirst="0" w:colLast="0"/>
      <w:bookmarkEnd w:id="8"/>
      <w:r w:rsidRPr="00E77792">
        <w:rPr>
          <w:rFonts w:ascii="Palatino Linotype" w:eastAsia="Palatino Linotype" w:hAnsi="Palatino Linotype" w:cs="Palatino Linotype"/>
        </w:rPr>
        <w:t xml:space="preserve">Con base en lo expuesto, se estima que la solicitud de información ha quedado satisfecha mediante el pronunciamiento emitido por el </w:t>
      </w:r>
      <w:r w:rsidRPr="00E77792">
        <w:rPr>
          <w:rFonts w:ascii="Palatino Linotype" w:eastAsia="Palatino Linotype" w:hAnsi="Palatino Linotype" w:cs="Palatino Linotype"/>
          <w:b/>
        </w:rPr>
        <w:t xml:space="preserve">Sujeto Obligado, </w:t>
      </w:r>
      <w:r w:rsidRPr="00E77792">
        <w:rPr>
          <w:rFonts w:ascii="Palatino Linotype" w:eastAsia="Palatino Linotype" w:hAnsi="Palatino Linotype" w:cs="Palatino Linotype"/>
        </w:rPr>
        <w:t xml:space="preserve">a través de la Dirección General de Administración, por lo que se concluye que los motivos de inconformidad de la parte </w:t>
      </w:r>
      <w:r w:rsidRPr="00E77792">
        <w:rPr>
          <w:rFonts w:ascii="Palatino Linotype" w:eastAsia="Palatino Linotype" w:hAnsi="Palatino Linotype" w:cs="Palatino Linotype"/>
          <w:b/>
        </w:rPr>
        <w:t xml:space="preserve">Recurrente </w:t>
      </w:r>
      <w:r w:rsidRPr="00E77792">
        <w:rPr>
          <w:rFonts w:ascii="Palatino Linotype" w:eastAsia="Palatino Linotype" w:hAnsi="Palatino Linotype" w:cs="Palatino Linotype"/>
        </w:rPr>
        <w:t xml:space="preserve">devienen infundados, siendo procedente </w:t>
      </w:r>
      <w:r w:rsidRPr="00E77792">
        <w:rPr>
          <w:rFonts w:ascii="Palatino Linotype" w:eastAsia="Palatino Linotype" w:hAnsi="Palatino Linotype" w:cs="Palatino Linotype"/>
          <w:i/>
        </w:rPr>
        <w:t xml:space="preserve">Confirmar </w:t>
      </w:r>
      <w:r w:rsidRPr="00E77792">
        <w:rPr>
          <w:rFonts w:ascii="Palatino Linotype" w:eastAsia="Palatino Linotype" w:hAnsi="Palatino Linotype" w:cs="Palatino Linotype"/>
        </w:rPr>
        <w:t>la respuesta proporcionada en términos del artículo 186, fracción II de la Ley de Transparencia y Acceso a la Información Pública del Estado de México y Municipios.</w:t>
      </w:r>
    </w:p>
    <w:p w14:paraId="5C8FDD1B"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w:t>
      </w:r>
      <w:r w:rsidRPr="00E77792">
        <w:rPr>
          <w:rFonts w:ascii="Palatino Linotype" w:eastAsia="Palatino Linotype" w:hAnsi="Palatino Linotype" w:cs="Palatino Linotype"/>
        </w:rPr>
        <w:lastRenderedPageBreak/>
        <w:t>Soberano de México; 2, fracción II; 29, 36 fracciones I y II; 176, 178, 181, 185 y 186 fracción II de la Ley de Transparencia y Acceso a la Información Pública del Estado de México y Municipios, este Pleno:</w:t>
      </w:r>
    </w:p>
    <w:p w14:paraId="16223A1D" w14:textId="77777777" w:rsidR="00277A14" w:rsidRPr="00E77792" w:rsidRDefault="00277A14">
      <w:pPr>
        <w:spacing w:before="240" w:after="240" w:line="360" w:lineRule="auto"/>
        <w:jc w:val="both"/>
        <w:rPr>
          <w:rFonts w:ascii="Palatino Linotype" w:eastAsia="Palatino Linotype" w:hAnsi="Palatino Linotype" w:cs="Palatino Linotype"/>
        </w:rPr>
      </w:pPr>
    </w:p>
    <w:p w14:paraId="3A1C3431" w14:textId="77777777" w:rsidR="00277A14" w:rsidRPr="00E77792" w:rsidRDefault="0012065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77792">
        <w:rPr>
          <w:rFonts w:ascii="Palatino Linotype" w:eastAsia="Palatino Linotype" w:hAnsi="Palatino Linotype" w:cs="Palatino Linotype"/>
          <w:b/>
        </w:rPr>
        <w:t>III. R E S U E L V E</w:t>
      </w:r>
    </w:p>
    <w:p w14:paraId="670B047B" w14:textId="77777777" w:rsidR="00277A14" w:rsidRPr="00E77792" w:rsidRDefault="00120652">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E77792">
        <w:rPr>
          <w:rFonts w:ascii="Palatino Linotype" w:eastAsia="Palatino Linotype" w:hAnsi="Palatino Linotype" w:cs="Palatino Linotype"/>
          <w:b/>
        </w:rPr>
        <w:t xml:space="preserve">Primero. </w:t>
      </w:r>
      <w:r w:rsidRPr="00E77792">
        <w:rPr>
          <w:rFonts w:ascii="Palatino Linotype" w:eastAsia="Palatino Linotype" w:hAnsi="Palatino Linotype" w:cs="Palatino Linotype"/>
        </w:rPr>
        <w:t xml:space="preserve">Son </w:t>
      </w:r>
      <w:r w:rsidRPr="00E77792">
        <w:rPr>
          <w:rFonts w:ascii="Palatino Linotype" w:eastAsia="Palatino Linotype" w:hAnsi="Palatino Linotype" w:cs="Palatino Linotype"/>
          <w:b/>
        </w:rPr>
        <w:t>infundadas</w:t>
      </w:r>
      <w:r w:rsidRPr="00E77792">
        <w:rPr>
          <w:rFonts w:ascii="Palatino Linotype" w:eastAsia="Palatino Linotype" w:hAnsi="Palatino Linotype" w:cs="Palatino Linotype"/>
        </w:rPr>
        <w:t xml:space="preserve"> las razones o motivos de inconformidad hechos valer por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en el recurso de revisión </w:t>
      </w:r>
      <w:r w:rsidRPr="00E77792">
        <w:rPr>
          <w:rFonts w:ascii="Palatino Linotype" w:eastAsia="Palatino Linotype" w:hAnsi="Palatino Linotype" w:cs="Palatino Linotype"/>
          <w:b/>
        </w:rPr>
        <w:t>08579/INFOEM/IP/RR/2023</w:t>
      </w:r>
      <w:r w:rsidRPr="00E77792">
        <w:rPr>
          <w:rFonts w:ascii="Palatino Linotype" w:eastAsia="Palatino Linotype" w:hAnsi="Palatino Linotype" w:cs="Palatino Linotype"/>
        </w:rPr>
        <w:t xml:space="preserve">, por lo que, en términos de los argumentos de derecho señalados en el considerando </w:t>
      </w:r>
      <w:r w:rsidRPr="00E77792">
        <w:rPr>
          <w:rFonts w:ascii="Palatino Linotype" w:eastAsia="Palatino Linotype" w:hAnsi="Palatino Linotype" w:cs="Palatino Linotype"/>
          <w:b/>
        </w:rPr>
        <w:t>Cuarto</w:t>
      </w:r>
      <w:r w:rsidRPr="00E77792">
        <w:rPr>
          <w:rFonts w:ascii="Palatino Linotype" w:eastAsia="Palatino Linotype" w:hAnsi="Palatino Linotype" w:cs="Palatino Linotype"/>
        </w:rPr>
        <w:t>, se</w:t>
      </w:r>
      <w:r w:rsidRPr="00E77792">
        <w:rPr>
          <w:rFonts w:ascii="Palatino Linotype" w:eastAsia="Palatino Linotype" w:hAnsi="Palatino Linotype" w:cs="Palatino Linotype"/>
          <w:b/>
        </w:rPr>
        <w:t xml:space="preserve"> Confirma </w:t>
      </w:r>
      <w:r w:rsidRPr="00E77792">
        <w:rPr>
          <w:rFonts w:ascii="Palatino Linotype" w:eastAsia="Palatino Linotype" w:hAnsi="Palatino Linotype" w:cs="Palatino Linotype"/>
        </w:rPr>
        <w:t xml:space="preserve">la respuesta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w:t>
      </w:r>
    </w:p>
    <w:p w14:paraId="2CB7C3DE"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 xml:space="preserve">Segundo. Notifíquese, </w:t>
      </w:r>
      <w:r w:rsidRPr="00E77792">
        <w:rPr>
          <w:rFonts w:ascii="Palatino Linotype" w:eastAsia="Palatino Linotype" w:hAnsi="Palatino Linotype" w:cs="Palatino Linotype"/>
        </w:rPr>
        <w:t xml:space="preserve">vía </w:t>
      </w:r>
      <w:r w:rsidRPr="00E77792">
        <w:rPr>
          <w:rFonts w:ascii="Palatino Linotype" w:eastAsia="Palatino Linotype" w:hAnsi="Palatino Linotype" w:cs="Palatino Linotype"/>
          <w:b/>
        </w:rPr>
        <w:t xml:space="preserve">SAIMEX, </w:t>
      </w:r>
      <w:r w:rsidRPr="00E77792">
        <w:rPr>
          <w:rFonts w:ascii="Palatino Linotype" w:eastAsia="Palatino Linotype" w:hAnsi="Palatino Linotype" w:cs="Palatino Linotype"/>
        </w:rPr>
        <w:t xml:space="preserve">al responsable de la Unidad de Transparencia del </w:t>
      </w:r>
      <w:r w:rsidRPr="00E77792">
        <w:rPr>
          <w:rFonts w:ascii="Palatino Linotype" w:eastAsia="Palatino Linotype" w:hAnsi="Palatino Linotype" w:cs="Palatino Linotype"/>
          <w:b/>
        </w:rPr>
        <w:t>Sujeto Obligado</w:t>
      </w:r>
      <w:r w:rsidRPr="00E77792">
        <w:rPr>
          <w:rFonts w:ascii="Palatino Linotype" w:eastAsia="Palatino Linotype" w:hAnsi="Palatino Linotype" w:cs="Palatino Linotype"/>
        </w:rPr>
        <w:t xml:space="preserve"> para su conocimiento, la presente resolución.</w:t>
      </w:r>
    </w:p>
    <w:p w14:paraId="20E1E5AE" w14:textId="77777777" w:rsidR="00277A14" w:rsidRPr="00E77792" w:rsidRDefault="00120652">
      <w:pPr>
        <w:spacing w:before="240" w:after="240"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b/>
        </w:rPr>
        <w:t xml:space="preserve">Tercero.  Notifíquese, </w:t>
      </w:r>
      <w:r w:rsidRPr="00E77792">
        <w:rPr>
          <w:rFonts w:ascii="Palatino Linotype" w:eastAsia="Palatino Linotype" w:hAnsi="Palatino Linotype" w:cs="Palatino Linotype"/>
        </w:rPr>
        <w:t xml:space="preserve">vía </w:t>
      </w:r>
      <w:r w:rsidRPr="00E77792">
        <w:rPr>
          <w:rFonts w:ascii="Palatino Linotype" w:eastAsia="Palatino Linotype" w:hAnsi="Palatino Linotype" w:cs="Palatino Linotype"/>
          <w:b/>
        </w:rPr>
        <w:t xml:space="preserve">SAIMEX, </w:t>
      </w:r>
      <w:r w:rsidRPr="00E77792">
        <w:rPr>
          <w:rFonts w:ascii="Palatino Linotype" w:eastAsia="Palatino Linotype" w:hAnsi="Palatino Linotype" w:cs="Palatino Linotype"/>
        </w:rPr>
        <w:t xml:space="preserve">a la parte </w:t>
      </w:r>
      <w:r w:rsidRPr="00E77792">
        <w:rPr>
          <w:rFonts w:ascii="Palatino Linotype" w:eastAsia="Palatino Linotype" w:hAnsi="Palatino Linotype" w:cs="Palatino Linotype"/>
          <w:b/>
        </w:rPr>
        <w:t>Recurrente</w:t>
      </w:r>
      <w:r w:rsidRPr="00E7779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535095F" w14:textId="77777777" w:rsidR="00277A14" w:rsidRPr="00E77792" w:rsidRDefault="00120652">
      <w:pPr>
        <w:spacing w:line="360" w:lineRule="auto"/>
        <w:jc w:val="both"/>
        <w:rPr>
          <w:rFonts w:ascii="Palatino Linotype" w:eastAsia="Palatino Linotype" w:hAnsi="Palatino Linotype" w:cs="Palatino Linotype"/>
        </w:rPr>
      </w:pPr>
      <w:r w:rsidRPr="00E7779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E77792">
        <w:rPr>
          <w:rFonts w:ascii="Palatino Linotype" w:eastAsia="Palatino Linotype" w:hAnsi="Palatino Linotype" w:cs="Palatino Linotype"/>
        </w:rPr>
        <w:lastRenderedPageBreak/>
        <w:t>RAMÍREZ PEÑA, EN LA QUINTA SESIÓN ORDINARIA CELEBRADA EL CATORCE DE FEBRERO DE DOS MIL VEINTICUATRO, ANTE EL SECRETARIO TÉCNICO DEL PLENO ALEXIS TAPIA RAMÍREZ.</w:t>
      </w:r>
    </w:p>
    <w:p w14:paraId="2EB54E17" w14:textId="77777777" w:rsidR="00277A14" w:rsidRPr="00E77792" w:rsidRDefault="00277A14">
      <w:pPr>
        <w:spacing w:line="360" w:lineRule="auto"/>
        <w:jc w:val="both"/>
        <w:rPr>
          <w:rFonts w:ascii="Palatino Linotype" w:eastAsia="Palatino Linotype" w:hAnsi="Palatino Linotype" w:cs="Palatino Linotype"/>
        </w:rPr>
      </w:pPr>
    </w:p>
    <w:p w14:paraId="7C819441" w14:textId="77777777" w:rsidR="00277A14" w:rsidRPr="00E77792" w:rsidRDefault="00277A14">
      <w:pPr>
        <w:rPr>
          <w:rFonts w:ascii="Palatino Linotype" w:eastAsia="Palatino Linotype" w:hAnsi="Palatino Linotype" w:cs="Palatino Linotype"/>
        </w:rPr>
      </w:pPr>
    </w:p>
    <w:p w14:paraId="122181E5" w14:textId="77777777" w:rsidR="00277A14" w:rsidRPr="00E77792" w:rsidRDefault="00277A14">
      <w:pPr>
        <w:rPr>
          <w:rFonts w:ascii="Palatino Linotype" w:eastAsia="Palatino Linotype" w:hAnsi="Palatino Linotype" w:cs="Palatino Linotype"/>
        </w:rPr>
      </w:pPr>
    </w:p>
    <w:p w14:paraId="2A80E078" w14:textId="77777777" w:rsidR="00277A14" w:rsidRPr="00E77792" w:rsidRDefault="00277A14">
      <w:pPr>
        <w:rPr>
          <w:rFonts w:ascii="Palatino Linotype" w:eastAsia="Palatino Linotype" w:hAnsi="Palatino Linotype" w:cs="Palatino Linotype"/>
        </w:rPr>
      </w:pPr>
    </w:p>
    <w:p w14:paraId="2D3030DD" w14:textId="77777777" w:rsidR="00277A14" w:rsidRPr="00E77792" w:rsidRDefault="00277A14">
      <w:pPr>
        <w:rPr>
          <w:rFonts w:ascii="Palatino Linotype" w:eastAsia="Palatino Linotype" w:hAnsi="Palatino Linotype" w:cs="Palatino Linotype"/>
        </w:rPr>
      </w:pPr>
    </w:p>
    <w:p w14:paraId="2CCF5CE3" w14:textId="77777777" w:rsidR="00277A14" w:rsidRPr="00E77792" w:rsidRDefault="00277A14">
      <w:pPr>
        <w:rPr>
          <w:rFonts w:ascii="Palatino Linotype" w:eastAsia="Palatino Linotype" w:hAnsi="Palatino Linotype" w:cs="Palatino Linotype"/>
        </w:rPr>
      </w:pPr>
    </w:p>
    <w:p w14:paraId="2A2B38B3" w14:textId="77777777" w:rsidR="00277A14" w:rsidRPr="00E77792" w:rsidRDefault="00277A14">
      <w:pPr>
        <w:rPr>
          <w:rFonts w:ascii="Palatino Linotype" w:eastAsia="Palatino Linotype" w:hAnsi="Palatino Linotype" w:cs="Palatino Linotype"/>
        </w:rPr>
      </w:pPr>
    </w:p>
    <w:p w14:paraId="572AE266" w14:textId="77777777" w:rsidR="00277A14" w:rsidRPr="00E77792" w:rsidRDefault="00277A14">
      <w:pPr>
        <w:rPr>
          <w:rFonts w:ascii="Palatino Linotype" w:eastAsia="Palatino Linotype" w:hAnsi="Palatino Linotype" w:cs="Palatino Linotype"/>
        </w:rPr>
      </w:pPr>
    </w:p>
    <w:p w14:paraId="233C45D0" w14:textId="77777777" w:rsidR="00277A14" w:rsidRPr="00E77792" w:rsidRDefault="00277A14">
      <w:pPr>
        <w:rPr>
          <w:rFonts w:ascii="Palatino Linotype" w:eastAsia="Palatino Linotype" w:hAnsi="Palatino Linotype" w:cs="Palatino Linotype"/>
        </w:rPr>
      </w:pPr>
    </w:p>
    <w:p w14:paraId="5A4EFF79" w14:textId="77777777" w:rsidR="00277A14" w:rsidRPr="00E77792" w:rsidRDefault="00277A14">
      <w:pPr>
        <w:rPr>
          <w:rFonts w:ascii="Palatino Linotype" w:eastAsia="Palatino Linotype" w:hAnsi="Palatino Linotype" w:cs="Palatino Linotype"/>
        </w:rPr>
      </w:pPr>
    </w:p>
    <w:p w14:paraId="23ABA6AA" w14:textId="77777777" w:rsidR="00277A14" w:rsidRPr="00E77792" w:rsidRDefault="00277A14">
      <w:pPr>
        <w:spacing w:line="360" w:lineRule="auto"/>
        <w:jc w:val="both"/>
        <w:rPr>
          <w:rFonts w:ascii="Palatino Linotype" w:eastAsia="Palatino Linotype" w:hAnsi="Palatino Linotype" w:cs="Palatino Linotype"/>
        </w:rPr>
      </w:pPr>
      <w:bookmarkStart w:id="10" w:name="_heading=h.3rdcrjn" w:colFirst="0" w:colLast="0"/>
      <w:bookmarkEnd w:id="10"/>
    </w:p>
    <w:p w14:paraId="0B259C35" w14:textId="77777777" w:rsidR="00277A14" w:rsidRPr="00E77792" w:rsidRDefault="00277A14">
      <w:pPr>
        <w:spacing w:line="360" w:lineRule="auto"/>
        <w:jc w:val="both"/>
        <w:rPr>
          <w:rFonts w:ascii="Palatino Linotype" w:eastAsia="Palatino Linotype" w:hAnsi="Palatino Linotype" w:cs="Palatino Linotype"/>
        </w:rPr>
      </w:pPr>
    </w:p>
    <w:p w14:paraId="3CE64591" w14:textId="77777777" w:rsidR="00277A14" w:rsidRPr="00E77792" w:rsidRDefault="00277A14">
      <w:pPr>
        <w:spacing w:line="360" w:lineRule="auto"/>
        <w:jc w:val="both"/>
        <w:rPr>
          <w:rFonts w:ascii="Palatino Linotype" w:eastAsia="Palatino Linotype" w:hAnsi="Palatino Linotype" w:cs="Palatino Linotype"/>
        </w:rPr>
      </w:pPr>
    </w:p>
    <w:p w14:paraId="69079ADF" w14:textId="77777777" w:rsidR="00277A14" w:rsidRPr="00E77792" w:rsidRDefault="00277A14">
      <w:pPr>
        <w:spacing w:line="360" w:lineRule="auto"/>
        <w:jc w:val="both"/>
        <w:rPr>
          <w:rFonts w:ascii="Palatino Linotype" w:eastAsia="Palatino Linotype" w:hAnsi="Palatino Linotype" w:cs="Palatino Linotype"/>
        </w:rPr>
      </w:pPr>
      <w:bookmarkStart w:id="11" w:name="_heading=h.1t3h5sf" w:colFirst="0" w:colLast="0"/>
      <w:bookmarkEnd w:id="11"/>
    </w:p>
    <w:p w14:paraId="63CD5CFD" w14:textId="77777777" w:rsidR="00277A14" w:rsidRPr="00E77792" w:rsidRDefault="00277A14">
      <w:pPr>
        <w:spacing w:line="360" w:lineRule="auto"/>
        <w:jc w:val="both"/>
        <w:rPr>
          <w:rFonts w:ascii="Palatino Linotype" w:eastAsia="Palatino Linotype" w:hAnsi="Palatino Linotype" w:cs="Palatino Linotype"/>
        </w:rPr>
      </w:pPr>
    </w:p>
    <w:p w14:paraId="5875390A" w14:textId="77777777" w:rsidR="00277A14" w:rsidRPr="00E77792" w:rsidRDefault="00277A14">
      <w:pPr>
        <w:spacing w:line="360" w:lineRule="auto"/>
        <w:jc w:val="both"/>
        <w:rPr>
          <w:rFonts w:ascii="Palatino Linotype" w:eastAsia="Palatino Linotype" w:hAnsi="Palatino Linotype" w:cs="Palatino Linotype"/>
        </w:rPr>
      </w:pPr>
    </w:p>
    <w:p w14:paraId="241A1A63" w14:textId="77777777" w:rsidR="00277A14" w:rsidRPr="00E77792" w:rsidRDefault="00277A14">
      <w:pPr>
        <w:spacing w:line="360" w:lineRule="auto"/>
        <w:jc w:val="both"/>
        <w:rPr>
          <w:rFonts w:ascii="Palatino Linotype" w:eastAsia="Palatino Linotype" w:hAnsi="Palatino Linotype" w:cs="Palatino Linotype"/>
        </w:rPr>
      </w:pPr>
    </w:p>
    <w:p w14:paraId="18731512" w14:textId="77777777" w:rsidR="00277A14" w:rsidRPr="00E77792" w:rsidRDefault="00277A14">
      <w:pPr>
        <w:spacing w:line="360" w:lineRule="auto"/>
        <w:jc w:val="both"/>
        <w:rPr>
          <w:rFonts w:ascii="Palatino Linotype" w:eastAsia="Palatino Linotype" w:hAnsi="Palatino Linotype" w:cs="Palatino Linotype"/>
        </w:rPr>
      </w:pPr>
    </w:p>
    <w:p w14:paraId="11FC037F" w14:textId="77777777" w:rsidR="00277A14" w:rsidRPr="00E77792" w:rsidRDefault="00277A14">
      <w:pPr>
        <w:spacing w:line="360" w:lineRule="auto"/>
        <w:jc w:val="both"/>
        <w:rPr>
          <w:rFonts w:ascii="Palatino Linotype" w:eastAsia="Palatino Linotype" w:hAnsi="Palatino Linotype" w:cs="Palatino Linotype"/>
        </w:rPr>
      </w:pPr>
    </w:p>
    <w:p w14:paraId="0C1EDC35" w14:textId="77777777" w:rsidR="00277A14" w:rsidRPr="00E77792" w:rsidRDefault="00277A14">
      <w:pPr>
        <w:spacing w:line="360" w:lineRule="auto"/>
        <w:jc w:val="both"/>
        <w:rPr>
          <w:rFonts w:ascii="Palatino Linotype" w:eastAsia="Palatino Linotype" w:hAnsi="Palatino Linotype" w:cs="Palatino Linotype"/>
        </w:rPr>
      </w:pPr>
    </w:p>
    <w:p w14:paraId="16F29228" w14:textId="77777777" w:rsidR="00277A14" w:rsidRPr="00E77792" w:rsidRDefault="00277A14">
      <w:pPr>
        <w:spacing w:line="360" w:lineRule="auto"/>
        <w:jc w:val="both"/>
        <w:rPr>
          <w:rFonts w:ascii="Palatino Linotype" w:eastAsia="Palatino Linotype" w:hAnsi="Palatino Linotype" w:cs="Palatino Linotype"/>
        </w:rPr>
      </w:pPr>
    </w:p>
    <w:p w14:paraId="72DDC525" w14:textId="77777777" w:rsidR="00277A14" w:rsidRPr="00E77792" w:rsidRDefault="00277A14">
      <w:pPr>
        <w:spacing w:line="360" w:lineRule="auto"/>
        <w:jc w:val="both"/>
        <w:rPr>
          <w:rFonts w:ascii="Palatino Linotype" w:eastAsia="Palatino Linotype" w:hAnsi="Palatino Linotype" w:cs="Palatino Linotype"/>
        </w:rPr>
      </w:pPr>
    </w:p>
    <w:p w14:paraId="40E11A9F" w14:textId="77777777" w:rsidR="00277A14" w:rsidRPr="00E77792" w:rsidRDefault="00277A14">
      <w:pPr>
        <w:spacing w:line="360" w:lineRule="auto"/>
        <w:jc w:val="both"/>
        <w:rPr>
          <w:rFonts w:ascii="Palatino Linotype" w:eastAsia="Palatino Linotype" w:hAnsi="Palatino Linotype" w:cs="Palatino Linotype"/>
        </w:rPr>
      </w:pPr>
    </w:p>
    <w:p w14:paraId="16C71B1C" w14:textId="77777777" w:rsidR="00277A14" w:rsidRPr="00E77792" w:rsidRDefault="00277A14">
      <w:pPr>
        <w:spacing w:line="360" w:lineRule="auto"/>
        <w:jc w:val="both"/>
        <w:rPr>
          <w:rFonts w:ascii="Palatino Linotype" w:eastAsia="Palatino Linotype" w:hAnsi="Palatino Linotype" w:cs="Palatino Linotype"/>
        </w:rPr>
      </w:pPr>
    </w:p>
    <w:p w14:paraId="6F67B060" w14:textId="77777777" w:rsidR="00277A14" w:rsidRPr="00E77792" w:rsidRDefault="00277A14">
      <w:pPr>
        <w:spacing w:line="360" w:lineRule="auto"/>
        <w:jc w:val="both"/>
        <w:rPr>
          <w:rFonts w:ascii="Palatino Linotype" w:eastAsia="Palatino Linotype" w:hAnsi="Palatino Linotype" w:cs="Palatino Linotype"/>
        </w:rPr>
      </w:pPr>
    </w:p>
    <w:sectPr w:rsidR="00277A14" w:rsidRPr="00E77792">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ED39" w14:textId="77777777" w:rsidR="00D85823" w:rsidRDefault="00D85823">
      <w:r>
        <w:separator/>
      </w:r>
    </w:p>
  </w:endnote>
  <w:endnote w:type="continuationSeparator" w:id="0">
    <w:p w14:paraId="0AD776E2" w14:textId="77777777" w:rsidR="00D85823" w:rsidRDefault="00D8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D641" w14:textId="77777777" w:rsidR="00277A14" w:rsidRDefault="001206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5A32">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5A32">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7F876A34" w14:textId="77777777" w:rsidR="00277A14" w:rsidRDefault="00277A1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A673" w14:textId="77777777" w:rsidR="00277A14" w:rsidRDefault="001206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5A3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5A32">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64F5DB3" w14:textId="77777777" w:rsidR="00277A14" w:rsidRDefault="00277A1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7991" w14:textId="77777777" w:rsidR="00D85823" w:rsidRDefault="00D85823">
      <w:r>
        <w:separator/>
      </w:r>
    </w:p>
  </w:footnote>
  <w:footnote w:type="continuationSeparator" w:id="0">
    <w:p w14:paraId="4E42331D" w14:textId="77777777" w:rsidR="00D85823" w:rsidRDefault="00D85823">
      <w:r>
        <w:continuationSeparator/>
      </w:r>
    </w:p>
  </w:footnote>
  <w:footnote w:id="1">
    <w:p w14:paraId="715ABE70" w14:textId="77777777" w:rsidR="00277A14" w:rsidRDefault="0012065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8DEA" w14:textId="77777777" w:rsidR="00277A14" w:rsidRDefault="00120652">
    <w:pPr>
      <w:rPr>
        <w:rFonts w:ascii="Cambria" w:eastAsia="Cambria" w:hAnsi="Cambria" w:cs="Cambria"/>
        <w:color w:val="000000"/>
      </w:rPr>
    </w:pPr>
    <w:r>
      <w:rPr>
        <w:noProof/>
      </w:rPr>
      <w:drawing>
        <wp:anchor distT="0" distB="0" distL="0" distR="0" simplePos="0" relativeHeight="251658240" behindDoc="1" locked="0" layoutInCell="1" hidden="0" allowOverlap="1" wp14:anchorId="1A3ADDAC" wp14:editId="5F56BE8A">
          <wp:simplePos x="0" y="0"/>
          <wp:positionH relativeFrom="column">
            <wp:posOffset>-1080109</wp:posOffset>
          </wp:positionH>
          <wp:positionV relativeFrom="paragraph">
            <wp:posOffset>-488284</wp:posOffset>
          </wp:positionV>
          <wp:extent cx="7809865" cy="10165715"/>
          <wp:effectExtent l="0" t="0" r="0" b="0"/>
          <wp:wrapNone/>
          <wp:docPr id="16918762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277A14" w14:paraId="06B94453" w14:textId="77777777">
      <w:tc>
        <w:tcPr>
          <w:tcW w:w="2489" w:type="dxa"/>
          <w:shd w:val="clear" w:color="auto" w:fill="auto"/>
        </w:tcPr>
        <w:p w14:paraId="10212B58"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3888092" w14:textId="77777777" w:rsidR="00277A14" w:rsidRDefault="0012065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08579/INFOEM/IP/RR/2023</w:t>
          </w:r>
        </w:p>
      </w:tc>
    </w:tr>
    <w:tr w:rsidR="00277A14" w14:paraId="60CDA38B" w14:textId="77777777">
      <w:trPr>
        <w:trHeight w:val="228"/>
      </w:trPr>
      <w:tc>
        <w:tcPr>
          <w:tcW w:w="2489" w:type="dxa"/>
          <w:shd w:val="clear" w:color="auto" w:fill="auto"/>
          <w:vAlign w:val="center"/>
        </w:tcPr>
        <w:p w14:paraId="0C7ECB1E"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74302C1" w14:textId="77777777" w:rsidR="00277A14" w:rsidRDefault="0012065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77A14" w14:paraId="2768FF77" w14:textId="77777777">
      <w:tc>
        <w:tcPr>
          <w:tcW w:w="2489" w:type="dxa"/>
          <w:shd w:val="clear" w:color="auto" w:fill="auto"/>
          <w:vAlign w:val="center"/>
        </w:tcPr>
        <w:p w14:paraId="4C07E808" w14:textId="77777777" w:rsidR="00277A14" w:rsidRDefault="0012065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65D6142" w14:textId="77777777" w:rsidR="00277A14" w:rsidRDefault="0012065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1D2D95" w14:textId="77777777" w:rsidR="00277A14" w:rsidRDefault="0012065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CBE" w14:textId="77777777" w:rsidR="00277A14" w:rsidRDefault="0012065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DD890AC" wp14:editId="1832D67A">
          <wp:simplePos x="0" y="0"/>
          <wp:positionH relativeFrom="column">
            <wp:posOffset>-1080115</wp:posOffset>
          </wp:positionH>
          <wp:positionV relativeFrom="paragraph">
            <wp:posOffset>-262858</wp:posOffset>
          </wp:positionV>
          <wp:extent cx="7809865" cy="10165715"/>
          <wp:effectExtent l="0" t="0" r="0" b="0"/>
          <wp:wrapNone/>
          <wp:docPr id="169187620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277A14" w14:paraId="3331F6C2" w14:textId="77777777">
      <w:tc>
        <w:tcPr>
          <w:tcW w:w="2551" w:type="dxa"/>
          <w:shd w:val="clear" w:color="auto" w:fill="auto"/>
          <w:vAlign w:val="center"/>
        </w:tcPr>
        <w:p w14:paraId="7EC62EE6"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4023182" w14:textId="77777777" w:rsidR="00277A14" w:rsidRDefault="0012065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08579/INFOEM/IP/RR/2023</w:t>
          </w:r>
        </w:p>
      </w:tc>
    </w:tr>
    <w:tr w:rsidR="00277A14" w14:paraId="6E7B18BB" w14:textId="77777777">
      <w:trPr>
        <w:trHeight w:val="130"/>
      </w:trPr>
      <w:tc>
        <w:tcPr>
          <w:tcW w:w="2551" w:type="dxa"/>
          <w:shd w:val="clear" w:color="auto" w:fill="auto"/>
          <w:vAlign w:val="center"/>
        </w:tcPr>
        <w:p w14:paraId="1ED4429A"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00BC46B" w14:textId="77777777" w:rsidR="00277A14" w:rsidRDefault="00277A14">
          <w:pPr>
            <w:ind w:left="-45"/>
            <w:jc w:val="both"/>
            <w:rPr>
              <w:rFonts w:ascii="Palatino Linotype" w:eastAsia="Palatino Linotype" w:hAnsi="Palatino Linotype" w:cs="Palatino Linotype"/>
              <w:b/>
              <w:sz w:val="22"/>
              <w:szCs w:val="22"/>
            </w:rPr>
          </w:pPr>
        </w:p>
      </w:tc>
    </w:tr>
    <w:tr w:rsidR="00277A14" w14:paraId="41643280" w14:textId="77777777">
      <w:trPr>
        <w:trHeight w:val="228"/>
      </w:trPr>
      <w:tc>
        <w:tcPr>
          <w:tcW w:w="2551" w:type="dxa"/>
          <w:shd w:val="clear" w:color="auto" w:fill="auto"/>
          <w:vAlign w:val="center"/>
        </w:tcPr>
        <w:p w14:paraId="0370B24D"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574EAE6" w14:textId="77777777" w:rsidR="00277A14" w:rsidRDefault="0012065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77A14" w14:paraId="4EAB3B8F" w14:textId="77777777">
      <w:tc>
        <w:tcPr>
          <w:tcW w:w="2551" w:type="dxa"/>
          <w:shd w:val="clear" w:color="auto" w:fill="auto"/>
          <w:vAlign w:val="center"/>
        </w:tcPr>
        <w:p w14:paraId="3BF23423" w14:textId="77777777" w:rsidR="00277A14" w:rsidRDefault="001206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5C7022C" w14:textId="77777777" w:rsidR="00277A14" w:rsidRDefault="0012065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A18B42B" w14:textId="77777777" w:rsidR="00277A14" w:rsidRDefault="00277A14">
    <w:pPr>
      <w:pBdr>
        <w:top w:val="nil"/>
        <w:left w:val="nil"/>
        <w:bottom w:val="nil"/>
        <w:right w:val="nil"/>
        <w:between w:val="nil"/>
      </w:pBdr>
      <w:tabs>
        <w:tab w:val="center" w:pos="4252"/>
        <w:tab w:val="right" w:pos="8504"/>
      </w:tabs>
      <w:rPr>
        <w:rFonts w:ascii="Cambria" w:eastAsia="Cambria" w:hAnsi="Cambria" w:cs="Cambria"/>
        <w:color w:val="000000"/>
      </w:rPr>
    </w:pPr>
  </w:p>
  <w:p w14:paraId="40C49995" w14:textId="77777777" w:rsidR="00277A14" w:rsidRDefault="00277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A409B"/>
    <w:multiLevelType w:val="multilevel"/>
    <w:tmpl w:val="76924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14"/>
    <w:rsid w:val="00120652"/>
    <w:rsid w:val="00277A14"/>
    <w:rsid w:val="0049682D"/>
    <w:rsid w:val="00A91108"/>
    <w:rsid w:val="00BD2253"/>
    <w:rsid w:val="00D85823"/>
    <w:rsid w:val="00E55A32"/>
    <w:rsid w:val="00E77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A927"/>
  <w15:docId w15:val="{B3818294-EE8A-45AC-A147-52973F1C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F0E24"/>
    <w:pPr>
      <w:tabs>
        <w:tab w:val="center" w:pos="4419"/>
        <w:tab w:val="right" w:pos="8838"/>
      </w:tabs>
    </w:pPr>
  </w:style>
  <w:style w:type="character" w:customStyle="1" w:styleId="EncabezadoCar">
    <w:name w:val="Encabezado Car"/>
    <w:basedOn w:val="Fuentedeprrafopredeter"/>
    <w:link w:val="Encabezado"/>
    <w:uiPriority w:val="99"/>
    <w:rsid w:val="004F0E24"/>
  </w:style>
  <w:style w:type="paragraph" w:styleId="Piedepgina">
    <w:name w:val="footer"/>
    <w:basedOn w:val="Normal"/>
    <w:link w:val="PiedepginaCar"/>
    <w:uiPriority w:val="99"/>
    <w:unhideWhenUsed/>
    <w:rsid w:val="004F0E24"/>
    <w:pPr>
      <w:tabs>
        <w:tab w:val="center" w:pos="4419"/>
        <w:tab w:val="right" w:pos="8838"/>
      </w:tabs>
    </w:pPr>
  </w:style>
  <w:style w:type="character" w:customStyle="1" w:styleId="PiedepginaCar">
    <w:name w:val="Pie de página Car"/>
    <w:basedOn w:val="Fuentedeprrafopredeter"/>
    <w:link w:val="Piedepgina"/>
    <w:uiPriority w:val="99"/>
    <w:rsid w:val="004F0E24"/>
  </w:style>
  <w:style w:type="paragraph" w:styleId="Prrafodelista">
    <w:name w:val="List Paragraph"/>
    <w:basedOn w:val="Normal"/>
    <w:uiPriority w:val="34"/>
    <w:qFormat/>
    <w:rsid w:val="004630EE"/>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E1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D6E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D6E17"/>
    <w:rPr>
      <w:vertAlign w:val="superscript"/>
    </w:rPr>
  </w:style>
  <w:style w:type="paragraph" w:styleId="Sinespaciado">
    <w:name w:val="No Spacing"/>
    <w:aliases w:val="Francesa,INAI"/>
    <w:link w:val="SinespaciadoCar"/>
    <w:uiPriority w:val="1"/>
    <w:qFormat/>
    <w:rsid w:val="00D124A4"/>
    <w:rPr>
      <w:lang w:eastAsia="es-ES"/>
    </w:rPr>
  </w:style>
  <w:style w:type="character" w:customStyle="1" w:styleId="SinespaciadoCar">
    <w:name w:val="Sin espaciado Car"/>
    <w:aliases w:val="Francesa Car,INAI Car"/>
    <w:link w:val="Sinespaciado"/>
    <w:uiPriority w:val="1"/>
    <w:locked/>
    <w:rsid w:val="00D124A4"/>
    <w:rPr>
      <w:lang w:eastAsia="es-ES"/>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ZmrLzsnSetLn3hy/QWgrD/MZQ==">CgMxLjAyCGguZ2pkZ3hzMgloLjNkeTZ2a20yCWguMzBqMHpsbDIJaC4yczhleW8xMghoLnR5amN3dDIJaC4zem55c2g3MgloLjJldDkycDAyCWguNGQzNG9nODIJaC4xN2RwOHZ1MgloLjI2aW4xcmcyCWguM3JkY3JqbjIJaC4xdDNoNXNmOAByITFBdFJITXJnOWVBR0lmNEhPbkczZ1Fuc25Cd2ozMTZMRw==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6589</Words>
  <Characters>36243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Maricela Villagómez Martínez</cp:lastModifiedBy>
  <cp:revision>2</cp:revision>
  <cp:lastPrinted>2024-02-16T15:49:00Z</cp:lastPrinted>
  <dcterms:created xsi:type="dcterms:W3CDTF">2024-03-05T22:11:00Z</dcterms:created>
  <dcterms:modified xsi:type="dcterms:W3CDTF">2024-03-05T22:11:00Z</dcterms:modified>
</cp:coreProperties>
</file>