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B227EB" w:rsidRDefault="00AE3DA7" w:rsidP="00B227EB">
          <w:pPr>
            <w:pStyle w:val="TtulodeTDC"/>
            <w:spacing w:before="0" w:line="240" w:lineRule="auto"/>
            <w:rPr>
              <w:rFonts w:ascii="Palatino Linotype" w:hAnsi="Palatino Linotype"/>
              <w:color w:val="auto"/>
              <w:sz w:val="24"/>
              <w:szCs w:val="24"/>
              <w:lang w:val="es-ES"/>
            </w:rPr>
          </w:pPr>
          <w:r w:rsidRPr="00B227EB">
            <w:rPr>
              <w:rFonts w:ascii="Palatino Linotype" w:hAnsi="Palatino Linotype"/>
              <w:color w:val="auto"/>
              <w:sz w:val="24"/>
              <w:szCs w:val="24"/>
              <w:lang w:val="es-ES"/>
            </w:rPr>
            <w:t>Contenido</w:t>
          </w:r>
        </w:p>
        <w:p w14:paraId="3EB312A7" w14:textId="77777777" w:rsidR="00AA6EA9" w:rsidRPr="00B227EB" w:rsidRDefault="00AA6EA9" w:rsidP="00B227EB">
          <w:pPr>
            <w:spacing w:line="240" w:lineRule="auto"/>
            <w:rPr>
              <w:sz w:val="16"/>
              <w:szCs w:val="16"/>
              <w:lang w:val="es-ES" w:eastAsia="es-MX"/>
            </w:rPr>
          </w:pPr>
        </w:p>
        <w:p w14:paraId="7909C41D" w14:textId="77777777" w:rsidR="001315A2" w:rsidRPr="00B227EB" w:rsidRDefault="00AE3DA7" w:rsidP="00B227EB">
          <w:pPr>
            <w:pStyle w:val="TDC1"/>
            <w:tabs>
              <w:tab w:val="right" w:leader="dot" w:pos="9034"/>
            </w:tabs>
            <w:rPr>
              <w:rFonts w:asciiTheme="minorHAnsi" w:eastAsiaTheme="minorEastAsia" w:hAnsiTheme="minorHAnsi" w:cstheme="minorBidi"/>
              <w:noProof/>
              <w:szCs w:val="22"/>
              <w:lang w:eastAsia="es-MX"/>
            </w:rPr>
          </w:pPr>
          <w:r w:rsidRPr="00B227EB">
            <w:rPr>
              <w:sz w:val="16"/>
              <w:szCs w:val="16"/>
            </w:rPr>
            <w:fldChar w:fldCharType="begin"/>
          </w:r>
          <w:r w:rsidRPr="00B227EB">
            <w:rPr>
              <w:sz w:val="16"/>
              <w:szCs w:val="16"/>
            </w:rPr>
            <w:instrText xml:space="preserve"> TOC \o "1-3" \h \z \u </w:instrText>
          </w:r>
          <w:r w:rsidRPr="00B227EB">
            <w:rPr>
              <w:sz w:val="16"/>
              <w:szCs w:val="16"/>
            </w:rPr>
            <w:fldChar w:fldCharType="separate"/>
          </w:r>
          <w:hyperlink w:anchor="_Toc175825248" w:history="1">
            <w:r w:rsidR="001315A2" w:rsidRPr="00B227EB">
              <w:rPr>
                <w:rStyle w:val="Hipervnculo"/>
                <w:noProof/>
                <w:color w:val="auto"/>
              </w:rPr>
              <w:t>ANTECEDENTES</w:t>
            </w:r>
            <w:r w:rsidR="001315A2" w:rsidRPr="00B227EB">
              <w:rPr>
                <w:noProof/>
                <w:webHidden/>
              </w:rPr>
              <w:tab/>
            </w:r>
            <w:r w:rsidR="001315A2" w:rsidRPr="00B227EB">
              <w:rPr>
                <w:noProof/>
                <w:webHidden/>
              </w:rPr>
              <w:fldChar w:fldCharType="begin"/>
            </w:r>
            <w:r w:rsidR="001315A2" w:rsidRPr="00B227EB">
              <w:rPr>
                <w:noProof/>
                <w:webHidden/>
              </w:rPr>
              <w:instrText xml:space="preserve"> PAGEREF _Toc175825248 \h </w:instrText>
            </w:r>
            <w:r w:rsidR="001315A2" w:rsidRPr="00B227EB">
              <w:rPr>
                <w:noProof/>
                <w:webHidden/>
              </w:rPr>
            </w:r>
            <w:r w:rsidR="001315A2" w:rsidRPr="00B227EB">
              <w:rPr>
                <w:noProof/>
                <w:webHidden/>
              </w:rPr>
              <w:fldChar w:fldCharType="separate"/>
            </w:r>
            <w:r w:rsidR="0012094F">
              <w:rPr>
                <w:noProof/>
                <w:webHidden/>
              </w:rPr>
              <w:t>1</w:t>
            </w:r>
            <w:r w:rsidR="001315A2" w:rsidRPr="00B227EB">
              <w:rPr>
                <w:noProof/>
                <w:webHidden/>
              </w:rPr>
              <w:fldChar w:fldCharType="end"/>
            </w:r>
          </w:hyperlink>
        </w:p>
        <w:p w14:paraId="06B58FBD" w14:textId="77777777" w:rsidR="001315A2" w:rsidRPr="00B227EB" w:rsidRDefault="00A747D0" w:rsidP="00B227EB">
          <w:pPr>
            <w:pStyle w:val="TDC2"/>
            <w:rPr>
              <w:rFonts w:asciiTheme="minorHAnsi" w:eastAsiaTheme="minorEastAsia" w:hAnsiTheme="minorHAnsi" w:cstheme="minorBidi"/>
              <w:noProof/>
              <w:szCs w:val="22"/>
              <w:lang w:eastAsia="es-MX"/>
            </w:rPr>
          </w:pPr>
          <w:hyperlink w:anchor="_Toc175825249" w:history="1">
            <w:r w:rsidR="001315A2" w:rsidRPr="00B227EB">
              <w:rPr>
                <w:rStyle w:val="Hipervnculo"/>
                <w:noProof/>
                <w:color w:val="auto"/>
              </w:rPr>
              <w:t>DE LA SOLICITUD DE INFORMACIÓN</w:t>
            </w:r>
            <w:r w:rsidR="001315A2" w:rsidRPr="00B227EB">
              <w:rPr>
                <w:noProof/>
                <w:webHidden/>
              </w:rPr>
              <w:tab/>
            </w:r>
            <w:r w:rsidR="001315A2" w:rsidRPr="00B227EB">
              <w:rPr>
                <w:noProof/>
                <w:webHidden/>
              </w:rPr>
              <w:fldChar w:fldCharType="begin"/>
            </w:r>
            <w:r w:rsidR="001315A2" w:rsidRPr="00B227EB">
              <w:rPr>
                <w:noProof/>
                <w:webHidden/>
              </w:rPr>
              <w:instrText xml:space="preserve"> PAGEREF _Toc175825249 \h </w:instrText>
            </w:r>
            <w:r w:rsidR="001315A2" w:rsidRPr="00B227EB">
              <w:rPr>
                <w:noProof/>
                <w:webHidden/>
              </w:rPr>
            </w:r>
            <w:r w:rsidR="001315A2" w:rsidRPr="00B227EB">
              <w:rPr>
                <w:noProof/>
                <w:webHidden/>
              </w:rPr>
              <w:fldChar w:fldCharType="separate"/>
            </w:r>
            <w:r w:rsidR="0012094F">
              <w:rPr>
                <w:noProof/>
                <w:webHidden/>
              </w:rPr>
              <w:t>1</w:t>
            </w:r>
            <w:r w:rsidR="001315A2" w:rsidRPr="00B227EB">
              <w:rPr>
                <w:noProof/>
                <w:webHidden/>
              </w:rPr>
              <w:fldChar w:fldCharType="end"/>
            </w:r>
          </w:hyperlink>
        </w:p>
        <w:p w14:paraId="7E57FB3B" w14:textId="77777777" w:rsidR="001315A2" w:rsidRPr="00B227EB" w:rsidRDefault="00A747D0" w:rsidP="00B227EB">
          <w:pPr>
            <w:pStyle w:val="TDC3"/>
            <w:rPr>
              <w:rFonts w:asciiTheme="minorHAnsi" w:eastAsiaTheme="minorEastAsia" w:hAnsiTheme="minorHAnsi" w:cstheme="minorBidi"/>
              <w:noProof/>
              <w:szCs w:val="22"/>
              <w:lang w:eastAsia="es-MX"/>
            </w:rPr>
          </w:pPr>
          <w:hyperlink w:anchor="_Toc175825250" w:history="1">
            <w:r w:rsidR="001315A2" w:rsidRPr="00B227EB">
              <w:rPr>
                <w:rStyle w:val="Hipervnculo"/>
                <w:noProof/>
                <w:color w:val="auto"/>
              </w:rPr>
              <w:t>a) Solicitud de información</w:t>
            </w:r>
            <w:r w:rsidR="001315A2" w:rsidRPr="00B227EB">
              <w:rPr>
                <w:noProof/>
                <w:webHidden/>
              </w:rPr>
              <w:tab/>
            </w:r>
            <w:r w:rsidR="001315A2" w:rsidRPr="00B227EB">
              <w:rPr>
                <w:noProof/>
                <w:webHidden/>
              </w:rPr>
              <w:fldChar w:fldCharType="begin"/>
            </w:r>
            <w:r w:rsidR="001315A2" w:rsidRPr="00B227EB">
              <w:rPr>
                <w:noProof/>
                <w:webHidden/>
              </w:rPr>
              <w:instrText xml:space="preserve"> PAGEREF _Toc175825250 \h </w:instrText>
            </w:r>
            <w:r w:rsidR="001315A2" w:rsidRPr="00B227EB">
              <w:rPr>
                <w:noProof/>
                <w:webHidden/>
              </w:rPr>
            </w:r>
            <w:r w:rsidR="001315A2" w:rsidRPr="00B227EB">
              <w:rPr>
                <w:noProof/>
                <w:webHidden/>
              </w:rPr>
              <w:fldChar w:fldCharType="separate"/>
            </w:r>
            <w:r w:rsidR="0012094F">
              <w:rPr>
                <w:noProof/>
                <w:webHidden/>
              </w:rPr>
              <w:t>1</w:t>
            </w:r>
            <w:r w:rsidR="001315A2" w:rsidRPr="00B227EB">
              <w:rPr>
                <w:noProof/>
                <w:webHidden/>
              </w:rPr>
              <w:fldChar w:fldCharType="end"/>
            </w:r>
          </w:hyperlink>
        </w:p>
        <w:p w14:paraId="104E01C5" w14:textId="77777777" w:rsidR="001315A2" w:rsidRPr="00B227EB" w:rsidRDefault="00A747D0" w:rsidP="00B227EB">
          <w:pPr>
            <w:pStyle w:val="TDC3"/>
            <w:rPr>
              <w:rFonts w:asciiTheme="minorHAnsi" w:eastAsiaTheme="minorEastAsia" w:hAnsiTheme="minorHAnsi" w:cstheme="minorBidi"/>
              <w:noProof/>
              <w:szCs w:val="22"/>
              <w:lang w:eastAsia="es-MX"/>
            </w:rPr>
          </w:pPr>
          <w:hyperlink w:anchor="_Toc175825251" w:history="1">
            <w:r w:rsidR="001315A2" w:rsidRPr="00B227EB">
              <w:rPr>
                <w:rStyle w:val="Hipervnculo"/>
                <w:noProof/>
                <w:color w:val="auto"/>
                <w:lang w:val="es-ES"/>
              </w:rPr>
              <w:t xml:space="preserve">b) Respuesta </w:t>
            </w:r>
            <w:r w:rsidR="001315A2" w:rsidRPr="00B227EB">
              <w:rPr>
                <w:rStyle w:val="Hipervnculo"/>
                <w:rFonts w:eastAsia="Calibri"/>
                <w:noProof/>
                <w:color w:val="auto"/>
                <w:lang w:eastAsia="en-US"/>
              </w:rPr>
              <w:t>del Sujeto Obligado</w:t>
            </w:r>
            <w:r w:rsidR="001315A2" w:rsidRPr="00B227EB">
              <w:rPr>
                <w:noProof/>
                <w:webHidden/>
              </w:rPr>
              <w:tab/>
            </w:r>
            <w:r w:rsidR="001315A2" w:rsidRPr="00B227EB">
              <w:rPr>
                <w:noProof/>
                <w:webHidden/>
              </w:rPr>
              <w:fldChar w:fldCharType="begin"/>
            </w:r>
            <w:r w:rsidR="001315A2" w:rsidRPr="00B227EB">
              <w:rPr>
                <w:noProof/>
                <w:webHidden/>
              </w:rPr>
              <w:instrText xml:space="preserve"> PAGEREF _Toc175825251 \h </w:instrText>
            </w:r>
            <w:r w:rsidR="001315A2" w:rsidRPr="00B227EB">
              <w:rPr>
                <w:noProof/>
                <w:webHidden/>
              </w:rPr>
            </w:r>
            <w:r w:rsidR="001315A2" w:rsidRPr="00B227EB">
              <w:rPr>
                <w:noProof/>
                <w:webHidden/>
              </w:rPr>
              <w:fldChar w:fldCharType="separate"/>
            </w:r>
            <w:r w:rsidR="0012094F">
              <w:rPr>
                <w:noProof/>
                <w:webHidden/>
              </w:rPr>
              <w:t>2</w:t>
            </w:r>
            <w:r w:rsidR="001315A2" w:rsidRPr="00B227EB">
              <w:rPr>
                <w:noProof/>
                <w:webHidden/>
              </w:rPr>
              <w:fldChar w:fldCharType="end"/>
            </w:r>
          </w:hyperlink>
        </w:p>
        <w:p w14:paraId="1BA69572" w14:textId="77777777" w:rsidR="001315A2" w:rsidRPr="00B227EB" w:rsidRDefault="00A747D0" w:rsidP="00B227EB">
          <w:pPr>
            <w:pStyle w:val="TDC2"/>
            <w:rPr>
              <w:rFonts w:asciiTheme="minorHAnsi" w:eastAsiaTheme="minorEastAsia" w:hAnsiTheme="minorHAnsi" w:cstheme="minorBidi"/>
              <w:noProof/>
              <w:szCs w:val="22"/>
              <w:lang w:eastAsia="es-MX"/>
            </w:rPr>
          </w:pPr>
          <w:hyperlink w:anchor="_Toc175825252" w:history="1">
            <w:r w:rsidR="001315A2" w:rsidRPr="00B227EB">
              <w:rPr>
                <w:rStyle w:val="Hipervnculo"/>
                <w:noProof/>
                <w:color w:val="auto"/>
              </w:rPr>
              <w:t>DEL RECURSO DE REVISIÓN</w:t>
            </w:r>
            <w:r w:rsidR="001315A2" w:rsidRPr="00B227EB">
              <w:rPr>
                <w:noProof/>
                <w:webHidden/>
              </w:rPr>
              <w:tab/>
            </w:r>
            <w:r w:rsidR="001315A2" w:rsidRPr="00B227EB">
              <w:rPr>
                <w:noProof/>
                <w:webHidden/>
              </w:rPr>
              <w:fldChar w:fldCharType="begin"/>
            </w:r>
            <w:r w:rsidR="001315A2" w:rsidRPr="00B227EB">
              <w:rPr>
                <w:noProof/>
                <w:webHidden/>
              </w:rPr>
              <w:instrText xml:space="preserve"> PAGEREF _Toc175825252 \h </w:instrText>
            </w:r>
            <w:r w:rsidR="001315A2" w:rsidRPr="00B227EB">
              <w:rPr>
                <w:noProof/>
                <w:webHidden/>
              </w:rPr>
            </w:r>
            <w:r w:rsidR="001315A2" w:rsidRPr="00B227EB">
              <w:rPr>
                <w:noProof/>
                <w:webHidden/>
              </w:rPr>
              <w:fldChar w:fldCharType="separate"/>
            </w:r>
            <w:r w:rsidR="0012094F">
              <w:rPr>
                <w:noProof/>
                <w:webHidden/>
              </w:rPr>
              <w:t>3</w:t>
            </w:r>
            <w:r w:rsidR="001315A2" w:rsidRPr="00B227EB">
              <w:rPr>
                <w:noProof/>
                <w:webHidden/>
              </w:rPr>
              <w:fldChar w:fldCharType="end"/>
            </w:r>
          </w:hyperlink>
        </w:p>
        <w:p w14:paraId="60BFF6B3" w14:textId="77777777" w:rsidR="001315A2" w:rsidRPr="00B227EB" w:rsidRDefault="00A747D0" w:rsidP="00B227EB">
          <w:pPr>
            <w:pStyle w:val="TDC3"/>
            <w:rPr>
              <w:rFonts w:asciiTheme="minorHAnsi" w:eastAsiaTheme="minorEastAsia" w:hAnsiTheme="minorHAnsi" w:cstheme="minorBidi"/>
              <w:noProof/>
              <w:szCs w:val="22"/>
              <w:lang w:eastAsia="es-MX"/>
            </w:rPr>
          </w:pPr>
          <w:hyperlink w:anchor="_Toc175825253" w:history="1">
            <w:r w:rsidR="001315A2" w:rsidRPr="00B227EB">
              <w:rPr>
                <w:rStyle w:val="Hipervnculo"/>
                <w:noProof/>
                <w:color w:val="auto"/>
              </w:rPr>
              <w:t>a) Interposición del Recurso de Revisión</w:t>
            </w:r>
            <w:r w:rsidR="001315A2" w:rsidRPr="00B227EB">
              <w:rPr>
                <w:noProof/>
                <w:webHidden/>
              </w:rPr>
              <w:tab/>
            </w:r>
            <w:r w:rsidR="001315A2" w:rsidRPr="00B227EB">
              <w:rPr>
                <w:noProof/>
                <w:webHidden/>
              </w:rPr>
              <w:fldChar w:fldCharType="begin"/>
            </w:r>
            <w:r w:rsidR="001315A2" w:rsidRPr="00B227EB">
              <w:rPr>
                <w:noProof/>
                <w:webHidden/>
              </w:rPr>
              <w:instrText xml:space="preserve"> PAGEREF _Toc175825253 \h </w:instrText>
            </w:r>
            <w:r w:rsidR="001315A2" w:rsidRPr="00B227EB">
              <w:rPr>
                <w:noProof/>
                <w:webHidden/>
              </w:rPr>
            </w:r>
            <w:r w:rsidR="001315A2" w:rsidRPr="00B227EB">
              <w:rPr>
                <w:noProof/>
                <w:webHidden/>
              </w:rPr>
              <w:fldChar w:fldCharType="separate"/>
            </w:r>
            <w:r w:rsidR="0012094F">
              <w:rPr>
                <w:noProof/>
                <w:webHidden/>
              </w:rPr>
              <w:t>3</w:t>
            </w:r>
            <w:r w:rsidR="001315A2" w:rsidRPr="00B227EB">
              <w:rPr>
                <w:noProof/>
                <w:webHidden/>
              </w:rPr>
              <w:fldChar w:fldCharType="end"/>
            </w:r>
          </w:hyperlink>
        </w:p>
        <w:p w14:paraId="3F682B63" w14:textId="77777777" w:rsidR="001315A2" w:rsidRPr="00B227EB" w:rsidRDefault="00A747D0" w:rsidP="00B227EB">
          <w:pPr>
            <w:pStyle w:val="TDC3"/>
            <w:rPr>
              <w:rFonts w:asciiTheme="minorHAnsi" w:eastAsiaTheme="minorEastAsia" w:hAnsiTheme="minorHAnsi" w:cstheme="minorBidi"/>
              <w:noProof/>
              <w:szCs w:val="22"/>
              <w:lang w:eastAsia="es-MX"/>
            </w:rPr>
          </w:pPr>
          <w:hyperlink w:anchor="_Toc175825254" w:history="1">
            <w:r w:rsidR="001315A2" w:rsidRPr="00B227EB">
              <w:rPr>
                <w:rStyle w:val="Hipervnculo"/>
                <w:noProof/>
                <w:color w:val="auto"/>
              </w:rPr>
              <w:t>b) Turno del Recurso de Revisión</w:t>
            </w:r>
            <w:r w:rsidR="001315A2" w:rsidRPr="00B227EB">
              <w:rPr>
                <w:noProof/>
                <w:webHidden/>
              </w:rPr>
              <w:tab/>
            </w:r>
            <w:r w:rsidR="001315A2" w:rsidRPr="00B227EB">
              <w:rPr>
                <w:noProof/>
                <w:webHidden/>
              </w:rPr>
              <w:fldChar w:fldCharType="begin"/>
            </w:r>
            <w:r w:rsidR="001315A2" w:rsidRPr="00B227EB">
              <w:rPr>
                <w:noProof/>
                <w:webHidden/>
              </w:rPr>
              <w:instrText xml:space="preserve"> PAGEREF _Toc175825254 \h </w:instrText>
            </w:r>
            <w:r w:rsidR="001315A2" w:rsidRPr="00B227EB">
              <w:rPr>
                <w:noProof/>
                <w:webHidden/>
              </w:rPr>
            </w:r>
            <w:r w:rsidR="001315A2" w:rsidRPr="00B227EB">
              <w:rPr>
                <w:noProof/>
                <w:webHidden/>
              </w:rPr>
              <w:fldChar w:fldCharType="separate"/>
            </w:r>
            <w:r w:rsidR="0012094F">
              <w:rPr>
                <w:noProof/>
                <w:webHidden/>
              </w:rPr>
              <w:t>3</w:t>
            </w:r>
            <w:r w:rsidR="001315A2" w:rsidRPr="00B227EB">
              <w:rPr>
                <w:noProof/>
                <w:webHidden/>
              </w:rPr>
              <w:fldChar w:fldCharType="end"/>
            </w:r>
          </w:hyperlink>
        </w:p>
        <w:p w14:paraId="1A554032" w14:textId="77777777" w:rsidR="001315A2" w:rsidRPr="00B227EB" w:rsidRDefault="00A747D0" w:rsidP="00B227EB">
          <w:pPr>
            <w:pStyle w:val="TDC3"/>
            <w:rPr>
              <w:rFonts w:asciiTheme="minorHAnsi" w:eastAsiaTheme="minorEastAsia" w:hAnsiTheme="minorHAnsi" w:cstheme="minorBidi"/>
              <w:noProof/>
              <w:szCs w:val="22"/>
              <w:lang w:eastAsia="es-MX"/>
            </w:rPr>
          </w:pPr>
          <w:hyperlink w:anchor="_Toc175825255" w:history="1">
            <w:r w:rsidR="001315A2" w:rsidRPr="00B227EB">
              <w:rPr>
                <w:rStyle w:val="Hipervnculo"/>
                <w:noProof/>
                <w:color w:val="auto"/>
              </w:rPr>
              <w:t>c) Admisión del Recurso de Revisión</w:t>
            </w:r>
            <w:r w:rsidR="001315A2" w:rsidRPr="00B227EB">
              <w:rPr>
                <w:noProof/>
                <w:webHidden/>
              </w:rPr>
              <w:tab/>
            </w:r>
            <w:r w:rsidR="001315A2" w:rsidRPr="00B227EB">
              <w:rPr>
                <w:noProof/>
                <w:webHidden/>
              </w:rPr>
              <w:fldChar w:fldCharType="begin"/>
            </w:r>
            <w:r w:rsidR="001315A2" w:rsidRPr="00B227EB">
              <w:rPr>
                <w:noProof/>
                <w:webHidden/>
              </w:rPr>
              <w:instrText xml:space="preserve"> PAGEREF _Toc175825255 \h </w:instrText>
            </w:r>
            <w:r w:rsidR="001315A2" w:rsidRPr="00B227EB">
              <w:rPr>
                <w:noProof/>
                <w:webHidden/>
              </w:rPr>
            </w:r>
            <w:r w:rsidR="001315A2" w:rsidRPr="00B227EB">
              <w:rPr>
                <w:noProof/>
                <w:webHidden/>
              </w:rPr>
              <w:fldChar w:fldCharType="separate"/>
            </w:r>
            <w:r w:rsidR="0012094F">
              <w:rPr>
                <w:noProof/>
                <w:webHidden/>
              </w:rPr>
              <w:t>4</w:t>
            </w:r>
            <w:r w:rsidR="001315A2" w:rsidRPr="00B227EB">
              <w:rPr>
                <w:noProof/>
                <w:webHidden/>
              </w:rPr>
              <w:fldChar w:fldCharType="end"/>
            </w:r>
          </w:hyperlink>
        </w:p>
        <w:p w14:paraId="538C7FBA" w14:textId="77777777" w:rsidR="001315A2" w:rsidRPr="00B227EB" w:rsidRDefault="00A747D0" w:rsidP="00B227EB">
          <w:pPr>
            <w:pStyle w:val="TDC3"/>
            <w:rPr>
              <w:rFonts w:asciiTheme="minorHAnsi" w:eastAsiaTheme="minorEastAsia" w:hAnsiTheme="minorHAnsi" w:cstheme="minorBidi"/>
              <w:noProof/>
              <w:szCs w:val="22"/>
              <w:lang w:eastAsia="es-MX"/>
            </w:rPr>
          </w:pPr>
          <w:hyperlink w:anchor="_Toc175825256" w:history="1">
            <w:r w:rsidR="001315A2" w:rsidRPr="00B227EB">
              <w:rPr>
                <w:rStyle w:val="Hipervnculo"/>
                <w:noProof/>
                <w:color w:val="auto"/>
              </w:rPr>
              <w:t>d) Informe Justificado del Sujeto Obligado</w:t>
            </w:r>
            <w:r w:rsidR="001315A2" w:rsidRPr="00B227EB">
              <w:rPr>
                <w:noProof/>
                <w:webHidden/>
              </w:rPr>
              <w:tab/>
            </w:r>
            <w:r w:rsidR="001315A2" w:rsidRPr="00B227EB">
              <w:rPr>
                <w:noProof/>
                <w:webHidden/>
              </w:rPr>
              <w:fldChar w:fldCharType="begin"/>
            </w:r>
            <w:r w:rsidR="001315A2" w:rsidRPr="00B227EB">
              <w:rPr>
                <w:noProof/>
                <w:webHidden/>
              </w:rPr>
              <w:instrText xml:space="preserve"> PAGEREF _Toc175825256 \h </w:instrText>
            </w:r>
            <w:r w:rsidR="001315A2" w:rsidRPr="00B227EB">
              <w:rPr>
                <w:noProof/>
                <w:webHidden/>
              </w:rPr>
            </w:r>
            <w:r w:rsidR="001315A2" w:rsidRPr="00B227EB">
              <w:rPr>
                <w:noProof/>
                <w:webHidden/>
              </w:rPr>
              <w:fldChar w:fldCharType="separate"/>
            </w:r>
            <w:r w:rsidR="0012094F">
              <w:rPr>
                <w:noProof/>
                <w:webHidden/>
              </w:rPr>
              <w:t>4</w:t>
            </w:r>
            <w:r w:rsidR="001315A2" w:rsidRPr="00B227EB">
              <w:rPr>
                <w:noProof/>
                <w:webHidden/>
              </w:rPr>
              <w:fldChar w:fldCharType="end"/>
            </w:r>
          </w:hyperlink>
        </w:p>
        <w:p w14:paraId="500CD9F0" w14:textId="77777777" w:rsidR="001315A2" w:rsidRPr="00B227EB" w:rsidRDefault="00A747D0" w:rsidP="00B227EB">
          <w:pPr>
            <w:pStyle w:val="TDC3"/>
            <w:rPr>
              <w:rFonts w:asciiTheme="minorHAnsi" w:eastAsiaTheme="minorEastAsia" w:hAnsiTheme="minorHAnsi" w:cstheme="minorBidi"/>
              <w:noProof/>
              <w:szCs w:val="22"/>
              <w:lang w:eastAsia="es-MX"/>
            </w:rPr>
          </w:pPr>
          <w:hyperlink w:anchor="_Toc175825257" w:history="1">
            <w:r w:rsidR="001315A2" w:rsidRPr="00B227EB">
              <w:rPr>
                <w:rStyle w:val="Hipervnculo"/>
                <w:rFonts w:eastAsia="Calibri"/>
                <w:bCs/>
                <w:noProof/>
                <w:color w:val="auto"/>
                <w:lang w:eastAsia="en-US"/>
              </w:rPr>
              <w:t>e)</w:t>
            </w:r>
            <w:r w:rsidR="001315A2" w:rsidRPr="00B227EB">
              <w:rPr>
                <w:rStyle w:val="Hipervnculo"/>
                <w:noProof/>
                <w:color w:val="auto"/>
              </w:rPr>
              <w:t xml:space="preserve"> </w:t>
            </w:r>
            <w:r w:rsidR="001315A2" w:rsidRPr="00B227EB">
              <w:rPr>
                <w:rStyle w:val="Hipervnculo"/>
                <w:noProof/>
                <w:color w:val="auto"/>
                <w:lang w:val="es-ES"/>
              </w:rPr>
              <w:t>Manifestaciones de la Parte Recurrente</w:t>
            </w:r>
            <w:r w:rsidR="001315A2" w:rsidRPr="00B227EB">
              <w:rPr>
                <w:noProof/>
                <w:webHidden/>
              </w:rPr>
              <w:tab/>
            </w:r>
            <w:r w:rsidR="001315A2" w:rsidRPr="00B227EB">
              <w:rPr>
                <w:noProof/>
                <w:webHidden/>
              </w:rPr>
              <w:fldChar w:fldCharType="begin"/>
            </w:r>
            <w:r w:rsidR="001315A2" w:rsidRPr="00B227EB">
              <w:rPr>
                <w:noProof/>
                <w:webHidden/>
              </w:rPr>
              <w:instrText xml:space="preserve"> PAGEREF _Toc175825257 \h </w:instrText>
            </w:r>
            <w:r w:rsidR="001315A2" w:rsidRPr="00B227EB">
              <w:rPr>
                <w:noProof/>
                <w:webHidden/>
              </w:rPr>
            </w:r>
            <w:r w:rsidR="001315A2" w:rsidRPr="00B227EB">
              <w:rPr>
                <w:noProof/>
                <w:webHidden/>
              </w:rPr>
              <w:fldChar w:fldCharType="separate"/>
            </w:r>
            <w:r w:rsidR="0012094F">
              <w:rPr>
                <w:noProof/>
                <w:webHidden/>
              </w:rPr>
              <w:t>4</w:t>
            </w:r>
            <w:r w:rsidR="001315A2" w:rsidRPr="00B227EB">
              <w:rPr>
                <w:noProof/>
                <w:webHidden/>
              </w:rPr>
              <w:fldChar w:fldCharType="end"/>
            </w:r>
          </w:hyperlink>
        </w:p>
        <w:p w14:paraId="18119E16" w14:textId="77777777" w:rsidR="001315A2" w:rsidRPr="00B227EB" w:rsidRDefault="00A747D0" w:rsidP="00B227EB">
          <w:pPr>
            <w:pStyle w:val="TDC3"/>
            <w:rPr>
              <w:rFonts w:asciiTheme="minorHAnsi" w:eastAsiaTheme="minorEastAsia" w:hAnsiTheme="minorHAnsi" w:cstheme="minorBidi"/>
              <w:noProof/>
              <w:szCs w:val="22"/>
              <w:lang w:eastAsia="es-MX"/>
            </w:rPr>
          </w:pPr>
          <w:hyperlink w:anchor="_Toc175825258" w:history="1">
            <w:r w:rsidR="001315A2" w:rsidRPr="00B227EB">
              <w:rPr>
                <w:rStyle w:val="Hipervnculo"/>
                <w:noProof/>
                <w:color w:val="auto"/>
              </w:rPr>
              <w:t>f) Cierre de instrucción</w:t>
            </w:r>
            <w:r w:rsidR="001315A2" w:rsidRPr="00B227EB">
              <w:rPr>
                <w:noProof/>
                <w:webHidden/>
              </w:rPr>
              <w:tab/>
            </w:r>
            <w:r w:rsidR="001315A2" w:rsidRPr="00B227EB">
              <w:rPr>
                <w:noProof/>
                <w:webHidden/>
              </w:rPr>
              <w:fldChar w:fldCharType="begin"/>
            </w:r>
            <w:r w:rsidR="001315A2" w:rsidRPr="00B227EB">
              <w:rPr>
                <w:noProof/>
                <w:webHidden/>
              </w:rPr>
              <w:instrText xml:space="preserve"> PAGEREF _Toc175825258 \h </w:instrText>
            </w:r>
            <w:r w:rsidR="001315A2" w:rsidRPr="00B227EB">
              <w:rPr>
                <w:noProof/>
                <w:webHidden/>
              </w:rPr>
            </w:r>
            <w:r w:rsidR="001315A2" w:rsidRPr="00B227EB">
              <w:rPr>
                <w:noProof/>
                <w:webHidden/>
              </w:rPr>
              <w:fldChar w:fldCharType="separate"/>
            </w:r>
            <w:r w:rsidR="0012094F">
              <w:rPr>
                <w:noProof/>
                <w:webHidden/>
              </w:rPr>
              <w:t>4</w:t>
            </w:r>
            <w:r w:rsidR="001315A2" w:rsidRPr="00B227EB">
              <w:rPr>
                <w:noProof/>
                <w:webHidden/>
              </w:rPr>
              <w:fldChar w:fldCharType="end"/>
            </w:r>
          </w:hyperlink>
        </w:p>
        <w:p w14:paraId="76EA79EC" w14:textId="77777777" w:rsidR="001315A2" w:rsidRPr="00B227EB" w:rsidRDefault="00A747D0" w:rsidP="00B227EB">
          <w:pPr>
            <w:pStyle w:val="TDC1"/>
            <w:tabs>
              <w:tab w:val="right" w:leader="dot" w:pos="9034"/>
            </w:tabs>
            <w:rPr>
              <w:rFonts w:asciiTheme="minorHAnsi" w:eastAsiaTheme="minorEastAsia" w:hAnsiTheme="minorHAnsi" w:cstheme="minorBidi"/>
              <w:noProof/>
              <w:szCs w:val="22"/>
              <w:lang w:eastAsia="es-MX"/>
            </w:rPr>
          </w:pPr>
          <w:hyperlink w:anchor="_Toc175825259" w:history="1">
            <w:r w:rsidR="001315A2" w:rsidRPr="00B227EB">
              <w:rPr>
                <w:rStyle w:val="Hipervnculo"/>
                <w:rFonts w:eastAsiaTheme="minorHAnsi"/>
                <w:noProof/>
                <w:color w:val="auto"/>
                <w:lang w:eastAsia="en-US"/>
              </w:rPr>
              <w:t>CONSIDERANDOS</w:t>
            </w:r>
            <w:r w:rsidR="001315A2" w:rsidRPr="00B227EB">
              <w:rPr>
                <w:noProof/>
                <w:webHidden/>
              </w:rPr>
              <w:tab/>
            </w:r>
            <w:r w:rsidR="001315A2" w:rsidRPr="00B227EB">
              <w:rPr>
                <w:noProof/>
                <w:webHidden/>
              </w:rPr>
              <w:fldChar w:fldCharType="begin"/>
            </w:r>
            <w:r w:rsidR="001315A2" w:rsidRPr="00B227EB">
              <w:rPr>
                <w:noProof/>
                <w:webHidden/>
              </w:rPr>
              <w:instrText xml:space="preserve"> PAGEREF _Toc175825259 \h </w:instrText>
            </w:r>
            <w:r w:rsidR="001315A2" w:rsidRPr="00B227EB">
              <w:rPr>
                <w:noProof/>
                <w:webHidden/>
              </w:rPr>
            </w:r>
            <w:r w:rsidR="001315A2" w:rsidRPr="00B227EB">
              <w:rPr>
                <w:noProof/>
                <w:webHidden/>
              </w:rPr>
              <w:fldChar w:fldCharType="separate"/>
            </w:r>
            <w:r w:rsidR="0012094F">
              <w:rPr>
                <w:noProof/>
                <w:webHidden/>
              </w:rPr>
              <w:t>5</w:t>
            </w:r>
            <w:r w:rsidR="001315A2" w:rsidRPr="00B227EB">
              <w:rPr>
                <w:noProof/>
                <w:webHidden/>
              </w:rPr>
              <w:fldChar w:fldCharType="end"/>
            </w:r>
          </w:hyperlink>
        </w:p>
        <w:p w14:paraId="1C543AF6" w14:textId="77777777" w:rsidR="001315A2" w:rsidRPr="00B227EB" w:rsidRDefault="00A747D0" w:rsidP="00B227EB">
          <w:pPr>
            <w:pStyle w:val="TDC2"/>
            <w:rPr>
              <w:rFonts w:asciiTheme="minorHAnsi" w:eastAsiaTheme="minorEastAsia" w:hAnsiTheme="minorHAnsi" w:cstheme="minorBidi"/>
              <w:noProof/>
              <w:szCs w:val="22"/>
              <w:lang w:eastAsia="es-MX"/>
            </w:rPr>
          </w:pPr>
          <w:hyperlink w:anchor="_Toc175825260" w:history="1">
            <w:r w:rsidR="001315A2" w:rsidRPr="00B227EB">
              <w:rPr>
                <w:rStyle w:val="Hipervnculo"/>
                <w:rFonts w:eastAsia="Batang"/>
                <w:noProof/>
                <w:color w:val="auto"/>
              </w:rPr>
              <w:t>PRIMERO. Procedibilidad</w:t>
            </w:r>
            <w:r w:rsidR="001315A2" w:rsidRPr="00B227EB">
              <w:rPr>
                <w:noProof/>
                <w:webHidden/>
              </w:rPr>
              <w:tab/>
            </w:r>
            <w:r w:rsidR="001315A2" w:rsidRPr="00B227EB">
              <w:rPr>
                <w:noProof/>
                <w:webHidden/>
              </w:rPr>
              <w:fldChar w:fldCharType="begin"/>
            </w:r>
            <w:r w:rsidR="001315A2" w:rsidRPr="00B227EB">
              <w:rPr>
                <w:noProof/>
                <w:webHidden/>
              </w:rPr>
              <w:instrText xml:space="preserve"> PAGEREF _Toc175825260 \h </w:instrText>
            </w:r>
            <w:r w:rsidR="001315A2" w:rsidRPr="00B227EB">
              <w:rPr>
                <w:noProof/>
                <w:webHidden/>
              </w:rPr>
            </w:r>
            <w:r w:rsidR="001315A2" w:rsidRPr="00B227EB">
              <w:rPr>
                <w:noProof/>
                <w:webHidden/>
              </w:rPr>
              <w:fldChar w:fldCharType="separate"/>
            </w:r>
            <w:r w:rsidR="0012094F">
              <w:rPr>
                <w:noProof/>
                <w:webHidden/>
              </w:rPr>
              <w:t>5</w:t>
            </w:r>
            <w:r w:rsidR="001315A2" w:rsidRPr="00B227EB">
              <w:rPr>
                <w:noProof/>
                <w:webHidden/>
              </w:rPr>
              <w:fldChar w:fldCharType="end"/>
            </w:r>
          </w:hyperlink>
        </w:p>
        <w:p w14:paraId="6666BC51" w14:textId="77777777" w:rsidR="001315A2" w:rsidRPr="00B227EB" w:rsidRDefault="00A747D0" w:rsidP="00B227EB">
          <w:pPr>
            <w:pStyle w:val="TDC3"/>
            <w:rPr>
              <w:rFonts w:asciiTheme="minorHAnsi" w:eastAsiaTheme="minorEastAsia" w:hAnsiTheme="minorHAnsi" w:cstheme="minorBidi"/>
              <w:noProof/>
              <w:szCs w:val="22"/>
              <w:lang w:eastAsia="es-MX"/>
            </w:rPr>
          </w:pPr>
          <w:hyperlink w:anchor="_Toc175825261" w:history="1">
            <w:r w:rsidR="001315A2" w:rsidRPr="00B227EB">
              <w:rPr>
                <w:rStyle w:val="Hipervnculo"/>
                <w:noProof/>
                <w:color w:val="auto"/>
              </w:rPr>
              <w:t>a) Competencia del Instituto</w:t>
            </w:r>
            <w:r w:rsidR="001315A2" w:rsidRPr="00B227EB">
              <w:rPr>
                <w:noProof/>
                <w:webHidden/>
              </w:rPr>
              <w:tab/>
            </w:r>
            <w:r w:rsidR="001315A2" w:rsidRPr="00B227EB">
              <w:rPr>
                <w:noProof/>
                <w:webHidden/>
              </w:rPr>
              <w:fldChar w:fldCharType="begin"/>
            </w:r>
            <w:r w:rsidR="001315A2" w:rsidRPr="00B227EB">
              <w:rPr>
                <w:noProof/>
                <w:webHidden/>
              </w:rPr>
              <w:instrText xml:space="preserve"> PAGEREF _Toc175825261 \h </w:instrText>
            </w:r>
            <w:r w:rsidR="001315A2" w:rsidRPr="00B227EB">
              <w:rPr>
                <w:noProof/>
                <w:webHidden/>
              </w:rPr>
            </w:r>
            <w:r w:rsidR="001315A2" w:rsidRPr="00B227EB">
              <w:rPr>
                <w:noProof/>
                <w:webHidden/>
              </w:rPr>
              <w:fldChar w:fldCharType="separate"/>
            </w:r>
            <w:r w:rsidR="0012094F">
              <w:rPr>
                <w:noProof/>
                <w:webHidden/>
              </w:rPr>
              <w:t>5</w:t>
            </w:r>
            <w:r w:rsidR="001315A2" w:rsidRPr="00B227EB">
              <w:rPr>
                <w:noProof/>
                <w:webHidden/>
              </w:rPr>
              <w:fldChar w:fldCharType="end"/>
            </w:r>
          </w:hyperlink>
        </w:p>
        <w:p w14:paraId="0E535E2C" w14:textId="77777777" w:rsidR="001315A2" w:rsidRPr="00B227EB" w:rsidRDefault="00A747D0" w:rsidP="00B227EB">
          <w:pPr>
            <w:pStyle w:val="TDC3"/>
            <w:rPr>
              <w:rFonts w:asciiTheme="minorHAnsi" w:eastAsiaTheme="minorEastAsia" w:hAnsiTheme="minorHAnsi" w:cstheme="minorBidi"/>
              <w:noProof/>
              <w:szCs w:val="22"/>
              <w:lang w:eastAsia="es-MX"/>
            </w:rPr>
          </w:pPr>
          <w:hyperlink w:anchor="_Toc175825262" w:history="1">
            <w:r w:rsidR="001315A2" w:rsidRPr="00B227EB">
              <w:rPr>
                <w:rStyle w:val="Hipervnculo"/>
                <w:noProof/>
                <w:color w:val="auto"/>
              </w:rPr>
              <w:t>b) Legitimidad de la parte recurrente</w:t>
            </w:r>
            <w:r w:rsidR="001315A2" w:rsidRPr="00B227EB">
              <w:rPr>
                <w:noProof/>
                <w:webHidden/>
              </w:rPr>
              <w:tab/>
            </w:r>
            <w:r w:rsidR="001315A2" w:rsidRPr="00B227EB">
              <w:rPr>
                <w:noProof/>
                <w:webHidden/>
              </w:rPr>
              <w:fldChar w:fldCharType="begin"/>
            </w:r>
            <w:r w:rsidR="001315A2" w:rsidRPr="00B227EB">
              <w:rPr>
                <w:noProof/>
                <w:webHidden/>
              </w:rPr>
              <w:instrText xml:space="preserve"> PAGEREF _Toc175825262 \h </w:instrText>
            </w:r>
            <w:r w:rsidR="001315A2" w:rsidRPr="00B227EB">
              <w:rPr>
                <w:noProof/>
                <w:webHidden/>
              </w:rPr>
            </w:r>
            <w:r w:rsidR="001315A2" w:rsidRPr="00B227EB">
              <w:rPr>
                <w:noProof/>
                <w:webHidden/>
              </w:rPr>
              <w:fldChar w:fldCharType="separate"/>
            </w:r>
            <w:r w:rsidR="0012094F">
              <w:rPr>
                <w:noProof/>
                <w:webHidden/>
              </w:rPr>
              <w:t>5</w:t>
            </w:r>
            <w:r w:rsidR="001315A2" w:rsidRPr="00B227EB">
              <w:rPr>
                <w:noProof/>
                <w:webHidden/>
              </w:rPr>
              <w:fldChar w:fldCharType="end"/>
            </w:r>
          </w:hyperlink>
        </w:p>
        <w:p w14:paraId="2F50834B" w14:textId="77777777" w:rsidR="001315A2" w:rsidRPr="00B227EB" w:rsidRDefault="00A747D0" w:rsidP="00B227EB">
          <w:pPr>
            <w:pStyle w:val="TDC3"/>
            <w:rPr>
              <w:rFonts w:asciiTheme="minorHAnsi" w:eastAsiaTheme="minorEastAsia" w:hAnsiTheme="minorHAnsi" w:cstheme="minorBidi"/>
              <w:noProof/>
              <w:szCs w:val="22"/>
              <w:lang w:eastAsia="es-MX"/>
            </w:rPr>
          </w:pPr>
          <w:hyperlink w:anchor="_Toc175825263" w:history="1">
            <w:r w:rsidR="001315A2" w:rsidRPr="00B227EB">
              <w:rPr>
                <w:rStyle w:val="Hipervnculo"/>
                <w:rFonts w:eastAsia="Calibri"/>
                <w:noProof/>
                <w:color w:val="auto"/>
                <w:lang w:eastAsia="es-ES_tradnl"/>
              </w:rPr>
              <w:t>c) Plazo para interponer el recurso</w:t>
            </w:r>
            <w:r w:rsidR="001315A2" w:rsidRPr="00B227EB">
              <w:rPr>
                <w:noProof/>
                <w:webHidden/>
              </w:rPr>
              <w:tab/>
            </w:r>
            <w:r w:rsidR="001315A2" w:rsidRPr="00B227EB">
              <w:rPr>
                <w:noProof/>
                <w:webHidden/>
              </w:rPr>
              <w:fldChar w:fldCharType="begin"/>
            </w:r>
            <w:r w:rsidR="001315A2" w:rsidRPr="00B227EB">
              <w:rPr>
                <w:noProof/>
                <w:webHidden/>
              </w:rPr>
              <w:instrText xml:space="preserve"> PAGEREF _Toc175825263 \h </w:instrText>
            </w:r>
            <w:r w:rsidR="001315A2" w:rsidRPr="00B227EB">
              <w:rPr>
                <w:noProof/>
                <w:webHidden/>
              </w:rPr>
            </w:r>
            <w:r w:rsidR="001315A2" w:rsidRPr="00B227EB">
              <w:rPr>
                <w:noProof/>
                <w:webHidden/>
              </w:rPr>
              <w:fldChar w:fldCharType="separate"/>
            </w:r>
            <w:r w:rsidR="0012094F">
              <w:rPr>
                <w:noProof/>
                <w:webHidden/>
              </w:rPr>
              <w:t>5</w:t>
            </w:r>
            <w:r w:rsidR="001315A2" w:rsidRPr="00B227EB">
              <w:rPr>
                <w:noProof/>
                <w:webHidden/>
              </w:rPr>
              <w:fldChar w:fldCharType="end"/>
            </w:r>
          </w:hyperlink>
        </w:p>
        <w:p w14:paraId="3EC9AEC3" w14:textId="77777777" w:rsidR="001315A2" w:rsidRPr="00B227EB" w:rsidRDefault="00A747D0" w:rsidP="00B227EB">
          <w:pPr>
            <w:pStyle w:val="TDC3"/>
            <w:rPr>
              <w:rFonts w:asciiTheme="minorHAnsi" w:eastAsiaTheme="minorEastAsia" w:hAnsiTheme="minorHAnsi" w:cstheme="minorBidi"/>
              <w:noProof/>
              <w:szCs w:val="22"/>
              <w:lang w:eastAsia="es-MX"/>
            </w:rPr>
          </w:pPr>
          <w:hyperlink w:anchor="_Toc175825264" w:history="1">
            <w:r w:rsidR="001315A2" w:rsidRPr="00B227EB">
              <w:rPr>
                <w:rStyle w:val="Hipervnculo"/>
                <w:rFonts w:eastAsia="Calibri"/>
                <w:noProof/>
                <w:color w:val="auto"/>
                <w:lang w:eastAsia="es-ES_tradnl"/>
              </w:rPr>
              <w:t>d) Interés legítimo</w:t>
            </w:r>
            <w:r w:rsidR="001315A2" w:rsidRPr="00B227EB">
              <w:rPr>
                <w:noProof/>
                <w:webHidden/>
              </w:rPr>
              <w:tab/>
            </w:r>
            <w:r w:rsidR="001315A2" w:rsidRPr="00B227EB">
              <w:rPr>
                <w:noProof/>
                <w:webHidden/>
              </w:rPr>
              <w:fldChar w:fldCharType="begin"/>
            </w:r>
            <w:r w:rsidR="001315A2" w:rsidRPr="00B227EB">
              <w:rPr>
                <w:noProof/>
                <w:webHidden/>
              </w:rPr>
              <w:instrText xml:space="preserve"> PAGEREF _Toc175825264 \h </w:instrText>
            </w:r>
            <w:r w:rsidR="001315A2" w:rsidRPr="00B227EB">
              <w:rPr>
                <w:noProof/>
                <w:webHidden/>
              </w:rPr>
            </w:r>
            <w:r w:rsidR="001315A2" w:rsidRPr="00B227EB">
              <w:rPr>
                <w:noProof/>
                <w:webHidden/>
              </w:rPr>
              <w:fldChar w:fldCharType="separate"/>
            </w:r>
            <w:r w:rsidR="0012094F">
              <w:rPr>
                <w:noProof/>
                <w:webHidden/>
              </w:rPr>
              <w:t>6</w:t>
            </w:r>
            <w:r w:rsidR="001315A2" w:rsidRPr="00B227EB">
              <w:rPr>
                <w:noProof/>
                <w:webHidden/>
              </w:rPr>
              <w:fldChar w:fldCharType="end"/>
            </w:r>
          </w:hyperlink>
        </w:p>
        <w:p w14:paraId="5A423280" w14:textId="77777777" w:rsidR="001315A2" w:rsidRPr="00B227EB" w:rsidRDefault="00A747D0" w:rsidP="00B227EB">
          <w:pPr>
            <w:pStyle w:val="TDC3"/>
            <w:rPr>
              <w:rFonts w:asciiTheme="minorHAnsi" w:eastAsiaTheme="minorEastAsia" w:hAnsiTheme="minorHAnsi" w:cstheme="minorBidi"/>
              <w:noProof/>
              <w:szCs w:val="22"/>
              <w:lang w:eastAsia="es-MX"/>
            </w:rPr>
          </w:pPr>
          <w:hyperlink w:anchor="_Toc175825265" w:history="1">
            <w:r w:rsidR="001315A2" w:rsidRPr="00B227EB">
              <w:rPr>
                <w:rStyle w:val="Hipervnculo"/>
                <w:noProof/>
                <w:color w:val="auto"/>
              </w:rPr>
              <w:t>e) Requisitos formales para la interposición del recurso</w:t>
            </w:r>
            <w:r w:rsidR="001315A2" w:rsidRPr="00B227EB">
              <w:rPr>
                <w:noProof/>
                <w:webHidden/>
              </w:rPr>
              <w:tab/>
            </w:r>
            <w:r w:rsidR="001315A2" w:rsidRPr="00B227EB">
              <w:rPr>
                <w:noProof/>
                <w:webHidden/>
              </w:rPr>
              <w:fldChar w:fldCharType="begin"/>
            </w:r>
            <w:r w:rsidR="001315A2" w:rsidRPr="00B227EB">
              <w:rPr>
                <w:noProof/>
                <w:webHidden/>
              </w:rPr>
              <w:instrText xml:space="preserve"> PAGEREF _Toc175825265 \h </w:instrText>
            </w:r>
            <w:r w:rsidR="001315A2" w:rsidRPr="00B227EB">
              <w:rPr>
                <w:noProof/>
                <w:webHidden/>
              </w:rPr>
            </w:r>
            <w:r w:rsidR="001315A2" w:rsidRPr="00B227EB">
              <w:rPr>
                <w:noProof/>
                <w:webHidden/>
              </w:rPr>
              <w:fldChar w:fldCharType="separate"/>
            </w:r>
            <w:r w:rsidR="0012094F">
              <w:rPr>
                <w:noProof/>
                <w:webHidden/>
              </w:rPr>
              <w:t>6</w:t>
            </w:r>
            <w:r w:rsidR="001315A2" w:rsidRPr="00B227EB">
              <w:rPr>
                <w:noProof/>
                <w:webHidden/>
              </w:rPr>
              <w:fldChar w:fldCharType="end"/>
            </w:r>
          </w:hyperlink>
        </w:p>
        <w:p w14:paraId="3898332A" w14:textId="77777777" w:rsidR="001315A2" w:rsidRPr="00B227EB" w:rsidRDefault="00A747D0" w:rsidP="00B227EB">
          <w:pPr>
            <w:pStyle w:val="TDC3"/>
            <w:rPr>
              <w:rFonts w:asciiTheme="minorHAnsi" w:eastAsiaTheme="minorEastAsia" w:hAnsiTheme="minorHAnsi" w:cstheme="minorBidi"/>
              <w:noProof/>
              <w:szCs w:val="22"/>
              <w:lang w:eastAsia="es-MX"/>
            </w:rPr>
          </w:pPr>
          <w:hyperlink w:anchor="_Toc175825266" w:history="1">
            <w:r w:rsidR="001315A2" w:rsidRPr="00B227EB">
              <w:rPr>
                <w:rStyle w:val="Hipervnculo"/>
                <w:noProof/>
                <w:color w:val="auto"/>
              </w:rPr>
              <w:t>f) Acumulación de los Recursos de Revisión</w:t>
            </w:r>
            <w:r w:rsidR="001315A2" w:rsidRPr="00B227EB">
              <w:rPr>
                <w:noProof/>
                <w:webHidden/>
              </w:rPr>
              <w:tab/>
            </w:r>
            <w:r w:rsidR="001315A2" w:rsidRPr="00B227EB">
              <w:rPr>
                <w:noProof/>
                <w:webHidden/>
              </w:rPr>
              <w:fldChar w:fldCharType="begin"/>
            </w:r>
            <w:r w:rsidR="001315A2" w:rsidRPr="00B227EB">
              <w:rPr>
                <w:noProof/>
                <w:webHidden/>
              </w:rPr>
              <w:instrText xml:space="preserve"> PAGEREF _Toc175825266 \h </w:instrText>
            </w:r>
            <w:r w:rsidR="001315A2" w:rsidRPr="00B227EB">
              <w:rPr>
                <w:noProof/>
                <w:webHidden/>
              </w:rPr>
            </w:r>
            <w:r w:rsidR="001315A2" w:rsidRPr="00B227EB">
              <w:rPr>
                <w:noProof/>
                <w:webHidden/>
              </w:rPr>
              <w:fldChar w:fldCharType="separate"/>
            </w:r>
            <w:r w:rsidR="0012094F">
              <w:rPr>
                <w:b/>
                <w:bCs/>
                <w:noProof/>
                <w:webHidden/>
                <w:lang w:val="es-ES"/>
              </w:rPr>
              <w:t>¡Error! Marcador no definido.</w:t>
            </w:r>
            <w:r w:rsidR="001315A2" w:rsidRPr="00B227EB">
              <w:rPr>
                <w:noProof/>
                <w:webHidden/>
              </w:rPr>
              <w:fldChar w:fldCharType="end"/>
            </w:r>
          </w:hyperlink>
        </w:p>
        <w:p w14:paraId="41EFA3DB" w14:textId="77777777" w:rsidR="001315A2" w:rsidRPr="00B227EB" w:rsidRDefault="00A747D0" w:rsidP="00B227EB">
          <w:pPr>
            <w:pStyle w:val="TDC2"/>
            <w:rPr>
              <w:rFonts w:asciiTheme="minorHAnsi" w:eastAsiaTheme="minorEastAsia" w:hAnsiTheme="minorHAnsi" w:cstheme="minorBidi"/>
              <w:noProof/>
              <w:szCs w:val="22"/>
              <w:lang w:eastAsia="es-MX"/>
            </w:rPr>
          </w:pPr>
          <w:hyperlink w:anchor="_Toc175825267" w:history="1">
            <w:r w:rsidR="001315A2" w:rsidRPr="00B227EB">
              <w:rPr>
                <w:rStyle w:val="Hipervnculo"/>
                <w:noProof/>
                <w:color w:val="auto"/>
              </w:rPr>
              <w:t>SEGUNDO. Estudio de Fondo</w:t>
            </w:r>
            <w:r w:rsidR="001315A2" w:rsidRPr="00B227EB">
              <w:rPr>
                <w:noProof/>
                <w:webHidden/>
              </w:rPr>
              <w:tab/>
            </w:r>
            <w:r w:rsidR="001315A2" w:rsidRPr="00B227EB">
              <w:rPr>
                <w:noProof/>
                <w:webHidden/>
              </w:rPr>
              <w:fldChar w:fldCharType="begin"/>
            </w:r>
            <w:r w:rsidR="001315A2" w:rsidRPr="00B227EB">
              <w:rPr>
                <w:noProof/>
                <w:webHidden/>
              </w:rPr>
              <w:instrText xml:space="preserve"> PAGEREF _Toc175825267 \h </w:instrText>
            </w:r>
            <w:r w:rsidR="001315A2" w:rsidRPr="00B227EB">
              <w:rPr>
                <w:noProof/>
                <w:webHidden/>
              </w:rPr>
            </w:r>
            <w:r w:rsidR="001315A2" w:rsidRPr="00B227EB">
              <w:rPr>
                <w:noProof/>
                <w:webHidden/>
              </w:rPr>
              <w:fldChar w:fldCharType="separate"/>
            </w:r>
            <w:r w:rsidR="0012094F">
              <w:rPr>
                <w:noProof/>
                <w:webHidden/>
              </w:rPr>
              <w:t>6</w:t>
            </w:r>
            <w:r w:rsidR="001315A2" w:rsidRPr="00B227EB">
              <w:rPr>
                <w:noProof/>
                <w:webHidden/>
              </w:rPr>
              <w:fldChar w:fldCharType="end"/>
            </w:r>
          </w:hyperlink>
        </w:p>
        <w:p w14:paraId="216DDAFB" w14:textId="77777777" w:rsidR="001315A2" w:rsidRPr="00B227EB" w:rsidRDefault="00A747D0" w:rsidP="00B227EB">
          <w:pPr>
            <w:pStyle w:val="TDC3"/>
            <w:rPr>
              <w:rFonts w:asciiTheme="minorHAnsi" w:eastAsiaTheme="minorEastAsia" w:hAnsiTheme="minorHAnsi" w:cstheme="minorBidi"/>
              <w:noProof/>
              <w:szCs w:val="22"/>
              <w:lang w:eastAsia="es-MX"/>
            </w:rPr>
          </w:pPr>
          <w:hyperlink w:anchor="_Toc175825268" w:history="1">
            <w:r w:rsidR="001315A2" w:rsidRPr="00B227EB">
              <w:rPr>
                <w:rStyle w:val="Hipervnculo"/>
                <w:noProof/>
                <w:color w:val="auto"/>
              </w:rPr>
              <w:t>a) Mandato de transparencia y responsabilidad del Sujeto Obligado</w:t>
            </w:r>
            <w:r w:rsidR="001315A2" w:rsidRPr="00B227EB">
              <w:rPr>
                <w:noProof/>
                <w:webHidden/>
              </w:rPr>
              <w:tab/>
            </w:r>
            <w:r w:rsidR="001315A2" w:rsidRPr="00B227EB">
              <w:rPr>
                <w:noProof/>
                <w:webHidden/>
              </w:rPr>
              <w:fldChar w:fldCharType="begin"/>
            </w:r>
            <w:r w:rsidR="001315A2" w:rsidRPr="00B227EB">
              <w:rPr>
                <w:noProof/>
                <w:webHidden/>
              </w:rPr>
              <w:instrText xml:space="preserve"> PAGEREF _Toc175825268 \h </w:instrText>
            </w:r>
            <w:r w:rsidR="001315A2" w:rsidRPr="00B227EB">
              <w:rPr>
                <w:noProof/>
                <w:webHidden/>
              </w:rPr>
            </w:r>
            <w:r w:rsidR="001315A2" w:rsidRPr="00B227EB">
              <w:rPr>
                <w:noProof/>
                <w:webHidden/>
              </w:rPr>
              <w:fldChar w:fldCharType="separate"/>
            </w:r>
            <w:r w:rsidR="0012094F">
              <w:rPr>
                <w:noProof/>
                <w:webHidden/>
              </w:rPr>
              <w:t>6</w:t>
            </w:r>
            <w:r w:rsidR="001315A2" w:rsidRPr="00B227EB">
              <w:rPr>
                <w:noProof/>
                <w:webHidden/>
              </w:rPr>
              <w:fldChar w:fldCharType="end"/>
            </w:r>
          </w:hyperlink>
        </w:p>
        <w:p w14:paraId="0E76A188" w14:textId="77777777" w:rsidR="001315A2" w:rsidRPr="00B227EB" w:rsidRDefault="00A747D0" w:rsidP="00B227EB">
          <w:pPr>
            <w:pStyle w:val="TDC3"/>
            <w:rPr>
              <w:rFonts w:asciiTheme="minorHAnsi" w:eastAsiaTheme="minorEastAsia" w:hAnsiTheme="minorHAnsi" w:cstheme="minorBidi"/>
              <w:noProof/>
              <w:szCs w:val="22"/>
              <w:lang w:eastAsia="es-MX"/>
            </w:rPr>
          </w:pPr>
          <w:hyperlink w:anchor="_Toc175825269" w:history="1">
            <w:r w:rsidR="001315A2" w:rsidRPr="00B227EB">
              <w:rPr>
                <w:rStyle w:val="Hipervnculo"/>
                <w:rFonts w:eastAsia="Calibri"/>
                <w:noProof/>
                <w:color w:val="auto"/>
                <w:lang w:eastAsia="es-ES_tradnl"/>
              </w:rPr>
              <w:t>b) Controversia a resolver</w:t>
            </w:r>
            <w:r w:rsidR="001315A2" w:rsidRPr="00B227EB">
              <w:rPr>
                <w:noProof/>
                <w:webHidden/>
              </w:rPr>
              <w:tab/>
            </w:r>
            <w:r w:rsidR="001315A2" w:rsidRPr="00B227EB">
              <w:rPr>
                <w:noProof/>
                <w:webHidden/>
              </w:rPr>
              <w:fldChar w:fldCharType="begin"/>
            </w:r>
            <w:r w:rsidR="001315A2" w:rsidRPr="00B227EB">
              <w:rPr>
                <w:noProof/>
                <w:webHidden/>
              </w:rPr>
              <w:instrText xml:space="preserve"> PAGEREF _Toc175825269 \h </w:instrText>
            </w:r>
            <w:r w:rsidR="001315A2" w:rsidRPr="00B227EB">
              <w:rPr>
                <w:noProof/>
                <w:webHidden/>
              </w:rPr>
            </w:r>
            <w:r w:rsidR="001315A2" w:rsidRPr="00B227EB">
              <w:rPr>
                <w:noProof/>
                <w:webHidden/>
              </w:rPr>
              <w:fldChar w:fldCharType="separate"/>
            </w:r>
            <w:r w:rsidR="0012094F">
              <w:rPr>
                <w:noProof/>
                <w:webHidden/>
              </w:rPr>
              <w:t>9</w:t>
            </w:r>
            <w:r w:rsidR="001315A2" w:rsidRPr="00B227EB">
              <w:rPr>
                <w:noProof/>
                <w:webHidden/>
              </w:rPr>
              <w:fldChar w:fldCharType="end"/>
            </w:r>
          </w:hyperlink>
        </w:p>
        <w:p w14:paraId="781FA9C8" w14:textId="77777777" w:rsidR="001315A2" w:rsidRPr="00B227EB" w:rsidRDefault="00A747D0" w:rsidP="00B227EB">
          <w:pPr>
            <w:pStyle w:val="TDC3"/>
            <w:rPr>
              <w:rFonts w:asciiTheme="minorHAnsi" w:eastAsiaTheme="minorEastAsia" w:hAnsiTheme="minorHAnsi" w:cstheme="minorBidi"/>
              <w:noProof/>
              <w:szCs w:val="22"/>
              <w:lang w:eastAsia="es-MX"/>
            </w:rPr>
          </w:pPr>
          <w:hyperlink w:anchor="_Toc175825270" w:history="1">
            <w:r w:rsidR="001315A2" w:rsidRPr="00B227EB">
              <w:rPr>
                <w:rStyle w:val="Hipervnculo"/>
                <w:noProof/>
                <w:color w:val="auto"/>
              </w:rPr>
              <w:t>c) Estudio de la controversia</w:t>
            </w:r>
            <w:r w:rsidR="001315A2" w:rsidRPr="00B227EB">
              <w:rPr>
                <w:noProof/>
                <w:webHidden/>
              </w:rPr>
              <w:tab/>
            </w:r>
            <w:r w:rsidR="001315A2" w:rsidRPr="00B227EB">
              <w:rPr>
                <w:noProof/>
                <w:webHidden/>
              </w:rPr>
              <w:fldChar w:fldCharType="begin"/>
            </w:r>
            <w:r w:rsidR="001315A2" w:rsidRPr="00B227EB">
              <w:rPr>
                <w:noProof/>
                <w:webHidden/>
              </w:rPr>
              <w:instrText xml:space="preserve"> PAGEREF _Toc175825270 \h </w:instrText>
            </w:r>
            <w:r w:rsidR="001315A2" w:rsidRPr="00B227EB">
              <w:rPr>
                <w:noProof/>
                <w:webHidden/>
              </w:rPr>
            </w:r>
            <w:r w:rsidR="001315A2" w:rsidRPr="00B227EB">
              <w:rPr>
                <w:noProof/>
                <w:webHidden/>
              </w:rPr>
              <w:fldChar w:fldCharType="separate"/>
            </w:r>
            <w:r w:rsidR="0012094F">
              <w:rPr>
                <w:noProof/>
                <w:webHidden/>
              </w:rPr>
              <w:t>10</w:t>
            </w:r>
            <w:r w:rsidR="001315A2" w:rsidRPr="00B227EB">
              <w:rPr>
                <w:noProof/>
                <w:webHidden/>
              </w:rPr>
              <w:fldChar w:fldCharType="end"/>
            </w:r>
          </w:hyperlink>
        </w:p>
        <w:p w14:paraId="71C15384" w14:textId="77777777" w:rsidR="001315A2" w:rsidRPr="00B227EB" w:rsidRDefault="00A747D0" w:rsidP="00B227EB">
          <w:pPr>
            <w:pStyle w:val="TDC3"/>
            <w:rPr>
              <w:rFonts w:asciiTheme="minorHAnsi" w:eastAsiaTheme="minorEastAsia" w:hAnsiTheme="minorHAnsi" w:cstheme="minorBidi"/>
              <w:noProof/>
              <w:szCs w:val="22"/>
              <w:lang w:eastAsia="es-MX"/>
            </w:rPr>
          </w:pPr>
          <w:hyperlink w:anchor="_Toc175825271" w:history="1">
            <w:r w:rsidR="001315A2" w:rsidRPr="00B227EB">
              <w:rPr>
                <w:rStyle w:val="Hipervnculo"/>
                <w:noProof/>
                <w:color w:val="auto"/>
              </w:rPr>
              <w:t>d) Versión pública</w:t>
            </w:r>
            <w:r w:rsidR="001315A2" w:rsidRPr="00B227EB">
              <w:rPr>
                <w:noProof/>
                <w:webHidden/>
              </w:rPr>
              <w:tab/>
            </w:r>
            <w:r w:rsidR="001315A2" w:rsidRPr="00B227EB">
              <w:rPr>
                <w:noProof/>
                <w:webHidden/>
              </w:rPr>
              <w:fldChar w:fldCharType="begin"/>
            </w:r>
            <w:r w:rsidR="001315A2" w:rsidRPr="00B227EB">
              <w:rPr>
                <w:noProof/>
                <w:webHidden/>
              </w:rPr>
              <w:instrText xml:space="preserve"> PAGEREF _Toc175825271 \h </w:instrText>
            </w:r>
            <w:r w:rsidR="001315A2" w:rsidRPr="00B227EB">
              <w:rPr>
                <w:noProof/>
                <w:webHidden/>
              </w:rPr>
            </w:r>
            <w:r w:rsidR="001315A2" w:rsidRPr="00B227EB">
              <w:rPr>
                <w:noProof/>
                <w:webHidden/>
              </w:rPr>
              <w:fldChar w:fldCharType="separate"/>
            </w:r>
            <w:r w:rsidR="0012094F">
              <w:rPr>
                <w:noProof/>
                <w:webHidden/>
              </w:rPr>
              <w:t>10</w:t>
            </w:r>
            <w:r w:rsidR="001315A2" w:rsidRPr="00B227EB">
              <w:rPr>
                <w:noProof/>
                <w:webHidden/>
              </w:rPr>
              <w:fldChar w:fldCharType="end"/>
            </w:r>
          </w:hyperlink>
        </w:p>
        <w:p w14:paraId="20ADE485" w14:textId="77777777" w:rsidR="001315A2" w:rsidRPr="00B227EB" w:rsidRDefault="00A747D0" w:rsidP="00B227EB">
          <w:pPr>
            <w:pStyle w:val="TDC3"/>
            <w:rPr>
              <w:rFonts w:asciiTheme="minorHAnsi" w:eastAsiaTheme="minorEastAsia" w:hAnsiTheme="minorHAnsi" w:cstheme="minorBidi"/>
              <w:noProof/>
              <w:szCs w:val="22"/>
              <w:lang w:eastAsia="es-MX"/>
            </w:rPr>
          </w:pPr>
          <w:hyperlink w:anchor="_Toc175825272" w:history="1">
            <w:r w:rsidR="001315A2" w:rsidRPr="00B227EB">
              <w:rPr>
                <w:rStyle w:val="Hipervnculo"/>
                <w:rFonts w:eastAsia="Calibri"/>
                <w:noProof/>
                <w:color w:val="auto"/>
              </w:rPr>
              <w:t>e) Acuerdo de Inexistencia</w:t>
            </w:r>
            <w:r w:rsidR="001315A2" w:rsidRPr="00B227EB">
              <w:rPr>
                <w:noProof/>
                <w:webHidden/>
              </w:rPr>
              <w:tab/>
            </w:r>
            <w:r w:rsidR="001315A2" w:rsidRPr="00B227EB">
              <w:rPr>
                <w:noProof/>
                <w:webHidden/>
              </w:rPr>
              <w:fldChar w:fldCharType="begin"/>
            </w:r>
            <w:r w:rsidR="001315A2" w:rsidRPr="00B227EB">
              <w:rPr>
                <w:noProof/>
                <w:webHidden/>
              </w:rPr>
              <w:instrText xml:space="preserve"> PAGEREF _Toc175825272 \h </w:instrText>
            </w:r>
            <w:r w:rsidR="001315A2" w:rsidRPr="00B227EB">
              <w:rPr>
                <w:noProof/>
                <w:webHidden/>
              </w:rPr>
            </w:r>
            <w:r w:rsidR="001315A2" w:rsidRPr="00B227EB">
              <w:rPr>
                <w:noProof/>
                <w:webHidden/>
              </w:rPr>
              <w:fldChar w:fldCharType="separate"/>
            </w:r>
            <w:r w:rsidR="0012094F">
              <w:rPr>
                <w:b/>
                <w:bCs/>
                <w:noProof/>
                <w:webHidden/>
                <w:lang w:val="es-ES"/>
              </w:rPr>
              <w:t>¡Error! Marcador no definido.</w:t>
            </w:r>
            <w:r w:rsidR="001315A2" w:rsidRPr="00B227EB">
              <w:rPr>
                <w:noProof/>
                <w:webHidden/>
              </w:rPr>
              <w:fldChar w:fldCharType="end"/>
            </w:r>
          </w:hyperlink>
        </w:p>
        <w:p w14:paraId="4A2475A4" w14:textId="77777777" w:rsidR="001315A2" w:rsidRPr="00B227EB" w:rsidRDefault="00A747D0" w:rsidP="00B227EB">
          <w:pPr>
            <w:pStyle w:val="TDC3"/>
            <w:rPr>
              <w:rFonts w:asciiTheme="minorHAnsi" w:eastAsiaTheme="minorEastAsia" w:hAnsiTheme="minorHAnsi" w:cstheme="minorBidi"/>
              <w:noProof/>
              <w:szCs w:val="22"/>
              <w:lang w:eastAsia="es-MX"/>
            </w:rPr>
          </w:pPr>
          <w:hyperlink w:anchor="_Toc175825273" w:history="1">
            <w:r w:rsidR="001315A2" w:rsidRPr="00B227EB">
              <w:rPr>
                <w:rStyle w:val="Hipervnculo"/>
                <w:noProof/>
                <w:color w:val="auto"/>
              </w:rPr>
              <w:t>f) Conclusión</w:t>
            </w:r>
            <w:r w:rsidR="001315A2" w:rsidRPr="00B227EB">
              <w:rPr>
                <w:noProof/>
                <w:webHidden/>
              </w:rPr>
              <w:tab/>
            </w:r>
            <w:r w:rsidR="001315A2" w:rsidRPr="00B227EB">
              <w:rPr>
                <w:noProof/>
                <w:webHidden/>
              </w:rPr>
              <w:fldChar w:fldCharType="begin"/>
            </w:r>
            <w:r w:rsidR="001315A2" w:rsidRPr="00B227EB">
              <w:rPr>
                <w:noProof/>
                <w:webHidden/>
              </w:rPr>
              <w:instrText xml:space="preserve"> PAGEREF _Toc175825273 \h </w:instrText>
            </w:r>
            <w:r w:rsidR="001315A2" w:rsidRPr="00B227EB">
              <w:rPr>
                <w:noProof/>
                <w:webHidden/>
              </w:rPr>
            </w:r>
            <w:r w:rsidR="001315A2" w:rsidRPr="00B227EB">
              <w:rPr>
                <w:noProof/>
                <w:webHidden/>
              </w:rPr>
              <w:fldChar w:fldCharType="separate"/>
            </w:r>
            <w:r w:rsidR="0012094F">
              <w:rPr>
                <w:noProof/>
                <w:webHidden/>
              </w:rPr>
              <w:t>17</w:t>
            </w:r>
            <w:r w:rsidR="001315A2" w:rsidRPr="00B227EB">
              <w:rPr>
                <w:noProof/>
                <w:webHidden/>
              </w:rPr>
              <w:fldChar w:fldCharType="end"/>
            </w:r>
          </w:hyperlink>
        </w:p>
        <w:p w14:paraId="73C1FEAC" w14:textId="77777777" w:rsidR="001315A2" w:rsidRPr="00B227EB" w:rsidRDefault="00A747D0" w:rsidP="00B227EB">
          <w:pPr>
            <w:pStyle w:val="TDC1"/>
            <w:tabs>
              <w:tab w:val="right" w:leader="dot" w:pos="9034"/>
            </w:tabs>
            <w:rPr>
              <w:rFonts w:asciiTheme="minorHAnsi" w:eastAsiaTheme="minorEastAsia" w:hAnsiTheme="minorHAnsi" w:cstheme="minorBidi"/>
              <w:noProof/>
              <w:szCs w:val="22"/>
              <w:lang w:eastAsia="es-MX"/>
            </w:rPr>
          </w:pPr>
          <w:hyperlink w:anchor="_Toc175825274" w:history="1">
            <w:r w:rsidR="001315A2" w:rsidRPr="00B227EB">
              <w:rPr>
                <w:rStyle w:val="Hipervnculo"/>
                <w:noProof/>
                <w:color w:val="auto"/>
              </w:rPr>
              <w:t>RESUELVE</w:t>
            </w:r>
            <w:r w:rsidR="001315A2" w:rsidRPr="00B227EB">
              <w:rPr>
                <w:noProof/>
                <w:webHidden/>
              </w:rPr>
              <w:tab/>
            </w:r>
            <w:r w:rsidR="001315A2" w:rsidRPr="00B227EB">
              <w:rPr>
                <w:noProof/>
                <w:webHidden/>
              </w:rPr>
              <w:fldChar w:fldCharType="begin"/>
            </w:r>
            <w:r w:rsidR="001315A2" w:rsidRPr="00B227EB">
              <w:rPr>
                <w:noProof/>
                <w:webHidden/>
              </w:rPr>
              <w:instrText xml:space="preserve"> PAGEREF _Toc175825274 \h </w:instrText>
            </w:r>
            <w:r w:rsidR="001315A2" w:rsidRPr="00B227EB">
              <w:rPr>
                <w:noProof/>
                <w:webHidden/>
              </w:rPr>
            </w:r>
            <w:r w:rsidR="001315A2" w:rsidRPr="00B227EB">
              <w:rPr>
                <w:noProof/>
                <w:webHidden/>
              </w:rPr>
              <w:fldChar w:fldCharType="separate"/>
            </w:r>
            <w:r w:rsidR="0012094F">
              <w:rPr>
                <w:b/>
                <w:bCs/>
                <w:noProof/>
                <w:webHidden/>
                <w:lang w:val="es-ES"/>
              </w:rPr>
              <w:t>¡Error! Marcador no definido.</w:t>
            </w:r>
            <w:r w:rsidR="001315A2" w:rsidRPr="00B227EB">
              <w:rPr>
                <w:noProof/>
                <w:webHidden/>
              </w:rPr>
              <w:fldChar w:fldCharType="end"/>
            </w:r>
          </w:hyperlink>
        </w:p>
        <w:p w14:paraId="0C82FD7A" w14:textId="56536608" w:rsidR="009B2945" w:rsidRPr="00B227EB" w:rsidRDefault="00AE3DA7" w:rsidP="00B227EB">
          <w:pPr>
            <w:spacing w:line="240" w:lineRule="auto"/>
            <w:rPr>
              <w:b/>
              <w:bCs/>
              <w:lang w:val="es-ES"/>
            </w:rPr>
          </w:pPr>
          <w:r w:rsidRPr="00B227EB">
            <w:rPr>
              <w:b/>
              <w:bCs/>
              <w:sz w:val="16"/>
              <w:szCs w:val="16"/>
              <w:lang w:val="es-ES"/>
            </w:rPr>
            <w:fldChar w:fldCharType="end"/>
          </w:r>
        </w:p>
      </w:sdtContent>
    </w:sdt>
    <w:p w14:paraId="603A07E2" w14:textId="77777777" w:rsidR="00646436" w:rsidRPr="00B227EB" w:rsidRDefault="00646436" w:rsidP="00B227EB">
      <w:pPr>
        <w:rPr>
          <w:rFonts w:cs="Tahoma"/>
          <w:szCs w:val="22"/>
        </w:rPr>
        <w:sectPr w:rsidR="00646436" w:rsidRPr="00B227EB"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D6AE84F" w:rsidR="00775BFC" w:rsidRPr="00B227EB" w:rsidRDefault="00775BFC" w:rsidP="00B227EB">
      <w:r w:rsidRPr="00B227EB">
        <w:lastRenderedPageBreak/>
        <w:t>Resolución del Pleno del Instituto de Transparencia, Acceso a la Información Pública y Protección de Datos Personales del Estado de México y Municipios, con domicilio en Metepec, Estado de México, de</w:t>
      </w:r>
      <w:r w:rsidR="00B227EB">
        <w:t>l</w:t>
      </w:r>
      <w:r w:rsidRPr="00B227EB">
        <w:t xml:space="preserve"> </w:t>
      </w:r>
      <w:r w:rsidR="008C36BD" w:rsidRPr="00B227EB">
        <w:rPr>
          <w:b/>
        </w:rPr>
        <w:t>cuatro de septiembre de dos mil veinticuatro</w:t>
      </w:r>
      <w:r w:rsidR="008C36BD" w:rsidRPr="00B227EB">
        <w:t>.</w:t>
      </w:r>
    </w:p>
    <w:p w14:paraId="0AF3AAC4" w14:textId="77777777" w:rsidR="00775BFC" w:rsidRPr="00B227EB" w:rsidRDefault="00775BFC" w:rsidP="00B227EB"/>
    <w:p w14:paraId="40EAE038" w14:textId="6C36CD1E" w:rsidR="00775BFC" w:rsidRPr="00B227EB" w:rsidRDefault="00775BFC" w:rsidP="00B227EB">
      <w:r w:rsidRPr="00B227EB">
        <w:rPr>
          <w:b/>
        </w:rPr>
        <w:t xml:space="preserve">VISTO </w:t>
      </w:r>
      <w:r w:rsidRPr="00B227EB">
        <w:t xml:space="preserve">el expediente formado con motivo del Recurso de Revisión </w:t>
      </w:r>
      <w:r w:rsidR="008C36BD" w:rsidRPr="00B227EB">
        <w:rPr>
          <w:b/>
        </w:rPr>
        <w:t>04837/INFOEM/IP/RR/2024</w:t>
      </w:r>
      <w:r w:rsidR="008C36BD" w:rsidRPr="00B227EB">
        <w:t xml:space="preserve">, </w:t>
      </w:r>
      <w:r w:rsidRPr="00B227EB">
        <w:t>interpuesto por</w:t>
      </w:r>
      <w:r w:rsidR="008C36BD" w:rsidRPr="00B227EB">
        <w:t xml:space="preserve"> </w:t>
      </w:r>
      <w:r w:rsidR="007A6B7D">
        <w:rPr>
          <w:rFonts w:eastAsia="Calibri" w:cs="Tahoma"/>
          <w:szCs w:val="22"/>
          <w:lang w:eastAsia="en-US"/>
        </w:rPr>
        <w:t xml:space="preserve">XXXXX XXXXXXXX </w:t>
      </w:r>
      <w:proofErr w:type="spellStart"/>
      <w:r w:rsidR="007A6B7D">
        <w:rPr>
          <w:rFonts w:eastAsia="Calibri" w:cs="Tahoma"/>
          <w:szCs w:val="22"/>
          <w:lang w:eastAsia="en-US"/>
        </w:rPr>
        <w:t>XXXXXXXX</w:t>
      </w:r>
      <w:proofErr w:type="spellEnd"/>
      <w:r w:rsidR="007A6B7D">
        <w:rPr>
          <w:rFonts w:eastAsia="Calibri" w:cs="Tahoma"/>
          <w:szCs w:val="22"/>
          <w:lang w:eastAsia="en-US"/>
        </w:rPr>
        <w:t xml:space="preserve"> XXXXXXX</w:t>
      </w:r>
      <w:r w:rsidRPr="00B227EB">
        <w:t xml:space="preserve">, a quien en lo subsecuente se le denominará </w:t>
      </w:r>
      <w:r w:rsidRPr="00B227EB">
        <w:rPr>
          <w:b/>
          <w:bCs/>
        </w:rPr>
        <w:t>LA PARTE RECURRENTE</w:t>
      </w:r>
      <w:r w:rsidRPr="00B227EB">
        <w:t>, en contra de la respuesta emitida por</w:t>
      </w:r>
      <w:r w:rsidR="008C36BD" w:rsidRPr="00B227EB">
        <w:t xml:space="preserve"> el </w:t>
      </w:r>
      <w:r w:rsidR="008C36BD" w:rsidRPr="00B227EB">
        <w:rPr>
          <w:rFonts w:eastAsia="Calibri" w:cs="Tahoma"/>
          <w:b/>
          <w:szCs w:val="22"/>
          <w:lang w:eastAsia="en-US"/>
        </w:rPr>
        <w:t>Ayuntamiento de Lerma</w:t>
      </w:r>
      <w:r w:rsidR="008C36BD" w:rsidRPr="00B227EB">
        <w:rPr>
          <w:rFonts w:eastAsia="Calibri" w:cs="Tahoma"/>
          <w:szCs w:val="22"/>
          <w:lang w:eastAsia="en-US"/>
        </w:rPr>
        <w:t>,</w:t>
      </w:r>
      <w:r w:rsidRPr="00B227EB">
        <w:t xml:space="preserve"> en adelante </w:t>
      </w:r>
      <w:r w:rsidRPr="00B227EB">
        <w:rPr>
          <w:b/>
          <w:bCs/>
        </w:rPr>
        <w:t>EL SUJETO OBLIGADO</w:t>
      </w:r>
      <w:r w:rsidRPr="00B227EB">
        <w:rPr>
          <w:rFonts w:eastAsia="Calibri"/>
          <w:lang w:eastAsia="en-US"/>
        </w:rPr>
        <w:t xml:space="preserve">, </w:t>
      </w:r>
      <w:r w:rsidRPr="00B227EB">
        <w:t>se emite la presente Resolución con base en los Antecedentes y Considerandos que se exponen a continuación:</w:t>
      </w:r>
    </w:p>
    <w:p w14:paraId="2116968C" w14:textId="77777777" w:rsidR="00775BFC" w:rsidRPr="00B227EB" w:rsidRDefault="00775BFC" w:rsidP="00B227EB"/>
    <w:p w14:paraId="5A444FB6" w14:textId="639D3567" w:rsidR="00664420" w:rsidRPr="00B227EB" w:rsidRDefault="00664420" w:rsidP="00B227EB">
      <w:pPr>
        <w:pStyle w:val="Ttulo1"/>
      </w:pPr>
      <w:bookmarkStart w:id="2" w:name="_Toc175825248"/>
      <w:r w:rsidRPr="00B227EB">
        <w:t>ANTECEDENTES</w:t>
      </w:r>
      <w:bookmarkEnd w:id="2"/>
    </w:p>
    <w:p w14:paraId="7CE9E53D" w14:textId="77777777" w:rsidR="00E37A3F" w:rsidRPr="00B227EB" w:rsidRDefault="00E37A3F" w:rsidP="00B227EB"/>
    <w:p w14:paraId="5CB5034E" w14:textId="77777777" w:rsidR="00AC2DB8" w:rsidRPr="00B227EB" w:rsidRDefault="00AC2DB8" w:rsidP="00B227EB"/>
    <w:p w14:paraId="09B2D38F" w14:textId="6E49D146" w:rsidR="00664420" w:rsidRPr="00B227EB" w:rsidRDefault="00E37A3F" w:rsidP="00B227EB">
      <w:pPr>
        <w:pStyle w:val="Ttulo2"/>
      </w:pPr>
      <w:bookmarkStart w:id="3" w:name="_Toc175825249"/>
      <w:r w:rsidRPr="00B227EB">
        <w:t>DE LA SOLICITUD DE INFORMACIÓN</w:t>
      </w:r>
      <w:bookmarkEnd w:id="3"/>
    </w:p>
    <w:p w14:paraId="7B7535DF" w14:textId="77777777" w:rsidR="00E37A3F" w:rsidRPr="00B227EB" w:rsidRDefault="00E37A3F" w:rsidP="00B227EB"/>
    <w:p w14:paraId="2C6AD1A5" w14:textId="0405B3CD" w:rsidR="00664420" w:rsidRPr="00B227EB" w:rsidRDefault="00E37A3F" w:rsidP="00B227EB">
      <w:pPr>
        <w:pStyle w:val="Ttulo3"/>
      </w:pPr>
      <w:bookmarkStart w:id="4" w:name="_Toc175825250"/>
      <w:r w:rsidRPr="00B227EB">
        <w:t xml:space="preserve">a) </w:t>
      </w:r>
      <w:r w:rsidR="006B10B0" w:rsidRPr="00B227EB">
        <w:t>S</w:t>
      </w:r>
      <w:r w:rsidR="00664420" w:rsidRPr="00B227EB">
        <w:t xml:space="preserve">olicitud de </w:t>
      </w:r>
      <w:r w:rsidR="006B10B0" w:rsidRPr="00B227EB">
        <w:t>i</w:t>
      </w:r>
      <w:r w:rsidR="00664420" w:rsidRPr="00B227EB">
        <w:t>nformación</w:t>
      </w:r>
      <w:bookmarkEnd w:id="4"/>
    </w:p>
    <w:p w14:paraId="06DCD29D" w14:textId="68F6B7F2" w:rsidR="009A2D78" w:rsidRPr="00B227EB" w:rsidRDefault="006B10B0" w:rsidP="00B227EB">
      <w:pPr>
        <w:pStyle w:val="Prrafodelista"/>
        <w:tabs>
          <w:tab w:val="left" w:pos="0"/>
        </w:tabs>
        <w:ind w:left="0"/>
        <w:contextualSpacing w:val="0"/>
        <w:rPr>
          <w:rFonts w:cs="Tahoma"/>
        </w:rPr>
      </w:pPr>
      <w:r w:rsidRPr="00B227EB">
        <w:rPr>
          <w:rFonts w:cs="Tahoma"/>
        </w:rPr>
        <w:t>El</w:t>
      </w:r>
      <w:r w:rsidR="00664420" w:rsidRPr="00B227EB">
        <w:rPr>
          <w:rFonts w:cs="Tahoma"/>
        </w:rPr>
        <w:t xml:space="preserve"> </w:t>
      </w:r>
      <w:r w:rsidR="00DB2BD3" w:rsidRPr="00B227EB">
        <w:rPr>
          <w:rFonts w:cs="Tahoma"/>
          <w:b/>
        </w:rPr>
        <w:t>ocho de julio de dos mil veinticuatro</w:t>
      </w:r>
      <w:r w:rsidR="00664420" w:rsidRPr="00B227EB">
        <w:rPr>
          <w:rFonts w:cs="Tahoma"/>
        </w:rPr>
        <w:t xml:space="preserve">, </w:t>
      </w:r>
      <w:r w:rsidRPr="00B227EB">
        <w:rPr>
          <w:b/>
          <w:bCs/>
        </w:rPr>
        <w:t>LA PARTE RECURRENTE</w:t>
      </w:r>
      <w:r w:rsidR="00664420" w:rsidRPr="00B227EB">
        <w:rPr>
          <w:rFonts w:cs="Tahoma"/>
        </w:rPr>
        <w:t xml:space="preserve"> presentó una solicitud de acceso a la información pública </w:t>
      </w:r>
      <w:r w:rsidR="001F3515" w:rsidRPr="00B227EB">
        <w:rPr>
          <w:rFonts w:cs="Tahoma"/>
        </w:rPr>
        <w:t xml:space="preserve">ante el </w:t>
      </w:r>
      <w:r w:rsidR="001F3515" w:rsidRPr="00B227EB">
        <w:rPr>
          <w:rFonts w:cs="Tahoma"/>
          <w:b/>
          <w:bCs/>
        </w:rPr>
        <w:t>SUJETO OBLIGADO</w:t>
      </w:r>
      <w:r w:rsidR="001F3515" w:rsidRPr="00B227EB">
        <w:rPr>
          <w:rFonts w:cs="Tahoma"/>
        </w:rPr>
        <w:t xml:space="preserve">, </w:t>
      </w:r>
      <w:r w:rsidR="00664420" w:rsidRPr="00B227EB">
        <w:rPr>
          <w:rFonts w:cs="Tahoma"/>
        </w:rPr>
        <w:t>a través del Sistema de Acceso a la Información Mexiquense</w:t>
      </w:r>
      <w:r w:rsidR="00DB2BD3" w:rsidRPr="00B227EB">
        <w:rPr>
          <w:rFonts w:cs="Tahoma"/>
        </w:rPr>
        <w:t xml:space="preserve"> </w:t>
      </w:r>
      <w:r w:rsidR="009A2D78" w:rsidRPr="00B227EB">
        <w:rPr>
          <w:rFonts w:cs="Tahoma"/>
        </w:rPr>
        <w:t>(</w:t>
      </w:r>
      <w:r w:rsidRPr="00B227EB">
        <w:rPr>
          <w:rFonts w:cs="Tahoma"/>
        </w:rPr>
        <w:t>SAIMEX</w:t>
      </w:r>
      <w:r w:rsidR="009A2D78" w:rsidRPr="00B227EB">
        <w:rPr>
          <w:rFonts w:cs="Tahoma"/>
        </w:rPr>
        <w:t>). Dicha solicitud quedó</w:t>
      </w:r>
      <w:r w:rsidRPr="00B227EB">
        <w:rPr>
          <w:rFonts w:cs="Tahoma"/>
        </w:rPr>
        <w:t xml:space="preserve"> registrada c</w:t>
      </w:r>
      <w:r w:rsidR="00664420" w:rsidRPr="00B227EB">
        <w:rPr>
          <w:rFonts w:cs="Tahoma"/>
        </w:rPr>
        <w:t>on el número de folio</w:t>
      </w:r>
      <w:r w:rsidR="00DB2BD3" w:rsidRPr="00B227EB">
        <w:rPr>
          <w:rFonts w:cs="Tahoma"/>
        </w:rPr>
        <w:t xml:space="preserve"> </w:t>
      </w:r>
      <w:r w:rsidR="00DB2BD3" w:rsidRPr="00B227EB">
        <w:rPr>
          <w:rFonts w:cs="Tahoma"/>
          <w:b/>
        </w:rPr>
        <w:t>00130/LERMA/IP/2024</w:t>
      </w:r>
      <w:r w:rsidR="002A3601" w:rsidRPr="00B227EB">
        <w:rPr>
          <w:rFonts w:cs="Tahoma"/>
        </w:rPr>
        <w:t xml:space="preserve"> y en ella </w:t>
      </w:r>
      <w:r w:rsidR="009A2D78" w:rsidRPr="00B227EB">
        <w:rPr>
          <w:rFonts w:cs="Tahoma"/>
        </w:rPr>
        <w:t>se requirió la siguiente información:</w:t>
      </w:r>
    </w:p>
    <w:p w14:paraId="0459D6AC" w14:textId="77777777" w:rsidR="00664420" w:rsidRPr="00B227EB" w:rsidRDefault="00664420" w:rsidP="00B227EB">
      <w:pPr>
        <w:tabs>
          <w:tab w:val="left" w:pos="4667"/>
        </w:tabs>
        <w:ind w:left="567" w:right="567"/>
        <w:rPr>
          <w:rFonts w:cs="Tahoma"/>
          <w:b/>
          <w:bCs/>
        </w:rPr>
      </w:pPr>
    </w:p>
    <w:p w14:paraId="179FB369" w14:textId="4CEC1DB7" w:rsidR="00664420" w:rsidRPr="00B227EB" w:rsidRDefault="00DB2BD3" w:rsidP="00B227EB">
      <w:pPr>
        <w:pStyle w:val="Puesto"/>
      </w:pPr>
      <w:r w:rsidRPr="00B227EB">
        <w:t>“</w:t>
      </w:r>
      <w:r w:rsidR="009A2D78" w:rsidRPr="00B227EB">
        <w:t>C</w:t>
      </w:r>
      <w:r w:rsidRPr="00B227EB">
        <w:t xml:space="preserve"> Ayuntamiento de Lerma, Estado de México. Cañada de Alférez, Lerma, 8 de julio de 2024 A quien corresponda. Por medio de la presente reciba un cordial saludo, de la C. </w:t>
      </w:r>
      <w:r w:rsidR="007A6B7D">
        <w:t xml:space="preserve">XXXXX XXXXXXXX </w:t>
      </w:r>
      <w:proofErr w:type="spellStart"/>
      <w:r w:rsidR="007A6B7D">
        <w:t>XXXXXXXX</w:t>
      </w:r>
      <w:proofErr w:type="spellEnd"/>
      <w:r w:rsidR="007A6B7D">
        <w:t xml:space="preserve"> XXXXXXX</w:t>
      </w:r>
      <w:r w:rsidRPr="00B227EB">
        <w:t xml:space="preserve">, con domicilio </w:t>
      </w:r>
      <w:r w:rsidR="007A6B7D">
        <w:t>XXXXXXXX XXX XXXXXX XXXXXXX XX XXXXXX XX XXXXXXX</w:t>
      </w:r>
      <w:r w:rsidRPr="00B227EB">
        <w:t xml:space="preserve">, municipio de Lerma de Villada, Estado de México, código postal 52045, número de celular </w:t>
      </w:r>
      <w:r w:rsidR="007A6B7D">
        <w:t>XXXXXXXXXX</w:t>
      </w:r>
      <w:r w:rsidRPr="00B227EB">
        <w:t xml:space="preserve"> y correo </w:t>
      </w:r>
      <w:r w:rsidRPr="00B227EB">
        <w:lastRenderedPageBreak/>
        <w:t xml:space="preserve">electrónico </w:t>
      </w:r>
      <w:r w:rsidR="007A6B7D">
        <w:t>XXXXXXXXXXXX</w:t>
      </w:r>
      <w:r w:rsidRPr="00B227EB">
        <w:t>@gmail.com, para oír y recibir todo tipo de notificaciones. Sirva la presente para solicitar al Ayuntamiento información en relación al documento emitido por cualquier servidor público, llámese Presidente Municipal, Sindico, Cabildo, Departamento de Desarrollo Urbano y Catastro del Municipio de Lerma, solicitando la expropiación para la apertura de la vialidad y restricciones de la calle Labrador, registrada y reconocida como vía pública, mediante la Gaceta de Gobierno del Estado de México número 94, del 19 de noviembre de 2010. Así mismo, solicito los documentos y soluciones decretadas y expedidas por: • Solicito atentamente el expediente completo en relación al registro y expropiación, para la vialidad de la calle Labrador, Cañada de Alférez, Lerma, Gaceta de Gobierno del Estado de México, número 94 del 19 de noviembre de 2010, solicitada a la Consejería Jurídica del Estado de México. • Solicito atentamente el expediente completo en relación al registro y expropiación para la vialidad de la calle Labrador, Cañada de Alférez, Lerma, de acuerdo al Plan Administrativo del Municipio de Lerma, registrada en la Gaceta del Gobierno del Estado de México número 94 del 19 de noviembre de 2010. • Solicito atentamente el decreto de expropiación de la vialidad de la calle Labrador en</w:t>
      </w:r>
      <w:bookmarkStart w:id="5" w:name="_GoBack"/>
      <w:bookmarkEnd w:id="5"/>
      <w:r w:rsidRPr="00B227EB">
        <w:t xml:space="preserve"> el poblado de Cañada de Alférez, vialidades y restricciones, Gaceta del Gobierno del Estado de México número 94 del 19 de noviembre de 2010, así como la notificación a los inmuebles afectados. Sin perjuicio de lo anterior, requiero toda documentación relacionada con la apertura de dicha calle, de conformidad con los procedimientos que la normatividad en la materia establece. Sin más por el momento, en esperar de su pronta contestación y atenta a cualquier indicación me despido muy cordialmente. _________________________________________________________ </w:t>
      </w:r>
      <w:r w:rsidR="007A6B7D">
        <w:t xml:space="preserve">XXXXX XXXXXXXX </w:t>
      </w:r>
      <w:proofErr w:type="spellStart"/>
      <w:r w:rsidR="007A6B7D">
        <w:t>XXXXXXXX</w:t>
      </w:r>
      <w:proofErr w:type="spellEnd"/>
      <w:r w:rsidR="007A6B7D">
        <w:t xml:space="preserve"> XXXXXXX</w:t>
      </w:r>
      <w:r w:rsidRPr="00B227EB">
        <w:t>”</w:t>
      </w:r>
    </w:p>
    <w:p w14:paraId="64B27DE3" w14:textId="77777777" w:rsidR="00664420" w:rsidRPr="00B227EB" w:rsidRDefault="00664420" w:rsidP="00B227EB">
      <w:pPr>
        <w:tabs>
          <w:tab w:val="left" w:pos="4667"/>
        </w:tabs>
        <w:ind w:left="567" w:right="567"/>
        <w:rPr>
          <w:rFonts w:cs="Tahoma"/>
          <w:bCs/>
          <w:i/>
          <w:szCs w:val="22"/>
        </w:rPr>
      </w:pPr>
    </w:p>
    <w:p w14:paraId="111C88FD" w14:textId="77777777" w:rsidR="00DB2BD3" w:rsidRPr="00B227EB" w:rsidRDefault="00DB2BD3" w:rsidP="00B227EB">
      <w:pPr>
        <w:tabs>
          <w:tab w:val="left" w:pos="4667"/>
        </w:tabs>
        <w:ind w:left="567" w:right="567"/>
        <w:rPr>
          <w:rFonts w:cs="Tahoma"/>
          <w:b/>
          <w:bCs/>
          <w:szCs w:val="22"/>
        </w:rPr>
      </w:pPr>
    </w:p>
    <w:p w14:paraId="0EBFFBCC" w14:textId="54134270" w:rsidR="00DB2BD3" w:rsidRPr="00B227EB" w:rsidRDefault="00DB2BD3" w:rsidP="00B227EB">
      <w:pPr>
        <w:tabs>
          <w:tab w:val="left" w:pos="4667"/>
        </w:tabs>
        <w:ind w:left="567" w:right="567"/>
        <w:rPr>
          <w:rFonts w:cs="Tahoma"/>
          <w:bCs/>
          <w:szCs w:val="22"/>
        </w:rPr>
      </w:pPr>
      <w:r w:rsidRPr="00B227EB">
        <w:rPr>
          <w:rFonts w:cs="Tahoma"/>
          <w:b/>
          <w:bCs/>
          <w:szCs w:val="22"/>
        </w:rPr>
        <w:t xml:space="preserve">BRWDCE994966BED_079570.pdf.- </w:t>
      </w:r>
      <w:r w:rsidRPr="00B227EB">
        <w:rPr>
          <w:rFonts w:cs="Tahoma"/>
          <w:bCs/>
          <w:szCs w:val="22"/>
        </w:rPr>
        <w:t xml:space="preserve">La RECURRENTE adjunto a su </w:t>
      </w:r>
      <w:r w:rsidR="002C7EB4" w:rsidRPr="00B227EB">
        <w:rPr>
          <w:rFonts w:cs="Tahoma"/>
          <w:bCs/>
          <w:szCs w:val="22"/>
        </w:rPr>
        <w:t>solicitud un escrito donde refrenda lo solicitado con antelación.</w:t>
      </w:r>
    </w:p>
    <w:p w14:paraId="01E8A466" w14:textId="77777777" w:rsidR="002C7EB4" w:rsidRPr="00B227EB" w:rsidRDefault="002C7EB4" w:rsidP="00B227EB">
      <w:pPr>
        <w:tabs>
          <w:tab w:val="left" w:pos="4667"/>
        </w:tabs>
        <w:ind w:left="567" w:right="567"/>
        <w:rPr>
          <w:rFonts w:cs="Tahoma"/>
          <w:bCs/>
          <w:szCs w:val="22"/>
        </w:rPr>
      </w:pPr>
    </w:p>
    <w:p w14:paraId="0BD6321D" w14:textId="56D9ABBC" w:rsidR="00664420" w:rsidRPr="00B227EB" w:rsidRDefault="009A2D78" w:rsidP="00B227EB">
      <w:pPr>
        <w:tabs>
          <w:tab w:val="left" w:pos="4667"/>
        </w:tabs>
        <w:ind w:left="567" w:right="567"/>
        <w:rPr>
          <w:rFonts w:cs="Tahoma"/>
          <w:bCs/>
          <w:szCs w:val="22"/>
        </w:rPr>
      </w:pPr>
      <w:r w:rsidRPr="00B227EB">
        <w:rPr>
          <w:rFonts w:cs="Tahoma"/>
          <w:b/>
          <w:bCs/>
          <w:szCs w:val="22"/>
        </w:rPr>
        <w:t>Modalidad de entrega</w:t>
      </w:r>
      <w:r w:rsidRPr="00B227EB">
        <w:rPr>
          <w:rFonts w:cs="Tahoma"/>
          <w:bCs/>
          <w:szCs w:val="22"/>
        </w:rPr>
        <w:t>: a</w:t>
      </w:r>
      <w:r w:rsidR="00664420" w:rsidRPr="00B227EB">
        <w:rPr>
          <w:rFonts w:cs="Tahoma"/>
          <w:bCs/>
          <w:i/>
          <w:szCs w:val="22"/>
        </w:rPr>
        <w:t xml:space="preserve"> través del SAIMEX</w:t>
      </w:r>
      <w:r w:rsidRPr="00B227EB">
        <w:rPr>
          <w:rFonts w:cs="Tahoma"/>
          <w:bCs/>
          <w:i/>
          <w:szCs w:val="22"/>
        </w:rPr>
        <w:t>.</w:t>
      </w:r>
    </w:p>
    <w:p w14:paraId="54F78B22" w14:textId="77777777" w:rsidR="002C7EB4" w:rsidRPr="00B227EB" w:rsidRDefault="002C7EB4" w:rsidP="00B227EB">
      <w:pPr>
        <w:pStyle w:val="Ttulo3"/>
        <w:rPr>
          <w:lang w:val="es-ES"/>
        </w:rPr>
      </w:pPr>
    </w:p>
    <w:p w14:paraId="3212BA4D" w14:textId="7FD88907" w:rsidR="00664420" w:rsidRPr="00B227EB" w:rsidRDefault="001315A2" w:rsidP="00B227EB">
      <w:pPr>
        <w:pStyle w:val="Ttulo3"/>
        <w:rPr>
          <w:rFonts w:eastAsia="Calibri"/>
          <w:lang w:eastAsia="en-US"/>
        </w:rPr>
      </w:pPr>
      <w:bookmarkStart w:id="6" w:name="_Toc175825251"/>
      <w:r w:rsidRPr="00B227EB">
        <w:rPr>
          <w:lang w:val="es-ES"/>
        </w:rPr>
        <w:t>b</w:t>
      </w:r>
      <w:r w:rsidR="00E37A3F" w:rsidRPr="00B227EB">
        <w:rPr>
          <w:lang w:val="es-ES"/>
        </w:rPr>
        <w:t xml:space="preserve">) </w:t>
      </w:r>
      <w:r w:rsidR="00664420" w:rsidRPr="00B227EB">
        <w:rPr>
          <w:lang w:val="es-ES"/>
        </w:rPr>
        <w:t xml:space="preserve">Respuesta </w:t>
      </w:r>
      <w:r w:rsidR="00664420" w:rsidRPr="00B227EB">
        <w:rPr>
          <w:rFonts w:eastAsia="Calibri"/>
          <w:lang w:eastAsia="en-US"/>
        </w:rPr>
        <w:t>del Sujeto Obligado</w:t>
      </w:r>
      <w:bookmarkEnd w:id="6"/>
    </w:p>
    <w:p w14:paraId="79199CC1" w14:textId="3FBEEA9A" w:rsidR="00664420" w:rsidRPr="00B227EB" w:rsidRDefault="00664420" w:rsidP="00B227EB">
      <w:pPr>
        <w:pStyle w:val="Sinespaciado"/>
        <w:spacing w:line="360" w:lineRule="auto"/>
        <w:rPr>
          <w:lang w:val="es-ES"/>
        </w:rPr>
      </w:pPr>
      <w:r w:rsidRPr="00B227EB">
        <w:rPr>
          <w:lang w:val="es-ES"/>
        </w:rPr>
        <w:t xml:space="preserve">El </w:t>
      </w:r>
      <w:r w:rsidR="002C7EB4" w:rsidRPr="00B227EB">
        <w:rPr>
          <w:b/>
          <w:lang w:val="es-ES"/>
        </w:rPr>
        <w:t>doce de agosto de dos mil veinticuatro</w:t>
      </w:r>
      <w:r w:rsidRPr="00B227EB">
        <w:rPr>
          <w:lang w:val="es-ES"/>
        </w:rPr>
        <w:t xml:space="preserve">, </w:t>
      </w:r>
      <w:r w:rsidR="00F07EE6" w:rsidRPr="00B227EB">
        <w:rPr>
          <w:lang w:val="es-ES"/>
        </w:rPr>
        <w:t xml:space="preserve">el Titular de la Unidad de Transparencia del </w:t>
      </w:r>
      <w:r w:rsidR="00F07EE6" w:rsidRPr="00B227EB">
        <w:rPr>
          <w:b/>
          <w:lang w:val="es-ES"/>
        </w:rPr>
        <w:t>SUJETO OBLIGADO</w:t>
      </w:r>
      <w:r w:rsidR="00F07EE6" w:rsidRPr="00B227EB">
        <w:rPr>
          <w:lang w:val="es-ES"/>
        </w:rPr>
        <w:t xml:space="preserve"> notificó la siguiente respuesta a través del </w:t>
      </w:r>
      <w:r w:rsidRPr="00B227EB">
        <w:rPr>
          <w:lang w:val="es-ES"/>
        </w:rPr>
        <w:t>SAIMEX</w:t>
      </w:r>
      <w:r w:rsidR="002C7EB4" w:rsidRPr="00B227EB">
        <w:rPr>
          <w:lang w:val="es-ES"/>
        </w:rPr>
        <w:t>, adjuntando el siguiente archivo electrónico:</w:t>
      </w:r>
    </w:p>
    <w:p w14:paraId="03D677E8" w14:textId="77DC1790" w:rsidR="00AB6006" w:rsidRPr="00B227EB" w:rsidRDefault="00AB6006" w:rsidP="00B227EB">
      <w:pPr>
        <w:pStyle w:val="Sinespaciado"/>
        <w:spacing w:line="360" w:lineRule="auto"/>
        <w:rPr>
          <w:lang w:val="es-ES"/>
        </w:rPr>
      </w:pPr>
      <w:r w:rsidRPr="00B227EB">
        <w:rPr>
          <w:b/>
          <w:lang w:val="es-ES"/>
        </w:rPr>
        <w:t>CCF_000012(1).</w:t>
      </w:r>
      <w:proofErr w:type="spellStart"/>
      <w:r w:rsidRPr="00B227EB">
        <w:rPr>
          <w:b/>
          <w:lang w:val="es-ES"/>
        </w:rPr>
        <w:t>pdf</w:t>
      </w:r>
      <w:proofErr w:type="spellEnd"/>
      <w:r w:rsidRPr="00B227EB">
        <w:rPr>
          <w:b/>
          <w:lang w:val="es-ES"/>
        </w:rPr>
        <w:t xml:space="preserve">.- </w:t>
      </w:r>
      <w:r w:rsidRPr="00B227EB">
        <w:rPr>
          <w:lang w:val="es-ES"/>
        </w:rPr>
        <w:t>Archivo que contiene diversos oficios firmados por los servidores públicos habilitados, siendo el coordinador de catastro, el secretario de ayuntamiento, la síndico realizando pronunciamiento en sentido negativo y el oficio firmado por el Director de Desarrollo Urbano solicitando al titular de transparencia la declaratoria de inexistencia.</w:t>
      </w:r>
    </w:p>
    <w:p w14:paraId="18890BFD" w14:textId="77777777" w:rsidR="00DE1133" w:rsidRPr="00B227EB" w:rsidRDefault="00DE1133" w:rsidP="00B227EB">
      <w:pPr>
        <w:autoSpaceDE w:val="0"/>
        <w:autoSpaceDN w:val="0"/>
        <w:adjustRightInd w:val="0"/>
        <w:ind w:right="-28"/>
        <w:rPr>
          <w:rFonts w:cs="Tahoma"/>
          <w:bCs/>
          <w:szCs w:val="22"/>
          <w:lang w:val="es-ES"/>
        </w:rPr>
      </w:pPr>
    </w:p>
    <w:p w14:paraId="5A5DAB9E" w14:textId="77777777" w:rsidR="00E37A3F" w:rsidRPr="00B227EB" w:rsidRDefault="00E37A3F" w:rsidP="00B227EB">
      <w:pPr>
        <w:pStyle w:val="Ttulo2"/>
        <w:jc w:val="left"/>
      </w:pPr>
      <w:bookmarkStart w:id="7" w:name="_Toc175825252"/>
      <w:r w:rsidRPr="00B227EB">
        <w:t>DEL RECURSO DE REVISIÓN</w:t>
      </w:r>
      <w:bookmarkEnd w:id="7"/>
    </w:p>
    <w:p w14:paraId="0B17CD08" w14:textId="77777777" w:rsidR="00664420" w:rsidRPr="00B227EB" w:rsidRDefault="00664420" w:rsidP="00B227EB">
      <w:pPr>
        <w:autoSpaceDE w:val="0"/>
        <w:autoSpaceDN w:val="0"/>
        <w:adjustRightInd w:val="0"/>
        <w:ind w:right="-28"/>
        <w:rPr>
          <w:rFonts w:cs="Tahoma"/>
          <w:bCs/>
          <w:szCs w:val="22"/>
          <w:lang w:val="es-ES"/>
        </w:rPr>
      </w:pPr>
    </w:p>
    <w:p w14:paraId="2B216813" w14:textId="61ADBB2B" w:rsidR="00664420" w:rsidRPr="00B227EB" w:rsidRDefault="006E25BC" w:rsidP="00B227EB">
      <w:pPr>
        <w:pStyle w:val="Ttulo3"/>
      </w:pPr>
      <w:bookmarkStart w:id="8" w:name="_Toc175825253"/>
      <w:r w:rsidRPr="00B227EB">
        <w:rPr>
          <w:szCs w:val="32"/>
        </w:rPr>
        <w:t>a)</w:t>
      </w:r>
      <w:r w:rsidRPr="00B227EB">
        <w:t xml:space="preserve"> </w:t>
      </w:r>
      <w:r w:rsidR="00664420" w:rsidRPr="00B227EB">
        <w:t>Interposición del Recurso de Revisión</w:t>
      </w:r>
      <w:bookmarkEnd w:id="8"/>
    </w:p>
    <w:p w14:paraId="6279C622" w14:textId="35057D5E" w:rsidR="00664420" w:rsidRPr="00B227EB" w:rsidRDefault="00664420" w:rsidP="00B227EB">
      <w:pPr>
        <w:autoSpaceDE w:val="0"/>
        <w:autoSpaceDN w:val="0"/>
        <w:adjustRightInd w:val="0"/>
        <w:ind w:right="-28"/>
        <w:rPr>
          <w:rFonts w:cs="Tahoma"/>
          <w:szCs w:val="22"/>
        </w:rPr>
      </w:pPr>
      <w:r w:rsidRPr="00B227EB">
        <w:rPr>
          <w:rFonts w:cs="Tahoma"/>
          <w:szCs w:val="22"/>
        </w:rPr>
        <w:t xml:space="preserve">El </w:t>
      </w:r>
      <w:r w:rsidR="001315A2" w:rsidRPr="00B227EB">
        <w:rPr>
          <w:rFonts w:cs="Tahoma"/>
          <w:b/>
          <w:szCs w:val="22"/>
        </w:rPr>
        <w:t>catorce de agosto de dos mil veinticuatro</w:t>
      </w:r>
      <w:r w:rsidR="001315A2" w:rsidRPr="00B227EB">
        <w:rPr>
          <w:rFonts w:cs="Tahoma"/>
          <w:szCs w:val="22"/>
        </w:rPr>
        <w:t>,</w:t>
      </w:r>
      <w:r w:rsidRPr="00B227EB">
        <w:rPr>
          <w:rFonts w:cs="Tahoma"/>
          <w:szCs w:val="22"/>
        </w:rPr>
        <w:t xml:space="preserve"> </w:t>
      </w:r>
      <w:r w:rsidR="00F75D23" w:rsidRPr="00B227EB">
        <w:rPr>
          <w:rFonts w:cs="Tahoma"/>
          <w:b/>
          <w:bCs/>
          <w:szCs w:val="22"/>
        </w:rPr>
        <w:t>LA PARTE RECURRENTE</w:t>
      </w:r>
      <w:r w:rsidR="00F75D23" w:rsidRPr="00B227EB">
        <w:rPr>
          <w:rFonts w:cs="Tahoma"/>
          <w:szCs w:val="22"/>
        </w:rPr>
        <w:t xml:space="preserve"> interpuso el recurso de revisión en contra de la respuesta emitida por el </w:t>
      </w:r>
      <w:r w:rsidR="00F75D23" w:rsidRPr="00B227EB">
        <w:rPr>
          <w:rFonts w:cs="Tahoma"/>
          <w:b/>
          <w:bCs/>
          <w:szCs w:val="22"/>
        </w:rPr>
        <w:t>SUJETO OBLIGADO</w:t>
      </w:r>
      <w:r w:rsidR="00953430" w:rsidRPr="00B227EB">
        <w:rPr>
          <w:rFonts w:cs="Tahoma"/>
          <w:szCs w:val="22"/>
        </w:rPr>
        <w:t xml:space="preserve">, mismo que fue registrado en el SAIMEX con el número de expediente </w:t>
      </w:r>
      <w:r w:rsidR="001315A2" w:rsidRPr="00B227EB">
        <w:rPr>
          <w:rFonts w:eastAsia="Calibri" w:cs="Tahoma"/>
          <w:b/>
          <w:szCs w:val="22"/>
          <w:lang w:eastAsia="en-US"/>
        </w:rPr>
        <w:t>04837/INFOEM/IP/RR/2024</w:t>
      </w:r>
      <w:r w:rsidR="00953430" w:rsidRPr="00B227EB">
        <w:rPr>
          <w:rFonts w:cs="Tahoma"/>
          <w:szCs w:val="22"/>
        </w:rPr>
        <w:t>, y en el cual manifiesta lo siguiente</w:t>
      </w:r>
      <w:r w:rsidRPr="00B227EB">
        <w:rPr>
          <w:rFonts w:cs="Tahoma"/>
          <w:szCs w:val="22"/>
        </w:rPr>
        <w:t>:</w:t>
      </w:r>
    </w:p>
    <w:p w14:paraId="74B30008" w14:textId="77777777" w:rsidR="00664420" w:rsidRPr="00B227EB" w:rsidRDefault="00664420" w:rsidP="00B227EB">
      <w:pPr>
        <w:tabs>
          <w:tab w:val="left" w:pos="4667"/>
        </w:tabs>
        <w:ind w:right="539"/>
        <w:rPr>
          <w:rFonts w:cs="Tahoma"/>
          <w:szCs w:val="22"/>
        </w:rPr>
      </w:pPr>
    </w:p>
    <w:p w14:paraId="12153283" w14:textId="77777777" w:rsidR="00664420" w:rsidRPr="00B227EB" w:rsidRDefault="00664420" w:rsidP="00B227EB">
      <w:pPr>
        <w:tabs>
          <w:tab w:val="left" w:pos="4667"/>
        </w:tabs>
        <w:ind w:left="567" w:right="539"/>
        <w:rPr>
          <w:rFonts w:cs="Tahoma"/>
          <w:b/>
          <w:iCs/>
        </w:rPr>
      </w:pPr>
      <w:r w:rsidRPr="00B227EB">
        <w:rPr>
          <w:rFonts w:cs="Tahoma"/>
          <w:b/>
          <w:iCs/>
        </w:rPr>
        <w:t>ACTO IMPUGNADO</w:t>
      </w:r>
      <w:r w:rsidRPr="00B227EB">
        <w:rPr>
          <w:rFonts w:cs="Tahoma"/>
          <w:b/>
          <w:iCs/>
        </w:rPr>
        <w:tab/>
      </w:r>
    </w:p>
    <w:p w14:paraId="523F8BF4" w14:textId="65CFC652" w:rsidR="00664420" w:rsidRPr="00B227EB" w:rsidRDefault="001315A2" w:rsidP="00B227EB">
      <w:pPr>
        <w:tabs>
          <w:tab w:val="left" w:pos="4667"/>
        </w:tabs>
        <w:ind w:left="567" w:right="539"/>
        <w:rPr>
          <w:rFonts w:cs="Tahoma"/>
          <w:bCs/>
          <w:i/>
        </w:rPr>
      </w:pPr>
      <w:r w:rsidRPr="00B227EB">
        <w:rPr>
          <w:rFonts w:cs="Tahoma"/>
          <w:bCs/>
          <w:i/>
        </w:rPr>
        <w:t>La respuesta emitida por parte del sujeto obligado</w:t>
      </w:r>
    </w:p>
    <w:p w14:paraId="6AE8EA9A" w14:textId="77777777" w:rsidR="00664420" w:rsidRPr="00B227EB" w:rsidRDefault="00664420" w:rsidP="00B227EB">
      <w:pPr>
        <w:tabs>
          <w:tab w:val="left" w:pos="4667"/>
        </w:tabs>
        <w:ind w:left="567" w:right="539"/>
        <w:rPr>
          <w:rFonts w:cs="Tahoma"/>
          <w:bCs/>
          <w:i/>
        </w:rPr>
      </w:pPr>
    </w:p>
    <w:p w14:paraId="047D036B" w14:textId="77777777" w:rsidR="00664420" w:rsidRPr="00B227EB" w:rsidRDefault="00664420" w:rsidP="00B227EB">
      <w:pPr>
        <w:tabs>
          <w:tab w:val="left" w:pos="4667"/>
        </w:tabs>
        <w:ind w:left="567" w:right="539"/>
        <w:rPr>
          <w:rFonts w:cs="Tahoma"/>
          <w:b/>
          <w:iCs/>
        </w:rPr>
      </w:pPr>
      <w:r w:rsidRPr="00B227EB">
        <w:rPr>
          <w:rFonts w:cs="Tahoma"/>
          <w:b/>
          <w:iCs/>
        </w:rPr>
        <w:t>RAZONES O MOTIVOS DE LA INCONFORMIDAD</w:t>
      </w:r>
      <w:r w:rsidRPr="00B227EB">
        <w:rPr>
          <w:rFonts w:cs="Tahoma"/>
          <w:b/>
          <w:iCs/>
        </w:rPr>
        <w:tab/>
      </w:r>
    </w:p>
    <w:p w14:paraId="1DAE2563" w14:textId="4C5D5AEF" w:rsidR="00953430" w:rsidRPr="00B227EB" w:rsidRDefault="001315A2" w:rsidP="00B227EB">
      <w:pPr>
        <w:tabs>
          <w:tab w:val="left" w:pos="4667"/>
        </w:tabs>
        <w:ind w:left="567" w:right="539"/>
        <w:rPr>
          <w:rFonts w:cs="Tahoma"/>
          <w:bCs/>
          <w:i/>
        </w:rPr>
      </w:pPr>
      <w:r w:rsidRPr="00B227EB">
        <w:rPr>
          <w:rFonts w:cs="Tahoma"/>
          <w:bCs/>
          <w:i/>
        </w:rPr>
        <w:t>Estoy en desacuerdo con lo que me proporcionan, ya que se niegan a la entrega de la información peticionada, excusándose con la inexistencia de la información la cual sometieron su comité de transparencia.</w:t>
      </w:r>
    </w:p>
    <w:p w14:paraId="48FE75EA" w14:textId="77777777" w:rsidR="00664420" w:rsidRPr="00B227EB" w:rsidRDefault="00664420" w:rsidP="00B227EB">
      <w:pPr>
        <w:tabs>
          <w:tab w:val="left" w:pos="4667"/>
        </w:tabs>
        <w:ind w:right="567"/>
        <w:rPr>
          <w:rFonts w:cs="Tahoma"/>
          <w:b/>
          <w:bCs/>
        </w:rPr>
      </w:pPr>
    </w:p>
    <w:p w14:paraId="6804DEF1" w14:textId="3C4F6CB5" w:rsidR="00664420" w:rsidRPr="00B227EB" w:rsidRDefault="006E25BC" w:rsidP="00B227EB">
      <w:pPr>
        <w:pStyle w:val="Ttulo3"/>
      </w:pPr>
      <w:bookmarkStart w:id="9" w:name="_Toc175825254"/>
      <w:r w:rsidRPr="00B227EB">
        <w:t>b</w:t>
      </w:r>
      <w:r w:rsidR="00664420" w:rsidRPr="00B227EB">
        <w:t>) Turno del Recurso de Revisión</w:t>
      </w:r>
      <w:bookmarkEnd w:id="9"/>
    </w:p>
    <w:p w14:paraId="1173671B" w14:textId="0201BC4B" w:rsidR="00C72DAA" w:rsidRPr="00B227EB" w:rsidRDefault="00C72DAA" w:rsidP="00B227EB">
      <w:r w:rsidRPr="00B227EB">
        <w:t>Con fundamento en el artículo 185, fracción I de la Ley de Transparencia y Acceso a la Información Pública del Estado de México y Municipios, el</w:t>
      </w:r>
      <w:r w:rsidRPr="00B227EB">
        <w:rPr>
          <w:b/>
          <w:bCs/>
        </w:rPr>
        <w:t xml:space="preserve"> </w:t>
      </w:r>
      <w:r w:rsidR="001315A2" w:rsidRPr="00B227EB">
        <w:rPr>
          <w:b/>
          <w:bCs/>
        </w:rPr>
        <w:t>catorce de agosto de dos mil veinticuatro,</w:t>
      </w:r>
      <w:r w:rsidRPr="00B227EB">
        <w:t xml:space="preserve"> se turnó el recurso de revisión a través del</w:t>
      </w:r>
      <w:r w:rsidRPr="00B227EB">
        <w:rPr>
          <w:rFonts w:eastAsia="Arial Unicode MS"/>
        </w:rPr>
        <w:t xml:space="preserve"> </w:t>
      </w:r>
      <w:r w:rsidRPr="00B227EB">
        <w:rPr>
          <w:rFonts w:eastAsia="Arial Unicode MS"/>
          <w:bCs/>
        </w:rPr>
        <w:t>SAIMEX</w:t>
      </w:r>
      <w:r w:rsidRPr="00B227EB">
        <w:t xml:space="preserve"> a la </w:t>
      </w:r>
      <w:r w:rsidRPr="00B227EB">
        <w:rPr>
          <w:b/>
        </w:rPr>
        <w:t>Comisionada Sharon Cristina Morales Martínez</w:t>
      </w:r>
      <w:r w:rsidRPr="00B227EB">
        <w:rPr>
          <w:bCs/>
        </w:rPr>
        <w:t xml:space="preserve">, </w:t>
      </w:r>
      <w:r w:rsidRPr="00B227EB">
        <w:t xml:space="preserve">a efecto de decretar su admisión o </w:t>
      </w:r>
      <w:proofErr w:type="spellStart"/>
      <w:r w:rsidRPr="00B227EB">
        <w:t>desechamiento</w:t>
      </w:r>
      <w:proofErr w:type="spellEnd"/>
      <w:r w:rsidRPr="00B227EB">
        <w:t xml:space="preserve">. </w:t>
      </w:r>
    </w:p>
    <w:p w14:paraId="18F305CB" w14:textId="77777777" w:rsidR="00664420" w:rsidRPr="00B227EB" w:rsidRDefault="00664420" w:rsidP="00B227EB">
      <w:pPr>
        <w:rPr>
          <w:rFonts w:eastAsia="Batang" w:cs="Tahoma"/>
          <w:bCs/>
          <w:szCs w:val="22"/>
        </w:rPr>
      </w:pPr>
    </w:p>
    <w:p w14:paraId="3E31EC2D" w14:textId="295256A1" w:rsidR="00664420" w:rsidRPr="00B227EB" w:rsidRDefault="006E25BC" w:rsidP="00B227EB">
      <w:pPr>
        <w:pStyle w:val="Ttulo3"/>
      </w:pPr>
      <w:bookmarkStart w:id="10" w:name="_Toc175825255"/>
      <w:r w:rsidRPr="00B227EB">
        <w:t>c</w:t>
      </w:r>
      <w:r w:rsidR="00664420" w:rsidRPr="00B227EB">
        <w:t>) Admisión del Recurso de Revisión</w:t>
      </w:r>
      <w:bookmarkEnd w:id="10"/>
    </w:p>
    <w:p w14:paraId="240447D5" w14:textId="1F39CA9B" w:rsidR="000E09C4" w:rsidRPr="00B227EB" w:rsidRDefault="000E09C4" w:rsidP="00B227EB">
      <w:pPr>
        <w:rPr>
          <w:rFonts w:cs="Arial"/>
        </w:rPr>
      </w:pPr>
      <w:r w:rsidRPr="00B227EB">
        <w:rPr>
          <w:rFonts w:cs="Arial"/>
        </w:rPr>
        <w:t xml:space="preserve">El </w:t>
      </w:r>
      <w:r w:rsidR="001315A2" w:rsidRPr="00B227EB">
        <w:rPr>
          <w:rFonts w:eastAsia="Palatino Linotype" w:cs="Palatino Linotype"/>
          <w:b/>
        </w:rPr>
        <w:t>dieciséis de agosto de dos mil veinticuatro,</w:t>
      </w:r>
      <w:r w:rsidRPr="00B227EB">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B227EB">
        <w:rPr>
          <w:rFonts w:cs="Arial"/>
        </w:rPr>
        <w:t>, fracción II</w:t>
      </w:r>
      <w:r w:rsidRPr="00B227EB">
        <w:rPr>
          <w:rFonts w:cs="Arial"/>
        </w:rPr>
        <w:t xml:space="preserve"> de la Ley de Transparencia y Acceso a la Información Pública del Estado de México y Municipios.</w:t>
      </w:r>
    </w:p>
    <w:p w14:paraId="09B589C5" w14:textId="77777777" w:rsidR="00664420" w:rsidRPr="00B227EB" w:rsidRDefault="00664420" w:rsidP="00B227EB">
      <w:pPr>
        <w:rPr>
          <w:rFonts w:cs="Tahoma"/>
          <w:b/>
          <w:szCs w:val="22"/>
        </w:rPr>
      </w:pPr>
    </w:p>
    <w:p w14:paraId="3B820F58" w14:textId="41607995" w:rsidR="00865CF4" w:rsidRPr="00B227EB" w:rsidRDefault="001315A2" w:rsidP="00B227EB">
      <w:pPr>
        <w:pStyle w:val="Ttulo3"/>
      </w:pPr>
      <w:bookmarkStart w:id="11" w:name="_Toc175825256"/>
      <w:r w:rsidRPr="00B227EB">
        <w:t>d</w:t>
      </w:r>
      <w:r w:rsidR="00664420" w:rsidRPr="00B227EB">
        <w:t xml:space="preserve">) </w:t>
      </w:r>
      <w:r w:rsidR="00865CF4" w:rsidRPr="00B227EB">
        <w:t>Informe Justificado del Sujeto Obligado</w:t>
      </w:r>
      <w:bookmarkEnd w:id="11"/>
    </w:p>
    <w:p w14:paraId="14A706BE" w14:textId="77777777" w:rsidR="00865CF4" w:rsidRPr="00B227EB" w:rsidRDefault="00865CF4" w:rsidP="00B227EB">
      <w:pPr>
        <w:rPr>
          <w:rFonts w:eastAsia="Arial Unicode MS" w:cs="Arial"/>
        </w:rPr>
      </w:pPr>
      <w:r w:rsidRPr="00B227EB">
        <w:rPr>
          <w:rFonts w:cs="Tahoma"/>
          <w:b/>
          <w:szCs w:val="24"/>
        </w:rPr>
        <w:t xml:space="preserve">EL SUJETO OBLIGADO </w:t>
      </w:r>
      <w:r w:rsidRPr="00B227EB">
        <w:rPr>
          <w:rFonts w:eastAsia="Arial Unicode MS" w:cs="Arial"/>
        </w:rPr>
        <w:t>no rindió su informe justificado dentro del término legalmente concedido para tal efecto.</w:t>
      </w:r>
    </w:p>
    <w:p w14:paraId="3B386B4C" w14:textId="77777777" w:rsidR="003A40C1" w:rsidRPr="00B227EB" w:rsidRDefault="003A40C1" w:rsidP="00B227EB">
      <w:pPr>
        <w:ind w:right="539"/>
        <w:rPr>
          <w:rFonts w:cs="Tahoma"/>
          <w:bCs/>
          <w:szCs w:val="24"/>
        </w:rPr>
      </w:pPr>
    </w:p>
    <w:p w14:paraId="755B7730" w14:textId="06A3FFC9" w:rsidR="00664420" w:rsidRPr="00B227EB" w:rsidRDefault="001315A2" w:rsidP="00B227EB">
      <w:pPr>
        <w:pStyle w:val="Ttulo3"/>
        <w:rPr>
          <w:lang w:val="es-ES"/>
        </w:rPr>
      </w:pPr>
      <w:bookmarkStart w:id="12" w:name="_Toc175825257"/>
      <w:r w:rsidRPr="00B227EB">
        <w:rPr>
          <w:rFonts w:eastAsia="Calibri"/>
          <w:bCs/>
          <w:lang w:eastAsia="en-US"/>
        </w:rPr>
        <w:t>e</w:t>
      </w:r>
      <w:r w:rsidR="00664420" w:rsidRPr="00B227EB">
        <w:rPr>
          <w:rFonts w:eastAsia="Calibri"/>
          <w:bCs/>
          <w:lang w:eastAsia="en-US"/>
        </w:rPr>
        <w:t>)</w:t>
      </w:r>
      <w:r w:rsidR="00664420" w:rsidRPr="00B227EB">
        <w:t xml:space="preserve"> </w:t>
      </w:r>
      <w:r w:rsidR="00865CF4" w:rsidRPr="00B227EB">
        <w:rPr>
          <w:lang w:val="es-ES"/>
        </w:rPr>
        <w:t>Manifestaciones de la Parte Recurrente</w:t>
      </w:r>
      <w:bookmarkEnd w:id="12"/>
    </w:p>
    <w:p w14:paraId="4E8AF011" w14:textId="77777777" w:rsidR="00865CF4" w:rsidRPr="00B227EB" w:rsidRDefault="00865CF4" w:rsidP="00B227EB">
      <w:pPr>
        <w:rPr>
          <w:rFonts w:eastAsia="Arial Unicode MS" w:cs="Arial"/>
        </w:rPr>
      </w:pPr>
      <w:r w:rsidRPr="00B227EB">
        <w:rPr>
          <w:rFonts w:cs="Tahoma"/>
          <w:b/>
          <w:szCs w:val="24"/>
        </w:rPr>
        <w:t xml:space="preserve">LA PARTE RECURRENTE </w:t>
      </w:r>
      <w:r w:rsidRPr="00B227EB">
        <w:rPr>
          <w:rFonts w:eastAsia="Arial Unicode MS" w:cs="Arial"/>
        </w:rPr>
        <w:t>no realizó manifestación alguna dentro del término legalmente concedido para tal efecto, ni presentó pruebas o alegatos.</w:t>
      </w:r>
    </w:p>
    <w:p w14:paraId="6923684C" w14:textId="77777777" w:rsidR="00664420" w:rsidRPr="00B227EB" w:rsidRDefault="00664420" w:rsidP="00B227EB">
      <w:pPr>
        <w:rPr>
          <w:rFonts w:cs="Tahoma"/>
          <w:szCs w:val="22"/>
        </w:rPr>
      </w:pPr>
    </w:p>
    <w:p w14:paraId="0E651988" w14:textId="3EE3E2B2" w:rsidR="00664420" w:rsidRPr="00B227EB" w:rsidRDefault="001315A2" w:rsidP="00B227EB">
      <w:pPr>
        <w:pStyle w:val="Ttulo3"/>
      </w:pPr>
      <w:bookmarkStart w:id="13" w:name="_Toc175825258"/>
      <w:r w:rsidRPr="00B227EB">
        <w:lastRenderedPageBreak/>
        <w:t>f</w:t>
      </w:r>
      <w:r w:rsidR="00664420" w:rsidRPr="00B227EB">
        <w:t>) Cierre de instrucción</w:t>
      </w:r>
      <w:bookmarkEnd w:id="13"/>
    </w:p>
    <w:p w14:paraId="79AF95DC" w14:textId="49D2FEEF" w:rsidR="00664420" w:rsidRPr="00B227EB" w:rsidRDefault="00BF091A" w:rsidP="00B227EB">
      <w:r w:rsidRPr="00B227EB">
        <w:rPr>
          <w:rFonts w:cs="Tahoma"/>
          <w:szCs w:val="22"/>
        </w:rPr>
        <w:t>Al no existir diligencias pendientes por desahogar</w:t>
      </w:r>
      <w:r w:rsidRPr="00B227EB">
        <w:rPr>
          <w:rFonts w:cs="Arial"/>
        </w:rPr>
        <w:t xml:space="preserve">, el </w:t>
      </w:r>
      <w:bookmarkStart w:id="14" w:name="_Hlk104892386"/>
      <w:r w:rsidR="00580E7D" w:rsidRPr="00B227EB">
        <w:rPr>
          <w:rFonts w:cs="Arial"/>
          <w:b/>
        </w:rPr>
        <w:t>tres de septiembre</w:t>
      </w:r>
      <w:r w:rsidR="005358A1" w:rsidRPr="00B227EB">
        <w:rPr>
          <w:rFonts w:cs="Arial"/>
          <w:b/>
        </w:rPr>
        <w:t xml:space="preserve"> de dos mil veinticuatro</w:t>
      </w:r>
      <w:bookmarkEnd w:id="14"/>
      <w:r w:rsidR="005358A1" w:rsidRPr="00B227EB">
        <w:rPr>
          <w:rFonts w:cs="Arial"/>
        </w:rPr>
        <w:t>,</w:t>
      </w:r>
      <w:r w:rsidRPr="00B227EB">
        <w:rPr>
          <w:rFonts w:cs="Arial"/>
        </w:rPr>
        <w:t xml:space="preserve"> la </w:t>
      </w:r>
      <w:r w:rsidRPr="00B227EB">
        <w:rPr>
          <w:rFonts w:cs="Arial"/>
          <w:b/>
          <w:bCs/>
        </w:rPr>
        <w:t xml:space="preserve">Comisionada </w:t>
      </w:r>
      <w:r w:rsidRPr="00B227EB">
        <w:rPr>
          <w:b/>
        </w:rPr>
        <w:t xml:space="preserve">Sharon Cristina Morales Martínez </w:t>
      </w:r>
      <w:r w:rsidRPr="00B227EB">
        <w:rPr>
          <w:rFonts w:cs="Arial"/>
        </w:rPr>
        <w:t>acordó el cierre de instrucción</w:t>
      </w:r>
      <w:r w:rsidR="0011350D" w:rsidRPr="00B227EB">
        <w:rPr>
          <w:rFonts w:cs="Arial"/>
        </w:rPr>
        <w:t xml:space="preserve"> y</w:t>
      </w:r>
      <w:r w:rsidRPr="00B227EB">
        <w:rPr>
          <w:rFonts w:cs="Arial"/>
        </w:rPr>
        <w:t xml:space="preserve"> </w:t>
      </w:r>
      <w:r w:rsidR="0011350D" w:rsidRPr="00B227EB">
        <w:rPr>
          <w:rFonts w:cs="Arial"/>
        </w:rPr>
        <w:t xml:space="preserve">la </w:t>
      </w:r>
      <w:r w:rsidRPr="00B227EB">
        <w:rPr>
          <w:rFonts w:cs="Arial"/>
        </w:rPr>
        <w:t>remisión del expediente a efecto de ser resuelto, de conformidad con lo establecido en el artículo 185 fracciones VI y VIII de la Ley de Transparencia y Acceso a la Información Pública del Estado de México y Municipios</w:t>
      </w:r>
      <w:r w:rsidRPr="00B227EB">
        <w:t>.</w:t>
      </w:r>
      <w:r w:rsidR="0011350D" w:rsidRPr="00B227EB">
        <w:t xml:space="preserve"> Dicho acuerdo </w:t>
      </w:r>
      <w:r w:rsidR="00664420" w:rsidRPr="00B227EB">
        <w:rPr>
          <w:rFonts w:cs="Tahoma"/>
          <w:szCs w:val="22"/>
        </w:rPr>
        <w:t xml:space="preserve">fue notificado a las partes el mismo día a través del </w:t>
      </w:r>
      <w:r w:rsidR="00664420" w:rsidRPr="00B227EB">
        <w:rPr>
          <w:rFonts w:cs="Tahoma"/>
          <w:szCs w:val="22"/>
          <w:lang w:val="es-ES"/>
        </w:rPr>
        <w:t>SAIMEX</w:t>
      </w:r>
      <w:r w:rsidR="00664420" w:rsidRPr="00B227EB">
        <w:rPr>
          <w:rFonts w:cs="Tahoma"/>
          <w:szCs w:val="22"/>
        </w:rPr>
        <w:t>.</w:t>
      </w:r>
    </w:p>
    <w:p w14:paraId="7A9629DE" w14:textId="77777777" w:rsidR="00664420" w:rsidRPr="00B227EB" w:rsidRDefault="00664420" w:rsidP="00B227EB">
      <w:pPr>
        <w:pStyle w:val="Ttulo1"/>
        <w:rPr>
          <w:rFonts w:eastAsiaTheme="minorHAnsi"/>
          <w:lang w:eastAsia="en-US"/>
        </w:rPr>
      </w:pPr>
      <w:bookmarkStart w:id="15" w:name="_Toc175825259"/>
      <w:r w:rsidRPr="00B227EB">
        <w:rPr>
          <w:rFonts w:eastAsiaTheme="minorHAnsi"/>
          <w:lang w:eastAsia="en-US"/>
        </w:rPr>
        <w:t>CONSIDERANDOS</w:t>
      </w:r>
      <w:bookmarkEnd w:id="15"/>
    </w:p>
    <w:p w14:paraId="0B67CB92" w14:textId="2E307D3B" w:rsidR="00664420" w:rsidRPr="00B227EB" w:rsidRDefault="00664420" w:rsidP="00B227EB">
      <w:pPr>
        <w:pStyle w:val="Ttulo2"/>
        <w:rPr>
          <w:rFonts w:eastAsia="Batang"/>
        </w:rPr>
      </w:pPr>
      <w:bookmarkStart w:id="16" w:name="_Toc175825260"/>
      <w:r w:rsidRPr="00B227EB">
        <w:rPr>
          <w:rFonts w:eastAsia="Batang"/>
        </w:rPr>
        <w:t xml:space="preserve">PRIMERO. </w:t>
      </w:r>
      <w:proofErr w:type="spellStart"/>
      <w:r w:rsidR="00BA55A8" w:rsidRPr="00B227EB">
        <w:rPr>
          <w:rFonts w:eastAsia="Batang"/>
        </w:rPr>
        <w:t>Procedibilidad</w:t>
      </w:r>
      <w:bookmarkEnd w:id="16"/>
      <w:proofErr w:type="spellEnd"/>
    </w:p>
    <w:p w14:paraId="39C52BC1" w14:textId="56FCC20D" w:rsidR="00BA55A8" w:rsidRPr="00B227EB" w:rsidRDefault="00BA55A8" w:rsidP="00B227EB">
      <w:pPr>
        <w:pStyle w:val="Ttulo3"/>
      </w:pPr>
      <w:bookmarkStart w:id="17" w:name="_Toc175825261"/>
      <w:r w:rsidRPr="00B227EB">
        <w:t>a) Competencia</w:t>
      </w:r>
      <w:r w:rsidR="00150C49" w:rsidRPr="00B227EB">
        <w:t xml:space="preserve"> del Instituto</w:t>
      </w:r>
      <w:bookmarkEnd w:id="17"/>
    </w:p>
    <w:p w14:paraId="56E64942" w14:textId="6572EDF7" w:rsidR="0011350D" w:rsidRPr="00B227EB" w:rsidRDefault="0011350D" w:rsidP="00B227EB">
      <w:pPr>
        <w:rPr>
          <w:rFonts w:cs="Arial"/>
        </w:rPr>
      </w:pPr>
      <w:r w:rsidRPr="00B227EB">
        <w:t xml:space="preserve">Este Instituto de Transparencia, Acceso a la Información Pública y Protección de Datos Personales del Estado de México y Municipios es competente para conocer y resolver </w:t>
      </w:r>
      <w:r w:rsidR="005F65B7" w:rsidRPr="00B227EB">
        <w:t xml:space="preserve">el </w:t>
      </w:r>
      <w:r w:rsidRPr="00B227EB">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227EB">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B227EB" w:rsidRDefault="00DB1C09" w:rsidP="00B227EB">
      <w:pPr>
        <w:rPr>
          <w:rFonts w:cs="Arial"/>
        </w:rPr>
      </w:pPr>
    </w:p>
    <w:p w14:paraId="517A2DD6" w14:textId="4169BE4D" w:rsidR="00664420" w:rsidRPr="00B227EB" w:rsidRDefault="00BA55A8" w:rsidP="00B227EB">
      <w:pPr>
        <w:pStyle w:val="Ttulo3"/>
      </w:pPr>
      <w:bookmarkStart w:id="18" w:name="_Toc175825262"/>
      <w:r w:rsidRPr="00B227EB">
        <w:t>b)</w:t>
      </w:r>
      <w:r w:rsidR="00664420" w:rsidRPr="00B227EB">
        <w:t xml:space="preserve"> </w:t>
      </w:r>
      <w:r w:rsidR="00D91CB4" w:rsidRPr="00B227EB">
        <w:t>Legitimidad</w:t>
      </w:r>
      <w:r w:rsidRPr="00B227EB">
        <w:t xml:space="preserve"> de la parte recurrente</w:t>
      </w:r>
      <w:bookmarkEnd w:id="18"/>
    </w:p>
    <w:p w14:paraId="26FEA382" w14:textId="0B06695C" w:rsidR="00D91CB4" w:rsidRPr="00B227EB" w:rsidRDefault="00D91CB4" w:rsidP="00B227EB">
      <w:pPr>
        <w:rPr>
          <w:rFonts w:cs="Arial"/>
          <w:bCs/>
        </w:rPr>
      </w:pPr>
      <w:r w:rsidRPr="00B227EB">
        <w:rPr>
          <w:rFonts w:cs="Arial"/>
          <w:bCs/>
        </w:rPr>
        <w:t>El recurso de revisión fue interpuesto por parte legítima, ya que se presentó por la misma persona que formuló la solicitud de acceso a la Información Pública,</w:t>
      </w:r>
      <w:r w:rsidRPr="00B227EB">
        <w:rPr>
          <w:rFonts w:cs="Arial"/>
          <w:b/>
          <w:bCs/>
        </w:rPr>
        <w:t xml:space="preserve"> </w:t>
      </w:r>
      <w:r w:rsidRPr="00B227EB">
        <w:rPr>
          <w:rFonts w:cs="Arial"/>
        </w:rPr>
        <w:t>debido a que los datos de acceso</w:t>
      </w:r>
      <w:r w:rsidRPr="00B227EB">
        <w:rPr>
          <w:rFonts w:cs="Arial"/>
          <w:b/>
          <w:bCs/>
        </w:rPr>
        <w:t xml:space="preserve"> </w:t>
      </w:r>
      <w:r w:rsidRPr="00B227EB">
        <w:rPr>
          <w:rFonts w:cs="Arial"/>
        </w:rPr>
        <w:t>SAIMEX</w:t>
      </w:r>
      <w:r w:rsidRPr="00B227EB">
        <w:rPr>
          <w:rFonts w:eastAsia="Calibri" w:cs="Arial"/>
          <w:lang w:eastAsia="en-US"/>
        </w:rPr>
        <w:t xml:space="preserve"> son personales e irrepetibles.</w:t>
      </w:r>
    </w:p>
    <w:p w14:paraId="2C367810" w14:textId="77777777" w:rsidR="00D91CB4" w:rsidRPr="00B227EB" w:rsidRDefault="00D91CB4" w:rsidP="00B227EB"/>
    <w:p w14:paraId="496490FC" w14:textId="1A5F3FDB" w:rsidR="00D91CB4" w:rsidRPr="00B227EB" w:rsidRDefault="00BA55A8" w:rsidP="00B227EB">
      <w:pPr>
        <w:pStyle w:val="Ttulo3"/>
        <w:rPr>
          <w:rFonts w:eastAsia="Calibri"/>
          <w:lang w:eastAsia="es-ES_tradnl"/>
        </w:rPr>
      </w:pPr>
      <w:bookmarkStart w:id="19" w:name="_Toc175825263"/>
      <w:r w:rsidRPr="00B227EB">
        <w:rPr>
          <w:rFonts w:eastAsia="Calibri"/>
          <w:lang w:eastAsia="es-ES_tradnl"/>
        </w:rPr>
        <w:t>c)</w:t>
      </w:r>
      <w:r w:rsidR="00664420" w:rsidRPr="00B227EB">
        <w:rPr>
          <w:rFonts w:eastAsia="Calibri"/>
          <w:lang w:eastAsia="es-ES_tradnl"/>
        </w:rPr>
        <w:t xml:space="preserve"> </w:t>
      </w:r>
      <w:r w:rsidR="00D91CB4" w:rsidRPr="00B227EB">
        <w:rPr>
          <w:rFonts w:eastAsia="Calibri"/>
          <w:lang w:eastAsia="es-ES_tradnl"/>
        </w:rPr>
        <w:t>Plazo para interponer el recurso</w:t>
      </w:r>
      <w:bookmarkEnd w:id="19"/>
    </w:p>
    <w:p w14:paraId="106D37EE" w14:textId="783B66B1" w:rsidR="00D91CB4" w:rsidRPr="00B227EB" w:rsidRDefault="00D91CB4" w:rsidP="00B227EB">
      <w:pPr>
        <w:rPr>
          <w:rFonts w:eastAsiaTheme="minorEastAsia" w:cs="Arial"/>
          <w:lang w:val="es-ES_tradnl"/>
        </w:rPr>
      </w:pPr>
      <w:r w:rsidRPr="00B227EB">
        <w:rPr>
          <w:rFonts w:cs="Arial"/>
          <w:b/>
        </w:rPr>
        <w:t>EL SUJETO OBLIGADO</w:t>
      </w:r>
      <w:r w:rsidRPr="00B227EB">
        <w:rPr>
          <w:rFonts w:cs="Arial"/>
        </w:rPr>
        <w:t xml:space="preserve"> notificó la respuesta a la solicitud de acceso a la Información Pública el </w:t>
      </w:r>
      <w:r w:rsidR="0042373E" w:rsidRPr="00B227EB">
        <w:rPr>
          <w:rFonts w:cs="Arial"/>
          <w:b/>
        </w:rPr>
        <w:t>doce de agosto de dos mil veinticuatro</w:t>
      </w:r>
      <w:r w:rsidRPr="00B227EB">
        <w:rPr>
          <w:rFonts w:cs="Arial"/>
        </w:rPr>
        <w:t xml:space="preserve"> </w:t>
      </w:r>
      <w:r w:rsidR="00A53315" w:rsidRPr="00B227EB">
        <w:rPr>
          <w:rFonts w:cs="Arial"/>
        </w:rPr>
        <w:t xml:space="preserve">y el recurso </w:t>
      </w:r>
      <w:r w:rsidR="00A53315" w:rsidRPr="00B227EB">
        <w:rPr>
          <w:rFonts w:eastAsia="Palatino Linotype" w:cs="Palatino Linotype"/>
        </w:rPr>
        <w:t>que nos ocupa se interpuso el</w:t>
      </w:r>
      <w:r w:rsidR="0042373E" w:rsidRPr="00B227EB">
        <w:rPr>
          <w:rFonts w:eastAsia="Palatino Linotype" w:cs="Palatino Linotype"/>
        </w:rPr>
        <w:t xml:space="preserve"> </w:t>
      </w:r>
      <w:r w:rsidR="0042373E" w:rsidRPr="00B227EB">
        <w:rPr>
          <w:rFonts w:eastAsia="Palatino Linotype" w:cs="Palatino Linotype"/>
          <w:b/>
        </w:rPr>
        <w:t>catorce de agosto de dos mil veinticuatro</w:t>
      </w:r>
      <w:r w:rsidR="00A53315" w:rsidRPr="00B227EB">
        <w:rPr>
          <w:rFonts w:eastAsia="Palatino Linotype" w:cs="Palatino Linotype"/>
          <w:bCs/>
        </w:rPr>
        <w:t>;</w:t>
      </w:r>
      <w:r w:rsidR="00A53315" w:rsidRPr="00B227EB">
        <w:rPr>
          <w:rFonts w:eastAsia="Palatino Linotype" w:cs="Palatino Linotype"/>
        </w:rPr>
        <w:t xml:space="preserve"> por lo tanto, éste se encuentra dentro del margen temporal previsto en el artículo 178 de la </w:t>
      </w:r>
      <w:r w:rsidR="00A53315" w:rsidRPr="00B227EB">
        <w:rPr>
          <w:rFonts w:cs="Arial"/>
        </w:rPr>
        <w:t xml:space="preserve">Ley de Transparencia y Acceso a la Información Pública del Estado de México y Municipios, </w:t>
      </w:r>
      <w:r w:rsidR="00A53315" w:rsidRPr="00B227EB">
        <w:rPr>
          <w:rFonts w:eastAsia="Calibri"/>
          <w:lang w:eastAsia="es-ES_tradnl"/>
        </w:rPr>
        <w:t xml:space="preserve">el cual </w:t>
      </w:r>
      <w:r w:rsidRPr="00B227EB">
        <w:rPr>
          <w:rFonts w:cs="Arial"/>
        </w:rPr>
        <w:t xml:space="preserve">transcurrió del </w:t>
      </w:r>
      <w:r w:rsidR="0042373E" w:rsidRPr="00B227EB">
        <w:rPr>
          <w:rFonts w:cs="Arial"/>
        </w:rPr>
        <w:t>trece de agosto al dos de septiembre de dos mil veinticuatro</w:t>
      </w:r>
      <w:r w:rsidRPr="00B227EB">
        <w:rPr>
          <w:rFonts w:cs="Arial"/>
        </w:rPr>
        <w:t xml:space="preserve">, </w:t>
      </w:r>
      <w:r w:rsidRPr="00B227EB">
        <w:rPr>
          <w:rFonts w:eastAsiaTheme="minorEastAsia" w:cs="Arial"/>
          <w:lang w:val="es-ES_tradnl"/>
        </w:rPr>
        <w:t xml:space="preserve">sin contemplar en el cómputo los días </w:t>
      </w:r>
      <w:bookmarkStart w:id="20" w:name="_Hlk62134391"/>
      <w:r w:rsidRPr="00B227EB">
        <w:rPr>
          <w:rFonts w:eastAsiaTheme="minorEastAsia" w:cs="Arial"/>
          <w:lang w:val="es-ES_tradnl"/>
        </w:rPr>
        <w:t>sábados</w:t>
      </w:r>
      <w:r w:rsidR="00CB7E9A" w:rsidRPr="00B227EB">
        <w:rPr>
          <w:rFonts w:eastAsiaTheme="minorEastAsia" w:cs="Arial"/>
          <w:lang w:val="es-ES_tradnl"/>
        </w:rPr>
        <w:t xml:space="preserve">, </w:t>
      </w:r>
      <w:r w:rsidRPr="00B227EB">
        <w:rPr>
          <w:rFonts w:eastAsiaTheme="minorEastAsia" w:cs="Arial"/>
          <w:lang w:val="es-ES_tradnl"/>
        </w:rPr>
        <w:t>domingos</w:t>
      </w:r>
      <w:r w:rsidR="00CB7E9A" w:rsidRPr="00B227EB">
        <w:rPr>
          <w:rFonts w:eastAsiaTheme="minorEastAsia" w:cs="Arial"/>
          <w:lang w:val="es-ES_tradnl"/>
        </w:rPr>
        <w:t xml:space="preserve"> y aquellos</w:t>
      </w:r>
      <w:r w:rsidRPr="00B227EB">
        <w:rPr>
          <w:rFonts w:eastAsiaTheme="minorEastAsia" w:cs="Arial"/>
          <w:lang w:val="es-ES_tradnl"/>
        </w:rPr>
        <w:t xml:space="preserve"> considerados como días inhábiles</w:t>
      </w:r>
      <w:r w:rsidR="00CB7E9A" w:rsidRPr="00B227EB">
        <w:rPr>
          <w:rFonts w:eastAsiaTheme="minorEastAsia" w:cs="Arial"/>
          <w:lang w:val="es-ES_tradnl"/>
        </w:rPr>
        <w:t xml:space="preserve"> </w:t>
      </w:r>
      <w:r w:rsidRPr="00B227EB">
        <w:rPr>
          <w:rFonts w:eastAsiaTheme="minorEastAsia" w:cs="Arial"/>
          <w:lang w:val="es-ES_tradnl"/>
        </w:rPr>
        <w:t xml:space="preserve">en términos del </w:t>
      </w:r>
      <w:bookmarkEnd w:id="20"/>
      <w:r w:rsidRPr="00B227EB">
        <w:rPr>
          <w:rFonts w:eastAsiaTheme="minorEastAsia" w:cs="Arial"/>
          <w:lang w:val="es-ES_tradnl"/>
        </w:rPr>
        <w:t>Calendario oficia</w:t>
      </w:r>
      <w:r w:rsidR="00CB7E9A" w:rsidRPr="00B227EB">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B227EB" w:rsidRDefault="00D91CB4" w:rsidP="00B227EB">
      <w:pPr>
        <w:rPr>
          <w:rFonts w:eastAsia="Palatino Linotype" w:cs="Palatino Linotype"/>
        </w:rPr>
      </w:pPr>
    </w:p>
    <w:p w14:paraId="46C0EB3A" w14:textId="794F7896" w:rsidR="00A53315" w:rsidRPr="00B227EB" w:rsidRDefault="00BA55A8" w:rsidP="00B227EB">
      <w:pPr>
        <w:pStyle w:val="Ttulo3"/>
        <w:rPr>
          <w:rFonts w:eastAsia="Calibri"/>
          <w:lang w:eastAsia="es-ES_tradnl"/>
        </w:rPr>
      </w:pPr>
      <w:bookmarkStart w:id="21" w:name="_Toc175825264"/>
      <w:r w:rsidRPr="00B227EB">
        <w:rPr>
          <w:rFonts w:eastAsia="Calibri"/>
          <w:lang w:eastAsia="es-ES_tradnl"/>
        </w:rPr>
        <w:t>d)</w:t>
      </w:r>
      <w:r w:rsidR="00D91CB4" w:rsidRPr="00B227EB">
        <w:rPr>
          <w:rFonts w:eastAsia="Calibri"/>
          <w:lang w:eastAsia="es-ES_tradnl"/>
        </w:rPr>
        <w:t xml:space="preserve"> </w:t>
      </w:r>
      <w:r w:rsidRPr="00B227EB">
        <w:rPr>
          <w:rFonts w:eastAsia="Calibri"/>
          <w:lang w:eastAsia="es-ES_tradnl"/>
        </w:rPr>
        <w:t>Interés legítimo</w:t>
      </w:r>
      <w:bookmarkEnd w:id="21"/>
    </w:p>
    <w:p w14:paraId="190404A6" w14:textId="77777777" w:rsidR="00BA55A8" w:rsidRPr="00B227EB" w:rsidRDefault="00BA55A8" w:rsidP="00B227EB">
      <w:r w:rsidRPr="00B227EB">
        <w:rPr>
          <w:rFonts w:cs="Arial"/>
        </w:rPr>
        <w:t xml:space="preserve">Resulta procedente la interposición del recurso de revisión, ya que </w:t>
      </w:r>
      <w:r w:rsidRPr="00B227EB">
        <w:rPr>
          <w:rFonts w:eastAsia="Calibri" w:cs="Tahoma"/>
          <w:szCs w:val="22"/>
          <w:lang w:eastAsia="es-MX"/>
        </w:rPr>
        <w:t>se actualiza la causal de procedencia señalada en el artículo 179, fracción --</w:t>
      </w:r>
      <w:r w:rsidRPr="00B227EB">
        <w:rPr>
          <w:rFonts w:cs="Arial"/>
        </w:rPr>
        <w:t xml:space="preserve"> de la </w:t>
      </w:r>
      <w:r w:rsidRPr="00B227EB">
        <w:t>Ley de Transparencia y Acceso a la Información Pública del Estado de México y Municipios.</w:t>
      </w:r>
    </w:p>
    <w:p w14:paraId="0EFF7141" w14:textId="77777777" w:rsidR="00362A11" w:rsidRPr="00B227EB" w:rsidRDefault="00362A11" w:rsidP="00B227EB"/>
    <w:p w14:paraId="2284D7EB" w14:textId="3EE1D036" w:rsidR="00BA55A8" w:rsidRPr="00B227EB" w:rsidRDefault="00362A11" w:rsidP="00B227EB">
      <w:pPr>
        <w:pStyle w:val="Ttulo3"/>
      </w:pPr>
      <w:bookmarkStart w:id="22" w:name="_Toc175825265"/>
      <w:r w:rsidRPr="00B227EB">
        <w:t>e) Requisitos formales para la interposición del recurso</w:t>
      </w:r>
      <w:bookmarkEnd w:id="22"/>
    </w:p>
    <w:p w14:paraId="6390674A" w14:textId="78A894DD" w:rsidR="00BA55A8" w:rsidRPr="00B227EB" w:rsidRDefault="00BA55A8" w:rsidP="00B227EB">
      <w:pPr>
        <w:rPr>
          <w:rFonts w:cs="Arial"/>
        </w:rPr>
      </w:pPr>
      <w:r w:rsidRPr="00B227EB">
        <w:rPr>
          <w:rFonts w:cs="Arial"/>
          <w:b/>
          <w:bCs/>
        </w:rPr>
        <w:t xml:space="preserve">LA PARTE RECURRENTE </w:t>
      </w:r>
      <w:r w:rsidRPr="00B227EB">
        <w:rPr>
          <w:rFonts w:cs="Arial"/>
        </w:rPr>
        <w:t>acreditó todos y cada uno de los elementos formales exigidos por el artículo 180 de la misma normatividad.</w:t>
      </w:r>
    </w:p>
    <w:p w14:paraId="3A121826" w14:textId="77777777" w:rsidR="00C461EC" w:rsidRPr="00B227EB" w:rsidRDefault="00C461EC" w:rsidP="00B227EB">
      <w:pPr>
        <w:ind w:left="-57"/>
        <w:rPr>
          <w:bCs/>
          <w:lang w:val="es-ES_tradnl"/>
        </w:rPr>
      </w:pPr>
    </w:p>
    <w:p w14:paraId="457548E9" w14:textId="3F7AF03B" w:rsidR="00C71CEF" w:rsidRPr="00B227EB" w:rsidRDefault="00C71CEF" w:rsidP="00B227EB">
      <w:pPr>
        <w:pStyle w:val="Ttulo2"/>
      </w:pPr>
      <w:bookmarkStart w:id="23" w:name="_Toc175825267"/>
      <w:r w:rsidRPr="00B227EB">
        <w:lastRenderedPageBreak/>
        <w:t>SEGUNDO. Estudio de Fondo</w:t>
      </w:r>
      <w:bookmarkEnd w:id="23"/>
    </w:p>
    <w:p w14:paraId="2A308F59" w14:textId="0FF373F0" w:rsidR="00C049E2" w:rsidRPr="00B227EB" w:rsidRDefault="00C71CEF" w:rsidP="00B227EB">
      <w:pPr>
        <w:pStyle w:val="Ttulo3"/>
      </w:pPr>
      <w:bookmarkStart w:id="24" w:name="_Toc175825268"/>
      <w:r w:rsidRPr="00B227EB">
        <w:t>a</w:t>
      </w:r>
      <w:r w:rsidR="00C049E2" w:rsidRPr="00B227EB">
        <w:t>) Mandato de transparencia y responsabilidad del Sujeto Obligado</w:t>
      </w:r>
      <w:bookmarkEnd w:id="24"/>
    </w:p>
    <w:p w14:paraId="6901A889" w14:textId="59EEDAE1" w:rsidR="00C049E2" w:rsidRPr="00B227EB" w:rsidRDefault="00C049E2" w:rsidP="00B227EB">
      <w:pPr>
        <w:rPr>
          <w:rFonts w:eastAsia="Palatino Linotype"/>
        </w:rPr>
      </w:pPr>
      <w:r w:rsidRPr="00B227EB">
        <w:rPr>
          <w:rFonts w:eastAsia="Palatino Linotype"/>
        </w:rPr>
        <w:t xml:space="preserve">El </w:t>
      </w:r>
      <w:r w:rsidR="00717E59" w:rsidRPr="00B227EB">
        <w:rPr>
          <w:rFonts w:eastAsia="Palatino Linotype"/>
        </w:rPr>
        <w:t>d</w:t>
      </w:r>
      <w:r w:rsidRPr="00B227EB">
        <w:rPr>
          <w:rFonts w:eastAsia="Palatino Linotype"/>
        </w:rPr>
        <w:t xml:space="preserve">erecho de </w:t>
      </w:r>
      <w:r w:rsidR="00717E59" w:rsidRPr="00B227EB">
        <w:rPr>
          <w:rFonts w:eastAsia="Palatino Linotype"/>
        </w:rPr>
        <w:t>a</w:t>
      </w:r>
      <w:r w:rsidRPr="00B227EB">
        <w:rPr>
          <w:rFonts w:eastAsia="Palatino Linotype"/>
        </w:rPr>
        <w:t xml:space="preserve">cceso a la </w:t>
      </w:r>
      <w:r w:rsidR="00717E59" w:rsidRPr="00B227EB">
        <w:rPr>
          <w:rFonts w:eastAsia="Palatino Linotype"/>
        </w:rPr>
        <w:t>i</w:t>
      </w:r>
      <w:r w:rsidRPr="00B227EB">
        <w:rPr>
          <w:rFonts w:eastAsia="Palatino Linotype"/>
        </w:rPr>
        <w:t xml:space="preserve">nformación </w:t>
      </w:r>
      <w:r w:rsidR="00717E59" w:rsidRPr="00B227EB">
        <w:rPr>
          <w:rFonts w:eastAsia="Palatino Linotype"/>
        </w:rPr>
        <w:t>p</w:t>
      </w:r>
      <w:r w:rsidRPr="00B227EB">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B227EB">
        <w:rPr>
          <w:rFonts w:eastAsia="Palatino Linotype"/>
        </w:rPr>
        <w:t>:</w:t>
      </w:r>
    </w:p>
    <w:p w14:paraId="7FAB8D32" w14:textId="77777777" w:rsidR="00C049E2" w:rsidRPr="00B227EB" w:rsidRDefault="00C049E2" w:rsidP="00B227EB">
      <w:pPr>
        <w:rPr>
          <w:rFonts w:eastAsia="Palatino Linotype"/>
        </w:rPr>
      </w:pPr>
    </w:p>
    <w:p w14:paraId="05320813" w14:textId="77777777" w:rsidR="00C049E2" w:rsidRPr="00B227EB" w:rsidRDefault="00C049E2" w:rsidP="00B227EB">
      <w:pPr>
        <w:spacing w:line="240" w:lineRule="auto"/>
        <w:ind w:left="567" w:right="539"/>
        <w:rPr>
          <w:rFonts w:eastAsia="Palatino Linotype"/>
          <w:b/>
          <w:i/>
        </w:rPr>
      </w:pPr>
      <w:r w:rsidRPr="00B227EB">
        <w:rPr>
          <w:rFonts w:eastAsia="Palatino Linotype"/>
          <w:b/>
          <w:i/>
        </w:rPr>
        <w:t>Constitución Política de los Estados Unidos Mexicanos</w:t>
      </w:r>
    </w:p>
    <w:p w14:paraId="6B6C67B6" w14:textId="77777777" w:rsidR="00C049E2" w:rsidRPr="00B227EB" w:rsidRDefault="00C049E2" w:rsidP="00B227EB">
      <w:pPr>
        <w:spacing w:line="240" w:lineRule="auto"/>
        <w:ind w:left="567" w:right="539"/>
        <w:rPr>
          <w:rFonts w:eastAsia="Palatino Linotype"/>
          <w:b/>
          <w:i/>
        </w:rPr>
      </w:pPr>
      <w:r w:rsidRPr="00B227EB">
        <w:rPr>
          <w:rFonts w:eastAsia="Palatino Linotype"/>
          <w:b/>
          <w:i/>
        </w:rPr>
        <w:t>“Artículo 6.</w:t>
      </w:r>
    </w:p>
    <w:p w14:paraId="38D3B4C4" w14:textId="77777777" w:rsidR="00C049E2" w:rsidRPr="00B227EB" w:rsidRDefault="00C049E2" w:rsidP="00B227EB">
      <w:pPr>
        <w:spacing w:line="240" w:lineRule="auto"/>
        <w:ind w:left="567" w:right="539"/>
        <w:rPr>
          <w:rFonts w:eastAsia="Palatino Linotype"/>
          <w:i/>
        </w:rPr>
      </w:pPr>
      <w:r w:rsidRPr="00B227EB">
        <w:rPr>
          <w:rFonts w:eastAsia="Palatino Linotype"/>
          <w:i/>
        </w:rPr>
        <w:t>(…)</w:t>
      </w:r>
    </w:p>
    <w:p w14:paraId="2CCAA297" w14:textId="6602827B" w:rsidR="00C049E2" w:rsidRPr="00B227EB" w:rsidRDefault="00C049E2" w:rsidP="00B227EB">
      <w:pPr>
        <w:spacing w:line="240" w:lineRule="auto"/>
        <w:ind w:left="567" w:right="539"/>
        <w:rPr>
          <w:rFonts w:eastAsia="Palatino Linotype"/>
          <w:i/>
        </w:rPr>
      </w:pPr>
      <w:r w:rsidRPr="00B227EB">
        <w:rPr>
          <w:rFonts w:eastAsia="Palatino Linotype"/>
          <w:i/>
        </w:rPr>
        <w:t>Para efectos de lo dispuesto en el presente artículo se observará lo siguiente:</w:t>
      </w:r>
    </w:p>
    <w:p w14:paraId="74CC3718" w14:textId="77777777" w:rsidR="00C049E2" w:rsidRPr="00B227EB" w:rsidRDefault="00C049E2" w:rsidP="00B227EB">
      <w:pPr>
        <w:spacing w:line="240" w:lineRule="auto"/>
        <w:ind w:left="567" w:right="539"/>
        <w:rPr>
          <w:rFonts w:eastAsia="Palatino Linotype"/>
          <w:b/>
          <w:i/>
        </w:rPr>
      </w:pPr>
      <w:r w:rsidRPr="00B227EB">
        <w:rPr>
          <w:rFonts w:eastAsia="Palatino Linotype"/>
          <w:b/>
          <w:i/>
        </w:rPr>
        <w:t>A</w:t>
      </w:r>
      <w:r w:rsidRPr="00B227EB">
        <w:rPr>
          <w:rFonts w:eastAsia="Palatino Linotype"/>
          <w:i/>
        </w:rPr>
        <w:t xml:space="preserve">. </w:t>
      </w:r>
      <w:r w:rsidRPr="00B227EB">
        <w:rPr>
          <w:rFonts w:eastAsia="Palatino Linotype"/>
          <w:b/>
          <w:i/>
        </w:rPr>
        <w:t>Para el ejercicio del derecho de acceso a la información</w:t>
      </w:r>
      <w:r w:rsidRPr="00B227EB">
        <w:rPr>
          <w:rFonts w:eastAsia="Palatino Linotype"/>
          <w:i/>
        </w:rPr>
        <w:t xml:space="preserve">, la Federación y </w:t>
      </w:r>
      <w:r w:rsidRPr="00B227EB">
        <w:rPr>
          <w:rFonts w:eastAsia="Palatino Linotype"/>
          <w:b/>
          <w:i/>
        </w:rPr>
        <w:t>las entidades federativas, en el ámbito de sus respectivas competencias, se regirán por los siguientes principios y bases:</w:t>
      </w:r>
    </w:p>
    <w:p w14:paraId="596A956B" w14:textId="77777777" w:rsidR="00C049E2" w:rsidRPr="00B227EB" w:rsidRDefault="00C049E2" w:rsidP="00B227EB">
      <w:pPr>
        <w:spacing w:line="240" w:lineRule="auto"/>
        <w:ind w:left="567" w:right="539"/>
        <w:rPr>
          <w:rFonts w:eastAsia="Palatino Linotype"/>
          <w:i/>
        </w:rPr>
      </w:pPr>
      <w:r w:rsidRPr="00B227EB">
        <w:rPr>
          <w:rFonts w:eastAsia="Palatino Linotype"/>
          <w:b/>
          <w:i/>
        </w:rPr>
        <w:t xml:space="preserve">I. </w:t>
      </w:r>
      <w:r w:rsidRPr="00B227EB">
        <w:rPr>
          <w:rFonts w:eastAsia="Palatino Linotype"/>
          <w:b/>
          <w:i/>
        </w:rPr>
        <w:tab/>
        <w:t>Toda la información en posesión de cualquier</w:t>
      </w:r>
      <w:r w:rsidRPr="00B227EB">
        <w:rPr>
          <w:rFonts w:eastAsia="Palatino Linotype"/>
          <w:i/>
        </w:rPr>
        <w:t xml:space="preserve"> </w:t>
      </w:r>
      <w:r w:rsidRPr="00B227EB">
        <w:rPr>
          <w:rFonts w:eastAsia="Palatino Linotype"/>
          <w:b/>
          <w:i/>
        </w:rPr>
        <w:t>autoridad</w:t>
      </w:r>
      <w:r w:rsidRPr="00B227EB">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227EB">
        <w:rPr>
          <w:rFonts w:eastAsia="Palatino Linotype"/>
          <w:b/>
          <w:i/>
        </w:rPr>
        <w:t>municipal</w:t>
      </w:r>
      <w:r w:rsidRPr="00B227EB">
        <w:rPr>
          <w:rFonts w:eastAsia="Palatino Linotype"/>
          <w:i/>
        </w:rPr>
        <w:t xml:space="preserve">, </w:t>
      </w:r>
      <w:r w:rsidRPr="00B227EB">
        <w:rPr>
          <w:rFonts w:eastAsia="Palatino Linotype"/>
          <w:b/>
          <w:i/>
        </w:rPr>
        <w:t>es pública</w:t>
      </w:r>
      <w:r w:rsidRPr="00B227EB">
        <w:rPr>
          <w:rFonts w:eastAsia="Palatino Linotype"/>
          <w:i/>
        </w:rPr>
        <w:t xml:space="preserve"> y sólo podrá ser reservada temporalmente por razones de interés público y seguridad nacional, en los términos que fijen las leyes. </w:t>
      </w:r>
      <w:r w:rsidRPr="00B227EB">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B227EB">
        <w:rPr>
          <w:rFonts w:eastAsia="Palatino Linotype"/>
          <w:i/>
        </w:rPr>
        <w:t>, la ley determinará los supuestos específicos bajo los cuales procederá la declaración de inexistencia de la información.”</w:t>
      </w:r>
    </w:p>
    <w:p w14:paraId="68F313E4" w14:textId="77777777" w:rsidR="00C049E2" w:rsidRPr="00B227EB" w:rsidRDefault="00C049E2" w:rsidP="00B227EB">
      <w:pPr>
        <w:spacing w:line="240" w:lineRule="auto"/>
        <w:ind w:left="567" w:right="539"/>
        <w:rPr>
          <w:rFonts w:eastAsia="Palatino Linotype"/>
          <w:b/>
          <w:i/>
        </w:rPr>
      </w:pPr>
    </w:p>
    <w:p w14:paraId="504F12DB" w14:textId="77777777" w:rsidR="00C049E2" w:rsidRPr="00B227EB" w:rsidRDefault="00C049E2" w:rsidP="00B227EB">
      <w:pPr>
        <w:spacing w:line="240" w:lineRule="auto"/>
        <w:ind w:left="567" w:right="539"/>
        <w:rPr>
          <w:rFonts w:eastAsia="Palatino Linotype"/>
          <w:b/>
          <w:i/>
        </w:rPr>
      </w:pPr>
      <w:r w:rsidRPr="00B227EB">
        <w:rPr>
          <w:rFonts w:eastAsia="Palatino Linotype"/>
          <w:b/>
          <w:i/>
        </w:rPr>
        <w:t>Constitución Política del Estado Libre y Soberano de México</w:t>
      </w:r>
    </w:p>
    <w:p w14:paraId="04932D29" w14:textId="77777777" w:rsidR="00C049E2" w:rsidRPr="00B227EB" w:rsidRDefault="00C049E2" w:rsidP="00B227EB">
      <w:pPr>
        <w:spacing w:line="240" w:lineRule="auto"/>
        <w:ind w:left="567" w:right="539"/>
        <w:rPr>
          <w:rFonts w:eastAsia="Palatino Linotype"/>
          <w:i/>
        </w:rPr>
      </w:pPr>
      <w:r w:rsidRPr="00B227EB">
        <w:rPr>
          <w:rFonts w:eastAsia="Palatino Linotype"/>
          <w:b/>
          <w:i/>
        </w:rPr>
        <w:t>“Artículo 5</w:t>
      </w:r>
      <w:r w:rsidRPr="00B227EB">
        <w:rPr>
          <w:rFonts w:eastAsia="Palatino Linotype"/>
          <w:i/>
        </w:rPr>
        <w:t xml:space="preserve">.- </w:t>
      </w:r>
    </w:p>
    <w:p w14:paraId="1D3829F4" w14:textId="77777777" w:rsidR="00C049E2" w:rsidRPr="00B227EB" w:rsidRDefault="00C049E2" w:rsidP="00B227EB">
      <w:pPr>
        <w:spacing w:line="240" w:lineRule="auto"/>
        <w:ind w:left="567" w:right="539"/>
        <w:rPr>
          <w:rFonts w:eastAsia="Palatino Linotype"/>
          <w:i/>
        </w:rPr>
      </w:pPr>
      <w:r w:rsidRPr="00B227EB">
        <w:rPr>
          <w:rFonts w:eastAsia="Palatino Linotype"/>
          <w:i/>
        </w:rPr>
        <w:t>(…)</w:t>
      </w:r>
    </w:p>
    <w:p w14:paraId="0EAE47FD" w14:textId="77777777" w:rsidR="00C049E2" w:rsidRPr="00B227EB" w:rsidRDefault="00C049E2" w:rsidP="00B227EB">
      <w:pPr>
        <w:spacing w:line="240" w:lineRule="auto"/>
        <w:ind w:left="567" w:right="539"/>
        <w:rPr>
          <w:rFonts w:eastAsia="Palatino Linotype"/>
          <w:i/>
        </w:rPr>
      </w:pPr>
      <w:r w:rsidRPr="00B227EB">
        <w:rPr>
          <w:rFonts w:eastAsia="Palatino Linotype"/>
          <w:b/>
          <w:i/>
        </w:rPr>
        <w:t>El derecho a la información será garantizado por el Estado. La ley establecerá las previsiones que permitan asegurar la protección, el respeto y la difusión de este derecho</w:t>
      </w:r>
      <w:r w:rsidRPr="00B227EB">
        <w:rPr>
          <w:rFonts w:eastAsia="Palatino Linotype"/>
          <w:i/>
        </w:rPr>
        <w:t>.</w:t>
      </w:r>
    </w:p>
    <w:p w14:paraId="4F0C804A" w14:textId="77777777" w:rsidR="00C049E2" w:rsidRPr="00B227EB" w:rsidRDefault="00C049E2" w:rsidP="00B227EB">
      <w:pPr>
        <w:spacing w:line="240" w:lineRule="auto"/>
        <w:ind w:left="567" w:right="539"/>
        <w:rPr>
          <w:rFonts w:eastAsia="Palatino Linotype"/>
          <w:i/>
        </w:rPr>
      </w:pPr>
      <w:r w:rsidRPr="00B227EB">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227EB" w:rsidRDefault="00C049E2" w:rsidP="00B227EB">
      <w:pPr>
        <w:spacing w:line="240" w:lineRule="auto"/>
        <w:ind w:left="567" w:right="539"/>
        <w:rPr>
          <w:rFonts w:eastAsia="Palatino Linotype"/>
          <w:i/>
        </w:rPr>
      </w:pPr>
      <w:r w:rsidRPr="00B227EB">
        <w:rPr>
          <w:rFonts w:eastAsia="Palatino Linotype"/>
          <w:b/>
          <w:i/>
        </w:rPr>
        <w:t>Este derecho se regirá por los principios y bases siguientes</w:t>
      </w:r>
      <w:r w:rsidRPr="00B227EB">
        <w:rPr>
          <w:rFonts w:eastAsia="Palatino Linotype"/>
          <w:i/>
        </w:rPr>
        <w:t>:</w:t>
      </w:r>
    </w:p>
    <w:p w14:paraId="4A3E8CBA" w14:textId="77777777" w:rsidR="00C049E2" w:rsidRPr="00B227EB" w:rsidRDefault="00C049E2" w:rsidP="00B227EB">
      <w:pPr>
        <w:spacing w:line="240" w:lineRule="auto"/>
        <w:ind w:left="567" w:right="539"/>
        <w:rPr>
          <w:rFonts w:eastAsia="Palatino Linotype"/>
          <w:i/>
        </w:rPr>
      </w:pPr>
      <w:r w:rsidRPr="00B227EB">
        <w:rPr>
          <w:rFonts w:eastAsia="Palatino Linotype"/>
          <w:b/>
          <w:i/>
        </w:rPr>
        <w:lastRenderedPageBreak/>
        <w:t>I. Toda la información en posesión de cualquier autoridad, entidad, órgano y organismos de los</w:t>
      </w:r>
      <w:r w:rsidRPr="00B227EB">
        <w:rPr>
          <w:rFonts w:eastAsia="Palatino Linotype"/>
          <w:i/>
        </w:rPr>
        <w:t xml:space="preserve"> Poderes Ejecutivo, Legislativo y Judicial, órganos autónomos, partidos políticos, fideicomisos y fondos públicos estatales y </w:t>
      </w:r>
      <w:r w:rsidRPr="00B227EB">
        <w:rPr>
          <w:rFonts w:eastAsia="Palatino Linotype"/>
          <w:b/>
          <w:i/>
        </w:rPr>
        <w:t>municipales</w:t>
      </w:r>
      <w:r w:rsidRPr="00B227EB">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227EB">
        <w:rPr>
          <w:rFonts w:eastAsia="Palatino Linotype"/>
          <w:b/>
          <w:i/>
        </w:rPr>
        <w:t>es pública</w:t>
      </w:r>
      <w:r w:rsidRPr="00B227EB">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B227EB">
        <w:rPr>
          <w:rFonts w:eastAsia="Palatino Linotype"/>
          <w:b/>
          <w:i/>
        </w:rPr>
        <w:t>En la interpretación de este derecho deberá prevalecer el principio de máxima publicidad</w:t>
      </w:r>
      <w:r w:rsidRPr="00B227EB">
        <w:rPr>
          <w:rFonts w:eastAsia="Palatino Linotype"/>
          <w:i/>
        </w:rPr>
        <w:t xml:space="preserve">. </w:t>
      </w:r>
      <w:r w:rsidRPr="00B227EB">
        <w:rPr>
          <w:rFonts w:eastAsia="Palatino Linotype"/>
          <w:b/>
          <w:i/>
        </w:rPr>
        <w:t>Los sujetos obligados deberán documentar todo acto que derive del ejercicio de sus facultades, competencias o funciones</w:t>
      </w:r>
      <w:r w:rsidRPr="00B227EB">
        <w:rPr>
          <w:rFonts w:eastAsia="Palatino Linotype"/>
          <w:i/>
        </w:rPr>
        <w:t>, la ley determinará los supuestos específicos bajo los cuales procederá la declaración de inexistencia de la información.”</w:t>
      </w:r>
    </w:p>
    <w:p w14:paraId="5CA98E37" w14:textId="77777777" w:rsidR="00C049E2" w:rsidRPr="00B227EB" w:rsidRDefault="00C049E2" w:rsidP="00B227EB">
      <w:pPr>
        <w:rPr>
          <w:rFonts w:eastAsia="Palatino Linotype"/>
          <w:b/>
          <w:i/>
        </w:rPr>
      </w:pPr>
    </w:p>
    <w:p w14:paraId="6FC1BB3B" w14:textId="3BF4A33D" w:rsidR="00C049E2" w:rsidRPr="00B227EB" w:rsidRDefault="00717E59" w:rsidP="00B227EB">
      <w:pPr>
        <w:rPr>
          <w:rFonts w:eastAsia="Palatino Linotype"/>
          <w:i/>
        </w:rPr>
      </w:pPr>
      <w:r w:rsidRPr="00B227EB">
        <w:rPr>
          <w:rFonts w:eastAsia="Palatino Linotype"/>
        </w:rPr>
        <w:t xml:space="preserve">Asimismo, </w:t>
      </w:r>
      <w:r w:rsidR="00C049E2" w:rsidRPr="00B227EB">
        <w:rPr>
          <w:rFonts w:eastAsia="Palatino Linotype"/>
        </w:rPr>
        <w:t>el artículo 150 de la Ley de Transparencia y Acceso a la Información Pública del Estado de México y Municipios</w:t>
      </w:r>
      <w:r w:rsidR="00057B2D" w:rsidRPr="00B227EB">
        <w:rPr>
          <w:rFonts w:eastAsia="Palatino Linotype"/>
        </w:rPr>
        <w:t xml:space="preserve"> </w:t>
      </w:r>
      <w:r w:rsidR="00E9335C" w:rsidRPr="00B227EB">
        <w:rPr>
          <w:rFonts w:eastAsia="Palatino Linotype"/>
        </w:rPr>
        <w:t xml:space="preserve">indica </w:t>
      </w:r>
      <w:r w:rsidR="00057B2D" w:rsidRPr="00B227EB">
        <w:rPr>
          <w:rFonts w:eastAsia="Palatino Linotype"/>
        </w:rPr>
        <w:t>que</w:t>
      </w:r>
      <w:r w:rsidR="00C049E2" w:rsidRPr="00B227EB">
        <w:rPr>
          <w:rFonts w:eastAsia="Palatino Linotype"/>
        </w:rPr>
        <w:t xml:space="preserve"> la solicitud es la garantía primaria del Derecho de Acceso a la Información, además, establece que se regirá </w:t>
      </w:r>
      <w:r w:rsidR="00C049E2" w:rsidRPr="00B227EB">
        <w:rPr>
          <w:rFonts w:eastAsia="Palatino Linotype"/>
          <w:i/>
        </w:rPr>
        <w:t>por los principios de simplicidad, rapidez</w:t>
      </w:r>
      <w:r w:rsidR="005F65B7" w:rsidRPr="00B227EB">
        <w:rPr>
          <w:rFonts w:eastAsia="Palatino Linotype"/>
          <w:i/>
        </w:rPr>
        <w:t>,</w:t>
      </w:r>
      <w:r w:rsidR="00C049E2" w:rsidRPr="00B227EB">
        <w:rPr>
          <w:rFonts w:eastAsia="Palatino Linotype"/>
          <w:i/>
        </w:rPr>
        <w:t xml:space="preserve"> gratuidad del procedimiento, auxilio y orientación a los particulare</w:t>
      </w:r>
      <w:r w:rsidR="001A58B3" w:rsidRPr="00B227EB">
        <w:rPr>
          <w:rFonts w:eastAsia="Palatino Linotype"/>
          <w:i/>
        </w:rPr>
        <w:t>s.</w:t>
      </w:r>
    </w:p>
    <w:p w14:paraId="033466A6" w14:textId="77777777" w:rsidR="001A58B3" w:rsidRPr="00B227EB" w:rsidRDefault="001A58B3" w:rsidP="00B227EB">
      <w:pPr>
        <w:rPr>
          <w:rFonts w:eastAsia="Palatino Linotype"/>
          <w:i/>
        </w:rPr>
      </w:pPr>
    </w:p>
    <w:p w14:paraId="04ADA10B" w14:textId="574A944A" w:rsidR="001A58B3" w:rsidRPr="00B227EB" w:rsidRDefault="00233F17" w:rsidP="00B227EB">
      <w:pPr>
        <w:rPr>
          <w:rFonts w:eastAsia="Palatino Linotype" w:cs="Palatino Linotype"/>
          <w:i/>
          <w:szCs w:val="22"/>
        </w:rPr>
      </w:pPr>
      <w:r w:rsidRPr="00B227EB">
        <w:rPr>
          <w:rFonts w:eastAsia="Palatino Linotype" w:cs="Palatino Linotype"/>
        </w:rPr>
        <w:t xml:space="preserve">Por su parte, el artículo 4 de </w:t>
      </w:r>
      <w:r w:rsidR="001A58B3" w:rsidRPr="00B227EB">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227EB">
        <w:rPr>
          <w:rFonts w:eastAsia="Palatino Linotype" w:cs="Palatino Linotype"/>
        </w:rPr>
        <w:t>.</w:t>
      </w:r>
    </w:p>
    <w:p w14:paraId="1407DBB8" w14:textId="77777777" w:rsidR="001A58B3" w:rsidRPr="00B227EB" w:rsidRDefault="001A58B3" w:rsidP="00B227EB">
      <w:pPr>
        <w:rPr>
          <w:rFonts w:eastAsia="Palatino Linotype" w:cs="Palatino Linotype"/>
        </w:rPr>
      </w:pPr>
    </w:p>
    <w:p w14:paraId="7552AA79" w14:textId="5C52E4A4" w:rsidR="001A58B3" w:rsidRPr="00B227EB" w:rsidRDefault="001A58B3" w:rsidP="00B227EB">
      <w:pPr>
        <w:rPr>
          <w:rFonts w:eastAsia="Palatino Linotype" w:cs="Palatino Linotype"/>
        </w:rPr>
      </w:pPr>
      <w:r w:rsidRPr="00B227EB">
        <w:rPr>
          <w:rFonts w:eastAsia="Palatino Linotype" w:cs="Palatino Linotype"/>
        </w:rPr>
        <w:t xml:space="preserve">Esto es, que los Sujetos Obligados </w:t>
      </w:r>
      <w:r w:rsidR="00FA5957" w:rsidRPr="00B227EB">
        <w:rPr>
          <w:rFonts w:eastAsia="Palatino Linotype" w:cs="Palatino Linotype"/>
        </w:rPr>
        <w:t>deben</w:t>
      </w:r>
      <w:r w:rsidRPr="00B227EB">
        <w:rPr>
          <w:rFonts w:eastAsia="Palatino Linotype" w:cs="Palatino Linotype"/>
        </w:rPr>
        <w:t xml:space="preserve"> atender las solicitudes de acceso a la información pública que se les </w:t>
      </w:r>
      <w:r w:rsidR="00FA5957" w:rsidRPr="00B227EB">
        <w:rPr>
          <w:rFonts w:eastAsia="Palatino Linotype" w:cs="Palatino Linotype"/>
        </w:rPr>
        <w:t>sean realizadas,</w:t>
      </w:r>
      <w:r w:rsidRPr="00B227EB">
        <w:rPr>
          <w:rFonts w:eastAsia="Palatino Linotype" w:cs="Palatino Linotype"/>
        </w:rPr>
        <w:t xml:space="preserve"> y proporcionar la información pública que obre en su poder</w:t>
      </w:r>
      <w:r w:rsidR="00FA5957" w:rsidRPr="00B227EB">
        <w:rPr>
          <w:rFonts w:eastAsia="Palatino Linotype" w:cs="Palatino Linotype"/>
        </w:rPr>
        <w:t>,</w:t>
      </w:r>
      <w:r w:rsidRPr="00B227EB">
        <w:rPr>
          <w:rFonts w:eastAsia="Palatino Linotype" w:cs="Palatino Linotype"/>
        </w:rPr>
        <w:t xml:space="preserve"> conforme </w:t>
      </w:r>
      <w:r w:rsidR="00FA5957" w:rsidRPr="00B227EB">
        <w:rPr>
          <w:rFonts w:eastAsia="Palatino Linotype" w:cs="Palatino Linotype"/>
        </w:rPr>
        <w:t>a</w:t>
      </w:r>
      <w:r w:rsidRPr="00B227EB">
        <w:rPr>
          <w:rFonts w:eastAsia="Palatino Linotype" w:cs="Palatino Linotype"/>
        </w:rPr>
        <w:t xml:space="preserve">l estado </w:t>
      </w:r>
      <w:r w:rsidR="00FA5957" w:rsidRPr="00B227EB">
        <w:rPr>
          <w:rFonts w:eastAsia="Palatino Linotype" w:cs="Palatino Linotype"/>
        </w:rPr>
        <w:t xml:space="preserve">en </w:t>
      </w:r>
      <w:r w:rsidRPr="00B227EB">
        <w:rPr>
          <w:rFonts w:eastAsia="Palatino Linotype" w:cs="Palatino Linotype"/>
        </w:rPr>
        <w:t>que se encuentr</w:t>
      </w:r>
      <w:r w:rsidR="00FA5957" w:rsidRPr="00B227EB">
        <w:rPr>
          <w:rFonts w:eastAsia="Palatino Linotype" w:cs="Palatino Linotype"/>
        </w:rPr>
        <w:t>e, sin que sea necesario</w:t>
      </w:r>
      <w:r w:rsidRPr="00B227EB">
        <w:rPr>
          <w:rFonts w:eastAsia="Palatino Linotype" w:cs="Palatino Linotype"/>
        </w:rPr>
        <w:t xml:space="preserve"> </w:t>
      </w:r>
      <w:r w:rsidR="00FA5957" w:rsidRPr="00B227EB">
        <w:rPr>
          <w:rFonts w:eastAsia="Palatino Linotype" w:cs="Palatino Linotype"/>
        </w:rPr>
        <w:t>procesar</w:t>
      </w:r>
      <w:r w:rsidRPr="00B227EB">
        <w:rPr>
          <w:rFonts w:eastAsia="Palatino Linotype" w:cs="Palatino Linotype"/>
        </w:rPr>
        <w:t xml:space="preserve"> la misma, ni presentarla conforme al interés del solicitante; </w:t>
      </w:r>
      <w:r w:rsidR="00FA5957" w:rsidRPr="00B227EB">
        <w:rPr>
          <w:rFonts w:eastAsia="Palatino Linotype" w:cs="Palatino Linotype"/>
        </w:rPr>
        <w:t>tal y como</w:t>
      </w:r>
      <w:r w:rsidRPr="00B227EB">
        <w:rPr>
          <w:rFonts w:eastAsia="Palatino Linotype" w:cs="Palatino Linotype"/>
        </w:rPr>
        <w:t xml:space="preserve"> lo establece el artículo 12 de la Ley de Transparencia y Acceso a la Información Pública del Estado de México y Municipios</w:t>
      </w:r>
      <w:r w:rsidR="00970EB3" w:rsidRPr="00B227EB">
        <w:rPr>
          <w:rFonts w:eastAsia="Palatino Linotype" w:cs="Palatino Linotype"/>
        </w:rPr>
        <w:t>.</w:t>
      </w:r>
    </w:p>
    <w:p w14:paraId="73245195" w14:textId="77777777" w:rsidR="00970EB3" w:rsidRPr="00B227EB" w:rsidRDefault="00970EB3" w:rsidP="00B227EB">
      <w:pPr>
        <w:rPr>
          <w:rFonts w:eastAsia="Palatino Linotype" w:cs="Palatino Linotype"/>
        </w:rPr>
      </w:pPr>
    </w:p>
    <w:p w14:paraId="7F62D4DF" w14:textId="775730E1" w:rsidR="001A58B3" w:rsidRPr="00B227EB" w:rsidRDefault="001A58B3" w:rsidP="00B227EB">
      <w:pPr>
        <w:rPr>
          <w:rFonts w:eastAsia="Palatino Linotype" w:cs="Palatino Linotype"/>
        </w:rPr>
      </w:pPr>
      <w:r w:rsidRPr="00B227EB">
        <w:rPr>
          <w:rFonts w:eastAsia="Palatino Linotype" w:cs="Palatino Linotype"/>
        </w:rPr>
        <w:lastRenderedPageBreak/>
        <w:t>Es decir, que todo sujeto obligado que genere, recopile, administre, procese, archive, posea o conserven, son responsables de la misma</w:t>
      </w:r>
      <w:r w:rsidR="00970EB3" w:rsidRPr="00B227EB">
        <w:rPr>
          <w:rFonts w:eastAsia="Palatino Linotype" w:cs="Palatino Linotype"/>
        </w:rPr>
        <w:t>,</w:t>
      </w:r>
      <w:r w:rsidRPr="00B227EB">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B227EB">
        <w:rPr>
          <w:rFonts w:eastAsia="Palatino Linotype" w:cs="Palatino Linotype"/>
        </w:rPr>
        <w:t>o</w:t>
      </w:r>
      <w:r w:rsidRPr="00B227EB">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227EB" w:rsidRDefault="001A58B3" w:rsidP="00B227EB">
      <w:pPr>
        <w:rPr>
          <w:rFonts w:eastAsia="Palatino Linotype" w:cs="Palatino Linotype"/>
        </w:rPr>
      </w:pPr>
    </w:p>
    <w:p w14:paraId="04E42DFE" w14:textId="573F1198" w:rsidR="001A58B3" w:rsidRPr="00B227EB" w:rsidRDefault="001A58B3" w:rsidP="00B227EB">
      <w:pPr>
        <w:rPr>
          <w:rFonts w:eastAsia="Palatino Linotype" w:cs="Palatino Linotype"/>
        </w:rPr>
      </w:pPr>
      <w:r w:rsidRPr="00B227EB">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227EB">
        <w:rPr>
          <w:rFonts w:eastAsia="Palatino Linotype" w:cs="Palatino Linotype"/>
        </w:rPr>
        <w:t>, s</w:t>
      </w:r>
      <w:r w:rsidRPr="00B227EB">
        <w:rPr>
          <w:rFonts w:eastAsia="Palatino Linotype" w:cs="Palatino Linotype"/>
        </w:rPr>
        <w:t xml:space="preserve">iempre y cuando no se trate de información reservada o </w:t>
      </w:r>
      <w:r w:rsidR="00331F35" w:rsidRPr="00B227EB">
        <w:rPr>
          <w:rFonts w:eastAsia="Palatino Linotype" w:cs="Palatino Linotype"/>
        </w:rPr>
        <w:t>confidencial.</w:t>
      </w:r>
    </w:p>
    <w:p w14:paraId="40C5219F" w14:textId="77777777" w:rsidR="001A58B3" w:rsidRPr="00B227EB" w:rsidRDefault="001A58B3" w:rsidP="00B227EB">
      <w:pPr>
        <w:rPr>
          <w:rFonts w:eastAsia="Palatino Linotype" w:cs="Palatino Linotype"/>
        </w:rPr>
      </w:pPr>
    </w:p>
    <w:p w14:paraId="2E629608" w14:textId="01727E15" w:rsidR="00C049E2" w:rsidRPr="00B227EB" w:rsidRDefault="006067C7" w:rsidP="00B227EB">
      <w:pPr>
        <w:rPr>
          <w:rFonts w:eastAsia="Palatino Linotype"/>
        </w:rPr>
      </w:pPr>
      <w:bookmarkStart w:id="25" w:name="_heading=h.2s8eyo1" w:colFirst="0" w:colLast="0"/>
      <w:bookmarkEnd w:id="25"/>
      <w:r w:rsidRPr="00B227EB">
        <w:rPr>
          <w:rFonts w:eastAsia="Palatino Linotype"/>
        </w:rPr>
        <w:t>Con base en lo anterior</w:t>
      </w:r>
      <w:r w:rsidR="00B22A80" w:rsidRPr="00B227EB">
        <w:rPr>
          <w:rFonts w:eastAsia="Palatino Linotype"/>
        </w:rPr>
        <w:t>, se considera que</w:t>
      </w:r>
      <w:r w:rsidR="00C049E2" w:rsidRPr="00B227EB">
        <w:rPr>
          <w:rFonts w:eastAsia="Palatino Linotype"/>
        </w:rPr>
        <w:t xml:space="preserve"> </w:t>
      </w:r>
      <w:r w:rsidR="00B22A80" w:rsidRPr="00B227EB">
        <w:rPr>
          <w:rFonts w:eastAsia="Palatino Linotype"/>
          <w:b/>
          <w:bCs/>
        </w:rPr>
        <w:t>EL</w:t>
      </w:r>
      <w:r w:rsidR="00C049E2" w:rsidRPr="00B227EB">
        <w:rPr>
          <w:rFonts w:eastAsia="Palatino Linotype"/>
        </w:rPr>
        <w:t xml:space="preserve"> </w:t>
      </w:r>
      <w:r w:rsidR="00C049E2" w:rsidRPr="00B227EB">
        <w:rPr>
          <w:rFonts w:eastAsia="Palatino Linotype"/>
          <w:b/>
        </w:rPr>
        <w:t>SUJETO OBLIGADO</w:t>
      </w:r>
      <w:r w:rsidR="00C049E2" w:rsidRPr="00B227EB">
        <w:rPr>
          <w:rFonts w:eastAsia="Palatino Linotype"/>
        </w:rPr>
        <w:t xml:space="preserve"> </w:t>
      </w:r>
      <w:r w:rsidR="00B22A80" w:rsidRPr="00B227EB">
        <w:rPr>
          <w:rFonts w:eastAsia="Palatino Linotype"/>
        </w:rPr>
        <w:t xml:space="preserve">se </w:t>
      </w:r>
      <w:r w:rsidR="00717E59" w:rsidRPr="00B227EB">
        <w:rPr>
          <w:rFonts w:eastAsia="Palatino Linotype"/>
        </w:rPr>
        <w:t>encontraba</w:t>
      </w:r>
      <w:r w:rsidR="00B22A80" w:rsidRPr="00B227EB">
        <w:rPr>
          <w:rFonts w:eastAsia="Palatino Linotype"/>
        </w:rPr>
        <w:t xml:space="preserve"> compelido a</w:t>
      </w:r>
      <w:r w:rsidR="00C049E2" w:rsidRPr="00B227EB">
        <w:rPr>
          <w:rFonts w:eastAsia="Palatino Linotype"/>
        </w:rPr>
        <w:t xml:space="preserve"> atender la solicitud de acceso a la información </w:t>
      </w:r>
      <w:r w:rsidR="00B22A80" w:rsidRPr="00B227EB">
        <w:rPr>
          <w:rFonts w:eastAsia="Palatino Linotype"/>
        </w:rPr>
        <w:t xml:space="preserve">realizada por </w:t>
      </w:r>
      <w:r w:rsidR="00B22A80" w:rsidRPr="00B227EB">
        <w:rPr>
          <w:rFonts w:eastAsia="Palatino Linotype"/>
          <w:b/>
          <w:bCs/>
        </w:rPr>
        <w:t>LA PARTE RECURRENTE</w:t>
      </w:r>
      <w:r w:rsidR="00331F35" w:rsidRPr="00B227EB">
        <w:rPr>
          <w:rFonts w:eastAsia="Palatino Linotype"/>
        </w:rPr>
        <w:t>.</w:t>
      </w:r>
    </w:p>
    <w:p w14:paraId="1611F147" w14:textId="77777777" w:rsidR="00BD5A7C" w:rsidRPr="00B227EB" w:rsidRDefault="00BD5A7C" w:rsidP="00B227EB">
      <w:pPr>
        <w:rPr>
          <w:rFonts w:eastAsia="Palatino Linotype"/>
        </w:rPr>
      </w:pPr>
    </w:p>
    <w:p w14:paraId="51A0E8B4" w14:textId="676DCA47" w:rsidR="00664420" w:rsidRPr="00B227EB" w:rsidRDefault="00C71CEF" w:rsidP="00B227EB">
      <w:pPr>
        <w:pStyle w:val="Ttulo3"/>
        <w:rPr>
          <w:rFonts w:eastAsia="Calibri"/>
          <w:lang w:eastAsia="es-ES_tradnl"/>
        </w:rPr>
      </w:pPr>
      <w:bookmarkStart w:id="26" w:name="_Toc175825269"/>
      <w:r w:rsidRPr="00B227EB">
        <w:rPr>
          <w:rFonts w:eastAsia="Calibri"/>
          <w:lang w:eastAsia="es-ES_tradnl"/>
        </w:rPr>
        <w:t>b)</w:t>
      </w:r>
      <w:r w:rsidR="00A53315" w:rsidRPr="00B227EB">
        <w:rPr>
          <w:rFonts w:eastAsia="Calibri"/>
          <w:lang w:eastAsia="es-ES_tradnl"/>
        </w:rPr>
        <w:t xml:space="preserve"> </w:t>
      </w:r>
      <w:r w:rsidR="00A21A20" w:rsidRPr="00B227EB">
        <w:rPr>
          <w:rFonts w:eastAsia="Calibri"/>
          <w:lang w:eastAsia="es-ES_tradnl"/>
        </w:rPr>
        <w:t>Controversia a resolver</w:t>
      </w:r>
      <w:bookmarkEnd w:id="26"/>
    </w:p>
    <w:p w14:paraId="5DAE2A65" w14:textId="382C31A9" w:rsidR="00664420" w:rsidRPr="00B227EB" w:rsidRDefault="00664420" w:rsidP="00B227EB">
      <w:pPr>
        <w:rPr>
          <w:rFonts w:eastAsia="Calibri"/>
          <w:lang w:eastAsia="es-ES_tradnl"/>
        </w:rPr>
      </w:pPr>
      <w:r w:rsidRPr="00B227EB">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B227EB">
        <w:rPr>
          <w:rFonts w:eastAsia="Calibri"/>
          <w:b/>
          <w:bCs/>
          <w:lang w:eastAsia="es-ES_tradnl"/>
        </w:rPr>
        <w:t>LA PARTE RECURRENTE</w:t>
      </w:r>
      <w:r w:rsidRPr="00B227EB">
        <w:rPr>
          <w:rFonts w:eastAsia="Calibri"/>
          <w:lang w:eastAsia="es-ES_tradnl"/>
        </w:rPr>
        <w:t xml:space="preserve"> solicitó lo siguiente:</w:t>
      </w:r>
    </w:p>
    <w:p w14:paraId="7D9D559B" w14:textId="77777777" w:rsidR="00664420" w:rsidRPr="00B227EB" w:rsidRDefault="00664420" w:rsidP="00B227EB">
      <w:pPr>
        <w:tabs>
          <w:tab w:val="left" w:pos="4962"/>
        </w:tabs>
        <w:contextualSpacing/>
        <w:rPr>
          <w:rFonts w:eastAsia="Calibri" w:cs="Tahoma"/>
          <w:iCs/>
          <w:szCs w:val="22"/>
          <w:lang w:eastAsia="es-ES_tradnl"/>
        </w:rPr>
      </w:pPr>
    </w:p>
    <w:p w14:paraId="19DF7AF5" w14:textId="625C4A55" w:rsidR="0042373E" w:rsidRPr="00B227EB" w:rsidRDefault="00C30FD7" w:rsidP="00B227EB">
      <w:pPr>
        <w:tabs>
          <w:tab w:val="left" w:pos="4962"/>
        </w:tabs>
        <w:contextualSpacing/>
        <w:rPr>
          <w:rFonts w:eastAsia="Calibri" w:cs="Tahoma"/>
          <w:iCs/>
          <w:szCs w:val="22"/>
          <w:u w:val="single"/>
          <w:lang w:eastAsia="es-ES_tradnl"/>
        </w:rPr>
      </w:pPr>
      <w:r w:rsidRPr="00B227EB">
        <w:rPr>
          <w:rFonts w:eastAsia="Calibri" w:cs="Tahoma"/>
          <w:iCs/>
          <w:szCs w:val="22"/>
          <w:u w:val="single"/>
          <w:lang w:eastAsia="es-ES_tradnl"/>
        </w:rPr>
        <w:t>Relativo a la expropiación para la apertura de la vialidad y restricciones de la calle labrador, registrada y reconocida como vía pública:</w:t>
      </w:r>
    </w:p>
    <w:p w14:paraId="7AB5C505" w14:textId="77777777" w:rsidR="00C30FD7" w:rsidRPr="00B227EB" w:rsidRDefault="00C30FD7" w:rsidP="00B227EB">
      <w:pPr>
        <w:tabs>
          <w:tab w:val="left" w:pos="4962"/>
        </w:tabs>
        <w:contextualSpacing/>
        <w:rPr>
          <w:rFonts w:eastAsia="Calibri" w:cs="Tahoma"/>
          <w:iCs/>
          <w:szCs w:val="22"/>
          <w:lang w:eastAsia="es-ES_tradnl"/>
        </w:rPr>
      </w:pPr>
    </w:p>
    <w:p w14:paraId="099C8AC7" w14:textId="539AFFFA" w:rsidR="00C30FD7" w:rsidRPr="00B227EB" w:rsidRDefault="00C30FD7" w:rsidP="00B227EB">
      <w:pPr>
        <w:pStyle w:val="Prrafodelista"/>
        <w:numPr>
          <w:ilvl w:val="0"/>
          <w:numId w:val="16"/>
        </w:numPr>
        <w:tabs>
          <w:tab w:val="left" w:pos="4962"/>
        </w:tabs>
        <w:rPr>
          <w:rFonts w:eastAsia="Calibri" w:cs="Tahoma"/>
          <w:iCs/>
          <w:szCs w:val="22"/>
          <w:lang w:eastAsia="es-ES_tradnl"/>
        </w:rPr>
      </w:pPr>
      <w:r w:rsidRPr="00B227EB">
        <w:rPr>
          <w:rFonts w:eastAsia="Calibri" w:cs="Tahoma"/>
          <w:iCs/>
          <w:szCs w:val="22"/>
          <w:lang w:eastAsia="es-ES_tradnl"/>
        </w:rPr>
        <w:lastRenderedPageBreak/>
        <w:t xml:space="preserve">Expediente completo  en relación al registro y expropiación para la vialidad de la calle Labrador, Cañada de </w:t>
      </w:r>
      <w:proofErr w:type="spellStart"/>
      <w:r w:rsidRPr="00B227EB">
        <w:rPr>
          <w:rFonts w:eastAsia="Calibri" w:cs="Tahoma"/>
          <w:iCs/>
          <w:szCs w:val="22"/>
          <w:lang w:eastAsia="es-ES_tradnl"/>
        </w:rPr>
        <w:t>Alferéz</w:t>
      </w:r>
      <w:proofErr w:type="spellEnd"/>
      <w:r w:rsidRPr="00B227EB">
        <w:rPr>
          <w:rFonts w:eastAsia="Calibri" w:cs="Tahoma"/>
          <w:iCs/>
          <w:szCs w:val="22"/>
          <w:lang w:eastAsia="es-ES_tradnl"/>
        </w:rPr>
        <w:t>, Lerma, Gaceta de gobierno del Estado de México, número 94 del 19 de noviembre  de 2010, solicitada a la Consejería Jurídica del Estado de México.</w:t>
      </w:r>
    </w:p>
    <w:p w14:paraId="7C5B0CFB" w14:textId="5D68C312" w:rsidR="00C30FD7" w:rsidRPr="00B227EB" w:rsidRDefault="00C30FD7" w:rsidP="00B227EB">
      <w:pPr>
        <w:pStyle w:val="Prrafodelista"/>
        <w:numPr>
          <w:ilvl w:val="0"/>
          <w:numId w:val="16"/>
        </w:numPr>
        <w:tabs>
          <w:tab w:val="left" w:pos="4962"/>
        </w:tabs>
        <w:rPr>
          <w:rFonts w:eastAsia="Calibri" w:cs="Tahoma"/>
          <w:iCs/>
          <w:szCs w:val="22"/>
          <w:lang w:eastAsia="es-ES_tradnl"/>
        </w:rPr>
      </w:pPr>
      <w:r w:rsidRPr="00B227EB">
        <w:rPr>
          <w:rFonts w:eastAsia="Calibri" w:cs="Tahoma"/>
          <w:iCs/>
          <w:szCs w:val="22"/>
          <w:lang w:eastAsia="es-ES_tradnl"/>
        </w:rPr>
        <w:t xml:space="preserve">La notificación de los inmuebles afectados </w:t>
      </w:r>
    </w:p>
    <w:p w14:paraId="2D7CB6C9" w14:textId="77777777" w:rsidR="0042373E" w:rsidRPr="00B227EB" w:rsidRDefault="0042373E" w:rsidP="00B227EB">
      <w:pPr>
        <w:tabs>
          <w:tab w:val="left" w:pos="4962"/>
        </w:tabs>
        <w:contextualSpacing/>
        <w:rPr>
          <w:rFonts w:eastAsia="Calibri" w:cs="Tahoma"/>
          <w:iCs/>
          <w:szCs w:val="22"/>
          <w:lang w:eastAsia="es-ES_tradnl"/>
        </w:rPr>
      </w:pPr>
    </w:p>
    <w:p w14:paraId="1CED052A" w14:textId="356F9A4A" w:rsidR="00664420" w:rsidRPr="00B227EB" w:rsidRDefault="00664420" w:rsidP="00B227EB">
      <w:pPr>
        <w:tabs>
          <w:tab w:val="left" w:pos="4962"/>
        </w:tabs>
        <w:contextualSpacing/>
        <w:rPr>
          <w:rFonts w:eastAsiaTheme="minorHAnsi" w:cs="Tahoma"/>
          <w:bCs/>
          <w:iCs/>
          <w:szCs w:val="22"/>
          <w:lang w:eastAsia="en-US"/>
        </w:rPr>
      </w:pPr>
      <w:r w:rsidRPr="00B227EB">
        <w:rPr>
          <w:rFonts w:eastAsiaTheme="minorHAnsi" w:cs="Tahoma"/>
          <w:bCs/>
          <w:iCs/>
          <w:szCs w:val="22"/>
          <w:lang w:eastAsia="en-US"/>
        </w:rPr>
        <w:t xml:space="preserve">En respuesta, </w:t>
      </w:r>
      <w:r w:rsidR="005D5A50" w:rsidRPr="00B227EB">
        <w:rPr>
          <w:rFonts w:eastAsiaTheme="minorHAnsi" w:cs="Tahoma"/>
          <w:b/>
          <w:iCs/>
          <w:szCs w:val="22"/>
          <w:lang w:eastAsia="en-US"/>
        </w:rPr>
        <w:t>EL SUJETO OBLIGADO</w:t>
      </w:r>
      <w:r w:rsidRPr="00B227EB">
        <w:rPr>
          <w:rFonts w:eastAsiaTheme="minorHAnsi" w:cs="Tahoma"/>
          <w:bCs/>
          <w:iCs/>
          <w:szCs w:val="22"/>
          <w:lang w:eastAsia="en-US"/>
        </w:rPr>
        <w:t xml:space="preserve"> se pronunció por conducto de</w:t>
      </w:r>
      <w:r w:rsidR="00C30FD7" w:rsidRPr="00B227EB">
        <w:rPr>
          <w:rFonts w:eastAsiaTheme="minorHAnsi" w:cs="Tahoma"/>
          <w:bCs/>
          <w:iCs/>
          <w:szCs w:val="22"/>
          <w:lang w:eastAsia="en-US"/>
        </w:rPr>
        <w:t xml:space="preserve"> los servidores públicos habilitados el </w:t>
      </w:r>
      <w:r w:rsidR="00C30FD7" w:rsidRPr="00B227EB">
        <w:rPr>
          <w:lang w:val="es-ES"/>
        </w:rPr>
        <w:t xml:space="preserve">coordinador de catastro, el secretario de ayuntamiento, </w:t>
      </w:r>
      <w:r w:rsidR="005E4C76" w:rsidRPr="00B227EB">
        <w:rPr>
          <w:lang w:val="es-ES"/>
        </w:rPr>
        <w:t>el síndico</w:t>
      </w:r>
      <w:r w:rsidR="00C30FD7" w:rsidRPr="00B227EB">
        <w:rPr>
          <w:lang w:val="es-ES"/>
        </w:rPr>
        <w:t xml:space="preserve"> y el Director de Desarrollo Urbano s</w:t>
      </w:r>
      <w:r w:rsidRPr="00B227EB">
        <w:rPr>
          <w:rFonts w:eastAsiaTheme="minorHAnsi" w:cs="Tahoma"/>
          <w:bCs/>
          <w:iCs/>
          <w:szCs w:val="22"/>
          <w:lang w:eastAsia="en-US"/>
        </w:rPr>
        <w:t xml:space="preserve"> quien refirió que</w:t>
      </w:r>
      <w:r w:rsidR="00C30FD7" w:rsidRPr="00B227EB">
        <w:rPr>
          <w:rFonts w:eastAsiaTheme="minorHAnsi" w:cs="Tahoma"/>
          <w:bCs/>
          <w:iCs/>
          <w:szCs w:val="22"/>
          <w:lang w:eastAsia="en-US"/>
        </w:rPr>
        <w:t xml:space="preserve"> no cuentan con la información peticionada </w:t>
      </w:r>
      <w:r w:rsidR="00CF7586" w:rsidRPr="00B227EB">
        <w:rPr>
          <w:rFonts w:eastAsiaTheme="minorHAnsi" w:cs="Tahoma"/>
          <w:bCs/>
          <w:iCs/>
          <w:szCs w:val="22"/>
          <w:lang w:eastAsia="en-US"/>
        </w:rPr>
        <w:t xml:space="preserve">adjuntando a su respuesta los siguientes documentos: </w:t>
      </w:r>
    </w:p>
    <w:p w14:paraId="78248041" w14:textId="77777777" w:rsidR="005B18AF" w:rsidRPr="00B227EB" w:rsidRDefault="005B18AF" w:rsidP="00B227EB">
      <w:pPr>
        <w:tabs>
          <w:tab w:val="left" w:pos="4962"/>
        </w:tabs>
        <w:contextualSpacing/>
        <w:rPr>
          <w:rFonts w:eastAsiaTheme="minorHAnsi" w:cs="Tahoma"/>
          <w:bCs/>
          <w:iCs/>
          <w:szCs w:val="22"/>
          <w:lang w:eastAsia="en-US"/>
        </w:rPr>
      </w:pPr>
    </w:p>
    <w:p w14:paraId="2C45A61A" w14:textId="0589069D" w:rsidR="00C30FD7" w:rsidRPr="00B227EB" w:rsidRDefault="00C30FD7" w:rsidP="00B227EB">
      <w:pPr>
        <w:tabs>
          <w:tab w:val="left" w:pos="4962"/>
        </w:tabs>
        <w:contextualSpacing/>
        <w:rPr>
          <w:lang w:val="es-ES"/>
        </w:rPr>
      </w:pPr>
      <w:r w:rsidRPr="00B227EB">
        <w:rPr>
          <w:b/>
          <w:lang w:val="es-ES"/>
        </w:rPr>
        <w:t>CCF_000012(1).</w:t>
      </w:r>
      <w:proofErr w:type="spellStart"/>
      <w:r w:rsidRPr="00B227EB">
        <w:rPr>
          <w:b/>
          <w:lang w:val="es-ES"/>
        </w:rPr>
        <w:t>pdf</w:t>
      </w:r>
      <w:proofErr w:type="spellEnd"/>
      <w:r w:rsidRPr="00B227EB">
        <w:rPr>
          <w:b/>
          <w:lang w:val="es-ES"/>
        </w:rPr>
        <w:t xml:space="preserve">.- </w:t>
      </w:r>
      <w:r w:rsidRPr="00B227EB">
        <w:rPr>
          <w:lang w:val="es-ES"/>
        </w:rPr>
        <w:t>Archivo que contiene diversos oficios firmados por los servidores públicos habilitados, siendo el coordinador de catastro, el secretario de ayuntamiento, la síndico realizando pronunciamiento en sentido negativo y el oficio firmado por el Director de Desarrollo Urbano solicitando al titular de transparencia la declaratoria de inexistencia.</w:t>
      </w:r>
    </w:p>
    <w:p w14:paraId="4BEBD880" w14:textId="77777777" w:rsidR="00664420" w:rsidRPr="00B227EB" w:rsidRDefault="00664420" w:rsidP="00B227EB">
      <w:pPr>
        <w:tabs>
          <w:tab w:val="left" w:pos="4962"/>
        </w:tabs>
        <w:contextualSpacing/>
        <w:rPr>
          <w:rFonts w:eastAsiaTheme="minorHAnsi" w:cs="Tahoma"/>
          <w:bCs/>
          <w:iCs/>
          <w:szCs w:val="22"/>
          <w:lang w:eastAsia="en-US"/>
        </w:rPr>
      </w:pPr>
    </w:p>
    <w:p w14:paraId="31DD81D7" w14:textId="3B1B7E79" w:rsidR="00664420" w:rsidRPr="00B227EB" w:rsidRDefault="00CF7586" w:rsidP="00B227EB">
      <w:pPr>
        <w:tabs>
          <w:tab w:val="left" w:pos="4962"/>
        </w:tabs>
        <w:contextualSpacing/>
        <w:rPr>
          <w:rFonts w:eastAsiaTheme="minorHAnsi" w:cs="Tahoma"/>
          <w:bCs/>
          <w:iCs/>
          <w:szCs w:val="22"/>
          <w:lang w:eastAsia="en-US"/>
        </w:rPr>
      </w:pPr>
      <w:r w:rsidRPr="00B227EB">
        <w:rPr>
          <w:rFonts w:eastAsiaTheme="minorHAnsi" w:cs="Tahoma"/>
          <w:bCs/>
          <w:iCs/>
          <w:szCs w:val="22"/>
          <w:lang w:eastAsia="en-US"/>
        </w:rPr>
        <w:t xml:space="preserve">Ahora bien, en la interposición del presente recurso </w:t>
      </w:r>
      <w:r w:rsidRPr="00B227EB">
        <w:rPr>
          <w:rFonts w:eastAsiaTheme="minorHAnsi" w:cs="Tahoma"/>
          <w:b/>
          <w:iCs/>
          <w:szCs w:val="22"/>
          <w:lang w:eastAsia="en-US"/>
        </w:rPr>
        <w:t>LA PARTE RECURRENTE</w:t>
      </w:r>
      <w:r w:rsidR="00664420" w:rsidRPr="00B227EB">
        <w:rPr>
          <w:rFonts w:eastAsiaTheme="minorHAnsi" w:cs="Tahoma"/>
          <w:bCs/>
          <w:iCs/>
          <w:szCs w:val="22"/>
          <w:lang w:eastAsia="en-US"/>
        </w:rPr>
        <w:t xml:space="preserve"> se inconformó de</w:t>
      </w:r>
      <w:r w:rsidR="00C30FD7" w:rsidRPr="00B227EB">
        <w:rPr>
          <w:rFonts w:eastAsiaTheme="minorHAnsi" w:cs="Tahoma"/>
          <w:bCs/>
          <w:iCs/>
          <w:szCs w:val="22"/>
          <w:lang w:eastAsia="en-US"/>
        </w:rPr>
        <w:t xml:space="preserve"> la negativa de la entrega de información excusando la inexistencia</w:t>
      </w:r>
      <w:r w:rsidRPr="00B227EB">
        <w:rPr>
          <w:rFonts w:eastAsiaTheme="minorHAnsi" w:cs="Tahoma"/>
          <w:bCs/>
          <w:iCs/>
          <w:szCs w:val="22"/>
          <w:lang w:eastAsia="en-US"/>
        </w:rPr>
        <w:t xml:space="preserve">, por lo cual, el estudio </w:t>
      </w:r>
      <w:r w:rsidR="005B18AF" w:rsidRPr="00B227EB">
        <w:rPr>
          <w:rFonts w:eastAsiaTheme="minorHAnsi" w:cs="Tahoma"/>
          <w:bCs/>
          <w:iCs/>
          <w:szCs w:val="22"/>
          <w:lang w:eastAsia="en-US"/>
        </w:rPr>
        <w:t xml:space="preserve">se centrará en determinar si </w:t>
      </w:r>
      <w:r w:rsidR="00A20BA9" w:rsidRPr="00B227EB">
        <w:rPr>
          <w:rFonts w:eastAsiaTheme="minorHAnsi" w:cs="Tahoma"/>
          <w:bCs/>
          <w:iCs/>
          <w:szCs w:val="22"/>
          <w:lang w:eastAsia="en-US"/>
        </w:rPr>
        <w:t>el SUJETO OBLIGADO cuenta con la información peticionada.</w:t>
      </w:r>
    </w:p>
    <w:p w14:paraId="7C1AE598" w14:textId="77777777" w:rsidR="00A20BA9" w:rsidRPr="00B227EB" w:rsidRDefault="00A20BA9" w:rsidP="00B227EB">
      <w:pPr>
        <w:tabs>
          <w:tab w:val="left" w:pos="4962"/>
        </w:tabs>
        <w:contextualSpacing/>
        <w:rPr>
          <w:rFonts w:eastAsiaTheme="minorHAnsi" w:cs="Tahoma"/>
          <w:bCs/>
          <w:iCs/>
          <w:szCs w:val="22"/>
          <w:lang w:eastAsia="en-US"/>
        </w:rPr>
      </w:pPr>
    </w:p>
    <w:p w14:paraId="414FD2D5" w14:textId="4408E416" w:rsidR="00664420" w:rsidRPr="00B227EB" w:rsidRDefault="00A21A20" w:rsidP="00B227EB">
      <w:pPr>
        <w:pStyle w:val="Ttulo3"/>
      </w:pPr>
      <w:bookmarkStart w:id="27" w:name="_Toc175825270"/>
      <w:r w:rsidRPr="00B227EB">
        <w:t>c)</w:t>
      </w:r>
      <w:r w:rsidR="00664420" w:rsidRPr="00B227EB">
        <w:t xml:space="preserve"> </w:t>
      </w:r>
      <w:r w:rsidRPr="00B227EB">
        <w:t>Estudio de la controversia</w:t>
      </w:r>
      <w:bookmarkEnd w:id="27"/>
    </w:p>
    <w:p w14:paraId="7B556571" w14:textId="77777777" w:rsidR="00A20BA9" w:rsidRPr="00B227EB" w:rsidRDefault="00A20BA9" w:rsidP="00B227EB">
      <w:pPr>
        <w:rPr>
          <w:rFonts w:eastAsia="Palatino Linotype" w:cs="Palatino Linotype"/>
        </w:rPr>
      </w:pPr>
      <w:bookmarkStart w:id="28" w:name="_Toc175825271"/>
      <w:r w:rsidRPr="00B227EB">
        <w:rPr>
          <w:rFonts w:eastAsia="Palatino Linotype" w:cs="Palatino Linotype"/>
        </w:rPr>
        <w:t xml:space="preserve">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w:t>
      </w:r>
      <w:r w:rsidRPr="00B227EB">
        <w:rPr>
          <w:rFonts w:eastAsia="Palatino Linotype" w:cs="Palatino Linotype"/>
        </w:rPr>
        <w:lastRenderedPageBreak/>
        <w:t>Libre y Soberano de México y demás leyes aplicables en la materia; así como en los Tratados Internacionales en los que el Estado Mexicano sea parte.</w:t>
      </w:r>
    </w:p>
    <w:p w14:paraId="5D2A8FA3" w14:textId="77777777" w:rsidR="00B9698E" w:rsidRPr="00B227EB" w:rsidRDefault="00B9698E" w:rsidP="00B227EB">
      <w:pPr>
        <w:rPr>
          <w:szCs w:val="22"/>
        </w:rPr>
      </w:pPr>
    </w:p>
    <w:p w14:paraId="44D539D4" w14:textId="77777777" w:rsidR="00B9698E" w:rsidRPr="00B227EB" w:rsidRDefault="00B9698E" w:rsidP="00B227EB">
      <w:pPr>
        <w:rPr>
          <w:szCs w:val="22"/>
        </w:rPr>
      </w:pPr>
      <w:r w:rsidRPr="00B227EB">
        <w:rPr>
          <w:szCs w:val="22"/>
        </w:rPr>
        <w:t>Por lo anterior, se procede a realizar el análisis pertinente relativo al turno que realizó la Unidad de Transparencia, para atender el requerimiento del RECURRENTE, como se advierte a continuación:</w:t>
      </w:r>
    </w:p>
    <w:p w14:paraId="43185D25" w14:textId="77777777" w:rsidR="00B9698E" w:rsidRPr="00B227EB" w:rsidRDefault="00B9698E" w:rsidP="00B227EB">
      <w:pPr>
        <w:rPr>
          <w:szCs w:val="22"/>
        </w:rPr>
      </w:pPr>
    </w:p>
    <w:p w14:paraId="18BA3A32" w14:textId="77777777" w:rsidR="00B9698E" w:rsidRPr="00B227EB" w:rsidRDefault="00B9698E" w:rsidP="00B227EB">
      <w:pPr>
        <w:rPr>
          <w:b/>
          <w:szCs w:val="22"/>
        </w:rPr>
      </w:pPr>
      <w:r w:rsidRPr="00B227EB">
        <w:rPr>
          <w:szCs w:val="22"/>
        </w:rPr>
        <w:t>En ese tenor, si bien, el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B227EB">
        <w:rPr>
          <w:b/>
          <w:szCs w:val="22"/>
        </w:rPr>
        <w:t xml:space="preserve"> </w:t>
      </w:r>
    </w:p>
    <w:p w14:paraId="3B575D44" w14:textId="77777777" w:rsidR="00B9698E" w:rsidRPr="00B227EB" w:rsidRDefault="00B9698E" w:rsidP="00B227EB">
      <w:pPr>
        <w:rPr>
          <w:szCs w:val="22"/>
        </w:rPr>
      </w:pPr>
    </w:p>
    <w:p w14:paraId="21A1D006" w14:textId="77777777" w:rsidR="00B9698E" w:rsidRPr="00B227EB" w:rsidRDefault="00B9698E" w:rsidP="00B227EB">
      <w:pPr>
        <w:pStyle w:val="Puesto"/>
        <w:ind w:firstLine="567"/>
        <w:jc w:val="center"/>
        <w:rPr>
          <w:b/>
          <w:szCs w:val="22"/>
        </w:rPr>
      </w:pPr>
      <w:r w:rsidRPr="00B227EB">
        <w:rPr>
          <w:szCs w:val="22"/>
        </w:rPr>
        <w:t>“</w:t>
      </w:r>
      <w:r w:rsidRPr="00B227EB">
        <w:rPr>
          <w:b/>
          <w:szCs w:val="22"/>
        </w:rPr>
        <w:t>Ley de Transparencia y Acceso a la Información Pública del Estado de México y Municipios</w:t>
      </w:r>
    </w:p>
    <w:p w14:paraId="57B6333F" w14:textId="77777777" w:rsidR="00B9698E" w:rsidRPr="00B227EB" w:rsidRDefault="00B9698E" w:rsidP="00B227EB">
      <w:pPr>
        <w:pStyle w:val="Puesto"/>
        <w:ind w:firstLine="567"/>
        <w:rPr>
          <w:szCs w:val="22"/>
        </w:rPr>
      </w:pPr>
      <w:r w:rsidRPr="00B227EB">
        <w:rPr>
          <w:szCs w:val="22"/>
        </w:rPr>
        <w:t>“</w:t>
      </w:r>
      <w:r w:rsidRPr="00B227EB">
        <w:rPr>
          <w:b/>
          <w:szCs w:val="22"/>
        </w:rPr>
        <w:t>Artículo 50.</w:t>
      </w:r>
      <w:r w:rsidRPr="00B227EB">
        <w:rPr>
          <w:szCs w:val="22"/>
        </w:rPr>
        <w:t xml:space="preserve"> Los sujetos obligados contarán con un área responsable para la atención de las solicitudes de información, a la que se le denominará Unidad de Transparencia. </w:t>
      </w:r>
    </w:p>
    <w:p w14:paraId="03D8D327" w14:textId="77777777" w:rsidR="00B9698E" w:rsidRPr="00B227EB" w:rsidRDefault="00B9698E" w:rsidP="00B227EB">
      <w:pPr>
        <w:pStyle w:val="Puesto"/>
        <w:ind w:firstLine="567"/>
        <w:rPr>
          <w:b/>
          <w:szCs w:val="22"/>
        </w:rPr>
      </w:pPr>
    </w:p>
    <w:p w14:paraId="30293BC9" w14:textId="77777777" w:rsidR="00B9698E" w:rsidRPr="00B227EB" w:rsidRDefault="00B9698E" w:rsidP="00B227EB">
      <w:pPr>
        <w:pStyle w:val="Puesto"/>
        <w:ind w:firstLine="567"/>
        <w:rPr>
          <w:szCs w:val="22"/>
        </w:rPr>
      </w:pPr>
      <w:r w:rsidRPr="00B227EB">
        <w:rPr>
          <w:b/>
          <w:szCs w:val="22"/>
        </w:rPr>
        <w:t>Artículo 51.</w:t>
      </w:r>
      <w:r w:rsidRPr="00B227EB">
        <w:rPr>
          <w:szCs w:val="22"/>
        </w:rPr>
        <w:t xml:space="preserve"> Los sujetos obligados designaran a un responsable para atender la Unidad de Transparencia, quien fungirá como enlace entre éstos y los solicitantes. </w:t>
      </w:r>
      <w:r w:rsidRPr="00B227EB">
        <w:rPr>
          <w:b/>
          <w:szCs w:val="22"/>
          <w:u w:val="single"/>
        </w:rPr>
        <w:t>Dicha Unidad será la encargada de tramitar internamente la solicitud de información</w:t>
      </w:r>
      <w:r w:rsidRPr="00B227EB">
        <w:rPr>
          <w:szCs w:val="22"/>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38E765D6" w14:textId="77777777" w:rsidR="00B9698E" w:rsidRPr="00B227EB" w:rsidRDefault="00B9698E" w:rsidP="00B227EB">
      <w:pPr>
        <w:pStyle w:val="Puesto"/>
        <w:ind w:firstLine="567"/>
        <w:rPr>
          <w:szCs w:val="22"/>
        </w:rPr>
      </w:pPr>
      <w:r w:rsidRPr="00B227EB">
        <w:rPr>
          <w:szCs w:val="22"/>
        </w:rPr>
        <w:t>…</w:t>
      </w:r>
    </w:p>
    <w:p w14:paraId="203A9816" w14:textId="77777777" w:rsidR="00B9698E" w:rsidRPr="00B227EB" w:rsidRDefault="00B9698E" w:rsidP="00B227EB">
      <w:pPr>
        <w:pStyle w:val="Puesto"/>
        <w:ind w:firstLine="567"/>
        <w:rPr>
          <w:szCs w:val="22"/>
        </w:rPr>
      </w:pPr>
      <w:r w:rsidRPr="00B227EB">
        <w:rPr>
          <w:szCs w:val="22"/>
        </w:rPr>
        <w:t>Artículo 53. Las Unidades de Transparencia tendrán las siguientes funciones:</w:t>
      </w:r>
    </w:p>
    <w:p w14:paraId="02E95990" w14:textId="77777777" w:rsidR="00B9698E" w:rsidRPr="00B227EB" w:rsidRDefault="00B9698E" w:rsidP="00B227EB">
      <w:pPr>
        <w:pStyle w:val="Puesto"/>
        <w:ind w:firstLine="567"/>
        <w:rPr>
          <w:szCs w:val="22"/>
        </w:rPr>
      </w:pPr>
      <w:r w:rsidRPr="00B227EB">
        <w:rPr>
          <w:szCs w:val="22"/>
        </w:rPr>
        <w:lastRenderedPageBreak/>
        <w:t>…</w:t>
      </w:r>
    </w:p>
    <w:p w14:paraId="4D1DAD6C" w14:textId="77777777" w:rsidR="00B9698E" w:rsidRPr="00B227EB" w:rsidRDefault="00B9698E" w:rsidP="00B227EB">
      <w:pPr>
        <w:pStyle w:val="Puesto"/>
        <w:ind w:firstLine="567"/>
        <w:rPr>
          <w:szCs w:val="22"/>
        </w:rPr>
      </w:pPr>
      <w:r w:rsidRPr="00B227EB">
        <w:rPr>
          <w:szCs w:val="22"/>
        </w:rPr>
        <w:t xml:space="preserve">II. Recibir, tramitar y dar respuesta a las solicitudes de acceso a la información; </w:t>
      </w:r>
    </w:p>
    <w:p w14:paraId="0692E65A" w14:textId="77777777" w:rsidR="00B9698E" w:rsidRPr="00B227EB" w:rsidRDefault="00B9698E" w:rsidP="00B227EB">
      <w:pPr>
        <w:pStyle w:val="Puesto"/>
        <w:ind w:firstLine="567"/>
        <w:rPr>
          <w:szCs w:val="22"/>
        </w:rPr>
      </w:pPr>
      <w:r w:rsidRPr="00B227EB">
        <w:rPr>
          <w:szCs w:val="22"/>
        </w:rPr>
        <w:t>…</w:t>
      </w:r>
    </w:p>
    <w:p w14:paraId="4C9BB435" w14:textId="77777777" w:rsidR="00B9698E" w:rsidRPr="00B227EB" w:rsidRDefault="00B9698E" w:rsidP="00B227EB">
      <w:pPr>
        <w:pStyle w:val="Puesto"/>
        <w:ind w:firstLine="567"/>
        <w:rPr>
          <w:b/>
          <w:szCs w:val="22"/>
          <w:u w:val="single"/>
        </w:rPr>
      </w:pPr>
      <w:r w:rsidRPr="00B227EB">
        <w:rPr>
          <w:b/>
          <w:szCs w:val="22"/>
          <w:u w:val="single"/>
        </w:rPr>
        <w:t xml:space="preserve">IV. Realizar, con efectividad, los trámites internos necesarios para la atención de las solicitudes de acceso a la información; </w:t>
      </w:r>
    </w:p>
    <w:p w14:paraId="0C5D20DC" w14:textId="77777777" w:rsidR="00B9698E" w:rsidRPr="00B227EB" w:rsidRDefault="00B9698E" w:rsidP="00B227EB">
      <w:pPr>
        <w:pStyle w:val="Puesto"/>
        <w:ind w:firstLine="567"/>
        <w:rPr>
          <w:szCs w:val="22"/>
        </w:rPr>
      </w:pPr>
      <w:r w:rsidRPr="00B227EB">
        <w:rPr>
          <w:szCs w:val="22"/>
        </w:rPr>
        <w:t xml:space="preserve">V. Entregar, en su caso, a los particulares la información solicitada; </w:t>
      </w:r>
    </w:p>
    <w:p w14:paraId="6BC255F6" w14:textId="77777777" w:rsidR="00B9698E" w:rsidRPr="00B227EB" w:rsidRDefault="00B9698E" w:rsidP="00B227EB">
      <w:pPr>
        <w:pStyle w:val="Puesto"/>
        <w:ind w:firstLine="567"/>
        <w:rPr>
          <w:szCs w:val="22"/>
        </w:rPr>
      </w:pPr>
      <w:r w:rsidRPr="00B227EB">
        <w:rPr>
          <w:szCs w:val="22"/>
        </w:rPr>
        <w:t>VI. Efectuar las notificaciones a los solicitantes;” (Sic)</w:t>
      </w:r>
    </w:p>
    <w:p w14:paraId="1968A77F" w14:textId="77777777" w:rsidR="00B9698E" w:rsidRPr="00B227EB" w:rsidRDefault="00B9698E" w:rsidP="00B227EB">
      <w:pPr>
        <w:tabs>
          <w:tab w:val="left" w:pos="709"/>
        </w:tabs>
        <w:ind w:left="851" w:right="760"/>
        <w:rPr>
          <w:szCs w:val="22"/>
        </w:rPr>
      </w:pPr>
    </w:p>
    <w:p w14:paraId="5EEE609E" w14:textId="77777777" w:rsidR="00B9698E" w:rsidRPr="00B227EB" w:rsidRDefault="00B9698E" w:rsidP="00B227EB">
      <w:pPr>
        <w:rPr>
          <w:szCs w:val="22"/>
        </w:rPr>
      </w:pPr>
      <w:r w:rsidRPr="00B227EB">
        <w:rPr>
          <w:szCs w:val="22"/>
        </w:rPr>
        <w:t xml:space="preserve">Aunado a lo anterior, se debe señalar que aunque la solicitud de información y la respuesta estén dirigidas y atendidas por un </w:t>
      </w:r>
      <w:r w:rsidRPr="00B227EB">
        <w:rPr>
          <w:b/>
          <w:szCs w:val="22"/>
        </w:rPr>
        <w:t>SUJETO OBLIGADO</w:t>
      </w:r>
      <w:r w:rsidRPr="00B227EB">
        <w:rPr>
          <w:szCs w:val="22"/>
        </w:rPr>
        <w:t>,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79FD710D" w14:textId="77777777" w:rsidR="00B9698E" w:rsidRPr="00B227EB" w:rsidRDefault="00B9698E" w:rsidP="00B227EB">
      <w:pPr>
        <w:spacing w:line="276" w:lineRule="auto"/>
        <w:rPr>
          <w:szCs w:val="22"/>
        </w:rPr>
      </w:pPr>
    </w:p>
    <w:p w14:paraId="0AE6EFE5" w14:textId="77777777" w:rsidR="00B9698E" w:rsidRPr="00B227EB" w:rsidRDefault="00B9698E" w:rsidP="00B227EB">
      <w:pPr>
        <w:pStyle w:val="Puesto"/>
        <w:ind w:firstLine="567"/>
        <w:rPr>
          <w:szCs w:val="22"/>
        </w:rPr>
      </w:pPr>
      <w:r w:rsidRPr="00B227EB">
        <w:rPr>
          <w:b/>
          <w:szCs w:val="22"/>
        </w:rPr>
        <w:t>“Artículo 3.</w:t>
      </w:r>
      <w:r w:rsidRPr="00B227EB">
        <w:rPr>
          <w:szCs w:val="22"/>
        </w:rPr>
        <w:t xml:space="preserve"> Para los efectos de la presente Ley se entenderá por:</w:t>
      </w:r>
    </w:p>
    <w:p w14:paraId="588DD485" w14:textId="77777777" w:rsidR="00B9698E" w:rsidRPr="00B227EB" w:rsidRDefault="00B9698E" w:rsidP="00B227EB">
      <w:pPr>
        <w:pStyle w:val="Puesto"/>
        <w:ind w:firstLine="567"/>
        <w:rPr>
          <w:szCs w:val="22"/>
        </w:rPr>
      </w:pPr>
      <w:r w:rsidRPr="00B227EB">
        <w:rPr>
          <w:szCs w:val="22"/>
        </w:rPr>
        <w:t>…</w:t>
      </w:r>
    </w:p>
    <w:p w14:paraId="541ED239" w14:textId="77777777" w:rsidR="00B9698E" w:rsidRPr="00B227EB" w:rsidRDefault="00B9698E" w:rsidP="00B227EB">
      <w:pPr>
        <w:pStyle w:val="Puesto"/>
        <w:ind w:firstLine="567"/>
        <w:rPr>
          <w:szCs w:val="22"/>
        </w:rPr>
      </w:pPr>
      <w:r w:rsidRPr="00B227EB">
        <w:rPr>
          <w:b/>
          <w:szCs w:val="22"/>
        </w:rPr>
        <w:t xml:space="preserve">XXXIX. Servidor público habilitado: </w:t>
      </w:r>
      <w:r w:rsidRPr="00B227EB">
        <w:rPr>
          <w:szCs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3D73C1BA" w14:textId="77777777" w:rsidR="00B9698E" w:rsidRPr="00B227EB" w:rsidRDefault="00B9698E" w:rsidP="00B227EB">
      <w:pPr>
        <w:pStyle w:val="Puesto"/>
        <w:ind w:firstLine="567"/>
        <w:rPr>
          <w:szCs w:val="22"/>
        </w:rPr>
      </w:pPr>
      <w:r w:rsidRPr="00B227EB">
        <w:rPr>
          <w:szCs w:val="22"/>
        </w:rPr>
        <w:t>…</w:t>
      </w:r>
    </w:p>
    <w:p w14:paraId="1CDBE16D" w14:textId="77777777" w:rsidR="00B9698E" w:rsidRPr="00B227EB" w:rsidRDefault="00B9698E" w:rsidP="00B227EB">
      <w:pPr>
        <w:pStyle w:val="Puesto"/>
        <w:ind w:firstLine="567"/>
        <w:rPr>
          <w:szCs w:val="22"/>
        </w:rPr>
      </w:pPr>
      <w:r w:rsidRPr="00B227EB">
        <w:rPr>
          <w:b/>
          <w:szCs w:val="22"/>
        </w:rPr>
        <w:t>Artículo 58.</w:t>
      </w:r>
      <w:r w:rsidRPr="00B227EB">
        <w:rPr>
          <w:szCs w:val="22"/>
        </w:rPr>
        <w:t xml:space="preserve"> Los servidores públicos habilitados serán designados por el titular del sujeto obligado a propuesta del responsable de la Unidad de Transparencia.</w:t>
      </w:r>
    </w:p>
    <w:p w14:paraId="3A63D8CE" w14:textId="77777777" w:rsidR="00B9698E" w:rsidRPr="00B227EB" w:rsidRDefault="00B9698E" w:rsidP="00B227EB">
      <w:pPr>
        <w:pStyle w:val="Puesto"/>
        <w:ind w:firstLine="567"/>
        <w:rPr>
          <w:szCs w:val="22"/>
        </w:rPr>
      </w:pPr>
      <w:r w:rsidRPr="00B227EB">
        <w:rPr>
          <w:b/>
          <w:szCs w:val="22"/>
        </w:rPr>
        <w:t>Artículo 59.</w:t>
      </w:r>
      <w:r w:rsidRPr="00B227EB">
        <w:rPr>
          <w:szCs w:val="22"/>
        </w:rPr>
        <w:t xml:space="preserve"> </w:t>
      </w:r>
      <w:r w:rsidRPr="00B227EB">
        <w:rPr>
          <w:b/>
          <w:szCs w:val="22"/>
          <w:u w:val="single"/>
        </w:rPr>
        <w:t>Los servidores públicos habilitados</w:t>
      </w:r>
      <w:r w:rsidRPr="00B227EB">
        <w:rPr>
          <w:szCs w:val="22"/>
        </w:rPr>
        <w:t xml:space="preserve"> tendrán las funciones siguientes:</w:t>
      </w:r>
    </w:p>
    <w:p w14:paraId="2381383F" w14:textId="77777777" w:rsidR="00B9698E" w:rsidRPr="00B227EB" w:rsidRDefault="00B9698E" w:rsidP="00B227EB">
      <w:pPr>
        <w:pStyle w:val="Puesto"/>
        <w:ind w:firstLine="567"/>
        <w:rPr>
          <w:szCs w:val="22"/>
        </w:rPr>
      </w:pPr>
      <w:r w:rsidRPr="00B227EB">
        <w:rPr>
          <w:szCs w:val="22"/>
        </w:rPr>
        <w:t xml:space="preserve">I. </w:t>
      </w:r>
      <w:r w:rsidRPr="00B227EB">
        <w:rPr>
          <w:b/>
          <w:szCs w:val="22"/>
          <w:u w:val="single"/>
        </w:rPr>
        <w:t>Localizar la información que le solicite la Unidad de Transparencia</w:t>
      </w:r>
      <w:r w:rsidRPr="00B227EB">
        <w:rPr>
          <w:szCs w:val="22"/>
        </w:rPr>
        <w:t>;</w:t>
      </w:r>
    </w:p>
    <w:p w14:paraId="2F578175" w14:textId="77777777" w:rsidR="00B9698E" w:rsidRPr="00B227EB" w:rsidRDefault="00B9698E" w:rsidP="00B227EB">
      <w:pPr>
        <w:pStyle w:val="Puesto"/>
        <w:ind w:firstLine="567"/>
        <w:rPr>
          <w:szCs w:val="22"/>
        </w:rPr>
      </w:pPr>
      <w:r w:rsidRPr="00B227EB">
        <w:rPr>
          <w:szCs w:val="22"/>
        </w:rPr>
        <w:t xml:space="preserve">II. </w:t>
      </w:r>
      <w:r w:rsidRPr="00B227EB">
        <w:rPr>
          <w:b/>
          <w:szCs w:val="22"/>
          <w:u w:val="single"/>
        </w:rPr>
        <w:t>Proporcionar la información que obre en los archivos y que le sea solicitada por la Unidad de Transparencia</w:t>
      </w:r>
      <w:r w:rsidRPr="00B227EB">
        <w:rPr>
          <w:szCs w:val="22"/>
        </w:rPr>
        <w:t>;</w:t>
      </w:r>
    </w:p>
    <w:p w14:paraId="4B0E44AA" w14:textId="77777777" w:rsidR="00B9698E" w:rsidRPr="00B227EB" w:rsidRDefault="00B9698E" w:rsidP="00B227EB">
      <w:pPr>
        <w:pStyle w:val="Puesto"/>
        <w:ind w:firstLine="567"/>
        <w:rPr>
          <w:szCs w:val="22"/>
        </w:rPr>
      </w:pPr>
      <w:r w:rsidRPr="00B227EB">
        <w:rPr>
          <w:szCs w:val="22"/>
        </w:rPr>
        <w:lastRenderedPageBreak/>
        <w:t>III. Apoyar a la Unidad de Transparencia en lo que esta le solicite para el cumplimiento de sus funciones;</w:t>
      </w:r>
    </w:p>
    <w:p w14:paraId="7D6CFB74" w14:textId="77777777" w:rsidR="00B9698E" w:rsidRPr="00B227EB" w:rsidRDefault="00B9698E" w:rsidP="00B227EB">
      <w:pPr>
        <w:pStyle w:val="Puesto"/>
        <w:ind w:firstLine="567"/>
        <w:rPr>
          <w:szCs w:val="22"/>
        </w:rPr>
      </w:pPr>
      <w:r w:rsidRPr="00B227EB">
        <w:rPr>
          <w:szCs w:val="22"/>
        </w:rPr>
        <w:t>IV. Proporcionar a la Unidad de Transparencia, las modificaciones a la información pública de oficio que obre en su poder;</w:t>
      </w:r>
    </w:p>
    <w:p w14:paraId="58F79F34" w14:textId="77777777" w:rsidR="00B9698E" w:rsidRPr="00B227EB" w:rsidRDefault="00B9698E" w:rsidP="00B227EB">
      <w:pPr>
        <w:pStyle w:val="Puesto"/>
        <w:ind w:firstLine="567"/>
        <w:rPr>
          <w:szCs w:val="22"/>
        </w:rPr>
      </w:pPr>
      <w:r w:rsidRPr="00B227EB">
        <w:rPr>
          <w:szCs w:val="22"/>
        </w:rPr>
        <w:t>V. Integrar y presentar al responsable de la Unidad de Transparencia la propuesta de clasificación de información, la cual tendrá los fundamentos y argumentos en que se basa dicha propuesta;</w:t>
      </w:r>
    </w:p>
    <w:p w14:paraId="2EA376B7" w14:textId="77777777" w:rsidR="00B9698E" w:rsidRPr="00B227EB" w:rsidRDefault="00B9698E" w:rsidP="00B227EB">
      <w:pPr>
        <w:pStyle w:val="Puesto"/>
        <w:ind w:firstLine="567"/>
        <w:rPr>
          <w:szCs w:val="22"/>
        </w:rPr>
      </w:pPr>
      <w:r w:rsidRPr="00B227EB">
        <w:rPr>
          <w:szCs w:val="22"/>
        </w:rPr>
        <w:t>VI. Verificar, una vez analizado el contenido de la información, que no se encuentre en los supuestos de información clasificada; y</w:t>
      </w:r>
    </w:p>
    <w:p w14:paraId="500E28BD" w14:textId="77777777" w:rsidR="00B9698E" w:rsidRPr="00B227EB" w:rsidRDefault="00B9698E" w:rsidP="00B227EB">
      <w:pPr>
        <w:pStyle w:val="Puesto"/>
        <w:ind w:firstLine="567"/>
        <w:rPr>
          <w:szCs w:val="22"/>
        </w:rPr>
      </w:pPr>
      <w:r w:rsidRPr="00B227EB">
        <w:rPr>
          <w:szCs w:val="22"/>
        </w:rPr>
        <w:t>VII. Dar cuenta a la Unidad de Transparencia del vencimiento de los plazos de reserva.” (Sic)</w:t>
      </w:r>
    </w:p>
    <w:p w14:paraId="4A3DC7D5" w14:textId="77777777" w:rsidR="00B9698E" w:rsidRPr="00B227EB" w:rsidRDefault="00B9698E" w:rsidP="00B227EB">
      <w:pPr>
        <w:spacing w:line="276" w:lineRule="auto"/>
        <w:ind w:left="567" w:right="709"/>
        <w:rPr>
          <w:i/>
          <w:szCs w:val="22"/>
        </w:rPr>
      </w:pPr>
    </w:p>
    <w:p w14:paraId="3F2802CE" w14:textId="77777777" w:rsidR="00B9698E" w:rsidRPr="00B227EB" w:rsidRDefault="00B9698E" w:rsidP="00B227EB">
      <w:pPr>
        <w:rPr>
          <w:szCs w:val="22"/>
        </w:rPr>
      </w:pPr>
      <w:r w:rsidRPr="00B227EB">
        <w:rPr>
          <w:szCs w:val="22"/>
        </w:rPr>
        <w:t xml:space="preserve">En otras palabras, contrario a lo expuesto por el </w:t>
      </w:r>
      <w:r w:rsidRPr="00B227EB">
        <w:rPr>
          <w:b/>
          <w:szCs w:val="22"/>
        </w:rPr>
        <w:t>RECURRENTE</w:t>
      </w:r>
      <w:r w:rsidRPr="00B227EB">
        <w:rPr>
          <w:szCs w:val="22"/>
        </w:rPr>
        <w:t>, si se cumplió con lo que, para tal efecto, dispone el artículo 162 de la Ley de Transparencia y Acceso a la Información Pública del Estado de México y Municipios, que índica:</w:t>
      </w:r>
    </w:p>
    <w:p w14:paraId="7D007D29" w14:textId="77777777" w:rsidR="00B9698E" w:rsidRPr="00B227EB" w:rsidRDefault="00B9698E" w:rsidP="00B227EB">
      <w:pPr>
        <w:rPr>
          <w:szCs w:val="22"/>
        </w:rPr>
      </w:pPr>
    </w:p>
    <w:p w14:paraId="16CE966B" w14:textId="77777777" w:rsidR="00B9698E" w:rsidRPr="00B227EB" w:rsidRDefault="00B9698E" w:rsidP="00B227EB">
      <w:pPr>
        <w:pStyle w:val="Puesto"/>
        <w:ind w:firstLine="567"/>
        <w:rPr>
          <w:szCs w:val="22"/>
        </w:rPr>
      </w:pPr>
      <w:r w:rsidRPr="00B227EB">
        <w:rPr>
          <w:szCs w:val="22"/>
        </w:rPr>
        <w:t>“</w:t>
      </w:r>
      <w:r w:rsidRPr="00B227EB">
        <w:rPr>
          <w:b/>
          <w:szCs w:val="22"/>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B227EB">
        <w:rPr>
          <w:szCs w:val="22"/>
        </w:rPr>
        <w:t>.” (Sic)</w:t>
      </w:r>
    </w:p>
    <w:p w14:paraId="0E6D388D" w14:textId="77777777" w:rsidR="00B9698E" w:rsidRPr="00B227EB" w:rsidRDefault="00B9698E" w:rsidP="00B227EB">
      <w:pPr>
        <w:ind w:left="567" w:right="616"/>
        <w:rPr>
          <w:szCs w:val="22"/>
        </w:rPr>
      </w:pPr>
    </w:p>
    <w:p w14:paraId="0F1F3D1C" w14:textId="77777777" w:rsidR="00B9698E" w:rsidRPr="00B227EB" w:rsidRDefault="00B9698E" w:rsidP="00B227EB">
      <w:pPr>
        <w:rPr>
          <w:szCs w:val="22"/>
        </w:rPr>
      </w:pPr>
      <w:r w:rsidRPr="00B227EB">
        <w:rPr>
          <w:szCs w:val="22"/>
        </w:rPr>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3C782461" w14:textId="77777777" w:rsidR="00B9698E" w:rsidRPr="00B227EB" w:rsidRDefault="00B9698E" w:rsidP="00B227EB">
      <w:pPr>
        <w:rPr>
          <w:szCs w:val="22"/>
        </w:rPr>
      </w:pPr>
    </w:p>
    <w:p w14:paraId="45F2DF57" w14:textId="4C803500" w:rsidR="00F017E2" w:rsidRPr="00B227EB" w:rsidRDefault="00B9698E" w:rsidP="00B227EB">
      <w:pPr>
        <w:rPr>
          <w:szCs w:val="22"/>
        </w:rPr>
      </w:pPr>
      <w:r w:rsidRPr="00B227EB">
        <w:rPr>
          <w:szCs w:val="22"/>
        </w:rPr>
        <w:t xml:space="preserve">Atento a lo anterior, de una revisión integral del expediente, se advierte </w:t>
      </w:r>
      <w:r w:rsidR="00F017E2" w:rsidRPr="00B227EB">
        <w:rPr>
          <w:szCs w:val="22"/>
        </w:rPr>
        <w:t>que el Titular de Transparencia, turnó la solicitud de información a diversas áre</w:t>
      </w:r>
      <w:r w:rsidR="00580E7D" w:rsidRPr="00B227EB">
        <w:rPr>
          <w:szCs w:val="22"/>
        </w:rPr>
        <w:t xml:space="preserve">as que conforman su estructura </w:t>
      </w:r>
      <w:r w:rsidR="00580E7D" w:rsidRPr="00B227EB">
        <w:rPr>
          <w:lang w:val="es-ES"/>
        </w:rPr>
        <w:t>siendo</w:t>
      </w:r>
      <w:r w:rsidR="00F017E2" w:rsidRPr="00B227EB">
        <w:rPr>
          <w:lang w:val="es-ES"/>
        </w:rPr>
        <w:t xml:space="preserve"> el coordinador de catastro, el secretario de ayuntamiento, la síndico realizando pronunciamiento en sentido negativo y el oficio firmado por el Director de Desarrollo Urbano </w:t>
      </w:r>
      <w:r w:rsidR="00F017E2" w:rsidRPr="00B227EB">
        <w:rPr>
          <w:lang w:val="es-ES"/>
        </w:rPr>
        <w:lastRenderedPageBreak/>
        <w:t xml:space="preserve">solicitando al titular de transparencia la declaratoria de inexistencia; </w:t>
      </w:r>
      <w:r w:rsidRPr="00B227EB">
        <w:rPr>
          <w:szCs w:val="22"/>
        </w:rPr>
        <w:t>los cuales encuentra</w:t>
      </w:r>
      <w:r w:rsidR="00F017E2" w:rsidRPr="00B227EB">
        <w:rPr>
          <w:szCs w:val="22"/>
        </w:rPr>
        <w:t xml:space="preserve">n </w:t>
      </w:r>
      <w:r w:rsidRPr="00B227EB">
        <w:rPr>
          <w:szCs w:val="22"/>
        </w:rPr>
        <w:t xml:space="preserve"> sus atribuciones en </w:t>
      </w:r>
      <w:r w:rsidR="00C31B3F" w:rsidRPr="00B227EB">
        <w:rPr>
          <w:szCs w:val="22"/>
        </w:rPr>
        <w:t>la Ley Orgánica Municipal como se advierte a continuación:</w:t>
      </w:r>
    </w:p>
    <w:p w14:paraId="0CDA5C59" w14:textId="77777777" w:rsidR="00B9698E" w:rsidRPr="00B227EB" w:rsidRDefault="00B9698E" w:rsidP="00B227EB">
      <w:pPr>
        <w:rPr>
          <w:szCs w:val="22"/>
        </w:rPr>
      </w:pPr>
    </w:p>
    <w:p w14:paraId="09D0A488" w14:textId="77777777" w:rsidR="002B0F0A" w:rsidRPr="00B227EB" w:rsidRDefault="002B0F0A" w:rsidP="00B227EB">
      <w:pPr>
        <w:widowControl w:val="0"/>
        <w:spacing w:line="240" w:lineRule="auto"/>
        <w:ind w:left="851" w:right="902"/>
        <w:jc w:val="center"/>
        <w:rPr>
          <w:b/>
          <w:i/>
          <w:szCs w:val="22"/>
        </w:rPr>
      </w:pPr>
      <w:r w:rsidRPr="00B227EB">
        <w:rPr>
          <w:b/>
          <w:i/>
          <w:szCs w:val="22"/>
        </w:rPr>
        <w:t>CAPITULO SEGUNDO</w:t>
      </w:r>
    </w:p>
    <w:p w14:paraId="2444BBEA" w14:textId="77777777" w:rsidR="002B0F0A" w:rsidRPr="00B227EB" w:rsidRDefault="002B0F0A" w:rsidP="00B227EB">
      <w:pPr>
        <w:widowControl w:val="0"/>
        <w:spacing w:line="240" w:lineRule="auto"/>
        <w:ind w:left="851" w:right="902"/>
        <w:jc w:val="center"/>
        <w:rPr>
          <w:b/>
          <w:i/>
          <w:szCs w:val="22"/>
        </w:rPr>
      </w:pPr>
      <w:r w:rsidRPr="00B227EB">
        <w:rPr>
          <w:b/>
          <w:i/>
          <w:szCs w:val="22"/>
        </w:rPr>
        <w:t>De los Síndicos</w:t>
      </w:r>
    </w:p>
    <w:p w14:paraId="2D2DACCD" w14:textId="440546AD" w:rsidR="002B0F0A" w:rsidRPr="00B227EB" w:rsidRDefault="002B0F0A" w:rsidP="00B227EB">
      <w:pPr>
        <w:widowControl w:val="0"/>
        <w:spacing w:line="240" w:lineRule="auto"/>
        <w:ind w:left="851" w:right="902"/>
        <w:rPr>
          <w:b/>
          <w:i/>
          <w:szCs w:val="22"/>
        </w:rPr>
      </w:pPr>
      <w:r w:rsidRPr="00B227EB">
        <w:rPr>
          <w:b/>
          <w:i/>
          <w:szCs w:val="22"/>
        </w:rPr>
        <w:t xml:space="preserve">Artículo 52.- </w:t>
      </w:r>
      <w:r w:rsidRPr="00B227EB">
        <w:rPr>
          <w:i/>
          <w:szCs w:val="22"/>
        </w:rPr>
        <w:t xml:space="preserve">Los </w:t>
      </w:r>
      <w:r w:rsidRPr="00B227EB">
        <w:rPr>
          <w:b/>
          <w:i/>
          <w:szCs w:val="22"/>
        </w:rPr>
        <w:t>síndicos municipales</w:t>
      </w:r>
      <w:r w:rsidRPr="00B227EB">
        <w:rPr>
          <w:i/>
          <w:szCs w:val="22"/>
        </w:rPr>
        <w:t xml:space="preserve"> tendrán a su cargo la procuración y defensa de los derechos e intereses del municipio, en especial los de carácter patrimonial y la función de contraloría interna, la que, en su caso, ejercerán conjuntamente con el órgano de control y evaluación que al efecto establezcan los ayuntamientos.</w:t>
      </w:r>
    </w:p>
    <w:p w14:paraId="19753B0F" w14:textId="77777777" w:rsidR="002B0F0A" w:rsidRPr="00B227EB" w:rsidRDefault="002B0F0A" w:rsidP="00B227EB">
      <w:pPr>
        <w:widowControl w:val="0"/>
        <w:spacing w:line="240" w:lineRule="auto"/>
        <w:ind w:left="851" w:right="902"/>
        <w:rPr>
          <w:b/>
          <w:i/>
          <w:szCs w:val="22"/>
        </w:rPr>
      </w:pPr>
    </w:p>
    <w:p w14:paraId="41676A9E" w14:textId="77777777" w:rsidR="002B0F0A" w:rsidRPr="00B227EB" w:rsidRDefault="002B0F0A" w:rsidP="00B227EB">
      <w:pPr>
        <w:widowControl w:val="0"/>
        <w:spacing w:line="240" w:lineRule="auto"/>
        <w:ind w:left="851" w:right="902"/>
        <w:rPr>
          <w:i/>
          <w:szCs w:val="22"/>
        </w:rPr>
      </w:pPr>
      <w:r w:rsidRPr="00B227EB">
        <w:rPr>
          <w:b/>
          <w:i/>
          <w:szCs w:val="22"/>
        </w:rPr>
        <w:t xml:space="preserve">Artículo 53.- </w:t>
      </w:r>
      <w:r w:rsidRPr="00B227EB">
        <w:rPr>
          <w:i/>
          <w:szCs w:val="22"/>
        </w:rPr>
        <w:t>Los síndicos tendrán las siguientes atribuciones:</w:t>
      </w:r>
    </w:p>
    <w:p w14:paraId="31193A32" w14:textId="77777777" w:rsidR="002B0F0A" w:rsidRPr="00B227EB" w:rsidRDefault="002B0F0A" w:rsidP="00B227EB">
      <w:pPr>
        <w:widowControl w:val="0"/>
        <w:spacing w:line="240" w:lineRule="auto"/>
        <w:ind w:left="851" w:right="902"/>
        <w:rPr>
          <w:i/>
          <w:szCs w:val="22"/>
        </w:rPr>
      </w:pPr>
    </w:p>
    <w:p w14:paraId="2B45848C" w14:textId="7DCC6139" w:rsidR="002B0F0A" w:rsidRPr="00B227EB" w:rsidRDefault="002B0F0A" w:rsidP="00B227EB">
      <w:pPr>
        <w:widowControl w:val="0"/>
        <w:spacing w:line="240" w:lineRule="auto"/>
        <w:ind w:left="851" w:right="902"/>
        <w:rPr>
          <w:i/>
          <w:szCs w:val="22"/>
        </w:rPr>
      </w:pPr>
      <w:r w:rsidRPr="00B227EB">
        <w:rPr>
          <w:b/>
          <w:i/>
          <w:szCs w:val="22"/>
        </w:rPr>
        <w:t>(…</w:t>
      </w:r>
      <w:r w:rsidRPr="00B227EB">
        <w:rPr>
          <w:i/>
          <w:szCs w:val="22"/>
        </w:rPr>
        <w:t>)</w:t>
      </w:r>
    </w:p>
    <w:p w14:paraId="73A35975" w14:textId="77777777" w:rsidR="00C31B3F" w:rsidRPr="00B227EB" w:rsidRDefault="00C31B3F" w:rsidP="00B227EB">
      <w:pPr>
        <w:widowControl w:val="0"/>
        <w:spacing w:line="240" w:lineRule="auto"/>
        <w:ind w:left="851" w:right="902"/>
        <w:rPr>
          <w:i/>
          <w:szCs w:val="22"/>
        </w:rPr>
      </w:pPr>
    </w:p>
    <w:p w14:paraId="7F51E974" w14:textId="733A3442" w:rsidR="002B0F0A" w:rsidRPr="00B227EB" w:rsidRDefault="002B0F0A" w:rsidP="00B227EB">
      <w:pPr>
        <w:widowControl w:val="0"/>
        <w:spacing w:line="240" w:lineRule="auto"/>
        <w:ind w:left="851" w:right="902"/>
        <w:rPr>
          <w:i/>
          <w:szCs w:val="22"/>
        </w:rPr>
      </w:pPr>
      <w:r w:rsidRPr="00B227EB">
        <w:rPr>
          <w:i/>
          <w:szCs w:val="22"/>
        </w:rPr>
        <w:t>VII. Intervenir en la formulación del inventario general de los bienes muebles e inmuebles propiedad del municipio, haciendo que se inscriban en el libro especial, con expresión de sus valores y de todas las características de identificación, así como el uso y destino de los mismos;</w:t>
      </w:r>
    </w:p>
    <w:p w14:paraId="6E323ABB" w14:textId="77777777" w:rsidR="002B0F0A" w:rsidRPr="00B227EB" w:rsidRDefault="002B0F0A" w:rsidP="00B227EB">
      <w:pPr>
        <w:widowControl w:val="0"/>
        <w:spacing w:line="240" w:lineRule="auto"/>
        <w:ind w:left="851" w:right="902"/>
        <w:rPr>
          <w:i/>
          <w:szCs w:val="22"/>
        </w:rPr>
      </w:pPr>
    </w:p>
    <w:p w14:paraId="4099DA68" w14:textId="158CDBE0" w:rsidR="002B0F0A" w:rsidRPr="00B227EB" w:rsidRDefault="002B0F0A" w:rsidP="00B227EB">
      <w:pPr>
        <w:widowControl w:val="0"/>
        <w:spacing w:line="240" w:lineRule="auto"/>
        <w:ind w:left="851" w:right="902"/>
        <w:rPr>
          <w:i/>
          <w:szCs w:val="22"/>
        </w:rPr>
      </w:pPr>
      <w:r w:rsidRPr="00B227EB">
        <w:rPr>
          <w:i/>
          <w:szCs w:val="22"/>
        </w:rPr>
        <w:t>VIII. Regularizar la propiedad de los bienes inmuebles municipales, para ello tendrán un plazo de ciento veinte días hábiles, contados a partir de la adquisición;</w:t>
      </w:r>
    </w:p>
    <w:p w14:paraId="18040DCC" w14:textId="77777777" w:rsidR="002B0F0A" w:rsidRPr="00B227EB" w:rsidRDefault="002B0F0A" w:rsidP="00B227EB">
      <w:pPr>
        <w:widowControl w:val="0"/>
        <w:spacing w:line="240" w:lineRule="auto"/>
        <w:ind w:left="851" w:right="902"/>
        <w:rPr>
          <w:i/>
          <w:szCs w:val="22"/>
        </w:rPr>
      </w:pPr>
    </w:p>
    <w:p w14:paraId="2762F223" w14:textId="77777777" w:rsidR="002B0F0A" w:rsidRPr="00B227EB" w:rsidRDefault="002B0F0A" w:rsidP="00B227EB">
      <w:pPr>
        <w:widowControl w:val="0"/>
        <w:spacing w:line="240" w:lineRule="auto"/>
        <w:ind w:left="851" w:right="902"/>
        <w:rPr>
          <w:i/>
          <w:szCs w:val="22"/>
        </w:rPr>
      </w:pPr>
      <w:r w:rsidRPr="00B227EB">
        <w:rPr>
          <w:i/>
          <w:szCs w:val="22"/>
        </w:rPr>
        <w:t>IX. Inscribir los bienes inmuebles municipales en el Registro Público de la Propiedad, para iniciar los trámites correspondientes tendrán un plazo de ciento veinte días hábiles contados a partir de aquel en que concluyo el proceso de regularización;</w:t>
      </w:r>
    </w:p>
    <w:p w14:paraId="2515307D" w14:textId="77777777" w:rsidR="002B0F0A" w:rsidRPr="00B227EB" w:rsidRDefault="002B0F0A" w:rsidP="00B227EB">
      <w:pPr>
        <w:widowControl w:val="0"/>
        <w:spacing w:line="240" w:lineRule="auto"/>
        <w:ind w:left="851" w:right="902"/>
        <w:rPr>
          <w:i/>
          <w:szCs w:val="22"/>
        </w:rPr>
      </w:pPr>
    </w:p>
    <w:p w14:paraId="46AAC0AC" w14:textId="19EFF19F" w:rsidR="00B9698E" w:rsidRPr="00B227EB" w:rsidRDefault="002B0F0A" w:rsidP="00B227EB">
      <w:pPr>
        <w:widowControl w:val="0"/>
        <w:spacing w:line="240" w:lineRule="auto"/>
        <w:ind w:left="851" w:right="902"/>
        <w:rPr>
          <w:i/>
          <w:szCs w:val="22"/>
        </w:rPr>
      </w:pPr>
      <w:r w:rsidRPr="00B227EB">
        <w:rPr>
          <w:b/>
          <w:i/>
          <w:szCs w:val="22"/>
        </w:rPr>
        <w:t>Artículo 91.-</w:t>
      </w:r>
      <w:r w:rsidRPr="00B227EB">
        <w:rPr>
          <w:i/>
          <w:szCs w:val="22"/>
        </w:rPr>
        <w:t xml:space="preserve"> La </w:t>
      </w:r>
      <w:r w:rsidRPr="00B227EB">
        <w:rPr>
          <w:b/>
          <w:i/>
          <w:szCs w:val="22"/>
        </w:rPr>
        <w:t>Secretaría del Ayuntamiento</w:t>
      </w:r>
      <w:r w:rsidRPr="00B227EB">
        <w:rPr>
          <w:i/>
          <w:szCs w:val="22"/>
        </w:rPr>
        <w:t xml:space="preserve">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24D446D6" w14:textId="77777777" w:rsidR="002B0F0A" w:rsidRPr="00B227EB" w:rsidRDefault="002B0F0A" w:rsidP="00B227EB">
      <w:pPr>
        <w:widowControl w:val="0"/>
        <w:spacing w:line="240" w:lineRule="auto"/>
        <w:ind w:left="851" w:right="902"/>
        <w:rPr>
          <w:i/>
          <w:szCs w:val="22"/>
        </w:rPr>
      </w:pPr>
    </w:p>
    <w:p w14:paraId="38F1E914" w14:textId="59D57CDA" w:rsidR="002B0F0A" w:rsidRPr="00B227EB" w:rsidRDefault="002B0F0A" w:rsidP="00B227EB">
      <w:pPr>
        <w:widowControl w:val="0"/>
        <w:spacing w:line="240" w:lineRule="auto"/>
        <w:ind w:left="851" w:right="902"/>
        <w:rPr>
          <w:i/>
          <w:szCs w:val="22"/>
        </w:rPr>
      </w:pPr>
      <w:r w:rsidRPr="00B227EB">
        <w:rPr>
          <w:b/>
          <w:i/>
          <w:szCs w:val="22"/>
        </w:rPr>
        <w:t>(…</w:t>
      </w:r>
      <w:r w:rsidRPr="00B227EB">
        <w:rPr>
          <w:i/>
          <w:szCs w:val="22"/>
        </w:rPr>
        <w:t>)</w:t>
      </w:r>
    </w:p>
    <w:p w14:paraId="7EAE48CB" w14:textId="77777777" w:rsidR="002B0F0A" w:rsidRPr="00B227EB" w:rsidRDefault="002B0F0A" w:rsidP="00B227EB">
      <w:pPr>
        <w:widowControl w:val="0"/>
        <w:spacing w:line="240" w:lineRule="auto"/>
        <w:ind w:left="851" w:right="902"/>
        <w:rPr>
          <w:i/>
          <w:szCs w:val="22"/>
        </w:rPr>
      </w:pPr>
    </w:p>
    <w:p w14:paraId="67AE0EC3" w14:textId="3CA91B8D" w:rsidR="002B0F0A" w:rsidRPr="00B227EB" w:rsidRDefault="002B0F0A" w:rsidP="00B227EB">
      <w:pPr>
        <w:widowControl w:val="0"/>
        <w:spacing w:line="240" w:lineRule="auto"/>
        <w:ind w:left="851" w:right="902"/>
        <w:rPr>
          <w:i/>
          <w:szCs w:val="22"/>
        </w:rPr>
      </w:pPr>
      <w:r w:rsidRPr="00B227EB">
        <w:rPr>
          <w:i/>
          <w:szCs w:val="22"/>
        </w:rPr>
        <w:t xml:space="preserve">XI. Elaborar con la intervención del síndico el inventario general de los bienes </w:t>
      </w:r>
      <w:r w:rsidRPr="00B227EB">
        <w:rPr>
          <w:i/>
          <w:szCs w:val="22"/>
        </w:rPr>
        <w:lastRenderedPageBreak/>
        <w:t>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w:t>
      </w:r>
    </w:p>
    <w:p w14:paraId="3E92B7DB" w14:textId="77777777" w:rsidR="002B0F0A" w:rsidRPr="00B227EB" w:rsidRDefault="002B0F0A" w:rsidP="00B227EB">
      <w:pPr>
        <w:widowControl w:val="0"/>
        <w:spacing w:line="240" w:lineRule="auto"/>
        <w:ind w:left="851" w:right="902"/>
        <w:rPr>
          <w:i/>
          <w:szCs w:val="22"/>
        </w:rPr>
      </w:pPr>
    </w:p>
    <w:p w14:paraId="2713CC13" w14:textId="77777777" w:rsidR="00C31B3F" w:rsidRPr="00B227EB" w:rsidRDefault="002B0F0A" w:rsidP="00B227EB">
      <w:pPr>
        <w:widowControl w:val="0"/>
        <w:spacing w:line="240" w:lineRule="auto"/>
        <w:ind w:left="851" w:right="902"/>
      </w:pPr>
      <w:r w:rsidRPr="00B227EB">
        <w:rPr>
          <w:i/>
          <w:szCs w:val="22"/>
        </w:rPr>
        <w:t>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w:t>
      </w:r>
      <w:r w:rsidR="00C31B3F" w:rsidRPr="00B227EB">
        <w:t xml:space="preserve"> </w:t>
      </w:r>
    </w:p>
    <w:p w14:paraId="443C6306" w14:textId="77777777" w:rsidR="00C31B3F" w:rsidRPr="00B227EB" w:rsidRDefault="00C31B3F" w:rsidP="00B227EB">
      <w:pPr>
        <w:widowControl w:val="0"/>
        <w:spacing w:line="240" w:lineRule="auto"/>
        <w:ind w:left="851" w:right="902"/>
      </w:pPr>
    </w:p>
    <w:p w14:paraId="144E0E49" w14:textId="77777777" w:rsidR="00C31B3F" w:rsidRPr="00B227EB" w:rsidRDefault="00C31B3F" w:rsidP="00B227EB">
      <w:pPr>
        <w:widowControl w:val="0"/>
        <w:spacing w:line="240" w:lineRule="auto"/>
        <w:ind w:left="851" w:right="902"/>
        <w:rPr>
          <w:i/>
          <w:szCs w:val="22"/>
        </w:rPr>
      </w:pPr>
      <w:r w:rsidRPr="00B227EB">
        <w:rPr>
          <w:b/>
          <w:i/>
          <w:szCs w:val="22"/>
        </w:rPr>
        <w:t xml:space="preserve">Artículo 96. </w:t>
      </w:r>
      <w:proofErr w:type="spellStart"/>
      <w:r w:rsidRPr="00B227EB">
        <w:rPr>
          <w:b/>
          <w:i/>
          <w:szCs w:val="22"/>
        </w:rPr>
        <w:t>Sexies</w:t>
      </w:r>
      <w:proofErr w:type="spellEnd"/>
      <w:r w:rsidRPr="00B227EB">
        <w:rPr>
          <w:i/>
          <w:szCs w:val="22"/>
        </w:rPr>
        <w:t xml:space="preserve">. El </w:t>
      </w:r>
      <w:r w:rsidRPr="00B227EB">
        <w:rPr>
          <w:b/>
          <w:i/>
          <w:szCs w:val="22"/>
        </w:rPr>
        <w:t>Director de Desarrollo Urbano</w:t>
      </w:r>
      <w:r w:rsidRPr="00B227EB">
        <w:rPr>
          <w:i/>
          <w:szCs w:val="22"/>
        </w:rPr>
        <w:t xml:space="preserve"> o el Titular de la Unidad Administrativa equivalente, tiene las atribuciones siguientes:</w:t>
      </w:r>
      <w:r w:rsidRPr="00B227EB">
        <w:rPr>
          <w:i/>
          <w:szCs w:val="22"/>
        </w:rPr>
        <w:cr/>
      </w:r>
    </w:p>
    <w:p w14:paraId="7822F1BC" w14:textId="1186C696" w:rsidR="00C31B3F" w:rsidRPr="00B227EB" w:rsidRDefault="00C31B3F" w:rsidP="00B227EB">
      <w:pPr>
        <w:widowControl w:val="0"/>
        <w:spacing w:line="240" w:lineRule="auto"/>
        <w:ind w:left="851" w:right="902"/>
        <w:rPr>
          <w:i/>
          <w:szCs w:val="22"/>
        </w:rPr>
      </w:pPr>
      <w:r w:rsidRPr="00B227EB">
        <w:t xml:space="preserve"> </w:t>
      </w:r>
      <w:r w:rsidRPr="00B227EB">
        <w:rPr>
          <w:i/>
          <w:szCs w:val="22"/>
        </w:rPr>
        <w:t>I. Ejecutar la política en materia de reordenamiento urbano;</w:t>
      </w:r>
    </w:p>
    <w:p w14:paraId="0269A727" w14:textId="2E6456B9" w:rsidR="00C31B3F" w:rsidRPr="00B227EB" w:rsidRDefault="00C31B3F" w:rsidP="00B227EB">
      <w:pPr>
        <w:widowControl w:val="0"/>
        <w:spacing w:line="240" w:lineRule="auto"/>
        <w:ind w:left="851" w:right="902"/>
        <w:rPr>
          <w:i/>
          <w:szCs w:val="22"/>
        </w:rPr>
      </w:pPr>
      <w:r w:rsidRPr="00B227EB">
        <w:rPr>
          <w:i/>
          <w:szCs w:val="22"/>
        </w:rPr>
        <w:t>II. Formular y conducir las políticas municipales de asentamientos humanos, urbanismo y vivienda;</w:t>
      </w:r>
    </w:p>
    <w:p w14:paraId="2F502ECA" w14:textId="2517F6BF" w:rsidR="00C31B3F" w:rsidRPr="00B227EB" w:rsidRDefault="00C31B3F" w:rsidP="00B227EB">
      <w:pPr>
        <w:widowControl w:val="0"/>
        <w:spacing w:line="240" w:lineRule="auto"/>
        <w:ind w:left="851" w:right="902"/>
        <w:rPr>
          <w:i/>
          <w:szCs w:val="22"/>
        </w:rPr>
      </w:pPr>
      <w:r w:rsidRPr="00B227EB">
        <w:rPr>
          <w:i/>
          <w:szCs w:val="22"/>
        </w:rPr>
        <w:t>III. Aplicar y vigilar el cumplimiento de las disposiciones legales en materia de ordenamiento territorial de los asentamientos humanos, del desarrollo urbano y vivienda;</w:t>
      </w:r>
    </w:p>
    <w:p w14:paraId="099A2503" w14:textId="777FCC4C" w:rsidR="00C31B3F" w:rsidRPr="00B227EB" w:rsidRDefault="00C31B3F" w:rsidP="00B227EB">
      <w:pPr>
        <w:widowControl w:val="0"/>
        <w:spacing w:line="240" w:lineRule="auto"/>
        <w:ind w:left="851" w:right="902"/>
        <w:rPr>
          <w:i/>
          <w:szCs w:val="22"/>
        </w:rPr>
      </w:pPr>
      <w:r w:rsidRPr="00B227EB">
        <w:rPr>
          <w:i/>
          <w:szCs w:val="22"/>
        </w:rPr>
        <w:t>IV. Proponer el plan municipal de desarrollo urbano, así como sus modificaciones, y los parciales que de ellos deriven;</w:t>
      </w:r>
    </w:p>
    <w:p w14:paraId="56C571C0" w14:textId="70B8F6CF" w:rsidR="00C31B3F" w:rsidRPr="00B227EB" w:rsidRDefault="00C31B3F" w:rsidP="00B227EB">
      <w:pPr>
        <w:widowControl w:val="0"/>
        <w:spacing w:line="240" w:lineRule="auto"/>
        <w:ind w:left="851" w:right="902"/>
        <w:rPr>
          <w:i/>
          <w:szCs w:val="22"/>
        </w:rPr>
      </w:pPr>
      <w:r w:rsidRPr="00B227EB">
        <w:rPr>
          <w:i/>
          <w:szCs w:val="22"/>
        </w:rPr>
        <w:t>V. Participar en la elaboración o modificación del respectivo plan regional de desarrollo urbano o de los parciales que de éste deriven, cuando incluya parte o la totalidad de su territorio;</w:t>
      </w:r>
    </w:p>
    <w:p w14:paraId="5B99AB2A" w14:textId="1AE60138" w:rsidR="00C31B3F" w:rsidRPr="00B227EB" w:rsidRDefault="00C31B3F" w:rsidP="00B227EB">
      <w:pPr>
        <w:widowControl w:val="0"/>
        <w:spacing w:line="240" w:lineRule="auto"/>
        <w:ind w:left="851" w:right="902"/>
        <w:rPr>
          <w:i/>
          <w:szCs w:val="22"/>
        </w:rPr>
      </w:pPr>
      <w:r w:rsidRPr="00B227EB">
        <w:rPr>
          <w:i/>
          <w:szCs w:val="22"/>
        </w:rPr>
        <w:t>VI. Analizar las cédulas informativas de zonificación, licencias de uso de suelo y licencias de construcción;</w:t>
      </w:r>
    </w:p>
    <w:p w14:paraId="3D88B7D2" w14:textId="438A3750" w:rsidR="00C31B3F" w:rsidRPr="00B227EB" w:rsidRDefault="00C31B3F" w:rsidP="00B227EB">
      <w:pPr>
        <w:widowControl w:val="0"/>
        <w:spacing w:line="240" w:lineRule="auto"/>
        <w:ind w:left="851" w:right="902"/>
        <w:rPr>
          <w:i/>
          <w:szCs w:val="22"/>
        </w:rPr>
      </w:pPr>
      <w:r w:rsidRPr="00B227EB">
        <w:rPr>
          <w:i/>
          <w:szCs w:val="22"/>
        </w:rPr>
        <w:t>VII. Vigilar la utilización y aprovechamiento del suelo con fines urbanos, en su circunscripción territorial;</w:t>
      </w:r>
    </w:p>
    <w:p w14:paraId="4100D692" w14:textId="77777777" w:rsidR="00C31B3F" w:rsidRPr="00B227EB" w:rsidRDefault="00C31B3F" w:rsidP="00B227EB">
      <w:pPr>
        <w:widowControl w:val="0"/>
        <w:spacing w:line="240" w:lineRule="auto"/>
        <w:ind w:left="851" w:right="902"/>
        <w:rPr>
          <w:i/>
          <w:szCs w:val="22"/>
        </w:rPr>
      </w:pPr>
      <w:r w:rsidRPr="00B227EB">
        <w:rPr>
          <w:i/>
          <w:szCs w:val="22"/>
        </w:rPr>
        <w:t>VIII. Proponer al Presidente Municipal, convenios, contratos y acuerdos, y</w:t>
      </w:r>
    </w:p>
    <w:p w14:paraId="6E23A8EF" w14:textId="3D2227B6" w:rsidR="002B0F0A" w:rsidRPr="00B227EB" w:rsidRDefault="00C31B3F" w:rsidP="00B227EB">
      <w:pPr>
        <w:widowControl w:val="0"/>
        <w:spacing w:line="240" w:lineRule="auto"/>
        <w:ind w:left="851" w:right="902"/>
        <w:rPr>
          <w:i/>
          <w:szCs w:val="22"/>
        </w:rPr>
      </w:pPr>
      <w:r w:rsidRPr="00B227EB">
        <w:rPr>
          <w:i/>
          <w:szCs w:val="22"/>
        </w:rPr>
        <w:t>IX. Las demás que le sean conferidas por el Presidente Municipal o por el Ayuntamiento y las establecidas en las disposiciones jurídicas aplicables.</w:t>
      </w:r>
    </w:p>
    <w:p w14:paraId="6067FA8F" w14:textId="77777777" w:rsidR="002B0F0A" w:rsidRPr="00B227EB" w:rsidRDefault="002B0F0A" w:rsidP="00B227EB">
      <w:pPr>
        <w:widowControl w:val="0"/>
        <w:ind w:left="851" w:right="902"/>
        <w:rPr>
          <w:i/>
          <w:szCs w:val="22"/>
        </w:rPr>
      </w:pPr>
    </w:p>
    <w:p w14:paraId="1FAE4DF8" w14:textId="04719C19" w:rsidR="00B9698E" w:rsidRPr="00B227EB" w:rsidRDefault="00B9698E" w:rsidP="00B227EB">
      <w:pPr>
        <w:widowControl w:val="0"/>
        <w:rPr>
          <w:szCs w:val="22"/>
        </w:rPr>
      </w:pPr>
      <w:r w:rsidRPr="00B227EB">
        <w:rPr>
          <w:szCs w:val="22"/>
        </w:rPr>
        <w:t xml:space="preserve">Por lo anterior se puede advertir que efectivamente se realizó el turno de manera correcta </w:t>
      </w:r>
      <w:r w:rsidR="002742C3" w:rsidRPr="00B227EB">
        <w:rPr>
          <w:szCs w:val="22"/>
        </w:rPr>
        <w:t>pues los titulares de Secretaría de Ayuntamiento</w:t>
      </w:r>
      <w:r w:rsidR="002742C3" w:rsidRPr="00B227EB">
        <w:rPr>
          <w:lang w:val="es-ES"/>
        </w:rPr>
        <w:t xml:space="preserve">, Sindicatura y el Director de Desarrollo Urbano, son los encargados de inventario general de los bienes muebles e inmuebles municipales, así como la integración del sistema de información inmobiliaria, que contemple los bienes del </w:t>
      </w:r>
      <w:r w:rsidR="002742C3" w:rsidRPr="00B227EB">
        <w:rPr>
          <w:lang w:val="es-ES"/>
        </w:rPr>
        <w:lastRenderedPageBreak/>
        <w:t xml:space="preserve">dominio público y privado, así como Vigilar la utilización y aprovechamiento del suelo con fines urbanos, en su circunscripción territorial; por ende si la parte recurrente está solicitando información relativa al registro y expropiación </w:t>
      </w:r>
      <w:r w:rsidR="002742C3" w:rsidRPr="00B227EB">
        <w:rPr>
          <w:rFonts w:eastAsia="Calibri" w:cs="Tahoma"/>
          <w:iCs/>
          <w:szCs w:val="22"/>
          <w:lang w:eastAsia="es-ES_tradnl"/>
        </w:rPr>
        <w:t xml:space="preserve">para la vialidad de la calle Labrador, Cañada de </w:t>
      </w:r>
      <w:proofErr w:type="spellStart"/>
      <w:r w:rsidR="002742C3" w:rsidRPr="00B227EB">
        <w:rPr>
          <w:rFonts w:eastAsia="Calibri" w:cs="Tahoma"/>
          <w:iCs/>
          <w:szCs w:val="22"/>
          <w:lang w:eastAsia="es-ES_tradnl"/>
        </w:rPr>
        <w:t>Alferéz</w:t>
      </w:r>
      <w:proofErr w:type="spellEnd"/>
      <w:r w:rsidR="002742C3" w:rsidRPr="00B227EB">
        <w:rPr>
          <w:rFonts w:eastAsia="Calibri" w:cs="Tahoma"/>
          <w:iCs/>
          <w:szCs w:val="22"/>
          <w:lang w:eastAsia="es-ES_tradnl"/>
        </w:rPr>
        <w:t>, Lerma, esta debió ser poseída por las áreas a las que fue turnado el requerimiento al ser los idóneos para generarla, por ello se advierte que se dio cumplimiento</w:t>
      </w:r>
      <w:r w:rsidRPr="00B227EB">
        <w:rPr>
          <w:szCs w:val="22"/>
        </w:rPr>
        <w:t xml:space="preserve"> con lo estipulado en el artículo 162 de la Ley de Transparencia y Acceso a la Información Pública del Estado de México y Municipios; por ende se consideran infundados los agravios expresados.</w:t>
      </w:r>
    </w:p>
    <w:p w14:paraId="7CF1E181" w14:textId="77777777" w:rsidR="00B9698E" w:rsidRPr="00B227EB" w:rsidRDefault="00B9698E" w:rsidP="00B227EB">
      <w:pPr>
        <w:widowControl w:val="0"/>
        <w:rPr>
          <w:szCs w:val="22"/>
        </w:rPr>
      </w:pPr>
    </w:p>
    <w:p w14:paraId="6C7E3368" w14:textId="77F94556" w:rsidR="00F4324E" w:rsidRPr="00B227EB" w:rsidRDefault="00F4324E" w:rsidP="00B227EB">
      <w:pPr>
        <w:rPr>
          <w:rFonts w:eastAsia="Palatino Linotype" w:cs="Palatino Linotype"/>
        </w:rPr>
      </w:pPr>
      <w:r w:rsidRPr="00B227EB">
        <w:rPr>
          <w:rFonts w:eastAsia="Palatino Linotype" w:cs="Palatino Linotype"/>
          <w:bCs/>
        </w:rPr>
        <w:t xml:space="preserve">Por lo que </w:t>
      </w:r>
      <w:r w:rsidRPr="00B227EB">
        <w:rPr>
          <w:rFonts w:eastAsia="Palatino Linotype" w:cs="Palatino Linotype"/>
        </w:rPr>
        <w:t xml:space="preserve"> nos encontramos en presencia de un</w:t>
      </w:r>
      <w:r w:rsidRPr="00B227EB">
        <w:rPr>
          <w:rFonts w:eastAsia="Calibri" w:cs="Arial"/>
        </w:rPr>
        <w:t xml:space="preserve"> hecho negativo, por lo que, no resulta aplicable el artículo 19 de la Ley de la materia que nos constriñe a la emisión de un acuerdo de inexistencia, robustece lo anterior, lo siguiente: </w:t>
      </w:r>
    </w:p>
    <w:p w14:paraId="4087023C" w14:textId="77777777" w:rsidR="00F4324E" w:rsidRPr="00B227EB" w:rsidRDefault="00F4324E" w:rsidP="00B227EB">
      <w:pPr>
        <w:spacing w:after="160"/>
        <w:contextualSpacing/>
        <w:rPr>
          <w:rFonts w:eastAsia="Calibri" w:cs="Arial"/>
          <w:szCs w:val="22"/>
        </w:rPr>
      </w:pPr>
    </w:p>
    <w:p w14:paraId="166D8F8A" w14:textId="77777777" w:rsidR="00F4324E" w:rsidRPr="00B227EB" w:rsidRDefault="00F4324E" w:rsidP="00B227EB">
      <w:pPr>
        <w:spacing w:line="276" w:lineRule="auto"/>
        <w:ind w:left="567" w:right="616"/>
        <w:contextualSpacing/>
        <w:rPr>
          <w:rFonts w:eastAsia="Calibri" w:cs="Tahoma"/>
          <w:bCs/>
          <w:i/>
          <w:szCs w:val="22"/>
        </w:rPr>
      </w:pPr>
      <w:r w:rsidRPr="00B227EB">
        <w:rPr>
          <w:rFonts w:eastAsia="Calibri" w:cs="Tahoma"/>
          <w:b/>
          <w:bCs/>
          <w:i/>
          <w:szCs w:val="22"/>
        </w:rPr>
        <w:t xml:space="preserve">HECHOS NEGATIVOS, NO SON SUSCEPTIBLES DE DEMOSTRACIÓN. </w:t>
      </w:r>
      <w:r w:rsidRPr="00B227EB">
        <w:rPr>
          <w:rFonts w:eastAsia="Calibri" w:cs="Tahoma"/>
          <w:bCs/>
          <w:i/>
          <w:szCs w:val="22"/>
        </w:rPr>
        <w:t>Tratándose de un hecho negativo, el Juez no tiene por qué invocar prueba alguna de la que se desprenda, ya que es bien sabido que esta clase de hechos no son susceptibles de demostración.</w:t>
      </w:r>
    </w:p>
    <w:p w14:paraId="04286F83" w14:textId="77777777" w:rsidR="00F4324E" w:rsidRPr="00B227EB" w:rsidRDefault="00F4324E" w:rsidP="00B227EB">
      <w:pPr>
        <w:spacing w:after="160"/>
        <w:ind w:left="567" w:right="616"/>
        <w:contextualSpacing/>
        <w:rPr>
          <w:rFonts w:eastAsia="Calibri" w:cs="Tahoma"/>
          <w:bCs/>
          <w:szCs w:val="22"/>
        </w:rPr>
      </w:pPr>
    </w:p>
    <w:p w14:paraId="1E4AA7EB" w14:textId="77777777" w:rsidR="00F4324E" w:rsidRPr="00B227EB" w:rsidRDefault="00F4324E" w:rsidP="00B227EB">
      <w:pPr>
        <w:contextualSpacing/>
        <w:rPr>
          <w:rFonts w:eastAsia="MS Mincho" w:cs="Calibri"/>
          <w:szCs w:val="22"/>
          <w:lang w:eastAsia="en-US"/>
        </w:rPr>
      </w:pPr>
      <w:r w:rsidRPr="00B227EB">
        <w:rPr>
          <w:rFonts w:eastAsia="Calibri" w:cs="Arial"/>
          <w:szCs w:val="22"/>
        </w:rPr>
        <w:t xml:space="preserve">De lo que se desprende que es materialmente imposible realizar la entrega de alguna documental que no ha generado y por ende, que no obra en los archivos del Sujeto Obligado. </w:t>
      </w:r>
    </w:p>
    <w:p w14:paraId="3118A61C" w14:textId="77777777" w:rsidR="00F4324E" w:rsidRPr="00B227EB" w:rsidRDefault="00F4324E" w:rsidP="00B227EB">
      <w:pPr>
        <w:spacing w:after="160"/>
        <w:contextualSpacing/>
        <w:rPr>
          <w:rFonts w:eastAsia="MS Mincho" w:cs="Calibri"/>
          <w:szCs w:val="22"/>
          <w:lang w:eastAsia="en-US"/>
        </w:rPr>
      </w:pPr>
    </w:p>
    <w:p w14:paraId="19A93B71" w14:textId="77777777" w:rsidR="00F4324E" w:rsidRPr="00B227EB" w:rsidRDefault="00F4324E" w:rsidP="00B227EB">
      <w:pPr>
        <w:contextualSpacing/>
        <w:rPr>
          <w:rFonts w:eastAsia="MS Mincho" w:cs="Calibri"/>
          <w:szCs w:val="22"/>
          <w:lang w:eastAsia="en-US"/>
        </w:rPr>
      </w:pPr>
      <w:r w:rsidRPr="00B227EB">
        <w:rPr>
          <w:rFonts w:eastAsia="MS Mincho" w:cs="Calibri"/>
          <w:szCs w:val="22"/>
        </w:rPr>
        <w:t xml:space="preserve">Aunado a ello, es </w:t>
      </w:r>
      <w:r w:rsidRPr="00B227EB">
        <w:rPr>
          <w:rFonts w:eastAsia="Calibri" w:cs="Arial"/>
          <w:szCs w:val="22"/>
        </w:rPr>
        <w:t>necesario señalar, que este Órgano Garante</w:t>
      </w:r>
      <w:r w:rsidRPr="00B227EB">
        <w:rPr>
          <w:rFonts w:eastAsia="Calibri" w:cs="Arial"/>
          <w:szCs w:val="22"/>
          <w:lang w:val="es-ES_tradnl"/>
        </w:rPr>
        <w:t xml:space="preserve"> no se encuentra facultado para manifestarse sobre la veracidad de la información proporcionada por parte de los </w:t>
      </w:r>
      <w:r w:rsidRPr="00B227EB">
        <w:rPr>
          <w:rFonts w:eastAsia="Calibri" w:cs="Arial"/>
          <w:b/>
          <w:szCs w:val="22"/>
          <w:lang w:val="es-ES_tradnl"/>
        </w:rPr>
        <w:t>SUJETOS OBLIGADOS</w:t>
      </w:r>
      <w:r w:rsidRPr="00B227EB">
        <w:rPr>
          <w:rFonts w:eastAsia="Calibri" w:cs="Arial"/>
          <w:szCs w:val="22"/>
          <w:lang w:val="es-ES_tradnl"/>
        </w:rPr>
        <w:t>, conforme a lo establecido en el Criterio 31/10 emitido por el Instituto Nacional de Transparencia, Acceso a la Información Pública y Protección de Datos Personales INAI (anteriormente IFAI) que se procede a citar a continuación:</w:t>
      </w:r>
    </w:p>
    <w:p w14:paraId="0C5A2B88" w14:textId="77777777" w:rsidR="00F4324E" w:rsidRPr="00B227EB" w:rsidRDefault="00F4324E" w:rsidP="00B227EB">
      <w:pPr>
        <w:tabs>
          <w:tab w:val="left" w:pos="426"/>
        </w:tabs>
        <w:spacing w:before="240" w:after="240"/>
        <w:contextualSpacing/>
        <w:rPr>
          <w:rFonts w:eastAsia="MS Mincho" w:cs="Calibri"/>
          <w:szCs w:val="22"/>
          <w:lang w:eastAsia="en-US"/>
        </w:rPr>
      </w:pPr>
    </w:p>
    <w:p w14:paraId="7A44ACD6" w14:textId="77777777" w:rsidR="00F4324E" w:rsidRPr="00B227EB" w:rsidRDefault="00F4324E" w:rsidP="00B227EB">
      <w:pPr>
        <w:tabs>
          <w:tab w:val="left" w:pos="8222"/>
        </w:tabs>
        <w:spacing w:line="276" w:lineRule="auto"/>
        <w:ind w:left="567" w:right="567"/>
        <w:contextualSpacing/>
        <w:rPr>
          <w:rFonts w:eastAsia="MS Mincho" w:cs="Arial"/>
          <w:i/>
          <w:szCs w:val="22"/>
        </w:rPr>
      </w:pPr>
      <w:r w:rsidRPr="00B227EB">
        <w:rPr>
          <w:rFonts w:eastAsia="MS Mincho" w:cs="Arial"/>
          <w:b/>
          <w:i/>
          <w:szCs w:val="22"/>
        </w:rPr>
        <w:lastRenderedPageBreak/>
        <w:t>“El Instituto Federal de Acceso a la Información y Protección de Datos no cuenta con facultades para pronunciarse respecto de la veracidad de los documentos proporcionados por los sujetos obligados.</w:t>
      </w:r>
      <w:r w:rsidRPr="00B227EB">
        <w:rPr>
          <w:rFonts w:eastAsia="MS Mincho" w:cs="Arial"/>
          <w:i/>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7A782EE" w14:textId="77777777" w:rsidR="00F4324E" w:rsidRPr="00B227EB" w:rsidRDefault="00F4324E" w:rsidP="00B227EB">
      <w:pPr>
        <w:tabs>
          <w:tab w:val="left" w:pos="8222"/>
        </w:tabs>
        <w:spacing w:line="276" w:lineRule="auto"/>
        <w:ind w:left="567" w:right="567"/>
        <w:contextualSpacing/>
        <w:rPr>
          <w:rFonts w:eastAsia="MS Mincho" w:cs="Arial"/>
          <w:i/>
          <w:szCs w:val="22"/>
        </w:rPr>
      </w:pPr>
    </w:p>
    <w:p w14:paraId="3056C199" w14:textId="77777777" w:rsidR="00F4324E" w:rsidRPr="00B227EB" w:rsidRDefault="00F4324E" w:rsidP="00B227EB">
      <w:pPr>
        <w:tabs>
          <w:tab w:val="left" w:pos="3544"/>
        </w:tabs>
        <w:contextualSpacing/>
        <w:rPr>
          <w:rFonts w:eastAsia="Calibri" w:cs="Arial"/>
          <w:szCs w:val="22"/>
        </w:rPr>
      </w:pPr>
      <w:r w:rsidRPr="00B227EB">
        <w:rPr>
          <w:rFonts w:eastAsia="Calibri" w:cs="Arial"/>
          <w:szCs w:val="22"/>
        </w:rPr>
        <w:t xml:space="preserve">Es así, que este Organismo Garante carece de facultades para dudar de la veracidad de la información que el Sujeto Obligado puso a disposición de la parte Recurrente. </w:t>
      </w:r>
    </w:p>
    <w:p w14:paraId="0B4DDBF5" w14:textId="77777777" w:rsidR="00F4324E" w:rsidRPr="00B227EB" w:rsidRDefault="00F4324E" w:rsidP="00B227EB">
      <w:pPr>
        <w:tabs>
          <w:tab w:val="left" w:pos="7938"/>
        </w:tabs>
        <w:rPr>
          <w:rFonts w:eastAsia="Palatino Linotype" w:cs="Palatino Linotype"/>
        </w:rPr>
      </w:pPr>
    </w:p>
    <w:p w14:paraId="167D576F" w14:textId="77777777" w:rsidR="00F4324E" w:rsidRPr="00B227EB" w:rsidRDefault="00F4324E" w:rsidP="00B227EB">
      <w:pPr>
        <w:tabs>
          <w:tab w:val="left" w:pos="7938"/>
        </w:tabs>
        <w:rPr>
          <w:rFonts w:eastAsia="Palatino Linotype" w:cs="Palatino Linotype"/>
          <w:b/>
        </w:rPr>
      </w:pPr>
      <w:r w:rsidRPr="00B227EB">
        <w:rPr>
          <w:rFonts w:eastAsia="Palatino Linotype" w:cs="Palatino Linotype"/>
        </w:rPr>
        <w:t xml:space="preserve">Del mismo modo, no pasa desapercibido mencionar que, la declaración formal de inexistencia recae cuando el sujeto obligado no haya ejercido lo que por ley le corresponde, o bien, cuando por causas ajenas no cuenta con la información solicitada y debería contar con esta; en ese sentido, en el asunto que nos ocupa, no es necesaria la emisión de un Acuerdo de Inexistencia, pues como se precisó, no se cuenta con la información solicitada por no haberse generado, por lo que, en este caso, al haber pronunciamiento de las unidades administrativas competentes, el requerimiento </w:t>
      </w:r>
      <w:r w:rsidRPr="00B227EB">
        <w:rPr>
          <w:rFonts w:eastAsia="Palatino Linotype" w:cs="Palatino Linotype"/>
          <w:b/>
        </w:rPr>
        <w:t xml:space="preserve">se tiene por atendido.  </w:t>
      </w:r>
    </w:p>
    <w:p w14:paraId="6C96BD4D" w14:textId="77777777" w:rsidR="00F4324E" w:rsidRPr="00B227EB" w:rsidRDefault="00F4324E" w:rsidP="00B227EB">
      <w:pPr>
        <w:tabs>
          <w:tab w:val="left" w:pos="7938"/>
        </w:tabs>
        <w:rPr>
          <w:rFonts w:eastAsia="Palatino Linotype" w:cs="Palatino Linotype"/>
          <w:b/>
        </w:rPr>
      </w:pPr>
    </w:p>
    <w:p w14:paraId="44FC0385" w14:textId="61900182" w:rsidR="00F4324E" w:rsidRPr="00B227EB" w:rsidRDefault="00F4324E" w:rsidP="00B227EB">
      <w:pPr>
        <w:tabs>
          <w:tab w:val="left" w:pos="7938"/>
        </w:tabs>
        <w:rPr>
          <w:rFonts w:eastAsia="Palatino Linotype" w:cs="Palatino Linotype"/>
          <w:b/>
        </w:rPr>
      </w:pPr>
      <w:r w:rsidRPr="00B227EB">
        <w:rPr>
          <w:rFonts w:eastAsia="Palatino Linotype" w:cs="Palatino Linotype"/>
        </w:rPr>
        <w:t xml:space="preserve">Adicionalmente, es de destacar que este Órgano Garante no está facultado para manifestarse sobre la </w:t>
      </w:r>
      <w:r w:rsidRPr="00B227EB">
        <w:rPr>
          <w:rFonts w:eastAsia="Palatino Linotype" w:cs="Palatino Linotype"/>
          <w:b/>
        </w:rPr>
        <w:t>veracidad de la información</w:t>
      </w:r>
      <w:r w:rsidRPr="00B227EB">
        <w:rPr>
          <w:rFonts w:eastAsia="Palatino Linotype" w:cs="Palatino Linotype"/>
        </w:rPr>
        <w:t xml:space="preserve"> proporcionada, pues este Órgano Garante conforme al artículo 36 de la Ley de la Materia, no se encuentra facultado para pronunciarse acerca de la veracidad de la información remitida por los Sujetos Obligados</w:t>
      </w:r>
    </w:p>
    <w:bookmarkEnd w:id="28"/>
    <w:p w14:paraId="14A457EC" w14:textId="77777777" w:rsidR="00A20BA9" w:rsidRPr="00B227EB" w:rsidRDefault="00A20BA9" w:rsidP="00B227EB">
      <w:pPr>
        <w:contextualSpacing/>
        <w:rPr>
          <w:rFonts w:eastAsia="Calibri" w:cs="Tahoma"/>
          <w:b/>
          <w:bCs/>
          <w:szCs w:val="22"/>
        </w:rPr>
      </w:pPr>
    </w:p>
    <w:p w14:paraId="6CD05AC4" w14:textId="52E772E3" w:rsidR="00BD5A7C" w:rsidRPr="00B227EB" w:rsidRDefault="00BD5A7C" w:rsidP="00B227EB">
      <w:pPr>
        <w:pStyle w:val="Ttulo3"/>
      </w:pPr>
      <w:bookmarkStart w:id="29" w:name="_Toc175825273"/>
      <w:r w:rsidRPr="00B227EB">
        <w:t>f) Conclusión</w:t>
      </w:r>
      <w:bookmarkEnd w:id="29"/>
    </w:p>
    <w:p w14:paraId="4B7C1DB6" w14:textId="77777777" w:rsidR="00F4324E" w:rsidRPr="00B227EB" w:rsidRDefault="00F4324E" w:rsidP="00B227EB">
      <w:pPr>
        <w:rPr>
          <w:rFonts w:eastAsia="Calibri"/>
          <w:b/>
          <w:lang w:val="es-ES"/>
        </w:rPr>
      </w:pPr>
      <w:r w:rsidRPr="00B227EB">
        <w:rPr>
          <w:rFonts w:eastAsia="Calibri"/>
          <w:lang w:val="es-ES"/>
        </w:rPr>
        <w:t xml:space="preserve">Por lo anterior, se considera que las </w:t>
      </w:r>
      <w:r w:rsidRPr="00B227EB">
        <w:rPr>
          <w:rFonts w:cs="Arial"/>
          <w:lang w:val="es-ES"/>
        </w:rPr>
        <w:t xml:space="preserve">razones o motivos de inconformidad planteadas por </w:t>
      </w:r>
      <w:r w:rsidRPr="00B227EB">
        <w:rPr>
          <w:rFonts w:eastAsiaTheme="minorHAnsi" w:cs="Tahoma"/>
          <w:b/>
          <w:iCs/>
          <w:szCs w:val="22"/>
          <w:lang w:eastAsia="en-US"/>
        </w:rPr>
        <w:t>LA PARTE RECURRENTE</w:t>
      </w:r>
      <w:r w:rsidRPr="00B227EB">
        <w:rPr>
          <w:rFonts w:cs="Arial"/>
          <w:b/>
          <w:lang w:val="es-ES"/>
        </w:rPr>
        <w:t>,</w:t>
      </w:r>
      <w:r w:rsidRPr="00B227EB">
        <w:rPr>
          <w:b/>
          <w:lang w:val="es-ES"/>
        </w:rPr>
        <w:t xml:space="preserve"> </w:t>
      </w:r>
      <w:r w:rsidRPr="00B227EB">
        <w:rPr>
          <w:rFonts w:cs="Arial"/>
          <w:lang w:val="es-ES"/>
        </w:rPr>
        <w:t>resultan infundadas;</w:t>
      </w:r>
      <w:r w:rsidRPr="00B227EB">
        <w:rPr>
          <w:rFonts w:eastAsia="Calibri"/>
          <w:lang w:val="es-ES"/>
        </w:rPr>
        <w:t xml:space="preserve"> en consecuencia este Órgano Garante determina </w:t>
      </w:r>
      <w:r w:rsidRPr="00B227EB">
        <w:rPr>
          <w:rFonts w:eastAsia="Calibri"/>
          <w:b/>
          <w:lang w:val="es-ES"/>
        </w:rPr>
        <w:t xml:space="preserve">CONFIRMAR </w:t>
      </w:r>
      <w:r w:rsidRPr="00B227EB">
        <w:rPr>
          <w:rFonts w:eastAsia="Calibri"/>
          <w:lang w:val="es-ES"/>
        </w:rPr>
        <w:t xml:space="preserve">la respuesta otorgada por el </w:t>
      </w:r>
      <w:r w:rsidRPr="00B227EB">
        <w:rPr>
          <w:rFonts w:eastAsia="Calibri"/>
          <w:b/>
          <w:lang w:val="es-ES"/>
        </w:rPr>
        <w:t>SUJETO OBLIGADO.</w:t>
      </w:r>
    </w:p>
    <w:p w14:paraId="738CBB76" w14:textId="77777777" w:rsidR="00F4324E" w:rsidRPr="00B227EB" w:rsidRDefault="00F4324E" w:rsidP="00B227EB">
      <w:pPr>
        <w:rPr>
          <w:rFonts w:eastAsia="Palatino Linotype" w:cs="Palatino Linotype"/>
          <w:b/>
        </w:rPr>
      </w:pPr>
    </w:p>
    <w:p w14:paraId="790090BB" w14:textId="77777777" w:rsidR="00F4324E" w:rsidRPr="00B227EB" w:rsidRDefault="00F4324E" w:rsidP="00B227EB">
      <w:pPr>
        <w:widowControl w:val="0"/>
        <w:rPr>
          <w:rFonts w:eastAsia="Palatino Linotype" w:cs="Palatino Linotype"/>
        </w:rPr>
      </w:pPr>
      <w:r w:rsidRPr="00B227EB">
        <w:rPr>
          <w:rFonts w:eastAsia="Palatino Linotype" w:cs="Palatino Linotype"/>
        </w:rPr>
        <w:t>Así, con fundamento en lo prescrito en los artículos 5, párrafo trigésimo segundo, trigésimo tercero y trigésimo cuarto, fracciones IV y V, de la Constitución Política del Estado Libre y Soberano de México, y los artículos 2, fracción II, 9, 29, 36, fracciones I y II, 176, 178, 179, 181, 185, fracción I, 186 y 188, de la Ley de Transparencia y Acceso a la Información Pública del Estado de México y Municipios, este Pleno:</w:t>
      </w:r>
    </w:p>
    <w:p w14:paraId="25BD414F" w14:textId="77777777" w:rsidR="00F4324E" w:rsidRPr="00B227EB" w:rsidRDefault="00F4324E" w:rsidP="00B227EB">
      <w:pPr>
        <w:widowControl w:val="0"/>
        <w:rPr>
          <w:rFonts w:eastAsia="Palatino Linotype" w:cs="Palatino Linotype"/>
        </w:rPr>
      </w:pPr>
    </w:p>
    <w:p w14:paraId="687F3269" w14:textId="77777777" w:rsidR="00F4324E" w:rsidRPr="00B227EB" w:rsidRDefault="00F4324E" w:rsidP="00B227EB">
      <w:pPr>
        <w:pStyle w:val="Ttulo1"/>
      </w:pPr>
      <w:bookmarkStart w:id="30" w:name="_Toc174610356"/>
      <w:r w:rsidRPr="00B227EB">
        <w:t>R E S U E L V E</w:t>
      </w:r>
      <w:bookmarkEnd w:id="30"/>
    </w:p>
    <w:p w14:paraId="72BDE79E" w14:textId="77777777" w:rsidR="00F4324E" w:rsidRPr="00B227EB" w:rsidRDefault="00F4324E" w:rsidP="00B227EB">
      <w:pPr>
        <w:jc w:val="center"/>
        <w:rPr>
          <w:rFonts w:eastAsia="Palatino Linotype" w:cs="Palatino Linotype"/>
          <w:b/>
          <w:sz w:val="28"/>
          <w:szCs w:val="28"/>
        </w:rPr>
      </w:pPr>
    </w:p>
    <w:p w14:paraId="7A6B93CD" w14:textId="18108187" w:rsidR="00F4324E" w:rsidRPr="00B227EB" w:rsidRDefault="00F4324E" w:rsidP="00B227EB">
      <w:pPr>
        <w:widowControl w:val="0"/>
        <w:rPr>
          <w:rFonts w:eastAsia="Calibri" w:cs="Tahoma"/>
          <w:bCs/>
          <w:szCs w:val="22"/>
          <w:lang w:eastAsia="en-US"/>
        </w:rPr>
      </w:pPr>
      <w:r w:rsidRPr="00B227EB">
        <w:rPr>
          <w:b/>
          <w:bCs/>
        </w:rPr>
        <w:t>PRIMERO.</w:t>
      </w:r>
      <w:r w:rsidRPr="00B227EB">
        <w:t xml:space="preserve"> </w:t>
      </w:r>
      <w:r w:rsidRPr="00B227EB">
        <w:rPr>
          <w:rFonts w:cs="Tahoma"/>
          <w:szCs w:val="22"/>
        </w:rPr>
        <w:t xml:space="preserve">Se </w:t>
      </w:r>
      <w:r w:rsidRPr="00B227EB">
        <w:rPr>
          <w:rFonts w:cs="Tahoma"/>
          <w:b/>
          <w:bCs/>
          <w:szCs w:val="22"/>
        </w:rPr>
        <w:t>CONFIRMA</w:t>
      </w:r>
      <w:r w:rsidRPr="00B227EB">
        <w:rPr>
          <w:rFonts w:cs="Tahoma"/>
          <w:szCs w:val="22"/>
        </w:rPr>
        <w:t xml:space="preserve"> la respuesta entregada por el </w:t>
      </w:r>
      <w:r w:rsidRPr="00B227EB">
        <w:rPr>
          <w:rFonts w:cs="Tahoma"/>
          <w:b/>
          <w:bCs/>
          <w:szCs w:val="22"/>
        </w:rPr>
        <w:t>SUJETO OBLIGADO</w:t>
      </w:r>
      <w:r w:rsidRPr="00B227EB">
        <w:rPr>
          <w:rFonts w:cs="Tahoma"/>
          <w:szCs w:val="22"/>
        </w:rPr>
        <w:t xml:space="preserve"> en la solicitud de información </w:t>
      </w:r>
      <w:r w:rsidRPr="00B227EB">
        <w:rPr>
          <w:rFonts w:cs="Tahoma"/>
          <w:b/>
        </w:rPr>
        <w:t>00130/LERMA/IP/2024</w:t>
      </w:r>
      <w:r w:rsidRPr="00B227EB">
        <w:rPr>
          <w:rFonts w:cs="Tahoma"/>
          <w:bCs/>
          <w:szCs w:val="22"/>
        </w:rPr>
        <w:t xml:space="preserve">, </w:t>
      </w:r>
      <w:r w:rsidRPr="00B227EB">
        <w:rPr>
          <w:rFonts w:eastAsia="Calibri" w:cs="Tahoma"/>
          <w:bCs/>
          <w:szCs w:val="22"/>
          <w:lang w:eastAsia="en-US"/>
        </w:rPr>
        <w:t xml:space="preserve">por resultar </w:t>
      </w:r>
      <w:r w:rsidRPr="00B227EB">
        <w:rPr>
          <w:rFonts w:eastAsia="Calibri" w:cs="Tahoma"/>
          <w:b/>
          <w:szCs w:val="22"/>
          <w:lang w:eastAsia="en-US"/>
        </w:rPr>
        <w:t>IN</w:t>
      </w:r>
      <w:r w:rsidRPr="00B227EB">
        <w:rPr>
          <w:rFonts w:eastAsia="Calibri" w:cs="Tahoma"/>
          <w:b/>
          <w:bCs/>
          <w:szCs w:val="22"/>
          <w:lang w:eastAsia="en-US"/>
        </w:rPr>
        <w:t>FUNDADAS</w:t>
      </w:r>
      <w:r w:rsidRPr="00B227EB">
        <w:rPr>
          <w:rFonts w:eastAsia="Calibri" w:cs="Tahoma"/>
          <w:bCs/>
          <w:szCs w:val="22"/>
          <w:lang w:eastAsia="en-US"/>
        </w:rPr>
        <w:t xml:space="preserve"> las razones o motivos de inconformidad hechos valer por </w:t>
      </w:r>
      <w:r w:rsidRPr="00B227EB">
        <w:rPr>
          <w:rFonts w:eastAsia="Calibri" w:cs="Tahoma"/>
          <w:b/>
          <w:szCs w:val="22"/>
          <w:lang w:eastAsia="en-US"/>
        </w:rPr>
        <w:t>LA PARTE RECURRENTE</w:t>
      </w:r>
      <w:r w:rsidRPr="00B227EB">
        <w:rPr>
          <w:rFonts w:eastAsia="Calibri" w:cs="Tahoma"/>
          <w:bCs/>
          <w:szCs w:val="22"/>
          <w:lang w:eastAsia="en-US"/>
        </w:rPr>
        <w:t xml:space="preserve"> en el Recurso de Revisión </w:t>
      </w:r>
      <w:r w:rsidRPr="00B227EB">
        <w:rPr>
          <w:b/>
          <w:bCs/>
        </w:rPr>
        <w:t>04837/INFOEM/IP/RR/2024</w:t>
      </w:r>
      <w:r w:rsidRPr="00B227EB">
        <w:rPr>
          <w:rFonts w:eastAsiaTheme="minorHAnsi" w:cstheme="minorBidi"/>
          <w:szCs w:val="22"/>
          <w:lang w:eastAsia="en-US"/>
        </w:rPr>
        <w:t>,</w:t>
      </w:r>
      <w:r w:rsidRPr="00B227EB">
        <w:rPr>
          <w:rFonts w:cs="Tahoma"/>
          <w:b/>
          <w:szCs w:val="22"/>
        </w:rPr>
        <w:t xml:space="preserve"> </w:t>
      </w:r>
      <w:r w:rsidRPr="00B227EB">
        <w:rPr>
          <w:rFonts w:eastAsia="Calibri" w:cs="Tahoma"/>
          <w:bCs/>
          <w:szCs w:val="22"/>
          <w:lang w:eastAsia="en-US"/>
        </w:rPr>
        <w:t xml:space="preserve">en términos del considerando </w:t>
      </w:r>
      <w:r w:rsidRPr="00B227EB">
        <w:rPr>
          <w:rFonts w:eastAsia="Calibri" w:cs="Tahoma"/>
          <w:b/>
          <w:szCs w:val="22"/>
          <w:lang w:eastAsia="en-US"/>
        </w:rPr>
        <w:t>SEGUNDO</w:t>
      </w:r>
      <w:r w:rsidRPr="00B227EB">
        <w:rPr>
          <w:rFonts w:eastAsia="Calibri" w:cs="Tahoma"/>
          <w:bCs/>
          <w:szCs w:val="22"/>
          <w:lang w:eastAsia="en-US"/>
        </w:rPr>
        <w:t xml:space="preserve"> de la presente Resolución.</w:t>
      </w:r>
    </w:p>
    <w:p w14:paraId="0C1225F9" w14:textId="77777777" w:rsidR="00F4324E" w:rsidRPr="00B227EB" w:rsidRDefault="00F4324E" w:rsidP="00B227EB">
      <w:pPr>
        <w:widowControl w:val="0"/>
        <w:rPr>
          <w:rFonts w:eastAsia="Calibri" w:cs="Tahoma"/>
          <w:bCs/>
          <w:szCs w:val="22"/>
          <w:lang w:eastAsia="en-US"/>
        </w:rPr>
      </w:pPr>
    </w:p>
    <w:p w14:paraId="2F4776BB" w14:textId="77777777" w:rsidR="00F4324E" w:rsidRPr="00B227EB" w:rsidRDefault="00F4324E" w:rsidP="00B227EB">
      <w:pPr>
        <w:ind w:right="-93"/>
      </w:pPr>
      <w:r w:rsidRPr="00B227EB">
        <w:rPr>
          <w:rFonts w:eastAsia="Calibri" w:cs="Tahoma"/>
          <w:b/>
          <w:bCs/>
          <w:szCs w:val="22"/>
          <w:lang w:eastAsia="en-US"/>
        </w:rPr>
        <w:t>SEGUNDO.</w:t>
      </w:r>
      <w:r w:rsidRPr="00B227EB">
        <w:rPr>
          <w:rFonts w:eastAsia="Calibri" w:cs="Tahoma"/>
          <w:szCs w:val="22"/>
          <w:lang w:eastAsia="es-MX"/>
        </w:rPr>
        <w:t xml:space="preserve"> </w:t>
      </w:r>
      <w:r w:rsidRPr="00B227EB">
        <w:t>Notifíquese la presente resolución mediante Sistema de Acceso a la Información Mexiquense (</w:t>
      </w:r>
      <w:r w:rsidRPr="00B227EB">
        <w:rPr>
          <w:b/>
        </w:rPr>
        <w:t>SAIMEX</w:t>
      </w:r>
      <w:r w:rsidRPr="00B227EB">
        <w:t xml:space="preserve">) al Titular de la Unidad de Transparencia del </w:t>
      </w:r>
      <w:r w:rsidRPr="00B227EB">
        <w:rPr>
          <w:b/>
          <w:bCs/>
        </w:rPr>
        <w:t>SUJETO OBLIGADO</w:t>
      </w:r>
      <w:r w:rsidRPr="00B227EB">
        <w:t>, para su conocimiento.</w:t>
      </w:r>
    </w:p>
    <w:p w14:paraId="63A2C364" w14:textId="77777777" w:rsidR="00F4324E" w:rsidRPr="00B227EB" w:rsidRDefault="00F4324E" w:rsidP="00B227EB">
      <w:pPr>
        <w:ind w:right="-93"/>
      </w:pPr>
    </w:p>
    <w:p w14:paraId="762EBCE6" w14:textId="77777777" w:rsidR="00F4324E" w:rsidRPr="00B227EB" w:rsidRDefault="00F4324E" w:rsidP="00B227EB">
      <w:r w:rsidRPr="00B227EB">
        <w:rPr>
          <w:b/>
          <w:bCs/>
        </w:rPr>
        <w:lastRenderedPageBreak/>
        <w:t>TERCERO.</w:t>
      </w:r>
      <w:r w:rsidRPr="00B227EB">
        <w:t xml:space="preserve"> Notifíquese a </w:t>
      </w:r>
      <w:r w:rsidRPr="00B227EB">
        <w:rPr>
          <w:b/>
          <w:bCs/>
        </w:rPr>
        <w:t>LA PARTE RECURRENTE</w:t>
      </w:r>
      <w:r w:rsidRPr="00B227EB">
        <w:t xml:space="preserve"> la presente resolución vía Sistema de Acceso a la Información Mexiquense (</w:t>
      </w:r>
      <w:r w:rsidRPr="00B227EB">
        <w:rPr>
          <w:b/>
        </w:rPr>
        <w:t>SAIMEX</w:t>
      </w:r>
      <w:r w:rsidRPr="00B227EB">
        <w:t>).</w:t>
      </w:r>
    </w:p>
    <w:p w14:paraId="7A11C122" w14:textId="77777777" w:rsidR="00F4324E" w:rsidRPr="00B227EB" w:rsidRDefault="00F4324E" w:rsidP="00B227EB"/>
    <w:p w14:paraId="349BAB0B" w14:textId="77777777" w:rsidR="005E4C76" w:rsidRDefault="00F4324E" w:rsidP="005E4C76">
      <w:r w:rsidRPr="00B227EB">
        <w:rPr>
          <w:b/>
          <w:bCs/>
        </w:rPr>
        <w:t>CUARTO</w:t>
      </w:r>
      <w:r w:rsidRPr="00B227EB">
        <w:t xml:space="preserve">. Hágase del conocimiento a </w:t>
      </w:r>
      <w:r w:rsidRPr="00B227EB">
        <w:rPr>
          <w:b/>
          <w:bCs/>
        </w:rPr>
        <w:t>LA PARTE RECURRENTE</w:t>
      </w:r>
      <w:r w:rsidRPr="00B227EB">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85E189C" w14:textId="77777777" w:rsidR="0012094F" w:rsidRDefault="0012094F" w:rsidP="005E4C76"/>
    <w:p w14:paraId="2CE30DC9" w14:textId="77777777" w:rsidR="0012094F" w:rsidRDefault="0012094F" w:rsidP="005E4C76"/>
    <w:p w14:paraId="1D94AE31" w14:textId="77777777" w:rsidR="0012094F" w:rsidRDefault="0012094F" w:rsidP="005E4C76"/>
    <w:p w14:paraId="6BEB3CEE" w14:textId="77777777" w:rsidR="0012094F" w:rsidRDefault="0012094F" w:rsidP="005E4C76"/>
    <w:p w14:paraId="3A8D59F7" w14:textId="77777777" w:rsidR="0012094F" w:rsidRDefault="0012094F" w:rsidP="005E4C76"/>
    <w:p w14:paraId="65D4B425" w14:textId="77777777" w:rsidR="005E4C76" w:rsidRDefault="005E4C76" w:rsidP="005E4C76"/>
    <w:p w14:paraId="719A5C63" w14:textId="2C0FEBF9" w:rsidR="00664420" w:rsidRPr="005E4C76" w:rsidRDefault="00664420" w:rsidP="005E4C76">
      <w:r w:rsidRPr="00B227EB">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4324E" w:rsidRPr="00B227EB">
        <w:rPr>
          <w:rFonts w:eastAsia="Palatino Linotype" w:cs="Palatino Linotype"/>
          <w:szCs w:val="22"/>
        </w:rPr>
        <w:t>TRIGÉSIMA PRIMERA</w:t>
      </w:r>
      <w:r w:rsidRPr="00B227EB">
        <w:rPr>
          <w:rFonts w:eastAsia="Palatino Linotype" w:cs="Palatino Linotype"/>
          <w:szCs w:val="22"/>
        </w:rPr>
        <w:t xml:space="preserve"> SESIÓN ORDINARIA, CELEBRADA EL </w:t>
      </w:r>
      <w:r w:rsidR="00F4324E" w:rsidRPr="00B227EB">
        <w:rPr>
          <w:rFonts w:eastAsia="Palatino Linotype" w:cs="Palatino Linotype"/>
          <w:szCs w:val="22"/>
        </w:rPr>
        <w:t>CUATRO DE SEPTIEMBRE DE DOS MIL VEINTICUATRO</w:t>
      </w:r>
      <w:r w:rsidRPr="00B227EB">
        <w:rPr>
          <w:rFonts w:eastAsia="Palatino Linotype" w:cs="Palatino Linotype"/>
          <w:szCs w:val="22"/>
        </w:rPr>
        <w:t>, ANTE EL SECRETARIO TÉCNICO DEL PLENO, ALEXIS TAPIA RAMÍREZ.</w:t>
      </w:r>
    </w:p>
    <w:p w14:paraId="49D72DA3" w14:textId="3D22C950" w:rsidR="00664420" w:rsidRPr="00B227EB" w:rsidRDefault="00B227EB" w:rsidP="00B227EB">
      <w:pPr>
        <w:ind w:right="-93"/>
        <w:rPr>
          <w:rFonts w:eastAsia="Calibri" w:cs="Tahoma"/>
          <w:bCs/>
          <w:szCs w:val="22"/>
          <w:lang w:eastAsia="en-US"/>
        </w:rPr>
      </w:pPr>
      <w:r>
        <w:rPr>
          <w:rFonts w:eastAsiaTheme="minorEastAsia"/>
          <w:sz w:val="18"/>
          <w:szCs w:val="18"/>
          <w:lang w:val="it-IT"/>
        </w:rPr>
        <w:t>SCMM/AGZ/DEMF/AGZ</w:t>
      </w:r>
    </w:p>
    <w:p w14:paraId="5EFEA0CD" w14:textId="77777777" w:rsidR="00664420" w:rsidRPr="00B227EB" w:rsidRDefault="00664420" w:rsidP="00B227EB">
      <w:pPr>
        <w:ind w:right="-93"/>
        <w:rPr>
          <w:rFonts w:eastAsia="Calibri" w:cs="Tahoma"/>
          <w:szCs w:val="22"/>
          <w:lang w:val="es-ES"/>
        </w:rPr>
      </w:pPr>
    </w:p>
    <w:p w14:paraId="696BC976" w14:textId="77777777" w:rsidR="00664420" w:rsidRPr="00B227EB" w:rsidRDefault="00664420" w:rsidP="00B227EB">
      <w:pPr>
        <w:ind w:right="-93"/>
        <w:rPr>
          <w:rFonts w:eastAsia="Calibri" w:cs="Tahoma"/>
          <w:bCs/>
          <w:szCs w:val="22"/>
          <w:lang w:val="es-ES" w:eastAsia="en-US"/>
        </w:rPr>
      </w:pPr>
    </w:p>
    <w:p w14:paraId="671CB0C5" w14:textId="77777777" w:rsidR="00664420" w:rsidRPr="00B227EB" w:rsidRDefault="00664420" w:rsidP="00B227EB">
      <w:pPr>
        <w:ind w:right="-93"/>
        <w:rPr>
          <w:rFonts w:eastAsia="Calibri" w:cs="Tahoma"/>
          <w:bCs/>
          <w:szCs w:val="22"/>
          <w:lang w:val="es-ES_tradnl" w:eastAsia="en-US"/>
        </w:rPr>
      </w:pPr>
    </w:p>
    <w:p w14:paraId="52B66DE7" w14:textId="77777777" w:rsidR="00664420" w:rsidRPr="00B227EB" w:rsidRDefault="00664420" w:rsidP="00B227EB">
      <w:pPr>
        <w:ind w:right="-93"/>
        <w:rPr>
          <w:rFonts w:eastAsia="Calibri" w:cs="Tahoma"/>
          <w:bCs/>
          <w:szCs w:val="22"/>
          <w:lang w:val="es-ES_tradnl" w:eastAsia="en-US"/>
        </w:rPr>
      </w:pPr>
    </w:p>
    <w:p w14:paraId="3BA305D1" w14:textId="77777777" w:rsidR="00664420" w:rsidRPr="00B227EB" w:rsidRDefault="00664420" w:rsidP="00B227EB">
      <w:pPr>
        <w:ind w:right="-93"/>
        <w:rPr>
          <w:rFonts w:eastAsia="Calibri" w:cs="Tahoma"/>
          <w:bCs/>
          <w:szCs w:val="22"/>
          <w:lang w:val="es-ES_tradnl" w:eastAsia="en-US"/>
        </w:rPr>
      </w:pPr>
    </w:p>
    <w:p w14:paraId="78230707" w14:textId="77777777" w:rsidR="00664420" w:rsidRPr="00B227EB" w:rsidRDefault="00664420" w:rsidP="00B227EB">
      <w:pPr>
        <w:ind w:right="-93"/>
        <w:rPr>
          <w:rFonts w:eastAsia="Calibri" w:cs="Tahoma"/>
          <w:bCs/>
          <w:szCs w:val="22"/>
          <w:lang w:val="es-ES_tradnl" w:eastAsia="en-US"/>
        </w:rPr>
      </w:pPr>
    </w:p>
    <w:p w14:paraId="72D18B28" w14:textId="77777777" w:rsidR="00664420" w:rsidRPr="00B227EB" w:rsidRDefault="00664420" w:rsidP="00B227EB">
      <w:pPr>
        <w:ind w:right="-93"/>
        <w:rPr>
          <w:rFonts w:eastAsia="Calibri" w:cs="Tahoma"/>
          <w:bCs/>
          <w:szCs w:val="22"/>
          <w:lang w:val="es-ES_tradnl" w:eastAsia="en-US"/>
        </w:rPr>
      </w:pPr>
    </w:p>
    <w:p w14:paraId="6BD461DC" w14:textId="77777777" w:rsidR="00664420" w:rsidRPr="00B227EB" w:rsidRDefault="00664420" w:rsidP="00B227EB">
      <w:pPr>
        <w:tabs>
          <w:tab w:val="center" w:pos="4568"/>
        </w:tabs>
        <w:ind w:right="-93"/>
        <w:rPr>
          <w:rFonts w:eastAsia="Calibri" w:cs="Tahoma"/>
          <w:bCs/>
          <w:szCs w:val="22"/>
          <w:lang w:eastAsia="en-US"/>
        </w:rPr>
      </w:pPr>
    </w:p>
    <w:p w14:paraId="4DBB1727" w14:textId="77777777" w:rsidR="00664420" w:rsidRPr="00B227EB" w:rsidRDefault="00664420" w:rsidP="00B227EB">
      <w:pPr>
        <w:tabs>
          <w:tab w:val="center" w:pos="4568"/>
        </w:tabs>
        <w:ind w:right="-93"/>
        <w:rPr>
          <w:rFonts w:eastAsia="Calibri" w:cs="Tahoma"/>
          <w:bCs/>
          <w:szCs w:val="22"/>
          <w:lang w:eastAsia="en-US"/>
        </w:rPr>
      </w:pPr>
    </w:p>
    <w:p w14:paraId="1D74121B" w14:textId="77777777" w:rsidR="00664420" w:rsidRPr="00B227EB" w:rsidRDefault="00664420" w:rsidP="00B227EB">
      <w:pPr>
        <w:tabs>
          <w:tab w:val="center" w:pos="4568"/>
        </w:tabs>
        <w:ind w:right="-93"/>
        <w:rPr>
          <w:rFonts w:eastAsia="Calibri" w:cs="Tahoma"/>
          <w:bCs/>
          <w:szCs w:val="22"/>
          <w:lang w:eastAsia="en-US"/>
        </w:rPr>
      </w:pPr>
    </w:p>
    <w:p w14:paraId="08E74E9C" w14:textId="77777777" w:rsidR="00664420" w:rsidRPr="00B227EB" w:rsidRDefault="00664420" w:rsidP="00B227EB">
      <w:pPr>
        <w:tabs>
          <w:tab w:val="center" w:pos="4568"/>
        </w:tabs>
        <w:ind w:right="-93"/>
        <w:rPr>
          <w:rFonts w:eastAsia="Calibri" w:cs="Tahoma"/>
          <w:bCs/>
          <w:szCs w:val="22"/>
          <w:lang w:eastAsia="en-US"/>
        </w:rPr>
      </w:pPr>
    </w:p>
    <w:p w14:paraId="2CBF5E03" w14:textId="77777777" w:rsidR="00664420" w:rsidRPr="00B227EB" w:rsidRDefault="00664420" w:rsidP="00B227EB">
      <w:pPr>
        <w:tabs>
          <w:tab w:val="center" w:pos="4568"/>
        </w:tabs>
        <w:ind w:right="-93"/>
        <w:rPr>
          <w:rFonts w:eastAsia="Calibri" w:cs="Tahoma"/>
          <w:bCs/>
          <w:szCs w:val="22"/>
          <w:lang w:eastAsia="en-US"/>
        </w:rPr>
      </w:pPr>
    </w:p>
    <w:p w14:paraId="44865A6D" w14:textId="77777777" w:rsidR="00664420" w:rsidRPr="00B227EB" w:rsidRDefault="00664420" w:rsidP="00B227EB">
      <w:pPr>
        <w:tabs>
          <w:tab w:val="center" w:pos="4568"/>
        </w:tabs>
        <w:ind w:right="-93"/>
        <w:rPr>
          <w:rFonts w:eastAsia="Calibri" w:cs="Tahoma"/>
          <w:bCs/>
          <w:szCs w:val="22"/>
          <w:lang w:eastAsia="en-US"/>
        </w:rPr>
      </w:pPr>
    </w:p>
    <w:p w14:paraId="7147F06B" w14:textId="77777777" w:rsidR="00664420" w:rsidRPr="00B227EB" w:rsidRDefault="00664420" w:rsidP="00B227EB">
      <w:pPr>
        <w:tabs>
          <w:tab w:val="center" w:pos="4568"/>
        </w:tabs>
        <w:ind w:right="-93"/>
        <w:rPr>
          <w:rFonts w:eastAsia="Calibri" w:cs="Tahoma"/>
          <w:bCs/>
          <w:szCs w:val="22"/>
          <w:lang w:eastAsia="en-US"/>
        </w:rPr>
      </w:pPr>
    </w:p>
    <w:p w14:paraId="6FDF3D7E" w14:textId="77777777" w:rsidR="00664420" w:rsidRPr="00B227EB" w:rsidRDefault="00664420" w:rsidP="00B227EB">
      <w:pPr>
        <w:tabs>
          <w:tab w:val="center" w:pos="4568"/>
        </w:tabs>
        <w:ind w:right="-93"/>
        <w:rPr>
          <w:rFonts w:eastAsia="Calibri" w:cs="Tahoma"/>
          <w:bCs/>
          <w:szCs w:val="22"/>
          <w:lang w:eastAsia="en-US"/>
        </w:rPr>
      </w:pPr>
    </w:p>
    <w:p w14:paraId="6246F818" w14:textId="77777777" w:rsidR="00664420" w:rsidRPr="00B227EB" w:rsidRDefault="00664420" w:rsidP="00B227EB">
      <w:pPr>
        <w:tabs>
          <w:tab w:val="center" w:pos="4568"/>
        </w:tabs>
        <w:ind w:right="-93"/>
        <w:rPr>
          <w:rFonts w:eastAsia="Calibri" w:cs="Tahoma"/>
          <w:bCs/>
          <w:szCs w:val="22"/>
          <w:lang w:eastAsia="en-US"/>
        </w:rPr>
      </w:pPr>
    </w:p>
    <w:p w14:paraId="57A88B28" w14:textId="77777777" w:rsidR="00664420" w:rsidRPr="00B227EB" w:rsidRDefault="00664420" w:rsidP="00B227EB">
      <w:pPr>
        <w:tabs>
          <w:tab w:val="center" w:pos="4568"/>
        </w:tabs>
        <w:ind w:right="-93"/>
        <w:rPr>
          <w:rFonts w:eastAsia="Calibri" w:cs="Tahoma"/>
          <w:bCs/>
          <w:szCs w:val="22"/>
          <w:lang w:eastAsia="en-US"/>
        </w:rPr>
      </w:pPr>
    </w:p>
    <w:p w14:paraId="77EF6095" w14:textId="77777777" w:rsidR="00664420" w:rsidRPr="00B227EB" w:rsidRDefault="00664420" w:rsidP="00B227EB">
      <w:pPr>
        <w:tabs>
          <w:tab w:val="center" w:pos="4568"/>
        </w:tabs>
        <w:ind w:right="-93"/>
        <w:rPr>
          <w:rFonts w:eastAsia="Calibri" w:cs="Tahoma"/>
          <w:bCs/>
          <w:szCs w:val="22"/>
          <w:lang w:eastAsia="en-US"/>
        </w:rPr>
      </w:pPr>
    </w:p>
    <w:p w14:paraId="35593947" w14:textId="77777777" w:rsidR="00664420" w:rsidRPr="00B227EB" w:rsidRDefault="00664420" w:rsidP="00B227EB">
      <w:pPr>
        <w:tabs>
          <w:tab w:val="center" w:pos="4568"/>
        </w:tabs>
        <w:ind w:right="-93"/>
        <w:rPr>
          <w:rFonts w:eastAsia="Calibri" w:cs="Tahoma"/>
          <w:bCs/>
          <w:szCs w:val="22"/>
          <w:lang w:eastAsia="en-US"/>
        </w:rPr>
      </w:pPr>
    </w:p>
    <w:p w14:paraId="3AF72A17" w14:textId="77777777" w:rsidR="00664420" w:rsidRPr="00B227EB" w:rsidRDefault="00664420" w:rsidP="00B227EB">
      <w:pPr>
        <w:tabs>
          <w:tab w:val="center" w:pos="4568"/>
        </w:tabs>
        <w:ind w:right="-93"/>
        <w:rPr>
          <w:rFonts w:eastAsia="Calibri" w:cs="Tahoma"/>
          <w:bCs/>
          <w:szCs w:val="22"/>
          <w:lang w:eastAsia="en-US"/>
        </w:rPr>
      </w:pPr>
    </w:p>
    <w:p w14:paraId="37169144" w14:textId="77777777" w:rsidR="00664420" w:rsidRPr="00B227EB" w:rsidRDefault="00664420" w:rsidP="00B227EB">
      <w:pPr>
        <w:tabs>
          <w:tab w:val="center" w:pos="4568"/>
        </w:tabs>
        <w:ind w:right="-93"/>
        <w:rPr>
          <w:rFonts w:eastAsia="Calibri" w:cs="Tahoma"/>
          <w:bCs/>
          <w:szCs w:val="22"/>
          <w:lang w:eastAsia="en-US"/>
        </w:rPr>
      </w:pPr>
    </w:p>
    <w:p w14:paraId="77CFC088" w14:textId="77777777" w:rsidR="00664420" w:rsidRPr="00B227EB" w:rsidRDefault="00664420" w:rsidP="00B227EB">
      <w:pPr>
        <w:tabs>
          <w:tab w:val="center" w:pos="4568"/>
        </w:tabs>
        <w:ind w:right="-93"/>
        <w:rPr>
          <w:rFonts w:eastAsia="Calibri" w:cs="Tahoma"/>
          <w:bCs/>
          <w:szCs w:val="22"/>
          <w:lang w:eastAsia="en-US"/>
        </w:rPr>
      </w:pPr>
    </w:p>
    <w:p w14:paraId="781A11A5" w14:textId="77777777" w:rsidR="00664420" w:rsidRPr="00B227EB" w:rsidRDefault="00664420" w:rsidP="00B227EB">
      <w:pPr>
        <w:tabs>
          <w:tab w:val="center" w:pos="4568"/>
        </w:tabs>
        <w:ind w:right="-93"/>
        <w:rPr>
          <w:rFonts w:eastAsia="Calibri" w:cs="Tahoma"/>
          <w:bCs/>
          <w:szCs w:val="22"/>
          <w:lang w:eastAsia="en-US"/>
        </w:rPr>
      </w:pPr>
    </w:p>
    <w:p w14:paraId="5B4ADFF3" w14:textId="77777777" w:rsidR="00A131AC" w:rsidRPr="00B227EB" w:rsidRDefault="00A131AC" w:rsidP="00B227EB"/>
    <w:sectPr w:rsidR="00A131AC" w:rsidRPr="00B227EB"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F1CBC" w14:textId="77777777" w:rsidR="00A747D0" w:rsidRDefault="00A747D0" w:rsidP="00664420">
      <w:pPr>
        <w:spacing w:line="240" w:lineRule="auto"/>
      </w:pPr>
      <w:r>
        <w:separator/>
      </w:r>
    </w:p>
  </w:endnote>
  <w:endnote w:type="continuationSeparator" w:id="0">
    <w:p w14:paraId="16A1CA6D" w14:textId="77777777" w:rsidR="00A747D0" w:rsidRDefault="00A747D0"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9698E" w:rsidRDefault="00B9698E">
    <w:pPr>
      <w:tabs>
        <w:tab w:val="center" w:pos="4550"/>
        <w:tab w:val="left" w:pos="5818"/>
      </w:tabs>
      <w:ind w:right="260"/>
      <w:jc w:val="right"/>
      <w:rPr>
        <w:color w:val="071320" w:themeColor="text2" w:themeShade="80"/>
        <w:sz w:val="24"/>
        <w:szCs w:val="24"/>
      </w:rPr>
    </w:pPr>
  </w:p>
  <w:p w14:paraId="1BCA7F23" w14:textId="77777777" w:rsidR="00B9698E" w:rsidRDefault="00B9698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B9698E" w:rsidRDefault="00B9698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A6B7D" w:rsidRPr="007A6B7D">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A6B7D" w:rsidRPr="007A6B7D">
      <w:rPr>
        <w:noProof/>
        <w:color w:val="0A1D30" w:themeColor="text2" w:themeShade="BF"/>
        <w:sz w:val="24"/>
        <w:szCs w:val="24"/>
        <w:lang w:val="es-ES"/>
      </w:rPr>
      <w:t>22</w:t>
    </w:r>
    <w:r>
      <w:rPr>
        <w:color w:val="0A1D30" w:themeColor="text2" w:themeShade="BF"/>
        <w:sz w:val="24"/>
        <w:szCs w:val="24"/>
      </w:rPr>
      <w:fldChar w:fldCharType="end"/>
    </w:r>
  </w:p>
  <w:p w14:paraId="310E15C0" w14:textId="77777777" w:rsidR="00B9698E" w:rsidRDefault="00B969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C2DE5" w14:textId="77777777" w:rsidR="00A747D0" w:rsidRDefault="00A747D0" w:rsidP="00664420">
      <w:pPr>
        <w:spacing w:line="240" w:lineRule="auto"/>
      </w:pPr>
      <w:r>
        <w:separator/>
      </w:r>
    </w:p>
  </w:footnote>
  <w:footnote w:type="continuationSeparator" w:id="0">
    <w:p w14:paraId="3552F04D" w14:textId="77777777" w:rsidR="00A747D0" w:rsidRDefault="00A747D0"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9698E" w:rsidRPr="00330DA7" w14:paraId="070A4B18" w14:textId="77777777" w:rsidTr="003F35FD">
      <w:trPr>
        <w:trHeight w:val="144"/>
        <w:jc w:val="right"/>
      </w:trPr>
      <w:tc>
        <w:tcPr>
          <w:tcW w:w="2727" w:type="dxa"/>
        </w:tcPr>
        <w:p w14:paraId="62B7493A" w14:textId="77777777" w:rsidR="00B9698E" w:rsidRPr="00330DA7" w:rsidRDefault="00B9698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C8EF2E4" w:rsidR="00B9698E" w:rsidRPr="00A90C72" w:rsidRDefault="00B9698E" w:rsidP="003F35FD">
          <w:pPr>
            <w:tabs>
              <w:tab w:val="right" w:pos="8838"/>
            </w:tabs>
            <w:ind w:left="-74" w:right="-105"/>
            <w:rPr>
              <w:rFonts w:eastAsia="Calibri" w:cs="Tahoma"/>
              <w:szCs w:val="22"/>
              <w:lang w:eastAsia="en-US"/>
            </w:rPr>
          </w:pPr>
          <w:r w:rsidRPr="008C36BD">
            <w:rPr>
              <w:rFonts w:eastAsia="Calibri" w:cs="Tahoma"/>
              <w:szCs w:val="22"/>
              <w:lang w:eastAsia="en-US"/>
            </w:rPr>
            <w:t>04837/INFOEM/IP/RR/2024</w:t>
          </w:r>
          <w:r>
            <w:rPr>
              <w:rFonts w:eastAsia="Calibri" w:cs="Tahoma"/>
              <w:szCs w:val="22"/>
              <w:lang w:eastAsia="en-US"/>
            </w:rPr>
            <w:t xml:space="preserve"> </w:t>
          </w:r>
        </w:p>
      </w:tc>
    </w:tr>
    <w:tr w:rsidR="00B9698E" w:rsidRPr="00330DA7" w14:paraId="4521E058" w14:textId="77777777" w:rsidTr="003F35FD">
      <w:trPr>
        <w:trHeight w:val="283"/>
        <w:jc w:val="right"/>
      </w:trPr>
      <w:tc>
        <w:tcPr>
          <w:tcW w:w="2727" w:type="dxa"/>
        </w:tcPr>
        <w:p w14:paraId="0B68C086" w14:textId="77777777" w:rsidR="00B9698E" w:rsidRPr="00330DA7" w:rsidRDefault="00B9698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D4AB3E9" w:rsidR="00B9698E" w:rsidRPr="00952DD0" w:rsidRDefault="00B9698E" w:rsidP="003F35FD">
          <w:pPr>
            <w:tabs>
              <w:tab w:val="left" w:pos="2834"/>
              <w:tab w:val="right" w:pos="8838"/>
            </w:tabs>
            <w:ind w:left="-108" w:right="-105"/>
            <w:rPr>
              <w:rFonts w:eastAsia="Calibri" w:cs="Tahoma"/>
              <w:szCs w:val="22"/>
              <w:lang w:eastAsia="en-US"/>
            </w:rPr>
          </w:pPr>
          <w:r w:rsidRPr="008C36BD">
            <w:rPr>
              <w:rFonts w:eastAsia="Calibri" w:cs="Tahoma"/>
              <w:szCs w:val="22"/>
              <w:lang w:eastAsia="en-US"/>
            </w:rPr>
            <w:t>Ayuntamiento de Lerma</w:t>
          </w:r>
        </w:p>
      </w:tc>
    </w:tr>
    <w:tr w:rsidR="00B9698E" w:rsidRPr="00330DA7" w14:paraId="6331D9B6" w14:textId="77777777" w:rsidTr="003F35FD">
      <w:trPr>
        <w:trHeight w:val="283"/>
        <w:jc w:val="right"/>
      </w:trPr>
      <w:tc>
        <w:tcPr>
          <w:tcW w:w="2727" w:type="dxa"/>
        </w:tcPr>
        <w:p w14:paraId="3FA86BAE" w14:textId="766DFEC0" w:rsidR="00B9698E" w:rsidRPr="00330DA7" w:rsidRDefault="00B227EB" w:rsidP="003F35FD">
          <w:pPr>
            <w:tabs>
              <w:tab w:val="right" w:pos="8838"/>
            </w:tabs>
            <w:ind w:left="-74" w:right="-105"/>
            <w:rPr>
              <w:rFonts w:eastAsia="Calibri" w:cs="Tahoma"/>
              <w:b/>
              <w:szCs w:val="22"/>
              <w:lang w:eastAsia="en-US"/>
            </w:rPr>
          </w:pPr>
          <w:r>
            <w:rPr>
              <w:rFonts w:eastAsia="Calibri" w:cs="Tahoma"/>
              <w:b/>
              <w:szCs w:val="22"/>
              <w:lang w:eastAsia="en-US"/>
            </w:rPr>
            <w:t>Comisionada</w:t>
          </w:r>
          <w:r w:rsidR="00B9698E" w:rsidRPr="00330DA7">
            <w:rPr>
              <w:rFonts w:eastAsia="Calibri" w:cs="Tahoma"/>
              <w:b/>
              <w:szCs w:val="22"/>
              <w:lang w:eastAsia="en-US"/>
            </w:rPr>
            <w:t xml:space="preserve"> Ponente:</w:t>
          </w:r>
        </w:p>
      </w:tc>
      <w:tc>
        <w:tcPr>
          <w:tcW w:w="3402" w:type="dxa"/>
        </w:tcPr>
        <w:p w14:paraId="3B37D8A3" w14:textId="77777777" w:rsidR="00B9698E" w:rsidRPr="00EA66FC" w:rsidRDefault="00B9698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9698E" w:rsidRPr="00443C6B" w:rsidRDefault="00B9698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9698E" w:rsidRPr="00330DA7" w14:paraId="29CFF901" w14:textId="77777777" w:rsidTr="008C36BD">
      <w:trPr>
        <w:trHeight w:val="1435"/>
      </w:trPr>
      <w:tc>
        <w:tcPr>
          <w:tcW w:w="283" w:type="dxa"/>
          <w:shd w:val="clear" w:color="auto" w:fill="auto"/>
        </w:tcPr>
        <w:p w14:paraId="046B9F8F" w14:textId="77777777" w:rsidR="00B9698E" w:rsidRPr="00330DA7" w:rsidRDefault="00B9698E" w:rsidP="008C36BD">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9698E" w:rsidRPr="00330DA7" w14:paraId="04F272D2" w14:textId="77777777" w:rsidTr="008C36BD">
            <w:trPr>
              <w:trHeight w:val="144"/>
            </w:trPr>
            <w:tc>
              <w:tcPr>
                <w:tcW w:w="2727" w:type="dxa"/>
              </w:tcPr>
              <w:p w14:paraId="2FD4DBF6" w14:textId="77777777" w:rsidR="00B9698E" w:rsidRPr="00330DA7" w:rsidRDefault="00B9698E" w:rsidP="008C36BD">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1B9ED70E" w:rsidR="00B9698E" w:rsidRPr="00A90C72" w:rsidRDefault="00B9698E" w:rsidP="008C36BD">
                <w:pPr>
                  <w:tabs>
                    <w:tab w:val="right" w:pos="8838"/>
                  </w:tabs>
                  <w:ind w:left="-74" w:right="-105"/>
                  <w:rPr>
                    <w:rFonts w:eastAsia="Calibri" w:cs="Tahoma"/>
                    <w:szCs w:val="22"/>
                    <w:lang w:eastAsia="en-US"/>
                  </w:rPr>
                </w:pPr>
                <w:r>
                  <w:rPr>
                    <w:rFonts w:eastAsia="Calibri" w:cs="Tahoma"/>
                    <w:szCs w:val="22"/>
                    <w:lang w:eastAsia="en-US"/>
                  </w:rPr>
                  <w:t xml:space="preserve"> </w:t>
                </w:r>
                <w:r w:rsidRPr="008C36BD">
                  <w:rPr>
                    <w:rFonts w:eastAsia="Calibri" w:cs="Tahoma"/>
                    <w:szCs w:val="22"/>
                    <w:lang w:eastAsia="en-US"/>
                  </w:rPr>
                  <w:t>04837/INFOEM/IP/RR/2024</w:t>
                </w:r>
              </w:p>
            </w:tc>
            <w:tc>
              <w:tcPr>
                <w:tcW w:w="3402" w:type="dxa"/>
              </w:tcPr>
              <w:p w14:paraId="71DEA1CF" w14:textId="77777777" w:rsidR="00B9698E" w:rsidRDefault="00B9698E" w:rsidP="008C36BD">
                <w:pPr>
                  <w:tabs>
                    <w:tab w:val="right" w:pos="8838"/>
                  </w:tabs>
                  <w:ind w:left="-74" w:right="-105"/>
                  <w:rPr>
                    <w:rFonts w:eastAsia="Calibri" w:cs="Tahoma"/>
                    <w:szCs w:val="22"/>
                    <w:lang w:eastAsia="en-US"/>
                  </w:rPr>
                </w:pPr>
              </w:p>
            </w:tc>
          </w:tr>
          <w:tr w:rsidR="00B9698E" w:rsidRPr="00330DA7" w14:paraId="05C58951" w14:textId="77777777" w:rsidTr="008C36BD">
            <w:trPr>
              <w:trHeight w:val="144"/>
            </w:trPr>
            <w:tc>
              <w:tcPr>
                <w:tcW w:w="2727" w:type="dxa"/>
              </w:tcPr>
              <w:p w14:paraId="642B9610" w14:textId="77777777" w:rsidR="00B9698E" w:rsidRPr="00330DA7" w:rsidRDefault="00B9698E" w:rsidP="008C36BD">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6F053FD" w:rsidR="00B9698E" w:rsidRPr="005F19B1" w:rsidRDefault="007A6B7D" w:rsidP="008C36BD">
                <w:pPr>
                  <w:tabs>
                    <w:tab w:val="left" w:pos="3122"/>
                    <w:tab w:val="right" w:pos="8838"/>
                  </w:tabs>
                  <w:ind w:left="-105" w:right="-105"/>
                  <w:rPr>
                    <w:rFonts w:eastAsia="Calibri" w:cs="Tahoma"/>
                    <w:szCs w:val="22"/>
                    <w:lang w:eastAsia="en-US"/>
                  </w:rPr>
                </w:pPr>
                <w:r>
                  <w:rPr>
                    <w:rFonts w:eastAsia="Calibri" w:cs="Tahoma"/>
                    <w:szCs w:val="22"/>
                    <w:lang w:eastAsia="en-US"/>
                  </w:rPr>
                  <w:t xml:space="preserve">XXXXX XXXXXXXX </w:t>
                </w:r>
                <w:proofErr w:type="spellStart"/>
                <w:r>
                  <w:rPr>
                    <w:rFonts w:eastAsia="Calibri" w:cs="Tahoma"/>
                    <w:szCs w:val="22"/>
                    <w:lang w:eastAsia="en-US"/>
                  </w:rPr>
                  <w:t>XXXXXXXX</w:t>
                </w:r>
                <w:proofErr w:type="spellEnd"/>
                <w:r>
                  <w:rPr>
                    <w:rFonts w:eastAsia="Calibri" w:cs="Tahoma"/>
                    <w:szCs w:val="22"/>
                    <w:lang w:eastAsia="en-US"/>
                  </w:rPr>
                  <w:t xml:space="preserve"> XXXXXXX</w:t>
                </w:r>
              </w:p>
            </w:tc>
            <w:tc>
              <w:tcPr>
                <w:tcW w:w="3402" w:type="dxa"/>
              </w:tcPr>
              <w:p w14:paraId="73F47F53" w14:textId="77777777" w:rsidR="00B9698E" w:rsidRPr="005F19B1" w:rsidRDefault="00B9698E" w:rsidP="008C36BD">
                <w:pPr>
                  <w:tabs>
                    <w:tab w:val="left" w:pos="3122"/>
                    <w:tab w:val="right" w:pos="8838"/>
                  </w:tabs>
                  <w:ind w:left="-105" w:right="-105"/>
                  <w:rPr>
                    <w:rFonts w:eastAsia="Calibri" w:cs="Tahoma"/>
                    <w:szCs w:val="22"/>
                    <w:lang w:eastAsia="en-US"/>
                  </w:rPr>
                </w:pPr>
              </w:p>
            </w:tc>
          </w:tr>
          <w:bookmarkEnd w:id="1"/>
          <w:tr w:rsidR="00B9698E" w:rsidRPr="00330DA7" w14:paraId="00E6CDC1" w14:textId="77777777" w:rsidTr="008C36BD">
            <w:trPr>
              <w:trHeight w:val="283"/>
            </w:trPr>
            <w:tc>
              <w:tcPr>
                <w:tcW w:w="2727" w:type="dxa"/>
              </w:tcPr>
              <w:p w14:paraId="0631AD24" w14:textId="77777777" w:rsidR="00B9698E" w:rsidRPr="00330DA7" w:rsidRDefault="00B9698E" w:rsidP="008C36B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54D0B0B" w:rsidR="00B9698E" w:rsidRPr="00952DD0" w:rsidRDefault="00B9698E" w:rsidP="008C36BD">
                <w:pPr>
                  <w:tabs>
                    <w:tab w:val="left" w:pos="2834"/>
                    <w:tab w:val="right" w:pos="8838"/>
                  </w:tabs>
                  <w:ind w:left="-108" w:right="-105"/>
                  <w:rPr>
                    <w:rFonts w:eastAsia="Calibri" w:cs="Tahoma"/>
                    <w:szCs w:val="22"/>
                    <w:lang w:eastAsia="en-US"/>
                  </w:rPr>
                </w:pPr>
                <w:r w:rsidRPr="008C36BD">
                  <w:rPr>
                    <w:rFonts w:eastAsia="Calibri" w:cs="Tahoma"/>
                    <w:szCs w:val="22"/>
                    <w:lang w:eastAsia="en-US"/>
                  </w:rPr>
                  <w:t>Ayuntamiento de Lerma</w:t>
                </w:r>
              </w:p>
            </w:tc>
            <w:tc>
              <w:tcPr>
                <w:tcW w:w="3402" w:type="dxa"/>
              </w:tcPr>
              <w:p w14:paraId="3A7DA319" w14:textId="77777777" w:rsidR="00B9698E" w:rsidRPr="00A90C72" w:rsidRDefault="00B9698E" w:rsidP="008C36BD">
                <w:pPr>
                  <w:tabs>
                    <w:tab w:val="left" w:pos="2834"/>
                    <w:tab w:val="right" w:pos="8838"/>
                  </w:tabs>
                  <w:ind w:left="-108" w:right="-105"/>
                  <w:rPr>
                    <w:rFonts w:eastAsia="Calibri" w:cs="Tahoma"/>
                    <w:szCs w:val="22"/>
                    <w:lang w:eastAsia="en-US"/>
                  </w:rPr>
                </w:pPr>
              </w:p>
            </w:tc>
          </w:tr>
          <w:tr w:rsidR="00B9698E" w:rsidRPr="00330DA7" w14:paraId="0F6CD8D2" w14:textId="77777777" w:rsidTr="008C36BD">
            <w:trPr>
              <w:trHeight w:val="283"/>
            </w:trPr>
            <w:tc>
              <w:tcPr>
                <w:tcW w:w="2727" w:type="dxa"/>
              </w:tcPr>
              <w:p w14:paraId="31700628" w14:textId="4D394727" w:rsidR="00B9698E" w:rsidRPr="00330DA7" w:rsidRDefault="00B227EB" w:rsidP="008C36BD">
                <w:pPr>
                  <w:tabs>
                    <w:tab w:val="right" w:pos="8838"/>
                  </w:tabs>
                  <w:ind w:left="-74" w:right="-105"/>
                  <w:rPr>
                    <w:rFonts w:eastAsia="Calibri" w:cs="Tahoma"/>
                    <w:b/>
                    <w:szCs w:val="22"/>
                    <w:lang w:eastAsia="en-US"/>
                  </w:rPr>
                </w:pPr>
                <w:r>
                  <w:rPr>
                    <w:rFonts w:eastAsia="Calibri" w:cs="Tahoma"/>
                    <w:b/>
                    <w:szCs w:val="22"/>
                    <w:lang w:eastAsia="en-US"/>
                  </w:rPr>
                  <w:t>Comisionada</w:t>
                </w:r>
                <w:r w:rsidR="00B9698E" w:rsidRPr="00330DA7">
                  <w:rPr>
                    <w:rFonts w:eastAsia="Calibri" w:cs="Tahoma"/>
                    <w:b/>
                    <w:szCs w:val="22"/>
                    <w:lang w:eastAsia="en-US"/>
                  </w:rPr>
                  <w:t xml:space="preserve"> Ponente:</w:t>
                </w:r>
              </w:p>
            </w:tc>
            <w:tc>
              <w:tcPr>
                <w:tcW w:w="3402" w:type="dxa"/>
              </w:tcPr>
              <w:p w14:paraId="31A90A58" w14:textId="75878977" w:rsidR="00B9698E" w:rsidRPr="00EA66FC" w:rsidRDefault="00B9698E" w:rsidP="008C36B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9698E" w:rsidRPr="00330DA7" w:rsidRDefault="00B9698E" w:rsidP="008C36BD">
                <w:pPr>
                  <w:tabs>
                    <w:tab w:val="right" w:pos="8838"/>
                  </w:tabs>
                  <w:ind w:left="-108" w:right="-105"/>
                  <w:rPr>
                    <w:rFonts w:eastAsia="Calibri" w:cs="Tahoma"/>
                    <w:szCs w:val="22"/>
                    <w:lang w:eastAsia="en-US"/>
                  </w:rPr>
                </w:pPr>
              </w:p>
            </w:tc>
          </w:tr>
        </w:tbl>
        <w:p w14:paraId="5DC6AC61" w14:textId="77777777" w:rsidR="00B9698E" w:rsidRPr="00330DA7" w:rsidRDefault="00B9698E" w:rsidP="008C36BD">
          <w:pPr>
            <w:tabs>
              <w:tab w:val="right" w:pos="8838"/>
            </w:tabs>
            <w:ind w:left="-28"/>
            <w:rPr>
              <w:rFonts w:ascii="Arial" w:eastAsia="Calibri" w:hAnsi="Arial" w:cs="Arial"/>
              <w:b/>
              <w:szCs w:val="22"/>
              <w:lang w:eastAsia="en-US"/>
            </w:rPr>
          </w:pPr>
        </w:p>
      </w:tc>
    </w:tr>
  </w:tbl>
  <w:p w14:paraId="2A906731" w14:textId="77777777" w:rsidR="00B9698E" w:rsidRPr="00765661" w:rsidRDefault="00A747D0" w:rsidP="008C36BD">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CC4"/>
    <w:multiLevelType w:val="hybridMultilevel"/>
    <w:tmpl w:val="FE12BC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5846060"/>
    <w:multiLevelType w:val="hybridMultilevel"/>
    <w:tmpl w:val="FE12BC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4"/>
  </w:num>
  <w:num w:numId="4">
    <w:abstractNumId w:val="5"/>
  </w:num>
  <w:num w:numId="5">
    <w:abstractNumId w:val="2"/>
  </w:num>
  <w:num w:numId="6">
    <w:abstractNumId w:val="15"/>
  </w:num>
  <w:num w:numId="7">
    <w:abstractNumId w:val="10"/>
  </w:num>
  <w:num w:numId="8">
    <w:abstractNumId w:val="4"/>
  </w:num>
  <w:num w:numId="9">
    <w:abstractNumId w:val="9"/>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1"/>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D0D67"/>
    <w:rsid w:val="000E09C4"/>
    <w:rsid w:val="0011350D"/>
    <w:rsid w:val="0012094F"/>
    <w:rsid w:val="001315A2"/>
    <w:rsid w:val="00141876"/>
    <w:rsid w:val="0014207B"/>
    <w:rsid w:val="00150C49"/>
    <w:rsid w:val="00170E63"/>
    <w:rsid w:val="001A24AD"/>
    <w:rsid w:val="001A58B3"/>
    <w:rsid w:val="001B7DA5"/>
    <w:rsid w:val="001C7688"/>
    <w:rsid w:val="001F3515"/>
    <w:rsid w:val="00233005"/>
    <w:rsid w:val="00233F17"/>
    <w:rsid w:val="002742C3"/>
    <w:rsid w:val="002A3601"/>
    <w:rsid w:val="002B0F0A"/>
    <w:rsid w:val="002B7C6F"/>
    <w:rsid w:val="002C7EB4"/>
    <w:rsid w:val="002D111C"/>
    <w:rsid w:val="00302476"/>
    <w:rsid w:val="00331F35"/>
    <w:rsid w:val="00335CDF"/>
    <w:rsid w:val="00362A11"/>
    <w:rsid w:val="003A40C1"/>
    <w:rsid w:val="003B5D3E"/>
    <w:rsid w:val="003F35FD"/>
    <w:rsid w:val="0041385B"/>
    <w:rsid w:val="0042373E"/>
    <w:rsid w:val="00441BFA"/>
    <w:rsid w:val="00454FBD"/>
    <w:rsid w:val="004D7CD8"/>
    <w:rsid w:val="004E5068"/>
    <w:rsid w:val="004F7A00"/>
    <w:rsid w:val="00523F48"/>
    <w:rsid w:val="005358A1"/>
    <w:rsid w:val="005365FA"/>
    <w:rsid w:val="005723CB"/>
    <w:rsid w:val="00575400"/>
    <w:rsid w:val="00580E7D"/>
    <w:rsid w:val="005B18AF"/>
    <w:rsid w:val="005D5A50"/>
    <w:rsid w:val="005E4C76"/>
    <w:rsid w:val="005F5301"/>
    <w:rsid w:val="005F65B7"/>
    <w:rsid w:val="006067C7"/>
    <w:rsid w:val="006159AD"/>
    <w:rsid w:val="00646436"/>
    <w:rsid w:val="00664420"/>
    <w:rsid w:val="006A646A"/>
    <w:rsid w:val="006B10B0"/>
    <w:rsid w:val="006E25BC"/>
    <w:rsid w:val="006E6BBC"/>
    <w:rsid w:val="006F7768"/>
    <w:rsid w:val="00717E59"/>
    <w:rsid w:val="00775BFC"/>
    <w:rsid w:val="007A3459"/>
    <w:rsid w:val="007A6B7D"/>
    <w:rsid w:val="007B6074"/>
    <w:rsid w:val="007D1C55"/>
    <w:rsid w:val="007D317F"/>
    <w:rsid w:val="007F5D06"/>
    <w:rsid w:val="00805A6E"/>
    <w:rsid w:val="00865CF4"/>
    <w:rsid w:val="00876DBC"/>
    <w:rsid w:val="008A6003"/>
    <w:rsid w:val="008A6F88"/>
    <w:rsid w:val="008B1E16"/>
    <w:rsid w:val="008C36BD"/>
    <w:rsid w:val="008E1316"/>
    <w:rsid w:val="00910FD2"/>
    <w:rsid w:val="00931437"/>
    <w:rsid w:val="00953430"/>
    <w:rsid w:val="00970EB3"/>
    <w:rsid w:val="009A2D78"/>
    <w:rsid w:val="009A7C10"/>
    <w:rsid w:val="009B2945"/>
    <w:rsid w:val="009E2DEE"/>
    <w:rsid w:val="009F797C"/>
    <w:rsid w:val="00A131AC"/>
    <w:rsid w:val="00A16D85"/>
    <w:rsid w:val="00A20BA9"/>
    <w:rsid w:val="00A21A20"/>
    <w:rsid w:val="00A36A99"/>
    <w:rsid w:val="00A53315"/>
    <w:rsid w:val="00A70EF0"/>
    <w:rsid w:val="00A747D0"/>
    <w:rsid w:val="00A9208D"/>
    <w:rsid w:val="00AA6EA9"/>
    <w:rsid w:val="00AB6006"/>
    <w:rsid w:val="00AC2DB8"/>
    <w:rsid w:val="00AC3CA0"/>
    <w:rsid w:val="00AE3DA7"/>
    <w:rsid w:val="00AF03C4"/>
    <w:rsid w:val="00B227EB"/>
    <w:rsid w:val="00B22A80"/>
    <w:rsid w:val="00B50145"/>
    <w:rsid w:val="00B94BF0"/>
    <w:rsid w:val="00B9698E"/>
    <w:rsid w:val="00BA55A8"/>
    <w:rsid w:val="00BB2ABF"/>
    <w:rsid w:val="00BB64F4"/>
    <w:rsid w:val="00BD3F4F"/>
    <w:rsid w:val="00BD5A7C"/>
    <w:rsid w:val="00BE5317"/>
    <w:rsid w:val="00BE7A1B"/>
    <w:rsid w:val="00BF0221"/>
    <w:rsid w:val="00BF091A"/>
    <w:rsid w:val="00BF4EAD"/>
    <w:rsid w:val="00C049E2"/>
    <w:rsid w:val="00C30FD7"/>
    <w:rsid w:val="00C31B3F"/>
    <w:rsid w:val="00C36795"/>
    <w:rsid w:val="00C461EC"/>
    <w:rsid w:val="00C507D4"/>
    <w:rsid w:val="00C71CEF"/>
    <w:rsid w:val="00C72DAA"/>
    <w:rsid w:val="00C80B14"/>
    <w:rsid w:val="00CB7E9A"/>
    <w:rsid w:val="00CD0B92"/>
    <w:rsid w:val="00CE29D3"/>
    <w:rsid w:val="00CF2D8B"/>
    <w:rsid w:val="00CF7586"/>
    <w:rsid w:val="00D036D3"/>
    <w:rsid w:val="00D2790D"/>
    <w:rsid w:val="00D51ECD"/>
    <w:rsid w:val="00D6170E"/>
    <w:rsid w:val="00D91CB4"/>
    <w:rsid w:val="00DB1C09"/>
    <w:rsid w:val="00DB2BD3"/>
    <w:rsid w:val="00DE1133"/>
    <w:rsid w:val="00E16BF5"/>
    <w:rsid w:val="00E37A3F"/>
    <w:rsid w:val="00E37D3C"/>
    <w:rsid w:val="00E62E6A"/>
    <w:rsid w:val="00E835F0"/>
    <w:rsid w:val="00E83EF5"/>
    <w:rsid w:val="00E9335C"/>
    <w:rsid w:val="00ED1C1E"/>
    <w:rsid w:val="00EE2AF2"/>
    <w:rsid w:val="00F017E2"/>
    <w:rsid w:val="00F07EE6"/>
    <w:rsid w:val="00F33CC8"/>
    <w:rsid w:val="00F4324E"/>
    <w:rsid w:val="00F4481C"/>
    <w:rsid w:val="00F75D23"/>
    <w:rsid w:val="00FA5957"/>
    <w:rsid w:val="00FB375A"/>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57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B7EA5A-09E9-4C51-A12F-8FC27AC4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5447</Words>
  <Characters>29962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2024-09-05T19:23:00Z</cp:lastPrinted>
  <dcterms:created xsi:type="dcterms:W3CDTF">2024-08-29T20:29:00Z</dcterms:created>
  <dcterms:modified xsi:type="dcterms:W3CDTF">2024-10-23T20:29:00Z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