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58F57673" w:rsidR="00A83B4F" w:rsidRPr="006A240A" w:rsidRDefault="0029071C" w:rsidP="004309A2">
      <w:pPr>
        <w:shd w:val="clear" w:color="auto" w:fill="FFFFFF"/>
        <w:spacing w:line="360" w:lineRule="auto"/>
        <w:jc w:val="both"/>
        <w:rPr>
          <w:rFonts w:ascii="Palatino Linotype" w:hAnsi="Palatino Linotype" w:cs="Arial"/>
          <w:color w:val="000000"/>
          <w:lang w:val="es-MX" w:eastAsia="es-MX"/>
        </w:rPr>
      </w:pPr>
      <w:r w:rsidRPr="006A240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AE4A3C">
        <w:rPr>
          <w:rFonts w:ascii="Palatino Linotype" w:hAnsi="Palatino Linotype" w:cs="Arial"/>
          <w:color w:val="000000"/>
          <w:lang w:val="es-MX" w:eastAsia="es-MX"/>
        </w:rPr>
        <w:t>veinticuatro de enero</w:t>
      </w:r>
      <w:r w:rsidR="007237B8" w:rsidRPr="006A240A">
        <w:rPr>
          <w:rFonts w:ascii="Palatino Linotype" w:hAnsi="Palatino Linotype" w:cs="Arial"/>
          <w:color w:val="000000"/>
          <w:lang w:val="es-MX" w:eastAsia="es-MX"/>
        </w:rPr>
        <w:t xml:space="preserve"> dos mil veinti</w:t>
      </w:r>
      <w:r w:rsidR="00AE4A3C">
        <w:rPr>
          <w:rFonts w:ascii="Palatino Linotype" w:hAnsi="Palatino Linotype" w:cs="Arial"/>
          <w:color w:val="000000"/>
          <w:lang w:val="es-MX" w:eastAsia="es-MX"/>
        </w:rPr>
        <w:t>cuatro</w:t>
      </w:r>
      <w:r w:rsidRPr="006A240A">
        <w:rPr>
          <w:rFonts w:ascii="Palatino Linotype" w:hAnsi="Palatino Linotype" w:cs="Arial"/>
          <w:color w:val="000000"/>
          <w:lang w:val="es-MX" w:eastAsia="es-MX"/>
        </w:rPr>
        <w:t>.</w:t>
      </w:r>
    </w:p>
    <w:p w14:paraId="1B5119D6" w14:textId="77777777" w:rsidR="004309A2" w:rsidRPr="006A240A" w:rsidRDefault="004309A2" w:rsidP="004309A2">
      <w:pPr>
        <w:shd w:val="clear" w:color="auto" w:fill="FFFFFF"/>
        <w:spacing w:line="360" w:lineRule="auto"/>
        <w:jc w:val="both"/>
        <w:rPr>
          <w:rFonts w:ascii="Palatino Linotype" w:hAnsi="Palatino Linotype" w:cs="Arial"/>
          <w:color w:val="000000"/>
          <w:lang w:val="es-MX" w:eastAsia="es-MX"/>
        </w:rPr>
      </w:pPr>
    </w:p>
    <w:p w14:paraId="1158D893" w14:textId="318498E5" w:rsidR="009E0E89" w:rsidRPr="006A240A" w:rsidRDefault="0029071C" w:rsidP="00C753C2">
      <w:pPr>
        <w:tabs>
          <w:tab w:val="left" w:pos="1701"/>
        </w:tabs>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b/>
          <w:lang w:val="es-MX" w:eastAsia="en-US"/>
        </w:rPr>
        <w:t>VISTO</w:t>
      </w:r>
      <w:r w:rsidRPr="006A240A">
        <w:rPr>
          <w:rFonts w:ascii="Palatino Linotype" w:eastAsiaTheme="minorHAnsi" w:hAnsi="Palatino Linotype" w:cs="Arial"/>
          <w:lang w:val="es-MX" w:eastAsia="en-US"/>
        </w:rPr>
        <w:t xml:space="preserve"> el expediente electrónico formado con motivo del recurso de revisión número </w:t>
      </w:r>
      <w:bookmarkStart w:id="0" w:name="_GoBack"/>
      <w:r w:rsidR="00DF0080" w:rsidRPr="006A240A">
        <w:rPr>
          <w:rFonts w:ascii="Palatino Linotype" w:eastAsiaTheme="minorHAnsi" w:hAnsi="Palatino Linotype" w:cs="Arial"/>
          <w:b/>
          <w:lang w:val="es-MX" w:eastAsia="en-US"/>
        </w:rPr>
        <w:t>0</w:t>
      </w:r>
      <w:r w:rsidR="00715F45" w:rsidRPr="006A240A">
        <w:rPr>
          <w:rFonts w:ascii="Palatino Linotype" w:eastAsiaTheme="minorHAnsi" w:hAnsi="Palatino Linotype" w:cs="Arial"/>
          <w:b/>
          <w:lang w:val="es-MX" w:eastAsia="en-US"/>
        </w:rPr>
        <w:t>5</w:t>
      </w:r>
      <w:r w:rsidR="00E50332">
        <w:rPr>
          <w:rFonts w:ascii="Palatino Linotype" w:eastAsiaTheme="minorHAnsi" w:hAnsi="Palatino Linotype" w:cs="Arial"/>
          <w:b/>
          <w:lang w:val="es-MX" w:eastAsia="en-US"/>
        </w:rPr>
        <w:t>285</w:t>
      </w:r>
      <w:r w:rsidRPr="006A240A">
        <w:rPr>
          <w:rFonts w:ascii="Palatino Linotype" w:eastAsiaTheme="minorHAnsi" w:hAnsi="Palatino Linotype" w:cs="Arial"/>
          <w:b/>
          <w:bCs/>
          <w:lang w:val="es-MX" w:eastAsia="es-MX"/>
        </w:rPr>
        <w:t>/INFOEM/IP/RR/202</w:t>
      </w:r>
      <w:r w:rsidR="00DF0080" w:rsidRPr="006A240A">
        <w:rPr>
          <w:rFonts w:ascii="Palatino Linotype" w:eastAsiaTheme="minorHAnsi" w:hAnsi="Palatino Linotype" w:cs="Arial"/>
          <w:b/>
          <w:bCs/>
          <w:lang w:val="es-MX" w:eastAsia="es-MX"/>
        </w:rPr>
        <w:t>3</w:t>
      </w:r>
      <w:bookmarkEnd w:id="0"/>
      <w:r w:rsidRPr="006A240A">
        <w:rPr>
          <w:rFonts w:ascii="Palatino Linotype" w:eastAsiaTheme="minorHAnsi" w:hAnsi="Palatino Linotype" w:cs="Arial"/>
          <w:lang w:val="es-MX" w:eastAsia="en-US"/>
        </w:rPr>
        <w:t xml:space="preserve">, </w:t>
      </w:r>
      <w:r w:rsidR="00266841" w:rsidRPr="006A240A">
        <w:rPr>
          <w:rFonts w:ascii="Palatino Linotype" w:hAnsi="Palatino Linotype" w:cs="Arial"/>
        </w:rPr>
        <w:t>interpuesto</w:t>
      </w:r>
      <w:r w:rsidR="005327BF" w:rsidRPr="006A240A">
        <w:rPr>
          <w:rFonts w:ascii="Palatino Linotype" w:hAnsi="Palatino Linotype" w:cs="Arial"/>
        </w:rPr>
        <w:t xml:space="preserve"> por</w:t>
      </w:r>
      <w:r w:rsidR="00E50332">
        <w:rPr>
          <w:rFonts w:ascii="Palatino Linotype" w:hAnsi="Palatino Linotype" w:cs="Arial"/>
        </w:rPr>
        <w:t xml:space="preserve"> el </w:t>
      </w:r>
      <w:r w:rsidR="00E50332" w:rsidRPr="00E50332">
        <w:rPr>
          <w:rFonts w:ascii="Palatino Linotype" w:hAnsi="Palatino Linotype" w:cs="Arial"/>
          <w:b/>
          <w:bCs/>
        </w:rPr>
        <w:t xml:space="preserve">C. </w:t>
      </w:r>
      <w:r w:rsidR="00D247C6">
        <w:rPr>
          <w:rFonts w:ascii="Palatino Linotype" w:hAnsi="Palatino Linotype" w:cs="Arial"/>
          <w:b/>
          <w:bCs/>
        </w:rPr>
        <w:t>XXXXXXXXXXXXXXXXXX</w:t>
      </w:r>
      <w:r w:rsidR="005F1F89" w:rsidRPr="006A240A">
        <w:rPr>
          <w:rFonts w:ascii="Palatino Linotype" w:hAnsi="Palatino Linotype" w:cs="Arial"/>
        </w:rPr>
        <w:t>,</w:t>
      </w:r>
      <w:r w:rsidR="005F1F89" w:rsidRPr="006A240A">
        <w:rPr>
          <w:rFonts w:ascii="Palatino Linotype" w:hAnsi="Palatino Linotype" w:cs="Arial"/>
          <w:b/>
        </w:rPr>
        <w:t xml:space="preserve"> </w:t>
      </w:r>
      <w:r w:rsidR="005F1F89" w:rsidRPr="006A240A">
        <w:rPr>
          <w:rFonts w:ascii="Palatino Linotype" w:hAnsi="Palatino Linotype" w:cs="Arial"/>
        </w:rPr>
        <w:t xml:space="preserve">en lo sucesivo </w:t>
      </w:r>
      <w:r w:rsidR="00266841" w:rsidRPr="006A240A">
        <w:rPr>
          <w:rFonts w:ascii="Palatino Linotype" w:hAnsi="Palatino Linotype" w:cs="Arial"/>
          <w:b/>
        </w:rPr>
        <w:t>El</w:t>
      </w:r>
      <w:r w:rsidR="005F1F89" w:rsidRPr="006A240A">
        <w:rPr>
          <w:rFonts w:ascii="Palatino Linotype" w:hAnsi="Palatino Linotype" w:cs="Arial"/>
          <w:b/>
        </w:rPr>
        <w:t xml:space="preserve"> Recurrente</w:t>
      </w:r>
      <w:r w:rsidRPr="006A240A">
        <w:rPr>
          <w:rFonts w:ascii="Palatino Linotype" w:eastAsiaTheme="minorHAnsi" w:hAnsi="Palatino Linotype" w:cs="Arial"/>
          <w:lang w:val="es-MX" w:eastAsia="en-US"/>
        </w:rPr>
        <w:t>, en contra de la respuesta de</w:t>
      </w:r>
      <w:r w:rsidR="00B20C2B" w:rsidRPr="006A240A">
        <w:rPr>
          <w:rFonts w:ascii="Palatino Linotype" w:eastAsiaTheme="minorHAnsi" w:hAnsi="Palatino Linotype" w:cs="Arial"/>
          <w:lang w:val="es-MX" w:eastAsia="en-US"/>
        </w:rPr>
        <w:t>l</w:t>
      </w:r>
      <w:r w:rsidRPr="006A240A">
        <w:rPr>
          <w:rFonts w:ascii="Palatino Linotype" w:eastAsiaTheme="minorHAnsi" w:hAnsi="Palatino Linotype" w:cs="Arial"/>
          <w:lang w:val="es-MX" w:eastAsia="en-US"/>
        </w:rPr>
        <w:t xml:space="preserve"> </w:t>
      </w:r>
      <w:r w:rsidR="00715F45" w:rsidRPr="006A240A">
        <w:rPr>
          <w:rFonts w:ascii="Palatino Linotype" w:eastAsiaTheme="minorHAnsi" w:hAnsi="Palatino Linotype" w:cs="Arial"/>
          <w:b/>
          <w:lang w:val="es-MX" w:eastAsia="en-US"/>
        </w:rPr>
        <w:t>Ayuntamiento de Zinacantepec</w:t>
      </w:r>
      <w:r w:rsidRPr="006A240A">
        <w:rPr>
          <w:rFonts w:ascii="Palatino Linotype" w:eastAsiaTheme="minorHAnsi" w:hAnsi="Palatino Linotype" w:cs="Arial"/>
          <w:lang w:val="es-MX" w:eastAsia="en-US"/>
        </w:rPr>
        <w:t>,</w:t>
      </w:r>
      <w:r w:rsidRPr="006A240A">
        <w:rPr>
          <w:rFonts w:ascii="Palatino Linotype" w:eastAsiaTheme="minorHAnsi" w:hAnsi="Palatino Linotype" w:cs="Arial"/>
          <w:b/>
          <w:lang w:val="es-MX" w:eastAsia="en-US"/>
        </w:rPr>
        <w:t xml:space="preserve"> </w:t>
      </w:r>
      <w:r w:rsidRPr="006A240A">
        <w:rPr>
          <w:rFonts w:ascii="Palatino Linotype" w:eastAsiaTheme="minorHAnsi" w:hAnsi="Palatino Linotype" w:cs="Arial"/>
          <w:lang w:val="es-MX" w:eastAsia="en-US"/>
        </w:rPr>
        <w:t>en lo subsecuente</w:t>
      </w:r>
      <w:r w:rsidRPr="006A240A">
        <w:rPr>
          <w:rFonts w:ascii="Palatino Linotype" w:eastAsiaTheme="minorHAnsi" w:hAnsi="Palatino Linotype" w:cs="Arial"/>
          <w:b/>
          <w:lang w:val="es-MX" w:eastAsia="en-US"/>
        </w:rPr>
        <w:t xml:space="preserve"> El Sujeto Obligado, </w:t>
      </w:r>
      <w:r w:rsidRPr="006A240A">
        <w:rPr>
          <w:rFonts w:ascii="Palatino Linotype" w:eastAsiaTheme="minorHAnsi" w:hAnsi="Palatino Linotype" w:cs="Arial"/>
          <w:lang w:val="es-MX" w:eastAsia="en-US"/>
        </w:rPr>
        <w:t>se procede a dictar la presente resolución.</w:t>
      </w:r>
    </w:p>
    <w:p w14:paraId="18792ADD" w14:textId="77777777" w:rsidR="00C753C2" w:rsidRPr="006A240A"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7B6E213F" w14:textId="77777777" w:rsidR="009E0E89" w:rsidRPr="006A240A" w:rsidRDefault="0029071C" w:rsidP="00C753C2">
      <w:pPr>
        <w:spacing w:line="360" w:lineRule="auto"/>
        <w:jc w:val="center"/>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A N T E C E D E N T E S</w:t>
      </w:r>
    </w:p>
    <w:p w14:paraId="4AFE5A3C" w14:textId="77777777" w:rsidR="00C753C2" w:rsidRPr="006A240A" w:rsidRDefault="00C753C2" w:rsidP="00C753C2">
      <w:pPr>
        <w:spacing w:line="360" w:lineRule="auto"/>
        <w:jc w:val="center"/>
        <w:rPr>
          <w:rFonts w:ascii="Palatino Linotype" w:eastAsiaTheme="minorHAnsi" w:hAnsi="Palatino Linotype" w:cs="Arial"/>
          <w:b/>
          <w:sz w:val="14"/>
          <w:lang w:val="es-MX" w:eastAsia="en-US"/>
        </w:rPr>
      </w:pPr>
    </w:p>
    <w:p w14:paraId="1AD87C73" w14:textId="77777777" w:rsidR="0029071C" w:rsidRPr="006A240A" w:rsidRDefault="0029071C" w:rsidP="0029071C">
      <w:pPr>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PRIMERO. De la solicitud de información.</w:t>
      </w:r>
    </w:p>
    <w:p w14:paraId="7E2B1AA5" w14:textId="3F9A47FA" w:rsidR="004309A2" w:rsidRPr="006A240A" w:rsidRDefault="0029071C" w:rsidP="00DF0080">
      <w:pPr>
        <w:spacing w:line="360" w:lineRule="auto"/>
        <w:jc w:val="both"/>
        <w:rPr>
          <w:rFonts w:ascii="Palatino Linotype" w:eastAsiaTheme="minorHAnsi" w:hAnsi="Palatino Linotype" w:cs="Arial"/>
          <w:szCs w:val="22"/>
          <w:lang w:val="es-MX" w:eastAsia="en-US"/>
        </w:rPr>
      </w:pPr>
      <w:r w:rsidRPr="006A240A">
        <w:rPr>
          <w:rFonts w:ascii="Palatino Linotype" w:eastAsiaTheme="minorHAnsi" w:hAnsi="Palatino Linotype" w:cs="Arial"/>
          <w:szCs w:val="22"/>
          <w:lang w:val="es-MX" w:eastAsia="en-US"/>
        </w:rPr>
        <w:t xml:space="preserve">En fecha </w:t>
      </w:r>
      <w:r w:rsidR="00E50332">
        <w:rPr>
          <w:rFonts w:ascii="Palatino Linotype" w:eastAsiaTheme="minorHAnsi" w:hAnsi="Palatino Linotype" w:cs="Arial"/>
          <w:szCs w:val="22"/>
          <w:lang w:val="es-MX" w:eastAsia="en-US"/>
        </w:rPr>
        <w:t>treinta y uno de julio</w:t>
      </w:r>
      <w:r w:rsidR="00DF0080" w:rsidRPr="006A240A">
        <w:rPr>
          <w:rFonts w:ascii="Palatino Linotype" w:eastAsiaTheme="minorHAnsi" w:hAnsi="Palatino Linotype" w:cs="Arial"/>
          <w:szCs w:val="22"/>
          <w:lang w:val="es-MX" w:eastAsia="en-US"/>
        </w:rPr>
        <w:t xml:space="preserve"> de dos mil veintitrés</w:t>
      </w:r>
      <w:r w:rsidRPr="006A240A">
        <w:rPr>
          <w:rFonts w:ascii="Palatino Linotype" w:eastAsiaTheme="minorHAnsi" w:hAnsi="Palatino Linotype" w:cs="Arial"/>
          <w:szCs w:val="22"/>
          <w:lang w:val="es-MX" w:eastAsia="en-US"/>
        </w:rPr>
        <w:t xml:space="preserve">, </w:t>
      </w:r>
      <w:r w:rsidR="00DF0080" w:rsidRPr="006A240A">
        <w:rPr>
          <w:rFonts w:ascii="Palatino Linotype" w:eastAsiaTheme="minorHAnsi" w:hAnsi="Palatino Linotype" w:cs="Arial"/>
          <w:szCs w:val="22"/>
          <w:lang w:val="es-MX" w:eastAsia="en-US"/>
        </w:rPr>
        <w:t>el</w:t>
      </w:r>
      <w:r w:rsidRPr="006A240A">
        <w:rPr>
          <w:rFonts w:ascii="Palatino Linotype" w:eastAsiaTheme="minorHAnsi" w:hAnsi="Palatino Linotype" w:cs="Arial"/>
          <w:szCs w:val="22"/>
          <w:lang w:val="es-MX" w:eastAsia="en-US"/>
        </w:rPr>
        <w:t xml:space="preserve"> </w:t>
      </w:r>
      <w:r w:rsidRPr="006A240A">
        <w:rPr>
          <w:rFonts w:ascii="Palatino Linotype" w:eastAsiaTheme="minorHAnsi" w:hAnsi="Palatino Linotype" w:cs="Arial"/>
          <w:b/>
          <w:szCs w:val="22"/>
          <w:lang w:val="es-MX" w:eastAsia="en-US"/>
        </w:rPr>
        <w:t>Recurrente</w:t>
      </w:r>
      <w:r w:rsidRPr="006A240A">
        <w:rPr>
          <w:rFonts w:ascii="Palatino Linotype" w:eastAsiaTheme="minorHAnsi" w:hAnsi="Palatino Linotype" w:cs="Arial"/>
          <w:szCs w:val="22"/>
          <w:lang w:val="es-MX" w:eastAsia="en-US"/>
        </w:rPr>
        <w:t xml:space="preserve">, presentó a través del Sistema de Acceso a la Información Mexiquense </w:t>
      </w:r>
      <w:r w:rsidRPr="006A240A">
        <w:rPr>
          <w:rFonts w:ascii="Palatino Linotype" w:eastAsiaTheme="minorHAnsi" w:hAnsi="Palatino Linotype" w:cs="Arial"/>
          <w:b/>
          <w:szCs w:val="22"/>
          <w:lang w:val="es-MX" w:eastAsia="en-US"/>
        </w:rPr>
        <w:t>(SAIMEX),</w:t>
      </w:r>
      <w:r w:rsidRPr="006A240A">
        <w:rPr>
          <w:rFonts w:ascii="Palatino Linotype" w:eastAsiaTheme="minorHAnsi" w:hAnsi="Palatino Linotype" w:cs="Arial"/>
          <w:szCs w:val="22"/>
          <w:lang w:val="es-MX" w:eastAsia="en-US"/>
        </w:rPr>
        <w:t xml:space="preserve"> ante el </w:t>
      </w:r>
      <w:r w:rsidRPr="006A240A">
        <w:rPr>
          <w:rFonts w:ascii="Palatino Linotype" w:eastAsiaTheme="minorHAnsi" w:hAnsi="Palatino Linotype" w:cs="Arial"/>
          <w:b/>
          <w:szCs w:val="22"/>
          <w:lang w:val="es-MX" w:eastAsia="en-US"/>
        </w:rPr>
        <w:t>Sujeto Obligado</w:t>
      </w:r>
      <w:r w:rsidRPr="006A240A">
        <w:rPr>
          <w:rFonts w:ascii="Palatino Linotype" w:eastAsiaTheme="minorHAnsi" w:hAnsi="Palatino Linotype" w:cs="Arial"/>
          <w:szCs w:val="22"/>
          <w:lang w:val="es-MX" w:eastAsia="en-US"/>
        </w:rPr>
        <w:t>, la solicitud de acceso a la información pública, a la que se le</w:t>
      </w:r>
      <w:r w:rsidR="00C753C2" w:rsidRPr="006A240A">
        <w:rPr>
          <w:rFonts w:ascii="Palatino Linotype" w:eastAsiaTheme="minorHAnsi" w:hAnsi="Palatino Linotype" w:cs="Arial"/>
          <w:szCs w:val="22"/>
          <w:lang w:val="es-MX" w:eastAsia="en-US"/>
        </w:rPr>
        <w:t xml:space="preserve"> asignó el número de expediente </w:t>
      </w:r>
      <w:r w:rsidR="00E50332" w:rsidRPr="00E50332">
        <w:rPr>
          <w:rFonts w:ascii="Palatino Linotype" w:eastAsiaTheme="minorHAnsi" w:hAnsi="Palatino Linotype" w:cs="Arial"/>
          <w:b/>
          <w:szCs w:val="22"/>
          <w:lang w:val="es-MX" w:eastAsia="en-US"/>
        </w:rPr>
        <w:t>00674/ZINACANT/IP/2023</w:t>
      </w:r>
      <w:r w:rsidRPr="006A240A">
        <w:rPr>
          <w:rFonts w:ascii="Palatino Linotype" w:eastAsiaTheme="minorHAnsi" w:hAnsi="Palatino Linotype" w:cs="Arial"/>
          <w:szCs w:val="22"/>
          <w:lang w:val="es-MX" w:eastAsia="en-US"/>
        </w:rPr>
        <w:t>, mediante la cual solicitó lo siguiente:</w:t>
      </w:r>
    </w:p>
    <w:p w14:paraId="5E9B7D71" w14:textId="77777777" w:rsidR="00377DDD" w:rsidRPr="006A240A" w:rsidRDefault="00377DDD" w:rsidP="00DF0080">
      <w:pPr>
        <w:spacing w:line="360" w:lineRule="auto"/>
        <w:jc w:val="both"/>
        <w:rPr>
          <w:rFonts w:ascii="Palatino Linotype" w:eastAsiaTheme="minorHAnsi" w:hAnsi="Palatino Linotype" w:cs="Arial"/>
          <w:szCs w:val="22"/>
          <w:lang w:val="es-MX" w:eastAsia="en-US"/>
        </w:rPr>
      </w:pPr>
    </w:p>
    <w:p w14:paraId="58D1202C" w14:textId="158517D1" w:rsidR="004309A2" w:rsidRPr="00E50332" w:rsidRDefault="0029071C" w:rsidP="005803C9">
      <w:pPr>
        <w:spacing w:line="360" w:lineRule="auto"/>
        <w:ind w:left="284" w:right="332"/>
        <w:jc w:val="both"/>
        <w:rPr>
          <w:rFonts w:ascii="Palatino Linotype" w:hAnsi="Palatino Linotype"/>
          <w:i/>
          <w:sz w:val="22"/>
          <w:szCs w:val="20"/>
          <w:lang w:val="es-ES_tradnl"/>
        </w:rPr>
      </w:pPr>
      <w:r w:rsidRPr="00E50332">
        <w:rPr>
          <w:rFonts w:ascii="Palatino Linotype" w:hAnsi="Palatino Linotype"/>
          <w:i/>
          <w:sz w:val="22"/>
          <w:szCs w:val="20"/>
          <w:lang w:val="es-MX"/>
        </w:rPr>
        <w:t>“</w:t>
      </w:r>
      <w:r w:rsidR="00E50332" w:rsidRPr="00E50332">
        <w:rPr>
          <w:rFonts w:ascii="Palatino Linotype" w:hAnsi="Palatino Linotype"/>
          <w:i/>
          <w:sz w:val="22"/>
          <w:szCs w:val="20"/>
          <w:lang w:val="es-MX" w:eastAsia="es-MX"/>
        </w:rPr>
        <w:t xml:space="preserve">SOLICITO EL PROCEDIMIENTO DE ADJUDICACIÓN MEDIANTE EL CUAL SE CONTRATO LA OBRA DE LA CALLE 16 DE SEPTIEMBRE (ENCEMENTADO CON CONCRETO HIDRAULICO Y ARCO) QUE TANTO PRESUME EL HONORABLE PRESIDENTE, REQUIERO TODOS Y CADA UNO DE LOS DOCUMENTOS FIRMADOS Y SELLADOS TAL COMO LO MARCA EL ARTICULO 30 DEL REGLAMENTO DEL LIBRO DÉCIMO SEGUNDO DEL CÓDIGO ADMINISTRATIVO DEL ESTADO DE MÉXICO, ASÍ COMO EL CONTRATO QUE SE GENERO DERIVADO DE ESTA </w:t>
      </w:r>
      <w:r w:rsidR="00E50332" w:rsidRPr="00E50332">
        <w:rPr>
          <w:rFonts w:ascii="Palatino Linotype" w:hAnsi="Palatino Linotype"/>
          <w:i/>
          <w:sz w:val="22"/>
          <w:szCs w:val="20"/>
          <w:lang w:val="es-MX" w:eastAsia="es-MX"/>
        </w:rPr>
        <w:lastRenderedPageBreak/>
        <w:t>ADJUDICACIÓN. ADEMAS DE QUE SOLICITO EL CATALOGO DE PRECIOS UNITARIOS, CATALOGO DE CONCEPTOS. FACTURAS DE ANTICIPO, ESTIMACIONES Y FINIQUITO DE DICHA OBRA, ASI COMO LOS COMPROBANTES DE PAGOS YA SEA MEDIANTE SPEI O CHEQUE. ACTA ENTREGA RECEPCION DE DICHA OBRA.</w:t>
      </w:r>
      <w:r w:rsidRPr="00E50332">
        <w:rPr>
          <w:rFonts w:ascii="Palatino Linotype" w:hAnsi="Palatino Linotype"/>
          <w:i/>
          <w:sz w:val="22"/>
          <w:szCs w:val="20"/>
          <w:lang w:val="es-MX"/>
        </w:rPr>
        <w:t>”</w:t>
      </w:r>
      <w:r w:rsidRPr="00E50332">
        <w:rPr>
          <w:rFonts w:ascii="Palatino Linotype" w:hAnsi="Palatino Linotype"/>
          <w:i/>
          <w:sz w:val="22"/>
          <w:szCs w:val="20"/>
          <w:lang w:val="es-ES_tradnl"/>
        </w:rPr>
        <w:t xml:space="preserve"> (Sic).</w:t>
      </w:r>
    </w:p>
    <w:p w14:paraId="5F3F1F59" w14:textId="77777777" w:rsidR="00377DDD" w:rsidRPr="006A240A" w:rsidRDefault="00377DDD" w:rsidP="00DF0080">
      <w:pPr>
        <w:spacing w:line="276" w:lineRule="auto"/>
        <w:ind w:left="284" w:right="332"/>
        <w:jc w:val="both"/>
        <w:rPr>
          <w:rFonts w:ascii="Palatino Linotype" w:hAnsi="Palatino Linotype"/>
          <w:i/>
          <w:szCs w:val="22"/>
          <w:lang w:val="es-ES_tradnl"/>
        </w:rPr>
      </w:pPr>
    </w:p>
    <w:p w14:paraId="0005063C" w14:textId="0FEEEC02" w:rsidR="00377DDD"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6A240A">
        <w:rPr>
          <w:rFonts w:ascii="Palatino Linotype" w:hAnsi="Palatino Linotype"/>
          <w:b/>
          <w:lang w:val="es-ES_tradnl"/>
        </w:rPr>
        <w:t>MODALIDAD DE ENTREGA:</w:t>
      </w:r>
      <w:r w:rsidRPr="006A240A">
        <w:rPr>
          <w:rFonts w:ascii="Palatino Linotype" w:hAnsi="Palatino Linotype"/>
          <w:lang w:val="es-ES_tradnl"/>
        </w:rPr>
        <w:t xml:space="preserve"> </w:t>
      </w:r>
      <w:r w:rsidRPr="006A240A">
        <w:rPr>
          <w:rFonts w:ascii="Palatino Linotype" w:eastAsiaTheme="minorHAnsi" w:hAnsi="Palatino Linotype" w:cstheme="minorBidi"/>
          <w:color w:val="000000"/>
          <w:lang w:val="es-MX" w:eastAsia="en-US"/>
        </w:rPr>
        <w:t xml:space="preserve">A través del </w:t>
      </w:r>
      <w:r w:rsidRPr="006A240A">
        <w:rPr>
          <w:rFonts w:ascii="Palatino Linotype" w:eastAsiaTheme="minorHAnsi" w:hAnsi="Palatino Linotype" w:cstheme="minorBidi"/>
          <w:b/>
          <w:color w:val="000000"/>
          <w:lang w:val="es-MX" w:eastAsia="en-US"/>
        </w:rPr>
        <w:t>SAIMEX</w:t>
      </w:r>
      <w:r w:rsidRPr="006A240A">
        <w:rPr>
          <w:rFonts w:ascii="Palatino Linotype" w:eastAsiaTheme="minorHAnsi" w:hAnsi="Palatino Linotype" w:cstheme="minorBidi"/>
          <w:color w:val="000000"/>
          <w:lang w:val="es-MX" w:eastAsia="en-US"/>
        </w:rPr>
        <w:t>.</w:t>
      </w:r>
    </w:p>
    <w:p w14:paraId="57C646E1" w14:textId="77777777" w:rsidR="00E50332" w:rsidRPr="006A240A" w:rsidRDefault="00E50332" w:rsidP="00CC0B81">
      <w:pPr>
        <w:tabs>
          <w:tab w:val="left" w:pos="5647"/>
        </w:tabs>
        <w:spacing w:line="360" w:lineRule="auto"/>
        <w:ind w:right="850"/>
        <w:jc w:val="both"/>
        <w:rPr>
          <w:rFonts w:ascii="Palatino Linotype" w:eastAsiaTheme="minorHAnsi" w:hAnsi="Palatino Linotype" w:cstheme="minorBidi"/>
          <w:color w:val="000000"/>
          <w:lang w:val="es-MX" w:eastAsia="en-US"/>
        </w:rPr>
      </w:pPr>
    </w:p>
    <w:p w14:paraId="307B6C12" w14:textId="77777777" w:rsidR="00715F45" w:rsidRPr="006A240A" w:rsidRDefault="00715F45" w:rsidP="00715F45">
      <w:pPr>
        <w:spacing w:line="360" w:lineRule="auto"/>
        <w:jc w:val="both"/>
        <w:rPr>
          <w:rFonts w:ascii="Palatino Linotype" w:hAnsi="Palatino Linotype" w:cs="Arial"/>
          <w:b/>
          <w:sz w:val="28"/>
        </w:rPr>
      </w:pPr>
      <w:r w:rsidRPr="006A240A">
        <w:rPr>
          <w:rFonts w:ascii="Palatino Linotype" w:hAnsi="Palatino Linotype" w:cs="Arial"/>
          <w:b/>
          <w:sz w:val="28"/>
        </w:rPr>
        <w:t xml:space="preserve">SEGUNDO. De la solicitud de prórroga del Sujeto Obligado. </w:t>
      </w:r>
    </w:p>
    <w:p w14:paraId="09EDBDD1" w14:textId="7F27A9D4" w:rsidR="00715F45" w:rsidRPr="006A240A" w:rsidRDefault="00715F45" w:rsidP="00715F45">
      <w:pPr>
        <w:spacing w:line="360" w:lineRule="auto"/>
        <w:jc w:val="both"/>
        <w:rPr>
          <w:rFonts w:ascii="Palatino Linotype" w:hAnsi="Palatino Linotype" w:cs="Arial"/>
        </w:rPr>
      </w:pPr>
      <w:r w:rsidRPr="006A240A">
        <w:rPr>
          <w:rFonts w:ascii="Palatino Linotype" w:hAnsi="Palatino Linotype" w:cs="Arial"/>
        </w:rPr>
        <w:t>En fecha veinti</w:t>
      </w:r>
      <w:r w:rsidR="00E50332">
        <w:rPr>
          <w:rFonts w:ascii="Palatino Linotype" w:hAnsi="Palatino Linotype" w:cs="Arial"/>
        </w:rPr>
        <w:t>uno</w:t>
      </w:r>
      <w:r w:rsidRPr="006A240A">
        <w:rPr>
          <w:rFonts w:ascii="Palatino Linotype" w:hAnsi="Palatino Linotype" w:cs="Arial"/>
        </w:rPr>
        <w:t xml:space="preserve"> de agosto de dos mil veintitrés, </w:t>
      </w:r>
      <w:r w:rsidRPr="006A240A">
        <w:rPr>
          <w:rFonts w:ascii="Palatino Linotype" w:hAnsi="Palatino Linotype" w:cs="Arial"/>
          <w:b/>
        </w:rPr>
        <w:t>El Sujeto Obligado</w:t>
      </w:r>
      <w:r w:rsidRPr="006A240A">
        <w:rPr>
          <w:rFonts w:ascii="Palatino Linotype" w:hAnsi="Palatino Linotype" w:cs="Arial"/>
        </w:rPr>
        <w:t xml:space="preserve"> solicitó con fundamento en el artículo 163, de la Ley de Transparencia y Acceso a la Información Pública del Estado de México y Municipios, una prórroga de 7 días hábiles para atender las solicitudes de información, en los siguientes términos:</w:t>
      </w:r>
    </w:p>
    <w:p w14:paraId="0097B526" w14:textId="77777777" w:rsidR="00715F45" w:rsidRPr="006A240A" w:rsidRDefault="00715F45" w:rsidP="00715F45">
      <w:pPr>
        <w:pStyle w:val="Sinespaciado"/>
      </w:pPr>
    </w:p>
    <w:p w14:paraId="6350C437" w14:textId="77777777" w:rsidR="00E50332" w:rsidRPr="00E50332" w:rsidRDefault="00715F45" w:rsidP="00E50332">
      <w:pPr>
        <w:ind w:left="567" w:right="567"/>
        <w:jc w:val="both"/>
        <w:rPr>
          <w:rFonts w:ascii="Palatino Linotype" w:hAnsi="Palatino Linotype"/>
          <w:i/>
          <w:sz w:val="22"/>
          <w:szCs w:val="22"/>
          <w:lang w:eastAsia="es-MX"/>
        </w:rPr>
      </w:pPr>
      <w:r w:rsidRPr="006A240A">
        <w:rPr>
          <w:rFonts w:ascii="Palatino Linotype" w:hAnsi="Palatino Linotype"/>
          <w:i/>
          <w:sz w:val="22"/>
          <w:szCs w:val="22"/>
          <w:lang w:eastAsia="es-MX"/>
        </w:rPr>
        <w:t>“</w:t>
      </w:r>
      <w:r w:rsidR="00E50332" w:rsidRPr="00E50332">
        <w:rPr>
          <w:rFonts w:ascii="Palatino Linotype" w:hAnsi="Palatino Linotype"/>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A8161A2" w14:textId="77777777" w:rsidR="00E50332" w:rsidRDefault="00E50332" w:rsidP="00E50332">
      <w:pPr>
        <w:ind w:left="567" w:right="567"/>
        <w:jc w:val="both"/>
        <w:rPr>
          <w:rFonts w:ascii="Palatino Linotype" w:hAnsi="Palatino Linotype"/>
          <w:i/>
          <w:sz w:val="22"/>
          <w:szCs w:val="22"/>
          <w:lang w:eastAsia="es-MX"/>
        </w:rPr>
      </w:pPr>
    </w:p>
    <w:p w14:paraId="2C84575C" w14:textId="120DE7C6" w:rsidR="00E50332" w:rsidRPr="00E50332" w:rsidRDefault="00E50332" w:rsidP="00E50332">
      <w:pPr>
        <w:ind w:left="567" w:right="567"/>
        <w:jc w:val="both"/>
        <w:rPr>
          <w:rFonts w:ascii="Palatino Linotype" w:hAnsi="Palatino Linotype"/>
          <w:i/>
          <w:sz w:val="22"/>
          <w:szCs w:val="22"/>
          <w:lang w:eastAsia="es-MX"/>
        </w:rPr>
      </w:pPr>
      <w:r w:rsidRPr="00E50332">
        <w:rPr>
          <w:rFonts w:ascii="Palatino Linotype" w:hAnsi="Palatino Linotype"/>
          <w:i/>
          <w:sz w:val="22"/>
          <w:szCs w:val="22"/>
          <w:lang w:eastAsia="es-MX"/>
        </w:rPr>
        <w:t>Con fundamento en el artículo 163 de la Ley de Transparencia y Acceso a la Información Pública del Estado de México y Municipios se aprueba prórroga solicitada con la finalidad de dar cabal cumplimiento a su requerimiento.</w:t>
      </w:r>
    </w:p>
    <w:p w14:paraId="4E22FAA3" w14:textId="77777777" w:rsidR="00E50332" w:rsidRDefault="00E50332" w:rsidP="00E50332">
      <w:pPr>
        <w:ind w:left="567" w:right="567"/>
        <w:jc w:val="both"/>
        <w:rPr>
          <w:rFonts w:ascii="Palatino Linotype" w:hAnsi="Palatino Linotype"/>
          <w:i/>
          <w:sz w:val="22"/>
          <w:szCs w:val="22"/>
          <w:lang w:eastAsia="es-MX"/>
        </w:rPr>
      </w:pPr>
    </w:p>
    <w:p w14:paraId="6C18350B" w14:textId="108B615E" w:rsidR="00E50332" w:rsidRPr="00E50332" w:rsidRDefault="00E50332" w:rsidP="00E50332">
      <w:pPr>
        <w:ind w:left="567" w:right="567"/>
        <w:jc w:val="both"/>
        <w:rPr>
          <w:rFonts w:ascii="Palatino Linotype" w:hAnsi="Palatino Linotype"/>
          <w:i/>
          <w:sz w:val="22"/>
          <w:szCs w:val="22"/>
          <w:lang w:eastAsia="es-MX"/>
        </w:rPr>
      </w:pPr>
      <w:r w:rsidRPr="00E50332">
        <w:rPr>
          <w:rFonts w:ascii="Palatino Linotype" w:hAnsi="Palatino Linotype"/>
          <w:i/>
          <w:sz w:val="22"/>
          <w:szCs w:val="22"/>
          <w:lang w:eastAsia="es-MX"/>
        </w:rPr>
        <w:t>BRENDA SELENE HERNANDEZ LOPEZ</w:t>
      </w:r>
    </w:p>
    <w:p w14:paraId="65C13D3A" w14:textId="77B7D1EA" w:rsidR="00715F45" w:rsidRPr="006A240A" w:rsidRDefault="00E50332" w:rsidP="00E50332">
      <w:pPr>
        <w:ind w:left="567" w:right="567"/>
        <w:jc w:val="both"/>
        <w:rPr>
          <w:rFonts w:ascii="Palatino Linotype" w:hAnsi="Palatino Linotype"/>
          <w:i/>
          <w:sz w:val="22"/>
          <w:szCs w:val="22"/>
          <w:lang w:eastAsia="es-MX"/>
        </w:rPr>
      </w:pPr>
      <w:r w:rsidRPr="00E50332">
        <w:rPr>
          <w:rFonts w:ascii="Palatino Linotype" w:hAnsi="Palatino Linotype"/>
          <w:i/>
          <w:sz w:val="22"/>
          <w:szCs w:val="22"/>
          <w:lang w:eastAsia="es-MX"/>
        </w:rPr>
        <w:t>Responsable de la Unidad de Transparencia</w:t>
      </w:r>
      <w:r w:rsidR="00715F45" w:rsidRPr="006A240A">
        <w:rPr>
          <w:rFonts w:ascii="Palatino Linotype" w:hAnsi="Palatino Linotype"/>
          <w:i/>
          <w:sz w:val="22"/>
          <w:szCs w:val="22"/>
          <w:lang w:eastAsia="es-MX"/>
        </w:rPr>
        <w:t xml:space="preserve">” (Sic). </w:t>
      </w:r>
    </w:p>
    <w:p w14:paraId="18B5B914" w14:textId="77777777" w:rsidR="00715F45" w:rsidRPr="006A240A" w:rsidRDefault="00715F45" w:rsidP="0029071C">
      <w:pPr>
        <w:spacing w:line="360" w:lineRule="auto"/>
        <w:jc w:val="both"/>
        <w:rPr>
          <w:rFonts w:ascii="Palatino Linotype" w:eastAsiaTheme="minorHAnsi" w:hAnsi="Palatino Linotype" w:cs="Arial"/>
          <w:b/>
          <w:sz w:val="28"/>
          <w:lang w:val="es-MX" w:eastAsia="en-US"/>
        </w:rPr>
      </w:pPr>
    </w:p>
    <w:p w14:paraId="05841E30" w14:textId="0FCF2471" w:rsidR="0029071C" w:rsidRPr="006A240A" w:rsidRDefault="00715F45" w:rsidP="0029071C">
      <w:pPr>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TERCER</w:t>
      </w:r>
      <w:r w:rsidR="0029071C" w:rsidRPr="006A240A">
        <w:rPr>
          <w:rFonts w:ascii="Palatino Linotype" w:eastAsiaTheme="minorHAnsi" w:hAnsi="Palatino Linotype" w:cs="Arial"/>
          <w:b/>
          <w:sz w:val="28"/>
          <w:lang w:val="es-MX" w:eastAsia="en-US"/>
        </w:rPr>
        <w:t xml:space="preserve">O. De la respuesta del Sujeto Obligado. </w:t>
      </w:r>
    </w:p>
    <w:p w14:paraId="3886B9AE" w14:textId="063B1C17" w:rsidR="0029071C" w:rsidRPr="006A240A" w:rsidRDefault="0029071C" w:rsidP="0029071C">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De las constancias que obran en el sistema SAIMEX, se advierte que en fecha </w:t>
      </w:r>
      <w:r w:rsidR="00E50332">
        <w:rPr>
          <w:rFonts w:ascii="Palatino Linotype" w:eastAsiaTheme="minorHAnsi" w:hAnsi="Palatino Linotype" w:cs="Arial"/>
          <w:lang w:val="es-MX" w:eastAsia="en-US"/>
        </w:rPr>
        <w:t>treinta de agosto</w:t>
      </w:r>
      <w:r w:rsidR="005803C9" w:rsidRPr="006A240A">
        <w:rPr>
          <w:rFonts w:ascii="Palatino Linotype" w:eastAsiaTheme="minorHAnsi" w:hAnsi="Palatino Linotype" w:cs="Arial"/>
          <w:lang w:val="es-MX" w:eastAsia="en-US"/>
        </w:rPr>
        <w:t xml:space="preserve"> </w:t>
      </w:r>
      <w:r w:rsidR="00DF0080" w:rsidRPr="006A240A">
        <w:rPr>
          <w:rFonts w:ascii="Palatino Linotype" w:eastAsiaTheme="minorHAnsi" w:hAnsi="Palatino Linotype" w:cs="Arial"/>
          <w:lang w:val="es-MX" w:eastAsia="en-US"/>
        </w:rPr>
        <w:t>de dos mil veintitrés</w:t>
      </w:r>
      <w:r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b/>
          <w:lang w:val="es-MX" w:eastAsia="en-US"/>
        </w:rPr>
        <w:t>El Sujeto Obligado</w:t>
      </w:r>
      <w:r w:rsidRPr="006A240A">
        <w:rPr>
          <w:rFonts w:ascii="Palatino Linotype" w:eastAsiaTheme="minorHAnsi" w:hAnsi="Palatino Linotype" w:cs="Arial"/>
          <w:lang w:val="es-MX" w:eastAsia="en-US"/>
        </w:rPr>
        <w:t xml:space="preserve"> emitió la respuesta en los siguientes términos:</w:t>
      </w:r>
    </w:p>
    <w:p w14:paraId="238E226D" w14:textId="77777777" w:rsidR="0029071C" w:rsidRPr="006A240A" w:rsidRDefault="0029071C" w:rsidP="0029071C">
      <w:pPr>
        <w:rPr>
          <w:lang w:val="es-MX"/>
        </w:rPr>
      </w:pPr>
    </w:p>
    <w:p w14:paraId="1635EEA6" w14:textId="77777777" w:rsidR="00E50332" w:rsidRPr="00E50332" w:rsidRDefault="0029071C" w:rsidP="00E50332">
      <w:pPr>
        <w:spacing w:line="276" w:lineRule="auto"/>
        <w:ind w:left="567" w:right="567"/>
        <w:jc w:val="both"/>
        <w:rPr>
          <w:rFonts w:ascii="Palatino Linotype" w:hAnsi="Palatino Linotype"/>
          <w:i/>
          <w:sz w:val="22"/>
          <w:szCs w:val="22"/>
          <w:lang w:val="es-MX" w:eastAsia="es-MX"/>
        </w:rPr>
      </w:pPr>
      <w:r w:rsidRPr="006A240A">
        <w:rPr>
          <w:rFonts w:ascii="Palatino Linotype" w:hAnsi="Palatino Linotype"/>
          <w:i/>
          <w:sz w:val="22"/>
          <w:szCs w:val="22"/>
          <w:lang w:val="es-MX" w:eastAsia="es-MX"/>
        </w:rPr>
        <w:t>“</w:t>
      </w:r>
      <w:r w:rsidR="00E50332" w:rsidRPr="00E5033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AB4CA6" w14:textId="77777777" w:rsidR="00E50332" w:rsidRDefault="00E50332" w:rsidP="00E50332">
      <w:pPr>
        <w:spacing w:line="276" w:lineRule="auto"/>
        <w:ind w:left="567" w:right="567"/>
        <w:jc w:val="both"/>
        <w:rPr>
          <w:rFonts w:ascii="Palatino Linotype" w:hAnsi="Palatino Linotype"/>
          <w:i/>
          <w:sz w:val="22"/>
          <w:szCs w:val="22"/>
          <w:lang w:val="es-MX" w:eastAsia="es-MX"/>
        </w:rPr>
      </w:pPr>
    </w:p>
    <w:p w14:paraId="3B1D0E2E" w14:textId="77777777" w:rsidR="00E50332" w:rsidRDefault="00E50332" w:rsidP="00E50332">
      <w:pPr>
        <w:spacing w:line="276" w:lineRule="auto"/>
        <w:ind w:left="567" w:right="567"/>
        <w:jc w:val="both"/>
        <w:rPr>
          <w:rFonts w:ascii="Palatino Linotype" w:hAnsi="Palatino Linotype"/>
          <w:i/>
          <w:sz w:val="22"/>
          <w:szCs w:val="22"/>
          <w:lang w:val="es-MX" w:eastAsia="es-MX"/>
        </w:rPr>
      </w:pPr>
      <w:r w:rsidRPr="00E50332">
        <w:rPr>
          <w:rFonts w:ascii="Palatino Linotype" w:hAnsi="Palatino Linotype"/>
          <w:i/>
          <w:sz w:val="22"/>
          <w:szCs w:val="22"/>
          <w:lang w:val="es-MX" w:eastAsia="es-MX"/>
        </w:rPr>
        <w:t>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00674/ZINACANT/IP/2023, recibida a través del Sistema SAIMEX, en donde se solicita textualmente lo siguiente: “SOLICITO EL PROCEDIMIENTO DE ADJUDICACIÓN MEDIANTE EL CUAL SE CONTRATO LA OBRA DE LA CALLE 16 DE SEPTIEMBRE (ENCEMENTADO CON CONCRETO HIDRAULICO Y ARCO) QUE TANTO PRESUME EL HONORABLE PRESIDENTE, REQUIERO TODOS Y CADA UNO DE LOS DOCUMENTOS FIRMADOS Y SELLADOS TAL COMO LO MARCA EL ARTICULO 30 DEL REGLAMENTO DEL LIBRO DÉCIMO SEGUNDO DEL CÓDIGO ADMINISTRATIVO DEL ESTADO DE MÉXICO, ASÍ COMO EL CONTRATO QUE SE GENERO DERIVADO DE ESTA ADJUDICACIÓN. ADEMAS DE QUE SOLICITO EL CATALOGO DE PRECIOS UNITARIOS, CATALOGO DE CONCEPTOS. FACTURAS DE ANTICIPO, ESTIMACIONES Y FINIQUITO DE DICHA OBRA, ASI COMO LOS COMPROBANTES DE PAGOS YA SEA MEDIANTE SPEI O CHEQUE. ACTA ENTREGA RECEPCION DE DICHA OBRA.” (</w:t>
      </w:r>
      <w:proofErr w:type="gramStart"/>
      <w:r w:rsidRPr="00E50332">
        <w:rPr>
          <w:rFonts w:ascii="Palatino Linotype" w:hAnsi="Palatino Linotype"/>
          <w:i/>
          <w:sz w:val="22"/>
          <w:szCs w:val="22"/>
          <w:lang w:val="es-MX" w:eastAsia="es-MX"/>
        </w:rPr>
        <w:t>sic</w:t>
      </w:r>
      <w:proofErr w:type="gramEnd"/>
      <w:r w:rsidRPr="00E50332">
        <w:rPr>
          <w:rFonts w:ascii="Palatino Linotype" w:hAnsi="Palatino Linotype"/>
          <w:i/>
          <w:sz w:val="22"/>
          <w:szCs w:val="22"/>
          <w:lang w:val="es-MX" w:eastAsia="es-MX"/>
        </w:rPr>
        <w:t xml:space="preserve">). </w:t>
      </w:r>
    </w:p>
    <w:p w14:paraId="3012269A" w14:textId="77777777" w:rsidR="00E50332" w:rsidRDefault="00E50332" w:rsidP="00E50332">
      <w:pPr>
        <w:spacing w:line="276" w:lineRule="auto"/>
        <w:ind w:left="567" w:right="567"/>
        <w:jc w:val="both"/>
        <w:rPr>
          <w:rFonts w:ascii="Palatino Linotype" w:hAnsi="Palatino Linotype"/>
          <w:i/>
          <w:sz w:val="22"/>
          <w:szCs w:val="22"/>
          <w:lang w:val="es-MX" w:eastAsia="es-MX"/>
        </w:rPr>
      </w:pPr>
    </w:p>
    <w:p w14:paraId="2E110F2D" w14:textId="64B5DDFD" w:rsidR="00E50332" w:rsidRPr="00E50332" w:rsidRDefault="00E50332" w:rsidP="00E50332">
      <w:pPr>
        <w:spacing w:line="276" w:lineRule="auto"/>
        <w:ind w:left="567" w:right="567"/>
        <w:jc w:val="both"/>
        <w:rPr>
          <w:rFonts w:ascii="Palatino Linotype" w:hAnsi="Palatino Linotype"/>
          <w:i/>
          <w:sz w:val="22"/>
          <w:szCs w:val="22"/>
          <w:lang w:val="es-MX" w:eastAsia="es-MX"/>
        </w:rPr>
      </w:pPr>
      <w:r w:rsidRPr="00E50332">
        <w:rPr>
          <w:rFonts w:ascii="Palatino Linotype" w:hAnsi="Palatino Linotype"/>
          <w:i/>
          <w:sz w:val="22"/>
          <w:szCs w:val="22"/>
          <w:lang w:val="es-MX" w:eastAsia="es-MX"/>
        </w:rPr>
        <w:t xml:space="preserve">En apego a lo establecido su solicitud fue analizada y turnada a las áreas poseedoras de la información, en este caso a la Dirección de Obras Públicas y la Tesorería Municipal,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las áreas competentes. De igual manera y con fundamento en los artículos 176, 177, 178, 179 y demás relativos aplicables de la Ley de Transparencia y Acceso a la Información Pública del Estado de México y Municipios, se hace de su conocimiento el derecho que tiene de interponer el </w:t>
      </w:r>
      <w:r w:rsidRPr="00E50332">
        <w:rPr>
          <w:rFonts w:ascii="Palatino Linotype" w:hAnsi="Palatino Linotype"/>
          <w:i/>
          <w:sz w:val="22"/>
          <w:szCs w:val="22"/>
          <w:lang w:val="es-MX" w:eastAsia="es-MX"/>
        </w:rPr>
        <w:lastRenderedPageBreak/>
        <w:t>recurso de revisión en contra de la presente, en un término de 15 días hábiles a partir de la notificación de esta. Sin más por el momento me reitero a sus órdenes.</w:t>
      </w:r>
    </w:p>
    <w:p w14:paraId="162D87E7" w14:textId="77777777" w:rsidR="00E50332" w:rsidRDefault="00E50332" w:rsidP="00E50332">
      <w:pPr>
        <w:spacing w:line="276" w:lineRule="auto"/>
        <w:ind w:left="567" w:right="567"/>
        <w:jc w:val="both"/>
        <w:rPr>
          <w:rFonts w:ascii="Palatino Linotype" w:hAnsi="Palatino Linotype"/>
          <w:i/>
          <w:sz w:val="22"/>
          <w:szCs w:val="22"/>
          <w:lang w:val="es-MX" w:eastAsia="es-MX"/>
        </w:rPr>
      </w:pPr>
    </w:p>
    <w:p w14:paraId="5F800604" w14:textId="5103B46D" w:rsidR="00E50332" w:rsidRPr="00E50332" w:rsidRDefault="00E50332" w:rsidP="00E50332">
      <w:pPr>
        <w:spacing w:line="276" w:lineRule="auto"/>
        <w:ind w:left="567" w:right="567"/>
        <w:jc w:val="both"/>
        <w:rPr>
          <w:rFonts w:ascii="Palatino Linotype" w:hAnsi="Palatino Linotype"/>
          <w:i/>
          <w:sz w:val="22"/>
          <w:szCs w:val="22"/>
          <w:lang w:val="es-MX" w:eastAsia="es-MX"/>
        </w:rPr>
      </w:pPr>
      <w:r w:rsidRPr="00E50332">
        <w:rPr>
          <w:rFonts w:ascii="Palatino Linotype" w:hAnsi="Palatino Linotype"/>
          <w:i/>
          <w:sz w:val="22"/>
          <w:szCs w:val="22"/>
          <w:lang w:val="es-MX" w:eastAsia="es-MX"/>
        </w:rPr>
        <w:t>ATENTAMENTE</w:t>
      </w:r>
    </w:p>
    <w:p w14:paraId="02CE162F" w14:textId="4D73AB08" w:rsidR="0029071C" w:rsidRPr="006A240A" w:rsidRDefault="00E50332" w:rsidP="00E50332">
      <w:pPr>
        <w:spacing w:line="276" w:lineRule="auto"/>
        <w:ind w:left="567" w:right="567"/>
        <w:jc w:val="both"/>
        <w:rPr>
          <w:rFonts w:ascii="Palatino Linotype" w:hAnsi="Palatino Linotype"/>
          <w:i/>
          <w:sz w:val="22"/>
          <w:szCs w:val="22"/>
          <w:lang w:val="es-MX" w:eastAsia="es-MX"/>
        </w:rPr>
      </w:pPr>
      <w:r w:rsidRPr="00E50332">
        <w:rPr>
          <w:rFonts w:ascii="Palatino Linotype" w:hAnsi="Palatino Linotype"/>
          <w:i/>
          <w:sz w:val="22"/>
          <w:szCs w:val="22"/>
          <w:lang w:val="es-MX" w:eastAsia="es-MX"/>
        </w:rPr>
        <w:t>BRENDA SELENE HERNANDEZ LOPEZ</w:t>
      </w:r>
      <w:r w:rsidR="00E74701" w:rsidRPr="006A240A">
        <w:rPr>
          <w:rFonts w:ascii="Palatino Linotype" w:hAnsi="Palatino Linotype"/>
          <w:i/>
          <w:sz w:val="22"/>
          <w:szCs w:val="22"/>
          <w:lang w:val="es-MX" w:eastAsia="es-MX"/>
        </w:rPr>
        <w:t>” (Sic).</w:t>
      </w:r>
    </w:p>
    <w:p w14:paraId="3735AC4B" w14:textId="77777777" w:rsidR="00DC1583" w:rsidRPr="006A240A" w:rsidRDefault="00DC1583" w:rsidP="00DC1583">
      <w:pPr>
        <w:ind w:right="567"/>
        <w:jc w:val="both"/>
        <w:rPr>
          <w:rFonts w:ascii="Palatino Linotype" w:hAnsi="Palatino Linotype"/>
          <w:i/>
          <w:sz w:val="14"/>
          <w:szCs w:val="22"/>
          <w:lang w:val="es-MX" w:eastAsia="es-MX"/>
        </w:rPr>
      </w:pPr>
    </w:p>
    <w:p w14:paraId="211F7AF6" w14:textId="77777777" w:rsidR="00B250D7" w:rsidRPr="006A240A" w:rsidRDefault="00B250D7" w:rsidP="00B250D7">
      <w:pPr>
        <w:pStyle w:val="Sinespaciado"/>
        <w:rPr>
          <w:lang w:eastAsia="es-MX"/>
        </w:rPr>
      </w:pPr>
    </w:p>
    <w:p w14:paraId="4FBD054F" w14:textId="0E936AFF" w:rsidR="004B2314" w:rsidRPr="006A240A" w:rsidRDefault="00CF1DF5" w:rsidP="004309A2">
      <w:pPr>
        <w:spacing w:line="360" w:lineRule="auto"/>
        <w:jc w:val="both"/>
        <w:rPr>
          <w:rFonts w:ascii="Palatino Linotype" w:hAnsi="Palatino Linotype"/>
          <w:i/>
          <w:sz w:val="22"/>
          <w:szCs w:val="22"/>
          <w:lang w:val="es-MX" w:eastAsia="es-MX"/>
        </w:rPr>
      </w:pPr>
      <w:r w:rsidRPr="006A240A">
        <w:rPr>
          <w:rFonts w:ascii="Palatino Linotype" w:eastAsiaTheme="minorHAnsi" w:hAnsi="Palatino Linotype" w:cs="Arial"/>
          <w:lang w:val="es-MX" w:eastAsia="en-US"/>
        </w:rPr>
        <w:t xml:space="preserve">El </w:t>
      </w:r>
      <w:r w:rsidRPr="006A240A">
        <w:rPr>
          <w:rFonts w:ascii="Palatino Linotype" w:eastAsiaTheme="minorHAnsi" w:hAnsi="Palatino Linotype" w:cs="Arial"/>
          <w:b/>
          <w:lang w:val="es-MX" w:eastAsia="en-US"/>
        </w:rPr>
        <w:t>Sujeto Obligado</w:t>
      </w:r>
      <w:r w:rsidRPr="006A240A">
        <w:rPr>
          <w:rFonts w:ascii="Palatino Linotype" w:eastAsiaTheme="minorHAnsi" w:hAnsi="Palatino Linotype" w:cs="Arial"/>
          <w:lang w:val="es-MX" w:eastAsia="en-US"/>
        </w:rPr>
        <w:t xml:space="preserve"> adjuntó</w:t>
      </w:r>
      <w:r w:rsidR="005F1F89" w:rsidRPr="006A240A">
        <w:rPr>
          <w:rFonts w:ascii="Palatino Linotype" w:eastAsiaTheme="minorHAnsi" w:hAnsi="Palatino Linotype" w:cs="Arial"/>
          <w:lang w:val="es-MX" w:eastAsia="en-US"/>
        </w:rPr>
        <w:t xml:space="preserve"> a su respuesta</w:t>
      </w:r>
      <w:r w:rsidR="00DC1583" w:rsidRPr="006A240A">
        <w:rPr>
          <w:rFonts w:ascii="Palatino Linotype" w:eastAsiaTheme="minorHAnsi" w:hAnsi="Palatino Linotype" w:cs="Arial"/>
          <w:lang w:val="es-MX" w:eastAsia="en-US"/>
        </w:rPr>
        <w:t xml:space="preserve">, </w:t>
      </w:r>
      <w:r w:rsidR="00377DDD" w:rsidRPr="006A240A">
        <w:rPr>
          <w:rFonts w:ascii="Palatino Linotype" w:eastAsiaTheme="minorHAnsi" w:hAnsi="Palatino Linotype" w:cs="Arial"/>
          <w:lang w:val="es-MX" w:eastAsia="en-US"/>
        </w:rPr>
        <w:t xml:space="preserve">los </w:t>
      </w:r>
      <w:r w:rsidR="001D2DE0" w:rsidRPr="006A240A">
        <w:rPr>
          <w:rFonts w:ascii="Palatino Linotype" w:eastAsiaTheme="minorHAnsi" w:hAnsi="Palatino Linotype" w:cs="Arial"/>
          <w:lang w:val="es-MX" w:eastAsia="en-US"/>
        </w:rPr>
        <w:t>archivo</w:t>
      </w:r>
      <w:r w:rsidR="00377DDD" w:rsidRPr="006A240A">
        <w:rPr>
          <w:rFonts w:ascii="Palatino Linotype" w:eastAsiaTheme="minorHAnsi" w:hAnsi="Palatino Linotype" w:cs="Arial"/>
          <w:lang w:val="es-MX" w:eastAsia="en-US"/>
        </w:rPr>
        <w:t>s</w:t>
      </w:r>
      <w:r w:rsidR="001D2DE0" w:rsidRPr="006A240A">
        <w:rPr>
          <w:rFonts w:ascii="Palatino Linotype" w:eastAsiaTheme="minorHAnsi" w:hAnsi="Palatino Linotype" w:cs="Arial"/>
          <w:lang w:val="es-MX" w:eastAsia="en-US"/>
        </w:rPr>
        <w:t xml:space="preserve"> electrónico</w:t>
      </w:r>
      <w:r w:rsidR="00377DDD" w:rsidRPr="006A240A">
        <w:rPr>
          <w:rFonts w:ascii="Palatino Linotype" w:eastAsiaTheme="minorHAnsi" w:hAnsi="Palatino Linotype" w:cs="Arial"/>
          <w:lang w:val="es-MX" w:eastAsia="en-US"/>
        </w:rPr>
        <w:t>s</w:t>
      </w:r>
      <w:r w:rsidR="001D2DE0" w:rsidRPr="006A240A">
        <w:rPr>
          <w:rFonts w:ascii="Palatino Linotype" w:eastAsiaTheme="minorHAnsi" w:hAnsi="Palatino Linotype" w:cs="Arial"/>
          <w:lang w:val="es-MX" w:eastAsia="en-US"/>
        </w:rPr>
        <w:t xml:space="preserve"> denominado</w:t>
      </w:r>
      <w:r w:rsidR="00377DDD" w:rsidRPr="006A240A">
        <w:rPr>
          <w:rFonts w:ascii="Palatino Linotype" w:eastAsiaTheme="minorHAnsi" w:hAnsi="Palatino Linotype" w:cs="Arial"/>
          <w:lang w:val="es-MX" w:eastAsia="en-US"/>
        </w:rPr>
        <w:t>s</w:t>
      </w:r>
      <w:r w:rsidR="005803C9" w:rsidRPr="006A240A">
        <w:rPr>
          <w:rFonts w:ascii="Palatino Linotype" w:eastAsiaTheme="minorHAnsi" w:hAnsi="Palatino Linotype" w:cs="Arial"/>
          <w:lang w:val="es-MX" w:eastAsia="en-US"/>
        </w:rPr>
        <w:t xml:space="preserve"> </w:t>
      </w:r>
      <w:r w:rsidR="00184176" w:rsidRPr="006A240A">
        <w:rPr>
          <w:rFonts w:ascii="Palatino Linotype" w:eastAsiaTheme="minorHAnsi" w:hAnsi="Palatino Linotype" w:cs="Arial"/>
          <w:i/>
          <w:lang w:val="es-MX" w:eastAsia="en-US"/>
        </w:rPr>
        <w:t>“</w:t>
      </w:r>
      <w:r w:rsidR="00E50332" w:rsidRPr="00E50332">
        <w:rPr>
          <w:rFonts w:ascii="Palatino Linotype" w:eastAsiaTheme="minorHAnsi" w:hAnsi="Palatino Linotype" w:cs="Arial"/>
          <w:i/>
          <w:lang w:val="es-MX" w:eastAsia="en-US"/>
        </w:rPr>
        <w:t>CONTESTACIÓN 00674_ZINACANT_IP_2023.pdf</w:t>
      </w:r>
      <w:r w:rsidR="00184176" w:rsidRPr="006A240A">
        <w:rPr>
          <w:rFonts w:ascii="Palatino Linotype" w:eastAsiaTheme="minorHAnsi" w:hAnsi="Palatino Linotype" w:cs="Arial"/>
          <w:i/>
          <w:lang w:val="es-MX" w:eastAsia="en-US"/>
        </w:rPr>
        <w:t>”</w:t>
      </w:r>
      <w:r w:rsidR="00E50332">
        <w:rPr>
          <w:rFonts w:ascii="Palatino Linotype" w:eastAsiaTheme="minorHAnsi" w:hAnsi="Palatino Linotype" w:cs="Arial"/>
          <w:i/>
          <w:lang w:val="es-MX" w:eastAsia="en-US"/>
        </w:rPr>
        <w:t>, “</w:t>
      </w:r>
      <w:r w:rsidR="00E50332" w:rsidRPr="00E50332">
        <w:rPr>
          <w:rFonts w:ascii="Palatino Linotype" w:eastAsiaTheme="minorHAnsi" w:hAnsi="Palatino Linotype" w:cs="Arial"/>
          <w:i/>
          <w:lang w:val="es-MX" w:eastAsia="en-US"/>
        </w:rPr>
        <w:t xml:space="preserve">Contrato </w:t>
      </w:r>
      <w:proofErr w:type="spellStart"/>
      <w:r w:rsidR="00E50332" w:rsidRPr="00E50332">
        <w:rPr>
          <w:rFonts w:ascii="Palatino Linotype" w:eastAsiaTheme="minorHAnsi" w:hAnsi="Palatino Linotype" w:cs="Arial"/>
          <w:i/>
          <w:lang w:val="es-MX" w:eastAsia="en-US"/>
        </w:rPr>
        <w:t>Construccion</w:t>
      </w:r>
      <w:proofErr w:type="spellEnd"/>
      <w:r w:rsidR="00E50332" w:rsidRPr="00E50332">
        <w:rPr>
          <w:rFonts w:ascii="Palatino Linotype" w:eastAsiaTheme="minorHAnsi" w:hAnsi="Palatino Linotype" w:cs="Arial"/>
          <w:i/>
          <w:lang w:val="es-MX" w:eastAsia="en-US"/>
        </w:rPr>
        <w:t xml:space="preserve"> de pavimento </w:t>
      </w:r>
      <w:proofErr w:type="spellStart"/>
      <w:r w:rsidR="00E50332" w:rsidRPr="00E50332">
        <w:rPr>
          <w:rFonts w:ascii="Palatino Linotype" w:eastAsiaTheme="minorHAnsi" w:hAnsi="Palatino Linotype" w:cs="Arial"/>
          <w:i/>
          <w:lang w:val="es-MX" w:eastAsia="en-US"/>
        </w:rPr>
        <w:t>hidrahuilico</w:t>
      </w:r>
      <w:proofErr w:type="spellEnd"/>
      <w:r w:rsidR="00E50332" w:rsidRPr="00E50332">
        <w:rPr>
          <w:rFonts w:ascii="Palatino Linotype" w:eastAsiaTheme="minorHAnsi" w:hAnsi="Palatino Linotype" w:cs="Arial"/>
          <w:i/>
          <w:lang w:val="es-MX" w:eastAsia="en-US"/>
        </w:rPr>
        <w:t xml:space="preserve"> en calle 16 de septiembre segunda etapa.pdf</w:t>
      </w:r>
      <w:r w:rsidR="00E50332">
        <w:rPr>
          <w:rFonts w:ascii="Palatino Linotype" w:eastAsiaTheme="minorHAnsi" w:hAnsi="Palatino Linotype" w:cs="Arial"/>
          <w:i/>
          <w:lang w:val="es-MX" w:eastAsia="en-US"/>
        </w:rPr>
        <w:t>”, “</w:t>
      </w:r>
      <w:proofErr w:type="spellStart"/>
      <w:r w:rsidR="00E50332" w:rsidRPr="00E50332">
        <w:rPr>
          <w:rFonts w:ascii="Palatino Linotype" w:eastAsiaTheme="minorHAnsi" w:hAnsi="Palatino Linotype" w:cs="Arial"/>
          <w:i/>
          <w:lang w:val="es-MX" w:eastAsia="en-US"/>
        </w:rPr>
        <w:t>Construccion</w:t>
      </w:r>
      <w:proofErr w:type="spellEnd"/>
      <w:r w:rsidR="00E50332" w:rsidRPr="00E50332">
        <w:rPr>
          <w:rFonts w:ascii="Palatino Linotype" w:eastAsiaTheme="minorHAnsi" w:hAnsi="Palatino Linotype" w:cs="Arial"/>
          <w:i/>
          <w:lang w:val="es-MX" w:eastAsia="en-US"/>
        </w:rPr>
        <w:t xml:space="preserve"> de pavimento </w:t>
      </w:r>
      <w:proofErr w:type="spellStart"/>
      <w:r w:rsidR="00E50332" w:rsidRPr="00E50332">
        <w:rPr>
          <w:rFonts w:ascii="Palatino Linotype" w:eastAsiaTheme="minorHAnsi" w:hAnsi="Palatino Linotype" w:cs="Arial"/>
          <w:i/>
          <w:lang w:val="es-MX" w:eastAsia="en-US"/>
        </w:rPr>
        <w:t>hidrahuilico</w:t>
      </w:r>
      <w:proofErr w:type="spellEnd"/>
      <w:r w:rsidR="00E50332" w:rsidRPr="00E50332">
        <w:rPr>
          <w:rFonts w:ascii="Palatino Linotype" w:eastAsiaTheme="minorHAnsi" w:hAnsi="Palatino Linotype" w:cs="Arial"/>
          <w:i/>
          <w:lang w:val="es-MX" w:eastAsia="en-US"/>
        </w:rPr>
        <w:t xml:space="preserve"> en calle 16 de septiembre segunda etapa.pdf</w:t>
      </w:r>
      <w:r w:rsidR="00E50332">
        <w:rPr>
          <w:rFonts w:ascii="Palatino Linotype" w:eastAsiaTheme="minorHAnsi" w:hAnsi="Palatino Linotype" w:cs="Arial"/>
          <w:i/>
          <w:lang w:val="es-MX" w:eastAsia="en-US"/>
        </w:rPr>
        <w:t>”, “</w:t>
      </w:r>
      <w:r w:rsidR="00E50332" w:rsidRPr="00E50332">
        <w:rPr>
          <w:rFonts w:ascii="Palatino Linotype" w:eastAsiaTheme="minorHAnsi" w:hAnsi="Palatino Linotype" w:cs="Arial"/>
          <w:i/>
          <w:lang w:val="es-MX" w:eastAsia="en-US"/>
        </w:rPr>
        <w:t>Solicitud 00674 Oficio.pdf</w:t>
      </w:r>
      <w:r w:rsidR="00E50332">
        <w:rPr>
          <w:rFonts w:ascii="Palatino Linotype" w:eastAsiaTheme="minorHAnsi" w:hAnsi="Palatino Linotype" w:cs="Arial"/>
          <w:i/>
          <w:lang w:val="es-MX" w:eastAsia="en-US"/>
        </w:rPr>
        <w:t xml:space="preserve">” </w:t>
      </w:r>
      <w:r w:rsidR="00377DDD" w:rsidRPr="006A240A">
        <w:rPr>
          <w:rFonts w:ascii="Palatino Linotype" w:eastAsiaTheme="minorHAnsi" w:hAnsi="Palatino Linotype" w:cs="Arial"/>
          <w:iCs/>
          <w:lang w:val="es-MX" w:eastAsia="en-US"/>
        </w:rPr>
        <w:t>y</w:t>
      </w:r>
      <w:r w:rsidR="00377DDD" w:rsidRPr="006A240A">
        <w:rPr>
          <w:rFonts w:ascii="Palatino Linotype" w:eastAsiaTheme="minorHAnsi" w:hAnsi="Palatino Linotype" w:cs="Arial"/>
          <w:i/>
          <w:lang w:val="es-MX" w:eastAsia="en-US"/>
        </w:rPr>
        <w:t xml:space="preserve"> “</w:t>
      </w:r>
      <w:r w:rsidR="00E50332" w:rsidRPr="00E50332">
        <w:rPr>
          <w:rFonts w:ascii="Palatino Linotype" w:eastAsiaTheme="minorHAnsi" w:hAnsi="Palatino Linotype" w:cs="Arial"/>
          <w:i/>
          <w:lang w:val="es-MX" w:eastAsia="en-US"/>
        </w:rPr>
        <w:t>Solicitud 00674.pdf</w:t>
      </w:r>
      <w:r w:rsidR="00377DDD" w:rsidRPr="006A240A">
        <w:rPr>
          <w:rFonts w:ascii="Palatino Linotype" w:eastAsiaTheme="minorHAnsi" w:hAnsi="Palatino Linotype" w:cs="Arial"/>
          <w:i/>
          <w:lang w:val="es-MX" w:eastAsia="en-US"/>
        </w:rPr>
        <w:t>”</w:t>
      </w:r>
      <w:r w:rsidR="00DC1583" w:rsidRPr="006A240A">
        <w:rPr>
          <w:rFonts w:ascii="Palatino Linotype" w:eastAsiaTheme="minorHAnsi" w:hAnsi="Palatino Linotype" w:cs="Arial"/>
          <w:i/>
          <w:lang w:val="es-MX" w:eastAsia="en-US"/>
        </w:rPr>
        <w:t>;</w:t>
      </w:r>
      <w:r w:rsidR="00DC1583" w:rsidRPr="006A240A">
        <w:rPr>
          <w:rFonts w:ascii="Palatino Linotype" w:eastAsiaTheme="minorHAnsi" w:hAnsi="Palatino Linotype" w:cs="Arial"/>
          <w:lang w:val="es-MX" w:eastAsia="en-US"/>
        </w:rPr>
        <w:t xml:space="preserve"> cuyo contenido no se inserta por ser del conocim</w:t>
      </w:r>
      <w:r w:rsidR="001D2DE0" w:rsidRPr="006A240A">
        <w:rPr>
          <w:rFonts w:ascii="Palatino Linotype" w:eastAsiaTheme="minorHAnsi" w:hAnsi="Palatino Linotype" w:cs="Arial"/>
          <w:lang w:val="es-MX" w:eastAsia="en-US"/>
        </w:rPr>
        <w:t>iento de las partes, sin embargo, será</w:t>
      </w:r>
      <w:r w:rsidR="00377DDD" w:rsidRPr="006A240A">
        <w:rPr>
          <w:rFonts w:ascii="Palatino Linotype" w:eastAsiaTheme="minorHAnsi" w:hAnsi="Palatino Linotype" w:cs="Arial"/>
          <w:lang w:val="es-MX" w:eastAsia="en-US"/>
        </w:rPr>
        <w:t>n</w:t>
      </w:r>
      <w:r w:rsidR="00DC1583" w:rsidRPr="006A240A">
        <w:rPr>
          <w:rFonts w:ascii="Palatino Linotype" w:eastAsiaTheme="minorHAnsi" w:hAnsi="Palatino Linotype" w:cs="Arial"/>
          <w:lang w:val="es-MX" w:eastAsia="en-US"/>
        </w:rPr>
        <w:t xml:space="preserve"> motivo de estudio en el Considerado respectivo. </w:t>
      </w:r>
    </w:p>
    <w:p w14:paraId="21818EA7" w14:textId="77777777" w:rsidR="004309A2" w:rsidRPr="006A240A" w:rsidRDefault="004309A2" w:rsidP="004309A2">
      <w:pPr>
        <w:spacing w:line="360" w:lineRule="auto"/>
        <w:jc w:val="both"/>
        <w:rPr>
          <w:rFonts w:ascii="Palatino Linotype" w:hAnsi="Palatino Linotype"/>
          <w:szCs w:val="22"/>
          <w:lang w:val="es-MX" w:eastAsia="es-MX"/>
        </w:rPr>
      </w:pPr>
    </w:p>
    <w:p w14:paraId="024A662D" w14:textId="6CFD0285" w:rsidR="0029071C" w:rsidRPr="006A240A" w:rsidRDefault="00715F45" w:rsidP="0029071C">
      <w:pPr>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CUART</w:t>
      </w:r>
      <w:r w:rsidR="0029071C" w:rsidRPr="006A240A">
        <w:rPr>
          <w:rFonts w:ascii="Palatino Linotype" w:eastAsiaTheme="minorHAnsi" w:hAnsi="Palatino Linotype" w:cs="Arial"/>
          <w:b/>
          <w:sz w:val="28"/>
          <w:lang w:val="es-MX" w:eastAsia="en-US"/>
        </w:rPr>
        <w:t>O. Del recurso de revisión.</w:t>
      </w:r>
    </w:p>
    <w:p w14:paraId="7B3E8717" w14:textId="49912A2A" w:rsidR="00CC0B81" w:rsidRPr="006A240A" w:rsidRDefault="0029071C" w:rsidP="00CC0B81">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Inconforme con la respuesta por parte del </w:t>
      </w:r>
      <w:r w:rsidRPr="006A240A">
        <w:rPr>
          <w:rFonts w:ascii="Palatino Linotype" w:eastAsiaTheme="minorHAnsi" w:hAnsi="Palatino Linotype" w:cs="Arial"/>
          <w:b/>
          <w:lang w:val="es-MX" w:eastAsia="en-US"/>
        </w:rPr>
        <w:t>Sujeto Obligado</w:t>
      </w:r>
      <w:r w:rsidRPr="006A240A">
        <w:rPr>
          <w:rFonts w:ascii="Palatino Linotype" w:eastAsiaTheme="minorHAnsi" w:hAnsi="Palatino Linotype" w:cs="Arial"/>
          <w:lang w:val="es-MX" w:eastAsia="en-US"/>
        </w:rPr>
        <w:t xml:space="preserve">, </w:t>
      </w:r>
      <w:r w:rsidR="00DF0080" w:rsidRPr="006A240A">
        <w:rPr>
          <w:rFonts w:ascii="Palatino Linotype" w:eastAsiaTheme="minorHAnsi" w:hAnsi="Palatino Linotype" w:cs="Arial"/>
          <w:lang w:val="es-MX" w:eastAsia="en-US"/>
        </w:rPr>
        <w:t>el</w:t>
      </w:r>
      <w:r w:rsidRPr="006A240A">
        <w:rPr>
          <w:rFonts w:ascii="Palatino Linotype" w:eastAsiaTheme="minorHAnsi" w:hAnsi="Palatino Linotype" w:cs="Arial"/>
          <w:lang w:val="es-MX" w:eastAsia="en-US"/>
        </w:rPr>
        <w:t xml:space="preserve"> ahora </w:t>
      </w:r>
      <w:r w:rsidRPr="006A240A">
        <w:rPr>
          <w:rFonts w:ascii="Palatino Linotype" w:eastAsiaTheme="minorHAnsi" w:hAnsi="Palatino Linotype" w:cs="Arial"/>
          <w:b/>
          <w:lang w:val="es-MX" w:eastAsia="en-US"/>
        </w:rPr>
        <w:t>Recurrente</w:t>
      </w:r>
      <w:r w:rsidRPr="006A240A">
        <w:rPr>
          <w:rFonts w:ascii="Palatino Linotype" w:eastAsiaTheme="minorHAnsi" w:hAnsi="Palatino Linotype" w:cs="Arial"/>
          <w:lang w:val="es-MX" w:eastAsia="en-US"/>
        </w:rPr>
        <w:t xml:space="preserve"> interpuso el presente recurso de revisión en fecha </w:t>
      </w:r>
      <w:r w:rsidR="00E50332">
        <w:rPr>
          <w:rFonts w:ascii="Palatino Linotype" w:eastAsiaTheme="minorHAnsi" w:hAnsi="Palatino Linotype" w:cs="Arial"/>
          <w:lang w:val="es-MX" w:eastAsia="en-US"/>
        </w:rPr>
        <w:t>cuatro</w:t>
      </w:r>
      <w:r w:rsidR="00715F45" w:rsidRPr="006A240A">
        <w:rPr>
          <w:rFonts w:ascii="Palatino Linotype" w:eastAsiaTheme="minorHAnsi" w:hAnsi="Palatino Linotype" w:cs="Arial"/>
          <w:lang w:val="es-MX" w:eastAsia="en-US"/>
        </w:rPr>
        <w:t xml:space="preserve"> de septiembre</w:t>
      </w:r>
      <w:r w:rsidR="00DF0080" w:rsidRPr="006A240A">
        <w:rPr>
          <w:rFonts w:ascii="Palatino Linotype" w:eastAsiaTheme="minorHAnsi" w:hAnsi="Palatino Linotype" w:cs="Arial"/>
          <w:lang w:val="es-MX" w:eastAsia="en-US"/>
        </w:rPr>
        <w:t xml:space="preserve"> de dos mil veintitrés</w:t>
      </w:r>
      <w:r w:rsidRPr="006A240A">
        <w:rPr>
          <w:rFonts w:ascii="Palatino Linotype" w:eastAsiaTheme="minorHAnsi" w:hAnsi="Palatino Linotype" w:cs="Arial"/>
          <w:lang w:val="es-MX" w:eastAsia="en-US"/>
        </w:rPr>
        <w:t>, el cual fue registrado</w:t>
      </w:r>
      <w:r w:rsidRPr="006A240A">
        <w:rPr>
          <w:rFonts w:ascii="Palatino Linotype" w:eastAsiaTheme="minorHAnsi" w:hAnsi="Palatino Linotype" w:cs="Arial"/>
          <w:b/>
          <w:lang w:val="es-MX" w:eastAsia="en-US"/>
        </w:rPr>
        <w:t xml:space="preserve"> </w:t>
      </w:r>
      <w:r w:rsidRPr="006A240A">
        <w:rPr>
          <w:rFonts w:ascii="Palatino Linotype" w:eastAsiaTheme="minorHAnsi" w:hAnsi="Palatino Linotype" w:cs="Arial"/>
          <w:lang w:val="es-MX" w:eastAsia="en-US"/>
        </w:rPr>
        <w:t xml:space="preserve">en el sistema electrónico con el expediente número </w:t>
      </w:r>
      <w:r w:rsidR="00DF0080" w:rsidRPr="006A240A">
        <w:rPr>
          <w:rFonts w:ascii="Palatino Linotype" w:eastAsiaTheme="minorHAnsi" w:hAnsi="Palatino Linotype" w:cs="Arial"/>
          <w:b/>
          <w:bCs/>
          <w:lang w:val="es-MX" w:eastAsia="es-MX"/>
        </w:rPr>
        <w:t>0</w:t>
      </w:r>
      <w:r w:rsidR="00715F45" w:rsidRPr="006A240A">
        <w:rPr>
          <w:rFonts w:ascii="Palatino Linotype" w:eastAsiaTheme="minorHAnsi" w:hAnsi="Palatino Linotype" w:cs="Arial"/>
          <w:b/>
          <w:bCs/>
          <w:lang w:val="es-MX" w:eastAsia="es-MX"/>
        </w:rPr>
        <w:t>5</w:t>
      </w:r>
      <w:r w:rsidR="00E50332">
        <w:rPr>
          <w:rFonts w:ascii="Palatino Linotype" w:eastAsiaTheme="minorHAnsi" w:hAnsi="Palatino Linotype" w:cs="Arial"/>
          <w:b/>
          <w:bCs/>
          <w:lang w:val="es-MX" w:eastAsia="es-MX"/>
        </w:rPr>
        <w:t>285</w:t>
      </w:r>
      <w:r w:rsidR="00B250D7" w:rsidRPr="006A240A">
        <w:rPr>
          <w:rFonts w:ascii="Palatino Linotype" w:eastAsiaTheme="minorHAnsi" w:hAnsi="Palatino Linotype" w:cs="Arial"/>
          <w:b/>
          <w:bCs/>
          <w:lang w:val="es-MX" w:eastAsia="es-MX"/>
        </w:rPr>
        <w:t>/INFOEM/IP/RR/202</w:t>
      </w:r>
      <w:r w:rsidR="00DF0080" w:rsidRPr="006A240A">
        <w:rPr>
          <w:rFonts w:ascii="Palatino Linotype" w:eastAsiaTheme="minorHAnsi" w:hAnsi="Palatino Linotype" w:cs="Arial"/>
          <w:b/>
          <w:bCs/>
          <w:lang w:val="es-MX" w:eastAsia="es-MX"/>
        </w:rPr>
        <w:t>3</w:t>
      </w:r>
      <w:r w:rsidRPr="006A240A">
        <w:rPr>
          <w:rFonts w:ascii="Palatino Linotype" w:eastAsiaTheme="minorHAnsi" w:hAnsi="Palatino Linotype" w:cs="Arial"/>
          <w:lang w:val="es-MX" w:eastAsia="en-US"/>
        </w:rPr>
        <w:t>, en el cual aduce, las siguientes manifestaciones:</w:t>
      </w:r>
    </w:p>
    <w:p w14:paraId="28D166C9" w14:textId="77777777" w:rsidR="00CC0B81" w:rsidRPr="006A240A" w:rsidRDefault="00CC0B81" w:rsidP="00CC0B81">
      <w:pPr>
        <w:spacing w:line="360" w:lineRule="auto"/>
        <w:jc w:val="both"/>
        <w:rPr>
          <w:rFonts w:ascii="Palatino Linotype" w:eastAsiaTheme="minorHAnsi" w:hAnsi="Palatino Linotype" w:cs="Arial"/>
          <w:sz w:val="14"/>
          <w:lang w:val="es-MX" w:eastAsia="en-US"/>
        </w:rPr>
      </w:pPr>
    </w:p>
    <w:p w14:paraId="0460E6F1" w14:textId="66E6B63D" w:rsidR="00CC0B81" w:rsidRPr="006A240A" w:rsidRDefault="0029071C" w:rsidP="001762FA">
      <w:pPr>
        <w:numPr>
          <w:ilvl w:val="0"/>
          <w:numId w:val="1"/>
        </w:numPr>
        <w:spacing w:line="259" w:lineRule="auto"/>
        <w:jc w:val="both"/>
        <w:rPr>
          <w:rFonts w:ascii="Palatino Linotype" w:hAnsi="Palatino Linotype" w:cs="Arial"/>
          <w:b/>
          <w:sz w:val="26"/>
          <w:szCs w:val="26"/>
        </w:rPr>
      </w:pPr>
      <w:r w:rsidRPr="006A240A">
        <w:rPr>
          <w:rFonts w:ascii="Palatino Linotype" w:hAnsi="Palatino Linotype" w:cs="Arial"/>
          <w:b/>
          <w:sz w:val="26"/>
          <w:szCs w:val="26"/>
        </w:rPr>
        <w:t>Acto Impugnado:</w:t>
      </w:r>
      <w:r w:rsidR="004A26CF" w:rsidRPr="006A240A">
        <w:rPr>
          <w:rFonts w:ascii="Palatino Linotype" w:hAnsi="Palatino Linotype" w:cs="Arial"/>
          <w:b/>
          <w:sz w:val="26"/>
          <w:szCs w:val="26"/>
        </w:rPr>
        <w:t xml:space="preserve"> </w:t>
      </w:r>
      <w:r w:rsidRPr="006A240A">
        <w:rPr>
          <w:rFonts w:ascii="Palatino Linotype" w:eastAsiaTheme="minorHAnsi" w:hAnsi="Palatino Linotype" w:cstheme="minorBidi"/>
          <w:i/>
          <w:color w:val="000000"/>
          <w:sz w:val="22"/>
          <w:szCs w:val="22"/>
          <w:lang w:val="es-MX" w:eastAsia="en-US"/>
        </w:rPr>
        <w:t>“</w:t>
      </w:r>
      <w:r w:rsidR="00E50332" w:rsidRPr="00E50332">
        <w:rPr>
          <w:rFonts w:ascii="Palatino Linotype" w:eastAsiaTheme="minorHAnsi" w:hAnsi="Palatino Linotype" w:cstheme="minorBidi"/>
          <w:i/>
          <w:color w:val="000000"/>
          <w:sz w:val="22"/>
          <w:szCs w:val="22"/>
          <w:lang w:val="es-MX" w:eastAsia="en-US"/>
        </w:rPr>
        <w:t>NO ENTREGAN INFORMACIÓN</w:t>
      </w:r>
      <w:r w:rsidRPr="006A240A">
        <w:rPr>
          <w:rFonts w:ascii="Palatino Linotype" w:eastAsiaTheme="minorHAnsi" w:hAnsi="Palatino Linotype" w:cstheme="minorBidi"/>
          <w:i/>
          <w:color w:val="000000"/>
          <w:sz w:val="22"/>
          <w:szCs w:val="22"/>
          <w:lang w:val="es-MX" w:eastAsia="en-US"/>
        </w:rPr>
        <w:t>” (Sic).</w:t>
      </w:r>
    </w:p>
    <w:p w14:paraId="14886EB1" w14:textId="77777777" w:rsidR="004309A2" w:rsidRPr="006A240A"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510B262F" w14:textId="77777777" w:rsidR="004309A2" w:rsidRPr="006A240A"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1F27091E" w14:textId="5E735147" w:rsidR="004309A2" w:rsidRPr="006A240A" w:rsidRDefault="0029071C" w:rsidP="000007FD">
      <w:pPr>
        <w:pStyle w:val="Prrafodelista"/>
        <w:numPr>
          <w:ilvl w:val="0"/>
          <w:numId w:val="1"/>
        </w:numPr>
        <w:jc w:val="both"/>
        <w:rPr>
          <w:rFonts w:ascii="Palatino Linotype" w:hAnsi="Palatino Linotype"/>
          <w:i/>
          <w:sz w:val="26"/>
          <w:szCs w:val="26"/>
          <w:lang w:val="es-MX" w:eastAsia="es-MX"/>
        </w:rPr>
      </w:pPr>
      <w:r w:rsidRPr="006A240A">
        <w:rPr>
          <w:rFonts w:ascii="Palatino Linotype" w:hAnsi="Palatino Linotype" w:cs="Arial"/>
          <w:b/>
          <w:sz w:val="26"/>
          <w:szCs w:val="26"/>
        </w:rPr>
        <w:t>Razones o Motivos de Inconformidad</w:t>
      </w:r>
      <w:r w:rsidRPr="006A240A">
        <w:rPr>
          <w:rFonts w:ascii="Palatino Linotype" w:hAnsi="Palatino Linotype" w:cs="Arial"/>
          <w:sz w:val="26"/>
          <w:szCs w:val="26"/>
        </w:rPr>
        <w:t xml:space="preserve">: </w:t>
      </w:r>
      <w:r w:rsidRPr="006A240A">
        <w:rPr>
          <w:rFonts w:ascii="Palatino Linotype" w:eastAsiaTheme="minorHAnsi" w:hAnsi="Palatino Linotype" w:cs="Arial"/>
          <w:i/>
          <w:sz w:val="22"/>
          <w:szCs w:val="22"/>
          <w:lang w:val="es-MX" w:eastAsia="en-US"/>
        </w:rPr>
        <w:t>“</w:t>
      </w:r>
      <w:bookmarkStart w:id="1" w:name="_Hlk154664783"/>
      <w:r w:rsidR="00E50332" w:rsidRPr="00E50332">
        <w:rPr>
          <w:rFonts w:ascii="Palatino Linotype" w:eastAsiaTheme="minorHAnsi" w:hAnsi="Palatino Linotype" w:cstheme="minorBidi"/>
          <w:i/>
          <w:color w:val="000000"/>
          <w:sz w:val="22"/>
          <w:szCs w:val="22"/>
          <w:lang w:val="es-MX" w:eastAsia="en-US"/>
        </w:rPr>
        <w:t>NO ENTREGAN INFORMACIÓN</w:t>
      </w:r>
      <w:bookmarkEnd w:id="1"/>
      <w:r w:rsidRPr="006A240A">
        <w:rPr>
          <w:rFonts w:ascii="Palatino Linotype" w:eastAsiaTheme="minorHAnsi" w:hAnsi="Palatino Linotype" w:cstheme="minorBidi"/>
          <w:i/>
          <w:color w:val="000000"/>
          <w:sz w:val="22"/>
          <w:szCs w:val="22"/>
          <w:lang w:val="es-MX" w:eastAsia="en-US"/>
        </w:rPr>
        <w:t>” (Sic)</w:t>
      </w:r>
    </w:p>
    <w:p w14:paraId="0AB4E2AD" w14:textId="77777777" w:rsidR="00377DDD" w:rsidRPr="006A240A" w:rsidRDefault="00377DDD" w:rsidP="0029071C">
      <w:pPr>
        <w:spacing w:line="360" w:lineRule="auto"/>
        <w:jc w:val="both"/>
        <w:rPr>
          <w:rFonts w:ascii="Palatino Linotype" w:eastAsiaTheme="minorHAnsi" w:hAnsi="Palatino Linotype" w:cs="Arial"/>
          <w:b/>
          <w:szCs w:val="22"/>
          <w:lang w:val="es-MX" w:eastAsia="en-US"/>
        </w:rPr>
      </w:pPr>
    </w:p>
    <w:p w14:paraId="37958889" w14:textId="3C4A553D" w:rsidR="0029071C" w:rsidRPr="006A240A" w:rsidRDefault="00715F45" w:rsidP="0029071C">
      <w:pPr>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QUIN</w:t>
      </w:r>
      <w:r w:rsidR="00B250D7" w:rsidRPr="006A240A">
        <w:rPr>
          <w:rFonts w:ascii="Palatino Linotype" w:eastAsiaTheme="minorHAnsi" w:hAnsi="Palatino Linotype" w:cs="Arial"/>
          <w:b/>
          <w:sz w:val="28"/>
          <w:lang w:val="es-MX" w:eastAsia="en-US"/>
        </w:rPr>
        <w:t>T</w:t>
      </w:r>
      <w:r w:rsidR="0029071C" w:rsidRPr="006A240A">
        <w:rPr>
          <w:rFonts w:ascii="Palatino Linotype" w:eastAsiaTheme="minorHAnsi" w:hAnsi="Palatino Linotype" w:cs="Arial"/>
          <w:b/>
          <w:sz w:val="28"/>
          <w:lang w:val="es-MX" w:eastAsia="en-US"/>
        </w:rPr>
        <w:t>O. Del turno del recurso de revisión.</w:t>
      </w:r>
    </w:p>
    <w:p w14:paraId="7EA3B1ED" w14:textId="54FCA7A4" w:rsidR="00B250D7" w:rsidRPr="006A240A" w:rsidRDefault="0029071C" w:rsidP="00DC1583">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Medio de impugnación </w:t>
      </w:r>
      <w:r w:rsidR="00E74701" w:rsidRPr="006A240A">
        <w:rPr>
          <w:rFonts w:ascii="Palatino Linotype" w:eastAsiaTheme="minorHAnsi" w:hAnsi="Palatino Linotype" w:cs="Arial"/>
          <w:lang w:val="es-MX" w:eastAsia="en-US"/>
        </w:rPr>
        <w:t>que le fue turnado al</w:t>
      </w:r>
      <w:r w:rsidRPr="006A240A">
        <w:rPr>
          <w:rFonts w:ascii="Palatino Linotype" w:eastAsiaTheme="minorHAnsi" w:hAnsi="Palatino Linotype" w:cs="Arial"/>
          <w:lang w:val="es-MX" w:eastAsia="en-US"/>
        </w:rPr>
        <w:t xml:space="preserve"> </w:t>
      </w:r>
      <w:r w:rsidR="00E74701" w:rsidRPr="006A240A">
        <w:rPr>
          <w:rFonts w:ascii="Palatino Linotype" w:eastAsiaTheme="minorHAnsi" w:hAnsi="Palatino Linotype" w:cs="Arial"/>
          <w:lang w:val="es-MX" w:eastAsia="en-US"/>
        </w:rPr>
        <w:t>Comisionado Presidente</w:t>
      </w:r>
      <w:r w:rsidRPr="006A240A">
        <w:rPr>
          <w:rFonts w:ascii="Palatino Linotype" w:eastAsiaTheme="minorHAnsi" w:hAnsi="Palatino Linotype" w:cs="Arial"/>
          <w:lang w:val="es-MX" w:eastAsia="en-US"/>
        </w:rPr>
        <w:t xml:space="preserve"> </w:t>
      </w:r>
      <w:r w:rsidR="00E74701" w:rsidRPr="006A240A">
        <w:rPr>
          <w:rFonts w:ascii="Palatino Linotype" w:eastAsiaTheme="minorHAnsi" w:hAnsi="Palatino Linotype" w:cs="Arial"/>
          <w:b/>
          <w:lang w:val="es-MX" w:eastAsia="en-US"/>
        </w:rPr>
        <w:t>José Martínez Vilchis</w:t>
      </w:r>
      <w:r w:rsidRPr="006A240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w:t>
      </w:r>
      <w:r w:rsidRPr="006A240A">
        <w:rPr>
          <w:rFonts w:ascii="Palatino Linotype" w:eastAsiaTheme="minorHAnsi" w:hAnsi="Palatino Linotype" w:cs="Arial"/>
          <w:lang w:val="es-MX" w:eastAsia="en-US"/>
        </w:rPr>
        <w:lastRenderedPageBreak/>
        <w:t xml:space="preserve">Municipios, del cual recayó acuerdo de admisión en fecha </w:t>
      </w:r>
      <w:r w:rsidR="00E50332">
        <w:rPr>
          <w:rFonts w:ascii="Palatino Linotype" w:eastAsiaTheme="minorHAnsi" w:hAnsi="Palatino Linotype" w:cs="Arial"/>
          <w:lang w:val="es-MX" w:eastAsia="en-US"/>
        </w:rPr>
        <w:t>ocho de septiembre</w:t>
      </w:r>
      <w:r w:rsidR="00BA27FC" w:rsidRPr="006A240A">
        <w:rPr>
          <w:rFonts w:ascii="Palatino Linotype" w:eastAsiaTheme="minorHAnsi" w:hAnsi="Palatino Linotype" w:cs="Arial"/>
          <w:lang w:val="es-MX" w:eastAsia="en-US"/>
        </w:rPr>
        <w:t xml:space="preserve"> de</w:t>
      </w:r>
      <w:r w:rsidRPr="006A240A">
        <w:rPr>
          <w:rFonts w:ascii="Palatino Linotype" w:eastAsiaTheme="minorHAnsi" w:hAnsi="Palatino Linotype" w:cs="Arial"/>
          <w:lang w:val="es-MX" w:eastAsia="en-US"/>
        </w:rPr>
        <w:t xml:space="preserve"> </w:t>
      </w:r>
      <w:r w:rsidR="00A31156" w:rsidRPr="006A240A">
        <w:rPr>
          <w:rFonts w:ascii="Palatino Linotype" w:eastAsiaTheme="minorHAnsi" w:hAnsi="Palatino Linotype" w:cs="Arial"/>
          <w:lang w:val="es-MX" w:eastAsia="en-US"/>
        </w:rPr>
        <w:t>dos mil veintitrés</w:t>
      </w:r>
      <w:r w:rsidRPr="006A240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8EDE035" w14:textId="77777777" w:rsidR="00BA27FC" w:rsidRPr="006A240A" w:rsidRDefault="00BA27FC" w:rsidP="00DC1583">
      <w:pPr>
        <w:spacing w:line="360" w:lineRule="auto"/>
        <w:jc w:val="both"/>
        <w:rPr>
          <w:rFonts w:ascii="Palatino Linotype" w:eastAsiaTheme="minorHAnsi" w:hAnsi="Palatino Linotype" w:cs="Arial"/>
          <w:lang w:val="es-MX" w:eastAsia="en-US"/>
        </w:rPr>
      </w:pPr>
    </w:p>
    <w:p w14:paraId="08BF4F10" w14:textId="17C7C71D" w:rsidR="0029071C" w:rsidRPr="006A240A" w:rsidRDefault="00715F45" w:rsidP="0029071C">
      <w:pPr>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SEX</w:t>
      </w:r>
      <w:r w:rsidR="00B250D7" w:rsidRPr="006A240A">
        <w:rPr>
          <w:rFonts w:ascii="Palatino Linotype" w:eastAsiaTheme="minorHAnsi" w:hAnsi="Palatino Linotype" w:cs="Arial"/>
          <w:b/>
          <w:sz w:val="28"/>
          <w:lang w:val="es-MX" w:eastAsia="en-US"/>
        </w:rPr>
        <w:t>T</w:t>
      </w:r>
      <w:r w:rsidR="0029071C" w:rsidRPr="006A240A">
        <w:rPr>
          <w:rFonts w:ascii="Palatino Linotype" w:eastAsiaTheme="minorHAnsi" w:hAnsi="Palatino Linotype" w:cs="Arial"/>
          <w:b/>
          <w:sz w:val="28"/>
          <w:lang w:val="es-MX" w:eastAsia="en-US"/>
        </w:rPr>
        <w:t>O. De la etapa de manifestaciones y/o alegatos.</w:t>
      </w:r>
    </w:p>
    <w:p w14:paraId="2591E127" w14:textId="3DB75778" w:rsidR="00715F45" w:rsidRPr="006A240A" w:rsidRDefault="00CF1DF5" w:rsidP="001762FA">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U</w:t>
      </w:r>
      <w:r w:rsidR="0029071C" w:rsidRPr="006A240A">
        <w:rPr>
          <w:rFonts w:ascii="Palatino Linotype" w:eastAsiaTheme="minorHAnsi" w:hAnsi="Palatino Linotype" w:cs="Arial"/>
          <w:lang w:val="es-MX" w:eastAsia="en-US"/>
        </w:rPr>
        <w:t>na vez transcurrido el término legal referido se destaca que</w:t>
      </w:r>
      <w:r w:rsidR="00267458" w:rsidRPr="006A240A">
        <w:rPr>
          <w:rFonts w:ascii="Palatino Linotype" w:eastAsiaTheme="minorHAnsi" w:hAnsi="Palatino Linotype" w:cs="Arial"/>
          <w:lang w:val="es-MX" w:eastAsia="en-US"/>
        </w:rPr>
        <w:t>,</w:t>
      </w:r>
      <w:r w:rsidR="004309A2" w:rsidRPr="006A240A">
        <w:rPr>
          <w:rFonts w:ascii="Palatino Linotype" w:eastAsiaTheme="minorHAnsi" w:hAnsi="Palatino Linotype" w:cs="Arial"/>
          <w:lang w:val="es-MX" w:eastAsia="en-US"/>
        </w:rPr>
        <w:t xml:space="preserve"> </w:t>
      </w:r>
      <w:r w:rsidR="0029071C" w:rsidRPr="006A240A">
        <w:rPr>
          <w:rFonts w:ascii="Palatino Linotype" w:eastAsiaTheme="minorHAnsi" w:hAnsi="Palatino Linotype" w:cs="Arial"/>
          <w:b/>
          <w:lang w:val="es-MX" w:eastAsia="en-US"/>
        </w:rPr>
        <w:t>El Sujeto Obligado</w:t>
      </w:r>
      <w:r w:rsidR="0029071C" w:rsidRPr="006A240A">
        <w:rPr>
          <w:rFonts w:ascii="Palatino Linotype" w:eastAsiaTheme="minorHAnsi" w:hAnsi="Palatino Linotype" w:cs="Arial"/>
          <w:lang w:val="es-MX" w:eastAsia="en-US"/>
        </w:rPr>
        <w:t xml:space="preserve"> </w:t>
      </w:r>
      <w:r w:rsidR="00715F45" w:rsidRPr="006A240A">
        <w:rPr>
          <w:rFonts w:ascii="Palatino Linotype" w:eastAsiaTheme="minorHAnsi" w:hAnsi="Palatino Linotype" w:cs="Arial"/>
          <w:lang w:val="es-MX" w:eastAsia="en-US"/>
        </w:rPr>
        <w:t>fue omiso en rendir</w:t>
      </w:r>
      <w:r w:rsidR="005803C9" w:rsidRPr="006A240A">
        <w:rPr>
          <w:rFonts w:ascii="Palatino Linotype" w:eastAsiaTheme="minorHAnsi" w:hAnsi="Palatino Linotype" w:cs="Arial"/>
          <w:lang w:val="es-MX" w:eastAsia="en-US"/>
        </w:rPr>
        <w:t xml:space="preserve"> </w:t>
      </w:r>
      <w:r w:rsidR="00267458" w:rsidRPr="006A240A">
        <w:rPr>
          <w:rFonts w:ascii="Palatino Linotype" w:eastAsiaTheme="minorHAnsi" w:hAnsi="Palatino Linotype" w:cs="Arial"/>
          <w:lang w:val="es-MX" w:eastAsia="en-US"/>
        </w:rPr>
        <w:t xml:space="preserve">su </w:t>
      </w:r>
      <w:r w:rsidR="00BA27FC" w:rsidRPr="006A240A">
        <w:rPr>
          <w:rFonts w:ascii="Palatino Linotype" w:eastAsiaTheme="minorHAnsi" w:hAnsi="Palatino Linotype" w:cs="Arial"/>
          <w:lang w:val="es-MX" w:eastAsia="en-US"/>
        </w:rPr>
        <w:t>informe justificado</w:t>
      </w:r>
      <w:r w:rsidR="00E90222" w:rsidRPr="006A240A">
        <w:rPr>
          <w:rFonts w:ascii="Palatino Linotype" w:eastAsiaTheme="minorHAnsi" w:hAnsi="Palatino Linotype" w:cs="Arial"/>
          <w:lang w:val="es-MX" w:eastAsia="en-US"/>
        </w:rPr>
        <w:t xml:space="preserve">; </w:t>
      </w:r>
      <w:r w:rsidR="002D6E4B" w:rsidRPr="006A240A">
        <w:rPr>
          <w:rFonts w:ascii="Palatino Linotype" w:eastAsiaTheme="minorHAnsi" w:hAnsi="Palatino Linotype" w:cs="Arial"/>
          <w:lang w:val="es-MX" w:eastAsia="en-US"/>
        </w:rPr>
        <w:t>asimismo</w:t>
      </w:r>
      <w:r w:rsidR="00267458" w:rsidRPr="006A240A">
        <w:rPr>
          <w:rFonts w:ascii="Palatino Linotype" w:eastAsiaTheme="minorHAnsi" w:hAnsi="Palatino Linotype" w:cs="Arial"/>
          <w:lang w:val="es-MX" w:eastAsia="en-US"/>
        </w:rPr>
        <w:t>,</w:t>
      </w:r>
      <w:r w:rsidR="00B96A17" w:rsidRPr="006A240A">
        <w:rPr>
          <w:rFonts w:ascii="Palatino Linotype" w:eastAsiaTheme="minorHAnsi" w:hAnsi="Palatino Linotype" w:cs="Arial"/>
          <w:lang w:val="es-MX" w:eastAsia="en-US"/>
        </w:rPr>
        <w:t xml:space="preserve"> se aprecia que</w:t>
      </w:r>
      <w:r w:rsidR="002D6E4B" w:rsidRPr="006A240A">
        <w:rPr>
          <w:rFonts w:ascii="Palatino Linotype" w:eastAsiaTheme="minorHAnsi" w:hAnsi="Palatino Linotype" w:cs="Arial"/>
          <w:lang w:val="es-MX" w:eastAsia="en-US"/>
        </w:rPr>
        <w:t xml:space="preserve"> la </w:t>
      </w:r>
      <w:r w:rsidR="0029071C" w:rsidRPr="006A240A">
        <w:rPr>
          <w:rFonts w:ascii="Palatino Linotype" w:eastAsiaTheme="minorHAnsi" w:hAnsi="Palatino Linotype" w:cs="Arial"/>
          <w:lang w:val="es-MX" w:eastAsia="en-US"/>
        </w:rPr>
        <w:t xml:space="preserve">parte </w:t>
      </w:r>
      <w:r w:rsidR="0029071C" w:rsidRPr="006A240A">
        <w:rPr>
          <w:rFonts w:ascii="Palatino Linotype" w:eastAsiaTheme="minorHAnsi" w:hAnsi="Palatino Linotype" w:cs="Arial"/>
          <w:b/>
          <w:lang w:val="es-MX" w:eastAsia="en-US"/>
        </w:rPr>
        <w:t>Recurrente</w:t>
      </w:r>
      <w:r w:rsidR="0029071C" w:rsidRPr="006A240A">
        <w:rPr>
          <w:rFonts w:ascii="Palatino Linotype" w:eastAsiaTheme="minorHAnsi" w:hAnsi="Palatino Linotype" w:cs="Arial"/>
          <w:lang w:val="es-MX" w:eastAsia="en-US"/>
        </w:rPr>
        <w:t xml:space="preserve"> </w:t>
      </w:r>
      <w:r w:rsidR="00715F45" w:rsidRPr="006A240A">
        <w:rPr>
          <w:rFonts w:ascii="Palatino Linotype" w:eastAsiaTheme="minorHAnsi" w:hAnsi="Palatino Linotype" w:cs="Arial"/>
          <w:lang w:val="es-MX" w:eastAsia="en-US"/>
        </w:rPr>
        <w:t>tampoco</w:t>
      </w:r>
      <w:r w:rsidR="005803C9" w:rsidRPr="006A240A">
        <w:rPr>
          <w:rFonts w:ascii="Palatino Linotype" w:eastAsiaTheme="minorHAnsi" w:hAnsi="Palatino Linotype" w:cs="Arial"/>
          <w:lang w:val="es-MX" w:eastAsia="en-US"/>
        </w:rPr>
        <w:t xml:space="preserve"> emitió alegatos, </w:t>
      </w:r>
      <w:r w:rsidR="00E90222" w:rsidRPr="006A240A">
        <w:rPr>
          <w:rFonts w:ascii="Palatino Linotype" w:eastAsiaTheme="minorHAnsi" w:hAnsi="Palatino Linotype" w:cs="Arial"/>
          <w:lang w:val="es-MX" w:eastAsia="en-US"/>
        </w:rPr>
        <w:t>pruebas o manifestación alguna</w:t>
      </w:r>
      <w:r w:rsidR="001762FA" w:rsidRPr="006A240A">
        <w:rPr>
          <w:rFonts w:ascii="Palatino Linotype" w:eastAsiaTheme="minorHAnsi" w:hAnsi="Palatino Linotype" w:cs="Arial"/>
          <w:lang w:val="es-MX" w:eastAsia="en-US"/>
        </w:rPr>
        <w:t>,</w:t>
      </w:r>
      <w:r w:rsidR="0029071C" w:rsidRPr="006A240A">
        <w:rPr>
          <w:rFonts w:ascii="Palatino Linotype" w:eastAsiaTheme="minorHAnsi" w:hAnsi="Palatino Linotype" w:cs="Arial"/>
          <w:lang w:val="es-MX" w:eastAsia="en-US"/>
        </w:rPr>
        <w:t xml:space="preserve"> lo anterior de conformidad con la siguiente imagen</w:t>
      </w:r>
      <w:r w:rsidR="00E74701" w:rsidRPr="006A240A">
        <w:rPr>
          <w:rFonts w:ascii="Palatino Linotype" w:eastAsiaTheme="minorHAnsi" w:hAnsi="Palatino Linotype" w:cs="Arial"/>
          <w:lang w:val="es-MX" w:eastAsia="en-US"/>
        </w:rPr>
        <w:t>:</w:t>
      </w:r>
    </w:p>
    <w:p w14:paraId="5A234670" w14:textId="23975F47" w:rsidR="00377DDD" w:rsidRPr="00E50332" w:rsidRDefault="00E50332" w:rsidP="00E50332">
      <w:pPr>
        <w:spacing w:line="360" w:lineRule="auto"/>
        <w:jc w:val="both"/>
        <w:rPr>
          <w:rFonts w:ascii="Palatino Linotype" w:eastAsiaTheme="minorHAnsi" w:hAnsi="Palatino Linotype" w:cs="Arial"/>
          <w:lang w:val="es-MX" w:eastAsia="en-US"/>
        </w:rPr>
      </w:pPr>
      <w:r w:rsidRPr="00E50332">
        <w:rPr>
          <w:rFonts w:ascii="Palatino Linotype" w:eastAsiaTheme="minorHAnsi" w:hAnsi="Palatino Linotype" w:cs="Arial"/>
          <w:noProof/>
          <w:lang w:val="es-MX" w:eastAsia="es-MX"/>
        </w:rPr>
        <w:drawing>
          <wp:inline distT="0" distB="0" distL="0" distR="0" wp14:anchorId="4786D21A" wp14:editId="7BC6E08C">
            <wp:extent cx="5791835" cy="1393190"/>
            <wp:effectExtent l="190500" t="190500" r="189865" b="187960"/>
            <wp:docPr id="827464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64187" name=""/>
                    <pic:cNvPicPr/>
                  </pic:nvPicPr>
                  <pic:blipFill>
                    <a:blip r:embed="rId8"/>
                    <a:stretch>
                      <a:fillRect/>
                    </a:stretch>
                  </pic:blipFill>
                  <pic:spPr>
                    <a:xfrm>
                      <a:off x="0" y="0"/>
                      <a:ext cx="5791835" cy="1393190"/>
                    </a:xfrm>
                    <a:prstGeom prst="rect">
                      <a:avLst/>
                    </a:prstGeom>
                    <a:ln>
                      <a:noFill/>
                    </a:ln>
                    <a:effectLst>
                      <a:outerShdw blurRad="190500" algn="tl" rotWithShape="0">
                        <a:srgbClr val="000000">
                          <a:alpha val="70000"/>
                        </a:srgbClr>
                      </a:outerShdw>
                    </a:effectLst>
                  </pic:spPr>
                </pic:pic>
              </a:graphicData>
            </a:graphic>
          </wp:inline>
        </w:drawing>
      </w:r>
    </w:p>
    <w:p w14:paraId="2F723466" w14:textId="222E0284" w:rsidR="0029071C" w:rsidRPr="006A240A" w:rsidRDefault="00715F45" w:rsidP="0029071C">
      <w:pPr>
        <w:tabs>
          <w:tab w:val="left" w:pos="3206"/>
        </w:tabs>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SÉPTIM</w:t>
      </w:r>
      <w:r w:rsidR="0029071C" w:rsidRPr="006A240A">
        <w:rPr>
          <w:rFonts w:ascii="Palatino Linotype" w:eastAsiaTheme="minorHAnsi" w:hAnsi="Palatino Linotype" w:cs="Arial"/>
          <w:b/>
          <w:sz w:val="28"/>
          <w:lang w:val="es-MX" w:eastAsia="en-US"/>
        </w:rPr>
        <w:t>O. Del cierre de instrucción.</w:t>
      </w:r>
      <w:r w:rsidR="0029071C" w:rsidRPr="006A240A">
        <w:rPr>
          <w:rFonts w:ascii="Palatino Linotype" w:eastAsiaTheme="minorHAnsi" w:hAnsi="Palatino Linotype" w:cs="Arial"/>
          <w:b/>
          <w:sz w:val="28"/>
          <w:lang w:val="es-MX" w:eastAsia="en-US"/>
        </w:rPr>
        <w:tab/>
      </w:r>
    </w:p>
    <w:p w14:paraId="7C09ED50" w14:textId="765AA097" w:rsidR="001762FA" w:rsidRDefault="0029071C" w:rsidP="000007FD">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Así, una vez transcurrido el término legal, </w:t>
      </w:r>
      <w:r w:rsidR="00DC1583" w:rsidRPr="006A240A">
        <w:rPr>
          <w:rFonts w:ascii="Palatino Linotype" w:eastAsiaTheme="minorHAnsi" w:hAnsi="Palatino Linotype" w:cs="Arial"/>
          <w:lang w:val="es-MX" w:eastAsia="en-US"/>
        </w:rPr>
        <w:t>permitió decretarse</w:t>
      </w:r>
      <w:r w:rsidRPr="006A240A">
        <w:rPr>
          <w:rFonts w:ascii="Palatino Linotype" w:eastAsiaTheme="minorHAnsi" w:hAnsi="Palatino Linotype" w:cs="Arial"/>
          <w:lang w:val="es-MX" w:eastAsia="en-US"/>
        </w:rPr>
        <w:t xml:space="preserve"> el cierre de instrucción en fecha </w:t>
      </w:r>
      <w:r w:rsidR="00E50332">
        <w:rPr>
          <w:rFonts w:ascii="Palatino Linotype" w:eastAsiaTheme="minorHAnsi" w:hAnsi="Palatino Linotype" w:cs="Arial"/>
          <w:lang w:val="es-MX" w:eastAsia="en-US"/>
        </w:rPr>
        <w:t>veinte de septiembre</w:t>
      </w:r>
      <w:r w:rsidR="00266841" w:rsidRPr="006A240A">
        <w:rPr>
          <w:rFonts w:ascii="Palatino Linotype" w:eastAsiaTheme="minorHAnsi" w:hAnsi="Palatino Linotype" w:cs="Arial"/>
          <w:lang w:val="es-MX" w:eastAsia="en-US"/>
        </w:rPr>
        <w:t xml:space="preserve"> </w:t>
      </w:r>
      <w:r w:rsidR="00A31156" w:rsidRPr="006A240A">
        <w:rPr>
          <w:rFonts w:ascii="Palatino Linotype" w:eastAsiaTheme="minorHAnsi" w:hAnsi="Palatino Linotype" w:cs="Arial"/>
          <w:lang w:val="es-MX" w:eastAsia="en-US"/>
        </w:rPr>
        <w:t>de dos mil veintitrés</w:t>
      </w:r>
      <w:r w:rsidRPr="006A240A">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573F908B" w14:textId="77777777" w:rsidR="00E50332" w:rsidRDefault="00E50332" w:rsidP="000007FD">
      <w:pPr>
        <w:spacing w:line="360" w:lineRule="auto"/>
        <w:jc w:val="both"/>
        <w:rPr>
          <w:rFonts w:ascii="Palatino Linotype" w:eastAsiaTheme="minorHAnsi" w:hAnsi="Palatino Linotype" w:cs="Arial"/>
          <w:lang w:val="es-MX" w:eastAsia="en-US"/>
        </w:rPr>
      </w:pPr>
    </w:p>
    <w:p w14:paraId="426927EF" w14:textId="29E8EF72" w:rsidR="00E50332" w:rsidRPr="00C400AC" w:rsidRDefault="00E50332" w:rsidP="00E50332">
      <w:pPr>
        <w:spacing w:line="360" w:lineRule="auto"/>
        <w:rPr>
          <w:rFonts w:ascii="Palatino Linotype" w:hAnsi="Palatino Linotype"/>
          <w:b/>
          <w:sz w:val="28"/>
          <w:szCs w:val="26"/>
          <w:lang w:val="es-MX"/>
        </w:rPr>
      </w:pPr>
      <w:r>
        <w:rPr>
          <w:rFonts w:ascii="Palatino Linotype" w:hAnsi="Palatino Linotype"/>
          <w:b/>
          <w:sz w:val="28"/>
          <w:szCs w:val="26"/>
          <w:lang w:val="es-MX"/>
        </w:rPr>
        <w:t>OCTAV</w:t>
      </w:r>
      <w:r w:rsidRPr="00C400AC">
        <w:rPr>
          <w:rFonts w:ascii="Palatino Linotype" w:hAnsi="Palatino Linotype"/>
          <w:b/>
          <w:sz w:val="28"/>
          <w:szCs w:val="26"/>
          <w:lang w:val="es-MX"/>
        </w:rPr>
        <w:t>O. De la ampliación del término para resolver.</w:t>
      </w:r>
    </w:p>
    <w:p w14:paraId="572DC0AF" w14:textId="45CF284F" w:rsidR="00E50332" w:rsidRDefault="00E50332" w:rsidP="00E50332">
      <w:pPr>
        <w:spacing w:line="360" w:lineRule="auto"/>
        <w:jc w:val="both"/>
        <w:rPr>
          <w:rFonts w:ascii="Palatino Linotype" w:hAnsi="Palatino Linotype"/>
          <w:lang w:val="es-MX"/>
        </w:rPr>
      </w:pPr>
      <w:r w:rsidRPr="00C400AC">
        <w:rPr>
          <w:rFonts w:ascii="Palatino Linotype" w:hAnsi="Palatino Linotype"/>
          <w:lang w:val="es-MX"/>
        </w:rPr>
        <w:t xml:space="preserve">En fecha </w:t>
      </w:r>
      <w:r>
        <w:rPr>
          <w:rFonts w:ascii="Palatino Linotype" w:hAnsi="Palatino Linotype"/>
          <w:lang w:val="es-MX"/>
        </w:rPr>
        <w:t>veinte de octubre</w:t>
      </w:r>
      <w:r w:rsidRPr="00C400AC">
        <w:rPr>
          <w:rFonts w:ascii="Palatino Linotype" w:hAnsi="Palatino Linotype"/>
          <w:lang w:val="es-MX"/>
        </w:rPr>
        <w:t xml:space="preserve"> de dos mil veintitrés, se amplió el término para resolver el recurso de revisión en términos del artículo 181 párrafo tercero de la Ley de </w:t>
      </w:r>
      <w:r w:rsidRPr="00C400AC">
        <w:rPr>
          <w:rFonts w:ascii="Palatino Linotype" w:hAnsi="Palatino Linotype"/>
          <w:lang w:val="es-MX"/>
        </w:rPr>
        <w:lastRenderedPageBreak/>
        <w:t>Transparencia y Acceso a la Información Pública del Estado de México y Municipios por un plazo de quince días hábiles.</w:t>
      </w:r>
    </w:p>
    <w:p w14:paraId="34B022BE" w14:textId="77777777" w:rsidR="00E50332" w:rsidRPr="00C400AC" w:rsidRDefault="00E50332" w:rsidP="00E50332">
      <w:pPr>
        <w:spacing w:line="360" w:lineRule="auto"/>
        <w:jc w:val="both"/>
        <w:rPr>
          <w:rFonts w:ascii="Palatino Linotype" w:hAnsi="Palatino Linotype"/>
          <w:lang w:val="es-MX"/>
        </w:rPr>
      </w:pPr>
    </w:p>
    <w:p w14:paraId="1145D0A5"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Este organismo garante no pasa por alto justificar, </w:t>
      </w:r>
      <w:r w:rsidRPr="00C400AC">
        <w:rPr>
          <w:rFonts w:ascii="Palatino Linotype" w:eastAsiaTheme="minorHAnsi" w:hAnsi="Palatino Linotype" w:cstheme="minorBidi"/>
          <w:bCs/>
          <w:szCs w:val="22"/>
          <w:lang w:val="es-MX" w:eastAsia="en-US"/>
        </w:rPr>
        <w:t xml:space="preserve">que el plazo para emitir resolución en el presente asunto </w:t>
      </w:r>
      <w:r w:rsidRPr="00C400AC">
        <w:rPr>
          <w:rFonts w:ascii="Palatino Linotype" w:eastAsiaTheme="minorHAnsi" w:hAnsi="Palatino Linotype" w:cstheme="minorBidi"/>
          <w:szCs w:val="22"/>
          <w:lang w:val="es-MX"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E61FFF7"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p>
    <w:p w14:paraId="50A57F25"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Por ello, es menester precisar que si bien se ha excedido el plazo para resolver el presente medio de impugnación, de conformidad con la ley de la materia, </w:t>
      </w:r>
      <w:r w:rsidRPr="00C400AC">
        <w:rPr>
          <w:rFonts w:ascii="Palatino Linotype" w:eastAsiaTheme="minorHAnsi" w:hAnsi="Palatino Linotype" w:cstheme="minorBidi"/>
          <w:bCs/>
          <w:szCs w:val="22"/>
          <w:lang w:val="es-MX" w:eastAsia="en-US"/>
        </w:rPr>
        <w:t>el plazo para emitir resolución</w:t>
      </w:r>
      <w:r w:rsidRPr="00C400AC">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80B952A"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 </w:t>
      </w:r>
    </w:p>
    <w:p w14:paraId="6F666D95"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86DAC0"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p>
    <w:p w14:paraId="1B82C7B3"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En ese sentido, el legislador fijó los términos procesales en las leyes, de manera general, sin que pudiera prever la variada gama de casos que son resueltos por los órganos </w:t>
      </w:r>
      <w:r w:rsidRPr="00C400AC">
        <w:rPr>
          <w:rFonts w:ascii="Palatino Linotype" w:eastAsiaTheme="minorHAnsi" w:hAnsi="Palatino Linotype" w:cstheme="minorBidi"/>
          <w:szCs w:val="22"/>
          <w:lang w:val="es-MX" w:eastAsia="en-US"/>
        </w:rPr>
        <w:lastRenderedPageBreak/>
        <w:t>jurisdiccionales o cuasi jurisdiccionales, tanto por la complejidad de los hechos, como por el número de casos que conocen.</w:t>
      </w:r>
    </w:p>
    <w:p w14:paraId="0333F09A"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p>
    <w:p w14:paraId="7AA1FDDD"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3394F0CA" w14:textId="77777777" w:rsidR="00E50332" w:rsidRPr="00C400AC" w:rsidRDefault="00E50332" w:rsidP="00E50332">
      <w:pPr>
        <w:rPr>
          <w:rFonts w:ascii="Palatino Linotype" w:eastAsiaTheme="minorHAnsi" w:hAnsi="Palatino Linotype" w:cstheme="minorBidi"/>
          <w:sz w:val="22"/>
          <w:szCs w:val="22"/>
          <w:lang w:val="es-MX" w:eastAsia="en-US"/>
        </w:rPr>
      </w:pPr>
    </w:p>
    <w:p w14:paraId="73E63658"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61BFBA50"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b)     Actividad Procesal del interesado: Acciones u omisiones del interesado.</w:t>
      </w:r>
    </w:p>
    <w:p w14:paraId="135B8215"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389A0C23"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08D07083" w14:textId="77777777" w:rsidR="00E50332" w:rsidRPr="00C400AC" w:rsidRDefault="00E50332" w:rsidP="00E50332">
      <w:pPr>
        <w:spacing w:line="360" w:lineRule="auto"/>
        <w:jc w:val="both"/>
        <w:rPr>
          <w:rFonts w:ascii="Palatino Linotype" w:eastAsiaTheme="minorHAnsi" w:hAnsi="Palatino Linotype" w:cstheme="minorBidi"/>
          <w:sz w:val="22"/>
          <w:szCs w:val="22"/>
          <w:lang w:val="es-MX" w:eastAsia="en-US"/>
        </w:rPr>
      </w:pPr>
    </w:p>
    <w:p w14:paraId="3F79043E"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A49046"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Argumento que encuentra sustento en la jurisprudencia P</w:t>
      </w:r>
      <w:proofErr w:type="gramStart"/>
      <w:r w:rsidRPr="00C400AC">
        <w:rPr>
          <w:rFonts w:ascii="Palatino Linotype" w:eastAsiaTheme="minorHAnsi" w:hAnsi="Palatino Linotype" w:cstheme="minorBidi"/>
          <w:szCs w:val="22"/>
          <w:lang w:val="es-MX" w:eastAsia="en-US"/>
        </w:rPr>
        <w:t>./</w:t>
      </w:r>
      <w:proofErr w:type="gramEnd"/>
      <w:r w:rsidRPr="00C400AC">
        <w:rPr>
          <w:rFonts w:ascii="Palatino Linotype" w:eastAsiaTheme="minorHAnsi" w:hAnsi="Palatino Linotype" w:cstheme="minorBidi"/>
          <w:szCs w:val="22"/>
          <w:lang w:val="es-MX" w:eastAsia="en-US"/>
        </w:rPr>
        <w:t xml:space="preserve">J. 32/92 emitida por el Pleno de la Suprema Corte de Justicia de la Nación de rubro </w:t>
      </w:r>
      <w:r w:rsidRPr="00C400AC">
        <w:rPr>
          <w:rFonts w:ascii="Palatino Linotype" w:eastAsiaTheme="minorHAnsi" w:hAnsi="Palatino Linotype" w:cstheme="minorBidi"/>
          <w:i/>
          <w:szCs w:val="22"/>
          <w:lang w:val="es-MX" w:eastAsia="en-US"/>
        </w:rPr>
        <w:t>“TÉRMINOS PROCESALES. PARA DETERMINAR SI UN FUNCIONARIO JUDICIAL ACTUÓ INDEBIDAMENTE POR NO RESPETARLOS SE DEBE ATENDER AL PRESUPUESTO QUE CONSIDERÓ EL LEGISLADOR AL FIJARLOS Y LAS CARACTERÍSTICAS DEL CASO.”</w:t>
      </w:r>
      <w:r w:rsidRPr="00C400AC">
        <w:rPr>
          <w:rFonts w:ascii="Palatino Linotype" w:eastAsiaTheme="minorHAnsi" w:hAnsi="Palatino Linotype" w:cstheme="minorBidi"/>
          <w:szCs w:val="22"/>
          <w:lang w:val="es-MX" w:eastAsia="en-US"/>
        </w:rPr>
        <w:t>, visible en la Gaceta del Seminario Judicial de la Federación con el registro digital 205635.</w:t>
      </w:r>
    </w:p>
    <w:p w14:paraId="743B2AB3"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E20785"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p>
    <w:p w14:paraId="264741C6" w14:textId="77777777" w:rsidR="00E50332" w:rsidRPr="00C400AC" w:rsidRDefault="00E50332" w:rsidP="00E50332">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16B31536" w14:textId="77777777" w:rsidR="00E50332" w:rsidRPr="00C400AC" w:rsidRDefault="00E50332" w:rsidP="00E50332">
      <w:pPr>
        <w:spacing w:line="360" w:lineRule="auto"/>
        <w:jc w:val="both"/>
        <w:rPr>
          <w:rFonts w:ascii="Palatino Linotype" w:eastAsiaTheme="minorHAnsi" w:hAnsi="Palatino Linotype" w:cstheme="minorBidi"/>
          <w:b/>
          <w:i/>
          <w:sz w:val="22"/>
          <w:szCs w:val="22"/>
          <w:lang w:val="es-MX" w:eastAsia="en-US"/>
        </w:rPr>
      </w:pPr>
    </w:p>
    <w:p w14:paraId="6F4168A5" w14:textId="77777777" w:rsidR="00E50332" w:rsidRPr="00C400AC" w:rsidRDefault="00E50332" w:rsidP="00E50332">
      <w:pPr>
        <w:spacing w:line="360" w:lineRule="auto"/>
        <w:jc w:val="both"/>
        <w:rPr>
          <w:rFonts w:ascii="Palatino Linotype" w:eastAsiaTheme="minorHAnsi" w:hAnsi="Palatino Linotype" w:cstheme="minorBidi"/>
          <w:sz w:val="22"/>
          <w:szCs w:val="22"/>
          <w:lang w:val="es-MX" w:eastAsia="en-US"/>
        </w:rPr>
      </w:pPr>
      <w:r w:rsidRPr="00C400AC">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C400AC">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3B586C57" w14:textId="77777777" w:rsidR="00E50332" w:rsidRPr="00C400AC" w:rsidRDefault="00E50332" w:rsidP="00E50332">
      <w:pPr>
        <w:spacing w:line="360" w:lineRule="auto"/>
        <w:jc w:val="both"/>
        <w:rPr>
          <w:rFonts w:ascii="Palatino Linotype" w:eastAsiaTheme="minorHAnsi" w:hAnsi="Palatino Linotype" w:cstheme="minorBidi"/>
          <w:b/>
          <w:i/>
          <w:sz w:val="22"/>
          <w:szCs w:val="22"/>
          <w:lang w:val="es-MX" w:eastAsia="en-US"/>
        </w:rPr>
      </w:pPr>
    </w:p>
    <w:p w14:paraId="3EF8AEBE" w14:textId="4958279F" w:rsidR="00E50332" w:rsidRDefault="00E50332" w:rsidP="00E50332">
      <w:pPr>
        <w:spacing w:line="360" w:lineRule="auto"/>
        <w:jc w:val="both"/>
        <w:rPr>
          <w:rFonts w:ascii="Palatino Linotype" w:eastAsiaTheme="minorHAnsi" w:hAnsi="Palatino Linotype" w:cstheme="minorBidi"/>
          <w:sz w:val="22"/>
          <w:szCs w:val="22"/>
          <w:lang w:val="es-MX" w:eastAsia="en-US"/>
        </w:rPr>
      </w:pPr>
      <w:r w:rsidRPr="00C400AC">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C400AC">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2CB92288" w14:textId="77777777" w:rsidR="00C145A0" w:rsidRPr="00C400AC" w:rsidRDefault="00C145A0" w:rsidP="00E50332">
      <w:pPr>
        <w:spacing w:line="360" w:lineRule="auto"/>
        <w:jc w:val="both"/>
        <w:rPr>
          <w:rFonts w:ascii="Palatino Linotype" w:eastAsiaTheme="minorHAnsi" w:hAnsi="Palatino Linotype" w:cstheme="minorBidi"/>
          <w:sz w:val="22"/>
          <w:szCs w:val="22"/>
          <w:lang w:val="es-MX" w:eastAsia="en-US"/>
        </w:rPr>
      </w:pPr>
    </w:p>
    <w:p w14:paraId="65548351" w14:textId="77777777" w:rsidR="00E50332" w:rsidRPr="00C400AC" w:rsidRDefault="00E50332" w:rsidP="00E50332">
      <w:pPr>
        <w:spacing w:line="360" w:lineRule="auto"/>
        <w:jc w:val="both"/>
        <w:rPr>
          <w:rFonts w:ascii="Palatino Linotype" w:eastAsiaTheme="minorHAnsi" w:hAnsi="Palatino Linotype" w:cstheme="minorBidi"/>
          <w:bCs/>
          <w:szCs w:val="22"/>
          <w:lang w:val="es-MX" w:eastAsia="en-US"/>
        </w:rPr>
      </w:pPr>
      <w:r w:rsidRPr="00C400AC">
        <w:rPr>
          <w:rFonts w:ascii="Palatino Linotype" w:eastAsiaTheme="minorHAnsi" w:hAnsi="Palatino Linotype" w:cstheme="minorBidi"/>
          <w:bCs/>
          <w:szCs w:val="22"/>
          <w:lang w:val="es-MX" w:eastAsia="en-US"/>
        </w:rPr>
        <w:lastRenderedPageBreak/>
        <w:t>Por ello, este organismo garante comprometido con la tutela de los derechos humanos confiados, señala que este exceso del plazo legal para resolver el presente asunto, resulta de carácter excepcional.</w:t>
      </w:r>
    </w:p>
    <w:p w14:paraId="0A547B1F" w14:textId="77777777" w:rsidR="005327BF" w:rsidRPr="006A240A" w:rsidRDefault="005327BF" w:rsidP="00B96A17">
      <w:pPr>
        <w:spacing w:line="360" w:lineRule="auto"/>
        <w:jc w:val="both"/>
        <w:rPr>
          <w:rFonts w:ascii="Palatino Linotype" w:hAnsi="Palatino Linotype"/>
          <w:lang w:val="es-MX"/>
        </w:rPr>
      </w:pPr>
    </w:p>
    <w:p w14:paraId="2FDBFDAE" w14:textId="77777777" w:rsidR="00E74701" w:rsidRPr="006A240A" w:rsidRDefault="00E74701" w:rsidP="00D57F74">
      <w:pPr>
        <w:spacing w:line="360" w:lineRule="auto"/>
        <w:jc w:val="center"/>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C O N S I D E R A N</w:t>
      </w:r>
      <w:r w:rsidR="00D57F74" w:rsidRPr="006A240A">
        <w:rPr>
          <w:rFonts w:ascii="Palatino Linotype" w:eastAsiaTheme="minorHAnsi" w:hAnsi="Palatino Linotype" w:cs="Arial"/>
          <w:b/>
          <w:sz w:val="28"/>
          <w:lang w:val="es-MX" w:eastAsia="en-US"/>
        </w:rPr>
        <w:t xml:space="preserve"> D O </w:t>
      </w:r>
    </w:p>
    <w:p w14:paraId="259FBCF3" w14:textId="77777777" w:rsidR="00D57F74" w:rsidRPr="006A240A"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6A240A" w:rsidRDefault="0029071C" w:rsidP="0029071C">
      <w:pPr>
        <w:spacing w:line="360" w:lineRule="auto"/>
        <w:jc w:val="both"/>
        <w:rPr>
          <w:rFonts w:ascii="Palatino Linotype" w:eastAsiaTheme="minorHAnsi" w:hAnsi="Palatino Linotype" w:cs="Arial"/>
          <w:sz w:val="28"/>
          <w:lang w:val="es-MX" w:eastAsia="en-US"/>
        </w:rPr>
      </w:pPr>
      <w:r w:rsidRPr="006A240A">
        <w:rPr>
          <w:rFonts w:ascii="Palatino Linotype" w:eastAsiaTheme="minorHAnsi" w:hAnsi="Palatino Linotype" w:cs="Arial"/>
          <w:b/>
          <w:sz w:val="28"/>
          <w:lang w:val="es-MX" w:eastAsia="en-US"/>
        </w:rPr>
        <w:t>PRIMERO. De la competencia</w:t>
      </w:r>
      <w:r w:rsidRPr="006A240A">
        <w:rPr>
          <w:rFonts w:ascii="Palatino Linotype" w:eastAsiaTheme="minorHAnsi" w:hAnsi="Palatino Linotype" w:cs="Arial"/>
          <w:sz w:val="28"/>
          <w:lang w:val="es-MX" w:eastAsia="en-US"/>
        </w:rPr>
        <w:t>.</w:t>
      </w:r>
    </w:p>
    <w:p w14:paraId="20F21730" w14:textId="556E97F1" w:rsidR="000007FD" w:rsidRDefault="00C8502C" w:rsidP="00CC0B81">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A31156" w:rsidRPr="006A240A">
        <w:rPr>
          <w:rFonts w:ascii="Palatino Linotype" w:eastAsiaTheme="minorHAnsi" w:hAnsi="Palatino Linotype" w:cs="Arial"/>
          <w:lang w:val="es-MX" w:eastAsia="en-US"/>
        </w:rPr>
        <w:t>.</w:t>
      </w:r>
    </w:p>
    <w:p w14:paraId="24BF2268" w14:textId="77777777" w:rsidR="00C145A0" w:rsidRPr="006A240A" w:rsidRDefault="00C145A0" w:rsidP="00CC0B81">
      <w:pPr>
        <w:spacing w:line="360" w:lineRule="auto"/>
        <w:jc w:val="both"/>
        <w:rPr>
          <w:rFonts w:ascii="Palatino Linotype" w:eastAsiaTheme="minorHAnsi" w:hAnsi="Palatino Linotype" w:cs="Arial"/>
          <w:lang w:val="es-MX" w:eastAsia="en-US"/>
        </w:rPr>
      </w:pPr>
    </w:p>
    <w:p w14:paraId="7A9D3570"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A240A">
        <w:rPr>
          <w:rFonts w:ascii="Palatino Linotype" w:eastAsiaTheme="minorHAnsi" w:hAnsi="Palatino Linotype" w:cs="Arial"/>
          <w:b/>
          <w:sz w:val="28"/>
          <w:lang w:val="es-MX" w:eastAsia="en-US"/>
        </w:rPr>
        <w:t xml:space="preserve">SEGUNDO. De los alcances del Recurso de Revisión. </w:t>
      </w:r>
    </w:p>
    <w:p w14:paraId="7C17F129" w14:textId="77777777" w:rsidR="00A31156"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6A240A">
        <w:rPr>
          <w:rFonts w:ascii="Palatino Linotype" w:eastAsiaTheme="minorHAnsi" w:hAnsi="Palatino Linotype" w:cs="Arial"/>
          <w:lang w:val="es-MX" w:eastAsia="en-US"/>
        </w:rPr>
        <w:lastRenderedPageBreak/>
        <w:t>derecho de acceso a la información pública y garantizando el principio rector de máxima publicidad.</w:t>
      </w:r>
    </w:p>
    <w:p w14:paraId="441CAA29" w14:textId="77777777" w:rsidR="005327BF" w:rsidRPr="006A240A" w:rsidRDefault="005327BF" w:rsidP="0029071C">
      <w:pPr>
        <w:autoSpaceDE w:val="0"/>
        <w:autoSpaceDN w:val="0"/>
        <w:adjustRightInd w:val="0"/>
        <w:spacing w:line="360" w:lineRule="auto"/>
        <w:jc w:val="both"/>
        <w:rPr>
          <w:rFonts w:ascii="Palatino Linotype" w:eastAsiaTheme="minorHAnsi" w:hAnsi="Palatino Linotype" w:cs="Arial"/>
          <w:lang w:val="es-MX" w:eastAsia="en-US"/>
        </w:rPr>
      </w:pPr>
    </w:p>
    <w:p w14:paraId="325C04EB" w14:textId="7F30FDF4" w:rsidR="0029071C" w:rsidRPr="006A240A" w:rsidRDefault="00C145A0"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29071C" w:rsidRPr="006A240A">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6A240A">
        <w:rPr>
          <w:rStyle w:val="Refdenotaalpie"/>
          <w:rFonts w:ascii="Palatino Linotype" w:eastAsiaTheme="minorHAnsi" w:hAnsi="Palatino Linotype" w:cs="Arial"/>
          <w:lang w:val="es-MX" w:eastAsia="en-US"/>
        </w:rPr>
        <w:footnoteReference w:id="1"/>
      </w:r>
      <w:r w:rsidRPr="006A240A">
        <w:rPr>
          <w:rFonts w:ascii="Palatino Linotype" w:eastAsiaTheme="minorHAnsi" w:hAnsi="Palatino Linotype" w:cs="Arial"/>
          <w:lang w:val="es-MX" w:eastAsia="en-US"/>
        </w:rPr>
        <w:t>.</w:t>
      </w:r>
    </w:p>
    <w:p w14:paraId="72310284" w14:textId="77777777" w:rsidR="00377DDD" w:rsidRPr="006A240A" w:rsidRDefault="00377DDD"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6A240A" w:rsidRDefault="0029071C" w:rsidP="0029071C">
      <w:pPr>
        <w:rPr>
          <w:lang w:val="es-MX"/>
        </w:rPr>
      </w:pPr>
    </w:p>
    <w:p w14:paraId="6A3C738B"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w:t>
      </w:r>
      <w:r w:rsidRPr="006A240A">
        <w:rPr>
          <w:rFonts w:ascii="Palatino Linotype" w:hAnsi="Palatino Linotype" w:cs="Arial"/>
          <w:b/>
          <w:i/>
          <w:sz w:val="22"/>
          <w:szCs w:val="22"/>
        </w:rPr>
        <w:t>Artículo 191.</w:t>
      </w:r>
      <w:r w:rsidRPr="006A240A">
        <w:rPr>
          <w:rFonts w:ascii="Palatino Linotype" w:hAnsi="Palatino Linotype" w:cs="Arial"/>
          <w:i/>
          <w:sz w:val="22"/>
          <w:szCs w:val="22"/>
        </w:rPr>
        <w:t xml:space="preserve"> El recurso será desechado por improcedente cuando:  </w:t>
      </w:r>
    </w:p>
    <w:p w14:paraId="2C29909C"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III. No actualice alguno de los supuestos previstos en la presente Ley;  </w:t>
      </w:r>
    </w:p>
    <w:p w14:paraId="050BC017"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IV. No se haya desahogado la prevención en los términos establecidos en la presente Ley;</w:t>
      </w:r>
    </w:p>
    <w:p w14:paraId="2ED4EE39"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V. Se impugne la veracidad de la información proporcionada;  </w:t>
      </w:r>
    </w:p>
    <w:p w14:paraId="39C3DF91"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VI. Se trate de una consulta, o trámite en específico; y  </w:t>
      </w:r>
    </w:p>
    <w:p w14:paraId="2A6495DE" w14:textId="77777777" w:rsidR="0029071C" w:rsidRPr="006A240A" w:rsidRDefault="0029071C" w:rsidP="0029071C">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6A240A"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6A240A"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6A240A" w:rsidRDefault="0029071C" w:rsidP="0029071C">
      <w:pPr>
        <w:autoSpaceDE w:val="0"/>
        <w:autoSpaceDN w:val="0"/>
        <w:adjustRightInd w:val="0"/>
        <w:spacing w:line="360" w:lineRule="auto"/>
        <w:jc w:val="both"/>
        <w:rPr>
          <w:rFonts w:ascii="Palatino Linotype" w:hAnsi="Palatino Linotype" w:cs="Arial"/>
        </w:rPr>
      </w:pPr>
      <w:r w:rsidRPr="006A240A">
        <w:rPr>
          <w:rFonts w:ascii="Palatino Linotype" w:hAnsi="Palatino Linotype" w:cs="Arial"/>
        </w:rPr>
        <w:t xml:space="preserve">Así las cosas, al no existir causas de improcedencia invocadas por las partes ni advertidas de oficio por este Resolutor, se </w:t>
      </w:r>
      <w:proofErr w:type="gramStart"/>
      <w:r w:rsidRPr="006A240A">
        <w:rPr>
          <w:rFonts w:ascii="Palatino Linotype" w:hAnsi="Palatino Linotype" w:cs="Arial"/>
        </w:rPr>
        <w:t>procede</w:t>
      </w:r>
      <w:proofErr w:type="gramEnd"/>
      <w:r w:rsidRPr="006A240A">
        <w:rPr>
          <w:rFonts w:ascii="Palatino Linotype" w:hAnsi="Palatino Linotype" w:cs="Arial"/>
        </w:rPr>
        <w:t xml:space="preserve"> al análisis del fondo de los asuntos en los siguientes términos.</w:t>
      </w:r>
    </w:p>
    <w:p w14:paraId="30F5D428" w14:textId="77777777" w:rsidR="00F712EE" w:rsidRPr="006A240A" w:rsidRDefault="00F712EE" w:rsidP="0029071C">
      <w:pPr>
        <w:autoSpaceDE w:val="0"/>
        <w:autoSpaceDN w:val="0"/>
        <w:adjustRightInd w:val="0"/>
        <w:spacing w:line="360" w:lineRule="auto"/>
        <w:jc w:val="both"/>
        <w:rPr>
          <w:rFonts w:ascii="Palatino Linotype" w:hAnsi="Palatino Linotype" w:cs="Arial"/>
        </w:rPr>
      </w:pPr>
    </w:p>
    <w:p w14:paraId="61D8E0F0" w14:textId="4F7DC162" w:rsidR="0029071C" w:rsidRPr="006A240A" w:rsidRDefault="00C145A0"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w:t>
      </w:r>
      <w:r w:rsidR="00266841" w:rsidRPr="006A240A">
        <w:rPr>
          <w:rFonts w:ascii="Palatino Linotype" w:hAnsi="Palatino Linotype" w:cs="Arial"/>
          <w:b/>
          <w:sz w:val="28"/>
        </w:rPr>
        <w:t>T</w:t>
      </w:r>
      <w:r w:rsidR="0029071C" w:rsidRPr="006A240A">
        <w:rPr>
          <w:rFonts w:ascii="Palatino Linotype" w:hAnsi="Palatino Linotype" w:cs="Arial"/>
          <w:b/>
          <w:sz w:val="28"/>
        </w:rPr>
        <w:t>O. Del estudio y resolución del asunto.</w:t>
      </w:r>
      <w:r w:rsidR="0029071C" w:rsidRPr="006A240A">
        <w:rPr>
          <w:rFonts w:ascii="Palatino Linotype" w:hAnsi="Palatino Linotype" w:cs="Arial"/>
          <w:sz w:val="28"/>
        </w:rPr>
        <w:t xml:space="preserve"> </w:t>
      </w:r>
    </w:p>
    <w:p w14:paraId="583A524B"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6A240A">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6A240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6A240A" w:rsidRDefault="0029071C" w:rsidP="0029071C">
      <w:pPr>
        <w:spacing w:line="360" w:lineRule="auto"/>
        <w:ind w:right="141"/>
        <w:jc w:val="both"/>
        <w:rPr>
          <w:rFonts w:ascii="Palatino Linotype" w:eastAsiaTheme="minorHAnsi" w:hAnsi="Palatino Linotype" w:cstheme="minorBidi"/>
          <w:lang w:val="es-MX" w:eastAsia="es-MX"/>
        </w:rPr>
      </w:pPr>
      <w:r w:rsidRPr="006A240A">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6A240A">
        <w:rPr>
          <w:rFonts w:ascii="Palatino Linotype" w:eastAsiaTheme="minorHAnsi" w:hAnsi="Palatino Linotype" w:cstheme="minorBidi"/>
          <w:b/>
          <w:lang w:val="es-MX" w:eastAsia="es-MX"/>
        </w:rPr>
        <w:t xml:space="preserve"> </w:t>
      </w:r>
      <w:r w:rsidRPr="006A240A">
        <w:rPr>
          <w:rFonts w:ascii="Palatino Linotype" w:eastAsiaTheme="minorHAnsi" w:hAnsi="Palatino Linotype" w:cstheme="minorBidi"/>
          <w:lang w:val="es-MX" w:eastAsia="es-MX"/>
        </w:rPr>
        <w:t>parte</w:t>
      </w:r>
      <w:r w:rsidR="001D2DE0" w:rsidRPr="006A240A">
        <w:rPr>
          <w:rFonts w:ascii="Palatino Linotype" w:eastAsiaTheme="minorHAnsi" w:hAnsi="Palatino Linotype" w:cstheme="minorBidi"/>
          <w:b/>
          <w:lang w:val="es-MX" w:eastAsia="es-MX"/>
        </w:rPr>
        <w:t xml:space="preserve"> </w:t>
      </w:r>
      <w:r w:rsidRPr="006A240A">
        <w:rPr>
          <w:rFonts w:ascii="Palatino Linotype" w:eastAsiaTheme="minorHAnsi" w:hAnsi="Palatino Linotype" w:cstheme="minorBidi"/>
          <w:b/>
          <w:lang w:val="es-MX" w:eastAsia="es-MX"/>
        </w:rPr>
        <w:t>Recurrente</w:t>
      </w:r>
      <w:r w:rsidRPr="006A240A">
        <w:rPr>
          <w:rFonts w:ascii="Palatino Linotype" w:eastAsiaTheme="minorHAnsi" w:hAnsi="Palatino Linotype" w:cstheme="minorBidi"/>
          <w:lang w:val="es-MX" w:eastAsia="es-MX"/>
        </w:rPr>
        <w:t xml:space="preserve">, para ello analizaremos lo solicitado </w:t>
      </w:r>
      <w:r w:rsidR="00574FDC" w:rsidRPr="006A240A">
        <w:rPr>
          <w:rFonts w:ascii="Palatino Linotype" w:eastAsiaTheme="minorHAnsi" w:hAnsi="Palatino Linotype" w:cstheme="minorBidi"/>
          <w:lang w:val="es-MX" w:eastAsia="es-MX"/>
        </w:rPr>
        <w:t>y la información proporcionada.</w:t>
      </w:r>
    </w:p>
    <w:p w14:paraId="7ABDC2C3" w14:textId="77777777" w:rsidR="001762FA" w:rsidRPr="006A240A" w:rsidRDefault="001762FA" w:rsidP="0029071C">
      <w:pPr>
        <w:spacing w:line="360" w:lineRule="auto"/>
        <w:ind w:right="141"/>
        <w:jc w:val="both"/>
        <w:rPr>
          <w:rFonts w:ascii="Palatino Linotype" w:eastAsiaTheme="minorHAnsi" w:hAnsi="Palatino Linotype" w:cstheme="minorBidi"/>
          <w:lang w:val="es-MX" w:eastAsia="es-MX"/>
        </w:rPr>
      </w:pPr>
    </w:p>
    <w:p w14:paraId="0663102A" w14:textId="33623967" w:rsidR="00C145A0" w:rsidRPr="006A240A" w:rsidRDefault="0029071C" w:rsidP="00D83603">
      <w:pPr>
        <w:spacing w:line="360" w:lineRule="auto"/>
        <w:ind w:right="141"/>
        <w:jc w:val="both"/>
        <w:rPr>
          <w:rFonts w:ascii="Palatino Linotype" w:eastAsiaTheme="minorHAnsi" w:hAnsi="Palatino Linotype" w:cstheme="minorBidi"/>
          <w:b/>
          <w:szCs w:val="22"/>
          <w:lang w:val="es-MX" w:eastAsia="es-MX"/>
        </w:rPr>
      </w:pPr>
      <w:r w:rsidRPr="006A240A">
        <w:rPr>
          <w:rFonts w:ascii="Palatino Linotype" w:eastAsiaTheme="minorHAnsi" w:hAnsi="Palatino Linotype" w:cstheme="minorBidi"/>
          <w:b/>
          <w:szCs w:val="22"/>
          <w:lang w:val="es-MX" w:eastAsia="es-MX"/>
        </w:rPr>
        <w:t>REQUERIMIENTOS SOLICITADOS:</w:t>
      </w:r>
      <w:r w:rsidR="00A26BD8" w:rsidRPr="006A240A">
        <w:rPr>
          <w:rFonts w:ascii="Palatino Linotype" w:eastAsiaTheme="minorHAnsi" w:hAnsi="Palatino Linotype" w:cstheme="minorBidi"/>
          <w:b/>
          <w:szCs w:val="22"/>
          <w:lang w:val="es-MX" w:eastAsia="es-MX"/>
        </w:rPr>
        <w:t xml:space="preserve"> </w:t>
      </w:r>
      <w:bookmarkStart w:id="2" w:name="_Hlk154664839"/>
      <w:r w:rsidR="00C145A0">
        <w:rPr>
          <w:rFonts w:ascii="Palatino Linotype" w:eastAsiaTheme="minorHAnsi" w:hAnsi="Palatino Linotype" w:cstheme="minorBidi"/>
          <w:b/>
          <w:szCs w:val="22"/>
          <w:lang w:val="es-MX" w:eastAsia="es-MX"/>
        </w:rPr>
        <w:t xml:space="preserve">De la obra de la calle </w:t>
      </w:r>
      <w:r w:rsidR="00C145A0" w:rsidRPr="00C145A0">
        <w:rPr>
          <w:rFonts w:ascii="Palatino Linotype" w:eastAsiaTheme="minorHAnsi" w:hAnsi="Palatino Linotype" w:cstheme="minorBidi"/>
          <w:b/>
          <w:szCs w:val="22"/>
          <w:lang w:val="es-MX" w:eastAsia="es-MX"/>
        </w:rPr>
        <w:t>16 de septiembre (encementado con concreto hidráulico y arco)</w:t>
      </w:r>
      <w:r w:rsidR="00C145A0">
        <w:rPr>
          <w:rFonts w:ascii="Palatino Linotype" w:eastAsiaTheme="minorHAnsi" w:hAnsi="Palatino Linotype" w:cstheme="minorBidi"/>
          <w:b/>
          <w:szCs w:val="22"/>
          <w:lang w:val="es-MX" w:eastAsia="es-MX"/>
        </w:rPr>
        <w:t>, requiere la siguiente información:</w:t>
      </w:r>
    </w:p>
    <w:p w14:paraId="4C0E4541" w14:textId="77777777" w:rsidR="00D83603" w:rsidRPr="006A240A" w:rsidRDefault="00D83603" w:rsidP="00D83603">
      <w:pPr>
        <w:pStyle w:val="Sinespaciado"/>
        <w:rPr>
          <w:rFonts w:eastAsiaTheme="minorHAnsi"/>
          <w:sz w:val="10"/>
          <w:szCs w:val="10"/>
          <w:lang w:eastAsia="es-MX"/>
        </w:rPr>
      </w:pPr>
    </w:p>
    <w:p w14:paraId="105FE54B" w14:textId="2E543DA6" w:rsidR="00C145A0" w:rsidRPr="00C145A0" w:rsidRDefault="00C145A0" w:rsidP="00D83603">
      <w:pPr>
        <w:pStyle w:val="Prrafodelista"/>
        <w:numPr>
          <w:ilvl w:val="0"/>
          <w:numId w:val="20"/>
        </w:numPr>
        <w:spacing w:line="360" w:lineRule="auto"/>
        <w:ind w:right="141"/>
        <w:jc w:val="both"/>
        <w:rPr>
          <w:rFonts w:ascii="Palatino Linotype" w:eastAsiaTheme="minorHAnsi" w:hAnsi="Palatino Linotype"/>
          <w:lang w:eastAsia="es-MX"/>
        </w:rPr>
      </w:pPr>
      <w:r w:rsidRPr="00C145A0">
        <w:rPr>
          <w:rFonts w:ascii="Palatino Linotype" w:eastAsiaTheme="minorHAnsi" w:hAnsi="Palatino Linotype" w:cstheme="minorBidi"/>
          <w:szCs w:val="22"/>
          <w:lang w:val="es-MX" w:eastAsia="es-MX"/>
        </w:rPr>
        <w:t>El procedimiento de adjudicación mediante el cual se contrató la obra</w:t>
      </w:r>
      <w:r>
        <w:rPr>
          <w:rFonts w:ascii="Palatino Linotype" w:eastAsiaTheme="minorHAnsi" w:hAnsi="Palatino Linotype" w:cstheme="minorBidi"/>
          <w:szCs w:val="22"/>
          <w:lang w:val="es-MX" w:eastAsia="es-MX"/>
        </w:rPr>
        <w:t>.</w:t>
      </w:r>
    </w:p>
    <w:p w14:paraId="7ACA44CE" w14:textId="55A38D60" w:rsidR="00C145A0" w:rsidRPr="00C145A0" w:rsidRDefault="00C145A0" w:rsidP="00D83603">
      <w:pPr>
        <w:pStyle w:val="Prrafodelista"/>
        <w:numPr>
          <w:ilvl w:val="0"/>
          <w:numId w:val="20"/>
        </w:numPr>
        <w:spacing w:line="360" w:lineRule="auto"/>
        <w:ind w:right="141"/>
        <w:jc w:val="both"/>
        <w:rPr>
          <w:rFonts w:ascii="Palatino Linotype" w:eastAsiaTheme="minorHAnsi" w:hAnsi="Palatino Linotype"/>
          <w:lang w:eastAsia="es-MX"/>
        </w:rPr>
      </w:pPr>
      <w:r w:rsidRPr="00C145A0">
        <w:rPr>
          <w:rFonts w:ascii="Palatino Linotype" w:eastAsiaTheme="minorHAnsi" w:hAnsi="Palatino Linotype" w:cstheme="minorBidi"/>
          <w:szCs w:val="22"/>
          <w:lang w:val="es-MX" w:eastAsia="es-MX"/>
        </w:rPr>
        <w:t xml:space="preserve">Todos y cada uno de los documentos firmados y sellados tal como lo marca el artículo 30 del </w:t>
      </w:r>
      <w:r>
        <w:rPr>
          <w:rFonts w:ascii="Palatino Linotype" w:eastAsiaTheme="minorHAnsi" w:hAnsi="Palatino Linotype" w:cstheme="minorBidi"/>
          <w:szCs w:val="22"/>
          <w:lang w:val="es-MX" w:eastAsia="es-MX"/>
        </w:rPr>
        <w:t>R</w:t>
      </w:r>
      <w:r w:rsidRPr="00C145A0">
        <w:rPr>
          <w:rFonts w:ascii="Palatino Linotype" w:eastAsiaTheme="minorHAnsi" w:hAnsi="Palatino Linotype" w:cstheme="minorBidi"/>
          <w:szCs w:val="22"/>
          <w:lang w:val="es-MX" w:eastAsia="es-MX"/>
        </w:rPr>
        <w:t xml:space="preserve">eglamento del </w:t>
      </w:r>
      <w:r>
        <w:rPr>
          <w:rFonts w:ascii="Palatino Linotype" w:eastAsiaTheme="minorHAnsi" w:hAnsi="Palatino Linotype" w:cstheme="minorBidi"/>
          <w:szCs w:val="22"/>
          <w:lang w:val="es-MX" w:eastAsia="es-MX"/>
        </w:rPr>
        <w:t>L</w:t>
      </w:r>
      <w:r w:rsidRPr="00C145A0">
        <w:rPr>
          <w:rFonts w:ascii="Palatino Linotype" w:eastAsiaTheme="minorHAnsi" w:hAnsi="Palatino Linotype" w:cstheme="minorBidi"/>
          <w:szCs w:val="22"/>
          <w:lang w:val="es-MX" w:eastAsia="es-MX"/>
        </w:rPr>
        <w:t xml:space="preserve">ibro Décimo Segundo del Código Administrativo del </w:t>
      </w:r>
      <w:r>
        <w:rPr>
          <w:rFonts w:ascii="Palatino Linotype" w:eastAsiaTheme="minorHAnsi" w:hAnsi="Palatino Linotype" w:cstheme="minorBidi"/>
          <w:szCs w:val="22"/>
          <w:lang w:val="es-MX" w:eastAsia="es-MX"/>
        </w:rPr>
        <w:t>E</w:t>
      </w:r>
      <w:r w:rsidRPr="00C145A0">
        <w:rPr>
          <w:rFonts w:ascii="Palatino Linotype" w:eastAsiaTheme="minorHAnsi" w:hAnsi="Palatino Linotype" w:cstheme="minorBidi"/>
          <w:szCs w:val="22"/>
          <w:lang w:val="es-MX" w:eastAsia="es-MX"/>
        </w:rPr>
        <w:t>stado de México</w:t>
      </w:r>
      <w:r>
        <w:rPr>
          <w:rFonts w:ascii="Palatino Linotype" w:eastAsiaTheme="minorHAnsi" w:hAnsi="Palatino Linotype" w:cstheme="minorBidi"/>
          <w:szCs w:val="22"/>
          <w:lang w:val="es-MX" w:eastAsia="es-MX"/>
        </w:rPr>
        <w:t>.</w:t>
      </w:r>
    </w:p>
    <w:p w14:paraId="4060DFE7" w14:textId="13F58A7C" w:rsidR="00C145A0" w:rsidRPr="00C145A0" w:rsidRDefault="00C145A0" w:rsidP="00D83603">
      <w:pPr>
        <w:pStyle w:val="Prrafodelista"/>
        <w:numPr>
          <w:ilvl w:val="0"/>
          <w:numId w:val="20"/>
        </w:numPr>
        <w:spacing w:line="360" w:lineRule="auto"/>
        <w:ind w:right="141"/>
        <w:jc w:val="both"/>
        <w:rPr>
          <w:rFonts w:ascii="Palatino Linotype" w:eastAsiaTheme="minorHAnsi" w:hAnsi="Palatino Linotype"/>
          <w:lang w:eastAsia="es-MX"/>
        </w:rPr>
      </w:pPr>
      <w:r w:rsidRPr="00C145A0">
        <w:rPr>
          <w:rFonts w:ascii="Palatino Linotype" w:eastAsiaTheme="minorHAnsi" w:hAnsi="Palatino Linotype" w:cstheme="minorBidi"/>
          <w:szCs w:val="22"/>
          <w:lang w:val="es-MX" w:eastAsia="es-MX"/>
        </w:rPr>
        <w:t xml:space="preserve">El contrato que se generó derivado de esta adjudicación. </w:t>
      </w:r>
    </w:p>
    <w:p w14:paraId="7679D087" w14:textId="1BEDD184" w:rsidR="00C145A0" w:rsidRPr="00C145A0" w:rsidRDefault="00C145A0" w:rsidP="00D83603">
      <w:pPr>
        <w:pStyle w:val="Prrafodelista"/>
        <w:numPr>
          <w:ilvl w:val="0"/>
          <w:numId w:val="20"/>
        </w:numPr>
        <w:spacing w:line="360" w:lineRule="auto"/>
        <w:ind w:right="141"/>
        <w:jc w:val="both"/>
        <w:rPr>
          <w:rFonts w:ascii="Palatino Linotype" w:eastAsiaTheme="minorHAnsi" w:hAnsi="Palatino Linotype"/>
          <w:lang w:eastAsia="es-MX"/>
        </w:rPr>
      </w:pPr>
      <w:r w:rsidRPr="00C145A0">
        <w:rPr>
          <w:rFonts w:ascii="Palatino Linotype" w:eastAsiaTheme="minorHAnsi" w:hAnsi="Palatino Linotype" w:cstheme="minorBidi"/>
          <w:szCs w:val="22"/>
          <w:lang w:val="es-MX" w:eastAsia="es-MX"/>
        </w:rPr>
        <w:t>El catálogo de precios unitarios</w:t>
      </w:r>
      <w:r>
        <w:rPr>
          <w:rFonts w:ascii="Palatino Linotype" w:eastAsiaTheme="minorHAnsi" w:hAnsi="Palatino Linotype" w:cstheme="minorBidi"/>
          <w:szCs w:val="22"/>
          <w:lang w:val="es-MX" w:eastAsia="es-MX"/>
        </w:rPr>
        <w:t xml:space="preserve"> y </w:t>
      </w:r>
      <w:r w:rsidRPr="00C145A0">
        <w:rPr>
          <w:rFonts w:ascii="Palatino Linotype" w:eastAsiaTheme="minorHAnsi" w:hAnsi="Palatino Linotype" w:cstheme="minorBidi"/>
          <w:szCs w:val="22"/>
          <w:lang w:val="es-MX" w:eastAsia="es-MX"/>
        </w:rPr>
        <w:t xml:space="preserve">de conceptos. </w:t>
      </w:r>
    </w:p>
    <w:p w14:paraId="7BCDD5AC" w14:textId="4F1AB0F5" w:rsidR="00C145A0" w:rsidRPr="00C145A0" w:rsidRDefault="00C145A0" w:rsidP="00D83603">
      <w:pPr>
        <w:pStyle w:val="Prrafodelista"/>
        <w:numPr>
          <w:ilvl w:val="0"/>
          <w:numId w:val="20"/>
        </w:numPr>
        <w:spacing w:line="360" w:lineRule="auto"/>
        <w:ind w:right="141"/>
        <w:jc w:val="both"/>
        <w:rPr>
          <w:rFonts w:ascii="Palatino Linotype" w:eastAsiaTheme="minorHAnsi" w:hAnsi="Palatino Linotype"/>
          <w:lang w:eastAsia="es-MX"/>
        </w:rPr>
      </w:pPr>
      <w:r w:rsidRPr="00C145A0">
        <w:rPr>
          <w:rFonts w:ascii="Palatino Linotype" w:eastAsiaTheme="minorHAnsi" w:hAnsi="Palatino Linotype" w:cstheme="minorBidi"/>
          <w:szCs w:val="22"/>
          <w:lang w:val="es-MX" w:eastAsia="es-MX"/>
        </w:rPr>
        <w:t>Facturas de anticipo, estimaciones y finiquito de dicha obra</w:t>
      </w:r>
      <w:r>
        <w:rPr>
          <w:rFonts w:ascii="Palatino Linotype" w:eastAsiaTheme="minorHAnsi" w:hAnsi="Palatino Linotype" w:cstheme="minorBidi"/>
          <w:szCs w:val="22"/>
          <w:lang w:val="es-MX" w:eastAsia="es-MX"/>
        </w:rPr>
        <w:t>.</w:t>
      </w:r>
    </w:p>
    <w:p w14:paraId="798C37F4" w14:textId="77777777" w:rsidR="00C145A0" w:rsidRPr="00C145A0" w:rsidRDefault="00C145A0" w:rsidP="00D83603">
      <w:pPr>
        <w:pStyle w:val="Prrafodelista"/>
        <w:numPr>
          <w:ilvl w:val="0"/>
          <w:numId w:val="20"/>
        </w:numPr>
        <w:spacing w:line="360" w:lineRule="auto"/>
        <w:ind w:right="141"/>
        <w:jc w:val="both"/>
        <w:rPr>
          <w:rFonts w:ascii="Palatino Linotype" w:eastAsiaTheme="minorHAnsi" w:hAnsi="Palatino Linotype"/>
          <w:lang w:eastAsia="es-MX"/>
        </w:rPr>
      </w:pPr>
      <w:r w:rsidRPr="00C145A0">
        <w:rPr>
          <w:rFonts w:ascii="Palatino Linotype" w:eastAsiaTheme="minorHAnsi" w:hAnsi="Palatino Linotype" w:cstheme="minorBidi"/>
          <w:szCs w:val="22"/>
          <w:lang w:val="es-MX" w:eastAsia="es-MX"/>
        </w:rPr>
        <w:t xml:space="preserve">Los comprobantes de pagos ya sea mediante </w:t>
      </w:r>
      <w:proofErr w:type="spellStart"/>
      <w:r w:rsidRPr="00C145A0">
        <w:rPr>
          <w:rFonts w:ascii="Palatino Linotype" w:eastAsiaTheme="minorHAnsi" w:hAnsi="Palatino Linotype" w:cstheme="minorBidi"/>
          <w:i/>
          <w:iCs/>
          <w:szCs w:val="22"/>
          <w:lang w:val="es-MX" w:eastAsia="es-MX"/>
        </w:rPr>
        <w:t>spei</w:t>
      </w:r>
      <w:proofErr w:type="spellEnd"/>
      <w:r w:rsidRPr="00C145A0">
        <w:rPr>
          <w:rFonts w:ascii="Palatino Linotype" w:eastAsiaTheme="minorHAnsi" w:hAnsi="Palatino Linotype" w:cstheme="minorBidi"/>
          <w:szCs w:val="22"/>
          <w:lang w:val="es-MX" w:eastAsia="es-MX"/>
        </w:rPr>
        <w:t xml:space="preserve"> o cheque. </w:t>
      </w:r>
    </w:p>
    <w:p w14:paraId="5C78BE44" w14:textId="53AE15BC" w:rsidR="00430BAC" w:rsidRPr="006A240A" w:rsidRDefault="00C145A0" w:rsidP="00D83603">
      <w:pPr>
        <w:pStyle w:val="Prrafodelista"/>
        <w:numPr>
          <w:ilvl w:val="0"/>
          <w:numId w:val="20"/>
        </w:numPr>
        <w:spacing w:line="360" w:lineRule="auto"/>
        <w:ind w:right="141"/>
        <w:jc w:val="both"/>
        <w:rPr>
          <w:rFonts w:ascii="Palatino Linotype" w:eastAsiaTheme="minorHAnsi" w:hAnsi="Palatino Linotype"/>
          <w:lang w:eastAsia="es-MX"/>
        </w:rPr>
      </w:pPr>
      <w:r w:rsidRPr="00C145A0">
        <w:rPr>
          <w:rFonts w:ascii="Palatino Linotype" w:eastAsiaTheme="minorHAnsi" w:hAnsi="Palatino Linotype" w:cstheme="minorBidi"/>
          <w:szCs w:val="22"/>
          <w:lang w:val="es-MX" w:eastAsia="es-MX"/>
        </w:rPr>
        <w:t>Acta entrega recepción de dicha obra.</w:t>
      </w:r>
    </w:p>
    <w:bookmarkEnd w:id="2"/>
    <w:p w14:paraId="1F2810B2" w14:textId="77777777" w:rsidR="00907F13" w:rsidRPr="006A240A" w:rsidRDefault="00907F13" w:rsidP="00EE2FB1">
      <w:pPr>
        <w:spacing w:line="360" w:lineRule="auto"/>
        <w:ind w:right="49"/>
        <w:jc w:val="both"/>
        <w:rPr>
          <w:rFonts w:ascii="Palatino Linotype" w:eastAsiaTheme="minorHAnsi" w:hAnsi="Palatino Linotype" w:cstheme="minorBidi"/>
          <w:lang w:eastAsia="es-MX"/>
        </w:rPr>
      </w:pPr>
    </w:p>
    <w:p w14:paraId="5F1535E8" w14:textId="77777777" w:rsidR="001D5495" w:rsidRPr="006A240A" w:rsidRDefault="0029071C" w:rsidP="00EE2FB1">
      <w:pPr>
        <w:spacing w:line="360" w:lineRule="auto"/>
        <w:ind w:right="49"/>
        <w:jc w:val="both"/>
        <w:rPr>
          <w:rFonts w:ascii="Palatino Linotype" w:hAnsi="Palatino Linotype" w:cs="Arial"/>
        </w:rPr>
      </w:pPr>
      <w:r w:rsidRPr="006A240A">
        <w:rPr>
          <w:rFonts w:ascii="Palatino Linotype" w:eastAsiaTheme="minorHAnsi" w:hAnsi="Palatino Linotype" w:cstheme="minorBidi"/>
          <w:lang w:val="es-MX" w:eastAsia="es-MX"/>
        </w:rPr>
        <w:t xml:space="preserve">Atento a la solicitud de información </w:t>
      </w:r>
      <w:r w:rsidRPr="006A240A">
        <w:rPr>
          <w:rFonts w:ascii="Palatino Linotype" w:eastAsiaTheme="minorHAnsi" w:hAnsi="Palatino Linotype" w:cstheme="minorBidi"/>
          <w:b/>
          <w:lang w:val="es-MX" w:eastAsia="es-MX"/>
        </w:rPr>
        <w:t>El Sujeto Obligado</w:t>
      </w:r>
      <w:r w:rsidRPr="006A240A">
        <w:rPr>
          <w:rFonts w:ascii="Palatino Linotype" w:eastAsiaTheme="minorHAnsi" w:hAnsi="Palatino Linotype" w:cstheme="minorBidi"/>
          <w:lang w:val="es-MX" w:eastAsia="es-MX"/>
        </w:rPr>
        <w:t xml:space="preserve">, emitió su respuesta en donde </w:t>
      </w:r>
      <w:r w:rsidR="001D5495" w:rsidRPr="006A240A">
        <w:rPr>
          <w:rFonts w:ascii="Palatino Linotype" w:hAnsi="Palatino Linotype" w:cs="Arial"/>
        </w:rPr>
        <w:t xml:space="preserve">se </w:t>
      </w:r>
      <w:r w:rsidR="00D57F74" w:rsidRPr="006A240A">
        <w:rPr>
          <w:rFonts w:ascii="Palatino Linotype" w:hAnsi="Palatino Linotype" w:cs="Arial"/>
        </w:rPr>
        <w:t>advierte</w:t>
      </w:r>
      <w:r w:rsidR="001D5495" w:rsidRPr="006A240A">
        <w:rPr>
          <w:rFonts w:ascii="Palatino Linotype" w:hAnsi="Palatino Linotype" w:cs="Arial"/>
        </w:rPr>
        <w:t xml:space="preserve"> </w:t>
      </w:r>
      <w:r w:rsidR="001D2DE0" w:rsidRPr="006A240A">
        <w:rPr>
          <w:rFonts w:ascii="Palatino Linotype" w:hAnsi="Palatino Linotype" w:cs="Arial"/>
        </w:rPr>
        <w:t>lo siguiente</w:t>
      </w:r>
      <w:r w:rsidR="001D5495" w:rsidRPr="006A240A">
        <w:rPr>
          <w:rFonts w:ascii="Palatino Linotype" w:hAnsi="Palatino Linotype" w:cs="Arial"/>
        </w:rPr>
        <w:t>:</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70"/>
        <w:gridCol w:w="5103"/>
        <w:gridCol w:w="2018"/>
      </w:tblGrid>
      <w:tr w:rsidR="00140AA7" w:rsidRPr="006A240A" w14:paraId="1690F601" w14:textId="77777777" w:rsidTr="00791193">
        <w:trPr>
          <w:tblHeader/>
        </w:trPr>
        <w:tc>
          <w:tcPr>
            <w:tcW w:w="1970" w:type="dxa"/>
            <w:tcBorders>
              <w:bottom w:val="single" w:sz="4" w:space="0" w:color="auto"/>
            </w:tcBorders>
            <w:shd w:val="clear" w:color="auto" w:fill="D9D9D9" w:themeFill="background1" w:themeFillShade="D9"/>
            <w:vAlign w:val="center"/>
          </w:tcPr>
          <w:p w14:paraId="6C0BC6B8" w14:textId="77777777" w:rsidR="00597D71" w:rsidRPr="006A240A" w:rsidRDefault="00597D71" w:rsidP="00597D71">
            <w:pPr>
              <w:ind w:right="49"/>
              <w:jc w:val="center"/>
              <w:rPr>
                <w:rFonts w:ascii="Palatino Linotype" w:eastAsiaTheme="minorHAnsi" w:hAnsi="Palatino Linotype" w:cstheme="minorBidi"/>
                <w:b/>
                <w:lang w:val="es-MX" w:eastAsia="es-MX"/>
              </w:rPr>
            </w:pPr>
            <w:bookmarkStart w:id="3" w:name="_Hlk154684189"/>
            <w:r w:rsidRPr="006A240A">
              <w:rPr>
                <w:rFonts w:ascii="Palatino Linotype" w:eastAsiaTheme="minorHAnsi" w:hAnsi="Palatino Linotype" w:cstheme="minorBidi"/>
                <w:b/>
                <w:lang w:val="es-MX" w:eastAsia="es-MX"/>
              </w:rPr>
              <w:lastRenderedPageBreak/>
              <w:t>Solicitud de Información</w:t>
            </w:r>
          </w:p>
        </w:tc>
        <w:tc>
          <w:tcPr>
            <w:tcW w:w="5103" w:type="dxa"/>
            <w:tcBorders>
              <w:bottom w:val="single" w:sz="4" w:space="0" w:color="auto"/>
            </w:tcBorders>
            <w:shd w:val="clear" w:color="auto" w:fill="D9D9D9" w:themeFill="background1" w:themeFillShade="D9"/>
            <w:vAlign w:val="center"/>
          </w:tcPr>
          <w:p w14:paraId="1AD36BEB" w14:textId="77777777" w:rsidR="00597D71" w:rsidRPr="006A240A" w:rsidRDefault="00597D71" w:rsidP="00597D71">
            <w:pPr>
              <w:ind w:right="49"/>
              <w:jc w:val="center"/>
              <w:rPr>
                <w:rFonts w:ascii="Palatino Linotype" w:eastAsiaTheme="minorHAnsi" w:hAnsi="Palatino Linotype" w:cstheme="minorBidi"/>
                <w:b/>
                <w:lang w:val="es-MX" w:eastAsia="es-MX"/>
              </w:rPr>
            </w:pPr>
            <w:r w:rsidRPr="006A240A">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14:paraId="3BDFDF94" w14:textId="77777777" w:rsidR="00597D71" w:rsidRPr="006A240A" w:rsidRDefault="00597D71" w:rsidP="00597D71">
            <w:pPr>
              <w:ind w:right="49"/>
              <w:jc w:val="center"/>
              <w:rPr>
                <w:rFonts w:ascii="Palatino Linotype" w:eastAsiaTheme="minorHAnsi" w:hAnsi="Palatino Linotype" w:cstheme="minorBidi"/>
                <w:b/>
                <w:lang w:val="es-MX" w:eastAsia="es-MX"/>
              </w:rPr>
            </w:pPr>
            <w:r w:rsidRPr="006A240A">
              <w:rPr>
                <w:rFonts w:ascii="Palatino Linotype" w:eastAsiaTheme="minorHAnsi" w:hAnsi="Palatino Linotype" w:cstheme="minorBidi"/>
                <w:b/>
                <w:lang w:val="es-MX" w:eastAsia="es-MX"/>
              </w:rPr>
              <w:t>Cumplimiento</w:t>
            </w:r>
          </w:p>
        </w:tc>
      </w:tr>
      <w:tr w:rsidR="00F240DF" w:rsidRPr="006A240A" w14:paraId="4F63231D" w14:textId="77777777" w:rsidTr="00F71936">
        <w:trPr>
          <w:trHeight w:val="483"/>
        </w:trPr>
        <w:tc>
          <w:tcPr>
            <w:tcW w:w="1970" w:type="dxa"/>
            <w:vAlign w:val="center"/>
          </w:tcPr>
          <w:p w14:paraId="13B7CC22" w14:textId="082A5192" w:rsidR="00F240DF" w:rsidRPr="006A240A" w:rsidRDefault="00F240DF" w:rsidP="00FA5223">
            <w:pPr>
              <w:ind w:right="49"/>
              <w:jc w:val="both"/>
              <w:rPr>
                <w:rFonts w:ascii="Palatino Linotype" w:eastAsiaTheme="minorHAnsi" w:hAnsi="Palatino Linotype"/>
                <w:sz w:val="20"/>
                <w:lang w:eastAsia="es-MX"/>
              </w:rPr>
            </w:pPr>
            <w:bookmarkStart w:id="4" w:name="_Hlk148976259"/>
            <w:r w:rsidRPr="00C145A0">
              <w:rPr>
                <w:rFonts w:ascii="Palatino Linotype" w:eastAsiaTheme="minorHAnsi" w:hAnsi="Palatino Linotype"/>
                <w:sz w:val="20"/>
                <w:lang w:eastAsia="es-MX"/>
              </w:rPr>
              <w:t>1.</w:t>
            </w:r>
            <w:r w:rsidRPr="00C145A0">
              <w:rPr>
                <w:rFonts w:ascii="Palatino Linotype" w:eastAsiaTheme="minorHAnsi" w:hAnsi="Palatino Linotype"/>
                <w:sz w:val="20"/>
                <w:lang w:eastAsia="es-MX"/>
              </w:rPr>
              <w:tab/>
              <w:t>El procedimiento de adjudicación mediante el cual se contrató la obra.</w:t>
            </w:r>
          </w:p>
        </w:tc>
        <w:tc>
          <w:tcPr>
            <w:tcW w:w="5103" w:type="dxa"/>
            <w:vMerge w:val="restart"/>
            <w:tcBorders>
              <w:top w:val="double" w:sz="4" w:space="0" w:color="auto"/>
            </w:tcBorders>
            <w:vAlign w:val="center"/>
          </w:tcPr>
          <w:p w14:paraId="56E837C3" w14:textId="290A8870" w:rsidR="00F240DF" w:rsidRPr="006A240A" w:rsidRDefault="00F240DF" w:rsidP="00E849A6">
            <w:pPr>
              <w:spacing w:line="276" w:lineRule="auto"/>
              <w:jc w:val="both"/>
              <w:rPr>
                <w:rFonts w:ascii="Palatino Linotype" w:eastAsiaTheme="minorHAnsi" w:hAnsi="Palatino Linotype" w:cstheme="minorBidi"/>
                <w:sz w:val="22"/>
                <w:lang w:val="es-MX" w:eastAsia="es-MX"/>
              </w:rPr>
            </w:pPr>
            <w:r>
              <w:rPr>
                <w:rFonts w:ascii="Palatino Linotype" w:eastAsiaTheme="minorHAnsi" w:hAnsi="Palatino Linotype" w:cstheme="minorBidi"/>
                <w:sz w:val="22"/>
                <w:lang w:val="es-MX" w:eastAsia="es-MX"/>
              </w:rPr>
              <w:t xml:space="preserve">Mediante el oficio número </w:t>
            </w:r>
            <w:r w:rsidRPr="003370A0">
              <w:rPr>
                <w:rFonts w:ascii="Palatino Linotype" w:eastAsiaTheme="minorHAnsi" w:hAnsi="Palatino Linotype" w:cstheme="minorBidi"/>
                <w:b/>
                <w:bCs/>
                <w:sz w:val="22"/>
                <w:lang w:val="es-MX" w:eastAsia="es-MX"/>
              </w:rPr>
              <w:t>ZIN/DOP/0722/2023</w:t>
            </w:r>
            <w:r>
              <w:rPr>
                <w:rFonts w:ascii="Palatino Linotype" w:eastAsiaTheme="minorHAnsi" w:hAnsi="Palatino Linotype" w:cstheme="minorBidi"/>
                <w:sz w:val="22"/>
                <w:lang w:val="es-MX" w:eastAsia="es-MX"/>
              </w:rPr>
              <w:t xml:space="preserve">, firmado por el Director de Obras, remitió el procedimiento de licitación (expediente técnico, catálogo de conceptos, invitaciones, acta de visita al sitio de la obra, acta de junta de aclaraciones, acta recepción y apertura de propuestas, acta de fallo de adjudicación y contrato).  </w:t>
            </w:r>
          </w:p>
        </w:tc>
        <w:tc>
          <w:tcPr>
            <w:tcW w:w="2018" w:type="dxa"/>
            <w:vMerge w:val="restart"/>
            <w:tcBorders>
              <w:top w:val="double" w:sz="4" w:space="0" w:color="auto"/>
            </w:tcBorders>
            <w:vAlign w:val="center"/>
          </w:tcPr>
          <w:p w14:paraId="1705AA4E" w14:textId="0B63F045" w:rsidR="00F240DF" w:rsidRPr="006A240A" w:rsidRDefault="00F240DF" w:rsidP="003B153A">
            <w:pPr>
              <w:ind w:right="49"/>
              <w:jc w:val="center"/>
              <w:rPr>
                <w:rFonts w:ascii="Palatino Linotype" w:eastAsiaTheme="minorHAnsi" w:hAnsi="Palatino Linotype" w:cstheme="minorBidi"/>
                <w:b/>
                <w:bCs/>
                <w:iCs/>
                <w:lang w:val="es-MX" w:eastAsia="es-MX"/>
              </w:rPr>
            </w:pPr>
            <w:r>
              <w:rPr>
                <w:rFonts w:ascii="Palatino Linotype" w:eastAsiaTheme="minorHAnsi" w:hAnsi="Palatino Linotype" w:cstheme="minorBidi"/>
                <w:b/>
                <w:bCs/>
                <w:iCs/>
                <w:lang w:val="es-MX" w:eastAsia="es-MX"/>
              </w:rPr>
              <w:t>Sí</w:t>
            </w:r>
          </w:p>
        </w:tc>
      </w:tr>
      <w:tr w:rsidR="00F240DF" w:rsidRPr="006A240A" w14:paraId="78159E63" w14:textId="77777777" w:rsidTr="00F71936">
        <w:trPr>
          <w:trHeight w:val="483"/>
        </w:trPr>
        <w:tc>
          <w:tcPr>
            <w:tcW w:w="1970" w:type="dxa"/>
            <w:vAlign w:val="center"/>
          </w:tcPr>
          <w:p w14:paraId="3A222F94" w14:textId="36E52027" w:rsidR="00F240DF" w:rsidRPr="006A240A" w:rsidRDefault="00F240DF" w:rsidP="00FA5223">
            <w:pPr>
              <w:ind w:right="49"/>
              <w:jc w:val="both"/>
              <w:rPr>
                <w:rFonts w:ascii="Palatino Linotype" w:eastAsiaTheme="minorHAnsi" w:hAnsi="Palatino Linotype"/>
                <w:sz w:val="20"/>
                <w:lang w:eastAsia="es-MX"/>
              </w:rPr>
            </w:pPr>
            <w:r w:rsidRPr="00C145A0">
              <w:rPr>
                <w:rFonts w:ascii="Palatino Linotype" w:eastAsiaTheme="minorHAnsi" w:hAnsi="Palatino Linotype"/>
                <w:sz w:val="20"/>
                <w:lang w:eastAsia="es-MX"/>
              </w:rPr>
              <w:t>2.</w:t>
            </w:r>
            <w:r w:rsidRPr="00C145A0">
              <w:rPr>
                <w:rFonts w:ascii="Palatino Linotype" w:eastAsiaTheme="minorHAnsi" w:hAnsi="Palatino Linotype"/>
                <w:sz w:val="20"/>
                <w:lang w:eastAsia="es-MX"/>
              </w:rPr>
              <w:tab/>
              <w:t>Todos y cada uno de los documentos firmados y sellados tal como lo marca el artículo 30 del Reglamento del Libro Décimo Segundo del Código Administrativo del Estado de México.</w:t>
            </w:r>
          </w:p>
        </w:tc>
        <w:tc>
          <w:tcPr>
            <w:tcW w:w="5103" w:type="dxa"/>
            <w:vMerge/>
            <w:tcBorders>
              <w:bottom w:val="double" w:sz="4" w:space="0" w:color="auto"/>
            </w:tcBorders>
            <w:vAlign w:val="center"/>
          </w:tcPr>
          <w:p w14:paraId="4C8820E6" w14:textId="49CECFEE" w:rsidR="00F240DF" w:rsidRPr="006A240A" w:rsidRDefault="00F240DF" w:rsidP="00E849A6">
            <w:pPr>
              <w:spacing w:line="276" w:lineRule="auto"/>
              <w:jc w:val="both"/>
              <w:rPr>
                <w:rFonts w:ascii="Palatino Linotype" w:eastAsiaTheme="minorHAnsi" w:hAnsi="Palatino Linotype" w:cstheme="minorBidi"/>
                <w:sz w:val="22"/>
                <w:lang w:val="es-MX" w:eastAsia="es-MX"/>
              </w:rPr>
            </w:pPr>
          </w:p>
        </w:tc>
        <w:tc>
          <w:tcPr>
            <w:tcW w:w="2018" w:type="dxa"/>
            <w:vMerge/>
            <w:tcBorders>
              <w:bottom w:val="double" w:sz="4" w:space="0" w:color="auto"/>
            </w:tcBorders>
            <w:vAlign w:val="center"/>
          </w:tcPr>
          <w:p w14:paraId="1D62F31F" w14:textId="126B0231" w:rsidR="00F240DF" w:rsidRPr="006A240A" w:rsidRDefault="00F240DF" w:rsidP="003B153A">
            <w:pPr>
              <w:ind w:right="49"/>
              <w:jc w:val="center"/>
              <w:rPr>
                <w:rFonts w:ascii="Palatino Linotype" w:eastAsiaTheme="minorHAnsi" w:hAnsi="Palatino Linotype" w:cstheme="minorBidi"/>
                <w:b/>
                <w:bCs/>
                <w:iCs/>
                <w:lang w:val="es-MX" w:eastAsia="es-MX"/>
              </w:rPr>
            </w:pPr>
          </w:p>
        </w:tc>
      </w:tr>
      <w:tr w:rsidR="00C145A0" w:rsidRPr="006A240A" w14:paraId="430B2989" w14:textId="77777777" w:rsidTr="00140AA7">
        <w:trPr>
          <w:trHeight w:val="483"/>
        </w:trPr>
        <w:tc>
          <w:tcPr>
            <w:tcW w:w="1970" w:type="dxa"/>
            <w:vAlign w:val="center"/>
          </w:tcPr>
          <w:p w14:paraId="74147E39" w14:textId="33F9F3FA" w:rsidR="00C145A0" w:rsidRPr="006A240A" w:rsidRDefault="00C145A0" w:rsidP="00FA5223">
            <w:pPr>
              <w:ind w:right="49"/>
              <w:jc w:val="both"/>
              <w:rPr>
                <w:rFonts w:ascii="Palatino Linotype" w:eastAsiaTheme="minorHAnsi" w:hAnsi="Palatino Linotype"/>
                <w:sz w:val="20"/>
                <w:lang w:eastAsia="es-MX"/>
              </w:rPr>
            </w:pPr>
            <w:r w:rsidRPr="00C145A0">
              <w:rPr>
                <w:rFonts w:ascii="Palatino Linotype" w:eastAsiaTheme="minorHAnsi" w:hAnsi="Palatino Linotype"/>
                <w:sz w:val="20"/>
                <w:lang w:eastAsia="es-MX"/>
              </w:rPr>
              <w:t>3.</w:t>
            </w:r>
            <w:r w:rsidRPr="00C145A0">
              <w:rPr>
                <w:rFonts w:ascii="Palatino Linotype" w:eastAsiaTheme="minorHAnsi" w:hAnsi="Palatino Linotype"/>
                <w:sz w:val="20"/>
                <w:lang w:eastAsia="es-MX"/>
              </w:rPr>
              <w:tab/>
              <w:t>El contrato que se generó derivado de esta adjudicación.</w:t>
            </w:r>
          </w:p>
        </w:tc>
        <w:tc>
          <w:tcPr>
            <w:tcW w:w="5103" w:type="dxa"/>
            <w:tcBorders>
              <w:top w:val="double" w:sz="4" w:space="0" w:color="auto"/>
              <w:bottom w:val="double" w:sz="4" w:space="0" w:color="auto"/>
            </w:tcBorders>
            <w:vAlign w:val="center"/>
          </w:tcPr>
          <w:p w14:paraId="513B588D" w14:textId="112ADC24" w:rsidR="00C145A0" w:rsidRPr="006A240A" w:rsidRDefault="003370A0" w:rsidP="00E849A6">
            <w:pPr>
              <w:spacing w:line="276" w:lineRule="auto"/>
              <w:jc w:val="both"/>
              <w:rPr>
                <w:rFonts w:ascii="Palatino Linotype" w:eastAsiaTheme="minorHAnsi" w:hAnsi="Palatino Linotype" w:cstheme="minorBidi"/>
                <w:sz w:val="22"/>
                <w:lang w:val="es-MX" w:eastAsia="es-MX"/>
              </w:rPr>
            </w:pPr>
            <w:r>
              <w:rPr>
                <w:rFonts w:ascii="Palatino Linotype" w:eastAsiaTheme="minorHAnsi" w:hAnsi="Palatino Linotype" w:cstheme="minorBidi"/>
                <w:sz w:val="22"/>
                <w:lang w:val="es-MX" w:eastAsia="es-MX"/>
              </w:rPr>
              <w:t xml:space="preserve">El </w:t>
            </w:r>
            <w:r w:rsidRPr="003370A0">
              <w:rPr>
                <w:rFonts w:ascii="Palatino Linotype" w:eastAsiaTheme="minorHAnsi" w:hAnsi="Palatino Linotype" w:cstheme="minorBidi"/>
                <w:b/>
                <w:bCs/>
                <w:sz w:val="22"/>
                <w:lang w:val="es-MX" w:eastAsia="es-MX"/>
              </w:rPr>
              <w:t>Sujeto Obligado</w:t>
            </w:r>
            <w:r>
              <w:rPr>
                <w:rFonts w:ascii="Palatino Linotype" w:eastAsiaTheme="minorHAnsi" w:hAnsi="Palatino Linotype" w:cstheme="minorBidi"/>
                <w:sz w:val="22"/>
                <w:lang w:val="es-MX" w:eastAsia="es-MX"/>
              </w:rPr>
              <w:t xml:space="preserve"> adjuntó a su respuesta, el contrato de obra pública a precios unitarios y tiempo determinado celebrado con la empresa </w:t>
            </w:r>
            <w:r w:rsidRPr="00152DAD">
              <w:rPr>
                <w:rFonts w:ascii="Palatino Linotype" w:eastAsiaTheme="minorHAnsi" w:hAnsi="Palatino Linotype" w:cstheme="minorBidi"/>
                <w:i/>
                <w:iCs/>
                <w:sz w:val="22"/>
                <w:lang w:val="es-MX" w:eastAsia="es-MX"/>
              </w:rPr>
              <w:t>“CONSTRUCCIÓN RUMBO DE HOY, S.A. DE C.V.”</w:t>
            </w:r>
            <w:r>
              <w:rPr>
                <w:rFonts w:ascii="Palatino Linotype" w:eastAsiaTheme="minorHAnsi" w:hAnsi="Palatino Linotype" w:cstheme="minorBidi"/>
                <w:sz w:val="22"/>
                <w:lang w:val="es-MX" w:eastAsia="es-MX"/>
              </w:rPr>
              <w:t>.</w:t>
            </w:r>
          </w:p>
        </w:tc>
        <w:tc>
          <w:tcPr>
            <w:tcW w:w="2018" w:type="dxa"/>
            <w:tcBorders>
              <w:top w:val="double" w:sz="4" w:space="0" w:color="auto"/>
              <w:bottom w:val="double" w:sz="4" w:space="0" w:color="auto"/>
            </w:tcBorders>
            <w:vAlign w:val="center"/>
          </w:tcPr>
          <w:p w14:paraId="6CC0FF33" w14:textId="0BC5C37F" w:rsidR="00C145A0" w:rsidRPr="006A240A" w:rsidRDefault="00F240DF" w:rsidP="003B153A">
            <w:pPr>
              <w:ind w:right="49"/>
              <w:jc w:val="center"/>
              <w:rPr>
                <w:rFonts w:ascii="Palatino Linotype" w:eastAsiaTheme="minorHAnsi" w:hAnsi="Palatino Linotype" w:cstheme="minorBidi"/>
                <w:b/>
                <w:bCs/>
                <w:iCs/>
                <w:lang w:val="es-MX" w:eastAsia="es-MX"/>
              </w:rPr>
            </w:pPr>
            <w:r>
              <w:rPr>
                <w:rFonts w:ascii="Palatino Linotype" w:eastAsiaTheme="minorHAnsi" w:hAnsi="Palatino Linotype" w:cstheme="minorBidi"/>
                <w:b/>
                <w:bCs/>
                <w:iCs/>
                <w:lang w:val="es-MX" w:eastAsia="es-MX"/>
              </w:rPr>
              <w:t>Sí</w:t>
            </w:r>
          </w:p>
        </w:tc>
      </w:tr>
      <w:tr w:rsidR="00C145A0" w:rsidRPr="006A240A" w14:paraId="7BD28CE2" w14:textId="77777777" w:rsidTr="00140AA7">
        <w:trPr>
          <w:trHeight w:val="483"/>
        </w:trPr>
        <w:tc>
          <w:tcPr>
            <w:tcW w:w="1970" w:type="dxa"/>
            <w:vAlign w:val="center"/>
          </w:tcPr>
          <w:p w14:paraId="541311A9" w14:textId="73E68D6C" w:rsidR="00C145A0" w:rsidRPr="006A240A" w:rsidRDefault="00C145A0" w:rsidP="00FA5223">
            <w:pPr>
              <w:ind w:right="49"/>
              <w:jc w:val="both"/>
              <w:rPr>
                <w:rFonts w:ascii="Palatino Linotype" w:eastAsiaTheme="minorHAnsi" w:hAnsi="Palatino Linotype"/>
                <w:sz w:val="20"/>
                <w:lang w:eastAsia="es-MX"/>
              </w:rPr>
            </w:pPr>
            <w:r w:rsidRPr="00C145A0">
              <w:rPr>
                <w:rFonts w:ascii="Palatino Linotype" w:eastAsiaTheme="minorHAnsi" w:hAnsi="Palatino Linotype"/>
                <w:sz w:val="20"/>
                <w:lang w:eastAsia="es-MX"/>
              </w:rPr>
              <w:t>4.</w:t>
            </w:r>
            <w:r w:rsidRPr="00C145A0">
              <w:rPr>
                <w:rFonts w:ascii="Palatino Linotype" w:eastAsiaTheme="minorHAnsi" w:hAnsi="Palatino Linotype"/>
                <w:sz w:val="20"/>
                <w:lang w:eastAsia="es-MX"/>
              </w:rPr>
              <w:tab/>
              <w:t>El catálogo de precios unitarios y de conceptos.</w:t>
            </w:r>
          </w:p>
        </w:tc>
        <w:tc>
          <w:tcPr>
            <w:tcW w:w="5103" w:type="dxa"/>
            <w:tcBorders>
              <w:top w:val="double" w:sz="4" w:space="0" w:color="auto"/>
              <w:bottom w:val="double" w:sz="4" w:space="0" w:color="auto"/>
            </w:tcBorders>
            <w:vAlign w:val="center"/>
          </w:tcPr>
          <w:p w14:paraId="7A995DD4" w14:textId="3A8666C3" w:rsidR="00C145A0" w:rsidRPr="006A240A" w:rsidRDefault="003370A0" w:rsidP="00E849A6">
            <w:pPr>
              <w:spacing w:line="276" w:lineRule="auto"/>
              <w:jc w:val="both"/>
              <w:rPr>
                <w:rFonts w:ascii="Palatino Linotype" w:eastAsiaTheme="minorHAnsi" w:hAnsi="Palatino Linotype" w:cstheme="minorBidi"/>
                <w:sz w:val="22"/>
                <w:lang w:val="es-MX" w:eastAsia="es-MX"/>
              </w:rPr>
            </w:pPr>
            <w:r>
              <w:rPr>
                <w:rFonts w:ascii="Palatino Linotype" w:eastAsiaTheme="minorHAnsi" w:hAnsi="Palatino Linotype" w:cstheme="minorBidi"/>
                <w:sz w:val="22"/>
                <w:lang w:val="es-MX" w:eastAsia="es-MX"/>
              </w:rPr>
              <w:t xml:space="preserve">El </w:t>
            </w:r>
            <w:r w:rsidRPr="003370A0">
              <w:rPr>
                <w:rFonts w:ascii="Palatino Linotype" w:eastAsiaTheme="minorHAnsi" w:hAnsi="Palatino Linotype" w:cstheme="minorBidi"/>
                <w:b/>
                <w:bCs/>
                <w:sz w:val="22"/>
                <w:lang w:val="es-MX" w:eastAsia="es-MX"/>
              </w:rPr>
              <w:t>Sujeto Obligado</w:t>
            </w:r>
            <w:r>
              <w:rPr>
                <w:rFonts w:ascii="Palatino Linotype" w:eastAsiaTheme="minorHAnsi" w:hAnsi="Palatino Linotype" w:cstheme="minorBidi"/>
                <w:sz w:val="22"/>
                <w:lang w:val="es-MX" w:eastAsia="es-MX"/>
              </w:rPr>
              <w:t xml:space="preserve"> remitió el catálogo de conceptos y los precios unitarios del Dictamen Técnico. </w:t>
            </w:r>
          </w:p>
        </w:tc>
        <w:tc>
          <w:tcPr>
            <w:tcW w:w="2018" w:type="dxa"/>
            <w:tcBorders>
              <w:top w:val="double" w:sz="4" w:space="0" w:color="auto"/>
              <w:bottom w:val="double" w:sz="4" w:space="0" w:color="auto"/>
            </w:tcBorders>
            <w:vAlign w:val="center"/>
          </w:tcPr>
          <w:p w14:paraId="68B17B42" w14:textId="46A4876D" w:rsidR="00C145A0" w:rsidRPr="006A240A" w:rsidRDefault="00F240DF" w:rsidP="003B153A">
            <w:pPr>
              <w:ind w:right="49"/>
              <w:jc w:val="center"/>
              <w:rPr>
                <w:rFonts w:ascii="Palatino Linotype" w:eastAsiaTheme="minorHAnsi" w:hAnsi="Palatino Linotype" w:cstheme="minorBidi"/>
                <w:b/>
                <w:bCs/>
                <w:iCs/>
                <w:lang w:val="es-MX" w:eastAsia="es-MX"/>
              </w:rPr>
            </w:pPr>
            <w:r>
              <w:rPr>
                <w:rFonts w:ascii="Palatino Linotype" w:eastAsiaTheme="minorHAnsi" w:hAnsi="Palatino Linotype" w:cstheme="minorBidi"/>
                <w:b/>
                <w:bCs/>
                <w:iCs/>
                <w:lang w:val="es-MX" w:eastAsia="es-MX"/>
              </w:rPr>
              <w:t>Sí</w:t>
            </w:r>
          </w:p>
        </w:tc>
      </w:tr>
      <w:tr w:rsidR="00C145A0" w:rsidRPr="006A240A" w14:paraId="62493A73" w14:textId="77777777" w:rsidTr="00140AA7">
        <w:trPr>
          <w:trHeight w:val="483"/>
        </w:trPr>
        <w:tc>
          <w:tcPr>
            <w:tcW w:w="1970" w:type="dxa"/>
            <w:vAlign w:val="center"/>
          </w:tcPr>
          <w:p w14:paraId="6CFC2209" w14:textId="7B8C8FB4" w:rsidR="00C145A0" w:rsidRPr="006A240A" w:rsidRDefault="00C145A0" w:rsidP="00FA5223">
            <w:pPr>
              <w:ind w:right="49"/>
              <w:jc w:val="both"/>
              <w:rPr>
                <w:rFonts w:ascii="Palatino Linotype" w:eastAsiaTheme="minorHAnsi" w:hAnsi="Palatino Linotype"/>
                <w:sz w:val="20"/>
                <w:lang w:eastAsia="es-MX"/>
              </w:rPr>
            </w:pPr>
            <w:r w:rsidRPr="00C145A0">
              <w:rPr>
                <w:rFonts w:ascii="Palatino Linotype" w:eastAsiaTheme="minorHAnsi" w:hAnsi="Palatino Linotype"/>
                <w:sz w:val="20"/>
                <w:lang w:eastAsia="es-MX"/>
              </w:rPr>
              <w:t>5.</w:t>
            </w:r>
            <w:r w:rsidRPr="00C145A0">
              <w:rPr>
                <w:rFonts w:ascii="Palatino Linotype" w:eastAsiaTheme="minorHAnsi" w:hAnsi="Palatino Linotype"/>
                <w:sz w:val="20"/>
                <w:lang w:eastAsia="es-MX"/>
              </w:rPr>
              <w:tab/>
              <w:t>Facturas de anticipo, estimaciones y finiquito de dicha obra.</w:t>
            </w:r>
          </w:p>
        </w:tc>
        <w:tc>
          <w:tcPr>
            <w:tcW w:w="5103" w:type="dxa"/>
            <w:tcBorders>
              <w:top w:val="double" w:sz="4" w:space="0" w:color="auto"/>
              <w:bottom w:val="double" w:sz="4" w:space="0" w:color="auto"/>
            </w:tcBorders>
            <w:vAlign w:val="center"/>
          </w:tcPr>
          <w:p w14:paraId="1FB2AADB" w14:textId="3A22B3EE" w:rsidR="00C145A0" w:rsidRPr="006A240A" w:rsidRDefault="00152DAD" w:rsidP="00E849A6">
            <w:pPr>
              <w:spacing w:line="276" w:lineRule="auto"/>
              <w:jc w:val="both"/>
              <w:rPr>
                <w:rFonts w:ascii="Palatino Linotype" w:eastAsiaTheme="minorHAnsi" w:hAnsi="Palatino Linotype" w:cstheme="minorBidi"/>
                <w:sz w:val="22"/>
                <w:lang w:val="es-MX" w:eastAsia="es-MX"/>
              </w:rPr>
            </w:pPr>
            <w:r>
              <w:rPr>
                <w:rFonts w:ascii="Palatino Linotype" w:eastAsiaTheme="minorHAnsi" w:hAnsi="Palatino Linotype" w:cstheme="minorBidi"/>
                <w:sz w:val="22"/>
                <w:lang w:val="es-MX" w:eastAsia="es-MX"/>
              </w:rPr>
              <w:t xml:space="preserve">Mediante el oficio número </w:t>
            </w:r>
            <w:r w:rsidRPr="00152DAD">
              <w:rPr>
                <w:rFonts w:ascii="Palatino Linotype" w:eastAsiaTheme="minorHAnsi" w:hAnsi="Palatino Linotype" w:cstheme="minorBidi"/>
                <w:b/>
                <w:bCs/>
                <w:sz w:val="22"/>
                <w:lang w:val="es-MX" w:eastAsia="es-MX"/>
              </w:rPr>
              <w:t>ZIN/DOP/DN/002/2023</w:t>
            </w:r>
            <w:r>
              <w:rPr>
                <w:rFonts w:ascii="Palatino Linotype" w:eastAsiaTheme="minorHAnsi" w:hAnsi="Palatino Linotype" w:cstheme="minorBidi"/>
                <w:sz w:val="22"/>
                <w:lang w:val="es-MX" w:eastAsia="es-MX"/>
              </w:rPr>
              <w:t xml:space="preserve">, suscrito por el Director de Obras Públicas, inmerso en el procedimiento de licitación, informó al Administrador Único de la empresa </w:t>
            </w:r>
            <w:r w:rsidRPr="00152DAD">
              <w:rPr>
                <w:rFonts w:ascii="Palatino Linotype" w:eastAsiaTheme="minorHAnsi" w:hAnsi="Palatino Linotype" w:cstheme="minorBidi"/>
                <w:i/>
                <w:iCs/>
                <w:sz w:val="22"/>
                <w:lang w:val="es-MX" w:eastAsia="es-MX"/>
              </w:rPr>
              <w:t>“CONSTRUCCIÓN RUMBO DE HOY, S.A. DE C.V.”</w:t>
            </w:r>
            <w:r>
              <w:rPr>
                <w:rFonts w:ascii="Palatino Linotype" w:eastAsiaTheme="minorHAnsi" w:hAnsi="Palatino Linotype" w:cstheme="minorBidi"/>
                <w:sz w:val="22"/>
                <w:lang w:val="es-MX" w:eastAsia="es-MX"/>
              </w:rPr>
              <w:t xml:space="preserve">, que para la iniciación de los trabajos, no se otorgaría anticipo del monto contratado. </w:t>
            </w:r>
          </w:p>
        </w:tc>
        <w:tc>
          <w:tcPr>
            <w:tcW w:w="2018" w:type="dxa"/>
            <w:tcBorders>
              <w:top w:val="double" w:sz="4" w:space="0" w:color="auto"/>
              <w:bottom w:val="double" w:sz="4" w:space="0" w:color="auto"/>
            </w:tcBorders>
            <w:vAlign w:val="center"/>
          </w:tcPr>
          <w:p w14:paraId="7FD29959" w14:textId="77777777" w:rsidR="00C145A0" w:rsidRDefault="00F240DF" w:rsidP="003B153A">
            <w:pPr>
              <w:ind w:right="49"/>
              <w:jc w:val="center"/>
              <w:rPr>
                <w:rFonts w:ascii="Palatino Linotype" w:eastAsiaTheme="minorHAnsi" w:hAnsi="Palatino Linotype" w:cstheme="minorBidi"/>
                <w:b/>
                <w:bCs/>
                <w:iCs/>
                <w:lang w:val="es-MX" w:eastAsia="es-MX"/>
              </w:rPr>
            </w:pPr>
            <w:r>
              <w:rPr>
                <w:rFonts w:ascii="Palatino Linotype" w:eastAsiaTheme="minorHAnsi" w:hAnsi="Palatino Linotype" w:cstheme="minorBidi"/>
                <w:b/>
                <w:bCs/>
                <w:iCs/>
                <w:lang w:val="es-MX" w:eastAsia="es-MX"/>
              </w:rPr>
              <w:t>Sí</w:t>
            </w:r>
          </w:p>
          <w:p w14:paraId="24516981" w14:textId="12311060" w:rsidR="00152DAD" w:rsidRPr="00152DAD" w:rsidRDefault="00152DAD" w:rsidP="003B153A">
            <w:pPr>
              <w:ind w:right="49"/>
              <w:jc w:val="center"/>
              <w:rPr>
                <w:rFonts w:ascii="Palatino Linotype" w:eastAsiaTheme="minorHAnsi" w:hAnsi="Palatino Linotype" w:cstheme="minorBidi"/>
                <w:i/>
                <w:sz w:val="18"/>
                <w:szCs w:val="18"/>
                <w:lang w:val="es-MX" w:eastAsia="es-MX"/>
              </w:rPr>
            </w:pPr>
            <w:r w:rsidRPr="00152DAD">
              <w:rPr>
                <w:rFonts w:ascii="Palatino Linotype" w:eastAsiaTheme="minorHAnsi" w:hAnsi="Palatino Linotype" w:cstheme="minorBidi"/>
                <w:i/>
                <w:sz w:val="18"/>
                <w:szCs w:val="18"/>
                <w:lang w:val="es-MX" w:eastAsia="es-MX"/>
              </w:rPr>
              <w:t>(Hechos Negativos)</w:t>
            </w:r>
          </w:p>
        </w:tc>
      </w:tr>
      <w:tr w:rsidR="00C145A0" w:rsidRPr="006A240A" w14:paraId="2EFCF9CC" w14:textId="77777777" w:rsidTr="00140AA7">
        <w:trPr>
          <w:trHeight w:val="483"/>
        </w:trPr>
        <w:tc>
          <w:tcPr>
            <w:tcW w:w="1970" w:type="dxa"/>
            <w:vAlign w:val="center"/>
          </w:tcPr>
          <w:p w14:paraId="76FED290" w14:textId="621EDCF9" w:rsidR="00C145A0" w:rsidRPr="00C145A0" w:rsidRDefault="00C145A0" w:rsidP="00FA5223">
            <w:pPr>
              <w:ind w:right="49"/>
              <w:jc w:val="both"/>
              <w:rPr>
                <w:rFonts w:ascii="Palatino Linotype" w:eastAsiaTheme="minorHAnsi" w:hAnsi="Palatino Linotype"/>
                <w:sz w:val="20"/>
                <w:lang w:eastAsia="es-MX"/>
              </w:rPr>
            </w:pPr>
            <w:r w:rsidRPr="00C145A0">
              <w:rPr>
                <w:rFonts w:ascii="Palatino Linotype" w:eastAsiaTheme="minorHAnsi" w:hAnsi="Palatino Linotype"/>
                <w:sz w:val="20"/>
                <w:lang w:eastAsia="es-MX"/>
              </w:rPr>
              <w:t>6.</w:t>
            </w:r>
            <w:r w:rsidRPr="00C145A0">
              <w:rPr>
                <w:rFonts w:ascii="Palatino Linotype" w:eastAsiaTheme="minorHAnsi" w:hAnsi="Palatino Linotype"/>
                <w:sz w:val="20"/>
                <w:lang w:eastAsia="es-MX"/>
              </w:rPr>
              <w:tab/>
              <w:t xml:space="preserve">Los comprobantes de pagos ya sea mediante </w:t>
            </w:r>
            <w:proofErr w:type="spellStart"/>
            <w:r w:rsidRPr="00C145A0">
              <w:rPr>
                <w:rFonts w:ascii="Palatino Linotype" w:eastAsiaTheme="minorHAnsi" w:hAnsi="Palatino Linotype"/>
                <w:i/>
                <w:iCs/>
                <w:sz w:val="20"/>
                <w:lang w:eastAsia="es-MX"/>
              </w:rPr>
              <w:t>spei</w:t>
            </w:r>
            <w:proofErr w:type="spellEnd"/>
            <w:r w:rsidRPr="00C145A0">
              <w:rPr>
                <w:rFonts w:ascii="Palatino Linotype" w:eastAsiaTheme="minorHAnsi" w:hAnsi="Palatino Linotype"/>
                <w:sz w:val="20"/>
                <w:lang w:eastAsia="es-MX"/>
              </w:rPr>
              <w:t xml:space="preserve"> o cheque.</w:t>
            </w:r>
          </w:p>
        </w:tc>
        <w:tc>
          <w:tcPr>
            <w:tcW w:w="5103" w:type="dxa"/>
            <w:tcBorders>
              <w:top w:val="double" w:sz="4" w:space="0" w:color="auto"/>
              <w:bottom w:val="double" w:sz="4" w:space="0" w:color="auto"/>
            </w:tcBorders>
            <w:vAlign w:val="center"/>
          </w:tcPr>
          <w:p w14:paraId="28E0CFC1" w14:textId="13C044E3" w:rsidR="00C145A0" w:rsidRPr="00152DAD" w:rsidRDefault="00152DAD" w:rsidP="00E849A6">
            <w:pPr>
              <w:spacing w:line="276" w:lineRule="auto"/>
              <w:jc w:val="both"/>
              <w:rPr>
                <w:rFonts w:ascii="Palatino Linotype" w:eastAsiaTheme="minorHAnsi" w:hAnsi="Palatino Linotype" w:cstheme="minorBidi"/>
                <w:sz w:val="22"/>
                <w:lang w:val="es-MX" w:eastAsia="es-MX"/>
              </w:rPr>
            </w:pPr>
            <w:r>
              <w:rPr>
                <w:rFonts w:ascii="Palatino Linotype" w:eastAsiaTheme="minorHAnsi" w:hAnsi="Palatino Linotype" w:cstheme="minorBidi"/>
                <w:sz w:val="22"/>
                <w:lang w:val="es-MX" w:eastAsia="es-MX"/>
              </w:rPr>
              <w:t xml:space="preserve">El Tesorero Municipal, mediante el oficio número ZIN/TM/1450/2023, remitió la versión pública del comprobante de pago a la empresa </w:t>
            </w:r>
            <w:r w:rsidRPr="00152DAD">
              <w:rPr>
                <w:rFonts w:ascii="Palatino Linotype" w:eastAsiaTheme="minorHAnsi" w:hAnsi="Palatino Linotype" w:cstheme="minorBidi"/>
                <w:i/>
                <w:iCs/>
                <w:sz w:val="22"/>
                <w:lang w:val="es-MX" w:eastAsia="es-MX"/>
              </w:rPr>
              <w:t>“CONSTRUCCIÓN RUMBO DE HOY, S.A. DE C.V.”</w:t>
            </w:r>
            <w:r>
              <w:rPr>
                <w:rFonts w:ascii="Palatino Linotype" w:eastAsiaTheme="minorHAnsi" w:hAnsi="Palatino Linotype" w:cstheme="minorBidi"/>
                <w:sz w:val="22"/>
                <w:lang w:val="es-MX" w:eastAsia="es-MX"/>
              </w:rPr>
              <w:t>.</w:t>
            </w:r>
          </w:p>
        </w:tc>
        <w:tc>
          <w:tcPr>
            <w:tcW w:w="2018" w:type="dxa"/>
            <w:tcBorders>
              <w:top w:val="double" w:sz="4" w:space="0" w:color="auto"/>
              <w:bottom w:val="double" w:sz="4" w:space="0" w:color="auto"/>
            </w:tcBorders>
            <w:vAlign w:val="center"/>
          </w:tcPr>
          <w:p w14:paraId="0F91049D" w14:textId="77777777" w:rsidR="00C145A0" w:rsidRDefault="00F240DF" w:rsidP="003B153A">
            <w:pPr>
              <w:ind w:right="49"/>
              <w:jc w:val="center"/>
              <w:rPr>
                <w:rFonts w:ascii="Palatino Linotype" w:eastAsiaTheme="minorHAnsi" w:hAnsi="Palatino Linotype" w:cstheme="minorBidi"/>
                <w:b/>
                <w:bCs/>
                <w:iCs/>
                <w:lang w:val="es-MX" w:eastAsia="es-MX"/>
              </w:rPr>
            </w:pPr>
            <w:r>
              <w:rPr>
                <w:rFonts w:ascii="Palatino Linotype" w:eastAsiaTheme="minorHAnsi" w:hAnsi="Palatino Linotype" w:cstheme="minorBidi"/>
                <w:b/>
                <w:bCs/>
                <w:iCs/>
                <w:lang w:val="es-MX" w:eastAsia="es-MX"/>
              </w:rPr>
              <w:t>Parcialmente</w:t>
            </w:r>
          </w:p>
          <w:p w14:paraId="538EF940" w14:textId="46EDA023" w:rsidR="00CE6A53" w:rsidRPr="00CE6A53" w:rsidRDefault="00CE6A53" w:rsidP="00CE6A53">
            <w:pPr>
              <w:ind w:right="49"/>
              <w:jc w:val="both"/>
              <w:rPr>
                <w:rFonts w:ascii="Palatino Linotype" w:eastAsiaTheme="minorHAnsi" w:hAnsi="Palatino Linotype" w:cstheme="minorBidi"/>
                <w:i/>
                <w:lang w:val="es-MX" w:eastAsia="es-MX"/>
              </w:rPr>
            </w:pPr>
            <w:r w:rsidRPr="00CE6A53">
              <w:rPr>
                <w:rFonts w:ascii="Palatino Linotype" w:eastAsiaTheme="minorHAnsi" w:hAnsi="Palatino Linotype" w:cstheme="minorBidi"/>
                <w:i/>
                <w:sz w:val="20"/>
                <w:szCs w:val="20"/>
                <w:lang w:val="es-MX" w:eastAsia="es-MX"/>
              </w:rPr>
              <w:t>(No remitió el Acta del Comité y testó datos considerado públicos)</w:t>
            </w:r>
          </w:p>
        </w:tc>
      </w:tr>
      <w:tr w:rsidR="00C145A0" w:rsidRPr="006A240A" w14:paraId="73D7B7DA" w14:textId="77777777" w:rsidTr="00140AA7">
        <w:trPr>
          <w:trHeight w:val="483"/>
        </w:trPr>
        <w:tc>
          <w:tcPr>
            <w:tcW w:w="1970" w:type="dxa"/>
            <w:vAlign w:val="center"/>
          </w:tcPr>
          <w:p w14:paraId="02FCAA86" w14:textId="30F131C6" w:rsidR="00C145A0" w:rsidRPr="00C145A0" w:rsidRDefault="00C145A0" w:rsidP="00FA5223">
            <w:pPr>
              <w:ind w:right="49"/>
              <w:jc w:val="both"/>
              <w:rPr>
                <w:rFonts w:ascii="Palatino Linotype" w:eastAsiaTheme="minorHAnsi" w:hAnsi="Palatino Linotype"/>
                <w:sz w:val="20"/>
                <w:lang w:eastAsia="es-MX"/>
              </w:rPr>
            </w:pPr>
            <w:r w:rsidRPr="00C145A0">
              <w:rPr>
                <w:rFonts w:ascii="Palatino Linotype" w:eastAsiaTheme="minorHAnsi" w:hAnsi="Palatino Linotype"/>
                <w:sz w:val="20"/>
                <w:lang w:eastAsia="es-MX"/>
              </w:rPr>
              <w:lastRenderedPageBreak/>
              <w:t>7.</w:t>
            </w:r>
            <w:r w:rsidRPr="00C145A0">
              <w:rPr>
                <w:rFonts w:ascii="Palatino Linotype" w:eastAsiaTheme="minorHAnsi" w:hAnsi="Palatino Linotype"/>
                <w:sz w:val="20"/>
                <w:lang w:eastAsia="es-MX"/>
              </w:rPr>
              <w:tab/>
              <w:t>Acta entrega recepción de dicha obra.</w:t>
            </w:r>
          </w:p>
        </w:tc>
        <w:tc>
          <w:tcPr>
            <w:tcW w:w="5103" w:type="dxa"/>
            <w:tcBorders>
              <w:top w:val="double" w:sz="4" w:space="0" w:color="auto"/>
              <w:bottom w:val="double" w:sz="4" w:space="0" w:color="auto"/>
            </w:tcBorders>
            <w:vAlign w:val="center"/>
          </w:tcPr>
          <w:p w14:paraId="322698D8" w14:textId="3861C858" w:rsidR="00C145A0" w:rsidRPr="006A240A" w:rsidRDefault="00CE6A53" w:rsidP="00E849A6">
            <w:pPr>
              <w:spacing w:line="276" w:lineRule="auto"/>
              <w:jc w:val="both"/>
              <w:rPr>
                <w:rFonts w:ascii="Palatino Linotype" w:eastAsiaTheme="minorHAnsi" w:hAnsi="Palatino Linotype" w:cstheme="minorBidi"/>
                <w:sz w:val="22"/>
                <w:lang w:val="es-MX" w:eastAsia="es-MX"/>
              </w:rPr>
            </w:pPr>
            <w:r>
              <w:rPr>
                <w:rFonts w:ascii="Palatino Linotype" w:eastAsiaTheme="minorHAnsi" w:hAnsi="Palatino Linotype" w:cstheme="minorBidi"/>
                <w:sz w:val="22"/>
                <w:lang w:val="es-MX" w:eastAsia="es-MX"/>
              </w:rPr>
              <w:t xml:space="preserve">No se pronunció respecto de dicho punto. </w:t>
            </w:r>
          </w:p>
        </w:tc>
        <w:tc>
          <w:tcPr>
            <w:tcW w:w="2018" w:type="dxa"/>
            <w:tcBorders>
              <w:top w:val="double" w:sz="4" w:space="0" w:color="auto"/>
              <w:bottom w:val="double" w:sz="4" w:space="0" w:color="auto"/>
            </w:tcBorders>
            <w:vAlign w:val="center"/>
          </w:tcPr>
          <w:p w14:paraId="0DC258DC" w14:textId="2FF6C7FC" w:rsidR="00C145A0" w:rsidRPr="006A240A" w:rsidRDefault="00F240DF" w:rsidP="003B153A">
            <w:pPr>
              <w:ind w:right="49"/>
              <w:jc w:val="center"/>
              <w:rPr>
                <w:rFonts w:ascii="Palatino Linotype" w:eastAsiaTheme="minorHAnsi" w:hAnsi="Palatino Linotype" w:cstheme="minorBidi"/>
                <w:b/>
                <w:bCs/>
                <w:iCs/>
                <w:lang w:val="es-MX" w:eastAsia="es-MX"/>
              </w:rPr>
            </w:pPr>
            <w:r>
              <w:rPr>
                <w:rFonts w:ascii="Palatino Linotype" w:eastAsiaTheme="minorHAnsi" w:hAnsi="Palatino Linotype" w:cstheme="minorBidi"/>
                <w:b/>
                <w:bCs/>
                <w:iCs/>
                <w:lang w:val="es-MX" w:eastAsia="es-MX"/>
              </w:rPr>
              <w:t>No</w:t>
            </w:r>
          </w:p>
        </w:tc>
      </w:tr>
      <w:bookmarkEnd w:id="3"/>
      <w:bookmarkEnd w:id="4"/>
    </w:tbl>
    <w:p w14:paraId="2A09F802" w14:textId="77777777" w:rsidR="00F240DF" w:rsidRDefault="00F240DF" w:rsidP="00D57AED">
      <w:pPr>
        <w:shd w:val="clear" w:color="auto" w:fill="FFFFFF"/>
        <w:spacing w:line="360" w:lineRule="auto"/>
        <w:jc w:val="both"/>
        <w:rPr>
          <w:rFonts w:ascii="Palatino Linotype" w:hAnsi="Palatino Linotype"/>
          <w:color w:val="222222"/>
        </w:rPr>
      </w:pPr>
    </w:p>
    <w:p w14:paraId="1F89263D" w14:textId="653B2BBE" w:rsidR="00D57AED" w:rsidRPr="006A240A" w:rsidRDefault="00D57AED" w:rsidP="00D57AED">
      <w:pPr>
        <w:shd w:val="clear" w:color="auto" w:fill="FFFFFF"/>
        <w:spacing w:line="360" w:lineRule="auto"/>
        <w:jc w:val="both"/>
        <w:rPr>
          <w:rFonts w:ascii="Palatino Linotype" w:hAnsi="Palatino Linotype"/>
          <w:color w:val="222222"/>
        </w:rPr>
      </w:pPr>
      <w:r w:rsidRPr="006A240A">
        <w:rPr>
          <w:rFonts w:ascii="Palatino Linotype" w:hAnsi="Palatino Linotype"/>
          <w:color w:val="222222"/>
        </w:rPr>
        <w:t xml:space="preserve">En este sentido, debe dejarse claro </w:t>
      </w:r>
      <w:r w:rsidR="00572099" w:rsidRPr="006A240A">
        <w:rPr>
          <w:rFonts w:ascii="Palatino Linotype" w:hAnsi="Palatino Linotype"/>
          <w:color w:val="222222"/>
        </w:rPr>
        <w:t>que,</w:t>
      </w:r>
      <w:r w:rsidRPr="006A240A">
        <w:rPr>
          <w:rFonts w:ascii="Palatino Linotype" w:hAnsi="Palatino Linotype"/>
          <w:color w:val="222222"/>
        </w:rPr>
        <w:t xml:space="preserve"> al haber existido un pronunciamiento por parte del </w:t>
      </w:r>
      <w:r w:rsidRPr="006A240A">
        <w:rPr>
          <w:rFonts w:ascii="Palatino Linotype" w:hAnsi="Palatino Linotype"/>
          <w:b/>
          <w:bCs/>
          <w:color w:val="222222"/>
        </w:rPr>
        <w:t>Sujeto Obligado</w:t>
      </w:r>
      <w:r w:rsidRPr="006A240A">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6B8CC704" w14:textId="77777777" w:rsidR="00D57AED" w:rsidRPr="006A240A" w:rsidRDefault="00D57AED" w:rsidP="00D57AED">
      <w:pPr>
        <w:pStyle w:val="Sinespaciado"/>
      </w:pPr>
    </w:p>
    <w:p w14:paraId="48B2372F" w14:textId="3F56F563" w:rsidR="00D57AED" w:rsidRPr="006A240A" w:rsidRDefault="00D57AED" w:rsidP="00C86669">
      <w:pPr>
        <w:shd w:val="clear" w:color="auto" w:fill="FFFFFF"/>
        <w:spacing w:line="221" w:lineRule="atLeast"/>
        <w:ind w:left="567" w:right="616"/>
        <w:jc w:val="both"/>
        <w:rPr>
          <w:color w:val="222222"/>
          <w:sz w:val="22"/>
        </w:rPr>
      </w:pPr>
      <w:r w:rsidRPr="006A240A">
        <w:rPr>
          <w:rFonts w:ascii="Palatino Linotype" w:hAnsi="Palatino Linotype"/>
          <w:i/>
          <w:iCs/>
          <w:color w:val="222222"/>
          <w:sz w:val="22"/>
        </w:rPr>
        <w:t>“</w:t>
      </w:r>
      <w:r w:rsidRPr="006A240A">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6A240A">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6458BD" w14:textId="77777777" w:rsidR="00572099" w:rsidRPr="006A240A" w:rsidRDefault="00572099" w:rsidP="001C054C">
      <w:pPr>
        <w:spacing w:line="360" w:lineRule="auto"/>
        <w:ind w:right="141"/>
        <w:jc w:val="both"/>
        <w:rPr>
          <w:rFonts w:ascii="Palatino Linotype" w:eastAsiaTheme="minorHAnsi" w:hAnsi="Palatino Linotype" w:cs="Arial"/>
          <w:bCs/>
          <w:lang w:val="es-MX" w:eastAsia="en-US"/>
        </w:rPr>
      </w:pPr>
    </w:p>
    <w:p w14:paraId="38A589A2" w14:textId="318DB11D" w:rsidR="00683574" w:rsidRPr="006A240A" w:rsidRDefault="00683574" w:rsidP="00683574">
      <w:pPr>
        <w:tabs>
          <w:tab w:val="left" w:pos="709"/>
        </w:tabs>
        <w:spacing w:line="360" w:lineRule="auto"/>
        <w:jc w:val="both"/>
        <w:rPr>
          <w:rFonts w:ascii="Palatino Linotype" w:eastAsiaTheme="minorHAnsi" w:hAnsi="Palatino Linotype" w:cs="Arial"/>
          <w:szCs w:val="22"/>
          <w:lang w:val="es-MX" w:eastAsia="en-US"/>
        </w:rPr>
      </w:pPr>
      <w:r w:rsidRPr="006A240A">
        <w:rPr>
          <w:rFonts w:ascii="Palatino Linotype" w:eastAsiaTheme="minorHAnsi" w:hAnsi="Palatino Linotype" w:cs="Arial"/>
          <w:szCs w:val="22"/>
          <w:lang w:val="es-MX" w:eastAsia="en-US"/>
        </w:rPr>
        <w:t xml:space="preserve">Cabe destacar que, la respuesta emitida por parte del </w:t>
      </w:r>
      <w:r w:rsidRPr="006A240A">
        <w:rPr>
          <w:rFonts w:ascii="Palatino Linotype" w:eastAsiaTheme="minorHAnsi" w:hAnsi="Palatino Linotype" w:cs="Arial"/>
          <w:b/>
          <w:szCs w:val="22"/>
          <w:lang w:val="es-MX" w:eastAsia="en-US"/>
        </w:rPr>
        <w:t>Sujeto Obligado</w:t>
      </w:r>
      <w:r w:rsidRPr="006A240A">
        <w:rPr>
          <w:rFonts w:ascii="Palatino Linotype" w:eastAsiaTheme="minorHAnsi" w:hAnsi="Palatino Linotype" w:cs="Arial"/>
          <w:szCs w:val="22"/>
          <w:lang w:val="es-MX" w:eastAsia="en-US"/>
        </w:rPr>
        <w:t>, remitió el listado de diversos oficios</w:t>
      </w:r>
      <w:r w:rsidR="00CE6A53">
        <w:rPr>
          <w:rFonts w:ascii="Palatino Linotype" w:eastAsiaTheme="minorHAnsi" w:hAnsi="Palatino Linotype" w:cs="Arial"/>
          <w:szCs w:val="22"/>
          <w:lang w:val="es-MX" w:eastAsia="en-US"/>
        </w:rPr>
        <w:t xml:space="preserve"> y documentos</w:t>
      </w:r>
      <w:r w:rsidRPr="006A240A">
        <w:rPr>
          <w:rFonts w:ascii="Palatino Linotype" w:eastAsiaTheme="minorHAnsi" w:hAnsi="Palatino Linotype" w:cs="Arial"/>
          <w:szCs w:val="22"/>
          <w:lang w:val="es-MX" w:eastAsia="en-US"/>
        </w:rPr>
        <w:t>;</w:t>
      </w:r>
      <w:r w:rsidRPr="006A240A">
        <w:rPr>
          <w:rFonts w:ascii="Palatino Linotype" w:eastAsiaTheme="minorHAnsi" w:hAnsi="Palatino Linotype" w:cstheme="minorBidi"/>
          <w:sz w:val="22"/>
          <w:szCs w:val="22"/>
          <w:lang w:val="es-MX" w:eastAsia="en-US"/>
        </w:rPr>
        <w:t xml:space="preserve"> </w:t>
      </w:r>
      <w:r w:rsidRPr="006A240A">
        <w:rPr>
          <w:rFonts w:ascii="Palatino Linotype" w:eastAsiaTheme="minorHAnsi" w:hAnsi="Palatino Linotype" w:cs="Arial"/>
          <w:szCs w:val="22"/>
          <w:lang w:val="es-MX" w:eastAsia="en-US"/>
        </w:rPr>
        <w:t xml:space="preserve">mismos que al revisar el contenido, se precisa que existe relación entre la información solicitada y la información remitida; sin embargo, se advierten datos personales e información que se considera susceptible de testar </w:t>
      </w:r>
      <w:r w:rsidRPr="006A240A">
        <w:rPr>
          <w:rFonts w:ascii="Palatino Linotype" w:eastAsiaTheme="minorHAnsi" w:hAnsi="Palatino Linotype" w:cs="Arial"/>
          <w:b/>
          <w:i/>
          <w:szCs w:val="22"/>
          <w:lang w:val="es-MX" w:eastAsia="en-US"/>
        </w:rPr>
        <w:t>(</w:t>
      </w:r>
      <w:r w:rsidR="00C145A0">
        <w:rPr>
          <w:rFonts w:ascii="Palatino Linotype" w:eastAsiaTheme="minorHAnsi" w:hAnsi="Palatino Linotype" w:cs="Arial"/>
          <w:b/>
          <w:i/>
          <w:szCs w:val="22"/>
          <w:lang w:val="es-MX" w:eastAsia="en-US"/>
        </w:rPr>
        <w:t>número de Pasaporte</w:t>
      </w:r>
      <w:r w:rsidR="00CE6A53">
        <w:rPr>
          <w:rFonts w:ascii="Palatino Linotype" w:eastAsiaTheme="minorHAnsi" w:hAnsi="Palatino Linotype" w:cs="Arial"/>
          <w:b/>
          <w:i/>
          <w:szCs w:val="22"/>
          <w:lang w:val="es-MX" w:eastAsia="en-US"/>
        </w:rPr>
        <w:t xml:space="preserve"> y credenciales de elector</w:t>
      </w:r>
      <w:r w:rsidRPr="006A240A">
        <w:rPr>
          <w:rFonts w:ascii="Palatino Linotype" w:eastAsiaTheme="minorHAnsi" w:hAnsi="Palatino Linotype" w:cs="Arial"/>
          <w:b/>
          <w:i/>
          <w:szCs w:val="22"/>
          <w:lang w:val="es-MX" w:eastAsia="en-US"/>
        </w:rPr>
        <w:t>)</w:t>
      </w:r>
      <w:r w:rsidRPr="006A240A">
        <w:rPr>
          <w:rFonts w:ascii="Palatino Linotype" w:eastAsiaTheme="minorHAnsi" w:hAnsi="Palatino Linotype" w:cs="Arial"/>
          <w:szCs w:val="22"/>
          <w:lang w:val="es-MX" w:eastAsia="en-US"/>
        </w:rPr>
        <w:t>.</w:t>
      </w:r>
    </w:p>
    <w:p w14:paraId="419DDCED" w14:textId="77777777" w:rsidR="00683574" w:rsidRPr="006A240A" w:rsidRDefault="00683574" w:rsidP="00683574">
      <w:pPr>
        <w:tabs>
          <w:tab w:val="left" w:pos="709"/>
        </w:tabs>
        <w:spacing w:line="360" w:lineRule="auto"/>
        <w:jc w:val="both"/>
        <w:rPr>
          <w:rFonts w:ascii="Palatino Linotype" w:eastAsiaTheme="minorHAnsi" w:hAnsi="Palatino Linotype" w:cs="Arial"/>
          <w:szCs w:val="22"/>
          <w:lang w:val="es-MX" w:eastAsia="en-US"/>
        </w:rPr>
      </w:pPr>
    </w:p>
    <w:p w14:paraId="6031381A" w14:textId="77777777" w:rsidR="00683574" w:rsidRPr="006A240A" w:rsidRDefault="00683574" w:rsidP="00683574">
      <w:pPr>
        <w:tabs>
          <w:tab w:val="left" w:pos="709"/>
        </w:tabs>
        <w:spacing w:line="360" w:lineRule="auto"/>
        <w:jc w:val="both"/>
        <w:rPr>
          <w:rFonts w:ascii="Palatino Linotype" w:eastAsiaTheme="minorHAnsi" w:hAnsi="Palatino Linotype" w:cs="Arial"/>
          <w:szCs w:val="22"/>
          <w:lang w:val="es-MX" w:eastAsia="en-US"/>
        </w:rPr>
      </w:pPr>
      <w:r w:rsidRPr="006A240A">
        <w:rPr>
          <w:rFonts w:ascii="Palatino Linotype" w:eastAsiaTheme="minorHAnsi" w:hAnsi="Palatino Linotype" w:cs="Arial"/>
          <w:szCs w:val="22"/>
          <w:lang w:val="es-MX" w:eastAsia="en-US"/>
        </w:rPr>
        <w:lastRenderedPageBreak/>
        <w:t xml:space="preserve">Por lo que en estricto sentido, podría ser considerado como infracciones a la Ley de Transparencia y Acceso a la Información Pública del Estado de México y Municipios y a la Ley de Protección de Datos Personales en Posesión de Sujetos Obligados del Estado de México y Municipios; sin embargo, si bien es cierto que la imposición de medidas de apremio al </w:t>
      </w:r>
      <w:r w:rsidRPr="006A240A">
        <w:rPr>
          <w:rFonts w:ascii="Palatino Linotype" w:eastAsiaTheme="minorHAnsi" w:hAnsi="Palatino Linotype" w:cs="Arial"/>
          <w:b/>
          <w:szCs w:val="22"/>
          <w:lang w:val="es-MX" w:eastAsia="en-US"/>
        </w:rPr>
        <w:t>Sujeto Obligado</w:t>
      </w:r>
      <w:r w:rsidRPr="006A240A">
        <w:rPr>
          <w:rFonts w:ascii="Palatino Linotype" w:eastAsiaTheme="minorHAnsi" w:hAnsi="Palatino Linotype" w:cs="Arial"/>
          <w:szCs w:val="22"/>
          <w:lang w:val="es-MX" w:eastAsia="en-US"/>
        </w:rPr>
        <w:t xml:space="preserve"> no es materia del presente medio de impugnación, también lo es que, se hará del conocimiento de la Dirección General de Protección de Datos Personales de este Instituto de las posibles infracciones en que el Sujeto Obligado incurrió, para que en ejercicio de sus atribuciones contenidas en el numeral 24, fracciones XI, XII y XIII,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5D3DA30A" w14:textId="77777777" w:rsidR="00683574" w:rsidRPr="006A240A" w:rsidRDefault="00683574" w:rsidP="00572099">
      <w:pPr>
        <w:spacing w:line="360" w:lineRule="auto"/>
        <w:ind w:right="141"/>
        <w:jc w:val="both"/>
        <w:rPr>
          <w:rFonts w:ascii="Palatino Linotype" w:eastAsiaTheme="minorHAnsi" w:hAnsi="Palatino Linotype" w:cs="Arial"/>
          <w:bCs/>
          <w:lang w:val="es-MX" w:eastAsia="en-US"/>
        </w:rPr>
      </w:pPr>
    </w:p>
    <w:p w14:paraId="23ABBAEF" w14:textId="37F6BAC5" w:rsidR="00FA5223" w:rsidRPr="006A240A" w:rsidRDefault="00E11B18" w:rsidP="00572099">
      <w:pPr>
        <w:spacing w:line="360" w:lineRule="auto"/>
        <w:ind w:right="141"/>
        <w:jc w:val="both"/>
        <w:rPr>
          <w:rFonts w:ascii="Palatino Linotype" w:eastAsiaTheme="minorHAnsi" w:hAnsi="Palatino Linotype" w:cs="Arial"/>
          <w:bCs/>
          <w:i/>
          <w:lang w:val="es-MX" w:eastAsia="en-US"/>
        </w:rPr>
      </w:pPr>
      <w:r w:rsidRPr="006A240A">
        <w:rPr>
          <w:rFonts w:ascii="Palatino Linotype" w:eastAsiaTheme="minorHAnsi" w:hAnsi="Palatino Linotype" w:cs="Arial"/>
          <w:bCs/>
          <w:lang w:val="es-MX" w:eastAsia="en-US"/>
        </w:rPr>
        <w:t xml:space="preserve">Es así que derivado de la respuesta emitida por </w:t>
      </w:r>
      <w:r w:rsidRPr="006A240A">
        <w:rPr>
          <w:rFonts w:ascii="Palatino Linotype" w:eastAsiaTheme="minorHAnsi" w:hAnsi="Palatino Linotype" w:cs="Arial"/>
          <w:b/>
          <w:bCs/>
          <w:lang w:val="es-MX" w:eastAsia="en-US"/>
        </w:rPr>
        <w:t>El Sujeto Obligado</w:t>
      </w:r>
      <w:r w:rsidRPr="006A240A">
        <w:rPr>
          <w:rFonts w:ascii="Palatino Linotype" w:eastAsiaTheme="minorHAnsi" w:hAnsi="Palatino Linotype" w:cs="Arial"/>
          <w:bCs/>
          <w:lang w:val="es-MX" w:eastAsia="en-US"/>
        </w:rPr>
        <w:t xml:space="preserve">, </w:t>
      </w:r>
      <w:r w:rsidRPr="006A240A">
        <w:rPr>
          <w:rFonts w:ascii="Palatino Linotype" w:eastAsiaTheme="minorHAnsi" w:hAnsi="Palatino Linotype" w:cs="Arial"/>
          <w:b/>
          <w:bCs/>
          <w:lang w:val="es-MX" w:eastAsia="en-US"/>
        </w:rPr>
        <w:t>El Recurrente</w:t>
      </w:r>
      <w:r w:rsidRPr="006A240A">
        <w:rPr>
          <w:rFonts w:ascii="Palatino Linotype" w:eastAsiaTheme="minorHAnsi" w:hAnsi="Palatino Linotype" w:cs="Arial"/>
          <w:bCs/>
          <w:lang w:val="es-MX" w:eastAsia="en-US"/>
        </w:rPr>
        <w:t>, interpuso el presente recurso de revisión, señalando sustancialmente como su</w:t>
      </w:r>
      <w:r w:rsidR="006A2694" w:rsidRPr="006A240A">
        <w:rPr>
          <w:rFonts w:ascii="Palatino Linotype" w:eastAsiaTheme="minorHAnsi" w:hAnsi="Palatino Linotype" w:cs="Arial"/>
          <w:bCs/>
          <w:lang w:val="es-MX" w:eastAsia="en-US"/>
        </w:rPr>
        <w:t xml:space="preserve"> Acto Impugnado</w:t>
      </w:r>
      <w:r w:rsidRPr="006A240A">
        <w:rPr>
          <w:rFonts w:ascii="Palatino Linotype" w:eastAsiaTheme="minorHAnsi" w:hAnsi="Palatino Linotype" w:cs="Arial"/>
          <w:bCs/>
          <w:lang w:val="es-MX" w:eastAsia="en-US"/>
        </w:rPr>
        <w:t>, lo siguiente:</w:t>
      </w:r>
      <w:r w:rsidR="00E9680B" w:rsidRPr="006A240A">
        <w:rPr>
          <w:rFonts w:ascii="Palatino Linotype" w:eastAsiaTheme="minorHAnsi" w:hAnsi="Palatino Linotype" w:cs="Arial"/>
          <w:bCs/>
          <w:lang w:val="es-MX" w:eastAsia="en-US"/>
        </w:rPr>
        <w:t xml:space="preserve"> </w:t>
      </w:r>
      <w:r w:rsidRPr="006A240A">
        <w:rPr>
          <w:rFonts w:ascii="Palatino Linotype" w:eastAsiaTheme="minorHAnsi" w:hAnsi="Palatino Linotype" w:cs="Arial"/>
          <w:bCs/>
          <w:i/>
          <w:lang w:val="es-MX" w:eastAsia="en-US"/>
        </w:rPr>
        <w:t>“</w:t>
      </w:r>
      <w:r w:rsidR="00CE6A53" w:rsidRPr="00CE6A53">
        <w:rPr>
          <w:rFonts w:ascii="Palatino Linotype" w:eastAsiaTheme="minorHAnsi" w:hAnsi="Palatino Linotype" w:cs="Arial"/>
          <w:b/>
          <w:bCs/>
          <w:i/>
          <w:u w:val="single"/>
          <w:lang w:val="es-MX" w:eastAsia="en-US"/>
        </w:rPr>
        <w:t>NO ENTREGAN INFORMACIÓN</w:t>
      </w:r>
      <w:r w:rsidRPr="006A240A">
        <w:rPr>
          <w:rFonts w:ascii="Palatino Linotype" w:eastAsiaTheme="minorHAnsi" w:hAnsi="Palatino Linotype" w:cs="Arial"/>
          <w:bCs/>
          <w:i/>
          <w:lang w:val="es-MX" w:eastAsia="en-US"/>
        </w:rPr>
        <w:t>” (Sic).</w:t>
      </w:r>
    </w:p>
    <w:p w14:paraId="4194A689" w14:textId="77777777" w:rsidR="00572099" w:rsidRPr="006A240A" w:rsidRDefault="00572099" w:rsidP="00572099">
      <w:pPr>
        <w:spacing w:line="360" w:lineRule="auto"/>
        <w:ind w:right="141"/>
        <w:jc w:val="both"/>
        <w:rPr>
          <w:rFonts w:ascii="Palatino Linotype" w:eastAsiaTheme="minorHAnsi" w:hAnsi="Palatino Linotype" w:cs="Arial"/>
          <w:bCs/>
          <w:i/>
          <w:lang w:val="es-MX" w:eastAsia="en-US"/>
        </w:rPr>
      </w:pPr>
    </w:p>
    <w:p w14:paraId="6C277C3B" w14:textId="77777777" w:rsidR="008A12CF" w:rsidRPr="006A240A" w:rsidRDefault="00E9680B"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lang w:val="es-ES_tradnl"/>
        </w:rPr>
        <w:t>Ante ello</w:t>
      </w:r>
      <w:r w:rsidR="008A12CF" w:rsidRPr="006A240A">
        <w:rPr>
          <w:rFonts w:ascii="Palatino Linotype" w:hAnsi="Palatino Linotype" w:cs="Arial"/>
          <w:lang w:val="es-ES_tradnl"/>
        </w:rPr>
        <w:t xml:space="preserve">, es de </w:t>
      </w:r>
      <w:r w:rsidR="008A12CF" w:rsidRPr="006A240A">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6A240A" w:rsidRDefault="00791193" w:rsidP="00791193">
      <w:pPr>
        <w:pStyle w:val="Sinespaciado"/>
      </w:pPr>
    </w:p>
    <w:p w14:paraId="42FB5373"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lastRenderedPageBreak/>
        <w:t>“</w:t>
      </w:r>
      <w:r w:rsidRPr="006A240A">
        <w:rPr>
          <w:rFonts w:ascii="Palatino Linotype" w:hAnsi="Palatino Linotype" w:cs="Arial"/>
          <w:b/>
          <w:i/>
          <w:sz w:val="22"/>
        </w:rPr>
        <w:t xml:space="preserve">Artículo 4. </w:t>
      </w:r>
      <w:r w:rsidRPr="006A240A">
        <w:rPr>
          <w:rFonts w:ascii="Palatino Linotype" w:hAnsi="Palatino Linotype" w:cs="Arial"/>
          <w:i/>
          <w:sz w:val="22"/>
        </w:rPr>
        <w:t xml:space="preserve">… </w:t>
      </w:r>
    </w:p>
    <w:p w14:paraId="3EBD2FA7"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6A240A">
        <w:rPr>
          <w:rFonts w:ascii="Palatino Linotype" w:hAnsi="Palatino Linotype" w:cs="Arial"/>
          <w:i/>
          <w:sz w:val="22"/>
        </w:rPr>
        <w:t>evistas por esta Ley.</w:t>
      </w:r>
      <w:r w:rsidRPr="006A240A">
        <w:rPr>
          <w:rFonts w:ascii="Palatino Linotype" w:hAnsi="Palatino Linotype" w:cs="Arial"/>
          <w:i/>
          <w:sz w:val="22"/>
        </w:rPr>
        <w:t>”</w:t>
      </w:r>
    </w:p>
    <w:p w14:paraId="7ADA0171" w14:textId="77777777" w:rsidR="00E9680B" w:rsidRPr="006A240A"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6A240A" w:rsidRDefault="008A12CF" w:rsidP="008A12CF">
      <w:pPr>
        <w:tabs>
          <w:tab w:val="left" w:pos="709"/>
        </w:tabs>
        <w:spacing w:line="360" w:lineRule="auto"/>
        <w:contextualSpacing/>
        <w:jc w:val="both"/>
        <w:rPr>
          <w:rFonts w:ascii="Palatino Linotype" w:hAnsi="Palatino Linotype" w:cs="Arial"/>
          <w:lang w:val="es-ES_tradnl"/>
        </w:rPr>
      </w:pPr>
      <w:r w:rsidRPr="006A240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6A240A" w:rsidRDefault="008A12CF" w:rsidP="008A12CF">
      <w:pPr>
        <w:tabs>
          <w:tab w:val="left" w:pos="709"/>
        </w:tabs>
        <w:spacing w:line="360" w:lineRule="auto"/>
        <w:contextualSpacing/>
        <w:jc w:val="both"/>
        <w:rPr>
          <w:rFonts w:ascii="Palatino Linotype" w:hAnsi="Palatino Linotype" w:cs="Arial"/>
        </w:rPr>
      </w:pPr>
    </w:p>
    <w:p w14:paraId="3444D2DB" w14:textId="77777777" w:rsidR="008A12CF" w:rsidRPr="006A240A" w:rsidRDefault="008A12CF"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F59E477" w14:textId="77777777" w:rsidR="008A12CF" w:rsidRPr="006A240A" w:rsidRDefault="008A12CF" w:rsidP="008A12CF">
      <w:pPr>
        <w:pStyle w:val="Sinespaciado"/>
        <w:rPr>
          <w:sz w:val="16"/>
          <w:lang w:val="es-ES_tradnl"/>
        </w:rPr>
      </w:pPr>
    </w:p>
    <w:p w14:paraId="469E78F4" w14:textId="77777777" w:rsidR="008A12CF" w:rsidRPr="006A240A" w:rsidRDefault="008A12CF" w:rsidP="00E9680B">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Artículo 12.</w:t>
      </w:r>
      <w:r w:rsidRPr="006A240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6A240A" w:rsidRDefault="008A12CF" w:rsidP="00E9680B">
      <w:pPr>
        <w:ind w:left="567" w:right="616"/>
        <w:jc w:val="both"/>
        <w:rPr>
          <w:rFonts w:ascii="Palatino Linotype" w:hAnsi="Palatino Linotype" w:cs="Arial"/>
          <w:i/>
          <w:sz w:val="22"/>
        </w:rPr>
      </w:pPr>
    </w:p>
    <w:p w14:paraId="4C59E8C4" w14:textId="77777777" w:rsidR="00CC0B81" w:rsidRPr="006A240A" w:rsidRDefault="008A12CF" w:rsidP="00581DC8">
      <w:pPr>
        <w:ind w:left="567" w:right="616"/>
        <w:jc w:val="both"/>
        <w:rPr>
          <w:rFonts w:ascii="Palatino Linotype" w:hAnsi="Palatino Linotype" w:cs="Arial"/>
          <w:i/>
          <w:sz w:val="22"/>
        </w:rPr>
      </w:pPr>
      <w:r w:rsidRPr="006A240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6A240A" w:rsidRDefault="004E3A1A" w:rsidP="008A12CF">
      <w:pPr>
        <w:tabs>
          <w:tab w:val="left" w:pos="709"/>
        </w:tabs>
        <w:spacing w:line="360" w:lineRule="auto"/>
        <w:contextualSpacing/>
        <w:jc w:val="both"/>
        <w:rPr>
          <w:rFonts w:ascii="Palatino Linotype" w:hAnsi="Palatino Linotype" w:cs="Arial"/>
        </w:rPr>
      </w:pPr>
    </w:p>
    <w:p w14:paraId="2AE7FB95" w14:textId="77777777" w:rsidR="008A12CF" w:rsidRPr="006A240A" w:rsidRDefault="008A12CF"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En síntesis, el derecho de acceso a la información pública se satisface en aquellos casos en que se entregue el soporte documental en que conste la información pública, </w:t>
      </w:r>
      <w:r w:rsidRPr="006A240A">
        <w:rPr>
          <w:rFonts w:ascii="Palatino Linotype" w:hAnsi="Palatino Linotype" w:cs="Arial"/>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AB3C4D" w14:textId="77777777" w:rsidR="008A12CF" w:rsidRPr="006A240A" w:rsidRDefault="008A12CF" w:rsidP="008A12CF">
      <w:pPr>
        <w:tabs>
          <w:tab w:val="left" w:pos="709"/>
        </w:tabs>
        <w:spacing w:line="360" w:lineRule="auto"/>
        <w:contextualSpacing/>
        <w:jc w:val="both"/>
        <w:rPr>
          <w:rFonts w:ascii="Palatino Linotype" w:hAnsi="Palatino Linotype" w:cs="Arial"/>
        </w:rPr>
      </w:pPr>
    </w:p>
    <w:p w14:paraId="64352026" w14:textId="77777777" w:rsidR="008A12CF" w:rsidRPr="006A240A" w:rsidRDefault="008A12CF" w:rsidP="008A12CF">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6A240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A240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6A240A" w:rsidRDefault="008A12CF" w:rsidP="008A12CF">
      <w:pPr>
        <w:pStyle w:val="Sinespaciado"/>
      </w:pPr>
    </w:p>
    <w:p w14:paraId="7C973409"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 xml:space="preserve">Artículo 3. </w:t>
      </w:r>
      <w:r w:rsidRPr="006A240A">
        <w:rPr>
          <w:rFonts w:ascii="Palatino Linotype" w:hAnsi="Palatino Linotype" w:cs="Arial"/>
          <w:i/>
          <w:sz w:val="22"/>
        </w:rPr>
        <w:t>Para los efectos de la presente Ley se entenderá por:</w:t>
      </w:r>
    </w:p>
    <w:p w14:paraId="4FB43049"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p>
    <w:p w14:paraId="4EAD3377"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b/>
          <w:i/>
          <w:sz w:val="22"/>
        </w:rPr>
        <w:t>XI. Documento:</w:t>
      </w:r>
      <w:r w:rsidRPr="006A240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A240A">
        <w:rPr>
          <w:rFonts w:ascii="Palatino Linotype" w:hAnsi="Palatino Linotype" w:cs="Arial"/>
          <w:b/>
          <w:i/>
          <w:sz w:val="22"/>
          <w:u w:val="single"/>
        </w:rPr>
        <w:t>registro que documente el ejercicio de las facultades, funciones y competencias de los sujetos obligados</w:t>
      </w:r>
      <w:r w:rsidRPr="006A240A">
        <w:rPr>
          <w:rFonts w:ascii="Palatino Linotype" w:hAnsi="Palatino Linotype" w:cs="Arial"/>
          <w:i/>
          <w:sz w:val="22"/>
          <w:u w:val="single"/>
        </w:rPr>
        <w:t>,</w:t>
      </w:r>
      <w:r w:rsidRPr="006A240A">
        <w:rPr>
          <w:rFonts w:ascii="Palatino Linotype" w:hAnsi="Palatino Linotype" w:cs="Arial"/>
          <w:i/>
          <w:sz w:val="22"/>
        </w:rPr>
        <w:t xml:space="preserve"> sus servidores públicos e integrantes, </w:t>
      </w:r>
      <w:r w:rsidRPr="006A240A">
        <w:rPr>
          <w:rFonts w:ascii="Palatino Linotype" w:hAnsi="Palatino Linotype" w:cs="Arial"/>
          <w:b/>
          <w:i/>
          <w:sz w:val="22"/>
          <w:u w:val="single"/>
        </w:rPr>
        <w:t>sin importar su fuente o fecha de elaboración.</w:t>
      </w:r>
      <w:r w:rsidRPr="006A240A">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6A240A" w:rsidRDefault="008A12CF" w:rsidP="00351E9D">
      <w:pPr>
        <w:ind w:left="567" w:right="616"/>
        <w:jc w:val="both"/>
        <w:rPr>
          <w:rFonts w:ascii="Palatino Linotype" w:hAnsi="Palatino Linotype" w:cs="Arial"/>
          <w:i/>
          <w:sz w:val="22"/>
        </w:rPr>
      </w:pPr>
      <w:r w:rsidRPr="006A240A">
        <w:rPr>
          <w:rFonts w:ascii="Palatino Linotype" w:hAnsi="Palatino Linotype" w:cs="Arial"/>
          <w:i/>
          <w:sz w:val="22"/>
        </w:rPr>
        <w:t>(…)”</w:t>
      </w:r>
    </w:p>
    <w:p w14:paraId="35433D2B" w14:textId="77777777" w:rsidR="008A12CF" w:rsidRPr="006A240A" w:rsidRDefault="008A12CF" w:rsidP="008A12CF">
      <w:pPr>
        <w:rPr>
          <w:sz w:val="14"/>
        </w:rPr>
      </w:pPr>
    </w:p>
    <w:p w14:paraId="6F8E6CBD" w14:textId="77777777" w:rsidR="008A12CF" w:rsidRPr="006A240A" w:rsidRDefault="008A12CF" w:rsidP="008A12CF"/>
    <w:p w14:paraId="45EE91DC" w14:textId="77777777" w:rsidR="008A12CF" w:rsidRPr="006A240A" w:rsidRDefault="008A12CF" w:rsidP="008A12CF">
      <w:pPr>
        <w:spacing w:before="240" w:after="240" w:line="360" w:lineRule="auto"/>
        <w:ind w:right="49"/>
        <w:contextualSpacing/>
        <w:jc w:val="both"/>
        <w:rPr>
          <w:rFonts w:ascii="Palatino Linotype" w:hAnsi="Palatino Linotype" w:cs="Arial"/>
          <w:lang w:eastAsia="es-MX"/>
        </w:rPr>
      </w:pPr>
      <w:r w:rsidRPr="006A240A">
        <w:rPr>
          <w:rFonts w:ascii="Palatino Linotype" w:hAnsi="Palatino Linotype" w:cs="Arial"/>
        </w:rPr>
        <w:t xml:space="preserve">Además, </w:t>
      </w:r>
      <w:r w:rsidRPr="006A240A">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w:t>
      </w:r>
      <w:r w:rsidRPr="006A240A">
        <w:rPr>
          <w:rFonts w:ascii="Palatino Linotype" w:eastAsia="MS Mincho" w:hAnsi="Palatino Linotype"/>
        </w:rPr>
        <w:lastRenderedPageBreak/>
        <w:t>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6A240A"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6A240A" w:rsidRDefault="008A12CF" w:rsidP="008A12CF">
      <w:pPr>
        <w:spacing w:before="240" w:after="240" w:line="360" w:lineRule="auto"/>
        <w:ind w:right="49"/>
        <w:contextualSpacing/>
        <w:jc w:val="both"/>
        <w:rPr>
          <w:rFonts w:ascii="Palatino Linotype" w:eastAsia="MS Mincho" w:hAnsi="Palatino Linotype" w:cs="Tahoma"/>
        </w:rPr>
      </w:pPr>
      <w:r w:rsidRPr="006A240A">
        <w:rPr>
          <w:rFonts w:ascii="Palatino Linotype" w:hAnsi="Palatino Linotype" w:cs="Arial"/>
          <w:lang w:eastAsia="es-MX"/>
        </w:rPr>
        <w:t xml:space="preserve">De la misma forma, </w:t>
      </w:r>
      <w:r w:rsidRPr="006A240A">
        <w:rPr>
          <w:rFonts w:ascii="Palatino Linotype" w:eastAsia="MS Mincho" w:hAnsi="Palatino Linotype"/>
        </w:rPr>
        <w:t>de acuerdo al contenido del artículo 160,</w:t>
      </w:r>
      <w:r w:rsidRPr="006A240A">
        <w:rPr>
          <w:rFonts w:ascii="Palatino Linotype" w:hAnsi="Palatino Linotype" w:cs="Arial"/>
        </w:rPr>
        <w:t xml:space="preserve"> de la Ley </w:t>
      </w:r>
      <w:r w:rsidRPr="006A240A">
        <w:rPr>
          <w:rFonts w:ascii="Palatino Linotype" w:eastAsia="MS Mincho" w:hAnsi="Palatino Linotype" w:cs="Tahoma"/>
        </w:rPr>
        <w:t>General de Transparencia y Acceso a la Información Pública que a la letra dispone:</w:t>
      </w:r>
    </w:p>
    <w:p w14:paraId="21CCA012" w14:textId="77777777" w:rsidR="008A12CF" w:rsidRPr="006A240A" w:rsidRDefault="008A12CF" w:rsidP="008A12CF"/>
    <w:p w14:paraId="422592D4" w14:textId="77777777" w:rsidR="008A12CF" w:rsidRPr="006A240A" w:rsidRDefault="008A12CF" w:rsidP="00351E9D">
      <w:pPr>
        <w:ind w:left="567" w:right="616"/>
        <w:contextualSpacing/>
        <w:jc w:val="both"/>
        <w:rPr>
          <w:rFonts w:ascii="Palatino Linotype" w:hAnsi="Palatino Linotype" w:cs="Arial"/>
          <w:i/>
          <w:sz w:val="22"/>
          <w:lang w:eastAsia="gl-ES"/>
        </w:rPr>
      </w:pPr>
      <w:r w:rsidRPr="006A240A">
        <w:rPr>
          <w:rFonts w:ascii="Palatino Linotype" w:hAnsi="Palatino Linotype" w:cs="Arial"/>
          <w:b/>
          <w:i/>
          <w:sz w:val="22"/>
          <w:lang w:eastAsia="gl-ES"/>
        </w:rPr>
        <w:t>Artículo 160</w:t>
      </w:r>
      <w:r w:rsidRPr="006A240A">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6A240A" w:rsidRDefault="008A12CF" w:rsidP="00351E9D">
      <w:pPr>
        <w:ind w:right="616"/>
        <w:contextualSpacing/>
        <w:jc w:val="both"/>
        <w:rPr>
          <w:rFonts w:ascii="Palatino Linotype" w:hAnsi="Palatino Linotype" w:cs="Arial"/>
          <w:i/>
          <w:lang w:eastAsia="gl-ES"/>
        </w:rPr>
      </w:pPr>
    </w:p>
    <w:p w14:paraId="34F9B181" w14:textId="77777777" w:rsidR="008A12CF" w:rsidRPr="006A240A" w:rsidRDefault="008A12CF" w:rsidP="00FC1FC5">
      <w:pPr>
        <w:spacing w:line="360" w:lineRule="auto"/>
        <w:jc w:val="both"/>
        <w:rPr>
          <w:rFonts w:ascii="Palatino Linotype" w:hAnsi="Palatino Linotype" w:cs="Arial"/>
          <w:color w:val="222222"/>
          <w:szCs w:val="19"/>
          <w:lang w:eastAsia="es-MX"/>
        </w:rPr>
      </w:pPr>
      <w:r w:rsidRPr="006A240A">
        <w:rPr>
          <w:rFonts w:ascii="Palatino Linotype" w:hAnsi="Palatino Linotype"/>
          <w:color w:val="000000"/>
        </w:rPr>
        <w:t xml:space="preserve">Sirve como apoyo </w:t>
      </w:r>
      <w:r w:rsidRPr="006A240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6A240A" w:rsidRDefault="008A12CF" w:rsidP="008A12CF">
      <w:pPr>
        <w:pStyle w:val="Sinespaciado"/>
        <w:rPr>
          <w:lang w:eastAsia="es-MX"/>
        </w:rPr>
      </w:pPr>
    </w:p>
    <w:p w14:paraId="3B377C22" w14:textId="77777777" w:rsidR="008A12CF" w:rsidRPr="006A240A"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6A240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A240A">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6A240A" w:rsidRDefault="008A12CF" w:rsidP="008A12CF">
      <w:pPr>
        <w:pStyle w:val="Sinespaciado"/>
      </w:pPr>
    </w:p>
    <w:p w14:paraId="11F242E0" w14:textId="77777777" w:rsidR="008A12CF" w:rsidRPr="006A240A" w:rsidRDefault="008A12CF" w:rsidP="008A12CF">
      <w:pPr>
        <w:pStyle w:val="Sinespaciado"/>
      </w:pPr>
    </w:p>
    <w:p w14:paraId="15FC42C0" w14:textId="7C8FB0EE" w:rsidR="008A12CF" w:rsidRPr="006A240A" w:rsidRDefault="008A12CF" w:rsidP="008A12CF">
      <w:pPr>
        <w:spacing w:line="360" w:lineRule="auto"/>
        <w:contextualSpacing/>
        <w:jc w:val="both"/>
        <w:rPr>
          <w:rFonts w:ascii="Palatino Linotype" w:hAnsi="Palatino Linotype" w:cs="Arial"/>
        </w:rPr>
      </w:pPr>
      <w:r w:rsidRPr="006A240A">
        <w:rPr>
          <w:rFonts w:ascii="Palatino Linotype" w:hAnsi="Palatino Linotype" w:cs="Arial"/>
          <w:bCs/>
        </w:rPr>
        <w:lastRenderedPageBreak/>
        <w:t xml:space="preserve">Además, </w:t>
      </w:r>
      <w:r w:rsidRPr="006A240A">
        <w:rPr>
          <w:rFonts w:ascii="Palatino Linotype" w:hAnsi="Palatino Linotype" w:cs="Arial"/>
        </w:rPr>
        <w:t xml:space="preserve">a Ley de Transparencia y Acceso a la Información Pública del Estado de México y Municipios, prevé en su artículo 23, fracción </w:t>
      </w:r>
      <w:r w:rsidR="004C6BB5" w:rsidRPr="006A240A">
        <w:rPr>
          <w:rFonts w:ascii="Palatino Linotype" w:hAnsi="Palatino Linotype" w:cs="Arial"/>
        </w:rPr>
        <w:t>IV</w:t>
      </w:r>
      <w:r w:rsidRPr="006A240A">
        <w:rPr>
          <w:rFonts w:ascii="Palatino Linotype" w:hAnsi="Palatino Linotype" w:cs="Arial"/>
        </w:rPr>
        <w:t>, que son Sujetos Obligados a Transparentar y permitir el acceso a su información y proteger los datos que obren en su poder:</w:t>
      </w:r>
    </w:p>
    <w:p w14:paraId="09997C25" w14:textId="77777777" w:rsidR="00581DC8" w:rsidRPr="006A240A" w:rsidRDefault="00581DC8" w:rsidP="00581DC8">
      <w:pPr>
        <w:pStyle w:val="Sinespaciado"/>
      </w:pPr>
    </w:p>
    <w:p w14:paraId="2E250855" w14:textId="77777777" w:rsidR="004C6BB5" w:rsidRPr="006A240A" w:rsidRDefault="00581DC8" w:rsidP="004C6BB5">
      <w:pPr>
        <w:ind w:left="567" w:right="616"/>
        <w:contextualSpacing/>
        <w:jc w:val="both"/>
        <w:rPr>
          <w:rFonts w:ascii="Palatino Linotype" w:hAnsi="Palatino Linotype" w:cs="Arial"/>
          <w:i/>
          <w:sz w:val="22"/>
        </w:rPr>
      </w:pPr>
      <w:r w:rsidRPr="006A240A">
        <w:rPr>
          <w:rFonts w:ascii="Palatino Linotype" w:hAnsi="Palatino Linotype" w:cs="Arial"/>
          <w:b/>
          <w:i/>
          <w:sz w:val="22"/>
        </w:rPr>
        <w:t>Artículo 23.</w:t>
      </w:r>
      <w:r w:rsidRPr="006A240A">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6A240A" w:rsidRDefault="004C6BB5" w:rsidP="004C6BB5">
      <w:pPr>
        <w:ind w:left="567" w:right="616"/>
        <w:contextualSpacing/>
        <w:jc w:val="both"/>
        <w:rPr>
          <w:rFonts w:ascii="Palatino Linotype" w:hAnsi="Palatino Linotype" w:cs="Arial"/>
          <w:b/>
          <w:i/>
          <w:sz w:val="22"/>
        </w:rPr>
      </w:pPr>
    </w:p>
    <w:p w14:paraId="3CFBD3F6" w14:textId="5DBD6D8F" w:rsidR="00031EFF" w:rsidRPr="006A240A" w:rsidRDefault="004C6BB5" w:rsidP="004C6BB5">
      <w:pPr>
        <w:ind w:left="567" w:right="616"/>
        <w:contextualSpacing/>
        <w:jc w:val="both"/>
        <w:rPr>
          <w:rFonts w:ascii="Palatino Linotype" w:hAnsi="Palatino Linotype" w:cs="Arial"/>
          <w:bCs/>
          <w:i/>
          <w:sz w:val="22"/>
        </w:rPr>
      </w:pPr>
      <w:r w:rsidRPr="006A240A">
        <w:rPr>
          <w:rFonts w:ascii="Palatino Linotype" w:hAnsi="Palatino Linotype" w:cs="Arial"/>
          <w:b/>
          <w:i/>
          <w:sz w:val="22"/>
        </w:rPr>
        <w:t xml:space="preserve">IV. </w:t>
      </w:r>
      <w:r w:rsidRPr="006A240A">
        <w:rPr>
          <w:rFonts w:ascii="Palatino Linotype" w:hAnsi="Palatino Linotype" w:cs="Arial"/>
          <w:bCs/>
          <w:i/>
          <w:sz w:val="22"/>
        </w:rPr>
        <w:t>Los ayuntamientos y las dependencias, organismos, órganos y entidades de la administración municipal;</w:t>
      </w:r>
    </w:p>
    <w:p w14:paraId="5444B6C2" w14:textId="77777777" w:rsidR="004C6BB5" w:rsidRPr="006A240A" w:rsidRDefault="004C6BB5" w:rsidP="00F30C1D">
      <w:pPr>
        <w:spacing w:line="360" w:lineRule="auto"/>
        <w:jc w:val="both"/>
        <w:rPr>
          <w:rFonts w:ascii="Palatino Linotype" w:hAnsi="Palatino Linotype" w:cs="Arial"/>
        </w:rPr>
      </w:pPr>
    </w:p>
    <w:p w14:paraId="23FF5392" w14:textId="03F3F990" w:rsidR="00087797" w:rsidRPr="006A240A" w:rsidRDefault="008A12CF" w:rsidP="00F30C1D">
      <w:pPr>
        <w:spacing w:line="360" w:lineRule="auto"/>
        <w:jc w:val="both"/>
        <w:rPr>
          <w:rFonts w:ascii="Palatino Linotype" w:hAnsi="Palatino Linotype" w:cs="Arial"/>
        </w:rPr>
      </w:pPr>
      <w:r w:rsidRPr="006A240A">
        <w:rPr>
          <w:rFonts w:ascii="Palatino Linotype" w:hAnsi="Palatino Linotype" w:cs="Arial"/>
        </w:rPr>
        <w:t>Por lo que, de la respuesta emitida por parte</w:t>
      </w:r>
      <w:r w:rsidR="004C6BB5" w:rsidRPr="006A240A">
        <w:rPr>
          <w:rFonts w:ascii="Palatino Linotype" w:hAnsi="Palatino Linotype" w:cs="Arial"/>
        </w:rPr>
        <w:t xml:space="preserve"> </w:t>
      </w:r>
      <w:r w:rsidRPr="006A240A">
        <w:rPr>
          <w:rFonts w:ascii="Palatino Linotype" w:hAnsi="Palatino Linotype" w:cs="Arial"/>
        </w:rPr>
        <w:t xml:space="preserve">del </w:t>
      </w:r>
      <w:r w:rsidRPr="006A240A">
        <w:rPr>
          <w:rFonts w:ascii="Palatino Linotype" w:hAnsi="Palatino Linotype" w:cs="Arial"/>
          <w:b/>
        </w:rPr>
        <w:t>Sujeto Obligado</w:t>
      </w:r>
      <w:r w:rsidRPr="006A240A">
        <w:rPr>
          <w:rFonts w:ascii="Palatino Linotype" w:hAnsi="Palatino Linotype" w:cs="Arial"/>
        </w:rPr>
        <w:t xml:space="preserve"> generó, se enuncia cada una de la</w:t>
      </w:r>
      <w:r w:rsidR="004C6BB5" w:rsidRPr="006A240A">
        <w:rPr>
          <w:rFonts w:ascii="Palatino Linotype" w:hAnsi="Palatino Linotype" w:cs="Arial"/>
        </w:rPr>
        <w:t>s</w:t>
      </w:r>
      <w:r w:rsidRPr="006A240A">
        <w:rPr>
          <w:rFonts w:ascii="Palatino Linotype" w:hAnsi="Palatino Linotype" w:cs="Arial"/>
        </w:rPr>
        <w:t xml:space="preserve"> respuesta</w:t>
      </w:r>
      <w:r w:rsidR="004C6BB5" w:rsidRPr="006A240A">
        <w:rPr>
          <w:rFonts w:ascii="Palatino Linotype" w:hAnsi="Palatino Linotype" w:cs="Arial"/>
        </w:rPr>
        <w:t>s</w:t>
      </w:r>
      <w:r w:rsidRPr="006A240A">
        <w:rPr>
          <w:rFonts w:ascii="Palatino Linotype" w:hAnsi="Palatino Linotype" w:cs="Arial"/>
        </w:rPr>
        <w:t xml:space="preserve"> proporcionada</w:t>
      </w:r>
      <w:r w:rsidR="004C6BB5" w:rsidRPr="006A240A">
        <w:rPr>
          <w:rFonts w:ascii="Palatino Linotype" w:hAnsi="Palatino Linotype" w:cs="Arial"/>
        </w:rPr>
        <w:t>s</w:t>
      </w:r>
      <w:r w:rsidRPr="006A240A">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6A240A" w:rsidRDefault="00F30C1D" w:rsidP="00F30C1D">
      <w:pPr>
        <w:spacing w:line="360" w:lineRule="auto"/>
        <w:jc w:val="both"/>
        <w:rPr>
          <w:rFonts w:ascii="Palatino Linotype" w:hAnsi="Palatino Linotype" w:cs="Arial"/>
        </w:rPr>
      </w:pPr>
    </w:p>
    <w:p w14:paraId="495EE903" w14:textId="77777777" w:rsidR="00FC079F" w:rsidRPr="006A240A" w:rsidRDefault="00F30C1D" w:rsidP="00F30C1D">
      <w:pPr>
        <w:spacing w:line="360" w:lineRule="auto"/>
        <w:jc w:val="both"/>
        <w:rPr>
          <w:rFonts w:ascii="Palatino Linotype" w:eastAsiaTheme="minorHAnsi" w:hAnsi="Palatino Linotype" w:cs="Arial"/>
          <w:szCs w:val="22"/>
          <w:lang w:val="es-MX" w:eastAsia="en-US"/>
        </w:rPr>
      </w:pPr>
      <w:r w:rsidRPr="006A240A">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6A240A">
        <w:rPr>
          <w:rFonts w:ascii="Palatino Linotype" w:eastAsiaTheme="minorHAnsi" w:hAnsi="Palatino Linotype" w:cs="Arial"/>
          <w:b/>
          <w:szCs w:val="22"/>
          <w:lang w:val="es-MX" w:eastAsia="en-US"/>
        </w:rPr>
        <w:t>SAIMEX</w:t>
      </w:r>
      <w:r w:rsidRPr="006A240A">
        <w:rPr>
          <w:rFonts w:ascii="Palatino Linotype" w:eastAsiaTheme="minorHAnsi" w:hAnsi="Palatino Linotype" w:cs="Arial"/>
          <w:szCs w:val="22"/>
          <w:lang w:val="es-MX" w:eastAsia="en-US"/>
        </w:rPr>
        <w:t xml:space="preserve">, a efecto de determinar si con la información remitida por </w:t>
      </w:r>
      <w:r w:rsidRPr="006A240A">
        <w:rPr>
          <w:rFonts w:ascii="Palatino Linotype" w:eastAsiaTheme="minorHAnsi" w:hAnsi="Palatino Linotype" w:cs="Arial"/>
          <w:b/>
          <w:szCs w:val="22"/>
          <w:lang w:val="es-MX" w:eastAsia="en-US"/>
        </w:rPr>
        <w:t>El Sujeto Obligado</w:t>
      </w:r>
      <w:r w:rsidRPr="006A240A">
        <w:rPr>
          <w:rFonts w:ascii="Palatino Linotype" w:eastAsiaTheme="minorHAnsi" w:hAnsi="Palatino Linotype" w:cs="Arial"/>
          <w:szCs w:val="22"/>
          <w:lang w:val="es-MX" w:eastAsia="en-US"/>
        </w:rPr>
        <w:t xml:space="preserve"> a través de su respuesta se colma lo requerido en dicha solicitud.</w:t>
      </w:r>
    </w:p>
    <w:p w14:paraId="31074477" w14:textId="798AF1EC" w:rsidR="001D09E1" w:rsidRPr="006A240A" w:rsidRDefault="001D09E1" w:rsidP="00306F04">
      <w:pPr>
        <w:spacing w:line="360" w:lineRule="auto"/>
        <w:jc w:val="both"/>
        <w:rPr>
          <w:rFonts w:ascii="Palatino Linotype" w:eastAsiaTheme="minorHAnsi" w:hAnsi="Palatino Linotype" w:cs="Arial"/>
          <w:szCs w:val="22"/>
          <w:lang w:val="es-MX" w:eastAsia="en-US"/>
        </w:rPr>
      </w:pPr>
    </w:p>
    <w:p w14:paraId="5B067FCF" w14:textId="77777777" w:rsidR="00CE6A53" w:rsidRDefault="001D09E1" w:rsidP="00CE6A53">
      <w:pPr>
        <w:spacing w:line="360" w:lineRule="auto"/>
        <w:ind w:right="49"/>
        <w:jc w:val="both"/>
        <w:rPr>
          <w:rFonts w:ascii="Palatino Linotype" w:eastAsiaTheme="minorHAnsi" w:hAnsi="Palatino Linotype" w:cs="Arial"/>
          <w:bCs/>
          <w:lang w:val="es-MX" w:eastAsia="en-US"/>
        </w:rPr>
      </w:pPr>
      <w:r w:rsidRPr="006A240A">
        <w:rPr>
          <w:rFonts w:ascii="Palatino Linotype" w:eastAsiaTheme="minorHAnsi" w:hAnsi="Palatino Linotype" w:cs="Arial"/>
          <w:bCs/>
          <w:lang w:val="es-MX" w:eastAsia="en-US"/>
        </w:rPr>
        <w:t xml:space="preserve">Atento a ello, </w:t>
      </w:r>
      <w:r w:rsidR="002273B6" w:rsidRPr="006A240A">
        <w:rPr>
          <w:rFonts w:ascii="Palatino Linotype" w:eastAsiaTheme="minorHAnsi" w:hAnsi="Palatino Linotype" w:cs="Arial"/>
          <w:bCs/>
          <w:lang w:val="es-MX" w:eastAsia="en-US"/>
        </w:rPr>
        <w:t>primeramente,</w:t>
      </w:r>
      <w:r w:rsidRPr="006A240A">
        <w:rPr>
          <w:rFonts w:ascii="Palatino Linotype" w:eastAsiaTheme="minorHAnsi" w:hAnsi="Palatino Linotype" w:cs="Arial"/>
          <w:bCs/>
          <w:lang w:val="es-MX" w:eastAsia="en-US"/>
        </w:rPr>
        <w:t xml:space="preserve"> es importante señalar que </w:t>
      </w:r>
      <w:r w:rsidR="006E6297" w:rsidRPr="006A240A">
        <w:rPr>
          <w:rFonts w:ascii="Palatino Linotype" w:eastAsiaTheme="minorHAnsi" w:hAnsi="Palatino Linotype" w:cs="Arial"/>
          <w:bCs/>
          <w:lang w:val="es-MX" w:eastAsia="en-US"/>
        </w:rPr>
        <w:t xml:space="preserve">la pretensión del </w:t>
      </w:r>
      <w:r w:rsidR="004C6BB5" w:rsidRPr="006A240A">
        <w:rPr>
          <w:rFonts w:ascii="Palatino Linotype" w:eastAsiaTheme="minorHAnsi" w:hAnsi="Palatino Linotype" w:cs="Arial"/>
          <w:bCs/>
          <w:lang w:val="es-MX" w:eastAsia="en-US"/>
        </w:rPr>
        <w:t>s</w:t>
      </w:r>
      <w:r w:rsidR="006E6297" w:rsidRPr="006A240A">
        <w:rPr>
          <w:rFonts w:ascii="Palatino Linotype" w:eastAsiaTheme="minorHAnsi" w:hAnsi="Palatino Linotype" w:cs="Arial"/>
          <w:bCs/>
          <w:lang w:val="es-MX" w:eastAsia="en-US"/>
        </w:rPr>
        <w:t>olicitante es obtener información</w:t>
      </w:r>
      <w:r w:rsidR="00306F04" w:rsidRPr="006A240A">
        <w:rPr>
          <w:rFonts w:ascii="Palatino Linotype" w:eastAsiaTheme="minorHAnsi" w:hAnsi="Palatino Linotype" w:cs="Arial"/>
          <w:bCs/>
          <w:lang w:val="es-MX" w:eastAsia="en-US"/>
        </w:rPr>
        <w:t xml:space="preserve"> </w:t>
      </w:r>
      <w:r w:rsidR="002273B6" w:rsidRPr="006A240A">
        <w:rPr>
          <w:rFonts w:ascii="Palatino Linotype" w:eastAsiaTheme="minorHAnsi" w:hAnsi="Palatino Linotype" w:cs="Arial"/>
          <w:bCs/>
          <w:lang w:val="es-MX" w:eastAsia="en-US"/>
        </w:rPr>
        <w:t>que dé cuenta de</w:t>
      </w:r>
      <w:r w:rsidR="00CE6A53">
        <w:rPr>
          <w:rFonts w:ascii="Palatino Linotype" w:eastAsiaTheme="minorHAnsi" w:hAnsi="Palatino Linotype" w:cs="Arial"/>
          <w:bCs/>
          <w:lang w:val="es-MX" w:eastAsia="en-US"/>
        </w:rPr>
        <w:t xml:space="preserve"> </w:t>
      </w:r>
      <w:r w:rsidR="00CE6A53" w:rsidRPr="00CE6A53">
        <w:rPr>
          <w:rFonts w:ascii="Palatino Linotype" w:eastAsiaTheme="minorHAnsi" w:hAnsi="Palatino Linotype" w:cs="Arial"/>
          <w:bCs/>
          <w:lang w:val="es-MX" w:eastAsia="en-US"/>
        </w:rPr>
        <w:t>la obra de la calle 16 de septiembre (encementado con concreto hidráulico y arco), la siguiente información:</w:t>
      </w:r>
    </w:p>
    <w:p w14:paraId="03033F27" w14:textId="77777777" w:rsidR="00CE6A53" w:rsidRDefault="00CE6A53" w:rsidP="00CE6A53">
      <w:pPr>
        <w:spacing w:line="360" w:lineRule="auto"/>
        <w:ind w:right="49"/>
        <w:jc w:val="both"/>
        <w:rPr>
          <w:rFonts w:ascii="Palatino Linotype" w:eastAsiaTheme="minorHAnsi" w:hAnsi="Palatino Linotype" w:cs="Arial"/>
          <w:bCs/>
          <w:lang w:val="es-MX" w:eastAsia="en-US"/>
        </w:rPr>
      </w:pPr>
    </w:p>
    <w:p w14:paraId="4272BCEF" w14:textId="46C6F829" w:rsidR="00CE6A53" w:rsidRPr="00CE6A53" w:rsidRDefault="00CE6A53" w:rsidP="00CE6A53">
      <w:pPr>
        <w:pStyle w:val="Prrafodelista"/>
        <w:numPr>
          <w:ilvl w:val="0"/>
          <w:numId w:val="29"/>
        </w:numPr>
        <w:spacing w:line="360" w:lineRule="auto"/>
        <w:ind w:right="49"/>
        <w:jc w:val="both"/>
        <w:rPr>
          <w:rFonts w:ascii="Palatino Linotype" w:eastAsiaTheme="minorHAnsi" w:hAnsi="Palatino Linotype" w:cs="Arial"/>
          <w:bCs/>
          <w:lang w:val="es-MX" w:eastAsia="en-US"/>
        </w:rPr>
      </w:pPr>
      <w:r w:rsidRPr="00CE6A53">
        <w:rPr>
          <w:rFonts w:ascii="Palatino Linotype" w:eastAsiaTheme="minorHAnsi" w:hAnsi="Palatino Linotype" w:cs="Arial"/>
          <w:bCs/>
          <w:lang w:val="es-MX" w:eastAsia="en-US"/>
        </w:rPr>
        <w:t>El procedimiento de adjudicación mediante el cual se contrató la obra.</w:t>
      </w:r>
    </w:p>
    <w:p w14:paraId="2D9C9833" w14:textId="77777777" w:rsidR="00CE6A53" w:rsidRDefault="00CE6A53" w:rsidP="00CE6A53">
      <w:pPr>
        <w:pStyle w:val="Prrafodelista"/>
        <w:numPr>
          <w:ilvl w:val="0"/>
          <w:numId w:val="29"/>
        </w:numPr>
        <w:spacing w:line="360" w:lineRule="auto"/>
        <w:ind w:right="49"/>
        <w:jc w:val="both"/>
        <w:rPr>
          <w:rFonts w:ascii="Palatino Linotype" w:eastAsiaTheme="minorHAnsi" w:hAnsi="Palatino Linotype" w:cs="Arial"/>
          <w:bCs/>
          <w:lang w:val="es-MX" w:eastAsia="en-US"/>
        </w:rPr>
      </w:pPr>
      <w:r w:rsidRPr="00CE6A53">
        <w:rPr>
          <w:rFonts w:ascii="Palatino Linotype" w:eastAsiaTheme="minorHAnsi" w:hAnsi="Palatino Linotype" w:cs="Arial"/>
          <w:bCs/>
          <w:lang w:val="es-MX" w:eastAsia="en-US"/>
        </w:rPr>
        <w:lastRenderedPageBreak/>
        <w:t>Todos y cada uno de los documentos firmados y sellados tal como lo marca el artículo 30 del Reglamento del Libro Décimo Segundo del Código Administrativo del Estado de México.</w:t>
      </w:r>
    </w:p>
    <w:p w14:paraId="40A3FB59" w14:textId="77777777" w:rsidR="00CE6A53" w:rsidRDefault="00CE6A53" w:rsidP="00CE6A53">
      <w:pPr>
        <w:pStyle w:val="Prrafodelista"/>
        <w:numPr>
          <w:ilvl w:val="0"/>
          <w:numId w:val="29"/>
        </w:numPr>
        <w:spacing w:line="360" w:lineRule="auto"/>
        <w:ind w:right="49"/>
        <w:jc w:val="both"/>
        <w:rPr>
          <w:rFonts w:ascii="Palatino Linotype" w:eastAsiaTheme="minorHAnsi" w:hAnsi="Palatino Linotype" w:cs="Arial"/>
          <w:bCs/>
          <w:lang w:val="es-MX" w:eastAsia="en-US"/>
        </w:rPr>
      </w:pPr>
      <w:r w:rsidRPr="00CE6A53">
        <w:rPr>
          <w:rFonts w:ascii="Palatino Linotype" w:eastAsiaTheme="minorHAnsi" w:hAnsi="Palatino Linotype" w:cs="Arial"/>
          <w:bCs/>
          <w:lang w:val="es-MX" w:eastAsia="en-US"/>
        </w:rPr>
        <w:t xml:space="preserve">El contrato que se generó derivado de esta adjudicación. </w:t>
      </w:r>
    </w:p>
    <w:p w14:paraId="55ABB4AD" w14:textId="77777777" w:rsidR="00CE6A53" w:rsidRDefault="00CE6A53" w:rsidP="00CE6A53">
      <w:pPr>
        <w:pStyle w:val="Prrafodelista"/>
        <w:numPr>
          <w:ilvl w:val="0"/>
          <w:numId w:val="29"/>
        </w:numPr>
        <w:spacing w:line="360" w:lineRule="auto"/>
        <w:ind w:right="49"/>
        <w:jc w:val="both"/>
        <w:rPr>
          <w:rFonts w:ascii="Palatino Linotype" w:eastAsiaTheme="minorHAnsi" w:hAnsi="Palatino Linotype" w:cs="Arial"/>
          <w:bCs/>
          <w:lang w:val="es-MX" w:eastAsia="en-US"/>
        </w:rPr>
      </w:pPr>
      <w:r w:rsidRPr="00CE6A53">
        <w:rPr>
          <w:rFonts w:ascii="Palatino Linotype" w:eastAsiaTheme="minorHAnsi" w:hAnsi="Palatino Linotype" w:cs="Arial"/>
          <w:bCs/>
          <w:lang w:val="es-MX" w:eastAsia="en-US"/>
        </w:rPr>
        <w:t xml:space="preserve">El catálogo de precios unitarios y de conceptos. </w:t>
      </w:r>
    </w:p>
    <w:p w14:paraId="671C47FA" w14:textId="77777777" w:rsidR="00CE6A53" w:rsidRDefault="00CE6A53" w:rsidP="00CE6A53">
      <w:pPr>
        <w:pStyle w:val="Prrafodelista"/>
        <w:numPr>
          <w:ilvl w:val="0"/>
          <w:numId w:val="29"/>
        </w:numPr>
        <w:spacing w:line="360" w:lineRule="auto"/>
        <w:ind w:right="49"/>
        <w:jc w:val="both"/>
        <w:rPr>
          <w:rFonts w:ascii="Palatino Linotype" w:eastAsiaTheme="minorHAnsi" w:hAnsi="Palatino Linotype" w:cs="Arial"/>
          <w:bCs/>
          <w:lang w:val="es-MX" w:eastAsia="en-US"/>
        </w:rPr>
      </w:pPr>
      <w:r w:rsidRPr="00CE6A53">
        <w:rPr>
          <w:rFonts w:ascii="Palatino Linotype" w:eastAsiaTheme="minorHAnsi" w:hAnsi="Palatino Linotype" w:cs="Arial"/>
          <w:bCs/>
          <w:lang w:val="es-MX" w:eastAsia="en-US"/>
        </w:rPr>
        <w:t>Facturas de anticipo, estimaciones y finiquito de dicha obra.</w:t>
      </w:r>
    </w:p>
    <w:p w14:paraId="4FDD59D6" w14:textId="77777777" w:rsidR="00CE6A53" w:rsidRDefault="00CE6A53" w:rsidP="00CE6A53">
      <w:pPr>
        <w:pStyle w:val="Prrafodelista"/>
        <w:numPr>
          <w:ilvl w:val="0"/>
          <w:numId w:val="29"/>
        </w:numPr>
        <w:spacing w:line="360" w:lineRule="auto"/>
        <w:ind w:right="49"/>
        <w:jc w:val="both"/>
        <w:rPr>
          <w:rFonts w:ascii="Palatino Linotype" w:eastAsiaTheme="minorHAnsi" w:hAnsi="Palatino Linotype" w:cs="Arial"/>
          <w:bCs/>
          <w:lang w:val="es-MX" w:eastAsia="en-US"/>
        </w:rPr>
      </w:pPr>
      <w:r w:rsidRPr="00CE6A53">
        <w:rPr>
          <w:rFonts w:ascii="Palatino Linotype" w:eastAsiaTheme="minorHAnsi" w:hAnsi="Palatino Linotype" w:cs="Arial"/>
          <w:bCs/>
          <w:lang w:val="es-MX" w:eastAsia="en-US"/>
        </w:rPr>
        <w:t xml:space="preserve">Los comprobantes de pagos ya sea mediante </w:t>
      </w:r>
      <w:proofErr w:type="spellStart"/>
      <w:r w:rsidRPr="00CE6A53">
        <w:rPr>
          <w:rFonts w:ascii="Palatino Linotype" w:eastAsiaTheme="minorHAnsi" w:hAnsi="Palatino Linotype" w:cs="Arial"/>
          <w:bCs/>
          <w:lang w:val="es-MX" w:eastAsia="en-US"/>
        </w:rPr>
        <w:t>spei</w:t>
      </w:r>
      <w:proofErr w:type="spellEnd"/>
      <w:r w:rsidRPr="00CE6A53">
        <w:rPr>
          <w:rFonts w:ascii="Palatino Linotype" w:eastAsiaTheme="minorHAnsi" w:hAnsi="Palatino Linotype" w:cs="Arial"/>
          <w:bCs/>
          <w:lang w:val="es-MX" w:eastAsia="en-US"/>
        </w:rPr>
        <w:t xml:space="preserve"> o cheque. </w:t>
      </w:r>
    </w:p>
    <w:p w14:paraId="59161B53" w14:textId="376C469A" w:rsidR="00CE6A53" w:rsidRPr="00CE6A53" w:rsidRDefault="00CE6A53" w:rsidP="00CE6A53">
      <w:pPr>
        <w:pStyle w:val="Prrafodelista"/>
        <w:numPr>
          <w:ilvl w:val="0"/>
          <w:numId w:val="29"/>
        </w:numPr>
        <w:spacing w:line="360" w:lineRule="auto"/>
        <w:ind w:right="49"/>
        <w:jc w:val="both"/>
        <w:rPr>
          <w:rFonts w:ascii="Palatino Linotype" w:eastAsiaTheme="minorHAnsi" w:hAnsi="Palatino Linotype" w:cs="Arial"/>
          <w:bCs/>
          <w:lang w:val="es-MX" w:eastAsia="en-US"/>
        </w:rPr>
      </w:pPr>
      <w:r w:rsidRPr="00CE6A53">
        <w:rPr>
          <w:rFonts w:ascii="Palatino Linotype" w:eastAsiaTheme="minorHAnsi" w:hAnsi="Palatino Linotype" w:cs="Arial"/>
          <w:bCs/>
          <w:lang w:val="es-MX" w:eastAsia="en-US"/>
        </w:rPr>
        <w:t>Acta entrega recepción de dicha obra.</w:t>
      </w:r>
    </w:p>
    <w:p w14:paraId="71D54FA3" w14:textId="77777777" w:rsidR="004454D4" w:rsidRPr="006A240A" w:rsidRDefault="004454D4" w:rsidP="002273B6">
      <w:pPr>
        <w:spacing w:line="360" w:lineRule="auto"/>
        <w:ind w:right="-93"/>
        <w:jc w:val="both"/>
        <w:rPr>
          <w:rFonts w:ascii="Palatino Linotype" w:eastAsiaTheme="minorHAnsi" w:hAnsi="Palatino Linotype" w:cs="Arial"/>
          <w:bCs/>
          <w:lang w:val="es-MX" w:eastAsia="en-US"/>
        </w:rPr>
      </w:pPr>
    </w:p>
    <w:p w14:paraId="17A0099D" w14:textId="77777777" w:rsidR="00561A6E" w:rsidRDefault="00DA2014" w:rsidP="00561A6E">
      <w:pPr>
        <w:spacing w:line="360" w:lineRule="auto"/>
        <w:ind w:right="49"/>
        <w:jc w:val="both"/>
        <w:rPr>
          <w:rFonts w:ascii="Palatino Linotype" w:hAnsi="Palatino Linotype" w:cs="Arial"/>
        </w:rPr>
      </w:pPr>
      <w:r w:rsidRPr="00561A6E">
        <w:rPr>
          <w:rFonts w:ascii="Palatino Linotype" w:hAnsi="Palatino Linotype" w:cs="Arial"/>
        </w:rPr>
        <w:t>Esta información se traduce como</w:t>
      </w:r>
      <w:r w:rsidR="00561A6E" w:rsidRPr="00561A6E">
        <w:rPr>
          <w:rFonts w:ascii="Palatino Linotype" w:hAnsi="Palatino Linotype" w:cs="Arial"/>
        </w:rPr>
        <w:t xml:space="preserve"> obra pública</w:t>
      </w:r>
      <w:r w:rsidR="00561A6E">
        <w:rPr>
          <w:rFonts w:ascii="Palatino Linotype" w:hAnsi="Palatino Linotype" w:cs="Arial"/>
        </w:rPr>
        <w:t xml:space="preserve">, </w:t>
      </w:r>
      <w:r w:rsidR="00561A6E" w:rsidRPr="00561A6E">
        <w:rPr>
          <w:rFonts w:ascii="Palatino Linotype" w:hAnsi="Palatino Linotype" w:cs="Arial"/>
        </w:rPr>
        <w:t xml:space="preserve">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w:t>
      </w:r>
    </w:p>
    <w:p w14:paraId="453F7316" w14:textId="77777777" w:rsidR="00561A6E" w:rsidRDefault="00561A6E" w:rsidP="00561A6E">
      <w:pPr>
        <w:spacing w:line="360" w:lineRule="auto"/>
        <w:ind w:right="49"/>
        <w:jc w:val="both"/>
        <w:rPr>
          <w:rFonts w:ascii="Palatino Linotype" w:hAnsi="Palatino Linotype" w:cs="Arial"/>
        </w:rPr>
      </w:pPr>
    </w:p>
    <w:p w14:paraId="5B929B1E" w14:textId="719D93E4" w:rsidR="00561A6E" w:rsidRPr="00561A6E" w:rsidRDefault="00561A6E" w:rsidP="00561A6E">
      <w:pPr>
        <w:spacing w:line="360" w:lineRule="auto"/>
        <w:ind w:right="49"/>
        <w:jc w:val="both"/>
        <w:rPr>
          <w:rFonts w:ascii="Palatino Linotype" w:hAnsi="Palatino Linotype" w:cs="Arial"/>
        </w:rPr>
      </w:pPr>
      <w:r w:rsidRPr="00561A6E">
        <w:rPr>
          <w:rFonts w:ascii="Palatino Linotype" w:hAnsi="Palatino Linotype" w:cs="Arial"/>
        </w:rPr>
        <w:t>Además, conforme al artículo 12.6 de dicho ordenamiento jurídico, uno de los entes que pueden llevar a cabo contratos de obra pública o servicios relacionados con la misma, son los Municipios, a través de los Ayuntamientos.</w:t>
      </w:r>
    </w:p>
    <w:p w14:paraId="2255C603" w14:textId="77777777" w:rsidR="00561A6E" w:rsidRPr="00561A6E" w:rsidRDefault="00561A6E" w:rsidP="00561A6E">
      <w:pPr>
        <w:spacing w:line="360" w:lineRule="auto"/>
        <w:ind w:right="49"/>
        <w:jc w:val="both"/>
        <w:rPr>
          <w:rFonts w:ascii="Palatino Linotype" w:hAnsi="Palatino Linotype" w:cs="Arial"/>
        </w:rPr>
      </w:pPr>
    </w:p>
    <w:p w14:paraId="4F9A1B15" w14:textId="2230FD56" w:rsidR="00561A6E" w:rsidRPr="00561A6E" w:rsidRDefault="00561A6E" w:rsidP="00561A6E">
      <w:pPr>
        <w:spacing w:line="360" w:lineRule="auto"/>
        <w:ind w:right="49"/>
        <w:jc w:val="both"/>
        <w:rPr>
          <w:rFonts w:ascii="Palatino Linotype" w:hAnsi="Palatino Linotype" w:cs="Arial"/>
        </w:rPr>
      </w:pPr>
      <w:r w:rsidRPr="00561A6E">
        <w:rPr>
          <w:rFonts w:ascii="Palatino Linotype" w:hAnsi="Palatino Linotype" w:cs="Arial"/>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w:t>
      </w:r>
      <w:r>
        <w:rPr>
          <w:rFonts w:ascii="Palatino Linotype" w:hAnsi="Palatino Linotype" w:cs="Arial"/>
        </w:rPr>
        <w:t>,</w:t>
      </w:r>
      <w:r w:rsidRPr="00561A6E">
        <w:rPr>
          <w:rFonts w:ascii="Palatino Linotype" w:hAnsi="Palatino Linotype" w:cs="Arial"/>
        </w:rPr>
        <w:t xml:space="preserve"> del Código mencionado.</w:t>
      </w:r>
    </w:p>
    <w:p w14:paraId="3E1ABC36" w14:textId="77777777" w:rsidR="00561A6E" w:rsidRPr="00561A6E" w:rsidRDefault="00561A6E" w:rsidP="00561A6E">
      <w:pPr>
        <w:spacing w:line="360" w:lineRule="auto"/>
        <w:ind w:right="49"/>
        <w:jc w:val="both"/>
        <w:rPr>
          <w:rFonts w:ascii="Palatino Linotype" w:hAnsi="Palatino Linotype" w:cs="Arial"/>
        </w:rPr>
      </w:pPr>
      <w:r w:rsidRPr="00561A6E">
        <w:rPr>
          <w:rFonts w:ascii="Palatino Linotype" w:hAnsi="Palatino Linotype" w:cs="Arial"/>
        </w:rPr>
        <w:lastRenderedPageBreak/>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w:t>
      </w:r>
    </w:p>
    <w:p w14:paraId="22B32C13" w14:textId="77777777" w:rsidR="00561A6E" w:rsidRPr="00561A6E" w:rsidRDefault="00561A6E" w:rsidP="00561A6E">
      <w:pPr>
        <w:spacing w:line="360" w:lineRule="auto"/>
        <w:ind w:right="49"/>
        <w:jc w:val="both"/>
        <w:rPr>
          <w:rFonts w:ascii="Palatino Linotype" w:hAnsi="Palatino Linotype" w:cs="Arial"/>
        </w:rPr>
      </w:pPr>
    </w:p>
    <w:p w14:paraId="66E26AF4" w14:textId="77777777" w:rsidR="00561A6E" w:rsidRDefault="00561A6E" w:rsidP="00561A6E">
      <w:pPr>
        <w:spacing w:line="360" w:lineRule="auto"/>
        <w:ind w:right="49"/>
        <w:jc w:val="both"/>
        <w:rPr>
          <w:rFonts w:ascii="Palatino Linotype" w:hAnsi="Palatino Linotype" w:cs="Arial"/>
        </w:rPr>
      </w:pPr>
      <w:r w:rsidRPr="00561A6E">
        <w:rPr>
          <w:rFonts w:ascii="Palatino Linotype" w:hAnsi="Palatino Linotype" w:cs="Arial"/>
        </w:rPr>
        <w:t>En ese contexto, conforme a los artículos 26 y 27 de dicho ordenamiento jurídico, las adquisiciones, arrendamientos y servicios, se adjudicarán a través de procedimientos de licitación pública, invitación restringida y adjudicación directa.</w:t>
      </w:r>
    </w:p>
    <w:p w14:paraId="690F0BEC" w14:textId="77777777" w:rsidR="00357C37" w:rsidRDefault="00357C37" w:rsidP="00561A6E">
      <w:pPr>
        <w:spacing w:line="360" w:lineRule="auto"/>
        <w:ind w:right="49"/>
        <w:jc w:val="both"/>
        <w:rPr>
          <w:rFonts w:ascii="Palatino Linotype" w:hAnsi="Palatino Linotype" w:cs="Arial"/>
        </w:rPr>
      </w:pPr>
    </w:p>
    <w:p w14:paraId="737539F7" w14:textId="21A194CC" w:rsidR="00357C37" w:rsidRDefault="00357C37" w:rsidP="00357C37">
      <w:pPr>
        <w:spacing w:line="360" w:lineRule="auto"/>
        <w:ind w:right="49"/>
        <w:jc w:val="both"/>
        <w:rPr>
          <w:rFonts w:ascii="Palatino Linotype" w:hAnsi="Palatino Linotype" w:cs="Arial"/>
        </w:rPr>
      </w:pPr>
      <w:r w:rsidRPr="00561A6E">
        <w:rPr>
          <w:rFonts w:ascii="Palatino Linotype" w:hAnsi="Palatino Linotype" w:cs="Arial"/>
        </w:rPr>
        <w:t>Ahora bien, sobre los documentos peticionados</w:t>
      </w:r>
      <w:r>
        <w:rPr>
          <w:rFonts w:ascii="Palatino Linotype" w:hAnsi="Palatino Linotype" w:cs="Arial"/>
        </w:rPr>
        <w:t xml:space="preserve">, recordemos que, en relación a los puntos </w:t>
      </w:r>
      <w:r w:rsidRPr="00BB6185">
        <w:rPr>
          <w:rFonts w:ascii="Palatino Linotype" w:hAnsi="Palatino Linotype" w:cs="Arial"/>
          <w:b/>
          <w:bCs/>
        </w:rPr>
        <w:t>1)</w:t>
      </w:r>
      <w:r>
        <w:rPr>
          <w:rFonts w:ascii="Palatino Linotype" w:hAnsi="Palatino Linotype" w:cs="Arial"/>
        </w:rPr>
        <w:t xml:space="preserve"> y </w:t>
      </w:r>
      <w:r w:rsidRPr="00BB6185">
        <w:rPr>
          <w:rFonts w:ascii="Palatino Linotype" w:hAnsi="Palatino Linotype" w:cs="Arial"/>
          <w:b/>
          <w:bCs/>
        </w:rPr>
        <w:t>2)</w:t>
      </w:r>
      <w:r>
        <w:rPr>
          <w:rFonts w:ascii="Palatino Linotype" w:hAnsi="Palatino Linotype" w:cs="Arial"/>
        </w:rPr>
        <w:t>, referentes a</w:t>
      </w:r>
      <w:r w:rsidRPr="00357C37">
        <w:rPr>
          <w:rFonts w:ascii="Palatino Linotype" w:hAnsi="Palatino Linotype" w:cs="Arial"/>
        </w:rPr>
        <w:t>l procedimiento de adjudicación mediante el cual se contrató la obra</w:t>
      </w:r>
      <w:r>
        <w:rPr>
          <w:rFonts w:ascii="Palatino Linotype" w:hAnsi="Palatino Linotype" w:cs="Arial"/>
        </w:rPr>
        <w:t xml:space="preserve"> y t</w:t>
      </w:r>
      <w:r w:rsidRPr="00357C37">
        <w:rPr>
          <w:rFonts w:ascii="Palatino Linotype" w:hAnsi="Palatino Linotype" w:cs="Arial"/>
        </w:rPr>
        <w:t>odos y cada uno de los documentos firmados y sellados tal como lo marca el artículo 30 del Reglamento del Libro Décimo Segundo del Código Administrativo del Estado de México</w:t>
      </w:r>
      <w:r w:rsidR="00BB6185">
        <w:rPr>
          <w:rFonts w:ascii="Palatino Linotype" w:hAnsi="Palatino Linotype" w:cs="Arial"/>
        </w:rPr>
        <w:t>.</w:t>
      </w:r>
    </w:p>
    <w:p w14:paraId="6CA132EC" w14:textId="77777777" w:rsidR="00BB6185" w:rsidRDefault="00BB6185" w:rsidP="00357C37">
      <w:pPr>
        <w:spacing w:line="360" w:lineRule="auto"/>
        <w:ind w:right="49"/>
        <w:jc w:val="both"/>
        <w:rPr>
          <w:rFonts w:ascii="Palatino Linotype" w:hAnsi="Palatino Linotype" w:cs="Arial"/>
        </w:rPr>
      </w:pPr>
    </w:p>
    <w:p w14:paraId="41647275" w14:textId="07E0F014" w:rsidR="00BB6185" w:rsidRDefault="00BB6185" w:rsidP="00357C37">
      <w:pPr>
        <w:spacing w:line="360" w:lineRule="auto"/>
        <w:ind w:right="49"/>
        <w:jc w:val="both"/>
        <w:rPr>
          <w:rFonts w:ascii="Palatino Linotype" w:hAnsi="Palatino Linotype" w:cs="Arial"/>
        </w:rPr>
      </w:pPr>
      <w:r>
        <w:rPr>
          <w:rFonts w:ascii="Palatino Linotype" w:hAnsi="Palatino Linotype" w:cs="Arial"/>
          <w:lang w:val="es-MX"/>
        </w:rPr>
        <w:t xml:space="preserve">El </w:t>
      </w:r>
      <w:r w:rsidRPr="00BB6185">
        <w:rPr>
          <w:rFonts w:ascii="Palatino Linotype" w:hAnsi="Palatino Linotype" w:cs="Arial"/>
          <w:b/>
          <w:bCs/>
          <w:lang w:val="es-MX"/>
        </w:rPr>
        <w:t>Sujeto Obligado</w:t>
      </w:r>
      <w:r>
        <w:rPr>
          <w:rFonts w:ascii="Palatino Linotype" w:hAnsi="Palatino Linotype" w:cs="Arial"/>
          <w:lang w:val="es-MX"/>
        </w:rPr>
        <w:t xml:space="preserve"> m</w:t>
      </w:r>
      <w:r w:rsidRPr="00BB6185">
        <w:rPr>
          <w:rFonts w:ascii="Palatino Linotype" w:hAnsi="Palatino Linotype" w:cs="Arial"/>
          <w:lang w:val="es-MX"/>
        </w:rPr>
        <w:t xml:space="preserve">ediante el oficio número </w:t>
      </w:r>
      <w:r w:rsidRPr="00BB6185">
        <w:rPr>
          <w:rFonts w:ascii="Palatino Linotype" w:hAnsi="Palatino Linotype" w:cs="Arial"/>
          <w:b/>
          <w:bCs/>
          <w:lang w:val="es-MX"/>
        </w:rPr>
        <w:t>ZIN/DOP/0722/2023</w:t>
      </w:r>
      <w:r w:rsidRPr="00BB6185">
        <w:rPr>
          <w:rFonts w:ascii="Palatino Linotype" w:hAnsi="Palatino Linotype" w:cs="Arial"/>
          <w:lang w:val="es-MX"/>
        </w:rPr>
        <w:t xml:space="preserve">, firmado por el Director de Obras, remitió el procedimiento de licitación (expediente técnico, catálogo de conceptos, invitaciones, acta de visita al sitio de la obra, acta de junta de aclaraciones, acta recepción y apertura de propuestas, acta de fallo de adjudicación y contrato).  </w:t>
      </w:r>
    </w:p>
    <w:p w14:paraId="06319A89" w14:textId="77777777" w:rsidR="00BB6185" w:rsidRDefault="00BB6185" w:rsidP="00357C37">
      <w:pPr>
        <w:spacing w:line="360" w:lineRule="auto"/>
        <w:ind w:right="49"/>
        <w:jc w:val="both"/>
        <w:rPr>
          <w:rFonts w:ascii="Palatino Linotype" w:hAnsi="Palatino Linotype" w:cs="Arial"/>
        </w:rPr>
      </w:pPr>
    </w:p>
    <w:p w14:paraId="17B2CA95" w14:textId="48A31046" w:rsidR="00BB6185" w:rsidRDefault="00BB6185" w:rsidP="00357C37">
      <w:pPr>
        <w:spacing w:line="360" w:lineRule="auto"/>
        <w:ind w:right="49"/>
        <w:jc w:val="both"/>
        <w:rPr>
          <w:rFonts w:ascii="Palatino Linotype" w:hAnsi="Palatino Linotype" w:cs="Arial"/>
        </w:rPr>
      </w:pPr>
      <w:r>
        <w:rPr>
          <w:rFonts w:ascii="Palatino Linotype" w:hAnsi="Palatino Linotype" w:cs="Arial"/>
        </w:rPr>
        <w:lastRenderedPageBreak/>
        <w:t xml:space="preserve">Por lo anterior, es importante traer al contexto, el artículo 30 del </w:t>
      </w:r>
      <w:r w:rsidRPr="00357C37">
        <w:rPr>
          <w:rFonts w:ascii="Palatino Linotype" w:hAnsi="Palatino Linotype" w:cs="Arial"/>
        </w:rPr>
        <w:t>Reglamento del Libro Décimo Segundo del Código Administrativo del Estado de México</w:t>
      </w:r>
      <w:r>
        <w:rPr>
          <w:rFonts w:ascii="Palatino Linotype" w:hAnsi="Palatino Linotype" w:cs="Arial"/>
        </w:rPr>
        <w:t>, el cual, establece lo siguiente:</w:t>
      </w:r>
    </w:p>
    <w:p w14:paraId="6AAD01C2" w14:textId="77777777" w:rsidR="00357C37" w:rsidRDefault="00357C37" w:rsidP="00357C37">
      <w:pPr>
        <w:spacing w:line="360" w:lineRule="auto"/>
        <w:ind w:right="49"/>
        <w:jc w:val="both"/>
        <w:rPr>
          <w:rFonts w:ascii="Palatino Linotype" w:hAnsi="Palatino Linotype" w:cs="Arial"/>
        </w:rPr>
      </w:pPr>
    </w:p>
    <w:p w14:paraId="678F12EB" w14:textId="70974971" w:rsidR="00357C37" w:rsidRDefault="00357C37" w:rsidP="00BB6185">
      <w:pPr>
        <w:spacing w:line="276" w:lineRule="auto"/>
        <w:ind w:left="567" w:right="616"/>
        <w:jc w:val="both"/>
        <w:rPr>
          <w:rFonts w:ascii="Palatino Linotype" w:hAnsi="Palatino Linotype" w:cs="Arial"/>
          <w:i/>
          <w:iCs/>
          <w:sz w:val="22"/>
          <w:szCs w:val="22"/>
        </w:rPr>
      </w:pPr>
      <w:proofErr w:type="gramStart"/>
      <w:r w:rsidRPr="00BB6185">
        <w:rPr>
          <w:rFonts w:ascii="Palatino Linotype" w:hAnsi="Palatino Linotype" w:cs="Arial"/>
          <w:b/>
          <w:bCs/>
          <w:i/>
          <w:iCs/>
          <w:sz w:val="22"/>
          <w:szCs w:val="22"/>
        </w:rPr>
        <w:t>Articulo</w:t>
      </w:r>
      <w:proofErr w:type="gramEnd"/>
      <w:r w:rsidRPr="00BB6185">
        <w:rPr>
          <w:rFonts w:ascii="Palatino Linotype" w:hAnsi="Palatino Linotype" w:cs="Arial"/>
          <w:b/>
          <w:bCs/>
          <w:i/>
          <w:iCs/>
          <w:sz w:val="22"/>
          <w:szCs w:val="22"/>
        </w:rPr>
        <w:t xml:space="preserve"> 30.-</w:t>
      </w:r>
      <w:r w:rsidRPr="00BB6185">
        <w:rPr>
          <w:rFonts w:ascii="Palatino Linotype" w:hAnsi="Palatino Linotype" w:cs="Arial"/>
          <w:i/>
          <w:iCs/>
          <w:sz w:val="22"/>
          <w:szCs w:val="22"/>
        </w:rPr>
        <w:t xml:space="preserve"> El procedimiento de licitación pública inicia con la publicación de la convocatoria y concluye con el fallo y adjudicación. Cubrirá las etapas siguientes:</w:t>
      </w:r>
    </w:p>
    <w:p w14:paraId="72142661" w14:textId="77777777" w:rsidR="00BB6185" w:rsidRPr="00BB6185" w:rsidRDefault="00BB6185" w:rsidP="00BB6185">
      <w:pPr>
        <w:spacing w:line="276" w:lineRule="auto"/>
        <w:ind w:left="567" w:right="616"/>
        <w:jc w:val="both"/>
        <w:rPr>
          <w:rFonts w:ascii="Palatino Linotype" w:hAnsi="Palatino Linotype" w:cs="Arial"/>
          <w:i/>
          <w:iCs/>
          <w:sz w:val="22"/>
          <w:szCs w:val="22"/>
        </w:rPr>
      </w:pPr>
    </w:p>
    <w:p w14:paraId="76D5ABFE" w14:textId="77777777" w:rsidR="00357C37" w:rsidRPr="00BB6185" w:rsidRDefault="00357C37" w:rsidP="00BB618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I.</w:t>
      </w:r>
      <w:r w:rsidRPr="00BB6185">
        <w:rPr>
          <w:rFonts w:ascii="Palatino Linotype" w:hAnsi="Palatino Linotype" w:cs="Arial"/>
          <w:i/>
          <w:iCs/>
          <w:sz w:val="22"/>
          <w:szCs w:val="22"/>
        </w:rPr>
        <w:t xml:space="preserve"> La formulación de las bases de licitación;</w:t>
      </w:r>
    </w:p>
    <w:p w14:paraId="7E341B51" w14:textId="77777777" w:rsidR="00357C37" w:rsidRPr="00BB6185" w:rsidRDefault="00357C37" w:rsidP="00BB618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 xml:space="preserve">II. </w:t>
      </w:r>
      <w:r w:rsidRPr="00BB6185">
        <w:rPr>
          <w:rFonts w:ascii="Palatino Linotype" w:hAnsi="Palatino Linotype" w:cs="Arial"/>
          <w:i/>
          <w:iCs/>
          <w:sz w:val="22"/>
          <w:szCs w:val="22"/>
        </w:rPr>
        <w:t>La publicación de la convocatoria;</w:t>
      </w:r>
    </w:p>
    <w:p w14:paraId="3008EFEF" w14:textId="77777777" w:rsidR="00357C37" w:rsidRPr="00BB6185" w:rsidRDefault="00357C37" w:rsidP="00BB618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III.</w:t>
      </w:r>
      <w:r w:rsidRPr="00BB6185">
        <w:rPr>
          <w:rFonts w:ascii="Palatino Linotype" w:hAnsi="Palatino Linotype" w:cs="Arial"/>
          <w:i/>
          <w:iCs/>
          <w:sz w:val="22"/>
          <w:szCs w:val="22"/>
        </w:rPr>
        <w:t xml:space="preserve"> La venta de las bases de licitación;</w:t>
      </w:r>
    </w:p>
    <w:p w14:paraId="61E960E4" w14:textId="77777777" w:rsidR="00357C37" w:rsidRPr="00BB6185" w:rsidRDefault="00357C37" w:rsidP="00BB618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IV.</w:t>
      </w:r>
      <w:r w:rsidRPr="00BB6185">
        <w:rPr>
          <w:rFonts w:ascii="Palatino Linotype" w:hAnsi="Palatino Linotype" w:cs="Arial"/>
          <w:i/>
          <w:iCs/>
          <w:sz w:val="22"/>
          <w:szCs w:val="22"/>
        </w:rPr>
        <w:t xml:space="preserve"> La visita al sitio donde se realizarán los trabajos; </w:t>
      </w:r>
    </w:p>
    <w:p w14:paraId="5136E617" w14:textId="77777777" w:rsidR="00357C37" w:rsidRPr="00BB6185" w:rsidRDefault="00357C37" w:rsidP="00BB618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V.</w:t>
      </w:r>
      <w:r w:rsidRPr="00BB6185">
        <w:rPr>
          <w:rFonts w:ascii="Palatino Linotype" w:hAnsi="Palatino Linotype" w:cs="Arial"/>
          <w:i/>
          <w:iCs/>
          <w:sz w:val="22"/>
          <w:szCs w:val="22"/>
        </w:rPr>
        <w:t xml:space="preserve"> Las juntas de aclaraciones;</w:t>
      </w:r>
    </w:p>
    <w:p w14:paraId="4225E356" w14:textId="77777777" w:rsidR="00357C37" w:rsidRPr="00BB6185" w:rsidRDefault="00357C37" w:rsidP="00BB618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VI.</w:t>
      </w:r>
      <w:r w:rsidRPr="00BB6185">
        <w:rPr>
          <w:rFonts w:ascii="Palatino Linotype" w:hAnsi="Palatino Linotype" w:cs="Arial"/>
          <w:i/>
          <w:iCs/>
          <w:sz w:val="22"/>
          <w:szCs w:val="22"/>
        </w:rPr>
        <w:t xml:space="preserve"> La presentación y apertura de propuestas;</w:t>
      </w:r>
    </w:p>
    <w:p w14:paraId="428F320F" w14:textId="77777777" w:rsidR="00357C37" w:rsidRPr="00BB6185" w:rsidRDefault="00357C37" w:rsidP="00BB618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VII.</w:t>
      </w:r>
      <w:r w:rsidRPr="00BB6185">
        <w:rPr>
          <w:rFonts w:ascii="Palatino Linotype" w:hAnsi="Palatino Linotype" w:cs="Arial"/>
          <w:i/>
          <w:iCs/>
          <w:sz w:val="22"/>
          <w:szCs w:val="22"/>
        </w:rPr>
        <w:t xml:space="preserve"> La evaluación de propuestas; y </w:t>
      </w:r>
    </w:p>
    <w:p w14:paraId="6DDD0F5C" w14:textId="0A803ECC" w:rsidR="00357C37" w:rsidRPr="00BB6185" w:rsidRDefault="00357C37" w:rsidP="00BB618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VIII.</w:t>
      </w:r>
      <w:r w:rsidRPr="00BB6185">
        <w:rPr>
          <w:rFonts w:ascii="Palatino Linotype" w:hAnsi="Palatino Linotype" w:cs="Arial"/>
          <w:i/>
          <w:iCs/>
          <w:sz w:val="22"/>
          <w:szCs w:val="22"/>
        </w:rPr>
        <w:t xml:space="preserve"> El fallo y adjudicación.</w:t>
      </w:r>
    </w:p>
    <w:p w14:paraId="766DF5A2" w14:textId="77777777" w:rsidR="00357C37" w:rsidRDefault="00357C37" w:rsidP="00561A6E">
      <w:pPr>
        <w:spacing w:line="360" w:lineRule="auto"/>
        <w:ind w:right="49"/>
        <w:jc w:val="both"/>
        <w:rPr>
          <w:rFonts w:ascii="Palatino Linotype" w:hAnsi="Palatino Linotype" w:cs="Arial"/>
        </w:rPr>
      </w:pPr>
    </w:p>
    <w:p w14:paraId="13EC13B1" w14:textId="2FFC417C" w:rsidR="001F2E4C" w:rsidRDefault="001F2E4C" w:rsidP="00561A6E">
      <w:pPr>
        <w:spacing w:line="360" w:lineRule="auto"/>
        <w:ind w:right="49"/>
        <w:jc w:val="both"/>
        <w:rPr>
          <w:rFonts w:ascii="Palatino Linotype" w:hAnsi="Palatino Linotype" w:cs="Arial"/>
        </w:rPr>
      </w:pPr>
      <w:r>
        <w:rPr>
          <w:rFonts w:ascii="Palatino Linotype" w:hAnsi="Palatino Linotype" w:cs="Arial"/>
        </w:rPr>
        <w:t xml:space="preserve">No obstante, la información remitida por parte del </w:t>
      </w:r>
      <w:r w:rsidRPr="001F2E4C">
        <w:rPr>
          <w:rFonts w:ascii="Palatino Linotype" w:hAnsi="Palatino Linotype" w:cs="Arial"/>
          <w:b/>
          <w:bCs/>
        </w:rPr>
        <w:t>Sujeto Obligado</w:t>
      </w:r>
      <w:r>
        <w:rPr>
          <w:rFonts w:ascii="Palatino Linotype" w:hAnsi="Palatino Linotype" w:cs="Arial"/>
        </w:rPr>
        <w:t xml:space="preserve"> no es un procedimiento de licitación pública, sino una contratación de Invitación Restringida, la cual, también la contempla los artículos 85, 86 y 87 del </w:t>
      </w:r>
      <w:r w:rsidRPr="00357C37">
        <w:rPr>
          <w:rFonts w:ascii="Palatino Linotype" w:hAnsi="Palatino Linotype" w:cs="Arial"/>
        </w:rPr>
        <w:t>Reglamento del Libro Décimo Segundo del Código Administrativo del Estado de México</w:t>
      </w:r>
      <w:r>
        <w:rPr>
          <w:rFonts w:ascii="Palatino Linotype" w:hAnsi="Palatino Linotype" w:cs="Arial"/>
        </w:rPr>
        <w:t>, los cuales, indican lo siguiente:</w:t>
      </w:r>
    </w:p>
    <w:p w14:paraId="032B8C7E" w14:textId="77777777" w:rsidR="001F2E4C" w:rsidRDefault="001F2E4C" w:rsidP="00561A6E">
      <w:pPr>
        <w:spacing w:line="360" w:lineRule="auto"/>
        <w:ind w:right="49"/>
        <w:jc w:val="both"/>
        <w:rPr>
          <w:rFonts w:ascii="Palatino Linotype" w:hAnsi="Palatino Linotype" w:cs="Arial"/>
        </w:rPr>
      </w:pPr>
    </w:p>
    <w:p w14:paraId="6574937F" w14:textId="58264A8B" w:rsidR="001F2E4C" w:rsidRPr="001F2E4C" w:rsidRDefault="001F2E4C" w:rsidP="001F2E4C">
      <w:pPr>
        <w:ind w:left="567" w:right="616"/>
        <w:jc w:val="center"/>
        <w:rPr>
          <w:rFonts w:ascii="Palatino Linotype" w:hAnsi="Palatino Linotype" w:cs="Arial"/>
          <w:b/>
          <w:bCs/>
          <w:i/>
          <w:iCs/>
          <w:sz w:val="22"/>
          <w:szCs w:val="22"/>
        </w:rPr>
      </w:pPr>
      <w:r w:rsidRPr="001F2E4C">
        <w:rPr>
          <w:rFonts w:ascii="Palatino Linotype" w:hAnsi="Palatino Linotype" w:cs="Arial"/>
          <w:b/>
          <w:bCs/>
          <w:i/>
          <w:iCs/>
          <w:sz w:val="22"/>
          <w:szCs w:val="22"/>
        </w:rPr>
        <w:t>Sección Segunda</w:t>
      </w:r>
    </w:p>
    <w:p w14:paraId="18F05CD6" w14:textId="5006974E" w:rsidR="001F2E4C" w:rsidRPr="001F2E4C" w:rsidRDefault="001F2E4C" w:rsidP="001F2E4C">
      <w:pPr>
        <w:ind w:left="567" w:right="616"/>
        <w:jc w:val="center"/>
        <w:rPr>
          <w:rFonts w:ascii="Palatino Linotype" w:hAnsi="Palatino Linotype" w:cs="Arial"/>
          <w:b/>
          <w:bCs/>
          <w:i/>
          <w:iCs/>
          <w:sz w:val="22"/>
          <w:szCs w:val="22"/>
        </w:rPr>
      </w:pPr>
      <w:r w:rsidRPr="001F2E4C">
        <w:rPr>
          <w:rFonts w:ascii="Palatino Linotype" w:hAnsi="Palatino Linotype" w:cs="Arial"/>
          <w:b/>
          <w:bCs/>
          <w:i/>
          <w:iCs/>
          <w:sz w:val="22"/>
          <w:szCs w:val="22"/>
        </w:rPr>
        <w:t>De la Invitación Restringida</w:t>
      </w:r>
    </w:p>
    <w:p w14:paraId="63958294" w14:textId="77777777" w:rsidR="001F2E4C" w:rsidRPr="001F2E4C" w:rsidRDefault="001F2E4C" w:rsidP="001F2E4C">
      <w:pPr>
        <w:ind w:left="567" w:right="616"/>
        <w:jc w:val="both"/>
        <w:rPr>
          <w:rFonts w:ascii="Palatino Linotype" w:hAnsi="Palatino Linotype" w:cs="Arial"/>
          <w:b/>
          <w:bCs/>
          <w:i/>
          <w:iCs/>
          <w:sz w:val="22"/>
          <w:szCs w:val="22"/>
        </w:rPr>
      </w:pPr>
    </w:p>
    <w:p w14:paraId="7149D63A" w14:textId="004148E1"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Artículo 85.-</w:t>
      </w:r>
      <w:r w:rsidRPr="001F2E4C">
        <w:rPr>
          <w:rFonts w:ascii="Palatino Linotype" w:hAnsi="Palatino Linotype" w:cs="Arial"/>
          <w:i/>
          <w:iCs/>
          <w:sz w:val="22"/>
          <w:szCs w:val="22"/>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3BEDF8B8" w14:textId="77777777" w:rsidR="001F2E4C" w:rsidRPr="001F2E4C" w:rsidRDefault="001F2E4C" w:rsidP="001F2E4C">
      <w:pPr>
        <w:ind w:left="567" w:right="616"/>
        <w:jc w:val="both"/>
        <w:rPr>
          <w:rFonts w:ascii="Palatino Linotype" w:hAnsi="Palatino Linotype" w:cs="Arial"/>
          <w:i/>
          <w:iCs/>
          <w:sz w:val="22"/>
          <w:szCs w:val="22"/>
        </w:rPr>
      </w:pPr>
    </w:p>
    <w:p w14:paraId="47F0FC4D"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I.</w:t>
      </w:r>
      <w:r w:rsidRPr="001F2E4C">
        <w:rPr>
          <w:rFonts w:ascii="Palatino Linotype" w:hAnsi="Palatino Linotype" w:cs="Arial"/>
          <w:i/>
          <w:iCs/>
          <w:sz w:val="22"/>
          <w:szCs w:val="22"/>
        </w:rPr>
        <w:t xml:space="preserve"> La descripción general de la obra o servicio; </w:t>
      </w:r>
    </w:p>
    <w:p w14:paraId="625F4E3D"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 xml:space="preserve">II. </w:t>
      </w:r>
      <w:r w:rsidRPr="001F2E4C">
        <w:rPr>
          <w:rFonts w:ascii="Palatino Linotype" w:hAnsi="Palatino Linotype" w:cs="Arial"/>
          <w:i/>
          <w:iCs/>
          <w:sz w:val="22"/>
          <w:szCs w:val="22"/>
        </w:rPr>
        <w:t xml:space="preserve">El informe del procedimiento de licitación pública que fue declarado desierto; </w:t>
      </w:r>
    </w:p>
    <w:p w14:paraId="1D382BCE"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lastRenderedPageBreak/>
        <w:t>III.</w:t>
      </w:r>
      <w:r w:rsidRPr="001F2E4C">
        <w:rPr>
          <w:rFonts w:ascii="Palatino Linotype" w:hAnsi="Palatino Linotype" w:cs="Arial"/>
          <w:i/>
          <w:iCs/>
          <w:sz w:val="22"/>
          <w:szCs w:val="22"/>
        </w:rPr>
        <w:t xml:space="preserve"> La fecha probable de inicio de los trabajos y el plazo de ejecución de los mismos; </w:t>
      </w:r>
      <w:r w:rsidRPr="001F2E4C">
        <w:rPr>
          <w:rFonts w:ascii="Palatino Linotype" w:hAnsi="Palatino Linotype" w:cs="Arial"/>
          <w:b/>
          <w:bCs/>
          <w:i/>
          <w:iCs/>
          <w:sz w:val="22"/>
          <w:szCs w:val="22"/>
        </w:rPr>
        <w:t>IV.</w:t>
      </w:r>
      <w:r w:rsidRPr="001F2E4C">
        <w:rPr>
          <w:rFonts w:ascii="Palatino Linotype" w:hAnsi="Palatino Linotype" w:cs="Arial"/>
          <w:i/>
          <w:iCs/>
          <w:sz w:val="22"/>
          <w:szCs w:val="22"/>
        </w:rPr>
        <w:t xml:space="preserve"> El presupuesto base; </w:t>
      </w:r>
    </w:p>
    <w:p w14:paraId="039AF97C" w14:textId="6B61AD09"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w:t>
      </w:r>
      <w:r w:rsidRPr="001F2E4C">
        <w:rPr>
          <w:rFonts w:ascii="Palatino Linotype" w:hAnsi="Palatino Linotype" w:cs="Arial"/>
          <w:i/>
          <w:iCs/>
          <w:sz w:val="22"/>
          <w:szCs w:val="22"/>
        </w:rPr>
        <w:t xml:space="preserve"> La autorización presupuestal; </w:t>
      </w:r>
    </w:p>
    <w:p w14:paraId="73097259"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VI.</w:t>
      </w:r>
      <w:r w:rsidRPr="001F2E4C">
        <w:rPr>
          <w:rFonts w:ascii="Palatino Linotype" w:hAnsi="Palatino Linotype" w:cs="Arial"/>
          <w:i/>
          <w:iCs/>
          <w:sz w:val="22"/>
          <w:szCs w:val="22"/>
        </w:rPr>
        <w:t xml:space="preserve"> El nombre y firma del titular del área responsable de la ejecución de los trabajos; y </w:t>
      </w:r>
      <w:r w:rsidRPr="001F2E4C">
        <w:rPr>
          <w:rFonts w:ascii="Palatino Linotype" w:hAnsi="Palatino Linotype" w:cs="Arial"/>
          <w:b/>
          <w:bCs/>
          <w:i/>
          <w:iCs/>
          <w:sz w:val="22"/>
          <w:szCs w:val="22"/>
        </w:rPr>
        <w:t>VII.</w:t>
      </w:r>
      <w:r w:rsidRPr="001F2E4C">
        <w:rPr>
          <w:rFonts w:ascii="Palatino Linotype" w:hAnsi="Palatino Linotype" w:cs="Arial"/>
          <w:i/>
          <w:iCs/>
          <w:sz w:val="22"/>
          <w:szCs w:val="22"/>
        </w:rPr>
        <w:t xml:space="preserve"> El formato de caso para el dictamen de procedencia de excepción. </w:t>
      </w:r>
    </w:p>
    <w:p w14:paraId="090B6806" w14:textId="77777777" w:rsidR="001F2E4C" w:rsidRPr="001F2E4C" w:rsidRDefault="001F2E4C" w:rsidP="001F2E4C">
      <w:pPr>
        <w:ind w:left="567" w:right="616"/>
        <w:jc w:val="both"/>
        <w:rPr>
          <w:rFonts w:ascii="Palatino Linotype" w:hAnsi="Palatino Linotype" w:cs="Arial"/>
          <w:i/>
          <w:iCs/>
          <w:sz w:val="22"/>
          <w:szCs w:val="22"/>
        </w:rPr>
      </w:pPr>
    </w:p>
    <w:p w14:paraId="33D1F320" w14:textId="1868D6F6"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i/>
          <w:iCs/>
          <w:sz w:val="22"/>
          <w:szCs w:val="22"/>
        </w:rPr>
        <w:t xml:space="preserve">Cuando la dependencia, entidad o ayuntamiento no cuente con Comité Interno de Obra Pública, la unidad ejecutora de obra pública deberá integrar el caso que someterá a la autorización del titular. </w:t>
      </w:r>
    </w:p>
    <w:p w14:paraId="5F716F3C" w14:textId="77777777" w:rsidR="001F2E4C" w:rsidRPr="001F2E4C" w:rsidRDefault="001F2E4C" w:rsidP="001F2E4C">
      <w:pPr>
        <w:ind w:left="567" w:right="616"/>
        <w:jc w:val="both"/>
        <w:rPr>
          <w:rFonts w:ascii="Palatino Linotype" w:hAnsi="Palatino Linotype" w:cs="Arial"/>
          <w:i/>
          <w:iCs/>
          <w:sz w:val="22"/>
          <w:szCs w:val="22"/>
        </w:rPr>
      </w:pPr>
    </w:p>
    <w:p w14:paraId="107DE7BC"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i/>
          <w:iCs/>
          <w:sz w:val="22"/>
          <w:szCs w:val="22"/>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49634106" w14:textId="77777777" w:rsidR="001F2E4C" w:rsidRPr="001F2E4C" w:rsidRDefault="001F2E4C" w:rsidP="001F2E4C">
      <w:pPr>
        <w:ind w:left="567" w:right="616"/>
        <w:jc w:val="both"/>
        <w:rPr>
          <w:rFonts w:ascii="Palatino Linotype" w:hAnsi="Palatino Linotype" w:cs="Arial"/>
          <w:i/>
          <w:iCs/>
          <w:sz w:val="22"/>
          <w:szCs w:val="22"/>
        </w:rPr>
      </w:pPr>
    </w:p>
    <w:p w14:paraId="3D0C77FE" w14:textId="492FC9F3"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Articulo 86.-</w:t>
      </w:r>
      <w:r w:rsidRPr="001F2E4C">
        <w:rPr>
          <w:rFonts w:ascii="Palatino Linotype" w:hAnsi="Palatino Linotype" w:cs="Arial"/>
          <w:i/>
          <w:iCs/>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3B642690" w14:textId="77777777" w:rsidR="001F2E4C" w:rsidRPr="001F2E4C" w:rsidRDefault="001F2E4C" w:rsidP="001F2E4C">
      <w:pPr>
        <w:ind w:left="567" w:right="616"/>
        <w:jc w:val="both"/>
        <w:rPr>
          <w:rFonts w:ascii="Palatino Linotype" w:hAnsi="Palatino Linotype" w:cs="Arial"/>
          <w:i/>
          <w:iCs/>
          <w:sz w:val="22"/>
          <w:szCs w:val="22"/>
        </w:rPr>
      </w:pPr>
    </w:p>
    <w:p w14:paraId="6454A6DE"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i/>
          <w:iCs/>
          <w:sz w:val="22"/>
          <w:szCs w:val="22"/>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5AE56DB1" w14:textId="77777777" w:rsidR="001F2E4C" w:rsidRPr="001F2E4C" w:rsidRDefault="001F2E4C" w:rsidP="001F2E4C">
      <w:pPr>
        <w:ind w:left="567" w:right="616"/>
        <w:jc w:val="both"/>
        <w:rPr>
          <w:rFonts w:ascii="Palatino Linotype" w:hAnsi="Palatino Linotype" w:cs="Arial"/>
          <w:i/>
          <w:iCs/>
          <w:sz w:val="22"/>
          <w:szCs w:val="22"/>
        </w:rPr>
      </w:pPr>
    </w:p>
    <w:p w14:paraId="77BF6AE0"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I.</w:t>
      </w:r>
      <w:r w:rsidRPr="001F2E4C">
        <w:rPr>
          <w:rFonts w:ascii="Palatino Linotype" w:hAnsi="Palatino Linotype" w:cs="Arial"/>
          <w:i/>
          <w:iCs/>
          <w:sz w:val="22"/>
          <w:szCs w:val="22"/>
        </w:rPr>
        <w:t xml:space="preserve"> El nombre del convocante; </w:t>
      </w:r>
    </w:p>
    <w:p w14:paraId="521AD270"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 xml:space="preserve">II. </w:t>
      </w:r>
      <w:r w:rsidRPr="001F2E4C">
        <w:rPr>
          <w:rFonts w:ascii="Palatino Linotype" w:hAnsi="Palatino Linotype" w:cs="Arial"/>
          <w:i/>
          <w:iCs/>
          <w:sz w:val="22"/>
          <w:szCs w:val="22"/>
        </w:rPr>
        <w:t xml:space="preserve">El nombre y la ubicación de la obra o servicio; </w:t>
      </w:r>
    </w:p>
    <w:p w14:paraId="4DE9FEA0"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 xml:space="preserve">III. </w:t>
      </w:r>
      <w:r w:rsidRPr="001F2E4C">
        <w:rPr>
          <w:rFonts w:ascii="Palatino Linotype" w:hAnsi="Palatino Linotype" w:cs="Arial"/>
          <w:i/>
          <w:iCs/>
          <w:sz w:val="22"/>
          <w:szCs w:val="22"/>
        </w:rPr>
        <w:t xml:space="preserve">El nombre y domicilio del invitado y la referencia a su clave de registro en el catálogo de contratistas; </w:t>
      </w:r>
    </w:p>
    <w:p w14:paraId="61A3C20D"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IV.</w:t>
      </w:r>
      <w:r w:rsidRPr="001F2E4C">
        <w:rPr>
          <w:rFonts w:ascii="Palatino Linotype" w:hAnsi="Palatino Linotype" w:cs="Arial"/>
          <w:i/>
          <w:iCs/>
          <w:sz w:val="22"/>
          <w:szCs w:val="22"/>
        </w:rPr>
        <w:t xml:space="preserve"> La invitación expresa y el señalamiento de las fechas previstas para las etapas del procedimiento; </w:t>
      </w:r>
    </w:p>
    <w:p w14:paraId="4A57118E"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w:t>
      </w:r>
      <w:r w:rsidRPr="001F2E4C">
        <w:rPr>
          <w:rFonts w:ascii="Palatino Linotype" w:hAnsi="Palatino Linotype" w:cs="Arial"/>
          <w:i/>
          <w:iCs/>
          <w:sz w:val="22"/>
          <w:szCs w:val="22"/>
        </w:rPr>
        <w:t xml:space="preserve"> La indicación de que se anexan las bases de la invitación; </w:t>
      </w:r>
    </w:p>
    <w:p w14:paraId="724F74AF" w14:textId="28045C56"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VI.</w:t>
      </w:r>
      <w:r w:rsidRPr="001F2E4C">
        <w:rPr>
          <w:rFonts w:ascii="Palatino Linotype" w:hAnsi="Palatino Linotype" w:cs="Arial"/>
          <w:i/>
          <w:iCs/>
          <w:sz w:val="22"/>
          <w:szCs w:val="22"/>
        </w:rPr>
        <w:t xml:space="preserve"> Nombre y firma del servidor público responsable del proceso; </w:t>
      </w:r>
    </w:p>
    <w:p w14:paraId="3FDAED8F" w14:textId="77777777" w:rsidR="001F2E4C" w:rsidRP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 xml:space="preserve">VII. </w:t>
      </w:r>
      <w:r w:rsidRPr="001F2E4C">
        <w:rPr>
          <w:rFonts w:ascii="Palatino Linotype" w:hAnsi="Palatino Linotype" w:cs="Arial"/>
          <w:i/>
          <w:iCs/>
          <w:sz w:val="22"/>
          <w:szCs w:val="22"/>
        </w:rPr>
        <w:t xml:space="preserve">El origen de los recursos para la realización de la obra o servicio; y </w:t>
      </w:r>
    </w:p>
    <w:p w14:paraId="704962AF" w14:textId="77777777" w:rsidR="001F2E4C" w:rsidRDefault="001F2E4C" w:rsidP="001F2E4C">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VIII.</w:t>
      </w:r>
      <w:r w:rsidRPr="001F2E4C">
        <w:rPr>
          <w:rFonts w:ascii="Palatino Linotype" w:hAnsi="Palatino Linotype" w:cs="Arial"/>
          <w:i/>
          <w:iCs/>
          <w:sz w:val="22"/>
          <w:szCs w:val="22"/>
        </w:rPr>
        <w:t xml:space="preserve"> El plazo de ejecución de los trabajos, indicando la fecha estimada de inicio de los mismos. </w:t>
      </w:r>
    </w:p>
    <w:p w14:paraId="3BA81B5B" w14:textId="77777777" w:rsidR="001F2E4C" w:rsidRDefault="001F2E4C" w:rsidP="001F2E4C">
      <w:pPr>
        <w:ind w:left="567" w:right="616"/>
        <w:jc w:val="both"/>
        <w:rPr>
          <w:rFonts w:ascii="Palatino Linotype" w:hAnsi="Palatino Linotype" w:cs="Arial"/>
          <w:b/>
          <w:bCs/>
        </w:rPr>
      </w:pPr>
    </w:p>
    <w:p w14:paraId="7C8D4D60" w14:textId="4A5BB7D4" w:rsidR="001F2E4C" w:rsidRPr="001F2E4C" w:rsidRDefault="001F2E4C" w:rsidP="001F2E4C">
      <w:pPr>
        <w:ind w:left="567" w:right="616"/>
        <w:jc w:val="both"/>
        <w:rPr>
          <w:rFonts w:ascii="Palatino Linotype" w:hAnsi="Palatino Linotype" w:cs="Arial"/>
          <w:i/>
          <w:iCs/>
          <w:sz w:val="20"/>
          <w:szCs w:val="20"/>
        </w:rPr>
      </w:pPr>
      <w:proofErr w:type="gramStart"/>
      <w:r w:rsidRPr="001F2E4C">
        <w:rPr>
          <w:rFonts w:ascii="Palatino Linotype" w:hAnsi="Palatino Linotype" w:cs="Arial"/>
          <w:b/>
          <w:bCs/>
          <w:i/>
          <w:iCs/>
          <w:sz w:val="22"/>
          <w:szCs w:val="22"/>
        </w:rPr>
        <w:t>Articulo</w:t>
      </w:r>
      <w:proofErr w:type="gramEnd"/>
      <w:r w:rsidRPr="001F2E4C">
        <w:rPr>
          <w:rFonts w:ascii="Palatino Linotype" w:hAnsi="Palatino Linotype" w:cs="Arial"/>
          <w:b/>
          <w:bCs/>
          <w:i/>
          <w:iCs/>
          <w:sz w:val="22"/>
          <w:szCs w:val="22"/>
        </w:rPr>
        <w:t xml:space="preserve"> 87.- </w:t>
      </w:r>
      <w:r w:rsidRPr="001F2E4C">
        <w:rPr>
          <w:rFonts w:ascii="Palatino Linotype" w:hAnsi="Palatino Linotype" w:cs="Arial"/>
          <w:i/>
          <w:iCs/>
          <w:sz w:val="22"/>
          <w:szCs w:val="22"/>
        </w:rPr>
        <w:t>El procedimiento de invitación restringida seguirá los mismos pasos que el de licitación pública salvo la publicación de la convocatoria, misma que se sustituye por la invitación señalada en el artículo anterior.</w:t>
      </w:r>
    </w:p>
    <w:p w14:paraId="4A90972C" w14:textId="77777777" w:rsidR="001F2E4C" w:rsidRPr="001F2E4C" w:rsidRDefault="001F2E4C" w:rsidP="00561A6E">
      <w:pPr>
        <w:spacing w:line="360" w:lineRule="auto"/>
        <w:ind w:right="49"/>
        <w:jc w:val="both"/>
        <w:rPr>
          <w:rFonts w:ascii="Palatino Linotype" w:hAnsi="Palatino Linotype" w:cs="Arial"/>
          <w:i/>
          <w:iCs/>
          <w:sz w:val="22"/>
          <w:szCs w:val="22"/>
        </w:rPr>
      </w:pPr>
    </w:p>
    <w:p w14:paraId="526C08CD" w14:textId="1200FA57" w:rsidR="00BB6185" w:rsidRDefault="00BB6185" w:rsidP="00561A6E">
      <w:pPr>
        <w:spacing w:line="360" w:lineRule="auto"/>
        <w:ind w:right="49"/>
        <w:jc w:val="both"/>
        <w:rPr>
          <w:rFonts w:ascii="Palatino Linotype" w:hAnsi="Palatino Linotype" w:cs="Arial"/>
        </w:rPr>
      </w:pPr>
      <w:r>
        <w:rPr>
          <w:rFonts w:ascii="Palatino Linotype" w:hAnsi="Palatino Linotype" w:cs="Arial"/>
        </w:rPr>
        <w:lastRenderedPageBreak/>
        <w:t>Por lo que, analizaremos los documentos remitidos por parte del Servidor Público Habilitado de la Dirección de Obras, de conformidad con lo siguiente:</w:t>
      </w: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351"/>
        <w:gridCol w:w="4595"/>
        <w:gridCol w:w="2129"/>
      </w:tblGrid>
      <w:tr w:rsidR="00DF700F" w14:paraId="17D310A6" w14:textId="77777777" w:rsidTr="00ED7827">
        <w:trPr>
          <w:tblHeader/>
        </w:trPr>
        <w:tc>
          <w:tcPr>
            <w:tcW w:w="2387" w:type="dxa"/>
            <w:shd w:val="clear" w:color="auto" w:fill="D9D9D9" w:themeFill="background1" w:themeFillShade="D9"/>
            <w:vAlign w:val="center"/>
          </w:tcPr>
          <w:p w14:paraId="745CAE6E" w14:textId="7C510402" w:rsidR="00BB6185" w:rsidRPr="00BB6185" w:rsidRDefault="00BB6185" w:rsidP="00BB6185">
            <w:pPr>
              <w:ind w:right="49"/>
              <w:jc w:val="center"/>
              <w:rPr>
                <w:rFonts w:ascii="Palatino Linotype" w:hAnsi="Palatino Linotype" w:cs="Arial"/>
                <w:b/>
                <w:bCs/>
                <w:sz w:val="22"/>
                <w:szCs w:val="22"/>
              </w:rPr>
            </w:pPr>
            <w:r w:rsidRPr="00BB6185">
              <w:rPr>
                <w:rFonts w:ascii="Palatino Linotype" w:hAnsi="Palatino Linotype" w:cs="Arial"/>
                <w:b/>
                <w:bCs/>
                <w:sz w:val="22"/>
                <w:szCs w:val="22"/>
              </w:rPr>
              <w:t>Etapas del procedimiento de licitación pública</w:t>
            </w:r>
          </w:p>
        </w:tc>
        <w:tc>
          <w:tcPr>
            <w:tcW w:w="4536" w:type="dxa"/>
            <w:shd w:val="clear" w:color="auto" w:fill="D9D9D9" w:themeFill="background1" w:themeFillShade="D9"/>
            <w:vAlign w:val="center"/>
          </w:tcPr>
          <w:p w14:paraId="229C977E" w14:textId="066CDF16" w:rsidR="00BB6185" w:rsidRPr="00BB6185" w:rsidRDefault="00BB6185" w:rsidP="00BB6185">
            <w:pPr>
              <w:ind w:right="49"/>
              <w:jc w:val="center"/>
              <w:rPr>
                <w:rFonts w:ascii="Palatino Linotype" w:hAnsi="Palatino Linotype" w:cs="Arial"/>
                <w:b/>
                <w:bCs/>
                <w:sz w:val="22"/>
                <w:szCs w:val="22"/>
              </w:rPr>
            </w:pPr>
            <w:r w:rsidRPr="00BB6185">
              <w:rPr>
                <w:rFonts w:ascii="Palatino Linotype" w:hAnsi="Palatino Linotype" w:cs="Arial"/>
                <w:b/>
                <w:bCs/>
                <w:sz w:val="22"/>
                <w:szCs w:val="22"/>
              </w:rPr>
              <w:t>Información remitida por parte del Sujeto Obligado</w:t>
            </w:r>
          </w:p>
        </w:tc>
        <w:tc>
          <w:tcPr>
            <w:tcW w:w="2152" w:type="dxa"/>
            <w:shd w:val="clear" w:color="auto" w:fill="D9D9D9" w:themeFill="background1" w:themeFillShade="D9"/>
            <w:vAlign w:val="center"/>
          </w:tcPr>
          <w:p w14:paraId="6C6C750B" w14:textId="299A037B" w:rsidR="00BB6185" w:rsidRPr="00BB6185" w:rsidRDefault="00BB6185" w:rsidP="00BB6185">
            <w:pPr>
              <w:ind w:right="49"/>
              <w:jc w:val="center"/>
              <w:rPr>
                <w:rFonts w:ascii="Palatino Linotype" w:hAnsi="Palatino Linotype" w:cs="Arial"/>
                <w:b/>
                <w:bCs/>
                <w:sz w:val="22"/>
                <w:szCs w:val="22"/>
              </w:rPr>
            </w:pPr>
            <w:r w:rsidRPr="00BB6185">
              <w:rPr>
                <w:rFonts w:ascii="Palatino Linotype" w:hAnsi="Palatino Linotype" w:cs="Arial"/>
                <w:b/>
                <w:bCs/>
                <w:sz w:val="22"/>
                <w:szCs w:val="22"/>
              </w:rPr>
              <w:t>Cumplimiento</w:t>
            </w:r>
          </w:p>
        </w:tc>
      </w:tr>
      <w:tr w:rsidR="00DF700F" w14:paraId="38E96A4D" w14:textId="77777777" w:rsidTr="00ED7827">
        <w:tc>
          <w:tcPr>
            <w:tcW w:w="2387" w:type="dxa"/>
            <w:vAlign w:val="center"/>
          </w:tcPr>
          <w:p w14:paraId="54397A82" w14:textId="30DFF95A" w:rsidR="00BB6185" w:rsidRPr="00ED7827" w:rsidRDefault="00BB6185" w:rsidP="00BB6185">
            <w:pPr>
              <w:spacing w:line="276" w:lineRule="auto"/>
              <w:ind w:right="49"/>
              <w:jc w:val="both"/>
              <w:rPr>
                <w:rFonts w:ascii="Palatino Linotype" w:hAnsi="Palatino Linotype" w:cs="Arial"/>
                <w:sz w:val="22"/>
                <w:szCs w:val="22"/>
              </w:rPr>
            </w:pPr>
            <w:r w:rsidRPr="00ED7827">
              <w:rPr>
                <w:rFonts w:ascii="Palatino Linotype" w:hAnsi="Palatino Linotype" w:cs="Arial"/>
                <w:sz w:val="22"/>
                <w:szCs w:val="22"/>
              </w:rPr>
              <w:t>I. La formulación de las bases de licitación;</w:t>
            </w:r>
          </w:p>
        </w:tc>
        <w:tc>
          <w:tcPr>
            <w:tcW w:w="4536" w:type="dxa"/>
            <w:vAlign w:val="center"/>
          </w:tcPr>
          <w:p w14:paraId="3C1DA5A4" w14:textId="6A140887" w:rsidR="00BB6185" w:rsidRDefault="00ED7827" w:rsidP="00ED7827">
            <w:pPr>
              <w:spacing w:line="360" w:lineRule="auto"/>
              <w:ind w:right="49"/>
              <w:jc w:val="center"/>
              <w:rPr>
                <w:rFonts w:ascii="Palatino Linotype" w:hAnsi="Palatino Linotype" w:cs="Arial"/>
              </w:rPr>
            </w:pPr>
            <w:r w:rsidRPr="00ED7827">
              <w:rPr>
                <w:rFonts w:ascii="Palatino Linotype" w:hAnsi="Palatino Linotype" w:cs="Arial"/>
                <w:noProof/>
                <w:lang w:val="es-MX" w:eastAsia="es-MX"/>
              </w:rPr>
              <w:drawing>
                <wp:inline distT="0" distB="0" distL="0" distR="0" wp14:anchorId="1D9825DF" wp14:editId="2C0998BB">
                  <wp:extent cx="2698750" cy="2417197"/>
                  <wp:effectExtent l="0" t="0" r="6350" b="2540"/>
                  <wp:docPr id="392788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88568" name=""/>
                          <pic:cNvPicPr/>
                        </pic:nvPicPr>
                        <pic:blipFill>
                          <a:blip r:embed="rId9"/>
                          <a:stretch>
                            <a:fillRect/>
                          </a:stretch>
                        </pic:blipFill>
                        <pic:spPr>
                          <a:xfrm>
                            <a:off x="0" y="0"/>
                            <a:ext cx="2711818" cy="2428902"/>
                          </a:xfrm>
                          <a:prstGeom prst="rect">
                            <a:avLst/>
                          </a:prstGeom>
                        </pic:spPr>
                      </pic:pic>
                    </a:graphicData>
                  </a:graphic>
                </wp:inline>
              </w:drawing>
            </w:r>
          </w:p>
        </w:tc>
        <w:tc>
          <w:tcPr>
            <w:tcW w:w="2152" w:type="dxa"/>
            <w:vAlign w:val="center"/>
          </w:tcPr>
          <w:p w14:paraId="58686B4E" w14:textId="06CBF0F7" w:rsidR="00BB6185" w:rsidRPr="00ED7827" w:rsidRDefault="00ED7827" w:rsidP="00ED7827">
            <w:pPr>
              <w:spacing w:line="360" w:lineRule="auto"/>
              <w:ind w:right="49"/>
              <w:jc w:val="center"/>
              <w:rPr>
                <w:rFonts w:ascii="Palatino Linotype" w:hAnsi="Palatino Linotype" w:cs="Arial"/>
                <w:b/>
                <w:bCs/>
              </w:rPr>
            </w:pPr>
            <w:r w:rsidRPr="00ED7827">
              <w:rPr>
                <w:rFonts w:ascii="Palatino Linotype" w:hAnsi="Palatino Linotype" w:cs="Arial"/>
                <w:b/>
                <w:bCs/>
              </w:rPr>
              <w:t>Sí</w:t>
            </w:r>
          </w:p>
        </w:tc>
      </w:tr>
      <w:tr w:rsidR="00DF700F" w14:paraId="3DF5D2F2" w14:textId="77777777" w:rsidTr="00ED7827">
        <w:tc>
          <w:tcPr>
            <w:tcW w:w="2387" w:type="dxa"/>
            <w:vAlign w:val="center"/>
          </w:tcPr>
          <w:p w14:paraId="57C0E5F8" w14:textId="1C0D8643" w:rsidR="00ED7827" w:rsidRPr="00ED7827" w:rsidRDefault="00ED7827" w:rsidP="00ED7827">
            <w:pPr>
              <w:spacing w:line="276" w:lineRule="auto"/>
              <w:ind w:right="49"/>
              <w:jc w:val="both"/>
              <w:rPr>
                <w:rFonts w:ascii="Palatino Linotype" w:hAnsi="Palatino Linotype" w:cs="Arial"/>
                <w:sz w:val="22"/>
                <w:szCs w:val="22"/>
              </w:rPr>
            </w:pPr>
            <w:r w:rsidRPr="00ED7827">
              <w:rPr>
                <w:rFonts w:ascii="Palatino Linotype" w:hAnsi="Palatino Linotype" w:cs="Arial"/>
                <w:sz w:val="22"/>
                <w:szCs w:val="22"/>
              </w:rPr>
              <w:t>II. La publicación de la convocatoria;</w:t>
            </w:r>
          </w:p>
        </w:tc>
        <w:tc>
          <w:tcPr>
            <w:tcW w:w="4536" w:type="dxa"/>
          </w:tcPr>
          <w:p w14:paraId="0D075F22" w14:textId="77777777" w:rsidR="00ED7827" w:rsidRDefault="00ED7827" w:rsidP="00ED7827">
            <w:pPr>
              <w:ind w:right="49"/>
              <w:jc w:val="both"/>
              <w:rPr>
                <w:rFonts w:ascii="Palatino Linotype" w:hAnsi="Palatino Linotype" w:cs="Arial"/>
                <w:sz w:val="22"/>
                <w:szCs w:val="22"/>
              </w:rPr>
            </w:pPr>
            <w:proofErr w:type="gramStart"/>
            <w:r w:rsidRPr="00ED7827">
              <w:rPr>
                <w:rFonts w:ascii="Palatino Linotype" w:hAnsi="Palatino Linotype" w:cs="Arial"/>
                <w:b/>
                <w:bCs/>
                <w:sz w:val="22"/>
                <w:szCs w:val="22"/>
              </w:rPr>
              <w:t>Articulo</w:t>
            </w:r>
            <w:proofErr w:type="gramEnd"/>
            <w:r w:rsidRPr="00ED7827">
              <w:rPr>
                <w:rFonts w:ascii="Palatino Linotype" w:hAnsi="Palatino Linotype" w:cs="Arial"/>
                <w:b/>
                <w:bCs/>
                <w:sz w:val="22"/>
                <w:szCs w:val="22"/>
              </w:rPr>
              <w:t xml:space="preserve"> 87.-</w:t>
            </w:r>
            <w:r w:rsidRPr="00ED7827">
              <w:rPr>
                <w:rFonts w:ascii="Palatino Linotype" w:hAnsi="Palatino Linotype" w:cs="Arial"/>
                <w:sz w:val="22"/>
                <w:szCs w:val="22"/>
              </w:rPr>
              <w:t xml:space="preserve"> El procedimiento de invitación restringida seguirá los mismos pasos que el de licitación pública </w:t>
            </w:r>
            <w:r w:rsidRPr="00ED7827">
              <w:rPr>
                <w:rFonts w:ascii="Palatino Linotype" w:hAnsi="Palatino Linotype" w:cs="Arial"/>
                <w:b/>
                <w:bCs/>
                <w:sz w:val="22"/>
                <w:szCs w:val="22"/>
                <w:u w:val="single"/>
              </w:rPr>
              <w:t>salvo la publicación de la convocatoria, misma que se sustituye por la invitación señalada</w:t>
            </w:r>
            <w:r w:rsidRPr="00ED7827">
              <w:rPr>
                <w:rFonts w:ascii="Palatino Linotype" w:hAnsi="Palatino Linotype" w:cs="Arial"/>
                <w:sz w:val="22"/>
                <w:szCs w:val="22"/>
              </w:rPr>
              <w:t xml:space="preserve"> en el artículo anterior.</w:t>
            </w:r>
          </w:p>
          <w:p w14:paraId="1E434B44" w14:textId="3469C242" w:rsidR="00ED7827" w:rsidRPr="00ED7827" w:rsidRDefault="00ED7827" w:rsidP="00ED7827">
            <w:pPr>
              <w:ind w:right="49"/>
              <w:jc w:val="center"/>
              <w:rPr>
                <w:rFonts w:ascii="Palatino Linotype" w:hAnsi="Palatino Linotype" w:cs="Arial"/>
                <w:sz w:val="22"/>
                <w:szCs w:val="22"/>
              </w:rPr>
            </w:pPr>
            <w:r w:rsidRPr="00ED7827">
              <w:rPr>
                <w:rFonts w:ascii="Palatino Linotype" w:hAnsi="Palatino Linotype" w:cs="Arial"/>
                <w:noProof/>
                <w:sz w:val="22"/>
                <w:szCs w:val="22"/>
                <w:lang w:val="es-MX" w:eastAsia="es-MX"/>
              </w:rPr>
              <w:drawing>
                <wp:inline distT="0" distB="0" distL="0" distR="0" wp14:anchorId="584E3784" wp14:editId="1F5400BD">
                  <wp:extent cx="2749550" cy="2067339"/>
                  <wp:effectExtent l="0" t="0" r="0" b="9525"/>
                  <wp:docPr id="531975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5789" name=""/>
                          <pic:cNvPicPr/>
                        </pic:nvPicPr>
                        <pic:blipFill>
                          <a:blip r:embed="rId10"/>
                          <a:stretch>
                            <a:fillRect/>
                          </a:stretch>
                        </pic:blipFill>
                        <pic:spPr>
                          <a:xfrm>
                            <a:off x="0" y="0"/>
                            <a:ext cx="2776190" cy="2087369"/>
                          </a:xfrm>
                          <a:prstGeom prst="rect">
                            <a:avLst/>
                          </a:prstGeom>
                        </pic:spPr>
                      </pic:pic>
                    </a:graphicData>
                  </a:graphic>
                </wp:inline>
              </w:drawing>
            </w:r>
          </w:p>
        </w:tc>
        <w:tc>
          <w:tcPr>
            <w:tcW w:w="2152" w:type="dxa"/>
            <w:vAlign w:val="center"/>
          </w:tcPr>
          <w:p w14:paraId="16AB1FF6" w14:textId="23E86D93" w:rsidR="00ED7827" w:rsidRDefault="00ED7827" w:rsidP="00ED7827">
            <w:pPr>
              <w:spacing w:line="360" w:lineRule="auto"/>
              <w:ind w:right="49"/>
              <w:jc w:val="center"/>
              <w:rPr>
                <w:rFonts w:ascii="Palatino Linotype" w:hAnsi="Palatino Linotype" w:cs="Arial"/>
              </w:rPr>
            </w:pPr>
            <w:r w:rsidRPr="003269B8">
              <w:rPr>
                <w:rFonts w:ascii="Palatino Linotype" w:hAnsi="Palatino Linotype" w:cs="Arial"/>
                <w:b/>
                <w:bCs/>
              </w:rPr>
              <w:t>Sí</w:t>
            </w:r>
          </w:p>
        </w:tc>
      </w:tr>
      <w:tr w:rsidR="00DF700F" w14:paraId="4AC3DACA" w14:textId="77777777" w:rsidTr="00DF700F">
        <w:tc>
          <w:tcPr>
            <w:tcW w:w="2387" w:type="dxa"/>
            <w:vAlign w:val="center"/>
          </w:tcPr>
          <w:p w14:paraId="75B8119C" w14:textId="2227388A" w:rsidR="00ED7827" w:rsidRPr="00ED7827" w:rsidRDefault="00ED7827" w:rsidP="00ED7827">
            <w:pPr>
              <w:spacing w:line="276" w:lineRule="auto"/>
              <w:ind w:right="49"/>
              <w:jc w:val="both"/>
              <w:rPr>
                <w:rFonts w:ascii="Palatino Linotype" w:hAnsi="Palatino Linotype" w:cs="Arial"/>
                <w:sz w:val="22"/>
                <w:szCs w:val="22"/>
              </w:rPr>
            </w:pPr>
            <w:r w:rsidRPr="00ED7827">
              <w:rPr>
                <w:rFonts w:ascii="Palatino Linotype" w:hAnsi="Palatino Linotype" w:cs="Arial"/>
                <w:sz w:val="22"/>
                <w:szCs w:val="22"/>
              </w:rPr>
              <w:t>III. La venta de las bases de licitación;</w:t>
            </w:r>
          </w:p>
        </w:tc>
        <w:tc>
          <w:tcPr>
            <w:tcW w:w="4536" w:type="dxa"/>
            <w:vAlign w:val="center"/>
          </w:tcPr>
          <w:p w14:paraId="31889119" w14:textId="31A95549" w:rsidR="00ED7827" w:rsidRDefault="00DF700F" w:rsidP="00DF700F">
            <w:pPr>
              <w:spacing w:line="360" w:lineRule="auto"/>
              <w:ind w:right="49"/>
              <w:jc w:val="center"/>
              <w:rPr>
                <w:rFonts w:ascii="Palatino Linotype" w:hAnsi="Palatino Linotype" w:cs="Arial"/>
              </w:rPr>
            </w:pPr>
            <w:r w:rsidRPr="00DF700F">
              <w:rPr>
                <w:rFonts w:ascii="Palatino Linotype" w:hAnsi="Palatino Linotype" w:cs="Arial"/>
                <w:noProof/>
                <w:lang w:val="es-MX" w:eastAsia="es-MX"/>
              </w:rPr>
              <w:drawing>
                <wp:inline distT="0" distB="0" distL="0" distR="0" wp14:anchorId="4839AF68" wp14:editId="21DFD4C5">
                  <wp:extent cx="2698115" cy="858741"/>
                  <wp:effectExtent l="0" t="0" r="6985" b="0"/>
                  <wp:docPr id="215024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24139" name=""/>
                          <pic:cNvPicPr/>
                        </pic:nvPicPr>
                        <pic:blipFill>
                          <a:blip r:embed="rId11"/>
                          <a:stretch>
                            <a:fillRect/>
                          </a:stretch>
                        </pic:blipFill>
                        <pic:spPr>
                          <a:xfrm>
                            <a:off x="0" y="0"/>
                            <a:ext cx="2717113" cy="864788"/>
                          </a:xfrm>
                          <a:prstGeom prst="rect">
                            <a:avLst/>
                          </a:prstGeom>
                        </pic:spPr>
                      </pic:pic>
                    </a:graphicData>
                  </a:graphic>
                </wp:inline>
              </w:drawing>
            </w:r>
          </w:p>
        </w:tc>
        <w:tc>
          <w:tcPr>
            <w:tcW w:w="2152" w:type="dxa"/>
            <w:vAlign w:val="center"/>
          </w:tcPr>
          <w:p w14:paraId="5F3336A2" w14:textId="5F9E2EE9" w:rsidR="00ED7827" w:rsidRPr="00DF700F" w:rsidRDefault="00DF700F" w:rsidP="00ED7827">
            <w:pPr>
              <w:spacing w:line="360" w:lineRule="auto"/>
              <w:ind w:right="49"/>
              <w:jc w:val="center"/>
              <w:rPr>
                <w:rFonts w:ascii="Palatino Linotype" w:hAnsi="Palatino Linotype" w:cs="Arial"/>
                <w:b/>
                <w:bCs/>
              </w:rPr>
            </w:pPr>
            <w:r w:rsidRPr="00DF700F">
              <w:rPr>
                <w:rFonts w:ascii="Palatino Linotype" w:hAnsi="Palatino Linotype" w:cs="Arial"/>
                <w:b/>
                <w:bCs/>
              </w:rPr>
              <w:t>Sí</w:t>
            </w:r>
          </w:p>
        </w:tc>
      </w:tr>
      <w:tr w:rsidR="00DF700F" w14:paraId="094DBF18" w14:textId="77777777" w:rsidTr="00ED7827">
        <w:tc>
          <w:tcPr>
            <w:tcW w:w="2387" w:type="dxa"/>
            <w:vAlign w:val="center"/>
          </w:tcPr>
          <w:p w14:paraId="6817AF93" w14:textId="2A5BDD2C" w:rsidR="00ED7827" w:rsidRPr="00ED7827" w:rsidRDefault="00ED7827" w:rsidP="00ED7827">
            <w:pPr>
              <w:spacing w:line="276" w:lineRule="auto"/>
              <w:ind w:right="49"/>
              <w:jc w:val="both"/>
              <w:rPr>
                <w:rFonts w:ascii="Palatino Linotype" w:hAnsi="Palatino Linotype" w:cs="Arial"/>
                <w:sz w:val="22"/>
                <w:szCs w:val="22"/>
              </w:rPr>
            </w:pPr>
            <w:r w:rsidRPr="00ED7827">
              <w:rPr>
                <w:rFonts w:ascii="Palatino Linotype" w:hAnsi="Palatino Linotype" w:cs="Arial"/>
                <w:sz w:val="22"/>
                <w:szCs w:val="22"/>
              </w:rPr>
              <w:lastRenderedPageBreak/>
              <w:t>IV. La visita al sitio donde se realizarán los trabajos;</w:t>
            </w:r>
          </w:p>
        </w:tc>
        <w:tc>
          <w:tcPr>
            <w:tcW w:w="4536" w:type="dxa"/>
          </w:tcPr>
          <w:p w14:paraId="6FB77CC8" w14:textId="5BC646C1" w:rsidR="00ED7827" w:rsidRDefault="00ED7827" w:rsidP="00ED7827">
            <w:pPr>
              <w:spacing w:line="360" w:lineRule="auto"/>
              <w:ind w:right="49"/>
              <w:jc w:val="center"/>
              <w:rPr>
                <w:rFonts w:ascii="Palatino Linotype" w:hAnsi="Palatino Linotype" w:cs="Arial"/>
              </w:rPr>
            </w:pPr>
            <w:r w:rsidRPr="00ED7827">
              <w:rPr>
                <w:rFonts w:ascii="Palatino Linotype" w:hAnsi="Palatino Linotype" w:cs="Arial"/>
                <w:noProof/>
                <w:lang w:val="es-MX" w:eastAsia="es-MX"/>
              </w:rPr>
              <w:drawing>
                <wp:inline distT="0" distB="0" distL="0" distR="0" wp14:anchorId="60954E07" wp14:editId="25A70C4F">
                  <wp:extent cx="2626995" cy="1932167"/>
                  <wp:effectExtent l="0" t="0" r="1905" b="0"/>
                  <wp:docPr id="1222140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40338" name=""/>
                          <pic:cNvPicPr/>
                        </pic:nvPicPr>
                        <pic:blipFill>
                          <a:blip r:embed="rId12"/>
                          <a:stretch>
                            <a:fillRect/>
                          </a:stretch>
                        </pic:blipFill>
                        <pic:spPr>
                          <a:xfrm>
                            <a:off x="0" y="0"/>
                            <a:ext cx="2643621" cy="1944395"/>
                          </a:xfrm>
                          <a:prstGeom prst="rect">
                            <a:avLst/>
                          </a:prstGeom>
                        </pic:spPr>
                      </pic:pic>
                    </a:graphicData>
                  </a:graphic>
                </wp:inline>
              </w:drawing>
            </w:r>
          </w:p>
        </w:tc>
        <w:tc>
          <w:tcPr>
            <w:tcW w:w="2152" w:type="dxa"/>
            <w:vAlign w:val="center"/>
          </w:tcPr>
          <w:p w14:paraId="6D3AF173" w14:textId="3E91EB8D" w:rsidR="00ED7827" w:rsidRDefault="00ED7827" w:rsidP="00ED7827">
            <w:pPr>
              <w:spacing w:line="360" w:lineRule="auto"/>
              <w:ind w:right="49"/>
              <w:jc w:val="center"/>
              <w:rPr>
                <w:rFonts w:ascii="Palatino Linotype" w:hAnsi="Palatino Linotype" w:cs="Arial"/>
              </w:rPr>
            </w:pPr>
            <w:r w:rsidRPr="003269B8">
              <w:rPr>
                <w:rFonts w:ascii="Palatino Linotype" w:hAnsi="Palatino Linotype" w:cs="Arial"/>
                <w:b/>
                <w:bCs/>
              </w:rPr>
              <w:t>Sí</w:t>
            </w:r>
          </w:p>
        </w:tc>
      </w:tr>
      <w:tr w:rsidR="00DF700F" w14:paraId="15D6B54E" w14:textId="77777777" w:rsidTr="00ED7827">
        <w:tc>
          <w:tcPr>
            <w:tcW w:w="2387" w:type="dxa"/>
            <w:vAlign w:val="center"/>
          </w:tcPr>
          <w:p w14:paraId="41EFA41D" w14:textId="0714302F" w:rsidR="00ED7827" w:rsidRPr="00ED7827" w:rsidRDefault="00ED7827" w:rsidP="00ED7827">
            <w:pPr>
              <w:spacing w:line="276" w:lineRule="auto"/>
              <w:ind w:right="49"/>
              <w:jc w:val="both"/>
              <w:rPr>
                <w:rFonts w:ascii="Palatino Linotype" w:hAnsi="Palatino Linotype" w:cs="Arial"/>
                <w:sz w:val="22"/>
                <w:szCs w:val="22"/>
              </w:rPr>
            </w:pPr>
            <w:r w:rsidRPr="00ED7827">
              <w:rPr>
                <w:rFonts w:ascii="Palatino Linotype" w:hAnsi="Palatino Linotype" w:cs="Arial"/>
                <w:sz w:val="22"/>
                <w:szCs w:val="22"/>
              </w:rPr>
              <w:t>V. Las juntas de aclaraciones;</w:t>
            </w:r>
          </w:p>
        </w:tc>
        <w:tc>
          <w:tcPr>
            <w:tcW w:w="4536" w:type="dxa"/>
          </w:tcPr>
          <w:p w14:paraId="2177B119" w14:textId="17CB373F" w:rsidR="00ED7827" w:rsidRDefault="00ED7827" w:rsidP="00ED7827">
            <w:pPr>
              <w:spacing w:line="360" w:lineRule="auto"/>
              <w:ind w:right="49"/>
              <w:jc w:val="center"/>
              <w:rPr>
                <w:rFonts w:ascii="Palatino Linotype" w:hAnsi="Palatino Linotype" w:cs="Arial"/>
              </w:rPr>
            </w:pPr>
            <w:r w:rsidRPr="00ED7827">
              <w:rPr>
                <w:rFonts w:ascii="Palatino Linotype" w:hAnsi="Palatino Linotype" w:cs="Arial"/>
                <w:noProof/>
                <w:lang w:val="es-MX" w:eastAsia="es-MX"/>
              </w:rPr>
              <w:drawing>
                <wp:inline distT="0" distB="0" distL="0" distR="0" wp14:anchorId="6A1333E4" wp14:editId="0CBC2921">
                  <wp:extent cx="2745105" cy="1367624"/>
                  <wp:effectExtent l="0" t="0" r="0" b="4445"/>
                  <wp:docPr id="1250954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54360" name=""/>
                          <pic:cNvPicPr/>
                        </pic:nvPicPr>
                        <pic:blipFill>
                          <a:blip r:embed="rId13"/>
                          <a:stretch>
                            <a:fillRect/>
                          </a:stretch>
                        </pic:blipFill>
                        <pic:spPr>
                          <a:xfrm>
                            <a:off x="0" y="0"/>
                            <a:ext cx="2763784" cy="1376930"/>
                          </a:xfrm>
                          <a:prstGeom prst="rect">
                            <a:avLst/>
                          </a:prstGeom>
                        </pic:spPr>
                      </pic:pic>
                    </a:graphicData>
                  </a:graphic>
                </wp:inline>
              </w:drawing>
            </w:r>
          </w:p>
        </w:tc>
        <w:tc>
          <w:tcPr>
            <w:tcW w:w="2152" w:type="dxa"/>
            <w:vAlign w:val="center"/>
          </w:tcPr>
          <w:p w14:paraId="07D1C747" w14:textId="7F06685F" w:rsidR="00ED7827" w:rsidRDefault="00ED7827" w:rsidP="00ED7827">
            <w:pPr>
              <w:spacing w:line="360" w:lineRule="auto"/>
              <w:ind w:right="49"/>
              <w:jc w:val="center"/>
              <w:rPr>
                <w:rFonts w:ascii="Palatino Linotype" w:hAnsi="Palatino Linotype" w:cs="Arial"/>
              </w:rPr>
            </w:pPr>
            <w:r w:rsidRPr="003269B8">
              <w:rPr>
                <w:rFonts w:ascii="Palatino Linotype" w:hAnsi="Palatino Linotype" w:cs="Arial"/>
                <w:b/>
                <w:bCs/>
              </w:rPr>
              <w:t>Sí</w:t>
            </w:r>
          </w:p>
        </w:tc>
      </w:tr>
      <w:tr w:rsidR="00DF700F" w14:paraId="09AC5A8A" w14:textId="77777777" w:rsidTr="00ED7827">
        <w:tc>
          <w:tcPr>
            <w:tcW w:w="2387" w:type="dxa"/>
            <w:vAlign w:val="center"/>
          </w:tcPr>
          <w:p w14:paraId="468E3BC1" w14:textId="04054BDE" w:rsidR="00ED7827" w:rsidRPr="00ED7827" w:rsidRDefault="00ED7827" w:rsidP="00ED7827">
            <w:pPr>
              <w:spacing w:line="276" w:lineRule="auto"/>
              <w:ind w:right="49"/>
              <w:jc w:val="both"/>
              <w:rPr>
                <w:rFonts w:ascii="Palatino Linotype" w:hAnsi="Palatino Linotype" w:cs="Arial"/>
                <w:sz w:val="22"/>
                <w:szCs w:val="22"/>
              </w:rPr>
            </w:pPr>
            <w:r w:rsidRPr="00ED7827">
              <w:rPr>
                <w:rFonts w:ascii="Palatino Linotype" w:hAnsi="Palatino Linotype" w:cs="Arial"/>
                <w:sz w:val="22"/>
                <w:szCs w:val="22"/>
              </w:rPr>
              <w:t>VI. La presentación y apertura de propuestas;</w:t>
            </w:r>
          </w:p>
        </w:tc>
        <w:tc>
          <w:tcPr>
            <w:tcW w:w="4536" w:type="dxa"/>
          </w:tcPr>
          <w:p w14:paraId="59973D1E" w14:textId="565E9CFE" w:rsidR="00ED7827" w:rsidRDefault="00ED7827" w:rsidP="00ED7827">
            <w:pPr>
              <w:spacing w:line="360" w:lineRule="auto"/>
              <w:ind w:right="49"/>
              <w:jc w:val="center"/>
              <w:rPr>
                <w:rFonts w:ascii="Palatino Linotype" w:hAnsi="Palatino Linotype" w:cs="Arial"/>
              </w:rPr>
            </w:pPr>
            <w:r w:rsidRPr="00ED7827">
              <w:rPr>
                <w:rFonts w:ascii="Palatino Linotype" w:hAnsi="Palatino Linotype" w:cs="Arial"/>
                <w:noProof/>
                <w:lang w:val="es-MX" w:eastAsia="es-MX"/>
              </w:rPr>
              <w:drawing>
                <wp:inline distT="0" distB="0" distL="0" distR="0" wp14:anchorId="06B99092" wp14:editId="2CD9ED7D">
                  <wp:extent cx="2591321" cy="2401294"/>
                  <wp:effectExtent l="0" t="0" r="0" b="0"/>
                  <wp:docPr id="1154146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6137" name=""/>
                          <pic:cNvPicPr/>
                        </pic:nvPicPr>
                        <pic:blipFill>
                          <a:blip r:embed="rId14"/>
                          <a:stretch>
                            <a:fillRect/>
                          </a:stretch>
                        </pic:blipFill>
                        <pic:spPr>
                          <a:xfrm>
                            <a:off x="0" y="0"/>
                            <a:ext cx="2611837" cy="2420306"/>
                          </a:xfrm>
                          <a:prstGeom prst="rect">
                            <a:avLst/>
                          </a:prstGeom>
                        </pic:spPr>
                      </pic:pic>
                    </a:graphicData>
                  </a:graphic>
                </wp:inline>
              </w:drawing>
            </w:r>
          </w:p>
        </w:tc>
        <w:tc>
          <w:tcPr>
            <w:tcW w:w="2152" w:type="dxa"/>
            <w:vAlign w:val="center"/>
          </w:tcPr>
          <w:p w14:paraId="1A109838" w14:textId="33DEF0C9" w:rsidR="00ED7827" w:rsidRDefault="00ED7827" w:rsidP="00ED7827">
            <w:pPr>
              <w:spacing w:line="360" w:lineRule="auto"/>
              <w:ind w:right="49"/>
              <w:jc w:val="center"/>
              <w:rPr>
                <w:rFonts w:ascii="Palatino Linotype" w:hAnsi="Palatino Linotype" w:cs="Arial"/>
              </w:rPr>
            </w:pPr>
            <w:r w:rsidRPr="003269B8">
              <w:rPr>
                <w:rFonts w:ascii="Palatino Linotype" w:hAnsi="Palatino Linotype" w:cs="Arial"/>
                <w:b/>
                <w:bCs/>
              </w:rPr>
              <w:t>Sí</w:t>
            </w:r>
          </w:p>
        </w:tc>
      </w:tr>
      <w:tr w:rsidR="00DF700F" w14:paraId="4A761FA3" w14:textId="77777777" w:rsidTr="00ED7827">
        <w:tc>
          <w:tcPr>
            <w:tcW w:w="2387" w:type="dxa"/>
            <w:vAlign w:val="center"/>
          </w:tcPr>
          <w:p w14:paraId="213744E9" w14:textId="39F09277" w:rsidR="00ED7827" w:rsidRPr="00ED7827" w:rsidRDefault="00ED7827" w:rsidP="00ED7827">
            <w:pPr>
              <w:spacing w:line="276" w:lineRule="auto"/>
              <w:ind w:right="49"/>
              <w:jc w:val="both"/>
              <w:rPr>
                <w:rFonts w:ascii="Palatino Linotype" w:hAnsi="Palatino Linotype" w:cs="Arial"/>
                <w:sz w:val="22"/>
                <w:szCs w:val="22"/>
              </w:rPr>
            </w:pPr>
            <w:r w:rsidRPr="00ED7827">
              <w:rPr>
                <w:rFonts w:ascii="Palatino Linotype" w:hAnsi="Palatino Linotype" w:cs="Arial"/>
                <w:sz w:val="22"/>
                <w:szCs w:val="22"/>
              </w:rPr>
              <w:lastRenderedPageBreak/>
              <w:t>VIII. El fallo y adjudicación.</w:t>
            </w:r>
          </w:p>
        </w:tc>
        <w:tc>
          <w:tcPr>
            <w:tcW w:w="4536" w:type="dxa"/>
          </w:tcPr>
          <w:p w14:paraId="605B720A" w14:textId="5D55428A" w:rsidR="00ED7827" w:rsidRDefault="00ED7827" w:rsidP="00ED7827">
            <w:pPr>
              <w:spacing w:line="360" w:lineRule="auto"/>
              <w:ind w:right="49"/>
              <w:jc w:val="center"/>
              <w:rPr>
                <w:rFonts w:ascii="Palatino Linotype" w:hAnsi="Palatino Linotype" w:cs="Arial"/>
              </w:rPr>
            </w:pPr>
            <w:r w:rsidRPr="00ED7827">
              <w:rPr>
                <w:rFonts w:ascii="Palatino Linotype" w:hAnsi="Palatino Linotype" w:cs="Arial"/>
                <w:noProof/>
                <w:lang w:val="es-MX" w:eastAsia="es-MX"/>
              </w:rPr>
              <w:drawing>
                <wp:inline distT="0" distB="0" distL="0" distR="0" wp14:anchorId="2AE6A27E" wp14:editId="4F249898">
                  <wp:extent cx="2741012" cy="2719346"/>
                  <wp:effectExtent l="0" t="0" r="2540" b="5080"/>
                  <wp:docPr id="106573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3391" name=""/>
                          <pic:cNvPicPr/>
                        </pic:nvPicPr>
                        <pic:blipFill>
                          <a:blip r:embed="rId15"/>
                          <a:stretch>
                            <a:fillRect/>
                          </a:stretch>
                        </pic:blipFill>
                        <pic:spPr>
                          <a:xfrm>
                            <a:off x="0" y="0"/>
                            <a:ext cx="2761580" cy="2739751"/>
                          </a:xfrm>
                          <a:prstGeom prst="rect">
                            <a:avLst/>
                          </a:prstGeom>
                        </pic:spPr>
                      </pic:pic>
                    </a:graphicData>
                  </a:graphic>
                </wp:inline>
              </w:drawing>
            </w:r>
          </w:p>
        </w:tc>
        <w:tc>
          <w:tcPr>
            <w:tcW w:w="2152" w:type="dxa"/>
            <w:vAlign w:val="center"/>
          </w:tcPr>
          <w:p w14:paraId="2F32C9D8" w14:textId="0AC814A2" w:rsidR="00ED7827" w:rsidRDefault="00ED7827" w:rsidP="00ED7827">
            <w:pPr>
              <w:spacing w:line="360" w:lineRule="auto"/>
              <w:ind w:right="49"/>
              <w:jc w:val="center"/>
              <w:rPr>
                <w:rFonts w:ascii="Palatino Linotype" w:hAnsi="Palatino Linotype" w:cs="Arial"/>
              </w:rPr>
            </w:pPr>
            <w:r w:rsidRPr="003269B8">
              <w:rPr>
                <w:rFonts w:ascii="Palatino Linotype" w:hAnsi="Palatino Linotype" w:cs="Arial"/>
                <w:b/>
                <w:bCs/>
              </w:rPr>
              <w:t>Sí</w:t>
            </w:r>
          </w:p>
        </w:tc>
      </w:tr>
    </w:tbl>
    <w:p w14:paraId="65809C22" w14:textId="77777777" w:rsidR="00BB6185" w:rsidRDefault="00BB6185" w:rsidP="00561A6E">
      <w:pPr>
        <w:spacing w:line="360" w:lineRule="auto"/>
        <w:ind w:right="49"/>
        <w:jc w:val="both"/>
        <w:rPr>
          <w:rFonts w:ascii="Palatino Linotype" w:hAnsi="Palatino Linotype" w:cs="Arial"/>
        </w:rPr>
      </w:pPr>
    </w:p>
    <w:p w14:paraId="7E0EDA43" w14:textId="77777777" w:rsidR="00F3172F" w:rsidRDefault="00F3172F" w:rsidP="00561A6E">
      <w:pPr>
        <w:spacing w:line="360" w:lineRule="auto"/>
        <w:ind w:right="49"/>
        <w:jc w:val="both"/>
        <w:rPr>
          <w:rFonts w:ascii="Palatino Linotype" w:hAnsi="Palatino Linotype" w:cs="Arial"/>
        </w:rPr>
      </w:pPr>
      <w:r>
        <w:rPr>
          <w:rFonts w:ascii="Palatino Linotype" w:hAnsi="Palatino Linotype" w:cs="Arial"/>
        </w:rPr>
        <w:t xml:space="preserve">Por lo que, dichos puntos quedan colmados con; ahora bien, respecto a los puntos </w:t>
      </w:r>
      <w:r w:rsidRPr="00F3172F">
        <w:rPr>
          <w:rFonts w:ascii="Palatino Linotype" w:hAnsi="Palatino Linotype" w:cs="Arial"/>
          <w:b/>
          <w:bCs/>
        </w:rPr>
        <w:t>3)</w:t>
      </w:r>
      <w:r>
        <w:rPr>
          <w:rFonts w:ascii="Palatino Linotype" w:hAnsi="Palatino Linotype" w:cs="Arial"/>
        </w:rPr>
        <w:t xml:space="preserve"> y </w:t>
      </w:r>
      <w:r w:rsidRPr="00F3172F">
        <w:rPr>
          <w:rFonts w:ascii="Palatino Linotype" w:hAnsi="Palatino Linotype" w:cs="Arial"/>
          <w:b/>
          <w:bCs/>
        </w:rPr>
        <w:t>4)</w:t>
      </w:r>
      <w:r>
        <w:rPr>
          <w:rFonts w:ascii="Palatino Linotype" w:hAnsi="Palatino Linotype" w:cs="Arial"/>
        </w:rPr>
        <w:t>, de tocantes al</w:t>
      </w:r>
      <w:r w:rsidRPr="00F3172F">
        <w:rPr>
          <w:rFonts w:ascii="Palatino Linotype" w:hAnsi="Palatino Linotype" w:cs="Arial"/>
        </w:rPr>
        <w:t xml:space="preserve"> contrato que se generó derivado de </w:t>
      </w:r>
      <w:r>
        <w:rPr>
          <w:rFonts w:ascii="Palatino Linotype" w:hAnsi="Palatino Linotype" w:cs="Arial"/>
        </w:rPr>
        <w:t>la</w:t>
      </w:r>
      <w:r w:rsidRPr="00F3172F">
        <w:rPr>
          <w:rFonts w:ascii="Palatino Linotype" w:hAnsi="Palatino Linotype" w:cs="Arial"/>
        </w:rPr>
        <w:t xml:space="preserve"> adjudicación</w:t>
      </w:r>
      <w:r>
        <w:rPr>
          <w:rFonts w:ascii="Palatino Linotype" w:hAnsi="Palatino Linotype" w:cs="Arial"/>
        </w:rPr>
        <w:t xml:space="preserve"> y al </w:t>
      </w:r>
      <w:r w:rsidRPr="00F3172F">
        <w:rPr>
          <w:rFonts w:ascii="Palatino Linotype" w:hAnsi="Palatino Linotype" w:cs="Arial"/>
        </w:rPr>
        <w:t>catálogo de precios unitarios y de conceptos</w:t>
      </w:r>
      <w:r>
        <w:rPr>
          <w:rFonts w:ascii="Palatino Linotype" w:hAnsi="Palatino Linotype" w:cs="Arial"/>
        </w:rPr>
        <w:t>.</w:t>
      </w:r>
    </w:p>
    <w:p w14:paraId="76C51927" w14:textId="77777777" w:rsidR="00F3172F" w:rsidRDefault="00F3172F" w:rsidP="00561A6E">
      <w:pPr>
        <w:spacing w:line="360" w:lineRule="auto"/>
        <w:ind w:right="49"/>
        <w:jc w:val="both"/>
        <w:rPr>
          <w:rFonts w:ascii="Palatino Linotype" w:hAnsi="Palatino Linotype" w:cs="Arial"/>
        </w:rPr>
      </w:pPr>
    </w:p>
    <w:p w14:paraId="7B569C14" w14:textId="73F500B0" w:rsidR="00F3172F" w:rsidRDefault="00F3172F" w:rsidP="00F3172F">
      <w:pPr>
        <w:spacing w:line="360" w:lineRule="auto"/>
        <w:ind w:right="49"/>
        <w:jc w:val="both"/>
        <w:rPr>
          <w:rFonts w:ascii="Palatino Linotype" w:hAnsi="Palatino Linotype" w:cs="Arial"/>
        </w:rPr>
      </w:pPr>
      <w:r w:rsidRPr="00F3172F">
        <w:rPr>
          <w:rFonts w:ascii="Palatino Linotype" w:hAnsi="Palatino Linotype" w:cs="Arial"/>
        </w:rPr>
        <w:t xml:space="preserve">El </w:t>
      </w:r>
      <w:r w:rsidRPr="00F3172F">
        <w:rPr>
          <w:rFonts w:ascii="Palatino Linotype" w:hAnsi="Palatino Linotype" w:cs="Arial"/>
          <w:b/>
          <w:bCs/>
        </w:rPr>
        <w:t>Sujeto Obligado</w:t>
      </w:r>
      <w:r w:rsidRPr="00F3172F">
        <w:rPr>
          <w:rFonts w:ascii="Palatino Linotype" w:hAnsi="Palatino Linotype" w:cs="Arial"/>
        </w:rPr>
        <w:t xml:space="preserve"> adjuntó a su respuesta, el contrato de obra pública a precios unitarios y tiempo determinado celebrado con la empresa </w:t>
      </w:r>
      <w:r w:rsidRPr="00F3172F">
        <w:rPr>
          <w:rFonts w:ascii="Palatino Linotype" w:hAnsi="Palatino Linotype" w:cs="Arial"/>
          <w:i/>
          <w:iCs/>
        </w:rPr>
        <w:t>“CONSTRUCCIÓN RUMBO DE HOY, S.A. DE C.V.”</w:t>
      </w:r>
      <w:r>
        <w:rPr>
          <w:rFonts w:ascii="Palatino Linotype" w:hAnsi="Palatino Linotype" w:cs="Arial"/>
        </w:rPr>
        <w:t xml:space="preserve"> y </w:t>
      </w:r>
      <w:r w:rsidRPr="00F3172F">
        <w:rPr>
          <w:rFonts w:ascii="Palatino Linotype" w:hAnsi="Palatino Linotype" w:cs="Arial"/>
        </w:rPr>
        <w:t>el catálogo de conceptos y los precios unitarios del Dictamen Técnico</w:t>
      </w:r>
      <w:r>
        <w:rPr>
          <w:rFonts w:ascii="Palatino Linotype" w:hAnsi="Palatino Linotype" w:cs="Arial"/>
        </w:rPr>
        <w:t>; por lo que dichos puntos quedan colmados, de conformidad con las siguientes capturas de pantalla:</w:t>
      </w:r>
    </w:p>
    <w:p w14:paraId="7A6B1E21" w14:textId="77777777" w:rsidR="00F3172F" w:rsidRDefault="00F3172F" w:rsidP="00F3172F">
      <w:pPr>
        <w:spacing w:line="360" w:lineRule="auto"/>
        <w:ind w:right="49"/>
        <w:jc w:val="both"/>
        <w:rPr>
          <w:rFonts w:ascii="Palatino Linotype" w:hAnsi="Palatino Linotype" w:cs="Arial"/>
        </w:rPr>
      </w:pPr>
    </w:p>
    <w:p w14:paraId="75BF4AA2" w14:textId="77777777" w:rsidR="00F3172F" w:rsidRDefault="00F3172F" w:rsidP="00F3172F">
      <w:pPr>
        <w:spacing w:line="360" w:lineRule="auto"/>
        <w:ind w:right="49"/>
        <w:jc w:val="both"/>
        <w:rPr>
          <w:rFonts w:ascii="Palatino Linotype" w:hAnsi="Palatino Linotype" w:cs="Arial"/>
        </w:rPr>
      </w:pPr>
    </w:p>
    <w:p w14:paraId="600B7175" w14:textId="77777777" w:rsidR="00F3172F" w:rsidRDefault="00F3172F" w:rsidP="00F3172F">
      <w:pPr>
        <w:spacing w:line="360" w:lineRule="auto"/>
        <w:ind w:right="49"/>
        <w:jc w:val="both"/>
        <w:rPr>
          <w:rFonts w:ascii="Palatino Linotype" w:hAnsi="Palatino Linotype" w:cs="Arial"/>
        </w:rPr>
      </w:pPr>
    </w:p>
    <w:p w14:paraId="22AAEE0C" w14:textId="77777777" w:rsidR="00F3172F" w:rsidRDefault="00F3172F" w:rsidP="00F3172F">
      <w:pPr>
        <w:spacing w:line="360" w:lineRule="auto"/>
        <w:ind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4555"/>
        <w:gridCol w:w="4556"/>
      </w:tblGrid>
      <w:tr w:rsidR="00F3172F" w14:paraId="6DAEFA15" w14:textId="77777777" w:rsidTr="00F3172F">
        <w:tc>
          <w:tcPr>
            <w:tcW w:w="4555" w:type="dxa"/>
            <w:shd w:val="clear" w:color="auto" w:fill="D9D9D9" w:themeFill="background1" w:themeFillShade="D9"/>
            <w:vAlign w:val="center"/>
          </w:tcPr>
          <w:p w14:paraId="77D9079D" w14:textId="394D3FC5" w:rsidR="00F3172F" w:rsidRPr="00F3172F" w:rsidRDefault="00F3172F" w:rsidP="00F3172F">
            <w:pPr>
              <w:ind w:right="49"/>
              <w:jc w:val="center"/>
              <w:rPr>
                <w:rFonts w:ascii="Palatino Linotype" w:hAnsi="Palatino Linotype" w:cs="Arial"/>
                <w:b/>
                <w:bCs/>
              </w:rPr>
            </w:pPr>
            <w:r w:rsidRPr="00F3172F">
              <w:rPr>
                <w:rFonts w:ascii="Palatino Linotype" w:hAnsi="Palatino Linotype" w:cs="Arial"/>
                <w:b/>
                <w:bCs/>
              </w:rPr>
              <w:lastRenderedPageBreak/>
              <w:t>Contrato que se generó derivado de la adjudicación</w:t>
            </w:r>
          </w:p>
        </w:tc>
        <w:tc>
          <w:tcPr>
            <w:tcW w:w="4556" w:type="dxa"/>
            <w:shd w:val="clear" w:color="auto" w:fill="D9D9D9" w:themeFill="background1" w:themeFillShade="D9"/>
            <w:vAlign w:val="center"/>
          </w:tcPr>
          <w:p w14:paraId="5C060307" w14:textId="46044CA6" w:rsidR="00F3172F" w:rsidRPr="00F3172F" w:rsidRDefault="00F3172F" w:rsidP="00F3172F">
            <w:pPr>
              <w:ind w:right="49"/>
              <w:jc w:val="center"/>
              <w:rPr>
                <w:rFonts w:ascii="Palatino Linotype" w:hAnsi="Palatino Linotype" w:cs="Arial"/>
                <w:b/>
                <w:bCs/>
              </w:rPr>
            </w:pPr>
            <w:r w:rsidRPr="00F3172F">
              <w:rPr>
                <w:rFonts w:ascii="Palatino Linotype" w:hAnsi="Palatino Linotype" w:cs="Arial"/>
                <w:b/>
                <w:bCs/>
              </w:rPr>
              <w:t>Catálogo de precios unitarios y de conceptos.</w:t>
            </w:r>
          </w:p>
        </w:tc>
      </w:tr>
      <w:tr w:rsidR="00F3172F" w14:paraId="0F3AB569" w14:textId="77777777" w:rsidTr="00F3172F">
        <w:tc>
          <w:tcPr>
            <w:tcW w:w="4555" w:type="dxa"/>
          </w:tcPr>
          <w:p w14:paraId="1E34CD5B" w14:textId="77777777" w:rsidR="00F3172F" w:rsidRDefault="00F3172F" w:rsidP="00F3172F">
            <w:pPr>
              <w:spacing w:line="360" w:lineRule="auto"/>
              <w:ind w:right="49"/>
              <w:jc w:val="center"/>
              <w:rPr>
                <w:rFonts w:ascii="Palatino Linotype" w:hAnsi="Palatino Linotype" w:cs="Arial"/>
              </w:rPr>
            </w:pPr>
            <w:r w:rsidRPr="00F3172F">
              <w:rPr>
                <w:rFonts w:ascii="Palatino Linotype" w:hAnsi="Palatino Linotype" w:cs="Arial"/>
                <w:noProof/>
                <w:lang w:val="es-MX" w:eastAsia="es-MX"/>
              </w:rPr>
              <w:drawing>
                <wp:inline distT="0" distB="0" distL="0" distR="0" wp14:anchorId="1F241F25" wp14:editId="1A434370">
                  <wp:extent cx="2639695" cy="2051437"/>
                  <wp:effectExtent l="0" t="0" r="8255" b="6350"/>
                  <wp:docPr id="346233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33448" name=""/>
                          <pic:cNvPicPr/>
                        </pic:nvPicPr>
                        <pic:blipFill>
                          <a:blip r:embed="rId16"/>
                          <a:stretch>
                            <a:fillRect/>
                          </a:stretch>
                        </pic:blipFill>
                        <pic:spPr>
                          <a:xfrm>
                            <a:off x="0" y="0"/>
                            <a:ext cx="2659273" cy="2066652"/>
                          </a:xfrm>
                          <a:prstGeom prst="rect">
                            <a:avLst/>
                          </a:prstGeom>
                        </pic:spPr>
                      </pic:pic>
                    </a:graphicData>
                  </a:graphic>
                </wp:inline>
              </w:drawing>
            </w:r>
          </w:p>
          <w:p w14:paraId="6CBCEFF6" w14:textId="3F0D70CF" w:rsidR="00F3172F" w:rsidRDefault="00F3172F" w:rsidP="00F3172F">
            <w:pPr>
              <w:spacing w:line="360" w:lineRule="auto"/>
              <w:ind w:right="49"/>
              <w:jc w:val="center"/>
              <w:rPr>
                <w:rFonts w:ascii="Palatino Linotype" w:hAnsi="Palatino Linotype" w:cs="Arial"/>
              </w:rPr>
            </w:pPr>
            <w:r w:rsidRPr="00F3172F">
              <w:rPr>
                <w:rFonts w:ascii="Palatino Linotype" w:hAnsi="Palatino Linotype" w:cs="Arial"/>
                <w:noProof/>
                <w:lang w:val="es-MX" w:eastAsia="es-MX"/>
              </w:rPr>
              <w:drawing>
                <wp:inline distT="0" distB="0" distL="0" distR="0" wp14:anchorId="01AD7DA9" wp14:editId="58B778E1">
                  <wp:extent cx="2503805" cy="2273956"/>
                  <wp:effectExtent l="0" t="0" r="0" b="0"/>
                  <wp:docPr id="1921575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75915" name=""/>
                          <pic:cNvPicPr/>
                        </pic:nvPicPr>
                        <pic:blipFill>
                          <a:blip r:embed="rId17"/>
                          <a:stretch>
                            <a:fillRect/>
                          </a:stretch>
                        </pic:blipFill>
                        <pic:spPr>
                          <a:xfrm>
                            <a:off x="0" y="0"/>
                            <a:ext cx="2530654" cy="2298340"/>
                          </a:xfrm>
                          <a:prstGeom prst="rect">
                            <a:avLst/>
                          </a:prstGeom>
                        </pic:spPr>
                      </pic:pic>
                    </a:graphicData>
                  </a:graphic>
                </wp:inline>
              </w:drawing>
            </w:r>
          </w:p>
        </w:tc>
        <w:tc>
          <w:tcPr>
            <w:tcW w:w="4556" w:type="dxa"/>
            <w:vAlign w:val="center"/>
          </w:tcPr>
          <w:p w14:paraId="274EA5C8" w14:textId="07DEAEE5" w:rsidR="00F3172F" w:rsidRDefault="00F3172F" w:rsidP="00F3172F">
            <w:pPr>
              <w:spacing w:line="360" w:lineRule="auto"/>
              <w:ind w:right="49"/>
              <w:jc w:val="center"/>
              <w:rPr>
                <w:rFonts w:ascii="Palatino Linotype" w:hAnsi="Palatino Linotype" w:cs="Arial"/>
              </w:rPr>
            </w:pPr>
            <w:r w:rsidRPr="00F3172F">
              <w:rPr>
                <w:rFonts w:ascii="Palatino Linotype" w:hAnsi="Palatino Linotype" w:cs="Arial"/>
                <w:noProof/>
                <w:lang w:val="es-MX" w:eastAsia="es-MX"/>
              </w:rPr>
              <w:drawing>
                <wp:inline distT="0" distB="0" distL="0" distR="0" wp14:anchorId="04E8393F" wp14:editId="5E96C534">
                  <wp:extent cx="2595245" cy="1582310"/>
                  <wp:effectExtent l="0" t="0" r="0" b="0"/>
                  <wp:docPr id="2116617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17828" name=""/>
                          <pic:cNvPicPr/>
                        </pic:nvPicPr>
                        <pic:blipFill>
                          <a:blip r:embed="rId18"/>
                          <a:stretch>
                            <a:fillRect/>
                          </a:stretch>
                        </pic:blipFill>
                        <pic:spPr>
                          <a:xfrm>
                            <a:off x="0" y="0"/>
                            <a:ext cx="2604571" cy="1587996"/>
                          </a:xfrm>
                          <a:prstGeom prst="rect">
                            <a:avLst/>
                          </a:prstGeom>
                        </pic:spPr>
                      </pic:pic>
                    </a:graphicData>
                  </a:graphic>
                </wp:inline>
              </w:drawing>
            </w:r>
          </w:p>
        </w:tc>
      </w:tr>
    </w:tbl>
    <w:p w14:paraId="66E2BDB8" w14:textId="44AEA134" w:rsidR="00F3172F" w:rsidRDefault="00F3172F" w:rsidP="00F3172F">
      <w:pPr>
        <w:spacing w:line="360" w:lineRule="auto"/>
        <w:ind w:right="49"/>
        <w:jc w:val="both"/>
        <w:rPr>
          <w:rFonts w:ascii="Palatino Linotype" w:hAnsi="Palatino Linotype" w:cs="Arial"/>
        </w:rPr>
      </w:pPr>
      <w:r w:rsidRPr="00F3172F">
        <w:rPr>
          <w:rFonts w:ascii="Palatino Linotype" w:hAnsi="Palatino Linotype" w:cs="Arial"/>
        </w:rPr>
        <w:tab/>
      </w:r>
    </w:p>
    <w:p w14:paraId="2BCAEEF6" w14:textId="5005884B" w:rsidR="00F3172F" w:rsidRDefault="00F3172F" w:rsidP="00561A6E">
      <w:pPr>
        <w:spacing w:line="360" w:lineRule="auto"/>
        <w:ind w:right="49"/>
        <w:jc w:val="both"/>
        <w:rPr>
          <w:rFonts w:ascii="Palatino Linotype" w:hAnsi="Palatino Linotype" w:cs="Arial"/>
        </w:rPr>
      </w:pPr>
      <w:r>
        <w:rPr>
          <w:rFonts w:ascii="Palatino Linotype" w:hAnsi="Palatino Linotype" w:cs="Arial"/>
        </w:rPr>
        <w:t>Continuando con los puntos peticionados, nos encontramos con el tema de las f</w:t>
      </w:r>
      <w:r w:rsidRPr="00F3172F">
        <w:rPr>
          <w:rFonts w:ascii="Palatino Linotype" w:hAnsi="Palatino Linotype" w:cs="Arial"/>
        </w:rPr>
        <w:t>acturas de anticipo, estimaciones y finiquito de dicha obra</w:t>
      </w:r>
      <w:r>
        <w:rPr>
          <w:rFonts w:ascii="Palatino Linotype" w:hAnsi="Palatino Linotype" w:cs="Arial"/>
        </w:rPr>
        <w:t xml:space="preserve">; por lo que, el </w:t>
      </w:r>
      <w:r w:rsidRPr="00F3172F">
        <w:rPr>
          <w:rFonts w:ascii="Palatino Linotype" w:hAnsi="Palatino Linotype" w:cs="Arial"/>
          <w:b/>
          <w:bCs/>
        </w:rPr>
        <w:t>Sujeto Obligado</w:t>
      </w:r>
      <w:r>
        <w:rPr>
          <w:rFonts w:ascii="Palatino Linotype" w:hAnsi="Palatino Linotype" w:cs="Arial"/>
        </w:rPr>
        <w:t xml:space="preserve"> m</w:t>
      </w:r>
      <w:r w:rsidRPr="00F3172F">
        <w:rPr>
          <w:rFonts w:ascii="Palatino Linotype" w:hAnsi="Palatino Linotype" w:cs="Arial"/>
        </w:rPr>
        <w:t xml:space="preserve">ediante el oficio número </w:t>
      </w:r>
      <w:r w:rsidRPr="00F3172F">
        <w:rPr>
          <w:rFonts w:ascii="Palatino Linotype" w:hAnsi="Palatino Linotype" w:cs="Arial"/>
          <w:b/>
          <w:bCs/>
        </w:rPr>
        <w:t>ZIN/DOP/DN/002/2023</w:t>
      </w:r>
      <w:r w:rsidRPr="00F3172F">
        <w:rPr>
          <w:rFonts w:ascii="Palatino Linotype" w:hAnsi="Palatino Linotype" w:cs="Arial"/>
        </w:rPr>
        <w:t xml:space="preserve">, suscrito por el Director de Obras Públicas, inmerso en el procedimiento de licitación, informó al Administrador Único de la empresa </w:t>
      </w:r>
      <w:r w:rsidRPr="00F3172F">
        <w:rPr>
          <w:rFonts w:ascii="Palatino Linotype" w:hAnsi="Palatino Linotype" w:cs="Arial"/>
          <w:i/>
          <w:iCs/>
        </w:rPr>
        <w:t>“CONSTRUCCIÓN RUMBO DE HOY, S.A. DE C.V.”</w:t>
      </w:r>
      <w:r w:rsidRPr="00F3172F">
        <w:rPr>
          <w:rFonts w:ascii="Palatino Linotype" w:hAnsi="Palatino Linotype" w:cs="Arial"/>
        </w:rPr>
        <w:t>, que para la iniciación de los trabajos, no se otorgaría anticipo del monto contratado.</w:t>
      </w:r>
    </w:p>
    <w:p w14:paraId="5B64D7D6" w14:textId="77777777" w:rsidR="00E33297" w:rsidRDefault="00E33297" w:rsidP="00561A6E">
      <w:pPr>
        <w:spacing w:line="360" w:lineRule="auto"/>
        <w:ind w:right="49"/>
        <w:jc w:val="both"/>
        <w:rPr>
          <w:rFonts w:ascii="Palatino Linotype" w:hAnsi="Palatino Linotype" w:cs="Arial"/>
        </w:rPr>
      </w:pPr>
    </w:p>
    <w:p w14:paraId="6EC0A67C" w14:textId="77777777" w:rsidR="00E33297" w:rsidRPr="00EC0F11" w:rsidRDefault="00E33297" w:rsidP="00E33297">
      <w:pPr>
        <w:autoSpaceDE w:val="0"/>
        <w:autoSpaceDN w:val="0"/>
        <w:adjustRightInd w:val="0"/>
        <w:spacing w:line="360" w:lineRule="auto"/>
        <w:jc w:val="both"/>
        <w:rPr>
          <w:rFonts w:ascii="Palatino Linotype" w:hAnsi="Palatino Linotype" w:cs="Arial"/>
        </w:rPr>
      </w:pPr>
      <w:r>
        <w:rPr>
          <w:rFonts w:ascii="Palatino Linotype" w:hAnsi="Palatino Linotype" w:cs="Arial"/>
          <w:lang w:eastAsia="es-MX"/>
        </w:rPr>
        <w:lastRenderedPageBreak/>
        <w:t>Así que</w:t>
      </w:r>
      <w:r w:rsidRPr="00EC0F11">
        <w:rPr>
          <w:rFonts w:ascii="Palatino Linotype" w:hAnsi="Palatino Linotype" w:cs="Arial"/>
          <w:lang w:eastAsia="es-MX"/>
        </w:rPr>
        <w:t xml:space="preserve">, </w:t>
      </w:r>
      <w:r w:rsidRPr="00EC0F11">
        <w:rPr>
          <w:rFonts w:ascii="Palatino Linotype" w:hAnsi="Palatino Linotype" w:cs="Arial"/>
        </w:rPr>
        <w:t xml:space="preserve">nos encontramos ante la presencia de un hecho negativo, en virtud de que la información solicitada no puede fácticamente obrar en los archivos del </w:t>
      </w:r>
      <w:r w:rsidRPr="00EC0F11">
        <w:rPr>
          <w:rFonts w:ascii="Palatino Linotype" w:hAnsi="Palatino Linotype" w:cs="Arial"/>
          <w:b/>
        </w:rPr>
        <w:t>Sujeto Obligado</w:t>
      </w:r>
      <w:r w:rsidRPr="00EC0F11">
        <w:rPr>
          <w:rFonts w:ascii="Palatino Linotype" w:hAnsi="Palatino Linotype" w:cs="Arial"/>
        </w:rPr>
        <w:t>, ya que no puede probarse por ser lógica y materialmente imposible.</w:t>
      </w:r>
    </w:p>
    <w:p w14:paraId="6FBFDF47" w14:textId="77777777" w:rsidR="00E33297" w:rsidRPr="00EC0F11" w:rsidRDefault="00E33297" w:rsidP="00E33297">
      <w:pPr>
        <w:autoSpaceDE w:val="0"/>
        <w:autoSpaceDN w:val="0"/>
        <w:adjustRightInd w:val="0"/>
        <w:spacing w:line="360" w:lineRule="auto"/>
        <w:jc w:val="both"/>
        <w:rPr>
          <w:rFonts w:ascii="Palatino Linotype" w:hAnsi="Palatino Linotype" w:cs="Arial"/>
        </w:rPr>
      </w:pPr>
    </w:p>
    <w:p w14:paraId="2EE586ED" w14:textId="77777777" w:rsidR="00E33297" w:rsidRPr="00EC0F11" w:rsidRDefault="00E33297" w:rsidP="00E33297">
      <w:pPr>
        <w:autoSpaceDE w:val="0"/>
        <w:autoSpaceDN w:val="0"/>
        <w:adjustRightInd w:val="0"/>
        <w:spacing w:line="360" w:lineRule="auto"/>
        <w:jc w:val="both"/>
        <w:rPr>
          <w:rFonts w:ascii="Palatino Linotype" w:hAnsi="Palatino Linotype" w:cs="Arial"/>
        </w:rPr>
      </w:pPr>
      <w:r w:rsidRPr="00EC0F11">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EC0F11">
        <w:rPr>
          <w:rFonts w:ascii="Palatino Linotype" w:hAnsi="Palatino Linotype" w:cs="Arial"/>
          <w:b/>
          <w:i/>
        </w:rPr>
        <w:t>hecho negativo</w:t>
      </w:r>
      <w:r w:rsidRPr="00EC0F11">
        <w:rPr>
          <w:rFonts w:ascii="Palatino Linotype" w:hAnsi="Palatino Linotype" w:cs="Arial"/>
        </w:rPr>
        <w:t xml:space="preserve">, en virtud de que la información solicitada no puede fácticamente obrar en los archivos del </w:t>
      </w:r>
      <w:r w:rsidRPr="00EC0F11">
        <w:rPr>
          <w:rFonts w:ascii="Palatino Linotype" w:hAnsi="Palatino Linotype" w:cs="Arial"/>
          <w:b/>
        </w:rPr>
        <w:t>Sujeto Obligado</w:t>
      </w:r>
      <w:r w:rsidRPr="00EC0F11">
        <w:rPr>
          <w:rFonts w:ascii="Palatino Linotype" w:hAnsi="Palatino Linotype" w:cs="Arial"/>
        </w:rPr>
        <w:t>, ya que no puede probarse por ser lógica y materialmente imposible.</w:t>
      </w:r>
    </w:p>
    <w:p w14:paraId="36760DBC" w14:textId="77777777" w:rsidR="00E33297" w:rsidRPr="00EC0F11" w:rsidRDefault="00E33297" w:rsidP="00E33297">
      <w:pPr>
        <w:autoSpaceDE w:val="0"/>
        <w:autoSpaceDN w:val="0"/>
        <w:adjustRightInd w:val="0"/>
        <w:spacing w:line="360" w:lineRule="auto"/>
        <w:jc w:val="both"/>
        <w:rPr>
          <w:rFonts w:ascii="Palatino Linotype" w:hAnsi="Palatino Linotype" w:cs="Arial"/>
        </w:rPr>
      </w:pPr>
    </w:p>
    <w:p w14:paraId="69F9C4C1" w14:textId="77777777" w:rsidR="00E33297" w:rsidRPr="00EC0F11" w:rsidRDefault="00E33297" w:rsidP="00E33297">
      <w:pPr>
        <w:autoSpaceDE w:val="0"/>
        <w:autoSpaceDN w:val="0"/>
        <w:adjustRightInd w:val="0"/>
        <w:spacing w:line="360" w:lineRule="auto"/>
        <w:jc w:val="both"/>
        <w:rPr>
          <w:rFonts w:ascii="Palatino Linotype" w:hAnsi="Palatino Linotype" w:cs="Arial"/>
        </w:rPr>
      </w:pPr>
      <w:r w:rsidRPr="00EC0F11">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2DFE09B0" w14:textId="77777777" w:rsidR="00E33297" w:rsidRPr="00EC0F11" w:rsidRDefault="00E33297" w:rsidP="00E33297">
      <w:pPr>
        <w:autoSpaceDE w:val="0"/>
        <w:autoSpaceDN w:val="0"/>
        <w:adjustRightInd w:val="0"/>
        <w:spacing w:line="276" w:lineRule="auto"/>
        <w:ind w:left="567" w:right="850"/>
        <w:jc w:val="both"/>
        <w:rPr>
          <w:rFonts w:ascii="Palatino Linotype" w:hAnsi="Palatino Linotype" w:cs="Palatino Linotype"/>
          <w:i/>
          <w:color w:val="000000"/>
          <w:szCs w:val="20"/>
        </w:rPr>
      </w:pPr>
    </w:p>
    <w:p w14:paraId="05C67C28" w14:textId="77777777" w:rsidR="00E33297" w:rsidRPr="00E33297" w:rsidRDefault="00E33297" w:rsidP="00E33297">
      <w:pPr>
        <w:autoSpaceDE w:val="0"/>
        <w:autoSpaceDN w:val="0"/>
        <w:adjustRightInd w:val="0"/>
        <w:spacing w:line="276" w:lineRule="auto"/>
        <w:ind w:left="567" w:right="850"/>
        <w:jc w:val="both"/>
        <w:rPr>
          <w:rFonts w:ascii="Palatino Linotype" w:hAnsi="Palatino Linotype" w:cs="Palatino Linotype"/>
          <w:i/>
          <w:color w:val="000000"/>
          <w:sz w:val="22"/>
          <w:szCs w:val="18"/>
        </w:rPr>
      </w:pPr>
      <w:r w:rsidRPr="00E33297">
        <w:rPr>
          <w:rFonts w:ascii="Palatino Linotype" w:hAnsi="Palatino Linotype" w:cs="Palatino Linotype"/>
          <w:i/>
          <w:color w:val="000000"/>
          <w:sz w:val="22"/>
          <w:szCs w:val="18"/>
        </w:rPr>
        <w:t>“</w:t>
      </w:r>
      <w:r w:rsidRPr="00E33297">
        <w:rPr>
          <w:rFonts w:ascii="Palatino Linotype" w:hAnsi="Palatino Linotype" w:cs="Palatino Linotype"/>
          <w:b/>
          <w:i/>
          <w:color w:val="000000"/>
          <w:sz w:val="22"/>
          <w:szCs w:val="18"/>
        </w:rPr>
        <w:t>HECHOS NEGATIVOS, NO SON SUSCEPTIBLES DE DEMOSTRACION</w:t>
      </w:r>
      <w:r w:rsidRPr="00E33297">
        <w:rPr>
          <w:rFonts w:ascii="Palatino Linotype" w:hAnsi="Palatino Linotype" w:cs="Palatino Linotype"/>
          <w:i/>
          <w:color w:val="000000"/>
          <w:sz w:val="22"/>
          <w:szCs w:val="18"/>
        </w:rPr>
        <w:t>. Tratándose de un hecho negativo, el Juez no tiene por qué invocar prueba alguna de la que se desprenda, ya que es bien sabido que esta clase de hechos no son susceptibles de demostración.” (Sic)</w:t>
      </w:r>
    </w:p>
    <w:p w14:paraId="44F8FFE2" w14:textId="77777777" w:rsidR="00E33297" w:rsidRDefault="00E33297" w:rsidP="00561A6E">
      <w:pPr>
        <w:spacing w:line="360" w:lineRule="auto"/>
        <w:ind w:right="49"/>
        <w:jc w:val="both"/>
        <w:rPr>
          <w:rFonts w:ascii="Palatino Linotype" w:hAnsi="Palatino Linotype" w:cs="Arial"/>
        </w:rPr>
      </w:pPr>
    </w:p>
    <w:p w14:paraId="7270AE91" w14:textId="172DF074" w:rsidR="00561A6E" w:rsidRDefault="00561A6E" w:rsidP="00561A6E">
      <w:pPr>
        <w:spacing w:line="360" w:lineRule="auto"/>
        <w:ind w:right="49"/>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 xml:space="preserve">Ahora bien, </w:t>
      </w:r>
      <w:r w:rsidRPr="00561A6E">
        <w:rPr>
          <w:rFonts w:ascii="Palatino Linotype" w:eastAsia="Palatino Linotype" w:hAnsi="Palatino Linotype" w:cs="Palatino Linotype"/>
          <w:lang w:val="es-MX" w:eastAsia="es-MX"/>
        </w:rPr>
        <w:t>derivado de las constancias que obran en el expediente, se advierte que en observancia de lo previsto en los artículos 53</w:t>
      </w:r>
      <w:r w:rsidRPr="00561A6E">
        <w:rPr>
          <w:rFonts w:ascii="Palatino Linotype" w:eastAsia="Palatino Linotype" w:hAnsi="Palatino Linotype" w:cs="Palatino Linotype"/>
          <w:vertAlign w:val="superscript"/>
          <w:lang w:val="es-MX" w:eastAsia="es-MX"/>
        </w:rPr>
        <w:footnoteReference w:id="2"/>
      </w:r>
      <w:r w:rsidRPr="00561A6E">
        <w:rPr>
          <w:rFonts w:ascii="Palatino Linotype" w:eastAsia="Palatino Linotype" w:hAnsi="Palatino Linotype" w:cs="Palatino Linotype"/>
          <w:lang w:val="es-MX" w:eastAsia="es-MX"/>
        </w:rPr>
        <w:t xml:space="preserve"> fracciones II y IV y  162</w:t>
      </w:r>
      <w:r w:rsidRPr="00561A6E">
        <w:rPr>
          <w:rFonts w:ascii="Palatino Linotype" w:eastAsia="Palatino Linotype" w:hAnsi="Palatino Linotype" w:cs="Palatino Linotype"/>
          <w:vertAlign w:val="superscript"/>
          <w:lang w:val="es-MX" w:eastAsia="es-MX"/>
        </w:rPr>
        <w:footnoteReference w:id="3"/>
      </w:r>
      <w:r w:rsidRPr="00561A6E">
        <w:rPr>
          <w:rFonts w:ascii="Palatino Linotype" w:eastAsia="Palatino Linotype" w:hAnsi="Palatino Linotype" w:cs="Palatino Linotype"/>
          <w:lang w:val="es-MX" w:eastAsia="es-MX"/>
        </w:rPr>
        <w:t xml:space="preserve"> de la Ley de la Materia, la Unidad de Transparencia turnó la solicitud de información a el área que, </w:t>
      </w:r>
      <w:r w:rsidRPr="00561A6E">
        <w:rPr>
          <w:rFonts w:ascii="Palatino Linotype" w:eastAsia="Palatino Linotype" w:hAnsi="Palatino Linotype" w:cs="Palatino Linotype"/>
          <w:lang w:val="es-MX" w:eastAsia="es-MX"/>
        </w:rPr>
        <w:lastRenderedPageBreak/>
        <w:t>de acuerdo con sus facultades, competencias y funciones, pudiera contar con la información materia de la solicitud, esto es a la Dirección General de Obras Públicas, como la dependencia administrativa que tiene a su cargo la planeación, programación, presupuestación, adjudicación, contratación, ejecución y control de las obras; así, como los servicios relacionados con las mismas, de conformidad con el artículo 81 del Bando Municipal, a saber:</w:t>
      </w:r>
    </w:p>
    <w:p w14:paraId="07008CC1" w14:textId="77777777" w:rsidR="00561A6E" w:rsidRPr="00561A6E" w:rsidRDefault="00561A6E" w:rsidP="00561A6E">
      <w:pPr>
        <w:pStyle w:val="Sinespaciado"/>
      </w:pPr>
    </w:p>
    <w:p w14:paraId="67E5E975" w14:textId="77777777" w:rsidR="00561A6E" w:rsidRPr="00561A6E" w:rsidRDefault="00561A6E" w:rsidP="00561A6E">
      <w:pPr>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i/>
          <w:sz w:val="22"/>
          <w:szCs w:val="22"/>
          <w:lang w:val="es-MX" w:eastAsia="es-MX"/>
        </w:rPr>
        <w:t>“</w:t>
      </w:r>
      <w:r w:rsidRPr="00561A6E">
        <w:rPr>
          <w:rFonts w:ascii="Palatino Linotype" w:eastAsia="Palatino Linotype" w:hAnsi="Palatino Linotype" w:cs="Palatino Linotype"/>
          <w:b/>
          <w:i/>
          <w:sz w:val="22"/>
          <w:szCs w:val="22"/>
          <w:lang w:val="es-MX" w:eastAsia="es-MX"/>
        </w:rPr>
        <w:t>Artículo 81</w:t>
      </w:r>
      <w:r w:rsidRPr="00561A6E">
        <w:rPr>
          <w:rFonts w:ascii="Palatino Linotype" w:eastAsia="Palatino Linotype" w:hAnsi="Palatino Linotype" w:cs="Palatino Linotype"/>
          <w:i/>
          <w:sz w:val="22"/>
          <w:szCs w:val="22"/>
          <w:lang w:val="es-MX" w:eastAsia="es-MX"/>
        </w:rPr>
        <w:t>. El Ayuntamiento a través de la Dirección General de Obras Públicas, realizará la planeación, programación, presupuestación, adjudicación, contratación, ejecución y control de las obras. Así, como los servicios relacionados con las mismas, las cuales podrán ser ejecutadas por sí misma o por conducto de terceros, apegado a la Ley General de Obras Públicas y Servicios Relacionados con las Mismas, el Libro Décimo Segundo Administrativo, así como el Manual de Organización y de Operación de la Dirección General de Obras Públicas, sus respectivos reglamentos y demás disposiciones administrativas legales aplicables.”</w:t>
      </w:r>
    </w:p>
    <w:p w14:paraId="3DC01B3D" w14:textId="77777777" w:rsidR="00561A6E" w:rsidRDefault="00561A6E" w:rsidP="00561A6E">
      <w:pPr>
        <w:spacing w:line="360" w:lineRule="auto"/>
        <w:jc w:val="both"/>
        <w:rPr>
          <w:rFonts w:ascii="Palatino Linotype" w:eastAsia="Palatino Linotype" w:hAnsi="Palatino Linotype" w:cs="Palatino Linotype"/>
          <w:lang w:val="es-MX" w:eastAsia="es-MX"/>
        </w:rPr>
      </w:pPr>
    </w:p>
    <w:p w14:paraId="7A3A2636" w14:textId="2D23494F" w:rsidR="00561A6E" w:rsidRDefault="00561A6E" w:rsidP="00561A6E">
      <w:pPr>
        <w:spacing w:line="360" w:lineRule="auto"/>
        <w:jc w:val="both"/>
        <w:rPr>
          <w:rFonts w:ascii="Palatino Linotype" w:eastAsia="Palatino Linotype" w:hAnsi="Palatino Linotype" w:cs="Palatino Linotype"/>
          <w:lang w:val="es-MX" w:eastAsia="es-MX"/>
        </w:rPr>
      </w:pPr>
      <w:r w:rsidRPr="00561A6E">
        <w:rPr>
          <w:rFonts w:ascii="Palatino Linotype" w:eastAsia="Palatino Linotype" w:hAnsi="Palatino Linotype" w:cs="Palatino Linotype"/>
          <w:lang w:val="es-MX" w:eastAsia="es-MX"/>
        </w:rPr>
        <w:t>Al respecto es de suma importancia mencionar que el artículo 96 Bis, de la Ley Orgánica Municipal del Estado de México, le confiere al titular de la Dirección General de Obras Públicas, las siguientes atribuciones:</w:t>
      </w:r>
    </w:p>
    <w:p w14:paraId="2AB0489B" w14:textId="77777777" w:rsidR="00561A6E" w:rsidRPr="00561A6E" w:rsidRDefault="00561A6E" w:rsidP="00561A6E">
      <w:pPr>
        <w:spacing w:line="360" w:lineRule="auto"/>
        <w:jc w:val="both"/>
        <w:rPr>
          <w:rFonts w:ascii="Palatino Linotype" w:eastAsia="Palatino Linotype" w:hAnsi="Palatino Linotype" w:cs="Palatino Linotype"/>
          <w:lang w:val="es-MX" w:eastAsia="es-MX"/>
        </w:rPr>
      </w:pPr>
    </w:p>
    <w:p w14:paraId="23D8D75C" w14:textId="77777777" w:rsidR="00561A6E" w:rsidRPr="00561A6E" w:rsidRDefault="00561A6E" w:rsidP="00561A6E">
      <w:pPr>
        <w:spacing w:after="24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i/>
          <w:sz w:val="22"/>
          <w:szCs w:val="22"/>
          <w:lang w:val="es-MX" w:eastAsia="es-MX"/>
        </w:rPr>
        <w:t>“</w:t>
      </w:r>
      <w:r w:rsidRPr="00561A6E">
        <w:rPr>
          <w:rFonts w:ascii="Palatino Linotype" w:eastAsia="Palatino Linotype" w:hAnsi="Palatino Linotype" w:cs="Palatino Linotype"/>
          <w:b/>
          <w:i/>
          <w:sz w:val="22"/>
          <w:szCs w:val="22"/>
          <w:lang w:val="es-MX" w:eastAsia="es-MX"/>
        </w:rPr>
        <w:t>Artículo 96. Bis</w:t>
      </w:r>
      <w:r w:rsidRPr="00561A6E">
        <w:rPr>
          <w:rFonts w:ascii="Palatino Linotype" w:eastAsia="Palatino Linotype" w:hAnsi="Palatino Linotype" w:cs="Palatino Linotype"/>
          <w:i/>
          <w:sz w:val="22"/>
          <w:szCs w:val="22"/>
          <w:lang w:val="es-MX" w:eastAsia="es-MX"/>
        </w:rPr>
        <w:t>.- El Director de Obras Públicas o el Titular de la Unidad Administrativa equivalente, tiene las siguientes atribuciones:</w:t>
      </w:r>
    </w:p>
    <w:p w14:paraId="50CAB412" w14:textId="77777777" w:rsidR="00561A6E" w:rsidRPr="00561A6E" w:rsidRDefault="00561A6E" w:rsidP="00561A6E">
      <w:pPr>
        <w:spacing w:before="120" w:after="24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Realizar la programación y ejecución de las obras públicas y servicios relacionados</w:t>
      </w:r>
      <w:r w:rsidRPr="00561A6E">
        <w:rPr>
          <w:rFonts w:ascii="Palatino Linotype" w:eastAsia="Palatino Linotype" w:hAnsi="Palatino Linotype" w:cs="Palatino Linotype"/>
          <w:i/>
          <w:sz w:val="22"/>
          <w:szCs w:val="22"/>
          <w:lang w:val="es-MX" w:eastAsia="es-MX"/>
        </w:rPr>
        <w:t xml:space="preserve">, que por orden expresa del Ayuntamiento requieran prioridad; </w:t>
      </w:r>
    </w:p>
    <w:p w14:paraId="0B6AF39B"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II.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Planear y coordinar los proyectos de obras públicas y servicios relacionados con las mismas que autorice el Ayuntamiento</w:t>
      </w:r>
      <w:r w:rsidRPr="00561A6E">
        <w:rPr>
          <w:rFonts w:ascii="Palatino Linotype" w:eastAsia="Palatino Linotype" w:hAnsi="Palatino Linotype" w:cs="Palatino Linotype"/>
          <w:i/>
          <w:sz w:val="22"/>
          <w:szCs w:val="22"/>
          <w:lang w:val="es-MX" w:eastAsia="es-MX"/>
        </w:rPr>
        <w:t xml:space="preserve">, una vez que se cumplan los requisitos de licitación y otros que determine la ley de la materia; </w:t>
      </w:r>
    </w:p>
    <w:p w14:paraId="2110255A"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III.</w:t>
      </w:r>
      <w:r w:rsidRPr="00561A6E">
        <w:rPr>
          <w:rFonts w:ascii="Palatino Linotype" w:eastAsia="Palatino Linotype" w:hAnsi="Palatino Linotype" w:cs="Palatino Linotype"/>
          <w:i/>
          <w:sz w:val="22"/>
          <w:szCs w:val="22"/>
          <w:lang w:val="es-MX" w:eastAsia="es-MX"/>
        </w:rPr>
        <w:t xml:space="preserve"> Proyectar las obras públicas y servicios relacionados, que realice el Municipio, incluyendo la conservación y mantenimiento de edificios, monumentos, calles, parques y jardines; </w:t>
      </w:r>
    </w:p>
    <w:p w14:paraId="0375AF56"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lastRenderedPageBreak/>
        <w:t>IV</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Construir y ejecutar todas aquellas obras públicas y servicios relacionados, que aumenten y mantengan la infraestructura municipal</w:t>
      </w:r>
      <w:r w:rsidRPr="00561A6E">
        <w:rPr>
          <w:rFonts w:ascii="Palatino Linotype" w:eastAsia="Palatino Linotype" w:hAnsi="Palatino Linotype" w:cs="Palatino Linotype"/>
          <w:i/>
          <w:sz w:val="22"/>
          <w:szCs w:val="22"/>
          <w:lang w:val="es-MX" w:eastAsia="es-MX"/>
        </w:rPr>
        <w:t xml:space="preserve"> y que estén consideradas en el programa respectivo; </w:t>
      </w:r>
    </w:p>
    <w:p w14:paraId="54D42E36"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V.</w:t>
      </w:r>
      <w:r w:rsidRPr="00561A6E">
        <w:rPr>
          <w:rFonts w:ascii="Palatino Linotype" w:eastAsia="Palatino Linotype" w:hAnsi="Palatino Linotype" w:cs="Palatino Linotype"/>
          <w:i/>
          <w:sz w:val="22"/>
          <w:szCs w:val="22"/>
          <w:lang w:val="es-MX" w:eastAsia="es-MX"/>
        </w:rPr>
        <w:t xml:space="preserve"> Determinar y cuantificar los materiales y trabajos necesarios para programas de construcción y mantenimiento de obras públicas y servicios relacionados; </w:t>
      </w:r>
    </w:p>
    <w:p w14:paraId="6AFDC1C1"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VI.</w:t>
      </w:r>
      <w:r w:rsidRPr="00561A6E">
        <w:rPr>
          <w:rFonts w:ascii="Palatino Linotype" w:eastAsia="Palatino Linotype" w:hAnsi="Palatino Linotype" w:cs="Palatino Linotype"/>
          <w:i/>
          <w:sz w:val="22"/>
          <w:szCs w:val="22"/>
          <w:lang w:val="es-MX" w:eastAsia="es-MX"/>
        </w:rPr>
        <w:t xml:space="preserve"> Vigilar que se cumplan y lleven a cabo los programas de construcción y mantenimiento de obras públicas y servicios relacionados; </w:t>
      </w:r>
    </w:p>
    <w:p w14:paraId="23FEF7C9"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VII</w:t>
      </w:r>
      <w:r w:rsidRPr="00561A6E">
        <w:rPr>
          <w:rFonts w:ascii="Palatino Linotype" w:eastAsia="Palatino Linotype" w:hAnsi="Palatino Linotype" w:cs="Palatino Linotype"/>
          <w:i/>
          <w:sz w:val="22"/>
          <w:szCs w:val="22"/>
          <w:lang w:val="es-MX" w:eastAsia="es-MX"/>
        </w:rPr>
        <w:t>. Cuidar que las obras públicas y servicios relacionados cumplan con los requisitos de seguridad y observen las normas de construcción y términos establecidos;</w:t>
      </w:r>
    </w:p>
    <w:p w14:paraId="07749870"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VIII.</w:t>
      </w:r>
      <w:r w:rsidRPr="00561A6E">
        <w:rPr>
          <w:rFonts w:ascii="Palatino Linotype" w:eastAsia="Palatino Linotype" w:hAnsi="Palatino Linotype" w:cs="Palatino Linotype"/>
          <w:i/>
          <w:sz w:val="22"/>
          <w:szCs w:val="22"/>
          <w:lang w:val="es-MX" w:eastAsia="es-MX"/>
        </w:rPr>
        <w:t xml:space="preserve"> Vigilar la construcción en las obras por contrato y por administración que hayan sido adjudicadas a los contratistas; </w:t>
      </w:r>
    </w:p>
    <w:p w14:paraId="1F08BFEE"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IX</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 xml:space="preserve">Administrar y ejercer, en el ámbito de su competencia, de manera coordinada </w:t>
      </w:r>
      <w:r w:rsidRPr="00561A6E">
        <w:rPr>
          <w:rFonts w:ascii="Palatino Linotype" w:eastAsia="Palatino Linotype" w:hAnsi="Palatino Linotype" w:cs="Palatino Linotype"/>
          <w:b/>
          <w:i/>
          <w:sz w:val="22"/>
          <w:szCs w:val="22"/>
          <w:u w:val="single"/>
          <w:lang w:val="es-MX" w:eastAsia="es-MX"/>
        </w:rPr>
        <w:t>con el Tesorero municipal</w:t>
      </w:r>
      <w:r w:rsidRPr="00561A6E">
        <w:rPr>
          <w:rFonts w:ascii="Palatino Linotype" w:eastAsia="Palatino Linotype" w:hAnsi="Palatino Linotype" w:cs="Palatino Linotype"/>
          <w:b/>
          <w:i/>
          <w:sz w:val="22"/>
          <w:szCs w:val="22"/>
          <w:lang w:val="es-MX" w:eastAsia="es-MX"/>
        </w:rPr>
        <w:t>, los recursos públicos destinados a la planeación, programación, presupuestación, adjudicación, contratación, ejecución y control de la obra pública</w:t>
      </w:r>
      <w:r w:rsidRPr="00561A6E">
        <w:rPr>
          <w:rFonts w:ascii="Palatino Linotype" w:eastAsia="Palatino Linotype" w:hAnsi="Palatino Linotype" w:cs="Palatino Linotype"/>
          <w:i/>
          <w:sz w:val="22"/>
          <w:szCs w:val="22"/>
          <w:lang w:val="es-MX" w:eastAsia="es-MX"/>
        </w:rPr>
        <w:t xml:space="preserve">, conforme a las disposiciones legales aplicables y en congruencia con los planes, programas, especificaciones técnicas, controles y procedimientos administrativos aprobados; </w:t>
      </w:r>
    </w:p>
    <w:p w14:paraId="2DB7CCA0"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Verificar que las obras públicas y los servicios relacionados con la misma, hayan sido programadas, presupuestadas, ejecutadas, adquiridas y contratadas en estricto apego a las disposiciones legales aplicables</w:t>
      </w:r>
      <w:r w:rsidRPr="00561A6E">
        <w:rPr>
          <w:rFonts w:ascii="Palatino Linotype" w:eastAsia="Palatino Linotype" w:hAnsi="Palatino Linotype" w:cs="Palatino Linotype"/>
          <w:i/>
          <w:sz w:val="22"/>
          <w:szCs w:val="22"/>
          <w:lang w:val="es-MX" w:eastAsia="es-MX"/>
        </w:rPr>
        <w:t xml:space="preserve">; </w:t>
      </w:r>
    </w:p>
    <w:p w14:paraId="7F31F4AE"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XI.</w:t>
      </w:r>
      <w:r w:rsidRPr="00561A6E">
        <w:rPr>
          <w:rFonts w:ascii="Palatino Linotype" w:eastAsia="Palatino Linotype" w:hAnsi="Palatino Linotype" w:cs="Palatino Linotype"/>
          <w:i/>
          <w:sz w:val="22"/>
          <w:szCs w:val="22"/>
          <w:lang w:val="es-MX" w:eastAsia="es-MX"/>
        </w:rPr>
        <w:t xml:space="preserve"> Integrar y verificar que se elaboren de manera correcta y completa las bitácoras y/o expedientes abiertos con motivo de la obra pública y servicios relacionados con la misma, conforme a lo establecido en las disposiciones legales aplicables; </w:t>
      </w:r>
    </w:p>
    <w:p w14:paraId="3A84C041" w14:textId="77777777" w:rsidR="00561A6E" w:rsidRPr="00561A6E" w:rsidRDefault="00561A6E" w:rsidP="00561A6E">
      <w:pPr>
        <w:spacing w:before="120" w:after="120"/>
        <w:ind w:left="567" w:right="616"/>
        <w:jc w:val="both"/>
        <w:rPr>
          <w:rFonts w:ascii="Palatino Linotype" w:eastAsia="Palatino Linotype" w:hAnsi="Palatino Linotype" w:cs="Palatino Linotype"/>
          <w:b/>
          <w:i/>
          <w:sz w:val="22"/>
          <w:szCs w:val="22"/>
          <w:lang w:val="es-MX" w:eastAsia="es-MX"/>
        </w:rPr>
      </w:pPr>
      <w:r w:rsidRPr="00561A6E">
        <w:rPr>
          <w:rFonts w:ascii="Palatino Linotype" w:eastAsia="Palatino Linotype" w:hAnsi="Palatino Linotype" w:cs="Palatino Linotype"/>
          <w:b/>
          <w:i/>
          <w:sz w:val="22"/>
          <w:szCs w:val="22"/>
          <w:lang w:val="es-MX" w:eastAsia="es-MX"/>
        </w:rPr>
        <w:t>XII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Promover la construcción de urbanización, infraestructura y equipamiento urbano;</w:t>
      </w:r>
    </w:p>
    <w:p w14:paraId="11D05FFF"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XIII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Formular y conducir la política municipal en materia de obras públicas e infraestructura para el desarrollo</w:t>
      </w:r>
      <w:r w:rsidRPr="00561A6E">
        <w:rPr>
          <w:rFonts w:ascii="Palatino Linotype" w:eastAsia="Palatino Linotype" w:hAnsi="Palatino Linotype" w:cs="Palatino Linotype"/>
          <w:i/>
          <w:sz w:val="22"/>
          <w:szCs w:val="22"/>
          <w:lang w:val="es-MX" w:eastAsia="es-MX"/>
        </w:rPr>
        <w:t xml:space="preserve">; </w:t>
      </w:r>
    </w:p>
    <w:p w14:paraId="01FF8013"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XIV. Cumplir y hacer cumplir la legislación y normatividad en materia de obra pública</w:t>
      </w:r>
      <w:r w:rsidRPr="00561A6E">
        <w:rPr>
          <w:rFonts w:ascii="Palatino Linotype" w:eastAsia="Palatino Linotype" w:hAnsi="Palatino Linotype" w:cs="Palatino Linotype"/>
          <w:i/>
          <w:sz w:val="22"/>
          <w:szCs w:val="22"/>
          <w:lang w:val="es-MX" w:eastAsia="es-MX"/>
        </w:rPr>
        <w:t xml:space="preserve">; </w:t>
      </w:r>
    </w:p>
    <w:p w14:paraId="41E1027D"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XV.</w:t>
      </w:r>
      <w:r w:rsidRPr="00561A6E">
        <w:rPr>
          <w:rFonts w:ascii="Palatino Linotype" w:eastAsia="Palatino Linotype" w:hAnsi="Palatino Linotype" w:cs="Palatino Linotype"/>
          <w:i/>
          <w:sz w:val="22"/>
          <w:szCs w:val="22"/>
          <w:lang w:val="es-MX" w:eastAsia="es-MX"/>
        </w:rPr>
        <w:t xml:space="preserve">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702947FB"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XVI.</w:t>
      </w:r>
      <w:r w:rsidRPr="00561A6E">
        <w:rPr>
          <w:rFonts w:ascii="Palatino Linotype" w:eastAsia="Palatino Linotype" w:hAnsi="Palatino Linotype" w:cs="Palatino Linotype"/>
          <w:i/>
          <w:sz w:val="22"/>
          <w:szCs w:val="22"/>
          <w:lang w:val="es-MX" w:eastAsia="es-MX"/>
        </w:rPr>
        <w:t xml:space="preserve"> Dictar las normas generales y ejecutar las obras de reparación, adaptación y demolición de inmuebles propiedad del municipio que le sean asignadas; </w:t>
      </w:r>
    </w:p>
    <w:p w14:paraId="7ABB5F77"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lastRenderedPageBreak/>
        <w:t>XVII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Ejecutar y mantener las obras públicas que acuerde el Ayuntamiento</w:t>
      </w:r>
      <w:r w:rsidRPr="00561A6E">
        <w:rPr>
          <w:rFonts w:ascii="Palatino Linotype" w:eastAsia="Palatino Linotype" w:hAnsi="Palatino Linotype" w:cs="Palatino Linotype"/>
          <w:i/>
          <w:sz w:val="22"/>
          <w:szCs w:val="22"/>
          <w:lang w:val="es-MX" w:eastAsia="es-MX"/>
        </w:rPr>
        <w:t xml:space="preserve">, de acuerdo a la legislación y normatividad aplicable, a los planes, presupuestos y programas previamente establecidos, coordinándose, en su caso, previo acuerdo con el Presidente Municipal, con las autoridades Federales, Estatales y municipales concurrentes; </w:t>
      </w:r>
    </w:p>
    <w:p w14:paraId="014A5F08"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XVIII.</w:t>
      </w:r>
      <w:r w:rsidRPr="00561A6E">
        <w:rPr>
          <w:rFonts w:ascii="Palatino Linotype" w:eastAsia="Palatino Linotype" w:hAnsi="Palatino Linotype" w:cs="Palatino Linotype"/>
          <w:i/>
          <w:sz w:val="22"/>
          <w:szCs w:val="22"/>
          <w:lang w:val="es-MX" w:eastAsia="es-MX"/>
        </w:rPr>
        <w:t xml:space="preserve"> Vigilar que la ejecución de la obra pública adjudicada y los servicios relacionados con ésta, se sujeten a las condiciones contratadas; </w:t>
      </w:r>
    </w:p>
    <w:p w14:paraId="1D2C60B1"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XIX.</w:t>
      </w:r>
      <w:r w:rsidRPr="00561A6E">
        <w:rPr>
          <w:rFonts w:ascii="Palatino Linotype" w:eastAsia="Palatino Linotype" w:hAnsi="Palatino Linotype" w:cs="Palatino Linotype"/>
          <w:i/>
          <w:sz w:val="22"/>
          <w:szCs w:val="22"/>
          <w:lang w:val="es-MX" w:eastAsia="es-MX"/>
        </w:rPr>
        <w:t xml:space="preserve"> Establecer los lineamientos para la realización de estudios y proyectos de construcción de obras públicas; </w:t>
      </w:r>
    </w:p>
    <w:p w14:paraId="4A863547"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w:t>
      </w:r>
      <w:r w:rsidRPr="00561A6E">
        <w:rPr>
          <w:rFonts w:ascii="Palatino Linotype" w:eastAsia="Palatino Linotype" w:hAnsi="Palatino Linotype" w:cs="Palatino Linotype"/>
          <w:i/>
          <w:sz w:val="22"/>
          <w:szCs w:val="22"/>
          <w:lang w:val="es-MX" w:eastAsia="es-MX"/>
        </w:rPr>
        <w:t xml:space="preserve">. Autorizar para su pago, previa validación del avance y calidad de las obras, los presupuestos y estimaciones que presenten los contratistas de obras públicas municipales; </w:t>
      </w:r>
    </w:p>
    <w:p w14:paraId="19B6B502"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XXI.</w:t>
      </w:r>
      <w:r w:rsidRPr="00561A6E">
        <w:rPr>
          <w:rFonts w:ascii="Palatino Linotype" w:eastAsia="Palatino Linotype" w:hAnsi="Palatino Linotype" w:cs="Palatino Linotype"/>
          <w:i/>
          <w:sz w:val="22"/>
          <w:szCs w:val="22"/>
          <w:lang w:val="es-MX" w:eastAsia="es-MX"/>
        </w:rPr>
        <w:t xml:space="preserve"> Formular el inventario de la maquinaria y equipo de construcción a su cuidado o de su propiedad, manteniéndolo en óptimas condiciones de uso; </w:t>
      </w:r>
    </w:p>
    <w:p w14:paraId="114ABF2F"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XXII</w:t>
      </w:r>
      <w:r w:rsidRPr="00561A6E">
        <w:rPr>
          <w:rFonts w:ascii="Palatino Linotype" w:eastAsia="Palatino Linotype" w:hAnsi="Palatino Linotype" w:cs="Palatino Linotype"/>
          <w:i/>
          <w:sz w:val="22"/>
          <w:szCs w:val="22"/>
          <w:lang w:val="es-MX" w:eastAsia="es-MX"/>
        </w:rPr>
        <w:t>. Coordinar y supervisar que todo el proceso de las obras públicas que se realicen en el municipio se realice conforme a la legislación y normatividad en materia de obra pública;</w:t>
      </w:r>
    </w:p>
    <w:p w14:paraId="7B951D0D"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XXIII.</w:t>
      </w:r>
      <w:r w:rsidRPr="00561A6E">
        <w:rPr>
          <w:rFonts w:ascii="Palatino Linotype" w:eastAsia="Palatino Linotype" w:hAnsi="Palatino Linotype" w:cs="Palatino Linotype"/>
          <w:i/>
          <w:sz w:val="22"/>
          <w:szCs w:val="22"/>
          <w:lang w:val="es-MX" w:eastAsia="es-MX"/>
        </w:rPr>
        <w:t xml:space="preserve"> Controlar y vigilar el inventario de materiales para construcción; </w:t>
      </w:r>
    </w:p>
    <w:p w14:paraId="228877A8"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XXIV</w:t>
      </w:r>
      <w:r w:rsidRPr="00561A6E">
        <w:rPr>
          <w:rFonts w:ascii="Palatino Linotype" w:eastAsia="Palatino Linotype" w:hAnsi="Palatino Linotype" w:cs="Palatino Linotype"/>
          <w:i/>
          <w:sz w:val="22"/>
          <w:szCs w:val="22"/>
          <w:lang w:val="es-MX" w:eastAsia="es-MX"/>
        </w:rPr>
        <w:t xml:space="preserve">. Integrar y autorizar con su firma, la documentación que en materia de obra pública, deba presentarse al Órgano Superior de Fiscalización del Estado de México; </w:t>
      </w:r>
    </w:p>
    <w:p w14:paraId="68632C4A" w14:textId="77777777" w:rsidR="00561A6E" w:rsidRPr="00561A6E" w:rsidRDefault="00561A6E" w:rsidP="00561A6E">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XXV</w:t>
      </w:r>
      <w:r w:rsidRPr="00561A6E">
        <w:rPr>
          <w:rFonts w:ascii="Palatino Linotype" w:eastAsia="Palatino Linotype" w:hAnsi="Palatino Linotype" w:cs="Palatino Linotype"/>
          <w:i/>
          <w:sz w:val="22"/>
          <w:szCs w:val="22"/>
          <w:lang w:val="es-MX" w:eastAsia="es-MX"/>
        </w:rPr>
        <w:t xml:space="preserve">. Formular las bases y expedir la convocatoria a los concursos para la realización de las obras públicas municipales, de acuerdo con los requisitos que para dichos actos señale la legislación y normatividad respectiva, vigilando su correcta ejecución; y </w:t>
      </w:r>
    </w:p>
    <w:p w14:paraId="1DF9F847" w14:textId="41C520D1" w:rsidR="00561A6E" w:rsidRPr="00357C37" w:rsidRDefault="00561A6E" w:rsidP="00E33297">
      <w:pPr>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XXVI</w:t>
      </w:r>
      <w:r w:rsidRPr="00561A6E">
        <w:rPr>
          <w:rFonts w:ascii="Palatino Linotype" w:eastAsia="Palatino Linotype" w:hAnsi="Palatino Linotype" w:cs="Palatino Linotype"/>
          <w:i/>
          <w:sz w:val="22"/>
          <w:szCs w:val="22"/>
          <w:lang w:val="es-MX" w:eastAsia="es-MX"/>
        </w:rPr>
        <w:t>. Las demás que les señalen las disposiciones aplicables.”</w:t>
      </w:r>
    </w:p>
    <w:p w14:paraId="57236924" w14:textId="77777777" w:rsidR="00E33297" w:rsidRDefault="00E33297" w:rsidP="00E33297">
      <w:pPr>
        <w:spacing w:line="360" w:lineRule="auto"/>
        <w:jc w:val="both"/>
        <w:rPr>
          <w:rFonts w:ascii="Palatino Linotype" w:eastAsia="Palatino Linotype" w:hAnsi="Palatino Linotype" w:cs="Palatino Linotype"/>
          <w:lang w:val="es-MX" w:eastAsia="es-MX"/>
        </w:rPr>
      </w:pPr>
    </w:p>
    <w:p w14:paraId="7B8A16D4" w14:textId="4E2DB22F" w:rsidR="00E33297" w:rsidRDefault="00357C37" w:rsidP="00E33297">
      <w:pPr>
        <w:spacing w:line="360" w:lineRule="auto"/>
        <w:ind w:right="49"/>
        <w:jc w:val="both"/>
        <w:rPr>
          <w:rFonts w:ascii="Palatino Linotype" w:hAnsi="Palatino Linotype" w:cs="Arial"/>
        </w:rPr>
      </w:pPr>
      <w:r w:rsidRPr="00357C37">
        <w:rPr>
          <w:rFonts w:ascii="Palatino Linotype" w:eastAsia="Palatino Linotype" w:hAnsi="Palatino Linotype" w:cs="Palatino Linotype"/>
          <w:lang w:val="es-MX" w:eastAsia="es-MX"/>
        </w:rPr>
        <w:t>Con base en lo anterior se colige que la solicitud fue atendida por el área competente para generar, administrar o poseer la información relacionada con la programación y ejecución de las obras públicas y servicios relacionados con las mismas que autorice el Ayuntamiento, teniendo conferidas, entre otras atribuciones, las relativas a la planeación, proyección y coordinación de los proyectos de obras públicas, así como administrar y ejercer, en el ámbito de su competencia, de manera coordinada con el Tesorero Municipal, los recursos públicos destinados a la planeación, programación, presupuestación, adjudicación, contratación, ejecución y control de la obra pública, cuyo servidor público habilitado manifestó</w:t>
      </w:r>
      <w:r w:rsidR="00E33297">
        <w:rPr>
          <w:rFonts w:ascii="Palatino Linotype" w:eastAsia="Palatino Linotype" w:hAnsi="Palatino Linotype" w:cs="Palatino Linotype"/>
          <w:lang w:val="es-MX" w:eastAsia="es-MX"/>
        </w:rPr>
        <w:t xml:space="preserve"> en cada una de las invitaciones a las </w:t>
      </w:r>
      <w:r w:rsidR="00E33297">
        <w:rPr>
          <w:rFonts w:ascii="Palatino Linotype" w:eastAsia="Palatino Linotype" w:hAnsi="Palatino Linotype" w:cs="Palatino Linotype"/>
          <w:lang w:val="es-MX" w:eastAsia="es-MX"/>
        </w:rPr>
        <w:lastRenderedPageBreak/>
        <w:t xml:space="preserve">empresas participantes que, </w:t>
      </w:r>
      <w:r w:rsidR="00E33297" w:rsidRPr="00F3172F">
        <w:rPr>
          <w:rFonts w:ascii="Palatino Linotype" w:hAnsi="Palatino Linotype" w:cs="Arial"/>
        </w:rPr>
        <w:t>para la iniciación de los trabajos, no se otorgaría anticipo del monto contratado</w:t>
      </w:r>
      <w:r w:rsidR="00E33297">
        <w:rPr>
          <w:rFonts w:ascii="Palatino Linotype" w:hAnsi="Palatino Linotype" w:cs="Arial"/>
        </w:rPr>
        <w:t>; por lo que, también estaría colmando el punto en estudio.</w:t>
      </w:r>
    </w:p>
    <w:p w14:paraId="502248F9" w14:textId="77777777" w:rsidR="00E33297" w:rsidRDefault="00E33297" w:rsidP="00E33297">
      <w:pPr>
        <w:spacing w:line="360" w:lineRule="auto"/>
        <w:ind w:right="49"/>
        <w:jc w:val="both"/>
        <w:rPr>
          <w:rFonts w:ascii="Palatino Linotype" w:hAnsi="Palatino Linotype" w:cs="Arial"/>
        </w:rPr>
      </w:pPr>
    </w:p>
    <w:p w14:paraId="63A25C9F" w14:textId="631E5AC5" w:rsidR="00E33297" w:rsidRDefault="00E33297" w:rsidP="00E33297">
      <w:pPr>
        <w:spacing w:line="360" w:lineRule="auto"/>
        <w:ind w:right="49"/>
        <w:jc w:val="both"/>
        <w:rPr>
          <w:rFonts w:ascii="Palatino Linotype" w:hAnsi="Palatino Linotype" w:cs="Arial"/>
        </w:rPr>
      </w:pPr>
      <w:r w:rsidRPr="00E33297">
        <w:rPr>
          <w:rFonts w:ascii="Palatino Linotype" w:hAnsi="Palatino Linotype" w:cs="Arial"/>
        </w:rPr>
        <w:t>En cuanto a</w:t>
      </w:r>
      <w:r>
        <w:rPr>
          <w:rFonts w:ascii="Palatino Linotype" w:hAnsi="Palatino Linotype" w:cs="Arial"/>
        </w:rPr>
        <w:t xml:space="preserve"> l</w:t>
      </w:r>
      <w:r w:rsidRPr="00E33297">
        <w:rPr>
          <w:rFonts w:ascii="Palatino Linotype" w:hAnsi="Palatino Linotype" w:cs="Arial"/>
        </w:rPr>
        <w:t xml:space="preserve">os comprobantes de pagos ya sea mediante </w:t>
      </w:r>
      <w:proofErr w:type="spellStart"/>
      <w:r w:rsidRPr="00E33297">
        <w:rPr>
          <w:rFonts w:ascii="Palatino Linotype" w:hAnsi="Palatino Linotype" w:cs="Arial"/>
          <w:i/>
          <w:iCs/>
        </w:rPr>
        <w:t>spei</w:t>
      </w:r>
      <w:proofErr w:type="spellEnd"/>
      <w:r w:rsidRPr="00E33297">
        <w:rPr>
          <w:rFonts w:ascii="Palatino Linotype" w:hAnsi="Palatino Linotype" w:cs="Arial"/>
          <w:i/>
          <w:iCs/>
        </w:rPr>
        <w:t xml:space="preserve"> </w:t>
      </w:r>
      <w:r w:rsidRPr="00E33297">
        <w:rPr>
          <w:rFonts w:ascii="Palatino Linotype" w:hAnsi="Palatino Linotype" w:cs="Arial"/>
        </w:rPr>
        <w:t>o cheque</w:t>
      </w:r>
      <w:r>
        <w:rPr>
          <w:rFonts w:ascii="Palatino Linotype" w:hAnsi="Palatino Linotype" w:cs="Arial"/>
        </w:rPr>
        <w:t xml:space="preserve">; recordemos que el </w:t>
      </w:r>
      <w:r w:rsidRPr="00E33297">
        <w:rPr>
          <w:rFonts w:ascii="Palatino Linotype" w:hAnsi="Palatino Linotype" w:cs="Arial"/>
        </w:rPr>
        <w:t xml:space="preserve">Tesorero Municipal, mediante el oficio número </w:t>
      </w:r>
      <w:r w:rsidRPr="00E33297">
        <w:rPr>
          <w:rFonts w:ascii="Palatino Linotype" w:hAnsi="Palatino Linotype" w:cs="Arial"/>
          <w:b/>
          <w:bCs/>
        </w:rPr>
        <w:t>ZIN/TM/1450/2023</w:t>
      </w:r>
      <w:r w:rsidRPr="00E33297">
        <w:rPr>
          <w:rFonts w:ascii="Palatino Linotype" w:hAnsi="Palatino Linotype" w:cs="Arial"/>
        </w:rPr>
        <w:t>, remitió la versión pública del comprobante de pago a la empresa “CONSTRUCCIÓN RUMBO DE HOY, S.A. DE C.V.”</w:t>
      </w:r>
      <w:r>
        <w:rPr>
          <w:rFonts w:ascii="Palatino Linotype" w:hAnsi="Palatino Linotype" w:cs="Arial"/>
        </w:rPr>
        <w:t>, de conformidad con la siguiente imagen:</w:t>
      </w:r>
    </w:p>
    <w:p w14:paraId="61CC92A6" w14:textId="0BD9C4EA" w:rsidR="00E33297" w:rsidRDefault="00E33297" w:rsidP="00E33297">
      <w:pPr>
        <w:spacing w:line="360" w:lineRule="auto"/>
        <w:ind w:right="49"/>
        <w:jc w:val="both"/>
        <w:rPr>
          <w:rFonts w:ascii="Palatino Linotype" w:hAnsi="Palatino Linotype" w:cs="Arial"/>
        </w:rPr>
      </w:pPr>
      <w:r w:rsidRPr="00E33297">
        <w:rPr>
          <w:rFonts w:ascii="Palatino Linotype" w:hAnsi="Palatino Linotype" w:cs="Arial"/>
          <w:noProof/>
          <w:lang w:val="es-MX" w:eastAsia="es-MX"/>
        </w:rPr>
        <w:drawing>
          <wp:inline distT="0" distB="0" distL="0" distR="0" wp14:anchorId="3C63EE4B" wp14:editId="632A3971">
            <wp:extent cx="5791166" cy="5089166"/>
            <wp:effectExtent l="190500" t="190500" r="191135" b="187960"/>
            <wp:docPr id="1578470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70984" name=""/>
                    <pic:cNvPicPr/>
                  </pic:nvPicPr>
                  <pic:blipFill>
                    <a:blip r:embed="rId19"/>
                    <a:stretch>
                      <a:fillRect/>
                    </a:stretch>
                  </pic:blipFill>
                  <pic:spPr>
                    <a:xfrm>
                      <a:off x="0" y="0"/>
                      <a:ext cx="5803524" cy="5100026"/>
                    </a:xfrm>
                    <a:prstGeom prst="rect">
                      <a:avLst/>
                    </a:prstGeom>
                    <a:ln>
                      <a:noFill/>
                    </a:ln>
                    <a:effectLst>
                      <a:outerShdw blurRad="190500" algn="tl" rotWithShape="0">
                        <a:srgbClr val="000000">
                          <a:alpha val="70000"/>
                        </a:srgbClr>
                      </a:outerShdw>
                    </a:effectLst>
                  </pic:spPr>
                </pic:pic>
              </a:graphicData>
            </a:graphic>
          </wp:inline>
        </w:drawing>
      </w:r>
    </w:p>
    <w:p w14:paraId="281EA827" w14:textId="711CA1FB" w:rsidR="00D13B13" w:rsidRPr="00D13B13" w:rsidRDefault="00D13B13" w:rsidP="00D13B13">
      <w:pPr>
        <w:spacing w:line="360" w:lineRule="auto"/>
        <w:ind w:right="49"/>
        <w:jc w:val="both"/>
        <w:rPr>
          <w:rFonts w:ascii="Palatino Linotype" w:hAnsi="Palatino Linotype" w:cs="Arial"/>
        </w:rPr>
      </w:pPr>
      <w:r>
        <w:rPr>
          <w:rFonts w:ascii="Palatino Linotype" w:hAnsi="Palatino Linotype" w:cs="Arial"/>
        </w:rPr>
        <w:lastRenderedPageBreak/>
        <w:t xml:space="preserve">Considerando lo anterior, se aprecia que el Sujeto Obligado testó datos que se consideran públicos, esto </w:t>
      </w:r>
      <w:r w:rsidRPr="00D13B13">
        <w:rPr>
          <w:rFonts w:ascii="Palatino Linotype" w:eastAsia="Calibri" w:hAnsi="Palatino Linotype" w:cs="Tahoma"/>
          <w:bCs/>
          <w:color w:val="000000"/>
          <w:lang w:val="es-MX" w:eastAsia="en-US"/>
        </w:rPr>
        <w:t xml:space="preserve">en relación a los </w:t>
      </w:r>
      <w:r w:rsidRPr="00D13B13">
        <w:rPr>
          <w:rFonts w:ascii="Palatino Linotype" w:eastAsia="Calibri" w:hAnsi="Palatino Linotype" w:cs="Tahoma"/>
          <w:b/>
          <w:bCs/>
          <w:color w:val="000000"/>
          <w:u w:val="single"/>
          <w:lang w:val="es-MX" w:eastAsia="en-US"/>
        </w:rPr>
        <w:t>números de cuenta bancarias</w:t>
      </w:r>
      <w:r w:rsidRPr="00D13B13">
        <w:rPr>
          <w:rFonts w:ascii="Palatino Linotype" w:eastAsia="Calibri" w:hAnsi="Palatino Linotype" w:cs="Tahoma"/>
          <w:bCs/>
          <w:color w:val="000000"/>
          <w:lang w:val="es-MX" w:eastAsia="en-US"/>
        </w:rPr>
        <w:t xml:space="preserve"> del </w:t>
      </w:r>
      <w:r w:rsidRPr="00D13B13">
        <w:rPr>
          <w:rFonts w:ascii="Palatino Linotype" w:eastAsia="Calibri" w:hAnsi="Palatino Linotype" w:cs="Tahoma"/>
          <w:b/>
          <w:bCs/>
          <w:color w:val="000000"/>
          <w:lang w:val="es-MX" w:eastAsia="en-US"/>
        </w:rPr>
        <w:t>Sujeto Obligado</w:t>
      </w:r>
      <w:r w:rsidRPr="00D13B13">
        <w:rPr>
          <w:rFonts w:ascii="Palatino Linotype" w:eastAsia="Calibri" w:hAnsi="Palatino Linotype" w:cs="Tahoma"/>
          <w:bCs/>
          <w:color w:val="000000"/>
          <w:lang w:val="es-MX" w:eastAsia="en-US"/>
        </w:rPr>
        <w:t xml:space="preserve">, esta Ponencia considera que para atender el requerimiento de información, el </w:t>
      </w:r>
      <w:r w:rsidRPr="00D13B13">
        <w:rPr>
          <w:rFonts w:ascii="Palatino Linotype" w:eastAsia="Calibri" w:hAnsi="Palatino Linotype" w:cs="Tahoma"/>
          <w:b/>
          <w:bCs/>
          <w:color w:val="000000"/>
          <w:lang w:val="es-MX" w:eastAsia="en-US"/>
        </w:rPr>
        <w:t>Sujeto Obligado</w:t>
      </w:r>
      <w:r w:rsidRPr="00D13B13">
        <w:rPr>
          <w:rFonts w:ascii="Palatino Linotype" w:eastAsia="Calibri" w:hAnsi="Palatino Linotype" w:cs="Tahoma"/>
          <w:bCs/>
          <w:color w:val="000000"/>
          <w:lang w:val="es-MX" w:eastAsia="en-US"/>
        </w:rPr>
        <w:t xml:space="preserve"> deberá proporcionar la información solicitada; ya que en </w:t>
      </w:r>
      <w:r w:rsidRPr="00D13B13">
        <w:rPr>
          <w:rFonts w:ascii="Palatino Linotype" w:hAnsi="Palatino Linotype"/>
        </w:rPr>
        <w:t xml:space="preserve">donde se transfieren recursos públicos, </w:t>
      </w:r>
      <w:r w:rsidRPr="00D13B13">
        <w:rPr>
          <w:rFonts w:ascii="Palatino Linotype" w:hAnsi="Palatino Linotype"/>
          <w:b/>
          <w:u w:val="single"/>
        </w:rPr>
        <w:t>son considerados como información pública</w:t>
      </w:r>
      <w:r w:rsidRPr="00D13B13">
        <w:rPr>
          <w:rFonts w:ascii="Palatino Linotype" w:hAnsi="Palatino Linotype"/>
        </w:rPr>
        <w:t>, pues su difusión favorece la rendición de cuentas al transparentar la forma en que se administrar los recursos públicos; situación que se robustece con el Criterio 11/17, del Instituto Nacional de Transparencia, Acceso a la Información y Protección de Datos Personales, que a la letra precisa:</w:t>
      </w:r>
    </w:p>
    <w:p w14:paraId="3B25B4C4" w14:textId="77777777" w:rsidR="00D13B13" w:rsidRPr="00D13B13" w:rsidRDefault="00D13B13" w:rsidP="00D13B13">
      <w:pPr>
        <w:spacing w:line="360" w:lineRule="auto"/>
        <w:jc w:val="both"/>
        <w:rPr>
          <w:rFonts w:ascii="Palatino Linotype" w:hAnsi="Palatino Linotype"/>
          <w:sz w:val="22"/>
          <w:szCs w:val="22"/>
        </w:rPr>
      </w:pPr>
    </w:p>
    <w:p w14:paraId="309484F4" w14:textId="77777777" w:rsidR="00D13B13" w:rsidRPr="00D13B13" w:rsidRDefault="00D13B13" w:rsidP="00D13B13">
      <w:pPr>
        <w:ind w:left="567" w:right="567"/>
        <w:jc w:val="both"/>
        <w:rPr>
          <w:rFonts w:ascii="Palatino Linotype" w:hAnsi="Palatino Linotype"/>
          <w:i/>
          <w:iCs/>
          <w:sz w:val="22"/>
          <w:szCs w:val="20"/>
        </w:rPr>
      </w:pPr>
      <w:r w:rsidRPr="00D13B13">
        <w:rPr>
          <w:rFonts w:ascii="Palatino Linotype" w:hAnsi="Palatino Linotype"/>
          <w:b/>
          <w:i/>
          <w:iCs/>
          <w:sz w:val="22"/>
          <w:szCs w:val="20"/>
        </w:rPr>
        <w:t>“Cuentas bancarias y/o CLABE interbancaria de sujetos obligados que reciben y/o transfieren recursos públicos, son información pública.</w:t>
      </w:r>
      <w:r w:rsidRPr="00D13B13">
        <w:rPr>
          <w:rFonts w:ascii="Palatino Linotype" w:hAnsi="Palatino Linotype"/>
          <w:i/>
          <w:iCs/>
          <w:sz w:val="22"/>
          <w:szCs w:val="2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CBD5A35" w14:textId="77777777" w:rsidR="00D13B13" w:rsidRPr="00D13B13" w:rsidRDefault="00D13B13" w:rsidP="00D13B13">
      <w:pPr>
        <w:spacing w:line="360" w:lineRule="auto"/>
        <w:jc w:val="both"/>
        <w:rPr>
          <w:rFonts w:ascii="Palatino Linotype" w:eastAsia="Calibri" w:hAnsi="Palatino Linotype" w:cs="Tahoma"/>
          <w:bCs/>
          <w:color w:val="000000"/>
          <w:szCs w:val="22"/>
          <w:lang w:val="es-MX" w:eastAsia="en-US"/>
        </w:rPr>
      </w:pPr>
    </w:p>
    <w:p w14:paraId="020B3CD2" w14:textId="173A8DBB" w:rsidR="00D13B13" w:rsidRDefault="00D13B13" w:rsidP="00D13B13">
      <w:pPr>
        <w:spacing w:line="360" w:lineRule="auto"/>
        <w:ind w:right="49"/>
        <w:jc w:val="both"/>
        <w:rPr>
          <w:rFonts w:ascii="Palatino Linotype" w:hAnsi="Palatino Linotype" w:cs="Tahoma"/>
        </w:rPr>
      </w:pPr>
      <w:r w:rsidRPr="00D13B13">
        <w:rPr>
          <w:rFonts w:ascii="Palatino Linotype" w:eastAsia="Calibri" w:hAnsi="Palatino Linotype" w:cs="Tahoma"/>
          <w:bCs/>
          <w:color w:val="000000"/>
          <w:szCs w:val="22"/>
          <w:lang w:val="es-MX" w:eastAsia="es-MX"/>
        </w:rPr>
        <w:t xml:space="preserve">Tal </w:t>
      </w:r>
      <w:r w:rsidRPr="00D13B13">
        <w:rPr>
          <w:rFonts w:ascii="Palatino Linotype" w:hAnsi="Palatino Linotype" w:cs="Tahoma"/>
        </w:rPr>
        <w:t>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063824E" w14:textId="77777777" w:rsidR="00D13B13" w:rsidRDefault="00D13B13" w:rsidP="00D13B13">
      <w:pPr>
        <w:spacing w:line="360" w:lineRule="auto"/>
        <w:ind w:right="49"/>
        <w:jc w:val="both"/>
        <w:rPr>
          <w:rFonts w:ascii="Palatino Linotype" w:hAnsi="Palatino Linotype" w:cs="Tahoma"/>
        </w:rPr>
      </w:pPr>
    </w:p>
    <w:p w14:paraId="3D5B2E30" w14:textId="340921B2" w:rsidR="00D13B13" w:rsidRPr="00D13B13" w:rsidRDefault="00D13B13" w:rsidP="00D13B13">
      <w:pPr>
        <w:spacing w:line="360" w:lineRule="auto"/>
        <w:ind w:right="49"/>
        <w:jc w:val="both"/>
        <w:rPr>
          <w:rFonts w:ascii="Palatino Linotype" w:hAnsi="Palatino Linotype" w:cs="Tahoma"/>
        </w:rPr>
      </w:pPr>
      <w:r>
        <w:rPr>
          <w:rFonts w:ascii="Palatino Linotype" w:hAnsi="Palatino Linotype" w:cs="Tahoma"/>
        </w:rPr>
        <w:t>Asimismo, se aprecia que no remitió el Acta del Comité de Transparencia, p</w:t>
      </w:r>
      <w:r>
        <w:rPr>
          <w:rFonts w:ascii="Palatino Linotype" w:hAnsi="Palatino Linotype" w:cs="Arial"/>
          <w:bCs/>
        </w:rPr>
        <w:t xml:space="preserve">or lo que, el </w:t>
      </w:r>
      <w:r w:rsidRPr="00B15976">
        <w:rPr>
          <w:rFonts w:ascii="Palatino Linotype" w:hAnsi="Palatino Linotype" w:cs="Arial"/>
          <w:b/>
        </w:rPr>
        <w:t>Sujeto Obligado</w:t>
      </w:r>
      <w:r w:rsidRPr="00B15976">
        <w:rPr>
          <w:rFonts w:ascii="Palatino Linotype" w:hAnsi="Palatino Linotype" w:cs="Arial"/>
        </w:rPr>
        <w:t xml:space="preserve"> </w:t>
      </w:r>
      <w:r w:rsidRPr="00B15976">
        <w:rPr>
          <w:rFonts w:ascii="Palatino Linotype" w:hAnsi="Palatino Linotype" w:cs="Arial"/>
          <w:u w:val="single"/>
        </w:rPr>
        <w:t>deberá remitir el Acuerdo de Clasificación con el que se sustente la pretendida versión pública, y al ser omiso en dicho documento, deberá cumplir con lo dispuesto</w:t>
      </w:r>
      <w:r w:rsidRPr="00B15976">
        <w:rPr>
          <w:rFonts w:ascii="Palatino Linotype" w:hAnsi="Palatino Linotype" w:cs="Arial"/>
        </w:rPr>
        <w:t xml:space="preserve"> en los numerales 49, fracción VIII, y 132, fracciones II y III, de la Ley de </w:t>
      </w:r>
      <w:r w:rsidRPr="00B15976">
        <w:rPr>
          <w:rFonts w:ascii="Palatino Linotype" w:hAnsi="Palatino Linotype" w:cs="Arial"/>
        </w:rPr>
        <w:lastRenderedPageBreak/>
        <w:t>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6E07B5CF" w14:textId="77777777" w:rsidR="00D13B13" w:rsidRPr="00B15976" w:rsidRDefault="00D13B13" w:rsidP="00D13B13">
      <w:pPr>
        <w:pStyle w:val="Sinespaciado"/>
      </w:pPr>
    </w:p>
    <w:p w14:paraId="38D6C641"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w:t>
      </w:r>
      <w:r w:rsidRPr="00B15976">
        <w:rPr>
          <w:rFonts w:ascii="Palatino Linotype" w:hAnsi="Palatino Linotype" w:cs="Arial"/>
          <w:b/>
          <w:i/>
          <w:sz w:val="22"/>
          <w:lang w:eastAsia="es-MX"/>
        </w:rPr>
        <w:t xml:space="preserve">Artículo 49. </w:t>
      </w:r>
      <w:r w:rsidRPr="00B15976">
        <w:rPr>
          <w:rFonts w:ascii="Palatino Linotype" w:hAnsi="Palatino Linotype" w:cs="Arial"/>
          <w:i/>
          <w:sz w:val="22"/>
          <w:lang w:eastAsia="es-MX"/>
        </w:rPr>
        <w:t>Los Comités de Transparencia tendrán las siguientes atribuciones:</w:t>
      </w:r>
    </w:p>
    <w:p w14:paraId="22806F6D" w14:textId="77777777" w:rsidR="00D13B13" w:rsidRPr="00B15976" w:rsidRDefault="00D13B13" w:rsidP="00D13B13">
      <w:pPr>
        <w:ind w:left="709" w:right="757"/>
        <w:jc w:val="both"/>
        <w:rPr>
          <w:rFonts w:ascii="Palatino Linotype" w:hAnsi="Palatino Linotype" w:cs="Arial"/>
          <w:b/>
          <w:i/>
          <w:sz w:val="22"/>
          <w:lang w:eastAsia="es-MX"/>
        </w:rPr>
      </w:pPr>
      <w:r w:rsidRPr="00B15976">
        <w:rPr>
          <w:rFonts w:ascii="Palatino Linotype" w:hAnsi="Palatino Linotype" w:cs="Arial"/>
          <w:b/>
          <w:i/>
          <w:sz w:val="22"/>
          <w:lang w:eastAsia="es-MX"/>
        </w:rPr>
        <w:t>(…)</w:t>
      </w:r>
    </w:p>
    <w:p w14:paraId="343F6AD6"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VIII.</w:t>
      </w:r>
      <w:r w:rsidRPr="00B15976">
        <w:rPr>
          <w:rFonts w:ascii="Palatino Linotype" w:hAnsi="Palatino Linotype" w:cs="Arial"/>
          <w:i/>
          <w:sz w:val="22"/>
          <w:lang w:eastAsia="es-MX"/>
        </w:rPr>
        <w:t xml:space="preserve"> Aprobar, modificar o revocar la clasificación de la información;</w:t>
      </w:r>
    </w:p>
    <w:p w14:paraId="7FF25D18" w14:textId="77777777" w:rsidR="00D13B13" w:rsidRPr="00B15976" w:rsidRDefault="00D13B13" w:rsidP="00D13B13">
      <w:pPr>
        <w:ind w:left="709" w:right="757"/>
        <w:jc w:val="both"/>
        <w:rPr>
          <w:rFonts w:ascii="Palatino Linotype" w:hAnsi="Palatino Linotype" w:cs="Arial"/>
          <w:b/>
          <w:i/>
          <w:sz w:val="22"/>
          <w:lang w:eastAsia="es-MX"/>
        </w:rPr>
      </w:pPr>
      <w:r w:rsidRPr="00B15976">
        <w:rPr>
          <w:rFonts w:ascii="Palatino Linotype" w:hAnsi="Palatino Linotype" w:cs="Arial"/>
          <w:b/>
          <w:i/>
          <w:sz w:val="22"/>
          <w:lang w:eastAsia="es-MX"/>
        </w:rPr>
        <w:t>(…)</w:t>
      </w:r>
    </w:p>
    <w:p w14:paraId="0FEA5B41" w14:textId="77777777" w:rsidR="00D13B13" w:rsidRPr="00B15976" w:rsidRDefault="00D13B13" w:rsidP="00D13B13">
      <w:pPr>
        <w:ind w:left="709" w:right="757"/>
        <w:jc w:val="both"/>
        <w:rPr>
          <w:rFonts w:ascii="Palatino Linotype" w:hAnsi="Palatino Linotype" w:cs="Arial"/>
          <w:b/>
          <w:i/>
          <w:sz w:val="22"/>
          <w:lang w:eastAsia="es-MX"/>
        </w:rPr>
      </w:pPr>
    </w:p>
    <w:p w14:paraId="2CBB9811"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Artículo 132.</w:t>
      </w:r>
      <w:r w:rsidRPr="00B15976">
        <w:rPr>
          <w:rFonts w:ascii="Palatino Linotype" w:hAnsi="Palatino Linotype" w:cs="Arial"/>
          <w:i/>
          <w:sz w:val="22"/>
          <w:lang w:eastAsia="es-MX"/>
        </w:rPr>
        <w:t xml:space="preserve"> La clasificación de la información se llevará a cabo en el momento en que:</w:t>
      </w:r>
    </w:p>
    <w:p w14:paraId="33C59AA5" w14:textId="77777777" w:rsidR="00D13B13" w:rsidRPr="00B15976" w:rsidRDefault="00D13B13" w:rsidP="00D13B13">
      <w:pPr>
        <w:ind w:left="709" w:right="757"/>
        <w:jc w:val="both"/>
        <w:rPr>
          <w:rFonts w:ascii="Palatino Linotype" w:hAnsi="Palatino Linotype" w:cs="Arial"/>
          <w:b/>
          <w:i/>
          <w:sz w:val="22"/>
          <w:lang w:eastAsia="es-MX"/>
        </w:rPr>
      </w:pPr>
    </w:p>
    <w:p w14:paraId="3ECA76F2"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w:t>
      </w:r>
      <w:r w:rsidRPr="00B15976">
        <w:rPr>
          <w:rFonts w:ascii="Palatino Linotype" w:hAnsi="Palatino Linotype" w:cs="Arial"/>
          <w:i/>
          <w:sz w:val="22"/>
          <w:lang w:eastAsia="es-MX"/>
        </w:rPr>
        <w:t xml:space="preserve"> Se reciba una solicitud de acceso a la información;</w:t>
      </w:r>
    </w:p>
    <w:p w14:paraId="7841F4EE"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II.</w:t>
      </w:r>
      <w:r w:rsidRPr="00B15976">
        <w:rPr>
          <w:rFonts w:ascii="Palatino Linotype" w:hAnsi="Palatino Linotype" w:cs="Arial"/>
          <w:i/>
          <w:sz w:val="22"/>
          <w:lang w:eastAsia="es-MX"/>
        </w:rPr>
        <w:t xml:space="preserve"> Se determine mediante resolución de autoridad competente; o</w:t>
      </w:r>
    </w:p>
    <w:p w14:paraId="155E588F" w14:textId="77777777" w:rsidR="00D13B13" w:rsidRPr="00B15976" w:rsidRDefault="00D13B13" w:rsidP="00D13B13">
      <w:pPr>
        <w:ind w:left="709" w:right="757"/>
        <w:jc w:val="both"/>
        <w:rPr>
          <w:rFonts w:ascii="Palatino Linotype" w:hAnsi="Palatino Linotype" w:cs="Arial"/>
          <w:b/>
          <w:i/>
          <w:sz w:val="22"/>
          <w:lang w:eastAsia="es-MX"/>
        </w:rPr>
      </w:pPr>
      <w:r w:rsidRPr="00B15976">
        <w:rPr>
          <w:rFonts w:ascii="Palatino Linotype" w:hAnsi="Palatino Linotype" w:cs="Arial"/>
          <w:i/>
          <w:sz w:val="22"/>
          <w:lang w:eastAsia="es-MX"/>
        </w:rPr>
        <w:t>III. Se generen versiones públicas para dar cumplimiento a las obligaciones de transparencia previstas en esta Ley.</w:t>
      </w:r>
      <w:r w:rsidRPr="00B15976">
        <w:rPr>
          <w:rFonts w:ascii="Palatino Linotype" w:hAnsi="Palatino Linotype" w:cs="Arial"/>
          <w:b/>
          <w:i/>
          <w:sz w:val="22"/>
          <w:lang w:eastAsia="es-MX"/>
        </w:rPr>
        <w:t>”</w:t>
      </w:r>
    </w:p>
    <w:p w14:paraId="5F78106F" w14:textId="77777777" w:rsidR="00D13B13" w:rsidRPr="00B15976" w:rsidRDefault="00D13B13" w:rsidP="00D13B13">
      <w:pPr>
        <w:ind w:left="709" w:right="757"/>
        <w:jc w:val="both"/>
        <w:rPr>
          <w:rFonts w:ascii="Palatino Linotype" w:hAnsi="Palatino Linotype" w:cs="Arial"/>
          <w:b/>
          <w:i/>
          <w:sz w:val="22"/>
          <w:lang w:eastAsia="es-MX"/>
        </w:rPr>
      </w:pPr>
    </w:p>
    <w:p w14:paraId="1C1B4BCB"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“Cuarto.</w:t>
      </w:r>
      <w:r w:rsidRPr="00B15976">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E375993" w14:textId="77777777" w:rsidR="00D13B13" w:rsidRPr="00B15976" w:rsidRDefault="00D13B13" w:rsidP="00D13B13">
      <w:pPr>
        <w:ind w:left="709" w:right="757"/>
        <w:jc w:val="both"/>
        <w:rPr>
          <w:rFonts w:ascii="Palatino Linotype" w:hAnsi="Palatino Linotype" w:cs="Arial"/>
          <w:i/>
          <w:sz w:val="22"/>
          <w:lang w:eastAsia="es-MX"/>
        </w:rPr>
      </w:pPr>
    </w:p>
    <w:p w14:paraId="0C744A67"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6456F768" w14:textId="77777777" w:rsidR="00D13B13" w:rsidRPr="00B15976" w:rsidRDefault="00D13B13" w:rsidP="00D13B13">
      <w:pPr>
        <w:ind w:left="709" w:right="757"/>
        <w:jc w:val="both"/>
        <w:rPr>
          <w:rFonts w:ascii="Palatino Linotype" w:hAnsi="Palatino Linotype" w:cs="Arial"/>
          <w:b/>
          <w:i/>
          <w:sz w:val="22"/>
          <w:lang w:eastAsia="es-MX"/>
        </w:rPr>
      </w:pPr>
    </w:p>
    <w:p w14:paraId="775E2E24"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Quinto.</w:t>
      </w:r>
      <w:r w:rsidRPr="00B15976">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31D015A" w14:textId="77777777" w:rsidR="00D13B13" w:rsidRPr="00B15976" w:rsidRDefault="00D13B13" w:rsidP="00D13B13">
      <w:pPr>
        <w:ind w:left="709" w:right="757"/>
        <w:jc w:val="both"/>
        <w:rPr>
          <w:rFonts w:ascii="Palatino Linotype" w:hAnsi="Palatino Linotype" w:cs="Arial"/>
          <w:b/>
          <w:i/>
          <w:sz w:val="22"/>
          <w:lang w:eastAsia="es-MX"/>
        </w:rPr>
      </w:pPr>
    </w:p>
    <w:p w14:paraId="3AC9D7A7"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Sexto.</w:t>
      </w:r>
      <w:r w:rsidRPr="00B15976">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C62E22E" w14:textId="77777777" w:rsidR="00D13B13" w:rsidRPr="00B15976" w:rsidRDefault="00D13B13" w:rsidP="00D13B13">
      <w:pPr>
        <w:ind w:left="709" w:right="757"/>
        <w:jc w:val="both"/>
        <w:rPr>
          <w:rFonts w:ascii="Palatino Linotype" w:hAnsi="Palatino Linotype" w:cs="Arial"/>
          <w:i/>
          <w:sz w:val="22"/>
          <w:lang w:eastAsia="es-MX"/>
        </w:rPr>
      </w:pPr>
    </w:p>
    <w:p w14:paraId="288BE79D"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1A4130E7" w14:textId="77777777" w:rsidR="00D13B13" w:rsidRPr="00B15976" w:rsidRDefault="00D13B13" w:rsidP="00D13B13">
      <w:pPr>
        <w:ind w:left="709" w:right="757"/>
        <w:jc w:val="both"/>
        <w:rPr>
          <w:rFonts w:ascii="Palatino Linotype" w:hAnsi="Palatino Linotype" w:cs="Arial"/>
          <w:b/>
          <w:i/>
          <w:sz w:val="22"/>
          <w:lang w:eastAsia="es-MX"/>
        </w:rPr>
      </w:pPr>
    </w:p>
    <w:p w14:paraId="51FDD09A"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Séptimo.</w:t>
      </w:r>
      <w:r w:rsidRPr="00B15976">
        <w:rPr>
          <w:rFonts w:ascii="Palatino Linotype" w:hAnsi="Palatino Linotype" w:cs="Arial"/>
          <w:i/>
          <w:sz w:val="22"/>
          <w:lang w:eastAsia="es-MX"/>
        </w:rPr>
        <w:t xml:space="preserve"> La clasificación de la información se llevará a cabo en el momento en que:</w:t>
      </w:r>
    </w:p>
    <w:p w14:paraId="1138971D"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w:t>
      </w:r>
      <w:r w:rsidRPr="00B15976">
        <w:rPr>
          <w:rFonts w:ascii="Palatino Linotype" w:hAnsi="Palatino Linotype" w:cs="Arial"/>
          <w:i/>
          <w:sz w:val="22"/>
          <w:lang w:eastAsia="es-MX"/>
        </w:rPr>
        <w:t xml:space="preserve"> Se reciba una solicitud de acceso a la información;</w:t>
      </w:r>
    </w:p>
    <w:p w14:paraId="4309EDFB"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II.</w:t>
      </w:r>
      <w:r w:rsidRPr="00B15976">
        <w:rPr>
          <w:rFonts w:ascii="Palatino Linotype" w:hAnsi="Palatino Linotype" w:cs="Arial"/>
          <w:i/>
          <w:sz w:val="22"/>
          <w:lang w:eastAsia="es-MX"/>
        </w:rPr>
        <w:t xml:space="preserve"> Se determine mediante resolución de autoridad competente, o</w:t>
      </w:r>
    </w:p>
    <w:p w14:paraId="6EFB83BB"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III.</w:t>
      </w:r>
      <w:r w:rsidRPr="00B15976">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41F99D10" w14:textId="77777777" w:rsidR="00D13B13" w:rsidRPr="00B15976" w:rsidRDefault="00D13B13" w:rsidP="00D13B13">
      <w:pPr>
        <w:ind w:left="709" w:right="757"/>
        <w:jc w:val="both"/>
        <w:rPr>
          <w:rFonts w:ascii="Palatino Linotype" w:hAnsi="Palatino Linotype" w:cs="Arial"/>
          <w:i/>
          <w:sz w:val="22"/>
          <w:lang w:eastAsia="es-MX"/>
        </w:rPr>
      </w:pPr>
    </w:p>
    <w:p w14:paraId="200B39AB"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69B01A34" w14:textId="77777777" w:rsidR="00D13B13" w:rsidRPr="00B15976" w:rsidRDefault="00D13B13" w:rsidP="00D13B13">
      <w:pPr>
        <w:ind w:left="709" w:right="757"/>
        <w:jc w:val="both"/>
        <w:rPr>
          <w:rFonts w:ascii="Palatino Linotype" w:hAnsi="Palatino Linotype" w:cs="Arial"/>
          <w:b/>
          <w:i/>
          <w:sz w:val="22"/>
          <w:lang w:eastAsia="es-MX"/>
        </w:rPr>
      </w:pPr>
    </w:p>
    <w:p w14:paraId="23EA28DD"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Octavo.</w:t>
      </w:r>
      <w:r w:rsidRPr="00B15976">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92E764E" w14:textId="77777777" w:rsidR="00D13B13" w:rsidRPr="00B15976" w:rsidRDefault="00D13B13" w:rsidP="00D13B13">
      <w:pPr>
        <w:ind w:left="709" w:right="757"/>
        <w:jc w:val="both"/>
        <w:rPr>
          <w:rFonts w:ascii="Palatino Linotype" w:hAnsi="Palatino Linotype" w:cs="Arial"/>
          <w:i/>
          <w:sz w:val="22"/>
          <w:lang w:eastAsia="es-MX"/>
        </w:rPr>
      </w:pPr>
    </w:p>
    <w:p w14:paraId="367D8E3D"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09C69653" w14:textId="77777777" w:rsidR="00D13B13" w:rsidRPr="00B15976" w:rsidRDefault="00D13B13" w:rsidP="00D13B13">
      <w:pPr>
        <w:ind w:left="709" w:right="757"/>
        <w:jc w:val="both"/>
        <w:rPr>
          <w:rFonts w:ascii="Palatino Linotype" w:hAnsi="Palatino Linotype" w:cs="Arial"/>
          <w:i/>
          <w:sz w:val="22"/>
          <w:lang w:eastAsia="es-MX"/>
        </w:rPr>
      </w:pPr>
    </w:p>
    <w:p w14:paraId="2281B1AA"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6489937C" w14:textId="77777777" w:rsidR="00D13B13" w:rsidRPr="00B15976" w:rsidRDefault="00D13B13" w:rsidP="00D13B13">
      <w:pPr>
        <w:ind w:left="709" w:right="757"/>
        <w:jc w:val="both"/>
        <w:rPr>
          <w:rFonts w:ascii="Palatino Linotype" w:hAnsi="Palatino Linotype" w:cs="Arial"/>
          <w:i/>
          <w:sz w:val="22"/>
          <w:lang w:eastAsia="es-MX"/>
        </w:rPr>
      </w:pPr>
    </w:p>
    <w:p w14:paraId="0CEBD5E4"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E793723" w14:textId="77777777" w:rsidR="00D13B13" w:rsidRPr="00B15976" w:rsidRDefault="00D13B13" w:rsidP="00D13B13">
      <w:pPr>
        <w:ind w:left="709" w:right="757"/>
        <w:jc w:val="both"/>
        <w:rPr>
          <w:rFonts w:ascii="Palatino Linotype" w:hAnsi="Palatino Linotype" w:cs="Arial"/>
          <w:i/>
          <w:sz w:val="22"/>
          <w:lang w:eastAsia="es-MX"/>
        </w:rPr>
      </w:pPr>
    </w:p>
    <w:p w14:paraId="1B45131B"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43FAC109" w14:textId="77777777" w:rsidR="00D13B13" w:rsidRPr="00B15976" w:rsidRDefault="00D13B13" w:rsidP="00D13B13">
      <w:pPr>
        <w:ind w:left="709" w:right="757"/>
        <w:jc w:val="both"/>
        <w:rPr>
          <w:rFonts w:ascii="Palatino Linotype" w:hAnsi="Palatino Linotype" w:cs="Arial"/>
          <w:b/>
          <w:i/>
          <w:sz w:val="22"/>
          <w:lang w:eastAsia="es-MX"/>
        </w:rPr>
      </w:pPr>
    </w:p>
    <w:p w14:paraId="05CC4207"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Noveno.</w:t>
      </w:r>
      <w:r w:rsidRPr="00B15976">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0DAC29" w14:textId="77777777" w:rsidR="00D13B13" w:rsidRPr="00B15976" w:rsidRDefault="00D13B13" w:rsidP="00D13B13">
      <w:pPr>
        <w:ind w:left="709" w:right="757"/>
        <w:jc w:val="both"/>
        <w:rPr>
          <w:rFonts w:ascii="Palatino Linotype" w:hAnsi="Palatino Linotype" w:cs="Arial"/>
          <w:b/>
          <w:i/>
          <w:sz w:val="22"/>
          <w:lang w:eastAsia="es-MX"/>
        </w:rPr>
      </w:pPr>
    </w:p>
    <w:p w14:paraId="0F925B6B"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Décimo.</w:t>
      </w:r>
      <w:r w:rsidRPr="00B15976">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w:t>
      </w:r>
      <w:r w:rsidRPr="00B15976">
        <w:rPr>
          <w:rFonts w:ascii="Palatino Linotype" w:hAnsi="Palatino Linotype" w:cs="Arial"/>
          <w:i/>
          <w:sz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CC9C606" w14:textId="77777777" w:rsidR="00D13B13" w:rsidRPr="00B15976" w:rsidRDefault="00D13B13" w:rsidP="00D13B13">
      <w:pPr>
        <w:ind w:left="709" w:right="757"/>
        <w:jc w:val="both"/>
        <w:rPr>
          <w:rFonts w:ascii="Palatino Linotype" w:hAnsi="Palatino Linotype" w:cs="Arial"/>
          <w:i/>
          <w:sz w:val="22"/>
          <w:lang w:eastAsia="es-MX"/>
        </w:rPr>
      </w:pPr>
    </w:p>
    <w:p w14:paraId="63BED02F"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2A458C98" w14:textId="77777777" w:rsidR="00D13B13" w:rsidRPr="00B15976" w:rsidRDefault="00D13B13" w:rsidP="00D13B13">
      <w:pPr>
        <w:ind w:left="709" w:right="757"/>
        <w:jc w:val="both"/>
        <w:rPr>
          <w:rFonts w:ascii="Palatino Linotype" w:hAnsi="Palatino Linotype" w:cs="Arial"/>
          <w:b/>
          <w:i/>
          <w:sz w:val="22"/>
          <w:lang w:eastAsia="es-MX"/>
        </w:rPr>
      </w:pPr>
    </w:p>
    <w:p w14:paraId="492F5DD0" w14:textId="77777777" w:rsidR="00D13B13" w:rsidRPr="00B15976" w:rsidRDefault="00D13B13" w:rsidP="00D13B13">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Décimo primero.</w:t>
      </w:r>
      <w:r w:rsidRPr="00B15976">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92ED00D" w14:textId="77777777" w:rsidR="00D13B13" w:rsidRPr="00B15976" w:rsidRDefault="00D13B13" w:rsidP="00D13B13">
      <w:pPr>
        <w:ind w:left="709" w:right="757"/>
        <w:jc w:val="both"/>
        <w:rPr>
          <w:rFonts w:ascii="Palatino Linotype" w:hAnsi="Palatino Linotype" w:cs="Arial"/>
          <w:i/>
          <w:sz w:val="22"/>
          <w:lang w:eastAsia="es-MX"/>
        </w:rPr>
      </w:pPr>
    </w:p>
    <w:p w14:paraId="53F0543E" w14:textId="77777777" w:rsidR="00D13B13" w:rsidRPr="00B15976" w:rsidRDefault="00D13B13" w:rsidP="00D13B13">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 xml:space="preserve">De la naturaleza de la información, se desprende que para el caso de que la documentación a entregar contenga datos personales susceptibles clasificar como confidenciales o reservados, por lo que es responsabilidad del </w:t>
      </w:r>
      <w:r w:rsidRPr="00B15976">
        <w:rPr>
          <w:rFonts w:ascii="Palatino Linotype" w:eastAsiaTheme="minorHAnsi" w:hAnsi="Palatino Linotype" w:cs="Arial"/>
          <w:b/>
          <w:lang w:val="es-MX" w:eastAsia="en-US"/>
        </w:rPr>
        <w:t>Sujeto Obligado</w:t>
      </w:r>
      <w:r w:rsidRPr="00B15976">
        <w:rPr>
          <w:rFonts w:ascii="Palatino Linotype" w:eastAsiaTheme="minorHAnsi" w:hAnsi="Palatino Linotype" w:cs="Arial"/>
          <w:lang w:val="es-MX" w:eastAsia="en-US"/>
        </w:rPr>
        <w:t xml:space="preserve"> vigilar su cumplimiento mediante la emisión de versiones públicas.</w:t>
      </w:r>
    </w:p>
    <w:p w14:paraId="0E5218C1" w14:textId="77777777" w:rsidR="00D13B13" w:rsidRDefault="00D13B13" w:rsidP="00D13B13">
      <w:pPr>
        <w:spacing w:line="360" w:lineRule="auto"/>
        <w:jc w:val="both"/>
        <w:rPr>
          <w:rFonts w:ascii="Palatino Linotype" w:hAnsi="Palatino Linotype" w:cs="Arial"/>
          <w:lang w:eastAsia="es-CO"/>
        </w:rPr>
      </w:pPr>
    </w:p>
    <w:p w14:paraId="1ADC151B" w14:textId="2DEDD2FD" w:rsidR="009A6521" w:rsidRDefault="00D13B13" w:rsidP="0002117B">
      <w:pPr>
        <w:spacing w:line="360" w:lineRule="auto"/>
        <w:jc w:val="both"/>
        <w:rPr>
          <w:rFonts w:ascii="Palatino Linotype" w:hAnsi="Palatino Linotype" w:cs="Arial"/>
          <w:lang w:eastAsia="es-CO"/>
        </w:rPr>
      </w:pPr>
      <w:r>
        <w:rPr>
          <w:rFonts w:ascii="Palatino Linotype" w:hAnsi="Palatino Linotype" w:cs="Arial"/>
          <w:lang w:eastAsia="es-CO"/>
        </w:rPr>
        <w:t xml:space="preserve">Finalmente, en relación al Acta </w:t>
      </w:r>
      <w:r w:rsidRPr="00D13B13">
        <w:rPr>
          <w:rFonts w:ascii="Palatino Linotype" w:hAnsi="Palatino Linotype" w:cs="Arial"/>
          <w:lang w:eastAsia="es-CO"/>
        </w:rPr>
        <w:t>entrega</w:t>
      </w:r>
      <w:r>
        <w:rPr>
          <w:rFonts w:ascii="Palatino Linotype" w:hAnsi="Palatino Linotype" w:cs="Arial"/>
          <w:lang w:eastAsia="es-CO"/>
        </w:rPr>
        <w:t xml:space="preserve"> - </w:t>
      </w:r>
      <w:r w:rsidRPr="00D13B13">
        <w:rPr>
          <w:rFonts w:ascii="Palatino Linotype" w:hAnsi="Palatino Linotype" w:cs="Arial"/>
          <w:lang w:eastAsia="es-CO"/>
        </w:rPr>
        <w:t xml:space="preserve">recepción de </w:t>
      </w:r>
      <w:r>
        <w:rPr>
          <w:rFonts w:ascii="Palatino Linotype" w:hAnsi="Palatino Linotype" w:cs="Arial"/>
          <w:lang w:eastAsia="es-CO"/>
        </w:rPr>
        <w:t>la</w:t>
      </w:r>
      <w:r w:rsidRPr="00D13B13">
        <w:rPr>
          <w:rFonts w:ascii="Palatino Linotype" w:hAnsi="Palatino Linotype" w:cs="Arial"/>
          <w:lang w:eastAsia="es-CO"/>
        </w:rPr>
        <w:t xml:space="preserve"> obra</w:t>
      </w:r>
      <w:r>
        <w:rPr>
          <w:rFonts w:ascii="Palatino Linotype" w:hAnsi="Palatino Linotype" w:cs="Arial"/>
          <w:lang w:eastAsia="es-CO"/>
        </w:rPr>
        <w:t xml:space="preserve"> referida en la solicitud de información; es importante señalar que</w:t>
      </w:r>
      <w:r w:rsidR="0002117B">
        <w:rPr>
          <w:rFonts w:ascii="Palatino Linotype" w:hAnsi="Palatino Linotype" w:cs="Arial"/>
          <w:lang w:eastAsia="es-CO"/>
        </w:rPr>
        <w:t xml:space="preserve"> el artículo 234 del </w:t>
      </w:r>
      <w:r w:rsidR="0002117B" w:rsidRPr="0002117B">
        <w:rPr>
          <w:rFonts w:ascii="Palatino Linotype" w:hAnsi="Palatino Linotype" w:cs="Arial"/>
          <w:lang w:eastAsia="es-CO"/>
        </w:rPr>
        <w:t>Reglamento del Libro Décimo Segundo del Código Administrativo del Estado de México</w:t>
      </w:r>
      <w:r w:rsidR="0002117B">
        <w:rPr>
          <w:rFonts w:ascii="Palatino Linotype" w:hAnsi="Palatino Linotype" w:cs="Arial"/>
          <w:lang w:eastAsia="es-CO"/>
        </w:rPr>
        <w:t>, establece que, p</w:t>
      </w:r>
      <w:r w:rsidR="0002117B" w:rsidRPr="0002117B">
        <w:rPr>
          <w:rFonts w:ascii="Palatino Linotype" w:hAnsi="Palatino Linotype" w:cs="Arial"/>
          <w:lang w:eastAsia="es-CO"/>
        </w:rPr>
        <w:t xml:space="preserve">ara dar por terminados, parcial o totalmente, los derechos y obligaciones asumidos por las partes en un contrato de obras o servicios, el contratante deberá elaborar el finiquito </w:t>
      </w:r>
      <w:r w:rsidR="0002117B">
        <w:rPr>
          <w:rFonts w:ascii="Palatino Linotype" w:hAnsi="Palatino Linotype" w:cs="Arial"/>
          <w:lang w:eastAsia="es-CO"/>
        </w:rPr>
        <w:t xml:space="preserve"> </w:t>
      </w:r>
      <w:r w:rsidR="0002117B" w:rsidRPr="0002117B">
        <w:rPr>
          <w:rFonts w:ascii="Palatino Linotype" w:hAnsi="Palatino Linotype" w:cs="Arial"/>
          <w:lang w:eastAsia="es-CO"/>
        </w:rPr>
        <w:t xml:space="preserve">correspondiente, </w:t>
      </w:r>
      <w:r w:rsidR="0002117B" w:rsidRPr="0002117B">
        <w:rPr>
          <w:rFonts w:ascii="Palatino Linotype" w:hAnsi="Palatino Linotype" w:cs="Arial"/>
          <w:b/>
          <w:bCs/>
          <w:u w:val="single"/>
          <w:lang w:eastAsia="es-CO"/>
        </w:rPr>
        <w:t>anexando el acta de recepción física de los trabajos</w:t>
      </w:r>
      <w:r w:rsidR="0002117B" w:rsidRPr="0002117B">
        <w:rPr>
          <w:rFonts w:ascii="Palatino Linotype" w:hAnsi="Palatino Linotype" w:cs="Arial"/>
          <w:lang w:eastAsia="es-CO"/>
        </w:rPr>
        <w:t>.</w:t>
      </w:r>
    </w:p>
    <w:p w14:paraId="560B7F09" w14:textId="77777777" w:rsidR="009A6521" w:rsidRDefault="009A6521" w:rsidP="0002117B">
      <w:pPr>
        <w:spacing w:line="360" w:lineRule="auto"/>
        <w:jc w:val="both"/>
        <w:rPr>
          <w:rFonts w:ascii="Palatino Linotype" w:hAnsi="Palatino Linotype" w:cs="Arial"/>
          <w:lang w:eastAsia="es-CO"/>
        </w:rPr>
      </w:pPr>
    </w:p>
    <w:p w14:paraId="58501970" w14:textId="07D19612" w:rsidR="009A6521" w:rsidRDefault="009A6521" w:rsidP="0002117B">
      <w:pPr>
        <w:spacing w:line="360" w:lineRule="auto"/>
        <w:jc w:val="both"/>
        <w:rPr>
          <w:rFonts w:ascii="Palatino Linotype" w:hAnsi="Palatino Linotype" w:cs="Arial"/>
          <w:lang w:eastAsia="es-CO"/>
        </w:rPr>
      </w:pPr>
      <w:r>
        <w:rPr>
          <w:rFonts w:ascii="Palatino Linotype" w:hAnsi="Palatino Linotype" w:cs="Arial"/>
          <w:lang w:eastAsia="es-CO"/>
        </w:rPr>
        <w:t xml:space="preserve">Visto lo anterior, </w:t>
      </w:r>
      <w:r w:rsidRPr="009A6521">
        <w:rPr>
          <w:rFonts w:ascii="Palatino Linotype" w:hAnsi="Palatino Linotype" w:cs="Arial"/>
          <w:lang w:eastAsia="es-CO"/>
        </w:rPr>
        <w:t>puede concluirse que la Ley en cita, es una ley de acceso a documentos, por lo que se debe de localizar la información solicitada y hacer entrega al particular; debiendo observar lo siguiente:</w:t>
      </w:r>
    </w:p>
    <w:p w14:paraId="0CC388DC" w14:textId="77777777" w:rsidR="009A6521" w:rsidRDefault="009A6521" w:rsidP="0002117B">
      <w:pPr>
        <w:spacing w:line="360" w:lineRule="auto"/>
        <w:jc w:val="both"/>
        <w:rPr>
          <w:rFonts w:ascii="Palatino Linotype" w:hAnsi="Palatino Linotype" w:cs="Arial"/>
          <w:lang w:eastAsia="es-CO"/>
        </w:rPr>
      </w:pPr>
    </w:p>
    <w:p w14:paraId="3CDFFE73" w14:textId="77777777" w:rsidR="009A6521" w:rsidRDefault="009A6521" w:rsidP="0002117B">
      <w:pPr>
        <w:spacing w:line="360" w:lineRule="auto"/>
        <w:jc w:val="both"/>
        <w:rPr>
          <w:rFonts w:ascii="Palatino Linotype" w:hAnsi="Palatino Linotype" w:cs="Arial"/>
          <w:lang w:eastAsia="es-CO"/>
        </w:rPr>
      </w:pPr>
    </w:p>
    <w:p w14:paraId="45557E73" w14:textId="77777777" w:rsidR="009A6521" w:rsidRPr="006037CA" w:rsidRDefault="009A6521" w:rsidP="009A6521">
      <w:pPr>
        <w:pStyle w:val="Prrafodelista"/>
        <w:numPr>
          <w:ilvl w:val="0"/>
          <w:numId w:val="30"/>
        </w:numPr>
        <w:spacing w:line="360" w:lineRule="auto"/>
        <w:jc w:val="both"/>
        <w:rPr>
          <w:rFonts w:ascii="Palatino Linotype" w:hAnsi="Palatino Linotype" w:cs="Arial"/>
          <w:b/>
          <w:i/>
          <w:sz w:val="26"/>
          <w:szCs w:val="26"/>
        </w:rPr>
      </w:pPr>
      <w:r w:rsidRPr="006037CA">
        <w:rPr>
          <w:rFonts w:ascii="Palatino Linotype" w:hAnsi="Palatino Linotype" w:cs="Arial"/>
          <w:b/>
          <w:i/>
          <w:sz w:val="26"/>
          <w:szCs w:val="26"/>
        </w:rPr>
        <w:lastRenderedPageBreak/>
        <w:t>DE LA VERSIÓN PÚBLICA.</w:t>
      </w:r>
    </w:p>
    <w:p w14:paraId="7BE0E92D" w14:textId="77777777" w:rsidR="009A6521" w:rsidRPr="006037CA" w:rsidRDefault="009A6521" w:rsidP="009A6521">
      <w:pPr>
        <w:spacing w:line="360" w:lineRule="auto"/>
        <w:jc w:val="both"/>
        <w:rPr>
          <w:rFonts w:ascii="Palatino Linotype" w:hAnsi="Palatino Linotype" w:cs="Arial"/>
        </w:rPr>
      </w:pPr>
      <w:r w:rsidRPr="006037CA">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7E5E56A9" w14:textId="77777777" w:rsidR="009A6521" w:rsidRPr="006037CA" w:rsidRDefault="009A6521" w:rsidP="009A6521">
      <w:pPr>
        <w:spacing w:line="360" w:lineRule="auto"/>
        <w:jc w:val="both"/>
        <w:rPr>
          <w:rFonts w:ascii="Palatino Linotype" w:hAnsi="Palatino Linotype" w:cs="Arial"/>
        </w:rPr>
      </w:pPr>
    </w:p>
    <w:p w14:paraId="042F8038"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Artículo 3.</w:t>
      </w:r>
      <w:r w:rsidRPr="006037CA">
        <w:rPr>
          <w:rFonts w:ascii="Palatino Linotype" w:hAnsi="Palatino Linotype" w:cs="Arial"/>
          <w:i/>
          <w:sz w:val="22"/>
        </w:rPr>
        <w:t xml:space="preserve"> Para los efectos de la presente Ley se entenderá por:</w:t>
      </w:r>
    </w:p>
    <w:p w14:paraId="2D568A55"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i/>
          <w:sz w:val="22"/>
        </w:rPr>
        <w:t>[…]</w:t>
      </w:r>
    </w:p>
    <w:p w14:paraId="6C05BC3D"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IX. Datos personales:</w:t>
      </w:r>
      <w:r w:rsidRPr="006037CA">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33135670"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XX.</w:t>
      </w:r>
      <w:r w:rsidRPr="006037CA">
        <w:rPr>
          <w:rFonts w:ascii="Palatino Linotype" w:hAnsi="Palatino Linotype" w:cs="Arial"/>
          <w:i/>
          <w:sz w:val="22"/>
        </w:rPr>
        <w:t xml:space="preserve"> </w:t>
      </w:r>
      <w:r w:rsidRPr="006037CA">
        <w:rPr>
          <w:rFonts w:ascii="Palatino Linotype" w:hAnsi="Palatino Linotype" w:cs="Arial"/>
          <w:b/>
          <w:i/>
          <w:sz w:val="22"/>
        </w:rPr>
        <w:t>Información clasificada:</w:t>
      </w:r>
      <w:r w:rsidRPr="006037CA">
        <w:rPr>
          <w:rFonts w:ascii="Palatino Linotype" w:hAnsi="Palatino Linotype" w:cs="Arial"/>
          <w:i/>
          <w:sz w:val="22"/>
        </w:rPr>
        <w:t xml:space="preserve"> Aquella considerada por la presente Ley como reservada o confidencial;</w:t>
      </w:r>
    </w:p>
    <w:p w14:paraId="07E7DE48" w14:textId="77777777" w:rsidR="009A6521" w:rsidRPr="006037CA" w:rsidRDefault="009A6521" w:rsidP="009A6521">
      <w:pPr>
        <w:ind w:left="567" w:right="567"/>
        <w:jc w:val="both"/>
        <w:rPr>
          <w:rFonts w:ascii="Palatino Linotype" w:hAnsi="Palatino Linotype" w:cs="Arial"/>
          <w:i/>
          <w:sz w:val="22"/>
        </w:rPr>
      </w:pPr>
    </w:p>
    <w:p w14:paraId="65473098"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XXI.</w:t>
      </w:r>
      <w:r w:rsidRPr="006037CA">
        <w:rPr>
          <w:rFonts w:ascii="Palatino Linotype" w:hAnsi="Palatino Linotype" w:cs="Arial"/>
          <w:i/>
          <w:sz w:val="22"/>
        </w:rPr>
        <w:t xml:space="preserve"> </w:t>
      </w:r>
      <w:r w:rsidRPr="006037CA">
        <w:rPr>
          <w:rFonts w:ascii="Palatino Linotype" w:hAnsi="Palatino Linotype" w:cs="Arial"/>
          <w:b/>
          <w:i/>
          <w:sz w:val="22"/>
        </w:rPr>
        <w:t>Información confidencial:</w:t>
      </w:r>
      <w:r w:rsidRPr="006037CA">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201926"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w:t>
      </w:r>
    </w:p>
    <w:p w14:paraId="2571B028"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XLV.</w:t>
      </w:r>
      <w:r w:rsidRPr="006037CA">
        <w:rPr>
          <w:rFonts w:ascii="Palatino Linotype" w:hAnsi="Palatino Linotype" w:cs="Arial"/>
          <w:i/>
          <w:sz w:val="22"/>
        </w:rPr>
        <w:t xml:space="preserve"> </w:t>
      </w:r>
      <w:r w:rsidRPr="006037CA">
        <w:rPr>
          <w:rFonts w:ascii="Palatino Linotype" w:hAnsi="Palatino Linotype" w:cs="Arial"/>
          <w:b/>
          <w:i/>
          <w:sz w:val="22"/>
        </w:rPr>
        <w:t>Versión pública:</w:t>
      </w:r>
      <w:r w:rsidRPr="006037CA">
        <w:rPr>
          <w:rFonts w:ascii="Palatino Linotype" w:hAnsi="Palatino Linotype" w:cs="Arial"/>
          <w:i/>
          <w:sz w:val="22"/>
        </w:rPr>
        <w:t xml:space="preserve"> Documento en el que se elimine, suprime o borra la información clasificada como reservada o confidencial para permitir su acceso.</w:t>
      </w:r>
    </w:p>
    <w:p w14:paraId="157FB0FF"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i/>
          <w:sz w:val="22"/>
        </w:rPr>
        <w:t>[…]</w:t>
      </w:r>
    </w:p>
    <w:p w14:paraId="5EB5DE88" w14:textId="77777777" w:rsidR="009A6521" w:rsidRPr="006037CA" w:rsidRDefault="009A6521" w:rsidP="009A6521">
      <w:pPr>
        <w:ind w:left="567" w:right="567"/>
        <w:jc w:val="both"/>
        <w:rPr>
          <w:rFonts w:ascii="Palatino Linotype" w:hAnsi="Palatino Linotype" w:cs="Arial"/>
          <w:i/>
          <w:sz w:val="22"/>
        </w:rPr>
      </w:pPr>
    </w:p>
    <w:p w14:paraId="0226F495"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 xml:space="preserve">Artículo 91. </w:t>
      </w:r>
      <w:r w:rsidRPr="006037CA">
        <w:rPr>
          <w:rFonts w:ascii="Palatino Linotype" w:hAnsi="Palatino Linotype" w:cs="Arial"/>
          <w:i/>
          <w:sz w:val="22"/>
        </w:rPr>
        <w:t>El acceso a la información pública será restringido excepcionalmente, cuando ésta sea clasificada como reservada o confidencial.</w:t>
      </w:r>
    </w:p>
    <w:p w14:paraId="2B819E32" w14:textId="77777777" w:rsidR="009A6521" w:rsidRPr="006037CA" w:rsidRDefault="009A6521" w:rsidP="009A6521">
      <w:pPr>
        <w:ind w:left="567" w:right="567"/>
        <w:jc w:val="both"/>
        <w:rPr>
          <w:rFonts w:ascii="Palatino Linotype" w:hAnsi="Palatino Linotype" w:cs="Arial"/>
          <w:i/>
          <w:sz w:val="22"/>
        </w:rPr>
      </w:pPr>
    </w:p>
    <w:p w14:paraId="269EA222"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Artículo 132.</w:t>
      </w:r>
      <w:r w:rsidRPr="006037CA">
        <w:rPr>
          <w:rFonts w:ascii="Palatino Linotype" w:hAnsi="Palatino Linotype" w:cs="Arial"/>
          <w:i/>
          <w:sz w:val="22"/>
        </w:rPr>
        <w:t xml:space="preserve"> </w:t>
      </w:r>
      <w:r w:rsidRPr="006037CA">
        <w:rPr>
          <w:rFonts w:ascii="Palatino Linotype" w:hAnsi="Palatino Linotype" w:cs="Arial"/>
          <w:i/>
          <w:sz w:val="22"/>
          <w:u w:val="single"/>
        </w:rPr>
        <w:t>La clasificación de la información se llevará a cabo en el momento en que</w:t>
      </w:r>
      <w:r w:rsidRPr="006037CA">
        <w:rPr>
          <w:rFonts w:ascii="Palatino Linotype" w:hAnsi="Palatino Linotype" w:cs="Arial"/>
          <w:i/>
          <w:sz w:val="22"/>
        </w:rPr>
        <w:t>:</w:t>
      </w:r>
    </w:p>
    <w:p w14:paraId="2EBEC526" w14:textId="77777777" w:rsidR="009A6521" w:rsidRPr="006037CA" w:rsidRDefault="009A6521" w:rsidP="009A6521">
      <w:pPr>
        <w:ind w:left="567" w:right="567"/>
        <w:jc w:val="both"/>
        <w:rPr>
          <w:rFonts w:ascii="Palatino Linotype" w:hAnsi="Palatino Linotype" w:cs="Arial"/>
          <w:i/>
          <w:sz w:val="22"/>
        </w:rPr>
      </w:pPr>
    </w:p>
    <w:p w14:paraId="679E11A1"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I.</w:t>
      </w:r>
      <w:r w:rsidRPr="006037CA">
        <w:rPr>
          <w:rFonts w:ascii="Palatino Linotype" w:hAnsi="Palatino Linotype" w:cs="Arial"/>
          <w:i/>
          <w:sz w:val="22"/>
        </w:rPr>
        <w:t xml:space="preserve"> Se reciba una solicitud de acceso a la información;</w:t>
      </w:r>
    </w:p>
    <w:p w14:paraId="36172AA0"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II.</w:t>
      </w:r>
      <w:r w:rsidRPr="006037CA">
        <w:rPr>
          <w:rFonts w:ascii="Palatino Linotype" w:hAnsi="Palatino Linotype" w:cs="Arial"/>
          <w:i/>
          <w:sz w:val="22"/>
        </w:rPr>
        <w:t xml:space="preserve"> </w:t>
      </w:r>
      <w:r w:rsidRPr="006037CA">
        <w:rPr>
          <w:rFonts w:ascii="Palatino Linotype" w:hAnsi="Palatino Linotype" w:cs="Arial"/>
          <w:i/>
          <w:sz w:val="22"/>
          <w:u w:val="single"/>
        </w:rPr>
        <w:t>Se determine mediante resolución de autoridad competente; o</w:t>
      </w:r>
    </w:p>
    <w:p w14:paraId="31CB0D80" w14:textId="77777777" w:rsidR="009A6521" w:rsidRPr="006037CA" w:rsidRDefault="009A6521" w:rsidP="009A6521">
      <w:pPr>
        <w:ind w:left="567" w:right="567"/>
        <w:jc w:val="both"/>
        <w:rPr>
          <w:rFonts w:ascii="Palatino Linotype" w:hAnsi="Palatino Linotype" w:cs="Arial"/>
          <w:i/>
          <w:sz w:val="22"/>
          <w:u w:val="single"/>
        </w:rPr>
      </w:pPr>
      <w:r w:rsidRPr="006037CA">
        <w:rPr>
          <w:rFonts w:ascii="Palatino Linotype" w:hAnsi="Palatino Linotype" w:cs="Arial"/>
          <w:b/>
          <w:i/>
          <w:sz w:val="22"/>
        </w:rPr>
        <w:t>III.</w:t>
      </w:r>
      <w:r w:rsidRPr="006037CA">
        <w:rPr>
          <w:rFonts w:ascii="Palatino Linotype" w:hAnsi="Palatino Linotype" w:cs="Arial"/>
          <w:i/>
          <w:sz w:val="22"/>
        </w:rPr>
        <w:t xml:space="preserve"> </w:t>
      </w:r>
      <w:r w:rsidRPr="006037CA">
        <w:rPr>
          <w:rFonts w:ascii="Palatino Linotype" w:hAnsi="Palatino Linotype" w:cs="Arial"/>
          <w:i/>
          <w:sz w:val="22"/>
          <w:u w:val="single"/>
        </w:rPr>
        <w:t>Se generen versiones públicas para dar cumplimiento a las obligaciones de transparencia previstas en esta Ley.</w:t>
      </w:r>
    </w:p>
    <w:p w14:paraId="55D1A504"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i/>
          <w:sz w:val="22"/>
        </w:rPr>
        <w:t>[…]</w:t>
      </w:r>
    </w:p>
    <w:p w14:paraId="66B46929" w14:textId="77777777" w:rsidR="009A6521" w:rsidRPr="006037CA" w:rsidRDefault="009A6521" w:rsidP="009A6521">
      <w:pPr>
        <w:spacing w:line="360" w:lineRule="auto"/>
        <w:jc w:val="both"/>
        <w:rPr>
          <w:rFonts w:ascii="Palatino Linotype" w:hAnsi="Palatino Linotype" w:cs="Arial"/>
          <w:i/>
        </w:rPr>
      </w:pPr>
    </w:p>
    <w:p w14:paraId="32333A83" w14:textId="77777777" w:rsidR="009A6521" w:rsidRPr="006037CA" w:rsidRDefault="009A6521" w:rsidP="009A6521">
      <w:pPr>
        <w:spacing w:line="360" w:lineRule="auto"/>
        <w:jc w:val="both"/>
        <w:rPr>
          <w:rFonts w:ascii="Palatino Linotype" w:hAnsi="Palatino Linotype" w:cs="Arial"/>
        </w:rPr>
      </w:pPr>
      <w:r w:rsidRPr="006037CA">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6037CA">
        <w:rPr>
          <w:rFonts w:ascii="Palatino Linotype" w:hAnsi="Palatino Linotype" w:cs="Arial"/>
        </w:rPr>
        <w:lastRenderedPageBreak/>
        <w:t>en las que se suprima aquella información relacionada con la vida privada de los particulares.</w:t>
      </w:r>
    </w:p>
    <w:p w14:paraId="72588DA7" w14:textId="77777777" w:rsidR="009A6521" w:rsidRPr="006037CA" w:rsidRDefault="009A6521" w:rsidP="009A6521">
      <w:pPr>
        <w:spacing w:line="360" w:lineRule="auto"/>
        <w:jc w:val="both"/>
        <w:rPr>
          <w:rFonts w:ascii="Palatino Linotype" w:hAnsi="Palatino Linotype" w:cs="Arial"/>
        </w:rPr>
      </w:pPr>
    </w:p>
    <w:p w14:paraId="4A3F263F" w14:textId="77777777" w:rsidR="009A6521" w:rsidRPr="006037CA" w:rsidRDefault="009A6521" w:rsidP="009A6521">
      <w:pPr>
        <w:spacing w:line="360" w:lineRule="auto"/>
        <w:jc w:val="both"/>
        <w:rPr>
          <w:rFonts w:ascii="Palatino Linotype" w:hAnsi="Palatino Linotype" w:cs="Arial"/>
        </w:rPr>
      </w:pPr>
      <w:r w:rsidRPr="006037CA">
        <w:rPr>
          <w:rFonts w:ascii="Palatino Linotype" w:hAnsi="Palatino Linotype" w:cs="Arial"/>
        </w:rPr>
        <w:t xml:space="preserve">Por otro lado, los </w:t>
      </w:r>
      <w:r w:rsidRPr="006037CA">
        <w:rPr>
          <w:rFonts w:ascii="Palatino Linotype" w:hAnsi="Palatino Linotype" w:cs="Arial"/>
          <w:i/>
        </w:rPr>
        <w:t>Lineamientos Generales en Materia de Clasificación y Desclasificación de la Información, así como para la elaboración de Versiones Públicas</w:t>
      </w:r>
      <w:r w:rsidRPr="006037CA">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3AB0BFC" w14:textId="77777777" w:rsidR="009A6521" w:rsidRPr="006037CA" w:rsidRDefault="009A6521" w:rsidP="009A6521">
      <w:pPr>
        <w:spacing w:line="360" w:lineRule="auto"/>
        <w:jc w:val="both"/>
        <w:rPr>
          <w:rFonts w:ascii="Palatino Linotype" w:hAnsi="Palatino Linotype" w:cs="Arial"/>
        </w:rPr>
      </w:pPr>
    </w:p>
    <w:p w14:paraId="03F7BF3B" w14:textId="77777777" w:rsidR="009A6521" w:rsidRPr="006037CA" w:rsidRDefault="009A6521" w:rsidP="009A6521">
      <w:pPr>
        <w:spacing w:line="360" w:lineRule="auto"/>
        <w:jc w:val="both"/>
        <w:rPr>
          <w:rFonts w:ascii="Palatino Linotype" w:hAnsi="Palatino Linotype" w:cs="Arial"/>
        </w:rPr>
      </w:pPr>
      <w:r w:rsidRPr="006037CA">
        <w:rPr>
          <w:rFonts w:ascii="Palatino Linotype" w:hAnsi="Palatino Linotype" w:cs="Arial"/>
        </w:rPr>
        <w:t>Entorno a lo que aquí nos interesa, los Lineamientos Quincuagésimo sexto, Quincuagésimo séptimo y Quincuagésimo octavo, establecen lo siguiente:</w:t>
      </w:r>
    </w:p>
    <w:p w14:paraId="526FF780" w14:textId="77777777" w:rsidR="009A6521" w:rsidRPr="006037CA" w:rsidRDefault="009A6521" w:rsidP="009A6521">
      <w:pPr>
        <w:pStyle w:val="Sinespaciado"/>
      </w:pPr>
    </w:p>
    <w:p w14:paraId="2C76C4C4"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Quincuagésimo sexto.</w:t>
      </w:r>
      <w:r w:rsidRPr="006037CA">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3674FD1" w14:textId="77777777" w:rsidR="009A6521" w:rsidRPr="006037CA" w:rsidRDefault="009A6521" w:rsidP="009A6521">
      <w:pPr>
        <w:ind w:left="567" w:right="567"/>
        <w:jc w:val="both"/>
        <w:rPr>
          <w:rFonts w:ascii="Palatino Linotype" w:hAnsi="Palatino Linotype" w:cs="Arial"/>
          <w:i/>
          <w:sz w:val="22"/>
        </w:rPr>
      </w:pPr>
    </w:p>
    <w:p w14:paraId="0D6E031C"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Quincuagésimo séptimo.</w:t>
      </w:r>
      <w:r w:rsidRPr="006037CA">
        <w:rPr>
          <w:rFonts w:ascii="Palatino Linotype" w:hAnsi="Palatino Linotype" w:cs="Arial"/>
          <w:i/>
          <w:sz w:val="22"/>
        </w:rPr>
        <w:t xml:space="preserve"> Se considera, en principio, como información pública y no podrá omitirse de las versiones públicas la siguiente:</w:t>
      </w:r>
    </w:p>
    <w:p w14:paraId="5079F827"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i/>
          <w:sz w:val="22"/>
        </w:rPr>
        <w:t xml:space="preserve"> </w:t>
      </w:r>
    </w:p>
    <w:p w14:paraId="7231C5BC"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i/>
          <w:sz w:val="22"/>
        </w:rPr>
        <w:t xml:space="preserve">I. La relativa a las Obligaciones de Transparencia que contempla el Título V de la Ley General y las demás disposiciones legales aplicables; </w:t>
      </w:r>
    </w:p>
    <w:p w14:paraId="7A7BA7C4"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74E00EC0" w14:textId="77777777" w:rsidR="009A6521" w:rsidRPr="006037CA" w:rsidRDefault="009A6521" w:rsidP="009A6521">
      <w:pPr>
        <w:ind w:left="567" w:right="567"/>
        <w:jc w:val="both"/>
        <w:rPr>
          <w:rFonts w:ascii="Palatino Linotype" w:hAnsi="Palatino Linotype" w:cs="Arial"/>
          <w:i/>
          <w:sz w:val="22"/>
        </w:rPr>
      </w:pPr>
    </w:p>
    <w:p w14:paraId="52A2C207"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8FA5E22" w14:textId="77777777" w:rsidR="009A6521" w:rsidRPr="006037CA" w:rsidRDefault="009A6521" w:rsidP="009A6521">
      <w:pPr>
        <w:ind w:left="567" w:right="567"/>
        <w:jc w:val="both"/>
        <w:rPr>
          <w:rFonts w:ascii="Palatino Linotype" w:hAnsi="Palatino Linotype" w:cs="Arial"/>
          <w:i/>
          <w:sz w:val="22"/>
        </w:rPr>
      </w:pPr>
    </w:p>
    <w:p w14:paraId="47FA2527"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i/>
          <w:sz w:val="22"/>
        </w:rPr>
        <w:lastRenderedPageBreak/>
        <w:t xml:space="preserve">Lo anterior, siempre y cuando no se acredite alguna causal de clasificación, prevista en las leyes o en los tratados internaciones suscritos por el Estado mexicano. </w:t>
      </w:r>
    </w:p>
    <w:p w14:paraId="62702B19" w14:textId="77777777" w:rsidR="009A6521" w:rsidRPr="006037CA" w:rsidRDefault="009A6521" w:rsidP="009A6521">
      <w:pPr>
        <w:ind w:left="567" w:right="567"/>
        <w:jc w:val="both"/>
        <w:rPr>
          <w:rFonts w:ascii="Palatino Linotype" w:hAnsi="Palatino Linotype" w:cs="Arial"/>
          <w:i/>
          <w:sz w:val="22"/>
        </w:rPr>
      </w:pPr>
    </w:p>
    <w:p w14:paraId="0432476F" w14:textId="77777777" w:rsidR="009A6521" w:rsidRPr="006037CA" w:rsidRDefault="009A6521" w:rsidP="009A6521">
      <w:pPr>
        <w:ind w:left="567" w:right="567"/>
        <w:jc w:val="both"/>
        <w:rPr>
          <w:rFonts w:ascii="Palatino Linotype" w:hAnsi="Palatino Linotype" w:cs="Arial"/>
          <w:i/>
          <w:sz w:val="22"/>
        </w:rPr>
      </w:pPr>
      <w:r w:rsidRPr="006037CA">
        <w:rPr>
          <w:rFonts w:ascii="Palatino Linotype" w:hAnsi="Palatino Linotype" w:cs="Arial"/>
          <w:b/>
          <w:i/>
          <w:sz w:val="22"/>
        </w:rPr>
        <w:t>Quincuagésimo octavo.</w:t>
      </w:r>
      <w:r w:rsidRPr="006037CA">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17EB2FA3" w14:textId="77777777" w:rsidR="009A6521" w:rsidRPr="006037CA" w:rsidRDefault="009A6521" w:rsidP="009A6521">
      <w:pPr>
        <w:spacing w:line="360" w:lineRule="auto"/>
        <w:jc w:val="both"/>
        <w:rPr>
          <w:rFonts w:ascii="Palatino Linotype" w:hAnsi="Palatino Linotype" w:cs="Arial"/>
        </w:rPr>
      </w:pPr>
    </w:p>
    <w:p w14:paraId="348F508A" w14:textId="77777777" w:rsidR="009A6521" w:rsidRPr="006037CA" w:rsidRDefault="009A6521" w:rsidP="009A6521">
      <w:pPr>
        <w:spacing w:line="360" w:lineRule="auto"/>
        <w:jc w:val="both"/>
        <w:rPr>
          <w:rFonts w:ascii="Palatino Linotype" w:hAnsi="Palatino Linotype" w:cs="Arial"/>
        </w:rPr>
      </w:pPr>
      <w:r w:rsidRPr="006037CA">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9118D2E" w14:textId="77777777" w:rsidR="009A6521" w:rsidRPr="006037CA" w:rsidRDefault="009A6521" w:rsidP="009A6521">
      <w:pPr>
        <w:spacing w:line="360" w:lineRule="auto"/>
        <w:jc w:val="both"/>
        <w:rPr>
          <w:rFonts w:ascii="Palatino Linotype" w:hAnsi="Palatino Linotype" w:cs="Arial"/>
        </w:rPr>
      </w:pPr>
    </w:p>
    <w:p w14:paraId="31620FC1" w14:textId="77777777" w:rsidR="009A6521" w:rsidRPr="006037CA" w:rsidRDefault="009A6521" w:rsidP="009A6521">
      <w:pPr>
        <w:spacing w:line="360" w:lineRule="auto"/>
        <w:jc w:val="both"/>
        <w:rPr>
          <w:rFonts w:ascii="Palatino Linotype" w:hAnsi="Palatino Linotype" w:cs="Arial"/>
        </w:rPr>
      </w:pPr>
      <w:r w:rsidRPr="006037CA">
        <w:rPr>
          <w:rFonts w:ascii="Palatino Linotype" w:hAnsi="Palatino Linotype" w:cs="Arial"/>
        </w:rPr>
        <w:t>Por lo que respecta al Acuerdo del Comité de Transparencia que la sustente la versión pública, de la documentación a entregar, deberá ser notificado mediante el SAIMEX.</w:t>
      </w:r>
    </w:p>
    <w:p w14:paraId="1A032446" w14:textId="77777777" w:rsidR="009A6521" w:rsidRPr="006037CA" w:rsidRDefault="009A6521" w:rsidP="009A6521">
      <w:pPr>
        <w:pStyle w:val="Sinespaciado"/>
        <w:spacing w:line="360" w:lineRule="auto"/>
        <w:jc w:val="both"/>
        <w:rPr>
          <w:rFonts w:ascii="Palatino Linotype" w:hAnsi="Palatino Linotype"/>
        </w:rPr>
      </w:pPr>
      <w:r w:rsidRPr="006037CA">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6037CA">
        <w:rPr>
          <w:rFonts w:ascii="Palatino Linotype" w:hAnsi="Palatino Linotype" w:cs="Arial"/>
        </w:rPr>
        <w:t xml:space="preserve">de la Ley de Transparencia y Acceso a la Información Pública del Estado de México y Municipios, </w:t>
      </w:r>
      <w:r w:rsidRPr="006037CA">
        <w:rPr>
          <w:rFonts w:ascii="Palatino Linotype" w:hAnsi="Palatino Linotype" w:cs="Arial"/>
          <w:bCs/>
        </w:rPr>
        <w:t xml:space="preserve">a efecto de salvaguardar el derecho de acceso a la información pública consignado a favor del </w:t>
      </w:r>
      <w:r w:rsidRPr="006037CA">
        <w:rPr>
          <w:rFonts w:ascii="Palatino Linotype" w:hAnsi="Palatino Linotype" w:cs="Arial"/>
          <w:b/>
          <w:bCs/>
        </w:rPr>
        <w:t>Recurrente</w:t>
      </w:r>
      <w:r w:rsidRPr="006037CA">
        <w:rPr>
          <w:rFonts w:ascii="Palatino Linotype" w:hAnsi="Palatino Linotype" w:cs="Arial"/>
          <w:bCs/>
        </w:rPr>
        <w:t>.</w:t>
      </w:r>
    </w:p>
    <w:p w14:paraId="05935E03" w14:textId="77777777" w:rsidR="009A6521" w:rsidRPr="006037CA" w:rsidRDefault="009A6521" w:rsidP="009A6521">
      <w:pPr>
        <w:autoSpaceDE w:val="0"/>
        <w:autoSpaceDN w:val="0"/>
        <w:adjustRightInd w:val="0"/>
        <w:spacing w:line="360" w:lineRule="auto"/>
        <w:jc w:val="both"/>
        <w:rPr>
          <w:rFonts w:ascii="Palatino Linotype" w:eastAsiaTheme="minorHAnsi" w:hAnsi="Palatino Linotype" w:cstheme="minorBidi"/>
          <w:szCs w:val="22"/>
          <w:lang w:val="es-MX" w:eastAsia="en-US"/>
        </w:rPr>
      </w:pPr>
    </w:p>
    <w:p w14:paraId="018A3EA2" w14:textId="10DC870A" w:rsidR="009A6521" w:rsidRPr="006037CA" w:rsidRDefault="009A6521" w:rsidP="009A6521">
      <w:pPr>
        <w:spacing w:line="360" w:lineRule="auto"/>
        <w:jc w:val="both"/>
        <w:rPr>
          <w:rFonts w:ascii="Palatino Linotype" w:hAnsi="Palatino Linotype"/>
        </w:rPr>
      </w:pPr>
      <w:r w:rsidRPr="006037CA">
        <w:rPr>
          <w:rFonts w:ascii="Palatino Linotype" w:hAnsi="Palatino Linotype" w:cs="Arial"/>
          <w:lang w:eastAsia="es-MX"/>
        </w:rPr>
        <w:t>Final</w:t>
      </w:r>
      <w:r w:rsidRPr="006037CA">
        <w:rPr>
          <w:rFonts w:ascii="Palatino Linotype" w:hAnsi="Palatino Linotype"/>
        </w:rPr>
        <w:t xml:space="preserve">mente, y en mérito de lo expuesto en líneas anteriores, resultan parcialmente fundados los motivos de inconformidad vertidos por </w:t>
      </w:r>
      <w:r w:rsidRPr="006037CA">
        <w:rPr>
          <w:rFonts w:ascii="Palatino Linotype" w:hAnsi="Palatino Linotype"/>
          <w:b/>
        </w:rPr>
        <w:t>El Recurrente</w:t>
      </w:r>
      <w:r w:rsidRPr="006037CA">
        <w:rPr>
          <w:rFonts w:ascii="Palatino Linotype" w:hAnsi="Palatino Linotype"/>
        </w:rPr>
        <w:t xml:space="preserve">, por ello con </w:t>
      </w:r>
      <w:r w:rsidRPr="006037CA">
        <w:rPr>
          <w:rFonts w:ascii="Palatino Linotype" w:hAnsi="Palatino Linotype"/>
        </w:rPr>
        <w:lastRenderedPageBreak/>
        <w:t xml:space="preserve">fundamento en la </w:t>
      </w:r>
      <w:r w:rsidRPr="006037CA">
        <w:rPr>
          <w:rFonts w:ascii="Palatino Linotype" w:hAnsi="Palatino Linotype"/>
          <w:i/>
        </w:rPr>
        <w:t>segunda hipótesis</w:t>
      </w:r>
      <w:r w:rsidRPr="006037CA">
        <w:rPr>
          <w:rFonts w:ascii="Palatino Linotype" w:hAnsi="Palatino Linotype"/>
        </w:rPr>
        <w:t xml:space="preserve"> del artículo 186, fracción III, de la Ley de Transparencia y Acceso a la Información Pública del Estado de México y Municipios, se </w:t>
      </w:r>
      <w:r w:rsidRPr="006037CA">
        <w:rPr>
          <w:rFonts w:ascii="Palatino Linotype" w:hAnsi="Palatino Linotype"/>
          <w:b/>
        </w:rPr>
        <w:t xml:space="preserve">MODIFICA </w:t>
      </w:r>
      <w:r w:rsidRPr="006037CA">
        <w:rPr>
          <w:rFonts w:ascii="Palatino Linotype" w:hAnsi="Palatino Linotype"/>
        </w:rPr>
        <w:t xml:space="preserve">la respuesta a la solicitud de información </w:t>
      </w:r>
      <w:r w:rsidRPr="009A6521">
        <w:rPr>
          <w:rFonts w:ascii="Palatino Linotype" w:hAnsi="Palatino Linotype" w:cs="Arial"/>
          <w:b/>
        </w:rPr>
        <w:t>00674/ZINACANT/IP/2023</w:t>
      </w:r>
      <w:r w:rsidRPr="006037CA">
        <w:rPr>
          <w:rFonts w:ascii="Palatino Linotype" w:hAnsi="Palatino Linotype" w:cs="Arial"/>
        </w:rPr>
        <w:t xml:space="preserve">, </w:t>
      </w:r>
      <w:r w:rsidRPr="006037CA">
        <w:rPr>
          <w:rFonts w:ascii="Palatino Linotype" w:hAnsi="Palatino Linotype"/>
        </w:rPr>
        <w:t>que ha sido materia del presente fallo.</w:t>
      </w:r>
    </w:p>
    <w:p w14:paraId="2F918067" w14:textId="77777777" w:rsidR="009A6521" w:rsidRPr="006037CA" w:rsidRDefault="009A6521" w:rsidP="009A6521">
      <w:pPr>
        <w:spacing w:line="360" w:lineRule="auto"/>
        <w:jc w:val="both"/>
        <w:rPr>
          <w:rFonts w:ascii="Palatino Linotype" w:hAnsi="Palatino Linotype"/>
        </w:rPr>
      </w:pPr>
    </w:p>
    <w:p w14:paraId="7BF7C80E" w14:textId="77777777" w:rsidR="009A6521" w:rsidRPr="006037CA" w:rsidRDefault="009A6521" w:rsidP="009A6521">
      <w:pPr>
        <w:spacing w:line="360" w:lineRule="auto"/>
        <w:jc w:val="both"/>
        <w:rPr>
          <w:rFonts w:ascii="Palatino Linotype" w:hAnsi="Palatino Linotype"/>
        </w:rPr>
      </w:pPr>
      <w:r w:rsidRPr="006037CA">
        <w:rPr>
          <w:rFonts w:ascii="Palatino Linotype" w:hAnsi="Palatino Linotype"/>
        </w:rPr>
        <w:t xml:space="preserve">Por lo antes expuesto y fundado. </w:t>
      </w:r>
    </w:p>
    <w:p w14:paraId="0833E19F" w14:textId="77777777" w:rsidR="009A6521" w:rsidRPr="006037CA" w:rsidRDefault="009A6521" w:rsidP="009A6521">
      <w:pPr>
        <w:spacing w:line="360" w:lineRule="auto"/>
        <w:jc w:val="both"/>
        <w:rPr>
          <w:rFonts w:ascii="Palatino Linotype" w:hAnsi="Palatino Linotype"/>
        </w:rPr>
      </w:pPr>
    </w:p>
    <w:p w14:paraId="496345BC" w14:textId="77777777" w:rsidR="009A6521" w:rsidRPr="006037CA" w:rsidRDefault="009A6521" w:rsidP="009A6521">
      <w:pPr>
        <w:spacing w:line="360" w:lineRule="auto"/>
        <w:jc w:val="center"/>
        <w:rPr>
          <w:rFonts w:ascii="Palatino Linotype" w:hAnsi="Palatino Linotype"/>
          <w:b/>
          <w:bCs/>
          <w:spacing w:val="60"/>
          <w:sz w:val="28"/>
          <w:lang w:val="es-ES_tradnl"/>
        </w:rPr>
      </w:pPr>
      <w:r w:rsidRPr="006037CA">
        <w:rPr>
          <w:rFonts w:ascii="Palatino Linotype" w:hAnsi="Palatino Linotype"/>
          <w:b/>
          <w:bCs/>
          <w:spacing w:val="60"/>
          <w:sz w:val="28"/>
          <w:lang w:val="es-ES_tradnl"/>
        </w:rPr>
        <w:t>SE    RESUELVE</w:t>
      </w:r>
    </w:p>
    <w:p w14:paraId="00772740" w14:textId="77777777" w:rsidR="009A6521" w:rsidRPr="006037CA" w:rsidRDefault="009A6521" w:rsidP="009A6521">
      <w:pPr>
        <w:rPr>
          <w:rFonts w:ascii="Palatino Linotype" w:hAnsi="Palatino Linotype"/>
          <w:lang w:val="es-ES_tradnl"/>
        </w:rPr>
      </w:pPr>
    </w:p>
    <w:p w14:paraId="76296F94" w14:textId="4C2453F5" w:rsidR="009A6521" w:rsidRPr="006037CA" w:rsidRDefault="009A6521" w:rsidP="009A6521">
      <w:pPr>
        <w:autoSpaceDE w:val="0"/>
        <w:autoSpaceDN w:val="0"/>
        <w:adjustRightInd w:val="0"/>
        <w:spacing w:line="360" w:lineRule="auto"/>
        <w:ind w:right="49"/>
        <w:jc w:val="both"/>
        <w:rPr>
          <w:rFonts w:ascii="Palatino Linotype" w:hAnsi="Palatino Linotype" w:cs="Arial"/>
        </w:rPr>
      </w:pPr>
      <w:r w:rsidRPr="006037CA">
        <w:rPr>
          <w:rFonts w:ascii="Palatino Linotype" w:hAnsi="Palatino Linotype" w:cs="Arial"/>
          <w:b/>
          <w:sz w:val="28"/>
          <w:szCs w:val="28"/>
          <w:lang w:val="es-ES_tradnl"/>
        </w:rPr>
        <w:t>PRIMERO.</w:t>
      </w:r>
      <w:r w:rsidRPr="006037CA">
        <w:rPr>
          <w:rFonts w:ascii="Palatino Linotype" w:hAnsi="Palatino Linotype" w:cs="Arial"/>
          <w:lang w:val="es-ES_tradnl"/>
        </w:rPr>
        <w:t xml:space="preserve"> </w:t>
      </w:r>
      <w:r w:rsidRPr="006037CA">
        <w:rPr>
          <w:rFonts w:ascii="Palatino Linotype" w:hAnsi="Palatino Linotype" w:cs="Arial"/>
        </w:rPr>
        <w:t>Se</w:t>
      </w:r>
      <w:r w:rsidRPr="006037CA">
        <w:rPr>
          <w:rFonts w:ascii="Palatino Linotype" w:hAnsi="Palatino Linotype" w:cs="Arial"/>
          <w:b/>
        </w:rPr>
        <w:t xml:space="preserve"> MODIFICA </w:t>
      </w:r>
      <w:r w:rsidRPr="006037CA">
        <w:rPr>
          <w:rFonts w:ascii="Palatino Linotype" w:eastAsia="Arial Unicode MS" w:hAnsi="Palatino Linotype" w:cs="Arial"/>
        </w:rPr>
        <w:t>la respuesta entregada por</w:t>
      </w:r>
      <w:r>
        <w:rPr>
          <w:rFonts w:ascii="Palatino Linotype" w:eastAsia="Arial Unicode MS" w:hAnsi="Palatino Linotype" w:cs="Arial"/>
        </w:rPr>
        <w:t xml:space="preserve"> el </w:t>
      </w:r>
      <w:r w:rsidRPr="006037CA">
        <w:rPr>
          <w:rFonts w:ascii="Palatino Linotype" w:eastAsia="Arial Unicode MS" w:hAnsi="Palatino Linotype" w:cs="Arial"/>
          <w:b/>
        </w:rPr>
        <w:t xml:space="preserve">Sujeto Obligado </w:t>
      </w:r>
      <w:r w:rsidRPr="006037CA">
        <w:rPr>
          <w:rFonts w:ascii="Palatino Linotype" w:eastAsia="Arial Unicode MS" w:hAnsi="Palatino Linotype" w:cs="Arial"/>
        </w:rPr>
        <w:t xml:space="preserve">a la solicitud de información número </w:t>
      </w:r>
      <w:r w:rsidRPr="009A6521">
        <w:rPr>
          <w:rFonts w:ascii="Palatino Linotype" w:hAnsi="Palatino Linotype" w:cs="Arial"/>
          <w:b/>
        </w:rPr>
        <w:t>00674/ZINACANT/IP/2023</w:t>
      </w:r>
      <w:r w:rsidRPr="006037CA">
        <w:rPr>
          <w:rFonts w:ascii="Palatino Linotype" w:hAnsi="Palatino Linotype" w:cs="Arial"/>
        </w:rPr>
        <w:t>, por resultar parcialmente fundados los motivos de inconformidad vertidos por el</w:t>
      </w:r>
      <w:r w:rsidRPr="006037CA">
        <w:rPr>
          <w:rFonts w:ascii="Palatino Linotype" w:hAnsi="Palatino Linotype" w:cs="Arial"/>
          <w:b/>
        </w:rPr>
        <w:t xml:space="preserve"> Recurrente</w:t>
      </w:r>
      <w:r w:rsidRPr="006037CA">
        <w:rPr>
          <w:rFonts w:ascii="Palatino Linotype" w:hAnsi="Palatino Linotype" w:cs="Arial"/>
        </w:rPr>
        <w:t xml:space="preserve">, en términos del Considerando </w:t>
      </w:r>
      <w:r w:rsidRPr="006037CA">
        <w:rPr>
          <w:rFonts w:ascii="Palatino Linotype" w:hAnsi="Palatino Linotype" w:cs="Arial"/>
          <w:b/>
        </w:rPr>
        <w:t>CUARTO</w:t>
      </w:r>
      <w:r w:rsidRPr="006037CA">
        <w:rPr>
          <w:rFonts w:ascii="Palatino Linotype" w:hAnsi="Palatino Linotype" w:cs="Arial"/>
        </w:rPr>
        <w:t xml:space="preserve"> de esta resolución.</w:t>
      </w:r>
    </w:p>
    <w:p w14:paraId="2EAA7CD9" w14:textId="77777777" w:rsidR="009A6521" w:rsidRPr="006037CA" w:rsidRDefault="009A6521" w:rsidP="009A6521">
      <w:pPr>
        <w:autoSpaceDE w:val="0"/>
        <w:autoSpaceDN w:val="0"/>
        <w:adjustRightInd w:val="0"/>
        <w:spacing w:line="360" w:lineRule="auto"/>
        <w:ind w:right="49"/>
        <w:jc w:val="both"/>
        <w:rPr>
          <w:rFonts w:ascii="Palatino Linotype" w:hAnsi="Palatino Linotype" w:cs="Arial"/>
        </w:rPr>
      </w:pPr>
    </w:p>
    <w:p w14:paraId="5D846E6A" w14:textId="1330AFF2" w:rsidR="009A6521" w:rsidRPr="006037CA" w:rsidRDefault="009A6521" w:rsidP="009A6521">
      <w:pPr>
        <w:spacing w:line="360" w:lineRule="auto"/>
        <w:jc w:val="both"/>
        <w:rPr>
          <w:rFonts w:ascii="Palatino Linotype" w:hAnsi="Palatino Linotype" w:cs="Arial"/>
        </w:rPr>
      </w:pPr>
      <w:r w:rsidRPr="006037CA">
        <w:rPr>
          <w:rFonts w:ascii="Palatino Linotype" w:hAnsi="Palatino Linotype" w:cs="Arial"/>
          <w:b/>
          <w:sz w:val="28"/>
          <w:szCs w:val="28"/>
        </w:rPr>
        <w:t>SEGUNDO.</w:t>
      </w:r>
      <w:r w:rsidRPr="006037CA">
        <w:rPr>
          <w:rFonts w:ascii="Palatino Linotype" w:hAnsi="Palatino Linotype" w:cs="Arial"/>
        </w:rPr>
        <w:t xml:space="preserve"> Se </w:t>
      </w:r>
      <w:r w:rsidRPr="006037CA">
        <w:rPr>
          <w:rFonts w:ascii="Palatino Linotype" w:hAnsi="Palatino Linotype" w:cs="Arial"/>
          <w:b/>
        </w:rPr>
        <w:t>ORDENA</w:t>
      </w:r>
      <w:r w:rsidRPr="006037CA">
        <w:rPr>
          <w:rFonts w:ascii="Palatino Linotype" w:hAnsi="Palatino Linotype" w:cs="Arial"/>
        </w:rPr>
        <w:t xml:space="preserve"> al </w:t>
      </w:r>
      <w:r w:rsidRPr="006037CA">
        <w:rPr>
          <w:rFonts w:ascii="Palatino Linotype" w:hAnsi="Palatino Linotype" w:cs="Arial"/>
          <w:b/>
        </w:rPr>
        <w:t>Sujeto Obligado</w:t>
      </w:r>
      <w:r w:rsidRPr="006037CA">
        <w:rPr>
          <w:rFonts w:ascii="Palatino Linotype" w:hAnsi="Palatino Linotype" w:cs="Arial"/>
        </w:rPr>
        <w:t xml:space="preserve"> haga entrega al </w:t>
      </w:r>
      <w:r w:rsidRPr="006037CA">
        <w:rPr>
          <w:rFonts w:ascii="Palatino Linotype" w:hAnsi="Palatino Linotype" w:cs="Arial"/>
          <w:b/>
        </w:rPr>
        <w:t xml:space="preserve">Recurrente </w:t>
      </w:r>
      <w:r w:rsidRPr="006037CA">
        <w:rPr>
          <w:rFonts w:ascii="Palatino Linotype" w:hAnsi="Palatino Linotype" w:cs="Arial"/>
        </w:rPr>
        <w:t xml:space="preserve">en términos del Considerando </w:t>
      </w:r>
      <w:r w:rsidRPr="006037CA">
        <w:rPr>
          <w:rFonts w:ascii="Palatino Linotype" w:hAnsi="Palatino Linotype" w:cs="Arial"/>
          <w:b/>
        </w:rPr>
        <w:t xml:space="preserve">CUARTO </w:t>
      </w:r>
      <w:r w:rsidRPr="006037CA">
        <w:rPr>
          <w:rFonts w:ascii="Palatino Linotype" w:hAnsi="Palatino Linotype" w:cs="Arial"/>
        </w:rPr>
        <w:t>de esta resolución, a través del</w:t>
      </w:r>
      <w:r w:rsidRPr="006037CA">
        <w:rPr>
          <w:rFonts w:ascii="Palatino Linotype" w:hAnsi="Palatino Linotype" w:cs="Arial"/>
          <w:b/>
        </w:rPr>
        <w:t xml:space="preserve"> </w:t>
      </w:r>
      <w:r w:rsidRPr="006037CA">
        <w:rPr>
          <w:rFonts w:ascii="Palatino Linotype" w:hAnsi="Palatino Linotype" w:cs="Arial"/>
        </w:rPr>
        <w:t xml:space="preserve">Sistema de Acceso a la Información Mexiquense </w:t>
      </w:r>
      <w:r w:rsidRPr="006037CA">
        <w:rPr>
          <w:rFonts w:ascii="Palatino Linotype" w:hAnsi="Palatino Linotype" w:cs="Arial"/>
          <w:b/>
        </w:rPr>
        <w:t>(SAIMEX)</w:t>
      </w:r>
      <w:r w:rsidRPr="006037CA">
        <w:rPr>
          <w:rFonts w:ascii="Palatino Linotype" w:hAnsi="Palatino Linotype" w:cs="Arial"/>
        </w:rPr>
        <w:t xml:space="preserve">, </w:t>
      </w:r>
      <w:r>
        <w:rPr>
          <w:rFonts w:ascii="Palatino Linotype" w:hAnsi="Palatino Linotype" w:cs="Arial"/>
        </w:rPr>
        <w:t xml:space="preserve">de lo </w:t>
      </w:r>
      <w:r w:rsidRPr="006037CA">
        <w:rPr>
          <w:rFonts w:ascii="Palatino Linotype" w:hAnsi="Palatino Linotype" w:cs="Arial"/>
        </w:rPr>
        <w:t>siguiente:</w:t>
      </w:r>
    </w:p>
    <w:p w14:paraId="3C8CD3B1" w14:textId="77777777" w:rsidR="009A6521" w:rsidRPr="006037CA" w:rsidRDefault="009A6521" w:rsidP="009A6521">
      <w:pPr>
        <w:spacing w:line="360" w:lineRule="auto"/>
        <w:jc w:val="both"/>
        <w:rPr>
          <w:rFonts w:ascii="Palatino Linotype" w:hAnsi="Palatino Linotype" w:cs="Arial"/>
        </w:rPr>
      </w:pPr>
    </w:p>
    <w:p w14:paraId="4D13370E" w14:textId="3F514EAA" w:rsidR="009A6521" w:rsidRPr="009A6521" w:rsidRDefault="009A6521" w:rsidP="009A6521">
      <w:pPr>
        <w:pStyle w:val="Prrafodelista"/>
        <w:numPr>
          <w:ilvl w:val="0"/>
          <w:numId w:val="31"/>
        </w:numPr>
        <w:spacing w:after="240" w:line="360" w:lineRule="auto"/>
        <w:jc w:val="both"/>
        <w:rPr>
          <w:rFonts w:ascii="Palatino Linotype" w:hAnsi="Palatino Linotype" w:cs="Arial"/>
        </w:rPr>
      </w:pPr>
      <w:r>
        <w:rPr>
          <w:rFonts w:ascii="Palatino Linotype" w:eastAsiaTheme="minorHAnsi" w:hAnsi="Palatino Linotype"/>
          <w:lang w:eastAsia="es-MX"/>
        </w:rPr>
        <w:t xml:space="preserve">La correcta versión pública del </w:t>
      </w:r>
      <w:r w:rsidRPr="009A6521">
        <w:rPr>
          <w:rFonts w:ascii="Palatino Linotype" w:eastAsiaTheme="minorHAnsi" w:hAnsi="Palatino Linotype"/>
          <w:lang w:eastAsia="es-MX"/>
        </w:rPr>
        <w:t xml:space="preserve">comprobante de pago a la empresa </w:t>
      </w:r>
      <w:r w:rsidRPr="009A6521">
        <w:rPr>
          <w:rFonts w:ascii="Palatino Linotype" w:eastAsiaTheme="minorHAnsi" w:hAnsi="Palatino Linotype"/>
          <w:i/>
          <w:iCs/>
          <w:lang w:eastAsia="es-MX"/>
        </w:rPr>
        <w:t>“CONSTRUCCIÓN RUMBO DE HOY, S.A. DE C.V.”</w:t>
      </w:r>
      <w:r>
        <w:rPr>
          <w:rFonts w:ascii="Palatino Linotype" w:eastAsiaTheme="minorHAnsi" w:hAnsi="Palatino Linotype"/>
          <w:lang w:eastAsia="es-MX"/>
        </w:rPr>
        <w:t>, remitido en respuesta.</w:t>
      </w:r>
    </w:p>
    <w:p w14:paraId="002A2307" w14:textId="6C222B61" w:rsidR="009A6521" w:rsidRPr="009A6521" w:rsidRDefault="009A6521" w:rsidP="009A6521">
      <w:pPr>
        <w:pStyle w:val="Prrafodelista"/>
        <w:numPr>
          <w:ilvl w:val="0"/>
          <w:numId w:val="31"/>
        </w:numPr>
        <w:spacing w:after="240" w:line="360" w:lineRule="auto"/>
        <w:jc w:val="both"/>
        <w:rPr>
          <w:rFonts w:ascii="Palatino Linotype" w:hAnsi="Palatino Linotype" w:cs="Arial"/>
        </w:rPr>
      </w:pPr>
      <w:r>
        <w:rPr>
          <w:rFonts w:ascii="Palatino Linotype" w:eastAsiaTheme="minorHAnsi" w:hAnsi="Palatino Linotype"/>
          <w:lang w:eastAsia="es-MX"/>
        </w:rPr>
        <w:t xml:space="preserve">De ser procedente, la versión pública del </w:t>
      </w:r>
      <w:r w:rsidRPr="009A6521">
        <w:rPr>
          <w:rFonts w:ascii="Palatino Linotype" w:eastAsiaTheme="minorHAnsi" w:hAnsi="Palatino Linotype"/>
          <w:lang w:eastAsia="es-MX"/>
        </w:rPr>
        <w:t xml:space="preserve">Acta entrega recepción </w:t>
      </w:r>
      <w:r>
        <w:rPr>
          <w:rFonts w:ascii="Palatino Linotype" w:eastAsiaTheme="minorHAnsi" w:hAnsi="Palatino Linotype"/>
          <w:lang w:eastAsia="es-MX"/>
        </w:rPr>
        <w:t xml:space="preserve">la </w:t>
      </w:r>
      <w:r w:rsidRPr="009A6521">
        <w:rPr>
          <w:rFonts w:ascii="Palatino Linotype" w:eastAsiaTheme="minorHAnsi" w:hAnsi="Palatino Linotype"/>
          <w:lang w:eastAsia="es-MX"/>
        </w:rPr>
        <w:t>obra</w:t>
      </w:r>
      <w:r>
        <w:rPr>
          <w:rFonts w:ascii="Palatino Linotype" w:eastAsiaTheme="minorHAnsi" w:hAnsi="Palatino Linotype"/>
          <w:lang w:eastAsia="es-MX"/>
        </w:rPr>
        <w:t xml:space="preserve"> pública referida en la solicitud de información número </w:t>
      </w:r>
      <w:r w:rsidRPr="009A6521">
        <w:rPr>
          <w:rFonts w:ascii="Palatino Linotype" w:eastAsiaTheme="minorHAnsi" w:hAnsi="Palatino Linotype"/>
          <w:b/>
          <w:bCs/>
          <w:lang w:eastAsia="es-MX"/>
        </w:rPr>
        <w:t>00674/ZINACANT/IP/2023</w:t>
      </w:r>
      <w:r>
        <w:rPr>
          <w:rFonts w:ascii="Palatino Linotype" w:eastAsiaTheme="minorHAnsi" w:hAnsi="Palatino Linotype"/>
          <w:lang w:eastAsia="es-MX"/>
        </w:rPr>
        <w:t xml:space="preserve">. </w:t>
      </w:r>
    </w:p>
    <w:p w14:paraId="6B8E86FA" w14:textId="77777777" w:rsidR="009A6521" w:rsidRPr="006037CA" w:rsidRDefault="009A6521" w:rsidP="009A6521">
      <w:pPr>
        <w:pStyle w:val="Prrafodelista"/>
        <w:ind w:left="720" w:right="567"/>
        <w:jc w:val="both"/>
        <w:rPr>
          <w:rFonts w:ascii="Palatino Linotype" w:hAnsi="Palatino Linotype"/>
          <w:i/>
          <w:sz w:val="22"/>
        </w:rPr>
      </w:pPr>
      <w:r w:rsidRPr="006037CA">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w:t>
      </w:r>
      <w:r w:rsidRPr="006037CA">
        <w:rPr>
          <w:rFonts w:ascii="Palatino Linotype" w:hAnsi="Palatino Linotype"/>
          <w:i/>
          <w:sz w:val="22"/>
        </w:rPr>
        <w:lastRenderedPageBreak/>
        <w:t xml:space="preserve">Pública del Estado de México y Municipios, en el que funde y motive las razones sobre los datos que se supriman o eliminen dentro del soporte documental respectivo y se ponga a disposición de la parte </w:t>
      </w:r>
      <w:r w:rsidRPr="006037CA">
        <w:rPr>
          <w:rFonts w:ascii="Palatino Linotype" w:hAnsi="Palatino Linotype"/>
          <w:b/>
          <w:i/>
          <w:sz w:val="22"/>
        </w:rPr>
        <w:t>Recurrente</w:t>
      </w:r>
      <w:r w:rsidRPr="006037CA">
        <w:rPr>
          <w:rFonts w:ascii="Palatino Linotype" w:hAnsi="Palatino Linotype"/>
          <w:i/>
          <w:sz w:val="22"/>
        </w:rPr>
        <w:t>.</w:t>
      </w:r>
    </w:p>
    <w:p w14:paraId="52B9F8ED" w14:textId="77777777" w:rsidR="009A6521" w:rsidRPr="009A6521" w:rsidRDefault="009A6521" w:rsidP="009A6521">
      <w:pPr>
        <w:spacing w:line="360" w:lineRule="auto"/>
        <w:jc w:val="both"/>
        <w:rPr>
          <w:rFonts w:ascii="Palatino Linotype" w:hAnsi="Palatino Linotype" w:cs="Arial"/>
        </w:rPr>
      </w:pPr>
    </w:p>
    <w:p w14:paraId="438F8346" w14:textId="77777777" w:rsidR="009A6521" w:rsidRPr="006037CA" w:rsidRDefault="009A6521" w:rsidP="009A6521">
      <w:pPr>
        <w:autoSpaceDE w:val="0"/>
        <w:autoSpaceDN w:val="0"/>
        <w:adjustRightInd w:val="0"/>
        <w:spacing w:line="360" w:lineRule="auto"/>
        <w:ind w:right="49"/>
        <w:jc w:val="both"/>
        <w:rPr>
          <w:rFonts w:ascii="Palatino Linotype" w:hAnsi="Palatino Linotype" w:cs="Arial"/>
          <w:szCs w:val="28"/>
          <w:lang w:val="es-ES_tradnl"/>
        </w:rPr>
      </w:pPr>
      <w:r w:rsidRPr="006037CA">
        <w:rPr>
          <w:rFonts w:ascii="Palatino Linotype" w:hAnsi="Palatino Linotype" w:cs="Arial"/>
          <w:b/>
          <w:sz w:val="28"/>
          <w:szCs w:val="28"/>
          <w:lang w:val="es-ES_tradnl"/>
        </w:rPr>
        <w:t xml:space="preserve">TERCERO. </w:t>
      </w:r>
      <w:r w:rsidRPr="006037CA">
        <w:rPr>
          <w:rFonts w:ascii="Palatino Linotype" w:hAnsi="Palatino Linotype" w:cs="Arial"/>
          <w:b/>
          <w:szCs w:val="28"/>
          <w:lang w:val="es-ES_tradnl"/>
        </w:rPr>
        <w:t xml:space="preserve">NOTIFÍQUESE </w:t>
      </w:r>
      <w:r w:rsidRPr="006037CA">
        <w:rPr>
          <w:rFonts w:ascii="Palatino Linotype" w:hAnsi="Palatino Linotype" w:cs="Arial"/>
          <w:szCs w:val="28"/>
          <w:lang w:val="es-ES_tradnl"/>
        </w:rPr>
        <w:t xml:space="preserve">la presente resolución </w:t>
      </w:r>
      <w:r w:rsidRPr="006037CA">
        <w:rPr>
          <w:rFonts w:ascii="Palatino Linotype" w:hAnsi="Palatino Linotype" w:cs="Arial"/>
        </w:rPr>
        <w:t xml:space="preserve">a través del Sistema de Acceso a la Información Mexiquense </w:t>
      </w:r>
      <w:r w:rsidRPr="006037CA">
        <w:rPr>
          <w:rFonts w:ascii="Palatino Linotype" w:hAnsi="Palatino Linotype" w:cs="Arial"/>
          <w:b/>
        </w:rPr>
        <w:t>(SAIMEX)</w:t>
      </w:r>
      <w:r w:rsidRPr="006037CA">
        <w:rPr>
          <w:rFonts w:ascii="Palatino Linotype" w:hAnsi="Palatino Linotype" w:cs="Arial"/>
          <w:szCs w:val="28"/>
          <w:lang w:val="es-ES_tradnl"/>
        </w:rPr>
        <w:t xml:space="preserve"> al Titular de la Unidad de Transparencia del </w:t>
      </w:r>
      <w:r w:rsidRPr="006037CA">
        <w:rPr>
          <w:rFonts w:ascii="Palatino Linotype" w:hAnsi="Palatino Linotype" w:cs="Arial"/>
          <w:b/>
          <w:szCs w:val="28"/>
          <w:lang w:val="es-ES_tradnl"/>
        </w:rPr>
        <w:t>Sujeto Obligado</w:t>
      </w:r>
      <w:r w:rsidRPr="006037CA">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ABF2D6" w14:textId="77777777" w:rsidR="009A6521" w:rsidRPr="006037CA" w:rsidRDefault="009A6521" w:rsidP="009A6521">
      <w:pPr>
        <w:autoSpaceDE w:val="0"/>
        <w:autoSpaceDN w:val="0"/>
        <w:adjustRightInd w:val="0"/>
        <w:spacing w:line="360" w:lineRule="auto"/>
        <w:ind w:right="49"/>
        <w:jc w:val="both"/>
        <w:rPr>
          <w:rFonts w:ascii="Palatino Linotype" w:hAnsi="Palatino Linotype" w:cs="Arial"/>
          <w:szCs w:val="28"/>
          <w:lang w:val="es-ES_tradnl"/>
        </w:rPr>
      </w:pPr>
    </w:p>
    <w:p w14:paraId="268FF6DA" w14:textId="77777777" w:rsidR="009A6521" w:rsidRPr="006037CA" w:rsidRDefault="009A6521" w:rsidP="009A6521">
      <w:pPr>
        <w:spacing w:line="360" w:lineRule="auto"/>
        <w:jc w:val="both"/>
        <w:rPr>
          <w:rFonts w:ascii="Palatino Linotype" w:hAnsi="Palatino Linotype" w:cs="Arial"/>
          <w:bCs/>
          <w:szCs w:val="28"/>
        </w:rPr>
      </w:pPr>
      <w:r w:rsidRPr="006037CA">
        <w:rPr>
          <w:rFonts w:ascii="Palatino Linotype" w:hAnsi="Palatino Linotype" w:cs="Arial"/>
          <w:b/>
          <w:bCs/>
          <w:sz w:val="28"/>
          <w:szCs w:val="28"/>
        </w:rPr>
        <w:t>CUARTO.</w:t>
      </w:r>
      <w:r w:rsidRPr="006037CA">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6037CA">
        <w:rPr>
          <w:rFonts w:ascii="Palatino Linotype" w:hAnsi="Palatino Linotype" w:cs="Arial"/>
          <w:b/>
          <w:bCs/>
          <w:szCs w:val="28"/>
        </w:rPr>
        <w:t>Sujeto Obligado</w:t>
      </w:r>
      <w:r w:rsidRPr="006037CA">
        <w:rPr>
          <w:rFonts w:ascii="Palatino Linotype" w:hAnsi="Palatino Linotype" w:cs="Arial"/>
          <w:bCs/>
          <w:szCs w:val="28"/>
        </w:rPr>
        <w:t xml:space="preserve"> de manera fundada y motivada, podrá solicitar una ampliación de plazo para el cumplimiento de la presente resolución.</w:t>
      </w:r>
    </w:p>
    <w:p w14:paraId="7BFDCD74" w14:textId="77777777" w:rsidR="009A6521" w:rsidRPr="006037CA" w:rsidRDefault="009A6521" w:rsidP="009A6521">
      <w:pPr>
        <w:autoSpaceDE w:val="0"/>
        <w:autoSpaceDN w:val="0"/>
        <w:adjustRightInd w:val="0"/>
        <w:spacing w:line="360" w:lineRule="auto"/>
        <w:ind w:right="49"/>
        <w:jc w:val="both"/>
        <w:rPr>
          <w:rFonts w:ascii="Palatino Linotype" w:hAnsi="Palatino Linotype" w:cs="Arial"/>
          <w:b/>
          <w:szCs w:val="28"/>
        </w:rPr>
      </w:pPr>
    </w:p>
    <w:p w14:paraId="2DEB8110" w14:textId="0DB5C3F3" w:rsidR="009A6521" w:rsidRDefault="009A6521" w:rsidP="009A6521">
      <w:pPr>
        <w:autoSpaceDE w:val="0"/>
        <w:autoSpaceDN w:val="0"/>
        <w:adjustRightInd w:val="0"/>
        <w:spacing w:line="360" w:lineRule="auto"/>
        <w:ind w:right="49"/>
        <w:jc w:val="both"/>
        <w:rPr>
          <w:rFonts w:ascii="Palatino Linotype" w:hAnsi="Palatino Linotype" w:cs="Arial"/>
        </w:rPr>
      </w:pPr>
      <w:r w:rsidRPr="006037CA">
        <w:rPr>
          <w:rFonts w:ascii="Palatino Linotype" w:hAnsi="Palatino Linotype" w:cs="Arial"/>
          <w:b/>
          <w:sz w:val="28"/>
          <w:szCs w:val="28"/>
        </w:rPr>
        <w:t>QUINTO.</w:t>
      </w:r>
      <w:r w:rsidRPr="006037CA">
        <w:rPr>
          <w:rFonts w:ascii="Palatino Linotype" w:hAnsi="Palatino Linotype" w:cs="Arial"/>
          <w:b/>
        </w:rPr>
        <w:t xml:space="preserve"> NOTIFÍQUESE</w:t>
      </w:r>
      <w:r w:rsidRPr="006037CA">
        <w:rPr>
          <w:rFonts w:ascii="Palatino Linotype" w:hAnsi="Palatino Linotype" w:cs="Arial"/>
        </w:rPr>
        <w:t xml:space="preserve"> al </w:t>
      </w:r>
      <w:r w:rsidRPr="006037CA">
        <w:rPr>
          <w:rFonts w:ascii="Palatino Linotype" w:hAnsi="Palatino Linotype" w:cs="Arial"/>
          <w:b/>
        </w:rPr>
        <w:t>Recurrente</w:t>
      </w:r>
      <w:r w:rsidRPr="006037CA">
        <w:rPr>
          <w:rFonts w:ascii="Palatino Linotype" w:hAnsi="Palatino Linotype" w:cs="Arial"/>
        </w:rPr>
        <w:t xml:space="preserve"> la presente resolución a través del Sistema de Acceso a la Información Mexiquense </w:t>
      </w:r>
      <w:r w:rsidRPr="006037CA">
        <w:rPr>
          <w:rFonts w:ascii="Palatino Linotype" w:hAnsi="Palatino Linotype" w:cs="Arial"/>
          <w:b/>
        </w:rPr>
        <w:t>(SAIMEX),</w:t>
      </w:r>
      <w:r w:rsidRPr="006037C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w:t>
      </w:r>
      <w:r w:rsidRPr="006037CA">
        <w:rPr>
          <w:rFonts w:ascii="Palatino Linotype" w:hAnsi="Palatino Linotype" w:cs="Arial"/>
        </w:rPr>
        <w:lastRenderedPageBreak/>
        <w:t>artículo 196, de la Ley de Transparencia y Acceso a la Información Pública del Estado de México y Municipios.</w:t>
      </w:r>
    </w:p>
    <w:p w14:paraId="39EDAB6A" w14:textId="77777777" w:rsidR="009A6521" w:rsidRPr="006A240A" w:rsidRDefault="009A6521" w:rsidP="009A6521">
      <w:pPr>
        <w:autoSpaceDE w:val="0"/>
        <w:autoSpaceDN w:val="0"/>
        <w:adjustRightInd w:val="0"/>
        <w:spacing w:line="360" w:lineRule="auto"/>
        <w:ind w:right="49"/>
        <w:jc w:val="both"/>
        <w:rPr>
          <w:rFonts w:ascii="Palatino Linotype" w:hAnsi="Palatino Linotype" w:cs="Arial"/>
        </w:rPr>
      </w:pPr>
    </w:p>
    <w:p w14:paraId="60290E7E" w14:textId="1C04ED7B" w:rsidR="00661CC3" w:rsidRPr="006A240A" w:rsidRDefault="009A6521" w:rsidP="00661CC3">
      <w:pPr>
        <w:spacing w:line="360" w:lineRule="auto"/>
        <w:jc w:val="both"/>
        <w:rPr>
          <w:rFonts w:ascii="Palatino Linotype" w:eastAsia="Calibri" w:hAnsi="Palatino Linotype"/>
          <w:lang w:val="es-MX" w:eastAsia="en-US"/>
        </w:rPr>
      </w:pPr>
      <w:r>
        <w:rPr>
          <w:rFonts w:ascii="Palatino Linotype" w:eastAsia="Calibri" w:hAnsi="Palatino Linotype"/>
          <w:b/>
          <w:bCs/>
          <w:sz w:val="28"/>
          <w:szCs w:val="28"/>
          <w:lang w:val="es-MX" w:eastAsia="en-US"/>
        </w:rPr>
        <w:t>SEX</w:t>
      </w:r>
      <w:r w:rsidR="00661CC3" w:rsidRPr="006A240A">
        <w:rPr>
          <w:rFonts w:ascii="Palatino Linotype" w:eastAsia="Calibri" w:hAnsi="Palatino Linotype"/>
          <w:b/>
          <w:bCs/>
          <w:sz w:val="28"/>
          <w:szCs w:val="28"/>
          <w:lang w:val="es-MX" w:eastAsia="en-US"/>
        </w:rPr>
        <w:t>TO</w:t>
      </w:r>
      <w:r w:rsidR="00661CC3" w:rsidRPr="006A240A">
        <w:rPr>
          <w:rFonts w:ascii="Palatino Linotype" w:eastAsia="Calibri" w:hAnsi="Palatino Linotype"/>
          <w:b/>
          <w:bCs/>
          <w:lang w:val="es-MX" w:eastAsia="en-US"/>
        </w:rPr>
        <w:t>.</w:t>
      </w:r>
      <w:r w:rsidR="00661CC3" w:rsidRPr="006A240A">
        <w:rPr>
          <w:rFonts w:ascii="Palatino Linotype" w:eastAsia="Calibri" w:hAnsi="Palatino Linotype"/>
          <w:lang w:val="es-MX" w:eastAsia="en-US"/>
        </w:rPr>
        <w:t xml:space="preserve"> </w:t>
      </w:r>
      <w:r w:rsidR="00661CC3" w:rsidRPr="006A240A">
        <w:rPr>
          <w:rFonts w:ascii="Palatino Linotype" w:eastAsia="Calibri" w:hAnsi="Palatino Linotype"/>
          <w:b/>
          <w:bCs/>
          <w:lang w:val="es-MX" w:eastAsia="en-US"/>
        </w:rPr>
        <w:t>GÍRESE</w:t>
      </w:r>
      <w:r w:rsidR="00661CC3" w:rsidRPr="006A240A">
        <w:rPr>
          <w:rFonts w:ascii="Palatino Linotype" w:eastAsia="Calibri" w:hAnsi="Palatino Linotype"/>
          <w:lang w:val="es-MX" w:eastAsia="en-US"/>
        </w:rPr>
        <w:t xml:space="preserve"> oficio al Titular de la Dirección General de Protección de Datos Personales, en atención al artículo 82, fracción XXVII</w:t>
      </w:r>
      <w:r w:rsidR="00683574" w:rsidRPr="006A240A">
        <w:rPr>
          <w:rFonts w:ascii="Palatino Linotype" w:eastAsia="Calibri" w:hAnsi="Palatino Linotype"/>
          <w:lang w:val="es-MX" w:eastAsia="en-US"/>
        </w:rPr>
        <w:t>,</w:t>
      </w:r>
      <w:r w:rsidR="00661CC3" w:rsidRPr="006A240A">
        <w:rPr>
          <w:rFonts w:ascii="Palatino Linotype" w:eastAsia="Calibri" w:hAnsi="Palatino Linotype"/>
          <w:lang w:val="es-MX" w:eastAsia="en-US"/>
        </w:rPr>
        <w:t xml:space="preserve"> de la Ley de Protección de Datos Personales del Estado de México y Municipios, en términos del Considerando </w:t>
      </w:r>
      <w:r>
        <w:rPr>
          <w:rFonts w:ascii="Palatino Linotype" w:eastAsia="Calibri" w:hAnsi="Palatino Linotype"/>
          <w:b/>
          <w:bCs/>
          <w:lang w:val="es-MX" w:eastAsia="en-US"/>
        </w:rPr>
        <w:t>CUAR</w:t>
      </w:r>
      <w:r w:rsidR="00661CC3" w:rsidRPr="006A240A">
        <w:rPr>
          <w:rFonts w:ascii="Palatino Linotype" w:eastAsia="Calibri" w:hAnsi="Palatino Linotype"/>
          <w:b/>
          <w:bCs/>
          <w:lang w:val="es-MX" w:eastAsia="en-US"/>
        </w:rPr>
        <w:t xml:space="preserve">TO </w:t>
      </w:r>
      <w:r w:rsidR="00661CC3" w:rsidRPr="006A240A">
        <w:rPr>
          <w:rFonts w:ascii="Palatino Linotype" w:eastAsia="Calibri" w:hAnsi="Palatino Linotype"/>
          <w:lang w:val="es-MX" w:eastAsia="en-US"/>
        </w:rPr>
        <w:t>de la presente resolución.</w:t>
      </w:r>
    </w:p>
    <w:p w14:paraId="2C6FF08D" w14:textId="77777777" w:rsidR="00FA5223" w:rsidRPr="006A240A" w:rsidRDefault="00FA5223" w:rsidP="00D01A63">
      <w:pPr>
        <w:spacing w:line="360" w:lineRule="auto"/>
        <w:jc w:val="both"/>
        <w:rPr>
          <w:rFonts w:ascii="Palatino Linotype" w:hAnsi="Palatino Linotype" w:cs="Arial"/>
        </w:rPr>
      </w:pPr>
    </w:p>
    <w:p w14:paraId="5D487E30" w14:textId="051A62A5" w:rsidR="0029071C" w:rsidRPr="006A240A" w:rsidRDefault="0029071C" w:rsidP="00D01A63">
      <w:pPr>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ASÍ LO RESUELVE, POR UNANIMIDAD DE VOTOS, EL PLENO DEL</w:t>
      </w:r>
      <w:r w:rsidRPr="006A240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6A240A">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lang w:val="es-MX" w:eastAsia="en-US"/>
        </w:rPr>
        <w:t>LUIS GUSTAVO PARRA NORIEGA</w:t>
      </w:r>
      <w:r w:rsidR="004309A2" w:rsidRPr="006A240A">
        <w:rPr>
          <w:rFonts w:ascii="Palatino Linotype" w:eastAsiaTheme="minorHAnsi" w:hAnsi="Palatino Linotype" w:cs="Arial"/>
          <w:lang w:val="es-MX" w:eastAsia="en-US"/>
        </w:rPr>
        <w:t xml:space="preserve"> </w:t>
      </w:r>
      <w:r w:rsidRPr="006A240A">
        <w:rPr>
          <w:rFonts w:ascii="Palatino Linotype" w:eastAsiaTheme="minorHAnsi" w:hAnsi="Palatino Linotype" w:cs="Arial"/>
          <w:lang w:val="es-MX" w:eastAsia="en-US"/>
        </w:rPr>
        <w:t xml:space="preserve">Y GUADALUPE RAMÍREZ PEÑA; EN LA </w:t>
      </w:r>
      <w:r w:rsidR="00E50332">
        <w:rPr>
          <w:rFonts w:ascii="Palatino Linotype" w:eastAsiaTheme="minorHAnsi" w:hAnsi="Palatino Linotype" w:cs="Arial"/>
          <w:lang w:val="es-MX" w:eastAsia="en-US"/>
        </w:rPr>
        <w:t>SEGUNDA</w:t>
      </w:r>
      <w:r w:rsidR="005327BF" w:rsidRPr="006A240A">
        <w:rPr>
          <w:rFonts w:ascii="Palatino Linotype" w:eastAsiaTheme="minorHAnsi" w:hAnsi="Palatino Linotype" w:cs="Arial"/>
          <w:lang w:val="es-MX" w:eastAsia="en-US"/>
        </w:rPr>
        <w:t xml:space="preserve"> </w:t>
      </w:r>
      <w:r w:rsidR="00C37A05" w:rsidRPr="006A240A">
        <w:rPr>
          <w:rFonts w:ascii="Palatino Linotype" w:eastAsiaTheme="minorHAnsi" w:hAnsi="Palatino Linotype" w:cs="Arial"/>
          <w:lang w:val="es-MX" w:eastAsia="en-US"/>
        </w:rPr>
        <w:t xml:space="preserve">SESIÓN </w:t>
      </w:r>
      <w:r w:rsidR="00C753C2" w:rsidRPr="006A240A">
        <w:rPr>
          <w:rFonts w:ascii="Palatino Linotype" w:eastAsiaTheme="minorHAnsi" w:hAnsi="Palatino Linotype" w:cs="Arial"/>
          <w:lang w:val="es-MX" w:eastAsia="en-US"/>
        </w:rPr>
        <w:t xml:space="preserve">ORDINARIA CELEBRADA </w:t>
      </w:r>
      <w:r w:rsidR="00C37A05" w:rsidRPr="006A240A">
        <w:rPr>
          <w:rFonts w:ascii="Palatino Linotype" w:eastAsiaTheme="minorHAnsi" w:hAnsi="Palatino Linotype" w:cs="Arial"/>
          <w:lang w:val="es-MX" w:eastAsia="en-US"/>
        </w:rPr>
        <w:t xml:space="preserve">EL </w:t>
      </w:r>
      <w:r w:rsidR="00E50332" w:rsidRPr="00E50332">
        <w:rPr>
          <w:rFonts w:ascii="Palatino Linotype" w:hAnsi="Palatino Linotype" w:cs="Arial"/>
          <w:color w:val="000000"/>
          <w:lang w:val="es-MX" w:eastAsia="es-MX"/>
        </w:rPr>
        <w:t>VEINTICUATRO DE ENERO DOS MIL VEINTICUATRO</w:t>
      </w:r>
      <w:r w:rsidRPr="006A240A">
        <w:rPr>
          <w:rFonts w:ascii="Palatino Linotype" w:eastAsiaTheme="minorHAnsi" w:hAnsi="Palatino Linotype" w:cs="Arial"/>
          <w:lang w:val="es-MX" w:eastAsia="en-US"/>
        </w:rPr>
        <w:t xml:space="preserve">, </w:t>
      </w:r>
      <w:r w:rsidR="00B253F0" w:rsidRPr="006A240A">
        <w:rPr>
          <w:rFonts w:ascii="Palatino Linotype" w:eastAsiaTheme="minorHAnsi" w:hAnsi="Palatino Linotype" w:cs="Arial"/>
          <w:lang w:val="es-MX" w:eastAsia="en-US"/>
        </w:rPr>
        <w:t>ANTE EL SECRETARIO TÉCNICO DEL PLENO, ALEXIS TAPIA RAMÍREZ</w:t>
      </w:r>
      <w:r w:rsidR="00054E04" w:rsidRPr="006A240A">
        <w:rPr>
          <w:rFonts w:ascii="Palatino Linotype" w:eastAsiaTheme="minorHAnsi" w:hAnsi="Palatino Linotype" w:cs="Arial"/>
          <w:lang w:val="es-MX" w:eastAsia="en-US"/>
        </w:rPr>
        <w:t>.</w:t>
      </w:r>
      <w:r w:rsidR="00B253F0" w:rsidRPr="006A240A">
        <w:rPr>
          <w:rFonts w:ascii="Palatino Linotype" w:eastAsiaTheme="minorHAnsi" w:hAnsi="Palatino Linotype" w:cs="Arial"/>
          <w:lang w:val="es-MX" w:eastAsia="en-US"/>
        </w:rPr>
        <w:t>------------------------------------------------------------------------------------------------------------------------------------------------------------------------------------------------------------------------------------------------------------------------------------------------------------------------------------------------------------------------------------------------------------------------------------------------------------------------------------------------------------------------------------------------------------------------------------------------------------------------------------------------------------------------------------------------------------------------------------------------------------------------------</w:t>
      </w:r>
      <w:r w:rsidR="00683574" w:rsidRPr="006A240A">
        <w:rPr>
          <w:rFonts w:ascii="Palatino Linotype" w:eastAsiaTheme="minorHAnsi" w:hAnsi="Palatino Linotype" w:cs="Arial"/>
          <w:lang w:val="es-MX" w:eastAsia="en-US"/>
        </w:rPr>
        <w:t>---------------------------------------------------------------------------------------------------------------------------------------------------------------------------------------------------------------------------------------------------------------------</w:t>
      </w:r>
    </w:p>
    <w:p w14:paraId="411DD373"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6A240A">
        <w:rPr>
          <w:rFonts w:ascii="Palatino Linotype" w:eastAsiaTheme="minorHAnsi" w:hAnsi="Palatino Linotype" w:cs="Arial"/>
          <w:sz w:val="14"/>
          <w:lang w:val="es-MX" w:eastAsia="en-US"/>
        </w:rPr>
        <w:t>JMV/CCR/</w:t>
      </w:r>
      <w:proofErr w:type="spellStart"/>
      <w:r w:rsidRPr="006A240A">
        <w:rPr>
          <w:rFonts w:ascii="Palatino Linotype" w:eastAsiaTheme="minorHAnsi" w:hAnsi="Palatino Linotype" w:cs="Arial"/>
          <w:sz w:val="14"/>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6F34F5A0" w:rsidR="0029071C" w:rsidRPr="003E56C9" w:rsidRDefault="0029071C" w:rsidP="003E56C9"/>
    <w:sectPr w:rsidR="0029071C" w:rsidRPr="003E56C9" w:rsidSect="0043515A">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29A36" w14:textId="77777777" w:rsidR="005D14FC" w:rsidRDefault="005D14FC" w:rsidP="000B5E25">
      <w:r>
        <w:separator/>
      </w:r>
    </w:p>
  </w:endnote>
  <w:endnote w:type="continuationSeparator" w:id="0">
    <w:p w14:paraId="1325D68A" w14:textId="77777777" w:rsidR="005D14FC" w:rsidRDefault="005D14F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A320DF" w:rsidRPr="000D3AD4" w:rsidRDefault="00A320D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247C6">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247C6">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A320DF" w:rsidRPr="000D3AD4" w:rsidRDefault="00A320D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247C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247C6">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D093F" w14:textId="77777777" w:rsidR="005D14FC" w:rsidRDefault="005D14FC" w:rsidP="000B5E25">
      <w:r>
        <w:separator/>
      </w:r>
    </w:p>
  </w:footnote>
  <w:footnote w:type="continuationSeparator" w:id="0">
    <w:p w14:paraId="690B8E75" w14:textId="77777777" w:rsidR="005D14FC" w:rsidRDefault="005D14FC" w:rsidP="000B5E25">
      <w:r>
        <w:continuationSeparator/>
      </w:r>
    </w:p>
  </w:footnote>
  <w:footnote w:id="1">
    <w:p w14:paraId="415B7283" w14:textId="77777777" w:rsidR="00A320DF" w:rsidRPr="008A64CB" w:rsidRDefault="00A320DF"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A320DF" w:rsidRDefault="00A320DF" w:rsidP="008A64CB">
      <w:pPr>
        <w:autoSpaceDE w:val="0"/>
        <w:autoSpaceDN w:val="0"/>
        <w:adjustRightInd w:val="0"/>
        <w:ind w:right="49"/>
        <w:jc w:val="both"/>
        <w:rPr>
          <w:rFonts w:ascii="Palatino Linotype" w:hAnsi="Palatino Linotype"/>
          <w:i/>
          <w:sz w:val="18"/>
          <w:szCs w:val="22"/>
        </w:rPr>
      </w:pPr>
    </w:p>
    <w:p w14:paraId="2A843A3D" w14:textId="77777777" w:rsidR="00A320DF" w:rsidRPr="008A64CB" w:rsidRDefault="00A320DF"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A320DF" w:rsidRPr="008A64CB" w:rsidRDefault="00A320DF">
      <w:pPr>
        <w:pStyle w:val="Textonotapie"/>
        <w:rPr>
          <w:lang w:val="es-MX"/>
        </w:rPr>
      </w:pPr>
    </w:p>
  </w:footnote>
  <w:footnote w:id="2">
    <w:p w14:paraId="048EC775" w14:textId="77777777" w:rsidR="00561A6E" w:rsidRDefault="00561A6E" w:rsidP="00561A6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7486828E" w14:textId="77777777" w:rsidR="00561A6E" w:rsidRDefault="00561A6E" w:rsidP="00561A6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674B847C" w14:textId="77777777" w:rsidR="00561A6E" w:rsidRDefault="00561A6E" w:rsidP="00561A6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3">
    <w:p w14:paraId="57266F79" w14:textId="77777777" w:rsidR="00561A6E" w:rsidRDefault="00561A6E" w:rsidP="00561A6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A320DF" w:rsidRDefault="00D247C6">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320DF" w:rsidRPr="008F2CCC" w14:paraId="6A2352FA" w14:textId="77777777" w:rsidTr="00BA27FC">
      <w:tc>
        <w:tcPr>
          <w:tcW w:w="2551" w:type="dxa"/>
          <w:shd w:val="clear" w:color="auto" w:fill="auto"/>
          <w:vAlign w:val="center"/>
        </w:tcPr>
        <w:p w14:paraId="217E963F"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2FFC9830" w:rsidR="00A320DF" w:rsidRPr="0029071C" w:rsidRDefault="00A320DF" w:rsidP="001762F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B22E97">
            <w:rPr>
              <w:rFonts w:ascii="Palatino Linotype" w:hAnsi="Palatino Linotype"/>
              <w:sz w:val="22"/>
              <w:szCs w:val="22"/>
              <w:lang w:val="es-ES_tradnl"/>
            </w:rPr>
            <w:t>5</w:t>
          </w:r>
          <w:r w:rsidR="00E50332">
            <w:rPr>
              <w:rFonts w:ascii="Palatino Linotype" w:hAnsi="Palatino Linotype"/>
              <w:sz w:val="22"/>
              <w:szCs w:val="22"/>
              <w:lang w:val="es-ES_tradnl"/>
            </w:rPr>
            <w:t>285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A320DF" w:rsidRPr="008F2CCC" w14:paraId="1F299A1F" w14:textId="77777777" w:rsidTr="00BA27FC">
      <w:trPr>
        <w:trHeight w:val="228"/>
      </w:trPr>
      <w:tc>
        <w:tcPr>
          <w:tcW w:w="2551" w:type="dxa"/>
          <w:shd w:val="clear" w:color="auto" w:fill="auto"/>
          <w:vAlign w:val="center"/>
        </w:tcPr>
        <w:p w14:paraId="683328AB"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DAC1EE3" w14:textId="7DA3D4D9" w:rsidR="00A320DF" w:rsidRPr="0029071C" w:rsidRDefault="00B22E97" w:rsidP="00B6659F">
          <w:pPr>
            <w:spacing w:line="276" w:lineRule="auto"/>
            <w:jc w:val="right"/>
            <w:rPr>
              <w:rFonts w:ascii="Palatino Linotype" w:hAnsi="Palatino Linotype"/>
              <w:sz w:val="22"/>
              <w:szCs w:val="22"/>
            </w:rPr>
          </w:pPr>
          <w:r w:rsidRPr="00B22E97">
            <w:rPr>
              <w:rFonts w:ascii="Palatino Linotype" w:hAnsi="Palatino Linotype"/>
              <w:sz w:val="22"/>
              <w:szCs w:val="22"/>
            </w:rPr>
            <w:t>Ayuntamiento de Zinacantepec</w:t>
          </w:r>
        </w:p>
      </w:tc>
    </w:tr>
    <w:tr w:rsidR="00A320DF" w:rsidRPr="008F2CCC" w14:paraId="46D09EF7" w14:textId="77777777" w:rsidTr="00BA27FC">
      <w:tc>
        <w:tcPr>
          <w:tcW w:w="2551" w:type="dxa"/>
          <w:shd w:val="clear" w:color="auto" w:fill="auto"/>
          <w:vAlign w:val="center"/>
        </w:tcPr>
        <w:p w14:paraId="1A0A5ED2"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A320DF" w:rsidRPr="0029071C" w:rsidRDefault="00A320D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A320DF" w:rsidRPr="001779E0" w:rsidRDefault="00D247C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5.9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A320DF" w:rsidRPr="008F2CCC" w14:paraId="647E1A5E" w14:textId="77777777" w:rsidTr="00BA27FC">
      <w:tc>
        <w:tcPr>
          <w:tcW w:w="2551" w:type="dxa"/>
          <w:shd w:val="clear" w:color="auto" w:fill="auto"/>
          <w:vAlign w:val="center"/>
        </w:tcPr>
        <w:p w14:paraId="61C1A94D"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5A7F6954" w:rsidR="00A320DF" w:rsidRPr="0029071C" w:rsidRDefault="00A320DF" w:rsidP="001C7F56">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B22E97">
            <w:rPr>
              <w:rFonts w:ascii="Palatino Linotype" w:hAnsi="Palatino Linotype"/>
              <w:sz w:val="22"/>
              <w:szCs w:val="22"/>
              <w:lang w:val="es-ES_tradnl"/>
            </w:rPr>
            <w:t>5</w:t>
          </w:r>
          <w:r w:rsidR="00AE4A3C">
            <w:rPr>
              <w:rFonts w:ascii="Palatino Linotype" w:hAnsi="Palatino Linotype"/>
              <w:sz w:val="22"/>
              <w:szCs w:val="22"/>
              <w:lang w:val="es-ES_tradnl"/>
            </w:rPr>
            <w:t>285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A320DF" w:rsidRPr="008F2CCC" w14:paraId="34929B82" w14:textId="77777777" w:rsidTr="00BA27FC">
      <w:tc>
        <w:tcPr>
          <w:tcW w:w="2551" w:type="dxa"/>
          <w:shd w:val="clear" w:color="auto" w:fill="auto"/>
          <w:vAlign w:val="center"/>
        </w:tcPr>
        <w:p w14:paraId="54C68700"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07A0FDBE" w:rsidR="00A320DF" w:rsidRPr="006D30E6" w:rsidRDefault="00D247C6"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w:t>
          </w:r>
        </w:p>
      </w:tc>
    </w:tr>
    <w:tr w:rsidR="00A320DF" w:rsidRPr="008F2CCC" w14:paraId="15459416" w14:textId="77777777" w:rsidTr="00BA27FC">
      <w:trPr>
        <w:trHeight w:val="228"/>
      </w:trPr>
      <w:tc>
        <w:tcPr>
          <w:tcW w:w="2551" w:type="dxa"/>
          <w:shd w:val="clear" w:color="auto" w:fill="auto"/>
          <w:vAlign w:val="center"/>
        </w:tcPr>
        <w:p w14:paraId="776491B5"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836B188" w14:textId="42C341F7" w:rsidR="00A320DF" w:rsidRPr="0029071C" w:rsidRDefault="00B22E97" w:rsidP="00E57BDB">
          <w:pPr>
            <w:spacing w:line="276" w:lineRule="auto"/>
            <w:jc w:val="right"/>
            <w:rPr>
              <w:rFonts w:ascii="Palatino Linotype" w:hAnsi="Palatino Linotype"/>
              <w:sz w:val="22"/>
              <w:szCs w:val="22"/>
            </w:rPr>
          </w:pPr>
          <w:r w:rsidRPr="00B22E97">
            <w:rPr>
              <w:rFonts w:ascii="Palatino Linotype" w:hAnsi="Palatino Linotype"/>
              <w:sz w:val="22"/>
              <w:szCs w:val="22"/>
            </w:rPr>
            <w:t>Ayuntamiento de Zinacantepec</w:t>
          </w:r>
        </w:p>
      </w:tc>
    </w:tr>
    <w:tr w:rsidR="00A320DF" w:rsidRPr="008F2CCC" w14:paraId="5C009CDE" w14:textId="77777777" w:rsidTr="00BA27FC">
      <w:tc>
        <w:tcPr>
          <w:tcW w:w="2551" w:type="dxa"/>
          <w:shd w:val="clear" w:color="auto" w:fill="auto"/>
          <w:vAlign w:val="center"/>
        </w:tcPr>
        <w:p w14:paraId="294ED620" w14:textId="77777777" w:rsidR="00A320DF" w:rsidRPr="008F5DAE" w:rsidRDefault="00A320D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A320DF" w:rsidRPr="0029071C" w:rsidRDefault="00A320D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A320DF" w:rsidRPr="008F2CCC" w14:paraId="31DA1ECE" w14:textId="77777777" w:rsidTr="00BA27FC">
      <w:tc>
        <w:tcPr>
          <w:tcW w:w="2551" w:type="dxa"/>
          <w:shd w:val="clear" w:color="auto" w:fill="auto"/>
          <w:vAlign w:val="center"/>
        </w:tcPr>
        <w:p w14:paraId="1E8ECF6F" w14:textId="77777777" w:rsidR="00A320DF" w:rsidRPr="008F5DAE" w:rsidRDefault="00A320DF"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A320DF" w:rsidRPr="00BA27FC" w:rsidRDefault="00A320DF" w:rsidP="00BA27FC">
          <w:pPr>
            <w:spacing w:line="276" w:lineRule="auto"/>
            <w:rPr>
              <w:rFonts w:ascii="Palatino Linotype" w:hAnsi="Palatino Linotype"/>
              <w:sz w:val="14"/>
              <w:szCs w:val="22"/>
              <w:lang w:val="es-ES_tradnl"/>
            </w:rPr>
          </w:pPr>
        </w:p>
      </w:tc>
    </w:tr>
  </w:tbl>
  <w:p w14:paraId="17DC856D" w14:textId="77777777" w:rsidR="00A320DF" w:rsidRPr="009F1AB6" w:rsidRDefault="00D247C6">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37.1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B24"/>
      </v:shape>
    </w:pict>
  </w:numPicBullet>
  <w:abstractNum w:abstractNumId="0">
    <w:nsid w:val="00817A48"/>
    <w:multiLevelType w:val="hybridMultilevel"/>
    <w:tmpl w:val="DA5CAF8E"/>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AD286D"/>
    <w:multiLevelType w:val="hybridMultilevel"/>
    <w:tmpl w:val="3DD0D9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B5028E"/>
    <w:multiLevelType w:val="hybridMultilevel"/>
    <w:tmpl w:val="7890BA7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801DBC"/>
    <w:multiLevelType w:val="hybridMultilevel"/>
    <w:tmpl w:val="75CEC128"/>
    <w:lvl w:ilvl="0" w:tplc="C276AB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DB7F01"/>
    <w:multiLevelType w:val="hybridMultilevel"/>
    <w:tmpl w:val="456A40F0"/>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CC4A73"/>
    <w:multiLevelType w:val="hybridMultilevel"/>
    <w:tmpl w:val="8CFAFF4A"/>
    <w:lvl w:ilvl="0" w:tplc="653E853A">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5A002F"/>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3B10E1"/>
    <w:multiLevelType w:val="hybridMultilevel"/>
    <w:tmpl w:val="70C25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CC7FB7"/>
    <w:multiLevelType w:val="hybridMultilevel"/>
    <w:tmpl w:val="6B1A4242"/>
    <w:lvl w:ilvl="0" w:tplc="4816D2E4">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830479"/>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404615"/>
    <w:multiLevelType w:val="hybridMultilevel"/>
    <w:tmpl w:val="01965476"/>
    <w:lvl w:ilvl="0" w:tplc="B414DF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EA55E35"/>
    <w:multiLevelType w:val="hybridMultilevel"/>
    <w:tmpl w:val="E4AEA04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3EC54CC"/>
    <w:multiLevelType w:val="hybridMultilevel"/>
    <w:tmpl w:val="888CF238"/>
    <w:lvl w:ilvl="0" w:tplc="D4FC44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E3904EA"/>
    <w:multiLevelType w:val="hybridMultilevel"/>
    <w:tmpl w:val="A6047D6A"/>
    <w:lvl w:ilvl="0" w:tplc="D0BAF2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AA74D42"/>
    <w:multiLevelType w:val="hybridMultilevel"/>
    <w:tmpl w:val="7CFC4CAE"/>
    <w:lvl w:ilvl="0" w:tplc="31166E74">
      <w:start w:val="1"/>
      <w:numFmt w:val="decimal"/>
      <w:lvlText w:val="%1."/>
      <w:lvlJc w:val="left"/>
      <w:pPr>
        <w:ind w:left="720" w:hanging="360"/>
      </w:pPr>
      <w:rPr>
        <w:rFonts w:cstheme="minorBid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E255BAD"/>
    <w:multiLevelType w:val="hybridMultilevel"/>
    <w:tmpl w:val="E14A5E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E124AF2"/>
    <w:multiLevelType w:val="hybridMultilevel"/>
    <w:tmpl w:val="51D01A9C"/>
    <w:lvl w:ilvl="0" w:tplc="963037E8">
      <w:start w:val="2"/>
      <w:numFmt w:val="bullet"/>
      <w:lvlText w:val=""/>
      <w:lvlJc w:val="left"/>
      <w:pPr>
        <w:ind w:left="720" w:hanging="360"/>
      </w:pPr>
      <w:rPr>
        <w:rFonts w:ascii="Symbol" w:eastAsiaTheme="minorHAnsi"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E902B56"/>
    <w:multiLevelType w:val="hybridMultilevel"/>
    <w:tmpl w:val="32C292B6"/>
    <w:lvl w:ilvl="0" w:tplc="D5BC4DE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7"/>
  </w:num>
  <w:num w:numId="2">
    <w:abstractNumId w:val="8"/>
  </w:num>
  <w:num w:numId="3">
    <w:abstractNumId w:val="4"/>
  </w:num>
  <w:num w:numId="4">
    <w:abstractNumId w:val="22"/>
  </w:num>
  <w:num w:numId="5">
    <w:abstractNumId w:val="7"/>
  </w:num>
  <w:num w:numId="6">
    <w:abstractNumId w:val="5"/>
  </w:num>
  <w:num w:numId="7">
    <w:abstractNumId w:val="26"/>
  </w:num>
  <w:num w:numId="8">
    <w:abstractNumId w:val="29"/>
  </w:num>
  <w:num w:numId="9">
    <w:abstractNumId w:val="11"/>
  </w:num>
  <w:num w:numId="10">
    <w:abstractNumId w:val="2"/>
  </w:num>
  <w:num w:numId="11">
    <w:abstractNumId w:val="6"/>
  </w:num>
  <w:num w:numId="12">
    <w:abstractNumId w:val="17"/>
  </w:num>
  <w:num w:numId="13">
    <w:abstractNumId w:val="16"/>
  </w:num>
  <w:num w:numId="14">
    <w:abstractNumId w:val="20"/>
  </w:num>
  <w:num w:numId="15">
    <w:abstractNumId w:val="3"/>
  </w:num>
  <w:num w:numId="16">
    <w:abstractNumId w:val="30"/>
  </w:num>
  <w:num w:numId="17">
    <w:abstractNumId w:val="14"/>
  </w:num>
  <w:num w:numId="18">
    <w:abstractNumId w:val="18"/>
  </w:num>
  <w:num w:numId="19">
    <w:abstractNumId w:val="1"/>
  </w:num>
  <w:num w:numId="20">
    <w:abstractNumId w:val="24"/>
  </w:num>
  <w:num w:numId="21">
    <w:abstractNumId w:val="12"/>
  </w:num>
  <w:num w:numId="22">
    <w:abstractNumId w:val="21"/>
  </w:num>
  <w:num w:numId="23">
    <w:abstractNumId w:val="23"/>
  </w:num>
  <w:num w:numId="24">
    <w:abstractNumId w:val="13"/>
  </w:num>
  <w:num w:numId="25">
    <w:abstractNumId w:val="0"/>
  </w:num>
  <w:num w:numId="26">
    <w:abstractNumId w:val="19"/>
  </w:num>
  <w:num w:numId="27">
    <w:abstractNumId w:val="9"/>
  </w:num>
  <w:num w:numId="28">
    <w:abstractNumId w:val="25"/>
  </w:num>
  <w:num w:numId="29">
    <w:abstractNumId w:val="10"/>
  </w:num>
  <w:num w:numId="30">
    <w:abstractNumId w:val="28"/>
  </w:num>
  <w:num w:numId="31">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120BC"/>
    <w:rsid w:val="000153AF"/>
    <w:rsid w:val="0002117B"/>
    <w:rsid w:val="00031EFF"/>
    <w:rsid w:val="00032D08"/>
    <w:rsid w:val="00036F8B"/>
    <w:rsid w:val="00037D70"/>
    <w:rsid w:val="00054E04"/>
    <w:rsid w:val="000572E9"/>
    <w:rsid w:val="00070547"/>
    <w:rsid w:val="00071173"/>
    <w:rsid w:val="000775FC"/>
    <w:rsid w:val="00087797"/>
    <w:rsid w:val="00091A55"/>
    <w:rsid w:val="00093AE1"/>
    <w:rsid w:val="00094CC7"/>
    <w:rsid w:val="000A34BB"/>
    <w:rsid w:val="000A717C"/>
    <w:rsid w:val="000B468E"/>
    <w:rsid w:val="000B5876"/>
    <w:rsid w:val="000B5E25"/>
    <w:rsid w:val="000B7C6C"/>
    <w:rsid w:val="000C43CE"/>
    <w:rsid w:val="000C49B8"/>
    <w:rsid w:val="000C5FDF"/>
    <w:rsid w:val="000C615C"/>
    <w:rsid w:val="000D3AD4"/>
    <w:rsid w:val="000E592F"/>
    <w:rsid w:val="000F16BA"/>
    <w:rsid w:val="00100C2B"/>
    <w:rsid w:val="00101AD8"/>
    <w:rsid w:val="00105738"/>
    <w:rsid w:val="0010712B"/>
    <w:rsid w:val="00115B15"/>
    <w:rsid w:val="00123996"/>
    <w:rsid w:val="0012510D"/>
    <w:rsid w:val="001256AE"/>
    <w:rsid w:val="00131427"/>
    <w:rsid w:val="00140AA7"/>
    <w:rsid w:val="0014397A"/>
    <w:rsid w:val="00143F6E"/>
    <w:rsid w:val="00151D4C"/>
    <w:rsid w:val="00152DAD"/>
    <w:rsid w:val="001558F3"/>
    <w:rsid w:val="00170AA7"/>
    <w:rsid w:val="001762FA"/>
    <w:rsid w:val="00184176"/>
    <w:rsid w:val="00186CCB"/>
    <w:rsid w:val="00191418"/>
    <w:rsid w:val="0019170F"/>
    <w:rsid w:val="001A46ED"/>
    <w:rsid w:val="001A6109"/>
    <w:rsid w:val="001C054C"/>
    <w:rsid w:val="001C14AC"/>
    <w:rsid w:val="001C7F56"/>
    <w:rsid w:val="001D09E1"/>
    <w:rsid w:val="001D2DE0"/>
    <w:rsid w:val="001D4046"/>
    <w:rsid w:val="001D5495"/>
    <w:rsid w:val="001E2DA3"/>
    <w:rsid w:val="001E45B5"/>
    <w:rsid w:val="001F1FCC"/>
    <w:rsid w:val="001F2305"/>
    <w:rsid w:val="001F2E4C"/>
    <w:rsid w:val="001F3672"/>
    <w:rsid w:val="001F6BF1"/>
    <w:rsid w:val="0020249A"/>
    <w:rsid w:val="00202C04"/>
    <w:rsid w:val="002167BB"/>
    <w:rsid w:val="00217E6C"/>
    <w:rsid w:val="00225163"/>
    <w:rsid w:val="002273B6"/>
    <w:rsid w:val="002313F8"/>
    <w:rsid w:val="00235936"/>
    <w:rsid w:val="00236CBA"/>
    <w:rsid w:val="00242014"/>
    <w:rsid w:val="0024323F"/>
    <w:rsid w:val="00247138"/>
    <w:rsid w:val="00251C5D"/>
    <w:rsid w:val="00253578"/>
    <w:rsid w:val="00255F1A"/>
    <w:rsid w:val="00261BC7"/>
    <w:rsid w:val="00266841"/>
    <w:rsid w:val="00266CD3"/>
    <w:rsid w:val="00267458"/>
    <w:rsid w:val="00267BB5"/>
    <w:rsid w:val="0029071C"/>
    <w:rsid w:val="002934B4"/>
    <w:rsid w:val="00295B3F"/>
    <w:rsid w:val="00297A54"/>
    <w:rsid w:val="002A040B"/>
    <w:rsid w:val="002A4B43"/>
    <w:rsid w:val="002A676F"/>
    <w:rsid w:val="002B48AD"/>
    <w:rsid w:val="002C0BE5"/>
    <w:rsid w:val="002C240F"/>
    <w:rsid w:val="002D17B8"/>
    <w:rsid w:val="002D25E0"/>
    <w:rsid w:val="002D32D2"/>
    <w:rsid w:val="002D61F7"/>
    <w:rsid w:val="002D6656"/>
    <w:rsid w:val="002D6E4B"/>
    <w:rsid w:val="002E3085"/>
    <w:rsid w:val="002F3B20"/>
    <w:rsid w:val="00302343"/>
    <w:rsid w:val="00306F04"/>
    <w:rsid w:val="00307006"/>
    <w:rsid w:val="0030701F"/>
    <w:rsid w:val="00314E62"/>
    <w:rsid w:val="00320F38"/>
    <w:rsid w:val="00326B44"/>
    <w:rsid w:val="00327151"/>
    <w:rsid w:val="00330FC3"/>
    <w:rsid w:val="00331E82"/>
    <w:rsid w:val="00335C6A"/>
    <w:rsid w:val="003370A0"/>
    <w:rsid w:val="00340A06"/>
    <w:rsid w:val="00343753"/>
    <w:rsid w:val="00343F0B"/>
    <w:rsid w:val="003502CA"/>
    <w:rsid w:val="00351E9D"/>
    <w:rsid w:val="003520C5"/>
    <w:rsid w:val="0035559A"/>
    <w:rsid w:val="00357C37"/>
    <w:rsid w:val="00360FB7"/>
    <w:rsid w:val="00363F90"/>
    <w:rsid w:val="00365F0F"/>
    <w:rsid w:val="00371835"/>
    <w:rsid w:val="0037207F"/>
    <w:rsid w:val="003746DE"/>
    <w:rsid w:val="00377DDD"/>
    <w:rsid w:val="003804E8"/>
    <w:rsid w:val="00380D3E"/>
    <w:rsid w:val="003818CD"/>
    <w:rsid w:val="00386D38"/>
    <w:rsid w:val="00396DB6"/>
    <w:rsid w:val="003B153A"/>
    <w:rsid w:val="003B1C85"/>
    <w:rsid w:val="003B4CF3"/>
    <w:rsid w:val="003B70B0"/>
    <w:rsid w:val="003C6E1C"/>
    <w:rsid w:val="003D0889"/>
    <w:rsid w:val="003D1214"/>
    <w:rsid w:val="003D5C8A"/>
    <w:rsid w:val="003E21A7"/>
    <w:rsid w:val="003E56C9"/>
    <w:rsid w:val="003F684E"/>
    <w:rsid w:val="004018F9"/>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672ED"/>
    <w:rsid w:val="00491137"/>
    <w:rsid w:val="004A0B63"/>
    <w:rsid w:val="004A26CF"/>
    <w:rsid w:val="004B2314"/>
    <w:rsid w:val="004C6BB5"/>
    <w:rsid w:val="004D18B6"/>
    <w:rsid w:val="004D5D2F"/>
    <w:rsid w:val="004D6F71"/>
    <w:rsid w:val="004E06F5"/>
    <w:rsid w:val="004E3A1A"/>
    <w:rsid w:val="004E5628"/>
    <w:rsid w:val="004F5A12"/>
    <w:rsid w:val="004F7F8A"/>
    <w:rsid w:val="00500B82"/>
    <w:rsid w:val="0050130E"/>
    <w:rsid w:val="0050243E"/>
    <w:rsid w:val="00524A8D"/>
    <w:rsid w:val="00526853"/>
    <w:rsid w:val="005327BF"/>
    <w:rsid w:val="0053343D"/>
    <w:rsid w:val="0054391A"/>
    <w:rsid w:val="00555C87"/>
    <w:rsid w:val="00561A6E"/>
    <w:rsid w:val="00563B39"/>
    <w:rsid w:val="00572099"/>
    <w:rsid w:val="0057289F"/>
    <w:rsid w:val="00574FDC"/>
    <w:rsid w:val="005803C9"/>
    <w:rsid w:val="00581DC8"/>
    <w:rsid w:val="0059032F"/>
    <w:rsid w:val="0059614C"/>
    <w:rsid w:val="00597D71"/>
    <w:rsid w:val="005A6216"/>
    <w:rsid w:val="005B0692"/>
    <w:rsid w:val="005B234D"/>
    <w:rsid w:val="005B26AD"/>
    <w:rsid w:val="005B36A8"/>
    <w:rsid w:val="005B5693"/>
    <w:rsid w:val="005C2ACA"/>
    <w:rsid w:val="005C6646"/>
    <w:rsid w:val="005D14FC"/>
    <w:rsid w:val="005D77CC"/>
    <w:rsid w:val="005E09AB"/>
    <w:rsid w:val="005E5716"/>
    <w:rsid w:val="005F1F89"/>
    <w:rsid w:val="005F4BFB"/>
    <w:rsid w:val="006000C5"/>
    <w:rsid w:val="006002E0"/>
    <w:rsid w:val="00620280"/>
    <w:rsid w:val="0062349E"/>
    <w:rsid w:val="006258FD"/>
    <w:rsid w:val="00632E48"/>
    <w:rsid w:val="00643B58"/>
    <w:rsid w:val="00661CC3"/>
    <w:rsid w:val="006810FF"/>
    <w:rsid w:val="00681ED0"/>
    <w:rsid w:val="00683574"/>
    <w:rsid w:val="00694976"/>
    <w:rsid w:val="006A240A"/>
    <w:rsid w:val="006A2694"/>
    <w:rsid w:val="006B321A"/>
    <w:rsid w:val="006B418F"/>
    <w:rsid w:val="006C3931"/>
    <w:rsid w:val="006D1713"/>
    <w:rsid w:val="006D30E6"/>
    <w:rsid w:val="006D3A03"/>
    <w:rsid w:val="006E08FA"/>
    <w:rsid w:val="006E6297"/>
    <w:rsid w:val="006F5F93"/>
    <w:rsid w:val="00703F77"/>
    <w:rsid w:val="00710FED"/>
    <w:rsid w:val="00715F45"/>
    <w:rsid w:val="00716632"/>
    <w:rsid w:val="00717A0C"/>
    <w:rsid w:val="0072075B"/>
    <w:rsid w:val="007237B8"/>
    <w:rsid w:val="0072658E"/>
    <w:rsid w:val="00732345"/>
    <w:rsid w:val="007532C7"/>
    <w:rsid w:val="00754241"/>
    <w:rsid w:val="00756F04"/>
    <w:rsid w:val="00757D60"/>
    <w:rsid w:val="00760B2C"/>
    <w:rsid w:val="00770F18"/>
    <w:rsid w:val="007764BB"/>
    <w:rsid w:val="007828DC"/>
    <w:rsid w:val="00791193"/>
    <w:rsid w:val="007A118C"/>
    <w:rsid w:val="007A1F70"/>
    <w:rsid w:val="007A37FE"/>
    <w:rsid w:val="007A417D"/>
    <w:rsid w:val="007A7DBD"/>
    <w:rsid w:val="007C1D5B"/>
    <w:rsid w:val="007C3435"/>
    <w:rsid w:val="007C35A4"/>
    <w:rsid w:val="007C3E46"/>
    <w:rsid w:val="007D2A81"/>
    <w:rsid w:val="007E52D5"/>
    <w:rsid w:val="007E534B"/>
    <w:rsid w:val="007E6F30"/>
    <w:rsid w:val="007E7C02"/>
    <w:rsid w:val="007F7462"/>
    <w:rsid w:val="00800A80"/>
    <w:rsid w:val="0081709C"/>
    <w:rsid w:val="00835035"/>
    <w:rsid w:val="00836D9E"/>
    <w:rsid w:val="00843F80"/>
    <w:rsid w:val="00844392"/>
    <w:rsid w:val="008500D3"/>
    <w:rsid w:val="00852668"/>
    <w:rsid w:val="008578BF"/>
    <w:rsid w:val="008660D6"/>
    <w:rsid w:val="008803EF"/>
    <w:rsid w:val="00882980"/>
    <w:rsid w:val="00896D29"/>
    <w:rsid w:val="008A12CF"/>
    <w:rsid w:val="008A1A90"/>
    <w:rsid w:val="008A64CB"/>
    <w:rsid w:val="008B082B"/>
    <w:rsid w:val="008B6546"/>
    <w:rsid w:val="008C3B24"/>
    <w:rsid w:val="008E01E4"/>
    <w:rsid w:val="008E7F32"/>
    <w:rsid w:val="008F148C"/>
    <w:rsid w:val="008F5D37"/>
    <w:rsid w:val="008F5DAE"/>
    <w:rsid w:val="00900C9B"/>
    <w:rsid w:val="00901487"/>
    <w:rsid w:val="00907F13"/>
    <w:rsid w:val="00914306"/>
    <w:rsid w:val="00921551"/>
    <w:rsid w:val="009217E8"/>
    <w:rsid w:val="00925B0B"/>
    <w:rsid w:val="0092622F"/>
    <w:rsid w:val="00926C44"/>
    <w:rsid w:val="0093645B"/>
    <w:rsid w:val="0094381A"/>
    <w:rsid w:val="00961002"/>
    <w:rsid w:val="00973F9B"/>
    <w:rsid w:val="009758CB"/>
    <w:rsid w:val="00980909"/>
    <w:rsid w:val="00993406"/>
    <w:rsid w:val="00994DBB"/>
    <w:rsid w:val="009A0F77"/>
    <w:rsid w:val="009A5223"/>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F4FF4"/>
    <w:rsid w:val="009F62C3"/>
    <w:rsid w:val="009F71DC"/>
    <w:rsid w:val="00A0100D"/>
    <w:rsid w:val="00A031D1"/>
    <w:rsid w:val="00A05133"/>
    <w:rsid w:val="00A05D3A"/>
    <w:rsid w:val="00A100B7"/>
    <w:rsid w:val="00A16F28"/>
    <w:rsid w:val="00A2385C"/>
    <w:rsid w:val="00A26BD8"/>
    <w:rsid w:val="00A31156"/>
    <w:rsid w:val="00A320DF"/>
    <w:rsid w:val="00A5260D"/>
    <w:rsid w:val="00A54C18"/>
    <w:rsid w:val="00A6692F"/>
    <w:rsid w:val="00A6775F"/>
    <w:rsid w:val="00A72262"/>
    <w:rsid w:val="00A7773A"/>
    <w:rsid w:val="00A83B4F"/>
    <w:rsid w:val="00A9389D"/>
    <w:rsid w:val="00A97381"/>
    <w:rsid w:val="00AA26B4"/>
    <w:rsid w:val="00AB15E3"/>
    <w:rsid w:val="00AB4982"/>
    <w:rsid w:val="00AC3DB9"/>
    <w:rsid w:val="00AC687D"/>
    <w:rsid w:val="00AD33BE"/>
    <w:rsid w:val="00AE1A47"/>
    <w:rsid w:val="00AE4A3C"/>
    <w:rsid w:val="00AE5995"/>
    <w:rsid w:val="00AE6704"/>
    <w:rsid w:val="00AE78CA"/>
    <w:rsid w:val="00AF3EC1"/>
    <w:rsid w:val="00B01BD5"/>
    <w:rsid w:val="00B04476"/>
    <w:rsid w:val="00B05B83"/>
    <w:rsid w:val="00B07EBD"/>
    <w:rsid w:val="00B17992"/>
    <w:rsid w:val="00B20C2B"/>
    <w:rsid w:val="00B22D8E"/>
    <w:rsid w:val="00B22E97"/>
    <w:rsid w:val="00B23344"/>
    <w:rsid w:val="00B24B11"/>
    <w:rsid w:val="00B250D7"/>
    <w:rsid w:val="00B253F0"/>
    <w:rsid w:val="00B309E3"/>
    <w:rsid w:val="00B31853"/>
    <w:rsid w:val="00B36260"/>
    <w:rsid w:val="00B50B07"/>
    <w:rsid w:val="00B5421D"/>
    <w:rsid w:val="00B57219"/>
    <w:rsid w:val="00B579E5"/>
    <w:rsid w:val="00B642EC"/>
    <w:rsid w:val="00B6659F"/>
    <w:rsid w:val="00B71058"/>
    <w:rsid w:val="00B7320F"/>
    <w:rsid w:val="00B802A5"/>
    <w:rsid w:val="00B8098B"/>
    <w:rsid w:val="00B80C9E"/>
    <w:rsid w:val="00B83E10"/>
    <w:rsid w:val="00B85697"/>
    <w:rsid w:val="00B85F29"/>
    <w:rsid w:val="00B911AF"/>
    <w:rsid w:val="00B96A17"/>
    <w:rsid w:val="00BA0F27"/>
    <w:rsid w:val="00BA27FC"/>
    <w:rsid w:val="00BA43DC"/>
    <w:rsid w:val="00BB06D2"/>
    <w:rsid w:val="00BB134B"/>
    <w:rsid w:val="00BB347A"/>
    <w:rsid w:val="00BB6185"/>
    <w:rsid w:val="00BC0CFA"/>
    <w:rsid w:val="00BC462B"/>
    <w:rsid w:val="00BD14B3"/>
    <w:rsid w:val="00BD269F"/>
    <w:rsid w:val="00BD4B93"/>
    <w:rsid w:val="00BD677A"/>
    <w:rsid w:val="00BD74AF"/>
    <w:rsid w:val="00BE233B"/>
    <w:rsid w:val="00BE7A6E"/>
    <w:rsid w:val="00BF6E0F"/>
    <w:rsid w:val="00C0414E"/>
    <w:rsid w:val="00C058C8"/>
    <w:rsid w:val="00C145A0"/>
    <w:rsid w:val="00C20F80"/>
    <w:rsid w:val="00C249A6"/>
    <w:rsid w:val="00C37A05"/>
    <w:rsid w:val="00C4326C"/>
    <w:rsid w:val="00C56DD5"/>
    <w:rsid w:val="00C63F7B"/>
    <w:rsid w:val="00C6588E"/>
    <w:rsid w:val="00C70447"/>
    <w:rsid w:val="00C753C2"/>
    <w:rsid w:val="00C802FB"/>
    <w:rsid w:val="00C8502C"/>
    <w:rsid w:val="00C85653"/>
    <w:rsid w:val="00C86669"/>
    <w:rsid w:val="00CA216C"/>
    <w:rsid w:val="00CA4BF9"/>
    <w:rsid w:val="00CB54CA"/>
    <w:rsid w:val="00CC0700"/>
    <w:rsid w:val="00CC0B81"/>
    <w:rsid w:val="00CD024D"/>
    <w:rsid w:val="00CD0A7D"/>
    <w:rsid w:val="00CD3A41"/>
    <w:rsid w:val="00CD431E"/>
    <w:rsid w:val="00CE1C82"/>
    <w:rsid w:val="00CE51D0"/>
    <w:rsid w:val="00CE6A53"/>
    <w:rsid w:val="00CF1DF5"/>
    <w:rsid w:val="00CF7FBE"/>
    <w:rsid w:val="00D0093C"/>
    <w:rsid w:val="00D01A63"/>
    <w:rsid w:val="00D02FC5"/>
    <w:rsid w:val="00D10C88"/>
    <w:rsid w:val="00D12C36"/>
    <w:rsid w:val="00D13B13"/>
    <w:rsid w:val="00D21ECE"/>
    <w:rsid w:val="00D247C6"/>
    <w:rsid w:val="00D27727"/>
    <w:rsid w:val="00D34428"/>
    <w:rsid w:val="00D4431A"/>
    <w:rsid w:val="00D553D4"/>
    <w:rsid w:val="00D57210"/>
    <w:rsid w:val="00D57AED"/>
    <w:rsid w:val="00D57F74"/>
    <w:rsid w:val="00D80B28"/>
    <w:rsid w:val="00D83603"/>
    <w:rsid w:val="00D901D7"/>
    <w:rsid w:val="00D92BFE"/>
    <w:rsid w:val="00DA2014"/>
    <w:rsid w:val="00DC1583"/>
    <w:rsid w:val="00DC2B31"/>
    <w:rsid w:val="00DD1866"/>
    <w:rsid w:val="00DD5A69"/>
    <w:rsid w:val="00DE0A8D"/>
    <w:rsid w:val="00DE347D"/>
    <w:rsid w:val="00DE562A"/>
    <w:rsid w:val="00DE7148"/>
    <w:rsid w:val="00DF0080"/>
    <w:rsid w:val="00DF62A4"/>
    <w:rsid w:val="00DF700F"/>
    <w:rsid w:val="00E00D15"/>
    <w:rsid w:val="00E11B18"/>
    <w:rsid w:val="00E14823"/>
    <w:rsid w:val="00E174F8"/>
    <w:rsid w:val="00E33297"/>
    <w:rsid w:val="00E341AD"/>
    <w:rsid w:val="00E40828"/>
    <w:rsid w:val="00E42B2B"/>
    <w:rsid w:val="00E50332"/>
    <w:rsid w:val="00E5647F"/>
    <w:rsid w:val="00E57BDB"/>
    <w:rsid w:val="00E625D3"/>
    <w:rsid w:val="00E65F37"/>
    <w:rsid w:val="00E70B77"/>
    <w:rsid w:val="00E711DE"/>
    <w:rsid w:val="00E74701"/>
    <w:rsid w:val="00E75E5F"/>
    <w:rsid w:val="00E823B8"/>
    <w:rsid w:val="00E849A6"/>
    <w:rsid w:val="00E85E17"/>
    <w:rsid w:val="00E90222"/>
    <w:rsid w:val="00E9091C"/>
    <w:rsid w:val="00E93BB3"/>
    <w:rsid w:val="00E9680B"/>
    <w:rsid w:val="00EA46CC"/>
    <w:rsid w:val="00EA49B9"/>
    <w:rsid w:val="00EA5AA1"/>
    <w:rsid w:val="00EA61B9"/>
    <w:rsid w:val="00EA75FB"/>
    <w:rsid w:val="00EA7BF4"/>
    <w:rsid w:val="00EB6C62"/>
    <w:rsid w:val="00EB7A95"/>
    <w:rsid w:val="00EC19DC"/>
    <w:rsid w:val="00EC6154"/>
    <w:rsid w:val="00EC7868"/>
    <w:rsid w:val="00ED6373"/>
    <w:rsid w:val="00ED7827"/>
    <w:rsid w:val="00EE2FB1"/>
    <w:rsid w:val="00EE4D9C"/>
    <w:rsid w:val="00EE515E"/>
    <w:rsid w:val="00EE571A"/>
    <w:rsid w:val="00EE6265"/>
    <w:rsid w:val="00EE7518"/>
    <w:rsid w:val="00EF193B"/>
    <w:rsid w:val="00F01C71"/>
    <w:rsid w:val="00F240DF"/>
    <w:rsid w:val="00F241AD"/>
    <w:rsid w:val="00F30C1D"/>
    <w:rsid w:val="00F30C33"/>
    <w:rsid w:val="00F3172F"/>
    <w:rsid w:val="00F32EBF"/>
    <w:rsid w:val="00F34A32"/>
    <w:rsid w:val="00F43F9A"/>
    <w:rsid w:val="00F455F1"/>
    <w:rsid w:val="00F538CE"/>
    <w:rsid w:val="00F570D3"/>
    <w:rsid w:val="00F62221"/>
    <w:rsid w:val="00F63223"/>
    <w:rsid w:val="00F66C7B"/>
    <w:rsid w:val="00F712EE"/>
    <w:rsid w:val="00F73BB1"/>
    <w:rsid w:val="00F8513C"/>
    <w:rsid w:val="00F90EBA"/>
    <w:rsid w:val="00F97C38"/>
    <w:rsid w:val="00FA5223"/>
    <w:rsid w:val="00FA7ED5"/>
    <w:rsid w:val="00FB4C7D"/>
    <w:rsid w:val="00FC079F"/>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B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AD43E-EAE1-4029-BE2C-373F33470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43</Pages>
  <Words>10468</Words>
  <Characters>57578</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INFOEM474</cp:lastModifiedBy>
  <cp:revision>6</cp:revision>
  <dcterms:created xsi:type="dcterms:W3CDTF">2023-12-27T00:42:00Z</dcterms:created>
  <dcterms:modified xsi:type="dcterms:W3CDTF">2024-02-01T16:01:00Z</dcterms:modified>
</cp:coreProperties>
</file>