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trece de noviembre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b w:val="1"/>
          <w:sz w:val="22"/>
          <w:szCs w:val="22"/>
          <w:rtl w:val="0"/>
        </w:rPr>
        <w:t xml:space="preserve">Vistos</w:t>
      </w:r>
      <w:r w:rsidDel="00000000" w:rsidR="00000000" w:rsidRPr="00000000">
        <w:rPr>
          <w:rFonts w:ascii="Palatino Linotype" w:cs="Palatino Linotype" w:eastAsia="Palatino Linotype" w:hAnsi="Palatino Linotype"/>
          <w:sz w:val="22"/>
          <w:szCs w:val="22"/>
          <w:rtl w:val="0"/>
        </w:rPr>
        <w:t xml:space="preserve"> los expedientes relativos a los recursos de revisión </w:t>
      </w:r>
      <w:r w:rsidDel="00000000" w:rsidR="00000000" w:rsidRPr="00000000">
        <w:rPr>
          <w:rFonts w:ascii="Palatino Linotype" w:cs="Palatino Linotype" w:eastAsia="Palatino Linotype" w:hAnsi="Palatino Linotype"/>
          <w:b w:val="1"/>
          <w:sz w:val="22"/>
          <w:szCs w:val="22"/>
          <w:rtl w:val="0"/>
        </w:rPr>
        <w:t xml:space="preserve">05704/INFOEM/IP/RR/2024 </w:t>
      </w:r>
      <w:r w:rsidDel="00000000" w:rsidR="00000000" w:rsidRPr="00000000">
        <w:rPr>
          <w:rFonts w:ascii="Palatino Linotype" w:cs="Palatino Linotype" w:eastAsia="Palatino Linotype" w:hAnsi="Palatino Linotype"/>
          <w:sz w:val="22"/>
          <w:szCs w:val="22"/>
          <w:rtl w:val="0"/>
        </w:rPr>
        <w:t xml:space="preserve">y</w:t>
      </w:r>
      <w:r w:rsidDel="00000000" w:rsidR="00000000" w:rsidRPr="00000000">
        <w:rPr>
          <w:rFonts w:ascii="Palatino Linotype" w:cs="Palatino Linotype" w:eastAsia="Palatino Linotype" w:hAnsi="Palatino Linotype"/>
          <w:b w:val="1"/>
          <w:sz w:val="22"/>
          <w:szCs w:val="22"/>
          <w:rtl w:val="0"/>
        </w:rPr>
        <w:t xml:space="preserve"> 05708/INFOEM/IP/RR/2024 Acumulados</w:t>
      </w:r>
      <w:r w:rsidDel="00000000" w:rsidR="00000000" w:rsidRPr="00000000">
        <w:rPr>
          <w:rFonts w:ascii="Palatino Linotype" w:cs="Palatino Linotype" w:eastAsia="Palatino Linotype" w:hAnsi="Palatino Linotype"/>
          <w:sz w:val="22"/>
          <w:szCs w:val="22"/>
          <w:rtl w:val="0"/>
        </w:rPr>
        <w:t xml:space="preserve">, interpuestos por el </w:t>
      </w:r>
      <w:r w:rsidDel="00000000" w:rsidR="00000000" w:rsidRPr="00000000">
        <w:rPr>
          <w:rFonts w:ascii="Palatino Linotype" w:cs="Palatino Linotype" w:eastAsia="Palatino Linotype" w:hAnsi="Palatino Linotype"/>
          <w:b w:val="1"/>
          <w:sz w:val="22"/>
          <w:szCs w:val="22"/>
          <w:rtl w:val="0"/>
        </w:rPr>
        <w:t xml:space="preserve">C. XXXX XXXXXX XXXXXXX XXXXXX,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las respuestas a sus solicitudes de información con número de folio</w:t>
      </w:r>
      <w:r w:rsidDel="00000000" w:rsidR="00000000" w:rsidRPr="00000000">
        <w:rPr>
          <w:rFonts w:ascii="Palatino Linotype" w:cs="Palatino Linotype" w:eastAsia="Palatino Linotype" w:hAnsi="Palatino Linotype"/>
          <w:b w:val="1"/>
          <w:sz w:val="22"/>
          <w:szCs w:val="22"/>
          <w:rtl w:val="0"/>
        </w:rPr>
        <w:t xml:space="preserve"> 00118/ACAMBAY/IP/2024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sz w:val="22"/>
          <w:szCs w:val="22"/>
          <w:rtl w:val="0"/>
        </w:rPr>
        <w:t xml:space="preserve">00117/ACAMBAY/IP/2024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Acambay de Ruíz Castañeda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Solicitudes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veintiocho de agosto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solicitudes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Plataforma Nacional de Transparencia vinculada al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Solicitud 00118/ACAMBAY/IP/2024: </w:t>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“Cuenta xxxx-xx-xx-xxxx Xxxxx Xxxxx Xxx: Información documental del Origen de la cuenta. Información documental de las Acciones realizadas para la recuperación del saldo desde enero de 2022 hasta agosto de 2024. Información documental de la Cancelación de la cuenta, criterios de cancelación o, en su defecto, póliza de cheque o póliza de ingreso por la cantidad de $14,929 pesos que llevó a la cancelación.”</w:t>
      </w:r>
    </w:p>
    <w:p w:rsidR="00000000" w:rsidDel="00000000" w:rsidP="00000000" w:rsidRDefault="00000000" w:rsidRPr="00000000" w14:paraId="0000000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Solicitud 00117/ACAMBAY/IP/2024: </w:t>
      </w:r>
    </w:p>
    <w:p w:rsidR="00000000" w:rsidDel="00000000" w:rsidP="00000000" w:rsidRDefault="00000000" w:rsidRPr="00000000" w14:paraId="0000000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“Cuenta xxxx-xx-xx-xxx Xxxxxx Xxxx Xxxx: Información documental del Origen de la cuenta. Información documental de las Acciones realizadas para la recuperación del saldo desde enero de 2022 hasta agosto de 2024. Información documental de la Cancelación de la cuenta, criterios de cancelación o, en su defecto, póliza de cheque o póliza de ingreso por la cantidad de $804,723 pesos que llevó a la cancelación.”</w:t>
      </w:r>
    </w:p>
    <w:p w:rsidR="00000000" w:rsidDel="00000000" w:rsidP="00000000" w:rsidRDefault="00000000" w:rsidRPr="00000000" w14:paraId="0000000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1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Respuestas.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dieciocho de septiembre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sus respuestas a las solicitudes de acceso a la información a través del SAIMEX, las cuales versan como sigue: </w:t>
      </w:r>
    </w:p>
    <w:p w:rsidR="00000000" w:rsidDel="00000000" w:rsidP="00000000" w:rsidRDefault="00000000" w:rsidRPr="00000000" w14:paraId="00000013">
      <w:pPr>
        <w:tabs>
          <w:tab w:val="left" w:leader="none" w:pos="7371"/>
        </w:tabs>
        <w:spacing w:line="360" w:lineRule="auto"/>
        <w:ind w:left="567"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4">
      <w:pPr>
        <w:spacing w:line="360"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Solicitud 00118/ACAMBAY/IP/2024 correspondiente al recurso de revisión 05704/INFOEM/IP/RR/2024: </w:t>
      </w:r>
    </w:p>
    <w:p w:rsidR="00000000" w:rsidDel="00000000" w:rsidP="00000000" w:rsidRDefault="00000000" w:rsidRPr="00000000" w14:paraId="00000015">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6">
      <w:pPr>
        <w:tabs>
          <w:tab w:val="left" w:leader="none" w:pos="7371"/>
        </w:tabs>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su solicitud de información No.00118/ACAMBAY/IP/2024 recibida por esta dependencia vía Sistema Electrónico Denominado Sistema de Acceso a la Información Mexiquense (SAIMEX) de fecha 28 de agosto de 2024,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Tesorería Munidcipal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rsidR="00000000" w:rsidDel="00000000" w:rsidP="00000000" w:rsidRDefault="00000000" w:rsidRPr="00000000" w14:paraId="00000017">
      <w:pPr>
        <w:tabs>
          <w:tab w:val="left" w:leader="none" w:pos="7371"/>
        </w:tabs>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8">
      <w:pPr>
        <w:tabs>
          <w:tab w:val="left" w:leader="none" w:pos="7371"/>
        </w:tabs>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LEILY ARELY CHAVEZ RUIZ.”</w:t>
      </w:r>
    </w:p>
    <w:p w:rsidR="00000000" w:rsidDel="00000000" w:rsidP="00000000" w:rsidRDefault="00000000" w:rsidRPr="00000000" w14:paraId="00000019">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adjuntó a sus respuestas los siguientes archivos: </w:t>
      </w:r>
    </w:p>
    <w:p w:rsidR="00000000" w:rsidDel="00000000" w:rsidP="00000000" w:rsidRDefault="00000000" w:rsidRPr="00000000" w14:paraId="0000001B">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TM/I/369/2024 de fecha doce de septiembre de dos mil veinticuatro, signado por la Tesorera Municipal, mediante el cual informó que en relación a la cuenta </w:t>
      </w:r>
      <w:r w:rsidDel="00000000" w:rsidR="00000000" w:rsidRPr="00000000">
        <w:rPr>
          <w:rFonts w:ascii="Palatino Linotype" w:cs="Palatino Linotype" w:eastAsia="Palatino Linotype" w:hAnsi="Palatino Linotype"/>
          <w:i w:val="1"/>
          <w:sz w:val="22"/>
          <w:szCs w:val="22"/>
          <w:rtl w:val="0"/>
        </w:rPr>
        <w:t xml:space="preserve">xxxx-xx-xx-xxxx Xxxxx Xxxxx Xxx</w:t>
      </w:r>
      <w:r w:rsidDel="00000000" w:rsidR="00000000" w:rsidRPr="00000000">
        <w:rPr>
          <w:rFonts w:ascii="Palatino Linotype" w:cs="Palatino Linotype" w:eastAsia="Palatino Linotype" w:hAnsi="Palatino Linotype"/>
          <w:sz w:val="22"/>
          <w:szCs w:val="22"/>
          <w:rtl w:val="0"/>
        </w:rPr>
        <w:t xml:space="preserve">, las acciones realizadas en la cancelación de la cuenta en mención por parte de la Tesorería, fue la observación de saldos de la Balanza a la Entrega-Recepción de la Administración 2019-2021 a la Contraloría Municipal.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cancelación de la cuenta se está en espera de la resolución.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Solicitud 00117/ACAMBAY/IP/2024 correspondiente al recurso de revisión 05708/INFOEM/IP/RR/2024: </w:t>
      </w:r>
    </w:p>
    <w:p w:rsidR="00000000" w:rsidDel="00000000" w:rsidP="00000000" w:rsidRDefault="00000000" w:rsidRPr="00000000" w14:paraId="00000020">
      <w:pPr>
        <w:tabs>
          <w:tab w:val="left" w:leader="none" w:pos="7371"/>
        </w:tabs>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su solicitud de información No.00117/ACAMBAY/IP/2024 recibida por esta dependencia vía Sistema Electrónico Denominado Sistema de Acceso a la Información Mexiquense (SAIMEX) de fecha 28 de agosto de 2024,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Tesorería Munidcipal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rsidR="00000000" w:rsidDel="00000000" w:rsidP="00000000" w:rsidRDefault="00000000" w:rsidRPr="00000000" w14:paraId="00000021">
      <w:pPr>
        <w:tabs>
          <w:tab w:val="left" w:leader="none" w:pos="7371"/>
        </w:tabs>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22">
      <w:pPr>
        <w:tabs>
          <w:tab w:val="left" w:leader="none" w:pos="7371"/>
        </w:tabs>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LEILY ARELY CHAVEZ RUIZ.”</w:t>
      </w:r>
    </w:p>
    <w:p w:rsidR="00000000" w:rsidDel="00000000" w:rsidP="00000000" w:rsidRDefault="00000000" w:rsidRPr="00000000" w14:paraId="00000023">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adjuntó a su respuesta el siguiente archivo: </w:t>
      </w:r>
    </w:p>
    <w:p w:rsidR="00000000" w:rsidDel="00000000" w:rsidP="00000000" w:rsidRDefault="00000000" w:rsidRPr="00000000" w14:paraId="00000025">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TM/I/370/2024 de fecha doce de septiembre de dos mil veinticuatro, signado por la Tesorera Municipal, mediante el cual informó que en relación a la cuenta </w:t>
      </w:r>
      <w:r w:rsidDel="00000000" w:rsidR="00000000" w:rsidRPr="00000000">
        <w:rPr>
          <w:rFonts w:ascii="Palatino Linotype" w:cs="Palatino Linotype" w:eastAsia="Palatino Linotype" w:hAnsi="Palatino Linotype"/>
          <w:i w:val="1"/>
          <w:sz w:val="22"/>
          <w:szCs w:val="22"/>
          <w:rtl w:val="0"/>
        </w:rPr>
        <w:t xml:space="preserve">xxxx-xx-xx-xxx Xxxxxx Xxxx Xxxx</w:t>
      </w:r>
      <w:r w:rsidDel="00000000" w:rsidR="00000000" w:rsidRPr="00000000">
        <w:rPr>
          <w:rFonts w:ascii="Palatino Linotype" w:cs="Palatino Linotype" w:eastAsia="Palatino Linotype" w:hAnsi="Palatino Linotype"/>
          <w:sz w:val="22"/>
          <w:szCs w:val="22"/>
          <w:rtl w:val="0"/>
        </w:rPr>
        <w:t xml:space="preserve">, las acciones realizadas en la cancelación de la cuenta en mención por parte de la Tesorería, fue la observación de saldos de la Balanza a la Entrega-Recepción de la Administración 2019-2021 a la Contraloría Municipal.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cancelación de la cuenta se está en espera de la resolución.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tabs>
          <w:tab w:val="left" w:leader="none" w:pos="426"/>
        </w:tabs>
        <w:spacing w:after="240" w:before="240"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 los recursos de revisión. </w:t>
      </w:r>
      <w:r w:rsidDel="00000000" w:rsidR="00000000" w:rsidRPr="00000000">
        <w:rPr>
          <w:rFonts w:ascii="Palatino Linotype" w:cs="Palatino Linotype" w:eastAsia="Palatino Linotype" w:hAnsi="Palatino Linotype"/>
          <w:sz w:val="22"/>
          <w:szCs w:val="22"/>
          <w:rtl w:val="0"/>
        </w:rPr>
        <w:t xml:space="preserve">Inconforme con las respuestas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recursos de revisión a través del SAIMEX en fechas </w:t>
      </w:r>
      <w:r w:rsidDel="00000000" w:rsidR="00000000" w:rsidRPr="00000000">
        <w:rPr>
          <w:rFonts w:ascii="Palatino Linotype" w:cs="Palatino Linotype" w:eastAsia="Palatino Linotype" w:hAnsi="Palatino Linotype"/>
          <w:b w:val="1"/>
          <w:sz w:val="22"/>
          <w:szCs w:val="22"/>
          <w:rtl w:val="0"/>
        </w:rPr>
        <w:t xml:space="preserve">dieciocho de septiembre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Recurso de Revisión 05704/INFOEM/IP/RR/2024</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C">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2D">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“ENTREGA DE INFORMACIÓN INCOMPLETA” </w:t>
      </w:r>
    </w:p>
    <w:p w:rsidR="00000000" w:rsidDel="00000000" w:rsidP="00000000" w:rsidRDefault="00000000" w:rsidRPr="00000000" w14:paraId="0000002E">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w:t>
      </w:r>
    </w:p>
    <w:p w:rsidR="00000000" w:rsidDel="00000000" w:rsidP="00000000" w:rsidRDefault="00000000" w:rsidRPr="00000000" w14:paraId="00000030">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motivo de mi solicitud original fue obtener la siguiente información relacionada con la cuenta contable xxxx-xx-xx-xxxx Xxxxx Xxxxx Xxx: 1. Información documental del origen de la cuenta. 2. Información documental de las acciones realizadas para la recuperación del saldo de dicha cuenta, correspondiente al período de enero de 2022 a agosto de 2024. 3. Información documental de la cancelación de la cuenta, los criterios de cancelación, o, en su defecto, la póliza de cheque o de ingreso por la cantidad de $14,929 pesos que llevó a dicha cancelación. Respuesta del sujeto obligado (Municipio de Acambay): En respuesta, el municipio indicó que: 1. La cuenta mencionada fue observada en la entrega-recepción de la administración 2019-2021 a la Contraloría Municipal. 2. La cancelación de la cuenta está pendiente de resolución. Sin embargo, no se me proporcionaron documentos relacionados con: </w:t>
      </w:r>
      <w:r w:rsidDel="00000000" w:rsidR="00000000" w:rsidRPr="00000000">
        <w:rPr>
          <w:rFonts w:ascii="Palatino Linotype" w:cs="Palatino Linotype" w:eastAsia="Palatino Linotype" w:hAnsi="Palatino Linotype"/>
          <w:b w:val="1"/>
          <w:i w:val="1"/>
          <w:sz w:val="22"/>
          <w:szCs w:val="22"/>
          <w:rtl w:val="0"/>
        </w:rPr>
        <w:t xml:space="preserve">1. El origen de la cuenta. 2. Las acciones de recuperación del saldo realizadas entre enero de 2022 y agosto de 2024. 3. Los criterios de cancelación o la póliza correspondiente a la cantidad indicada. Argumentación del recurso</w:t>
      </w:r>
      <w:r w:rsidDel="00000000" w:rsidR="00000000" w:rsidRPr="00000000">
        <w:rPr>
          <w:rFonts w:ascii="Palatino Linotype" w:cs="Palatino Linotype" w:eastAsia="Palatino Linotype" w:hAnsi="Palatino Linotype"/>
          <w:i w:val="1"/>
          <w:sz w:val="22"/>
          <w:szCs w:val="22"/>
          <w:rtl w:val="0"/>
        </w:rPr>
        <w:t xml:space="preserve">: Considero que la respuesta del municipio de Acambay es incompleta, ya que la información solicitada debe encontrarse en sus archivos conforme al artículo 12 de la Ley de Transparencia y Acceso a la Información Pública del Estado de México y Municipios. No estoy solicitando la generación de nueva información, sino la entrega de documentos ya existentes y archivados relacionados con la cuenta mencionada. En concreto: 1. La información documental del origen de la cuenta debe estar contenida en los registros contables del municipio. 2. Las acciones de recuperación del saldo deben estar respaldadas por documentos y reportes de la tesorería municipal, en virtud de las acciones realizadas entre enero de 2022 y agosto de 2024. 3. La cancelación de la cuenta debe estar respaldada por algún documento administrativo, ya sea una póliza de cheque o ingreso, o un informe con los criterios que fundamenten la cancelación. Dado que no me ha sido entregada la documentación solicitada, procedo a interponer este recurso para que se revise la negativa del municipio de Acambay y, en su caso, se me proporcione la información que conforme a la ley debe estar disponible. Solicito: 1. Que se revise la respuesta del Municipio de Acambay. 2. Que se me proporcionen los documentos solicitados sobre la cuenta xxxx-xx-xx-xxxx. 3. Que, en caso de que la información sea considerada parcialmente reservada o confidencial, se me entregue la parte pública que no infrinja las disposiciones aplicables de confidencialidad. Quedo a la espera de su resolución y estoy a disposición para cualquier aclaración o información adicional que se requiera.”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Recurso de Revisión 05708/INFOEM/IP/RR/2024</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4">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35">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ENTREGA INFORMACIÓN INCOMPLETA.” </w:t>
      </w:r>
    </w:p>
    <w:p w:rsidR="00000000" w:rsidDel="00000000" w:rsidP="00000000" w:rsidRDefault="00000000" w:rsidRPr="00000000" w14:paraId="00000036">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w:t>
      </w:r>
      <w:r w:rsidDel="00000000" w:rsidR="00000000" w:rsidRPr="00000000">
        <w:rPr>
          <w:rtl w:val="0"/>
        </w:rPr>
      </w:r>
    </w:p>
    <w:p w:rsidR="00000000" w:rsidDel="00000000" w:rsidP="00000000" w:rsidRDefault="00000000" w:rsidRPr="00000000" w14:paraId="00000038">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“HECHOS: Presenté una solicitud de información ante el Ayuntamiento de Acambay, Estado de México, mediante la cual solicité lo siguiente: 1. Información documental del origen de la cuenta xxxx-xx-xx-xxx Xxxxxx Xxxx Xxxx. 2. Información documental de las acciones realizadas para la recuperación del saldo desde enero de 2022 hasta agosto de 2024. 3. Información documental de la cancelación de la cuenta, los criterios de cancelación o, en su defecto, la póliza de cheque o póliza de ingreso por la cantidad de $804,723 pesos que llevó a la cancelación. El Ayuntamiento de Acambay, a través de la Tesorería Municipal, me proporcionó una respuesta en la que: 1. No se entregó información documental del origen de la cuenta solicitada. 2. No se proporcionaron documentos que demuestren las acciones realizadas para la recuperación del saldo desde enero de 2022. 3. Se me indicó que la cancelación de la cuenta está en espera de una resolución, pero no se entregaron documentos que respalden esta afirmación, ni la póliza de cheque o ingreso solicitada. AGRAVIOS: 1. La respuesta proporcionada por el Ayuntamiento de Acambay es incompleta, ya que no se entregaron documentos relacionados con el origen de la cuenta, ni con las acciones de recuperación del saldo solicitadas, información que debería obrar en sus archivos. 2. En cuanto a la cancelación de la cuenta, se mencionó que está en espera de una resolución, pero no se proporcionaron documentos que justifiquen esta afirmación, ni la póliza de cheque o ingreso por la cantidad de $804,723 pesos que fue solicitada. 3. El artículo 12 de la Ley de Transparencia y Acceso a la Información Pública del Estado de México y Municipios establece que los sujetos obligados deben proporcionar toda la información pública disponible que obre en sus archivos, lo cual no fue respetado en este caso. PETICIÓN: Con base en lo anterior, solicito al Instituto de Transparencia del Estado de México (Infoem) lo siguiente: 1. Que se revise la respuesta del Ayuntamiento de Acambay para que me proporcione la información completa sobre: a. </w:t>
      </w:r>
      <w:r w:rsidDel="00000000" w:rsidR="00000000" w:rsidRPr="00000000">
        <w:rPr>
          <w:rFonts w:ascii="Palatino Linotype" w:cs="Palatino Linotype" w:eastAsia="Palatino Linotype" w:hAnsi="Palatino Linotype"/>
          <w:b w:val="1"/>
          <w:i w:val="1"/>
          <w:sz w:val="22"/>
          <w:szCs w:val="22"/>
          <w:rtl w:val="0"/>
        </w:rPr>
        <w:t xml:space="preserve">El origen de la cuenta xxxx-xx-xx-xxx. b. Las acciones realizadas para la recuperación del saldo de dicha cuenta desde enero de 2022 hasta agosto de 2024. c. Los documentos que respaldan la cancelación de la cuenta, incluyendo los criterios de cancelación, la póliza de cheque o ingreso que justifique la cantidad de $804,723 pesos mencionada</w:t>
      </w:r>
      <w:r w:rsidDel="00000000" w:rsidR="00000000" w:rsidRPr="00000000">
        <w:rPr>
          <w:rFonts w:ascii="Palatino Linotype" w:cs="Palatino Linotype" w:eastAsia="Palatino Linotype" w:hAnsi="Palatino Linotype"/>
          <w:i w:val="1"/>
          <w:sz w:val="22"/>
          <w:szCs w:val="22"/>
          <w:rtl w:val="0"/>
        </w:rPr>
        <w:t xml:space="preserve">. 2. Que se determine si la negativa del Ayuntamiento cumple con las disposiciones de la Ley de Transparencia, y en su caso, se instruya para que se entregue la información solicitada.”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los recursos de revisión número </w:t>
      </w:r>
      <w:r w:rsidDel="00000000" w:rsidR="00000000" w:rsidRPr="00000000">
        <w:rPr>
          <w:rFonts w:ascii="Palatino Linotype" w:cs="Palatino Linotype" w:eastAsia="Palatino Linotype" w:hAnsi="Palatino Linotype"/>
          <w:b w:val="1"/>
          <w:sz w:val="22"/>
          <w:szCs w:val="22"/>
          <w:rtl w:val="0"/>
        </w:rPr>
        <w:t xml:space="preserve">05704/INFOEM/IP/RR/2024</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05708/INFOEM/IP/RR/2024</w:t>
      </w:r>
      <w:r w:rsidDel="00000000" w:rsidR="00000000" w:rsidRPr="00000000">
        <w:rPr>
          <w:rFonts w:ascii="Palatino Linotype" w:cs="Palatino Linotype" w:eastAsia="Palatino Linotype" w:hAnsi="Palatino Linotype"/>
          <w:sz w:val="22"/>
          <w:szCs w:val="22"/>
          <w:rtl w:val="0"/>
        </w:rPr>
        <w:t xml:space="preserve">, se turnaron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 los recursos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veintitrés de septiembre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los recursos de revisión que ahora se resuelven,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tabs>
          <w:tab w:val="left" w:leader="none" w:pos="284"/>
        </w:tabs>
        <w:spacing w:after="240" w:before="240"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Acumulación. </w:t>
      </w:r>
      <w:r w:rsidDel="00000000" w:rsidR="00000000" w:rsidRPr="00000000">
        <w:rPr>
          <w:rFonts w:ascii="Palatino Linotype" w:cs="Palatino Linotype" w:eastAsia="Palatino Linotype" w:hAnsi="Palatino Linotype"/>
          <w:sz w:val="22"/>
          <w:szCs w:val="22"/>
          <w:rtl w:val="0"/>
        </w:rPr>
        <w:t xml:space="preserve">En la </w:t>
      </w:r>
      <w:r w:rsidDel="00000000" w:rsidR="00000000" w:rsidRPr="00000000">
        <w:rPr>
          <w:rFonts w:ascii="Palatino Linotype" w:cs="Palatino Linotype" w:eastAsia="Palatino Linotype" w:hAnsi="Palatino Linotype"/>
          <w:b w:val="1"/>
          <w:sz w:val="22"/>
          <w:szCs w:val="22"/>
          <w:rtl w:val="0"/>
        </w:rPr>
        <w:t xml:space="preserve">Trigésima Quinta Sesión Ordinaria</w:t>
      </w:r>
      <w:r w:rsidDel="00000000" w:rsidR="00000000" w:rsidRPr="00000000">
        <w:rPr>
          <w:rFonts w:ascii="Palatino Linotype" w:cs="Palatino Linotype" w:eastAsia="Palatino Linotype" w:hAnsi="Palatino Linotype"/>
          <w:sz w:val="22"/>
          <w:szCs w:val="22"/>
          <w:rtl w:val="0"/>
        </w:rPr>
        <w:t xml:space="preserve"> celebrada el </w:t>
      </w:r>
      <w:r w:rsidDel="00000000" w:rsidR="00000000" w:rsidRPr="00000000">
        <w:rPr>
          <w:rFonts w:ascii="Palatino Linotype" w:cs="Palatino Linotype" w:eastAsia="Palatino Linotype" w:hAnsi="Palatino Linotype"/>
          <w:b w:val="1"/>
          <w:sz w:val="22"/>
          <w:szCs w:val="22"/>
          <w:rtl w:val="0"/>
        </w:rPr>
        <w:t xml:space="preserve">dieciséis de octubre de dos mil veinticuatro</w:t>
      </w:r>
      <w:r w:rsidDel="00000000" w:rsidR="00000000" w:rsidRPr="00000000">
        <w:rPr>
          <w:rFonts w:ascii="Palatino Linotype" w:cs="Palatino Linotype" w:eastAsia="Palatino Linotype" w:hAnsi="Palatino Linotype"/>
          <w:sz w:val="22"/>
          <w:szCs w:val="22"/>
          <w:rtl w:val="0"/>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Del="00000000" w:rsidR="00000000" w:rsidRPr="00000000">
        <w:rPr>
          <w:rFonts w:ascii="Palatino Linotype" w:cs="Palatino Linotype" w:eastAsia="Palatino Linotype" w:hAnsi="Palatino Linotype"/>
          <w:b w:val="1"/>
          <w:sz w:val="22"/>
          <w:szCs w:val="22"/>
          <w:rtl w:val="0"/>
        </w:rPr>
        <w:t xml:space="preserve">Comisionada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que mediante acuerdo se notificó a las partes vía SAIMEX el </w:t>
      </w:r>
      <w:r w:rsidDel="00000000" w:rsidR="00000000" w:rsidRPr="00000000">
        <w:rPr>
          <w:rFonts w:ascii="Palatino Linotype" w:cs="Palatino Linotype" w:eastAsia="Palatino Linotype" w:hAnsi="Palatino Linotype"/>
          <w:b w:val="1"/>
          <w:sz w:val="22"/>
          <w:szCs w:val="22"/>
          <w:rtl w:val="0"/>
        </w:rPr>
        <w:t xml:space="preserve">diecisiete de octubre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los expedientes electrónicos del SAIMEX se desprende que el Sujeto Obligado no rindió sus informes justificados, del mismo modo la parte Recurrente omitió realizar manifestaciones, como se observa a continuación:</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22375"/>
            <wp:effectExtent b="0" l="0" r="0" t="0"/>
            <wp:docPr id="3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12223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58570"/>
            <wp:effectExtent b="0" l="0" r="0" t="0"/>
            <wp:docPr id="3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125857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widowControl w:val="0"/>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Ampliación del plazo para emitir resolución.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siete de noviembre de dos mil veinticuatro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doce de noviembre de dos mil veinticuatro,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 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recursos de revisión fueron interpuestos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sus respuestas a las solicitudes de información el </w:t>
      </w:r>
      <w:r w:rsidDel="00000000" w:rsidR="00000000" w:rsidRPr="00000000">
        <w:rPr>
          <w:rFonts w:ascii="Palatino Linotype" w:cs="Palatino Linotype" w:eastAsia="Palatino Linotype" w:hAnsi="Palatino Linotype"/>
          <w:b w:val="1"/>
          <w:sz w:val="22"/>
          <w:szCs w:val="22"/>
          <w:rtl w:val="0"/>
        </w:rPr>
        <w:t xml:space="preserve">dieciocho de septiembre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sus recursos de revisión el </w:t>
      </w:r>
      <w:r w:rsidDel="00000000" w:rsidR="00000000" w:rsidRPr="00000000">
        <w:rPr>
          <w:rFonts w:ascii="Palatino Linotype" w:cs="Palatino Linotype" w:eastAsia="Palatino Linotype" w:hAnsi="Palatino Linotype"/>
          <w:b w:val="1"/>
          <w:sz w:val="22"/>
          <w:szCs w:val="22"/>
          <w:rtl w:val="0"/>
        </w:rPr>
        <w:t xml:space="preserve">dieciocho de septiembre de dos mil veinticuatro respectivamente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mismo día hábil en que tuvo conocimiento de las respuestas. </w:t>
      </w:r>
    </w:p>
    <w:p w:rsidR="00000000" w:rsidDel="00000000" w:rsidP="00000000" w:rsidRDefault="00000000" w:rsidRPr="00000000" w14:paraId="00000050">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los presentes recursos de revisión se encuentran dentro de los márgenes temporales previstos en las disposiciones legales referidas.</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 los recursos de revisión al rubro anotado, toda vez que se actualiza las hipótesis previstas en el artículo 179, fracción V de la ley de la materia, que a la letra dice:</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5E">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sobreseimiento del recurso de revisión.</w:t>
      </w:r>
      <w:r w:rsidDel="00000000" w:rsidR="00000000" w:rsidRPr="00000000">
        <w:rPr>
          <w:rFonts w:ascii="Palatino Linotype" w:cs="Palatino Linotype" w:eastAsia="Palatino Linotype" w:hAnsi="Palatino Linotype"/>
          <w:sz w:val="22"/>
          <w:szCs w:val="22"/>
          <w:rtl w:val="0"/>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rsidR="00000000" w:rsidDel="00000000" w:rsidP="00000000" w:rsidRDefault="00000000" w:rsidRPr="00000000" w14:paraId="00000062">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la siguiente información:</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line="360" w:lineRule="auto"/>
        <w:ind w:left="720" w:right="75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las cuentas xxxx-xx-xx-xxxx Xxxxx Xxxxx Xxx y xxxx-xx-xx-xxx Xxxxxx Xxxx Xxxx, la siguiente información: </w:t>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line="360" w:lineRule="auto"/>
        <w:ind w:left="1134" w:right="75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documental del Origen de la cuenta. </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line="360" w:lineRule="auto"/>
        <w:ind w:left="1134" w:right="75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documental de las Acciones realizadas para la recuperación del saldo desde enero de 2022 hasta agosto de 2024. </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line="360" w:lineRule="auto"/>
        <w:ind w:left="1134" w:right="75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documental de la Cancelación de la cuenta xxxx-xx-xx-xxxx  Xxxxx Xxxxx Xxx, criterios de cancelación o, en su defecto, póliza de cheque o póliza de ingreso por la cantidad de $14,929 pesos que llevó a la cancelación.</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line="360" w:lineRule="auto"/>
        <w:ind w:left="1134" w:right="75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documental de la Cancelación de la cuenta xxxx-xx-xx-xxx Xxxxxx Xxxx Xxxx, criterios de cancelación o, en su defecto, póliza de cheque o póliza de ingreso por la cantidad de $804,723 pesos que llevó a la cancelación.</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ind w:right="49"/>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Tesorería Municipal, informó que las acciones realizadas en la cancelación de las cuentas en mención por parte de la Tesorería, f</w:t>
      </w:r>
      <w:r w:rsidDel="00000000" w:rsidR="00000000" w:rsidRPr="00000000">
        <w:rPr>
          <w:rFonts w:ascii="Palatino Linotype" w:cs="Palatino Linotype" w:eastAsia="Palatino Linotype" w:hAnsi="Palatino Linotype"/>
          <w:b w:val="1"/>
          <w:sz w:val="22"/>
          <w:szCs w:val="22"/>
          <w:u w:val="single"/>
          <w:rtl w:val="0"/>
        </w:rPr>
        <w:t xml:space="preserve">ue la observación de saldos de la Balanza a la Entrega-Recepción </w:t>
      </w:r>
      <w:r w:rsidDel="00000000" w:rsidR="00000000" w:rsidRPr="00000000">
        <w:rPr>
          <w:rFonts w:ascii="Palatino Linotype" w:cs="Palatino Linotype" w:eastAsia="Palatino Linotype" w:hAnsi="Palatino Linotype"/>
          <w:sz w:val="22"/>
          <w:szCs w:val="22"/>
          <w:rtl w:val="0"/>
        </w:rPr>
        <w:t xml:space="preserve">de la Administración 2019-2021 </w:t>
      </w:r>
      <w:r w:rsidDel="00000000" w:rsidR="00000000" w:rsidRPr="00000000">
        <w:rPr>
          <w:rFonts w:ascii="Palatino Linotype" w:cs="Palatino Linotype" w:eastAsia="Palatino Linotype" w:hAnsi="Palatino Linotype"/>
          <w:b w:val="1"/>
          <w:sz w:val="22"/>
          <w:szCs w:val="22"/>
          <w:u w:val="single"/>
          <w:rtl w:val="0"/>
        </w:rPr>
        <w:t xml:space="preserve">a la Contraloría Municipal</w:t>
      </w:r>
      <w:r w:rsidDel="00000000" w:rsidR="00000000" w:rsidRPr="00000000">
        <w:rPr>
          <w:rFonts w:ascii="Palatino Linotype" w:cs="Palatino Linotype" w:eastAsia="Palatino Linotype" w:hAnsi="Palatino Linotype"/>
          <w:sz w:val="22"/>
          <w:szCs w:val="22"/>
          <w:rtl w:val="0"/>
        </w:rPr>
        <w:t xml:space="preserve">. Por lo que respecta a la cancelación de la cuenta se </w:t>
      </w:r>
      <w:r w:rsidDel="00000000" w:rsidR="00000000" w:rsidRPr="00000000">
        <w:rPr>
          <w:rFonts w:ascii="Palatino Linotype" w:cs="Palatino Linotype" w:eastAsia="Palatino Linotype" w:hAnsi="Palatino Linotype"/>
          <w:b w:val="1"/>
          <w:sz w:val="22"/>
          <w:szCs w:val="22"/>
          <w:u w:val="single"/>
          <w:rtl w:val="0"/>
        </w:rPr>
        <w:t xml:space="preserve">está en espera de la resolución. </w:t>
      </w:r>
    </w:p>
    <w:p w:rsidR="00000000" w:rsidDel="00000000" w:rsidP="00000000" w:rsidRDefault="00000000" w:rsidRPr="00000000" w14:paraId="0000006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solicitante, interpuso los recursos de revisión que se analizan en el presente asunto, por medio del cual se inconformó de la entrega de la información incompleta. </w:t>
      </w:r>
    </w:p>
    <w:p w:rsidR="00000000" w:rsidDel="00000000" w:rsidP="00000000" w:rsidRDefault="00000000" w:rsidRPr="00000000" w14:paraId="0000006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fue omiso en rendir Informes Justificados; mientras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de la respuesta emitida por la Tesorería Municipal, se advierte que l</w:t>
      </w:r>
      <w:r w:rsidDel="00000000" w:rsidR="00000000" w:rsidRPr="00000000">
        <w:rPr>
          <w:rFonts w:ascii="Palatino Linotype" w:cs="Palatino Linotype" w:eastAsia="Palatino Linotype" w:hAnsi="Palatino Linotype"/>
          <w:b w:val="1"/>
          <w:sz w:val="22"/>
          <w:szCs w:val="22"/>
          <w:u w:val="single"/>
          <w:rtl w:val="0"/>
        </w:rPr>
        <w:t xml:space="preserve">a información peticionada deriva o se relaciona con procedimientos de responsabilidades administrativas, pues refirió que dichas cuentas derivaron de observaciones al acta entrega recepción que se hicieron del conocimiento de la Contraloría Interna, que aún se encuentran pendientes de resolución,</w:t>
      </w:r>
      <w:r w:rsidDel="00000000" w:rsidR="00000000" w:rsidRPr="00000000">
        <w:rPr>
          <w:rFonts w:ascii="Palatino Linotype" w:cs="Palatino Linotype" w:eastAsia="Palatino Linotype" w:hAnsi="Palatino Linotype"/>
          <w:sz w:val="22"/>
          <w:szCs w:val="22"/>
          <w:rtl w:val="0"/>
        </w:rPr>
        <w:t xml:space="preserve">  en este sentido es necesario traer a colación lo señalado por la Ley de Responsabilidades Administrativas del Estado de México y Municipios, que establece lo siguiente:</w:t>
      </w:r>
    </w:p>
    <w:p w:rsidR="00000000" w:rsidDel="00000000" w:rsidP="00000000" w:rsidRDefault="00000000" w:rsidRPr="00000000" w14:paraId="0000006F">
      <w:pPr>
        <w:tabs>
          <w:tab w:val="left" w:leader="none" w:pos="8222"/>
        </w:tabs>
        <w:spacing w:line="360" w:lineRule="auto"/>
        <w:ind w:right="39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w:t>
      </w:r>
      <w:r w:rsidDel="00000000" w:rsidR="00000000" w:rsidRPr="00000000">
        <w:rPr>
          <w:rFonts w:ascii="Palatino Linotype" w:cs="Palatino Linotype" w:eastAsia="Palatino Linotype" w:hAnsi="Palatino Linotype"/>
          <w:i w:val="1"/>
          <w:sz w:val="22"/>
          <w:szCs w:val="22"/>
          <w:rtl w:val="0"/>
        </w:rPr>
        <w:t xml:space="preserve">. Durante el desarrollo del procedimiento de investigación las autoridades competentes serán responsables de:</w:t>
      </w:r>
    </w:p>
    <w:p w:rsidR="00000000" w:rsidDel="00000000" w:rsidP="00000000" w:rsidRDefault="00000000" w:rsidRPr="00000000" w14:paraId="0000007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Observar los principios de legalidad, imparcialidad, objetividad, congruencia, verdad material y respeto a los derechos humanos.</w:t>
      </w:r>
    </w:p>
    <w:p w:rsidR="00000000" w:rsidDel="00000000" w:rsidP="00000000" w:rsidRDefault="00000000" w:rsidRPr="00000000" w14:paraId="0000007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Realizar con oportunidad, exhaustividad y eficiencia la investigación, la integralidad de los datos y documentos, así como el resguardo del expediente en su conjunto.</w:t>
      </w:r>
    </w:p>
    <w:p w:rsidR="00000000" w:rsidDel="00000000" w:rsidP="00000000" w:rsidRDefault="00000000" w:rsidRPr="00000000" w14:paraId="0000007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Incorporar a sus investigaciones, las técnicas, tecnologías y métodos de investigación que observen las mejores prácticas internacionales.</w:t>
      </w:r>
    </w:p>
    <w:p w:rsidR="00000000" w:rsidDel="00000000" w:rsidP="00000000" w:rsidRDefault="00000000" w:rsidRPr="00000000" w14:paraId="0000007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Cooperar con las autoridades nacionales como internacionales a fin de fortalecer los procedimientos de investigación, compartir las mejores prácticas internacionales y combatir de manera efectiva la corrupción.</w:t>
      </w:r>
    </w:p>
    <w:p w:rsidR="00000000" w:rsidDel="00000000" w:rsidP="00000000" w:rsidRDefault="00000000" w:rsidRPr="00000000" w14:paraId="0000007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w:t>
      </w:r>
      <w:r w:rsidDel="00000000" w:rsidR="00000000" w:rsidRPr="00000000">
        <w:rPr>
          <w:rFonts w:ascii="Palatino Linotype" w:cs="Palatino Linotype" w:eastAsia="Palatino Linotype" w:hAnsi="Palatino Linotype"/>
          <w:i w:val="1"/>
          <w:sz w:val="22"/>
          <w:szCs w:val="22"/>
          <w:rtl w:val="0"/>
        </w:rPr>
        <w:t xml:space="preserve">. La investigación por la presunta responsabilidad de faltas administrativas podrá iniciar:</w:t>
      </w:r>
    </w:p>
    <w:p w:rsidR="00000000" w:rsidDel="00000000" w:rsidP="00000000" w:rsidRDefault="00000000" w:rsidRPr="00000000" w14:paraId="0000007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De oficio.</w:t>
      </w:r>
    </w:p>
    <w:p w:rsidR="00000000" w:rsidDel="00000000" w:rsidP="00000000" w:rsidRDefault="00000000" w:rsidRPr="00000000" w14:paraId="0000007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Por denuncia.</w:t>
      </w:r>
    </w:p>
    <w:p w:rsidR="00000000" w:rsidDel="00000000" w:rsidP="00000000" w:rsidRDefault="00000000" w:rsidRPr="00000000" w14:paraId="0000007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Derivado de las auditorías practicadas por parte de las autoridades competentes o en su caso, de auditores externos.</w:t>
      </w:r>
    </w:p>
    <w:p w:rsidR="00000000" w:rsidDel="00000000" w:rsidP="00000000" w:rsidRDefault="00000000" w:rsidRPr="00000000" w14:paraId="0000007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denuncias podrán ser anónimas. En su caso, las autoridades investigadoras deberán garantizar, proteger y mantener el carácter de confidencial la identidad de las personas que denuncien las presuntas infracciones.</w:t>
      </w:r>
    </w:p>
    <w:p w:rsidR="00000000" w:rsidDel="00000000" w:rsidP="00000000" w:rsidRDefault="00000000" w:rsidRPr="00000000" w14:paraId="0000007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98.</w:t>
      </w:r>
      <w:r w:rsidDel="00000000" w:rsidR="00000000" w:rsidRPr="00000000">
        <w:rPr>
          <w:rFonts w:ascii="Palatino Linotype" w:cs="Palatino Linotype" w:eastAsia="Palatino Linotype" w:hAnsi="Palatino Linotype"/>
          <w:i w:val="1"/>
          <w:sz w:val="22"/>
          <w:szCs w:val="22"/>
          <w:rtl w:val="0"/>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rsidR="00000000" w:rsidDel="00000000" w:rsidP="00000000" w:rsidRDefault="00000000" w:rsidRPr="00000000" w14:paraId="0000007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menoscabo de las investigaciones que se deriven de las denuncias a que se hace referencia en el Capítulo anterior.</w:t>
      </w:r>
    </w:p>
    <w:p w:rsidR="00000000" w:rsidDel="00000000" w:rsidP="00000000" w:rsidRDefault="00000000" w:rsidRPr="00000000" w14:paraId="0000007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99.</w:t>
      </w:r>
      <w:r w:rsidDel="00000000" w:rsidR="00000000" w:rsidRPr="00000000">
        <w:rPr>
          <w:rFonts w:ascii="Palatino Linotype" w:cs="Palatino Linotype" w:eastAsia="Palatino Linotype" w:hAnsi="Palatino Linotype"/>
          <w:i w:val="1"/>
          <w:sz w:val="22"/>
          <w:szCs w:val="22"/>
          <w:rtl w:val="0"/>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rsidR="00000000" w:rsidDel="00000000" w:rsidP="00000000" w:rsidRDefault="00000000" w:rsidRPr="00000000" w14:paraId="0000008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rsidR="00000000" w:rsidDel="00000000" w:rsidP="00000000" w:rsidRDefault="00000000" w:rsidRPr="00000000" w14:paraId="0000008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previsto en el párrafo anterior, se observará lo dispuesto en el artículo 39 de la presente Ley.</w:t>
      </w:r>
    </w:p>
    <w:p w:rsidR="00000000" w:rsidDel="00000000" w:rsidP="00000000" w:rsidRDefault="00000000" w:rsidRPr="00000000" w14:paraId="0000008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rsidR="00000000" w:rsidDel="00000000" w:rsidP="00000000" w:rsidRDefault="00000000" w:rsidRPr="00000000" w14:paraId="0000008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rsidR="00000000" w:rsidDel="00000000" w:rsidP="00000000" w:rsidRDefault="00000000" w:rsidRPr="00000000" w14:paraId="0000008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tabs>
          <w:tab w:val="left" w:leader="none" w:pos="8222"/>
        </w:tabs>
        <w:spacing w:line="276" w:lineRule="auto"/>
        <w:ind w:left="567" w:right="539"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rsidR="00000000" w:rsidDel="00000000" w:rsidP="00000000" w:rsidRDefault="00000000" w:rsidRPr="00000000" w14:paraId="0000008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En el supuesto de no haberse encontrado elementos suficientes para demostrar la existencia de la infracción y acreditar la presunta responsabilidad del infractor, se emitirá un acuerdo de conclusión y archivo del expediente debidamente fundado y motivado.</w:t>
      </w:r>
    </w:p>
    <w:p w:rsidR="00000000" w:rsidDel="00000000" w:rsidP="00000000" w:rsidRDefault="00000000" w:rsidRPr="00000000" w14:paraId="0000008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rsidR="00000000" w:rsidDel="00000000" w:rsidP="00000000" w:rsidRDefault="00000000" w:rsidRPr="00000000" w14:paraId="0000008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105.</w:t>
      </w:r>
      <w:r w:rsidDel="00000000" w:rsidR="00000000" w:rsidRPr="00000000">
        <w:rPr>
          <w:rFonts w:ascii="Palatino Linotype" w:cs="Palatino Linotype" w:eastAsia="Palatino Linotype" w:hAnsi="Palatino Linotype"/>
          <w:i w:val="1"/>
          <w:sz w:val="22"/>
          <w:szCs w:val="22"/>
          <w:rtl w:val="0"/>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rsidR="00000000" w:rsidDel="00000000" w:rsidP="00000000" w:rsidRDefault="00000000" w:rsidRPr="00000000" w14:paraId="0000009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106</w:t>
      </w:r>
      <w:r w:rsidDel="00000000" w:rsidR="00000000" w:rsidRPr="00000000">
        <w:rPr>
          <w:rFonts w:ascii="Palatino Linotype" w:cs="Palatino Linotype" w:eastAsia="Palatino Linotype" w:hAnsi="Palatino Linotype"/>
          <w:i w:val="1"/>
          <w:sz w:val="22"/>
          <w:szCs w:val="22"/>
          <w:rtl w:val="0"/>
        </w:rPr>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rsidR="00000000" w:rsidDel="00000000" w:rsidP="00000000" w:rsidRDefault="00000000" w:rsidRPr="00000000" w14:paraId="0000009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rsidR="00000000" w:rsidDel="00000000" w:rsidP="00000000" w:rsidRDefault="00000000" w:rsidRPr="00000000" w14:paraId="0000009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116.</w:t>
      </w:r>
      <w:r w:rsidDel="00000000" w:rsidR="00000000" w:rsidRPr="00000000">
        <w:rPr>
          <w:rFonts w:ascii="Palatino Linotype" w:cs="Palatino Linotype" w:eastAsia="Palatino Linotype" w:hAnsi="Palatino Linotype"/>
          <w:i w:val="1"/>
          <w:sz w:val="22"/>
          <w:szCs w:val="22"/>
          <w:rtl w:val="0"/>
        </w:rPr>
        <w:t xml:space="preserve"> El procedimiento de responsabilidad administrativa dará inicio cuando las autoridades substanciadoras, en el ámbito de su competencia, admitan el informe de presunta responsabilidad administrativa.</w:t>
      </w:r>
    </w:p>
    <w:p w:rsidR="00000000" w:rsidDel="00000000" w:rsidP="00000000" w:rsidRDefault="00000000" w:rsidRPr="00000000" w14:paraId="0000009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119</w:t>
      </w:r>
      <w:r w:rsidDel="00000000" w:rsidR="00000000" w:rsidRPr="00000000">
        <w:rPr>
          <w:rFonts w:ascii="Palatino Linotype" w:cs="Palatino Linotype" w:eastAsia="Palatino Linotype" w:hAnsi="Palatino Linotype"/>
          <w:i w:val="1"/>
          <w:sz w:val="22"/>
          <w:szCs w:val="22"/>
          <w:rtl w:val="0"/>
        </w:rPr>
        <w:t xml:space="preserve">.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rsidR="00000000" w:rsidDel="00000000" w:rsidP="00000000" w:rsidRDefault="00000000" w:rsidRPr="00000000" w14:paraId="0000009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129</w:t>
      </w:r>
      <w:r w:rsidDel="00000000" w:rsidR="00000000" w:rsidRPr="00000000">
        <w:rPr>
          <w:rFonts w:ascii="Palatino Linotype" w:cs="Palatino Linotype" w:eastAsia="Palatino Linotype" w:hAnsi="Palatino Linotype"/>
          <w:i w:val="1"/>
          <w:sz w:val="22"/>
          <w:szCs w:val="22"/>
          <w:rtl w:val="0"/>
        </w:rPr>
        <w:t xml:space="preserve">. Para conocer la verdad de los hechos las autoridades resolutoras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rsidR="00000000" w:rsidDel="00000000" w:rsidP="00000000" w:rsidRDefault="00000000" w:rsidRPr="00000000" w14:paraId="0000009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resolutoras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rsidR="00000000" w:rsidDel="00000000" w:rsidP="00000000" w:rsidRDefault="00000000" w:rsidRPr="00000000" w14:paraId="0000009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180</w:t>
      </w:r>
      <w:r w:rsidDel="00000000" w:rsidR="00000000" w:rsidRPr="00000000">
        <w:rPr>
          <w:rFonts w:ascii="Palatino Linotype" w:cs="Palatino Linotype" w:eastAsia="Palatino Linotype" w:hAnsi="Palatino Linotype"/>
          <w:i w:val="1"/>
          <w:sz w:val="22"/>
          <w:szCs w:val="22"/>
          <w:rtl w:val="0"/>
        </w:rPr>
        <w:t xml:space="preserve">. El Informe de Presunta Responsabilidad Administrativa será integrado y emitido por las autoridades investigadoras y deberá contener los siguientes elementos:</w:t>
      </w:r>
    </w:p>
    <w:p w:rsidR="00000000" w:rsidDel="00000000" w:rsidP="00000000" w:rsidRDefault="00000000" w:rsidRPr="00000000" w14:paraId="0000009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nombre de la autoridad investigadora.</w:t>
      </w:r>
    </w:p>
    <w:p w:rsidR="00000000" w:rsidDel="00000000" w:rsidP="00000000" w:rsidRDefault="00000000" w:rsidRPr="00000000" w14:paraId="000000A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domicilio de la autoridad investigadora para oír y recibir notificaciones.</w:t>
      </w:r>
    </w:p>
    <w:p w:rsidR="00000000" w:rsidDel="00000000" w:rsidP="00000000" w:rsidRDefault="00000000" w:rsidRPr="00000000" w14:paraId="000000A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nombre o nombres de los servidores públicos que podrán imponerse de los autos que se dicten en el expediente de responsabilidad administrativa por parte de la autoridad investigadora, precisando el alcance de la autorización otorgada.</w:t>
      </w:r>
    </w:p>
    <w:p w:rsidR="00000000" w:rsidDel="00000000" w:rsidP="00000000" w:rsidRDefault="00000000" w:rsidRPr="00000000" w14:paraId="000000A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y domicilio del servidor público a quien se señale como presunto responsable, así como el ente público al que se encuentre adscrito y el cargo que desempeñe.</w:t>
      </w:r>
    </w:p>
    <w:p w:rsidR="00000000" w:rsidDel="00000000" w:rsidP="00000000" w:rsidRDefault="00000000" w:rsidRPr="00000000" w14:paraId="000000A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los presuntos responsables sean particulares, se deberá señalar su nombre o razón social, así como el domicilio donde podrán ser emplazados.</w:t>
      </w:r>
    </w:p>
    <w:p w:rsidR="00000000" w:rsidDel="00000000" w:rsidP="00000000" w:rsidRDefault="00000000" w:rsidRPr="00000000" w14:paraId="000000A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narración lógica y cronológica de los hechos que dieron lugar a la comisión de la presunta falta administrativa.</w:t>
      </w:r>
    </w:p>
    <w:p w:rsidR="00000000" w:rsidDel="00000000" w:rsidP="00000000" w:rsidRDefault="00000000" w:rsidRPr="00000000" w14:paraId="000000A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infracción que se le imputa al señalado como presunto responsable, precisando las razones por las que se considera que ha cometido la falta.</w:t>
      </w:r>
    </w:p>
    <w:p w:rsidR="00000000" w:rsidDel="00000000" w:rsidP="00000000" w:rsidRDefault="00000000" w:rsidRPr="00000000" w14:paraId="000000A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rsidR="00000000" w:rsidDel="00000000" w:rsidP="00000000" w:rsidRDefault="00000000" w:rsidRPr="00000000" w14:paraId="000000A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solicitud de medidas cautelares, de ser el caso.</w:t>
      </w:r>
    </w:p>
    <w:p w:rsidR="00000000" w:rsidDel="00000000" w:rsidP="00000000" w:rsidRDefault="00000000" w:rsidRPr="00000000" w14:paraId="000000A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Firma autógrafa de la autoridad investigadora.</w:t>
      </w:r>
    </w:p>
    <w:p w:rsidR="00000000" w:rsidDel="00000000" w:rsidP="00000000" w:rsidRDefault="00000000" w:rsidRPr="00000000" w14:paraId="000000A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184.</w:t>
      </w:r>
      <w:r w:rsidDel="00000000" w:rsidR="00000000" w:rsidRPr="00000000">
        <w:rPr>
          <w:rFonts w:ascii="Palatino Linotype" w:cs="Palatino Linotype" w:eastAsia="Palatino Linotype" w:hAnsi="Palatino Linotype"/>
          <w:i w:val="1"/>
          <w:sz w:val="22"/>
          <w:szCs w:val="22"/>
          <w:rtl w:val="0"/>
        </w:rPr>
        <w:t xml:space="preserve"> El desarrollo de las audiencias del procedimiento de responsabilidad administrativa, se llevarán a cabo de conformidad con las siguientes reglas:</w:t>
      </w:r>
    </w:p>
    <w:p w:rsidR="00000000" w:rsidDel="00000000" w:rsidP="00000000" w:rsidRDefault="00000000" w:rsidRPr="00000000" w14:paraId="000000A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Serán públicas.</w:t>
      </w:r>
    </w:p>
    <w:p w:rsidR="00000000" w:rsidDel="00000000" w:rsidP="00000000" w:rsidRDefault="00000000" w:rsidRPr="00000000" w14:paraId="000000A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 se permitirá la interrupción de la audiencia por parte de persona alguna, ya sea por los que intervienen en ella o por aquellos ajenos a la misma.</w:t>
      </w:r>
    </w:p>
    <w:p w:rsidR="00000000" w:rsidDel="00000000" w:rsidP="00000000" w:rsidRDefault="00000000" w:rsidRPr="00000000" w14:paraId="000000A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188.</w:t>
      </w:r>
      <w:r w:rsidDel="00000000" w:rsidR="00000000" w:rsidRPr="00000000">
        <w:rPr>
          <w:rFonts w:ascii="Palatino Linotype" w:cs="Palatino Linotype" w:eastAsia="Palatino Linotype" w:hAnsi="Palatino Linotype"/>
          <w:i w:val="1"/>
          <w:sz w:val="22"/>
          <w:szCs w:val="22"/>
          <w:rtl w:val="0"/>
        </w:rPr>
        <w:t xml:space="preserve"> Las resoluciones serán:</w:t>
      </w:r>
    </w:p>
    <w:p w:rsidR="00000000" w:rsidDel="00000000" w:rsidP="00000000" w:rsidRDefault="00000000" w:rsidRPr="00000000" w14:paraId="000000A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Acuerdos, cuando se trate de resoluciones de trámite.</w:t>
      </w:r>
    </w:p>
    <w:p w:rsidR="00000000" w:rsidDel="00000000" w:rsidP="00000000" w:rsidRDefault="00000000" w:rsidRPr="00000000" w14:paraId="000000B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Autos provisionales, los que se refieren a determinaciones que se ejecuten provisionalmente.</w:t>
      </w:r>
    </w:p>
    <w:p w:rsidR="00000000" w:rsidDel="00000000" w:rsidP="00000000" w:rsidRDefault="00000000" w:rsidRPr="00000000" w14:paraId="000000B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Autos preparatorios, a las resoluciones por las que se prepara el conocimiento y decisión de un asunto, se ordena la admisión, la preparación y desahogo de pruebas.</w:t>
      </w:r>
    </w:p>
    <w:p w:rsidR="00000000" w:rsidDel="00000000" w:rsidP="00000000" w:rsidRDefault="00000000" w:rsidRPr="00000000" w14:paraId="000000B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Sentencias interlocutorias, aquellas que resuelven sobre un incidente o una cuestión intraprocesal o accesoria al procedimiento.</w:t>
      </w:r>
    </w:p>
    <w:p w:rsidR="00000000" w:rsidDel="00000000" w:rsidP="00000000" w:rsidRDefault="00000000" w:rsidRPr="00000000" w14:paraId="000000B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Sentencias definitivas, las que resuelven el fondo del procedimiento de responsabilidad administrativa.</w:t>
      </w:r>
    </w:p>
    <w:p w:rsidR="00000000" w:rsidDel="00000000" w:rsidP="00000000" w:rsidRDefault="00000000" w:rsidRPr="00000000" w14:paraId="000000B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en lo que interesa al presente asunto, se considera que previo al inicio de un procedimiento de responsabilidad se desarrolla el procedimiento de investigación, el cual consiste en lo siguiente:</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numPr>
          <w:ilvl w:val="0"/>
          <w:numId w:val="8"/>
        </w:numPr>
        <w:pBdr>
          <w:top w:space="0" w:sz="0" w:val="nil"/>
          <w:left w:space="0" w:sz="0" w:val="nil"/>
          <w:bottom w:space="0" w:sz="0" w:val="nil"/>
          <w:right w:space="0" w:sz="0" w:val="nil"/>
          <w:between w:space="0" w:sz="0" w:val="nil"/>
        </w:pBdr>
        <w:spacing w:after="16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Inicia: </w:t>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oficio </w:t>
      </w:r>
    </w:p>
    <w:p w:rsidR="00000000" w:rsidDel="00000000" w:rsidP="00000000" w:rsidRDefault="00000000" w:rsidRPr="00000000" w14:paraId="000000B9">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denuncia </w:t>
      </w:r>
    </w:p>
    <w:p w:rsidR="00000000" w:rsidDel="00000000" w:rsidP="00000000" w:rsidRDefault="00000000" w:rsidRPr="00000000" w14:paraId="000000BA">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auditorías </w:t>
      </w:r>
    </w:p>
    <w:p w:rsidR="00000000" w:rsidDel="00000000" w:rsidP="00000000" w:rsidRDefault="00000000" w:rsidRPr="00000000" w14:paraId="000000BB">
      <w:pPr>
        <w:numPr>
          <w:ilvl w:val="0"/>
          <w:numId w:val="8"/>
        </w:numPr>
        <w:pBdr>
          <w:top w:space="0" w:sz="0" w:val="nil"/>
          <w:left w:space="0" w:sz="0" w:val="nil"/>
          <w:bottom w:space="0" w:sz="0" w:val="nil"/>
          <w:right w:space="0" w:sz="0" w:val="nil"/>
          <w:between w:space="0" w:sz="0" w:val="nil"/>
        </w:pBdr>
        <w:spacing w:after="16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autoridades investigadoras una vez concluidas las diligencias de investigación, pueden proceder de la siguiente manera:</w:t>
      </w:r>
      <w:r w:rsidDel="00000000" w:rsidR="00000000" w:rsidRPr="00000000">
        <w:rPr>
          <w:rtl w:val="0"/>
        </w:rPr>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Una vez determinada la calificación de la conducta, se incluirá la misma en el Informe de Presunta Responsabilidad Administrativa y este se presentará ante la autoridad substanciadora a efecto de iniciar el procedimiento de responsabilidad administrativa correspondiente.</w:t>
      </w:r>
      <w:r w:rsidDel="00000000" w:rsidR="00000000" w:rsidRPr="00000000">
        <w:rPr>
          <w:rtl w:val="0"/>
        </w:rPr>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caso de no encontrarse elementos suficientes para demostrar la existencia de la infracción y acreditar la presunta responsabilidad del infractor, se procederá a emitir un acuerdo de conclusión y archivo del expediente debidamente fundado y motivado.</w:t>
      </w:r>
      <w:r w:rsidDel="00000000" w:rsidR="00000000" w:rsidRPr="00000000">
        <w:rPr>
          <w:rtl w:val="0"/>
        </w:rPr>
      </w:r>
    </w:p>
    <w:p w:rsidR="00000000" w:rsidDel="00000000" w:rsidP="00000000" w:rsidRDefault="00000000" w:rsidRPr="00000000" w14:paraId="000000BE">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si durante el procedimiento de investigación, no se encuentran elementos suficientes para demostrar la existencia de la infracción y acreditar la presunta responsabilidad del infractor, la autoridad investigadora procede a emitir un acuerdo de conclusión y archivo del expediente debidamente fundado y motivado; acuerdo que da por concluida la etapa de investigación y por lo tanto no se da inicio al procedimiento de responsabilidades administrativas; es de resaltar que en el caso particular no aconteció dicha situación pues como fue informado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su respuesta, las acciones realizadas en la cancelación de las cuentas por parte de la Tesorería Municipal, derivó de la observación de saldos a la Balanza de Comprobación de Entrega – Recepción a la Contraloría Municipal, por lo que se está en espera de la resolución. </w:t>
      </w:r>
    </w:p>
    <w:p w:rsidR="00000000" w:rsidDel="00000000" w:rsidP="00000000" w:rsidRDefault="00000000" w:rsidRPr="00000000" w14:paraId="000000BF">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es importante precisar que quien se pronunció fue la Tesorería Municipal quien es el área encargada de administrar la hacienda pública y llevar los registros contables, financieros y administrativos de los ingresos, egresos, e inventarios; sin embargo, señaló que las cancelaciones de las cuentas se encuentran en espera de una resolución por parte de la Contraloría Municipal, unidad administrativa encargada de investigar, substanciar y resolver las presuntas faltas administrativas en términos de la Ley de Responsabilidades Administrativas del Estado de México y Municipios; y en su caso, sancionar las que son de su competencia.</w:t>
      </w:r>
    </w:p>
    <w:p w:rsidR="00000000" w:rsidDel="00000000" w:rsidP="00000000" w:rsidRDefault="00000000" w:rsidRPr="00000000" w14:paraId="000000C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robustece con lo señalado en la fracción I del artículo 3 de la Ley de Responsabilidades Administrativas del Estado de México y Municipios, que dispone lo siguiente:</w:t>
      </w:r>
    </w:p>
    <w:p w:rsidR="00000000" w:rsidDel="00000000" w:rsidP="00000000" w:rsidRDefault="00000000" w:rsidRPr="00000000" w14:paraId="000000C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Para los efectos de la presente Ley, se entenderá por: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 Autoridad investigadora: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la autoridad adscrita a la Secretaría de la Contraloría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los órganos internos de control</w:t>
      </w:r>
      <w:r w:rsidDel="00000000" w:rsidR="00000000" w:rsidRPr="00000000">
        <w:rPr>
          <w:rFonts w:ascii="Palatino Linotype" w:cs="Palatino Linotype" w:eastAsia="Palatino Linotype" w:hAnsi="Palatino Linotype"/>
          <w:i w:val="1"/>
          <w:sz w:val="22"/>
          <w:szCs w:val="22"/>
          <w:rtl w:val="0"/>
        </w:rPr>
        <w:t xml:space="preserve">, al Órgano Superior, así como a las unidades de responsabilidades de las empresas de participación estatal o municipal, encargadas de la investigación de las faltas administrativas.</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C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resulta importante traer a colación lo dispuesto por el Reglamento Interior de la Secretaría de la Contraloría: </w:t>
      </w:r>
    </w:p>
    <w:p w:rsidR="00000000" w:rsidDel="00000000" w:rsidP="00000000" w:rsidRDefault="00000000" w:rsidRPr="00000000" w14:paraId="000000C8">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29. </w:t>
      </w:r>
      <w:r w:rsidDel="00000000" w:rsidR="00000000" w:rsidRPr="00000000">
        <w:rPr>
          <w:rFonts w:ascii="Palatino Linotype" w:cs="Palatino Linotype" w:eastAsia="Palatino Linotype" w:hAnsi="Palatino Linotype"/>
          <w:b w:val="1"/>
          <w:i w:val="1"/>
          <w:sz w:val="22"/>
          <w:szCs w:val="22"/>
          <w:rtl w:val="0"/>
        </w:rPr>
        <w:t xml:space="preserve">Al frente del Órgano Interno de Control de la Secretaría</w:t>
      </w:r>
      <w:r w:rsidDel="00000000" w:rsidR="00000000" w:rsidRPr="00000000">
        <w:rPr>
          <w:rFonts w:ascii="Palatino Linotype" w:cs="Palatino Linotype" w:eastAsia="Palatino Linotype" w:hAnsi="Palatino Linotype"/>
          <w:i w:val="1"/>
          <w:sz w:val="22"/>
          <w:szCs w:val="22"/>
          <w:rtl w:val="0"/>
        </w:rPr>
        <w:t xml:space="preserve">, habrá un Titular designado por el Secretario, </w:t>
      </w:r>
      <w:r w:rsidDel="00000000" w:rsidR="00000000" w:rsidRPr="00000000">
        <w:rPr>
          <w:rFonts w:ascii="Palatino Linotype" w:cs="Palatino Linotype" w:eastAsia="Palatino Linotype" w:hAnsi="Palatino Linotype"/>
          <w:b w:val="1"/>
          <w:i w:val="1"/>
          <w:sz w:val="22"/>
          <w:szCs w:val="22"/>
          <w:rtl w:val="0"/>
        </w:rPr>
        <w:t xml:space="preserve">quien será auxiliado en el ejercicio de sus atribuciones por: </w:t>
      </w:r>
    </w:p>
    <w:p w:rsidR="00000000" w:rsidDel="00000000" w:rsidP="00000000" w:rsidRDefault="00000000" w:rsidRPr="00000000" w14:paraId="000000C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Dirección de Auditoría; </w:t>
      </w:r>
    </w:p>
    <w:p w:rsidR="00000000" w:rsidDel="00000000" w:rsidP="00000000" w:rsidRDefault="00000000" w:rsidRPr="00000000" w14:paraId="000000CA">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Dirección de Quejas, y </w:t>
      </w:r>
    </w:p>
    <w:p w:rsidR="00000000" w:rsidDel="00000000" w:rsidP="00000000" w:rsidRDefault="00000000" w:rsidRPr="00000000" w14:paraId="000000CB">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Dirección de Responsabilidades. </w:t>
      </w:r>
    </w:p>
    <w:p w:rsidR="00000000" w:rsidDel="00000000" w:rsidP="00000000" w:rsidRDefault="00000000" w:rsidRPr="00000000" w14:paraId="000000CC">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Así como de los demás servidores públicos que se requieran para ejercer las atribuciones que le otorga el presente Reglamento. </w:t>
      </w:r>
    </w:p>
    <w:p w:rsidR="00000000" w:rsidDel="00000000" w:rsidP="00000000" w:rsidRDefault="00000000" w:rsidRPr="00000000" w14:paraId="000000CD">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30. Al Órgano Interno de Control de la Secretaría, corresponden las atribuciones siguientes:</w:t>
      </w:r>
    </w:p>
    <w:p w:rsidR="00000000" w:rsidDel="00000000" w:rsidP="00000000" w:rsidRDefault="00000000" w:rsidRPr="00000000" w14:paraId="000000CE">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F">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w:t>
      </w:r>
      <w:r w:rsidDel="00000000" w:rsidR="00000000" w:rsidRPr="00000000">
        <w:rPr>
          <w:rFonts w:ascii="Palatino Linotype" w:cs="Palatino Linotype" w:eastAsia="Palatino Linotype" w:hAnsi="Palatino Linotype"/>
          <w:b w:val="1"/>
          <w:i w:val="1"/>
          <w:sz w:val="22"/>
          <w:szCs w:val="22"/>
          <w:u w:val="single"/>
          <w:rtl w:val="0"/>
        </w:rPr>
        <w:t xml:space="preserve">Recibir las denuncias que se formulen</w:t>
      </w:r>
      <w:r w:rsidDel="00000000" w:rsidR="00000000" w:rsidRPr="00000000">
        <w:rPr>
          <w:rFonts w:ascii="Palatino Linotype" w:cs="Palatino Linotype" w:eastAsia="Palatino Linotype" w:hAnsi="Palatino Linotype"/>
          <w:b w:val="1"/>
          <w:i w:val="1"/>
          <w:sz w:val="22"/>
          <w:szCs w:val="22"/>
          <w:rtl w:val="0"/>
        </w:rPr>
        <w:t xml:space="preserve"> por presuntas infracciones o faltas administrativas derivadas de actos u omisiones cometidos por las personas servidoras públicas de la Secretaría y de los órganos internos de control, o de particulares vinculados con faltas administrativas graves, en términos de la Ley de Responsabilidades;</w:t>
      </w:r>
    </w:p>
    <w:p w:rsidR="00000000" w:rsidDel="00000000" w:rsidP="00000000" w:rsidRDefault="00000000" w:rsidRPr="00000000" w14:paraId="000000D0">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1">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32. La Dirección de Quejas, tiene las atribuciones siguientes: </w:t>
      </w:r>
    </w:p>
    <w:p w:rsidR="00000000" w:rsidDel="00000000" w:rsidP="00000000" w:rsidRDefault="00000000" w:rsidRPr="00000000" w14:paraId="000000D2">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Recibir las denuncias que se formulen</w:t>
      </w:r>
      <w:r w:rsidDel="00000000" w:rsidR="00000000" w:rsidRPr="00000000">
        <w:rPr>
          <w:rFonts w:ascii="Palatino Linotype" w:cs="Palatino Linotype" w:eastAsia="Palatino Linotype" w:hAnsi="Palatino Linotype"/>
          <w:b w:val="1"/>
          <w:i w:val="1"/>
          <w:sz w:val="22"/>
          <w:szCs w:val="22"/>
          <w:rtl w:val="0"/>
        </w:rPr>
        <w:t xml:space="preserve"> por presuntas infracciones o faltas administrativas derivadas de actos u omisiones cometidas por las personas servidoras públicas de la Secretaría y de los órganos internos de control, o de particulares vinculados con faltas administrativas graves, en términos de la Ley de Responsabilidades; </w:t>
      </w:r>
    </w:p>
    <w:p w:rsidR="00000000" w:rsidDel="00000000" w:rsidP="00000000" w:rsidRDefault="00000000" w:rsidRPr="00000000" w14:paraId="000000D3">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Investigar y calificar las faltas administrativas que detecte, así como llevar a cabo las acciones que en materia de investigación procedan, conforme a la Ley de Responsabilidades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XI. Dictar los acuerdos que correspondan en los procedimientos de investigación que realice, incluido el de conclusión y archivo del expediente cuando así proceda</w:t>
      </w:r>
      <w:r w:rsidDel="00000000" w:rsidR="00000000" w:rsidRPr="00000000">
        <w:rPr>
          <w:rFonts w:ascii="Palatino Linotype" w:cs="Palatino Linotype" w:eastAsia="Palatino Linotype" w:hAnsi="Palatino Linotype"/>
          <w:i w:val="1"/>
          <w:sz w:val="22"/>
          <w:szCs w:val="22"/>
          <w:rtl w:val="0"/>
        </w:rPr>
        <w:t xml:space="preserve">, así como el Informe de Presunta Responsabilidad Administrativa para turnarlo a la autoridad substanciadora en el que se incluirá la calificación de la falta administrativa;” (Énfasis añadido)</w:t>
      </w:r>
    </w:p>
    <w:p w:rsidR="00000000" w:rsidDel="00000000" w:rsidP="00000000" w:rsidRDefault="00000000" w:rsidRPr="00000000" w14:paraId="000000D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como se desprende de lo anteriormente citado, el Órgano Interno de Control es la unidad encargada de recibir las denuncias que se formulen, asimismo se auxiliará de la Dirección de Quejas, la cual es competente para investigar y calificar las faltas administrativas que detecte, así como dictar los acuerdos que correspondan en los procedimientos de investigación que realice, incluido el de conclusión y archivo del expediente cuando así proceda,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D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ind w:left="864" w:right="86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D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D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ind w:left="864" w:right="86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debemos tener en cuenta que con la manifestación realizada en respuesta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puede determinar la existencia de la información, sin embargo, las observaciones a la Balanza de Comprobación de Entrega – Recepción de las cuentas referidas, se encuentran pendientes de resolución; por lo que de acuerdo a lo expuesto en líneas anteriores, estas aún se encuentran en procedimiento.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360" w:lineRule="auto"/>
        <w:ind w:right="-28"/>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En tal tesitura, debe reiterarse que si bien es cierto, existió un pronunciamiento por parte del servidor público habilitado competente, no menos cierto es que lo procedente en el caso particular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era la emisión de un acuerdo mediante el cual clasificara el pronunciamiento en sentido afirmativo o negativo, sobre la existencia o no de procedimientos en contra de los referidos servidores públicos, con la única excepción para el caso de que dichos procedimientos se encontraran concluidos con una sanción grave, o bien se encontrarán en trámite y se relacionara con alguno de los supuestos de excepción del artículo 142 de la Ley de Transparencia y Acceso a la Información Pública del Estado de México y Municipios, lo anterior en virtud de que al no haber recibido alguna sanción por posibles responsabilidades, p</w:t>
      </w:r>
      <w:r w:rsidDel="00000000" w:rsidR="00000000" w:rsidRPr="00000000">
        <w:rPr>
          <w:rFonts w:ascii="Palatino Linotype" w:cs="Palatino Linotype" w:eastAsia="Palatino Linotype" w:hAnsi="Palatino Linotype"/>
          <w:b w:val="1"/>
          <w:sz w:val="22"/>
          <w:szCs w:val="22"/>
          <w:u w:val="single"/>
          <w:rtl w:val="0"/>
        </w:rPr>
        <w:t xml:space="preserve">roporcionar dichos datos pueden causar un perjuicio a la vida privada de estos. </w:t>
      </w:r>
    </w:p>
    <w:p w:rsidR="00000000" w:rsidDel="00000000" w:rsidP="00000000" w:rsidRDefault="00000000" w:rsidRPr="00000000" w14:paraId="000000E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Constitución en mención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000000" w:rsidDel="00000000" w:rsidP="00000000" w:rsidRDefault="00000000" w:rsidRPr="00000000" w14:paraId="000000E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000000" w:rsidDel="00000000" w:rsidP="00000000" w:rsidRDefault="00000000" w:rsidRPr="00000000" w14:paraId="000000E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000000" w:rsidDel="00000000" w:rsidP="00000000" w:rsidRDefault="00000000" w:rsidRPr="00000000" w14:paraId="000000E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concordancia con lo previo, el artículo 143, fracción I, de la Ley previamente citada, establece que la información privada y los datos personales, concernientes a una persona física identificada o identificable son confidenciales.</w:t>
      </w:r>
    </w:p>
    <w:p w:rsidR="00000000" w:rsidDel="00000000" w:rsidP="00000000" w:rsidRDefault="00000000" w:rsidRPr="00000000" w14:paraId="000000E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Del="00000000" w:rsidR="00000000" w:rsidRPr="00000000">
        <w:rPr>
          <w:rFonts w:ascii="Palatino Linotype" w:cs="Palatino Linotype" w:eastAsia="Palatino Linotype" w:hAnsi="Palatino Linotype"/>
          <w:b w:val="1"/>
          <w:sz w:val="22"/>
          <w:szCs w:val="22"/>
          <w:rtl w:val="0"/>
        </w:rPr>
        <w:t xml:space="preserve">i) </w:t>
      </w:r>
      <w:r w:rsidDel="00000000" w:rsidR="00000000" w:rsidRPr="00000000">
        <w:rPr>
          <w:rFonts w:ascii="Palatino Linotype" w:cs="Palatino Linotype" w:eastAsia="Palatino Linotype" w:hAnsi="Palatino Linotype"/>
          <w:sz w:val="22"/>
          <w:szCs w:val="22"/>
          <w:rtl w:val="0"/>
        </w:rPr>
        <w:t xml:space="preserve">la información se encuentre en registros públicos o fuentes de acceso público, </w:t>
      </w:r>
      <w:r w:rsidDel="00000000" w:rsidR="00000000" w:rsidRPr="00000000">
        <w:rPr>
          <w:rFonts w:ascii="Palatino Linotype" w:cs="Palatino Linotype" w:eastAsia="Palatino Linotype" w:hAnsi="Palatino Linotype"/>
          <w:b w:val="1"/>
          <w:sz w:val="22"/>
          <w:szCs w:val="22"/>
          <w:rtl w:val="0"/>
        </w:rPr>
        <w:t xml:space="preserve">ii)</w:t>
      </w:r>
      <w:r w:rsidDel="00000000" w:rsidR="00000000" w:rsidRPr="00000000">
        <w:rPr>
          <w:rFonts w:ascii="Palatino Linotype" w:cs="Palatino Linotype" w:eastAsia="Palatino Linotype" w:hAnsi="Palatino Linotype"/>
          <w:sz w:val="22"/>
          <w:szCs w:val="22"/>
          <w:rtl w:val="0"/>
        </w:rPr>
        <w:t xml:space="preserve"> por ley tenga el carácter de pública, </w:t>
      </w:r>
      <w:r w:rsidDel="00000000" w:rsidR="00000000" w:rsidRPr="00000000">
        <w:rPr>
          <w:rFonts w:ascii="Palatino Linotype" w:cs="Palatino Linotype" w:eastAsia="Palatino Linotype" w:hAnsi="Palatino Linotype"/>
          <w:b w:val="1"/>
          <w:sz w:val="22"/>
          <w:szCs w:val="22"/>
          <w:rtl w:val="0"/>
        </w:rPr>
        <w:t xml:space="preserve">iii)</w:t>
      </w:r>
      <w:r w:rsidDel="00000000" w:rsidR="00000000" w:rsidRPr="00000000">
        <w:rPr>
          <w:rFonts w:ascii="Palatino Linotype" w:cs="Palatino Linotype" w:eastAsia="Palatino Linotype" w:hAnsi="Palatino Linotype"/>
          <w:sz w:val="22"/>
          <w:szCs w:val="22"/>
          <w:rtl w:val="0"/>
        </w:rPr>
        <w:t xml:space="preserve"> exista una orden judicial, </w:t>
      </w:r>
      <w:r w:rsidDel="00000000" w:rsidR="00000000" w:rsidRPr="00000000">
        <w:rPr>
          <w:rFonts w:ascii="Palatino Linotype" w:cs="Palatino Linotype" w:eastAsia="Palatino Linotype" w:hAnsi="Palatino Linotype"/>
          <w:b w:val="1"/>
          <w:sz w:val="22"/>
          <w:szCs w:val="22"/>
          <w:rtl w:val="0"/>
        </w:rPr>
        <w:t xml:space="preserve">iv)</w:t>
      </w:r>
      <w:r w:rsidDel="00000000" w:rsidR="00000000" w:rsidRPr="00000000">
        <w:rPr>
          <w:rFonts w:ascii="Palatino Linotype" w:cs="Palatino Linotype" w:eastAsia="Palatino Linotype" w:hAnsi="Palatino Linotype"/>
          <w:sz w:val="22"/>
          <w:szCs w:val="22"/>
          <w:rtl w:val="0"/>
        </w:rPr>
        <w:t xml:space="preserve"> por razones de seguridad nacional y salubridad general o </w:t>
      </w:r>
      <w:r w:rsidDel="00000000" w:rsidR="00000000" w:rsidRPr="00000000">
        <w:rPr>
          <w:rFonts w:ascii="Palatino Linotype" w:cs="Palatino Linotype" w:eastAsia="Palatino Linotype" w:hAnsi="Palatino Linotype"/>
          <w:b w:val="1"/>
          <w:sz w:val="22"/>
          <w:szCs w:val="22"/>
          <w:rtl w:val="0"/>
        </w:rPr>
        <w:t xml:space="preserve">v)</w:t>
      </w:r>
      <w:r w:rsidDel="00000000" w:rsidR="00000000" w:rsidRPr="00000000">
        <w:rPr>
          <w:rFonts w:ascii="Palatino Linotype" w:cs="Palatino Linotype" w:eastAsia="Palatino Linotype" w:hAnsi="Palatino Linotype"/>
          <w:sz w:val="22"/>
          <w:szCs w:val="22"/>
          <w:rtl w:val="0"/>
        </w:rPr>
        <w:t xml:space="preserve"> para proteger los derechos de terceros o cuando se transmitan entre sujetos obligados en términos de los tratados y los acuerdos interinstitucionales.</w:t>
      </w:r>
    </w:p>
    <w:p w:rsidR="00000000" w:rsidDel="00000000" w:rsidP="00000000" w:rsidRDefault="00000000" w:rsidRPr="00000000" w14:paraId="000000E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términos de lo expuesto, la documentación y aquellos datos que se consideren confidenciales, serán una limitante del derecho de acceso a la información, siempre y cuando:</w:t>
      </w:r>
    </w:p>
    <w:p w:rsidR="00000000" w:rsidDel="00000000" w:rsidP="00000000" w:rsidRDefault="00000000" w:rsidRPr="00000000" w14:paraId="000000E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w:t>
      </w:r>
      <w:r w:rsidDel="00000000" w:rsidR="00000000" w:rsidRPr="00000000">
        <w:rPr>
          <w:rFonts w:ascii="Palatino Linotype" w:cs="Palatino Linotype" w:eastAsia="Palatino Linotype" w:hAnsi="Palatino Linotype"/>
          <w:sz w:val="22"/>
          <w:szCs w:val="22"/>
          <w:rtl w:val="0"/>
        </w:rPr>
        <w:t xml:space="preserve"> Se trate de datos personales; esto es, información concerniente a una persona física y que ésta sea identificada o identificable.</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w:t>
      </w:r>
      <w:r w:rsidDel="00000000" w:rsidR="00000000" w:rsidRPr="00000000">
        <w:rPr>
          <w:rFonts w:ascii="Palatino Linotype" w:cs="Palatino Linotype" w:eastAsia="Palatino Linotype" w:hAnsi="Palatino Linotype"/>
          <w:sz w:val="22"/>
          <w:szCs w:val="22"/>
          <w:rtl w:val="0"/>
        </w:rPr>
        <w:t xml:space="preserve">Para la difusión de los datos, se requiera el consentimiento del titular.</w:t>
      </w:r>
    </w:p>
    <w:p w:rsidR="00000000" w:rsidDel="00000000" w:rsidP="00000000" w:rsidRDefault="00000000" w:rsidRPr="00000000" w14:paraId="000000F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Del="00000000" w:rsidR="00000000" w:rsidRPr="00000000">
        <w:rPr>
          <w:rFonts w:ascii="Palatino Linotype" w:cs="Palatino Linotype" w:eastAsia="Palatino Linotype" w:hAnsi="Palatino Linotype"/>
          <w:i w:val="1"/>
          <w:sz w:val="22"/>
          <w:szCs w:val="22"/>
          <w:rtl w:val="0"/>
        </w:rPr>
        <w:t xml:space="preserve">cuando su identidad pueda determinarse directa o indirectamente a través de cualquier documento informativo físico o electrónico</w:t>
      </w:r>
      <w:r w:rsidDel="00000000" w:rsidR="00000000" w:rsidRPr="00000000">
        <w:rPr>
          <w:rFonts w:ascii="Palatino Linotype" w:cs="Palatino Linotype" w:eastAsia="Palatino Linotype" w:hAnsi="Palatino Linotype"/>
          <w:sz w:val="22"/>
          <w:szCs w:val="22"/>
          <w:rtl w:val="0"/>
        </w:rPr>
        <w:t xml:space="preserve">), establecida en cualquier formato o modalidad.</w:t>
      </w:r>
    </w:p>
    <w:p w:rsidR="00000000" w:rsidDel="00000000" w:rsidP="00000000" w:rsidRDefault="00000000" w:rsidRPr="00000000" w14:paraId="000000F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en el artículo 5° de dicho ordenamiento jurídico, establece que es la Ley aplicable para todo tratamiento de datos personales.</w:t>
      </w:r>
    </w:p>
    <w:p w:rsidR="00000000" w:rsidDel="00000000" w:rsidP="00000000" w:rsidRDefault="00000000" w:rsidRPr="00000000" w14:paraId="000000F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Del="00000000" w:rsidR="00000000" w:rsidRPr="00000000">
        <w:rPr>
          <w:rFonts w:ascii="Palatino Linotype" w:cs="Palatino Linotype" w:eastAsia="Palatino Linotype" w:hAnsi="Palatino Linotype"/>
          <w:i w:val="1"/>
          <w:sz w:val="22"/>
          <w:szCs w:val="22"/>
          <w:rtl w:val="0"/>
        </w:rPr>
        <w:t xml:space="preserve">principio de finalidad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000000" w:rsidDel="00000000" w:rsidP="00000000" w:rsidRDefault="00000000" w:rsidRPr="00000000" w14:paraId="000000F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contexto, la confidencialidad de los datos personales, tiene por objetivo establecer el límite del derecho de acceso a la información a partir del derecho a la intimidad y la vida privada de los individuos.</w:t>
      </w:r>
    </w:p>
    <w:p w:rsidR="00000000" w:rsidDel="00000000" w:rsidP="00000000" w:rsidRDefault="00000000" w:rsidRPr="00000000" w14:paraId="000000F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las instituciones públicas tienen la doble responsabilidad, por un lado, de proteger los datos personales y por otro, darle publicidad aquella información de relevancia que sea de interés público.</w:t>
      </w:r>
    </w:p>
    <w:p w:rsidR="00000000" w:rsidDel="00000000" w:rsidP="00000000" w:rsidRDefault="00000000" w:rsidRPr="00000000" w14:paraId="000000FC">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toda la información que transparente la gestión pública, favorezca la rendición de cuentas y contribuya a la democratización del Estado Mexicano es, sin excepción, de naturaleza pública; sin embargo, la información está necesariamente vinculada con datos personales, los cuales deben ser protegidos.</w:t>
      </w:r>
    </w:p>
    <w:p w:rsidR="00000000" w:rsidDel="00000000" w:rsidP="00000000" w:rsidRDefault="00000000" w:rsidRPr="00000000" w14:paraId="000000F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En tales circunstancias, se considera que proporcionar información de Servidores Públicos que se encuentran en un procedimiento administrativo pendiente de una resolución, podría afectar su honor, buen nombre y su imagen, como lo es el caso en particular. </w:t>
      </w:r>
    </w:p>
    <w:p w:rsidR="00000000" w:rsidDel="00000000" w:rsidP="00000000" w:rsidRDefault="00000000" w:rsidRPr="00000000" w14:paraId="0000010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Suprema Corte de Justicia de la Nación ha reconocido como derechos fundamentales de las personas, el derecho a la intimidad y a la propia imagen, en el siguiente criterio:</w:t>
      </w:r>
    </w:p>
    <w:p w:rsidR="00000000" w:rsidDel="00000000" w:rsidP="00000000" w:rsidRDefault="00000000" w:rsidRPr="00000000" w14:paraId="0000010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ind w:left="567"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 LA INTIMIDAD, PROPIA IMAGEN, IDENTIDAD PERSONAL Y SEXUAL. CONSTITUYEN DERECHOS DE DEFENSA Y GARANTÍA ESENCIAL PARA LA CONDICIÓN HUMANA.  </w:t>
      </w:r>
      <w:r w:rsidDel="00000000" w:rsidR="00000000" w:rsidRPr="00000000">
        <w:rPr>
          <w:rFonts w:ascii="Palatino Linotype" w:cs="Palatino Linotype" w:eastAsia="Palatino Linotype" w:hAnsi="Palatino Linotype"/>
          <w:i w:val="1"/>
          <w:sz w:val="22"/>
          <w:szCs w:val="22"/>
          <w:rtl w:val="0"/>
        </w:rPr>
        <w:t xml:space="preserve">Dentro de los derechos personalísimos se encuentran necesariamente comprendidos el </w:t>
      </w:r>
      <w:r w:rsidDel="00000000" w:rsidR="00000000" w:rsidRPr="00000000">
        <w:rPr>
          <w:rFonts w:ascii="Palatino Linotype" w:cs="Palatino Linotype" w:eastAsia="Palatino Linotype" w:hAnsi="Palatino Linotype"/>
          <w:b w:val="1"/>
          <w:i w:val="1"/>
          <w:sz w:val="22"/>
          <w:szCs w:val="22"/>
          <w:rtl w:val="0"/>
        </w:rPr>
        <w:t xml:space="preserve">derecho a la intimidad y a la propia imagen</w:t>
      </w:r>
      <w:r w:rsidDel="00000000" w:rsidR="00000000" w:rsidRPr="00000000">
        <w:rPr>
          <w:rFonts w:ascii="Palatino Linotype" w:cs="Palatino Linotype" w:eastAsia="Palatino Linotype" w:hAnsi="Palatino Linotype"/>
          <w:i w:val="1"/>
          <w:sz w:val="22"/>
          <w:szCs w:val="22"/>
          <w:rtl w:val="0"/>
        </w:rPr>
        <w:t xml:space="preserve">, así como a la </w:t>
      </w:r>
      <w:r w:rsidDel="00000000" w:rsidR="00000000" w:rsidRPr="00000000">
        <w:rPr>
          <w:rFonts w:ascii="Palatino Linotype" w:cs="Palatino Linotype" w:eastAsia="Palatino Linotype" w:hAnsi="Palatino Linotype"/>
          <w:b w:val="1"/>
          <w:i w:val="1"/>
          <w:sz w:val="22"/>
          <w:szCs w:val="22"/>
          <w:rtl w:val="0"/>
        </w:rPr>
        <w:t xml:space="preserve">identidad personal</w:t>
      </w:r>
      <w:r w:rsidDel="00000000" w:rsidR="00000000" w:rsidRPr="00000000">
        <w:rPr>
          <w:rFonts w:ascii="Palatino Linotype" w:cs="Palatino Linotype" w:eastAsia="Palatino Linotype" w:hAnsi="Palatino Linotype"/>
          <w:i w:val="1"/>
          <w:sz w:val="22"/>
          <w:szCs w:val="22"/>
          <w:rtl w:val="0"/>
        </w:rPr>
        <w:t xml:space="preserve"> y sexual; entendiéndose por el primero, </w:t>
      </w:r>
      <w:r w:rsidDel="00000000" w:rsidR="00000000" w:rsidRPr="00000000">
        <w:rPr>
          <w:rFonts w:ascii="Palatino Linotype" w:cs="Palatino Linotype" w:eastAsia="Palatino Linotype" w:hAnsi="Palatino Linotype"/>
          <w:b w:val="1"/>
          <w:i w:val="1"/>
          <w:sz w:val="22"/>
          <w:szCs w:val="22"/>
          <w:rtl w:val="0"/>
        </w:rPr>
        <w:t xml:space="preserve">el derecho del individuo a no ser conocido por otros en ciertos aspectos de su vida</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por ende, el poder de decisión sobre la publicidad o información de datos relativos a su persona</w:t>
      </w:r>
      <w:r w:rsidDel="00000000" w:rsidR="00000000" w:rsidRPr="00000000">
        <w:rPr>
          <w:rFonts w:ascii="Palatino Linotype" w:cs="Palatino Linotype" w:eastAsia="Palatino Linotype" w:hAnsi="Palatino Linotype"/>
          <w:i w:val="1"/>
          <w:sz w:val="22"/>
          <w:szCs w:val="22"/>
          <w:rtl w:val="0"/>
        </w:rPr>
        <w:t xml:space="preserve">, familia, pensamientos o sentimientos;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 la </w:t>
      </w:r>
      <w:r w:rsidDel="00000000" w:rsidR="00000000" w:rsidRPr="00000000">
        <w:rPr>
          <w:rFonts w:ascii="Palatino Linotype" w:cs="Palatino Linotype" w:eastAsia="Palatino Linotype" w:hAnsi="Palatino Linotype"/>
          <w:b w:val="1"/>
          <w:i w:val="1"/>
          <w:sz w:val="22"/>
          <w:szCs w:val="22"/>
          <w:rtl w:val="0"/>
        </w:rPr>
        <w:t xml:space="preserve">propia imagen, como aquel derecho de decidir, en forma libre, sobre la manera en que elige mostrarse frente a los demás</w:t>
      </w:r>
      <w:r w:rsidDel="00000000" w:rsidR="00000000" w:rsidRPr="00000000">
        <w:rPr>
          <w:rFonts w:ascii="Palatino Linotype" w:cs="Palatino Linotype" w:eastAsia="Palatino Linotype" w:hAnsi="Palatino Linotype"/>
          <w:i w:val="1"/>
          <w:sz w:val="22"/>
          <w:szCs w:val="22"/>
          <w:rtl w:val="0"/>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Del="00000000" w:rsidR="00000000" w:rsidRPr="00000000">
        <w:rPr>
          <w:rFonts w:ascii="Palatino Linotype" w:cs="Palatino Linotype" w:eastAsia="Palatino Linotype" w:hAnsi="Palatino Linotype"/>
          <w:b w:val="1"/>
          <w:i w:val="1"/>
          <w:sz w:val="22"/>
          <w:szCs w:val="22"/>
          <w:rtl w:val="0"/>
        </w:rPr>
        <w:t xml:space="preserve">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0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derecho de todo individuo a no ser conocido por otros en ciertos aspectos de su vida y, por ende, el poder de decisión sobre la publicidad o información de datos relativos a su persona (</w:t>
      </w:r>
      <w:r w:rsidDel="00000000" w:rsidR="00000000" w:rsidRPr="00000000">
        <w:rPr>
          <w:rFonts w:ascii="Palatino Linotype" w:cs="Palatino Linotype" w:eastAsia="Palatino Linotype" w:hAnsi="Palatino Linotype"/>
          <w:i w:val="1"/>
          <w:sz w:val="22"/>
          <w:szCs w:val="22"/>
          <w:rtl w:val="0"/>
        </w:rPr>
        <w:t xml:space="preserve">derecho a la intimidad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derecho a la propia imagen es el derecho de decidir, de forma libre, sobre la manera en que elige mostrarse frente a los demás.</w:t>
      </w:r>
    </w:p>
    <w:p w:rsidR="00000000" w:rsidDel="00000000" w:rsidP="00000000" w:rsidRDefault="00000000" w:rsidRPr="00000000" w14:paraId="0000010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rsidR="00000000" w:rsidDel="00000000" w:rsidP="00000000" w:rsidRDefault="00000000" w:rsidRPr="00000000" w14:paraId="0000010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76" w:lineRule="auto"/>
        <w:ind w:left="567"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sz w:val="22"/>
          <w:szCs w:val="22"/>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sz w:val="22"/>
          <w:szCs w:val="22"/>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sidDel="00000000" w:rsidR="00000000" w:rsidRPr="00000000">
        <w:rPr>
          <w:rtl w:val="0"/>
        </w:rPr>
      </w:r>
    </w:p>
    <w:p w:rsidR="00000000" w:rsidDel="00000000" w:rsidP="00000000" w:rsidRDefault="00000000" w:rsidRPr="00000000" w14:paraId="0000010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tesis transcrita se desprende que el honor es el concepto que la persona tiene de sí misma o que los demás se han formado de ella, en virtud de su proceder o de la expresión de su calidad ética y social.</w:t>
      </w:r>
    </w:p>
    <w:p w:rsidR="00000000" w:rsidDel="00000000" w:rsidP="00000000" w:rsidRDefault="00000000" w:rsidRPr="00000000" w14:paraId="00000110">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000000" w:rsidDel="00000000" w:rsidP="00000000" w:rsidRDefault="00000000" w:rsidRPr="00000000" w14:paraId="0000011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Adicionalmente, en relación a este derecho [</w:t>
      </w:r>
      <w:r w:rsidDel="00000000" w:rsidR="00000000" w:rsidRPr="00000000">
        <w:rPr>
          <w:rFonts w:ascii="Palatino Linotype" w:cs="Palatino Linotype" w:eastAsia="Palatino Linotype" w:hAnsi="Palatino Linotype"/>
          <w:i w:val="1"/>
          <w:sz w:val="22"/>
          <w:szCs w:val="22"/>
          <w:rtl w:val="0"/>
        </w:rPr>
        <w:t xml:space="preserve">al honor</w:t>
      </w:r>
      <w:r w:rsidDel="00000000" w:rsidR="00000000" w:rsidRPr="00000000">
        <w:rPr>
          <w:rFonts w:ascii="Palatino Linotype" w:cs="Palatino Linotype" w:eastAsia="Palatino Linotype" w:hAnsi="Palatino Linotype"/>
          <w:sz w:val="22"/>
          <w:szCs w:val="22"/>
          <w:rtl w:val="0"/>
        </w:rPr>
        <w:t xml:space="preserve">],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000000" w:rsidDel="00000000" w:rsidP="00000000" w:rsidRDefault="00000000" w:rsidRPr="00000000" w14:paraId="0000011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76" w:lineRule="auto"/>
        <w:ind w:left="567"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AL HONOR, A LA INTIMIDAD Y A LA PROPIA IMAGEN. CONSTITUYEN DERECHOS HUMANOS QUE SE PROTEGEN A TRAVÉS DEL ACTUAL MARCO CONSTITUCIONAL. </w:t>
      </w:r>
      <w:r w:rsidDel="00000000" w:rsidR="00000000" w:rsidRPr="00000000">
        <w:rPr>
          <w:rFonts w:ascii="Palatino Linotype" w:cs="Palatino Linotype" w:eastAsia="Palatino Linotype" w:hAnsi="Palatino Linotype"/>
          <w:i w:val="1"/>
          <w:sz w:val="22"/>
          <w:szCs w:val="22"/>
          <w:rtl w:val="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r w:rsidDel="00000000" w:rsidR="00000000" w:rsidRPr="00000000">
        <w:rPr>
          <w:rtl w:val="0"/>
        </w:rPr>
      </w:r>
    </w:p>
    <w:p w:rsidR="00000000" w:rsidDel="00000000" w:rsidP="00000000" w:rsidRDefault="00000000" w:rsidRPr="00000000" w14:paraId="0000011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12 de la Declaración Universal de los Derechos Humanos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1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1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1C">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expuesto, se desprende que dar a conocer la información de los servidores públicos que se encuentran en un procedimiento administrativo pendiente de resolución, constituye información confidencial que afecta su esfera privada, puesto que podría generar una percepción negativa de estos, ocasionando un perjuicio en su honor, intimidad y buena imagen, pues como se precisó la afectación es para el propio servidor público, situación que no afecta a terceros.</w:t>
      </w:r>
    </w:p>
    <w:p w:rsidR="00000000" w:rsidDel="00000000" w:rsidP="00000000" w:rsidRDefault="00000000" w:rsidRPr="00000000" w14:paraId="0000011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dar a conocer el nombre del servidor público que no haya recibido una sanción por una supuesta responsabilidad, la cual no causa una afectación a otros, como se precisó en párrafos anteriores, podría generar un juicio </w:t>
      </w:r>
      <w:r w:rsidDel="00000000" w:rsidR="00000000" w:rsidRPr="00000000">
        <w:rPr>
          <w:rFonts w:ascii="Palatino Linotype" w:cs="Palatino Linotype" w:eastAsia="Palatino Linotype" w:hAnsi="Palatino Linotype"/>
          <w:i w:val="1"/>
          <w:sz w:val="22"/>
          <w:szCs w:val="22"/>
          <w:rtl w:val="0"/>
        </w:rPr>
        <w:t xml:space="preserve">a priori</w:t>
      </w:r>
      <w:r w:rsidDel="00000000" w:rsidR="00000000" w:rsidRPr="00000000">
        <w:rPr>
          <w:rFonts w:ascii="Palatino Linotype" w:cs="Palatino Linotype" w:eastAsia="Palatino Linotype" w:hAnsi="Palatino Linotype"/>
          <w:sz w:val="22"/>
          <w:szCs w:val="22"/>
          <w:rtl w:val="0"/>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rsidR="00000000" w:rsidDel="00000000" w:rsidP="00000000" w:rsidRDefault="00000000" w:rsidRPr="00000000" w14:paraId="00000120">
      <w:pPr>
        <w:pBdr>
          <w:top w:space="0" w:sz="0" w:val="nil"/>
          <w:left w:space="0" w:sz="0" w:val="nil"/>
          <w:bottom w:space="0" w:sz="0" w:val="nil"/>
          <w:right w:space="0" w:sz="0" w:val="nil"/>
          <w:between w:space="0" w:sz="0" w:val="nil"/>
        </w:pBdr>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le insta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 en posteriores ocasiones en las que los solicitantes requieran información en la que se observe la existencia de procedimientos administrativos en contra de servidores públicos en concreto, lo pertinente es que como se señaló a lo largo de las líneas argumentativas previas, clasifique el pronunciamiento en sentido afirmativo o negativo, teniendo en cuenta la excepción para los casos en los que cuenten con una sanción grave, o bien se encuentren en trámite y se actualice alguno de los supuestos del artículo 142 de la Ley de Transparencia y Acceso a la Información Pública del Estado de México y Municipios.</w:t>
      </w:r>
    </w:p>
    <w:p w:rsidR="00000000" w:rsidDel="00000000" w:rsidP="00000000" w:rsidRDefault="00000000" w:rsidRPr="00000000" w14:paraId="0000012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otro orden de ideas, no pasa desapercibido para este Organismo Garante que desde la respuesta se informó que las cancelaciones de las cuentas a nombre de los servidores públicos referidos, se encuentran pendientes de resolución por parte de la Contraloría Municipal, lo cual representa una exposición de datos personales que puede afectar su honor, buen nombre y su imagen, por ende, como se señaló a lo largo de la resolución, se hicieron identificables los individuos en concreto, los cuales se encuentran pendientes de resolución, lo cual indudablemente vulnera su esfera privada, por ello se estima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 para que en ejercicio de sus atribuciones resuelva lo conducente y determine en su caso el grado de responsabilidad en el incumplimiento de las obligaciones establecidas en la citada ley. </w:t>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resulta procedente sobreseer el recurso de revisión materia de la presente resolución en términos del artículo 186 fracción I de la de la Ley de Transparencia y Acceso a la Información Pública del Estado de México y Municipios y 192, fracción V del mismo ordenamiento legal, que señala:</w:t>
      </w:r>
    </w:p>
    <w:p w:rsidR="00000000" w:rsidDel="00000000" w:rsidP="00000000" w:rsidRDefault="00000000" w:rsidRPr="00000000" w14:paraId="00000126">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192. El recurso será sobreseído, en todo o en parte, cuando una vez admitido, se actualicen alguno de los siguientes supuestos:</w:t>
      </w:r>
    </w:p>
    <w:p w:rsidR="00000000" w:rsidDel="00000000" w:rsidP="00000000" w:rsidRDefault="00000000" w:rsidRPr="00000000" w14:paraId="0000012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recurrente se desista expresamente del recurso; </w:t>
      </w:r>
    </w:p>
    <w:p w:rsidR="00000000" w:rsidDel="00000000" w:rsidP="00000000" w:rsidRDefault="00000000" w:rsidRPr="00000000" w14:paraId="0000012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recurrente fallezca o, tratándose de personas jurídicas colectivas, se disuelva; </w:t>
      </w:r>
    </w:p>
    <w:p w:rsidR="00000000" w:rsidDel="00000000" w:rsidP="00000000" w:rsidRDefault="00000000" w:rsidRPr="00000000" w14:paraId="0000012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sujeto obligado responsable del acto lo modifique o revoque de tal manera que el recurso de revisión quede sin materia; </w:t>
      </w:r>
    </w:p>
    <w:p w:rsidR="00000000" w:rsidDel="00000000" w:rsidP="00000000" w:rsidRDefault="00000000" w:rsidRPr="00000000" w14:paraId="0000012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Admitido el recurso de revisión, aparezca alguna causal de improcedencia en los términos de la presente Ley; y </w:t>
      </w:r>
    </w:p>
    <w:p w:rsidR="00000000" w:rsidDel="00000000" w:rsidP="00000000" w:rsidRDefault="00000000" w:rsidRPr="00000000" w14:paraId="0000012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 Cuando por cualquier motivo quede sin materia el recurso</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Atento a los razonamientos lógico jurídicos que han quedado precisados y toda vez que el  </w:t>
      </w:r>
      <w:r w:rsidDel="00000000" w:rsidR="00000000" w:rsidRPr="00000000">
        <w:rPr>
          <w:rFonts w:ascii="Palatino Linotype" w:cs="Palatino Linotype" w:eastAsia="Palatino Linotype" w:hAnsi="Palatino Linotype"/>
          <w:i w:val="1"/>
          <w:sz w:val="22"/>
          <w:szCs w:val="22"/>
          <w:rtl w:val="0"/>
        </w:rPr>
        <w:t xml:space="preserve">sobreseimiento </w:t>
      </w:r>
      <w:r w:rsidDel="00000000" w:rsidR="00000000" w:rsidRPr="00000000">
        <w:rPr>
          <w:rFonts w:ascii="Palatino Linotype" w:cs="Palatino Linotype" w:eastAsia="Palatino Linotype" w:hAnsi="Palatino Linotype"/>
          <w:sz w:val="22"/>
          <w:szCs w:val="22"/>
          <w:rtl w:val="0"/>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Del="00000000" w:rsidR="00000000" w:rsidRPr="00000000">
        <w:rPr>
          <w:rFonts w:ascii="Palatino Linotype" w:cs="Palatino Linotype" w:eastAsia="Palatino Linotype" w:hAnsi="Palatino Linotype"/>
          <w:b w:val="1"/>
          <w:sz w:val="22"/>
          <w:szCs w:val="22"/>
          <w:rtl w:val="0"/>
        </w:rPr>
        <w:t xml:space="preserve">SOBRESEIMIENTO, NO PERMITE ENTRAR AL ESTUDIO DE LAS CUESTIONES DE FONDO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12E">
      <w:pPr>
        <w:spacing w:after="240" w:before="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2F">
      <w:pPr>
        <w:spacing w:line="259" w:lineRule="auto"/>
        <w:ind w:left="-142" w:right="4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7936"/>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Sobreseen </w:t>
      </w:r>
      <w:r w:rsidDel="00000000" w:rsidR="00000000" w:rsidRPr="00000000">
        <w:rPr>
          <w:rFonts w:ascii="Palatino Linotype" w:cs="Palatino Linotype" w:eastAsia="Palatino Linotype" w:hAnsi="Palatino Linotype"/>
          <w:sz w:val="22"/>
          <w:szCs w:val="22"/>
          <w:rtl w:val="0"/>
        </w:rPr>
        <w:t xml:space="preserve">los recursos de revisión número </w:t>
      </w:r>
      <w:r w:rsidDel="00000000" w:rsidR="00000000" w:rsidRPr="00000000">
        <w:rPr>
          <w:rFonts w:ascii="Palatino Linotype" w:cs="Palatino Linotype" w:eastAsia="Palatino Linotype" w:hAnsi="Palatino Linotype"/>
          <w:b w:val="1"/>
          <w:sz w:val="22"/>
          <w:szCs w:val="22"/>
          <w:rtl w:val="0"/>
        </w:rPr>
        <w:t xml:space="preserve">05704/INFOEM/IP/RR/2024 y 05708/INFOEM/IP/RR/2024 Acumulados,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Tercero </w:t>
      </w:r>
      <w:r w:rsidDel="00000000" w:rsidR="00000000" w:rsidRPr="00000000">
        <w:rPr>
          <w:rFonts w:ascii="Palatino Linotype" w:cs="Palatino Linotype" w:eastAsia="Palatino Linotype" w:hAnsi="Palatino Linotype"/>
          <w:sz w:val="22"/>
          <w:szCs w:val="22"/>
          <w:rtl w:val="0"/>
        </w:rPr>
        <w:t xml:space="preserve">de la presente resolución, de conformidad con el artículo 192, fracción V, de la Ley de Transparencia Acceso a la Información Pública y Protección de Datos Personales del Estado de México y Municipios. </w:t>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7936"/>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w:t>
      </w:r>
      <w:r w:rsidDel="00000000" w:rsidR="00000000" w:rsidRPr="00000000">
        <w:rPr>
          <w:rFonts w:ascii="Palatino Linotype" w:cs="Palatino Linotype" w:eastAsia="Palatino Linotype" w:hAnsi="Palatino Linotype"/>
          <w:sz w:val="22"/>
          <w:szCs w:val="22"/>
          <w:rtl w:val="0"/>
        </w:rPr>
        <w:t xml:space="preserve">, 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Gírese</w:t>
      </w:r>
      <w:r w:rsidDel="00000000" w:rsidR="00000000" w:rsidRPr="00000000">
        <w:rPr>
          <w:rFonts w:ascii="Palatino Linotype" w:cs="Palatino Linotype" w:eastAsia="Palatino Linotype" w:hAnsi="Palatino Linotype"/>
          <w:sz w:val="22"/>
          <w:szCs w:val="22"/>
          <w:rtl w:val="0"/>
        </w:rPr>
        <w:t xml:space="preserve"> oficio a la Dirección General de Protección de Datos Personales de este Instituto con fundamento en lo dispuesto en el artículo 24, fracciones XI, XII y XIII del Reglamento Interior del Instituto de Transparencia, Acceso a la Información Pública y Protección de Datos Personales del Estado de México y Municipios, en términos de lo dispuesto en el Considerando </w:t>
      </w:r>
      <w:r w:rsidDel="00000000" w:rsidR="00000000" w:rsidRPr="00000000">
        <w:rPr>
          <w:rFonts w:ascii="Palatino Linotype" w:cs="Palatino Linotype" w:eastAsia="Palatino Linotype" w:hAnsi="Palatino Linotype"/>
          <w:b w:val="1"/>
          <w:smallCaps w:val="1"/>
          <w:sz w:val="22"/>
          <w:szCs w:val="22"/>
          <w:rtl w:val="0"/>
        </w:rPr>
        <w:t xml:space="preserve">T</w:t>
      </w:r>
      <w:r w:rsidDel="00000000" w:rsidR="00000000" w:rsidRPr="00000000">
        <w:rPr>
          <w:rFonts w:ascii="Palatino Linotype" w:cs="Palatino Linotype" w:eastAsia="Palatino Linotype" w:hAnsi="Palatino Linotype"/>
          <w:b w:val="1"/>
          <w:sz w:val="22"/>
          <w:szCs w:val="22"/>
          <w:rtl w:val="0"/>
        </w:rPr>
        <w:t xml:space="preserve">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sectPr>
          <w:headerReference r:id="rId10" w:type="default"/>
          <w:headerReference r:id="rId11" w:type="first"/>
          <w:footerReference r:id="rId12" w:type="default"/>
          <w:footerReference r:id="rId13"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TRECE DE NOVIEMBRE DE DOS MIL VEINTICUATRO, ANTE EL SECRETARIO TÉCNICO DEL PLENO ALEXIS TAPIA RAMÍREZ.                              </w:t>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4"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-1800223</wp:posOffset>
          </wp:positionH>
          <wp:positionV relativeFrom="paragraph">
            <wp:posOffset>2677140</wp:posOffset>
          </wp:positionV>
          <wp:extent cx="7809876" cy="10165823"/>
          <wp:effectExtent b="0" l="0" r="0" t="0"/>
          <wp:wrapNone/>
          <wp:docPr id="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Cuerpo de tesis:</w:t>
      </w:r>
      <w:r w:rsidDel="00000000" w:rsidR="00000000" w:rsidRPr="00000000">
        <w:rPr>
          <w:rFonts w:ascii="Palatino Linotype" w:cs="Palatino Linotype" w:eastAsia="Palatino Linotype" w:hAnsi="Palatino Linotype"/>
          <w:color w:val="000000"/>
          <w:sz w:val="16"/>
          <w:szCs w:val="16"/>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000000" w:rsidDel="00000000" w:rsidP="00000000" w:rsidRDefault="00000000" w:rsidRPr="00000000" w14:paraId="0000013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Localización</w:t>
      </w:r>
      <w:r w:rsidDel="00000000" w:rsidR="00000000" w:rsidRPr="00000000">
        <w:rPr>
          <w:rFonts w:ascii="Palatino Linotype" w:cs="Palatino Linotype" w:eastAsia="Palatino Linotype" w:hAnsi="Palatino Linotype"/>
          <w:color w:val="000000"/>
          <w:sz w:val="16"/>
          <w:szCs w:val="16"/>
          <w:rtl w:val="0"/>
        </w:rPr>
        <w:t xml:space="preserve">: 2</w:t>
      </w:r>
      <w:r w:rsidDel="00000000" w:rsidR="00000000" w:rsidRPr="00000000">
        <w:rPr>
          <w:rFonts w:ascii="Palatino Linotype" w:cs="Palatino Linotype" w:eastAsia="Palatino Linotype" w:hAnsi="Palatino Linotype"/>
          <w:color w:val="000000"/>
          <w:sz w:val="16"/>
          <w:szCs w:val="16"/>
          <w:highlight w:val="white"/>
          <w:rtl w:val="0"/>
        </w:rPr>
        <w:t xml:space="preserve">13609. II.2o.183 K. Tribunales Colegiados de Circuito. Octava Época. Semanario Judicial de la Federación. Tomo XIII, Febrero de 1994, Pág. 420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3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3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05704/INFOEM/IP/RR/2024 y acumulado</w:t>
          </w:r>
        </w:p>
      </w:tc>
    </w:tr>
    <w:tr>
      <w:trPr>
        <w:cantSplit w:val="0"/>
        <w:trHeight w:val="228" w:hRule="atLeast"/>
        <w:tblHeader w:val="0"/>
      </w:trPr>
      <w:tc>
        <w:tcPr>
          <w:vAlign w:val="center"/>
        </w:tcPr>
        <w:p w:rsidR="00000000" w:rsidDel="00000000" w:rsidP="00000000" w:rsidRDefault="00000000" w:rsidRPr="00000000" w14:paraId="0000013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3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Acambay de Ruíz Castañeda</w:t>
          </w:r>
        </w:p>
      </w:tc>
    </w:tr>
    <w:tr>
      <w:trPr>
        <w:cantSplit w:val="0"/>
        <w:tblHeader w:val="0"/>
      </w:trPr>
      <w:tc>
        <w:tcPr>
          <w:vAlign w:val="center"/>
        </w:tcPr>
        <w:p w:rsidR="00000000" w:rsidDel="00000000" w:rsidP="00000000" w:rsidRDefault="00000000" w:rsidRPr="00000000" w14:paraId="0000013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3E">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6379.0" w:type="dxa"/>
      <w:jc w:val="left"/>
      <w:tblInd w:w="2552.0" w:type="dxa"/>
      <w:tblLayout w:type="fixed"/>
      <w:tblLook w:val="0400"/>
    </w:tblPr>
    <w:tblGrid>
      <w:gridCol w:w="2126"/>
      <w:gridCol w:w="4253"/>
      <w:tblGridChange w:id="0">
        <w:tblGrid>
          <w:gridCol w:w="2126"/>
          <w:gridCol w:w="4253"/>
        </w:tblGrid>
      </w:tblGridChange>
    </w:tblGrid>
    <w:tr>
      <w:trPr>
        <w:cantSplit w:val="0"/>
        <w:tblHeader w:val="0"/>
      </w:trPr>
      <w:tc>
        <w:tcPr>
          <w:vAlign w:val="center"/>
        </w:tcPr>
        <w:p w:rsidR="00000000" w:rsidDel="00000000" w:rsidP="00000000" w:rsidRDefault="00000000" w:rsidRPr="00000000" w14:paraId="00000141">
          <w:pPr>
            <w:ind w:hanging="11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4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05704/INFOEM/IP/RR/2024 y Acumulado</w:t>
          </w:r>
        </w:p>
      </w:tc>
    </w:tr>
    <w:tr>
      <w:trPr>
        <w:cantSplit w:val="0"/>
        <w:tblHeader w:val="0"/>
      </w:trPr>
      <w:tc>
        <w:tcPr>
          <w:vAlign w:val="center"/>
        </w:tcPr>
        <w:p w:rsidR="00000000" w:rsidDel="00000000" w:rsidP="00000000" w:rsidRDefault="00000000" w:rsidRPr="00000000" w14:paraId="00000143">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44">
          <w:pPr>
            <w:ind w:right="-533"/>
            <w:jc w:val="both"/>
            <w:rPr>
              <w:rFonts w:ascii="Palatino Linotype" w:cs="Palatino Linotype" w:eastAsia="Palatino Linotype" w:hAnsi="Palatino Linotype"/>
              <w:b w:val="1"/>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sz w:val="22"/>
              <w:szCs w:val="22"/>
              <w:rtl w:val="0"/>
            </w:rPr>
            <w:t xml:space="preserve">XXXX XXXXXX XXXXXXX XXXXXX</w:t>
          </w:r>
        </w:p>
      </w:tc>
    </w:tr>
    <w:tr>
      <w:trPr>
        <w:cantSplit w:val="0"/>
        <w:trHeight w:val="228" w:hRule="atLeast"/>
        <w:tblHeader w:val="0"/>
      </w:trPr>
      <w:tc>
        <w:tcPr>
          <w:vAlign w:val="center"/>
        </w:tcPr>
        <w:p w:rsidR="00000000" w:rsidDel="00000000" w:rsidP="00000000" w:rsidRDefault="00000000" w:rsidRPr="00000000" w14:paraId="0000014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46">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Acambay de Ruíz Castañeda</w:t>
          </w:r>
        </w:p>
      </w:tc>
    </w:tr>
    <w:tr>
      <w:trPr>
        <w:cantSplit w:val="0"/>
        <w:tblHeader w:val="0"/>
      </w:trPr>
      <w:tc>
        <w:tcPr>
          <w:vAlign w:val="center"/>
        </w:tcPr>
        <w:p w:rsidR="00000000" w:rsidDel="00000000" w:rsidP="00000000" w:rsidRDefault="00000000" w:rsidRPr="00000000" w14:paraId="0000014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4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A085B"/>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fq7RyOfhPr1kjpF44dEzuGdOA==">CgMxLjAyCWguMWZvYjl0ZTIIaC5namRneHMyCWguMzBqMHpsbDIJaC4zem55c2g3OAByITFKbUd0RkpPRDVGMFZsanlZQUM0THlnRWd0djNDXy1acA==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2024-12-04T02:39:00Z</dcterms:created>
  <dc:creator>USER</dc:creator>
</cp:coreProperties>
</file>