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A29EED" w14:textId="77777777" w:rsidR="00E528EA" w:rsidRPr="0048308B" w:rsidRDefault="00C42808">
      <w:pPr>
        <w:spacing w:before="240"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w:t>
      </w:r>
      <w:r w:rsidR="00B4312B" w:rsidRPr="0048308B">
        <w:rPr>
          <w:rFonts w:ascii="Palatino Linotype" w:eastAsia="Palatino Linotype" w:hAnsi="Palatino Linotype" w:cs="Palatino Linotype"/>
        </w:rPr>
        <w:t>Estado de México, a trece de marzo</w:t>
      </w:r>
      <w:r w:rsidRPr="0048308B">
        <w:rPr>
          <w:rFonts w:ascii="Palatino Linotype" w:eastAsia="Palatino Linotype" w:hAnsi="Palatino Linotype" w:cs="Palatino Linotype"/>
        </w:rPr>
        <w:t xml:space="preserve"> de dos mil veinticuatro.  </w:t>
      </w:r>
    </w:p>
    <w:p w14:paraId="14B7D7CC" w14:textId="096AC832" w:rsidR="00E528EA" w:rsidRPr="0048308B" w:rsidRDefault="00C42808">
      <w:pPr>
        <w:spacing w:before="240"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b/>
        </w:rPr>
        <w:t>VISTO</w:t>
      </w:r>
      <w:r w:rsidRPr="0048308B">
        <w:rPr>
          <w:rFonts w:ascii="Palatino Linotype" w:eastAsia="Palatino Linotype" w:hAnsi="Palatino Linotype" w:cs="Palatino Linotype"/>
        </w:rPr>
        <w:t xml:space="preserve"> el expediente formado con motivo del recurso de revisión </w:t>
      </w:r>
      <w:r w:rsidR="00B4312B" w:rsidRPr="0048308B">
        <w:rPr>
          <w:rFonts w:ascii="Palatino Linotype" w:eastAsia="Palatino Linotype" w:hAnsi="Palatino Linotype" w:cs="Palatino Linotype"/>
          <w:b/>
        </w:rPr>
        <w:t>08544</w:t>
      </w:r>
      <w:r w:rsidRPr="0048308B">
        <w:rPr>
          <w:rFonts w:ascii="Palatino Linotype" w:eastAsia="Palatino Linotype" w:hAnsi="Palatino Linotype" w:cs="Palatino Linotype"/>
          <w:b/>
        </w:rPr>
        <w:t>/INFOEM/IP/RR/2023</w:t>
      </w:r>
      <w:r w:rsidRPr="0048308B">
        <w:rPr>
          <w:rFonts w:ascii="Palatino Linotype" w:eastAsia="Palatino Linotype" w:hAnsi="Palatino Linotype" w:cs="Palatino Linotype"/>
        </w:rPr>
        <w:t xml:space="preserve">, interpuesto por </w:t>
      </w:r>
      <w:r w:rsidR="005565B7">
        <w:rPr>
          <w:rFonts w:ascii="Palatino Linotype" w:eastAsia="Palatino Linotype" w:hAnsi="Palatino Linotype" w:cs="Palatino Linotype"/>
          <w:b/>
        </w:rPr>
        <w:t>XXXXXX XXXXXXX XXXXX XXXXXX</w:t>
      </w:r>
      <w:bookmarkStart w:id="0" w:name="_GoBack"/>
      <w:bookmarkEnd w:id="0"/>
      <w:r w:rsidRPr="0048308B">
        <w:rPr>
          <w:rFonts w:ascii="Palatino Linotype" w:eastAsia="Palatino Linotype" w:hAnsi="Palatino Linotype" w:cs="Palatino Linotype"/>
          <w:b/>
        </w:rPr>
        <w:t>,</w:t>
      </w:r>
      <w:r w:rsidRPr="0048308B">
        <w:rPr>
          <w:rFonts w:ascii="Palatino Linotype" w:eastAsia="Palatino Linotype" w:hAnsi="Palatino Linotype" w:cs="Palatino Linotype"/>
        </w:rPr>
        <w:t xml:space="preserve"> en lo sucesivo la parte </w:t>
      </w:r>
      <w:r w:rsidRPr="0048308B">
        <w:rPr>
          <w:rFonts w:ascii="Palatino Linotype" w:eastAsia="Palatino Linotype" w:hAnsi="Palatino Linotype" w:cs="Palatino Linotype"/>
          <w:b/>
        </w:rPr>
        <w:t>RECURRENTE,</w:t>
      </w:r>
      <w:r w:rsidRPr="0048308B">
        <w:rPr>
          <w:rFonts w:ascii="Palatino Linotype" w:eastAsia="Palatino Linotype" w:hAnsi="Palatino Linotype" w:cs="Palatino Linotype"/>
        </w:rPr>
        <w:t xml:space="preserve"> en contra de la respuesta a su solicitud de información con número de folio</w:t>
      </w:r>
      <w:r w:rsidRPr="0048308B">
        <w:rPr>
          <w:rFonts w:ascii="Palatino Linotype" w:eastAsia="Palatino Linotype" w:hAnsi="Palatino Linotype" w:cs="Palatino Linotype"/>
          <w:b/>
        </w:rPr>
        <w:t xml:space="preserve"> </w:t>
      </w:r>
      <w:r w:rsidRPr="0048308B">
        <w:rPr>
          <w:rFonts w:ascii="Verdana" w:eastAsia="Verdana" w:hAnsi="Verdana" w:cs="Verdana"/>
          <w:b/>
        </w:rPr>
        <w:t> </w:t>
      </w:r>
      <w:r w:rsidR="00B4312B" w:rsidRPr="0048308B">
        <w:rPr>
          <w:rFonts w:ascii="Palatino Linotype" w:eastAsia="Palatino Linotype" w:hAnsi="Palatino Linotype" w:cs="Palatino Linotype"/>
          <w:b/>
        </w:rPr>
        <w:t>00140/OASTLALNE/IP/2023</w:t>
      </w:r>
      <w:r w:rsidRPr="0048308B">
        <w:rPr>
          <w:rFonts w:ascii="Palatino Linotype" w:eastAsia="Palatino Linotype" w:hAnsi="Palatino Linotype" w:cs="Palatino Linotype"/>
          <w:b/>
        </w:rPr>
        <w:t>,</w:t>
      </w:r>
      <w:r w:rsidRPr="0048308B">
        <w:rPr>
          <w:rFonts w:ascii="Verdana" w:eastAsia="Verdana" w:hAnsi="Verdana" w:cs="Verdana"/>
          <w:b/>
        </w:rPr>
        <w:t xml:space="preserve"> </w:t>
      </w:r>
      <w:r w:rsidRPr="0048308B">
        <w:rPr>
          <w:rFonts w:ascii="Palatino Linotype" w:eastAsia="Palatino Linotype" w:hAnsi="Palatino Linotype" w:cs="Palatino Linotype"/>
        </w:rPr>
        <w:t xml:space="preserve">por parte del </w:t>
      </w:r>
      <w:r w:rsidR="00B4312B" w:rsidRPr="0048308B">
        <w:rPr>
          <w:rFonts w:ascii="Palatino Linotype" w:eastAsia="Palatino Linotype" w:hAnsi="Palatino Linotype" w:cs="Palatino Linotype"/>
          <w:b/>
        </w:rPr>
        <w:t>Organismo Público Descentralizado para la Prestación de Los Servicios de Agua Potable Alcantarillado y Saneamiento del Municipio de Tlalnepantla de Baz</w:t>
      </w:r>
      <w:r w:rsidRPr="0048308B">
        <w:rPr>
          <w:rFonts w:ascii="Palatino Linotype" w:eastAsia="Palatino Linotype" w:hAnsi="Palatino Linotype" w:cs="Palatino Linotype"/>
          <w:b/>
        </w:rPr>
        <w:t xml:space="preserve">, </w:t>
      </w:r>
      <w:r w:rsidRPr="0048308B">
        <w:rPr>
          <w:rFonts w:ascii="Palatino Linotype" w:eastAsia="Palatino Linotype" w:hAnsi="Palatino Linotype" w:cs="Palatino Linotype"/>
        </w:rPr>
        <w:t xml:space="preserve">en lo sucesivo el </w:t>
      </w:r>
      <w:r w:rsidRPr="0048308B">
        <w:rPr>
          <w:rFonts w:ascii="Palatino Linotype" w:eastAsia="Palatino Linotype" w:hAnsi="Palatino Linotype" w:cs="Palatino Linotype"/>
          <w:b/>
        </w:rPr>
        <w:t xml:space="preserve">SUJETO OBLIGADO, </w:t>
      </w:r>
      <w:r w:rsidRPr="0048308B">
        <w:rPr>
          <w:rFonts w:ascii="Palatino Linotype" w:eastAsia="Palatino Linotype" w:hAnsi="Palatino Linotype" w:cs="Palatino Linotype"/>
        </w:rPr>
        <w:t xml:space="preserve">se procede a dictar la presente resolución con base en los siguientes: </w:t>
      </w:r>
    </w:p>
    <w:p w14:paraId="6BDE6B39" w14:textId="77777777" w:rsidR="00E528EA" w:rsidRPr="0048308B" w:rsidRDefault="00C42808">
      <w:pPr>
        <w:spacing w:before="240" w:after="240" w:line="360" w:lineRule="auto"/>
        <w:jc w:val="center"/>
        <w:rPr>
          <w:rFonts w:ascii="Palatino Linotype" w:eastAsia="Palatino Linotype" w:hAnsi="Palatino Linotype" w:cs="Palatino Linotype"/>
          <w:b/>
        </w:rPr>
      </w:pPr>
      <w:r w:rsidRPr="0048308B">
        <w:rPr>
          <w:rFonts w:ascii="Palatino Linotype" w:eastAsia="Palatino Linotype" w:hAnsi="Palatino Linotype" w:cs="Palatino Linotype"/>
          <w:b/>
        </w:rPr>
        <w:t>I. A N T E C E D E N T E S</w:t>
      </w:r>
    </w:p>
    <w:p w14:paraId="4EC459CD" w14:textId="77777777" w:rsidR="00E528EA" w:rsidRPr="0048308B" w:rsidRDefault="00C42808">
      <w:pPr>
        <w:spacing w:before="240"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b/>
        </w:rPr>
        <w:t>1. Solicitud de acceso a la información.</w:t>
      </w:r>
      <w:r w:rsidRPr="0048308B">
        <w:rPr>
          <w:rFonts w:ascii="Palatino Linotype" w:eastAsia="Palatino Linotype" w:hAnsi="Palatino Linotype" w:cs="Palatino Linotype"/>
        </w:rPr>
        <w:t xml:space="preserve"> Con fecha </w:t>
      </w:r>
      <w:r w:rsidR="00B4312B" w:rsidRPr="0048308B">
        <w:rPr>
          <w:rFonts w:ascii="Palatino Linotype" w:eastAsia="Palatino Linotype" w:hAnsi="Palatino Linotype" w:cs="Palatino Linotype"/>
          <w:b/>
        </w:rPr>
        <w:t>veintitrés de noviembre</w:t>
      </w:r>
      <w:r w:rsidRPr="0048308B">
        <w:rPr>
          <w:rFonts w:ascii="Palatino Linotype" w:eastAsia="Palatino Linotype" w:hAnsi="Palatino Linotype" w:cs="Palatino Linotype"/>
          <w:b/>
        </w:rPr>
        <w:t xml:space="preserve"> de dos mil veintitrés,</w:t>
      </w:r>
      <w:r w:rsidRPr="0048308B">
        <w:rPr>
          <w:rFonts w:ascii="Palatino Linotype" w:eastAsia="Palatino Linotype" w:hAnsi="Palatino Linotype" w:cs="Palatino Linotype"/>
        </w:rPr>
        <w:t xml:space="preserve"> la parte </w:t>
      </w:r>
      <w:r w:rsidRPr="0048308B">
        <w:rPr>
          <w:rFonts w:ascii="Palatino Linotype" w:eastAsia="Palatino Linotype" w:hAnsi="Palatino Linotype" w:cs="Palatino Linotype"/>
          <w:b/>
        </w:rPr>
        <w:t xml:space="preserve">RECURRENTE </w:t>
      </w:r>
      <w:r w:rsidRPr="0048308B">
        <w:rPr>
          <w:rFonts w:ascii="Palatino Linotype" w:eastAsia="Palatino Linotype" w:hAnsi="Palatino Linotype" w:cs="Palatino Linotype"/>
        </w:rPr>
        <w:t xml:space="preserve">presentó, a través del Sistema de Acceso a la Información Mexiquense, en lo subsecuente el </w:t>
      </w:r>
      <w:r w:rsidRPr="0048308B">
        <w:rPr>
          <w:rFonts w:ascii="Palatino Linotype" w:eastAsia="Palatino Linotype" w:hAnsi="Palatino Linotype" w:cs="Palatino Linotype"/>
          <w:b/>
        </w:rPr>
        <w:t>SAIMEX,</w:t>
      </w:r>
      <w:r w:rsidRPr="0048308B">
        <w:rPr>
          <w:rFonts w:ascii="Palatino Linotype" w:eastAsia="Palatino Linotype" w:hAnsi="Palatino Linotype" w:cs="Palatino Linotype"/>
        </w:rPr>
        <w:t xml:space="preserve"> ante el </w:t>
      </w:r>
      <w:r w:rsidRPr="0048308B">
        <w:rPr>
          <w:rFonts w:ascii="Palatino Linotype" w:eastAsia="Palatino Linotype" w:hAnsi="Palatino Linotype" w:cs="Palatino Linotype"/>
          <w:b/>
        </w:rPr>
        <w:t>SUJETO OBLIGADO</w:t>
      </w:r>
      <w:r w:rsidRPr="0048308B">
        <w:rPr>
          <w:rFonts w:ascii="Palatino Linotype" w:eastAsia="Palatino Linotype" w:hAnsi="Palatino Linotype" w:cs="Palatino Linotype"/>
        </w:rPr>
        <w:t>, la solicitud de acceso a la información pública, a la que se le asignó el número</w:t>
      </w:r>
      <w:r w:rsidRPr="0048308B">
        <w:rPr>
          <w:rFonts w:ascii="Palatino Linotype" w:eastAsia="Palatino Linotype" w:hAnsi="Palatino Linotype" w:cs="Palatino Linotype"/>
          <w:b/>
        </w:rPr>
        <w:t xml:space="preserve"> </w:t>
      </w:r>
      <w:r w:rsidR="00B4312B" w:rsidRPr="0048308B">
        <w:rPr>
          <w:rFonts w:ascii="Palatino Linotype" w:eastAsia="Palatino Linotype" w:hAnsi="Palatino Linotype" w:cs="Palatino Linotype"/>
          <w:b/>
        </w:rPr>
        <w:t>00140/OASTLALNE/IP/2023</w:t>
      </w:r>
      <w:r w:rsidRPr="0048308B">
        <w:rPr>
          <w:rFonts w:ascii="Palatino Linotype" w:eastAsia="Palatino Linotype" w:hAnsi="Palatino Linotype" w:cs="Palatino Linotype"/>
          <w:b/>
        </w:rPr>
        <w:t xml:space="preserve">, </w:t>
      </w:r>
      <w:r w:rsidRPr="0048308B">
        <w:rPr>
          <w:rFonts w:ascii="Palatino Linotype" w:eastAsia="Palatino Linotype" w:hAnsi="Palatino Linotype" w:cs="Palatino Linotype"/>
        </w:rPr>
        <w:t xml:space="preserve">mediante la cual requirió la información siguiente: </w:t>
      </w:r>
    </w:p>
    <w:p w14:paraId="5DB5DD1F" w14:textId="77777777" w:rsidR="00E528EA" w:rsidRPr="0048308B" w:rsidRDefault="00C42808">
      <w:pPr>
        <w:spacing w:before="240"/>
        <w:ind w:left="851" w:right="902"/>
        <w:jc w:val="both"/>
        <w:rPr>
          <w:rFonts w:ascii="Palatino Linotype" w:eastAsia="Palatino Linotype" w:hAnsi="Palatino Linotype" w:cs="Palatino Linotype"/>
          <w:i/>
          <w:sz w:val="22"/>
          <w:szCs w:val="22"/>
        </w:rPr>
      </w:pPr>
      <w:bookmarkStart w:id="1" w:name="_gjdgxs" w:colFirst="0" w:colLast="0"/>
      <w:bookmarkEnd w:id="1"/>
      <w:r w:rsidRPr="0048308B">
        <w:rPr>
          <w:rFonts w:ascii="Palatino Linotype" w:eastAsia="Palatino Linotype" w:hAnsi="Palatino Linotype" w:cs="Palatino Linotype"/>
          <w:i/>
          <w:sz w:val="22"/>
          <w:szCs w:val="22"/>
        </w:rPr>
        <w:lastRenderedPageBreak/>
        <w:t>“</w:t>
      </w:r>
      <w:r w:rsidR="00B4312B" w:rsidRPr="0048308B">
        <w:rPr>
          <w:rFonts w:ascii="Palatino Linotype" w:eastAsia="Palatino Linotype" w:hAnsi="Palatino Linotype" w:cs="Palatino Linotype"/>
          <w:i/>
          <w:sz w:val="22"/>
          <w:szCs w:val="22"/>
        </w:rPr>
        <w:t xml:space="preserve">Solicito la información de cuanto de le pago a Conagua y </w:t>
      </w:r>
      <w:proofErr w:type="spellStart"/>
      <w:r w:rsidR="00B4312B" w:rsidRPr="0048308B">
        <w:rPr>
          <w:rFonts w:ascii="Palatino Linotype" w:eastAsia="Palatino Linotype" w:hAnsi="Palatino Linotype" w:cs="Palatino Linotype"/>
          <w:i/>
          <w:sz w:val="22"/>
          <w:szCs w:val="22"/>
        </w:rPr>
        <w:t>caem</w:t>
      </w:r>
      <w:proofErr w:type="spellEnd"/>
      <w:r w:rsidR="00B4312B" w:rsidRPr="0048308B">
        <w:rPr>
          <w:rFonts w:ascii="Palatino Linotype" w:eastAsia="Palatino Linotype" w:hAnsi="Palatino Linotype" w:cs="Palatino Linotype"/>
          <w:i/>
          <w:sz w:val="22"/>
          <w:szCs w:val="22"/>
        </w:rPr>
        <w:t xml:space="preserve"> por el uso u aprovechamiento de agua en ellos años de 2021, 2022 y 2023</w:t>
      </w:r>
      <w:r w:rsidRPr="0048308B">
        <w:rPr>
          <w:rFonts w:ascii="Palatino Linotype" w:eastAsia="Palatino Linotype" w:hAnsi="Palatino Linotype" w:cs="Palatino Linotype"/>
          <w:i/>
          <w:sz w:val="22"/>
          <w:szCs w:val="22"/>
        </w:rPr>
        <w:t>” (Sic)</w:t>
      </w:r>
    </w:p>
    <w:p w14:paraId="24F0CB53" w14:textId="77777777" w:rsidR="00E528EA" w:rsidRPr="0048308B" w:rsidRDefault="00E528EA">
      <w:pPr>
        <w:spacing w:before="240"/>
        <w:ind w:left="851" w:right="902"/>
        <w:jc w:val="both"/>
        <w:rPr>
          <w:rFonts w:ascii="Palatino Linotype" w:eastAsia="Palatino Linotype" w:hAnsi="Palatino Linotype" w:cs="Palatino Linotype"/>
          <w:i/>
          <w:sz w:val="22"/>
          <w:szCs w:val="22"/>
        </w:rPr>
      </w:pPr>
    </w:p>
    <w:p w14:paraId="44B4F98E" w14:textId="77777777" w:rsidR="00E528EA" w:rsidRPr="0048308B" w:rsidRDefault="00C42808">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b/>
        </w:rPr>
        <w:t>Modalidad de Entrega:</w:t>
      </w:r>
      <w:r w:rsidRPr="0048308B">
        <w:rPr>
          <w:rFonts w:ascii="Palatino Linotype" w:eastAsia="Palatino Linotype" w:hAnsi="Palatino Linotype" w:cs="Palatino Linotype"/>
        </w:rPr>
        <w:t xml:space="preserve"> A través de SAIMEX.</w:t>
      </w:r>
    </w:p>
    <w:p w14:paraId="6DD6A495" w14:textId="77777777" w:rsidR="00E528EA" w:rsidRPr="0048308B" w:rsidRDefault="00E528EA">
      <w:pPr>
        <w:spacing w:line="360" w:lineRule="auto"/>
        <w:jc w:val="both"/>
        <w:rPr>
          <w:rFonts w:ascii="Palatino Linotype" w:eastAsia="Palatino Linotype" w:hAnsi="Palatino Linotype" w:cs="Palatino Linotype"/>
        </w:rPr>
      </w:pPr>
    </w:p>
    <w:p w14:paraId="5E74ECD3" w14:textId="77777777" w:rsidR="00E528EA" w:rsidRPr="0048308B" w:rsidRDefault="00C42808">
      <w:pPr>
        <w:spacing w:after="240" w:line="360" w:lineRule="auto"/>
        <w:jc w:val="both"/>
        <w:rPr>
          <w:rFonts w:ascii="Palatino Linotype" w:eastAsia="Palatino Linotype" w:hAnsi="Palatino Linotype" w:cs="Palatino Linotype"/>
          <w:b/>
        </w:rPr>
      </w:pPr>
      <w:r w:rsidRPr="0048308B">
        <w:rPr>
          <w:rFonts w:ascii="Palatino Linotype" w:eastAsia="Palatino Linotype" w:hAnsi="Palatino Linotype" w:cs="Palatino Linotype"/>
          <w:b/>
        </w:rPr>
        <w:t xml:space="preserve">2. Respuesta. </w:t>
      </w:r>
      <w:r w:rsidRPr="0048308B">
        <w:rPr>
          <w:rFonts w:ascii="Palatino Linotype" w:eastAsia="Palatino Linotype" w:hAnsi="Palatino Linotype" w:cs="Palatino Linotype"/>
        </w:rPr>
        <w:t xml:space="preserve">Con fecha </w:t>
      </w:r>
      <w:r w:rsidR="00B4312B" w:rsidRPr="0048308B">
        <w:rPr>
          <w:rFonts w:ascii="Palatino Linotype" w:eastAsia="Palatino Linotype" w:hAnsi="Palatino Linotype" w:cs="Palatino Linotype"/>
          <w:b/>
        </w:rPr>
        <w:t>catorce de diciembre</w:t>
      </w:r>
      <w:r w:rsidRPr="0048308B">
        <w:rPr>
          <w:rFonts w:ascii="Palatino Linotype" w:eastAsia="Palatino Linotype" w:hAnsi="Palatino Linotype" w:cs="Palatino Linotype"/>
          <w:b/>
        </w:rPr>
        <w:t xml:space="preserve"> de dos mil veintitrés</w:t>
      </w:r>
      <w:r w:rsidRPr="0048308B">
        <w:rPr>
          <w:rFonts w:ascii="Palatino Linotype" w:eastAsia="Palatino Linotype" w:hAnsi="Palatino Linotype" w:cs="Palatino Linotype"/>
        </w:rPr>
        <w:t xml:space="preserve">, el </w:t>
      </w:r>
      <w:r w:rsidRPr="0048308B">
        <w:rPr>
          <w:rFonts w:ascii="Palatino Linotype" w:eastAsia="Palatino Linotype" w:hAnsi="Palatino Linotype" w:cs="Palatino Linotype"/>
          <w:b/>
        </w:rPr>
        <w:t xml:space="preserve">SUJETO OBLIGADO </w:t>
      </w:r>
      <w:r w:rsidRPr="0048308B">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46AE4EDE" w14:textId="77777777" w:rsidR="00E528EA" w:rsidRPr="0048308B" w:rsidRDefault="00C42808">
      <w:pPr>
        <w:spacing w:before="240" w:after="240"/>
        <w:ind w:left="851" w:right="902"/>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i/>
          <w:sz w:val="22"/>
          <w:szCs w:val="22"/>
        </w:rPr>
        <w:t>“…</w:t>
      </w:r>
      <w:r w:rsidR="00B4312B" w:rsidRPr="0048308B">
        <w:rPr>
          <w:rFonts w:ascii="Palatino Linotype" w:eastAsia="Palatino Linotype" w:hAnsi="Palatino Linotype" w:cs="Palatino Linotype"/>
          <w:i/>
          <w:sz w:val="22"/>
          <w:szCs w:val="22"/>
        </w:rPr>
        <w:t>En atención a su solicitud, entrego la respuesta</w:t>
      </w:r>
      <w:r w:rsidRPr="0048308B">
        <w:rPr>
          <w:rFonts w:ascii="Palatino Linotype" w:eastAsia="Palatino Linotype" w:hAnsi="Palatino Linotype" w:cs="Palatino Linotype"/>
          <w:i/>
          <w:sz w:val="22"/>
          <w:szCs w:val="22"/>
        </w:rPr>
        <w:t>...” (Sic)</w:t>
      </w:r>
    </w:p>
    <w:p w14:paraId="281469ED" w14:textId="77777777" w:rsidR="00E528EA" w:rsidRPr="0048308B" w:rsidRDefault="00C42808">
      <w:pPr>
        <w:spacing w:before="240" w:after="240" w:line="360" w:lineRule="auto"/>
        <w:ind w:right="49"/>
        <w:jc w:val="both"/>
        <w:rPr>
          <w:rFonts w:ascii="Palatino Linotype" w:eastAsia="Palatino Linotype" w:hAnsi="Palatino Linotype" w:cs="Palatino Linotype"/>
          <w:b/>
        </w:rPr>
      </w:pPr>
      <w:r w:rsidRPr="0048308B">
        <w:rPr>
          <w:rFonts w:ascii="Palatino Linotype" w:eastAsia="Palatino Linotype" w:hAnsi="Palatino Linotype" w:cs="Palatino Linotype"/>
          <w:b/>
        </w:rPr>
        <w:t>El SUJETO OBLIGADO, adjuntó a su respuesta el siguiente archivo electrónico:</w:t>
      </w:r>
    </w:p>
    <w:p w14:paraId="32306351" w14:textId="77777777" w:rsidR="00E528EA" w:rsidRPr="0048308B" w:rsidRDefault="00B4312B">
      <w:pPr>
        <w:spacing w:before="240" w:after="240" w:line="360" w:lineRule="auto"/>
        <w:ind w:right="49"/>
        <w:jc w:val="both"/>
        <w:rPr>
          <w:rFonts w:ascii="Palatino Linotype" w:eastAsia="Palatino Linotype" w:hAnsi="Palatino Linotype" w:cs="Palatino Linotype"/>
        </w:rPr>
      </w:pPr>
      <w:r w:rsidRPr="0048308B">
        <w:rPr>
          <w:rFonts w:ascii="Palatino Linotype" w:eastAsia="Palatino Linotype" w:hAnsi="Palatino Linotype" w:cs="Palatino Linotype"/>
          <w:noProof/>
          <w:lang w:val="es-MX"/>
        </w:rPr>
        <mc:AlternateContent>
          <mc:Choice Requires="wps">
            <w:drawing>
              <wp:anchor distT="0" distB="0" distL="114300" distR="114300" simplePos="0" relativeHeight="251659264" behindDoc="0" locked="0" layoutInCell="1" allowOverlap="1" wp14:anchorId="71F3E4F1" wp14:editId="52A18AB6">
                <wp:simplePos x="0" y="0"/>
                <wp:positionH relativeFrom="column">
                  <wp:posOffset>81097</wp:posOffset>
                </wp:positionH>
                <wp:positionV relativeFrom="paragraph">
                  <wp:posOffset>969362</wp:posOffset>
                </wp:positionV>
                <wp:extent cx="5401641" cy="2456822"/>
                <wp:effectExtent l="38100" t="38100" r="66040" b="95885"/>
                <wp:wrapNone/>
                <wp:docPr id="7" name="Conector recto 7"/>
                <wp:cNvGraphicFramePr/>
                <a:graphic xmlns:a="http://schemas.openxmlformats.org/drawingml/2006/main">
                  <a:graphicData uri="http://schemas.microsoft.com/office/word/2010/wordprocessingShape">
                    <wps:wsp>
                      <wps:cNvCnPr/>
                      <wps:spPr>
                        <a:xfrm>
                          <a:off x="0" y="0"/>
                          <a:ext cx="5401641" cy="2456822"/>
                        </a:xfrm>
                        <a:prstGeom prst="line">
                          <a:avLst/>
                        </a:prstGeom>
                        <a:ln w="6350"/>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464F3F" id="Conector recto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76.35pt" to="431.75pt,2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" strokecolor="black [3200]" strokeweight=".5pt">
                <v:shadow on="t" color="black" opacity="24903f" origin=",.5" offset="0,.55556mm"/>
              </v:line>
            </w:pict>
          </mc:Fallback>
        </mc:AlternateContent>
      </w:r>
      <w:r w:rsidR="00C42808" w:rsidRPr="0048308B">
        <w:rPr>
          <w:rFonts w:ascii="Palatino Linotype" w:eastAsia="Palatino Linotype" w:hAnsi="Palatino Linotype" w:cs="Palatino Linotype"/>
        </w:rPr>
        <w:t>“</w:t>
      </w:r>
      <w:hyperlink r:id="rId7" w:tgtFrame="_blank" w:history="1">
        <w:r w:rsidRPr="0048308B">
          <w:rPr>
            <w:rFonts w:ascii="Palatino Linotype" w:eastAsia="Palatino Linotype" w:hAnsi="Palatino Linotype" w:cs="Palatino Linotype"/>
          </w:rPr>
          <w:t>RESP SAIMEX 140.pdf</w:t>
        </w:r>
      </w:hyperlink>
      <w:r w:rsidR="00C42808" w:rsidRPr="0048308B">
        <w:rPr>
          <w:rFonts w:ascii="Palatino Linotype" w:eastAsia="Palatino Linotype" w:hAnsi="Palatino Linotype" w:cs="Palatino Linotype"/>
        </w:rPr>
        <w:t>”, el cual contiene el oficio número</w:t>
      </w:r>
      <w:r w:rsidRPr="0048308B">
        <w:rPr>
          <w:rFonts w:ascii="Palatino Linotype" w:eastAsia="Palatino Linotype" w:hAnsi="Palatino Linotype" w:cs="Palatino Linotype"/>
        </w:rPr>
        <w:t xml:space="preserve"> OPDM/DAFYC/SF/575/2023</w:t>
      </w:r>
      <w:r w:rsidR="00C42808" w:rsidRPr="0048308B">
        <w:rPr>
          <w:rFonts w:ascii="Palatino Linotype" w:eastAsia="Palatino Linotype" w:hAnsi="Palatino Linotype" w:cs="Palatino Linotype"/>
        </w:rPr>
        <w:t xml:space="preserve">, por medio del cual la </w:t>
      </w:r>
      <w:r w:rsidRPr="0048308B">
        <w:rPr>
          <w:rFonts w:ascii="Palatino Linotype" w:eastAsia="Palatino Linotype" w:hAnsi="Palatino Linotype" w:cs="Palatino Linotype"/>
        </w:rPr>
        <w:t xml:space="preserve">Subdirector de Finanzas del </w:t>
      </w:r>
      <w:r w:rsidRPr="0048308B">
        <w:rPr>
          <w:rFonts w:ascii="Palatino Linotype" w:eastAsia="Palatino Linotype" w:hAnsi="Palatino Linotype" w:cs="Palatino Linotype"/>
          <w:b/>
        </w:rPr>
        <w:t>SUJETO OBLIGADO</w:t>
      </w:r>
      <w:r w:rsidRPr="0048308B">
        <w:rPr>
          <w:rFonts w:ascii="Palatino Linotype" w:eastAsia="Palatino Linotype" w:hAnsi="Palatino Linotype" w:cs="Palatino Linotype"/>
        </w:rPr>
        <w:t>, informó lo siguiente:</w:t>
      </w:r>
    </w:p>
    <w:p w14:paraId="055EF970" w14:textId="77777777" w:rsidR="00B4312B" w:rsidRPr="0048308B" w:rsidRDefault="00B4312B">
      <w:pPr>
        <w:spacing w:before="240" w:after="240" w:line="360" w:lineRule="auto"/>
        <w:ind w:right="49"/>
        <w:jc w:val="both"/>
        <w:rPr>
          <w:rFonts w:ascii="Palatino Linotype" w:eastAsia="Palatino Linotype" w:hAnsi="Palatino Linotype" w:cs="Palatino Linotype"/>
        </w:rPr>
      </w:pPr>
      <w:r w:rsidRPr="0048308B">
        <w:rPr>
          <w:rFonts w:ascii="Palatino Linotype" w:eastAsia="Palatino Linotype" w:hAnsi="Palatino Linotype" w:cs="Palatino Linotype"/>
          <w:noProof/>
          <w:lang w:val="es-MX"/>
        </w:rPr>
        <w:lastRenderedPageBreak/>
        <w:drawing>
          <wp:inline distT="0" distB="0" distL="0" distR="0" wp14:anchorId="68AE7B9E" wp14:editId="08C93E42">
            <wp:extent cx="5612130" cy="613727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6137275"/>
                    </a:xfrm>
                    <a:prstGeom prst="rect">
                      <a:avLst/>
                    </a:prstGeom>
                  </pic:spPr>
                </pic:pic>
              </a:graphicData>
            </a:graphic>
          </wp:inline>
        </w:drawing>
      </w:r>
    </w:p>
    <w:p w14:paraId="2793FD74" w14:textId="77777777" w:rsidR="00E528EA" w:rsidRPr="0048308B" w:rsidRDefault="00C42808">
      <w:pPr>
        <w:spacing w:before="240" w:after="240" w:line="360" w:lineRule="auto"/>
        <w:ind w:right="49"/>
        <w:jc w:val="both"/>
        <w:rPr>
          <w:rFonts w:ascii="Palatino Linotype" w:eastAsia="Palatino Linotype" w:hAnsi="Palatino Linotype" w:cs="Palatino Linotype"/>
        </w:rPr>
      </w:pPr>
      <w:r w:rsidRPr="0048308B">
        <w:rPr>
          <w:rFonts w:ascii="Palatino Linotype" w:eastAsia="Palatino Linotype" w:hAnsi="Palatino Linotype" w:cs="Palatino Linotype"/>
          <w:b/>
        </w:rPr>
        <w:lastRenderedPageBreak/>
        <w:t xml:space="preserve">3. Interposición del recurso de revisión. </w:t>
      </w:r>
      <w:r w:rsidRPr="0048308B">
        <w:rPr>
          <w:rFonts w:ascii="Palatino Linotype" w:eastAsia="Palatino Linotype" w:hAnsi="Palatino Linotype" w:cs="Palatino Linotype"/>
        </w:rPr>
        <w:t xml:space="preserve">Inconforme con los términos de la respuesta emitida por parte del </w:t>
      </w:r>
      <w:r w:rsidRPr="0048308B">
        <w:rPr>
          <w:rFonts w:ascii="Palatino Linotype" w:eastAsia="Palatino Linotype" w:hAnsi="Palatino Linotype" w:cs="Palatino Linotype"/>
          <w:b/>
        </w:rPr>
        <w:t>SUJETO OBLIGADO</w:t>
      </w:r>
      <w:r w:rsidRPr="0048308B">
        <w:rPr>
          <w:rFonts w:ascii="Palatino Linotype" w:eastAsia="Palatino Linotype" w:hAnsi="Palatino Linotype" w:cs="Palatino Linotype"/>
        </w:rPr>
        <w:t xml:space="preserve">, el </w:t>
      </w:r>
      <w:r w:rsidR="00B4312B" w:rsidRPr="0048308B">
        <w:rPr>
          <w:rFonts w:ascii="Palatino Linotype" w:eastAsia="Palatino Linotype" w:hAnsi="Palatino Linotype" w:cs="Palatino Linotype"/>
          <w:b/>
        </w:rPr>
        <w:t>quince de diciembre</w:t>
      </w:r>
      <w:r w:rsidRPr="0048308B">
        <w:rPr>
          <w:rFonts w:ascii="Palatino Linotype" w:eastAsia="Palatino Linotype" w:hAnsi="Palatino Linotype" w:cs="Palatino Linotype"/>
          <w:b/>
        </w:rPr>
        <w:t xml:space="preserve"> del dos mil veintitrés,</w:t>
      </w:r>
      <w:r w:rsidRPr="0048308B">
        <w:rPr>
          <w:rFonts w:ascii="Palatino Linotype" w:eastAsia="Palatino Linotype" w:hAnsi="Palatino Linotype" w:cs="Palatino Linotype"/>
        </w:rPr>
        <w:t xml:space="preserve"> la parte recurrente interpuso el recurso de revisión a través de </w:t>
      </w:r>
      <w:r w:rsidRPr="0048308B">
        <w:rPr>
          <w:rFonts w:ascii="Palatino Linotype" w:eastAsia="Palatino Linotype" w:hAnsi="Palatino Linotype" w:cs="Palatino Linotype"/>
          <w:b/>
        </w:rPr>
        <w:t xml:space="preserve">SAIMEX, </w:t>
      </w:r>
      <w:r w:rsidRPr="0048308B">
        <w:rPr>
          <w:rFonts w:ascii="Palatino Linotype" w:eastAsia="Palatino Linotype" w:hAnsi="Palatino Linotype" w:cs="Palatino Linotype"/>
        </w:rPr>
        <w:t>en donde se manifestó de la siguiente manera:</w:t>
      </w:r>
    </w:p>
    <w:p w14:paraId="736F14B8" w14:textId="77777777" w:rsidR="00E528EA" w:rsidRPr="0048308B" w:rsidRDefault="00C42808">
      <w:pPr>
        <w:tabs>
          <w:tab w:val="left" w:pos="2745"/>
        </w:tabs>
        <w:spacing w:before="240" w:after="240" w:line="360" w:lineRule="auto"/>
        <w:jc w:val="both"/>
        <w:rPr>
          <w:rFonts w:ascii="Palatino Linotype" w:eastAsia="Palatino Linotype" w:hAnsi="Palatino Linotype" w:cs="Palatino Linotype"/>
          <w:b/>
        </w:rPr>
      </w:pPr>
      <w:r w:rsidRPr="0048308B">
        <w:rPr>
          <w:rFonts w:ascii="Palatino Linotype" w:eastAsia="Palatino Linotype" w:hAnsi="Palatino Linotype" w:cs="Palatino Linotype"/>
          <w:b/>
        </w:rPr>
        <w:t xml:space="preserve">Acto impugnado: </w:t>
      </w:r>
      <w:r w:rsidRPr="0048308B">
        <w:rPr>
          <w:rFonts w:ascii="Palatino Linotype" w:eastAsia="Palatino Linotype" w:hAnsi="Palatino Linotype" w:cs="Palatino Linotype"/>
          <w:b/>
        </w:rPr>
        <w:tab/>
      </w:r>
    </w:p>
    <w:p w14:paraId="077ABEEC" w14:textId="77777777" w:rsidR="00E528EA" w:rsidRPr="0048308B" w:rsidRDefault="00C42808">
      <w:pPr>
        <w:ind w:left="851" w:right="902"/>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i/>
          <w:sz w:val="22"/>
          <w:szCs w:val="22"/>
        </w:rPr>
        <w:t>“</w:t>
      </w:r>
      <w:r w:rsidR="00B4312B" w:rsidRPr="0048308B">
        <w:rPr>
          <w:rFonts w:ascii="Palatino Linotype" w:eastAsia="Palatino Linotype" w:hAnsi="Palatino Linotype" w:cs="Palatino Linotype"/>
          <w:i/>
          <w:sz w:val="22"/>
          <w:szCs w:val="22"/>
        </w:rPr>
        <w:t xml:space="preserve">Información incompleta, al no precisar o que no se </w:t>
      </w:r>
      <w:proofErr w:type="spellStart"/>
      <w:r w:rsidR="00B4312B" w:rsidRPr="0048308B">
        <w:rPr>
          <w:rFonts w:ascii="Palatino Linotype" w:eastAsia="Palatino Linotype" w:hAnsi="Palatino Linotype" w:cs="Palatino Linotype"/>
          <w:i/>
          <w:sz w:val="22"/>
          <w:szCs w:val="22"/>
        </w:rPr>
        <w:t>pago</w:t>
      </w:r>
      <w:proofErr w:type="spellEnd"/>
      <w:r w:rsidR="00B4312B" w:rsidRPr="0048308B">
        <w:rPr>
          <w:rFonts w:ascii="Palatino Linotype" w:eastAsia="Palatino Linotype" w:hAnsi="Palatino Linotype" w:cs="Palatino Linotype"/>
          <w:i/>
          <w:sz w:val="22"/>
          <w:szCs w:val="22"/>
        </w:rPr>
        <w:t xml:space="preserve"> o cuanto se </w:t>
      </w:r>
      <w:proofErr w:type="spellStart"/>
      <w:r w:rsidR="00B4312B" w:rsidRPr="0048308B">
        <w:rPr>
          <w:rFonts w:ascii="Palatino Linotype" w:eastAsia="Palatino Linotype" w:hAnsi="Palatino Linotype" w:cs="Palatino Linotype"/>
          <w:i/>
          <w:sz w:val="22"/>
          <w:szCs w:val="22"/>
        </w:rPr>
        <w:t>pago</w:t>
      </w:r>
      <w:proofErr w:type="spellEnd"/>
      <w:r w:rsidR="00B4312B" w:rsidRPr="0048308B">
        <w:rPr>
          <w:rFonts w:ascii="Palatino Linotype" w:eastAsia="Palatino Linotype" w:hAnsi="Palatino Linotype" w:cs="Palatino Linotype"/>
          <w:i/>
          <w:sz w:val="22"/>
          <w:szCs w:val="22"/>
        </w:rPr>
        <w:t xml:space="preserve">, sin información denota que </w:t>
      </w:r>
      <w:proofErr w:type="spellStart"/>
      <w:r w:rsidR="00B4312B" w:rsidRPr="0048308B">
        <w:rPr>
          <w:rFonts w:ascii="Palatino Linotype" w:eastAsia="Palatino Linotype" w:hAnsi="Palatino Linotype" w:cs="Palatino Linotype"/>
          <w:i/>
          <w:sz w:val="22"/>
          <w:szCs w:val="22"/>
        </w:rPr>
        <w:t>estan</w:t>
      </w:r>
      <w:proofErr w:type="spellEnd"/>
      <w:r w:rsidR="00B4312B" w:rsidRPr="0048308B">
        <w:rPr>
          <w:rFonts w:ascii="Palatino Linotype" w:eastAsia="Palatino Linotype" w:hAnsi="Palatino Linotype" w:cs="Palatino Linotype"/>
          <w:i/>
          <w:sz w:val="22"/>
          <w:szCs w:val="22"/>
        </w:rPr>
        <w:t xml:space="preserve"> ocultando la información</w:t>
      </w:r>
      <w:r w:rsidRPr="0048308B">
        <w:rPr>
          <w:rFonts w:ascii="Palatino Linotype" w:eastAsia="Palatino Linotype" w:hAnsi="Palatino Linotype" w:cs="Palatino Linotype"/>
          <w:i/>
          <w:sz w:val="22"/>
          <w:szCs w:val="22"/>
        </w:rPr>
        <w:t>” (Sic)</w:t>
      </w:r>
    </w:p>
    <w:p w14:paraId="0AFB22C1" w14:textId="77777777" w:rsidR="00E528EA" w:rsidRPr="0048308B" w:rsidRDefault="00E528EA">
      <w:pPr>
        <w:spacing w:line="360" w:lineRule="auto"/>
        <w:jc w:val="both"/>
        <w:rPr>
          <w:rFonts w:ascii="Palatino Linotype" w:eastAsia="Palatino Linotype" w:hAnsi="Palatino Linotype" w:cs="Palatino Linotype"/>
          <w:b/>
        </w:rPr>
      </w:pPr>
    </w:p>
    <w:p w14:paraId="5F70F05F" w14:textId="77777777" w:rsidR="00E528EA" w:rsidRPr="0048308B" w:rsidRDefault="00C42808">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b/>
        </w:rPr>
        <w:t>Y Razones o motivos de inconformidad</w:t>
      </w:r>
      <w:r w:rsidRPr="0048308B">
        <w:rPr>
          <w:rFonts w:ascii="Palatino Linotype" w:eastAsia="Palatino Linotype" w:hAnsi="Palatino Linotype" w:cs="Palatino Linotype"/>
        </w:rPr>
        <w:t>:</w:t>
      </w:r>
    </w:p>
    <w:p w14:paraId="0AC25770" w14:textId="77777777" w:rsidR="00E528EA" w:rsidRPr="0048308B" w:rsidRDefault="00C42808">
      <w:pPr>
        <w:ind w:left="851" w:right="902"/>
        <w:jc w:val="both"/>
        <w:rPr>
          <w:rFonts w:ascii="Palatino Linotype" w:eastAsia="Palatino Linotype" w:hAnsi="Palatino Linotype" w:cs="Palatino Linotype"/>
          <w:i/>
          <w:sz w:val="22"/>
          <w:szCs w:val="22"/>
        </w:rPr>
      </w:pPr>
      <w:bookmarkStart w:id="2" w:name="_30j0zll" w:colFirst="0" w:colLast="0"/>
      <w:bookmarkEnd w:id="2"/>
      <w:r w:rsidRPr="0048308B">
        <w:rPr>
          <w:rFonts w:ascii="Palatino Linotype" w:eastAsia="Palatino Linotype" w:hAnsi="Palatino Linotype" w:cs="Palatino Linotype"/>
          <w:i/>
          <w:sz w:val="22"/>
          <w:szCs w:val="22"/>
        </w:rPr>
        <w:t xml:space="preserve"> “</w:t>
      </w:r>
      <w:r w:rsidR="00B4312B" w:rsidRPr="0048308B">
        <w:rPr>
          <w:rFonts w:ascii="Palatino Linotype" w:eastAsia="Palatino Linotype" w:hAnsi="Palatino Linotype" w:cs="Palatino Linotype"/>
          <w:i/>
          <w:sz w:val="22"/>
          <w:szCs w:val="22"/>
        </w:rPr>
        <w:t xml:space="preserve">Información incompleta, al no precisar o que no se </w:t>
      </w:r>
      <w:proofErr w:type="spellStart"/>
      <w:r w:rsidR="00B4312B" w:rsidRPr="0048308B">
        <w:rPr>
          <w:rFonts w:ascii="Palatino Linotype" w:eastAsia="Palatino Linotype" w:hAnsi="Palatino Linotype" w:cs="Palatino Linotype"/>
          <w:i/>
          <w:sz w:val="22"/>
          <w:szCs w:val="22"/>
        </w:rPr>
        <w:t>pago</w:t>
      </w:r>
      <w:proofErr w:type="spellEnd"/>
      <w:r w:rsidR="00B4312B" w:rsidRPr="0048308B">
        <w:rPr>
          <w:rFonts w:ascii="Palatino Linotype" w:eastAsia="Palatino Linotype" w:hAnsi="Palatino Linotype" w:cs="Palatino Linotype"/>
          <w:i/>
          <w:sz w:val="22"/>
          <w:szCs w:val="22"/>
        </w:rPr>
        <w:t xml:space="preserve"> o cuanto se </w:t>
      </w:r>
      <w:proofErr w:type="spellStart"/>
      <w:r w:rsidR="00B4312B" w:rsidRPr="0048308B">
        <w:rPr>
          <w:rFonts w:ascii="Palatino Linotype" w:eastAsia="Palatino Linotype" w:hAnsi="Palatino Linotype" w:cs="Palatino Linotype"/>
          <w:i/>
          <w:sz w:val="22"/>
          <w:szCs w:val="22"/>
        </w:rPr>
        <w:t>pago</w:t>
      </w:r>
      <w:proofErr w:type="spellEnd"/>
      <w:r w:rsidR="00B4312B" w:rsidRPr="0048308B">
        <w:rPr>
          <w:rFonts w:ascii="Palatino Linotype" w:eastAsia="Palatino Linotype" w:hAnsi="Palatino Linotype" w:cs="Palatino Linotype"/>
          <w:i/>
          <w:sz w:val="22"/>
          <w:szCs w:val="22"/>
        </w:rPr>
        <w:t xml:space="preserve">, sin información denota que </w:t>
      </w:r>
      <w:proofErr w:type="spellStart"/>
      <w:r w:rsidR="00B4312B" w:rsidRPr="0048308B">
        <w:rPr>
          <w:rFonts w:ascii="Palatino Linotype" w:eastAsia="Palatino Linotype" w:hAnsi="Palatino Linotype" w:cs="Palatino Linotype"/>
          <w:i/>
          <w:sz w:val="22"/>
          <w:szCs w:val="22"/>
        </w:rPr>
        <w:t>estan</w:t>
      </w:r>
      <w:proofErr w:type="spellEnd"/>
      <w:r w:rsidR="00B4312B" w:rsidRPr="0048308B">
        <w:rPr>
          <w:rFonts w:ascii="Palatino Linotype" w:eastAsia="Palatino Linotype" w:hAnsi="Palatino Linotype" w:cs="Palatino Linotype"/>
          <w:i/>
          <w:sz w:val="22"/>
          <w:szCs w:val="22"/>
        </w:rPr>
        <w:t xml:space="preserve"> ocultando la información</w:t>
      </w:r>
      <w:r w:rsidRPr="0048308B">
        <w:rPr>
          <w:rFonts w:ascii="Palatino Linotype" w:eastAsia="Palatino Linotype" w:hAnsi="Palatino Linotype" w:cs="Palatino Linotype"/>
          <w:i/>
          <w:sz w:val="22"/>
          <w:szCs w:val="22"/>
        </w:rPr>
        <w:t>” (Sic)</w:t>
      </w:r>
    </w:p>
    <w:p w14:paraId="5CA11EE1" w14:textId="77777777" w:rsidR="00E528EA" w:rsidRPr="0048308B" w:rsidRDefault="00E528EA">
      <w:pPr>
        <w:ind w:left="851" w:right="902"/>
        <w:jc w:val="both"/>
        <w:rPr>
          <w:rFonts w:ascii="Palatino Linotype" w:eastAsia="Palatino Linotype" w:hAnsi="Palatino Linotype" w:cs="Palatino Linotype"/>
          <w:i/>
          <w:sz w:val="22"/>
          <w:szCs w:val="22"/>
        </w:rPr>
      </w:pPr>
    </w:p>
    <w:p w14:paraId="2C2A8A9C" w14:textId="77777777" w:rsidR="00E528EA" w:rsidRPr="0048308B" w:rsidRDefault="00C42808">
      <w:pPr>
        <w:spacing w:line="360" w:lineRule="auto"/>
        <w:ind w:right="51"/>
        <w:jc w:val="both"/>
        <w:rPr>
          <w:rFonts w:ascii="Palatino Linotype" w:eastAsia="Palatino Linotype" w:hAnsi="Palatino Linotype" w:cs="Palatino Linotype"/>
        </w:rPr>
      </w:pPr>
      <w:r w:rsidRPr="0048308B">
        <w:rPr>
          <w:rFonts w:ascii="Palatino Linotype" w:eastAsia="Palatino Linotype" w:hAnsi="Palatino Linotype" w:cs="Palatino Linotype"/>
          <w:b/>
        </w:rPr>
        <w:t xml:space="preserve">4. Turno. </w:t>
      </w:r>
      <w:r w:rsidRPr="0048308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48308B">
        <w:rPr>
          <w:rFonts w:ascii="Palatino Linotype" w:eastAsia="Palatino Linotype" w:hAnsi="Palatino Linotype" w:cs="Palatino Linotype"/>
          <w:b/>
        </w:rPr>
        <w:t xml:space="preserve">Guadalupe Ramírez Peña, </w:t>
      </w:r>
      <w:r w:rsidRPr="0048308B">
        <w:rPr>
          <w:rFonts w:ascii="Palatino Linotype" w:eastAsia="Palatino Linotype" w:hAnsi="Palatino Linotype" w:cs="Palatino Linotype"/>
        </w:rPr>
        <w:t xml:space="preserve">a efecto de que analizara sobre su admisión o su </w:t>
      </w:r>
      <w:proofErr w:type="spellStart"/>
      <w:r w:rsidRPr="0048308B">
        <w:rPr>
          <w:rFonts w:ascii="Palatino Linotype" w:eastAsia="Palatino Linotype" w:hAnsi="Palatino Linotype" w:cs="Palatino Linotype"/>
        </w:rPr>
        <w:t>desechamiento</w:t>
      </w:r>
      <w:proofErr w:type="spellEnd"/>
      <w:r w:rsidRPr="0048308B">
        <w:rPr>
          <w:rFonts w:ascii="Palatino Linotype" w:eastAsia="Palatino Linotype" w:hAnsi="Palatino Linotype" w:cs="Palatino Linotype"/>
        </w:rPr>
        <w:t>.</w:t>
      </w:r>
    </w:p>
    <w:p w14:paraId="77145996" w14:textId="77777777" w:rsidR="00E528EA" w:rsidRPr="0048308B" w:rsidRDefault="00E528EA">
      <w:pPr>
        <w:spacing w:line="360" w:lineRule="auto"/>
        <w:ind w:right="51"/>
        <w:jc w:val="both"/>
        <w:rPr>
          <w:rFonts w:ascii="Palatino Linotype" w:eastAsia="Palatino Linotype" w:hAnsi="Palatino Linotype" w:cs="Palatino Linotype"/>
        </w:rPr>
      </w:pPr>
    </w:p>
    <w:p w14:paraId="62BDC44E" w14:textId="77777777" w:rsidR="00E528EA" w:rsidRPr="0048308B" w:rsidRDefault="00C42808">
      <w:pPr>
        <w:spacing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b/>
        </w:rPr>
        <w:t>5. Admisión del Recurso de revisión.</w:t>
      </w:r>
      <w:r w:rsidRPr="0048308B">
        <w:rPr>
          <w:rFonts w:ascii="Palatino Linotype" w:eastAsia="Palatino Linotype" w:hAnsi="Palatino Linotype" w:cs="Palatino Linotype"/>
        </w:rPr>
        <w:t xml:space="preserve"> Con fecha</w:t>
      </w:r>
      <w:r w:rsidR="00B4312B" w:rsidRPr="0048308B">
        <w:rPr>
          <w:rFonts w:ascii="Palatino Linotype" w:eastAsia="Palatino Linotype" w:hAnsi="Palatino Linotype" w:cs="Palatino Linotype"/>
          <w:b/>
        </w:rPr>
        <w:t xml:space="preserve"> veinte de diciembre</w:t>
      </w:r>
      <w:r w:rsidRPr="0048308B">
        <w:rPr>
          <w:rFonts w:ascii="Palatino Linotype" w:eastAsia="Palatino Linotype" w:hAnsi="Palatino Linotype" w:cs="Palatino Linotype"/>
          <w:b/>
        </w:rPr>
        <w:t xml:space="preserve"> de dos mil veintitrés, </w:t>
      </w:r>
      <w:r w:rsidRPr="0048308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w:t>
      </w:r>
      <w:r w:rsidRPr="0048308B">
        <w:rPr>
          <w:rFonts w:ascii="Palatino Linotype" w:eastAsia="Palatino Linotype" w:hAnsi="Palatino Linotype" w:cs="Palatino Linotype"/>
        </w:rPr>
        <w:lastRenderedPageBreak/>
        <w:t xml:space="preserve">trámite el recurso de revisión que ahora se resuelve, dando un plazo máximo de siete días hábiles para que las partes manifestaran lo que a su derecho resultara conveniente, ofrecieran pruebas, formularan alegatos y el </w:t>
      </w:r>
      <w:r w:rsidRPr="0048308B">
        <w:rPr>
          <w:rFonts w:ascii="Palatino Linotype" w:eastAsia="Palatino Linotype" w:hAnsi="Palatino Linotype" w:cs="Palatino Linotype"/>
          <w:b/>
        </w:rPr>
        <w:t xml:space="preserve">SUJETO OBLIGADO </w:t>
      </w:r>
      <w:r w:rsidRPr="0048308B">
        <w:rPr>
          <w:rFonts w:ascii="Palatino Linotype" w:eastAsia="Palatino Linotype" w:hAnsi="Palatino Linotype" w:cs="Palatino Linotype"/>
        </w:rPr>
        <w:t>presentara su informe justificado.</w:t>
      </w:r>
    </w:p>
    <w:p w14:paraId="2520C512" w14:textId="77777777" w:rsidR="00E528EA" w:rsidRPr="0048308B" w:rsidRDefault="00C42808">
      <w:pPr>
        <w:spacing w:before="240"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b/>
        </w:rPr>
        <w:t>6. Manifestaciones</w:t>
      </w:r>
      <w:r w:rsidRPr="0048308B">
        <w:rPr>
          <w:rFonts w:ascii="Palatino Linotype" w:eastAsia="Palatino Linotype" w:hAnsi="Palatino Linotype" w:cs="Palatino Linotype"/>
        </w:rPr>
        <w:t>. De las constancias que obran en el expediente electrónico del SAIMEX se desprende que la parte</w:t>
      </w:r>
      <w:r w:rsidRPr="0048308B">
        <w:rPr>
          <w:rFonts w:ascii="Palatino Linotype" w:eastAsia="Palatino Linotype" w:hAnsi="Palatino Linotype" w:cs="Palatino Linotype"/>
          <w:b/>
        </w:rPr>
        <w:t xml:space="preserve"> RECURRENTE</w:t>
      </w:r>
      <w:r w:rsidRPr="0048308B">
        <w:rPr>
          <w:rFonts w:ascii="Palatino Linotype" w:eastAsia="Palatino Linotype" w:hAnsi="Palatino Linotype" w:cs="Palatino Linotype"/>
        </w:rPr>
        <w:t xml:space="preserve"> omitió realizar manifestaciones.</w:t>
      </w:r>
    </w:p>
    <w:p w14:paraId="75350A1E" w14:textId="77777777" w:rsidR="00E528EA" w:rsidRPr="0048308B" w:rsidRDefault="004D6E48">
      <w:pPr>
        <w:widowControl w:val="0"/>
        <w:spacing w:line="360" w:lineRule="auto"/>
        <w:ind w:right="49"/>
        <w:jc w:val="both"/>
        <w:rPr>
          <w:rFonts w:ascii="Palatino Linotype" w:eastAsia="Palatino Linotype" w:hAnsi="Palatino Linotype" w:cs="Palatino Linotype"/>
        </w:rPr>
      </w:pPr>
      <w:r w:rsidRPr="0048308B">
        <w:rPr>
          <w:rFonts w:ascii="Palatino Linotype" w:eastAsia="Palatino Linotype" w:hAnsi="Palatino Linotype" w:cs="Palatino Linotype"/>
        </w:rPr>
        <w:t>El diecinueve de enero</w:t>
      </w:r>
      <w:r w:rsidR="00C42808" w:rsidRPr="0048308B">
        <w:rPr>
          <w:rFonts w:ascii="Palatino Linotype" w:eastAsia="Palatino Linotype" w:hAnsi="Palatino Linotype" w:cs="Palatino Linotype"/>
        </w:rPr>
        <w:t xml:space="preserve"> del dos mil veintitrés, se recibió, a través del Sistema de Acceso a la Información Mexiquense (SAIMEX), el Informe Justificado del </w:t>
      </w:r>
      <w:r w:rsidR="00C42808" w:rsidRPr="0048308B">
        <w:rPr>
          <w:rFonts w:ascii="Palatino Linotype" w:eastAsia="Palatino Linotype" w:hAnsi="Palatino Linotype" w:cs="Palatino Linotype"/>
          <w:b/>
        </w:rPr>
        <w:t>SUJETO OBLIGADO</w:t>
      </w:r>
      <w:r w:rsidR="00C42808" w:rsidRPr="0048308B">
        <w:rPr>
          <w:rFonts w:ascii="Palatino Linotype" w:eastAsia="Palatino Linotype" w:hAnsi="Palatino Linotype" w:cs="Palatino Linotype"/>
        </w:rPr>
        <w:t>, a través del cual se remitió los siguientes archivos electrónicos:</w:t>
      </w:r>
    </w:p>
    <w:p w14:paraId="0ED22526" w14:textId="77777777" w:rsidR="00E528EA" w:rsidRPr="0048308B" w:rsidRDefault="00E528EA">
      <w:pPr>
        <w:widowControl w:val="0"/>
        <w:spacing w:line="360" w:lineRule="auto"/>
        <w:ind w:right="49"/>
        <w:jc w:val="both"/>
        <w:rPr>
          <w:rFonts w:ascii="Palatino Linotype" w:eastAsia="Palatino Linotype" w:hAnsi="Palatino Linotype" w:cs="Palatino Linotype"/>
        </w:rPr>
      </w:pPr>
    </w:p>
    <w:p w14:paraId="2EE7ED36" w14:textId="77777777" w:rsidR="004D6E48" w:rsidRPr="0048308B" w:rsidRDefault="00C42808" w:rsidP="004D6E48">
      <w:pPr>
        <w:widowControl w:val="0"/>
        <w:spacing w:line="360" w:lineRule="auto"/>
        <w:ind w:right="49"/>
        <w:jc w:val="both"/>
        <w:rPr>
          <w:rFonts w:ascii="Palatino Linotype" w:eastAsia="Palatino Linotype" w:hAnsi="Palatino Linotype" w:cs="Palatino Linotype"/>
        </w:rPr>
      </w:pPr>
      <w:r w:rsidRPr="0048308B">
        <w:rPr>
          <w:rFonts w:ascii="Palatino Linotype" w:eastAsia="Palatino Linotype" w:hAnsi="Palatino Linotype" w:cs="Palatino Linotype"/>
        </w:rPr>
        <w:t>“</w:t>
      </w:r>
      <w:hyperlink r:id="rId9" w:history="1">
        <w:r w:rsidR="004D6E48" w:rsidRPr="0048308B">
          <w:rPr>
            <w:rFonts w:ascii="Palatino Linotype" w:eastAsia="Palatino Linotype" w:hAnsi="Palatino Linotype" w:cs="Palatino Linotype"/>
          </w:rPr>
          <w:t>RESP RR SAIMEX 140.pdf</w:t>
        </w:r>
      </w:hyperlink>
      <w:r w:rsidR="004D6E48" w:rsidRPr="0048308B">
        <w:rPr>
          <w:rFonts w:ascii="Palatino Linotype" w:eastAsia="Palatino Linotype" w:hAnsi="Palatino Linotype" w:cs="Palatino Linotype"/>
        </w:rPr>
        <w:t xml:space="preserve">”, el cual contiene el oficio número OPDM/DAFYC/SF/042/2024, por medio del cual la Subdirector de Finanzas del </w:t>
      </w:r>
      <w:r w:rsidR="004D6E48" w:rsidRPr="0048308B">
        <w:rPr>
          <w:rFonts w:ascii="Palatino Linotype" w:eastAsia="Palatino Linotype" w:hAnsi="Palatino Linotype" w:cs="Palatino Linotype"/>
          <w:b/>
        </w:rPr>
        <w:t>SUJETO OBLIGADO</w:t>
      </w:r>
      <w:r w:rsidR="004D6E48" w:rsidRPr="0048308B">
        <w:rPr>
          <w:rFonts w:ascii="Palatino Linotype" w:eastAsia="Palatino Linotype" w:hAnsi="Palatino Linotype" w:cs="Palatino Linotype"/>
        </w:rPr>
        <w:t xml:space="preserve">, además de ratificar su respuesta, informó respecto del pago realizado a CAEM en el año 2023, que no se cuenta con dicha información, como evidencia adjuntó en formato </w:t>
      </w:r>
      <w:proofErr w:type="spellStart"/>
      <w:r w:rsidR="004D6E48" w:rsidRPr="0048308B">
        <w:rPr>
          <w:rFonts w:ascii="Palatino Linotype" w:eastAsia="Palatino Linotype" w:hAnsi="Palatino Linotype" w:cs="Palatino Linotype"/>
        </w:rPr>
        <w:t>pdf</w:t>
      </w:r>
      <w:proofErr w:type="spellEnd"/>
      <w:r w:rsidR="004D6E48" w:rsidRPr="0048308B">
        <w:rPr>
          <w:rFonts w:ascii="Palatino Linotype" w:eastAsia="Palatino Linotype" w:hAnsi="Palatino Linotype" w:cs="Palatino Linotype"/>
        </w:rPr>
        <w:t xml:space="preserve"> la consulta al portal del SAT de facturas recibidas por parte de la dependencia estatal denominada Comisión del Agua del Estado de México, consulta realizada mes por mes.</w:t>
      </w:r>
    </w:p>
    <w:p w14:paraId="1283F242" w14:textId="77777777" w:rsidR="004D6E48" w:rsidRPr="0048308B" w:rsidRDefault="004D6E48" w:rsidP="004D6E48">
      <w:pPr>
        <w:widowControl w:val="0"/>
        <w:spacing w:line="360" w:lineRule="auto"/>
        <w:ind w:right="49"/>
        <w:jc w:val="both"/>
        <w:rPr>
          <w:rFonts w:ascii="Palatino Linotype" w:eastAsia="Palatino Linotype" w:hAnsi="Palatino Linotype" w:cs="Palatino Linotype"/>
        </w:rPr>
      </w:pPr>
    </w:p>
    <w:p w14:paraId="6AF185F2" w14:textId="77777777" w:rsidR="004D6E48" w:rsidRPr="0048308B" w:rsidRDefault="004D6E48" w:rsidP="004D6E48">
      <w:pPr>
        <w:widowControl w:val="0"/>
        <w:spacing w:line="360" w:lineRule="auto"/>
        <w:ind w:right="49"/>
        <w:jc w:val="both"/>
        <w:rPr>
          <w:rFonts w:ascii="Palatino Linotype" w:eastAsia="Palatino Linotype" w:hAnsi="Palatino Linotype" w:cs="Palatino Linotype"/>
        </w:rPr>
      </w:pPr>
      <w:r w:rsidRPr="0048308B">
        <w:rPr>
          <w:rFonts w:ascii="Palatino Linotype" w:eastAsia="Palatino Linotype" w:hAnsi="Palatino Linotype" w:cs="Palatino Linotype"/>
        </w:rPr>
        <w:t xml:space="preserve">Adicionalmente, adjunto la foja número cinco de diez del Estado de Avance presupuestal de egresos del primero de enero al treinta y uno de diciembre del 2023, </w:t>
      </w:r>
      <w:r w:rsidRPr="0048308B">
        <w:rPr>
          <w:rFonts w:ascii="Palatino Linotype" w:eastAsia="Palatino Linotype" w:hAnsi="Palatino Linotype" w:cs="Palatino Linotype"/>
        </w:rPr>
        <w:lastRenderedPageBreak/>
        <w:t>en donde la partida presupuestal 3131 del servicio del agua no contiene información alguna, finalizando que no se oculta información referente a la Comisión del Agua del Estado de México, como se observa a continuación:</w:t>
      </w:r>
    </w:p>
    <w:p w14:paraId="4EAC890D" w14:textId="77777777" w:rsidR="00E528EA" w:rsidRPr="0048308B" w:rsidRDefault="004D6E48" w:rsidP="004D6E48">
      <w:pPr>
        <w:widowControl w:val="0"/>
        <w:spacing w:line="360" w:lineRule="auto"/>
        <w:ind w:right="49"/>
        <w:jc w:val="both"/>
        <w:rPr>
          <w:rFonts w:ascii="Palatino Linotype" w:eastAsia="Palatino Linotype" w:hAnsi="Palatino Linotype" w:cs="Palatino Linotype"/>
        </w:rPr>
      </w:pPr>
      <w:r w:rsidRPr="0048308B">
        <w:rPr>
          <w:rFonts w:ascii="Palatino Linotype" w:eastAsia="Palatino Linotype" w:hAnsi="Palatino Linotype" w:cs="Palatino Linotype"/>
        </w:rPr>
        <w:t xml:space="preserve">  </w:t>
      </w:r>
    </w:p>
    <w:p w14:paraId="4C12A68B" w14:textId="77777777" w:rsidR="004D6E48" w:rsidRPr="0048308B" w:rsidRDefault="004D6E48" w:rsidP="004D6E48">
      <w:pPr>
        <w:widowControl w:val="0"/>
        <w:spacing w:line="360" w:lineRule="auto"/>
        <w:ind w:right="49"/>
        <w:jc w:val="both"/>
        <w:rPr>
          <w:rFonts w:ascii="Palatino Linotype" w:eastAsia="Palatino Linotype" w:hAnsi="Palatino Linotype" w:cs="Palatino Linotype"/>
        </w:rPr>
      </w:pPr>
      <w:r w:rsidRPr="0048308B">
        <w:rPr>
          <w:rFonts w:ascii="Palatino Linotype" w:eastAsia="Palatino Linotype" w:hAnsi="Palatino Linotype" w:cs="Palatino Linotype"/>
          <w:noProof/>
          <w:lang w:val="es-MX"/>
        </w:rPr>
        <w:drawing>
          <wp:inline distT="0" distB="0" distL="0" distR="0" wp14:anchorId="2B6625FF" wp14:editId="08CC6E13">
            <wp:extent cx="5611495" cy="5177861"/>
            <wp:effectExtent l="0" t="0" r="825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21363" cy="5186966"/>
                    </a:xfrm>
                    <a:prstGeom prst="rect">
                      <a:avLst/>
                    </a:prstGeom>
                  </pic:spPr>
                </pic:pic>
              </a:graphicData>
            </a:graphic>
          </wp:inline>
        </w:drawing>
      </w:r>
    </w:p>
    <w:p w14:paraId="028BEEC7" w14:textId="77777777" w:rsidR="004D6E48" w:rsidRPr="0048308B" w:rsidRDefault="004D6E48" w:rsidP="004D6E48">
      <w:pPr>
        <w:widowControl w:val="0"/>
        <w:spacing w:line="360" w:lineRule="auto"/>
        <w:ind w:right="49"/>
        <w:jc w:val="both"/>
        <w:rPr>
          <w:rFonts w:ascii="Palatino Linotype" w:eastAsia="Palatino Linotype" w:hAnsi="Palatino Linotype" w:cs="Palatino Linotype"/>
        </w:rPr>
      </w:pPr>
      <w:r w:rsidRPr="0048308B">
        <w:rPr>
          <w:rFonts w:ascii="Palatino Linotype" w:eastAsia="Palatino Linotype" w:hAnsi="Palatino Linotype" w:cs="Palatino Linotype"/>
          <w:noProof/>
          <w:lang w:val="es-MX"/>
        </w:rPr>
        <w:lastRenderedPageBreak/>
        <w:drawing>
          <wp:inline distT="0" distB="0" distL="0" distR="0" wp14:anchorId="25A7787D" wp14:editId="24C625FC">
            <wp:extent cx="5612130" cy="60579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6057900"/>
                    </a:xfrm>
                    <a:prstGeom prst="rect">
                      <a:avLst/>
                    </a:prstGeom>
                  </pic:spPr>
                </pic:pic>
              </a:graphicData>
            </a:graphic>
          </wp:inline>
        </w:drawing>
      </w:r>
    </w:p>
    <w:p w14:paraId="4D53F852" w14:textId="77777777" w:rsidR="004D6E48" w:rsidRPr="0048308B" w:rsidRDefault="004D6E48" w:rsidP="004D6E48">
      <w:pPr>
        <w:widowControl w:val="0"/>
        <w:spacing w:line="360" w:lineRule="auto"/>
        <w:ind w:right="49"/>
        <w:jc w:val="both"/>
        <w:rPr>
          <w:rFonts w:ascii="Palatino Linotype" w:eastAsia="Palatino Linotype" w:hAnsi="Palatino Linotype" w:cs="Palatino Linotype"/>
        </w:rPr>
      </w:pPr>
    </w:p>
    <w:p w14:paraId="296A4C31" w14:textId="77777777" w:rsidR="00E528EA" w:rsidRPr="0048308B" w:rsidRDefault="004D6E48" w:rsidP="004D6E48">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lastRenderedPageBreak/>
        <w:t>“</w:t>
      </w:r>
      <w:hyperlink r:id="rId12" w:history="1">
        <w:r w:rsidRPr="0048308B">
          <w:rPr>
            <w:rFonts w:ascii="Palatino Linotype" w:eastAsia="Palatino Linotype" w:hAnsi="Palatino Linotype" w:cs="Palatino Linotype"/>
          </w:rPr>
          <w:t xml:space="preserve">Recurso de </w:t>
        </w:r>
        <w:proofErr w:type="spellStart"/>
        <w:r w:rsidRPr="0048308B">
          <w:rPr>
            <w:rFonts w:ascii="Palatino Linotype" w:eastAsia="Palatino Linotype" w:hAnsi="Palatino Linotype" w:cs="Palatino Linotype"/>
          </w:rPr>
          <w:t>revision</w:t>
        </w:r>
        <w:proofErr w:type="spellEnd"/>
        <w:r w:rsidRPr="0048308B">
          <w:rPr>
            <w:rFonts w:ascii="Palatino Linotype" w:eastAsia="Palatino Linotype" w:hAnsi="Palatino Linotype" w:cs="Palatino Linotype"/>
          </w:rPr>
          <w:t xml:space="preserve"> 08544.pdf</w:t>
        </w:r>
      </w:hyperlink>
      <w:r w:rsidRPr="0048308B">
        <w:rPr>
          <w:rFonts w:ascii="Palatino Linotype" w:eastAsia="Palatino Linotype" w:hAnsi="Palatino Linotype" w:cs="Palatino Linotype"/>
        </w:rPr>
        <w:t xml:space="preserve">”, el cual contiene los documentos por medio del cual evidencia su dicho el Subdirector de Finanzas del </w:t>
      </w:r>
      <w:r w:rsidRPr="0048308B">
        <w:rPr>
          <w:rFonts w:ascii="Palatino Linotype" w:eastAsia="Palatino Linotype" w:hAnsi="Palatino Linotype" w:cs="Palatino Linotype"/>
          <w:b/>
        </w:rPr>
        <w:t xml:space="preserve">SUJETO OBLIGADO, </w:t>
      </w:r>
      <w:r w:rsidRPr="0048308B">
        <w:rPr>
          <w:rFonts w:ascii="Palatino Linotype" w:eastAsia="Palatino Linotype" w:hAnsi="Palatino Linotype" w:cs="Palatino Linotype"/>
        </w:rPr>
        <w:t xml:space="preserve">respecto del pago </w:t>
      </w:r>
      <w:r w:rsidR="00263183" w:rsidRPr="0048308B">
        <w:rPr>
          <w:rFonts w:ascii="Palatino Linotype" w:eastAsia="Palatino Linotype" w:hAnsi="Palatino Linotype" w:cs="Palatino Linotype"/>
        </w:rPr>
        <w:t>del año 2023 a la CAEM, señalados en el archivo anterior.</w:t>
      </w:r>
    </w:p>
    <w:p w14:paraId="6DF9BB94" w14:textId="77777777" w:rsidR="00E528EA" w:rsidRPr="0048308B" w:rsidRDefault="00E528EA">
      <w:pPr>
        <w:spacing w:line="360" w:lineRule="auto"/>
        <w:jc w:val="both"/>
        <w:rPr>
          <w:rFonts w:ascii="Palatino Linotype" w:eastAsia="Palatino Linotype" w:hAnsi="Palatino Linotype" w:cs="Palatino Linotype"/>
        </w:rPr>
      </w:pPr>
    </w:p>
    <w:p w14:paraId="209E1D6B" w14:textId="77777777" w:rsidR="00E528EA" w:rsidRPr="0048308B" w:rsidRDefault="00C42808">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 xml:space="preserve">Archivos que se pusieron a la vista de la parte </w:t>
      </w:r>
      <w:r w:rsidRPr="0048308B">
        <w:rPr>
          <w:rFonts w:ascii="Palatino Linotype" w:eastAsia="Palatino Linotype" w:hAnsi="Palatino Linotype" w:cs="Palatino Linotype"/>
          <w:b/>
        </w:rPr>
        <w:t>RECURRENTE</w:t>
      </w:r>
      <w:r w:rsidRPr="0048308B">
        <w:rPr>
          <w:rFonts w:ascii="Palatino Linotype" w:eastAsia="Palatino Linotype" w:hAnsi="Palatino Linotype" w:cs="Palatino Linotype"/>
        </w:rPr>
        <w:t xml:space="preserve">; en términos de la fracción III del artículo 185 de la Ley de Transparencia y Acceso a la Información Pública del Estado de México y Municipios; para que en el término de tres días manifestara lo que a su derecho convenga; sin que hiciera manifestación alguna. </w:t>
      </w:r>
    </w:p>
    <w:p w14:paraId="6CDB6710" w14:textId="77777777" w:rsidR="00E528EA" w:rsidRPr="0048308B" w:rsidRDefault="00E528EA">
      <w:pPr>
        <w:widowControl w:val="0"/>
        <w:spacing w:line="360" w:lineRule="auto"/>
        <w:jc w:val="both"/>
        <w:rPr>
          <w:rFonts w:ascii="Palatino Linotype" w:eastAsia="Palatino Linotype" w:hAnsi="Palatino Linotype" w:cs="Palatino Linotype"/>
          <w:b/>
        </w:rPr>
      </w:pPr>
    </w:p>
    <w:p w14:paraId="380DBECF" w14:textId="77777777" w:rsidR="00E528EA" w:rsidRPr="0048308B" w:rsidRDefault="00C42808">
      <w:pPr>
        <w:widowControl w:val="0"/>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b/>
        </w:rPr>
        <w:t>7. Ampliación del plazo.</w:t>
      </w:r>
      <w:r w:rsidR="005C5233" w:rsidRPr="0048308B">
        <w:rPr>
          <w:rFonts w:ascii="Palatino Linotype" w:eastAsia="Palatino Linotype" w:hAnsi="Palatino Linotype" w:cs="Palatino Linotype"/>
        </w:rPr>
        <w:t xml:space="preserve"> En fecha seis de marzo</w:t>
      </w:r>
      <w:r w:rsidRPr="0048308B">
        <w:rPr>
          <w:rFonts w:ascii="Palatino Linotype" w:eastAsia="Palatino Linotype" w:hAnsi="Palatino Linotype" w:cs="Palatino Linotype"/>
        </w:rPr>
        <w:t xml:space="preserve"> del año dos mil </w:t>
      </w:r>
      <w:r w:rsidR="006F2E81" w:rsidRPr="0048308B">
        <w:rPr>
          <w:rFonts w:ascii="Palatino Linotype" w:eastAsia="Palatino Linotype" w:hAnsi="Palatino Linotype" w:cs="Palatino Linotype"/>
        </w:rPr>
        <w:t>veinti</w:t>
      </w:r>
      <w:r w:rsidRPr="0048308B">
        <w:rPr>
          <w:rFonts w:ascii="Palatino Linotype" w:eastAsia="Palatino Linotype" w:hAnsi="Palatino Linotype" w:cs="Palatino Linotype"/>
        </w:rPr>
        <w:t>cuatro, con fundamento en el artículo 181, párrafo tercero de la Ley de Transparencia y Acceso a la Información Pública del Estado de México y Municipios, se acordó la ampliación del plazo para su resolución.</w:t>
      </w:r>
    </w:p>
    <w:p w14:paraId="025DD78E" w14:textId="77777777" w:rsidR="005C5233" w:rsidRPr="0048308B" w:rsidRDefault="005C5233">
      <w:pPr>
        <w:widowControl w:val="0"/>
        <w:spacing w:line="360" w:lineRule="auto"/>
        <w:jc w:val="both"/>
        <w:rPr>
          <w:rFonts w:ascii="Palatino Linotype" w:eastAsia="Palatino Linotype" w:hAnsi="Palatino Linotype" w:cs="Palatino Linotype"/>
        </w:rPr>
      </w:pPr>
    </w:p>
    <w:p w14:paraId="65231995" w14:textId="77777777" w:rsidR="005C5233" w:rsidRPr="0048308B" w:rsidRDefault="005C5233" w:rsidP="005C5233">
      <w:pPr>
        <w:widowControl w:val="0"/>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0E994F69" w14:textId="77777777" w:rsidR="005C5233" w:rsidRPr="0048308B" w:rsidRDefault="005C5233" w:rsidP="005C5233">
      <w:pPr>
        <w:spacing w:line="360" w:lineRule="auto"/>
        <w:jc w:val="both"/>
        <w:rPr>
          <w:rFonts w:ascii="Palatino Linotype" w:eastAsia="Palatino Linotype" w:hAnsi="Palatino Linotype" w:cs="Palatino Linotype"/>
        </w:rPr>
      </w:pPr>
    </w:p>
    <w:p w14:paraId="2A88374D" w14:textId="77777777" w:rsidR="005C5233" w:rsidRPr="0048308B" w:rsidRDefault="005C5233" w:rsidP="005C5233">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6BE5BBD" w14:textId="77777777" w:rsidR="005C5233" w:rsidRPr="0048308B" w:rsidRDefault="005C5233" w:rsidP="005C5233">
      <w:pPr>
        <w:spacing w:line="360" w:lineRule="auto"/>
        <w:jc w:val="both"/>
        <w:rPr>
          <w:rFonts w:ascii="Palatino Linotype" w:eastAsia="Palatino Linotype" w:hAnsi="Palatino Linotype" w:cs="Palatino Linotype"/>
        </w:rPr>
      </w:pPr>
    </w:p>
    <w:p w14:paraId="0FD2488A" w14:textId="77777777" w:rsidR="005C5233" w:rsidRPr="0048308B" w:rsidRDefault="005C5233" w:rsidP="005C5233">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13598AC" w14:textId="77777777" w:rsidR="005C5233" w:rsidRPr="0048308B" w:rsidRDefault="005C5233" w:rsidP="005C5233">
      <w:pPr>
        <w:spacing w:line="360" w:lineRule="auto"/>
        <w:jc w:val="both"/>
        <w:rPr>
          <w:rFonts w:ascii="Palatino Linotype" w:eastAsia="Palatino Linotype" w:hAnsi="Palatino Linotype" w:cs="Palatino Linotype"/>
        </w:rPr>
      </w:pPr>
    </w:p>
    <w:p w14:paraId="502EBD59" w14:textId="77777777" w:rsidR="005C5233" w:rsidRPr="0048308B" w:rsidRDefault="005C5233" w:rsidP="005C5233">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C22E862" w14:textId="77777777" w:rsidR="005C5233" w:rsidRPr="0048308B" w:rsidRDefault="005C5233" w:rsidP="005C5233">
      <w:pPr>
        <w:spacing w:line="360" w:lineRule="auto"/>
        <w:jc w:val="both"/>
        <w:rPr>
          <w:rFonts w:ascii="Palatino Linotype" w:eastAsia="Palatino Linotype" w:hAnsi="Palatino Linotype" w:cs="Palatino Linotype"/>
        </w:rPr>
      </w:pPr>
    </w:p>
    <w:p w14:paraId="5239C467" w14:textId="77777777" w:rsidR="005C5233" w:rsidRPr="0048308B" w:rsidRDefault="005C5233" w:rsidP="005C5233">
      <w:pPr>
        <w:spacing w:line="360" w:lineRule="auto"/>
        <w:jc w:val="both"/>
        <w:rPr>
          <w:rFonts w:ascii="Palatino Linotype" w:eastAsia="Palatino Linotype" w:hAnsi="Palatino Linotype" w:cs="Palatino Linotype"/>
          <w:strike/>
        </w:rPr>
      </w:pPr>
      <w:r w:rsidRPr="0048308B">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0D30843B" w14:textId="77777777" w:rsidR="005C5233" w:rsidRPr="0048308B" w:rsidRDefault="005C5233" w:rsidP="005C5233">
      <w:pPr>
        <w:spacing w:line="360" w:lineRule="auto"/>
        <w:jc w:val="both"/>
        <w:rPr>
          <w:rFonts w:ascii="Palatino Linotype" w:eastAsia="Palatino Linotype" w:hAnsi="Palatino Linotype" w:cs="Palatino Linotype"/>
        </w:rPr>
      </w:pPr>
    </w:p>
    <w:p w14:paraId="194D72A0" w14:textId="77777777" w:rsidR="005C5233" w:rsidRPr="0048308B" w:rsidRDefault="005C5233" w:rsidP="005C5233">
      <w:pPr>
        <w:numPr>
          <w:ilvl w:val="0"/>
          <w:numId w:val="1"/>
        </w:numPr>
        <w:ind w:left="851"/>
        <w:contextualSpacing/>
        <w:jc w:val="both"/>
        <w:rPr>
          <w:rFonts w:ascii="Palatino Linotype" w:eastAsia="Palatino Linotype" w:hAnsi="Palatino Linotype" w:cs="Palatino Linotype"/>
        </w:rPr>
      </w:pPr>
      <w:r w:rsidRPr="0048308B">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4B331787" w14:textId="77777777" w:rsidR="005C5233" w:rsidRPr="0048308B" w:rsidRDefault="005C5233" w:rsidP="005C5233">
      <w:pPr>
        <w:ind w:left="851" w:hanging="360"/>
        <w:contextualSpacing/>
        <w:jc w:val="both"/>
        <w:rPr>
          <w:rFonts w:ascii="Palatino Linotype" w:eastAsia="Palatino Linotype" w:hAnsi="Palatino Linotype" w:cs="Palatino Linotype"/>
        </w:rPr>
      </w:pPr>
    </w:p>
    <w:p w14:paraId="021A60C0" w14:textId="77777777" w:rsidR="005C5233" w:rsidRPr="0048308B" w:rsidRDefault="005C5233" w:rsidP="005C5233">
      <w:pPr>
        <w:numPr>
          <w:ilvl w:val="0"/>
          <w:numId w:val="1"/>
        </w:numPr>
        <w:ind w:left="851"/>
        <w:contextualSpacing/>
        <w:jc w:val="both"/>
        <w:rPr>
          <w:rFonts w:ascii="Palatino Linotype" w:eastAsia="Palatino Linotype" w:hAnsi="Palatino Linotype" w:cs="Palatino Linotype"/>
        </w:rPr>
      </w:pPr>
      <w:r w:rsidRPr="0048308B">
        <w:rPr>
          <w:rFonts w:ascii="Palatino Linotype" w:eastAsia="Palatino Linotype" w:hAnsi="Palatino Linotype" w:cs="Palatino Linotype"/>
        </w:rPr>
        <w:t>Actividad Procesal del interesado. Acciones u omisiones del interesado.</w:t>
      </w:r>
    </w:p>
    <w:p w14:paraId="48FE5CE6" w14:textId="77777777" w:rsidR="005C5233" w:rsidRPr="0048308B" w:rsidRDefault="005C5233" w:rsidP="005C5233">
      <w:pPr>
        <w:ind w:left="851" w:hanging="360"/>
        <w:contextualSpacing/>
        <w:jc w:val="both"/>
        <w:rPr>
          <w:rFonts w:ascii="Palatino Linotype" w:eastAsia="Palatino Linotype" w:hAnsi="Palatino Linotype" w:cs="Palatino Linotype"/>
        </w:rPr>
      </w:pPr>
    </w:p>
    <w:p w14:paraId="613EB168" w14:textId="77777777" w:rsidR="005C5233" w:rsidRPr="0048308B" w:rsidRDefault="005C5233" w:rsidP="005C5233">
      <w:pPr>
        <w:numPr>
          <w:ilvl w:val="0"/>
          <w:numId w:val="1"/>
        </w:numPr>
        <w:ind w:left="851"/>
        <w:contextualSpacing/>
        <w:jc w:val="both"/>
        <w:rPr>
          <w:rFonts w:ascii="Palatino Linotype" w:eastAsia="Palatino Linotype" w:hAnsi="Palatino Linotype" w:cs="Palatino Linotype"/>
        </w:rPr>
      </w:pPr>
      <w:r w:rsidRPr="0048308B">
        <w:rPr>
          <w:rFonts w:ascii="Palatino Linotype" w:eastAsia="Palatino Linotype" w:hAnsi="Palatino Linotype" w:cs="Palatino Linotype"/>
        </w:rPr>
        <w:t>Conducta de la Autoridad: Las Acciones u omisiones realizadas en el procedimiento. Así como si la autoridad actuó con la debida diligencia.</w:t>
      </w:r>
    </w:p>
    <w:p w14:paraId="3D28C90F" w14:textId="77777777" w:rsidR="005C5233" w:rsidRPr="0048308B" w:rsidRDefault="005C5233" w:rsidP="005C5233">
      <w:pPr>
        <w:ind w:left="851" w:hanging="360"/>
        <w:contextualSpacing/>
        <w:rPr>
          <w:rFonts w:ascii="Palatino Linotype" w:eastAsia="Palatino Linotype" w:hAnsi="Palatino Linotype" w:cs="Palatino Linotype"/>
        </w:rPr>
      </w:pPr>
    </w:p>
    <w:p w14:paraId="60B61BF7" w14:textId="77777777" w:rsidR="005C5233" w:rsidRPr="0048308B" w:rsidRDefault="005C5233" w:rsidP="005C5233">
      <w:pPr>
        <w:ind w:left="851" w:hanging="360"/>
        <w:contextualSpacing/>
        <w:jc w:val="both"/>
        <w:rPr>
          <w:rFonts w:ascii="Palatino Linotype" w:eastAsia="Palatino Linotype" w:hAnsi="Palatino Linotype" w:cs="Palatino Linotype"/>
        </w:rPr>
      </w:pPr>
      <w:r w:rsidRPr="0048308B">
        <w:rPr>
          <w:rFonts w:ascii="Palatino Linotype" w:eastAsia="Palatino Linotype" w:hAnsi="Palatino Linotype" w:cs="Palatino Linotype"/>
        </w:rPr>
        <w:t>d) La afectación generada en la situación jurídica de la persona involucrada en el proceso: Violación a sus derechos humanos.</w:t>
      </w:r>
    </w:p>
    <w:p w14:paraId="455BB290" w14:textId="77777777" w:rsidR="005C5233" w:rsidRPr="0048308B" w:rsidRDefault="005C5233" w:rsidP="005C5233">
      <w:pPr>
        <w:spacing w:line="360" w:lineRule="auto"/>
        <w:jc w:val="both"/>
        <w:rPr>
          <w:rFonts w:ascii="Palatino Linotype" w:eastAsia="Palatino Linotype" w:hAnsi="Palatino Linotype" w:cs="Palatino Linotype"/>
        </w:rPr>
      </w:pPr>
    </w:p>
    <w:p w14:paraId="69DE245D" w14:textId="77777777" w:rsidR="005C5233" w:rsidRPr="0048308B" w:rsidRDefault="005C5233" w:rsidP="005C5233">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A25ECC3" w14:textId="77777777" w:rsidR="005C5233" w:rsidRPr="0048308B" w:rsidRDefault="005C5233" w:rsidP="005C5233">
      <w:pPr>
        <w:spacing w:line="360" w:lineRule="auto"/>
        <w:jc w:val="both"/>
        <w:rPr>
          <w:rFonts w:ascii="Palatino Linotype" w:eastAsia="Palatino Linotype" w:hAnsi="Palatino Linotype" w:cs="Palatino Linotype"/>
        </w:rPr>
      </w:pPr>
    </w:p>
    <w:p w14:paraId="6BF8BAAC" w14:textId="77777777" w:rsidR="005C5233" w:rsidRPr="0048308B" w:rsidRDefault="005C5233" w:rsidP="005C5233">
      <w:pPr>
        <w:spacing w:line="360" w:lineRule="auto"/>
        <w:jc w:val="both"/>
        <w:rPr>
          <w:rFonts w:ascii="Palatino Linotype" w:eastAsia="Palatino Linotype" w:hAnsi="Palatino Linotype" w:cs="Palatino Linotype"/>
          <w:b/>
        </w:rPr>
      </w:pPr>
      <w:r w:rsidRPr="0048308B">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48308B">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48308B">
        <w:rPr>
          <w:rFonts w:ascii="Palatino Linotype" w:eastAsia="Palatino Linotype" w:hAnsi="Palatino Linotype" w:cs="Palatino Linotype"/>
          <w:i/>
        </w:rPr>
        <w:lastRenderedPageBreak/>
        <w:t>CARACTERÍSTICAS DEL CASO.”</w:t>
      </w:r>
      <w:r w:rsidRPr="0048308B">
        <w:rPr>
          <w:rFonts w:ascii="Palatino Linotype" w:eastAsia="Palatino Linotype" w:hAnsi="Palatino Linotype" w:cs="Palatino Linotype"/>
        </w:rPr>
        <w:t>, visible en la Gaceta del Seminario Judicial de la Federación con el registro digital 205635.</w:t>
      </w:r>
    </w:p>
    <w:p w14:paraId="401E3D6A" w14:textId="77777777" w:rsidR="005C5233" w:rsidRPr="0048308B" w:rsidRDefault="005C5233" w:rsidP="005C5233">
      <w:pPr>
        <w:spacing w:line="360" w:lineRule="auto"/>
        <w:jc w:val="both"/>
        <w:rPr>
          <w:rFonts w:ascii="Palatino Linotype" w:eastAsia="Palatino Linotype" w:hAnsi="Palatino Linotype" w:cs="Palatino Linotype"/>
        </w:rPr>
      </w:pPr>
    </w:p>
    <w:p w14:paraId="6326D8C2" w14:textId="77777777" w:rsidR="005C5233" w:rsidRPr="0048308B" w:rsidRDefault="005C5233" w:rsidP="005C5233">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4566EBB" w14:textId="77777777" w:rsidR="005C5233" w:rsidRPr="0048308B" w:rsidRDefault="005C5233" w:rsidP="005C5233">
      <w:pPr>
        <w:spacing w:line="360" w:lineRule="auto"/>
        <w:jc w:val="both"/>
        <w:rPr>
          <w:rFonts w:ascii="Palatino Linotype" w:eastAsia="Palatino Linotype" w:hAnsi="Palatino Linotype" w:cs="Palatino Linotype"/>
        </w:rPr>
      </w:pPr>
    </w:p>
    <w:p w14:paraId="62E2D71F" w14:textId="77777777" w:rsidR="005C5233" w:rsidRPr="0048308B" w:rsidRDefault="005C5233" w:rsidP="005C5233">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3639C46" w14:textId="77777777" w:rsidR="005C5233" w:rsidRPr="0048308B" w:rsidRDefault="005C5233" w:rsidP="005C5233">
      <w:pPr>
        <w:spacing w:line="360" w:lineRule="auto"/>
        <w:jc w:val="both"/>
        <w:rPr>
          <w:rFonts w:ascii="Palatino Linotype" w:eastAsia="Palatino Linotype" w:hAnsi="Palatino Linotype" w:cs="Palatino Linotype"/>
        </w:rPr>
      </w:pPr>
    </w:p>
    <w:p w14:paraId="0F6F055F" w14:textId="77777777" w:rsidR="005C5233" w:rsidRPr="0048308B" w:rsidRDefault="005C5233" w:rsidP="005C5233">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 xml:space="preserve"> </w:t>
      </w:r>
      <w:r w:rsidRPr="0048308B">
        <w:rPr>
          <w:rFonts w:ascii="Palatino Linotype" w:eastAsia="Palatino Linotype" w:hAnsi="Palatino Linotype" w:cs="Palatino Linotype"/>
          <w:i/>
        </w:rPr>
        <w:t>“PLAZO RAZONABLE PARA RESOLVER. DIMENSIÓN Y EFECTOS DE ESTE CONCEPTO CUANDO SE ADUCE EXCESIVA CARGA DE TRABAJO.”</w:t>
      </w:r>
      <w:r w:rsidRPr="0048308B">
        <w:rPr>
          <w:rFonts w:ascii="Palatino Linotype" w:eastAsia="Palatino Linotype" w:hAnsi="Palatino Linotype" w:cs="Palatino Linotype"/>
        </w:rPr>
        <w:t xml:space="preserve"> consultable en el Seminario Judicial de la Federación y su gaceta, con el registro digital 2002351.</w:t>
      </w:r>
    </w:p>
    <w:p w14:paraId="312DBC1E" w14:textId="77777777" w:rsidR="005C5233" w:rsidRPr="0048308B" w:rsidRDefault="005C5233" w:rsidP="005C5233">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i/>
        </w:rPr>
        <w:lastRenderedPageBreak/>
        <w:t>“PLAZO RAZONABLE PARA RESOLVER. CONCEPTO Y ELEMENTOS QUE LO INTEGRAN A LA LUZ DEL DERECHO INTERNACIONAL DE LOS DERECHOS HUMANOS.”</w:t>
      </w:r>
      <w:r w:rsidRPr="0048308B">
        <w:rPr>
          <w:rFonts w:ascii="Palatino Linotype" w:eastAsia="Palatino Linotype" w:hAnsi="Palatino Linotype" w:cs="Palatino Linotype"/>
        </w:rPr>
        <w:t>, visible en el Seminario Judicial de la Federación y su gaceta, con el registro digital 2002350.</w:t>
      </w:r>
    </w:p>
    <w:p w14:paraId="4296A3FD" w14:textId="77777777" w:rsidR="005C5233" w:rsidRPr="0048308B" w:rsidRDefault="005C5233" w:rsidP="005C5233">
      <w:pPr>
        <w:spacing w:line="360" w:lineRule="auto"/>
        <w:jc w:val="both"/>
        <w:rPr>
          <w:rFonts w:ascii="Palatino Linotype" w:eastAsia="Palatino Linotype" w:hAnsi="Palatino Linotype" w:cs="Palatino Linotype"/>
        </w:rPr>
      </w:pPr>
    </w:p>
    <w:p w14:paraId="281DF9A1" w14:textId="77777777" w:rsidR="005C5233" w:rsidRPr="0048308B" w:rsidRDefault="005C5233" w:rsidP="005C5233">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20FE4B5D" w14:textId="77777777" w:rsidR="005C5233" w:rsidRPr="0048308B" w:rsidRDefault="005C5233">
      <w:pPr>
        <w:widowControl w:val="0"/>
        <w:spacing w:line="360" w:lineRule="auto"/>
        <w:jc w:val="both"/>
        <w:rPr>
          <w:rFonts w:ascii="Palatino Linotype" w:eastAsia="Palatino Linotype" w:hAnsi="Palatino Linotype" w:cs="Palatino Linotype"/>
        </w:rPr>
      </w:pPr>
    </w:p>
    <w:p w14:paraId="569DF943" w14:textId="77777777" w:rsidR="00E528EA" w:rsidRPr="0048308B" w:rsidRDefault="00C42808">
      <w:pPr>
        <w:spacing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b/>
        </w:rPr>
        <w:t xml:space="preserve">8. Cierre de instrucción. </w:t>
      </w:r>
      <w:r w:rsidRPr="0048308B">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5C5233" w:rsidRPr="0048308B">
        <w:rPr>
          <w:rFonts w:ascii="Palatino Linotype" w:eastAsia="Palatino Linotype" w:hAnsi="Palatino Linotype" w:cs="Palatino Linotype"/>
          <w:b/>
        </w:rPr>
        <w:t>doce de marzo</w:t>
      </w:r>
      <w:r w:rsidRPr="0048308B">
        <w:rPr>
          <w:rFonts w:ascii="Palatino Linotype" w:eastAsia="Palatino Linotype" w:hAnsi="Palatino Linotype" w:cs="Palatino Linotype"/>
          <w:b/>
        </w:rPr>
        <w:t xml:space="preserve"> de dos mil veinticuatro</w:t>
      </w:r>
      <w:r w:rsidRPr="0048308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5706E50" w14:textId="77777777" w:rsidR="00E528EA" w:rsidRPr="0048308B" w:rsidRDefault="00C42808">
      <w:pPr>
        <w:spacing w:before="240"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4544A6EA" w14:textId="77777777" w:rsidR="009D463D" w:rsidRPr="0048308B" w:rsidRDefault="009D463D">
      <w:pPr>
        <w:spacing w:before="240" w:after="240" w:line="360" w:lineRule="auto"/>
        <w:jc w:val="both"/>
        <w:rPr>
          <w:rFonts w:ascii="Palatino Linotype" w:eastAsia="Palatino Linotype" w:hAnsi="Palatino Linotype" w:cs="Palatino Linotype"/>
        </w:rPr>
      </w:pPr>
    </w:p>
    <w:p w14:paraId="75C42D28" w14:textId="77777777" w:rsidR="00E528EA" w:rsidRPr="0048308B" w:rsidRDefault="00C42808">
      <w:pPr>
        <w:widowControl w:val="0"/>
        <w:spacing w:line="360" w:lineRule="auto"/>
        <w:jc w:val="center"/>
        <w:rPr>
          <w:rFonts w:ascii="Palatino Linotype" w:eastAsia="Palatino Linotype" w:hAnsi="Palatino Linotype" w:cs="Palatino Linotype"/>
          <w:b/>
        </w:rPr>
      </w:pPr>
      <w:r w:rsidRPr="0048308B">
        <w:rPr>
          <w:rFonts w:ascii="Palatino Linotype" w:eastAsia="Palatino Linotype" w:hAnsi="Palatino Linotype" w:cs="Palatino Linotype"/>
          <w:b/>
        </w:rPr>
        <w:lastRenderedPageBreak/>
        <w:t>II. C O N S I D E R A N D O S</w:t>
      </w:r>
    </w:p>
    <w:p w14:paraId="020542AF" w14:textId="77777777" w:rsidR="00E528EA" w:rsidRPr="0048308B" w:rsidRDefault="00E528EA">
      <w:pPr>
        <w:widowControl w:val="0"/>
        <w:spacing w:line="360" w:lineRule="auto"/>
        <w:jc w:val="center"/>
        <w:rPr>
          <w:rFonts w:ascii="Palatino Linotype" w:eastAsia="Palatino Linotype" w:hAnsi="Palatino Linotype" w:cs="Palatino Linotype"/>
          <w:b/>
        </w:rPr>
      </w:pPr>
    </w:p>
    <w:p w14:paraId="1EDBDD76" w14:textId="77777777" w:rsidR="00E528EA" w:rsidRPr="0048308B" w:rsidRDefault="00C42808">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b/>
        </w:rPr>
        <w:t>Primero. Competencia.</w:t>
      </w:r>
      <w:r w:rsidRPr="0048308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3CBBFF3" w14:textId="77777777" w:rsidR="00E528EA" w:rsidRPr="0048308B" w:rsidRDefault="00C42808">
      <w:pPr>
        <w:spacing w:before="240" w:after="240" w:line="360" w:lineRule="auto"/>
        <w:jc w:val="both"/>
        <w:rPr>
          <w:rFonts w:ascii="Palatino Linotype" w:eastAsia="Palatino Linotype" w:hAnsi="Palatino Linotype" w:cs="Palatino Linotype"/>
        </w:rPr>
      </w:pPr>
      <w:bookmarkStart w:id="3" w:name="_1fob9te" w:colFirst="0" w:colLast="0"/>
      <w:bookmarkEnd w:id="3"/>
      <w:r w:rsidRPr="0048308B">
        <w:rPr>
          <w:rFonts w:ascii="Palatino Linotype" w:eastAsia="Palatino Linotype" w:hAnsi="Palatino Linotype" w:cs="Palatino Linotype"/>
          <w:b/>
        </w:rPr>
        <w:t xml:space="preserve">Segundo. Oportunidad y Procedibilidad del Recurso de Revisión. </w:t>
      </w:r>
      <w:r w:rsidRPr="0048308B">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48308B">
        <w:rPr>
          <w:rFonts w:ascii="Palatino Linotype" w:eastAsia="Palatino Linotype" w:hAnsi="Palatino Linotype" w:cs="Palatino Linotype"/>
          <w:b/>
        </w:rPr>
        <w:t>SUJETO OBLIGADO</w:t>
      </w:r>
      <w:r w:rsidR="005C5233" w:rsidRPr="0048308B">
        <w:rPr>
          <w:rFonts w:ascii="Palatino Linotype" w:eastAsia="Palatino Linotype" w:hAnsi="Palatino Linotype" w:cs="Palatino Linotype"/>
        </w:rPr>
        <w:t xml:space="preserve"> emitió su respuesta el catorce de diciembre</w:t>
      </w:r>
      <w:r w:rsidRPr="0048308B">
        <w:rPr>
          <w:rFonts w:ascii="Palatino Linotype" w:eastAsia="Palatino Linotype" w:hAnsi="Palatino Linotype" w:cs="Palatino Linotype"/>
        </w:rPr>
        <w:t xml:space="preserve"> del año dos </w:t>
      </w:r>
      <w:r w:rsidRPr="0048308B">
        <w:rPr>
          <w:rFonts w:ascii="Palatino Linotype" w:eastAsia="Palatino Linotype" w:hAnsi="Palatino Linotype" w:cs="Palatino Linotype"/>
        </w:rPr>
        <w:lastRenderedPageBreak/>
        <w:t xml:space="preserve">mil veintitrés y la parte </w:t>
      </w:r>
      <w:r w:rsidRPr="0048308B">
        <w:rPr>
          <w:rFonts w:ascii="Palatino Linotype" w:eastAsia="Palatino Linotype" w:hAnsi="Palatino Linotype" w:cs="Palatino Linotype"/>
          <w:b/>
        </w:rPr>
        <w:t>RECURRENTE</w:t>
      </w:r>
      <w:r w:rsidRPr="0048308B">
        <w:rPr>
          <w:rFonts w:ascii="Palatino Linotype" w:eastAsia="Palatino Linotype" w:hAnsi="Palatino Linotype" w:cs="Palatino Linotype"/>
        </w:rPr>
        <w:t xml:space="preserve"> presentó su recurso de r</w:t>
      </w:r>
      <w:r w:rsidR="005C5233" w:rsidRPr="0048308B">
        <w:rPr>
          <w:rFonts w:ascii="Palatino Linotype" w:eastAsia="Palatino Linotype" w:hAnsi="Palatino Linotype" w:cs="Palatino Linotype"/>
        </w:rPr>
        <w:t>evisión el quince</w:t>
      </w:r>
      <w:r w:rsidRPr="0048308B">
        <w:rPr>
          <w:rFonts w:ascii="Palatino Linotype" w:eastAsia="Palatino Linotype" w:hAnsi="Palatino Linotype" w:cs="Palatino Linotype"/>
        </w:rPr>
        <w:t xml:space="preserve"> de </w:t>
      </w:r>
      <w:r w:rsidR="005C5233" w:rsidRPr="0048308B">
        <w:rPr>
          <w:rFonts w:ascii="Palatino Linotype" w:eastAsia="Palatino Linotype" w:hAnsi="Palatino Linotype" w:cs="Palatino Linotype"/>
        </w:rPr>
        <w:t>diciembre</w:t>
      </w:r>
      <w:r w:rsidRPr="0048308B">
        <w:rPr>
          <w:rFonts w:ascii="Palatino Linotype" w:eastAsia="Palatino Linotype" w:hAnsi="Palatino Linotype" w:cs="Palatino Linotype"/>
        </w:rPr>
        <w:t xml:space="preserve"> del mismo año</w:t>
      </w:r>
      <w:r w:rsidRPr="0048308B">
        <w:rPr>
          <w:rFonts w:ascii="Palatino Linotype" w:eastAsia="Palatino Linotype" w:hAnsi="Palatino Linotype" w:cs="Palatino Linotype"/>
          <w:b/>
        </w:rPr>
        <w:t xml:space="preserve">; </w:t>
      </w:r>
      <w:r w:rsidRPr="0048308B">
        <w:rPr>
          <w:rFonts w:ascii="Palatino Linotype" w:eastAsia="Palatino Linotype" w:hAnsi="Palatino Linotype" w:cs="Palatino Linotype"/>
        </w:rPr>
        <w:t xml:space="preserve">esto es, </w:t>
      </w:r>
      <w:r w:rsidR="005C5233" w:rsidRPr="0048308B">
        <w:rPr>
          <w:rFonts w:ascii="Palatino Linotype" w:eastAsia="Palatino Linotype" w:hAnsi="Palatino Linotype" w:cs="Palatino Linotype"/>
        </w:rPr>
        <w:t>al siguiente</w:t>
      </w:r>
      <w:r w:rsidRPr="0048308B">
        <w:rPr>
          <w:rFonts w:ascii="Palatino Linotype" w:eastAsia="Palatino Linotype" w:hAnsi="Palatino Linotype" w:cs="Palatino Linotype"/>
        </w:rPr>
        <w:t xml:space="preserve"> día hábil en que tuvo conocimiento de la respuesta impugnada.</w:t>
      </w:r>
    </w:p>
    <w:p w14:paraId="6A8FB414" w14:textId="77777777" w:rsidR="00E528EA" w:rsidRPr="0048308B" w:rsidRDefault="00C42808">
      <w:pPr>
        <w:spacing w:before="240" w:after="240" w:line="360" w:lineRule="auto"/>
        <w:ind w:right="49"/>
        <w:jc w:val="both"/>
        <w:rPr>
          <w:rFonts w:ascii="Palatino Linotype" w:eastAsia="Palatino Linotype" w:hAnsi="Palatino Linotype" w:cs="Palatino Linotype"/>
        </w:rPr>
      </w:pPr>
      <w:r w:rsidRPr="0048308B">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25FC4533" w14:textId="77777777" w:rsidR="00E528EA" w:rsidRPr="0048308B" w:rsidRDefault="00C42808">
      <w:pPr>
        <w:spacing w:before="240"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VI de la ley de la materia, que a la letra dice:</w:t>
      </w:r>
    </w:p>
    <w:p w14:paraId="59F77883" w14:textId="77777777" w:rsidR="00E528EA" w:rsidRPr="0048308B" w:rsidRDefault="00C42808">
      <w:pPr>
        <w:ind w:left="1276" w:right="1752"/>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i/>
          <w:sz w:val="22"/>
          <w:szCs w:val="22"/>
        </w:rPr>
        <w:t>“</w:t>
      </w:r>
      <w:r w:rsidRPr="0048308B">
        <w:rPr>
          <w:rFonts w:ascii="Palatino Linotype" w:eastAsia="Palatino Linotype" w:hAnsi="Palatino Linotype" w:cs="Palatino Linotype"/>
          <w:b/>
          <w:i/>
          <w:sz w:val="22"/>
          <w:szCs w:val="22"/>
        </w:rPr>
        <w:t xml:space="preserve">Artículo 179. </w:t>
      </w:r>
      <w:r w:rsidRPr="0048308B">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05D72245" w14:textId="77777777" w:rsidR="00E528EA" w:rsidRPr="0048308B" w:rsidRDefault="00C42808">
      <w:pPr>
        <w:ind w:left="1276" w:right="1752"/>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i/>
          <w:sz w:val="22"/>
          <w:szCs w:val="22"/>
        </w:rPr>
        <w:t>…</w:t>
      </w:r>
    </w:p>
    <w:p w14:paraId="294A5B07" w14:textId="77777777" w:rsidR="00E528EA" w:rsidRPr="0048308B" w:rsidRDefault="00C42808">
      <w:pPr>
        <w:ind w:left="1276" w:right="1752"/>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i/>
          <w:sz w:val="22"/>
          <w:szCs w:val="22"/>
        </w:rPr>
        <w:t xml:space="preserve">VI. La entrega de información que no corresponda con lo solicitado…” (Sic) </w:t>
      </w:r>
    </w:p>
    <w:p w14:paraId="2492EA98" w14:textId="77777777" w:rsidR="00E528EA" w:rsidRPr="0048308B" w:rsidRDefault="00C42808">
      <w:pPr>
        <w:spacing w:before="240" w:after="240" w:line="360" w:lineRule="auto"/>
        <w:ind w:right="60"/>
        <w:jc w:val="both"/>
        <w:rPr>
          <w:rFonts w:ascii="Palatino Linotype" w:eastAsia="Palatino Linotype" w:hAnsi="Palatino Linotype" w:cs="Palatino Linotype"/>
          <w:b/>
        </w:rPr>
      </w:pPr>
      <w:r w:rsidRPr="0048308B">
        <w:rPr>
          <w:rFonts w:ascii="Palatino Linotype" w:eastAsia="Palatino Linotype" w:hAnsi="Palatino Linotype" w:cs="Palatino Linotype"/>
          <w:b/>
        </w:rPr>
        <w:t xml:space="preserve">Tercero. Análisis de las causales de sobreseimiento del recurso de revisión. </w:t>
      </w:r>
      <w:r w:rsidRPr="0048308B">
        <w:rPr>
          <w:rFonts w:ascii="Palatino Linotype" w:eastAsia="Palatino Linotype" w:hAnsi="Palatino Linotype" w:cs="Palatino Linotype"/>
        </w:rPr>
        <w:t xml:space="preserve">Es menester resaltar que en el procedimiento de acceso a la información pública y de los medios de impugnación de la materia, se advierten diversos supuestos de procedibilidad que deben estudiarse con la finalidad de dar cumplimiento a los </w:t>
      </w:r>
      <w:r w:rsidRPr="0048308B">
        <w:rPr>
          <w:rFonts w:ascii="Palatino Linotype" w:eastAsia="Palatino Linotype" w:hAnsi="Palatino Linotype" w:cs="Palatino Linotype"/>
        </w:rPr>
        <w:lastRenderedPageBreak/>
        <w:t>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33E94E6" w14:textId="77777777" w:rsidR="00E528EA" w:rsidRPr="0048308B" w:rsidRDefault="00C42808">
      <w:pPr>
        <w:spacing w:before="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02E30091" w14:textId="77777777" w:rsidR="00E528EA" w:rsidRPr="0048308B" w:rsidRDefault="00E528EA">
      <w:pPr>
        <w:spacing w:line="360" w:lineRule="auto"/>
        <w:ind w:right="51"/>
        <w:jc w:val="both"/>
        <w:rPr>
          <w:rFonts w:ascii="Palatino Linotype" w:eastAsia="Palatino Linotype" w:hAnsi="Palatino Linotype" w:cs="Palatino Linotype"/>
        </w:rPr>
      </w:pPr>
    </w:p>
    <w:p w14:paraId="59997951" w14:textId="77777777" w:rsidR="00E528EA" w:rsidRPr="0048308B" w:rsidRDefault="00C42808">
      <w:pPr>
        <w:spacing w:line="360" w:lineRule="auto"/>
        <w:ind w:right="51"/>
        <w:jc w:val="both"/>
        <w:rPr>
          <w:rFonts w:ascii="Palatino Linotype" w:eastAsia="Palatino Linotype" w:hAnsi="Palatino Linotype" w:cs="Palatino Linotype"/>
        </w:rPr>
      </w:pPr>
      <w:r w:rsidRPr="0048308B">
        <w:rPr>
          <w:rFonts w:ascii="Palatino Linotype" w:eastAsia="Palatino Linotype" w:hAnsi="Palatino Linotype" w:cs="Palatino Linotype"/>
        </w:rPr>
        <w:t>De manera preliminar en el caso concreto conviene analizar si se actualiza alguna de las causales de sobreseimiento del recurso de revisión.</w:t>
      </w:r>
    </w:p>
    <w:p w14:paraId="6FCFEC92" w14:textId="77777777" w:rsidR="00E528EA" w:rsidRPr="0048308B" w:rsidRDefault="00C42808">
      <w:pPr>
        <w:spacing w:before="240"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 xml:space="preserve">Así, del análisis de la solicitud de información motivo del recurso de revisión que ahora se resuelve, se advierte que el particular requirió al </w:t>
      </w:r>
      <w:r w:rsidR="005C5233" w:rsidRPr="0048308B">
        <w:rPr>
          <w:rFonts w:ascii="Palatino Linotype" w:eastAsia="Palatino Linotype" w:hAnsi="Palatino Linotype" w:cs="Palatino Linotype"/>
        </w:rPr>
        <w:t xml:space="preserve">Organismo Público </w:t>
      </w:r>
      <w:r w:rsidR="005C5233" w:rsidRPr="0048308B">
        <w:rPr>
          <w:rFonts w:ascii="Palatino Linotype" w:eastAsia="Palatino Linotype" w:hAnsi="Palatino Linotype" w:cs="Palatino Linotype"/>
        </w:rPr>
        <w:lastRenderedPageBreak/>
        <w:t>Descentralizado para la Prestación de Los Servicios de Agua Potable Alcantarillado y Saneamiento del Municipio de Tlalnepantla de Baz</w:t>
      </w:r>
      <w:r w:rsidRPr="0048308B">
        <w:rPr>
          <w:rFonts w:ascii="Palatino Linotype" w:eastAsia="Palatino Linotype" w:hAnsi="Palatino Linotype" w:cs="Palatino Linotype"/>
        </w:rPr>
        <w:t>, lo siguiente</w:t>
      </w:r>
    </w:p>
    <w:p w14:paraId="16B38D36" w14:textId="77777777" w:rsidR="00E528EA" w:rsidRPr="0048308B" w:rsidRDefault="005C5233" w:rsidP="005C5233">
      <w:pPr>
        <w:pStyle w:val="Prrafodelista"/>
        <w:numPr>
          <w:ilvl w:val="0"/>
          <w:numId w:val="2"/>
        </w:numPr>
        <w:spacing w:before="240" w:after="240" w:line="360" w:lineRule="auto"/>
        <w:ind w:right="49"/>
        <w:jc w:val="both"/>
        <w:rPr>
          <w:rFonts w:ascii="Palatino Linotype" w:eastAsia="Palatino Linotype" w:hAnsi="Palatino Linotype" w:cs="Palatino Linotype"/>
        </w:rPr>
      </w:pPr>
      <w:r w:rsidRPr="0048308B">
        <w:rPr>
          <w:rFonts w:ascii="Palatino Linotype" w:eastAsia="Palatino Linotype" w:hAnsi="Palatino Linotype" w:cs="Palatino Linotype"/>
        </w:rPr>
        <w:t>La información de cuanto se le pago a CONAGUA y CAEM por el uso u aprovechamiento de agua en ellos años de 2021, 2022 y 2023,</w:t>
      </w:r>
    </w:p>
    <w:p w14:paraId="013D00F3" w14:textId="77777777" w:rsidR="00E528EA" w:rsidRPr="0048308B" w:rsidRDefault="00C42808" w:rsidP="005C5233">
      <w:pPr>
        <w:spacing w:before="240" w:after="240" w:line="360" w:lineRule="auto"/>
        <w:ind w:right="49"/>
        <w:jc w:val="both"/>
        <w:rPr>
          <w:rFonts w:ascii="Palatino Linotype" w:eastAsia="Palatino Linotype" w:hAnsi="Palatino Linotype" w:cs="Palatino Linotype"/>
        </w:rPr>
      </w:pPr>
      <w:r w:rsidRPr="0048308B">
        <w:rPr>
          <w:rFonts w:ascii="Palatino Linotype" w:eastAsia="Palatino Linotype" w:hAnsi="Palatino Linotype" w:cs="Palatino Linotype"/>
        </w:rPr>
        <w:t xml:space="preserve">Posteriormente el </w:t>
      </w:r>
      <w:r w:rsidRPr="0048308B">
        <w:rPr>
          <w:rFonts w:ascii="Palatino Linotype" w:eastAsia="Palatino Linotype" w:hAnsi="Palatino Linotype" w:cs="Palatino Linotype"/>
          <w:b/>
        </w:rPr>
        <w:t>SUJETO OBLIGADO</w:t>
      </w:r>
      <w:r w:rsidRPr="0048308B">
        <w:rPr>
          <w:rFonts w:ascii="Palatino Linotype" w:eastAsia="Palatino Linotype" w:hAnsi="Palatino Linotype" w:cs="Palatino Linotype"/>
        </w:rPr>
        <w:t xml:space="preserve">, a través de su </w:t>
      </w:r>
      <w:r w:rsidR="005C5233" w:rsidRPr="0048308B">
        <w:rPr>
          <w:rFonts w:ascii="Palatino Linotype" w:eastAsia="Palatino Linotype" w:hAnsi="Palatino Linotype" w:cs="Palatino Linotype"/>
        </w:rPr>
        <w:t>Subdirector de Finanzas informó los pagos realizados a CONAGUA y CAEM, como se observa a continuación:</w:t>
      </w:r>
    </w:p>
    <w:p w14:paraId="1C5A23D3" w14:textId="77777777" w:rsidR="005C5233" w:rsidRPr="0048308B" w:rsidRDefault="005C5233" w:rsidP="005C5233">
      <w:pPr>
        <w:spacing w:before="240" w:after="240" w:line="360" w:lineRule="auto"/>
        <w:ind w:right="49"/>
        <w:jc w:val="both"/>
        <w:rPr>
          <w:rFonts w:ascii="Palatino Linotype" w:eastAsia="Palatino Linotype" w:hAnsi="Palatino Linotype" w:cs="Palatino Linotype"/>
        </w:rPr>
      </w:pPr>
      <w:r w:rsidRPr="0048308B">
        <w:rPr>
          <w:rFonts w:ascii="Palatino Linotype" w:eastAsia="Palatino Linotype" w:hAnsi="Palatino Linotype" w:cs="Palatino Linotype"/>
          <w:noProof/>
          <w:lang w:val="es-MX"/>
        </w:rPr>
        <w:drawing>
          <wp:inline distT="0" distB="0" distL="0" distR="0" wp14:anchorId="60ABEE77" wp14:editId="3EE834BB">
            <wp:extent cx="5357375" cy="18097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66662" cy="1812887"/>
                    </a:xfrm>
                    <a:prstGeom prst="rect">
                      <a:avLst/>
                    </a:prstGeom>
                  </pic:spPr>
                </pic:pic>
              </a:graphicData>
            </a:graphic>
          </wp:inline>
        </w:drawing>
      </w:r>
    </w:p>
    <w:p w14:paraId="491D1C50" w14:textId="77777777" w:rsidR="005C5233" w:rsidRPr="0048308B" w:rsidRDefault="005C5233">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 xml:space="preserve">No conforme con la respuesta la parte </w:t>
      </w:r>
      <w:r w:rsidRPr="0048308B">
        <w:rPr>
          <w:rFonts w:ascii="Palatino Linotype" w:eastAsia="Palatino Linotype" w:hAnsi="Palatino Linotype" w:cs="Palatino Linotype"/>
          <w:b/>
        </w:rPr>
        <w:t>RECURRENTE</w:t>
      </w:r>
      <w:r w:rsidRPr="0048308B">
        <w:rPr>
          <w:rFonts w:ascii="Palatino Linotype" w:eastAsia="Palatino Linotype" w:hAnsi="Palatino Linotype" w:cs="Palatino Linotype"/>
        </w:rPr>
        <w:t xml:space="preserve">, se informa en lo medular porque la información es incompleta. </w:t>
      </w:r>
    </w:p>
    <w:p w14:paraId="7CD3F30D" w14:textId="77777777" w:rsidR="005C5233" w:rsidRPr="0048308B" w:rsidRDefault="005C5233">
      <w:pPr>
        <w:spacing w:line="360" w:lineRule="auto"/>
        <w:jc w:val="both"/>
        <w:rPr>
          <w:rFonts w:ascii="Palatino Linotype" w:eastAsia="Palatino Linotype" w:hAnsi="Palatino Linotype" w:cs="Palatino Linotype"/>
        </w:rPr>
      </w:pPr>
    </w:p>
    <w:p w14:paraId="6A2034E7" w14:textId="77777777" w:rsidR="005C5233" w:rsidRPr="0048308B" w:rsidRDefault="00C42808" w:rsidP="005C5233">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 xml:space="preserve">Una vez notificado el recurso de revisión al </w:t>
      </w:r>
      <w:r w:rsidRPr="0048308B">
        <w:rPr>
          <w:rFonts w:ascii="Palatino Linotype" w:eastAsia="Palatino Linotype" w:hAnsi="Palatino Linotype" w:cs="Palatino Linotype"/>
          <w:b/>
        </w:rPr>
        <w:t>SUJETO OBLIGADO</w:t>
      </w:r>
      <w:r w:rsidRPr="0048308B">
        <w:rPr>
          <w:rFonts w:ascii="Palatino Linotype" w:eastAsia="Palatino Linotype" w:hAnsi="Palatino Linotype" w:cs="Palatino Linotype"/>
        </w:rPr>
        <w:t xml:space="preserve">, este a través </w:t>
      </w:r>
      <w:r w:rsidR="005C5233" w:rsidRPr="0048308B">
        <w:rPr>
          <w:rFonts w:ascii="Palatino Linotype" w:eastAsia="Palatino Linotype" w:hAnsi="Palatino Linotype" w:cs="Palatino Linotype"/>
        </w:rPr>
        <w:t xml:space="preserve">Subdirector de Finanzas, además de ratificar su respuesta, informó respecto del pago realizado a CAEM en el año 2023, que no se cuenta con dicha información, </w:t>
      </w:r>
      <w:r w:rsidR="005C5233" w:rsidRPr="0048308B">
        <w:rPr>
          <w:rFonts w:ascii="Palatino Linotype" w:eastAsia="Palatino Linotype" w:hAnsi="Palatino Linotype" w:cs="Palatino Linotype"/>
        </w:rPr>
        <w:lastRenderedPageBreak/>
        <w:t xml:space="preserve">como evidencia adjuntó en formato </w:t>
      </w:r>
      <w:proofErr w:type="spellStart"/>
      <w:r w:rsidR="005C5233" w:rsidRPr="0048308B">
        <w:rPr>
          <w:rFonts w:ascii="Palatino Linotype" w:eastAsia="Palatino Linotype" w:hAnsi="Palatino Linotype" w:cs="Palatino Linotype"/>
        </w:rPr>
        <w:t>pdf</w:t>
      </w:r>
      <w:proofErr w:type="spellEnd"/>
      <w:r w:rsidR="005C5233" w:rsidRPr="0048308B">
        <w:rPr>
          <w:rFonts w:ascii="Palatino Linotype" w:eastAsia="Palatino Linotype" w:hAnsi="Palatino Linotype" w:cs="Palatino Linotype"/>
        </w:rPr>
        <w:t xml:space="preserve"> la consulta al portal del SAT de facturas recibidas por parte de la dependencia estatal denominada Comisión del Agua del Estado de México, consulta realizada mes por mes.</w:t>
      </w:r>
    </w:p>
    <w:p w14:paraId="709A736F" w14:textId="77777777" w:rsidR="005C5233" w:rsidRPr="0048308B" w:rsidRDefault="005C5233" w:rsidP="005C5233">
      <w:pPr>
        <w:widowControl w:val="0"/>
        <w:spacing w:line="360" w:lineRule="auto"/>
        <w:ind w:right="49"/>
        <w:jc w:val="both"/>
        <w:rPr>
          <w:rFonts w:ascii="Palatino Linotype" w:eastAsia="Palatino Linotype" w:hAnsi="Palatino Linotype" w:cs="Palatino Linotype"/>
        </w:rPr>
      </w:pPr>
    </w:p>
    <w:p w14:paraId="704B4A47" w14:textId="77777777" w:rsidR="005C5233" w:rsidRPr="0048308B" w:rsidRDefault="005C5233" w:rsidP="005C5233">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Adicionalmente, adjunto la foja número cinco de diez del Estado de Avance presupuestal de egresos del primero de enero al treinta y uno de diciembre del 2023, en donde la partida presupuestal 3131 del servicio del agua no contiene información alguna, finalizando que no se oculta información referente a la Comisión del Agua del Estado de México</w:t>
      </w:r>
    </w:p>
    <w:p w14:paraId="136D87CC" w14:textId="77777777" w:rsidR="005C5233" w:rsidRPr="0048308B" w:rsidRDefault="005C5233" w:rsidP="005C5233">
      <w:pPr>
        <w:spacing w:line="360" w:lineRule="auto"/>
        <w:jc w:val="both"/>
        <w:rPr>
          <w:rFonts w:ascii="Palatino Linotype" w:eastAsia="Palatino Linotype" w:hAnsi="Palatino Linotype" w:cs="Palatino Linotype"/>
        </w:rPr>
      </w:pPr>
    </w:p>
    <w:p w14:paraId="6BFF5647" w14:textId="77777777" w:rsidR="00E528EA" w:rsidRPr="0048308B" w:rsidRDefault="00C42808">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 xml:space="preserve">En ese sentido, se procede a realizar un cuadro comparativo de la información solicitada con la información entregada en respuesta, para determinar si colman el derecho de acceso a la información pública de la parte </w:t>
      </w:r>
      <w:r w:rsidRPr="0048308B">
        <w:rPr>
          <w:rFonts w:ascii="Palatino Linotype" w:eastAsia="Palatino Linotype" w:hAnsi="Palatino Linotype" w:cs="Palatino Linotype"/>
          <w:b/>
        </w:rPr>
        <w:t>RECURRENTE</w:t>
      </w:r>
      <w:r w:rsidRPr="0048308B">
        <w:rPr>
          <w:rFonts w:ascii="Palatino Linotype" w:eastAsia="Palatino Linotype" w:hAnsi="Palatino Linotype" w:cs="Palatino Linotype"/>
        </w:rPr>
        <w:t>, conforme a lo siguiente:</w:t>
      </w:r>
    </w:p>
    <w:p w14:paraId="3D9DD256" w14:textId="77777777" w:rsidR="00E528EA" w:rsidRPr="0048308B" w:rsidRDefault="00E528EA">
      <w:pPr>
        <w:spacing w:line="360" w:lineRule="auto"/>
        <w:jc w:val="both"/>
        <w:rPr>
          <w:rFonts w:ascii="Palatino Linotype" w:eastAsia="Palatino Linotype" w:hAnsi="Palatino Linotype" w:cs="Palatino Linotype"/>
        </w:rPr>
      </w:pPr>
    </w:p>
    <w:tbl>
      <w:tblPr>
        <w:tblStyle w:val="a"/>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190"/>
        <w:gridCol w:w="1418"/>
      </w:tblGrid>
      <w:tr w:rsidR="0048308B" w:rsidRPr="0048308B" w14:paraId="2A33EFAE" w14:textId="77777777" w:rsidTr="005C5233">
        <w:tc>
          <w:tcPr>
            <w:tcW w:w="2942" w:type="dxa"/>
          </w:tcPr>
          <w:p w14:paraId="6A9B007C" w14:textId="77777777" w:rsidR="005C5233" w:rsidRPr="0048308B" w:rsidRDefault="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Solicitud</w:t>
            </w:r>
          </w:p>
          <w:p w14:paraId="576E8DAE" w14:textId="77777777" w:rsidR="005C5233" w:rsidRPr="0048308B" w:rsidRDefault="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 xml:space="preserve">Cuanto se pagó por el uso o aprovechamiento del agua  CONAGUA </w:t>
            </w:r>
          </w:p>
        </w:tc>
        <w:tc>
          <w:tcPr>
            <w:tcW w:w="2943" w:type="dxa"/>
          </w:tcPr>
          <w:p w14:paraId="473E36FC" w14:textId="77777777" w:rsidR="005C5233" w:rsidRPr="0048308B" w:rsidRDefault="005C5233">
            <w:pPr>
              <w:jc w:val="both"/>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 xml:space="preserve">Respuesta </w:t>
            </w:r>
          </w:p>
        </w:tc>
        <w:tc>
          <w:tcPr>
            <w:tcW w:w="2190" w:type="dxa"/>
          </w:tcPr>
          <w:p w14:paraId="38D0352B" w14:textId="77777777" w:rsidR="005C5233" w:rsidRPr="0048308B" w:rsidRDefault="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Informe justificado</w:t>
            </w:r>
          </w:p>
        </w:tc>
        <w:tc>
          <w:tcPr>
            <w:tcW w:w="1418" w:type="dxa"/>
          </w:tcPr>
          <w:p w14:paraId="2694815F" w14:textId="77777777" w:rsidR="005C5233" w:rsidRPr="0048308B" w:rsidRDefault="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Colma</w:t>
            </w:r>
          </w:p>
        </w:tc>
      </w:tr>
      <w:tr w:rsidR="0048308B" w:rsidRPr="0048308B" w14:paraId="114BD08F" w14:textId="77777777" w:rsidTr="005C5233">
        <w:tc>
          <w:tcPr>
            <w:tcW w:w="2942" w:type="dxa"/>
          </w:tcPr>
          <w:p w14:paraId="257EBBB5" w14:textId="77777777" w:rsidR="005C5233" w:rsidRPr="0048308B" w:rsidRDefault="005C5233" w:rsidP="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2021</w:t>
            </w:r>
          </w:p>
        </w:tc>
        <w:tc>
          <w:tcPr>
            <w:tcW w:w="2943" w:type="dxa"/>
          </w:tcPr>
          <w:p w14:paraId="09F3CBE6" w14:textId="77777777" w:rsidR="005C5233" w:rsidRPr="0048308B" w:rsidRDefault="00752CA3">
            <w:pPr>
              <w:jc w:val="both"/>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$159,161,168.00</w:t>
            </w:r>
          </w:p>
          <w:p w14:paraId="68E1F26C" w14:textId="77777777" w:rsidR="005C5233" w:rsidRPr="0048308B" w:rsidRDefault="005C5233">
            <w:pPr>
              <w:jc w:val="both"/>
              <w:rPr>
                <w:rFonts w:ascii="Palatino Linotype" w:eastAsia="Palatino Linotype" w:hAnsi="Palatino Linotype" w:cs="Palatino Linotype"/>
                <w:sz w:val="20"/>
                <w:szCs w:val="20"/>
              </w:rPr>
            </w:pPr>
          </w:p>
        </w:tc>
        <w:tc>
          <w:tcPr>
            <w:tcW w:w="2190" w:type="dxa"/>
          </w:tcPr>
          <w:p w14:paraId="3F1DF818" w14:textId="77777777" w:rsidR="005C5233" w:rsidRPr="0048308B" w:rsidRDefault="00752CA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Ratifica</w:t>
            </w:r>
          </w:p>
        </w:tc>
        <w:tc>
          <w:tcPr>
            <w:tcW w:w="1418" w:type="dxa"/>
          </w:tcPr>
          <w:p w14:paraId="7BC388E8" w14:textId="77777777" w:rsidR="005C5233" w:rsidRPr="0048308B" w:rsidRDefault="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Sí.</w:t>
            </w:r>
          </w:p>
          <w:p w14:paraId="17682478" w14:textId="77777777" w:rsidR="005C5233" w:rsidRPr="0048308B" w:rsidRDefault="005C5233">
            <w:pPr>
              <w:jc w:val="both"/>
              <w:rPr>
                <w:rFonts w:ascii="Palatino Linotype" w:eastAsia="Palatino Linotype" w:hAnsi="Palatino Linotype" w:cs="Palatino Linotype"/>
                <w:sz w:val="20"/>
                <w:szCs w:val="20"/>
              </w:rPr>
            </w:pPr>
          </w:p>
        </w:tc>
      </w:tr>
      <w:tr w:rsidR="0048308B" w:rsidRPr="0048308B" w14:paraId="25A8D0F5" w14:textId="77777777" w:rsidTr="005C5233">
        <w:tc>
          <w:tcPr>
            <w:tcW w:w="2942" w:type="dxa"/>
          </w:tcPr>
          <w:p w14:paraId="248CC3EF" w14:textId="77777777" w:rsidR="005C5233" w:rsidRPr="0048308B" w:rsidRDefault="005C5233" w:rsidP="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2022</w:t>
            </w:r>
          </w:p>
          <w:p w14:paraId="47457453" w14:textId="77777777" w:rsidR="005C5233" w:rsidRPr="0048308B" w:rsidRDefault="005C5233">
            <w:pPr>
              <w:jc w:val="both"/>
              <w:rPr>
                <w:rFonts w:ascii="Palatino Linotype" w:eastAsia="Palatino Linotype" w:hAnsi="Palatino Linotype" w:cs="Palatino Linotype"/>
                <w:sz w:val="20"/>
                <w:szCs w:val="20"/>
              </w:rPr>
            </w:pPr>
          </w:p>
        </w:tc>
        <w:tc>
          <w:tcPr>
            <w:tcW w:w="2943" w:type="dxa"/>
          </w:tcPr>
          <w:p w14:paraId="4E8C7F73" w14:textId="77777777" w:rsidR="005C5233" w:rsidRPr="0048308B" w:rsidRDefault="00752CA3">
            <w:pPr>
              <w:jc w:val="both"/>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$97,125,027.00</w:t>
            </w:r>
          </w:p>
        </w:tc>
        <w:tc>
          <w:tcPr>
            <w:tcW w:w="2190" w:type="dxa"/>
          </w:tcPr>
          <w:p w14:paraId="7F023CCF" w14:textId="77777777" w:rsidR="005C5233" w:rsidRPr="0048308B" w:rsidRDefault="00752CA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Ratifica</w:t>
            </w:r>
          </w:p>
        </w:tc>
        <w:tc>
          <w:tcPr>
            <w:tcW w:w="1418" w:type="dxa"/>
          </w:tcPr>
          <w:p w14:paraId="13E3CFD5" w14:textId="77777777" w:rsidR="005C5233" w:rsidRPr="0048308B" w:rsidRDefault="005C5233" w:rsidP="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Sí</w:t>
            </w:r>
          </w:p>
        </w:tc>
      </w:tr>
      <w:tr w:rsidR="0048308B" w:rsidRPr="0048308B" w14:paraId="0DD1EDE0" w14:textId="77777777" w:rsidTr="005C5233">
        <w:tc>
          <w:tcPr>
            <w:tcW w:w="2942" w:type="dxa"/>
          </w:tcPr>
          <w:p w14:paraId="586511C8" w14:textId="77777777" w:rsidR="005C5233" w:rsidRPr="0048308B" w:rsidRDefault="005C5233" w:rsidP="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2023</w:t>
            </w:r>
          </w:p>
        </w:tc>
        <w:tc>
          <w:tcPr>
            <w:tcW w:w="2943" w:type="dxa"/>
          </w:tcPr>
          <w:p w14:paraId="38680A23" w14:textId="77777777" w:rsidR="005C5233" w:rsidRPr="0048308B" w:rsidRDefault="00752CA3">
            <w:pPr>
              <w:jc w:val="both"/>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$73,425,403.00</w:t>
            </w:r>
          </w:p>
        </w:tc>
        <w:tc>
          <w:tcPr>
            <w:tcW w:w="2190" w:type="dxa"/>
          </w:tcPr>
          <w:p w14:paraId="0A59AA73" w14:textId="77777777" w:rsidR="005C5233" w:rsidRPr="0048308B" w:rsidRDefault="00752CA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Ratifica</w:t>
            </w:r>
          </w:p>
        </w:tc>
        <w:tc>
          <w:tcPr>
            <w:tcW w:w="1418" w:type="dxa"/>
          </w:tcPr>
          <w:p w14:paraId="2CECA710" w14:textId="77777777" w:rsidR="005C5233" w:rsidRPr="0048308B" w:rsidRDefault="005C5233" w:rsidP="00752CA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Sí</w:t>
            </w:r>
          </w:p>
        </w:tc>
      </w:tr>
      <w:tr w:rsidR="0048308B" w:rsidRPr="0048308B" w14:paraId="3D39E932" w14:textId="77777777" w:rsidTr="005C5233">
        <w:tc>
          <w:tcPr>
            <w:tcW w:w="2942" w:type="dxa"/>
          </w:tcPr>
          <w:p w14:paraId="499F74C7" w14:textId="77777777" w:rsidR="005C5233" w:rsidRPr="0048308B" w:rsidRDefault="005C5233" w:rsidP="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Solicitud</w:t>
            </w:r>
          </w:p>
          <w:p w14:paraId="054FDE4C" w14:textId="77777777" w:rsidR="005C5233" w:rsidRPr="0048308B" w:rsidRDefault="005C5233" w:rsidP="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lastRenderedPageBreak/>
              <w:t xml:space="preserve">Cuanto se pagó por el uso o aprovechamiento del agua  CAEM </w:t>
            </w:r>
          </w:p>
        </w:tc>
        <w:tc>
          <w:tcPr>
            <w:tcW w:w="2943" w:type="dxa"/>
          </w:tcPr>
          <w:p w14:paraId="640FC194" w14:textId="77777777" w:rsidR="005C5233" w:rsidRPr="0048308B" w:rsidRDefault="005C5233" w:rsidP="005C5233">
            <w:pPr>
              <w:jc w:val="both"/>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lastRenderedPageBreak/>
              <w:t xml:space="preserve">Respuesta </w:t>
            </w:r>
          </w:p>
        </w:tc>
        <w:tc>
          <w:tcPr>
            <w:tcW w:w="2190" w:type="dxa"/>
          </w:tcPr>
          <w:p w14:paraId="4B823EE7" w14:textId="77777777" w:rsidR="005C5233" w:rsidRPr="0048308B" w:rsidRDefault="005C5233" w:rsidP="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Informe justificado</w:t>
            </w:r>
          </w:p>
        </w:tc>
        <w:tc>
          <w:tcPr>
            <w:tcW w:w="1418" w:type="dxa"/>
          </w:tcPr>
          <w:p w14:paraId="5EB41296" w14:textId="77777777" w:rsidR="005C5233" w:rsidRPr="0048308B" w:rsidRDefault="005C5233" w:rsidP="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Colma</w:t>
            </w:r>
          </w:p>
        </w:tc>
      </w:tr>
      <w:tr w:rsidR="0048308B" w:rsidRPr="0048308B" w14:paraId="1C73EEEA" w14:textId="77777777" w:rsidTr="005C5233">
        <w:tc>
          <w:tcPr>
            <w:tcW w:w="2942" w:type="dxa"/>
          </w:tcPr>
          <w:p w14:paraId="71B401CC" w14:textId="77777777" w:rsidR="005C5233" w:rsidRPr="0048308B" w:rsidRDefault="005C5233" w:rsidP="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2021</w:t>
            </w:r>
          </w:p>
        </w:tc>
        <w:tc>
          <w:tcPr>
            <w:tcW w:w="2943" w:type="dxa"/>
          </w:tcPr>
          <w:p w14:paraId="21B5D8C3" w14:textId="77777777" w:rsidR="005C5233" w:rsidRPr="0048308B" w:rsidRDefault="00752CA3" w:rsidP="005C5233">
            <w:pPr>
              <w:jc w:val="both"/>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$143,417,349.11</w:t>
            </w:r>
          </w:p>
        </w:tc>
        <w:tc>
          <w:tcPr>
            <w:tcW w:w="2190" w:type="dxa"/>
          </w:tcPr>
          <w:p w14:paraId="584968CF" w14:textId="77777777" w:rsidR="005C5233" w:rsidRPr="0048308B" w:rsidRDefault="00752CA3" w:rsidP="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 xml:space="preserve">Ratifica </w:t>
            </w:r>
          </w:p>
        </w:tc>
        <w:tc>
          <w:tcPr>
            <w:tcW w:w="1418" w:type="dxa"/>
          </w:tcPr>
          <w:p w14:paraId="1346C157" w14:textId="77777777" w:rsidR="005C5233" w:rsidRPr="0048308B" w:rsidRDefault="00752CA3" w:rsidP="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Sí</w:t>
            </w:r>
          </w:p>
        </w:tc>
      </w:tr>
      <w:tr w:rsidR="0048308B" w:rsidRPr="0048308B" w14:paraId="7716EE6F" w14:textId="77777777" w:rsidTr="005C5233">
        <w:tc>
          <w:tcPr>
            <w:tcW w:w="2942" w:type="dxa"/>
          </w:tcPr>
          <w:p w14:paraId="26A1455A" w14:textId="77777777" w:rsidR="005C5233" w:rsidRPr="0048308B" w:rsidRDefault="005C5233" w:rsidP="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2022</w:t>
            </w:r>
          </w:p>
        </w:tc>
        <w:tc>
          <w:tcPr>
            <w:tcW w:w="2943" w:type="dxa"/>
          </w:tcPr>
          <w:p w14:paraId="13EE45F8" w14:textId="77777777" w:rsidR="005C5233" w:rsidRPr="0048308B" w:rsidRDefault="00752CA3" w:rsidP="005C5233">
            <w:pPr>
              <w:jc w:val="both"/>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$82,597,917.19</w:t>
            </w:r>
          </w:p>
        </w:tc>
        <w:tc>
          <w:tcPr>
            <w:tcW w:w="2190" w:type="dxa"/>
          </w:tcPr>
          <w:p w14:paraId="36FEFE61" w14:textId="77777777" w:rsidR="005C5233" w:rsidRPr="0048308B" w:rsidRDefault="00752CA3" w:rsidP="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Ratifica</w:t>
            </w:r>
          </w:p>
        </w:tc>
        <w:tc>
          <w:tcPr>
            <w:tcW w:w="1418" w:type="dxa"/>
          </w:tcPr>
          <w:p w14:paraId="6F71AD6C" w14:textId="77777777" w:rsidR="005C5233" w:rsidRPr="0048308B" w:rsidRDefault="00752CA3" w:rsidP="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Sí</w:t>
            </w:r>
          </w:p>
        </w:tc>
      </w:tr>
      <w:tr w:rsidR="005C5233" w:rsidRPr="0048308B" w14:paraId="52517765" w14:textId="77777777" w:rsidTr="005C5233">
        <w:tc>
          <w:tcPr>
            <w:tcW w:w="2942" w:type="dxa"/>
          </w:tcPr>
          <w:p w14:paraId="45C60F3C" w14:textId="77777777" w:rsidR="005C5233" w:rsidRPr="0048308B" w:rsidRDefault="005C5233" w:rsidP="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2023</w:t>
            </w:r>
          </w:p>
        </w:tc>
        <w:tc>
          <w:tcPr>
            <w:tcW w:w="2943" w:type="dxa"/>
          </w:tcPr>
          <w:p w14:paraId="5A4354D3" w14:textId="77777777" w:rsidR="005C5233" w:rsidRPr="0048308B" w:rsidRDefault="00752CA3" w:rsidP="005C5233">
            <w:pPr>
              <w:jc w:val="both"/>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Sin información</w:t>
            </w:r>
          </w:p>
        </w:tc>
        <w:tc>
          <w:tcPr>
            <w:tcW w:w="2190" w:type="dxa"/>
          </w:tcPr>
          <w:p w14:paraId="641A0F4C" w14:textId="77777777" w:rsidR="00752CA3" w:rsidRPr="0048308B" w:rsidRDefault="00752CA3" w:rsidP="00752CA3">
            <w:pPr>
              <w:jc w:val="both"/>
              <w:rPr>
                <w:rFonts w:ascii="Palatino Linotype" w:eastAsia="Palatino Linotype" w:hAnsi="Palatino Linotype" w:cs="Palatino Linotype"/>
                <w:sz w:val="18"/>
                <w:szCs w:val="18"/>
              </w:rPr>
            </w:pPr>
            <w:r w:rsidRPr="0048308B">
              <w:rPr>
                <w:rFonts w:ascii="Palatino Linotype" w:eastAsia="Palatino Linotype" w:hAnsi="Palatino Linotype" w:cs="Palatino Linotype"/>
                <w:sz w:val="18"/>
                <w:szCs w:val="18"/>
              </w:rPr>
              <w:t xml:space="preserve">Informó respecto del pago realizado a CAEM en el año 2023, que no se cuenta con dicha información, como evidencia adjuntó en formato </w:t>
            </w:r>
            <w:proofErr w:type="spellStart"/>
            <w:r w:rsidRPr="0048308B">
              <w:rPr>
                <w:rFonts w:ascii="Palatino Linotype" w:eastAsia="Palatino Linotype" w:hAnsi="Palatino Linotype" w:cs="Palatino Linotype"/>
                <w:sz w:val="18"/>
                <w:szCs w:val="18"/>
              </w:rPr>
              <w:t>pdf</w:t>
            </w:r>
            <w:proofErr w:type="spellEnd"/>
            <w:r w:rsidRPr="0048308B">
              <w:rPr>
                <w:rFonts w:ascii="Palatino Linotype" w:eastAsia="Palatino Linotype" w:hAnsi="Palatino Linotype" w:cs="Palatino Linotype"/>
                <w:sz w:val="18"/>
                <w:szCs w:val="18"/>
              </w:rPr>
              <w:t xml:space="preserve"> la consulta al portal del SAT de facturas recibidas por parte de la dependencia estatal denominada Comisión del Agua del Estado de México, consulta realizada mes por mes.</w:t>
            </w:r>
          </w:p>
          <w:p w14:paraId="56C9BEFC" w14:textId="77777777" w:rsidR="00752CA3" w:rsidRPr="0048308B" w:rsidRDefault="00752CA3" w:rsidP="00752CA3">
            <w:pPr>
              <w:widowControl w:val="0"/>
              <w:ind w:right="49"/>
              <w:jc w:val="both"/>
              <w:rPr>
                <w:rFonts w:ascii="Palatino Linotype" w:eastAsia="Palatino Linotype" w:hAnsi="Palatino Linotype" w:cs="Palatino Linotype"/>
                <w:sz w:val="18"/>
                <w:szCs w:val="18"/>
              </w:rPr>
            </w:pPr>
          </w:p>
          <w:p w14:paraId="14B0A45D" w14:textId="77777777" w:rsidR="00752CA3" w:rsidRPr="0048308B" w:rsidRDefault="00752CA3" w:rsidP="00752CA3">
            <w:pPr>
              <w:jc w:val="both"/>
              <w:rPr>
                <w:rFonts w:ascii="Palatino Linotype" w:eastAsia="Palatino Linotype" w:hAnsi="Palatino Linotype" w:cs="Palatino Linotype"/>
                <w:sz w:val="18"/>
                <w:szCs w:val="18"/>
              </w:rPr>
            </w:pPr>
            <w:r w:rsidRPr="0048308B">
              <w:rPr>
                <w:rFonts w:ascii="Palatino Linotype" w:eastAsia="Palatino Linotype" w:hAnsi="Palatino Linotype" w:cs="Palatino Linotype"/>
                <w:sz w:val="18"/>
                <w:szCs w:val="18"/>
              </w:rPr>
              <w:t>Adicionalmente, adjunto la foja número cinco de diez del Estado de Avance presupuestal de egresos del primero de enero al treinta y uno de diciembre del 2023, en donde la partida presupuestal 3131 del servicio del agua no contiene información alguna, finalizando que no se oculta información referente a la Comisión del Agua del Estado de México</w:t>
            </w:r>
          </w:p>
          <w:p w14:paraId="579E3CF4" w14:textId="77777777" w:rsidR="005C5233" w:rsidRPr="0048308B" w:rsidRDefault="005C5233" w:rsidP="00752CA3">
            <w:pPr>
              <w:jc w:val="both"/>
              <w:rPr>
                <w:rFonts w:ascii="Palatino Linotype" w:eastAsia="Palatino Linotype" w:hAnsi="Palatino Linotype" w:cs="Palatino Linotype"/>
                <w:sz w:val="18"/>
                <w:szCs w:val="18"/>
              </w:rPr>
            </w:pPr>
          </w:p>
        </w:tc>
        <w:tc>
          <w:tcPr>
            <w:tcW w:w="1418" w:type="dxa"/>
          </w:tcPr>
          <w:p w14:paraId="6C954D2E" w14:textId="77777777" w:rsidR="005C5233" w:rsidRPr="0048308B" w:rsidRDefault="00752CA3" w:rsidP="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 xml:space="preserve">Sí </w:t>
            </w:r>
          </w:p>
          <w:p w14:paraId="36BED72C" w14:textId="77777777" w:rsidR="00752CA3" w:rsidRPr="0048308B" w:rsidRDefault="00752CA3" w:rsidP="005C5233">
            <w:pPr>
              <w:jc w:val="center"/>
              <w:rPr>
                <w:rFonts w:ascii="Palatino Linotype" w:eastAsia="Palatino Linotype" w:hAnsi="Palatino Linotype" w:cs="Palatino Linotype"/>
                <w:sz w:val="20"/>
                <w:szCs w:val="20"/>
              </w:rPr>
            </w:pPr>
            <w:r w:rsidRPr="0048308B">
              <w:rPr>
                <w:rFonts w:ascii="Palatino Linotype" w:eastAsia="Palatino Linotype" w:hAnsi="Palatino Linotype" w:cs="Palatino Linotype"/>
                <w:sz w:val="20"/>
                <w:szCs w:val="20"/>
              </w:rPr>
              <w:t>Hecho negativo</w:t>
            </w:r>
          </w:p>
        </w:tc>
      </w:tr>
    </w:tbl>
    <w:p w14:paraId="1A5E3150" w14:textId="77777777" w:rsidR="00E528EA" w:rsidRPr="0048308B" w:rsidRDefault="00E528EA">
      <w:pPr>
        <w:spacing w:line="360" w:lineRule="auto"/>
        <w:jc w:val="both"/>
        <w:rPr>
          <w:rFonts w:ascii="Palatino Linotype" w:eastAsia="Palatino Linotype" w:hAnsi="Palatino Linotype" w:cs="Palatino Linotype"/>
        </w:rPr>
      </w:pPr>
    </w:p>
    <w:p w14:paraId="2A9698D0" w14:textId="77777777" w:rsidR="00407B98" w:rsidRPr="0048308B" w:rsidRDefault="00752CA3" w:rsidP="00407B98">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lastRenderedPageBreak/>
        <w:t xml:space="preserve">Del cuadro anterior se advierte que el </w:t>
      </w:r>
      <w:r w:rsidRPr="0048308B">
        <w:rPr>
          <w:rFonts w:ascii="Palatino Linotype" w:eastAsia="Palatino Linotype" w:hAnsi="Palatino Linotype" w:cs="Palatino Linotype"/>
          <w:b/>
        </w:rPr>
        <w:t>SUJETO OBLIGADO</w:t>
      </w:r>
      <w:r w:rsidRPr="0048308B">
        <w:rPr>
          <w:rFonts w:ascii="Palatino Linotype" w:eastAsia="Palatino Linotype" w:hAnsi="Palatino Linotype" w:cs="Palatino Linotype"/>
        </w:rPr>
        <w:t xml:space="preserve">, a través de su Subdirector de Finanzas entregó la información relativa al pago realizado a la </w:t>
      </w:r>
      <w:r w:rsidRPr="0048308B">
        <w:rPr>
          <w:rFonts w:ascii="Palatino Linotype" w:eastAsia="Palatino Linotype" w:hAnsi="Palatino Linotype" w:cs="Palatino Linotype"/>
        </w:rPr>
        <w:fldChar w:fldCharType="begin"/>
      </w:r>
      <w:r w:rsidRPr="0048308B">
        <w:rPr>
          <w:rFonts w:ascii="Palatino Linotype" w:eastAsia="Palatino Linotype" w:hAnsi="Palatino Linotype" w:cs="Palatino Linotype"/>
        </w:rPr>
        <w:instrText xml:space="preserve"> HYPERLINK "https://www.gob.mx/conagua/" </w:instrText>
      </w:r>
      <w:r w:rsidRPr="0048308B">
        <w:rPr>
          <w:rFonts w:ascii="Palatino Linotype" w:eastAsia="Palatino Linotype" w:hAnsi="Palatino Linotype" w:cs="Palatino Linotype"/>
        </w:rPr>
        <w:fldChar w:fldCharType="separate"/>
      </w:r>
      <w:r w:rsidRPr="0048308B">
        <w:rPr>
          <w:rFonts w:ascii="Palatino Linotype" w:eastAsia="Palatino Linotype" w:hAnsi="Palatino Linotype" w:cs="Palatino Linotype"/>
        </w:rPr>
        <w:t xml:space="preserve">Comisión Nacional del Agua y Comisión del Agua del Estado de México, por el uso o aprovechamiento del agua en los año 2021, 2022 y 2023, 2021 y 2022, respectivamente, colmando con ello el derecho de acceso a la información de la parte </w:t>
      </w:r>
      <w:r w:rsidRPr="0048308B">
        <w:rPr>
          <w:rFonts w:ascii="Palatino Linotype" w:eastAsia="Palatino Linotype" w:hAnsi="Palatino Linotype" w:cs="Palatino Linotype"/>
          <w:b/>
        </w:rPr>
        <w:t>RECURRENTE</w:t>
      </w:r>
      <w:r w:rsidRPr="0048308B">
        <w:rPr>
          <w:rFonts w:ascii="Palatino Linotype" w:eastAsia="Palatino Linotype" w:hAnsi="Palatino Linotype" w:cs="Palatino Linotype"/>
        </w:rPr>
        <w:t xml:space="preserve">, en razón de que el área del Organismo Público Descentralizado para la Prestación de Los Servicios de Agua Potable Alcantarillado y Saneamiento del Municipio de Tlalnepantla de Baz, que proporcionó </w:t>
      </w:r>
      <w:r w:rsidR="00407B98" w:rsidRPr="0048308B">
        <w:rPr>
          <w:rFonts w:ascii="Palatino Linotype" w:eastAsia="Palatino Linotype" w:hAnsi="Palatino Linotype" w:cs="Palatino Linotype"/>
        </w:rPr>
        <w:t>fue la Subdirección de Finanzas que en términos de lo señalado por el Manual de Organización del Organismo Público Descentralizado para la Prestación de Los Servicios de Agua Potable Alcantarillado y Saneamiento del Municipio de Tlalnepantla de Baz, tiene las siguientes atribuciones:</w:t>
      </w:r>
    </w:p>
    <w:p w14:paraId="6E7139BA" w14:textId="77777777" w:rsidR="00407B98" w:rsidRPr="0048308B" w:rsidRDefault="00407B98" w:rsidP="00407B98">
      <w:pPr>
        <w:spacing w:line="360" w:lineRule="auto"/>
        <w:jc w:val="both"/>
        <w:rPr>
          <w:rFonts w:ascii="Palatino Linotype" w:eastAsia="Palatino Linotype" w:hAnsi="Palatino Linotype" w:cs="Palatino Linotype"/>
        </w:rPr>
      </w:pPr>
    </w:p>
    <w:p w14:paraId="08C0906E" w14:textId="77777777" w:rsidR="00407B98" w:rsidRPr="0048308B" w:rsidRDefault="00407B98" w:rsidP="00407B98">
      <w:pPr>
        <w:ind w:left="851" w:right="851"/>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i/>
          <w:sz w:val="22"/>
          <w:szCs w:val="22"/>
        </w:rPr>
        <w:t xml:space="preserve">“OBJETIVO DE LA SUBDIRECCIÓN DE FINANZAS: </w:t>
      </w:r>
      <w:r w:rsidRPr="0048308B">
        <w:rPr>
          <w:rFonts w:ascii="Palatino Linotype" w:eastAsia="Palatino Linotype" w:hAnsi="Palatino Linotype" w:cs="Palatino Linotype"/>
          <w:b/>
          <w:i/>
          <w:sz w:val="22"/>
          <w:szCs w:val="22"/>
        </w:rPr>
        <w:t>Garantizar el control y equilibrio financiero del Organismo</w:t>
      </w:r>
      <w:r w:rsidRPr="0048308B">
        <w:rPr>
          <w:rFonts w:ascii="Palatino Linotype" w:eastAsia="Palatino Linotype" w:hAnsi="Palatino Linotype" w:cs="Palatino Linotype"/>
          <w:i/>
          <w:sz w:val="22"/>
          <w:szCs w:val="22"/>
        </w:rPr>
        <w:t xml:space="preserve">, atendiendo la normatividad aplicable para </w:t>
      </w:r>
      <w:r w:rsidRPr="0048308B">
        <w:rPr>
          <w:rFonts w:ascii="Palatino Linotype" w:eastAsia="Palatino Linotype" w:hAnsi="Palatino Linotype" w:cs="Palatino Linotype"/>
          <w:b/>
          <w:i/>
          <w:sz w:val="22"/>
          <w:szCs w:val="22"/>
        </w:rPr>
        <w:t>los sistemas de registro contable y comprobación ante la Contaduría General de Glos</w:t>
      </w:r>
      <w:r w:rsidRPr="0048308B">
        <w:rPr>
          <w:rFonts w:ascii="Palatino Linotype" w:eastAsia="Palatino Linotype" w:hAnsi="Palatino Linotype" w:cs="Palatino Linotype"/>
          <w:i/>
          <w:sz w:val="22"/>
          <w:szCs w:val="22"/>
        </w:rPr>
        <w:t xml:space="preserve">a. Planear y supervisar las funciones y actividades de las unidades administrativas que integran la Subdirección de Finanzas para el logro eficaz del objetivo general de esta Subdirección. Coordinar las actividades de las áreas que integran la Subdirección de Finanzas y verificar que estas se lleven a cabo de manera adecuada, a fin de lograr el cumplimiento de las metas establecidas en el Plan de Desarrollo del Organismo. </w:t>
      </w:r>
    </w:p>
    <w:p w14:paraId="5E71892D" w14:textId="77777777" w:rsidR="00407B98" w:rsidRPr="0048308B" w:rsidRDefault="00407B98" w:rsidP="00407B98">
      <w:pPr>
        <w:ind w:left="851" w:right="851"/>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i/>
          <w:sz w:val="22"/>
          <w:szCs w:val="22"/>
        </w:rPr>
        <w:t xml:space="preserve"> Funciones Encomendadas </w:t>
      </w:r>
    </w:p>
    <w:p w14:paraId="44A86C8C" w14:textId="77777777" w:rsidR="00407B98" w:rsidRPr="0048308B" w:rsidRDefault="00407B98" w:rsidP="00407B98">
      <w:pPr>
        <w:ind w:left="851" w:right="851"/>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b/>
          <w:i/>
          <w:sz w:val="22"/>
          <w:szCs w:val="22"/>
        </w:rPr>
        <w:t>1. Integrar y elaborar el Presupuesto de</w:t>
      </w:r>
      <w:r w:rsidRPr="0048308B">
        <w:rPr>
          <w:rFonts w:ascii="Palatino Linotype" w:eastAsia="Palatino Linotype" w:hAnsi="Palatino Linotype" w:cs="Palatino Linotype"/>
          <w:i/>
          <w:sz w:val="22"/>
          <w:szCs w:val="22"/>
        </w:rPr>
        <w:t xml:space="preserve"> Ingresos y </w:t>
      </w:r>
      <w:r w:rsidRPr="0048308B">
        <w:rPr>
          <w:rFonts w:ascii="Palatino Linotype" w:eastAsia="Palatino Linotype" w:hAnsi="Palatino Linotype" w:cs="Palatino Linotype"/>
          <w:b/>
          <w:i/>
          <w:sz w:val="22"/>
          <w:szCs w:val="22"/>
        </w:rPr>
        <w:t>Egresos</w:t>
      </w:r>
      <w:r w:rsidRPr="0048308B">
        <w:rPr>
          <w:rFonts w:ascii="Palatino Linotype" w:eastAsia="Palatino Linotype" w:hAnsi="Palatino Linotype" w:cs="Palatino Linotype"/>
          <w:i/>
          <w:sz w:val="22"/>
          <w:szCs w:val="22"/>
        </w:rPr>
        <w:t xml:space="preserve">, que concentre los programas, planes y metas que ejerzan las unidades administrativas del organismo por cado ejercicio fiscal o que rebasen un ejercicio presupuestal. </w:t>
      </w:r>
    </w:p>
    <w:p w14:paraId="0C59119A" w14:textId="77777777" w:rsidR="00407B98" w:rsidRPr="0048308B" w:rsidRDefault="00407B98" w:rsidP="00407B98">
      <w:pPr>
        <w:ind w:left="851" w:right="851"/>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i/>
          <w:sz w:val="22"/>
          <w:szCs w:val="22"/>
        </w:rPr>
        <w:lastRenderedPageBreak/>
        <w:t xml:space="preserve">2. Establecer e implementar el sistema y los procedimientos para llevar a cabo la contabilidad financiera, patrimonial y presupuestal. </w:t>
      </w:r>
    </w:p>
    <w:p w14:paraId="5004F326" w14:textId="77777777" w:rsidR="00407B98" w:rsidRPr="0048308B" w:rsidRDefault="00407B98" w:rsidP="00407B98">
      <w:pPr>
        <w:ind w:left="851" w:right="851"/>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i/>
          <w:sz w:val="22"/>
          <w:szCs w:val="22"/>
        </w:rPr>
        <w:t xml:space="preserve">3. Integrar y custodiar la documentación comprobatoria de los registros y controles contables y presupuestales para la integración de los informes financieros mensuales y de las cuentas públicas anuales. </w:t>
      </w:r>
    </w:p>
    <w:p w14:paraId="68F0C71A" w14:textId="77777777" w:rsidR="00407B98" w:rsidRPr="0048308B" w:rsidRDefault="00407B98" w:rsidP="00407B98">
      <w:pPr>
        <w:ind w:left="851" w:right="851"/>
        <w:jc w:val="both"/>
        <w:rPr>
          <w:rFonts w:ascii="Palatino Linotype" w:eastAsia="Palatino Linotype" w:hAnsi="Palatino Linotype" w:cs="Palatino Linotype"/>
          <w:b/>
          <w:i/>
          <w:sz w:val="22"/>
          <w:szCs w:val="22"/>
        </w:rPr>
      </w:pPr>
      <w:r w:rsidRPr="0048308B">
        <w:rPr>
          <w:rFonts w:ascii="Palatino Linotype" w:eastAsia="Palatino Linotype" w:hAnsi="Palatino Linotype" w:cs="Palatino Linotype"/>
          <w:b/>
          <w:i/>
          <w:sz w:val="22"/>
          <w:szCs w:val="22"/>
        </w:rPr>
        <w:t xml:space="preserve">4. Integrar la información para dar cumplimiento con las obligaciones y declaraciones administrativas y fiscales. </w:t>
      </w:r>
    </w:p>
    <w:p w14:paraId="78132987" w14:textId="77777777" w:rsidR="00407B98" w:rsidRPr="0048308B" w:rsidRDefault="00407B98" w:rsidP="00407B98">
      <w:pPr>
        <w:ind w:left="851" w:right="851"/>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i/>
          <w:sz w:val="22"/>
          <w:szCs w:val="22"/>
        </w:rPr>
        <w:t>5. Las que le confieran otros ordenamientos legales y las que le encomiende el Director de Administración, Finanzas y Comercialización.” (Sic)</w:t>
      </w:r>
    </w:p>
    <w:p w14:paraId="122D0E44" w14:textId="77777777" w:rsidR="007649F6" w:rsidRPr="0048308B" w:rsidRDefault="00752CA3" w:rsidP="00752CA3">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fldChar w:fldCharType="end"/>
      </w:r>
    </w:p>
    <w:p w14:paraId="658901AB" w14:textId="77777777" w:rsidR="00407B98" w:rsidRPr="0048308B" w:rsidRDefault="007649F6" w:rsidP="00407B98">
      <w:pPr>
        <w:spacing w:line="360" w:lineRule="auto"/>
        <w:jc w:val="both"/>
        <w:rPr>
          <w:rFonts w:eastAsia="Palatino Linotype"/>
        </w:rPr>
      </w:pPr>
      <w:r w:rsidRPr="0048308B">
        <w:rPr>
          <w:rFonts w:ascii="Palatino Linotype" w:eastAsia="Palatino Linotype" w:hAnsi="Palatino Linotype" w:cs="Palatino Linotype"/>
        </w:rPr>
        <w:t xml:space="preserve">Ahora bien, por lo que corresponde al pago realizado a la </w:t>
      </w:r>
      <w:r w:rsidRPr="0048308B">
        <w:rPr>
          <w:rFonts w:ascii="Palatino Linotype" w:eastAsia="Palatino Linotype" w:hAnsi="Palatino Linotype" w:cs="Palatino Linotype"/>
        </w:rPr>
        <w:fldChar w:fldCharType="begin"/>
      </w:r>
      <w:r w:rsidRPr="0048308B">
        <w:rPr>
          <w:rFonts w:ascii="Palatino Linotype" w:eastAsia="Palatino Linotype" w:hAnsi="Palatino Linotype" w:cs="Palatino Linotype"/>
        </w:rPr>
        <w:instrText xml:space="preserve"> HYPERLINK "https://www.gob.mx/conagua/" </w:instrText>
      </w:r>
      <w:r w:rsidRPr="0048308B">
        <w:rPr>
          <w:rFonts w:ascii="Palatino Linotype" w:eastAsia="Palatino Linotype" w:hAnsi="Palatino Linotype" w:cs="Palatino Linotype"/>
        </w:rPr>
        <w:fldChar w:fldCharType="separate"/>
      </w:r>
      <w:r w:rsidRPr="0048308B">
        <w:rPr>
          <w:rFonts w:ascii="Palatino Linotype" w:eastAsia="Palatino Linotype" w:hAnsi="Palatino Linotype" w:cs="Palatino Linotype"/>
        </w:rPr>
        <w:t>Comisión del Agua del Estado de México, por el uso o aprovechamiento del agua en el año 2023, si bien es respuesta la Subdirector de Finanzas señaló que no cuenta con la información, sin embargo, a través de su informe justificado acreditó que no se cuenta con una factura que ampare dicho pago,</w:t>
      </w:r>
      <w:r w:rsidR="00407B98" w:rsidRPr="0048308B">
        <w:rPr>
          <w:rFonts w:ascii="Palatino Linotype" w:eastAsia="Palatino Linotype" w:hAnsi="Palatino Linotype" w:cs="Palatino Linotype"/>
        </w:rPr>
        <w:t xml:space="preserve"> adjuntando para tal efecto el avance presupuestal de egresos al treinta y uno de diciembre, como se observa en la siguiente imagen: </w:t>
      </w:r>
    </w:p>
    <w:p w14:paraId="5411FB73" w14:textId="77777777" w:rsidR="00407B98" w:rsidRPr="0048308B" w:rsidRDefault="00407B98" w:rsidP="00407B98">
      <w:pPr>
        <w:spacing w:line="360" w:lineRule="auto"/>
        <w:jc w:val="both"/>
        <w:rPr>
          <w:rFonts w:eastAsia="Palatino Linotype"/>
        </w:rPr>
      </w:pPr>
      <w:r w:rsidRPr="0048308B">
        <w:rPr>
          <w:rFonts w:eastAsia="Palatino Linotype"/>
          <w:noProof/>
          <w:lang w:val="es-MX"/>
        </w:rPr>
        <mc:AlternateContent>
          <mc:Choice Requires="wps">
            <w:drawing>
              <wp:anchor distT="0" distB="0" distL="114300" distR="114300" simplePos="0" relativeHeight="251660288" behindDoc="0" locked="0" layoutInCell="1" allowOverlap="1" wp14:anchorId="6D3BBA2E" wp14:editId="27626528">
                <wp:simplePos x="0" y="0"/>
                <wp:positionH relativeFrom="column">
                  <wp:posOffset>86707</wp:posOffset>
                </wp:positionH>
                <wp:positionV relativeFrom="paragraph">
                  <wp:posOffset>81179</wp:posOffset>
                </wp:positionV>
                <wp:extent cx="5463960" cy="2619784"/>
                <wp:effectExtent l="38100" t="19050" r="60960" b="85725"/>
                <wp:wrapNone/>
                <wp:docPr id="5" name="Conector recto 5"/>
                <wp:cNvGraphicFramePr/>
                <a:graphic xmlns:a="http://schemas.openxmlformats.org/drawingml/2006/main">
                  <a:graphicData uri="http://schemas.microsoft.com/office/word/2010/wordprocessingShape">
                    <wps:wsp>
                      <wps:cNvCnPr/>
                      <wps:spPr>
                        <a:xfrm>
                          <a:off x="0" y="0"/>
                          <a:ext cx="5463960" cy="2619784"/>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E9CFE4B"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85pt,6.4pt" to="437.1pt,2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" strokecolor="black [3200]" strokeweight="2pt">
                <v:shadow on="t" color="black" opacity="24903f" origin=",.5" offset="0,.55556mm"/>
              </v:line>
            </w:pict>
          </mc:Fallback>
        </mc:AlternateContent>
      </w:r>
    </w:p>
    <w:p w14:paraId="50E84E0E" w14:textId="77777777" w:rsidR="00407B98" w:rsidRPr="0048308B" w:rsidRDefault="00407B98" w:rsidP="00407B98">
      <w:pPr>
        <w:spacing w:line="360" w:lineRule="auto"/>
        <w:jc w:val="both"/>
        <w:rPr>
          <w:rFonts w:eastAsia="Palatino Linotype"/>
        </w:rPr>
      </w:pPr>
      <w:r w:rsidRPr="0048308B">
        <w:rPr>
          <w:rFonts w:eastAsia="Palatino Linotype"/>
          <w:noProof/>
          <w:lang w:val="es-MX"/>
        </w:rPr>
        <w:lastRenderedPageBreak/>
        <w:drawing>
          <wp:inline distT="0" distB="0" distL="0" distR="0" wp14:anchorId="04CF7F7C" wp14:editId="275A6442">
            <wp:extent cx="5612130" cy="406463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4064635"/>
                    </a:xfrm>
                    <a:prstGeom prst="rect">
                      <a:avLst/>
                    </a:prstGeom>
                  </pic:spPr>
                </pic:pic>
              </a:graphicData>
            </a:graphic>
          </wp:inline>
        </w:drawing>
      </w:r>
    </w:p>
    <w:p w14:paraId="7B0762C6" w14:textId="77777777" w:rsidR="00407B98" w:rsidRPr="0048308B" w:rsidRDefault="00407B98" w:rsidP="00407B98">
      <w:pPr>
        <w:spacing w:line="360" w:lineRule="auto"/>
        <w:jc w:val="both"/>
        <w:rPr>
          <w:rFonts w:eastAsia="Palatino Linotype"/>
        </w:rPr>
      </w:pPr>
    </w:p>
    <w:p w14:paraId="65653126" w14:textId="77777777" w:rsidR="004367E9" w:rsidRPr="0048308B" w:rsidRDefault="00407B98" w:rsidP="004367E9">
      <w:pPr>
        <w:shd w:val="clear" w:color="auto" w:fill="FFFFFF"/>
        <w:spacing w:before="240" w:after="240" w:line="360" w:lineRule="auto"/>
        <w:jc w:val="both"/>
      </w:pPr>
      <w:r w:rsidRPr="0048308B">
        <w:rPr>
          <w:rFonts w:ascii="Palatino Linotype" w:eastAsia="Palatino Linotype" w:hAnsi="Palatino Linotype" w:cs="Palatino Linotype"/>
        </w:rPr>
        <w:t xml:space="preserve">En donde se observa que el </w:t>
      </w:r>
      <w:r w:rsidRPr="0048308B">
        <w:rPr>
          <w:rFonts w:ascii="Palatino Linotype" w:eastAsia="Palatino Linotype" w:hAnsi="Palatino Linotype" w:cs="Palatino Linotype"/>
          <w:b/>
        </w:rPr>
        <w:t>SUJETO OBLIGADO</w:t>
      </w:r>
      <w:r w:rsidRPr="0048308B">
        <w:rPr>
          <w:rFonts w:ascii="Palatino Linotype" w:eastAsia="Palatino Linotype" w:hAnsi="Palatino Linotype" w:cs="Palatino Linotype"/>
        </w:rPr>
        <w:t xml:space="preserve">, </w:t>
      </w:r>
      <w:r w:rsidR="004367E9" w:rsidRPr="0048308B">
        <w:rPr>
          <w:rFonts w:ascii="Palatino Linotype" w:eastAsia="Palatino Linotype" w:hAnsi="Palatino Linotype" w:cs="Palatino Linotype"/>
        </w:rPr>
        <w:t>no erogó algún recurso público dentro del año 2023</w:t>
      </w:r>
      <w:r w:rsidRPr="0048308B">
        <w:rPr>
          <w:rFonts w:ascii="Palatino Linotype" w:eastAsia="Palatino Linotype" w:hAnsi="Palatino Linotype" w:cs="Palatino Linotype"/>
        </w:rPr>
        <w:t xml:space="preserve"> </w:t>
      </w:r>
      <w:r w:rsidR="004367E9" w:rsidRPr="0048308B">
        <w:rPr>
          <w:rFonts w:ascii="Palatino Linotype" w:eastAsia="Palatino Linotype" w:hAnsi="Palatino Linotype" w:cs="Palatino Linotype"/>
        </w:rPr>
        <w:t xml:space="preserve">para el pago por el servicio de agua o que tenga algún pago pago pendiente por ese concepto; por consiguiente, se advierte que el </w:t>
      </w:r>
      <w:r w:rsidR="004367E9" w:rsidRPr="0048308B">
        <w:rPr>
          <w:rFonts w:ascii="Palatino Linotype" w:eastAsia="Palatino Linotype" w:hAnsi="Palatino Linotype" w:cs="Palatino Linotype"/>
          <w:b/>
        </w:rPr>
        <w:t>SUJETO OBLIGADO</w:t>
      </w:r>
      <w:r w:rsidR="004367E9" w:rsidRPr="0048308B">
        <w:rPr>
          <w:rFonts w:ascii="Palatino Linotype" w:eastAsia="Palatino Linotype" w:hAnsi="Palatino Linotype" w:cs="Palatino Linotype"/>
        </w:rPr>
        <w:t xml:space="preserve"> cumplió con lo expresado en el artículo 162 de la Ley de Transparencia y Acceso a la Información Pública del Estado de México y Municipios, el cual menciona lo siguiente:</w:t>
      </w:r>
    </w:p>
    <w:p w14:paraId="761B7C4E" w14:textId="77777777" w:rsidR="004367E9" w:rsidRPr="0048308B" w:rsidRDefault="004367E9" w:rsidP="004367E9">
      <w:pPr>
        <w:shd w:val="clear" w:color="auto" w:fill="FFFFFF"/>
        <w:spacing w:after="240" w:line="276" w:lineRule="auto"/>
        <w:ind w:left="993" w:right="1041"/>
        <w:jc w:val="both"/>
      </w:pPr>
      <w:r w:rsidRPr="0048308B">
        <w:rPr>
          <w:rFonts w:ascii="Palatino Linotype" w:eastAsia="Palatino Linotype" w:hAnsi="Palatino Linotype" w:cs="Palatino Linotype"/>
          <w:b/>
          <w:i/>
          <w:sz w:val="22"/>
          <w:szCs w:val="22"/>
        </w:rPr>
        <w:lastRenderedPageBreak/>
        <w:t>“Artículo 162.</w:t>
      </w:r>
      <w:r w:rsidRPr="0048308B">
        <w:rPr>
          <w:rFonts w:ascii="Palatino Linotype" w:eastAsia="Palatino Linotype" w:hAnsi="Palatino Linotype" w:cs="Palatino Linotype"/>
          <w:i/>
          <w:sz w:val="22"/>
          <w:szCs w:val="22"/>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(Sic)</w:t>
      </w:r>
    </w:p>
    <w:p w14:paraId="177CC60F" w14:textId="77777777" w:rsidR="004367E9" w:rsidRPr="0048308B" w:rsidRDefault="004367E9" w:rsidP="004367E9">
      <w:pPr>
        <w:shd w:val="clear" w:color="auto" w:fill="FFFFFF"/>
        <w:spacing w:line="360" w:lineRule="auto"/>
        <w:jc w:val="both"/>
      </w:pPr>
      <w:r w:rsidRPr="0048308B">
        <w:rPr>
          <w:rFonts w:ascii="Palatino Linotype" w:eastAsia="Palatino Linotype" w:hAnsi="Palatino Linotype" w:cs="Palatino Linotype"/>
        </w:rPr>
        <w:t>Dicho procedimiento de búsqueda, se constituye como la garantía primaria del derecho humano de acceso a la información pública, el cual se rige por los principios de simplicidad, rapidez, gratuidad del procedimiento, auxilio y orientación a los particulares con el fin de otorgar la protección más amplia de éste derecho</w:t>
      </w:r>
      <w:r w:rsidRPr="0048308B">
        <w:rPr>
          <w:rFonts w:ascii="Palatino Linotype" w:eastAsia="Palatino Linotype" w:hAnsi="Palatino Linotype" w:cs="Palatino Linotype"/>
          <w:vertAlign w:val="superscript"/>
        </w:rPr>
        <w:footnoteReference w:id="1"/>
      </w:r>
      <w:r w:rsidRPr="0048308B">
        <w:rPr>
          <w:rFonts w:ascii="Palatino Linotype" w:eastAsia="Palatino Linotype" w:hAnsi="Palatino Linotype" w:cs="Palatino Linotype"/>
        </w:rPr>
        <w:t>, para ello la misma norma establece que los sujetos obligados deberán otorgar el acceso a los documentos que obren en sus archivos o que estén obligados a documentar de acuerdo a sus facultades, competencias o funciones; por ende, al recibir una solicitud de acceso a la información pública, y como fue referido, las solicitudes se tendrán que turnar al área competente para brindar contestación, por lo que la misma Ley indica que serán los Sujetos Obligados quienes establecerán la forma y términos en que darán trámite interno a las solicitudes que no podrán exceder de los periodos establecidos para brindar respuesta, tal cual se desprende de los siguientes artículos:</w:t>
      </w:r>
    </w:p>
    <w:p w14:paraId="28C6DB88" w14:textId="77777777" w:rsidR="004367E9" w:rsidRPr="0048308B" w:rsidRDefault="004367E9" w:rsidP="004367E9">
      <w:pPr>
        <w:shd w:val="clear" w:color="auto" w:fill="FFFFFF"/>
        <w:ind w:left="993" w:right="1041"/>
        <w:jc w:val="both"/>
        <w:rPr>
          <w:rFonts w:ascii="Palatino Linotype" w:eastAsia="Palatino Linotype" w:hAnsi="Palatino Linotype" w:cs="Palatino Linotype"/>
          <w:b/>
          <w:i/>
          <w:sz w:val="22"/>
          <w:szCs w:val="22"/>
        </w:rPr>
      </w:pPr>
    </w:p>
    <w:p w14:paraId="6FE0BF14" w14:textId="77777777" w:rsidR="004367E9" w:rsidRPr="0048308B" w:rsidRDefault="004367E9" w:rsidP="004367E9">
      <w:pPr>
        <w:shd w:val="clear" w:color="auto" w:fill="FFFFFF"/>
        <w:ind w:left="993" w:right="1041"/>
        <w:jc w:val="both"/>
      </w:pPr>
      <w:r w:rsidRPr="0048308B">
        <w:rPr>
          <w:rFonts w:ascii="Palatino Linotype" w:eastAsia="Palatino Linotype" w:hAnsi="Palatino Linotype" w:cs="Palatino Linotype"/>
          <w:b/>
          <w:i/>
          <w:sz w:val="22"/>
          <w:szCs w:val="22"/>
        </w:rPr>
        <w:t>“Artículo 160. </w:t>
      </w:r>
      <w:r w:rsidRPr="0048308B">
        <w:rPr>
          <w:rFonts w:ascii="Palatino Linotype" w:eastAsia="Palatino Linotype" w:hAnsi="Palatino Linotype" w:cs="Palatino Linotype"/>
          <w:i/>
          <w:sz w:val="22"/>
          <w:szCs w:val="22"/>
        </w:rPr>
        <w:t xml:space="preserve">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w:t>
      </w:r>
      <w:r w:rsidRPr="0048308B">
        <w:rPr>
          <w:rFonts w:ascii="Palatino Linotype" w:eastAsia="Palatino Linotype" w:hAnsi="Palatino Linotype" w:cs="Palatino Linotype"/>
          <w:i/>
          <w:sz w:val="22"/>
          <w:szCs w:val="22"/>
        </w:rPr>
        <w:lastRenderedPageBreak/>
        <w:t>características físicas de la información o del lugar donde se encuentre así lo permita.</w:t>
      </w:r>
    </w:p>
    <w:p w14:paraId="1C0F57D5" w14:textId="77777777" w:rsidR="004367E9" w:rsidRPr="0048308B" w:rsidRDefault="004367E9" w:rsidP="004367E9">
      <w:pPr>
        <w:shd w:val="clear" w:color="auto" w:fill="FFFFFF"/>
        <w:ind w:left="993" w:right="1041"/>
        <w:jc w:val="both"/>
      </w:pPr>
      <w:r w:rsidRPr="0048308B">
        <w:rPr>
          <w:rFonts w:ascii="Palatino Linotype" w:eastAsia="Palatino Linotype" w:hAnsi="Palatino Linotype" w:cs="Palatino Linotype"/>
          <w:i/>
          <w:sz w:val="22"/>
          <w:szCs w:val="22"/>
        </w:rPr>
        <w:t>En caso que la información solicitada consista en bases de datos se deberá privilegiar la entrega de la misma en formatos abiertos.</w:t>
      </w:r>
    </w:p>
    <w:p w14:paraId="13A939B5" w14:textId="77777777" w:rsidR="004367E9" w:rsidRPr="0048308B" w:rsidRDefault="004367E9" w:rsidP="004367E9">
      <w:pPr>
        <w:shd w:val="clear" w:color="auto" w:fill="FFFFFF"/>
        <w:ind w:left="993" w:right="1041"/>
        <w:jc w:val="both"/>
      </w:pPr>
      <w:r w:rsidRPr="0048308B">
        <w:rPr>
          <w:rFonts w:ascii="Palatino Linotype" w:eastAsia="Palatino Linotype" w:hAnsi="Palatino Linotype" w:cs="Palatino Linotype"/>
          <w:b/>
          <w:i/>
          <w:sz w:val="22"/>
          <w:szCs w:val="22"/>
        </w:rPr>
        <w:t>Artículo 163.</w:t>
      </w:r>
      <w:r w:rsidRPr="0048308B">
        <w:rPr>
          <w:rFonts w:ascii="Palatino Linotype" w:eastAsia="Palatino Linotype" w:hAnsi="Palatino Linotype" w:cs="Palatino Linotype"/>
          <w:i/>
          <w:sz w:val="22"/>
          <w:szCs w:val="22"/>
        </w:rPr>
        <w:t> La Unidad de Transparencia deberá notificar la respuesta a la solicitud al interesado en el menor tiempo posible, que no podrá exceder de quince días hábiles, contados a partir del día siguiente a la presentación de aquélla.</w:t>
      </w:r>
    </w:p>
    <w:p w14:paraId="5E17987D" w14:textId="77777777" w:rsidR="004367E9" w:rsidRPr="0048308B" w:rsidRDefault="004367E9" w:rsidP="004367E9">
      <w:pPr>
        <w:shd w:val="clear" w:color="auto" w:fill="FFFFFF"/>
        <w:ind w:left="993" w:right="1041"/>
        <w:jc w:val="both"/>
      </w:pPr>
      <w:r w:rsidRPr="0048308B">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A41D50B" w14:textId="77777777" w:rsidR="004367E9" w:rsidRPr="0048308B" w:rsidRDefault="004367E9" w:rsidP="004367E9">
      <w:pPr>
        <w:shd w:val="clear" w:color="auto" w:fill="FFFFFF"/>
        <w:ind w:left="993" w:right="1041"/>
        <w:jc w:val="both"/>
      </w:pPr>
      <w:r w:rsidRPr="0048308B">
        <w:rPr>
          <w:rFonts w:ascii="Palatino Linotype" w:eastAsia="Palatino Linotype" w:hAnsi="Palatino Linotype" w:cs="Palatino Linotype"/>
          <w:b/>
          <w:i/>
          <w:sz w:val="22"/>
          <w:szCs w:val="22"/>
        </w:rPr>
        <w:t>Artículo 165.</w:t>
      </w:r>
      <w:r w:rsidRPr="0048308B">
        <w:rPr>
          <w:rFonts w:ascii="Palatino Linotype" w:eastAsia="Palatino Linotype" w:hAnsi="Palatino Linotype" w:cs="Palatino Linotype"/>
          <w:i/>
          <w:sz w:val="22"/>
          <w:szCs w:val="22"/>
        </w:rPr>
        <w:t> Los sujetos obligados establecerán la forma y términos en que darán trámite interno a las solicitudes en materia de acceso a la información.</w:t>
      </w:r>
    </w:p>
    <w:p w14:paraId="5A96D478" w14:textId="77777777" w:rsidR="004367E9" w:rsidRPr="0048308B" w:rsidRDefault="004367E9" w:rsidP="004367E9">
      <w:pPr>
        <w:shd w:val="clear" w:color="auto" w:fill="FFFFFF"/>
        <w:ind w:left="993" w:right="1041"/>
        <w:jc w:val="both"/>
      </w:pPr>
      <w:r w:rsidRPr="0048308B">
        <w:rPr>
          <w:rFonts w:ascii="Palatino Linotype" w:eastAsia="Palatino Linotype" w:hAnsi="Palatino Linotype" w:cs="Palatino Linotype"/>
          <w:i/>
          <w:sz w:val="22"/>
          <w:szCs w:val="22"/>
        </w:rPr>
        <w:t>La información que se entregue en versión pública, cuya modalidad de reproducción o envío tenga un costo, procederá una vez que se acredite el pago respectivo. No puede entenderse como reproducción la elaboración de la misma.</w:t>
      </w:r>
    </w:p>
    <w:p w14:paraId="6761F8C0" w14:textId="77777777" w:rsidR="004367E9" w:rsidRPr="0048308B" w:rsidRDefault="004367E9" w:rsidP="004367E9">
      <w:pPr>
        <w:shd w:val="clear" w:color="auto" w:fill="FFFFFF"/>
        <w:spacing w:after="240"/>
        <w:ind w:left="993" w:right="1041"/>
        <w:jc w:val="both"/>
      </w:pPr>
      <w:r w:rsidRPr="0048308B">
        <w:rPr>
          <w:rFonts w:ascii="Palatino Linotype" w:eastAsia="Palatino Linotype" w:hAnsi="Palatino Linotype" w:cs="Palatino Linotype"/>
          <w:i/>
          <w:sz w:val="22"/>
          <w:szCs w:val="22"/>
        </w:rPr>
        <w:t>Ante la falta de respuesta a una solicitud en el plazo previsto y en caso de que proceda el acceso, los costos de reproducción y envío correrán a cargo del sujeto obligado.” (Sic)</w:t>
      </w:r>
    </w:p>
    <w:p w14:paraId="3490D2F0" w14:textId="77777777" w:rsidR="004367E9" w:rsidRPr="0048308B" w:rsidRDefault="004367E9" w:rsidP="004367E9">
      <w:pPr>
        <w:shd w:val="clear" w:color="auto" w:fill="FFFFFF"/>
        <w:spacing w:before="240" w:after="240" w:line="360" w:lineRule="auto"/>
        <w:jc w:val="both"/>
      </w:pPr>
      <w:r w:rsidRPr="0048308B">
        <w:rPr>
          <w:rFonts w:ascii="Palatino Linotype" w:eastAsia="Palatino Linotype" w:hAnsi="Palatino Linotype" w:cs="Palatino Linotype"/>
        </w:rPr>
        <w:t>Finalmente, la Ley de Transparencia vigente determina que el procedimiento de acceso a la información pública se tendrá por cumplida cuando el solicitante tenga a su disposición la información requerida, o en su caso, cuando realice la consulta de la misma en el que ésta se localice</w:t>
      </w:r>
      <w:r w:rsidRPr="0048308B">
        <w:rPr>
          <w:rFonts w:ascii="Palatino Linotype" w:eastAsia="Palatino Linotype" w:hAnsi="Palatino Linotype" w:cs="Palatino Linotype"/>
          <w:vertAlign w:val="superscript"/>
        </w:rPr>
        <w:footnoteReference w:id="2"/>
      </w:r>
      <w:r w:rsidRPr="0048308B">
        <w:rPr>
          <w:rFonts w:ascii="Palatino Linotype" w:eastAsia="Palatino Linotype" w:hAnsi="Palatino Linotype" w:cs="Palatino Linotype"/>
        </w:rPr>
        <w:t xml:space="preserve">, situación que se acredita en el presente caso, </w:t>
      </w:r>
      <w:r w:rsidRPr="0048308B">
        <w:rPr>
          <w:rFonts w:ascii="Palatino Linotype" w:eastAsia="Palatino Linotype" w:hAnsi="Palatino Linotype" w:cs="Palatino Linotype"/>
        </w:rPr>
        <w:lastRenderedPageBreak/>
        <w:t xml:space="preserve">toda vez que el </w:t>
      </w:r>
      <w:r w:rsidRPr="0048308B">
        <w:rPr>
          <w:rFonts w:ascii="Palatino Linotype" w:eastAsia="Palatino Linotype" w:hAnsi="Palatino Linotype" w:cs="Palatino Linotype"/>
          <w:b/>
        </w:rPr>
        <w:t>SUJETO OBLIGADO</w:t>
      </w:r>
      <w:r w:rsidRPr="0048308B">
        <w:rPr>
          <w:rFonts w:ascii="Palatino Linotype" w:eastAsia="Palatino Linotype" w:hAnsi="Palatino Linotype" w:cs="Palatino Linotype"/>
        </w:rPr>
        <w:t xml:space="preserve">, a través de su Unidad de Transparencia turno la solicitud a la Subdirección de Finanzas quien es el área competente para conocer respecto de lo requerido por la parte </w:t>
      </w:r>
      <w:r w:rsidRPr="0048308B">
        <w:rPr>
          <w:rFonts w:ascii="Palatino Linotype" w:eastAsia="Palatino Linotype" w:hAnsi="Palatino Linotype" w:cs="Palatino Linotype"/>
          <w:b/>
        </w:rPr>
        <w:t>RECURRENTE</w:t>
      </w:r>
      <w:r w:rsidR="00EC50ED" w:rsidRPr="0048308B">
        <w:rPr>
          <w:rFonts w:ascii="Palatino Linotype" w:eastAsia="Palatino Linotype" w:hAnsi="Palatino Linotype" w:cs="Palatino Linotype"/>
        </w:rPr>
        <w:t>, conforme a las atribuciones señaladas</w:t>
      </w:r>
      <w:r w:rsidRPr="0048308B">
        <w:rPr>
          <w:rFonts w:ascii="Palatino Linotype" w:eastAsia="Palatino Linotype" w:hAnsi="Palatino Linotype" w:cs="Palatino Linotype"/>
        </w:rPr>
        <w:t xml:space="preserve"> en párrafos</w:t>
      </w:r>
      <w:r w:rsidR="00EC50ED" w:rsidRPr="0048308B">
        <w:rPr>
          <w:rFonts w:ascii="Palatino Linotype" w:eastAsia="Palatino Linotype" w:hAnsi="Palatino Linotype" w:cs="Palatino Linotype"/>
        </w:rPr>
        <w:t xml:space="preserve"> anteriores.</w:t>
      </w:r>
    </w:p>
    <w:p w14:paraId="32F91E53" w14:textId="77777777" w:rsidR="00E528EA" w:rsidRPr="0048308B" w:rsidRDefault="004367E9">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De ahí que, el pronunciamiento de la Subdirección de Finanzas</w:t>
      </w:r>
      <w:r w:rsidR="007649F6" w:rsidRPr="0048308B">
        <w:rPr>
          <w:rFonts w:ascii="Palatino Linotype" w:eastAsia="Palatino Linotype" w:hAnsi="Palatino Linotype" w:cs="Palatino Linotype"/>
        </w:rPr>
        <w:fldChar w:fldCharType="end"/>
      </w:r>
      <w:r w:rsidRPr="0048308B">
        <w:rPr>
          <w:rFonts w:ascii="Palatino Linotype" w:eastAsia="Palatino Linotype" w:hAnsi="Palatino Linotype" w:cs="Palatino Linotype"/>
        </w:rPr>
        <w:t xml:space="preserve"> </w:t>
      </w:r>
      <w:r w:rsidR="00EC50ED" w:rsidRPr="0048308B">
        <w:rPr>
          <w:rFonts w:ascii="Palatino Linotype" w:eastAsia="Palatino Linotype" w:hAnsi="Palatino Linotype" w:cs="Palatino Linotype"/>
        </w:rPr>
        <w:t xml:space="preserve">satisface el derecho de acceso a la información pública de la parte </w:t>
      </w:r>
      <w:r w:rsidR="00EC50ED" w:rsidRPr="0048308B">
        <w:rPr>
          <w:rFonts w:ascii="Palatino Linotype" w:eastAsia="Palatino Linotype" w:hAnsi="Palatino Linotype" w:cs="Palatino Linotype"/>
          <w:b/>
        </w:rPr>
        <w:t>RECURRENTE</w:t>
      </w:r>
      <w:r w:rsidR="00EC50ED" w:rsidRPr="0048308B">
        <w:rPr>
          <w:rFonts w:ascii="Palatino Linotype" w:eastAsia="Palatino Linotype" w:hAnsi="Palatino Linotype" w:cs="Palatino Linotype"/>
        </w:rPr>
        <w:t xml:space="preserve">, en sentido negativo </w:t>
      </w:r>
      <w:r w:rsidR="00842C46" w:rsidRPr="0048308B">
        <w:rPr>
          <w:rFonts w:ascii="Palatino Linotype" w:eastAsia="Palatino Linotype" w:hAnsi="Palatino Linotype" w:cs="Palatino Linotype"/>
        </w:rPr>
        <w:t xml:space="preserve">y ante un </w:t>
      </w:r>
      <w:r w:rsidR="00C42808" w:rsidRPr="0048308B">
        <w:rPr>
          <w:rFonts w:ascii="Palatino Linotype" w:eastAsia="Palatino Linotype" w:hAnsi="Palatino Linotype" w:cs="Palatino Linotype"/>
        </w:rPr>
        <w:t xml:space="preserve">hecho negativo debe decirse que el Pleno de este </w:t>
      </w:r>
      <w:r w:rsidR="00CD0141" w:rsidRPr="0048308B">
        <w:rPr>
          <w:rFonts w:ascii="Palatino Linotype" w:eastAsia="Palatino Linotype" w:hAnsi="Palatino Linotype" w:cs="Palatino Linotype"/>
        </w:rPr>
        <w:t>Organismo</w:t>
      </w:r>
      <w:r w:rsidR="00C42808" w:rsidRPr="0048308B">
        <w:rPr>
          <w:rFonts w:ascii="Palatino Linotype" w:eastAsia="Palatino Linotype" w:hAnsi="Palatino Linotype" w:cs="Palatino Linotype"/>
        </w:rPr>
        <w:t xml:space="preserve"> Garante ha sostenido que resulta innecesaria una declaratoria de inexistencia en términos de los artículos 19, 169 y 170 de la Ley de Transparencia y Acceso a la Información Pública del Estado de México y Municipios, resultando aplicable la siguiente tesis:</w:t>
      </w:r>
    </w:p>
    <w:p w14:paraId="1A0D2787" w14:textId="77777777" w:rsidR="00984387" w:rsidRPr="0048308B" w:rsidRDefault="00984387">
      <w:pPr>
        <w:spacing w:line="360" w:lineRule="auto"/>
        <w:jc w:val="both"/>
        <w:rPr>
          <w:rFonts w:ascii="Palatino Linotype" w:eastAsia="Palatino Linotype" w:hAnsi="Palatino Linotype" w:cs="Palatino Linotype"/>
        </w:rPr>
      </w:pPr>
    </w:p>
    <w:p w14:paraId="05B22390" w14:textId="77777777" w:rsidR="00E528EA" w:rsidRPr="0048308B" w:rsidRDefault="00C42808">
      <w:pPr>
        <w:ind w:left="567" w:right="851"/>
        <w:jc w:val="center"/>
        <w:rPr>
          <w:rFonts w:ascii="Palatino Linotype" w:eastAsia="Palatino Linotype" w:hAnsi="Palatino Linotype" w:cs="Palatino Linotype"/>
          <w:i/>
          <w:sz w:val="22"/>
          <w:szCs w:val="22"/>
        </w:rPr>
      </w:pPr>
      <w:r w:rsidRPr="0048308B">
        <w:rPr>
          <w:rFonts w:ascii="Palatino Linotype" w:eastAsia="Palatino Linotype" w:hAnsi="Palatino Linotype" w:cs="Palatino Linotype"/>
        </w:rPr>
        <w:t xml:space="preserve"> “</w:t>
      </w:r>
      <w:r w:rsidRPr="0048308B">
        <w:rPr>
          <w:rFonts w:ascii="Palatino Linotype" w:eastAsia="Palatino Linotype" w:hAnsi="Palatino Linotype" w:cs="Palatino Linotype"/>
          <w:b/>
          <w:i/>
          <w:sz w:val="22"/>
          <w:szCs w:val="22"/>
        </w:rPr>
        <w:t>HECHOS NEGATIVOS, NO SON SUSCEPTIBLES DE DEMOSTRACIÓN</w:t>
      </w:r>
      <w:r w:rsidRPr="0048308B">
        <w:rPr>
          <w:rFonts w:ascii="Palatino Linotype" w:eastAsia="Palatino Linotype" w:hAnsi="Palatino Linotype" w:cs="Palatino Linotype"/>
          <w:i/>
          <w:sz w:val="22"/>
          <w:szCs w:val="22"/>
        </w:rPr>
        <w:t>.</w:t>
      </w:r>
    </w:p>
    <w:p w14:paraId="1E0B03A9" w14:textId="77777777" w:rsidR="00E528EA" w:rsidRPr="0048308B" w:rsidRDefault="00C42808">
      <w:pPr>
        <w:ind w:left="851" w:right="851"/>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i/>
          <w:sz w:val="22"/>
          <w:szCs w:val="22"/>
        </w:rPr>
        <w:t>Tratándose de un hecho negativo, el Juez no tiene por qué invocar prueba alguna de la que se desprenda, ya que es bien sabido que esta clase de hechos no son susceptibles de demostración.</w:t>
      </w:r>
    </w:p>
    <w:p w14:paraId="279834A6" w14:textId="77777777" w:rsidR="00E528EA" w:rsidRPr="0048308B" w:rsidRDefault="00E528EA">
      <w:pPr>
        <w:ind w:left="851" w:right="851"/>
        <w:jc w:val="both"/>
        <w:rPr>
          <w:rFonts w:ascii="Palatino Linotype" w:eastAsia="Palatino Linotype" w:hAnsi="Palatino Linotype" w:cs="Palatino Linotype"/>
          <w:i/>
          <w:sz w:val="22"/>
          <w:szCs w:val="22"/>
        </w:rPr>
      </w:pPr>
    </w:p>
    <w:p w14:paraId="15289E5F" w14:textId="77777777" w:rsidR="00E528EA" w:rsidRPr="0048308B" w:rsidRDefault="00C42808">
      <w:pPr>
        <w:ind w:left="851" w:right="851"/>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i/>
          <w:sz w:val="22"/>
          <w:szCs w:val="22"/>
        </w:rPr>
        <w:t>Amparo en revisión 2022/61. José García Florín (Menor). 9 de octubre de 1961. Cinco votos. Ponente: José Rivera Pérez Campos.” (Sic)</w:t>
      </w:r>
    </w:p>
    <w:p w14:paraId="525062B9" w14:textId="77777777" w:rsidR="00E528EA" w:rsidRPr="0048308B" w:rsidRDefault="00E528EA">
      <w:pPr>
        <w:spacing w:line="360" w:lineRule="auto"/>
        <w:jc w:val="both"/>
        <w:rPr>
          <w:rFonts w:ascii="Palatino Linotype" w:eastAsia="Palatino Linotype" w:hAnsi="Palatino Linotype" w:cs="Palatino Linotype"/>
        </w:rPr>
      </w:pPr>
    </w:p>
    <w:p w14:paraId="70E84698" w14:textId="77777777" w:rsidR="00E528EA" w:rsidRPr="0048308B" w:rsidRDefault="00C42808">
      <w:pPr>
        <w:spacing w:after="12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 xml:space="preserve">Además, debe decirse que este Organismo Garante estima conveniente señalar que no está facultado para manifestarse sobre la veracidad de la información proporcionada, ya que no existe precepto legal alguno en la Ley de la Materia que </w:t>
      </w:r>
      <w:r w:rsidRPr="0048308B">
        <w:rPr>
          <w:rFonts w:ascii="Palatino Linotype" w:eastAsia="Palatino Linotype" w:hAnsi="Palatino Linotype" w:cs="Palatino Linotype"/>
        </w:rPr>
        <w:lastRenderedPageBreak/>
        <w:t>permita, vía recurso de revisión, se pronuncie al respecto. Por analogía, sirve de apoyo a lo anterior el Criterio 31-10 emitido por el entonces Instituto Federal de Accesos a la Información y Protección de Datos, que a la letra establece lo siguiente:</w:t>
      </w:r>
    </w:p>
    <w:p w14:paraId="19E92AEF" w14:textId="77777777" w:rsidR="00E528EA" w:rsidRPr="0048308B" w:rsidRDefault="00C42808">
      <w:pPr>
        <w:spacing w:before="120" w:after="120"/>
        <w:ind w:left="851" w:right="851"/>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i/>
          <w:sz w:val="22"/>
          <w:szCs w:val="22"/>
        </w:rPr>
        <w:t>“</w:t>
      </w:r>
      <w:r w:rsidRPr="0048308B">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48308B">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respecto.”(Sic)</w:t>
      </w:r>
    </w:p>
    <w:p w14:paraId="2120D417" w14:textId="77777777" w:rsidR="00E528EA" w:rsidRPr="0048308B" w:rsidRDefault="00C42808">
      <w:pPr>
        <w:spacing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037531DA" w14:textId="77777777" w:rsidR="00E528EA" w:rsidRPr="0048308B" w:rsidRDefault="00C42808">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En consecuencia, de todo lo anterior, se actualiza la causal de sobreseimiento prevista en la fracción III del artículo 192 de la Ley de Transparencia y Acceso a la Información Pública del Estado de México y Municipios, que dispone lo siguiente:</w:t>
      </w:r>
    </w:p>
    <w:p w14:paraId="42063437" w14:textId="77777777" w:rsidR="00E528EA" w:rsidRPr="0048308B" w:rsidRDefault="00E528EA">
      <w:pPr>
        <w:spacing w:line="360" w:lineRule="auto"/>
        <w:jc w:val="both"/>
        <w:rPr>
          <w:rFonts w:ascii="Palatino Linotype" w:eastAsia="Palatino Linotype" w:hAnsi="Palatino Linotype" w:cs="Palatino Linotype"/>
        </w:rPr>
      </w:pPr>
    </w:p>
    <w:p w14:paraId="030DE86B" w14:textId="77777777" w:rsidR="00E528EA" w:rsidRPr="0048308B" w:rsidRDefault="00C42808">
      <w:pPr>
        <w:ind w:left="992" w:right="1043"/>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b/>
          <w:i/>
          <w:sz w:val="22"/>
          <w:szCs w:val="22"/>
        </w:rPr>
        <w:t xml:space="preserve">“Artículo 192. </w:t>
      </w:r>
      <w:r w:rsidRPr="0048308B">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4799FA75" w14:textId="77777777" w:rsidR="00E528EA" w:rsidRPr="0048308B" w:rsidRDefault="00C42808">
      <w:pPr>
        <w:ind w:left="992" w:right="1043"/>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b/>
          <w:i/>
          <w:sz w:val="22"/>
          <w:szCs w:val="22"/>
        </w:rPr>
        <w:t>…</w:t>
      </w:r>
    </w:p>
    <w:p w14:paraId="792A2D13" w14:textId="77777777" w:rsidR="00E528EA" w:rsidRPr="0048308B" w:rsidRDefault="00C42808">
      <w:pPr>
        <w:ind w:left="992" w:right="1043"/>
        <w:jc w:val="both"/>
        <w:rPr>
          <w:rFonts w:ascii="Palatino Linotype" w:eastAsia="Palatino Linotype" w:hAnsi="Palatino Linotype" w:cs="Palatino Linotype"/>
          <w:b/>
          <w:i/>
          <w:sz w:val="22"/>
          <w:szCs w:val="22"/>
        </w:rPr>
      </w:pPr>
      <w:r w:rsidRPr="0048308B">
        <w:rPr>
          <w:rFonts w:ascii="Palatino Linotype" w:eastAsia="Palatino Linotype" w:hAnsi="Palatino Linotype" w:cs="Palatino Linotype"/>
          <w:b/>
          <w:i/>
          <w:sz w:val="22"/>
          <w:szCs w:val="22"/>
        </w:rPr>
        <w:t>III. El sujeto obligado responsable del acto lo modifique o revoque de tal manera que el recurso de revisión quede sin materia…”. (Sic)</w:t>
      </w:r>
    </w:p>
    <w:p w14:paraId="62102930" w14:textId="77777777" w:rsidR="00E528EA" w:rsidRPr="0048308B" w:rsidRDefault="00E528EA">
      <w:pPr>
        <w:spacing w:line="360" w:lineRule="auto"/>
        <w:jc w:val="both"/>
        <w:rPr>
          <w:rFonts w:ascii="Palatino Linotype" w:eastAsia="Palatino Linotype" w:hAnsi="Palatino Linotype" w:cs="Palatino Linotype"/>
          <w:b/>
          <w:i/>
        </w:rPr>
      </w:pPr>
    </w:p>
    <w:p w14:paraId="2108F6DF" w14:textId="77777777" w:rsidR="00E528EA" w:rsidRPr="0048308B" w:rsidRDefault="00C42808">
      <w:pPr>
        <w:spacing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De lo establecido en el precepto legal citado se advierte que el sobreseimiento del recurso de revisión procede en los siguientes casos:</w:t>
      </w:r>
    </w:p>
    <w:p w14:paraId="6FF39A15" w14:textId="77777777" w:rsidR="00E528EA" w:rsidRPr="0048308B" w:rsidRDefault="00C42808">
      <w:pPr>
        <w:spacing w:before="240"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a) Cuando el sujeto obligado modifique el acto impugnado.</w:t>
      </w:r>
    </w:p>
    <w:p w14:paraId="6F6B05FF" w14:textId="77777777" w:rsidR="00E528EA" w:rsidRPr="0048308B" w:rsidRDefault="00C42808">
      <w:pPr>
        <w:spacing w:before="240"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b) Cuando el sujeto obligado revoque el acto impugnado.</w:t>
      </w:r>
    </w:p>
    <w:p w14:paraId="77D1F6E7" w14:textId="77777777" w:rsidR="00E528EA" w:rsidRPr="0048308B" w:rsidRDefault="00C42808">
      <w:pPr>
        <w:spacing w:before="240"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Quedando en ambos casos el acto combatido sin materia o sin efectos.</w:t>
      </w:r>
    </w:p>
    <w:p w14:paraId="4CF9F214" w14:textId="77777777" w:rsidR="00E528EA" w:rsidRPr="0048308B" w:rsidRDefault="00C42808">
      <w:pPr>
        <w:spacing w:before="240"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 xml:space="preserve">Como se observa de lo anterior, un acto impugnado es modificado en aquellos casos en los que el </w:t>
      </w:r>
      <w:r w:rsidRPr="0048308B">
        <w:rPr>
          <w:rFonts w:ascii="Palatino Linotype" w:eastAsia="Palatino Linotype" w:hAnsi="Palatino Linotype" w:cs="Palatino Linotype"/>
          <w:b/>
        </w:rPr>
        <w:t>SUJETO OBLIGADO</w:t>
      </w:r>
      <w:r w:rsidRPr="0048308B">
        <w:rPr>
          <w:rFonts w:ascii="Palatino Linotype" w:eastAsia="Palatino Linotype" w:hAnsi="Palatino Linotype" w:cs="Palatino Linotype"/>
        </w:rPr>
        <w:t xml:space="preserve"> después de haber otorgado una respuesta, emite una diversa de manera posterior y en esta subsana las deficiencias que hubiera tenido, quedando satisfecho el derecho subjetivo accionado por la parte </w:t>
      </w:r>
      <w:r w:rsidRPr="0048308B">
        <w:rPr>
          <w:rFonts w:ascii="Palatino Linotype" w:eastAsia="Palatino Linotype" w:hAnsi="Palatino Linotype" w:cs="Palatino Linotype"/>
          <w:b/>
        </w:rPr>
        <w:t>RECURRENTE</w:t>
      </w:r>
      <w:r w:rsidRPr="0048308B">
        <w:rPr>
          <w:rFonts w:ascii="Palatino Linotype" w:eastAsia="Palatino Linotype" w:hAnsi="Palatino Linotype" w:cs="Palatino Linotype"/>
        </w:rPr>
        <w:t>.</w:t>
      </w:r>
    </w:p>
    <w:p w14:paraId="2BC8D457" w14:textId="77777777" w:rsidR="00E528EA" w:rsidRPr="0048308B" w:rsidRDefault="00C42808">
      <w:pPr>
        <w:spacing w:before="240"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 xml:space="preserve">Por lo que hace a la revocación, esta se actualiza cuando el </w:t>
      </w:r>
      <w:r w:rsidRPr="0048308B">
        <w:rPr>
          <w:rFonts w:ascii="Palatino Linotype" w:eastAsia="Palatino Linotype" w:hAnsi="Palatino Linotype" w:cs="Palatino Linotype"/>
          <w:b/>
        </w:rPr>
        <w:t xml:space="preserve">SUJETO OBLIGADO </w:t>
      </w:r>
      <w:r w:rsidRPr="0048308B">
        <w:rPr>
          <w:rFonts w:ascii="Palatino Linotype" w:eastAsia="Palatino Linotype" w:hAnsi="Palatino Linotype" w:cs="Palatino Linotype"/>
        </w:rPr>
        <w:t xml:space="preserve">deja sin efectos la primera respuesta y en su lugar emite otra con las características </w:t>
      </w:r>
      <w:r w:rsidRPr="0048308B">
        <w:rPr>
          <w:rFonts w:ascii="Palatino Linotype" w:eastAsia="Palatino Linotype" w:hAnsi="Palatino Linotype" w:cs="Palatino Linotype"/>
        </w:rPr>
        <w:lastRenderedPageBreak/>
        <w:t>y cualidades suficientes para dejar satisfecho el ejercicio del derecho al acceso a la información pública.</w:t>
      </w:r>
    </w:p>
    <w:p w14:paraId="5286D6BC" w14:textId="77777777" w:rsidR="00E528EA" w:rsidRPr="0048308B" w:rsidRDefault="00C42808">
      <w:pPr>
        <w:spacing w:before="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14:paraId="19E8CEEE" w14:textId="77777777" w:rsidR="00E528EA" w:rsidRPr="0048308B" w:rsidRDefault="00C42808">
      <w:pPr>
        <w:spacing w:before="240"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 xml:space="preserve">En tanto, en el presente caso queda sin materia, toda vez que con el Informe Justificado, el </w:t>
      </w:r>
      <w:r w:rsidRPr="0048308B">
        <w:rPr>
          <w:rFonts w:ascii="Palatino Linotype" w:eastAsia="Palatino Linotype" w:hAnsi="Palatino Linotype" w:cs="Palatino Linotype"/>
          <w:b/>
        </w:rPr>
        <w:t>SUJETO OBLIGADO</w:t>
      </w:r>
      <w:r w:rsidRPr="0048308B">
        <w:rPr>
          <w:rFonts w:ascii="Palatino Linotype" w:eastAsia="Palatino Linotype" w:hAnsi="Palatino Linotype" w:cs="Palatino Linotype"/>
        </w:rPr>
        <w:t xml:space="preserve"> modificó la respuesta al proporci</w:t>
      </w:r>
      <w:r w:rsidR="001F0E29" w:rsidRPr="0048308B">
        <w:rPr>
          <w:rFonts w:ascii="Palatino Linotype" w:eastAsia="Palatino Linotype" w:hAnsi="Palatino Linotype" w:cs="Palatino Linotype"/>
        </w:rPr>
        <w:t>onar la información solicitada; faltante, en sentido negativo</w:t>
      </w:r>
    </w:p>
    <w:p w14:paraId="135731C4" w14:textId="77777777" w:rsidR="00E528EA" w:rsidRPr="0048308B" w:rsidRDefault="00C42808">
      <w:pPr>
        <w:spacing w:before="240"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 xml:space="preserve">Tomando en consideración dicha circunstancia, así como el hecho de que la información proporcionada por el </w:t>
      </w:r>
      <w:r w:rsidRPr="0048308B">
        <w:rPr>
          <w:rFonts w:ascii="Palatino Linotype" w:eastAsia="Palatino Linotype" w:hAnsi="Palatino Linotype" w:cs="Palatino Linotype"/>
          <w:b/>
        </w:rPr>
        <w:t>SUJETO OBLIGADO</w:t>
      </w:r>
      <w:r w:rsidRPr="0048308B">
        <w:rPr>
          <w:rFonts w:ascii="Palatino Linotype" w:eastAsia="Palatino Linotype" w:hAnsi="Palatino Linotype" w:cs="Palatino Linotype"/>
        </w:rPr>
        <w:t xml:space="preserve"> fue puesta a la vista de la parte </w:t>
      </w:r>
      <w:r w:rsidRPr="0048308B">
        <w:rPr>
          <w:rFonts w:ascii="Palatino Linotype" w:eastAsia="Palatino Linotype" w:hAnsi="Palatino Linotype" w:cs="Palatino Linotype"/>
          <w:b/>
        </w:rPr>
        <w:t xml:space="preserve">RECURRENTE </w:t>
      </w:r>
      <w:r w:rsidRPr="0048308B">
        <w:rPr>
          <w:rFonts w:ascii="Palatino Linotype" w:eastAsia="Palatino Linotype" w:hAnsi="Palatino Linotype" w:cs="Palatino Linotype"/>
        </w:rPr>
        <w:t>con la finalidad de que manifestara lo que a su derecho conviniera, sin que obre constancia en el expediente electrónico de que dicho derecho se hiciera valer,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131CF39D" w14:textId="77777777" w:rsidR="00E528EA" w:rsidRPr="0048308B" w:rsidRDefault="00C42808">
      <w:pPr>
        <w:spacing w:before="240"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 xml:space="preserve">En resumen, el </w:t>
      </w:r>
      <w:r w:rsidRPr="0048308B">
        <w:rPr>
          <w:rFonts w:ascii="Palatino Linotype" w:eastAsia="Palatino Linotype" w:hAnsi="Palatino Linotype" w:cs="Palatino Linotype"/>
          <w:b/>
        </w:rPr>
        <w:t>SUJETO OBLIGADO</w:t>
      </w:r>
      <w:r w:rsidRPr="0048308B">
        <w:rPr>
          <w:rFonts w:ascii="Palatino Linotype" w:eastAsia="Palatino Linotype" w:hAnsi="Palatino Linotype" w:cs="Palatino Linotype"/>
        </w:rPr>
        <w:t xml:space="preserve"> dio respuesta completa a la solicitud de acceso a la información pública de la parte </w:t>
      </w:r>
      <w:r w:rsidRPr="0048308B">
        <w:rPr>
          <w:rFonts w:ascii="Palatino Linotype" w:eastAsia="Palatino Linotype" w:hAnsi="Palatino Linotype" w:cs="Palatino Linotype"/>
          <w:b/>
        </w:rPr>
        <w:t>RECURRENTE</w:t>
      </w:r>
      <w:r w:rsidRPr="0048308B">
        <w:rPr>
          <w:rFonts w:ascii="Palatino Linotype" w:eastAsia="Palatino Linotype" w:hAnsi="Palatino Linotype" w:cs="Palatino Linotype"/>
        </w:rPr>
        <w:t xml:space="preserve">; aunque ello haya sido de manera posterior a su respuesta inicial; dejando con ello sin materia el presente </w:t>
      </w:r>
      <w:r w:rsidRPr="0048308B">
        <w:rPr>
          <w:rFonts w:ascii="Palatino Linotype" w:eastAsia="Palatino Linotype" w:hAnsi="Palatino Linotype" w:cs="Palatino Linotype"/>
        </w:rPr>
        <w:lastRenderedPageBreak/>
        <w:t xml:space="preserve">recurso de revisión, actualizándose entonces la causal prevista en la fracción III del artículo 192 de la Ley de la Materia vigente en la Entidad, antes transcrita. </w:t>
      </w:r>
    </w:p>
    <w:p w14:paraId="58BA857B" w14:textId="77777777" w:rsidR="00E528EA" w:rsidRPr="0048308B" w:rsidRDefault="00C42808">
      <w:pPr>
        <w:spacing w:before="240"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 xml:space="preserve">Siendo el </w:t>
      </w:r>
      <w:r w:rsidRPr="0048308B">
        <w:rPr>
          <w:rFonts w:ascii="Palatino Linotype" w:eastAsia="Palatino Linotype" w:hAnsi="Palatino Linotype" w:cs="Palatino Linotype"/>
          <w:i/>
        </w:rPr>
        <w:t>sobreseimiento</w:t>
      </w:r>
      <w:r w:rsidRPr="0048308B">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la parte </w:t>
      </w:r>
      <w:r w:rsidRPr="0048308B">
        <w:rPr>
          <w:rFonts w:ascii="Palatino Linotype" w:eastAsia="Palatino Linotype" w:hAnsi="Palatino Linotype" w:cs="Palatino Linotype"/>
          <w:b/>
        </w:rPr>
        <w:t>RECURRENTE</w:t>
      </w:r>
      <w:r w:rsidRPr="0048308B">
        <w:rPr>
          <w:rFonts w:ascii="Palatino Linotype" w:eastAsia="Palatino Linotype" w:hAnsi="Palatino Linotype" w:cs="Palatino Linotype"/>
        </w:rPr>
        <w:t>, los efectos del sobreseimiento son los dar por concluido el recurso administrativo sin entrar al estudio de fondo del asunto de que se trate; lo anterior con apoyo en el criterio del Poder Judicial de la Federación con rubro:</w:t>
      </w:r>
    </w:p>
    <w:p w14:paraId="069FA969" w14:textId="77777777" w:rsidR="00E528EA" w:rsidRPr="0048308B" w:rsidRDefault="00C42808">
      <w:pPr>
        <w:spacing w:before="240"/>
        <w:ind w:left="567" w:right="567"/>
        <w:jc w:val="both"/>
        <w:rPr>
          <w:rFonts w:ascii="Palatino Linotype" w:eastAsia="Palatino Linotype" w:hAnsi="Palatino Linotype" w:cs="Palatino Linotype"/>
          <w:b/>
          <w:i/>
        </w:rPr>
      </w:pPr>
      <w:r w:rsidRPr="0048308B">
        <w:rPr>
          <w:rFonts w:ascii="Palatino Linotype" w:eastAsia="Palatino Linotype" w:hAnsi="Palatino Linotype" w:cs="Palatino Linotype"/>
          <w:i/>
          <w:sz w:val="22"/>
          <w:szCs w:val="22"/>
        </w:rPr>
        <w:t>“</w:t>
      </w:r>
      <w:r w:rsidRPr="0048308B">
        <w:rPr>
          <w:rFonts w:ascii="Palatino Linotype" w:eastAsia="Palatino Linotype" w:hAnsi="Palatino Linotype" w:cs="Palatino Linotype"/>
          <w:b/>
          <w:i/>
          <w:sz w:val="22"/>
          <w:szCs w:val="22"/>
        </w:rPr>
        <w:t>SOBRESEIMIENTO, NO PERMITE ENTRAR AL ESTUDIO DE LAS CUESTIONES DE FONDO</w:t>
      </w:r>
    </w:p>
    <w:p w14:paraId="3632DFEF" w14:textId="77777777" w:rsidR="00E528EA" w:rsidRPr="0048308B" w:rsidRDefault="00C42808">
      <w:pPr>
        <w:ind w:left="567" w:right="567"/>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14:paraId="58C5B5E7" w14:textId="77777777" w:rsidR="00E528EA" w:rsidRPr="0048308B" w:rsidRDefault="00C42808">
      <w:pPr>
        <w:ind w:left="567" w:right="567"/>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14:paraId="33E05634" w14:textId="77777777" w:rsidR="00E528EA" w:rsidRPr="0048308B" w:rsidRDefault="00E528EA">
      <w:pPr>
        <w:ind w:left="567" w:right="567"/>
        <w:jc w:val="both"/>
        <w:rPr>
          <w:rFonts w:ascii="Palatino Linotype" w:eastAsia="Palatino Linotype" w:hAnsi="Palatino Linotype" w:cs="Palatino Linotype"/>
          <w:i/>
          <w:sz w:val="22"/>
          <w:szCs w:val="22"/>
        </w:rPr>
      </w:pPr>
    </w:p>
    <w:p w14:paraId="4057E953" w14:textId="77777777" w:rsidR="00E528EA" w:rsidRPr="0048308B" w:rsidRDefault="00C42808">
      <w:pPr>
        <w:spacing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079EE63B" w14:textId="77777777" w:rsidR="00E528EA" w:rsidRPr="0048308B" w:rsidRDefault="00C42808">
      <w:pPr>
        <w:spacing w:before="240"/>
        <w:ind w:left="567" w:right="567"/>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rPr>
        <w:t xml:space="preserve"> </w:t>
      </w:r>
      <w:r w:rsidRPr="0048308B">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75F30713" w14:textId="77777777" w:rsidR="00E528EA" w:rsidRPr="0048308B" w:rsidRDefault="00C42808">
      <w:pPr>
        <w:ind w:left="567" w:right="567"/>
        <w:jc w:val="both"/>
        <w:rPr>
          <w:rFonts w:ascii="Palatino Linotype" w:eastAsia="Palatino Linotype" w:hAnsi="Palatino Linotype" w:cs="Palatino Linotype"/>
          <w:i/>
          <w:sz w:val="22"/>
          <w:szCs w:val="22"/>
        </w:rPr>
      </w:pPr>
      <w:r w:rsidRPr="0048308B">
        <w:rPr>
          <w:rFonts w:ascii="Palatino Linotype" w:eastAsia="Palatino Linotype" w:hAnsi="Palatino Linotype" w:cs="Palatino Linotype"/>
          <w:i/>
          <w:sz w:val="22"/>
          <w:szCs w:val="22"/>
        </w:rPr>
        <w:lastRenderedPageBreak/>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14:paraId="0763531A" w14:textId="77777777" w:rsidR="00E528EA" w:rsidRPr="0048308B" w:rsidRDefault="00E528EA">
      <w:pPr>
        <w:ind w:left="567" w:right="567"/>
        <w:jc w:val="both"/>
        <w:rPr>
          <w:rFonts w:ascii="Palatino Linotype" w:eastAsia="Palatino Linotype" w:hAnsi="Palatino Linotype" w:cs="Palatino Linotype"/>
          <w:i/>
          <w:sz w:val="22"/>
          <w:szCs w:val="22"/>
        </w:rPr>
      </w:pPr>
    </w:p>
    <w:p w14:paraId="0877AED7" w14:textId="77777777" w:rsidR="00E528EA" w:rsidRPr="0048308B" w:rsidRDefault="00C42808">
      <w:pPr>
        <w:spacing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727B2FE4" w14:textId="77777777" w:rsidR="00E528EA" w:rsidRPr="0048308B" w:rsidRDefault="00C42808">
      <w:pPr>
        <w:spacing w:before="240" w:line="360" w:lineRule="auto"/>
        <w:ind w:left="360"/>
        <w:jc w:val="center"/>
        <w:rPr>
          <w:rFonts w:ascii="Palatino Linotype" w:eastAsia="Palatino Linotype" w:hAnsi="Palatino Linotype" w:cs="Palatino Linotype"/>
          <w:b/>
        </w:rPr>
      </w:pPr>
      <w:r w:rsidRPr="0048308B">
        <w:rPr>
          <w:rFonts w:ascii="Palatino Linotype" w:eastAsia="Palatino Linotype" w:hAnsi="Palatino Linotype" w:cs="Palatino Linotype"/>
          <w:b/>
        </w:rPr>
        <w:t>III.R E S U E L V E:</w:t>
      </w:r>
    </w:p>
    <w:p w14:paraId="7AE92A19" w14:textId="77777777" w:rsidR="00E528EA" w:rsidRPr="0048308B" w:rsidRDefault="00C42808">
      <w:pPr>
        <w:pBdr>
          <w:top w:val="nil"/>
          <w:left w:val="nil"/>
          <w:bottom w:val="nil"/>
          <w:right w:val="nil"/>
          <w:between w:val="nil"/>
        </w:pBdr>
        <w:spacing w:before="280" w:after="28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b/>
        </w:rPr>
        <w:t>Primero</w:t>
      </w:r>
      <w:r w:rsidRPr="0048308B">
        <w:rPr>
          <w:rFonts w:ascii="Palatino Linotype" w:eastAsia="Palatino Linotype" w:hAnsi="Palatino Linotype" w:cs="Palatino Linotype"/>
        </w:rPr>
        <w:t xml:space="preserve">. Se </w:t>
      </w:r>
      <w:r w:rsidRPr="0048308B">
        <w:rPr>
          <w:rFonts w:ascii="Palatino Linotype" w:eastAsia="Palatino Linotype" w:hAnsi="Palatino Linotype" w:cs="Palatino Linotype"/>
          <w:b/>
        </w:rPr>
        <w:t>SOBRESEE</w:t>
      </w:r>
      <w:r w:rsidRPr="0048308B">
        <w:rPr>
          <w:rFonts w:ascii="Palatino Linotype" w:eastAsia="Palatino Linotype" w:hAnsi="Palatino Linotype" w:cs="Palatino Linotype"/>
        </w:rPr>
        <w:t xml:space="preserve"> el recurso de revisión número </w:t>
      </w:r>
      <w:r w:rsidR="001F0E29" w:rsidRPr="0048308B">
        <w:rPr>
          <w:rFonts w:ascii="Palatino Linotype" w:eastAsia="Palatino Linotype" w:hAnsi="Palatino Linotype" w:cs="Palatino Linotype"/>
          <w:b/>
        </w:rPr>
        <w:t>08544</w:t>
      </w:r>
      <w:r w:rsidRPr="0048308B">
        <w:rPr>
          <w:rFonts w:ascii="Palatino Linotype" w:eastAsia="Palatino Linotype" w:hAnsi="Palatino Linotype" w:cs="Palatino Linotype"/>
          <w:b/>
        </w:rPr>
        <w:t>/INFOEM/IP/RR/2023,</w:t>
      </w:r>
      <w:r w:rsidRPr="0048308B">
        <w:rPr>
          <w:rFonts w:ascii="Palatino Linotype" w:eastAsia="Palatino Linotype" w:hAnsi="Palatino Linotype" w:cs="Palatino Linotype"/>
        </w:rPr>
        <w:t xml:space="preserve"> porque al </w:t>
      </w:r>
      <w:r w:rsidRPr="0048308B">
        <w:rPr>
          <w:rFonts w:ascii="Palatino Linotype" w:eastAsia="Palatino Linotype" w:hAnsi="Palatino Linotype" w:cs="Palatino Linotype"/>
          <w:b/>
        </w:rPr>
        <w:t>modificar la respuesta</w:t>
      </w:r>
      <w:r w:rsidRPr="0048308B">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006F2E81" w:rsidRPr="0048308B">
        <w:rPr>
          <w:rFonts w:ascii="Palatino Linotype" w:eastAsia="Palatino Linotype" w:hAnsi="Palatino Linotype" w:cs="Palatino Linotype"/>
          <w:b/>
        </w:rPr>
        <w:t>TERCERO</w:t>
      </w:r>
      <w:r w:rsidRPr="0048308B">
        <w:rPr>
          <w:rFonts w:ascii="Palatino Linotype" w:eastAsia="Palatino Linotype" w:hAnsi="Palatino Linotype" w:cs="Palatino Linotype"/>
          <w:i/>
        </w:rPr>
        <w:t xml:space="preserve"> </w:t>
      </w:r>
      <w:r w:rsidRPr="0048308B">
        <w:rPr>
          <w:rFonts w:ascii="Palatino Linotype" w:eastAsia="Palatino Linotype" w:hAnsi="Palatino Linotype" w:cs="Palatino Linotype"/>
        </w:rPr>
        <w:t>de la presente Resolución.</w:t>
      </w:r>
    </w:p>
    <w:p w14:paraId="5E00ED0D" w14:textId="77777777" w:rsidR="00E528EA" w:rsidRPr="0048308B" w:rsidRDefault="00C42808">
      <w:pPr>
        <w:spacing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b/>
        </w:rPr>
        <w:lastRenderedPageBreak/>
        <w:t xml:space="preserve">Segundo. Notifíquese vía </w:t>
      </w:r>
      <w:r w:rsidRPr="0048308B">
        <w:rPr>
          <w:rFonts w:ascii="Palatino Linotype" w:eastAsia="Palatino Linotype" w:hAnsi="Palatino Linotype" w:cs="Palatino Linotype"/>
        </w:rPr>
        <w:t>Sistema de Acceso a la Información Mexiquense (</w:t>
      </w:r>
      <w:r w:rsidRPr="0048308B">
        <w:rPr>
          <w:rFonts w:ascii="Palatino Linotype" w:eastAsia="Palatino Linotype" w:hAnsi="Palatino Linotype" w:cs="Palatino Linotype"/>
          <w:b/>
        </w:rPr>
        <w:t>SAIMEX)</w:t>
      </w:r>
      <w:r w:rsidRPr="0048308B">
        <w:rPr>
          <w:rFonts w:ascii="Palatino Linotype" w:eastAsia="Palatino Linotype" w:hAnsi="Palatino Linotype" w:cs="Palatino Linotype"/>
          <w:b/>
          <w:i/>
        </w:rPr>
        <w:t xml:space="preserve">, </w:t>
      </w:r>
      <w:r w:rsidRPr="0048308B">
        <w:rPr>
          <w:rFonts w:ascii="Palatino Linotype" w:eastAsia="Palatino Linotype" w:hAnsi="Palatino Linotype" w:cs="Palatino Linotype"/>
        </w:rPr>
        <w:t xml:space="preserve">al Titular de la Unidad de Transparencia del </w:t>
      </w:r>
      <w:r w:rsidRPr="0048308B">
        <w:rPr>
          <w:rFonts w:ascii="Palatino Linotype" w:eastAsia="Palatino Linotype" w:hAnsi="Palatino Linotype" w:cs="Palatino Linotype"/>
          <w:b/>
        </w:rPr>
        <w:t>SUJETO OBLIGADO</w:t>
      </w:r>
      <w:r w:rsidRPr="0048308B">
        <w:rPr>
          <w:rFonts w:ascii="Palatino Linotype" w:eastAsia="Palatino Linotype" w:hAnsi="Palatino Linotype" w:cs="Palatino Linotype"/>
        </w:rPr>
        <w:t xml:space="preserve"> la presente resolución, para su conocimiento. </w:t>
      </w:r>
    </w:p>
    <w:p w14:paraId="6493022F" w14:textId="77777777" w:rsidR="00E528EA" w:rsidRPr="0048308B" w:rsidRDefault="00E528EA">
      <w:pPr>
        <w:spacing w:line="360" w:lineRule="auto"/>
        <w:jc w:val="both"/>
        <w:rPr>
          <w:rFonts w:ascii="Palatino Linotype" w:eastAsia="Palatino Linotype" w:hAnsi="Palatino Linotype" w:cs="Palatino Linotype"/>
        </w:rPr>
      </w:pPr>
    </w:p>
    <w:p w14:paraId="76C7A594" w14:textId="77777777" w:rsidR="00E528EA" w:rsidRPr="0048308B" w:rsidRDefault="00C42808">
      <w:pPr>
        <w:spacing w:after="240" w:line="360" w:lineRule="auto"/>
        <w:jc w:val="both"/>
        <w:rPr>
          <w:rFonts w:ascii="Palatino Linotype" w:eastAsia="Palatino Linotype" w:hAnsi="Palatino Linotype" w:cs="Palatino Linotype"/>
        </w:rPr>
      </w:pPr>
      <w:r w:rsidRPr="0048308B">
        <w:rPr>
          <w:rFonts w:ascii="Palatino Linotype" w:eastAsia="Palatino Linotype" w:hAnsi="Palatino Linotype" w:cs="Palatino Linotype"/>
          <w:b/>
        </w:rPr>
        <w:t xml:space="preserve">Tercero. Notifíquese a través </w:t>
      </w:r>
      <w:r w:rsidRPr="0048308B">
        <w:rPr>
          <w:rFonts w:ascii="Palatino Linotype" w:eastAsia="Palatino Linotype" w:hAnsi="Palatino Linotype" w:cs="Palatino Linotype"/>
        </w:rPr>
        <w:t xml:space="preserve">del Sistema de Acceso a la Información Mexiquense a la parte </w:t>
      </w:r>
      <w:r w:rsidRPr="0048308B">
        <w:rPr>
          <w:rFonts w:ascii="Palatino Linotype" w:eastAsia="Palatino Linotype" w:hAnsi="Palatino Linotype" w:cs="Palatino Linotype"/>
          <w:b/>
        </w:rPr>
        <w:t>RECURRENTE,</w:t>
      </w:r>
      <w:r w:rsidRPr="0048308B">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64281D2B" w14:textId="1A535631" w:rsidR="00E528EA" w:rsidRPr="0048308B" w:rsidRDefault="00C42808">
      <w:pPr>
        <w:spacing w:before="240" w:after="240" w:line="360" w:lineRule="auto"/>
        <w:jc w:val="both"/>
        <w:rPr>
          <w:rFonts w:ascii="Palatino Linotype" w:eastAsia="Palatino Linotype" w:hAnsi="Palatino Linotype" w:cs="Palatino Linotype"/>
        </w:rPr>
      </w:pPr>
      <w:bookmarkStart w:id="4" w:name="_3znysh7" w:colFirst="0" w:colLast="0"/>
      <w:bookmarkEnd w:id="4"/>
      <w:r w:rsidRPr="0048308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w:t>
      </w:r>
      <w:r w:rsidR="001F0E29" w:rsidRPr="0048308B">
        <w:rPr>
          <w:rFonts w:ascii="Palatino Linotype" w:eastAsia="Palatino Linotype" w:hAnsi="Palatino Linotype" w:cs="Palatino Linotype"/>
        </w:rPr>
        <w:t>LUPE RAMÍREZ PEÑA; EN LA NOVENA</w:t>
      </w:r>
      <w:r w:rsidRPr="0048308B">
        <w:rPr>
          <w:rFonts w:ascii="Palatino Linotype" w:eastAsia="Palatino Linotype" w:hAnsi="Palatino Linotype" w:cs="Palatino Linotype"/>
        </w:rPr>
        <w:t xml:space="preserve"> SESIÓN ORD</w:t>
      </w:r>
      <w:r w:rsidR="001F0E29" w:rsidRPr="0048308B">
        <w:rPr>
          <w:rFonts w:ascii="Palatino Linotype" w:eastAsia="Palatino Linotype" w:hAnsi="Palatino Linotype" w:cs="Palatino Linotype"/>
        </w:rPr>
        <w:t>INARIA CELEBRADA EL TRECE DE MARZO</w:t>
      </w:r>
      <w:r w:rsidRPr="0048308B">
        <w:rPr>
          <w:rFonts w:ascii="Palatino Linotype" w:eastAsia="Palatino Linotype" w:hAnsi="Palatino Linotype" w:cs="Palatino Linotype"/>
        </w:rPr>
        <w:t xml:space="preserve"> DE DOS MIL VEINTICUATRO, ANTE EL SECRETARIO TÉCNICO DEL PLENO ALEXIS TAPIA RAMÍREZ. </w:t>
      </w:r>
    </w:p>
    <w:p w14:paraId="0A1E42C3" w14:textId="45F3E5B7" w:rsidR="0048308B" w:rsidRPr="0048308B" w:rsidRDefault="0048308B">
      <w:pPr>
        <w:spacing w:before="240" w:after="240" w:line="360" w:lineRule="auto"/>
        <w:jc w:val="both"/>
        <w:rPr>
          <w:rFonts w:ascii="Palatino Linotype" w:eastAsia="Palatino Linotype" w:hAnsi="Palatino Linotype" w:cs="Palatino Linotype"/>
        </w:rPr>
      </w:pPr>
    </w:p>
    <w:p w14:paraId="38C08422" w14:textId="4C99E059" w:rsidR="0048308B" w:rsidRPr="0048308B" w:rsidRDefault="0048308B">
      <w:pPr>
        <w:spacing w:before="240" w:after="240" w:line="360" w:lineRule="auto"/>
        <w:jc w:val="both"/>
        <w:rPr>
          <w:rFonts w:ascii="Palatino Linotype" w:eastAsia="Palatino Linotype" w:hAnsi="Palatino Linotype" w:cs="Palatino Linotype"/>
        </w:rPr>
      </w:pPr>
    </w:p>
    <w:p w14:paraId="4640818F" w14:textId="77777777" w:rsidR="0048308B" w:rsidRPr="0048308B" w:rsidRDefault="0048308B">
      <w:pPr>
        <w:spacing w:before="240" w:after="240" w:line="360" w:lineRule="auto"/>
        <w:jc w:val="both"/>
        <w:rPr>
          <w:rFonts w:ascii="Palatino Linotype" w:eastAsia="Palatino Linotype" w:hAnsi="Palatino Linotype" w:cs="Palatino Linotype"/>
        </w:rPr>
      </w:pPr>
    </w:p>
    <w:sectPr w:rsidR="0048308B" w:rsidRPr="0048308B">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A45327" w14:textId="77777777" w:rsidR="003171D5" w:rsidRDefault="003171D5">
      <w:r>
        <w:separator/>
      </w:r>
    </w:p>
  </w:endnote>
  <w:endnote w:type="continuationSeparator" w:id="0">
    <w:p w14:paraId="565B87C3" w14:textId="77777777" w:rsidR="003171D5" w:rsidRDefault="00317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370B64" w14:textId="77777777" w:rsidR="007C2938" w:rsidRDefault="007C293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565B7">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565B7">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14:paraId="1ABCCA3B" w14:textId="77777777" w:rsidR="007C2938" w:rsidRDefault="007C293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6CBC71" w14:textId="77777777" w:rsidR="007C2938" w:rsidRDefault="007C293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565B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565B7">
      <w:rPr>
        <w:rFonts w:ascii="Palatino Linotype" w:eastAsia="Palatino Linotype" w:hAnsi="Palatino Linotype" w:cs="Palatino Linotype"/>
        <w:b/>
        <w:noProof/>
        <w:color w:val="000000"/>
        <w:sz w:val="20"/>
        <w:szCs w:val="20"/>
      </w:rPr>
      <w:t>31</w:t>
    </w:r>
    <w:r>
      <w:rPr>
        <w:rFonts w:ascii="Palatino Linotype" w:eastAsia="Palatino Linotype" w:hAnsi="Palatino Linotype" w:cs="Palatino Linotype"/>
        <w:b/>
        <w:color w:val="000000"/>
        <w:sz w:val="20"/>
        <w:szCs w:val="20"/>
      </w:rPr>
      <w:fldChar w:fldCharType="end"/>
    </w:r>
  </w:p>
  <w:p w14:paraId="05860229" w14:textId="77777777" w:rsidR="007C2938" w:rsidRDefault="007C293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2FCF18" w14:textId="77777777" w:rsidR="003171D5" w:rsidRDefault="003171D5">
      <w:r>
        <w:separator/>
      </w:r>
    </w:p>
  </w:footnote>
  <w:footnote w:type="continuationSeparator" w:id="0">
    <w:p w14:paraId="735E19DB" w14:textId="77777777" w:rsidR="003171D5" w:rsidRDefault="003171D5">
      <w:r>
        <w:continuationSeparator/>
      </w:r>
    </w:p>
  </w:footnote>
  <w:footnote w:id="1">
    <w:p w14:paraId="0A07B0F9" w14:textId="77777777" w:rsidR="004367E9" w:rsidRDefault="004367E9" w:rsidP="004367E9">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150 de la Ley de Transparencia y Acceso a la Información Pública del Estado de México y Municipios</w:t>
      </w:r>
    </w:p>
  </w:footnote>
  <w:footnote w:id="2">
    <w:p w14:paraId="641CFB59" w14:textId="77777777" w:rsidR="004367E9" w:rsidRDefault="004367E9" w:rsidP="004367E9">
      <w:pP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Artículo 165,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18CADD" w14:textId="77777777" w:rsidR="007C2938" w:rsidRDefault="007C293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183715C" wp14:editId="0AA0D218">
          <wp:simplePos x="0" y="0"/>
          <wp:positionH relativeFrom="column">
            <wp:posOffset>-1080131</wp:posOffset>
          </wp:positionH>
          <wp:positionV relativeFrom="paragraph">
            <wp:posOffset>-488311</wp:posOffset>
          </wp:positionV>
          <wp:extent cx="7809865" cy="10165715"/>
          <wp:effectExtent l="0" t="0" r="0" b="0"/>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1"/>
      <w:tblW w:w="5953" w:type="dxa"/>
      <w:tblInd w:w="3261" w:type="dxa"/>
      <w:tblLayout w:type="fixed"/>
      <w:tblLook w:val="0400" w:firstRow="0" w:lastRow="0" w:firstColumn="0" w:lastColumn="0" w:noHBand="0" w:noVBand="1"/>
    </w:tblPr>
    <w:tblGrid>
      <w:gridCol w:w="2489"/>
      <w:gridCol w:w="3464"/>
    </w:tblGrid>
    <w:tr w:rsidR="007C2938" w14:paraId="476ADFC5" w14:textId="77777777">
      <w:tc>
        <w:tcPr>
          <w:tcW w:w="2489" w:type="dxa"/>
          <w:shd w:val="clear" w:color="auto" w:fill="auto"/>
        </w:tcPr>
        <w:p w14:paraId="0A2B4719" w14:textId="77777777" w:rsidR="007C2938" w:rsidRDefault="007C29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39533025" w14:textId="77777777" w:rsidR="007C2938" w:rsidRDefault="007C293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08544/INFOEM/IP/RR/2023</w:t>
          </w:r>
        </w:p>
      </w:tc>
    </w:tr>
    <w:tr w:rsidR="007C2938" w14:paraId="29F78265" w14:textId="77777777">
      <w:trPr>
        <w:trHeight w:val="228"/>
      </w:trPr>
      <w:tc>
        <w:tcPr>
          <w:tcW w:w="2489" w:type="dxa"/>
          <w:shd w:val="clear" w:color="auto" w:fill="auto"/>
          <w:vAlign w:val="center"/>
        </w:tcPr>
        <w:p w14:paraId="6A176AB8" w14:textId="77777777" w:rsidR="007C2938" w:rsidRDefault="007C29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F66131A" w14:textId="77777777" w:rsidR="007C2938" w:rsidRDefault="007C2938">
          <w:pPr>
            <w:ind w:right="310"/>
            <w:jc w:val="both"/>
            <w:rPr>
              <w:rFonts w:ascii="Palatino Linotype" w:eastAsia="Palatino Linotype" w:hAnsi="Palatino Linotype" w:cs="Palatino Linotype"/>
              <w:b/>
              <w:sz w:val="22"/>
              <w:szCs w:val="22"/>
            </w:rPr>
          </w:pPr>
          <w:r w:rsidRPr="00B4312B">
            <w:rPr>
              <w:rFonts w:ascii="Palatino Linotype" w:eastAsia="Palatino Linotype" w:hAnsi="Palatino Linotype" w:cs="Palatino Linotype"/>
              <w:b/>
              <w:sz w:val="22"/>
              <w:szCs w:val="22"/>
            </w:rPr>
            <w:t>Organismo Público Descentralizado para la Prestación de Los Servicios de Agua Potable Alcantarillado y Saneamiento del Municipio de Tlalnepantla de Baz</w:t>
          </w:r>
          <w:r>
            <w:rPr>
              <w:rFonts w:ascii="Palatino Linotype" w:eastAsia="Palatino Linotype" w:hAnsi="Palatino Linotype" w:cs="Palatino Linotype"/>
              <w:b/>
              <w:sz w:val="22"/>
              <w:szCs w:val="22"/>
            </w:rPr>
            <w:t>.</w:t>
          </w:r>
        </w:p>
      </w:tc>
    </w:tr>
    <w:tr w:rsidR="007C2938" w14:paraId="704D71E6" w14:textId="77777777">
      <w:tc>
        <w:tcPr>
          <w:tcW w:w="2489" w:type="dxa"/>
          <w:shd w:val="clear" w:color="auto" w:fill="auto"/>
          <w:vAlign w:val="center"/>
        </w:tcPr>
        <w:p w14:paraId="17522E24" w14:textId="77777777" w:rsidR="007C2938" w:rsidRDefault="007C293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6C0DF90" w14:textId="77777777" w:rsidR="007C2938" w:rsidRDefault="007C2938">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617758B" w14:textId="77777777" w:rsidR="007C2938" w:rsidRDefault="007C2938">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54699" w14:textId="77777777" w:rsidR="007C2938" w:rsidRDefault="007C293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528" w:type="dxa"/>
      <w:tblInd w:w="3261" w:type="dxa"/>
      <w:tblLayout w:type="fixed"/>
      <w:tblLook w:val="0400" w:firstRow="0" w:lastRow="0" w:firstColumn="0" w:lastColumn="0" w:noHBand="0" w:noVBand="1"/>
    </w:tblPr>
    <w:tblGrid>
      <w:gridCol w:w="2551"/>
      <w:gridCol w:w="2977"/>
    </w:tblGrid>
    <w:tr w:rsidR="007C2938" w14:paraId="4EA0B979" w14:textId="77777777">
      <w:tc>
        <w:tcPr>
          <w:tcW w:w="2551" w:type="dxa"/>
          <w:shd w:val="clear" w:color="auto" w:fill="auto"/>
          <w:vAlign w:val="center"/>
        </w:tcPr>
        <w:p w14:paraId="37523FD6" w14:textId="77777777" w:rsidR="007C2938" w:rsidRDefault="007C29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shd w:val="clear" w:color="auto" w:fill="auto"/>
          <w:vAlign w:val="center"/>
        </w:tcPr>
        <w:p w14:paraId="6967CFED" w14:textId="77777777" w:rsidR="007C2938" w:rsidRDefault="007C293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08544/INFOEM/IP/RR/2023</w:t>
          </w:r>
        </w:p>
      </w:tc>
    </w:tr>
    <w:tr w:rsidR="007C2938" w14:paraId="7EA10DFB" w14:textId="77777777">
      <w:trPr>
        <w:trHeight w:val="130"/>
      </w:trPr>
      <w:tc>
        <w:tcPr>
          <w:tcW w:w="2551" w:type="dxa"/>
          <w:shd w:val="clear" w:color="auto" w:fill="auto"/>
          <w:vAlign w:val="center"/>
        </w:tcPr>
        <w:p w14:paraId="06F832E6" w14:textId="77777777" w:rsidR="007C2938" w:rsidRDefault="007C29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2977" w:type="dxa"/>
          <w:shd w:val="clear" w:color="auto" w:fill="auto"/>
          <w:vAlign w:val="center"/>
        </w:tcPr>
        <w:p w14:paraId="7AC55028" w14:textId="02A1AC6F" w:rsidR="007C2938" w:rsidRDefault="005565B7" w:rsidP="005565B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 XXXXXXX XXXXX XXXXXX</w:t>
          </w:r>
        </w:p>
      </w:tc>
    </w:tr>
    <w:tr w:rsidR="007C2938" w14:paraId="65178D01" w14:textId="77777777">
      <w:trPr>
        <w:trHeight w:val="228"/>
      </w:trPr>
      <w:tc>
        <w:tcPr>
          <w:tcW w:w="2551" w:type="dxa"/>
          <w:shd w:val="clear" w:color="auto" w:fill="auto"/>
          <w:vAlign w:val="center"/>
        </w:tcPr>
        <w:p w14:paraId="03A25557" w14:textId="77777777" w:rsidR="007C2938" w:rsidRDefault="007C29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shd w:val="clear" w:color="auto" w:fill="auto"/>
          <w:vAlign w:val="center"/>
        </w:tcPr>
        <w:p w14:paraId="05B0A787" w14:textId="77777777" w:rsidR="007C2938" w:rsidRDefault="007C2938" w:rsidP="00B4312B">
          <w:pPr>
            <w:tabs>
              <w:tab w:val="left" w:pos="3153"/>
            </w:tabs>
            <w:ind w:left="-45"/>
            <w:jc w:val="both"/>
            <w:rPr>
              <w:rFonts w:ascii="Palatino Linotype" w:eastAsia="Palatino Linotype" w:hAnsi="Palatino Linotype" w:cs="Palatino Linotype"/>
              <w:b/>
              <w:sz w:val="22"/>
              <w:szCs w:val="22"/>
            </w:rPr>
          </w:pPr>
          <w:r w:rsidRPr="00B4312B">
            <w:rPr>
              <w:rFonts w:ascii="Palatino Linotype" w:eastAsia="Palatino Linotype" w:hAnsi="Palatino Linotype" w:cs="Palatino Linotype"/>
              <w:b/>
              <w:sz w:val="22"/>
              <w:szCs w:val="22"/>
            </w:rPr>
            <w:t>Organismo Público Descentralizado para la Prestación de Los Servicios de Agua Potable Alcantarillado y Saneamiento del Municipio de Tlalnepantla de Baz</w:t>
          </w:r>
          <w:r>
            <w:rPr>
              <w:rFonts w:ascii="Palatino Linotype" w:eastAsia="Palatino Linotype" w:hAnsi="Palatino Linotype" w:cs="Palatino Linotype"/>
              <w:b/>
              <w:sz w:val="22"/>
              <w:szCs w:val="22"/>
            </w:rPr>
            <w:t>.</w:t>
          </w:r>
        </w:p>
      </w:tc>
    </w:tr>
    <w:tr w:rsidR="007C2938" w14:paraId="5D69D156" w14:textId="77777777">
      <w:tc>
        <w:tcPr>
          <w:tcW w:w="2551" w:type="dxa"/>
          <w:shd w:val="clear" w:color="auto" w:fill="auto"/>
          <w:vAlign w:val="center"/>
        </w:tcPr>
        <w:p w14:paraId="53894A96" w14:textId="77777777" w:rsidR="007C2938" w:rsidRDefault="007C293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shd w:val="clear" w:color="auto" w:fill="auto"/>
          <w:vAlign w:val="center"/>
        </w:tcPr>
        <w:p w14:paraId="54FF338F" w14:textId="77777777" w:rsidR="007C2938" w:rsidRDefault="007C2938">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F90A8A8" w14:textId="77777777" w:rsidR="007C2938" w:rsidRDefault="007C2938">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56A88AA8" wp14:editId="1ADC21C1">
          <wp:simplePos x="0" y="0"/>
          <wp:positionH relativeFrom="column">
            <wp:posOffset>-1089656</wp:posOffset>
          </wp:positionH>
          <wp:positionV relativeFrom="paragraph">
            <wp:posOffset>-1169666</wp:posOffset>
          </wp:positionV>
          <wp:extent cx="7809865" cy="10165715"/>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168F6"/>
    <w:multiLevelType w:val="multilevel"/>
    <w:tmpl w:val="C7302570"/>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2821388A"/>
    <w:multiLevelType w:val="hybridMultilevel"/>
    <w:tmpl w:val="70363F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8EA"/>
    <w:rsid w:val="001B1FAF"/>
    <w:rsid w:val="001D0FB0"/>
    <w:rsid w:val="001F0E29"/>
    <w:rsid w:val="00263183"/>
    <w:rsid w:val="003171D5"/>
    <w:rsid w:val="00407B98"/>
    <w:rsid w:val="004367E9"/>
    <w:rsid w:val="0044772E"/>
    <w:rsid w:val="0048308B"/>
    <w:rsid w:val="004D6E48"/>
    <w:rsid w:val="005565B7"/>
    <w:rsid w:val="005C5233"/>
    <w:rsid w:val="006C22F6"/>
    <w:rsid w:val="006E0A5C"/>
    <w:rsid w:val="006F2E81"/>
    <w:rsid w:val="00752CA3"/>
    <w:rsid w:val="007649F6"/>
    <w:rsid w:val="00785996"/>
    <w:rsid w:val="007C2938"/>
    <w:rsid w:val="00816262"/>
    <w:rsid w:val="00842C46"/>
    <w:rsid w:val="00984387"/>
    <w:rsid w:val="009D463D"/>
    <w:rsid w:val="00B4312B"/>
    <w:rsid w:val="00BA6618"/>
    <w:rsid w:val="00C42808"/>
    <w:rsid w:val="00CD0141"/>
    <w:rsid w:val="00D10CD8"/>
    <w:rsid w:val="00E322B3"/>
    <w:rsid w:val="00E528EA"/>
    <w:rsid w:val="00EC2407"/>
    <w:rsid w:val="00EC50ED"/>
    <w:rsid w:val="00FE5E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0BB57"/>
  <w15:docId w15:val="{7E993832-D4A0-4F81-89B9-6B8A217BD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B4312B"/>
    <w:pPr>
      <w:tabs>
        <w:tab w:val="center" w:pos="4419"/>
        <w:tab w:val="right" w:pos="8838"/>
      </w:tabs>
    </w:pPr>
  </w:style>
  <w:style w:type="character" w:customStyle="1" w:styleId="EncabezadoCar">
    <w:name w:val="Encabezado Car"/>
    <w:basedOn w:val="Fuentedeprrafopredeter"/>
    <w:link w:val="Encabezado"/>
    <w:uiPriority w:val="99"/>
    <w:rsid w:val="00B4312B"/>
  </w:style>
  <w:style w:type="paragraph" w:styleId="Piedepgina">
    <w:name w:val="footer"/>
    <w:basedOn w:val="Normal"/>
    <w:link w:val="PiedepginaCar"/>
    <w:uiPriority w:val="99"/>
    <w:unhideWhenUsed/>
    <w:rsid w:val="00B4312B"/>
    <w:pPr>
      <w:tabs>
        <w:tab w:val="center" w:pos="4419"/>
        <w:tab w:val="right" w:pos="8838"/>
      </w:tabs>
    </w:pPr>
  </w:style>
  <w:style w:type="character" w:customStyle="1" w:styleId="PiedepginaCar">
    <w:name w:val="Pie de página Car"/>
    <w:basedOn w:val="Fuentedeprrafopredeter"/>
    <w:link w:val="Piedepgina"/>
    <w:uiPriority w:val="99"/>
    <w:rsid w:val="00B4312B"/>
  </w:style>
  <w:style w:type="character" w:styleId="Hipervnculo">
    <w:name w:val="Hyperlink"/>
    <w:basedOn w:val="Fuentedeprrafopredeter"/>
    <w:uiPriority w:val="99"/>
    <w:semiHidden/>
    <w:unhideWhenUsed/>
    <w:rsid w:val="00B4312B"/>
    <w:rPr>
      <w:color w:val="0000FF"/>
      <w:u w:val="single"/>
    </w:rPr>
  </w:style>
  <w:style w:type="paragraph" w:styleId="Prrafodelista">
    <w:name w:val="List Paragraph"/>
    <w:basedOn w:val="Normal"/>
    <w:uiPriority w:val="34"/>
    <w:qFormat/>
    <w:rsid w:val="005C52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2995559">
      <w:bodyDiv w:val="1"/>
      <w:marLeft w:val="0"/>
      <w:marRight w:val="0"/>
      <w:marTop w:val="0"/>
      <w:marBottom w:val="0"/>
      <w:divBdr>
        <w:top w:val="none" w:sz="0" w:space="0" w:color="auto"/>
        <w:left w:val="none" w:sz="0" w:space="0" w:color="auto"/>
        <w:bottom w:val="none" w:sz="0" w:space="0" w:color="auto"/>
        <w:right w:val="none" w:sz="0" w:space="0" w:color="auto"/>
      </w:divBdr>
    </w:div>
    <w:div w:id="4045730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saimex.org.mx/saimex/solicitud/downloadAttach/1981905.page" TargetMode="External"/><Relationship Id="rId12" Type="http://schemas.openxmlformats.org/officeDocument/2006/relationships/hyperlink" Target="https://saimex.org.mx/saimex/solicitud/downloadAttach/1994336.page"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saimex.org.mx/saimex/solicitud/downloadAttach/1994335.page" TargetMode="Externa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5399</Words>
  <Characters>29700</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35029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berenice carrillo</dc:creator>
  <cp:lastModifiedBy>INFOEM563</cp:lastModifiedBy>
  <cp:revision>2</cp:revision>
  <cp:lastPrinted>2024-03-15T18:37:00Z</cp:lastPrinted>
  <dcterms:created xsi:type="dcterms:W3CDTF">2024-04-03T17:57:00Z</dcterms:created>
  <dcterms:modified xsi:type="dcterms:W3CDTF">2024-04-03T17:57:00Z</dcterms:modified>
</cp:coreProperties>
</file>