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7B78" w14:textId="38D3C3FF" w:rsidR="005000AA" w:rsidRPr="00A254F2" w:rsidRDefault="005000AA" w:rsidP="005000AA">
      <w:pPr>
        <w:spacing w:before="240" w:after="240" w:line="360" w:lineRule="auto"/>
        <w:jc w:val="both"/>
        <w:rPr>
          <w:rFonts w:ascii="Palatino Linotype" w:hAnsi="Palatino Linotype"/>
          <w:sz w:val="24"/>
          <w:szCs w:val="24"/>
        </w:rPr>
      </w:pPr>
      <w:r w:rsidRPr="00A254F2">
        <w:rPr>
          <w:rFonts w:ascii="Palatino Linotype" w:hAnsi="Palatino Linotype"/>
          <w:sz w:val="24"/>
          <w:szCs w:val="24"/>
        </w:rPr>
        <w:t>Resolución del Pleno del Instituto de Transparencia, Acceso a la Información Pública y Protección de Datos Personales del Estado de México y Municipios, con domicilio e</w:t>
      </w:r>
      <w:r w:rsidR="00124A99" w:rsidRPr="00A254F2">
        <w:rPr>
          <w:rFonts w:ascii="Palatino Linotype" w:hAnsi="Palatino Linotype"/>
          <w:sz w:val="24"/>
          <w:szCs w:val="24"/>
        </w:rPr>
        <w:t xml:space="preserve">n Metepec, </w:t>
      </w:r>
      <w:r w:rsidR="008867AD" w:rsidRPr="00A254F2">
        <w:rPr>
          <w:rFonts w:ascii="Palatino Linotype" w:hAnsi="Palatino Linotype"/>
          <w:sz w:val="24"/>
          <w:szCs w:val="24"/>
        </w:rPr>
        <w:t xml:space="preserve">Estado de México; de </w:t>
      </w:r>
      <w:r w:rsidR="00E10D46" w:rsidRPr="00A254F2">
        <w:rPr>
          <w:rFonts w:ascii="Palatino Linotype" w:hAnsi="Palatino Linotype"/>
          <w:sz w:val="24"/>
          <w:szCs w:val="24"/>
        </w:rPr>
        <w:t xml:space="preserve">fecha </w:t>
      </w:r>
      <w:r w:rsidR="008867AD" w:rsidRPr="00A254F2">
        <w:rPr>
          <w:rFonts w:ascii="Palatino Linotype" w:hAnsi="Palatino Linotype"/>
          <w:sz w:val="24"/>
          <w:szCs w:val="24"/>
        </w:rPr>
        <w:t>catorce</w:t>
      </w:r>
      <w:r w:rsidRPr="00A254F2">
        <w:rPr>
          <w:rFonts w:ascii="Palatino Linotype" w:hAnsi="Palatino Linotype"/>
          <w:sz w:val="24"/>
          <w:szCs w:val="24"/>
        </w:rPr>
        <w:t xml:space="preserve"> (</w:t>
      </w:r>
      <w:r w:rsidR="008867AD" w:rsidRPr="00A254F2">
        <w:rPr>
          <w:rFonts w:ascii="Palatino Linotype" w:hAnsi="Palatino Linotype"/>
          <w:sz w:val="24"/>
          <w:szCs w:val="24"/>
        </w:rPr>
        <w:t>14</w:t>
      </w:r>
      <w:r w:rsidR="00BE6E79" w:rsidRPr="00A254F2">
        <w:rPr>
          <w:rFonts w:ascii="Palatino Linotype" w:hAnsi="Palatino Linotype"/>
          <w:sz w:val="24"/>
          <w:szCs w:val="24"/>
        </w:rPr>
        <w:t xml:space="preserve">) de </w:t>
      </w:r>
      <w:r w:rsidR="003A501C" w:rsidRPr="00A254F2">
        <w:rPr>
          <w:rFonts w:ascii="Palatino Linotype" w:hAnsi="Palatino Linotype"/>
          <w:sz w:val="24"/>
          <w:szCs w:val="24"/>
        </w:rPr>
        <w:t>febrero</w:t>
      </w:r>
      <w:r w:rsidRPr="00A254F2">
        <w:rPr>
          <w:rFonts w:ascii="Palatino Linotype" w:hAnsi="Palatino Linotype"/>
          <w:sz w:val="24"/>
          <w:szCs w:val="24"/>
        </w:rPr>
        <w:t xml:space="preserve"> de dos mil veinti</w:t>
      </w:r>
      <w:r w:rsidR="003A501C" w:rsidRPr="00A254F2">
        <w:rPr>
          <w:rFonts w:ascii="Palatino Linotype" w:hAnsi="Palatino Linotype"/>
          <w:sz w:val="24"/>
          <w:szCs w:val="24"/>
        </w:rPr>
        <w:t>cuatro</w:t>
      </w:r>
      <w:r w:rsidRPr="00A254F2">
        <w:rPr>
          <w:rFonts w:ascii="Palatino Linotype" w:hAnsi="Palatino Linotype"/>
          <w:sz w:val="24"/>
          <w:szCs w:val="24"/>
        </w:rPr>
        <w:t>.</w:t>
      </w:r>
    </w:p>
    <w:p w14:paraId="4C818016" w14:textId="0F1CF354" w:rsidR="005000AA" w:rsidRPr="00A254F2" w:rsidRDefault="005000AA" w:rsidP="005000AA">
      <w:pPr>
        <w:pStyle w:val="Encabezado"/>
        <w:spacing w:line="360" w:lineRule="auto"/>
        <w:jc w:val="both"/>
        <w:rPr>
          <w:rFonts w:ascii="Palatino Linotype" w:hAnsi="Palatino Linotype"/>
          <w:sz w:val="24"/>
          <w:szCs w:val="24"/>
        </w:rPr>
      </w:pPr>
      <w:r w:rsidRPr="00A254F2">
        <w:rPr>
          <w:rFonts w:ascii="Palatino Linotype" w:hAnsi="Palatino Linotype"/>
          <w:b/>
          <w:sz w:val="24"/>
          <w:szCs w:val="24"/>
        </w:rPr>
        <w:t xml:space="preserve">VISTO </w:t>
      </w:r>
      <w:r w:rsidR="00B13121" w:rsidRPr="00A254F2">
        <w:rPr>
          <w:rFonts w:ascii="Palatino Linotype" w:hAnsi="Palatino Linotype"/>
          <w:b/>
          <w:sz w:val="24"/>
          <w:szCs w:val="24"/>
        </w:rPr>
        <w:t>e</w:t>
      </w:r>
      <w:r w:rsidR="00F714A9" w:rsidRPr="00A254F2">
        <w:rPr>
          <w:rFonts w:ascii="Palatino Linotype" w:hAnsi="Palatino Linotype"/>
          <w:b/>
          <w:sz w:val="24"/>
          <w:szCs w:val="24"/>
        </w:rPr>
        <w:t>l</w:t>
      </w:r>
      <w:r w:rsidRPr="00A254F2">
        <w:rPr>
          <w:rFonts w:ascii="Palatino Linotype" w:hAnsi="Palatino Linotype"/>
          <w:sz w:val="24"/>
          <w:szCs w:val="24"/>
        </w:rPr>
        <w:t xml:space="preserve"> expediente electrónico formado</w:t>
      </w:r>
      <w:r w:rsidR="00B13121" w:rsidRPr="00A254F2">
        <w:rPr>
          <w:rFonts w:ascii="Palatino Linotype" w:hAnsi="Palatino Linotype"/>
          <w:sz w:val="24"/>
          <w:szCs w:val="24"/>
        </w:rPr>
        <w:t xml:space="preserve"> </w:t>
      </w:r>
      <w:r w:rsidRPr="00A254F2">
        <w:rPr>
          <w:rFonts w:ascii="Palatino Linotype" w:hAnsi="Palatino Linotype"/>
          <w:sz w:val="24"/>
          <w:szCs w:val="24"/>
        </w:rPr>
        <w:t>con motivo del</w:t>
      </w:r>
      <w:r w:rsidR="003374B1" w:rsidRPr="00A254F2">
        <w:rPr>
          <w:rFonts w:ascii="Palatino Linotype" w:hAnsi="Palatino Linotype"/>
          <w:sz w:val="24"/>
          <w:szCs w:val="24"/>
        </w:rPr>
        <w:t xml:space="preserve"> recurso de revisión</w:t>
      </w:r>
      <w:r w:rsidR="00B13121" w:rsidRPr="00A254F2">
        <w:rPr>
          <w:rFonts w:ascii="Palatino Linotype" w:hAnsi="Palatino Linotype"/>
          <w:sz w:val="24"/>
          <w:szCs w:val="24"/>
        </w:rPr>
        <w:t xml:space="preserve"> </w:t>
      </w:r>
      <w:r w:rsidR="00604510" w:rsidRPr="00A254F2">
        <w:rPr>
          <w:rFonts w:ascii="Palatino Linotype" w:eastAsia="Calibri" w:hAnsi="Palatino Linotype" w:cs="Tahoma"/>
          <w:b/>
          <w:sz w:val="24"/>
          <w:szCs w:val="24"/>
          <w:lang w:eastAsia="en-US"/>
        </w:rPr>
        <w:t>07438/INFOEM/IP/RR/2023</w:t>
      </w:r>
      <w:r w:rsidR="00174363" w:rsidRPr="00A254F2">
        <w:rPr>
          <w:rFonts w:ascii="Palatino Linotype" w:hAnsi="Palatino Linotype"/>
          <w:b/>
          <w:sz w:val="24"/>
          <w:szCs w:val="24"/>
        </w:rPr>
        <w:t xml:space="preserve">, </w:t>
      </w:r>
      <w:r w:rsidRPr="00A254F2">
        <w:rPr>
          <w:rFonts w:ascii="Palatino Linotype" w:hAnsi="Palatino Linotype"/>
          <w:sz w:val="24"/>
          <w:szCs w:val="24"/>
        </w:rPr>
        <w:t>promovido por</w:t>
      </w:r>
      <w:r w:rsidR="00396CF5" w:rsidRPr="00A254F2">
        <w:rPr>
          <w:rFonts w:ascii="Palatino Linotype" w:hAnsi="Palatino Linotype"/>
          <w:sz w:val="24"/>
          <w:szCs w:val="24"/>
        </w:rPr>
        <w:t xml:space="preserve"> </w:t>
      </w:r>
      <w:r w:rsidR="006D7489" w:rsidRPr="00A254F2">
        <w:rPr>
          <w:rFonts w:ascii="Palatino Linotype" w:eastAsia="Calibri" w:hAnsi="Palatino Linotype" w:cs="Tahoma"/>
          <w:b/>
          <w:sz w:val="24"/>
          <w:szCs w:val="24"/>
          <w:lang w:eastAsia="en-US"/>
        </w:rPr>
        <w:t xml:space="preserve">XXX </w:t>
      </w:r>
      <w:proofErr w:type="spellStart"/>
      <w:r w:rsidR="006D7489" w:rsidRPr="00A254F2">
        <w:rPr>
          <w:rFonts w:ascii="Palatino Linotype" w:eastAsia="Calibri" w:hAnsi="Palatino Linotype" w:cs="Tahoma"/>
          <w:b/>
          <w:sz w:val="24"/>
          <w:szCs w:val="24"/>
          <w:lang w:eastAsia="en-US"/>
        </w:rPr>
        <w:t>XXX</w:t>
      </w:r>
      <w:proofErr w:type="spellEnd"/>
      <w:r w:rsidR="006D7489" w:rsidRPr="00A254F2">
        <w:rPr>
          <w:rFonts w:ascii="Palatino Linotype" w:eastAsia="Calibri" w:hAnsi="Palatino Linotype" w:cs="Tahoma"/>
          <w:b/>
          <w:sz w:val="24"/>
          <w:szCs w:val="24"/>
          <w:lang w:eastAsia="en-US"/>
        </w:rPr>
        <w:t xml:space="preserve"> </w:t>
      </w:r>
      <w:proofErr w:type="spellStart"/>
      <w:r w:rsidR="006D7489" w:rsidRPr="00A254F2">
        <w:rPr>
          <w:rFonts w:ascii="Palatino Linotype" w:eastAsia="Calibri" w:hAnsi="Palatino Linotype" w:cs="Tahoma"/>
          <w:b/>
          <w:sz w:val="24"/>
          <w:szCs w:val="24"/>
          <w:lang w:eastAsia="en-US"/>
        </w:rPr>
        <w:t>XXX</w:t>
      </w:r>
      <w:proofErr w:type="spellEnd"/>
      <w:r w:rsidR="00CA3902" w:rsidRPr="00A254F2">
        <w:rPr>
          <w:rFonts w:ascii="Palatino Linotype" w:eastAsia="Calibri" w:hAnsi="Palatino Linotype" w:cs="Tahoma"/>
          <w:b/>
          <w:sz w:val="24"/>
          <w:szCs w:val="24"/>
          <w:lang w:eastAsia="en-US"/>
        </w:rPr>
        <w:t>,</w:t>
      </w:r>
      <w:r w:rsidR="005D09C1" w:rsidRPr="00A254F2">
        <w:rPr>
          <w:rFonts w:ascii="Palatino Linotype" w:hAnsi="Palatino Linotype"/>
          <w:sz w:val="24"/>
          <w:szCs w:val="24"/>
        </w:rPr>
        <w:t xml:space="preserve"> en su calidad de </w:t>
      </w:r>
      <w:r w:rsidRPr="00A254F2">
        <w:rPr>
          <w:rFonts w:ascii="Palatino Linotype" w:hAnsi="Palatino Linotype"/>
          <w:b/>
          <w:sz w:val="24"/>
          <w:szCs w:val="24"/>
        </w:rPr>
        <w:t>RECURRENTE</w:t>
      </w:r>
      <w:r w:rsidRPr="00A254F2">
        <w:rPr>
          <w:rFonts w:ascii="Palatino Linotype" w:hAnsi="Palatino Linotype" w:cs="Arial"/>
          <w:sz w:val="24"/>
          <w:szCs w:val="24"/>
        </w:rPr>
        <w:t>, en contra de la</w:t>
      </w:r>
      <w:r w:rsidR="00C56D1A" w:rsidRPr="00A254F2">
        <w:rPr>
          <w:rFonts w:ascii="Palatino Linotype" w:hAnsi="Palatino Linotype" w:cs="Arial"/>
          <w:sz w:val="24"/>
          <w:szCs w:val="24"/>
        </w:rPr>
        <w:t xml:space="preserve"> </w:t>
      </w:r>
      <w:r w:rsidRPr="00A254F2">
        <w:rPr>
          <w:rFonts w:ascii="Palatino Linotype" w:hAnsi="Palatino Linotype" w:cs="Arial"/>
          <w:sz w:val="24"/>
          <w:szCs w:val="24"/>
        </w:rPr>
        <w:t xml:space="preserve">respuesta del </w:t>
      </w:r>
      <w:r w:rsidR="00522080" w:rsidRPr="00A254F2">
        <w:rPr>
          <w:rFonts w:ascii="Palatino Linotype" w:eastAsia="Calibri" w:hAnsi="Palatino Linotype" w:cs="Arial"/>
          <w:b/>
          <w:sz w:val="24"/>
          <w:szCs w:val="24"/>
        </w:rPr>
        <w:t>Ayuntamiento de Calimaya</w:t>
      </w:r>
      <w:r w:rsidRPr="00A254F2">
        <w:rPr>
          <w:rFonts w:ascii="Palatino Linotype" w:hAnsi="Palatino Linotype" w:cs="Arial"/>
          <w:sz w:val="24"/>
          <w:szCs w:val="24"/>
        </w:rPr>
        <w:t>,</w:t>
      </w:r>
      <w:r w:rsidRPr="00A254F2">
        <w:rPr>
          <w:rFonts w:ascii="Palatino Linotype" w:hAnsi="Palatino Linotype"/>
          <w:b/>
          <w:sz w:val="24"/>
          <w:szCs w:val="24"/>
        </w:rPr>
        <w:t xml:space="preserve"> </w:t>
      </w:r>
      <w:r w:rsidRPr="00A254F2">
        <w:rPr>
          <w:rFonts w:ascii="Palatino Linotype" w:hAnsi="Palatino Linotype"/>
          <w:sz w:val="24"/>
          <w:szCs w:val="24"/>
        </w:rPr>
        <w:t>en lo sucesivo el</w:t>
      </w:r>
      <w:r w:rsidRPr="00A254F2">
        <w:rPr>
          <w:rFonts w:ascii="Palatino Linotype" w:hAnsi="Palatino Linotype"/>
          <w:b/>
          <w:sz w:val="24"/>
          <w:szCs w:val="24"/>
        </w:rPr>
        <w:t xml:space="preserve"> SUJETO OBLIGADO, </w:t>
      </w:r>
      <w:r w:rsidRPr="00A254F2">
        <w:rPr>
          <w:rFonts w:ascii="Palatino Linotype" w:hAnsi="Palatino Linotype"/>
          <w:sz w:val="24"/>
          <w:szCs w:val="24"/>
        </w:rPr>
        <w:t>se procede a dictar la presente resolución, con base en los siguientes:</w:t>
      </w:r>
    </w:p>
    <w:p w14:paraId="1F1BAF80" w14:textId="77777777" w:rsidR="005000AA" w:rsidRPr="00A254F2" w:rsidRDefault="005000AA" w:rsidP="005000AA">
      <w:pPr>
        <w:pStyle w:val="Ttulo1"/>
        <w:jc w:val="center"/>
        <w:rPr>
          <w:rFonts w:ascii="Palatino Linotype" w:hAnsi="Palatino Linotype"/>
          <w:b/>
          <w:color w:val="auto"/>
          <w:sz w:val="24"/>
          <w:szCs w:val="24"/>
        </w:rPr>
      </w:pPr>
      <w:bookmarkStart w:id="0" w:name="_Toc87549671"/>
      <w:r w:rsidRPr="00A254F2">
        <w:rPr>
          <w:rFonts w:ascii="Palatino Linotype" w:hAnsi="Palatino Linotype"/>
          <w:b/>
          <w:color w:val="auto"/>
          <w:sz w:val="24"/>
          <w:szCs w:val="24"/>
        </w:rPr>
        <w:t>ANTECEDENTES</w:t>
      </w:r>
      <w:bookmarkEnd w:id="0"/>
    </w:p>
    <w:p w14:paraId="04287D5F" w14:textId="77777777" w:rsidR="005000AA" w:rsidRPr="00A254F2" w:rsidRDefault="005000AA" w:rsidP="005000AA">
      <w:pPr>
        <w:rPr>
          <w:rFonts w:ascii="Palatino Linotype" w:hAnsi="Palatino Linotype"/>
          <w:sz w:val="24"/>
          <w:szCs w:val="24"/>
          <w:lang w:eastAsia="en-US"/>
        </w:rPr>
      </w:pPr>
    </w:p>
    <w:p w14:paraId="5ED33D9B" w14:textId="42F6E37D" w:rsidR="00A87524" w:rsidRPr="00A254F2" w:rsidRDefault="00A36BE2" w:rsidP="006C28CC">
      <w:pPr>
        <w:pStyle w:val="Prrafodelista"/>
        <w:numPr>
          <w:ilvl w:val="0"/>
          <w:numId w:val="3"/>
        </w:numPr>
        <w:spacing w:line="360" w:lineRule="auto"/>
        <w:ind w:left="0" w:firstLine="0"/>
        <w:jc w:val="both"/>
        <w:rPr>
          <w:rFonts w:ascii="Palatino Linotype" w:hAnsi="Palatino Linotype" w:cs="Arial"/>
          <w:sz w:val="24"/>
          <w:lang w:val="es-ES"/>
        </w:rPr>
      </w:pPr>
      <w:r w:rsidRPr="00A254F2">
        <w:rPr>
          <w:rFonts w:ascii="Palatino Linotype" w:eastAsia="Calibri" w:hAnsi="Palatino Linotype" w:cs="Arial"/>
          <w:sz w:val="24"/>
          <w:lang w:val="es-ES"/>
        </w:rPr>
        <w:t xml:space="preserve">El </w:t>
      </w:r>
      <w:r w:rsidR="00522080" w:rsidRPr="00A254F2">
        <w:rPr>
          <w:rFonts w:ascii="Palatino Linotype" w:eastAsia="Calibri" w:hAnsi="Palatino Linotype" w:cs="Arial"/>
          <w:sz w:val="24"/>
          <w:lang w:val="es-ES"/>
        </w:rPr>
        <w:t>veintisiete</w:t>
      </w:r>
      <w:r w:rsidR="000904E7" w:rsidRPr="00A254F2">
        <w:rPr>
          <w:rFonts w:ascii="Palatino Linotype" w:eastAsia="Calibri" w:hAnsi="Palatino Linotype" w:cs="Arial"/>
          <w:sz w:val="24"/>
          <w:lang w:val="es-ES"/>
        </w:rPr>
        <w:t xml:space="preserve"> (</w:t>
      </w:r>
      <w:r w:rsidR="00522080" w:rsidRPr="00A254F2">
        <w:rPr>
          <w:rFonts w:ascii="Palatino Linotype" w:eastAsia="Calibri" w:hAnsi="Palatino Linotype" w:cs="Arial"/>
          <w:sz w:val="24"/>
          <w:lang w:val="es-ES"/>
        </w:rPr>
        <w:t>27</w:t>
      </w:r>
      <w:r w:rsidR="000904E7" w:rsidRPr="00A254F2">
        <w:rPr>
          <w:rFonts w:ascii="Palatino Linotype" w:eastAsia="Calibri" w:hAnsi="Palatino Linotype" w:cs="Arial"/>
          <w:sz w:val="24"/>
          <w:lang w:val="es-ES"/>
        </w:rPr>
        <w:t xml:space="preserve">) </w:t>
      </w:r>
      <w:r w:rsidR="00A87524" w:rsidRPr="00A254F2">
        <w:rPr>
          <w:rFonts w:ascii="Palatino Linotype" w:eastAsia="Calibri" w:hAnsi="Palatino Linotype" w:cs="Arial"/>
          <w:sz w:val="24"/>
          <w:lang w:val="es-ES"/>
        </w:rPr>
        <w:t xml:space="preserve">de </w:t>
      </w:r>
      <w:r w:rsidR="00522080" w:rsidRPr="00A254F2">
        <w:rPr>
          <w:rFonts w:ascii="Palatino Linotype" w:eastAsia="Calibri" w:hAnsi="Palatino Linotype" w:cs="Arial"/>
          <w:sz w:val="24"/>
          <w:lang w:val="es-ES"/>
        </w:rPr>
        <w:t>septiembre</w:t>
      </w:r>
      <w:r w:rsidR="00A526EE" w:rsidRPr="00A254F2">
        <w:rPr>
          <w:rFonts w:ascii="Palatino Linotype" w:eastAsia="Calibri" w:hAnsi="Palatino Linotype"/>
          <w:sz w:val="24"/>
          <w:lang w:val="es-ES"/>
        </w:rPr>
        <w:t xml:space="preserve"> </w:t>
      </w:r>
      <w:r w:rsidR="005000AA" w:rsidRPr="00A254F2">
        <w:rPr>
          <w:rFonts w:ascii="Palatino Linotype" w:eastAsia="Calibri" w:hAnsi="Palatino Linotype"/>
          <w:sz w:val="24"/>
          <w:lang w:val="es-ES"/>
        </w:rPr>
        <w:t>de dos mil veinti</w:t>
      </w:r>
      <w:r w:rsidR="00B9698C" w:rsidRPr="00A254F2">
        <w:rPr>
          <w:rFonts w:ascii="Palatino Linotype" w:eastAsia="Calibri" w:hAnsi="Palatino Linotype"/>
          <w:sz w:val="24"/>
          <w:lang w:val="es-ES"/>
        </w:rPr>
        <w:t>trés</w:t>
      </w:r>
      <w:r w:rsidR="005000AA" w:rsidRPr="00A254F2">
        <w:rPr>
          <w:rFonts w:ascii="Palatino Linotype" w:eastAsia="Calibri" w:hAnsi="Palatino Linotype" w:cs="Arial"/>
          <w:sz w:val="24"/>
          <w:lang w:val="es-ES"/>
        </w:rPr>
        <w:t>,</w:t>
      </w:r>
      <w:r w:rsidR="005000AA" w:rsidRPr="00A254F2">
        <w:rPr>
          <w:rFonts w:ascii="Palatino Linotype" w:eastAsia="Calibri" w:hAnsi="Palatino Linotype"/>
          <w:sz w:val="24"/>
          <w:lang w:val="es-ES"/>
        </w:rPr>
        <w:t xml:space="preserve"> </w:t>
      </w:r>
      <w:r w:rsidR="005000AA" w:rsidRPr="00A254F2">
        <w:rPr>
          <w:rFonts w:ascii="Palatino Linotype" w:eastAsia="Calibri" w:hAnsi="Palatino Linotype"/>
          <w:b/>
          <w:sz w:val="24"/>
          <w:lang w:val="es-ES"/>
        </w:rPr>
        <w:t xml:space="preserve">EL RECURRENTE </w:t>
      </w:r>
      <w:r w:rsidR="005000AA" w:rsidRPr="00A254F2">
        <w:rPr>
          <w:rFonts w:ascii="Palatino Linotype" w:eastAsia="Calibri" w:hAnsi="Palatino Linotype"/>
          <w:bCs/>
          <w:sz w:val="24"/>
          <w:lang w:val="es-ES"/>
        </w:rPr>
        <w:t>presentó</w:t>
      </w:r>
      <w:r w:rsidR="005000AA" w:rsidRPr="00A254F2">
        <w:rPr>
          <w:rFonts w:ascii="Palatino Linotype" w:hAnsi="Palatino Linotype"/>
          <w:b/>
          <w:sz w:val="24"/>
        </w:rPr>
        <w:t>,</w:t>
      </w:r>
      <w:r w:rsidR="005000AA" w:rsidRPr="00A254F2">
        <w:rPr>
          <w:rFonts w:ascii="Palatino Linotype" w:eastAsia="Calibri" w:hAnsi="Palatino Linotype" w:cs="Arial"/>
          <w:sz w:val="24"/>
          <w:lang w:val="es-ES"/>
        </w:rPr>
        <w:t xml:space="preserve"> ante el </w:t>
      </w:r>
      <w:r w:rsidR="005000AA" w:rsidRPr="00A254F2">
        <w:rPr>
          <w:rFonts w:ascii="Palatino Linotype" w:eastAsia="Calibri" w:hAnsi="Palatino Linotype" w:cs="Arial"/>
          <w:b/>
          <w:sz w:val="24"/>
          <w:lang w:val="es-ES"/>
        </w:rPr>
        <w:t>SUJETO OBLIGADO</w:t>
      </w:r>
      <w:r w:rsidR="005000AA" w:rsidRPr="00A254F2">
        <w:rPr>
          <w:rFonts w:ascii="Palatino Linotype" w:eastAsia="Calibri" w:hAnsi="Palatino Linotype" w:cs="Arial"/>
          <w:sz w:val="24"/>
        </w:rPr>
        <w:t xml:space="preserve"> vía </w:t>
      </w:r>
      <w:r w:rsidR="005000AA" w:rsidRPr="00A254F2">
        <w:rPr>
          <w:rFonts w:ascii="Palatino Linotype" w:eastAsia="Calibri" w:hAnsi="Palatino Linotype" w:cs="Arial"/>
          <w:sz w:val="24"/>
          <w:lang w:val="es-ES"/>
        </w:rPr>
        <w:t>Sistema de Acceso a la Información Mexiquense (</w:t>
      </w:r>
      <w:r w:rsidR="005000AA" w:rsidRPr="00A254F2">
        <w:rPr>
          <w:rFonts w:ascii="Palatino Linotype" w:eastAsia="Calibri" w:hAnsi="Palatino Linotype" w:cs="Arial"/>
          <w:b/>
          <w:sz w:val="24"/>
          <w:lang w:val="es-ES"/>
        </w:rPr>
        <w:t>SAIMEX)</w:t>
      </w:r>
      <w:r w:rsidR="005000AA" w:rsidRPr="00A254F2">
        <w:rPr>
          <w:rFonts w:ascii="Palatino Linotype" w:eastAsia="Calibri" w:hAnsi="Palatino Linotype" w:cs="Arial"/>
          <w:sz w:val="24"/>
          <w:lang w:val="es-ES"/>
        </w:rPr>
        <w:t xml:space="preserve">, la solicitud de información pública registrada con el número </w:t>
      </w:r>
      <w:r w:rsidR="006C28CC" w:rsidRPr="00A254F2">
        <w:rPr>
          <w:rFonts w:ascii="Palatino Linotype" w:hAnsi="Palatino Linotype" w:cs="Arial"/>
          <w:b/>
          <w:sz w:val="24"/>
          <w:lang w:val="es-ES"/>
        </w:rPr>
        <w:t>0</w:t>
      </w:r>
      <w:r w:rsidR="00124A99" w:rsidRPr="00A254F2">
        <w:rPr>
          <w:rFonts w:ascii="Palatino Linotype" w:hAnsi="Palatino Linotype" w:cs="Arial"/>
          <w:b/>
          <w:sz w:val="24"/>
          <w:lang w:val="es-ES"/>
        </w:rPr>
        <w:t>0</w:t>
      </w:r>
      <w:r w:rsidR="00522080" w:rsidRPr="00A254F2">
        <w:rPr>
          <w:rFonts w:ascii="Palatino Linotype" w:hAnsi="Palatino Linotype" w:cs="Arial"/>
          <w:b/>
          <w:sz w:val="24"/>
          <w:lang w:val="es-ES"/>
        </w:rPr>
        <w:t>339/CALIMAYA/</w:t>
      </w:r>
      <w:r w:rsidR="00B13121" w:rsidRPr="00A254F2">
        <w:rPr>
          <w:rFonts w:ascii="Palatino Linotype" w:hAnsi="Palatino Linotype" w:cs="Arial"/>
          <w:b/>
          <w:sz w:val="24"/>
          <w:lang w:val="es-ES"/>
        </w:rPr>
        <w:t>IP/202</w:t>
      </w:r>
      <w:r w:rsidR="00124A99" w:rsidRPr="00A254F2">
        <w:rPr>
          <w:rFonts w:ascii="Palatino Linotype" w:hAnsi="Palatino Linotype" w:cs="Arial"/>
          <w:b/>
          <w:sz w:val="24"/>
          <w:lang w:val="es-ES"/>
        </w:rPr>
        <w:t>3</w:t>
      </w:r>
      <w:r w:rsidR="00E10D46" w:rsidRPr="00A254F2">
        <w:rPr>
          <w:rFonts w:ascii="Palatino Linotype" w:hAnsi="Palatino Linotype" w:cs="Arial"/>
          <w:b/>
          <w:sz w:val="24"/>
          <w:lang w:val="es-ES"/>
        </w:rPr>
        <w:t>,</w:t>
      </w:r>
      <w:r w:rsidR="00B13121" w:rsidRPr="00A254F2">
        <w:rPr>
          <w:rFonts w:ascii="Palatino Linotype" w:hAnsi="Palatino Linotype" w:cs="Arial"/>
          <w:b/>
          <w:sz w:val="24"/>
          <w:lang w:val="es-ES"/>
        </w:rPr>
        <w:t xml:space="preserve"> </w:t>
      </w:r>
      <w:r w:rsidR="00E10D46" w:rsidRPr="00A254F2">
        <w:rPr>
          <w:rFonts w:ascii="Palatino Linotype" w:eastAsia="Calibri" w:hAnsi="Palatino Linotype" w:cs="Arial"/>
          <w:sz w:val="24"/>
          <w:lang w:val="es-ES"/>
        </w:rPr>
        <w:t>en la que</w:t>
      </w:r>
      <w:r w:rsidR="008A2519" w:rsidRPr="00A254F2">
        <w:rPr>
          <w:rFonts w:ascii="Palatino Linotype" w:eastAsia="Calibri" w:hAnsi="Palatino Linotype" w:cs="Arial"/>
          <w:sz w:val="24"/>
          <w:lang w:val="es-ES"/>
        </w:rPr>
        <w:t xml:space="preserve"> solicitó lo siguiente:</w:t>
      </w:r>
    </w:p>
    <w:p w14:paraId="39EB81E9" w14:textId="77777777" w:rsidR="008A2519" w:rsidRPr="00A254F2" w:rsidRDefault="008A2519" w:rsidP="008A2519">
      <w:pPr>
        <w:pStyle w:val="Prrafodelista"/>
        <w:spacing w:line="360" w:lineRule="auto"/>
        <w:ind w:left="0"/>
        <w:jc w:val="both"/>
        <w:rPr>
          <w:rFonts w:ascii="Palatino Linotype" w:hAnsi="Palatino Linotype" w:cs="Arial"/>
          <w:sz w:val="24"/>
          <w:lang w:val="es-ES"/>
        </w:rPr>
      </w:pPr>
    </w:p>
    <w:p w14:paraId="34D96AAB" w14:textId="2FDF6EBC" w:rsidR="00AF085A" w:rsidRPr="00A254F2" w:rsidRDefault="00124A99" w:rsidP="00124A99">
      <w:pPr>
        <w:pStyle w:val="Prrafodelista"/>
        <w:spacing w:line="360" w:lineRule="auto"/>
        <w:ind w:left="567"/>
        <w:jc w:val="both"/>
        <w:rPr>
          <w:rFonts w:ascii="Palatino Linotype" w:hAnsi="Palatino Linotype"/>
          <w:i/>
          <w:sz w:val="24"/>
        </w:rPr>
      </w:pPr>
      <w:r w:rsidRPr="00A254F2">
        <w:rPr>
          <w:rFonts w:ascii="Palatino Linotype" w:hAnsi="Palatino Linotype"/>
          <w:i/>
          <w:sz w:val="24"/>
        </w:rPr>
        <w:t>“</w:t>
      </w:r>
      <w:r w:rsidR="00522080" w:rsidRPr="00A254F2">
        <w:rPr>
          <w:rFonts w:ascii="Palatino Linotype" w:hAnsi="Palatino Linotype"/>
          <w:i/>
          <w:sz w:val="24"/>
        </w:rPr>
        <w:t>Con fundamento en los artículos 7, Sección segunda y artículo 156 de la Ley de Transparencia y Acceso a la Información Pública del Estado de México y Municipios, y a los Lineamientos de Control Financiero y Administrativo para las Entidades Fiscalizables Municipales del Estado de México; solicito la siguiente información: Bitacoras de consumo de combustible correspondientes a los meses de enero, junio y diciembre de los ejercicios fiscales 2018 al 2023. Así como las facturas y polizas de egresos con las que se realizo el pago de las mismas.</w:t>
      </w:r>
      <w:r w:rsidRPr="00A254F2">
        <w:rPr>
          <w:rFonts w:ascii="Palatino Linotype" w:hAnsi="Palatino Linotype"/>
          <w:i/>
          <w:sz w:val="24"/>
        </w:rPr>
        <w:t>”</w:t>
      </w:r>
    </w:p>
    <w:p w14:paraId="10A9E574" w14:textId="77777777" w:rsidR="00573C5F" w:rsidRPr="00A254F2" w:rsidRDefault="005000AA" w:rsidP="00573C5F">
      <w:pPr>
        <w:pStyle w:val="Prrafodelista"/>
        <w:numPr>
          <w:ilvl w:val="0"/>
          <w:numId w:val="3"/>
        </w:numPr>
        <w:spacing w:line="360" w:lineRule="auto"/>
        <w:ind w:left="0" w:firstLine="0"/>
        <w:jc w:val="both"/>
        <w:rPr>
          <w:rFonts w:ascii="Palatino Linotype" w:hAnsi="Palatino Linotype" w:cs="Arial"/>
          <w:sz w:val="24"/>
          <w:lang w:val="es-ES"/>
        </w:rPr>
      </w:pPr>
      <w:r w:rsidRPr="00A254F2">
        <w:rPr>
          <w:rFonts w:ascii="Palatino Linotype" w:hAnsi="Palatino Linotype" w:cs="Arial"/>
          <w:sz w:val="24"/>
          <w:lang w:val="es-ES"/>
        </w:rPr>
        <w:lastRenderedPageBreak/>
        <w:t>Señaló como modalidad de entrega</w:t>
      </w:r>
      <w:r w:rsidR="006C28CC" w:rsidRPr="00A254F2">
        <w:rPr>
          <w:rFonts w:ascii="Palatino Linotype" w:hAnsi="Palatino Linotype" w:cs="Arial"/>
          <w:sz w:val="24"/>
          <w:lang w:val="es-ES"/>
        </w:rPr>
        <w:t xml:space="preserve"> de la información a través de</w:t>
      </w:r>
      <w:r w:rsidR="00573C5F" w:rsidRPr="00A254F2">
        <w:rPr>
          <w:rFonts w:ascii="Palatino Linotype" w:hAnsi="Palatino Linotype" w:cs="Arial"/>
          <w:sz w:val="24"/>
          <w:lang w:val="es-ES"/>
        </w:rPr>
        <w:t>l</w:t>
      </w:r>
      <w:r w:rsidR="006C28CC" w:rsidRPr="00A254F2">
        <w:rPr>
          <w:rFonts w:ascii="Palatino Linotype" w:hAnsi="Palatino Linotype" w:cs="Arial"/>
          <w:sz w:val="24"/>
          <w:lang w:val="es-ES"/>
        </w:rPr>
        <w:t xml:space="preserve"> </w:t>
      </w:r>
      <w:r w:rsidRPr="00A254F2">
        <w:rPr>
          <w:rFonts w:ascii="Palatino Linotype" w:hAnsi="Palatino Linotype" w:cs="Arial"/>
          <w:b/>
          <w:sz w:val="24"/>
          <w:lang w:val="es-ES"/>
        </w:rPr>
        <w:t>SAIMEX.</w:t>
      </w:r>
    </w:p>
    <w:p w14:paraId="76A7D79F" w14:textId="77777777" w:rsidR="00670CBE" w:rsidRPr="00A254F2" w:rsidRDefault="00670CBE" w:rsidP="00670CBE">
      <w:pPr>
        <w:pStyle w:val="Prrafodelista"/>
        <w:rPr>
          <w:rFonts w:ascii="Palatino Linotype" w:hAnsi="Palatino Linotype" w:cs="Arial"/>
          <w:sz w:val="24"/>
          <w:lang w:val="es-ES"/>
        </w:rPr>
      </w:pPr>
    </w:p>
    <w:p w14:paraId="3E376108" w14:textId="54BDAC36" w:rsidR="004B6D60" w:rsidRPr="00A254F2" w:rsidRDefault="00C56D1A" w:rsidP="00573C5F">
      <w:pPr>
        <w:pStyle w:val="Prrafodelista"/>
        <w:numPr>
          <w:ilvl w:val="0"/>
          <w:numId w:val="3"/>
        </w:numPr>
        <w:spacing w:line="360" w:lineRule="auto"/>
        <w:ind w:left="0" w:firstLine="0"/>
        <w:jc w:val="both"/>
        <w:rPr>
          <w:rFonts w:ascii="Palatino Linotype" w:hAnsi="Palatino Linotype" w:cs="Arial"/>
          <w:sz w:val="24"/>
          <w:lang w:val="es-ES"/>
        </w:rPr>
      </w:pPr>
      <w:r w:rsidRPr="00A254F2">
        <w:rPr>
          <w:rFonts w:ascii="Palatino Linotype" w:hAnsi="Palatino Linotype" w:cs="Arial"/>
          <w:sz w:val="24"/>
          <w:lang w:val="es-ES"/>
        </w:rPr>
        <w:t xml:space="preserve">El </w:t>
      </w:r>
      <w:r w:rsidR="00B9698C" w:rsidRPr="00A254F2">
        <w:rPr>
          <w:rFonts w:ascii="Palatino Linotype" w:hAnsi="Palatino Linotype" w:cs="Arial"/>
          <w:sz w:val="24"/>
          <w:lang w:val="es-ES"/>
        </w:rPr>
        <w:t>d</w:t>
      </w:r>
      <w:r w:rsidR="00522080" w:rsidRPr="00A254F2">
        <w:rPr>
          <w:rFonts w:ascii="Palatino Linotype" w:hAnsi="Palatino Linotype" w:cs="Arial"/>
          <w:sz w:val="24"/>
          <w:lang w:val="es-ES"/>
        </w:rPr>
        <w:t>ieciocho</w:t>
      </w:r>
      <w:r w:rsidR="004B6D60" w:rsidRPr="00A254F2">
        <w:rPr>
          <w:rFonts w:ascii="Palatino Linotype" w:hAnsi="Palatino Linotype" w:cs="Arial"/>
          <w:sz w:val="24"/>
          <w:lang w:val="es-ES"/>
        </w:rPr>
        <w:t xml:space="preserve"> (</w:t>
      </w:r>
      <w:r w:rsidR="00522080" w:rsidRPr="00A254F2">
        <w:rPr>
          <w:rFonts w:ascii="Palatino Linotype" w:hAnsi="Palatino Linotype" w:cs="Arial"/>
          <w:sz w:val="24"/>
          <w:lang w:val="es-ES"/>
        </w:rPr>
        <w:t>18</w:t>
      </w:r>
      <w:r w:rsidR="004B6D60" w:rsidRPr="00A254F2">
        <w:rPr>
          <w:rFonts w:ascii="Palatino Linotype" w:hAnsi="Palatino Linotype" w:cs="Arial"/>
          <w:sz w:val="24"/>
          <w:lang w:val="es-ES"/>
        </w:rPr>
        <w:t xml:space="preserve">) de </w:t>
      </w:r>
      <w:r w:rsidR="00522080" w:rsidRPr="00A254F2">
        <w:rPr>
          <w:rFonts w:ascii="Palatino Linotype" w:hAnsi="Palatino Linotype" w:cs="Arial"/>
          <w:sz w:val="24"/>
          <w:lang w:val="es-ES"/>
        </w:rPr>
        <w:t>octubre</w:t>
      </w:r>
      <w:r w:rsidR="004B6D60" w:rsidRPr="00A254F2">
        <w:rPr>
          <w:rFonts w:ascii="Palatino Linotype" w:hAnsi="Palatino Linotype" w:cs="Arial"/>
          <w:sz w:val="24"/>
          <w:lang w:val="es-ES"/>
        </w:rPr>
        <w:t xml:space="preserve"> </w:t>
      </w:r>
      <w:r w:rsidRPr="00A254F2">
        <w:rPr>
          <w:rFonts w:ascii="Palatino Linotype" w:hAnsi="Palatino Linotype" w:cs="Arial"/>
          <w:sz w:val="24"/>
          <w:lang w:val="es-ES"/>
        </w:rPr>
        <w:t>de dos mil veinti</w:t>
      </w:r>
      <w:r w:rsidR="00124A99" w:rsidRPr="00A254F2">
        <w:rPr>
          <w:rFonts w:ascii="Palatino Linotype" w:hAnsi="Palatino Linotype" w:cs="Arial"/>
          <w:sz w:val="24"/>
          <w:lang w:val="es-ES"/>
        </w:rPr>
        <w:t>trés</w:t>
      </w:r>
      <w:r w:rsidR="00B762EE" w:rsidRPr="00A254F2">
        <w:rPr>
          <w:rFonts w:ascii="Palatino Linotype" w:hAnsi="Palatino Linotype" w:cs="Arial"/>
          <w:sz w:val="24"/>
          <w:lang w:val="es-ES"/>
        </w:rPr>
        <w:t xml:space="preserve"> dio respuesta a la solicitud en los siguientes términos:</w:t>
      </w:r>
    </w:p>
    <w:p w14:paraId="1AC6E23D" w14:textId="77777777" w:rsidR="004B6D60" w:rsidRPr="00A254F2" w:rsidRDefault="004B6D60" w:rsidP="004B6D60">
      <w:pPr>
        <w:pStyle w:val="Prrafodelista"/>
        <w:rPr>
          <w:rFonts w:ascii="Palatino Linotype" w:hAnsi="Palatino Linotype" w:cs="Arial"/>
          <w:lang w:val="es-ES"/>
        </w:rPr>
      </w:pPr>
    </w:p>
    <w:p w14:paraId="6A1718D0" w14:textId="77777777" w:rsidR="00522080" w:rsidRPr="00A254F2" w:rsidRDefault="00B9698C" w:rsidP="00522080">
      <w:pPr>
        <w:pStyle w:val="Prrafodelista"/>
        <w:rPr>
          <w:rFonts w:ascii="Palatino Linotype" w:hAnsi="Palatino Linotype" w:cs="Arial"/>
          <w:i/>
          <w:lang w:val="es-ES"/>
        </w:rPr>
      </w:pPr>
      <w:r w:rsidRPr="00A254F2">
        <w:rPr>
          <w:rFonts w:ascii="Palatino Linotype" w:hAnsi="Palatino Linotype" w:cs="Arial"/>
          <w:i/>
          <w:lang w:val="es-ES"/>
        </w:rPr>
        <w:t>“</w:t>
      </w:r>
      <w:r w:rsidR="00522080" w:rsidRPr="00A254F2">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1FDDEC" w14:textId="77777777" w:rsidR="00522080" w:rsidRPr="00A254F2" w:rsidRDefault="00522080" w:rsidP="00522080">
      <w:pPr>
        <w:pStyle w:val="Prrafodelista"/>
        <w:rPr>
          <w:rFonts w:ascii="Palatino Linotype" w:hAnsi="Palatino Linotype" w:cs="Arial"/>
          <w:i/>
          <w:lang w:val="es-ES"/>
        </w:rPr>
      </w:pPr>
      <w:r w:rsidRPr="00A254F2">
        <w:rPr>
          <w:rFonts w:ascii="Palatino Linotype" w:hAnsi="Palatino Linotype" w:cs="Arial"/>
          <w:i/>
          <w:lang w:val="es-ES"/>
        </w:rPr>
        <w:t>SE ADJUNTAN ARCHIVOS.</w:t>
      </w:r>
    </w:p>
    <w:p w14:paraId="489171F6" w14:textId="77777777" w:rsidR="00522080" w:rsidRPr="00A254F2" w:rsidRDefault="00522080" w:rsidP="00522080">
      <w:pPr>
        <w:pStyle w:val="Prrafodelista"/>
        <w:rPr>
          <w:rFonts w:ascii="Palatino Linotype" w:hAnsi="Palatino Linotype" w:cs="Arial"/>
          <w:i/>
          <w:lang w:val="es-ES"/>
        </w:rPr>
      </w:pPr>
      <w:r w:rsidRPr="00A254F2">
        <w:rPr>
          <w:rFonts w:ascii="Palatino Linotype" w:hAnsi="Palatino Linotype" w:cs="Arial"/>
          <w:i/>
          <w:lang w:val="es-ES"/>
        </w:rPr>
        <w:t>ATENTAMENTE</w:t>
      </w:r>
    </w:p>
    <w:p w14:paraId="3975477E" w14:textId="0ECDD24C" w:rsidR="00670CBE" w:rsidRPr="00A254F2" w:rsidRDefault="00522080" w:rsidP="00522080">
      <w:pPr>
        <w:pStyle w:val="Prrafodelista"/>
        <w:rPr>
          <w:rFonts w:ascii="Palatino Linotype" w:hAnsi="Palatino Linotype" w:cs="Arial"/>
          <w:lang w:val="es-ES"/>
        </w:rPr>
      </w:pPr>
      <w:r w:rsidRPr="00A254F2">
        <w:rPr>
          <w:rFonts w:ascii="Palatino Linotype" w:hAnsi="Palatino Linotype" w:cs="Arial"/>
          <w:i/>
          <w:lang w:val="es-ES"/>
        </w:rPr>
        <w:t>DRA. YESIKA GUADALUPE GÓMEZ CARMONA</w:t>
      </w:r>
      <w:r w:rsidR="00B9698C" w:rsidRPr="00A254F2">
        <w:rPr>
          <w:rFonts w:ascii="Palatino Linotype" w:hAnsi="Palatino Linotype" w:cs="Arial"/>
          <w:i/>
          <w:lang w:val="es-ES"/>
        </w:rPr>
        <w:t xml:space="preserve">” (sic) </w:t>
      </w:r>
    </w:p>
    <w:p w14:paraId="6344766D" w14:textId="77777777" w:rsidR="00670CBE" w:rsidRPr="00A254F2" w:rsidRDefault="00670CBE" w:rsidP="004B6D60">
      <w:pPr>
        <w:pStyle w:val="Prrafodelista"/>
        <w:rPr>
          <w:rFonts w:ascii="Palatino Linotype" w:hAnsi="Palatino Linotype" w:cs="Arial"/>
          <w:sz w:val="24"/>
          <w:lang w:val="es-ES"/>
        </w:rPr>
      </w:pPr>
    </w:p>
    <w:p w14:paraId="518CDCD9" w14:textId="6935FF8D" w:rsidR="005000AA" w:rsidRPr="00A254F2"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A254F2">
        <w:rPr>
          <w:rFonts w:ascii="Palatino Linotype" w:eastAsia="Calibri" w:hAnsi="Palatino Linotype" w:cs="Arial"/>
          <w:sz w:val="24"/>
          <w:lang w:val="es-AR"/>
        </w:rPr>
        <w:t xml:space="preserve">El </w:t>
      </w:r>
      <w:r w:rsidR="00C30A56" w:rsidRPr="00A254F2">
        <w:rPr>
          <w:rFonts w:ascii="Palatino Linotype" w:eastAsia="Calibri" w:hAnsi="Palatino Linotype" w:cs="Arial"/>
          <w:sz w:val="24"/>
          <w:lang w:val="es-AR"/>
        </w:rPr>
        <w:t>veint</w:t>
      </w:r>
      <w:r w:rsidR="00522080" w:rsidRPr="00A254F2">
        <w:rPr>
          <w:rFonts w:ascii="Palatino Linotype" w:eastAsia="Calibri" w:hAnsi="Palatino Linotype" w:cs="Arial"/>
          <w:sz w:val="24"/>
          <w:lang w:val="es-AR"/>
        </w:rPr>
        <w:t>icuatro</w:t>
      </w:r>
      <w:r w:rsidR="00A871C4" w:rsidRPr="00A254F2">
        <w:rPr>
          <w:rFonts w:ascii="Palatino Linotype" w:eastAsia="Calibri" w:hAnsi="Palatino Linotype" w:cs="Arial"/>
          <w:sz w:val="24"/>
          <w:lang w:val="es-AR"/>
        </w:rPr>
        <w:t xml:space="preserve"> </w:t>
      </w:r>
      <w:r w:rsidR="00D74DC2" w:rsidRPr="00A254F2">
        <w:rPr>
          <w:rFonts w:ascii="Palatino Linotype" w:eastAsia="Calibri" w:hAnsi="Palatino Linotype" w:cs="Arial"/>
          <w:sz w:val="24"/>
          <w:lang w:val="es-AR"/>
        </w:rPr>
        <w:t>(</w:t>
      </w:r>
      <w:r w:rsidR="00C30A56" w:rsidRPr="00A254F2">
        <w:rPr>
          <w:rFonts w:ascii="Palatino Linotype" w:eastAsia="Calibri" w:hAnsi="Palatino Linotype" w:cs="Arial"/>
          <w:sz w:val="24"/>
          <w:lang w:val="es-AR"/>
        </w:rPr>
        <w:t>2</w:t>
      </w:r>
      <w:r w:rsidR="00522080" w:rsidRPr="00A254F2">
        <w:rPr>
          <w:rFonts w:ascii="Palatino Linotype" w:eastAsia="Calibri" w:hAnsi="Palatino Linotype" w:cs="Arial"/>
          <w:sz w:val="24"/>
          <w:lang w:val="es-AR"/>
        </w:rPr>
        <w:t>4</w:t>
      </w:r>
      <w:r w:rsidR="00D74DC2" w:rsidRPr="00A254F2">
        <w:rPr>
          <w:rFonts w:ascii="Palatino Linotype" w:eastAsia="Calibri" w:hAnsi="Palatino Linotype" w:cs="Arial"/>
          <w:sz w:val="24"/>
          <w:lang w:val="es-AR"/>
        </w:rPr>
        <w:t>)</w:t>
      </w:r>
      <w:r w:rsidR="005000AA" w:rsidRPr="00A254F2">
        <w:rPr>
          <w:rFonts w:ascii="Palatino Linotype" w:eastAsia="Calibri" w:hAnsi="Palatino Linotype" w:cs="Arial"/>
          <w:sz w:val="24"/>
          <w:lang w:val="es-AR"/>
        </w:rPr>
        <w:t xml:space="preserve"> </w:t>
      </w:r>
      <w:r w:rsidR="00A871C4" w:rsidRPr="00A254F2">
        <w:rPr>
          <w:rFonts w:ascii="Palatino Linotype" w:eastAsia="Calibri" w:hAnsi="Palatino Linotype" w:cs="Arial"/>
          <w:sz w:val="24"/>
          <w:lang w:val="es-AR"/>
        </w:rPr>
        <w:t xml:space="preserve">de </w:t>
      </w:r>
      <w:r w:rsidR="00522080" w:rsidRPr="00A254F2">
        <w:rPr>
          <w:rFonts w:ascii="Palatino Linotype" w:eastAsia="Calibri" w:hAnsi="Palatino Linotype" w:cs="Arial"/>
          <w:sz w:val="24"/>
          <w:lang w:val="es-AR"/>
        </w:rPr>
        <w:t>octubre</w:t>
      </w:r>
      <w:r w:rsidR="00C30A56" w:rsidRPr="00A254F2">
        <w:rPr>
          <w:rFonts w:ascii="Palatino Linotype" w:eastAsia="Calibri" w:hAnsi="Palatino Linotype" w:cs="Arial"/>
          <w:sz w:val="24"/>
          <w:lang w:val="es-AR"/>
        </w:rPr>
        <w:t xml:space="preserve"> </w:t>
      </w:r>
      <w:r w:rsidR="005000AA" w:rsidRPr="00A254F2">
        <w:rPr>
          <w:rFonts w:ascii="Palatino Linotype" w:eastAsia="Calibri" w:hAnsi="Palatino Linotype" w:cs="Arial"/>
          <w:sz w:val="24"/>
          <w:lang w:val="es-AR"/>
        </w:rPr>
        <w:t>de</w:t>
      </w:r>
      <w:r w:rsidR="005000AA" w:rsidRPr="00A254F2">
        <w:rPr>
          <w:rFonts w:ascii="Palatino Linotype" w:hAnsi="Palatino Linotype" w:cs="Arial"/>
          <w:sz w:val="24"/>
          <w:lang w:val="es-ES"/>
        </w:rPr>
        <w:t xml:space="preserve"> dos mil veinti</w:t>
      </w:r>
      <w:r w:rsidR="00637120" w:rsidRPr="00A254F2">
        <w:rPr>
          <w:rFonts w:ascii="Palatino Linotype" w:hAnsi="Palatino Linotype" w:cs="Arial"/>
          <w:sz w:val="24"/>
          <w:lang w:val="es-ES"/>
        </w:rPr>
        <w:t>trés</w:t>
      </w:r>
      <w:r w:rsidR="005000AA" w:rsidRPr="00A254F2">
        <w:rPr>
          <w:rFonts w:ascii="Palatino Linotype" w:hAnsi="Palatino Linotype" w:cs="Arial"/>
          <w:sz w:val="24"/>
          <w:lang w:val="es-ES"/>
        </w:rPr>
        <w:t xml:space="preserve">, </w:t>
      </w:r>
      <w:r w:rsidR="005000AA" w:rsidRPr="00A254F2">
        <w:rPr>
          <w:rFonts w:ascii="Palatino Linotype" w:hAnsi="Palatino Linotype"/>
          <w:b/>
          <w:sz w:val="24"/>
        </w:rPr>
        <w:t>EL RECURRENTE</w:t>
      </w:r>
      <w:r w:rsidR="005000AA" w:rsidRPr="00A254F2">
        <w:rPr>
          <w:rFonts w:ascii="Palatino Linotype" w:hAnsi="Palatino Linotype" w:cs="Arial"/>
          <w:sz w:val="24"/>
          <w:lang w:val="es-ES"/>
        </w:rPr>
        <w:t xml:space="preserve"> interpuso </w:t>
      </w:r>
      <w:r w:rsidR="00411CE7" w:rsidRPr="00A254F2">
        <w:rPr>
          <w:rFonts w:ascii="Palatino Linotype" w:hAnsi="Palatino Linotype" w:cs="Arial"/>
          <w:sz w:val="24"/>
          <w:lang w:val="es-ES"/>
        </w:rPr>
        <w:t>el</w:t>
      </w:r>
      <w:r w:rsidR="005000AA" w:rsidRPr="00A254F2">
        <w:rPr>
          <w:rFonts w:ascii="Palatino Linotype" w:hAnsi="Palatino Linotype" w:cs="Arial"/>
          <w:sz w:val="24"/>
          <w:lang w:val="es-ES"/>
        </w:rPr>
        <w:t xml:space="preserve"> recurso de revisión, en contra de la respuesta</w:t>
      </w:r>
      <w:r w:rsidR="00411CE7" w:rsidRPr="00A254F2">
        <w:rPr>
          <w:rFonts w:ascii="Palatino Linotype" w:hAnsi="Palatino Linotype" w:cs="Arial"/>
          <w:sz w:val="24"/>
          <w:lang w:val="es-ES"/>
        </w:rPr>
        <w:t xml:space="preserve"> y</w:t>
      </w:r>
      <w:r w:rsidR="005000AA" w:rsidRPr="00A254F2">
        <w:rPr>
          <w:rFonts w:ascii="Palatino Linotype" w:hAnsi="Palatino Linotype" w:cs="Arial"/>
          <w:sz w:val="24"/>
          <w:lang w:val="es-ES"/>
        </w:rPr>
        <w:t xml:space="preserve"> señaló</w:t>
      </w:r>
      <w:r w:rsidR="00411CE7" w:rsidRPr="00A254F2">
        <w:rPr>
          <w:rFonts w:ascii="Palatino Linotype" w:hAnsi="Palatino Linotype" w:cs="Arial"/>
          <w:sz w:val="24"/>
          <w:lang w:val="es-ES"/>
        </w:rPr>
        <w:t xml:space="preserve"> </w:t>
      </w:r>
      <w:r w:rsidR="005000AA" w:rsidRPr="00A254F2">
        <w:rPr>
          <w:rFonts w:ascii="Palatino Linotype" w:hAnsi="Palatino Linotype" w:cs="Arial"/>
          <w:sz w:val="24"/>
          <w:lang w:val="es-ES"/>
        </w:rPr>
        <w:t>como:</w:t>
      </w:r>
      <w:bookmarkStart w:id="1" w:name="_Toc462307683"/>
      <w:bookmarkStart w:id="2" w:name="_Toc472427085"/>
      <w:bookmarkStart w:id="3" w:name="_Toc472500652"/>
    </w:p>
    <w:p w14:paraId="4BAC304F" w14:textId="77777777" w:rsidR="00F714A9" w:rsidRPr="00A254F2" w:rsidRDefault="00F714A9" w:rsidP="005000AA">
      <w:pPr>
        <w:pStyle w:val="Prrafodelista"/>
        <w:rPr>
          <w:rFonts w:ascii="Palatino Linotype" w:eastAsia="Calibri" w:hAnsi="Palatino Linotype" w:cs="Tahoma"/>
          <w:b/>
          <w:lang w:eastAsia="en-US"/>
        </w:rPr>
      </w:pPr>
    </w:p>
    <w:p w14:paraId="137ACA93" w14:textId="4CBBF768" w:rsidR="00F714A9" w:rsidRPr="00A254F2" w:rsidRDefault="00F714A9" w:rsidP="00F714A9">
      <w:pPr>
        <w:pStyle w:val="Prrafodelista"/>
        <w:spacing w:line="360" w:lineRule="auto"/>
        <w:jc w:val="both"/>
        <w:rPr>
          <w:rFonts w:ascii="Palatino Linotype" w:hAnsi="Palatino Linotype"/>
          <w:bCs/>
          <w:i/>
          <w:iCs/>
        </w:rPr>
      </w:pPr>
      <w:r w:rsidRPr="00A254F2">
        <w:rPr>
          <w:rFonts w:ascii="Palatino Linotype" w:hAnsi="Palatino Linotype"/>
          <w:b/>
        </w:rPr>
        <w:t xml:space="preserve">Acto impugnado: </w:t>
      </w:r>
      <w:r w:rsidRPr="00A254F2">
        <w:rPr>
          <w:rFonts w:ascii="Palatino Linotype" w:hAnsi="Palatino Linotype"/>
          <w:bCs/>
          <w:i/>
          <w:iCs/>
        </w:rPr>
        <w:t>“</w:t>
      </w:r>
      <w:r w:rsidR="00522080" w:rsidRPr="00A254F2">
        <w:rPr>
          <w:rFonts w:ascii="Palatino Linotype" w:hAnsi="Palatino Linotype"/>
          <w:bCs/>
          <w:i/>
          <w:iCs/>
        </w:rPr>
        <w:t>00339/CALIMAYA/IP/2023</w:t>
      </w:r>
      <w:r w:rsidRPr="00A254F2">
        <w:rPr>
          <w:rFonts w:ascii="Palatino Linotype" w:hAnsi="Palatino Linotype"/>
          <w:bCs/>
          <w:i/>
          <w:iCs/>
        </w:rPr>
        <w:t>”</w:t>
      </w:r>
      <w:r w:rsidR="00B83EE1" w:rsidRPr="00A254F2">
        <w:rPr>
          <w:rFonts w:ascii="Palatino Linotype" w:hAnsi="Palatino Linotype"/>
          <w:bCs/>
          <w:i/>
          <w:iCs/>
        </w:rPr>
        <w:t xml:space="preserve"> (sic)</w:t>
      </w:r>
    </w:p>
    <w:p w14:paraId="0F38B6A1" w14:textId="0B2A3892" w:rsidR="001A0283" w:rsidRPr="00A254F2" w:rsidRDefault="00ED737F" w:rsidP="00ED737F">
      <w:pPr>
        <w:pStyle w:val="Prrafodelista"/>
        <w:spacing w:line="360" w:lineRule="auto"/>
        <w:jc w:val="both"/>
        <w:rPr>
          <w:rFonts w:ascii="Palatino Linotype" w:hAnsi="Palatino Linotype"/>
          <w:b/>
        </w:rPr>
      </w:pPr>
      <w:r w:rsidRPr="00A254F2">
        <w:rPr>
          <w:rFonts w:ascii="Palatino Linotype" w:hAnsi="Palatino Linotype"/>
          <w:b/>
        </w:rPr>
        <w:t>Motivos o razones de inconformidad</w:t>
      </w:r>
      <w:r w:rsidR="001A0283" w:rsidRPr="00A254F2">
        <w:rPr>
          <w:rFonts w:ascii="Palatino Linotype" w:hAnsi="Palatino Linotype"/>
          <w:b/>
        </w:rPr>
        <w:t>: “</w:t>
      </w:r>
      <w:r w:rsidR="00522080" w:rsidRPr="00A254F2">
        <w:rPr>
          <w:rFonts w:ascii="Palatino Linotype" w:hAnsi="Palatino Linotype"/>
          <w:bCs/>
          <w:i/>
          <w:iCs/>
        </w:rPr>
        <w:t>No anexan la información solicitada.</w:t>
      </w:r>
      <w:r w:rsidR="001A0283" w:rsidRPr="00A254F2">
        <w:rPr>
          <w:rFonts w:ascii="Palatino Linotype" w:hAnsi="Palatino Linotype" w:cstheme="minorBidi"/>
          <w:bCs/>
          <w:i/>
          <w:iCs/>
        </w:rPr>
        <w:t>” (sic)</w:t>
      </w:r>
    </w:p>
    <w:p w14:paraId="7CE208EC" w14:textId="77777777" w:rsidR="001A0283" w:rsidRPr="00A254F2" w:rsidRDefault="001A0283" w:rsidP="00F714A9">
      <w:pPr>
        <w:pStyle w:val="Prrafodelista"/>
        <w:spacing w:line="360" w:lineRule="auto"/>
        <w:jc w:val="both"/>
        <w:rPr>
          <w:rFonts w:ascii="Palatino Linotype" w:hAnsi="Palatino Linotype" w:cstheme="minorBidi"/>
          <w:bCs/>
          <w:i/>
          <w:iCs/>
          <w:sz w:val="24"/>
        </w:rPr>
      </w:pPr>
    </w:p>
    <w:bookmarkEnd w:id="1"/>
    <w:bookmarkEnd w:id="2"/>
    <w:bookmarkEnd w:id="3"/>
    <w:p w14:paraId="5BE2AC11" w14:textId="5E280463" w:rsidR="005000AA" w:rsidRPr="00A254F2"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A254F2">
        <w:rPr>
          <w:rFonts w:ascii="Palatino Linotype" w:hAnsi="Palatino Linotype" w:cs="Arial"/>
          <w:sz w:val="24"/>
          <w:lang w:val="es-ES"/>
        </w:rPr>
        <w:t>Se regist</w:t>
      </w:r>
      <w:r w:rsidR="00043374" w:rsidRPr="00A254F2">
        <w:rPr>
          <w:rFonts w:ascii="Palatino Linotype" w:hAnsi="Palatino Linotype" w:cs="Arial"/>
          <w:sz w:val="24"/>
          <w:lang w:val="es-ES"/>
        </w:rPr>
        <w:t>raron</w:t>
      </w:r>
      <w:r w:rsidRPr="00A254F2">
        <w:rPr>
          <w:rFonts w:ascii="Palatino Linotype" w:hAnsi="Palatino Linotype" w:cs="Arial"/>
          <w:sz w:val="24"/>
          <w:lang w:val="es-ES"/>
        </w:rPr>
        <w:t xml:space="preserve"> </w:t>
      </w:r>
      <w:r w:rsidR="00043374" w:rsidRPr="00A254F2">
        <w:rPr>
          <w:rFonts w:ascii="Palatino Linotype" w:hAnsi="Palatino Linotype" w:cs="Arial"/>
          <w:sz w:val="24"/>
          <w:lang w:val="es-ES"/>
        </w:rPr>
        <w:t>los</w:t>
      </w:r>
      <w:r w:rsidRPr="00A254F2">
        <w:rPr>
          <w:rFonts w:ascii="Palatino Linotype" w:hAnsi="Palatino Linotype" w:cs="Arial"/>
          <w:sz w:val="24"/>
          <w:lang w:val="es-ES"/>
        </w:rPr>
        <w:t xml:space="preserve"> recurso</w:t>
      </w:r>
      <w:r w:rsidR="00043374" w:rsidRPr="00A254F2">
        <w:rPr>
          <w:rFonts w:ascii="Palatino Linotype" w:hAnsi="Palatino Linotype" w:cs="Arial"/>
          <w:sz w:val="24"/>
          <w:lang w:val="es-ES"/>
        </w:rPr>
        <w:t>s</w:t>
      </w:r>
      <w:r w:rsidRPr="00A254F2">
        <w:rPr>
          <w:rFonts w:ascii="Palatino Linotype" w:hAnsi="Palatino Linotype" w:cs="Arial"/>
          <w:sz w:val="24"/>
          <w:lang w:val="es-ES"/>
        </w:rPr>
        <w:t xml:space="preserve"> de revisión bajo </w:t>
      </w:r>
      <w:r w:rsidR="00043374" w:rsidRPr="00A254F2">
        <w:rPr>
          <w:rFonts w:ascii="Palatino Linotype" w:hAnsi="Palatino Linotype" w:cs="Arial"/>
          <w:sz w:val="24"/>
          <w:lang w:val="es-ES"/>
        </w:rPr>
        <w:t>los</w:t>
      </w:r>
      <w:r w:rsidRPr="00A254F2">
        <w:rPr>
          <w:rFonts w:ascii="Palatino Linotype" w:hAnsi="Palatino Linotype" w:cs="Arial"/>
          <w:sz w:val="24"/>
          <w:lang w:val="es-ES"/>
        </w:rPr>
        <w:t xml:space="preserve"> número</w:t>
      </w:r>
      <w:r w:rsidR="00043374" w:rsidRPr="00A254F2">
        <w:rPr>
          <w:rFonts w:ascii="Palatino Linotype" w:hAnsi="Palatino Linotype" w:cs="Arial"/>
          <w:sz w:val="24"/>
          <w:lang w:val="es-ES"/>
        </w:rPr>
        <w:t>s</w:t>
      </w:r>
      <w:r w:rsidRPr="00A254F2">
        <w:rPr>
          <w:rFonts w:ascii="Palatino Linotype" w:hAnsi="Palatino Linotype" w:cs="Arial"/>
          <w:sz w:val="24"/>
          <w:lang w:val="es-ES"/>
        </w:rPr>
        <w:t xml:space="preserve"> de expediente </w:t>
      </w:r>
      <w:r w:rsidRPr="00A254F2">
        <w:rPr>
          <w:rFonts w:ascii="Palatino Linotype" w:hAnsi="Palatino Linotype" w:cs="Arial"/>
          <w:bCs/>
          <w:sz w:val="24"/>
        </w:rPr>
        <w:t>al rubro indicado</w:t>
      </w:r>
      <w:r w:rsidR="00043374" w:rsidRPr="00A254F2">
        <w:rPr>
          <w:rFonts w:ascii="Palatino Linotype" w:hAnsi="Palatino Linotype" w:cs="Arial"/>
          <w:bCs/>
          <w:sz w:val="24"/>
        </w:rPr>
        <w:t>s</w:t>
      </w:r>
      <w:r w:rsidRPr="00A254F2">
        <w:rPr>
          <w:rFonts w:ascii="Palatino Linotype" w:hAnsi="Palatino Linotype" w:cs="Arial"/>
          <w:bCs/>
          <w:sz w:val="24"/>
        </w:rPr>
        <w:t xml:space="preserve">, asimismo con fundamento en lo dispuesto por el </w:t>
      </w:r>
      <w:r w:rsidRPr="00A254F2">
        <w:rPr>
          <w:rFonts w:ascii="Palatino Linotype" w:eastAsia="Calibri" w:hAnsi="Palatino Linotype" w:cs="Arial"/>
          <w:sz w:val="24"/>
          <w:lang w:val="es-ES"/>
        </w:rPr>
        <w:t xml:space="preserve">artículo 185 fracción I de la </w:t>
      </w:r>
      <w:r w:rsidRPr="00A254F2">
        <w:rPr>
          <w:rFonts w:ascii="Palatino Linotype" w:eastAsia="Calibri" w:hAnsi="Palatino Linotype" w:cs="Arial"/>
          <w:b/>
          <w:sz w:val="24"/>
          <w:lang w:val="es-ES"/>
        </w:rPr>
        <w:t xml:space="preserve">Ley de Transparencia y Acceso a la Información Pública del Estado de México y Municipios </w:t>
      </w:r>
      <w:r w:rsidR="00D31521" w:rsidRPr="00A254F2">
        <w:rPr>
          <w:rFonts w:ascii="Palatino Linotype" w:hAnsi="Palatino Linotype" w:cs="Arial"/>
          <w:sz w:val="24"/>
          <w:lang w:val="es-ES"/>
        </w:rPr>
        <w:t>se turnó a</w:t>
      </w:r>
      <w:r w:rsidR="00F942BD" w:rsidRPr="00A254F2">
        <w:rPr>
          <w:rFonts w:ascii="Palatino Linotype" w:hAnsi="Palatino Linotype" w:cs="Arial"/>
          <w:sz w:val="24"/>
          <w:lang w:val="es-ES"/>
        </w:rPr>
        <w:t xml:space="preserve"> </w:t>
      </w:r>
      <w:r w:rsidRPr="00A254F2">
        <w:rPr>
          <w:rFonts w:ascii="Palatino Linotype" w:hAnsi="Palatino Linotype" w:cs="Arial"/>
          <w:sz w:val="24"/>
          <w:lang w:val="es-ES"/>
        </w:rPr>
        <w:t>l</w:t>
      </w:r>
      <w:r w:rsidR="00F942BD" w:rsidRPr="00A254F2">
        <w:rPr>
          <w:rFonts w:ascii="Palatino Linotype" w:hAnsi="Palatino Linotype" w:cs="Arial"/>
          <w:sz w:val="24"/>
          <w:lang w:val="es-ES"/>
        </w:rPr>
        <w:t>a</w:t>
      </w:r>
      <w:r w:rsidRPr="00A254F2">
        <w:rPr>
          <w:rFonts w:ascii="Palatino Linotype" w:hAnsi="Palatino Linotype" w:cs="Arial"/>
          <w:sz w:val="24"/>
          <w:lang w:val="es-ES"/>
        </w:rPr>
        <w:t xml:space="preserve"> </w:t>
      </w:r>
      <w:r w:rsidR="00F942BD" w:rsidRPr="00A254F2">
        <w:rPr>
          <w:rFonts w:ascii="Palatino Linotype" w:hAnsi="Palatino Linotype" w:cs="Arial"/>
          <w:b/>
          <w:sz w:val="24"/>
          <w:lang w:val="es-ES"/>
        </w:rPr>
        <w:t>Comisionada</w:t>
      </w:r>
      <w:r w:rsidRPr="00A254F2">
        <w:rPr>
          <w:rFonts w:ascii="Palatino Linotype" w:hAnsi="Palatino Linotype" w:cs="Arial"/>
          <w:b/>
          <w:sz w:val="24"/>
          <w:lang w:val="es-ES"/>
        </w:rPr>
        <w:t xml:space="preserve"> </w:t>
      </w:r>
      <w:r w:rsidR="00F942BD" w:rsidRPr="00A254F2">
        <w:rPr>
          <w:rFonts w:ascii="Palatino Linotype" w:hAnsi="Palatino Linotype" w:cs="Arial"/>
          <w:b/>
          <w:sz w:val="24"/>
          <w:lang w:val="es-ES"/>
        </w:rPr>
        <w:t>María del Rosario Mejía Ayala</w:t>
      </w:r>
      <w:r w:rsidRPr="00A254F2">
        <w:rPr>
          <w:rFonts w:ascii="Palatino Linotype" w:hAnsi="Palatino Linotype" w:cs="Arial"/>
          <w:b/>
          <w:sz w:val="24"/>
          <w:lang w:val="es-ES"/>
        </w:rPr>
        <w:t xml:space="preserve">, </w:t>
      </w:r>
      <w:r w:rsidR="00E10D46" w:rsidRPr="00A254F2">
        <w:rPr>
          <w:rFonts w:ascii="Palatino Linotype" w:hAnsi="Palatino Linotype" w:cs="Arial"/>
          <w:sz w:val="24"/>
          <w:lang w:val="es-ES"/>
        </w:rPr>
        <w:t>para</w:t>
      </w:r>
      <w:r w:rsidRPr="00A254F2">
        <w:rPr>
          <w:rFonts w:ascii="Palatino Linotype" w:hAnsi="Palatino Linotype" w:cs="Arial"/>
          <w:sz w:val="24"/>
          <w:lang w:val="es-ES"/>
        </w:rPr>
        <w:t xml:space="preserve"> </w:t>
      </w:r>
      <w:r w:rsidRPr="00A254F2">
        <w:rPr>
          <w:rFonts w:ascii="Palatino Linotype" w:hAnsi="Palatino Linotype" w:cs="Arial"/>
          <w:sz w:val="24"/>
        </w:rPr>
        <w:t>su análisis.</w:t>
      </w:r>
    </w:p>
    <w:p w14:paraId="21EFF6B2" w14:textId="77777777" w:rsidR="005000AA" w:rsidRPr="00A254F2"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5BDDD13D" w:rsidR="005000AA" w:rsidRPr="00A254F2"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A254F2">
        <w:rPr>
          <w:rFonts w:ascii="Palatino Linotype" w:eastAsia="Calibri" w:hAnsi="Palatino Linotype" w:cs="Arial"/>
          <w:sz w:val="24"/>
          <w:lang w:val="es-ES"/>
        </w:rPr>
        <w:t>La Comisionada</w:t>
      </w:r>
      <w:r w:rsidR="005000AA" w:rsidRPr="00A254F2">
        <w:rPr>
          <w:rFonts w:ascii="Palatino Linotype" w:eastAsia="Calibri" w:hAnsi="Palatino Linotype" w:cs="Arial"/>
          <w:sz w:val="24"/>
          <w:lang w:val="es-ES"/>
        </w:rPr>
        <w:t xml:space="preserve"> Ponente con fundamento en lo dispuesto por el artículo 185 fracción II de la ley de la materia, a través del acuerdo de admisión de fecha</w:t>
      </w:r>
      <w:r w:rsidR="00A871C4" w:rsidRPr="00A254F2">
        <w:rPr>
          <w:rFonts w:ascii="Palatino Linotype" w:eastAsia="Calibri" w:hAnsi="Palatino Linotype" w:cs="Arial"/>
          <w:sz w:val="24"/>
          <w:lang w:val="es-ES"/>
        </w:rPr>
        <w:t xml:space="preserve"> </w:t>
      </w:r>
      <w:r w:rsidR="007E43A0" w:rsidRPr="00A254F2">
        <w:rPr>
          <w:rFonts w:ascii="Palatino Linotype" w:eastAsia="Calibri" w:hAnsi="Palatino Linotype" w:cs="Arial"/>
          <w:sz w:val="24"/>
          <w:lang w:val="es-ES"/>
        </w:rPr>
        <w:t>veinti</w:t>
      </w:r>
      <w:r w:rsidR="00522080" w:rsidRPr="00A254F2">
        <w:rPr>
          <w:rFonts w:ascii="Palatino Linotype" w:eastAsia="Calibri" w:hAnsi="Palatino Linotype" w:cs="Arial"/>
          <w:sz w:val="24"/>
          <w:lang w:val="es-ES"/>
        </w:rPr>
        <w:t xml:space="preserve">siete </w:t>
      </w:r>
      <w:r w:rsidR="00ED737F" w:rsidRPr="00A254F2">
        <w:rPr>
          <w:rFonts w:ascii="Palatino Linotype" w:eastAsia="Calibri" w:hAnsi="Palatino Linotype" w:cs="Arial"/>
          <w:sz w:val="24"/>
          <w:lang w:val="es-ES"/>
        </w:rPr>
        <w:lastRenderedPageBreak/>
        <w:t>(</w:t>
      </w:r>
      <w:r w:rsidR="007E43A0" w:rsidRPr="00A254F2">
        <w:rPr>
          <w:rFonts w:ascii="Palatino Linotype" w:eastAsia="Calibri" w:hAnsi="Palatino Linotype" w:cs="Arial"/>
          <w:sz w:val="24"/>
          <w:lang w:val="es-ES"/>
        </w:rPr>
        <w:t>2</w:t>
      </w:r>
      <w:r w:rsidR="00522080" w:rsidRPr="00A254F2">
        <w:rPr>
          <w:rFonts w:ascii="Palatino Linotype" w:eastAsia="Calibri" w:hAnsi="Palatino Linotype" w:cs="Arial"/>
          <w:sz w:val="24"/>
          <w:lang w:val="es-ES"/>
        </w:rPr>
        <w:t>7</w:t>
      </w:r>
      <w:r w:rsidR="00ED737F" w:rsidRPr="00A254F2">
        <w:rPr>
          <w:rFonts w:ascii="Palatino Linotype" w:eastAsia="Calibri" w:hAnsi="Palatino Linotype" w:cs="Arial"/>
          <w:sz w:val="24"/>
          <w:lang w:val="es-ES"/>
        </w:rPr>
        <w:t xml:space="preserve">) </w:t>
      </w:r>
      <w:r w:rsidR="004B6D60" w:rsidRPr="00A254F2">
        <w:rPr>
          <w:rFonts w:ascii="Palatino Linotype" w:eastAsia="Calibri" w:hAnsi="Palatino Linotype" w:cs="Arial"/>
          <w:sz w:val="24"/>
          <w:lang w:val="es-ES"/>
        </w:rPr>
        <w:t xml:space="preserve">de </w:t>
      </w:r>
      <w:r w:rsidR="00522080" w:rsidRPr="00A254F2">
        <w:rPr>
          <w:rFonts w:ascii="Palatino Linotype" w:eastAsia="Calibri" w:hAnsi="Palatino Linotype" w:cs="Arial"/>
          <w:sz w:val="24"/>
          <w:lang w:val="es-ES"/>
        </w:rPr>
        <w:t>octubre</w:t>
      </w:r>
      <w:r w:rsidR="005000AA" w:rsidRPr="00A254F2">
        <w:rPr>
          <w:rFonts w:ascii="Palatino Linotype" w:eastAsia="Calibri" w:hAnsi="Palatino Linotype" w:cs="Arial"/>
          <w:sz w:val="24"/>
          <w:lang w:val="es-ES"/>
        </w:rPr>
        <w:t xml:space="preserve"> de dos mil veinti</w:t>
      </w:r>
      <w:r w:rsidR="006C47C8" w:rsidRPr="00A254F2">
        <w:rPr>
          <w:rFonts w:ascii="Palatino Linotype" w:eastAsia="Calibri" w:hAnsi="Palatino Linotype" w:cs="Arial"/>
          <w:sz w:val="24"/>
          <w:lang w:val="es-ES"/>
        </w:rPr>
        <w:t>trés</w:t>
      </w:r>
      <w:r w:rsidR="005000AA" w:rsidRPr="00A254F2">
        <w:rPr>
          <w:rFonts w:ascii="Palatino Linotype" w:eastAsia="Calibri" w:hAnsi="Palatino Linotype" w:cs="Arial"/>
          <w:sz w:val="24"/>
          <w:lang w:val="es-ES"/>
        </w:rPr>
        <w:t xml:space="preserve">, puso a disposición de las partes el expediente electrónico </w:t>
      </w:r>
      <w:r w:rsidR="005000AA" w:rsidRPr="00A254F2">
        <w:rPr>
          <w:rFonts w:ascii="Palatino Linotype" w:eastAsia="Calibri" w:hAnsi="Palatino Linotype" w:cs="Arial"/>
          <w:sz w:val="24"/>
        </w:rPr>
        <w:t xml:space="preserve">vía </w:t>
      </w:r>
      <w:r w:rsidR="005000AA" w:rsidRPr="00A254F2">
        <w:rPr>
          <w:rFonts w:ascii="Palatino Linotype" w:eastAsia="Calibri" w:hAnsi="Palatino Linotype" w:cs="Arial"/>
          <w:b/>
          <w:sz w:val="24"/>
          <w:lang w:val="es-ES"/>
        </w:rPr>
        <w:t xml:space="preserve">SAIMEX </w:t>
      </w:r>
      <w:r w:rsidR="005000AA" w:rsidRPr="00A254F2">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A254F2">
        <w:rPr>
          <w:rFonts w:ascii="Palatino Linotype" w:eastAsia="Calibri" w:hAnsi="Palatino Linotype" w:cs="Arial"/>
          <w:b/>
          <w:sz w:val="24"/>
          <w:lang w:val="es-ES"/>
        </w:rPr>
        <w:t>SUJETO OBLIGADO</w:t>
      </w:r>
      <w:r w:rsidR="005000AA" w:rsidRPr="00A254F2">
        <w:rPr>
          <w:rFonts w:ascii="Palatino Linotype" w:eastAsia="Calibri" w:hAnsi="Palatino Linotype" w:cs="Arial"/>
          <w:sz w:val="24"/>
          <w:lang w:val="es-ES"/>
        </w:rPr>
        <w:t xml:space="preserve"> presentara el informe justificado procedente.</w:t>
      </w:r>
    </w:p>
    <w:p w14:paraId="51336F6A" w14:textId="77777777" w:rsidR="00043374" w:rsidRPr="00A254F2" w:rsidRDefault="00043374" w:rsidP="00043374">
      <w:pPr>
        <w:pStyle w:val="Prrafodelista"/>
        <w:rPr>
          <w:rFonts w:ascii="Palatino Linotype" w:eastAsiaTheme="minorEastAsia" w:hAnsi="Palatino Linotype" w:cstheme="minorBidi"/>
          <w:i/>
          <w:color w:val="000000"/>
          <w:sz w:val="24"/>
          <w:lang w:val="es-ES_tradnl"/>
        </w:rPr>
      </w:pPr>
    </w:p>
    <w:p w14:paraId="2E4397DC" w14:textId="5CA09BE3" w:rsidR="003C2625" w:rsidRPr="00A254F2" w:rsidRDefault="006C47C8" w:rsidP="006C47C8">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szCs w:val="24"/>
          <w:lang w:val="es-ES_tradnl"/>
        </w:rPr>
      </w:pPr>
      <w:r w:rsidRPr="00A254F2">
        <w:rPr>
          <w:rFonts w:ascii="Palatino Linotype" w:hAnsi="Palatino Linotype"/>
          <w:color w:val="000000"/>
          <w:sz w:val="24"/>
          <w:szCs w:val="24"/>
          <w:lang w:val="es-ES_tradnl"/>
        </w:rPr>
        <w:t xml:space="preserve">El </w:t>
      </w:r>
      <w:r w:rsidRPr="00A254F2">
        <w:rPr>
          <w:rFonts w:ascii="Palatino Linotype" w:hAnsi="Palatino Linotype"/>
          <w:b/>
          <w:color w:val="000000"/>
          <w:sz w:val="24"/>
          <w:szCs w:val="24"/>
          <w:lang w:val="es-ES_tradnl"/>
        </w:rPr>
        <w:t xml:space="preserve">SUJETO OBLIGADO </w:t>
      </w:r>
      <w:r w:rsidR="003C2625" w:rsidRPr="00A254F2">
        <w:rPr>
          <w:rFonts w:ascii="Palatino Linotype" w:hAnsi="Palatino Linotype"/>
          <w:color w:val="000000"/>
          <w:sz w:val="24"/>
          <w:szCs w:val="24"/>
          <w:lang w:val="es-ES_tradnl"/>
        </w:rPr>
        <w:t xml:space="preserve">rindió su informe justificado el </w:t>
      </w:r>
      <w:r w:rsidR="00522080" w:rsidRPr="00A254F2">
        <w:rPr>
          <w:rFonts w:ascii="Palatino Linotype" w:hAnsi="Palatino Linotype"/>
          <w:color w:val="000000"/>
          <w:sz w:val="24"/>
          <w:szCs w:val="24"/>
          <w:lang w:val="es-ES_tradnl"/>
        </w:rPr>
        <w:t xml:space="preserve">treinta y uno (31) de octubre de dos mil veintitrés, </w:t>
      </w:r>
      <w:r w:rsidR="003C2625" w:rsidRPr="00A254F2">
        <w:rPr>
          <w:rFonts w:ascii="Palatino Linotype" w:hAnsi="Palatino Linotype"/>
          <w:color w:val="000000"/>
          <w:sz w:val="24"/>
          <w:szCs w:val="24"/>
          <w:lang w:val="es-ES_tradnl"/>
        </w:rPr>
        <w:t xml:space="preserve">el cual se puso a la vista </w:t>
      </w:r>
      <w:r w:rsidR="00AA5100" w:rsidRPr="00A254F2">
        <w:rPr>
          <w:rFonts w:ascii="Palatino Linotype" w:hAnsi="Palatino Linotype"/>
          <w:color w:val="000000"/>
          <w:sz w:val="24"/>
          <w:szCs w:val="24"/>
          <w:lang w:val="es-ES_tradnl"/>
        </w:rPr>
        <w:t xml:space="preserve">siete (7) </w:t>
      </w:r>
      <w:r w:rsidR="00522080" w:rsidRPr="00A254F2">
        <w:rPr>
          <w:rFonts w:ascii="Palatino Linotype" w:hAnsi="Palatino Linotype"/>
          <w:color w:val="000000"/>
          <w:sz w:val="24"/>
          <w:szCs w:val="24"/>
          <w:lang w:val="es-ES_tradnl"/>
        </w:rPr>
        <w:t xml:space="preserve">de </w:t>
      </w:r>
      <w:r w:rsidR="00AA5100" w:rsidRPr="00A254F2">
        <w:rPr>
          <w:rFonts w:ascii="Palatino Linotype" w:hAnsi="Palatino Linotype"/>
          <w:color w:val="000000"/>
          <w:sz w:val="24"/>
          <w:szCs w:val="24"/>
          <w:lang w:val="es-ES_tradnl"/>
        </w:rPr>
        <w:t>febrero</w:t>
      </w:r>
      <w:r w:rsidR="00522080" w:rsidRPr="00A254F2">
        <w:rPr>
          <w:rFonts w:ascii="Palatino Linotype" w:hAnsi="Palatino Linotype"/>
          <w:color w:val="000000"/>
          <w:sz w:val="24"/>
          <w:szCs w:val="24"/>
          <w:lang w:val="es-ES_tradnl"/>
        </w:rPr>
        <w:t xml:space="preserve"> de dos mil veinti</w:t>
      </w:r>
      <w:r w:rsidR="00AA5100" w:rsidRPr="00A254F2">
        <w:rPr>
          <w:rFonts w:ascii="Palatino Linotype" w:hAnsi="Palatino Linotype"/>
          <w:color w:val="000000"/>
          <w:sz w:val="24"/>
          <w:szCs w:val="24"/>
          <w:lang w:val="es-ES_tradnl"/>
        </w:rPr>
        <w:t>cuatro</w:t>
      </w:r>
      <w:r w:rsidR="00522080" w:rsidRPr="00A254F2">
        <w:rPr>
          <w:rFonts w:ascii="Palatino Linotype" w:hAnsi="Palatino Linotype"/>
          <w:color w:val="000000"/>
          <w:sz w:val="24"/>
          <w:szCs w:val="24"/>
          <w:lang w:val="es-ES_tradnl"/>
        </w:rPr>
        <w:t>;</w:t>
      </w:r>
      <w:r w:rsidR="00AA5100" w:rsidRPr="00A254F2">
        <w:rPr>
          <w:rFonts w:ascii="Palatino Linotype" w:hAnsi="Palatino Linotype"/>
          <w:color w:val="000000"/>
          <w:sz w:val="24"/>
          <w:szCs w:val="24"/>
          <w:lang w:val="es-ES_tradnl"/>
        </w:rPr>
        <w:t xml:space="preserve"> a excepción del documento electrónico denominado</w:t>
      </w:r>
      <w:r w:rsidR="00522080" w:rsidRPr="00A254F2">
        <w:rPr>
          <w:rFonts w:ascii="Palatino Linotype" w:hAnsi="Palatino Linotype"/>
          <w:color w:val="000000"/>
          <w:sz w:val="24"/>
          <w:szCs w:val="24"/>
          <w:lang w:val="es-ES_tradnl"/>
        </w:rPr>
        <w:t xml:space="preserve"> </w:t>
      </w:r>
      <w:r w:rsidR="00AA5100" w:rsidRPr="00A254F2">
        <w:rPr>
          <w:rFonts w:ascii="Palatino Linotype" w:hAnsi="Palatino Linotype"/>
          <w:b/>
          <w:color w:val="000000"/>
          <w:sz w:val="24"/>
          <w:szCs w:val="24"/>
          <w:lang w:val="es-ES_tradnl"/>
        </w:rPr>
        <w:t>339-2023.rar</w:t>
      </w:r>
      <w:r w:rsidR="00AA5100" w:rsidRPr="00A254F2">
        <w:rPr>
          <w:rFonts w:ascii="Palatino Linotype" w:hAnsi="Palatino Linotype"/>
          <w:color w:val="000000"/>
          <w:sz w:val="24"/>
          <w:szCs w:val="24"/>
          <w:lang w:val="es-ES_tradnl"/>
        </w:rPr>
        <w:t xml:space="preserve"> por contener datos personales susceptibles de clasificarse; </w:t>
      </w:r>
      <w:r w:rsidR="003C2625" w:rsidRPr="00A254F2">
        <w:rPr>
          <w:rFonts w:ascii="Palatino Linotype" w:hAnsi="Palatino Linotype"/>
          <w:color w:val="000000"/>
          <w:sz w:val="24"/>
          <w:szCs w:val="24"/>
          <w:lang w:val="es-ES_tradnl"/>
        </w:rPr>
        <w:t>sin embargo, se procede a describir su contenido medular, siendo el siguiente:</w:t>
      </w:r>
    </w:p>
    <w:p w14:paraId="15592CFA" w14:textId="5CB42CE0" w:rsidR="003C2625" w:rsidRPr="00A254F2" w:rsidRDefault="00522080" w:rsidP="003C2625">
      <w:pPr>
        <w:pStyle w:val="Prrafodelista"/>
        <w:numPr>
          <w:ilvl w:val="0"/>
          <w:numId w:val="35"/>
        </w:numPr>
        <w:tabs>
          <w:tab w:val="left" w:pos="284"/>
        </w:tabs>
        <w:spacing w:before="240" w:after="240" w:line="360" w:lineRule="auto"/>
        <w:ind w:left="567"/>
        <w:jc w:val="both"/>
        <w:rPr>
          <w:rFonts w:ascii="Palatino Linotype" w:hAnsi="Palatino Linotype"/>
          <w:b/>
          <w:color w:val="000000"/>
          <w:lang w:val="es-ES_tradnl"/>
        </w:rPr>
      </w:pPr>
      <w:r w:rsidRPr="00A254F2">
        <w:rPr>
          <w:rFonts w:ascii="Palatino Linotype" w:hAnsi="Palatino Linotype"/>
          <w:b/>
          <w:color w:val="000000"/>
          <w:lang w:val="es-ES_tradnl"/>
        </w:rPr>
        <w:t>339-2023.rar</w:t>
      </w:r>
      <w:r w:rsidR="003C2625" w:rsidRPr="00A254F2">
        <w:rPr>
          <w:rFonts w:ascii="Palatino Linotype" w:hAnsi="Palatino Linotype"/>
          <w:b/>
          <w:color w:val="000000"/>
          <w:lang w:val="es-ES_tradnl"/>
        </w:rPr>
        <w:t xml:space="preserve">: </w:t>
      </w:r>
      <w:r w:rsidR="00821092" w:rsidRPr="00A254F2">
        <w:rPr>
          <w:rFonts w:ascii="Palatino Linotype" w:hAnsi="Palatino Linotype"/>
          <w:b/>
          <w:color w:val="000000"/>
          <w:lang w:val="es-ES_tradnl"/>
        </w:rPr>
        <w:t>Contiene los siguientes documentos:</w:t>
      </w:r>
    </w:p>
    <w:p w14:paraId="072A7CC2" w14:textId="3BC98C49" w:rsidR="00821092" w:rsidRPr="00A254F2" w:rsidRDefault="66F5FEF1" w:rsidP="66F5FEF1">
      <w:pPr>
        <w:pStyle w:val="Prrafodelista"/>
        <w:numPr>
          <w:ilvl w:val="0"/>
          <w:numId w:val="42"/>
        </w:numPr>
        <w:tabs>
          <w:tab w:val="left" w:pos="284"/>
        </w:tabs>
        <w:spacing w:before="240" w:after="240" w:line="360" w:lineRule="auto"/>
        <w:jc w:val="both"/>
        <w:rPr>
          <w:rFonts w:ascii="Palatino Linotype" w:hAnsi="Palatino Linotype"/>
          <w:b/>
          <w:bCs/>
          <w:color w:val="000000"/>
          <w:lang w:val="es-ES"/>
        </w:rPr>
      </w:pPr>
      <w:r w:rsidRPr="00A254F2">
        <w:rPr>
          <w:rFonts w:ascii="Palatino Linotype" w:hAnsi="Palatino Linotype"/>
          <w:b/>
          <w:bCs/>
          <w:color w:val="000000" w:themeColor="text1"/>
          <w:lang w:val="es-ES"/>
        </w:rPr>
        <w:t xml:space="preserve">ACTA DE LA VIGÉSIMA PRIMERA SESIÓN ORDINARIA DEL COMITÉ DE TRANSPARENCIA 2023.pdf </w:t>
      </w:r>
      <w:r w:rsidRPr="00A254F2">
        <w:rPr>
          <w:rFonts w:ascii="Palatino Linotype" w:hAnsi="Palatino Linotype"/>
          <w:color w:val="000000" w:themeColor="text1"/>
          <w:lang w:val="es-ES"/>
        </w:rPr>
        <w:t>mediante el cual se entrega el acuerdo del Comité de Transparencia que sustenta el cambio de modalidad para entregar la información a través de consulta directa, misma que no se puso a la vista al contener datos personales de diversa solicitud de información (clave catastral de un particular)</w:t>
      </w:r>
    </w:p>
    <w:p w14:paraId="732DFCCD" w14:textId="5876F9A4" w:rsidR="66F5FEF1" w:rsidRPr="00A254F2" w:rsidRDefault="66F5FEF1" w:rsidP="66F5FEF1">
      <w:pPr>
        <w:tabs>
          <w:tab w:val="left" w:pos="284"/>
        </w:tabs>
        <w:spacing w:before="240" w:after="240" w:line="360" w:lineRule="auto"/>
        <w:jc w:val="both"/>
        <w:rPr>
          <w:rFonts w:ascii="Palatino Linotype" w:hAnsi="Palatino Linotype"/>
          <w:b/>
          <w:bCs/>
          <w:color w:val="000000" w:themeColor="text1"/>
          <w:sz w:val="22"/>
          <w:szCs w:val="24"/>
          <w:lang w:val="es-ES"/>
        </w:rPr>
      </w:pPr>
    </w:p>
    <w:p w14:paraId="7342FB42" w14:textId="05E07989" w:rsidR="00821092" w:rsidRPr="00A254F2" w:rsidRDefault="00821092" w:rsidP="00821092">
      <w:pPr>
        <w:pStyle w:val="Prrafodelista"/>
        <w:numPr>
          <w:ilvl w:val="0"/>
          <w:numId w:val="42"/>
        </w:numPr>
        <w:tabs>
          <w:tab w:val="left" w:pos="284"/>
        </w:tabs>
        <w:spacing w:before="240" w:after="240" w:line="360" w:lineRule="auto"/>
        <w:jc w:val="both"/>
        <w:rPr>
          <w:rFonts w:ascii="Palatino Linotype" w:hAnsi="Palatino Linotype"/>
          <w:b/>
          <w:color w:val="000000"/>
          <w:lang w:val="es-ES_tradnl"/>
        </w:rPr>
      </w:pPr>
      <w:r w:rsidRPr="00A254F2">
        <w:rPr>
          <w:rFonts w:ascii="Palatino Linotype" w:hAnsi="Palatino Linotype"/>
          <w:b/>
          <w:color w:val="000000"/>
          <w:lang w:val="es-ES_tradnl"/>
        </w:rPr>
        <w:t xml:space="preserve">Notificación 0339.pdf: </w:t>
      </w:r>
      <w:r w:rsidRPr="00A254F2">
        <w:rPr>
          <w:rFonts w:ascii="Palatino Linotype" w:hAnsi="Palatino Linotype"/>
          <w:color w:val="000000"/>
          <w:lang w:val="es-ES_tradnl"/>
        </w:rPr>
        <w:t>Documento sin número de oficio, signado por el Titular de la Unidad de Transparencia</w:t>
      </w:r>
      <w:r w:rsidRPr="00A254F2">
        <w:rPr>
          <w:rFonts w:ascii="Palatino Linotype" w:hAnsi="Palatino Linotype"/>
          <w:b/>
          <w:color w:val="000000"/>
          <w:lang w:val="es-ES_tradnl"/>
        </w:rPr>
        <w:t xml:space="preserve">, </w:t>
      </w:r>
      <w:r w:rsidRPr="00A254F2">
        <w:rPr>
          <w:rFonts w:ascii="Palatino Linotype" w:hAnsi="Palatino Linotype"/>
          <w:color w:val="000000"/>
          <w:lang w:val="es-ES_tradnl"/>
        </w:rPr>
        <w:t xml:space="preserve">en el cual se sustenta el protocolo a seguir para </w:t>
      </w:r>
      <w:r w:rsidRPr="00A254F2">
        <w:rPr>
          <w:rFonts w:ascii="Palatino Linotype" w:hAnsi="Palatino Linotype"/>
          <w:color w:val="000000"/>
          <w:lang w:val="es-ES_tradnl"/>
        </w:rPr>
        <w:lastRenderedPageBreak/>
        <w:t>la entrega de la información, tales como días y horarios de atención, unidad administrativa y servidor público que lo atenderá, así como las modalidades de copias certificadas, copias simples, disco compacto.</w:t>
      </w:r>
    </w:p>
    <w:p w14:paraId="0FA33917" w14:textId="5DCE7F44" w:rsidR="00821092" w:rsidRPr="00A254F2" w:rsidRDefault="66F5FEF1" w:rsidP="66F5FEF1">
      <w:pPr>
        <w:pStyle w:val="Prrafodelista"/>
        <w:numPr>
          <w:ilvl w:val="0"/>
          <w:numId w:val="42"/>
        </w:numPr>
        <w:tabs>
          <w:tab w:val="left" w:pos="284"/>
        </w:tabs>
        <w:spacing w:before="240" w:after="240" w:line="360" w:lineRule="auto"/>
        <w:jc w:val="both"/>
        <w:rPr>
          <w:rFonts w:ascii="Palatino Linotype" w:hAnsi="Palatino Linotype"/>
          <w:b/>
          <w:bCs/>
          <w:color w:val="000000"/>
          <w:lang w:val="es-ES"/>
        </w:rPr>
      </w:pPr>
      <w:r w:rsidRPr="00A254F2">
        <w:rPr>
          <w:rFonts w:ascii="Palatino Linotype" w:hAnsi="Palatino Linotype"/>
          <w:b/>
          <w:bCs/>
          <w:color w:val="000000" w:themeColor="text1"/>
          <w:lang w:val="es-ES"/>
        </w:rPr>
        <w:t xml:space="preserve">PMC-DA-096-2023 SOL 339.pdf: </w:t>
      </w:r>
      <w:r w:rsidRPr="00A254F2">
        <w:rPr>
          <w:rFonts w:ascii="Palatino Linotype" w:hAnsi="Palatino Linotype"/>
          <w:color w:val="000000" w:themeColor="text1"/>
          <w:lang w:val="es-ES"/>
        </w:rPr>
        <w:t>Oficio PMC/DA/096/2023 suscrito por</w:t>
      </w:r>
      <w:r w:rsidRPr="00A254F2">
        <w:rPr>
          <w:rFonts w:ascii="Palatino Linotype" w:hAnsi="Palatino Linotype"/>
          <w:b/>
          <w:bCs/>
          <w:color w:val="000000" w:themeColor="text1"/>
          <w:lang w:val="es-ES"/>
        </w:rPr>
        <w:t xml:space="preserve"> </w:t>
      </w:r>
      <w:r w:rsidRPr="00A254F2">
        <w:rPr>
          <w:rFonts w:ascii="Palatino Linotype" w:hAnsi="Palatino Linotype"/>
          <w:color w:val="000000" w:themeColor="text1"/>
          <w:lang w:val="es-ES"/>
        </w:rPr>
        <w:t>el Director de Administración en el que refiere que la entrega de la información será en consulta directa, indicando días y horarios de atención, unidad administrativa y servidor público que lo atenderá.</w:t>
      </w:r>
    </w:p>
    <w:p w14:paraId="21E4B3B2" w14:textId="5FE3449C" w:rsidR="00821092" w:rsidRPr="00A254F2" w:rsidRDefault="66F5FEF1" w:rsidP="66F5FEF1">
      <w:pPr>
        <w:pStyle w:val="Prrafodelista"/>
        <w:numPr>
          <w:ilvl w:val="0"/>
          <w:numId w:val="42"/>
        </w:numPr>
        <w:tabs>
          <w:tab w:val="left" w:pos="284"/>
        </w:tabs>
        <w:spacing w:before="240" w:after="240" w:line="360" w:lineRule="auto"/>
        <w:jc w:val="both"/>
        <w:rPr>
          <w:rFonts w:ascii="Palatino Linotype" w:hAnsi="Palatino Linotype"/>
          <w:b/>
          <w:bCs/>
          <w:color w:val="000000"/>
          <w:lang w:val="es-ES"/>
        </w:rPr>
      </w:pPr>
      <w:r w:rsidRPr="00A254F2">
        <w:rPr>
          <w:rFonts w:ascii="Palatino Linotype" w:hAnsi="Palatino Linotype"/>
          <w:b/>
          <w:bCs/>
          <w:color w:val="000000" w:themeColor="text1"/>
          <w:lang w:val="es-ES"/>
        </w:rPr>
        <w:t xml:space="preserve">pmc-tm-364-2023 SOL 339.pdf: </w:t>
      </w:r>
      <w:r w:rsidRPr="00A254F2">
        <w:rPr>
          <w:rFonts w:ascii="Palatino Linotype" w:hAnsi="Palatino Linotype"/>
          <w:color w:val="000000" w:themeColor="text1"/>
          <w:lang w:val="es-ES"/>
        </w:rPr>
        <w:t>Oficio PMC/TM/364/2023 suscrito por el Tesorero Municipal, en el que señala que la información sobrepasa las capacidades del Sistema, por lo que resulta imposible atender la solicitud por este medio, indicando que la entrega de la información será a través de las oficinas en un horario de 9:00 a 15:00 hrs, de lunes a viernes en el área de contabilidad.</w:t>
      </w:r>
    </w:p>
    <w:p w14:paraId="2AFA50FF" w14:textId="77777777" w:rsidR="00821092" w:rsidRPr="00A254F2" w:rsidRDefault="00821092" w:rsidP="00821092">
      <w:pPr>
        <w:pStyle w:val="Prrafodelista"/>
        <w:tabs>
          <w:tab w:val="left" w:pos="284"/>
        </w:tabs>
        <w:spacing w:before="240" w:after="240" w:line="360" w:lineRule="auto"/>
        <w:ind w:left="1287"/>
        <w:jc w:val="both"/>
        <w:rPr>
          <w:rFonts w:ascii="Palatino Linotype" w:hAnsi="Palatino Linotype"/>
          <w:b/>
          <w:color w:val="000000"/>
          <w:lang w:val="es-ES_tradnl"/>
        </w:rPr>
      </w:pPr>
    </w:p>
    <w:p w14:paraId="2693125B" w14:textId="6B3C8688" w:rsidR="003C2625" w:rsidRPr="00A254F2" w:rsidRDefault="00522080" w:rsidP="00821092">
      <w:pPr>
        <w:pStyle w:val="Prrafodelista"/>
        <w:numPr>
          <w:ilvl w:val="0"/>
          <w:numId w:val="35"/>
        </w:numPr>
        <w:tabs>
          <w:tab w:val="left" w:pos="284"/>
        </w:tabs>
        <w:spacing w:before="240" w:after="240" w:line="360" w:lineRule="auto"/>
        <w:ind w:left="567"/>
        <w:jc w:val="both"/>
        <w:rPr>
          <w:rFonts w:ascii="Palatino Linotype" w:hAnsi="Palatino Linotype"/>
          <w:b/>
          <w:color w:val="000000"/>
          <w:lang w:val="es-ES_tradnl"/>
        </w:rPr>
      </w:pPr>
      <w:r w:rsidRPr="00A254F2">
        <w:rPr>
          <w:rFonts w:ascii="Palatino Linotype" w:hAnsi="Palatino Linotype"/>
          <w:b/>
          <w:color w:val="000000"/>
          <w:lang w:val="es-ES_tradnl"/>
        </w:rPr>
        <w:t xml:space="preserve">MANIFESTACIONES RECURSO DE REVISIÓN 7438-2023.pdf: </w:t>
      </w:r>
      <w:r w:rsidRPr="00A254F2">
        <w:rPr>
          <w:rFonts w:ascii="Palatino Linotype" w:hAnsi="Palatino Linotype"/>
          <w:color w:val="000000"/>
          <w:lang w:val="es-ES_tradnl"/>
        </w:rPr>
        <w:t>Documento suscrito por el Titular de la Unidad de Transparencia mediante el cual refiere que se emitió la respuesta correspondiente; sin embargo, debido a un error involuntario no se cargaron los documentos adjuntos.</w:t>
      </w:r>
    </w:p>
    <w:p w14:paraId="658B238F" w14:textId="77777777" w:rsidR="003C2625" w:rsidRPr="00A254F2" w:rsidRDefault="003C2625" w:rsidP="003C2625">
      <w:pPr>
        <w:pStyle w:val="Prrafodelista"/>
        <w:spacing w:line="360" w:lineRule="auto"/>
        <w:ind w:left="0"/>
        <w:jc w:val="both"/>
        <w:rPr>
          <w:rFonts w:ascii="Palatino Linotype" w:hAnsi="Palatino Linotype" w:cs="Tahoma"/>
          <w:sz w:val="24"/>
        </w:rPr>
      </w:pPr>
    </w:p>
    <w:p w14:paraId="209B3A29" w14:textId="568A364B" w:rsidR="00AA5100" w:rsidRPr="00A254F2" w:rsidRDefault="00AA5100" w:rsidP="00FF2A7C">
      <w:pPr>
        <w:pStyle w:val="Prrafodelista"/>
        <w:numPr>
          <w:ilvl w:val="0"/>
          <w:numId w:val="3"/>
        </w:numPr>
        <w:spacing w:line="360" w:lineRule="auto"/>
        <w:ind w:left="0" w:firstLine="0"/>
        <w:jc w:val="both"/>
        <w:rPr>
          <w:rFonts w:ascii="Palatino Linotype" w:hAnsi="Palatino Linotype" w:cs="Tahoma"/>
          <w:sz w:val="24"/>
        </w:rPr>
      </w:pPr>
      <w:r w:rsidRPr="00A254F2">
        <w:rPr>
          <w:rFonts w:ascii="Palatino Linotype" w:hAnsi="Palatino Linotype" w:cs="Tahoma"/>
          <w:sz w:val="24"/>
        </w:rPr>
        <w:t>Vía correo electrónico, el seis (6) de febrero de dos mil veinticuatro, se notificó requerimiento de información adicional al Sujeto Obligado, a fin de manifestar los siguientes elementos relativos a la información que se pretende cargar al SAIMEX:</w:t>
      </w:r>
    </w:p>
    <w:p w14:paraId="0F51BA7C" w14:textId="77777777" w:rsidR="00AA5100" w:rsidRPr="00A254F2" w:rsidRDefault="00AA5100" w:rsidP="00AA5100">
      <w:pPr>
        <w:pStyle w:val="Prrafodelista"/>
        <w:spacing w:line="360" w:lineRule="auto"/>
        <w:ind w:left="0"/>
        <w:jc w:val="both"/>
        <w:rPr>
          <w:rFonts w:ascii="Palatino Linotype" w:hAnsi="Palatino Linotype" w:cs="Tahoma"/>
          <w:sz w:val="24"/>
        </w:rPr>
      </w:pPr>
    </w:p>
    <w:p w14:paraId="654F6A22" w14:textId="77777777" w:rsidR="00AA5100" w:rsidRPr="00A254F2" w:rsidRDefault="00AA5100" w:rsidP="00AA5100">
      <w:pPr>
        <w:pStyle w:val="Prrafodelista"/>
        <w:numPr>
          <w:ilvl w:val="0"/>
          <w:numId w:val="44"/>
        </w:numPr>
        <w:spacing w:line="360" w:lineRule="auto"/>
        <w:jc w:val="both"/>
        <w:rPr>
          <w:rFonts w:ascii="Palatino Linotype" w:hAnsi="Palatino Linotype"/>
        </w:rPr>
      </w:pPr>
      <w:r w:rsidRPr="00A254F2">
        <w:rPr>
          <w:rFonts w:ascii="Palatino Linotype" w:hAnsi="Palatino Linotype"/>
        </w:rPr>
        <w:lastRenderedPageBreak/>
        <w:t>Número de fojas aproximadas;</w:t>
      </w:r>
    </w:p>
    <w:p w14:paraId="32A78A12" w14:textId="77777777" w:rsidR="00AA5100" w:rsidRPr="00A254F2" w:rsidRDefault="00AA5100" w:rsidP="00AA5100">
      <w:pPr>
        <w:pStyle w:val="Prrafodelista"/>
        <w:numPr>
          <w:ilvl w:val="0"/>
          <w:numId w:val="44"/>
        </w:numPr>
        <w:spacing w:line="360" w:lineRule="auto"/>
        <w:jc w:val="both"/>
        <w:rPr>
          <w:rFonts w:ascii="Palatino Linotype" w:hAnsi="Palatino Linotype"/>
        </w:rPr>
      </w:pPr>
      <w:r w:rsidRPr="00A254F2">
        <w:rPr>
          <w:rFonts w:ascii="Palatino Linotype" w:hAnsi="Palatino Linotype"/>
        </w:rPr>
        <w:t>Peso aproximado en Megabytes o Gigabytes;</w:t>
      </w:r>
    </w:p>
    <w:p w14:paraId="6068A7B5" w14:textId="77777777" w:rsidR="00AA5100" w:rsidRPr="00A254F2" w:rsidRDefault="00AA5100" w:rsidP="00AA5100">
      <w:pPr>
        <w:pStyle w:val="Prrafodelista"/>
        <w:numPr>
          <w:ilvl w:val="0"/>
          <w:numId w:val="44"/>
        </w:numPr>
        <w:spacing w:line="360" w:lineRule="auto"/>
        <w:jc w:val="both"/>
        <w:rPr>
          <w:rFonts w:ascii="Palatino Linotype" w:hAnsi="Palatino Linotype"/>
        </w:rPr>
      </w:pPr>
      <w:r w:rsidRPr="00A254F2">
        <w:rPr>
          <w:rFonts w:ascii="Palatino Linotype" w:hAnsi="Palatino Linotype"/>
        </w:rPr>
        <w:t>Otras modalidades de entrega;</w:t>
      </w:r>
    </w:p>
    <w:p w14:paraId="29F6BC6C" w14:textId="77777777" w:rsidR="00AA5100" w:rsidRPr="00A254F2" w:rsidRDefault="00AA5100" w:rsidP="00AA5100">
      <w:pPr>
        <w:pStyle w:val="Prrafodelista"/>
        <w:numPr>
          <w:ilvl w:val="0"/>
          <w:numId w:val="44"/>
        </w:numPr>
        <w:spacing w:line="360" w:lineRule="auto"/>
        <w:jc w:val="both"/>
        <w:rPr>
          <w:rFonts w:ascii="Palatino Linotype" w:hAnsi="Palatino Linotype"/>
        </w:rPr>
      </w:pPr>
      <w:r w:rsidRPr="00A254F2">
        <w:rPr>
          <w:rFonts w:ascii="Palatino Linotype" w:hAnsi="Palatino Linotype"/>
        </w:rPr>
        <w:t>Dirección a la cual debe acudir;</w:t>
      </w:r>
    </w:p>
    <w:p w14:paraId="79A743C3" w14:textId="77777777" w:rsidR="00AA5100" w:rsidRPr="00A254F2" w:rsidRDefault="00AA5100" w:rsidP="00AA5100">
      <w:pPr>
        <w:pStyle w:val="Prrafodelista"/>
        <w:numPr>
          <w:ilvl w:val="0"/>
          <w:numId w:val="44"/>
        </w:numPr>
        <w:spacing w:line="360" w:lineRule="auto"/>
        <w:jc w:val="both"/>
        <w:rPr>
          <w:rFonts w:ascii="Palatino Linotype" w:hAnsi="Palatino Linotype"/>
        </w:rPr>
      </w:pPr>
      <w:r w:rsidRPr="00A254F2">
        <w:rPr>
          <w:rFonts w:ascii="Palatino Linotype" w:hAnsi="Palatino Linotype"/>
        </w:rPr>
        <w:t>Área responsable</w:t>
      </w:r>
    </w:p>
    <w:p w14:paraId="20DF8973" w14:textId="77777777" w:rsidR="00AA5100" w:rsidRPr="00A254F2" w:rsidRDefault="00AA5100" w:rsidP="00AA5100">
      <w:pPr>
        <w:pStyle w:val="Prrafodelista"/>
        <w:numPr>
          <w:ilvl w:val="0"/>
          <w:numId w:val="44"/>
        </w:numPr>
        <w:spacing w:line="360" w:lineRule="auto"/>
        <w:jc w:val="both"/>
        <w:rPr>
          <w:rFonts w:ascii="Palatino Linotype" w:hAnsi="Palatino Linotype"/>
        </w:rPr>
      </w:pPr>
      <w:r w:rsidRPr="00A254F2">
        <w:rPr>
          <w:rFonts w:ascii="Palatino Linotype" w:hAnsi="Palatino Linotype"/>
        </w:rPr>
        <w:t>Horario de atención;</w:t>
      </w:r>
    </w:p>
    <w:p w14:paraId="3AA8D320" w14:textId="77777777" w:rsidR="00AA5100" w:rsidRPr="00A254F2" w:rsidRDefault="00AA5100" w:rsidP="00AA5100">
      <w:pPr>
        <w:pStyle w:val="Prrafodelista"/>
        <w:numPr>
          <w:ilvl w:val="0"/>
          <w:numId w:val="44"/>
        </w:numPr>
        <w:spacing w:line="360" w:lineRule="auto"/>
        <w:jc w:val="both"/>
        <w:rPr>
          <w:rFonts w:ascii="Palatino Linotype" w:hAnsi="Palatino Linotype"/>
        </w:rPr>
      </w:pPr>
      <w:r w:rsidRPr="00A254F2">
        <w:rPr>
          <w:rFonts w:ascii="Palatino Linotype" w:hAnsi="Palatino Linotype"/>
        </w:rPr>
        <w:t>Servidor Público responsable de permitir el acceso a la información;</w:t>
      </w:r>
    </w:p>
    <w:p w14:paraId="79B83E00" w14:textId="77777777" w:rsidR="00AA5100" w:rsidRPr="00A254F2" w:rsidRDefault="00AA5100" w:rsidP="00AA5100">
      <w:pPr>
        <w:pStyle w:val="Prrafodelista"/>
        <w:numPr>
          <w:ilvl w:val="0"/>
          <w:numId w:val="44"/>
        </w:numPr>
        <w:spacing w:line="360" w:lineRule="auto"/>
        <w:jc w:val="both"/>
        <w:rPr>
          <w:rFonts w:ascii="Palatino Linotype" w:hAnsi="Palatino Linotype"/>
          <w:sz w:val="24"/>
        </w:rPr>
      </w:pPr>
      <w:r w:rsidRPr="00A254F2">
        <w:rPr>
          <w:rFonts w:ascii="Palatino Linotype" w:hAnsi="Palatino Linotype"/>
        </w:rPr>
        <w:t>Días que estará disponible la información conforme al artículo 166, segundo párrafo de la Ley de Transparencia y Acceso a la Información Pública del Estado de México y Municipios.</w:t>
      </w:r>
    </w:p>
    <w:p w14:paraId="18894116" w14:textId="7E12FF0C" w:rsidR="00AA5100" w:rsidRPr="00A254F2" w:rsidRDefault="00AA5100" w:rsidP="00AA5100">
      <w:pPr>
        <w:spacing w:line="360" w:lineRule="auto"/>
        <w:jc w:val="both"/>
        <w:rPr>
          <w:rFonts w:ascii="Palatino Linotype" w:hAnsi="Palatino Linotype" w:cs="Tahoma"/>
          <w:sz w:val="24"/>
          <w:szCs w:val="24"/>
        </w:rPr>
      </w:pPr>
      <w:r w:rsidRPr="00A254F2">
        <w:rPr>
          <w:rFonts w:ascii="Palatino Linotype" w:hAnsi="Palatino Linotype" w:cs="Tahoma"/>
          <w:sz w:val="24"/>
          <w:szCs w:val="24"/>
        </w:rPr>
        <w:t xml:space="preserve"> </w:t>
      </w:r>
    </w:p>
    <w:p w14:paraId="60F48484" w14:textId="23FBC897" w:rsidR="00AA5100" w:rsidRPr="00A254F2" w:rsidRDefault="00AA5100" w:rsidP="00FF2A7C">
      <w:pPr>
        <w:pStyle w:val="Prrafodelista"/>
        <w:numPr>
          <w:ilvl w:val="0"/>
          <w:numId w:val="3"/>
        </w:numPr>
        <w:spacing w:line="360" w:lineRule="auto"/>
        <w:ind w:left="0" w:firstLine="0"/>
        <w:jc w:val="both"/>
        <w:rPr>
          <w:rFonts w:ascii="Palatino Linotype" w:hAnsi="Palatino Linotype" w:cs="Tahoma"/>
          <w:sz w:val="24"/>
        </w:rPr>
      </w:pPr>
      <w:r w:rsidRPr="00A254F2">
        <w:rPr>
          <w:rFonts w:ascii="Palatino Linotype" w:eastAsia="Calibri" w:hAnsi="Palatino Linotype" w:cs="Arial"/>
          <w:sz w:val="24"/>
          <w:lang w:val="es-ES"/>
        </w:rPr>
        <w:t>El siete (7) de febrero de dos mil veinticuatro, el Sujeto Obligado respondió el requerimiento de información adicional, vía correo electrónico; sin embargo, en aras de garantizar el derecho del particular de conocer las actuaciones de las partes, se cargó a la etapa de manifestaciones el documento electrónico denominado PCM-UT-037-2024.pdf, el cual contiene medularmente lo siguiente:</w:t>
      </w:r>
    </w:p>
    <w:p w14:paraId="0D4B0BC5" w14:textId="4312418A" w:rsidR="00AA5100" w:rsidRPr="00A254F2" w:rsidRDefault="00AA5100" w:rsidP="00AA5100">
      <w:pPr>
        <w:pStyle w:val="Prrafodelista"/>
        <w:numPr>
          <w:ilvl w:val="0"/>
          <w:numId w:val="35"/>
        </w:numPr>
        <w:spacing w:line="360" w:lineRule="auto"/>
        <w:jc w:val="both"/>
        <w:rPr>
          <w:rFonts w:ascii="Palatino Linotype" w:hAnsi="Palatino Linotype" w:cs="Tahoma"/>
        </w:rPr>
      </w:pPr>
      <w:r w:rsidRPr="00A254F2">
        <w:rPr>
          <w:rFonts w:ascii="Palatino Linotype" w:hAnsi="Palatino Linotype" w:cs="Tahoma"/>
        </w:rPr>
        <w:t>Número de fojas aproximadas: 30,000;</w:t>
      </w:r>
    </w:p>
    <w:p w14:paraId="2E69183C" w14:textId="12D97F7C" w:rsidR="00AA5100" w:rsidRPr="00A254F2" w:rsidRDefault="00AA5100" w:rsidP="00AA5100">
      <w:pPr>
        <w:pStyle w:val="Prrafodelista"/>
        <w:numPr>
          <w:ilvl w:val="0"/>
          <w:numId w:val="35"/>
        </w:numPr>
        <w:spacing w:line="360" w:lineRule="auto"/>
        <w:jc w:val="both"/>
        <w:rPr>
          <w:rFonts w:ascii="Palatino Linotype" w:hAnsi="Palatino Linotype" w:cs="Tahoma"/>
        </w:rPr>
      </w:pPr>
      <w:r w:rsidRPr="00A254F2">
        <w:rPr>
          <w:rFonts w:ascii="Palatino Linotype" w:hAnsi="Palatino Linotype" w:cs="Tahoma"/>
        </w:rPr>
        <w:t>Peso de la información: 2.68 GB;</w:t>
      </w:r>
    </w:p>
    <w:p w14:paraId="3CFC6A40" w14:textId="58CF73C5" w:rsidR="00AA5100" w:rsidRPr="00A254F2" w:rsidRDefault="00AA5100" w:rsidP="00AA5100">
      <w:pPr>
        <w:pStyle w:val="Prrafodelista"/>
        <w:numPr>
          <w:ilvl w:val="0"/>
          <w:numId w:val="35"/>
        </w:numPr>
        <w:spacing w:line="360" w:lineRule="auto"/>
        <w:jc w:val="both"/>
        <w:rPr>
          <w:rFonts w:ascii="Palatino Linotype" w:hAnsi="Palatino Linotype" w:cs="Tahoma"/>
        </w:rPr>
      </w:pPr>
      <w:r w:rsidRPr="00A254F2">
        <w:rPr>
          <w:rFonts w:ascii="Palatino Linotype" w:hAnsi="Palatino Linotype" w:cs="Tahoma"/>
        </w:rPr>
        <w:t>Señaló otras modalidades de entrega;</w:t>
      </w:r>
    </w:p>
    <w:p w14:paraId="29993F49" w14:textId="0E6AAFFC" w:rsidR="0016218D" w:rsidRPr="00A254F2" w:rsidRDefault="0016218D" w:rsidP="00AA5100">
      <w:pPr>
        <w:pStyle w:val="Prrafodelista"/>
        <w:numPr>
          <w:ilvl w:val="0"/>
          <w:numId w:val="35"/>
        </w:numPr>
        <w:spacing w:line="360" w:lineRule="auto"/>
        <w:jc w:val="both"/>
        <w:rPr>
          <w:rFonts w:ascii="Palatino Linotype" w:hAnsi="Palatino Linotype" w:cs="Tahoma"/>
        </w:rPr>
      </w:pPr>
      <w:r w:rsidRPr="00A254F2">
        <w:rPr>
          <w:rFonts w:ascii="Palatino Linotype" w:hAnsi="Palatino Linotype" w:cs="Tahoma"/>
        </w:rPr>
        <w:t>Dirección de las oficias;</w:t>
      </w:r>
    </w:p>
    <w:p w14:paraId="2DEE121E" w14:textId="6B4C3C13" w:rsidR="0016218D" w:rsidRPr="00A254F2" w:rsidRDefault="0016218D" w:rsidP="00AA5100">
      <w:pPr>
        <w:pStyle w:val="Prrafodelista"/>
        <w:numPr>
          <w:ilvl w:val="0"/>
          <w:numId w:val="35"/>
        </w:numPr>
        <w:spacing w:line="360" w:lineRule="auto"/>
        <w:jc w:val="both"/>
        <w:rPr>
          <w:rFonts w:ascii="Palatino Linotype" w:hAnsi="Palatino Linotype" w:cs="Tahoma"/>
        </w:rPr>
      </w:pPr>
      <w:r w:rsidRPr="00A254F2">
        <w:rPr>
          <w:rFonts w:ascii="Palatino Linotype" w:hAnsi="Palatino Linotype" w:cs="Tahoma"/>
        </w:rPr>
        <w:t>Área responsable: Dirección de Administración;</w:t>
      </w:r>
    </w:p>
    <w:p w14:paraId="66A997D7" w14:textId="1809A69A" w:rsidR="0016218D" w:rsidRPr="00A254F2" w:rsidRDefault="0016218D" w:rsidP="00AA5100">
      <w:pPr>
        <w:pStyle w:val="Prrafodelista"/>
        <w:numPr>
          <w:ilvl w:val="0"/>
          <w:numId w:val="35"/>
        </w:numPr>
        <w:spacing w:line="360" w:lineRule="auto"/>
        <w:jc w:val="both"/>
        <w:rPr>
          <w:rFonts w:ascii="Palatino Linotype" w:hAnsi="Palatino Linotype" w:cs="Tahoma"/>
        </w:rPr>
      </w:pPr>
      <w:r w:rsidRPr="00A254F2">
        <w:rPr>
          <w:rFonts w:ascii="Palatino Linotype" w:hAnsi="Palatino Linotype" w:cs="Tahoma"/>
        </w:rPr>
        <w:t>Horario de Atención: de lunes a viernes de 10:00 a 13:00;</w:t>
      </w:r>
    </w:p>
    <w:p w14:paraId="454910C7" w14:textId="6026E330" w:rsidR="0016218D" w:rsidRPr="00A254F2" w:rsidRDefault="0016218D" w:rsidP="00AA5100">
      <w:pPr>
        <w:pStyle w:val="Prrafodelista"/>
        <w:numPr>
          <w:ilvl w:val="0"/>
          <w:numId w:val="35"/>
        </w:numPr>
        <w:spacing w:line="360" w:lineRule="auto"/>
        <w:jc w:val="both"/>
        <w:rPr>
          <w:rFonts w:ascii="Palatino Linotype" w:hAnsi="Palatino Linotype" w:cs="Tahoma"/>
        </w:rPr>
      </w:pPr>
      <w:r w:rsidRPr="00A254F2">
        <w:rPr>
          <w:rFonts w:ascii="Palatino Linotype" w:hAnsi="Palatino Linotype" w:cs="Tahoma"/>
        </w:rPr>
        <w:t>Servidor Público Responsable;</w:t>
      </w:r>
    </w:p>
    <w:p w14:paraId="4EE690D0" w14:textId="4F7BEC40" w:rsidR="0016218D" w:rsidRPr="00A254F2" w:rsidRDefault="0016218D" w:rsidP="00AA5100">
      <w:pPr>
        <w:pStyle w:val="Prrafodelista"/>
        <w:numPr>
          <w:ilvl w:val="0"/>
          <w:numId w:val="35"/>
        </w:numPr>
        <w:spacing w:line="360" w:lineRule="auto"/>
        <w:jc w:val="both"/>
        <w:rPr>
          <w:rFonts w:ascii="Palatino Linotype" w:hAnsi="Palatino Linotype" w:cs="Tahoma"/>
        </w:rPr>
      </w:pPr>
      <w:r w:rsidRPr="00A254F2">
        <w:rPr>
          <w:rFonts w:ascii="Palatino Linotype" w:hAnsi="Palatino Linotype" w:cs="Tahoma"/>
        </w:rPr>
        <w:lastRenderedPageBreak/>
        <w:t>La información estará disponible del siete (7) de febrero al quince (15) de mayo de dos mil veinticuatro, conforme al artículo 166 de la Ley de Transparencia y Acceso a la Información Pública del Estado de México y Municipios.</w:t>
      </w:r>
    </w:p>
    <w:p w14:paraId="70979030" w14:textId="77777777" w:rsidR="00AA5100" w:rsidRPr="00A254F2" w:rsidRDefault="00AA5100" w:rsidP="00AA5100">
      <w:pPr>
        <w:pStyle w:val="Prrafodelista"/>
        <w:spacing w:line="360" w:lineRule="auto"/>
        <w:ind w:left="0"/>
        <w:jc w:val="both"/>
        <w:rPr>
          <w:rFonts w:ascii="Palatino Linotype" w:hAnsi="Palatino Linotype" w:cs="Tahoma"/>
          <w:sz w:val="24"/>
        </w:rPr>
      </w:pPr>
    </w:p>
    <w:p w14:paraId="25DA38C4" w14:textId="1F8C9E09" w:rsidR="00393E30" w:rsidRPr="00A254F2" w:rsidRDefault="00DD7DC3" w:rsidP="00FF2A7C">
      <w:pPr>
        <w:pStyle w:val="Prrafodelista"/>
        <w:numPr>
          <w:ilvl w:val="0"/>
          <w:numId w:val="3"/>
        </w:numPr>
        <w:spacing w:line="360" w:lineRule="auto"/>
        <w:ind w:left="0" w:firstLine="0"/>
        <w:jc w:val="both"/>
        <w:rPr>
          <w:rFonts w:ascii="Palatino Linotype" w:hAnsi="Palatino Linotype" w:cs="Tahoma"/>
          <w:sz w:val="24"/>
        </w:rPr>
      </w:pPr>
      <w:r w:rsidRPr="00A254F2">
        <w:rPr>
          <w:rFonts w:ascii="Palatino Linotype" w:eastAsia="Calibri" w:hAnsi="Palatino Linotype" w:cs="Arial"/>
          <w:sz w:val="24"/>
          <w:lang w:val="es-ES"/>
        </w:rPr>
        <w:t xml:space="preserve">El </w:t>
      </w:r>
      <w:r w:rsidR="00522080" w:rsidRPr="00A254F2">
        <w:rPr>
          <w:rFonts w:ascii="Palatino Linotype" w:eastAsia="Calibri" w:hAnsi="Palatino Linotype" w:cs="Arial"/>
          <w:sz w:val="24"/>
          <w:lang w:val="es-ES"/>
        </w:rPr>
        <w:t>catorce</w:t>
      </w:r>
      <w:r w:rsidR="004F1E2D" w:rsidRPr="00A254F2">
        <w:rPr>
          <w:rFonts w:ascii="Palatino Linotype" w:eastAsia="Calibri" w:hAnsi="Palatino Linotype" w:cs="Arial"/>
          <w:sz w:val="24"/>
          <w:lang w:val="es-ES"/>
        </w:rPr>
        <w:t xml:space="preserve"> (</w:t>
      </w:r>
      <w:r w:rsidR="00522080" w:rsidRPr="00A254F2">
        <w:rPr>
          <w:rFonts w:ascii="Palatino Linotype" w:eastAsia="Calibri" w:hAnsi="Palatino Linotype" w:cs="Arial"/>
          <w:sz w:val="24"/>
          <w:lang w:val="es-ES"/>
        </w:rPr>
        <w:t>14</w:t>
      </w:r>
      <w:r w:rsidR="004F1E2D" w:rsidRPr="00A254F2">
        <w:rPr>
          <w:rFonts w:ascii="Palatino Linotype" w:eastAsia="Calibri" w:hAnsi="Palatino Linotype" w:cs="Arial"/>
          <w:sz w:val="24"/>
          <w:lang w:val="es-ES"/>
        </w:rPr>
        <w:t xml:space="preserve">) </w:t>
      </w:r>
      <w:r w:rsidR="0012305A" w:rsidRPr="00A254F2">
        <w:rPr>
          <w:rFonts w:ascii="Palatino Linotype" w:eastAsia="Calibri" w:hAnsi="Palatino Linotype" w:cs="Arial"/>
          <w:sz w:val="24"/>
          <w:lang w:val="es-ES"/>
        </w:rPr>
        <w:t xml:space="preserve">de </w:t>
      </w:r>
      <w:r w:rsidR="00522080" w:rsidRPr="00A254F2">
        <w:rPr>
          <w:rFonts w:ascii="Palatino Linotype" w:eastAsia="Calibri" w:hAnsi="Palatino Linotype" w:cs="Arial"/>
          <w:sz w:val="24"/>
          <w:lang w:val="es-ES"/>
        </w:rPr>
        <w:t>diciembre</w:t>
      </w:r>
      <w:r w:rsidR="001A0283" w:rsidRPr="00A254F2">
        <w:rPr>
          <w:rFonts w:ascii="Palatino Linotype" w:eastAsia="Calibri" w:hAnsi="Palatino Linotype" w:cs="Arial"/>
          <w:sz w:val="24"/>
          <w:lang w:val="es-ES"/>
        </w:rPr>
        <w:t xml:space="preserve"> de dos mil veintitrés</w:t>
      </w:r>
      <w:r w:rsidR="00D73603" w:rsidRPr="00A254F2">
        <w:rPr>
          <w:rFonts w:ascii="Palatino Linotype" w:eastAsia="Calibri" w:hAnsi="Palatino Linotype" w:cs="Arial"/>
          <w:sz w:val="24"/>
          <w:lang w:val="es-ES"/>
        </w:rPr>
        <w:t>, la</w:t>
      </w:r>
      <w:r w:rsidR="005000AA" w:rsidRPr="00A254F2">
        <w:rPr>
          <w:rFonts w:ascii="Palatino Linotype" w:hAnsi="Palatino Linotype"/>
          <w:sz w:val="24"/>
        </w:rPr>
        <w:t xml:space="preserve"> Comisionad</w:t>
      </w:r>
      <w:r w:rsidR="00D73603" w:rsidRPr="00A254F2">
        <w:rPr>
          <w:rFonts w:ascii="Palatino Linotype" w:hAnsi="Palatino Linotype"/>
          <w:sz w:val="24"/>
        </w:rPr>
        <w:t>a</w:t>
      </w:r>
      <w:r w:rsidR="005000AA" w:rsidRPr="00A254F2">
        <w:rPr>
          <w:rFonts w:ascii="Palatino Linotype" w:hAnsi="Palatino Linotype"/>
          <w:sz w:val="24"/>
        </w:rPr>
        <w:t xml:space="preserve"> Ponente </w:t>
      </w:r>
      <w:r w:rsidR="00393E30" w:rsidRPr="00A254F2">
        <w:rPr>
          <w:rFonts w:ascii="Palatino Linotype" w:hAnsi="Palatino Linotype"/>
          <w:sz w:val="24"/>
        </w:rPr>
        <w:t xml:space="preserve">notificó el acuerdo de ampliación para emitir resolución. </w:t>
      </w:r>
    </w:p>
    <w:p w14:paraId="57D15874" w14:textId="77777777" w:rsidR="00393E30" w:rsidRPr="00A254F2" w:rsidRDefault="00393E30" w:rsidP="00393E30">
      <w:pPr>
        <w:pStyle w:val="Prrafodelista"/>
        <w:spacing w:line="360" w:lineRule="auto"/>
        <w:ind w:left="0"/>
        <w:jc w:val="both"/>
        <w:rPr>
          <w:rFonts w:ascii="Palatino Linotype" w:hAnsi="Palatino Linotype" w:cs="Tahoma"/>
          <w:sz w:val="24"/>
        </w:rPr>
      </w:pPr>
    </w:p>
    <w:p w14:paraId="04016115" w14:textId="5DE97FF4" w:rsidR="00BC6FDD" w:rsidRPr="00A254F2" w:rsidRDefault="00522080" w:rsidP="00FF2A7C">
      <w:pPr>
        <w:pStyle w:val="Prrafodelista"/>
        <w:numPr>
          <w:ilvl w:val="0"/>
          <w:numId w:val="3"/>
        </w:numPr>
        <w:spacing w:line="360" w:lineRule="auto"/>
        <w:ind w:left="0" w:firstLine="0"/>
        <w:jc w:val="both"/>
        <w:rPr>
          <w:rFonts w:ascii="Palatino Linotype" w:hAnsi="Palatino Linotype" w:cs="Tahoma"/>
          <w:sz w:val="24"/>
        </w:rPr>
      </w:pPr>
      <w:r w:rsidRPr="00A254F2">
        <w:rPr>
          <w:rFonts w:ascii="Palatino Linotype" w:hAnsi="Palatino Linotype"/>
          <w:sz w:val="24"/>
        </w:rPr>
        <w:t xml:space="preserve">El </w:t>
      </w:r>
      <w:r w:rsidR="00006040" w:rsidRPr="00A254F2">
        <w:rPr>
          <w:rFonts w:ascii="Palatino Linotype" w:hAnsi="Palatino Linotype"/>
          <w:sz w:val="24"/>
        </w:rPr>
        <w:t>trece</w:t>
      </w:r>
      <w:r w:rsidRPr="00A254F2">
        <w:rPr>
          <w:rFonts w:ascii="Palatino Linotype" w:hAnsi="Palatino Linotype"/>
          <w:sz w:val="24"/>
        </w:rPr>
        <w:t xml:space="preserve"> </w:t>
      </w:r>
      <w:r w:rsidR="00393E30" w:rsidRPr="00A254F2">
        <w:rPr>
          <w:rFonts w:ascii="Palatino Linotype" w:hAnsi="Palatino Linotype"/>
          <w:sz w:val="24"/>
        </w:rPr>
        <w:t>(</w:t>
      </w:r>
      <w:r w:rsidR="00006040" w:rsidRPr="00A254F2">
        <w:rPr>
          <w:rFonts w:ascii="Palatino Linotype" w:hAnsi="Palatino Linotype"/>
          <w:sz w:val="24"/>
        </w:rPr>
        <w:t>13</w:t>
      </w:r>
      <w:r w:rsidR="00393E30" w:rsidRPr="00A254F2">
        <w:rPr>
          <w:rFonts w:ascii="Palatino Linotype" w:hAnsi="Palatino Linotype"/>
          <w:sz w:val="24"/>
        </w:rPr>
        <w:t xml:space="preserve">) de </w:t>
      </w:r>
      <w:r w:rsidR="00006040" w:rsidRPr="00A254F2">
        <w:rPr>
          <w:rFonts w:ascii="Palatino Linotype" w:hAnsi="Palatino Linotype"/>
          <w:sz w:val="24"/>
        </w:rPr>
        <w:t>febrero</w:t>
      </w:r>
      <w:r w:rsidR="00393E30" w:rsidRPr="00A254F2">
        <w:rPr>
          <w:rFonts w:ascii="Palatino Linotype" w:hAnsi="Palatino Linotype"/>
          <w:sz w:val="24"/>
        </w:rPr>
        <w:t xml:space="preserve"> de dos mil veinti</w:t>
      </w:r>
      <w:r w:rsidR="00006040" w:rsidRPr="00A254F2">
        <w:rPr>
          <w:rFonts w:ascii="Palatino Linotype" w:hAnsi="Palatino Linotype"/>
          <w:sz w:val="24"/>
        </w:rPr>
        <w:t>cuatro</w:t>
      </w:r>
      <w:r w:rsidR="00393E30" w:rsidRPr="00A254F2">
        <w:rPr>
          <w:rFonts w:ascii="Palatino Linotype" w:hAnsi="Palatino Linotype"/>
          <w:sz w:val="24"/>
        </w:rPr>
        <w:t xml:space="preserve"> la Comisionada Ponente </w:t>
      </w:r>
      <w:r w:rsidR="005000AA" w:rsidRPr="00A254F2">
        <w:rPr>
          <w:rFonts w:ascii="Palatino Linotype" w:hAnsi="Palatino Linotype"/>
          <w:sz w:val="24"/>
        </w:rPr>
        <w:t>decretó el cierre de instrucción</w:t>
      </w:r>
      <w:r w:rsidR="00FF2A7C" w:rsidRPr="00A254F2">
        <w:rPr>
          <w:rFonts w:ascii="Palatino Linotype" w:hAnsi="Palatino Linotype"/>
          <w:sz w:val="24"/>
        </w:rPr>
        <w:t xml:space="preserve">, </w:t>
      </w:r>
      <w:r w:rsidR="00B83EE1" w:rsidRPr="00A254F2">
        <w:rPr>
          <w:rFonts w:ascii="Palatino Linotype" w:hAnsi="Palatino Linotype" w:cs="Arial"/>
          <w:sz w:val="24"/>
        </w:rPr>
        <w:t>p</w:t>
      </w:r>
      <w:r w:rsidR="003C497F" w:rsidRPr="00A254F2">
        <w:rPr>
          <w:rFonts w:ascii="Palatino Linotype" w:hAnsi="Palatino Linotype" w:cs="Tahoma"/>
          <w:sz w:val="24"/>
        </w:rPr>
        <w:t xml:space="preserve">or lo que turnó la presente resolución </w:t>
      </w:r>
      <w:r w:rsidR="003C5753" w:rsidRPr="00A254F2">
        <w:rPr>
          <w:rFonts w:ascii="Palatino Linotype" w:hAnsi="Palatino Linotype" w:cs="Tahoma"/>
          <w:sz w:val="24"/>
        </w:rPr>
        <w:t>para su aprobación.</w:t>
      </w:r>
    </w:p>
    <w:p w14:paraId="42247110" w14:textId="77777777" w:rsidR="003E4CA3" w:rsidRPr="00A254F2" w:rsidRDefault="003E4CA3" w:rsidP="003E4CA3">
      <w:pPr>
        <w:pStyle w:val="Prrafodelista"/>
        <w:spacing w:line="360" w:lineRule="auto"/>
        <w:ind w:left="0"/>
        <w:jc w:val="both"/>
        <w:rPr>
          <w:rFonts w:ascii="Palatino Linotype" w:eastAsia="Calibri" w:hAnsi="Palatino Linotype" w:cs="Arial"/>
          <w:sz w:val="24"/>
          <w:lang w:val="es-ES"/>
        </w:rPr>
      </w:pPr>
    </w:p>
    <w:p w14:paraId="094A6D31" w14:textId="77777777" w:rsidR="00734D59" w:rsidRPr="00A254F2" w:rsidRDefault="00734D59" w:rsidP="00734D59">
      <w:pPr>
        <w:pStyle w:val="Prrafodelista"/>
        <w:numPr>
          <w:ilvl w:val="0"/>
          <w:numId w:val="2"/>
        </w:numPr>
        <w:spacing w:before="240" w:after="240" w:line="360" w:lineRule="auto"/>
        <w:ind w:left="0" w:hanging="11"/>
        <w:jc w:val="both"/>
        <w:rPr>
          <w:rFonts w:ascii="Palatino Linotype" w:hAnsi="Palatino Linotype"/>
          <w:b/>
          <w:sz w:val="24"/>
          <w:u w:val="single"/>
        </w:rPr>
      </w:pPr>
      <w:r w:rsidRPr="00A254F2">
        <w:rPr>
          <w:rFonts w:ascii="Palatino Linotype" w:hAnsi="Palatino Linotype"/>
          <w:sz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74BA089" w14:textId="77777777" w:rsidR="00734D59" w:rsidRPr="00A254F2" w:rsidRDefault="00734D59" w:rsidP="00734D59">
      <w:pPr>
        <w:pStyle w:val="Prrafodelista"/>
        <w:rPr>
          <w:rFonts w:ascii="Palatino Linotype" w:hAnsi="Palatino Linotype"/>
          <w:sz w:val="24"/>
        </w:rPr>
      </w:pPr>
    </w:p>
    <w:p w14:paraId="7B5A4FEE" w14:textId="77777777" w:rsidR="00734D59" w:rsidRPr="00A254F2"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A254F2">
        <w:rPr>
          <w:rFonts w:ascii="Palatino Linotype" w:hAnsi="Palatino Linotype"/>
          <w:sz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A254F2">
        <w:rPr>
          <w:rFonts w:ascii="Palatino Linotype" w:hAnsi="Palatino Linotype"/>
          <w:sz w:val="24"/>
        </w:rPr>
        <w:lastRenderedPageBreak/>
        <w:t>órganos jurisdiccionales federales, aplicables también en procedimientos análogos, como el que nos ocupa.</w:t>
      </w:r>
    </w:p>
    <w:p w14:paraId="52B94516" w14:textId="77777777" w:rsidR="00734D59" w:rsidRPr="00A254F2" w:rsidRDefault="00734D59" w:rsidP="00734D59">
      <w:pPr>
        <w:pStyle w:val="Prrafodelista"/>
        <w:spacing w:before="240" w:after="240" w:line="360" w:lineRule="auto"/>
        <w:ind w:left="0"/>
        <w:jc w:val="both"/>
        <w:rPr>
          <w:rFonts w:ascii="Palatino Linotype" w:hAnsi="Palatino Linotype"/>
          <w:sz w:val="24"/>
        </w:rPr>
      </w:pPr>
    </w:p>
    <w:p w14:paraId="289C3EED" w14:textId="77777777" w:rsidR="00734D59" w:rsidRPr="00A254F2"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A254F2">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6CD16" w14:textId="77777777" w:rsidR="00734D59" w:rsidRPr="00A254F2" w:rsidRDefault="00734D59" w:rsidP="00734D59">
      <w:pPr>
        <w:pStyle w:val="Prrafodelista"/>
        <w:rPr>
          <w:rFonts w:ascii="Palatino Linotype" w:hAnsi="Palatino Linotype"/>
          <w:sz w:val="24"/>
        </w:rPr>
      </w:pPr>
    </w:p>
    <w:p w14:paraId="2496874E" w14:textId="77777777" w:rsidR="00734D59" w:rsidRPr="00A254F2"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A254F2">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D18BA9" w14:textId="77777777" w:rsidR="00734D59" w:rsidRPr="00A254F2" w:rsidRDefault="00734D59" w:rsidP="00734D59">
      <w:pPr>
        <w:pStyle w:val="Prrafodelista"/>
        <w:spacing w:before="240" w:after="240" w:line="360" w:lineRule="auto"/>
        <w:ind w:left="0"/>
        <w:jc w:val="both"/>
        <w:rPr>
          <w:rFonts w:ascii="Palatino Linotype" w:hAnsi="Palatino Linotype"/>
          <w:sz w:val="24"/>
        </w:rPr>
      </w:pPr>
    </w:p>
    <w:p w14:paraId="2AE7A172" w14:textId="77777777" w:rsidR="00734D59" w:rsidRPr="00A254F2"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A254F2">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350B83BB" w14:textId="071D12E3" w:rsidR="00734D59" w:rsidRPr="00A254F2" w:rsidRDefault="00734D59" w:rsidP="00734D59">
      <w:pPr>
        <w:pStyle w:val="Prrafodelista"/>
        <w:spacing w:before="240" w:after="240" w:line="360" w:lineRule="auto"/>
        <w:ind w:left="284"/>
        <w:jc w:val="both"/>
        <w:rPr>
          <w:rFonts w:ascii="Palatino Linotype" w:hAnsi="Palatino Linotype"/>
        </w:rPr>
      </w:pPr>
      <w:r w:rsidRPr="00A254F2">
        <w:rPr>
          <w:rFonts w:ascii="Palatino Linotype" w:hAnsi="Palatino Linotype"/>
        </w:rPr>
        <w:t>a)   Complejidad del asunto: La complejidad de la prueba, la pluralidad de sujetos procesales, el tiempo transcurrido, las características y contexto del recurso.</w:t>
      </w:r>
    </w:p>
    <w:p w14:paraId="15C95B94" w14:textId="77777777" w:rsidR="00734D59" w:rsidRPr="00A254F2" w:rsidRDefault="00734D59" w:rsidP="00734D59">
      <w:pPr>
        <w:pStyle w:val="Prrafodelista"/>
        <w:spacing w:before="240" w:after="240" w:line="360" w:lineRule="auto"/>
        <w:ind w:left="284"/>
        <w:jc w:val="both"/>
        <w:rPr>
          <w:rFonts w:ascii="Palatino Linotype" w:hAnsi="Palatino Linotype"/>
        </w:rPr>
      </w:pPr>
      <w:r w:rsidRPr="00A254F2">
        <w:rPr>
          <w:rFonts w:ascii="Palatino Linotype" w:hAnsi="Palatino Linotype"/>
        </w:rPr>
        <w:t>b)     Actividad Procesal del interesado: Acciones u omisiones del interesado.</w:t>
      </w:r>
    </w:p>
    <w:p w14:paraId="68CAEA8B" w14:textId="05BB7A31" w:rsidR="00734D59" w:rsidRPr="00A254F2" w:rsidRDefault="00734D59" w:rsidP="00734D59">
      <w:pPr>
        <w:pStyle w:val="Prrafodelista"/>
        <w:spacing w:before="240" w:after="240" w:line="360" w:lineRule="auto"/>
        <w:ind w:left="284"/>
        <w:jc w:val="both"/>
        <w:rPr>
          <w:rFonts w:ascii="Palatino Linotype" w:hAnsi="Palatino Linotype"/>
        </w:rPr>
      </w:pPr>
      <w:r w:rsidRPr="00A254F2">
        <w:rPr>
          <w:rFonts w:ascii="Palatino Linotype" w:hAnsi="Palatino Linotype"/>
        </w:rPr>
        <w:t>c)     Conducta de la Autoridad: Las Acciones u omisiones realizadas en el procedimiento. Así como si la autoridad actuó con la debida diligencia.</w:t>
      </w:r>
    </w:p>
    <w:p w14:paraId="4B94D606" w14:textId="403D2B86" w:rsidR="00734D59" w:rsidRPr="00A254F2" w:rsidRDefault="00734D59" w:rsidP="00734D59">
      <w:pPr>
        <w:pStyle w:val="Prrafodelista"/>
        <w:spacing w:before="240" w:after="240" w:line="360" w:lineRule="auto"/>
        <w:ind w:left="284"/>
        <w:jc w:val="both"/>
        <w:rPr>
          <w:rFonts w:ascii="Palatino Linotype" w:hAnsi="Palatino Linotype"/>
        </w:rPr>
      </w:pPr>
      <w:r w:rsidRPr="00A254F2">
        <w:rPr>
          <w:rFonts w:ascii="Palatino Linotype" w:hAnsi="Palatino Linotype"/>
        </w:rPr>
        <w:t xml:space="preserve">d) </w:t>
      </w:r>
      <w:r w:rsidR="00E10D46" w:rsidRPr="00A254F2">
        <w:rPr>
          <w:rFonts w:ascii="Palatino Linotype" w:hAnsi="Palatino Linotype"/>
        </w:rPr>
        <w:t xml:space="preserve">     </w:t>
      </w:r>
      <w:r w:rsidRPr="00A254F2">
        <w:rPr>
          <w:rFonts w:ascii="Palatino Linotype" w:hAnsi="Palatino Linotype"/>
        </w:rPr>
        <w:t>La afectación generada en la situación jurídica de la persona involucrada en el proceso: Violación a sus derechos humanos.</w:t>
      </w:r>
    </w:p>
    <w:p w14:paraId="5E468D66" w14:textId="77777777" w:rsidR="00734D59" w:rsidRPr="00A254F2"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A254F2">
        <w:rPr>
          <w:rFonts w:ascii="Palatino Linotype" w:hAnsi="Palatino Linotype"/>
          <w:sz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AB7345" w14:textId="77777777" w:rsidR="00734D59" w:rsidRPr="00A254F2" w:rsidRDefault="00734D59" w:rsidP="00734D59">
      <w:pPr>
        <w:pStyle w:val="Prrafodelista"/>
        <w:spacing w:before="240" w:after="240" w:line="360" w:lineRule="auto"/>
        <w:ind w:left="0"/>
        <w:jc w:val="both"/>
        <w:rPr>
          <w:rFonts w:ascii="Palatino Linotype" w:hAnsi="Palatino Linotype"/>
          <w:sz w:val="24"/>
        </w:rPr>
      </w:pPr>
    </w:p>
    <w:p w14:paraId="73720983" w14:textId="77777777" w:rsidR="00734D59" w:rsidRPr="00A254F2"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A254F2">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8E3D28F" w14:textId="77777777" w:rsidR="00734D59" w:rsidRPr="00A254F2" w:rsidRDefault="00734D59" w:rsidP="00734D59">
      <w:pPr>
        <w:pStyle w:val="Prrafodelista"/>
        <w:rPr>
          <w:rFonts w:ascii="Palatino Linotype" w:hAnsi="Palatino Linotype"/>
          <w:sz w:val="24"/>
        </w:rPr>
      </w:pPr>
    </w:p>
    <w:p w14:paraId="5711AE69" w14:textId="77777777" w:rsidR="00734D59" w:rsidRPr="00A254F2"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A254F2">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A254F2">
        <w:rPr>
          <w:rFonts w:ascii="Palatino Linotype" w:hAnsi="Palatino Linotype"/>
          <w:sz w:val="24"/>
        </w:rPr>
        <w:lastRenderedPageBreak/>
        <w:t>términos legales previamente establecidos por la Ley, por tratarse de causas de fuerza mayor.</w:t>
      </w:r>
    </w:p>
    <w:p w14:paraId="5C5CD2BA" w14:textId="77777777" w:rsidR="00734D59" w:rsidRPr="00A254F2" w:rsidRDefault="00734D59" w:rsidP="00734D59">
      <w:pPr>
        <w:pStyle w:val="Prrafodelista"/>
        <w:spacing w:before="240" w:after="240" w:line="360" w:lineRule="auto"/>
        <w:ind w:left="0"/>
        <w:jc w:val="both"/>
        <w:rPr>
          <w:rFonts w:ascii="Palatino Linotype" w:hAnsi="Palatino Linotype"/>
          <w:sz w:val="24"/>
        </w:rPr>
      </w:pPr>
    </w:p>
    <w:p w14:paraId="700D0894" w14:textId="77777777" w:rsidR="00734D59" w:rsidRPr="00A254F2"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A254F2">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3F0EFBE5" w14:textId="77777777" w:rsidR="00734D59" w:rsidRPr="00A254F2" w:rsidRDefault="00734D59" w:rsidP="00734D59">
      <w:pPr>
        <w:pStyle w:val="Prrafodelista"/>
        <w:rPr>
          <w:rFonts w:ascii="Palatino Linotype" w:hAnsi="Palatino Linotype"/>
        </w:rPr>
      </w:pPr>
    </w:p>
    <w:p w14:paraId="3CE249D9" w14:textId="77777777" w:rsidR="00734D59" w:rsidRPr="00A254F2" w:rsidRDefault="00734D59" w:rsidP="00734D59">
      <w:pPr>
        <w:pStyle w:val="Prrafodelista"/>
        <w:spacing w:before="240" w:after="240" w:line="360" w:lineRule="auto"/>
        <w:ind w:left="567"/>
        <w:jc w:val="both"/>
        <w:rPr>
          <w:rFonts w:ascii="Palatino Linotype" w:hAnsi="Palatino Linotype"/>
        </w:rPr>
      </w:pPr>
      <w:r w:rsidRPr="00A254F2">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037D283" w14:textId="77777777" w:rsidR="00734D59" w:rsidRPr="00A254F2" w:rsidRDefault="00734D59" w:rsidP="00734D59">
      <w:pPr>
        <w:pStyle w:val="Prrafodelista"/>
        <w:spacing w:before="240" w:after="240" w:line="360" w:lineRule="auto"/>
        <w:ind w:left="567"/>
        <w:jc w:val="both"/>
        <w:rPr>
          <w:rFonts w:ascii="Palatino Linotype" w:hAnsi="Palatino Linotype"/>
        </w:rPr>
      </w:pPr>
      <w:r w:rsidRPr="00A254F2">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893CCC7" w14:textId="77777777" w:rsidR="00734D59" w:rsidRPr="00A254F2" w:rsidRDefault="00734D59" w:rsidP="00734D59">
      <w:pPr>
        <w:pStyle w:val="Prrafodelista"/>
        <w:spacing w:before="240" w:after="240" w:line="360" w:lineRule="auto"/>
        <w:ind w:left="708"/>
        <w:jc w:val="both"/>
        <w:rPr>
          <w:rFonts w:ascii="Palatino Linotype" w:hAnsi="Palatino Linotype"/>
          <w:sz w:val="24"/>
        </w:rPr>
      </w:pPr>
    </w:p>
    <w:p w14:paraId="292391F6" w14:textId="77777777" w:rsidR="00734D59" w:rsidRPr="00A254F2" w:rsidRDefault="00734D59" w:rsidP="00734D59">
      <w:pPr>
        <w:pStyle w:val="Prrafodelista"/>
        <w:numPr>
          <w:ilvl w:val="0"/>
          <w:numId w:val="2"/>
        </w:numPr>
        <w:spacing w:line="360" w:lineRule="auto"/>
        <w:ind w:left="0" w:firstLine="0"/>
        <w:jc w:val="both"/>
        <w:rPr>
          <w:rFonts w:ascii="Palatino Linotype" w:hAnsi="Palatino Linotype" w:cs="Tahoma"/>
          <w:sz w:val="24"/>
        </w:rPr>
      </w:pPr>
      <w:r w:rsidRPr="00A254F2">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0F9176A0" w14:textId="77777777" w:rsidR="005000AA" w:rsidRPr="00A254F2" w:rsidRDefault="005000AA" w:rsidP="005000AA">
      <w:pPr>
        <w:pStyle w:val="Ttulo1"/>
        <w:jc w:val="center"/>
        <w:rPr>
          <w:rFonts w:ascii="Palatino Linotype" w:hAnsi="Palatino Linotype"/>
          <w:b/>
          <w:color w:val="auto"/>
          <w:sz w:val="24"/>
          <w:szCs w:val="24"/>
        </w:rPr>
      </w:pPr>
      <w:bookmarkStart w:id="4" w:name="_Toc87549672"/>
      <w:r w:rsidRPr="00A254F2">
        <w:rPr>
          <w:rFonts w:ascii="Palatino Linotype" w:hAnsi="Palatino Linotype"/>
          <w:b/>
          <w:color w:val="auto"/>
          <w:sz w:val="24"/>
          <w:szCs w:val="24"/>
        </w:rPr>
        <w:t>CONSIDERANDO</w:t>
      </w:r>
      <w:bookmarkEnd w:id="4"/>
      <w:r w:rsidRPr="00A254F2">
        <w:rPr>
          <w:rFonts w:ascii="Palatino Linotype" w:hAnsi="Palatino Linotype"/>
          <w:b/>
          <w:color w:val="auto"/>
          <w:sz w:val="24"/>
          <w:szCs w:val="24"/>
        </w:rPr>
        <w:t xml:space="preserve"> </w:t>
      </w:r>
    </w:p>
    <w:p w14:paraId="5A808AC6" w14:textId="77777777" w:rsidR="005000AA" w:rsidRPr="00A254F2" w:rsidRDefault="005000AA" w:rsidP="005000AA">
      <w:pPr>
        <w:rPr>
          <w:rFonts w:ascii="Palatino Linotype" w:hAnsi="Palatino Linotype"/>
          <w:sz w:val="24"/>
          <w:szCs w:val="24"/>
          <w:lang w:eastAsia="en-US"/>
        </w:rPr>
      </w:pPr>
    </w:p>
    <w:p w14:paraId="1058C60B" w14:textId="77777777" w:rsidR="005000AA" w:rsidRPr="00A254F2" w:rsidRDefault="005000AA" w:rsidP="005000AA">
      <w:pPr>
        <w:pStyle w:val="Ttulo2"/>
        <w:rPr>
          <w:rFonts w:ascii="Palatino Linotype" w:hAnsi="Palatino Linotype"/>
          <w:b/>
          <w:bCs/>
          <w:color w:val="auto"/>
          <w:spacing w:val="60"/>
          <w:sz w:val="24"/>
          <w:szCs w:val="24"/>
          <w:lang w:eastAsia="en-US"/>
        </w:rPr>
      </w:pPr>
      <w:bookmarkStart w:id="5" w:name="_Toc87549673"/>
      <w:r w:rsidRPr="00A254F2">
        <w:rPr>
          <w:rFonts w:ascii="Palatino Linotype" w:hAnsi="Palatino Linotype"/>
          <w:b/>
          <w:color w:val="auto"/>
          <w:sz w:val="24"/>
          <w:szCs w:val="24"/>
        </w:rPr>
        <w:t>PRIMERO. De la competencia</w:t>
      </w:r>
      <w:bookmarkEnd w:id="5"/>
    </w:p>
    <w:p w14:paraId="38B24DFE" w14:textId="3BFE7192" w:rsidR="005000AA" w:rsidRPr="00A254F2"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A254F2">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w:t>
      </w:r>
      <w:r w:rsidRPr="00A254F2">
        <w:rPr>
          <w:rFonts w:ascii="Palatino Linotype" w:eastAsia="Calibri" w:hAnsi="Palatino Linotype"/>
          <w:sz w:val="24"/>
          <w:lang w:val="es-ES"/>
        </w:rPr>
        <w:lastRenderedPageBreak/>
        <w:t xml:space="preserve">y resolver del presente recurso de conformidad con el artículo: 6, apartado A, fracción IV de la </w:t>
      </w:r>
      <w:r w:rsidRPr="00A254F2">
        <w:rPr>
          <w:rFonts w:ascii="Palatino Linotype" w:eastAsia="Calibri" w:hAnsi="Palatino Linotype"/>
          <w:b/>
          <w:sz w:val="24"/>
          <w:lang w:val="es-ES"/>
        </w:rPr>
        <w:t>Constitución Política de los Estados Unidos Mexicanos</w:t>
      </w:r>
      <w:r w:rsidRPr="00A254F2">
        <w:rPr>
          <w:rFonts w:ascii="Palatino Linotype" w:eastAsia="Calibri" w:hAnsi="Palatino Linotype"/>
          <w:sz w:val="24"/>
          <w:lang w:val="es-ES"/>
        </w:rPr>
        <w:t xml:space="preserve">; 5, párrafos </w:t>
      </w:r>
      <w:r w:rsidRPr="00A254F2">
        <w:rPr>
          <w:rFonts w:ascii="Palatino Linotype" w:hAnsi="Palatino Linotype" w:cs="Arial"/>
          <w:bCs/>
          <w:color w:val="222222"/>
          <w:sz w:val="24"/>
          <w:lang w:val="es-ES"/>
        </w:rPr>
        <w:t>trigésimo y trigésimo primero fracciones</w:t>
      </w:r>
      <w:r w:rsidRPr="00A254F2">
        <w:rPr>
          <w:rFonts w:ascii="Palatino Linotype" w:eastAsia="Calibri" w:hAnsi="Palatino Linotype"/>
          <w:sz w:val="24"/>
          <w:lang w:val="es-ES"/>
        </w:rPr>
        <w:t xml:space="preserve"> IV y V de la </w:t>
      </w:r>
      <w:r w:rsidRPr="00A254F2">
        <w:rPr>
          <w:rFonts w:ascii="Palatino Linotype" w:eastAsia="Calibri" w:hAnsi="Palatino Linotype"/>
          <w:b/>
          <w:sz w:val="24"/>
          <w:lang w:val="es-ES"/>
        </w:rPr>
        <w:t>Constitución Política del Estado Libre y Soberano de México</w:t>
      </w:r>
      <w:r w:rsidRPr="00A254F2">
        <w:rPr>
          <w:rFonts w:ascii="Palatino Linotype" w:eastAsia="Calibri" w:hAnsi="Palatino Linotype"/>
          <w:sz w:val="24"/>
          <w:lang w:val="es-ES"/>
        </w:rPr>
        <w:t xml:space="preserve">; artículos 1, 2 fracción II, 13, 29, 36 fracciones I y II, 176, 178, 179, 181 párrafo tercero y 185 </w:t>
      </w:r>
      <w:r w:rsidRPr="00A254F2">
        <w:rPr>
          <w:rFonts w:ascii="Palatino Linotype" w:eastAsia="Calibri" w:hAnsi="Palatino Linotype" w:cs="Arial"/>
          <w:sz w:val="24"/>
          <w:lang w:val="es-ES"/>
        </w:rPr>
        <w:t xml:space="preserve">de la </w:t>
      </w:r>
      <w:r w:rsidRPr="00A254F2">
        <w:rPr>
          <w:rFonts w:ascii="Palatino Linotype" w:eastAsia="Calibri" w:hAnsi="Palatino Linotype" w:cs="Arial"/>
          <w:b/>
          <w:sz w:val="24"/>
          <w:lang w:val="es-ES"/>
        </w:rPr>
        <w:t>Ley de Transparencia y Acceso a la Información Pública del Estado de México y Municipios</w:t>
      </w:r>
      <w:r w:rsidRPr="00A254F2">
        <w:rPr>
          <w:rFonts w:ascii="Palatino Linotype" w:eastAsia="Calibri" w:hAnsi="Palatino Linotype" w:cs="Arial"/>
          <w:sz w:val="24"/>
          <w:lang w:val="es-ES"/>
        </w:rPr>
        <w:t xml:space="preserve">; y 7, 9 fracciones I y XXIV, y 11 del </w:t>
      </w:r>
      <w:r w:rsidRPr="00A254F2">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A254F2">
        <w:rPr>
          <w:rFonts w:ascii="Palatino Linotype" w:hAnsi="Palatino Linotype"/>
          <w:sz w:val="24"/>
        </w:rPr>
        <w:t>.</w:t>
      </w:r>
    </w:p>
    <w:p w14:paraId="6D296A9A" w14:textId="77777777" w:rsidR="005000AA" w:rsidRPr="00A254F2" w:rsidRDefault="005000AA" w:rsidP="005000AA">
      <w:pPr>
        <w:pStyle w:val="Ttulo2"/>
        <w:rPr>
          <w:rFonts w:ascii="Palatino Linotype" w:hAnsi="Palatino Linotype"/>
          <w:b/>
          <w:color w:val="auto"/>
          <w:sz w:val="24"/>
          <w:szCs w:val="24"/>
        </w:rPr>
      </w:pPr>
      <w:bookmarkStart w:id="6" w:name="_Toc87549674"/>
      <w:r w:rsidRPr="00A254F2">
        <w:rPr>
          <w:rFonts w:ascii="Palatino Linotype" w:hAnsi="Palatino Linotype"/>
          <w:b/>
          <w:color w:val="auto"/>
          <w:sz w:val="24"/>
          <w:szCs w:val="24"/>
        </w:rPr>
        <w:t>SEGUNDO. De la oportunidad y procedencia.</w:t>
      </w:r>
      <w:bookmarkEnd w:id="6"/>
    </w:p>
    <w:p w14:paraId="7736B178" w14:textId="4A79568D" w:rsidR="00D604FD" w:rsidRPr="00A254F2"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7" w:name="_Toc87549675"/>
      <w:r w:rsidRPr="00A254F2">
        <w:rPr>
          <w:rFonts w:ascii="Palatino Linotype" w:eastAsia="Calibri" w:hAnsi="Palatino Linotype" w:cs="Arial"/>
          <w:color w:val="000000" w:themeColor="text1"/>
          <w:sz w:val="24"/>
        </w:rPr>
        <w:t xml:space="preserve">El medio de impugnación fue presentado a través del </w:t>
      </w:r>
      <w:r w:rsidRPr="00A254F2">
        <w:rPr>
          <w:rFonts w:ascii="Palatino Linotype" w:eastAsia="Calibri" w:hAnsi="Palatino Linotype" w:cs="Arial"/>
          <w:bCs/>
          <w:iCs/>
          <w:color w:val="000000" w:themeColor="text1"/>
          <w:sz w:val="24"/>
        </w:rPr>
        <w:t>SAIMEX</w:t>
      </w:r>
      <w:r w:rsidRPr="00A254F2">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A254F2">
        <w:rPr>
          <w:rFonts w:ascii="Palatino Linotype" w:eastAsia="Calibri" w:hAnsi="Palatino Linotype" w:cs="Arial"/>
          <w:b/>
          <w:color w:val="000000" w:themeColor="text1"/>
          <w:sz w:val="24"/>
        </w:rPr>
        <w:t>SUJETO OBLIGADO</w:t>
      </w:r>
      <w:r w:rsidRPr="00A254F2">
        <w:rPr>
          <w:rFonts w:ascii="Palatino Linotype" w:eastAsia="Calibri" w:hAnsi="Palatino Linotype" w:cs="Arial"/>
          <w:color w:val="000000" w:themeColor="text1"/>
          <w:sz w:val="24"/>
        </w:rPr>
        <w:t xml:space="preserve"> entregó respuesta el </w:t>
      </w:r>
      <w:r w:rsidR="00334E1A" w:rsidRPr="00A254F2">
        <w:rPr>
          <w:rFonts w:ascii="Palatino Linotype" w:eastAsia="Calibri" w:hAnsi="Palatino Linotype" w:cs="Arial"/>
          <w:color w:val="000000" w:themeColor="text1"/>
          <w:sz w:val="24"/>
        </w:rPr>
        <w:t>dieciocho</w:t>
      </w:r>
      <w:r w:rsidRPr="00A254F2">
        <w:rPr>
          <w:rFonts w:ascii="Palatino Linotype" w:eastAsia="Calibri" w:hAnsi="Palatino Linotype" w:cs="Arial"/>
          <w:color w:val="000000" w:themeColor="text1"/>
          <w:sz w:val="24"/>
        </w:rPr>
        <w:t xml:space="preserve"> (</w:t>
      </w:r>
      <w:r w:rsidR="00334E1A" w:rsidRPr="00A254F2">
        <w:rPr>
          <w:rFonts w:ascii="Palatino Linotype" w:eastAsia="Calibri" w:hAnsi="Palatino Linotype" w:cs="Arial"/>
          <w:color w:val="000000" w:themeColor="text1"/>
          <w:sz w:val="24"/>
        </w:rPr>
        <w:t>18</w:t>
      </w:r>
      <w:r w:rsidRPr="00A254F2">
        <w:rPr>
          <w:rFonts w:ascii="Palatino Linotype" w:eastAsia="Calibri" w:hAnsi="Palatino Linotype" w:cs="Arial"/>
          <w:color w:val="000000" w:themeColor="text1"/>
          <w:sz w:val="24"/>
        </w:rPr>
        <w:t xml:space="preserve">) de </w:t>
      </w:r>
      <w:r w:rsidR="00522080" w:rsidRPr="00A254F2">
        <w:rPr>
          <w:rFonts w:ascii="Palatino Linotype" w:eastAsia="Calibri" w:hAnsi="Palatino Linotype" w:cs="Arial"/>
          <w:color w:val="000000" w:themeColor="text1"/>
          <w:sz w:val="24"/>
        </w:rPr>
        <w:t>octubre</w:t>
      </w:r>
      <w:r w:rsidRPr="00A254F2">
        <w:rPr>
          <w:rFonts w:ascii="Palatino Linotype" w:eastAsia="Calibri" w:hAnsi="Palatino Linotype" w:cs="Arial"/>
          <w:color w:val="000000" w:themeColor="text1"/>
          <w:sz w:val="24"/>
        </w:rPr>
        <w:t xml:space="preserve"> de dos mil veinti</w:t>
      </w:r>
      <w:r w:rsidR="006C47C8" w:rsidRPr="00A254F2">
        <w:rPr>
          <w:rFonts w:ascii="Palatino Linotype" w:eastAsia="Calibri" w:hAnsi="Palatino Linotype" w:cs="Arial"/>
          <w:color w:val="000000" w:themeColor="text1"/>
          <w:sz w:val="24"/>
        </w:rPr>
        <w:t>trés</w:t>
      </w:r>
      <w:r w:rsidRPr="00A254F2">
        <w:rPr>
          <w:rFonts w:ascii="Palatino Linotype" w:eastAsia="Calibri" w:hAnsi="Palatino Linotype" w:cs="Arial"/>
          <w:color w:val="000000" w:themeColor="text1"/>
          <w:sz w:val="24"/>
        </w:rPr>
        <w:t xml:space="preserve">, de tal forma que el plazo para interponer el recurso de revisión transcurrió del </w:t>
      </w:r>
      <w:r w:rsidR="00334E1A" w:rsidRPr="00A254F2">
        <w:rPr>
          <w:rFonts w:ascii="Palatino Linotype" w:eastAsia="Calibri" w:hAnsi="Palatino Linotype" w:cs="Arial"/>
          <w:color w:val="000000" w:themeColor="text1"/>
          <w:sz w:val="24"/>
        </w:rPr>
        <w:t>diecinueve</w:t>
      </w:r>
      <w:r w:rsidRPr="00A254F2">
        <w:rPr>
          <w:rFonts w:ascii="Palatino Linotype" w:eastAsia="Calibri" w:hAnsi="Palatino Linotype" w:cs="Arial"/>
          <w:color w:val="000000" w:themeColor="text1"/>
          <w:sz w:val="24"/>
        </w:rPr>
        <w:t xml:space="preserve"> (</w:t>
      </w:r>
      <w:r w:rsidR="00334E1A" w:rsidRPr="00A254F2">
        <w:rPr>
          <w:rFonts w:ascii="Palatino Linotype" w:eastAsia="Calibri" w:hAnsi="Palatino Linotype" w:cs="Arial"/>
          <w:color w:val="000000" w:themeColor="text1"/>
          <w:sz w:val="24"/>
        </w:rPr>
        <w:t>19</w:t>
      </w:r>
      <w:r w:rsidRPr="00A254F2">
        <w:rPr>
          <w:rFonts w:ascii="Palatino Linotype" w:eastAsia="Calibri" w:hAnsi="Palatino Linotype" w:cs="Arial"/>
          <w:color w:val="000000" w:themeColor="text1"/>
          <w:sz w:val="24"/>
        </w:rPr>
        <w:t xml:space="preserve">) </w:t>
      </w:r>
      <w:r w:rsidR="00334E1A" w:rsidRPr="00A254F2">
        <w:rPr>
          <w:rFonts w:ascii="Palatino Linotype" w:eastAsia="Calibri" w:hAnsi="Palatino Linotype" w:cs="Arial"/>
          <w:color w:val="000000" w:themeColor="text1"/>
          <w:sz w:val="24"/>
        </w:rPr>
        <w:t xml:space="preserve">de </w:t>
      </w:r>
      <w:r w:rsidR="00522080" w:rsidRPr="00A254F2">
        <w:rPr>
          <w:rFonts w:ascii="Palatino Linotype" w:eastAsia="Calibri" w:hAnsi="Palatino Linotype" w:cs="Arial"/>
          <w:color w:val="000000" w:themeColor="text1"/>
          <w:sz w:val="24"/>
        </w:rPr>
        <w:t>octubre</w:t>
      </w:r>
      <w:r w:rsidR="00334E1A" w:rsidRPr="00A254F2">
        <w:rPr>
          <w:rFonts w:ascii="Palatino Linotype" w:eastAsia="Calibri" w:hAnsi="Palatino Linotype" w:cs="Arial"/>
          <w:color w:val="000000" w:themeColor="text1"/>
          <w:sz w:val="24"/>
        </w:rPr>
        <w:t xml:space="preserve"> </w:t>
      </w:r>
      <w:r w:rsidR="00734D59" w:rsidRPr="00A254F2">
        <w:rPr>
          <w:rFonts w:ascii="Palatino Linotype" w:eastAsia="Calibri" w:hAnsi="Palatino Linotype" w:cs="Arial"/>
          <w:color w:val="000000" w:themeColor="text1"/>
          <w:sz w:val="24"/>
        </w:rPr>
        <w:t xml:space="preserve">al </w:t>
      </w:r>
      <w:r w:rsidR="00334E1A" w:rsidRPr="00A254F2">
        <w:rPr>
          <w:rFonts w:ascii="Palatino Linotype" w:eastAsia="Calibri" w:hAnsi="Palatino Linotype" w:cs="Arial"/>
          <w:color w:val="000000" w:themeColor="text1"/>
          <w:sz w:val="24"/>
        </w:rPr>
        <w:t>nueve</w:t>
      </w:r>
      <w:r w:rsidR="00734D59" w:rsidRPr="00A254F2">
        <w:rPr>
          <w:rFonts w:ascii="Palatino Linotype" w:eastAsia="Calibri" w:hAnsi="Palatino Linotype" w:cs="Arial"/>
          <w:color w:val="000000" w:themeColor="text1"/>
          <w:sz w:val="24"/>
        </w:rPr>
        <w:t xml:space="preserve"> </w:t>
      </w:r>
      <w:r w:rsidRPr="00A254F2">
        <w:rPr>
          <w:rFonts w:ascii="Palatino Linotype" w:eastAsia="Calibri" w:hAnsi="Palatino Linotype" w:cs="Arial"/>
          <w:color w:val="000000" w:themeColor="text1"/>
          <w:sz w:val="24"/>
        </w:rPr>
        <w:t>(</w:t>
      </w:r>
      <w:r w:rsidR="00334E1A" w:rsidRPr="00A254F2">
        <w:rPr>
          <w:rFonts w:ascii="Palatino Linotype" w:eastAsia="Calibri" w:hAnsi="Palatino Linotype" w:cs="Arial"/>
          <w:color w:val="000000" w:themeColor="text1"/>
          <w:sz w:val="24"/>
        </w:rPr>
        <w:t>9</w:t>
      </w:r>
      <w:r w:rsidRPr="00A254F2">
        <w:rPr>
          <w:rFonts w:ascii="Palatino Linotype" w:eastAsia="Calibri" w:hAnsi="Palatino Linotype" w:cs="Arial"/>
          <w:color w:val="000000" w:themeColor="text1"/>
          <w:sz w:val="24"/>
        </w:rPr>
        <w:t xml:space="preserve">) de </w:t>
      </w:r>
      <w:r w:rsidR="00522080" w:rsidRPr="00A254F2">
        <w:rPr>
          <w:rFonts w:ascii="Palatino Linotype" w:eastAsia="Calibri" w:hAnsi="Palatino Linotype" w:cs="Arial"/>
          <w:color w:val="000000" w:themeColor="text1"/>
          <w:sz w:val="24"/>
        </w:rPr>
        <w:t>noviembre</w:t>
      </w:r>
      <w:r w:rsidRPr="00A254F2">
        <w:rPr>
          <w:rFonts w:ascii="Palatino Linotype" w:eastAsia="Calibri" w:hAnsi="Palatino Linotype" w:cs="Arial"/>
          <w:color w:val="000000" w:themeColor="text1"/>
          <w:sz w:val="24"/>
        </w:rPr>
        <w:t xml:space="preserve"> de dos mil veinti</w:t>
      </w:r>
      <w:r w:rsidR="006C47C8" w:rsidRPr="00A254F2">
        <w:rPr>
          <w:rFonts w:ascii="Palatino Linotype" w:eastAsia="Calibri" w:hAnsi="Palatino Linotype" w:cs="Arial"/>
          <w:color w:val="000000" w:themeColor="text1"/>
          <w:sz w:val="24"/>
        </w:rPr>
        <w:t>trés</w:t>
      </w:r>
      <w:r w:rsidRPr="00A254F2">
        <w:rPr>
          <w:rFonts w:ascii="Palatino Linotype" w:eastAsia="Calibri" w:hAnsi="Palatino Linotype" w:cs="Arial"/>
          <w:color w:val="000000" w:themeColor="text1"/>
          <w:sz w:val="24"/>
        </w:rPr>
        <w:t xml:space="preserve">, el recurso de revisión </w:t>
      </w:r>
      <w:r w:rsidRPr="00A254F2">
        <w:rPr>
          <w:rFonts w:ascii="Palatino Linotype" w:hAnsi="Palatino Linotype"/>
          <w:color w:val="000000" w:themeColor="text1"/>
          <w:sz w:val="24"/>
        </w:rPr>
        <w:t xml:space="preserve">fue interpuesto el </w:t>
      </w:r>
      <w:r w:rsidR="00522080" w:rsidRPr="00A254F2">
        <w:rPr>
          <w:rFonts w:ascii="Palatino Linotype" w:hAnsi="Palatino Linotype"/>
          <w:color w:val="000000" w:themeColor="text1"/>
          <w:sz w:val="24"/>
        </w:rPr>
        <w:t>veinticuatro</w:t>
      </w:r>
      <w:r w:rsidRPr="00A254F2">
        <w:rPr>
          <w:rFonts w:ascii="Palatino Linotype" w:hAnsi="Palatino Linotype"/>
          <w:color w:val="000000" w:themeColor="text1"/>
          <w:sz w:val="24"/>
        </w:rPr>
        <w:t xml:space="preserve"> (</w:t>
      </w:r>
      <w:r w:rsidR="00522080" w:rsidRPr="00A254F2">
        <w:rPr>
          <w:rFonts w:ascii="Palatino Linotype" w:hAnsi="Palatino Linotype"/>
          <w:color w:val="000000" w:themeColor="text1"/>
          <w:sz w:val="24"/>
        </w:rPr>
        <w:t>24</w:t>
      </w:r>
      <w:r w:rsidRPr="00A254F2">
        <w:rPr>
          <w:rFonts w:ascii="Palatino Linotype" w:hAnsi="Palatino Linotype"/>
          <w:color w:val="000000" w:themeColor="text1"/>
          <w:sz w:val="24"/>
        </w:rPr>
        <w:t xml:space="preserve">) de </w:t>
      </w:r>
      <w:r w:rsidR="00522080" w:rsidRPr="00A254F2">
        <w:rPr>
          <w:rFonts w:ascii="Palatino Linotype" w:hAnsi="Palatino Linotype"/>
          <w:color w:val="000000" w:themeColor="text1"/>
          <w:sz w:val="24"/>
        </w:rPr>
        <w:t>octubre</w:t>
      </w:r>
      <w:r w:rsidR="006C47C8" w:rsidRPr="00A254F2">
        <w:rPr>
          <w:rFonts w:ascii="Palatino Linotype" w:hAnsi="Palatino Linotype"/>
          <w:color w:val="000000" w:themeColor="text1"/>
          <w:sz w:val="24"/>
        </w:rPr>
        <w:t xml:space="preserve"> de</w:t>
      </w:r>
      <w:r w:rsidRPr="00A254F2">
        <w:rPr>
          <w:rFonts w:ascii="Palatino Linotype" w:hAnsi="Palatino Linotype"/>
          <w:color w:val="000000" w:themeColor="text1"/>
          <w:sz w:val="24"/>
        </w:rPr>
        <w:t xml:space="preserve"> dos mil veinti</w:t>
      </w:r>
      <w:r w:rsidR="006C47C8" w:rsidRPr="00A254F2">
        <w:rPr>
          <w:rFonts w:ascii="Palatino Linotype" w:hAnsi="Palatino Linotype"/>
          <w:color w:val="000000" w:themeColor="text1"/>
          <w:sz w:val="24"/>
        </w:rPr>
        <w:t>trés</w:t>
      </w:r>
      <w:r w:rsidRPr="00A254F2">
        <w:rPr>
          <w:rFonts w:ascii="Palatino Linotype" w:hAnsi="Palatino Linotype"/>
          <w:color w:val="000000" w:themeColor="text1"/>
          <w:sz w:val="24"/>
        </w:rPr>
        <w:t>, éste</w:t>
      </w:r>
      <w:r w:rsidRPr="00A254F2">
        <w:rPr>
          <w:rFonts w:ascii="Palatino Linotype" w:hAnsi="Palatino Linotype" w:cs="Arial"/>
          <w:color w:val="000000" w:themeColor="text1"/>
          <w:sz w:val="24"/>
        </w:rPr>
        <w:t xml:space="preserve"> se encuentra dentro de los márgenes temporales previstos en el artículo 178 de la Ley de Transparencia y Acceso a la Información Pública del Estado de México y Municipios</w:t>
      </w:r>
      <w:r w:rsidRPr="00A254F2">
        <w:rPr>
          <w:rFonts w:ascii="Palatino Linotype" w:hAnsi="Palatino Linotype" w:cs="Arial"/>
          <w:b/>
          <w:color w:val="000000" w:themeColor="text1"/>
          <w:sz w:val="24"/>
        </w:rPr>
        <w:t xml:space="preserve"> </w:t>
      </w:r>
      <w:r w:rsidRPr="00A254F2">
        <w:rPr>
          <w:rFonts w:ascii="Palatino Linotype" w:hAnsi="Palatino Linotype" w:cs="Arial"/>
          <w:color w:val="000000" w:themeColor="text1"/>
          <w:sz w:val="24"/>
        </w:rPr>
        <w:t xml:space="preserve">vigente. </w:t>
      </w:r>
    </w:p>
    <w:p w14:paraId="08433B63" w14:textId="77777777" w:rsidR="00D604FD" w:rsidRPr="00A254F2" w:rsidRDefault="00D604FD" w:rsidP="00D604FD">
      <w:pPr>
        <w:tabs>
          <w:tab w:val="left" w:pos="426"/>
        </w:tabs>
        <w:spacing w:line="360" w:lineRule="auto"/>
        <w:ind w:right="49"/>
        <w:jc w:val="both"/>
        <w:rPr>
          <w:rFonts w:ascii="Palatino Linotype" w:hAnsi="Palatino Linotype" w:cs="Arial"/>
          <w:bCs/>
          <w:color w:val="000000" w:themeColor="text1"/>
          <w:sz w:val="24"/>
          <w:szCs w:val="24"/>
          <w:lang w:eastAsia="es-MX"/>
        </w:rPr>
      </w:pPr>
    </w:p>
    <w:p w14:paraId="164A02EF" w14:textId="77777777" w:rsidR="00D604FD" w:rsidRPr="00A254F2"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A254F2">
        <w:rPr>
          <w:rFonts w:ascii="Palatino Linotype" w:eastAsia="Calibri" w:hAnsi="Palatino Linotype" w:cs="Arial"/>
          <w:color w:val="000000" w:themeColor="text1"/>
          <w:sz w:val="24"/>
        </w:rPr>
        <w:t xml:space="preserve">Consecuencia de lo anterior, este Órgano Garante advierte que el escrito contiene las formalidades previstas por el artículo 180 último párrafo de la Ley de Transparencia y Acceso a la Información Pública del Estado de México y Municipios, </w:t>
      </w:r>
      <w:r w:rsidRPr="00A254F2">
        <w:rPr>
          <w:rFonts w:ascii="Palatino Linotype" w:eastAsia="Calibri" w:hAnsi="Palatino Linotype" w:cs="Arial"/>
          <w:color w:val="000000" w:themeColor="text1"/>
          <w:sz w:val="24"/>
        </w:rPr>
        <w:lastRenderedPageBreak/>
        <w:t>por lo que es procedente que este Instituto de Transparencia, Acceso a la Información Pública y Protección de Datos Personales del Estado de México y Municipios, conozca y resuelva el presente recurso.</w:t>
      </w:r>
    </w:p>
    <w:p w14:paraId="12851EBB" w14:textId="415C1767" w:rsidR="005000AA" w:rsidRPr="00A254F2" w:rsidRDefault="005000AA" w:rsidP="005000AA">
      <w:pPr>
        <w:pStyle w:val="Ttulo1"/>
        <w:rPr>
          <w:rFonts w:ascii="Palatino Linotype" w:eastAsia="MS Mincho" w:hAnsi="Palatino Linotype" w:cs="Times New Roman"/>
          <w:b/>
          <w:color w:val="auto"/>
          <w:sz w:val="24"/>
          <w:szCs w:val="24"/>
        </w:rPr>
      </w:pPr>
      <w:r w:rsidRPr="00A254F2">
        <w:rPr>
          <w:rFonts w:ascii="Palatino Linotype" w:hAnsi="Palatino Linotype"/>
          <w:b/>
          <w:color w:val="auto"/>
          <w:sz w:val="24"/>
          <w:szCs w:val="24"/>
        </w:rPr>
        <w:t>TERCERO. Planteamiento de la Litis</w:t>
      </w:r>
      <w:bookmarkEnd w:id="7"/>
      <w:r w:rsidRPr="00A254F2">
        <w:rPr>
          <w:rFonts w:ascii="Palatino Linotype" w:hAnsi="Palatino Linotype"/>
          <w:b/>
          <w:color w:val="auto"/>
          <w:sz w:val="24"/>
          <w:szCs w:val="24"/>
        </w:rPr>
        <w:t xml:space="preserve"> </w:t>
      </w:r>
    </w:p>
    <w:p w14:paraId="7453F947" w14:textId="77777777" w:rsidR="00522080" w:rsidRPr="00A254F2"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A254F2">
        <w:rPr>
          <w:rFonts w:ascii="Palatino Linotype" w:hAnsi="Palatino Linotype"/>
          <w:bCs/>
          <w:sz w:val="24"/>
        </w:rPr>
        <w:t>El recurrente solicitó</w:t>
      </w:r>
      <w:r w:rsidR="00030C87" w:rsidRPr="00A254F2">
        <w:rPr>
          <w:rFonts w:ascii="Palatino Linotype" w:hAnsi="Palatino Linotype"/>
          <w:bCs/>
          <w:sz w:val="24"/>
        </w:rPr>
        <w:t xml:space="preserve"> </w:t>
      </w:r>
      <w:r w:rsidR="00522080" w:rsidRPr="00A254F2">
        <w:rPr>
          <w:rFonts w:ascii="Palatino Linotype" w:hAnsi="Palatino Linotype"/>
          <w:bCs/>
          <w:sz w:val="24"/>
        </w:rPr>
        <w:t>la siguiente información:</w:t>
      </w:r>
    </w:p>
    <w:p w14:paraId="210AE859" w14:textId="33808ED5" w:rsidR="00522080" w:rsidRPr="00A254F2" w:rsidRDefault="003B1828" w:rsidP="003B1828">
      <w:pPr>
        <w:pStyle w:val="Prrafodelista"/>
        <w:numPr>
          <w:ilvl w:val="0"/>
          <w:numId w:val="41"/>
        </w:numPr>
        <w:spacing w:before="240" w:after="240" w:line="360" w:lineRule="auto"/>
        <w:ind w:right="49"/>
        <w:jc w:val="both"/>
        <w:rPr>
          <w:rFonts w:ascii="Palatino Linotype" w:hAnsi="Palatino Linotype"/>
          <w:i/>
          <w:lang w:eastAsia="es-MX"/>
        </w:rPr>
      </w:pPr>
      <w:r w:rsidRPr="00A254F2">
        <w:rPr>
          <w:rFonts w:ascii="Palatino Linotype" w:hAnsi="Palatino Linotype"/>
          <w:i/>
          <w:lang w:eastAsia="es-MX"/>
        </w:rPr>
        <w:t>Bitácoras</w:t>
      </w:r>
      <w:r w:rsidR="00522080" w:rsidRPr="00A254F2">
        <w:rPr>
          <w:rFonts w:ascii="Palatino Linotype" w:hAnsi="Palatino Linotype"/>
          <w:i/>
          <w:lang w:eastAsia="es-MX"/>
        </w:rPr>
        <w:t xml:space="preserve"> de consumo de combustible </w:t>
      </w:r>
      <w:r w:rsidRPr="00A254F2">
        <w:rPr>
          <w:rFonts w:ascii="Palatino Linotype" w:hAnsi="Palatino Linotype"/>
          <w:i/>
          <w:lang w:eastAsia="es-MX"/>
        </w:rPr>
        <w:t xml:space="preserve">con las facturas y pólizas </w:t>
      </w:r>
      <w:r w:rsidR="00522080" w:rsidRPr="00A254F2">
        <w:rPr>
          <w:rFonts w:ascii="Palatino Linotype" w:hAnsi="Palatino Linotype"/>
          <w:i/>
          <w:lang w:eastAsia="es-MX"/>
        </w:rPr>
        <w:t>correspondientes a los meses de enero, junio y diciembre de los ej</w:t>
      </w:r>
      <w:r w:rsidRPr="00A254F2">
        <w:rPr>
          <w:rFonts w:ascii="Palatino Linotype" w:hAnsi="Palatino Linotype"/>
          <w:i/>
          <w:lang w:eastAsia="es-MX"/>
        </w:rPr>
        <w:t>ercicios fiscales 2018 al 2023.</w:t>
      </w:r>
    </w:p>
    <w:p w14:paraId="3A807553" w14:textId="77777777" w:rsidR="00522080" w:rsidRPr="00A254F2" w:rsidRDefault="00522080" w:rsidP="00522080">
      <w:pPr>
        <w:pStyle w:val="Prrafodelista"/>
        <w:spacing w:before="240" w:after="240" w:line="360" w:lineRule="auto"/>
        <w:ind w:left="0" w:right="49"/>
        <w:jc w:val="both"/>
        <w:rPr>
          <w:rFonts w:ascii="Palatino Linotype" w:hAnsi="Palatino Linotype"/>
          <w:i/>
          <w:sz w:val="24"/>
          <w:lang w:eastAsia="es-MX"/>
        </w:rPr>
      </w:pPr>
    </w:p>
    <w:p w14:paraId="200021D8" w14:textId="02901B3D" w:rsidR="00A77AED" w:rsidRPr="00A254F2" w:rsidRDefault="00030C87" w:rsidP="00A77AED">
      <w:pPr>
        <w:pStyle w:val="Prrafodelista"/>
        <w:numPr>
          <w:ilvl w:val="0"/>
          <w:numId w:val="2"/>
        </w:numPr>
        <w:tabs>
          <w:tab w:val="left" w:pos="284"/>
        </w:tabs>
        <w:spacing w:before="240" w:after="240" w:line="360" w:lineRule="auto"/>
        <w:ind w:left="0" w:firstLine="0"/>
        <w:jc w:val="both"/>
        <w:rPr>
          <w:rStyle w:val="Hipervnculo"/>
          <w:rFonts w:ascii="Palatino Linotype" w:eastAsiaTheme="minorEastAsia" w:hAnsi="Palatino Linotype"/>
          <w:iCs/>
          <w:color w:val="auto"/>
          <w:sz w:val="24"/>
          <w:u w:val="none"/>
          <w:lang w:val="es-ES_tradnl"/>
        </w:rPr>
      </w:pPr>
      <w:r w:rsidRPr="00A254F2">
        <w:rPr>
          <w:rFonts w:ascii="Palatino Linotype" w:eastAsiaTheme="minorEastAsia" w:hAnsi="Palatino Linotype"/>
          <w:iCs/>
          <w:sz w:val="24"/>
          <w:lang w:val="es-ES_tradnl"/>
        </w:rPr>
        <w:t>El Sujeto Obligado</w:t>
      </w:r>
      <w:r w:rsidR="001E3272" w:rsidRPr="00A254F2">
        <w:rPr>
          <w:rFonts w:ascii="Palatino Linotype" w:eastAsiaTheme="minorEastAsia" w:hAnsi="Palatino Linotype"/>
          <w:iCs/>
          <w:sz w:val="24"/>
          <w:lang w:val="es-ES_tradnl"/>
        </w:rPr>
        <w:t xml:space="preserve"> </w:t>
      </w:r>
      <w:r w:rsidR="003B1828" w:rsidRPr="00A254F2">
        <w:rPr>
          <w:rFonts w:ascii="Palatino Linotype" w:eastAsiaTheme="minorEastAsia" w:hAnsi="Palatino Linotype"/>
          <w:iCs/>
          <w:sz w:val="24"/>
          <w:lang w:val="es-ES_tradnl"/>
        </w:rPr>
        <w:t>refirió entregar la información.</w:t>
      </w:r>
    </w:p>
    <w:p w14:paraId="66764A63" w14:textId="53CFA700" w:rsidR="00A77AED" w:rsidRPr="00A254F2" w:rsidRDefault="006B3FD4" w:rsidP="00B3055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A254F2">
        <w:rPr>
          <w:rFonts w:ascii="Palatino Linotype" w:eastAsiaTheme="minorEastAsia" w:hAnsi="Palatino Linotype"/>
          <w:sz w:val="24"/>
          <w:szCs w:val="24"/>
          <w:lang w:val="es-ES_tradnl"/>
        </w:rPr>
        <w:t>El Rec</w:t>
      </w:r>
      <w:r w:rsidR="00A77AED" w:rsidRPr="00A254F2">
        <w:rPr>
          <w:rFonts w:ascii="Palatino Linotype" w:eastAsiaTheme="minorEastAsia" w:hAnsi="Palatino Linotype"/>
          <w:sz w:val="24"/>
          <w:szCs w:val="24"/>
          <w:lang w:val="es-ES_tradnl"/>
        </w:rPr>
        <w:t>urrente se inconformó por</w:t>
      </w:r>
      <w:r w:rsidR="003B1828" w:rsidRPr="00A254F2">
        <w:rPr>
          <w:rFonts w:ascii="Palatino Linotype" w:eastAsiaTheme="minorEastAsia" w:hAnsi="Palatino Linotype"/>
          <w:sz w:val="24"/>
          <w:szCs w:val="24"/>
          <w:lang w:val="es-ES_tradnl"/>
        </w:rPr>
        <w:t xml:space="preserve"> la negativa de la información.</w:t>
      </w:r>
    </w:p>
    <w:p w14:paraId="2E7710E9" w14:textId="77777777" w:rsidR="00393E30" w:rsidRPr="00A254F2" w:rsidRDefault="00393E30" w:rsidP="00393E30">
      <w:pPr>
        <w:tabs>
          <w:tab w:val="left" w:pos="284"/>
        </w:tabs>
        <w:spacing w:before="240" w:after="240" w:line="360" w:lineRule="auto"/>
        <w:contextualSpacing/>
        <w:jc w:val="both"/>
        <w:rPr>
          <w:rFonts w:ascii="Palatino Linotype" w:eastAsiaTheme="minorEastAsia" w:hAnsi="Palatino Linotype"/>
          <w:i/>
          <w:sz w:val="24"/>
          <w:szCs w:val="24"/>
          <w:lang w:val="es-ES_tradnl"/>
        </w:rPr>
      </w:pPr>
    </w:p>
    <w:p w14:paraId="46653142" w14:textId="70FB547B" w:rsidR="00B30557" w:rsidRPr="00A254F2" w:rsidRDefault="00B30557" w:rsidP="002B597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A254F2">
        <w:rPr>
          <w:rFonts w:ascii="Palatino Linotype" w:eastAsiaTheme="minorEastAsia" w:hAnsi="Palatino Linotype" w:cs="Arial"/>
          <w:sz w:val="24"/>
          <w:szCs w:val="24"/>
          <w:lang w:val="es-ES_tradnl"/>
        </w:rPr>
        <w:t xml:space="preserve">Por lo tanto, el presente recurso de revisión se circunscribe en determinar si se </w:t>
      </w:r>
      <w:r w:rsidRPr="00A254F2">
        <w:rPr>
          <w:rFonts w:ascii="Palatino Linotype" w:hAnsi="Palatino Linotype"/>
          <w:sz w:val="24"/>
          <w:szCs w:val="24"/>
          <w:lang w:val="es-ES_tradnl"/>
        </w:rPr>
        <w:t>actualiza las causales de procedencia</w:t>
      </w:r>
      <w:r w:rsidRPr="00A254F2">
        <w:rPr>
          <w:rFonts w:ascii="Palatino Linotype" w:hAnsi="Palatino Linotype"/>
          <w:b/>
          <w:sz w:val="24"/>
          <w:szCs w:val="24"/>
          <w:lang w:val="es-ES_tradnl"/>
        </w:rPr>
        <w:t xml:space="preserve"> </w:t>
      </w:r>
      <w:r w:rsidRPr="00A254F2">
        <w:rPr>
          <w:rFonts w:ascii="Palatino Linotype" w:hAnsi="Palatino Linotype" w:cs="Arial"/>
          <w:sz w:val="24"/>
          <w:szCs w:val="24"/>
          <w:lang w:val="es-ES_tradnl" w:eastAsia="es-MX"/>
        </w:rPr>
        <w:t xml:space="preserve">contenidas en </w:t>
      </w:r>
      <w:r w:rsidRPr="00A254F2">
        <w:rPr>
          <w:rFonts w:ascii="Palatino Linotype" w:hAnsi="Palatino Linotype" w:cs="Arial"/>
          <w:sz w:val="24"/>
          <w:szCs w:val="24"/>
          <w:lang w:val="es-ES" w:eastAsia="es-MX"/>
        </w:rPr>
        <w:t xml:space="preserve">el artículo 179 fracciones </w:t>
      </w:r>
      <w:r w:rsidR="003B1828" w:rsidRPr="00A254F2">
        <w:rPr>
          <w:rFonts w:ascii="Palatino Linotype" w:hAnsi="Palatino Linotype" w:cs="Arial"/>
          <w:sz w:val="24"/>
          <w:szCs w:val="24"/>
          <w:lang w:val="es-ES" w:eastAsia="es-MX"/>
        </w:rPr>
        <w:t>I</w:t>
      </w:r>
      <w:r w:rsidR="00B35B3B" w:rsidRPr="00A254F2">
        <w:rPr>
          <w:rFonts w:ascii="Palatino Linotype" w:hAnsi="Palatino Linotype" w:cs="Arial"/>
          <w:sz w:val="24"/>
          <w:szCs w:val="24"/>
          <w:lang w:val="es-ES" w:eastAsia="es-MX"/>
        </w:rPr>
        <w:t xml:space="preserve">, relativo a la </w:t>
      </w:r>
      <w:r w:rsidR="003B1828" w:rsidRPr="00A254F2">
        <w:rPr>
          <w:rFonts w:ascii="Palatino Linotype" w:hAnsi="Palatino Linotype" w:cs="Arial"/>
          <w:sz w:val="24"/>
          <w:szCs w:val="24"/>
          <w:lang w:val="es-ES" w:eastAsia="es-MX"/>
        </w:rPr>
        <w:t>negativa de la información</w:t>
      </w:r>
      <w:r w:rsidR="00B35B3B" w:rsidRPr="00A254F2">
        <w:rPr>
          <w:rFonts w:ascii="Palatino Linotype" w:hAnsi="Palatino Linotype" w:cs="Arial"/>
          <w:sz w:val="24"/>
          <w:szCs w:val="24"/>
          <w:lang w:val="es-ES" w:eastAsia="es-MX"/>
        </w:rPr>
        <w:t>,</w:t>
      </w:r>
      <w:r w:rsidRPr="00A254F2">
        <w:rPr>
          <w:rFonts w:ascii="Palatino Linotype" w:hAnsi="Palatino Linotype" w:cs="Arial"/>
          <w:sz w:val="24"/>
          <w:szCs w:val="24"/>
          <w:lang w:val="es-ES" w:eastAsia="es-MX"/>
        </w:rPr>
        <w:t xml:space="preserve"> de la </w:t>
      </w:r>
      <w:r w:rsidRPr="00A254F2">
        <w:rPr>
          <w:rFonts w:ascii="Palatino Linotype" w:eastAsia="Calibri" w:hAnsi="Palatino Linotype" w:cs="Arial"/>
          <w:b/>
          <w:sz w:val="24"/>
          <w:szCs w:val="24"/>
          <w:lang w:val="es-ES"/>
        </w:rPr>
        <w:t>Ley de Transparencia y Acceso a la Información Pública del Estado de México y Municipios</w:t>
      </w:r>
      <w:r w:rsidRPr="00A254F2">
        <w:rPr>
          <w:rFonts w:ascii="Palatino Linotype" w:hAnsi="Palatino Linotype" w:cs="Arial"/>
          <w:sz w:val="24"/>
          <w:szCs w:val="24"/>
          <w:lang w:val="es-ES" w:eastAsia="es-MX"/>
        </w:rPr>
        <w:t>.</w:t>
      </w:r>
    </w:p>
    <w:p w14:paraId="7F7546DD" w14:textId="77777777" w:rsidR="00601054" w:rsidRPr="00A254F2" w:rsidRDefault="00601054" w:rsidP="00030C87">
      <w:pPr>
        <w:tabs>
          <w:tab w:val="left" w:pos="426"/>
        </w:tabs>
        <w:spacing w:line="360" w:lineRule="auto"/>
        <w:ind w:left="567" w:right="616"/>
        <w:jc w:val="both"/>
        <w:rPr>
          <w:rFonts w:ascii="Palatino Linotype" w:hAnsi="Palatino Linotype" w:cs="Arial"/>
          <w:i/>
          <w:iCs/>
          <w:color w:val="000000" w:themeColor="text1"/>
          <w:sz w:val="24"/>
          <w:szCs w:val="24"/>
        </w:rPr>
      </w:pPr>
    </w:p>
    <w:p w14:paraId="5A5C4D9D" w14:textId="77777777" w:rsidR="00030C87" w:rsidRPr="00A254F2" w:rsidRDefault="00030C87" w:rsidP="00030C87">
      <w:pPr>
        <w:pStyle w:val="Ttulo2"/>
        <w:tabs>
          <w:tab w:val="left" w:pos="426"/>
        </w:tabs>
        <w:rPr>
          <w:rFonts w:ascii="Palatino Linotype" w:hAnsi="Palatino Linotype" w:cs="Arial"/>
          <w:b/>
          <w:color w:val="000000" w:themeColor="text1"/>
          <w:sz w:val="24"/>
          <w:szCs w:val="24"/>
        </w:rPr>
      </w:pPr>
      <w:bookmarkStart w:id="8" w:name="_Toc87456489"/>
      <w:bookmarkStart w:id="9" w:name="_Toc34911390"/>
      <w:r w:rsidRPr="00A254F2">
        <w:rPr>
          <w:rFonts w:ascii="Palatino Linotype" w:hAnsi="Palatino Linotype" w:cs="Arial"/>
          <w:b/>
          <w:color w:val="000000" w:themeColor="text1"/>
          <w:sz w:val="24"/>
          <w:szCs w:val="24"/>
        </w:rPr>
        <w:t>CUARTO. Estudio y Resolución del asunto.</w:t>
      </w:r>
      <w:bookmarkEnd w:id="8"/>
    </w:p>
    <w:p w14:paraId="671F21BF" w14:textId="77777777" w:rsidR="00030C87" w:rsidRPr="00A254F2" w:rsidRDefault="00030C87" w:rsidP="00030C87">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10" w:name="_Toc87456490"/>
      <w:r w:rsidRPr="00A254F2">
        <w:rPr>
          <w:rFonts w:ascii="Palatino Linotype" w:hAnsi="Palatino Linotype"/>
          <w:b/>
          <w:bCs/>
          <w:color w:val="000000" w:themeColor="text1"/>
          <w:sz w:val="24"/>
        </w:rPr>
        <w:t>I. De la atención a la solicitud de información.</w:t>
      </w:r>
      <w:bookmarkEnd w:id="10"/>
    </w:p>
    <w:p w14:paraId="305E77F3" w14:textId="77777777" w:rsidR="00030C87" w:rsidRPr="00A254F2" w:rsidRDefault="00030C87" w:rsidP="00030C87">
      <w:pPr>
        <w:pStyle w:val="Ttulo2"/>
        <w:numPr>
          <w:ilvl w:val="1"/>
          <w:numId w:val="2"/>
        </w:numPr>
        <w:spacing w:line="259" w:lineRule="auto"/>
        <w:ind w:left="993" w:hanging="360"/>
        <w:rPr>
          <w:rFonts w:ascii="Palatino Linotype" w:hAnsi="Palatino Linotype"/>
          <w:b/>
          <w:color w:val="auto"/>
          <w:sz w:val="24"/>
          <w:szCs w:val="24"/>
        </w:rPr>
      </w:pPr>
      <w:bookmarkStart w:id="11" w:name="_Toc59195561"/>
      <w:bookmarkStart w:id="12" w:name="_Toc83830727"/>
      <w:bookmarkStart w:id="13" w:name="_Toc85112350"/>
      <w:bookmarkStart w:id="14" w:name="_Toc27141117"/>
      <w:bookmarkStart w:id="15" w:name="_Toc4061684"/>
      <w:r w:rsidRPr="00A254F2">
        <w:rPr>
          <w:rFonts w:ascii="Palatino Linotype" w:hAnsi="Palatino Linotype"/>
          <w:b/>
          <w:color w:val="auto"/>
          <w:sz w:val="24"/>
          <w:szCs w:val="24"/>
        </w:rPr>
        <w:lastRenderedPageBreak/>
        <w:t>De la fuente obligacional</w:t>
      </w:r>
      <w:bookmarkEnd w:id="11"/>
      <w:bookmarkEnd w:id="12"/>
      <w:bookmarkEnd w:id="13"/>
    </w:p>
    <w:bookmarkEnd w:id="14"/>
    <w:bookmarkEnd w:id="15"/>
    <w:p w14:paraId="4CE1B5E6" w14:textId="77777777" w:rsidR="00030C87" w:rsidRPr="00A254F2" w:rsidRDefault="00030C87"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A254F2">
        <w:rPr>
          <w:rFonts w:ascii="Palatino Linotype"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254F2">
        <w:rPr>
          <w:rFonts w:ascii="Palatino Linotype" w:hAnsi="Palatino Linotype" w:cs="Arial"/>
          <w:color w:val="000000"/>
          <w:sz w:val="24"/>
          <w:szCs w:val="24"/>
        </w:rPr>
        <w:t xml:space="preserve"> </w:t>
      </w:r>
      <w:r w:rsidRPr="00A254F2">
        <w:rPr>
          <w:rFonts w:ascii="Palatino Linotype" w:hAnsi="Palatino Linotype" w:cs="Arial"/>
          <w:b/>
          <w:color w:val="000000"/>
          <w:sz w:val="24"/>
          <w:szCs w:val="24"/>
        </w:rPr>
        <w:t>SUJETO OBLIGADO</w:t>
      </w:r>
      <w:r w:rsidRPr="00A254F2">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254F2">
        <w:rPr>
          <w:rFonts w:ascii="Palatino Linotype" w:hAnsi="Palatino Linotype" w:cs="Arial"/>
          <w:b/>
          <w:color w:val="000000"/>
          <w:sz w:val="24"/>
          <w:szCs w:val="24"/>
        </w:rPr>
        <w:t xml:space="preserve">Constitución Política de los Estados Unidos Mexicanos </w:t>
      </w:r>
      <w:r w:rsidRPr="00A254F2">
        <w:rPr>
          <w:rFonts w:ascii="Palatino Linotype" w:hAnsi="Palatino Linotype" w:cs="Arial"/>
          <w:color w:val="000000"/>
          <w:sz w:val="24"/>
          <w:szCs w:val="24"/>
        </w:rPr>
        <w:t xml:space="preserve">al señalar la obligación de “promover, </w:t>
      </w:r>
      <w:r w:rsidRPr="00A254F2">
        <w:rPr>
          <w:rFonts w:ascii="Palatino Linotype" w:hAnsi="Palatino Linotype" w:cs="Arial"/>
          <w:b/>
          <w:color w:val="000000"/>
          <w:sz w:val="24"/>
          <w:szCs w:val="24"/>
        </w:rPr>
        <w:t>respetar</w:t>
      </w:r>
      <w:r w:rsidRPr="00A254F2">
        <w:rPr>
          <w:rFonts w:ascii="Palatino Linotype" w:hAnsi="Palatino Linotype" w:cs="Arial"/>
          <w:color w:val="000000"/>
          <w:sz w:val="24"/>
          <w:szCs w:val="24"/>
        </w:rPr>
        <w:t xml:space="preserve">, proteger y </w:t>
      </w:r>
      <w:r w:rsidRPr="00A254F2">
        <w:rPr>
          <w:rFonts w:ascii="Palatino Linotype" w:hAnsi="Palatino Linotype" w:cs="Arial"/>
          <w:b/>
          <w:color w:val="000000"/>
          <w:sz w:val="24"/>
          <w:szCs w:val="24"/>
        </w:rPr>
        <w:t>garantizar</w:t>
      </w:r>
      <w:r w:rsidRPr="00A254F2">
        <w:rPr>
          <w:rFonts w:ascii="Palatino Linotype" w:hAnsi="Palatino Linotype" w:cs="Arial"/>
          <w:color w:val="000000"/>
          <w:sz w:val="24"/>
          <w:szCs w:val="24"/>
        </w:rPr>
        <w:t xml:space="preserve"> los derechos humanos”, entre los cuales se encuentra dicho derecho. </w:t>
      </w:r>
    </w:p>
    <w:p w14:paraId="0A0C0F66" w14:textId="77777777" w:rsidR="00030C87" w:rsidRPr="00A254F2" w:rsidRDefault="00030C87" w:rsidP="00030C87">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0BB7838A" w14:textId="77777777" w:rsidR="00030C87" w:rsidRPr="00A254F2"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A254F2">
        <w:rPr>
          <w:rFonts w:ascii="Palatino Linotype" w:hAnsi="Palatino Linotype"/>
          <w:sz w:val="24"/>
          <w:szCs w:val="24"/>
        </w:rPr>
        <w:t xml:space="preserve">Definiendo el Derecho de Acceso a la Información Pública como: </w:t>
      </w:r>
      <w:r w:rsidRPr="00A254F2">
        <w:rPr>
          <w:rFonts w:ascii="Palatino Linotype" w:hAnsi="Palatino Linotype"/>
          <w:i/>
          <w:color w:val="000000"/>
          <w:sz w:val="24"/>
          <w:szCs w:val="24"/>
        </w:rPr>
        <w:t>La igualdad de oportunidades para recibir, buscar e impartir información</w:t>
      </w:r>
      <w:r w:rsidRPr="00A254F2">
        <w:rPr>
          <w:rFonts w:ascii="Palatino Linotype" w:hAnsi="Palatino Linotype"/>
          <w:i/>
          <w:color w:val="000000"/>
          <w:sz w:val="24"/>
          <w:szCs w:val="24"/>
          <w:vertAlign w:val="superscript"/>
        </w:rPr>
        <w:footnoteReference w:id="1"/>
      </w:r>
      <w:r w:rsidRPr="00A254F2">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254F2">
        <w:rPr>
          <w:rFonts w:ascii="Palatino Linotype" w:hAnsi="Palatino Linotype"/>
          <w:i/>
          <w:color w:val="000000"/>
          <w:sz w:val="24"/>
          <w:szCs w:val="24"/>
          <w:vertAlign w:val="superscript"/>
        </w:rPr>
        <w:footnoteReference w:id="2"/>
      </w:r>
      <w:r w:rsidRPr="00A254F2">
        <w:rPr>
          <w:rFonts w:ascii="Palatino Linotype" w:hAnsi="Palatino Linotype"/>
          <w:color w:val="000000"/>
          <w:sz w:val="24"/>
          <w:szCs w:val="24"/>
        </w:rPr>
        <w:t>que se constituye como una herramienta fundamental para ejercer</w:t>
      </w:r>
      <w:r w:rsidRPr="00A254F2">
        <w:rPr>
          <w:rFonts w:ascii="Palatino Linotype" w:hAnsi="Palatino Linotype"/>
          <w:i/>
          <w:color w:val="000000"/>
          <w:sz w:val="24"/>
          <w:szCs w:val="24"/>
        </w:rPr>
        <w:t xml:space="preserve"> el control democrático de las gestiones estatales, de forma tal que puedan </w:t>
      </w:r>
      <w:r w:rsidRPr="00A254F2">
        <w:rPr>
          <w:rFonts w:ascii="Palatino Linotype" w:hAnsi="Palatino Linotype"/>
          <w:i/>
          <w:color w:val="000000"/>
          <w:sz w:val="24"/>
          <w:szCs w:val="24"/>
        </w:rPr>
        <w:lastRenderedPageBreak/>
        <w:t>cuestionar, indagar y considerar si se está dando un adecuado cumplimiento a las funciones públicas,</w:t>
      </w:r>
      <w:r w:rsidRPr="00A254F2">
        <w:rPr>
          <w:rFonts w:ascii="Palatino Linotype" w:hAnsi="Palatino Linotype"/>
          <w:i/>
          <w:color w:val="000000"/>
          <w:sz w:val="24"/>
          <w:szCs w:val="24"/>
          <w:vertAlign w:val="superscript"/>
        </w:rPr>
        <w:footnoteReference w:id="3"/>
      </w:r>
      <w:r w:rsidRPr="00A254F2">
        <w:rPr>
          <w:rFonts w:ascii="Palatino Linotype" w:hAnsi="Palatino Linotype"/>
          <w:color w:val="000000"/>
          <w:sz w:val="24"/>
          <w:szCs w:val="24"/>
        </w:rPr>
        <w:t>fomentando</w:t>
      </w:r>
      <w:r w:rsidRPr="00A254F2">
        <w:rPr>
          <w:rFonts w:ascii="Palatino Linotype" w:hAnsi="Palatino Linotype"/>
          <w:i/>
          <w:color w:val="000000"/>
          <w:sz w:val="24"/>
          <w:szCs w:val="24"/>
        </w:rPr>
        <w:t xml:space="preserve"> la transparencia de las actividades estatales y </w:t>
      </w:r>
      <w:r w:rsidRPr="00A254F2">
        <w:rPr>
          <w:rFonts w:ascii="Palatino Linotype" w:hAnsi="Palatino Linotype"/>
          <w:color w:val="000000"/>
          <w:sz w:val="24"/>
          <w:szCs w:val="24"/>
        </w:rPr>
        <w:t>promoviendo</w:t>
      </w:r>
      <w:r w:rsidRPr="00A254F2">
        <w:rPr>
          <w:rFonts w:ascii="Palatino Linotype" w:hAnsi="Palatino Linotype"/>
          <w:i/>
          <w:color w:val="000000"/>
          <w:sz w:val="24"/>
          <w:szCs w:val="24"/>
        </w:rPr>
        <w:t xml:space="preserve"> la responsabilidad de los funcionarios sobre su gestión pública,</w:t>
      </w:r>
      <w:r w:rsidRPr="00A254F2">
        <w:rPr>
          <w:rFonts w:ascii="Palatino Linotype" w:hAnsi="Palatino Linotype"/>
          <w:i/>
          <w:color w:val="000000"/>
          <w:sz w:val="24"/>
          <w:szCs w:val="24"/>
          <w:vertAlign w:val="superscript"/>
        </w:rPr>
        <w:footnoteReference w:id="4"/>
      </w:r>
      <w:r w:rsidRPr="00A254F2">
        <w:rPr>
          <w:rFonts w:ascii="Palatino Linotype" w:hAnsi="Palatino Linotype"/>
          <w:color w:val="000000"/>
          <w:sz w:val="24"/>
          <w:szCs w:val="24"/>
        </w:rPr>
        <w:t>que permite</w:t>
      </w:r>
      <w:r w:rsidRPr="00A254F2">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A254F2" w:rsidRDefault="00030C87" w:rsidP="00030C87">
      <w:pPr>
        <w:tabs>
          <w:tab w:val="left" w:pos="284"/>
        </w:tabs>
        <w:contextualSpacing/>
        <w:rPr>
          <w:rFonts w:ascii="Palatino Linotype" w:hAnsi="Palatino Linotype"/>
          <w:sz w:val="24"/>
          <w:szCs w:val="24"/>
        </w:rPr>
      </w:pPr>
    </w:p>
    <w:p w14:paraId="581AF776" w14:textId="77777777" w:rsidR="00030C87" w:rsidRPr="00A254F2"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A254F2">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944F66" w14:textId="77777777" w:rsidR="00030C87" w:rsidRPr="00A254F2" w:rsidRDefault="00030C87" w:rsidP="00030C87">
      <w:pPr>
        <w:tabs>
          <w:tab w:val="left" w:pos="284"/>
        </w:tabs>
        <w:spacing w:before="240" w:after="240" w:line="360" w:lineRule="auto"/>
        <w:contextualSpacing/>
        <w:jc w:val="both"/>
        <w:rPr>
          <w:rFonts w:ascii="Palatino Linotype" w:hAnsi="Palatino Linotype"/>
          <w:i/>
          <w:sz w:val="24"/>
          <w:szCs w:val="24"/>
        </w:rPr>
      </w:pPr>
      <w:r w:rsidRPr="00A254F2">
        <w:rPr>
          <w:rFonts w:ascii="Palatino Linotype" w:hAnsi="Palatino Linotype"/>
          <w:i/>
          <w:sz w:val="24"/>
          <w:szCs w:val="24"/>
        </w:rPr>
        <w:t xml:space="preserve"> </w:t>
      </w:r>
    </w:p>
    <w:p w14:paraId="5DB6B440" w14:textId="77777777" w:rsidR="00030C87" w:rsidRPr="00A254F2" w:rsidRDefault="00030C87" w:rsidP="00030C87">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A254F2">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254F2">
        <w:rPr>
          <w:rFonts w:ascii="Palatino Linotype" w:hAnsi="Palatino Linotype" w:cs="Arial"/>
          <w:i/>
          <w:sz w:val="24"/>
          <w:szCs w:val="24"/>
        </w:rPr>
        <w:t>por los principios de simplicidad, rapidez gratuidad del procedimiento, auxilio y orientación a los particulares</w:t>
      </w:r>
      <w:r w:rsidRPr="00A254F2">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A254F2" w:rsidRDefault="00030C87" w:rsidP="00030C87">
      <w:pPr>
        <w:tabs>
          <w:tab w:val="left" w:pos="284"/>
        </w:tabs>
        <w:spacing w:before="240" w:after="240" w:line="360" w:lineRule="auto"/>
        <w:contextualSpacing/>
        <w:jc w:val="both"/>
        <w:rPr>
          <w:rFonts w:ascii="Palatino Linotype" w:hAnsi="Palatino Linotype"/>
          <w:sz w:val="24"/>
          <w:szCs w:val="24"/>
        </w:rPr>
      </w:pPr>
    </w:p>
    <w:p w14:paraId="0BA7D5C5" w14:textId="77777777" w:rsidR="00030C87" w:rsidRPr="00A254F2"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A254F2">
        <w:rPr>
          <w:rFonts w:ascii="Palatino Linotype" w:hAnsi="Palatino Linotype"/>
          <w:sz w:val="24"/>
          <w:szCs w:val="24"/>
        </w:rPr>
        <w:t xml:space="preserve">Es así que la </w:t>
      </w:r>
      <w:r w:rsidRPr="00A254F2">
        <w:rPr>
          <w:rFonts w:ascii="Palatino Linotype" w:hAnsi="Palatino Linotype"/>
          <w:b/>
          <w:sz w:val="24"/>
          <w:szCs w:val="24"/>
        </w:rPr>
        <w:t xml:space="preserve">Ley de Transparencia y Acceso a la Información Pública del Estado de México y Municipios, </w:t>
      </w:r>
      <w:r w:rsidRPr="00A254F2">
        <w:rPr>
          <w:rFonts w:ascii="Palatino Linotype" w:hAnsi="Palatino Linotype"/>
          <w:sz w:val="24"/>
          <w:szCs w:val="24"/>
        </w:rPr>
        <w:t xml:space="preserve">cuyo objeto es establecer principios, bases generales </w:t>
      </w:r>
      <w:r w:rsidRPr="00A254F2">
        <w:rPr>
          <w:rFonts w:ascii="Palatino Linotype" w:hAnsi="Palatino Linotype"/>
          <w:sz w:val="24"/>
          <w:szCs w:val="24"/>
        </w:rPr>
        <w:lastRenderedPageBreak/>
        <w:t>y procedimientos para tutelar y garantizar la transparencia y el derecho humano de acceso a la información pública en posesión de los sujetos obligados; en su artículo 176</w:t>
      </w:r>
      <w:r w:rsidRPr="00A254F2">
        <w:rPr>
          <w:rFonts w:ascii="Palatino Linotype" w:hAnsi="Palatino Linotype"/>
          <w:b/>
          <w:sz w:val="24"/>
          <w:szCs w:val="24"/>
        </w:rPr>
        <w:t xml:space="preserve"> </w:t>
      </w:r>
      <w:r w:rsidRPr="00A254F2">
        <w:rPr>
          <w:rFonts w:ascii="Palatino Linotype" w:hAnsi="Palatino Linotype"/>
          <w:sz w:val="24"/>
          <w:szCs w:val="24"/>
        </w:rPr>
        <w:t xml:space="preserve">establece que </w:t>
      </w:r>
      <w:r w:rsidRPr="00A254F2">
        <w:rPr>
          <w:rFonts w:ascii="Palatino Linotype" w:hAnsi="Palatino Linotype"/>
          <w:b/>
          <w:i/>
          <w:sz w:val="24"/>
          <w:szCs w:val="24"/>
          <w:u w:val="single"/>
        </w:rPr>
        <w:t>el recurso de revisión es la garantía secundaria</w:t>
      </w:r>
      <w:r w:rsidRPr="00A254F2">
        <w:rPr>
          <w:rFonts w:ascii="Palatino Linotype" w:hAnsi="Palatino Linotype"/>
          <w:b/>
          <w:i/>
          <w:sz w:val="24"/>
          <w:szCs w:val="24"/>
        </w:rPr>
        <w:t xml:space="preserve"> mediante la cual se pretende reparar cualquier posible afectación al derecho de acceso a la información pública</w:t>
      </w:r>
      <w:r w:rsidRPr="00A254F2">
        <w:rPr>
          <w:rFonts w:ascii="Palatino Linotype" w:hAnsi="Palatino Linotype"/>
          <w:b/>
          <w:sz w:val="24"/>
          <w:szCs w:val="24"/>
        </w:rPr>
        <w:t>, s</w:t>
      </w:r>
      <w:r w:rsidRPr="00A254F2">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0C0A608" w14:textId="77777777" w:rsidR="00030C87" w:rsidRPr="00A254F2" w:rsidRDefault="00030C87" w:rsidP="00030C87">
      <w:pPr>
        <w:tabs>
          <w:tab w:val="left" w:pos="284"/>
        </w:tabs>
        <w:rPr>
          <w:rFonts w:ascii="Palatino Linotype" w:eastAsia="MS Mincho" w:hAnsi="Palatino Linotype" w:cs="Arial"/>
          <w:sz w:val="24"/>
          <w:szCs w:val="24"/>
        </w:rPr>
      </w:pPr>
    </w:p>
    <w:p w14:paraId="39AE54FA" w14:textId="77777777" w:rsidR="00030C87" w:rsidRPr="00A254F2" w:rsidRDefault="00030C87" w:rsidP="00030C8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A254F2">
        <w:rPr>
          <w:rFonts w:ascii="Palatino Linotype" w:eastAsia="Calibri" w:hAnsi="Palatino Linotype"/>
          <w:sz w:val="24"/>
          <w:szCs w:val="24"/>
        </w:rPr>
        <w:t xml:space="preserve">Establecido lo anterior, resulta evidente que las razones o motivos de inconformidad hechos valer en el recurso de revisión resultan </w:t>
      </w:r>
      <w:r w:rsidRPr="00A254F2">
        <w:rPr>
          <w:rFonts w:ascii="Palatino Linotype" w:eastAsia="Calibri" w:hAnsi="Palatino Linotype"/>
          <w:b/>
          <w:sz w:val="24"/>
          <w:szCs w:val="24"/>
        </w:rPr>
        <w:t>fundadas y procedentes</w:t>
      </w:r>
      <w:r w:rsidRPr="00A254F2">
        <w:rPr>
          <w:rFonts w:ascii="Palatino Linotype" w:eastAsia="Calibri" w:hAnsi="Palatino Linotype"/>
          <w:sz w:val="24"/>
          <w:szCs w:val="24"/>
        </w:rPr>
        <w:t xml:space="preserve">, debido a que el </w:t>
      </w:r>
      <w:r w:rsidRPr="00A254F2">
        <w:rPr>
          <w:rFonts w:ascii="Palatino Linotype" w:eastAsia="Calibri" w:hAnsi="Palatino Linotype"/>
          <w:b/>
          <w:sz w:val="24"/>
          <w:szCs w:val="24"/>
        </w:rPr>
        <w:t>SUJETO OBLIGADO</w:t>
      </w:r>
      <w:r w:rsidRPr="00A254F2">
        <w:rPr>
          <w:rFonts w:ascii="Palatino Linotype" w:eastAsia="Calibri" w:hAnsi="Palatino Linotype"/>
          <w:sz w:val="24"/>
          <w:szCs w:val="24"/>
        </w:rPr>
        <w:t xml:space="preserve"> proporcionó información que no corresponde con lo solicitado.</w:t>
      </w:r>
    </w:p>
    <w:p w14:paraId="6FFECD04" w14:textId="77777777" w:rsidR="00030C87" w:rsidRPr="00A254F2" w:rsidRDefault="00030C87" w:rsidP="00030C87">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A254F2">
        <w:rPr>
          <w:rFonts w:ascii="Palatino Linotype" w:hAnsi="Palatino Linotype" w:cs="Arial"/>
          <w:sz w:val="24"/>
        </w:rPr>
        <w:t xml:space="preserve">Ahora bien, para entender los alcances de la información pública se considera importante citar el criterio </w:t>
      </w:r>
      <w:r w:rsidRPr="00A254F2">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254F2">
        <w:rPr>
          <w:rFonts w:ascii="Palatino Linotype" w:hAnsi="Palatino Linotype" w:cs="Arial"/>
          <w:sz w:val="24"/>
        </w:rPr>
        <w:t>cuyo rubro y texto dispone:</w:t>
      </w:r>
    </w:p>
    <w:p w14:paraId="1D0BF643" w14:textId="77777777" w:rsidR="00030C87" w:rsidRPr="00A254F2" w:rsidRDefault="00030C87" w:rsidP="00030C87">
      <w:pPr>
        <w:pStyle w:val="Prrafodelista"/>
        <w:autoSpaceDE w:val="0"/>
        <w:autoSpaceDN w:val="0"/>
        <w:adjustRightInd w:val="0"/>
        <w:spacing w:line="360" w:lineRule="auto"/>
        <w:ind w:left="0"/>
        <w:jc w:val="both"/>
        <w:rPr>
          <w:rFonts w:ascii="Palatino Linotype" w:hAnsi="Palatino Linotype" w:cs="Arial"/>
          <w:sz w:val="24"/>
        </w:rPr>
      </w:pPr>
    </w:p>
    <w:p w14:paraId="016A4E15" w14:textId="77777777" w:rsidR="00E10D46" w:rsidRPr="00A254F2" w:rsidRDefault="00E10D46" w:rsidP="00030C87">
      <w:pPr>
        <w:pStyle w:val="Prrafodelista"/>
        <w:autoSpaceDE w:val="0"/>
        <w:autoSpaceDN w:val="0"/>
        <w:adjustRightInd w:val="0"/>
        <w:spacing w:line="360" w:lineRule="auto"/>
        <w:ind w:left="0"/>
        <w:jc w:val="both"/>
        <w:rPr>
          <w:rFonts w:ascii="Palatino Linotype" w:hAnsi="Palatino Linotype" w:cs="Arial"/>
          <w:sz w:val="24"/>
        </w:rPr>
      </w:pPr>
    </w:p>
    <w:p w14:paraId="66423745" w14:textId="77777777" w:rsidR="00E10D46" w:rsidRPr="00A254F2" w:rsidRDefault="00E10D46" w:rsidP="00030C87">
      <w:pPr>
        <w:pStyle w:val="Prrafodelista"/>
        <w:autoSpaceDE w:val="0"/>
        <w:autoSpaceDN w:val="0"/>
        <w:adjustRightInd w:val="0"/>
        <w:spacing w:line="360" w:lineRule="auto"/>
        <w:ind w:left="0"/>
        <w:jc w:val="both"/>
        <w:rPr>
          <w:rFonts w:ascii="Palatino Linotype" w:hAnsi="Palatino Linotype" w:cs="Arial"/>
          <w:sz w:val="24"/>
        </w:rPr>
      </w:pPr>
    </w:p>
    <w:p w14:paraId="6EF319B7" w14:textId="77777777" w:rsidR="00030C87" w:rsidRPr="00A254F2" w:rsidRDefault="00030C87" w:rsidP="00030C87">
      <w:pPr>
        <w:autoSpaceDE w:val="0"/>
        <w:autoSpaceDN w:val="0"/>
        <w:adjustRightInd w:val="0"/>
        <w:ind w:left="567" w:right="567"/>
        <w:jc w:val="both"/>
        <w:rPr>
          <w:rFonts w:ascii="Palatino Linotype" w:hAnsi="Palatino Linotype" w:cs="Arial"/>
          <w:b/>
          <w:i/>
          <w:sz w:val="22"/>
          <w:szCs w:val="24"/>
          <w:lang w:eastAsia="es-MX"/>
        </w:rPr>
      </w:pPr>
      <w:r w:rsidRPr="00A254F2">
        <w:rPr>
          <w:rFonts w:ascii="Palatino Linotype" w:hAnsi="Palatino Linotype" w:cs="Arial"/>
          <w:b/>
          <w:i/>
          <w:sz w:val="22"/>
          <w:szCs w:val="24"/>
          <w:lang w:eastAsia="es-MX"/>
        </w:rPr>
        <w:lastRenderedPageBreak/>
        <w:t>“CRITERIO 0002-11</w:t>
      </w:r>
    </w:p>
    <w:p w14:paraId="7F2E7637" w14:textId="77777777" w:rsidR="00030C87" w:rsidRPr="00A254F2"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A254F2">
        <w:rPr>
          <w:rFonts w:ascii="Palatino Linotype" w:hAnsi="Palatino Linotype" w:cs="Arial"/>
          <w:b/>
          <w:i/>
          <w:sz w:val="22"/>
          <w:szCs w:val="24"/>
          <w:lang w:eastAsia="es-MX"/>
        </w:rPr>
        <w:t xml:space="preserve">INFORMACIÓN PÚBLICA, CONCEPTO DE, EN MATERIA DE TRANSPARENCIA. INTERPRETACIÓN TEMÁTICA DE LOS ARTÍCULOS 2, FRACCIÓN </w:t>
      </w:r>
      <w:r w:rsidRPr="00A254F2">
        <w:rPr>
          <w:rFonts w:ascii="Palatino Linotype" w:hAnsi="Palatino Linotype" w:cs="Arial"/>
          <w:b/>
          <w:bCs/>
          <w:i/>
          <w:sz w:val="22"/>
          <w:szCs w:val="24"/>
          <w:lang w:eastAsia="es-MX"/>
        </w:rPr>
        <w:t xml:space="preserve">V, XV, Y XVI, </w:t>
      </w:r>
      <w:r w:rsidRPr="00A254F2">
        <w:rPr>
          <w:rFonts w:ascii="Palatino Linotype" w:hAnsi="Palatino Linotype" w:cs="Arial"/>
          <w:b/>
          <w:i/>
          <w:sz w:val="22"/>
          <w:szCs w:val="24"/>
          <w:lang w:eastAsia="es-MX"/>
        </w:rPr>
        <w:t>3, 4,11 Y 41.</w:t>
      </w:r>
      <w:r w:rsidRPr="00A254F2">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7A1C2F" w14:textId="77777777" w:rsidR="00030C87" w:rsidRPr="00A254F2"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A254F2">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A254F2"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A254F2">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A254F2"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A254F2">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A254F2" w:rsidRDefault="00030C87" w:rsidP="00030C87">
      <w:pPr>
        <w:ind w:left="567" w:right="567"/>
        <w:jc w:val="both"/>
        <w:rPr>
          <w:rFonts w:ascii="Palatino Linotype" w:hAnsi="Palatino Linotype" w:cs="Arial"/>
          <w:i/>
          <w:color w:val="000000" w:themeColor="text1"/>
          <w:sz w:val="22"/>
          <w:szCs w:val="24"/>
        </w:rPr>
      </w:pPr>
      <w:r w:rsidRPr="00A254F2">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A254F2"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A254F2" w:rsidRDefault="00030C87" w:rsidP="00030C87">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A254F2">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3773BBD" w14:textId="77777777" w:rsidR="00030C87" w:rsidRPr="00A254F2" w:rsidRDefault="00030C87" w:rsidP="00030C87">
      <w:pPr>
        <w:autoSpaceDE w:val="0"/>
        <w:autoSpaceDN w:val="0"/>
        <w:adjustRightInd w:val="0"/>
        <w:ind w:left="567" w:right="567"/>
        <w:jc w:val="both"/>
        <w:rPr>
          <w:rFonts w:ascii="Palatino Linotype" w:hAnsi="Palatino Linotype"/>
          <w:i/>
          <w:sz w:val="22"/>
          <w:szCs w:val="24"/>
          <w:lang w:val="es-ES"/>
        </w:rPr>
      </w:pPr>
      <w:r w:rsidRPr="00A254F2">
        <w:rPr>
          <w:rFonts w:ascii="Palatino Linotype" w:eastAsiaTheme="minorHAnsi" w:hAnsi="Palatino Linotype" w:cs="Bookman Old Style,Bold"/>
          <w:b/>
          <w:bCs/>
          <w:i/>
          <w:sz w:val="22"/>
          <w:szCs w:val="24"/>
          <w:lang w:eastAsia="en-US"/>
        </w:rPr>
        <w:t xml:space="preserve">XI. Documento: </w:t>
      </w:r>
      <w:r w:rsidRPr="00A254F2">
        <w:rPr>
          <w:rFonts w:ascii="Palatino Linotype" w:eastAsiaTheme="minorHAnsi" w:hAnsi="Palatino Linotype" w:cs="Bookman Old Style"/>
          <w:i/>
          <w:sz w:val="22"/>
          <w:szCs w:val="24"/>
          <w:lang w:eastAsia="en-US"/>
        </w:rPr>
        <w:t xml:space="preserve">Los expedientes, reportes, estudios, actas, resoluciones, </w:t>
      </w:r>
      <w:r w:rsidRPr="00A254F2">
        <w:rPr>
          <w:rFonts w:ascii="Palatino Linotype" w:eastAsiaTheme="minorHAnsi" w:hAnsi="Palatino Linotype" w:cs="Bookman Old Style"/>
          <w:b/>
          <w:i/>
          <w:sz w:val="22"/>
          <w:szCs w:val="24"/>
          <w:lang w:eastAsia="en-US"/>
        </w:rPr>
        <w:t>oficios,</w:t>
      </w:r>
      <w:r w:rsidRPr="00A254F2">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A254F2">
        <w:rPr>
          <w:rFonts w:ascii="Palatino Linotype" w:eastAsiaTheme="minorHAnsi" w:hAnsi="Palatino Linotype" w:cs="Bookman Old Style"/>
          <w:b/>
          <w:i/>
          <w:sz w:val="22"/>
          <w:szCs w:val="24"/>
          <w:lang w:eastAsia="en-US"/>
        </w:rPr>
        <w:t>cualquier otro registro</w:t>
      </w:r>
      <w:r w:rsidRPr="00A254F2">
        <w:rPr>
          <w:rFonts w:ascii="Palatino Linotype" w:eastAsiaTheme="minorHAnsi" w:hAnsi="Palatino Linotype" w:cs="Bookman Old Style"/>
          <w:i/>
          <w:sz w:val="22"/>
          <w:szCs w:val="24"/>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3BBE6A" w14:textId="77777777" w:rsidR="00030C87" w:rsidRPr="00A254F2"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F04D2E8" w14:textId="77777777" w:rsidR="00030C87" w:rsidRPr="00A254F2"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254F2">
        <w:rPr>
          <w:rFonts w:ascii="Palatino Linotype" w:hAnsi="Palatino Linotype"/>
          <w:sz w:val="24"/>
          <w:lang w:val="es-ES"/>
        </w:rPr>
        <w:t xml:space="preserve">Es así que, todos los actos de autoridad que realicen los Sujetos Obligados deben estar documentados y, bajo el más alto estándar de transparencia deberán </w:t>
      </w:r>
      <w:r w:rsidRPr="00A254F2">
        <w:rPr>
          <w:rFonts w:ascii="Palatino Linotype" w:hAnsi="Palatino Linotype"/>
          <w:sz w:val="24"/>
          <w:lang w:val="es-ES"/>
        </w:rPr>
        <w:lastRenderedPageBreak/>
        <w:t>poner toda la información que se encuentre en su posesión, a disposición de los particulares que la soliciten.</w:t>
      </w:r>
    </w:p>
    <w:p w14:paraId="371BE56C" w14:textId="77777777" w:rsidR="00030C87" w:rsidRPr="00A254F2" w:rsidRDefault="00030C87" w:rsidP="00030C87">
      <w:pPr>
        <w:pStyle w:val="Prrafodelista"/>
        <w:spacing w:line="360" w:lineRule="auto"/>
        <w:ind w:left="0"/>
        <w:jc w:val="both"/>
        <w:rPr>
          <w:rFonts w:ascii="Palatino Linotype" w:eastAsia="Calibri" w:hAnsi="Palatino Linotype" w:cs="Arial"/>
          <w:sz w:val="24"/>
        </w:rPr>
      </w:pPr>
    </w:p>
    <w:p w14:paraId="443D4397" w14:textId="77777777" w:rsidR="00030C87" w:rsidRPr="00A254F2"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A254F2">
        <w:rPr>
          <w:rFonts w:ascii="Palatino Linotype" w:hAnsi="Palatino Linotype"/>
          <w:color w:val="000000" w:themeColor="text1"/>
          <w:sz w:val="24"/>
        </w:rPr>
        <w:t xml:space="preserve">Resulta necesario referir que, el </w:t>
      </w:r>
      <w:r w:rsidRPr="00A254F2">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254F2">
        <w:rPr>
          <w:rFonts w:ascii="Palatino Linotype" w:eastAsia="Calibri" w:hAnsi="Palatino Linotype" w:cs="Arial"/>
          <w:b/>
          <w:sz w:val="24"/>
        </w:rPr>
        <w:t>los Sujetos Obligados deberán documentar todo acto que se derive del ejercicio de sus facultades, competencias o funciones,</w:t>
      </w:r>
      <w:r w:rsidRPr="00A254F2">
        <w:rPr>
          <w:rFonts w:ascii="Palatino Linotype" w:eastAsia="Calibri" w:hAnsi="Palatino Linotype" w:cs="Arial"/>
          <w:sz w:val="24"/>
        </w:rPr>
        <w:t xml:space="preserve"> considerando desde su origen la eventual publicidad y reutilización de la información que generen, posean o administren.</w:t>
      </w:r>
    </w:p>
    <w:p w14:paraId="7D56CC25" w14:textId="77777777" w:rsidR="00030C87" w:rsidRPr="00A254F2" w:rsidRDefault="00030C87" w:rsidP="00030C87">
      <w:pPr>
        <w:pStyle w:val="Prrafodelista"/>
        <w:rPr>
          <w:rFonts w:ascii="Palatino Linotype" w:eastAsia="Calibri" w:hAnsi="Palatino Linotype" w:cs="Arial"/>
          <w:sz w:val="24"/>
        </w:rPr>
      </w:pPr>
    </w:p>
    <w:p w14:paraId="05E2B4E9" w14:textId="77777777" w:rsidR="00030C87" w:rsidRPr="00A254F2"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A254F2">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56593512" w14:textId="77777777" w:rsidR="00030C87" w:rsidRPr="00A254F2" w:rsidRDefault="00030C87" w:rsidP="00030C87">
      <w:pPr>
        <w:autoSpaceDE w:val="0"/>
        <w:autoSpaceDN w:val="0"/>
        <w:adjustRightInd w:val="0"/>
        <w:ind w:left="567" w:right="567"/>
        <w:jc w:val="both"/>
        <w:rPr>
          <w:rFonts w:ascii="Palatino Linotype" w:hAnsi="Palatino Linotype" w:cs="Bookman Old Style"/>
          <w:i/>
          <w:sz w:val="22"/>
          <w:szCs w:val="24"/>
        </w:rPr>
      </w:pPr>
      <w:r w:rsidRPr="00A254F2">
        <w:rPr>
          <w:rFonts w:ascii="Palatino Linotype" w:hAnsi="Palatino Linotype" w:cs="Bookman Old Style,Bold"/>
          <w:b/>
          <w:bCs/>
          <w:i/>
          <w:sz w:val="22"/>
          <w:szCs w:val="24"/>
        </w:rPr>
        <w:t xml:space="preserve">Artículo 4. </w:t>
      </w:r>
      <w:r w:rsidRPr="00A254F2">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A254F2" w:rsidRDefault="00030C87" w:rsidP="00030C87">
      <w:pPr>
        <w:autoSpaceDE w:val="0"/>
        <w:autoSpaceDN w:val="0"/>
        <w:adjustRightInd w:val="0"/>
        <w:ind w:left="567" w:right="567"/>
        <w:jc w:val="both"/>
        <w:rPr>
          <w:rFonts w:ascii="Palatino Linotype" w:hAnsi="Palatino Linotype" w:cs="Bookman Old Style"/>
          <w:i/>
          <w:sz w:val="22"/>
          <w:szCs w:val="24"/>
        </w:rPr>
      </w:pPr>
    </w:p>
    <w:p w14:paraId="742777B7" w14:textId="77777777" w:rsidR="00030C87" w:rsidRPr="00A254F2" w:rsidRDefault="00030C87" w:rsidP="00030C87">
      <w:pPr>
        <w:autoSpaceDE w:val="0"/>
        <w:autoSpaceDN w:val="0"/>
        <w:adjustRightInd w:val="0"/>
        <w:ind w:left="567" w:right="567"/>
        <w:jc w:val="both"/>
        <w:rPr>
          <w:rFonts w:ascii="Palatino Linotype" w:hAnsi="Palatino Linotype" w:cs="Bookman Old Style"/>
          <w:i/>
          <w:sz w:val="22"/>
          <w:szCs w:val="24"/>
        </w:rPr>
      </w:pPr>
      <w:r w:rsidRPr="00A254F2">
        <w:rPr>
          <w:rFonts w:ascii="Palatino Linotype" w:hAnsi="Palatino Linotype" w:cs="Bookman Old Style"/>
          <w:i/>
          <w:sz w:val="22"/>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A254F2">
        <w:rPr>
          <w:rFonts w:ascii="Palatino Linotype" w:hAnsi="Palatino Linotype" w:cs="Bookman Old Style"/>
          <w:i/>
          <w:sz w:val="22"/>
          <w:szCs w:val="24"/>
        </w:rPr>
        <w:lastRenderedPageBreak/>
        <w:t>por razones de interés público, en los términos de las causas legítimas y estrictamente necesarias previstas por esta Ley.</w:t>
      </w:r>
    </w:p>
    <w:p w14:paraId="29289733" w14:textId="77777777" w:rsidR="00030C87" w:rsidRPr="00A254F2" w:rsidRDefault="00030C87" w:rsidP="00030C87">
      <w:pPr>
        <w:autoSpaceDE w:val="0"/>
        <w:autoSpaceDN w:val="0"/>
        <w:adjustRightInd w:val="0"/>
        <w:ind w:left="567" w:right="567"/>
        <w:jc w:val="both"/>
        <w:rPr>
          <w:rFonts w:ascii="Palatino Linotype" w:hAnsi="Palatino Linotype" w:cs="Bookman Old Style"/>
          <w:i/>
          <w:sz w:val="22"/>
          <w:szCs w:val="24"/>
        </w:rPr>
      </w:pPr>
    </w:p>
    <w:p w14:paraId="153D52C7" w14:textId="77777777" w:rsidR="00030C87" w:rsidRPr="00A254F2" w:rsidRDefault="00030C87" w:rsidP="00030C87">
      <w:pPr>
        <w:autoSpaceDE w:val="0"/>
        <w:autoSpaceDN w:val="0"/>
        <w:adjustRightInd w:val="0"/>
        <w:ind w:left="567" w:right="567"/>
        <w:jc w:val="both"/>
        <w:rPr>
          <w:rFonts w:ascii="Palatino Linotype" w:hAnsi="Palatino Linotype" w:cs="Bookman Old Style"/>
          <w:i/>
          <w:sz w:val="22"/>
          <w:szCs w:val="24"/>
        </w:rPr>
      </w:pPr>
      <w:r w:rsidRPr="00A254F2">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A254F2" w:rsidRDefault="00030C87" w:rsidP="00030C87">
      <w:pPr>
        <w:autoSpaceDE w:val="0"/>
        <w:autoSpaceDN w:val="0"/>
        <w:adjustRightInd w:val="0"/>
        <w:ind w:left="567" w:right="567"/>
        <w:jc w:val="both"/>
        <w:rPr>
          <w:rFonts w:ascii="Palatino Linotype" w:hAnsi="Palatino Linotype" w:cs="Arial"/>
          <w:i/>
          <w:color w:val="000000"/>
          <w:sz w:val="22"/>
          <w:szCs w:val="24"/>
        </w:rPr>
      </w:pPr>
    </w:p>
    <w:p w14:paraId="68E7B74C" w14:textId="77777777" w:rsidR="00030C87" w:rsidRPr="00A254F2" w:rsidRDefault="00030C87" w:rsidP="00030C87">
      <w:pPr>
        <w:autoSpaceDE w:val="0"/>
        <w:autoSpaceDN w:val="0"/>
        <w:adjustRightInd w:val="0"/>
        <w:ind w:left="567" w:right="567"/>
        <w:jc w:val="both"/>
        <w:rPr>
          <w:rFonts w:ascii="Palatino Linotype" w:hAnsi="Palatino Linotype" w:cs="Bookman Old Style"/>
          <w:i/>
          <w:sz w:val="22"/>
          <w:szCs w:val="24"/>
        </w:rPr>
      </w:pPr>
      <w:r w:rsidRPr="00A254F2">
        <w:rPr>
          <w:rFonts w:ascii="Palatino Linotype" w:hAnsi="Palatino Linotype" w:cs="Bookman Old Style,Bold"/>
          <w:b/>
          <w:bCs/>
          <w:i/>
          <w:sz w:val="22"/>
          <w:szCs w:val="24"/>
        </w:rPr>
        <w:t xml:space="preserve">Artículo 12. </w:t>
      </w:r>
      <w:r w:rsidRPr="00A254F2">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A254F2" w:rsidRDefault="00030C87" w:rsidP="00030C87">
      <w:pPr>
        <w:autoSpaceDE w:val="0"/>
        <w:autoSpaceDN w:val="0"/>
        <w:adjustRightInd w:val="0"/>
        <w:ind w:left="567" w:right="567"/>
        <w:jc w:val="both"/>
        <w:rPr>
          <w:rFonts w:ascii="Palatino Linotype" w:hAnsi="Palatino Linotype" w:cs="Bookman Old Style"/>
          <w:i/>
          <w:sz w:val="22"/>
          <w:szCs w:val="24"/>
        </w:rPr>
      </w:pPr>
    </w:p>
    <w:p w14:paraId="09D7EDD8" w14:textId="77777777" w:rsidR="00030C87" w:rsidRPr="00A254F2" w:rsidRDefault="00030C87" w:rsidP="00030C87">
      <w:pPr>
        <w:autoSpaceDE w:val="0"/>
        <w:autoSpaceDN w:val="0"/>
        <w:adjustRightInd w:val="0"/>
        <w:ind w:left="567" w:right="567"/>
        <w:jc w:val="both"/>
        <w:rPr>
          <w:rFonts w:ascii="Palatino Linotype" w:hAnsi="Palatino Linotype" w:cs="Bookman Old Style"/>
          <w:b/>
          <w:i/>
          <w:sz w:val="22"/>
          <w:szCs w:val="24"/>
        </w:rPr>
      </w:pPr>
      <w:r w:rsidRPr="00A254F2">
        <w:rPr>
          <w:rFonts w:ascii="Palatino Linotype" w:hAnsi="Palatino Linotype" w:cs="Bookman Old Style"/>
          <w:i/>
          <w:sz w:val="22"/>
          <w:szCs w:val="24"/>
        </w:rPr>
        <w:t xml:space="preserve">Los sujetos obligados sólo proporcionarán la información pública que se les requiera y que obre en sus archivos y en el estado en que ésta se encuentre. </w:t>
      </w:r>
      <w:r w:rsidRPr="00A254F2">
        <w:rPr>
          <w:rFonts w:ascii="Palatino Linotype" w:hAnsi="Palatino Linotype" w:cs="Bookman Old Style"/>
          <w:b/>
          <w:i/>
          <w:sz w:val="22"/>
          <w:szCs w:val="24"/>
        </w:rPr>
        <w:t>La obligación de proporcionar información no comprende el procesamiento de la misma, ni el presentarla conforme al interés del solicitante; no estarán obligados a generarla, resumirla, efectuar cálculos o practicar investigaciones.</w:t>
      </w:r>
    </w:p>
    <w:p w14:paraId="3BCC2327" w14:textId="77777777" w:rsidR="00030C87" w:rsidRPr="00A254F2" w:rsidRDefault="00030C87" w:rsidP="00030C87">
      <w:pPr>
        <w:autoSpaceDE w:val="0"/>
        <w:autoSpaceDN w:val="0"/>
        <w:adjustRightInd w:val="0"/>
        <w:spacing w:line="360" w:lineRule="auto"/>
        <w:ind w:left="567" w:right="567"/>
        <w:jc w:val="both"/>
        <w:rPr>
          <w:rFonts w:ascii="Palatino Linotype" w:hAnsi="Palatino Linotype" w:cs="Bookman Old Style"/>
          <w:i/>
          <w:sz w:val="24"/>
          <w:szCs w:val="24"/>
        </w:rPr>
      </w:pPr>
    </w:p>
    <w:p w14:paraId="216D650A" w14:textId="77777777" w:rsidR="00030C87" w:rsidRPr="00A254F2"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254F2">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254F2">
        <w:rPr>
          <w:rStyle w:val="Refdenotaalpie"/>
          <w:rFonts w:ascii="Palatino Linotype" w:hAnsi="Palatino Linotype"/>
          <w:sz w:val="24"/>
        </w:rPr>
        <w:footnoteReference w:id="5"/>
      </w:r>
      <w:r w:rsidRPr="00A254F2">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C9EA40" w14:textId="77777777" w:rsidR="00030C87" w:rsidRPr="00A254F2"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A254F2"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254F2">
        <w:rPr>
          <w:rFonts w:ascii="Palatino Linotype" w:hAnsi="Palatino Linotype"/>
          <w:sz w:val="24"/>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1DA40C6" w14:textId="77777777" w:rsidR="00030C87" w:rsidRPr="00A254F2" w:rsidRDefault="00030C87" w:rsidP="00030C87">
      <w:pPr>
        <w:pStyle w:val="Prrafodelista"/>
        <w:tabs>
          <w:tab w:val="left" w:pos="851"/>
        </w:tabs>
        <w:ind w:left="567" w:right="567"/>
        <w:jc w:val="both"/>
        <w:rPr>
          <w:rFonts w:ascii="Palatino Linotype" w:hAnsi="Palatino Linotype"/>
          <w:i/>
        </w:rPr>
      </w:pPr>
      <w:r w:rsidRPr="00A254F2">
        <w:rPr>
          <w:rFonts w:ascii="Palatino Linotype" w:hAnsi="Palatino Linotype"/>
          <w:b/>
          <w:i/>
        </w:rPr>
        <w:t>ACCESO A LA INFORMACIÓN. IMPLICACIÓN DEL PRINCIPIO DE MÁXIMA PUBLICIDAD EN EL DERECHO FUNDAMENTAL RELATIVO.</w:t>
      </w:r>
      <w:r w:rsidRPr="00A254F2">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F3C9F8" w14:textId="77777777" w:rsidR="00030C87" w:rsidRPr="00A254F2" w:rsidRDefault="00030C87" w:rsidP="00030C87">
      <w:pPr>
        <w:pStyle w:val="Prrafodelista"/>
        <w:tabs>
          <w:tab w:val="left" w:pos="851"/>
        </w:tabs>
        <w:ind w:left="567" w:right="567"/>
        <w:jc w:val="both"/>
        <w:rPr>
          <w:rFonts w:ascii="Palatino Linotype" w:hAnsi="Palatino Linotype"/>
          <w:i/>
        </w:rPr>
      </w:pPr>
    </w:p>
    <w:p w14:paraId="7F97E0FE" w14:textId="77777777" w:rsidR="00030C87" w:rsidRPr="00A254F2" w:rsidRDefault="00030C87" w:rsidP="00030C87">
      <w:pPr>
        <w:pStyle w:val="Prrafodelista"/>
        <w:tabs>
          <w:tab w:val="left" w:pos="851"/>
        </w:tabs>
        <w:ind w:left="567" w:right="567"/>
        <w:jc w:val="both"/>
        <w:rPr>
          <w:rFonts w:ascii="Palatino Linotype" w:hAnsi="Palatino Linotype"/>
          <w:i/>
        </w:rPr>
      </w:pPr>
      <w:r w:rsidRPr="00A254F2">
        <w:rPr>
          <w:rFonts w:ascii="Palatino Linotype" w:hAnsi="Palatino Linotype"/>
          <w:i/>
        </w:rPr>
        <w:t xml:space="preserve">CUARTO TRIBUNAL COLEGIADO EN MATERIA ADMINISTRATIVA DEL PRIMER CIRCUITO. </w:t>
      </w:r>
    </w:p>
    <w:p w14:paraId="009F6F6E" w14:textId="77777777" w:rsidR="00030C87" w:rsidRPr="00A254F2" w:rsidRDefault="00030C87" w:rsidP="00030C87">
      <w:pPr>
        <w:pStyle w:val="Prrafodelista"/>
        <w:tabs>
          <w:tab w:val="left" w:pos="851"/>
        </w:tabs>
        <w:ind w:left="567" w:right="567"/>
        <w:jc w:val="both"/>
        <w:rPr>
          <w:rFonts w:ascii="Palatino Linotype" w:hAnsi="Palatino Linotype"/>
          <w:i/>
        </w:rPr>
      </w:pPr>
    </w:p>
    <w:p w14:paraId="7F828BE0" w14:textId="77777777" w:rsidR="00030C87" w:rsidRPr="00A254F2" w:rsidRDefault="00030C87" w:rsidP="00030C87">
      <w:pPr>
        <w:pStyle w:val="Prrafodelista"/>
        <w:tabs>
          <w:tab w:val="left" w:pos="851"/>
        </w:tabs>
        <w:ind w:left="567" w:right="567"/>
        <w:jc w:val="both"/>
        <w:rPr>
          <w:rFonts w:ascii="Palatino Linotype" w:hAnsi="Palatino Linotype"/>
          <w:i/>
        </w:rPr>
      </w:pPr>
      <w:r w:rsidRPr="00A254F2">
        <w:rPr>
          <w:rFonts w:ascii="Palatino Linotype" w:hAnsi="Palatino Linotype"/>
          <w:i/>
        </w:rPr>
        <w:t>Amparo en revisión 257/2012. Ruth Corona Muñoz. 6 de diciembre de 2012. Unanimidad de votos. Ponente: Jean Claude Tron Petit. Secretaria: Mayra Susana Martínez López.</w:t>
      </w:r>
    </w:p>
    <w:p w14:paraId="15D1D094" w14:textId="77777777" w:rsidR="00030C87" w:rsidRPr="00A254F2"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254F2">
        <w:rPr>
          <w:rFonts w:ascii="Palatino Linotype" w:hAnsi="Palatino Linotype"/>
          <w:sz w:val="24"/>
          <w:lang w:val="es-ES"/>
        </w:rPr>
        <w:lastRenderedPageBreak/>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A254F2" w:rsidRDefault="00030C87" w:rsidP="00030C87">
      <w:pPr>
        <w:tabs>
          <w:tab w:val="left" w:pos="851"/>
        </w:tabs>
        <w:spacing w:line="360" w:lineRule="auto"/>
        <w:ind w:right="49"/>
        <w:jc w:val="both"/>
        <w:rPr>
          <w:rFonts w:ascii="Palatino Linotype" w:hAnsi="Palatino Linotype"/>
          <w:sz w:val="24"/>
          <w:szCs w:val="24"/>
          <w:lang w:val="es-ES"/>
        </w:rPr>
      </w:pPr>
    </w:p>
    <w:p w14:paraId="5BE18FCA" w14:textId="77777777" w:rsidR="00030C87" w:rsidRPr="00A254F2" w:rsidRDefault="00030C87" w:rsidP="00030C87">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A254F2">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77562420"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b/>
          <w:i/>
          <w:sz w:val="22"/>
          <w:szCs w:val="24"/>
        </w:rPr>
        <w:t>“Artículo 6o.</w:t>
      </w:r>
      <w:r w:rsidRPr="00A254F2">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254F2">
        <w:rPr>
          <w:rFonts w:ascii="Palatino Linotype" w:hAnsi="Palatino Linotype" w:cs="Arial"/>
          <w:b/>
          <w:i/>
          <w:sz w:val="22"/>
          <w:szCs w:val="24"/>
        </w:rPr>
        <w:t>El derecho a la información será garantizado por el Estado.</w:t>
      </w:r>
      <w:r w:rsidRPr="00A254F2">
        <w:rPr>
          <w:rFonts w:ascii="Palatino Linotype" w:hAnsi="Palatino Linotype" w:cs="Arial"/>
          <w:i/>
          <w:sz w:val="22"/>
          <w:szCs w:val="24"/>
        </w:rPr>
        <w:t xml:space="preserve"> </w:t>
      </w:r>
    </w:p>
    <w:p w14:paraId="3EB4E778" w14:textId="77777777" w:rsidR="00030C87" w:rsidRPr="00A254F2" w:rsidRDefault="00030C87" w:rsidP="00030C87">
      <w:pPr>
        <w:ind w:left="567" w:right="567"/>
        <w:jc w:val="both"/>
        <w:rPr>
          <w:rFonts w:ascii="Palatino Linotype" w:hAnsi="Palatino Linotype" w:cs="Arial"/>
          <w:i/>
          <w:sz w:val="22"/>
          <w:szCs w:val="24"/>
        </w:rPr>
      </w:pPr>
    </w:p>
    <w:p w14:paraId="3D20CC92"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Toda persona tiene derecho al libre acceso a información plural y oportuna, así como a buscar, recibir y difundir información e ideas de toda índole por cualquier medio de expresión.</w:t>
      </w:r>
    </w:p>
    <w:p w14:paraId="2E54DF0C" w14:textId="77777777" w:rsidR="00030C87" w:rsidRPr="00A254F2" w:rsidRDefault="00030C87" w:rsidP="00030C87">
      <w:pPr>
        <w:ind w:left="567" w:right="567"/>
        <w:jc w:val="both"/>
        <w:rPr>
          <w:rFonts w:ascii="Palatino Linotype" w:hAnsi="Palatino Linotype" w:cs="Arial"/>
          <w:i/>
          <w:sz w:val="22"/>
          <w:szCs w:val="24"/>
        </w:rPr>
      </w:pPr>
    </w:p>
    <w:p w14:paraId="08FD9951"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Para efectos de lo dispuesto en el presente artículo se observará lo siguiente:</w:t>
      </w:r>
    </w:p>
    <w:p w14:paraId="03EF769F" w14:textId="77777777" w:rsidR="00030C87" w:rsidRPr="00A254F2" w:rsidRDefault="00030C87" w:rsidP="00030C87">
      <w:pPr>
        <w:ind w:left="567" w:right="567"/>
        <w:jc w:val="both"/>
        <w:rPr>
          <w:rFonts w:ascii="Palatino Linotype" w:hAnsi="Palatino Linotype" w:cs="Arial"/>
          <w:i/>
          <w:sz w:val="22"/>
          <w:szCs w:val="24"/>
        </w:rPr>
      </w:pPr>
    </w:p>
    <w:p w14:paraId="14A65C19"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A254F2" w:rsidRDefault="00030C87" w:rsidP="00030C87">
      <w:pPr>
        <w:ind w:left="567" w:right="567"/>
        <w:jc w:val="both"/>
        <w:rPr>
          <w:rFonts w:ascii="Palatino Linotype" w:hAnsi="Palatino Linotype" w:cs="Arial"/>
          <w:b/>
          <w:i/>
          <w:sz w:val="22"/>
          <w:szCs w:val="24"/>
        </w:rPr>
      </w:pPr>
    </w:p>
    <w:p w14:paraId="112C9C1C"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b/>
          <w:i/>
          <w:sz w:val="22"/>
          <w:szCs w:val="24"/>
        </w:rPr>
        <w:t>I. Toda la información en posesión de</w:t>
      </w:r>
      <w:r w:rsidRPr="00A254F2">
        <w:rPr>
          <w:rFonts w:ascii="Palatino Linotype" w:hAnsi="Palatino Linotype" w:cs="Arial"/>
          <w:i/>
          <w:sz w:val="22"/>
          <w:szCs w:val="24"/>
        </w:rPr>
        <w:t xml:space="preserve"> </w:t>
      </w:r>
      <w:r w:rsidRPr="00A254F2">
        <w:rPr>
          <w:rFonts w:ascii="Palatino Linotype" w:hAnsi="Palatino Linotype" w:cs="Arial"/>
          <w:b/>
          <w:i/>
          <w:sz w:val="22"/>
          <w:szCs w:val="24"/>
        </w:rPr>
        <w:t>cualquier autoridad</w:t>
      </w:r>
      <w:r w:rsidRPr="00A254F2">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254F2">
        <w:rPr>
          <w:rFonts w:ascii="Palatino Linotype" w:hAnsi="Palatino Linotype" w:cs="Arial"/>
          <w:b/>
          <w:i/>
          <w:sz w:val="22"/>
          <w:szCs w:val="24"/>
        </w:rPr>
        <w:t>es pública</w:t>
      </w:r>
      <w:r w:rsidRPr="00A254F2">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A254F2">
        <w:rPr>
          <w:rFonts w:ascii="Palatino Linotype" w:hAnsi="Palatino Linotype" w:cs="Arial"/>
          <w:b/>
          <w:i/>
          <w:sz w:val="22"/>
          <w:szCs w:val="24"/>
        </w:rPr>
        <w:t xml:space="preserve">Los sujetos obligados deberán documentar todo acto que derive del ejercicio de sus </w:t>
      </w:r>
      <w:r w:rsidRPr="00A254F2">
        <w:rPr>
          <w:rFonts w:ascii="Palatino Linotype" w:hAnsi="Palatino Linotype" w:cs="Arial"/>
          <w:b/>
          <w:i/>
          <w:sz w:val="22"/>
          <w:szCs w:val="24"/>
        </w:rPr>
        <w:lastRenderedPageBreak/>
        <w:t>facultades, competencias o funciones</w:t>
      </w:r>
      <w:r w:rsidRPr="00A254F2">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A254F2" w:rsidRDefault="00030C87" w:rsidP="00030C87">
      <w:pPr>
        <w:ind w:left="567" w:right="567"/>
        <w:jc w:val="both"/>
        <w:rPr>
          <w:rFonts w:ascii="Palatino Linotype" w:hAnsi="Palatino Linotype" w:cs="Arial"/>
          <w:i/>
          <w:sz w:val="22"/>
          <w:szCs w:val="24"/>
        </w:rPr>
      </w:pPr>
    </w:p>
    <w:p w14:paraId="4461DD7B"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A254F2" w:rsidRDefault="00030C87" w:rsidP="00030C87">
      <w:pPr>
        <w:ind w:left="567" w:right="567"/>
        <w:jc w:val="both"/>
        <w:rPr>
          <w:rFonts w:ascii="Palatino Linotype" w:hAnsi="Palatino Linotype" w:cs="Arial"/>
          <w:i/>
          <w:sz w:val="22"/>
          <w:szCs w:val="24"/>
        </w:rPr>
      </w:pPr>
    </w:p>
    <w:p w14:paraId="6F24C83A"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A254F2" w:rsidRDefault="00030C87" w:rsidP="00030C87">
      <w:pPr>
        <w:ind w:left="567" w:right="567"/>
        <w:jc w:val="both"/>
        <w:rPr>
          <w:rFonts w:ascii="Palatino Linotype" w:hAnsi="Palatino Linotype" w:cs="Arial"/>
          <w:i/>
          <w:sz w:val="22"/>
          <w:szCs w:val="24"/>
        </w:rPr>
      </w:pPr>
    </w:p>
    <w:p w14:paraId="4C57B4BB"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A254F2" w:rsidRDefault="00030C87" w:rsidP="00030C87">
      <w:pPr>
        <w:ind w:left="567" w:right="567"/>
        <w:jc w:val="both"/>
        <w:rPr>
          <w:rFonts w:ascii="Palatino Linotype" w:hAnsi="Palatino Linotype" w:cs="Arial"/>
          <w:b/>
          <w:i/>
          <w:sz w:val="22"/>
          <w:szCs w:val="24"/>
        </w:rPr>
      </w:pPr>
    </w:p>
    <w:p w14:paraId="066AD9C7"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b/>
          <w:i/>
          <w:sz w:val="22"/>
          <w:szCs w:val="24"/>
        </w:rPr>
        <w:t>V. Los sujetos obligados deberán preservar sus documentos en archivos administrativos actualizados y publicarán, a través de los medios electrónicos disponibles</w:t>
      </w:r>
      <w:r w:rsidRPr="00A254F2">
        <w:rPr>
          <w:rFonts w:ascii="Palatino Linotype" w:hAnsi="Palatino Linotype" w:cs="Arial"/>
          <w:i/>
          <w:sz w:val="22"/>
          <w:szCs w:val="24"/>
        </w:rPr>
        <w:t>, la información completa y actualizada sobre el ejercicio de los recursos públicos y los indicadores que permitan rendir cuenta del cumplimiento de sus objetivos y de los resultados obtenidos.</w:t>
      </w:r>
    </w:p>
    <w:p w14:paraId="4C3165B5" w14:textId="77777777" w:rsidR="00030C87" w:rsidRPr="00A254F2" w:rsidRDefault="00030C87" w:rsidP="00030C87">
      <w:pPr>
        <w:ind w:left="567" w:right="567"/>
        <w:jc w:val="both"/>
        <w:rPr>
          <w:rFonts w:ascii="Palatino Linotype" w:hAnsi="Palatino Linotype" w:cs="Arial"/>
          <w:i/>
          <w:sz w:val="22"/>
          <w:szCs w:val="24"/>
        </w:rPr>
      </w:pPr>
    </w:p>
    <w:p w14:paraId="1E17B65C"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A254F2" w:rsidRDefault="00030C87" w:rsidP="00030C87">
      <w:pPr>
        <w:ind w:left="567" w:right="567"/>
        <w:jc w:val="both"/>
        <w:rPr>
          <w:rFonts w:ascii="Palatino Linotype" w:hAnsi="Palatino Linotype" w:cs="Arial"/>
          <w:i/>
          <w:sz w:val="22"/>
          <w:szCs w:val="24"/>
        </w:rPr>
      </w:pPr>
    </w:p>
    <w:p w14:paraId="4FF2A70D"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VII. La inobservancia a las disposiciones en materia de acceso a la información pública será sancionada en los términos que dispongan las leyes.</w:t>
      </w:r>
    </w:p>
    <w:p w14:paraId="2AFF8068" w14:textId="77777777" w:rsidR="00030C87" w:rsidRPr="00A254F2" w:rsidRDefault="00030C87" w:rsidP="00030C87">
      <w:pPr>
        <w:ind w:left="567" w:right="567"/>
        <w:jc w:val="both"/>
        <w:rPr>
          <w:rFonts w:ascii="Palatino Linotype" w:hAnsi="Palatino Linotype" w:cs="Arial"/>
          <w:i/>
          <w:sz w:val="22"/>
          <w:szCs w:val="24"/>
        </w:rPr>
      </w:pPr>
    </w:p>
    <w:p w14:paraId="26EDD1BA"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w:t>
      </w:r>
    </w:p>
    <w:p w14:paraId="13700958"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cs="Arial"/>
          <w:i/>
          <w:sz w:val="22"/>
          <w:szCs w:val="24"/>
        </w:rPr>
        <w:t>La ley establecerá aquella información que se considere reservada o confidencial.”</w:t>
      </w:r>
    </w:p>
    <w:p w14:paraId="4C2320CD" w14:textId="77777777" w:rsidR="00030C87" w:rsidRPr="00A254F2" w:rsidRDefault="00030C87" w:rsidP="00030C87">
      <w:pPr>
        <w:ind w:left="567" w:right="567"/>
        <w:jc w:val="both"/>
        <w:rPr>
          <w:rFonts w:ascii="Palatino Linotype" w:hAnsi="Palatino Linotype"/>
          <w:i/>
          <w:sz w:val="22"/>
          <w:szCs w:val="24"/>
        </w:rPr>
      </w:pPr>
    </w:p>
    <w:p w14:paraId="7AAE3C46"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i/>
          <w:sz w:val="22"/>
          <w:szCs w:val="24"/>
        </w:rPr>
        <w:t>(Énfasis añadido)</w:t>
      </w:r>
    </w:p>
    <w:p w14:paraId="28042139" w14:textId="77777777" w:rsidR="00030C87" w:rsidRPr="00A254F2"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A254F2">
        <w:rPr>
          <w:rFonts w:ascii="Palatino Linotype" w:hAnsi="Palatino Linotype" w:cs="Arial"/>
          <w:sz w:val="24"/>
        </w:rPr>
        <w:lastRenderedPageBreak/>
        <w:t>Por su parte, la Constitución Política del Estado Libre y Soberano de México, en su artículo 5°, dispone en su parte conducente, lo siguiente:</w:t>
      </w:r>
    </w:p>
    <w:p w14:paraId="309FDFFB" w14:textId="77777777" w:rsidR="00030C87" w:rsidRPr="00A254F2" w:rsidRDefault="00030C87" w:rsidP="00030C87">
      <w:pPr>
        <w:ind w:left="567" w:right="567"/>
        <w:jc w:val="both"/>
        <w:rPr>
          <w:rFonts w:ascii="Palatino Linotype" w:hAnsi="Palatino Linotype" w:cs="Arial"/>
          <w:b/>
          <w:i/>
          <w:sz w:val="22"/>
          <w:szCs w:val="24"/>
        </w:rPr>
      </w:pPr>
      <w:r w:rsidRPr="00A254F2">
        <w:rPr>
          <w:rFonts w:ascii="Palatino Linotype" w:hAnsi="Palatino Linotype" w:cs="Arial"/>
          <w:b/>
          <w:i/>
          <w:sz w:val="22"/>
          <w:szCs w:val="24"/>
        </w:rPr>
        <w:t xml:space="preserve">“Artículo 5. … </w:t>
      </w:r>
    </w:p>
    <w:p w14:paraId="00605BD5"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b/>
          <w:i/>
          <w:sz w:val="22"/>
          <w:szCs w:val="24"/>
        </w:rPr>
        <w:t>El derecho a la información será garantizado por el Estado</w:t>
      </w:r>
      <w:r w:rsidRPr="00A254F2">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i/>
          <w:sz w:val="22"/>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B4C17A6" w14:textId="77777777" w:rsidR="00030C87" w:rsidRPr="00A254F2" w:rsidRDefault="00030C87" w:rsidP="00030C87">
      <w:pPr>
        <w:ind w:left="567" w:right="567"/>
        <w:jc w:val="both"/>
        <w:rPr>
          <w:rFonts w:ascii="Palatino Linotype" w:hAnsi="Palatino Linotype"/>
          <w:i/>
          <w:sz w:val="22"/>
          <w:szCs w:val="24"/>
        </w:rPr>
      </w:pPr>
    </w:p>
    <w:p w14:paraId="61341A61"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i/>
          <w:sz w:val="22"/>
          <w:szCs w:val="24"/>
        </w:rPr>
        <w:t>Este derecho se regirá por los principios y bases siguientes:</w:t>
      </w:r>
    </w:p>
    <w:p w14:paraId="26E4D920" w14:textId="77777777" w:rsidR="00030C87" w:rsidRPr="00A254F2" w:rsidRDefault="00030C87" w:rsidP="00030C87">
      <w:pPr>
        <w:ind w:left="567" w:right="567"/>
        <w:jc w:val="both"/>
        <w:rPr>
          <w:rFonts w:ascii="Palatino Linotype" w:hAnsi="Palatino Linotype"/>
          <w:b/>
          <w:i/>
          <w:sz w:val="22"/>
          <w:szCs w:val="24"/>
        </w:rPr>
      </w:pPr>
    </w:p>
    <w:p w14:paraId="346A6AF4"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b/>
          <w:i/>
          <w:sz w:val="22"/>
          <w:szCs w:val="24"/>
        </w:rPr>
        <w:t xml:space="preserve">I. Toda la información en posesión </w:t>
      </w:r>
      <w:r w:rsidRPr="00A254F2">
        <w:rPr>
          <w:rFonts w:ascii="Palatino Linotype" w:hAnsi="Palatino Linotype"/>
          <w:i/>
          <w:sz w:val="22"/>
          <w:szCs w:val="24"/>
        </w:rPr>
        <w:t xml:space="preserve">de cualquier autoridad, entidad, órgano y organismos de los Poderes Ejecutivo, Legislativo y Judicial, órganos autónomos, partidos políticos, fideicomisos y fondos públicos estatales y municipales, así como </w:t>
      </w:r>
      <w:r w:rsidRPr="00A254F2">
        <w:rPr>
          <w:rFonts w:ascii="Palatino Linotype" w:hAnsi="Palatino Linotype"/>
          <w:b/>
          <w:i/>
          <w:sz w:val="22"/>
          <w:szCs w:val="24"/>
        </w:rPr>
        <w:t>del gobierno y de la administración pública municipal y sus organismos descentralizados</w:t>
      </w:r>
      <w:r w:rsidRPr="00A254F2">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A254F2">
        <w:rPr>
          <w:rFonts w:ascii="Palatino Linotype" w:hAnsi="Palatino Linotype"/>
          <w:b/>
          <w:i/>
          <w:sz w:val="22"/>
          <w:szCs w:val="24"/>
        </w:rPr>
        <w:t>es pública</w:t>
      </w:r>
      <w:r w:rsidRPr="00A254F2">
        <w:rPr>
          <w:rFonts w:ascii="Palatino Linotype" w:hAnsi="Palatino Linotype"/>
          <w:i/>
          <w:sz w:val="22"/>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A254F2" w:rsidRDefault="00030C87" w:rsidP="00030C87">
      <w:pPr>
        <w:ind w:left="567" w:right="567"/>
        <w:jc w:val="both"/>
        <w:rPr>
          <w:rFonts w:ascii="Palatino Linotype" w:hAnsi="Palatino Linotype"/>
          <w:i/>
          <w:sz w:val="22"/>
          <w:szCs w:val="24"/>
        </w:rPr>
      </w:pPr>
    </w:p>
    <w:p w14:paraId="20B1EFF1"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i/>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A254F2" w:rsidRDefault="00030C87" w:rsidP="00030C87">
      <w:pPr>
        <w:ind w:left="567" w:right="567"/>
        <w:jc w:val="both"/>
        <w:rPr>
          <w:rFonts w:ascii="Palatino Linotype" w:hAnsi="Palatino Linotype"/>
          <w:i/>
          <w:sz w:val="22"/>
          <w:szCs w:val="24"/>
        </w:rPr>
      </w:pPr>
    </w:p>
    <w:p w14:paraId="18DFC536"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A254F2" w:rsidRDefault="00030C87" w:rsidP="00030C87">
      <w:pPr>
        <w:ind w:left="567" w:right="567"/>
        <w:jc w:val="both"/>
        <w:rPr>
          <w:rFonts w:ascii="Palatino Linotype" w:hAnsi="Palatino Linotype"/>
          <w:i/>
          <w:sz w:val="22"/>
          <w:szCs w:val="24"/>
        </w:rPr>
      </w:pPr>
    </w:p>
    <w:p w14:paraId="425DEE4D"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i/>
          <w:sz w:val="22"/>
          <w:szCs w:val="24"/>
        </w:rPr>
        <w:lastRenderedPageBreak/>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A254F2" w:rsidRDefault="00030C87" w:rsidP="00030C87">
      <w:pPr>
        <w:ind w:left="567" w:right="567"/>
        <w:jc w:val="both"/>
        <w:rPr>
          <w:rFonts w:ascii="Palatino Linotype" w:hAnsi="Palatino Linotype"/>
          <w:i/>
          <w:sz w:val="22"/>
          <w:szCs w:val="24"/>
        </w:rPr>
      </w:pPr>
    </w:p>
    <w:p w14:paraId="1663E6EE"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i/>
          <w:sz w:val="22"/>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19EF2AF" w14:textId="77777777" w:rsidR="00030C87" w:rsidRPr="00A254F2" w:rsidRDefault="00030C87" w:rsidP="00030C87">
      <w:pPr>
        <w:ind w:left="567" w:right="567"/>
        <w:jc w:val="both"/>
        <w:rPr>
          <w:rFonts w:ascii="Palatino Linotype" w:hAnsi="Palatino Linotype"/>
          <w:b/>
          <w:i/>
          <w:sz w:val="22"/>
          <w:szCs w:val="24"/>
        </w:rPr>
      </w:pPr>
    </w:p>
    <w:p w14:paraId="19D0DC39" w14:textId="77777777" w:rsidR="00030C87" w:rsidRPr="00A254F2" w:rsidRDefault="00030C87" w:rsidP="00030C87">
      <w:pPr>
        <w:ind w:left="567" w:right="567"/>
        <w:jc w:val="both"/>
        <w:rPr>
          <w:rFonts w:ascii="Palatino Linotype" w:hAnsi="Palatino Linotype"/>
          <w:i/>
          <w:sz w:val="22"/>
          <w:szCs w:val="24"/>
        </w:rPr>
      </w:pPr>
      <w:r w:rsidRPr="00A254F2">
        <w:rPr>
          <w:rFonts w:ascii="Palatino Linotype" w:hAnsi="Palatino Linotype"/>
          <w:b/>
          <w:i/>
          <w:sz w:val="22"/>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A254F2">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A254F2" w:rsidRDefault="00030C87" w:rsidP="00030C87">
      <w:pPr>
        <w:ind w:left="567" w:right="567"/>
        <w:jc w:val="both"/>
        <w:rPr>
          <w:rFonts w:ascii="Palatino Linotype" w:hAnsi="Palatino Linotype"/>
          <w:i/>
          <w:sz w:val="22"/>
          <w:szCs w:val="24"/>
        </w:rPr>
      </w:pPr>
    </w:p>
    <w:p w14:paraId="363F898A" w14:textId="77777777" w:rsidR="00030C87" w:rsidRPr="00A254F2" w:rsidRDefault="00030C87" w:rsidP="00030C87">
      <w:pPr>
        <w:ind w:left="567" w:right="567"/>
        <w:jc w:val="both"/>
        <w:rPr>
          <w:rFonts w:ascii="Palatino Linotype" w:hAnsi="Palatino Linotype" w:cs="Arial"/>
          <w:i/>
          <w:sz w:val="22"/>
          <w:szCs w:val="24"/>
        </w:rPr>
      </w:pPr>
      <w:r w:rsidRPr="00A254F2">
        <w:rPr>
          <w:rFonts w:ascii="Palatino Linotype" w:hAnsi="Palatino Linotype"/>
          <w:i/>
          <w:sz w:val="22"/>
          <w:szCs w:val="24"/>
        </w:rPr>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A254F2" w:rsidRDefault="00030C87" w:rsidP="00030C87">
      <w:pPr>
        <w:ind w:left="567" w:right="567"/>
        <w:jc w:val="both"/>
        <w:rPr>
          <w:rFonts w:ascii="Palatino Linotype" w:hAnsi="Palatino Linotype"/>
          <w:sz w:val="22"/>
          <w:szCs w:val="24"/>
        </w:rPr>
      </w:pPr>
    </w:p>
    <w:p w14:paraId="23D9E784" w14:textId="77777777" w:rsidR="00030C87" w:rsidRPr="00A254F2" w:rsidRDefault="00030C87" w:rsidP="00030C87">
      <w:pPr>
        <w:ind w:left="567" w:right="567"/>
        <w:jc w:val="both"/>
        <w:rPr>
          <w:rFonts w:ascii="Palatino Linotype" w:hAnsi="Palatino Linotype"/>
          <w:sz w:val="22"/>
          <w:szCs w:val="24"/>
        </w:rPr>
      </w:pPr>
      <w:r w:rsidRPr="00A254F2">
        <w:rPr>
          <w:rFonts w:ascii="Palatino Linotype" w:hAnsi="Palatino Linotype"/>
          <w:sz w:val="22"/>
          <w:szCs w:val="24"/>
        </w:rPr>
        <w:t>(Énfasis añadido)</w:t>
      </w:r>
    </w:p>
    <w:p w14:paraId="7993745D" w14:textId="77777777" w:rsidR="00030C87" w:rsidRPr="00A254F2" w:rsidRDefault="00030C87" w:rsidP="00030C87">
      <w:pPr>
        <w:spacing w:line="360" w:lineRule="auto"/>
        <w:ind w:left="567" w:right="567"/>
        <w:jc w:val="both"/>
        <w:rPr>
          <w:rFonts w:ascii="Palatino Linotype" w:hAnsi="Palatino Linotype"/>
          <w:sz w:val="24"/>
          <w:szCs w:val="24"/>
        </w:rPr>
      </w:pPr>
    </w:p>
    <w:p w14:paraId="28E40394" w14:textId="77777777" w:rsidR="00030C87" w:rsidRPr="00A254F2"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A254F2">
        <w:rPr>
          <w:rFonts w:ascii="Palatino Linotype" w:hAnsi="Palatino Linotype" w:cs="Arial"/>
          <w:sz w:val="24"/>
        </w:rPr>
        <w:t>Adicional, tenemos que la Ley de Transparencia y Acceso a la Información Pública del Estado de México y Municipios, prevé en su artículo 23 fracción IV, lo siguiente:</w:t>
      </w:r>
    </w:p>
    <w:p w14:paraId="58307176" w14:textId="77777777" w:rsidR="00030C87" w:rsidRPr="00A254F2" w:rsidRDefault="00030C87" w:rsidP="00030C87">
      <w:pPr>
        <w:ind w:left="567" w:right="822"/>
        <w:jc w:val="both"/>
        <w:rPr>
          <w:rFonts w:ascii="Palatino Linotype" w:eastAsia="MS Mincho" w:hAnsi="Palatino Linotype" w:cs="Arial"/>
          <w:i/>
          <w:sz w:val="22"/>
          <w:szCs w:val="24"/>
        </w:rPr>
      </w:pPr>
      <w:r w:rsidRPr="00A254F2">
        <w:rPr>
          <w:rFonts w:ascii="Palatino Linotype" w:eastAsia="MS Mincho" w:hAnsi="Palatino Linotype" w:cs="Arial"/>
          <w:b/>
          <w:i/>
          <w:sz w:val="22"/>
          <w:szCs w:val="24"/>
        </w:rPr>
        <w:t xml:space="preserve">“Artículo 23. Son sujetos obligados a transparentar y permitir el acceso a su información y </w:t>
      </w:r>
      <w:r w:rsidRPr="00A254F2">
        <w:rPr>
          <w:rFonts w:ascii="Palatino Linotype" w:eastAsia="MS Mincho" w:hAnsi="Palatino Linotype"/>
          <w:b/>
          <w:i/>
          <w:sz w:val="22"/>
          <w:szCs w:val="24"/>
        </w:rPr>
        <w:t>proteger</w:t>
      </w:r>
      <w:r w:rsidRPr="00A254F2">
        <w:rPr>
          <w:rFonts w:ascii="Palatino Linotype" w:eastAsia="MS Mincho" w:hAnsi="Palatino Linotype" w:cs="Arial"/>
          <w:b/>
          <w:i/>
          <w:sz w:val="22"/>
          <w:szCs w:val="24"/>
        </w:rPr>
        <w:t xml:space="preserve"> los datos personales que obren en su poder</w:t>
      </w:r>
      <w:r w:rsidRPr="00A254F2">
        <w:rPr>
          <w:rFonts w:ascii="Palatino Linotype" w:eastAsia="MS Mincho" w:hAnsi="Palatino Linotype" w:cs="Arial"/>
          <w:i/>
          <w:sz w:val="22"/>
          <w:szCs w:val="24"/>
        </w:rPr>
        <w:t>:</w:t>
      </w:r>
    </w:p>
    <w:p w14:paraId="557DAB22" w14:textId="77777777" w:rsidR="00030C87" w:rsidRPr="00A254F2" w:rsidRDefault="00030C87" w:rsidP="00030C87">
      <w:pPr>
        <w:ind w:left="567" w:right="822"/>
        <w:jc w:val="both"/>
        <w:rPr>
          <w:rFonts w:ascii="Palatino Linotype" w:eastAsia="MS Mincho" w:hAnsi="Palatino Linotype" w:cs="Arial"/>
          <w:i/>
          <w:sz w:val="22"/>
          <w:szCs w:val="24"/>
        </w:rPr>
      </w:pPr>
      <w:r w:rsidRPr="00A254F2">
        <w:rPr>
          <w:rFonts w:ascii="Palatino Linotype" w:eastAsia="MS Mincho" w:hAnsi="Palatino Linotype" w:cs="Arial"/>
          <w:i/>
          <w:sz w:val="22"/>
          <w:szCs w:val="24"/>
        </w:rPr>
        <w:t>…</w:t>
      </w:r>
    </w:p>
    <w:p w14:paraId="511B2D70" w14:textId="77777777" w:rsidR="00030C87" w:rsidRPr="00A254F2" w:rsidRDefault="00030C87" w:rsidP="00030C87">
      <w:pPr>
        <w:ind w:left="567" w:right="822"/>
        <w:jc w:val="both"/>
        <w:rPr>
          <w:rFonts w:ascii="Palatino Linotype" w:eastAsia="MS Mincho" w:hAnsi="Palatino Linotype" w:cs="Arial"/>
          <w:b/>
          <w:i/>
          <w:iCs/>
          <w:sz w:val="22"/>
          <w:szCs w:val="24"/>
        </w:rPr>
      </w:pPr>
      <w:r w:rsidRPr="00A254F2">
        <w:rPr>
          <w:rFonts w:ascii="Palatino Linotype" w:hAnsi="Palatino Linotype"/>
          <w:i/>
          <w:iCs/>
          <w:sz w:val="22"/>
          <w:szCs w:val="24"/>
        </w:rPr>
        <w:t>IV. Los ayuntamientos y las dependencias, organismos, órganos y entidades de la administración municipal;</w:t>
      </w:r>
      <w:r w:rsidRPr="00A254F2">
        <w:rPr>
          <w:rFonts w:ascii="Palatino Linotype" w:eastAsia="MS Mincho" w:hAnsi="Palatino Linotype" w:cs="Arial"/>
          <w:b/>
          <w:i/>
          <w:iCs/>
          <w:sz w:val="22"/>
          <w:szCs w:val="24"/>
        </w:rPr>
        <w:t xml:space="preserve"> </w:t>
      </w:r>
    </w:p>
    <w:p w14:paraId="1AAB05B8" w14:textId="77777777" w:rsidR="00030C87" w:rsidRPr="00A254F2" w:rsidRDefault="00030C87" w:rsidP="00030C87">
      <w:pPr>
        <w:ind w:left="567" w:right="822"/>
        <w:jc w:val="both"/>
        <w:rPr>
          <w:rFonts w:ascii="Palatino Linotype" w:eastAsia="MS Mincho" w:hAnsi="Palatino Linotype" w:cs="Arial"/>
          <w:b/>
          <w:i/>
          <w:sz w:val="22"/>
          <w:szCs w:val="24"/>
        </w:rPr>
      </w:pPr>
      <w:r w:rsidRPr="00A254F2">
        <w:rPr>
          <w:rFonts w:ascii="Palatino Linotype" w:eastAsia="MS Mincho" w:hAnsi="Palatino Linotype" w:cs="Arial"/>
          <w:b/>
          <w:i/>
          <w:sz w:val="22"/>
          <w:szCs w:val="24"/>
        </w:rPr>
        <w:t>…</w:t>
      </w:r>
    </w:p>
    <w:p w14:paraId="2E072A21" w14:textId="77777777" w:rsidR="00030C87" w:rsidRPr="00A254F2" w:rsidRDefault="00030C87" w:rsidP="00030C87">
      <w:pPr>
        <w:ind w:left="567" w:right="822"/>
        <w:jc w:val="both"/>
        <w:rPr>
          <w:rFonts w:ascii="Palatino Linotype" w:eastAsia="MS Mincho" w:hAnsi="Palatino Linotype"/>
          <w:b/>
          <w:i/>
          <w:sz w:val="22"/>
          <w:szCs w:val="24"/>
        </w:rPr>
      </w:pPr>
      <w:r w:rsidRPr="00A254F2">
        <w:rPr>
          <w:rFonts w:ascii="Palatino Linotype" w:eastAsia="MS Mincho" w:hAnsi="Palatino Linotype"/>
          <w:b/>
          <w:i/>
          <w:sz w:val="22"/>
          <w:szCs w:val="24"/>
        </w:rPr>
        <w:lastRenderedPageBreak/>
        <w:t>Los sujetos obligados deberán hacer pública toda aquella información relativa a los montos y las personas a quienes entreguen, por cualquier motivo, recursos públicos</w:t>
      </w:r>
      <w:r w:rsidRPr="00A254F2">
        <w:rPr>
          <w:rFonts w:ascii="Palatino Linotype" w:eastAsia="MS Mincho" w:hAnsi="Palatino Linotype"/>
          <w:i/>
          <w:sz w:val="22"/>
          <w:szCs w:val="24"/>
        </w:rPr>
        <w:t xml:space="preserve">, </w:t>
      </w:r>
      <w:r w:rsidRPr="00A254F2">
        <w:rPr>
          <w:rFonts w:ascii="Palatino Linotype" w:eastAsia="MS Mincho" w:hAnsi="Palatino Linotype"/>
          <w:b/>
          <w:i/>
          <w:sz w:val="22"/>
          <w:szCs w:val="24"/>
        </w:rPr>
        <w:t>así como</w:t>
      </w:r>
      <w:r w:rsidRPr="00A254F2">
        <w:rPr>
          <w:rFonts w:ascii="Palatino Linotype" w:eastAsia="MS Mincho" w:hAnsi="Palatino Linotype"/>
          <w:i/>
          <w:sz w:val="22"/>
          <w:szCs w:val="24"/>
        </w:rPr>
        <w:t xml:space="preserve"> </w:t>
      </w:r>
      <w:r w:rsidRPr="00A254F2">
        <w:rPr>
          <w:rFonts w:ascii="Palatino Linotype" w:eastAsia="MS Mincho" w:hAnsi="Palatino Linotype"/>
          <w:b/>
          <w:i/>
          <w:sz w:val="22"/>
          <w:szCs w:val="24"/>
        </w:rPr>
        <w:t>los informes que dichas personas les entreguen sobre el uso y destino de dichos recursos.</w:t>
      </w:r>
    </w:p>
    <w:p w14:paraId="63E7F600" w14:textId="77777777" w:rsidR="00030C87" w:rsidRPr="00A254F2" w:rsidRDefault="00030C87" w:rsidP="00030C87">
      <w:pPr>
        <w:ind w:left="567" w:right="822"/>
        <w:jc w:val="both"/>
        <w:rPr>
          <w:rFonts w:ascii="Palatino Linotype" w:eastAsia="MS Mincho" w:hAnsi="Palatino Linotype"/>
          <w:b/>
          <w:i/>
          <w:sz w:val="22"/>
          <w:szCs w:val="24"/>
        </w:rPr>
      </w:pPr>
    </w:p>
    <w:p w14:paraId="54D538D0" w14:textId="77777777" w:rsidR="00030C87" w:rsidRPr="00A254F2" w:rsidRDefault="00030C87" w:rsidP="00030C87">
      <w:pPr>
        <w:ind w:left="567" w:right="822"/>
        <w:jc w:val="both"/>
        <w:rPr>
          <w:rFonts w:ascii="Palatino Linotype" w:eastAsia="MS Mincho" w:hAnsi="Palatino Linotype" w:cs="Arial"/>
          <w:i/>
          <w:sz w:val="22"/>
          <w:szCs w:val="24"/>
        </w:rPr>
      </w:pPr>
      <w:r w:rsidRPr="00A254F2">
        <w:rPr>
          <w:rFonts w:ascii="Palatino Linotype" w:eastAsia="MS Mincho" w:hAnsi="Palatino Linotype" w:cs="Arial"/>
          <w:b/>
          <w:i/>
          <w:sz w:val="22"/>
          <w:szCs w:val="24"/>
        </w:rPr>
        <w:t>Los servidores públicos deberán transparentar sus acciones así como garantizar y respetar el derecho de acceso a la información pública.”</w:t>
      </w:r>
    </w:p>
    <w:p w14:paraId="12F16319" w14:textId="77777777" w:rsidR="00030C87" w:rsidRPr="00A254F2" w:rsidRDefault="00030C87" w:rsidP="00030C87">
      <w:pPr>
        <w:ind w:left="567" w:right="822"/>
        <w:jc w:val="both"/>
        <w:rPr>
          <w:rFonts w:ascii="Palatino Linotype" w:eastAsia="MS Mincho" w:hAnsi="Palatino Linotype" w:cs="Arial"/>
          <w:i/>
          <w:sz w:val="22"/>
          <w:szCs w:val="24"/>
        </w:rPr>
      </w:pPr>
      <w:r w:rsidRPr="00A254F2">
        <w:rPr>
          <w:rFonts w:ascii="Palatino Linotype" w:eastAsia="MS Mincho" w:hAnsi="Palatino Linotype" w:cs="Arial"/>
          <w:i/>
          <w:sz w:val="22"/>
          <w:szCs w:val="24"/>
        </w:rPr>
        <w:t>(Énfasis añadido)</w:t>
      </w:r>
    </w:p>
    <w:p w14:paraId="51738043" w14:textId="77777777" w:rsidR="00030C87" w:rsidRPr="00A254F2" w:rsidRDefault="00030C87" w:rsidP="00030C87">
      <w:pPr>
        <w:spacing w:line="360" w:lineRule="auto"/>
        <w:jc w:val="both"/>
        <w:rPr>
          <w:rFonts w:ascii="Palatino Linotype" w:hAnsi="Palatino Linotype" w:cs="Arial"/>
          <w:sz w:val="24"/>
          <w:szCs w:val="24"/>
        </w:rPr>
      </w:pPr>
    </w:p>
    <w:p w14:paraId="570C5D6F" w14:textId="77777777" w:rsidR="00030C87" w:rsidRPr="00A254F2"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A254F2">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0695606" w14:textId="77777777" w:rsidR="00030C87" w:rsidRPr="00A254F2" w:rsidRDefault="00030C87" w:rsidP="00030C87">
      <w:pPr>
        <w:pStyle w:val="Prrafodelista"/>
        <w:spacing w:line="360" w:lineRule="auto"/>
        <w:ind w:left="0"/>
        <w:jc w:val="both"/>
        <w:rPr>
          <w:rFonts w:ascii="Palatino Linotype" w:hAnsi="Palatino Linotype" w:cs="Arial"/>
          <w:sz w:val="24"/>
        </w:rPr>
      </w:pPr>
    </w:p>
    <w:p w14:paraId="3415F0D5" w14:textId="1CB2999F" w:rsidR="00030C87" w:rsidRPr="00A254F2"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A254F2">
        <w:rPr>
          <w:rFonts w:ascii="Palatino Linotype" w:hAnsi="Palatino Linotype" w:cs="Arial"/>
          <w:sz w:val="24"/>
        </w:rPr>
        <w:t>Por</w:t>
      </w:r>
      <w:r w:rsidR="00E10D46" w:rsidRPr="00A254F2">
        <w:rPr>
          <w:rFonts w:ascii="Palatino Linotype" w:hAnsi="Palatino Linotype" w:cs="Arial"/>
          <w:sz w:val="24"/>
        </w:rPr>
        <w:t xml:space="preserve"> lo anterior, es de referir que</w:t>
      </w:r>
      <w:r w:rsidRPr="00A254F2">
        <w:rPr>
          <w:rFonts w:ascii="Palatino Linotype" w:hAnsi="Palatino Linotype" w:cs="Arial"/>
          <w:b/>
          <w:sz w:val="24"/>
        </w:rPr>
        <w:t xml:space="preserve"> el</w:t>
      </w:r>
      <w:r w:rsidRPr="00A254F2">
        <w:rPr>
          <w:rFonts w:ascii="Palatino Linotype" w:hAnsi="Palatino Linotype"/>
          <w:b/>
          <w:bCs/>
          <w:sz w:val="24"/>
        </w:rPr>
        <w:t xml:space="preserve"> </w:t>
      </w:r>
      <w:r w:rsidR="00522080" w:rsidRPr="00A254F2">
        <w:rPr>
          <w:rFonts w:ascii="Palatino Linotype" w:eastAsia="Calibri" w:hAnsi="Palatino Linotype" w:cs="Arial"/>
          <w:b/>
          <w:sz w:val="24"/>
        </w:rPr>
        <w:t>Ayuntamiento de Calimaya</w:t>
      </w:r>
      <w:r w:rsidRPr="00A254F2">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0A52EDBD" w14:textId="77777777" w:rsidR="003B1828" w:rsidRPr="00A254F2" w:rsidRDefault="003B1828" w:rsidP="003B1828">
      <w:pPr>
        <w:pStyle w:val="Prrafodelista"/>
        <w:rPr>
          <w:rFonts w:ascii="Palatino Linotype" w:hAnsi="Palatino Linotype" w:cs="Arial"/>
          <w:sz w:val="24"/>
        </w:rPr>
      </w:pPr>
    </w:p>
    <w:p w14:paraId="4653FD44" w14:textId="5880B372" w:rsidR="00085010" w:rsidRPr="00A254F2" w:rsidRDefault="00030C87" w:rsidP="0008501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16" w:name="_Toc87456491"/>
      <w:r w:rsidRPr="00A254F2">
        <w:rPr>
          <w:rFonts w:ascii="Palatino Linotype" w:hAnsi="Palatino Linotype"/>
          <w:b/>
          <w:color w:val="000000" w:themeColor="text1"/>
          <w:sz w:val="24"/>
        </w:rPr>
        <w:t xml:space="preserve">II. </w:t>
      </w:r>
      <w:bookmarkEnd w:id="16"/>
      <w:r w:rsidR="00085010" w:rsidRPr="00A254F2">
        <w:rPr>
          <w:rFonts w:ascii="Palatino Linotype" w:hAnsi="Palatino Linotype"/>
          <w:b/>
          <w:color w:val="000000" w:themeColor="text1"/>
          <w:sz w:val="24"/>
        </w:rPr>
        <w:t>De la</w:t>
      </w:r>
      <w:r w:rsidR="008A06D7" w:rsidRPr="00A254F2">
        <w:rPr>
          <w:rFonts w:ascii="Palatino Linotype" w:hAnsi="Palatino Linotype"/>
          <w:b/>
          <w:color w:val="000000" w:themeColor="text1"/>
          <w:sz w:val="24"/>
        </w:rPr>
        <w:t xml:space="preserve"> </w:t>
      </w:r>
      <w:r w:rsidR="00957702" w:rsidRPr="00A254F2">
        <w:rPr>
          <w:rFonts w:ascii="Palatino Linotype" w:hAnsi="Palatino Linotype"/>
          <w:b/>
          <w:color w:val="000000" w:themeColor="text1"/>
          <w:sz w:val="24"/>
        </w:rPr>
        <w:t>información solicitada</w:t>
      </w:r>
      <w:r w:rsidR="00AE265F" w:rsidRPr="00A254F2">
        <w:rPr>
          <w:rFonts w:ascii="Palatino Linotype" w:hAnsi="Palatino Linotype"/>
          <w:b/>
          <w:color w:val="000000" w:themeColor="text1"/>
          <w:sz w:val="24"/>
        </w:rPr>
        <w:t>.</w:t>
      </w:r>
    </w:p>
    <w:p w14:paraId="36057415" w14:textId="75D0C2FF" w:rsidR="000C782B" w:rsidRPr="00A254F2" w:rsidRDefault="000C782B" w:rsidP="000C782B">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A254F2">
        <w:rPr>
          <w:rFonts w:ascii="Palatino Linotype" w:eastAsia="Calibri" w:hAnsi="Palatino Linotype" w:cs="Arial"/>
          <w:sz w:val="24"/>
        </w:rPr>
        <w:t xml:space="preserve">Para determinar la fuente obligacional del Sujeto Obligado de generar, poseer y/o administrar, es necesario analizar el requerimiento planteado en la solicitud de acceso a la información, siendo que requirió </w:t>
      </w:r>
      <w:r w:rsidR="003B1828" w:rsidRPr="00A254F2">
        <w:rPr>
          <w:rFonts w:ascii="Palatino Linotype" w:eastAsia="Calibri" w:hAnsi="Palatino Linotype" w:cs="Arial"/>
          <w:sz w:val="24"/>
        </w:rPr>
        <w:t>bitácoras de combustible y las facturas correspondientes.</w:t>
      </w:r>
    </w:p>
    <w:p w14:paraId="578B8548" w14:textId="3F10EE7D" w:rsidR="0099663C" w:rsidRPr="00A254F2" w:rsidRDefault="000C782B" w:rsidP="000C782B">
      <w:pPr>
        <w:pStyle w:val="Prrafodelista"/>
        <w:numPr>
          <w:ilvl w:val="0"/>
          <w:numId w:val="2"/>
        </w:numPr>
        <w:tabs>
          <w:tab w:val="left" w:pos="567"/>
          <w:tab w:val="left" w:pos="851"/>
        </w:tabs>
        <w:spacing w:before="240" w:after="240" w:line="360" w:lineRule="auto"/>
        <w:ind w:left="0" w:right="49" w:firstLine="0"/>
        <w:jc w:val="both"/>
        <w:rPr>
          <w:rFonts w:ascii="Palatino Linotype" w:eastAsia="Calibri" w:hAnsi="Palatino Linotype" w:cs="Arial"/>
          <w:sz w:val="24"/>
          <w:lang w:val="es-ES"/>
        </w:rPr>
      </w:pPr>
      <w:r w:rsidRPr="00A254F2">
        <w:rPr>
          <w:rFonts w:ascii="Palatino Linotype" w:eastAsia="Calibri" w:hAnsi="Palatino Linotype" w:cs="Arial"/>
          <w:sz w:val="24"/>
        </w:rPr>
        <w:lastRenderedPageBreak/>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información, sino por el contrario, asumió </w:t>
      </w:r>
      <w:r w:rsidR="00821199" w:rsidRPr="00A254F2">
        <w:rPr>
          <w:rFonts w:ascii="Palatino Linotype" w:eastAsia="Calibri" w:hAnsi="Palatino Linotype" w:cs="Arial"/>
          <w:sz w:val="24"/>
        </w:rPr>
        <w:t>generarla, administrarla y poseerla, tan es así que</w:t>
      </w:r>
      <w:r w:rsidR="00821092" w:rsidRPr="00A254F2">
        <w:rPr>
          <w:rFonts w:ascii="Palatino Linotype" w:eastAsia="Calibri" w:hAnsi="Palatino Linotype" w:cs="Arial"/>
          <w:sz w:val="24"/>
        </w:rPr>
        <w:t>, mediante informe justificado manifestó que la información asciende cerca de 30,000 fojas.</w:t>
      </w:r>
    </w:p>
    <w:p w14:paraId="6DB4CC6F" w14:textId="77777777" w:rsidR="0099663C" w:rsidRPr="00A254F2" w:rsidRDefault="0099663C" w:rsidP="0099663C">
      <w:pPr>
        <w:pStyle w:val="Prrafodelista"/>
        <w:rPr>
          <w:rFonts w:ascii="Palatino Linotype" w:eastAsia="Calibri" w:hAnsi="Palatino Linotype" w:cs="Arial"/>
          <w:sz w:val="24"/>
        </w:rPr>
      </w:pPr>
    </w:p>
    <w:p w14:paraId="50B7BAB6" w14:textId="619643B6" w:rsidR="00393E30" w:rsidRPr="00A254F2" w:rsidRDefault="00527195" w:rsidP="00BE5C9C">
      <w:pPr>
        <w:pStyle w:val="Prrafodelista"/>
        <w:numPr>
          <w:ilvl w:val="0"/>
          <w:numId w:val="43"/>
        </w:numPr>
        <w:tabs>
          <w:tab w:val="left" w:pos="426"/>
        </w:tabs>
        <w:spacing w:before="240" w:after="240" w:line="360" w:lineRule="auto"/>
        <w:ind w:right="51"/>
        <w:jc w:val="both"/>
        <w:rPr>
          <w:rFonts w:ascii="Palatino Linotype" w:hAnsi="Palatino Linotype" w:cs="Tahoma"/>
          <w:b/>
          <w:bCs/>
          <w:iCs/>
          <w:sz w:val="24"/>
        </w:rPr>
      </w:pPr>
      <w:r w:rsidRPr="00A254F2">
        <w:rPr>
          <w:rFonts w:ascii="Palatino Linotype" w:hAnsi="Palatino Linotype" w:cs="Tahoma"/>
          <w:b/>
          <w:bCs/>
          <w:iCs/>
          <w:sz w:val="24"/>
        </w:rPr>
        <w:t xml:space="preserve"> Del cambio de modalidad.</w:t>
      </w:r>
    </w:p>
    <w:p w14:paraId="12FCE321" w14:textId="5F8FD752" w:rsidR="005E3248" w:rsidRPr="00A254F2" w:rsidRDefault="005E3248" w:rsidP="00527195">
      <w:pPr>
        <w:pStyle w:val="Prrafodelista"/>
        <w:numPr>
          <w:ilvl w:val="0"/>
          <w:numId w:val="2"/>
        </w:numPr>
        <w:spacing w:line="360" w:lineRule="auto"/>
        <w:ind w:left="0" w:firstLine="0"/>
        <w:jc w:val="both"/>
        <w:rPr>
          <w:rFonts w:ascii="Palatino Linotype" w:eastAsia="MS Mincho" w:hAnsi="Palatino Linotype"/>
          <w:sz w:val="24"/>
        </w:rPr>
      </w:pPr>
      <w:r w:rsidRPr="00A254F2">
        <w:rPr>
          <w:rFonts w:ascii="Palatino Linotype" w:hAnsi="Palatino Linotype"/>
          <w:sz w:val="24"/>
          <w:lang w:val="es-ES"/>
        </w:rPr>
        <w:t>El Sujeto Obligado no niega la existencia de la información, sino por el contrario, asume generar, administrar y poseer la información requerida por el particular, tan es así que, manifiesta que será entregada en consulta directa.</w:t>
      </w:r>
    </w:p>
    <w:p w14:paraId="0B3B8F9A" w14:textId="77777777" w:rsidR="005E3248" w:rsidRPr="00A254F2" w:rsidRDefault="005E3248" w:rsidP="005E3248">
      <w:pPr>
        <w:pStyle w:val="Prrafodelista"/>
        <w:spacing w:line="360" w:lineRule="auto"/>
        <w:ind w:left="0"/>
        <w:jc w:val="both"/>
        <w:rPr>
          <w:rFonts w:ascii="Palatino Linotype" w:eastAsia="MS Mincho" w:hAnsi="Palatino Linotype"/>
          <w:sz w:val="24"/>
        </w:rPr>
      </w:pPr>
    </w:p>
    <w:p w14:paraId="380B5521" w14:textId="196E6B60" w:rsidR="00527195" w:rsidRPr="00A254F2" w:rsidRDefault="005E3248" w:rsidP="00527195">
      <w:pPr>
        <w:pStyle w:val="Prrafodelista"/>
        <w:numPr>
          <w:ilvl w:val="0"/>
          <w:numId w:val="2"/>
        </w:numPr>
        <w:spacing w:line="360" w:lineRule="auto"/>
        <w:ind w:left="0" w:firstLine="0"/>
        <w:jc w:val="both"/>
        <w:rPr>
          <w:rFonts w:ascii="Palatino Linotype" w:eastAsia="MS Mincho" w:hAnsi="Palatino Linotype"/>
          <w:sz w:val="24"/>
        </w:rPr>
      </w:pPr>
      <w:r w:rsidRPr="00A254F2">
        <w:rPr>
          <w:rFonts w:ascii="Palatino Linotype" w:hAnsi="Palatino Linotype"/>
          <w:sz w:val="24"/>
          <w:lang w:val="es-ES"/>
        </w:rPr>
        <w:t xml:space="preserve">Ahora bien, una vez conocida la información proporcionada por el Sujeto Obligado, es necesario traer a contexto la </w:t>
      </w:r>
      <w:r w:rsidR="00527195" w:rsidRPr="00A254F2">
        <w:rPr>
          <w:rFonts w:ascii="Palatino Linotype" w:hAnsi="Palatino Linotype"/>
          <w:sz w:val="24"/>
          <w:lang w:val="es-ES"/>
        </w:rPr>
        <w:t>Ley de Transparencia y Acceso a la Información Pública del Estado de México y Municipios establece en los artículos 155 fracción V, 158 y 164</w:t>
      </w:r>
      <w:r w:rsidRPr="00A254F2">
        <w:rPr>
          <w:rFonts w:ascii="Palatino Linotype" w:hAnsi="Palatino Linotype"/>
          <w:sz w:val="24"/>
          <w:lang w:val="es-ES"/>
        </w:rPr>
        <w:t>, los cuales establecen</w:t>
      </w:r>
      <w:r w:rsidR="00527195" w:rsidRPr="00A254F2">
        <w:rPr>
          <w:rFonts w:ascii="Palatino Linotype" w:hAnsi="Palatino Linotype"/>
          <w:sz w:val="24"/>
          <w:lang w:val="es-ES"/>
        </w:rPr>
        <w:t xml:space="preserve"> lo siguiente:</w:t>
      </w:r>
    </w:p>
    <w:p w14:paraId="5FC7E30A"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lang w:val="es-ES"/>
        </w:rPr>
      </w:pPr>
      <w:r w:rsidRPr="00A254F2">
        <w:rPr>
          <w:rFonts w:ascii="Palatino Linotype" w:hAnsi="Palatino Linotype"/>
          <w:i/>
          <w:iCs/>
          <w:lang w:val="es-ES"/>
        </w:rPr>
        <w:t>Artículo 155. Para presentar una solicitud por escrito, no se podrán exigir mayores requisitos que los siguientes:</w:t>
      </w:r>
    </w:p>
    <w:p w14:paraId="125DD01A"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lang w:val="es-ES"/>
        </w:rPr>
      </w:pPr>
      <w:r w:rsidRPr="00A254F2">
        <w:rPr>
          <w:rFonts w:ascii="Palatino Linotype" w:hAnsi="Palatino Linotype"/>
          <w:i/>
          <w:iCs/>
          <w:lang w:val="es-ES"/>
        </w:rPr>
        <w:t>I. a IV. …</w:t>
      </w:r>
    </w:p>
    <w:p w14:paraId="34052447"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lang w:val="es-ES"/>
        </w:rPr>
      </w:pPr>
      <w:r w:rsidRPr="00A254F2">
        <w:rPr>
          <w:rFonts w:ascii="Palatino Linotype" w:hAnsi="Palatino Linotype"/>
          <w:i/>
          <w:iCs/>
          <w:lang w:val="es-ES"/>
        </w:rPr>
        <w:t xml:space="preserve">V. La modalidad en la que prefiere se otorgue el acceso a la información, la cual podrá ser verbal, siempre y cuando sea para fines de orientación, mediante consulta directa, mediante </w:t>
      </w:r>
      <w:r w:rsidRPr="00A254F2">
        <w:rPr>
          <w:rFonts w:ascii="Palatino Linotype" w:hAnsi="Palatino Linotype"/>
          <w:i/>
          <w:iCs/>
          <w:lang w:val="es-ES"/>
        </w:rPr>
        <w:lastRenderedPageBreak/>
        <w:t>la expedición de copias simples o certificadas o la reproducción en cualquier otro medio, incluidos los electrónicos</w:t>
      </w:r>
    </w:p>
    <w:p w14:paraId="444D7F6D"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lang w:val="es-ES"/>
        </w:rPr>
      </w:pPr>
      <w:r w:rsidRPr="00A254F2">
        <w:rPr>
          <w:rFonts w:ascii="Palatino Linotype" w:hAnsi="Palatino Linotype"/>
          <w:i/>
          <w:iCs/>
          <w:lang w:val="es-ES"/>
        </w:rPr>
        <w:t>…</w:t>
      </w:r>
    </w:p>
    <w:p w14:paraId="6C1E44F2"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lang w:val="es-ES"/>
        </w:rPr>
      </w:pPr>
    </w:p>
    <w:p w14:paraId="6047FBA3"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rPr>
      </w:pPr>
      <w:r w:rsidRPr="00A254F2">
        <w:rPr>
          <w:rFonts w:ascii="Palatino Linotype" w:hAnsi="Palatino Linotype"/>
          <w:i/>
          <w:iCs/>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448D82A4"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lang w:val="es-ES"/>
        </w:rPr>
      </w:pPr>
      <w:r w:rsidRPr="00A254F2">
        <w:rPr>
          <w:rFonts w:ascii="Palatino Linotype" w:hAnsi="Palatino Linotype"/>
          <w:i/>
          <w:iCs/>
        </w:rPr>
        <w:t>En todo caso, se facilitará su copia simple o certificada, así como su reproducción por cualquier medio disponible en las instalaciones del sujeto obligado o que, en su caso, aporte el solicitante</w:t>
      </w:r>
    </w:p>
    <w:p w14:paraId="03D9B309"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lang w:val="es-ES"/>
        </w:rPr>
      </w:pPr>
    </w:p>
    <w:p w14:paraId="51B6117F" w14:textId="77777777" w:rsidR="00527195" w:rsidRPr="00A254F2" w:rsidRDefault="00527195" w:rsidP="00527195">
      <w:pPr>
        <w:pStyle w:val="Prrafodelista"/>
        <w:tabs>
          <w:tab w:val="left" w:pos="851"/>
        </w:tabs>
        <w:spacing w:before="240" w:after="240" w:line="360" w:lineRule="auto"/>
        <w:ind w:left="567" w:right="567"/>
        <w:jc w:val="both"/>
        <w:rPr>
          <w:rFonts w:ascii="Palatino Linotype" w:hAnsi="Palatino Linotype"/>
          <w:i/>
          <w:iCs/>
          <w:lang w:val="es-ES"/>
        </w:rPr>
      </w:pPr>
      <w:r w:rsidRPr="00A254F2">
        <w:rPr>
          <w:rFonts w:ascii="Palatino Linotype" w:hAnsi="Palatino Linotype"/>
          <w:i/>
          <w:iCs/>
          <w:lang w:val="es-E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50CA1BF0" w14:textId="77777777" w:rsidR="00527195" w:rsidRPr="00A254F2" w:rsidRDefault="00527195" w:rsidP="00527195">
      <w:pPr>
        <w:pStyle w:val="Prrafodelista"/>
        <w:tabs>
          <w:tab w:val="left" w:pos="851"/>
        </w:tabs>
        <w:spacing w:before="240" w:after="240" w:line="360" w:lineRule="auto"/>
        <w:ind w:left="0" w:right="49"/>
        <w:jc w:val="both"/>
        <w:rPr>
          <w:rFonts w:ascii="Palatino Linotype" w:hAnsi="Palatino Linotype"/>
          <w:sz w:val="24"/>
          <w:lang w:val="es-ES"/>
        </w:rPr>
      </w:pPr>
    </w:p>
    <w:p w14:paraId="749EA81E" w14:textId="77777777" w:rsidR="00527195" w:rsidRPr="00A254F2" w:rsidRDefault="00527195" w:rsidP="00527195">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254F2">
        <w:rPr>
          <w:rFonts w:ascii="Palatino Linotype" w:hAnsi="Palatino Linotype"/>
          <w:sz w:val="24"/>
          <w:lang w:val="es-ES"/>
        </w:rPr>
        <w:t xml:space="preserve">La normatividad en materia establece que se privilegiará la modalidad de entrega elegida por el Recurrente y será excepcional un cambio de modalidad cuando la información </w:t>
      </w:r>
      <w:r w:rsidRPr="00A254F2">
        <w:rPr>
          <w:rFonts w:ascii="Palatino Linotype" w:hAnsi="Palatino Linotype"/>
          <w:sz w:val="24"/>
        </w:rPr>
        <w:t>sobrepase las capacidades técnicas administrativas y humanas, dicho cambio será debidamente fundado y motivado.</w:t>
      </w:r>
    </w:p>
    <w:p w14:paraId="28486961" w14:textId="1F26AD56" w:rsidR="00527195" w:rsidRPr="00A254F2" w:rsidRDefault="00527195" w:rsidP="0016218D">
      <w:pPr>
        <w:pStyle w:val="Prrafodelista"/>
        <w:numPr>
          <w:ilvl w:val="0"/>
          <w:numId w:val="2"/>
        </w:numPr>
        <w:tabs>
          <w:tab w:val="left" w:pos="851"/>
        </w:tabs>
        <w:spacing w:before="240" w:after="240" w:line="360" w:lineRule="auto"/>
        <w:ind w:left="0" w:right="49" w:firstLine="0"/>
        <w:jc w:val="both"/>
        <w:rPr>
          <w:rFonts w:ascii="Palatino Linotype" w:hAnsi="Palatino Linotype"/>
          <w:iCs/>
          <w:sz w:val="24"/>
          <w:lang w:val="es-ES"/>
        </w:rPr>
      </w:pPr>
      <w:r w:rsidRPr="00A254F2">
        <w:rPr>
          <w:rFonts w:ascii="Palatino Linotype" w:hAnsi="Palatino Linotype"/>
          <w:iCs/>
          <w:sz w:val="24"/>
          <w:lang w:val="es-ES"/>
        </w:rPr>
        <w:lastRenderedPageBreak/>
        <w:t>El Sujeto Obligado manifestó que la información se encuentra disponible para su consulta en sus oficinas</w:t>
      </w:r>
      <w:r w:rsidR="005E3248" w:rsidRPr="00A254F2">
        <w:rPr>
          <w:rFonts w:ascii="Palatino Linotype" w:hAnsi="Palatino Linotype"/>
          <w:iCs/>
          <w:sz w:val="24"/>
          <w:lang w:val="es-ES"/>
        </w:rPr>
        <w:t>, en razón de que el cúmulo de información asciende a cerca de 30,000 mil fojas y el SAIME</w:t>
      </w:r>
      <w:r w:rsidR="004A0D7E" w:rsidRPr="00A254F2">
        <w:rPr>
          <w:rFonts w:ascii="Palatino Linotype" w:hAnsi="Palatino Linotype"/>
          <w:iCs/>
          <w:sz w:val="24"/>
          <w:lang w:val="es-ES"/>
        </w:rPr>
        <w:t>X</w:t>
      </w:r>
      <w:r w:rsidR="005E3248" w:rsidRPr="00A254F2">
        <w:rPr>
          <w:rFonts w:ascii="Palatino Linotype" w:hAnsi="Palatino Linotype"/>
          <w:iCs/>
          <w:sz w:val="24"/>
          <w:lang w:val="es-ES"/>
        </w:rPr>
        <w:t xml:space="preserve"> resulta insuficiente para soportar tal información.</w:t>
      </w:r>
      <w:r w:rsidR="004A0D7E" w:rsidRPr="00A254F2">
        <w:rPr>
          <w:rFonts w:ascii="Palatino Linotype" w:hAnsi="Palatino Linotype"/>
          <w:iCs/>
          <w:sz w:val="24"/>
          <w:lang w:val="es-ES"/>
        </w:rPr>
        <w:t xml:space="preserve"> Para la procedencia del cambio de modalidad, es necesario que se acredite una imposibilidad técnica, administrativa y humana.</w:t>
      </w:r>
    </w:p>
    <w:p w14:paraId="28959AE9" w14:textId="77777777" w:rsidR="005E3248" w:rsidRPr="00A254F2" w:rsidRDefault="005E3248" w:rsidP="005E3248">
      <w:pPr>
        <w:pStyle w:val="Prrafodelista"/>
        <w:rPr>
          <w:rFonts w:ascii="Palatino Linotype" w:hAnsi="Palatino Linotype"/>
          <w:iCs/>
          <w:sz w:val="24"/>
          <w:lang w:val="es-ES"/>
        </w:rPr>
      </w:pPr>
    </w:p>
    <w:p w14:paraId="7CFF750B" w14:textId="77777777" w:rsidR="00527195" w:rsidRPr="00A254F2" w:rsidRDefault="00527195" w:rsidP="00527195">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A254F2">
        <w:rPr>
          <w:rFonts w:ascii="Palatino Linotype" w:hAnsi="Palatino Linotype"/>
          <w:sz w:val="24"/>
          <w:lang w:val="es-ES"/>
        </w:rPr>
        <w:t xml:space="preserve">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A254F2">
        <w:rPr>
          <w:rFonts w:ascii="Palatino Linotype" w:hAnsi="Palatino Linotype"/>
          <w:b/>
          <w:bCs/>
          <w:sz w:val="24"/>
          <w:lang w:val="es-ES"/>
        </w:rPr>
        <w:t>eficiencia organizacional para efectuar funciones esenciales</w:t>
      </w:r>
      <w:r w:rsidRPr="00A254F2">
        <w:rPr>
          <w:rFonts w:ascii="Palatino Linotype" w:hAnsi="Palatino Linotype"/>
          <w:sz w:val="24"/>
          <w:lang w:val="es-ES"/>
        </w:rPr>
        <w:t>.</w:t>
      </w:r>
    </w:p>
    <w:p w14:paraId="6F3A19C9" w14:textId="77777777" w:rsidR="00527195" w:rsidRPr="00A254F2" w:rsidRDefault="00527195" w:rsidP="00527195">
      <w:pPr>
        <w:pStyle w:val="Prrafodelista"/>
        <w:tabs>
          <w:tab w:val="left" w:pos="426"/>
        </w:tabs>
        <w:spacing w:line="360" w:lineRule="auto"/>
        <w:ind w:left="0" w:right="51"/>
        <w:jc w:val="both"/>
        <w:rPr>
          <w:rFonts w:ascii="Palatino Linotype" w:hAnsi="Palatino Linotype"/>
          <w:sz w:val="24"/>
          <w:lang w:val="es-ES"/>
        </w:rPr>
      </w:pPr>
    </w:p>
    <w:p w14:paraId="22FC185A" w14:textId="77777777" w:rsidR="00527195" w:rsidRPr="00A254F2" w:rsidRDefault="00527195" w:rsidP="00527195">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A254F2">
        <w:rPr>
          <w:rFonts w:ascii="Palatino Linotype" w:hAnsi="Palatino Linotype"/>
          <w:sz w:val="24"/>
          <w:lang w:val="es-E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3C3EF090" w14:textId="77777777" w:rsidR="00527195" w:rsidRPr="00A254F2" w:rsidRDefault="00527195" w:rsidP="00527195">
      <w:pPr>
        <w:pStyle w:val="Prrafodelista"/>
        <w:tabs>
          <w:tab w:val="left" w:pos="426"/>
        </w:tabs>
        <w:spacing w:line="360" w:lineRule="auto"/>
        <w:ind w:left="0" w:right="51"/>
        <w:jc w:val="both"/>
        <w:rPr>
          <w:rFonts w:ascii="Palatino Linotype" w:hAnsi="Palatino Linotype"/>
          <w:sz w:val="24"/>
          <w:lang w:val="es-ES"/>
        </w:rPr>
      </w:pPr>
    </w:p>
    <w:p w14:paraId="559FA32C" w14:textId="565B912D" w:rsidR="00527195" w:rsidRPr="00A254F2" w:rsidRDefault="00527195" w:rsidP="00527195">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A254F2">
        <w:rPr>
          <w:rFonts w:ascii="Palatino Linotype" w:hAnsi="Palatino Linotype"/>
          <w:sz w:val="24"/>
          <w:lang w:val="es-ES"/>
        </w:rPr>
        <w:t xml:space="preserve">Desde una perspectiva institucional, la </w:t>
      </w:r>
      <w:r w:rsidRPr="00A254F2">
        <w:rPr>
          <w:rFonts w:ascii="Palatino Linotype" w:hAnsi="Palatino Linotype"/>
          <w:b/>
          <w:bCs/>
          <w:sz w:val="24"/>
          <w:lang w:val="es-ES"/>
        </w:rPr>
        <w:t>capacidad administrativa</w:t>
      </w:r>
      <w:r w:rsidRPr="00A254F2">
        <w:rPr>
          <w:rFonts w:ascii="Palatino Linotype" w:hAnsi="Palatino Linotype"/>
          <w:sz w:val="24"/>
          <w:lang w:val="es-ES"/>
        </w:rPr>
        <w:t xml:space="preserve"> es entendida como “</w:t>
      </w:r>
      <w:r w:rsidRPr="00A254F2">
        <w:rPr>
          <w:rFonts w:ascii="Palatino Linotype" w:hAnsi="Palatino Linotype"/>
          <w:i/>
          <w:iCs/>
          <w:sz w:val="24"/>
          <w:lang w:val="es-ES"/>
        </w:rPr>
        <w:t xml:space="preserve">las habilidades técnico-burocráticas del aparato estatal requeridas para alcanzar sus objetos. En este componente se ubican el nivel micro y meso de la Capacidad Institucional. El </w:t>
      </w:r>
      <w:r w:rsidRPr="00A254F2">
        <w:rPr>
          <w:rFonts w:ascii="Palatino Linotype" w:hAnsi="Palatino Linotype"/>
          <w:b/>
          <w:bCs/>
          <w:i/>
          <w:iCs/>
          <w:sz w:val="24"/>
          <w:lang w:val="es-ES"/>
        </w:rPr>
        <w:t>primero</w:t>
      </w:r>
      <w:r w:rsidRPr="00A254F2">
        <w:rPr>
          <w:rFonts w:ascii="Palatino Linotype" w:hAnsi="Palatino Linotype"/>
          <w:i/>
          <w:iCs/>
          <w:sz w:val="24"/>
          <w:lang w:val="es-ES"/>
        </w:rPr>
        <w:t xml:space="preserve"> hace alusión al individuo, al </w:t>
      </w:r>
      <w:r w:rsidRPr="00A254F2">
        <w:rPr>
          <w:rFonts w:ascii="Palatino Linotype" w:hAnsi="Palatino Linotype"/>
          <w:b/>
          <w:bCs/>
          <w:i/>
          <w:iCs/>
          <w:sz w:val="24"/>
          <w:lang w:val="es-ES"/>
        </w:rPr>
        <w:t>recurso humano</w:t>
      </w:r>
      <w:r w:rsidRPr="00A254F2">
        <w:rPr>
          <w:rFonts w:ascii="Palatino Linotype" w:hAnsi="Palatino Linotype"/>
          <w:i/>
          <w:iCs/>
          <w:sz w:val="24"/>
          <w:lang w:val="es-ES"/>
        </w:rPr>
        <w:t xml:space="preserve">. En el segundo nivel, se ubica la </w:t>
      </w:r>
      <w:r w:rsidRPr="00A254F2">
        <w:rPr>
          <w:rFonts w:ascii="Palatino Linotype" w:hAnsi="Palatino Linotype"/>
          <w:b/>
          <w:bCs/>
          <w:i/>
          <w:iCs/>
          <w:sz w:val="24"/>
          <w:lang w:val="es-ES"/>
        </w:rPr>
        <w:t>capacidad de gestión</w:t>
      </w:r>
      <w:r w:rsidRPr="00A254F2">
        <w:rPr>
          <w:rFonts w:ascii="Palatino Linotype" w:hAnsi="Palatino Linotype"/>
          <w:i/>
          <w:iCs/>
          <w:sz w:val="24"/>
          <w:lang w:val="es-ES"/>
        </w:rPr>
        <w:t xml:space="preserve">, el cual se centra en el fortalecimiento organizacional como área de </w:t>
      </w:r>
      <w:r w:rsidRPr="00A254F2">
        <w:rPr>
          <w:rFonts w:ascii="Palatino Linotype" w:hAnsi="Palatino Linotype"/>
          <w:i/>
          <w:iCs/>
          <w:sz w:val="24"/>
          <w:lang w:val="es-ES"/>
        </w:rPr>
        <w:lastRenderedPageBreak/>
        <w:t>intervención para construir capacidad; cultura organizacional, sistemas de comunicación u organización</w:t>
      </w:r>
      <w:r w:rsidR="004A0D7E" w:rsidRPr="00A254F2">
        <w:rPr>
          <w:rFonts w:ascii="Palatino Linotype" w:hAnsi="Palatino Linotype"/>
          <w:sz w:val="24"/>
          <w:lang w:val="es-ES"/>
        </w:rPr>
        <w:t>”</w:t>
      </w:r>
      <w:r w:rsidRPr="00A254F2">
        <w:rPr>
          <w:rFonts w:ascii="Palatino Linotype" w:eastAsia="MS Mincho" w:hAnsi="Palatino Linotype" w:cs="Arial"/>
          <w:i/>
          <w:sz w:val="24"/>
          <w:vertAlign w:val="superscript"/>
          <w:lang w:eastAsia="es-MX"/>
        </w:rPr>
        <w:footnoteReference w:id="6"/>
      </w:r>
      <w:r w:rsidRPr="00A254F2">
        <w:rPr>
          <w:rFonts w:ascii="Palatino Linotype" w:hAnsi="Palatino Linotype"/>
          <w:sz w:val="24"/>
          <w:lang w:val="es-ES"/>
        </w:rPr>
        <w:t xml:space="preserve">. </w:t>
      </w:r>
    </w:p>
    <w:p w14:paraId="6843A72C" w14:textId="77777777" w:rsidR="00527195" w:rsidRPr="00A254F2" w:rsidRDefault="00527195" w:rsidP="00527195">
      <w:pPr>
        <w:pStyle w:val="Prrafodelista"/>
        <w:tabs>
          <w:tab w:val="left" w:pos="426"/>
        </w:tabs>
        <w:spacing w:line="360" w:lineRule="auto"/>
        <w:ind w:left="0" w:right="51"/>
        <w:jc w:val="both"/>
        <w:rPr>
          <w:rFonts w:ascii="Palatino Linotype" w:hAnsi="Palatino Linotype"/>
          <w:sz w:val="24"/>
          <w:lang w:val="es-ES"/>
        </w:rPr>
      </w:pPr>
    </w:p>
    <w:p w14:paraId="06713B2C" w14:textId="77777777" w:rsidR="00527195" w:rsidRPr="00A254F2" w:rsidRDefault="00527195" w:rsidP="00527195">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A254F2">
        <w:rPr>
          <w:rFonts w:ascii="Palatino Linotype" w:hAnsi="Palatino Linotype"/>
          <w:sz w:val="24"/>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40F7C7F3" w14:textId="77777777" w:rsidR="00527195" w:rsidRPr="00A254F2" w:rsidRDefault="00527195" w:rsidP="00527195">
      <w:pPr>
        <w:pStyle w:val="Prrafodelista"/>
        <w:tabs>
          <w:tab w:val="left" w:pos="426"/>
        </w:tabs>
        <w:spacing w:line="360" w:lineRule="auto"/>
        <w:ind w:left="0" w:right="51"/>
        <w:jc w:val="both"/>
        <w:rPr>
          <w:rFonts w:ascii="Palatino Linotype" w:hAnsi="Palatino Linotype"/>
          <w:sz w:val="24"/>
          <w:lang w:val="es-ES"/>
        </w:rPr>
      </w:pPr>
    </w:p>
    <w:p w14:paraId="7CBE7B42" w14:textId="77777777" w:rsidR="00527195" w:rsidRPr="00A254F2" w:rsidRDefault="00527195" w:rsidP="00527195">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A254F2">
        <w:rPr>
          <w:rFonts w:ascii="Palatino Linotype" w:hAnsi="Palatino Linotype"/>
          <w:sz w:val="24"/>
          <w:lang w:val="es-ES"/>
        </w:rPr>
        <w:t xml:space="preserve">Ahora bien, respecto de las capacidades humanas, vale la pena precisar lo que se denomina por </w:t>
      </w:r>
      <w:r w:rsidRPr="00A254F2">
        <w:rPr>
          <w:rFonts w:ascii="Palatino Linotype" w:hAnsi="Palatino Linotype"/>
          <w:b/>
          <w:bCs/>
          <w:i/>
          <w:iCs/>
          <w:sz w:val="24"/>
          <w:lang w:val="es-ES"/>
        </w:rPr>
        <w:t>recursos humanos</w:t>
      </w:r>
      <w:r w:rsidRPr="00A254F2">
        <w:rPr>
          <w:rFonts w:ascii="Palatino Linotype" w:hAnsi="Palatino Linotype"/>
          <w:sz w:val="24"/>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328B85D8" w14:textId="77777777" w:rsidR="00527195" w:rsidRPr="00A254F2" w:rsidRDefault="00527195" w:rsidP="00527195">
      <w:pPr>
        <w:pStyle w:val="Prrafodelista"/>
        <w:tabs>
          <w:tab w:val="left" w:pos="426"/>
        </w:tabs>
        <w:spacing w:line="360" w:lineRule="auto"/>
        <w:ind w:left="0" w:right="51"/>
        <w:jc w:val="both"/>
        <w:rPr>
          <w:rFonts w:ascii="Palatino Linotype" w:hAnsi="Palatino Linotype"/>
          <w:sz w:val="24"/>
          <w:lang w:val="es-ES"/>
        </w:rPr>
      </w:pPr>
    </w:p>
    <w:p w14:paraId="2D9A747B" w14:textId="77777777" w:rsidR="00527195" w:rsidRPr="00A254F2" w:rsidRDefault="00527195" w:rsidP="00527195">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A254F2">
        <w:rPr>
          <w:rFonts w:ascii="Palatino Linotype" w:hAnsi="Palatino Linotype"/>
          <w:sz w:val="24"/>
          <w:lang w:val="es-ES"/>
        </w:rPr>
        <w:t xml:space="preserve">Las personas son la parte fundamental de una organización, y junto con los recursos materiales, financieros e intangibles, conforman el “todo” que una organización necesita para el correcto funcionamiento, materialización y alcance de </w:t>
      </w:r>
      <w:r w:rsidRPr="00A254F2">
        <w:rPr>
          <w:rFonts w:ascii="Palatino Linotype" w:hAnsi="Palatino Linotype"/>
          <w:sz w:val="24"/>
          <w:lang w:val="es-ES"/>
        </w:rPr>
        <w:lastRenderedPageBreak/>
        <w:t xml:space="preserve">sus objetivos; los recursos deben coexistir uno con otro, de otra forma, el desarrollo no sería el apropiado y el cumplimiento de metas, inasequible. </w:t>
      </w:r>
    </w:p>
    <w:p w14:paraId="19735154" w14:textId="77777777" w:rsidR="00527195" w:rsidRPr="00A254F2" w:rsidRDefault="00527195" w:rsidP="00527195">
      <w:pPr>
        <w:pStyle w:val="Prrafodelista"/>
        <w:tabs>
          <w:tab w:val="left" w:pos="851"/>
        </w:tabs>
        <w:spacing w:before="240" w:after="240" w:line="360" w:lineRule="auto"/>
        <w:ind w:left="0" w:right="49"/>
        <w:jc w:val="both"/>
        <w:rPr>
          <w:rFonts w:ascii="Palatino Linotype" w:hAnsi="Palatino Linotype"/>
          <w:sz w:val="24"/>
          <w:lang w:val="es-ES"/>
        </w:rPr>
      </w:pPr>
    </w:p>
    <w:p w14:paraId="7803B14B" w14:textId="77777777" w:rsidR="00527195" w:rsidRPr="00A254F2" w:rsidRDefault="00527195" w:rsidP="00527195">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A254F2">
        <w:rPr>
          <w:rFonts w:ascii="Palatino Linotype" w:hAnsi="Palatino Linotype"/>
          <w:sz w:val="24"/>
          <w:lang w:val="es-ES"/>
        </w:rPr>
        <w:t xml:space="preserve">Es así que, el </w:t>
      </w:r>
      <w:r w:rsidRPr="00A254F2">
        <w:rPr>
          <w:rFonts w:ascii="Palatino Linotype" w:hAnsi="Palatino Linotype"/>
          <w:b/>
          <w:bCs/>
          <w:sz w:val="24"/>
          <w:lang w:val="es-ES"/>
        </w:rPr>
        <w:t>SUJETO OBLIGADO</w:t>
      </w:r>
      <w:r w:rsidRPr="00A254F2">
        <w:rPr>
          <w:rFonts w:ascii="Palatino Linotype" w:hAnsi="Palatino Linotype"/>
          <w:sz w:val="24"/>
          <w:lang w:val="es-ES"/>
        </w:rPr>
        <w:t xml:space="preserve"> pretendió realizar el cambio de modalidad ofreciendo consulta directa, sin embargo, es necesario traer a contexto </w:t>
      </w:r>
      <w:r w:rsidRPr="00A254F2">
        <w:rPr>
          <w:rFonts w:ascii="Palatino Linotype" w:hAnsi="Palatino Linotype"/>
          <w:color w:val="000000" w:themeColor="text1"/>
          <w:sz w:val="24"/>
        </w:rPr>
        <w:t>e</w:t>
      </w:r>
      <w:r w:rsidRPr="00A254F2">
        <w:rPr>
          <w:rFonts w:ascii="Palatino Linotype" w:hAnsi="Palatino Linotype"/>
          <w:sz w:val="24"/>
          <w:lang w:val="es-ES"/>
        </w:rPr>
        <w:t>l Criterio número 8/2013 del entonces Instituto Federal de Acceso a la Información, cuyo texto y sentido literal es el siguiente:</w:t>
      </w:r>
    </w:p>
    <w:p w14:paraId="40B589C6" w14:textId="77777777" w:rsidR="00527195" w:rsidRPr="00A254F2" w:rsidRDefault="00527195" w:rsidP="00527195">
      <w:pPr>
        <w:pStyle w:val="Prrafodelista"/>
        <w:rPr>
          <w:rFonts w:ascii="Palatino Linotype" w:hAnsi="Palatino Linotype"/>
          <w:color w:val="000000" w:themeColor="text1"/>
        </w:rPr>
      </w:pPr>
    </w:p>
    <w:p w14:paraId="0F7350C4"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b/>
          <w:bCs/>
          <w:i/>
          <w:sz w:val="22"/>
          <w:szCs w:val="24"/>
        </w:rPr>
        <w:t xml:space="preserve">Cuando exista impedimento justificado de atender la modalidad de entrega elegida por el solicitante, procede ofrecer </w:t>
      </w:r>
      <w:r w:rsidRPr="00A254F2">
        <w:rPr>
          <w:rFonts w:ascii="Palatino Linotype" w:hAnsi="Palatino Linotype" w:cs="Arial"/>
          <w:b/>
          <w:bCs/>
          <w:i/>
          <w:noProof/>
          <w:sz w:val="22"/>
          <w:szCs w:val="24"/>
        </w:rPr>
        <w:t>todas</w:t>
      </w:r>
      <w:r w:rsidRPr="00A254F2">
        <w:rPr>
          <w:rFonts w:ascii="Palatino Linotype" w:hAnsi="Palatino Linotype"/>
          <w:b/>
          <w:bCs/>
          <w:i/>
          <w:sz w:val="22"/>
          <w:szCs w:val="24"/>
        </w:rPr>
        <w:t xml:space="preserve"> las demás opciones previstas en la Ley.</w:t>
      </w:r>
      <w:r w:rsidRPr="00A254F2">
        <w:rPr>
          <w:rFonts w:ascii="Palatino Linotype" w:hAnsi="Palatino Linotype"/>
          <w:bCs/>
          <w:i/>
          <w:sz w:val="22"/>
          <w:szCs w:val="24"/>
        </w:rPr>
        <w:t xml:space="preserve"> </w:t>
      </w:r>
      <w:r w:rsidRPr="00A254F2">
        <w:rPr>
          <w:rFonts w:ascii="Palatino Linotype" w:hAnsi="Palatino Linotype"/>
          <w:i/>
          <w:sz w:val="22"/>
          <w:szCs w:val="24"/>
          <w:u w:val="single"/>
        </w:rPr>
        <w:t xml:space="preserve">De conformidad con lo dispuesto en los artículos 42 y 44 de la </w:t>
      </w:r>
      <w:r w:rsidRPr="00A254F2">
        <w:rPr>
          <w:rFonts w:ascii="Palatino Linotype" w:hAnsi="Palatino Linotype"/>
          <w:i/>
          <w:iCs/>
          <w:sz w:val="22"/>
          <w:szCs w:val="24"/>
          <w:u w:val="single"/>
        </w:rPr>
        <w:t>Ley Federal de Transparencia y Acceso a la Información Pública Gubernamental</w:t>
      </w:r>
      <w:r w:rsidRPr="00A254F2">
        <w:rPr>
          <w:rFonts w:ascii="Palatino Linotype" w:hAnsi="Palatino Linotype"/>
          <w:i/>
          <w:sz w:val="22"/>
          <w:szCs w:val="24"/>
          <w:u w:val="single"/>
        </w:rPr>
        <w:t>, y 54 de su Reglamento, la entrega de la información debe hacerse, en la medida de lo posible, en la forma solicitada por el interesado</w:t>
      </w:r>
      <w:r w:rsidRPr="00A254F2">
        <w:rPr>
          <w:rFonts w:ascii="Palatino Linotype" w:hAnsi="Palatino Linotype"/>
          <w:i/>
          <w:sz w:val="22"/>
          <w:szCs w:val="24"/>
        </w:rPr>
        <w:t xml:space="preserve">, salvo que exista un impedimento justificado para atenderla, en cuyo caso, deberán exponerse las razones por las cuales no es posible utilizar el medio de reproducción solicitado. </w:t>
      </w:r>
      <w:r w:rsidRPr="00A254F2">
        <w:rPr>
          <w:rFonts w:ascii="Palatino Linotype" w:hAnsi="Palatino Linotype"/>
          <w:i/>
          <w:sz w:val="22"/>
          <w:szCs w:val="24"/>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A254F2">
        <w:rPr>
          <w:rFonts w:ascii="Palatino Linotype" w:hAnsi="Palatino Linotype"/>
          <w:i/>
          <w:sz w:val="22"/>
          <w:szCs w:val="24"/>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w:t>
      </w:r>
      <w:r w:rsidRPr="00A254F2">
        <w:rPr>
          <w:rFonts w:ascii="Palatino Linotype" w:hAnsi="Palatino Linotype"/>
          <w:i/>
          <w:sz w:val="22"/>
          <w:szCs w:val="24"/>
        </w:rPr>
        <w:lastRenderedPageBreak/>
        <w:t xml:space="preserve">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5EE2EE4"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i/>
          <w:sz w:val="22"/>
          <w:szCs w:val="24"/>
        </w:rPr>
        <w:t xml:space="preserve">Resoluciones </w:t>
      </w:r>
    </w:p>
    <w:p w14:paraId="2D89C9CE"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i/>
          <w:sz w:val="22"/>
          <w:szCs w:val="24"/>
        </w:rPr>
        <w:t xml:space="preserve">RDA 2012/12. Interpuesto en contra de la Secretaría de Comunicaciones y Transportes. Comisionada Ponente Jacqueline Peschard Mariscal. </w:t>
      </w:r>
    </w:p>
    <w:p w14:paraId="1A0FA9AC"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i/>
          <w:sz w:val="22"/>
          <w:szCs w:val="24"/>
        </w:rPr>
        <w:t xml:space="preserve">RDA 0973/12. Interpuesto en contra de la Secretaría de Educación Pública. Comisionada Ponente Sigrid Arzt Colunga. </w:t>
      </w:r>
    </w:p>
    <w:p w14:paraId="65ECEA0C"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i/>
          <w:sz w:val="22"/>
          <w:szCs w:val="24"/>
        </w:rPr>
        <w:t xml:space="preserve">RDA 0112/12. Interpuesto en contra de Petróleos Mexicanos. Comisionado Ponente Ángel Trinidad Zaldívar. </w:t>
      </w:r>
    </w:p>
    <w:p w14:paraId="4CDBC1E6"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i/>
          <w:sz w:val="22"/>
          <w:szCs w:val="24"/>
        </w:rPr>
        <w:t xml:space="preserve">RDA 0085/12. Interpuesto en contra del Instituto Nacional de Ciencias Médicas y Nutrición Salvador Zubirán. Comisionada Ponente Sigrid Arzt Colunga. </w:t>
      </w:r>
    </w:p>
    <w:p w14:paraId="25AA71D8"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i/>
          <w:sz w:val="22"/>
          <w:szCs w:val="24"/>
        </w:rPr>
        <w:t>3068/11. Interpuesto en contra de la Presidencia de la República. Comisionada Ponente María Elena Pérez-Jaén Zermeño. “</w:t>
      </w:r>
    </w:p>
    <w:p w14:paraId="16DE246B" w14:textId="77777777" w:rsidR="00527195" w:rsidRPr="00A254F2" w:rsidRDefault="00527195" w:rsidP="00527195">
      <w:pPr>
        <w:spacing w:line="360" w:lineRule="auto"/>
        <w:ind w:left="567" w:right="567"/>
        <w:jc w:val="both"/>
        <w:rPr>
          <w:rFonts w:ascii="Palatino Linotype" w:hAnsi="Palatino Linotype"/>
          <w:i/>
          <w:sz w:val="22"/>
          <w:szCs w:val="24"/>
        </w:rPr>
      </w:pPr>
    </w:p>
    <w:p w14:paraId="6327D225"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b/>
          <w:i/>
          <w:sz w:val="22"/>
          <w:szCs w:val="24"/>
        </w:rPr>
        <w:t>Criterio 02/2004 INFORMACIÓN DISPERSA</w:t>
      </w:r>
      <w:r w:rsidRPr="00A254F2">
        <w:rPr>
          <w:rFonts w:ascii="Palatino Linotype" w:hAnsi="Palatino Linotype"/>
          <w:b/>
          <w:sz w:val="22"/>
          <w:szCs w:val="24"/>
        </w:rPr>
        <w:t xml:space="preserve"> </w:t>
      </w:r>
      <w:r w:rsidRPr="00A254F2">
        <w:rPr>
          <w:rFonts w:ascii="Palatino Linotype" w:hAnsi="Palatino Linotype"/>
          <w:b/>
          <w:i/>
          <w:sz w:val="22"/>
          <w:szCs w:val="24"/>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A254F2">
        <w:rPr>
          <w:rFonts w:ascii="Palatino Linotype" w:hAnsi="Palatino Linotype"/>
          <w:i/>
          <w:sz w:val="22"/>
          <w:szCs w:val="24"/>
        </w:rPr>
        <w:t xml:space="preserve"> </w:t>
      </w:r>
      <w:r w:rsidRPr="00A254F2">
        <w:rPr>
          <w:rFonts w:ascii="Palatino Linotype" w:hAnsi="Palatino Linotype"/>
          <w:i/>
          <w:sz w:val="22"/>
          <w:szCs w:val="24"/>
          <w:u w:val="single"/>
        </w:rPr>
        <w:t xml:space="preserve">Si bien para cumplir con el derecho de acceso a la información tratándose de la que se encuentra en diferentes documentos, basta con que se permita a los gobernados la </w:t>
      </w:r>
      <w:r w:rsidRPr="00A254F2">
        <w:rPr>
          <w:rFonts w:ascii="Palatino Linotype" w:hAnsi="Palatino Linotype"/>
          <w:i/>
          <w:sz w:val="22"/>
          <w:szCs w:val="24"/>
          <w:u w:val="single"/>
        </w:rPr>
        <w:lastRenderedPageBreak/>
        <w:t xml:space="preserve">consulta física de éstos, dado que tal prerrogativa no implica el procesamiento de los datos contenidos en diversos documentos, </w:t>
      </w:r>
      <w:r w:rsidRPr="00A254F2">
        <w:rPr>
          <w:rFonts w:ascii="Palatino Linotype" w:hAnsi="Palatino Linotype"/>
          <w:i/>
          <w:sz w:val="22"/>
          <w:szCs w:val="24"/>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A254F2">
        <w:rPr>
          <w:rFonts w:ascii="Palatino Linotype" w:hAnsi="Palatino Linotype"/>
          <w:i/>
          <w:sz w:val="22"/>
          <w:szCs w:val="24"/>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A254F2">
        <w:rPr>
          <w:rFonts w:ascii="Palatino Linotype" w:hAnsi="Palatino Linotype"/>
          <w:i/>
          <w:sz w:val="22"/>
          <w:szCs w:val="24"/>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09B5B4E7" w14:textId="77777777" w:rsidR="00527195" w:rsidRPr="00A254F2" w:rsidRDefault="00527195" w:rsidP="00527195">
      <w:pPr>
        <w:spacing w:line="360" w:lineRule="auto"/>
        <w:ind w:left="567" w:right="567"/>
        <w:jc w:val="both"/>
        <w:rPr>
          <w:rFonts w:ascii="Palatino Linotype" w:hAnsi="Palatino Linotype"/>
          <w:i/>
          <w:sz w:val="22"/>
          <w:szCs w:val="24"/>
        </w:rPr>
      </w:pPr>
      <w:r w:rsidRPr="00A254F2">
        <w:rPr>
          <w:rFonts w:ascii="Palatino Linotype" w:hAnsi="Palatino Linotype"/>
          <w:i/>
          <w:sz w:val="22"/>
          <w:szCs w:val="24"/>
        </w:rPr>
        <w:t>(Énfasis añadido)</w:t>
      </w:r>
    </w:p>
    <w:p w14:paraId="1AE9C522" w14:textId="77777777" w:rsidR="00527195" w:rsidRPr="00A254F2" w:rsidRDefault="00527195" w:rsidP="00527195">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254F2">
        <w:rPr>
          <w:rFonts w:ascii="Palatino Linotype" w:hAnsi="Palatino Linotype"/>
          <w:sz w:val="24"/>
          <w:lang w:val="es-ES"/>
        </w:rPr>
        <w:t>Los criterios refieren puntualmente que, cuando exista impedimento justificado para entregar la información solicitada, sólo entonces se procederá a ofrecer otras modalidades.</w:t>
      </w:r>
    </w:p>
    <w:p w14:paraId="080AE9AB" w14:textId="77777777" w:rsidR="00BE5C9C" w:rsidRPr="00A254F2" w:rsidRDefault="00BE5C9C" w:rsidP="00BE5C9C">
      <w:pPr>
        <w:pStyle w:val="Prrafodelista"/>
        <w:tabs>
          <w:tab w:val="left" w:pos="851"/>
        </w:tabs>
        <w:spacing w:before="240" w:after="240" w:line="360" w:lineRule="auto"/>
        <w:ind w:left="0" w:right="49"/>
        <w:jc w:val="both"/>
        <w:rPr>
          <w:rFonts w:ascii="Palatino Linotype" w:hAnsi="Palatino Linotype"/>
          <w:sz w:val="24"/>
          <w:lang w:val="es-ES"/>
        </w:rPr>
      </w:pPr>
    </w:p>
    <w:p w14:paraId="475D6737" w14:textId="77777777" w:rsidR="00527195" w:rsidRPr="00A254F2" w:rsidRDefault="00527195" w:rsidP="00527195">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A254F2">
        <w:rPr>
          <w:rFonts w:ascii="Palatino Linotype" w:hAnsi="Palatino Linotype"/>
          <w:sz w:val="24"/>
        </w:rPr>
        <w:t xml:space="preserve">Correlativo a lo anterior, los </w:t>
      </w:r>
      <w:r w:rsidRPr="00A254F2">
        <w:rPr>
          <w:rFonts w:ascii="Palatino Linotype" w:hAnsi="Palatino Linotype"/>
          <w:i/>
          <w:iCs/>
          <w:sz w:val="24"/>
        </w:rPr>
        <w:t>Lineamientos Generales en Materia de Clasificación y Desclasificación de la Información, así como para la Elaboración de Versiones Públicas</w:t>
      </w:r>
      <w:r w:rsidRPr="00A254F2">
        <w:rPr>
          <w:rFonts w:ascii="Palatino Linotype" w:hAnsi="Palatino Linotype"/>
          <w:sz w:val="24"/>
        </w:rPr>
        <w:t xml:space="preserve">, </w:t>
      </w:r>
      <w:r w:rsidRPr="00A254F2">
        <w:rPr>
          <w:rFonts w:ascii="Palatino Linotype" w:hAnsi="Palatino Linotype"/>
          <w:sz w:val="24"/>
        </w:rPr>
        <w:lastRenderedPageBreak/>
        <w:t>publicados por el Sistema Nacional de Transparencia, Acceso a la Información Pública y Protección de Datos Personales, en su Capítulo X, contemplan una serie de elementos, los cuales, los Sujetos Obligados deberán acreditar, a fin de realizar un cambio de modalidad a Consulta Directa apegada a derecho. A continuación, se vierten los Lineamientos aplicables:</w:t>
      </w:r>
    </w:p>
    <w:p w14:paraId="682DB4A4"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i/>
          <w:iCs/>
          <w:color w:val="000000" w:themeColor="text1"/>
        </w:rPr>
        <w:t>“</w:t>
      </w:r>
      <w:r w:rsidRPr="00A254F2">
        <w:rPr>
          <w:rFonts w:ascii="Palatino Linotype" w:hAnsi="Palatino Linotype"/>
          <w:b/>
          <w:bCs/>
          <w:i/>
          <w:iCs/>
          <w:color w:val="000000" w:themeColor="text1"/>
        </w:rPr>
        <w:t>Sexagésimo séptimo. </w:t>
      </w:r>
      <w:r w:rsidRPr="00A254F2">
        <w:rPr>
          <w:rFonts w:ascii="Palatino Linotype" w:hAnsi="Palatino Linotype"/>
          <w:i/>
          <w:iCs/>
          <w:color w:val="000000" w:themeColor="text1"/>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3C77F1DD"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p>
    <w:p w14:paraId="60866F8B"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b/>
          <w:bCs/>
          <w:i/>
          <w:iCs/>
          <w:color w:val="000000" w:themeColor="text1"/>
        </w:rPr>
        <w:t>Sexagésimo octavo. </w:t>
      </w:r>
      <w:r w:rsidRPr="00A254F2">
        <w:rPr>
          <w:rFonts w:ascii="Palatino Linotype" w:hAnsi="Palatino Linotype"/>
          <w:i/>
          <w:iCs/>
          <w:color w:val="000000" w:themeColor="text1"/>
        </w:rPr>
        <w:t>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2072138C"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p>
    <w:p w14:paraId="5364927D"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b/>
          <w:bCs/>
          <w:i/>
          <w:iCs/>
          <w:color w:val="000000" w:themeColor="text1"/>
        </w:rPr>
        <w:t>Sexagésimo noveno. </w:t>
      </w:r>
      <w:r w:rsidRPr="00A254F2">
        <w:rPr>
          <w:rFonts w:ascii="Palatino Linotype" w:hAnsi="Palatino Linotype"/>
          <w:i/>
          <w:iCs/>
          <w:color w:val="000000" w:themeColor="text1"/>
        </w:rPr>
        <w:t>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54549AD4"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p>
    <w:p w14:paraId="4CC4938D"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b/>
          <w:bCs/>
          <w:i/>
          <w:iCs/>
          <w:color w:val="000000" w:themeColor="text1"/>
        </w:rPr>
        <w:t>Septuagésimo. </w:t>
      </w:r>
      <w:r w:rsidRPr="00A254F2">
        <w:rPr>
          <w:rFonts w:ascii="Palatino Linotype" w:hAnsi="Palatino Linotype"/>
          <w:i/>
          <w:iCs/>
          <w:color w:val="000000" w:themeColor="text1"/>
        </w:rPr>
        <w:t>Para el desahogo de las actuaciones tendientes a permitir la consulta directa, en los casos en que ésta resulte procedente, los sujetos obligados deberán observar lo siguiente:</w:t>
      </w:r>
    </w:p>
    <w:p w14:paraId="2C5D6E94"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b/>
          <w:bCs/>
          <w:i/>
          <w:iCs/>
          <w:color w:val="000000" w:themeColor="text1"/>
        </w:rPr>
        <w:t>I.</w:t>
      </w:r>
      <w:r w:rsidRPr="00A254F2">
        <w:rPr>
          <w:rFonts w:ascii="Palatino Linotype" w:hAnsi="Palatino Linotype"/>
          <w:i/>
          <w:iCs/>
          <w:color w:val="000000" w:themeColor="text1"/>
        </w:rPr>
        <w:t xml:space="preserve"> Señalar claramente al particular, en la respuesta a su solicitud, el lugar, día y hora en que se podrá llevar a cabo la consulta de la documentación solicitada. En caso de que, </w:t>
      </w:r>
      <w:r w:rsidRPr="00A254F2">
        <w:rPr>
          <w:rFonts w:ascii="Palatino Linotype" w:hAnsi="Palatino Linotype"/>
          <w:i/>
          <w:iCs/>
          <w:color w:val="000000" w:themeColor="text1"/>
        </w:rPr>
        <w:lastRenderedPageBreak/>
        <w:t>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1767DBE4"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b/>
          <w:bCs/>
          <w:i/>
          <w:iCs/>
          <w:color w:val="000000" w:themeColor="text1"/>
        </w:rPr>
        <w:t>II.</w:t>
      </w:r>
      <w:r w:rsidRPr="00A254F2">
        <w:rPr>
          <w:rFonts w:ascii="Palatino Linotype" w:hAnsi="Palatino Linotype"/>
          <w:i/>
          <w:iCs/>
          <w:color w:val="000000" w:themeColor="text1"/>
        </w:rPr>
        <w:t> En su caso, la procedencia de los ajustes razonables solicitados y/o la procedencia de acceso en la lengua indígena requerida;</w:t>
      </w:r>
    </w:p>
    <w:p w14:paraId="066B6F2E"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b/>
          <w:bCs/>
          <w:i/>
          <w:iCs/>
          <w:color w:val="000000" w:themeColor="text1"/>
        </w:rPr>
        <w:t>III.</w:t>
      </w:r>
      <w:r w:rsidRPr="00A254F2">
        <w:rPr>
          <w:rFonts w:ascii="Palatino Linotype" w:hAnsi="Palatino Linotype"/>
          <w:i/>
          <w:iCs/>
          <w:color w:val="000000" w:themeColor="text1"/>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6294F7C6"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b/>
          <w:bCs/>
          <w:i/>
          <w:iCs/>
          <w:color w:val="000000" w:themeColor="text1"/>
        </w:rPr>
        <w:t>IV.</w:t>
      </w:r>
      <w:r w:rsidRPr="00A254F2">
        <w:rPr>
          <w:rFonts w:ascii="Palatino Linotype" w:hAnsi="Palatino Linotype"/>
          <w:i/>
          <w:iCs/>
          <w:color w:val="000000" w:themeColor="text1"/>
        </w:rPr>
        <w:t xml:space="preserve"> Proporcionar al solicitante las facilidades y asistencia requerida para la consulta de los documentos;</w:t>
      </w:r>
    </w:p>
    <w:p w14:paraId="07F24C63"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b/>
          <w:bCs/>
          <w:i/>
          <w:iCs/>
          <w:color w:val="000000" w:themeColor="text1"/>
        </w:rPr>
        <w:t>V.</w:t>
      </w:r>
      <w:r w:rsidRPr="00A254F2">
        <w:rPr>
          <w:rFonts w:ascii="Palatino Linotype" w:hAnsi="Palatino Linotype"/>
          <w:i/>
          <w:iCs/>
          <w:color w:val="000000" w:themeColor="text1"/>
        </w:rPr>
        <w:t> Abstenerse de requerir al solicitante que acredite interés alguno;</w:t>
      </w:r>
    </w:p>
    <w:p w14:paraId="75692331"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b/>
          <w:bCs/>
          <w:i/>
          <w:iCs/>
          <w:color w:val="000000" w:themeColor="text1"/>
        </w:rPr>
        <w:t>VI.</w:t>
      </w:r>
      <w:r w:rsidRPr="00A254F2">
        <w:rPr>
          <w:rFonts w:ascii="Palatino Linotype" w:hAnsi="Palatino Linotype"/>
          <w:i/>
          <w:iCs/>
          <w:color w:val="000000" w:themeColor="text1"/>
        </w:rPr>
        <w:t> Adoptar las medidas técnicas, físicas, administrativas y demás que resulten necesarias para</w:t>
      </w:r>
    </w:p>
    <w:p w14:paraId="5D77F59A"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i/>
          <w:iCs/>
          <w:color w:val="000000" w:themeColor="text1"/>
        </w:rPr>
        <w:t>garantizar la integridad de la información a consultar, de conformidad con las características específicas del documento solicitado, tales como:</w:t>
      </w:r>
    </w:p>
    <w:p w14:paraId="5E15F6E0" w14:textId="77777777" w:rsidR="00527195" w:rsidRPr="00A254F2" w:rsidRDefault="00527195" w:rsidP="00527195">
      <w:pPr>
        <w:pStyle w:val="Prrafodelista"/>
        <w:tabs>
          <w:tab w:val="left" w:pos="426"/>
        </w:tabs>
        <w:spacing w:before="240" w:after="240" w:line="276" w:lineRule="auto"/>
        <w:ind w:left="1134" w:right="567"/>
        <w:jc w:val="both"/>
        <w:rPr>
          <w:rFonts w:ascii="Palatino Linotype" w:hAnsi="Palatino Linotype"/>
          <w:i/>
          <w:iCs/>
          <w:color w:val="000000" w:themeColor="text1"/>
        </w:rPr>
      </w:pPr>
      <w:r w:rsidRPr="00A254F2">
        <w:rPr>
          <w:rFonts w:ascii="Palatino Linotype" w:hAnsi="Palatino Linotype"/>
          <w:b/>
          <w:bCs/>
          <w:i/>
          <w:iCs/>
          <w:color w:val="000000" w:themeColor="text1"/>
        </w:rPr>
        <w:t>a)</w:t>
      </w:r>
      <w:r w:rsidRPr="00A254F2">
        <w:rPr>
          <w:rFonts w:ascii="Palatino Linotype" w:hAnsi="Palatino Linotype"/>
          <w:i/>
          <w:iCs/>
          <w:color w:val="000000" w:themeColor="text1"/>
        </w:rPr>
        <w:t xml:space="preserve"> Contar con instalaciones y mobiliario adecuado para asegurar tanto la integridad del documento consultado, como para proporcionar al solicitante las mejores condiciones para poder llevar a cabo la consulta directa;</w:t>
      </w:r>
    </w:p>
    <w:p w14:paraId="0BACD8BA" w14:textId="77777777" w:rsidR="00527195" w:rsidRPr="00A254F2" w:rsidRDefault="00527195" w:rsidP="00527195">
      <w:pPr>
        <w:pStyle w:val="Prrafodelista"/>
        <w:tabs>
          <w:tab w:val="left" w:pos="426"/>
        </w:tabs>
        <w:spacing w:before="240" w:after="240" w:line="276" w:lineRule="auto"/>
        <w:ind w:left="1134" w:right="567"/>
        <w:jc w:val="both"/>
        <w:rPr>
          <w:rFonts w:ascii="Palatino Linotype" w:hAnsi="Palatino Linotype"/>
          <w:i/>
          <w:iCs/>
          <w:color w:val="000000" w:themeColor="text1"/>
        </w:rPr>
      </w:pPr>
      <w:r w:rsidRPr="00A254F2">
        <w:rPr>
          <w:rFonts w:ascii="Palatino Linotype" w:hAnsi="Palatino Linotype"/>
          <w:b/>
          <w:bCs/>
          <w:i/>
          <w:iCs/>
          <w:color w:val="000000" w:themeColor="text1"/>
        </w:rPr>
        <w:t>b)</w:t>
      </w:r>
      <w:r w:rsidRPr="00A254F2">
        <w:rPr>
          <w:rFonts w:ascii="Palatino Linotype" w:hAnsi="Palatino Linotype"/>
          <w:i/>
          <w:iCs/>
          <w:color w:val="000000" w:themeColor="text1"/>
        </w:rPr>
        <w:t> Equipo y personal de vigilancia;</w:t>
      </w:r>
    </w:p>
    <w:p w14:paraId="010319E3" w14:textId="77777777" w:rsidR="00527195" w:rsidRPr="00A254F2" w:rsidRDefault="00527195" w:rsidP="00527195">
      <w:pPr>
        <w:pStyle w:val="Prrafodelista"/>
        <w:tabs>
          <w:tab w:val="left" w:pos="426"/>
        </w:tabs>
        <w:spacing w:before="240" w:after="240" w:line="276" w:lineRule="auto"/>
        <w:ind w:left="1134" w:right="567"/>
        <w:jc w:val="both"/>
        <w:rPr>
          <w:rFonts w:ascii="Palatino Linotype" w:hAnsi="Palatino Linotype"/>
          <w:i/>
          <w:iCs/>
          <w:color w:val="000000" w:themeColor="text1"/>
        </w:rPr>
      </w:pPr>
      <w:r w:rsidRPr="00A254F2">
        <w:rPr>
          <w:rFonts w:ascii="Palatino Linotype" w:hAnsi="Palatino Linotype"/>
          <w:b/>
          <w:bCs/>
          <w:i/>
          <w:iCs/>
          <w:color w:val="000000" w:themeColor="text1"/>
        </w:rPr>
        <w:t>c)</w:t>
      </w:r>
      <w:r w:rsidRPr="00A254F2">
        <w:rPr>
          <w:rFonts w:ascii="Palatino Linotype" w:hAnsi="Palatino Linotype"/>
          <w:i/>
          <w:iCs/>
          <w:color w:val="000000" w:themeColor="text1"/>
        </w:rPr>
        <w:t> Plan de acción contra robo o vandalismo;</w:t>
      </w:r>
    </w:p>
    <w:p w14:paraId="6F04C36C" w14:textId="77777777" w:rsidR="00527195" w:rsidRPr="00A254F2" w:rsidRDefault="00527195" w:rsidP="00527195">
      <w:pPr>
        <w:pStyle w:val="Prrafodelista"/>
        <w:tabs>
          <w:tab w:val="left" w:pos="426"/>
        </w:tabs>
        <w:spacing w:before="240" w:after="240" w:line="276" w:lineRule="auto"/>
        <w:ind w:left="1134" w:right="567"/>
        <w:jc w:val="both"/>
        <w:rPr>
          <w:rFonts w:ascii="Palatino Linotype" w:hAnsi="Palatino Linotype"/>
          <w:i/>
          <w:iCs/>
          <w:color w:val="000000" w:themeColor="text1"/>
        </w:rPr>
      </w:pPr>
      <w:r w:rsidRPr="00A254F2">
        <w:rPr>
          <w:rFonts w:ascii="Palatino Linotype" w:hAnsi="Palatino Linotype"/>
          <w:b/>
          <w:bCs/>
          <w:i/>
          <w:iCs/>
          <w:color w:val="000000" w:themeColor="text1"/>
        </w:rPr>
        <w:t>d)</w:t>
      </w:r>
      <w:r w:rsidRPr="00A254F2">
        <w:rPr>
          <w:rFonts w:ascii="Palatino Linotype" w:hAnsi="Palatino Linotype"/>
          <w:i/>
          <w:iCs/>
          <w:color w:val="000000" w:themeColor="text1"/>
        </w:rPr>
        <w:t> Extintores de fuego de gas inocuo;</w:t>
      </w:r>
    </w:p>
    <w:p w14:paraId="24C9FBA6" w14:textId="77777777" w:rsidR="00527195" w:rsidRPr="00A254F2" w:rsidRDefault="00527195" w:rsidP="00527195">
      <w:pPr>
        <w:pStyle w:val="Prrafodelista"/>
        <w:tabs>
          <w:tab w:val="left" w:pos="426"/>
        </w:tabs>
        <w:spacing w:before="240" w:after="240" w:line="276" w:lineRule="auto"/>
        <w:ind w:left="1134" w:right="567"/>
        <w:jc w:val="both"/>
        <w:rPr>
          <w:rFonts w:ascii="Palatino Linotype" w:hAnsi="Palatino Linotype"/>
          <w:i/>
          <w:iCs/>
          <w:color w:val="000000" w:themeColor="text1"/>
        </w:rPr>
      </w:pPr>
      <w:r w:rsidRPr="00A254F2">
        <w:rPr>
          <w:rFonts w:ascii="Palatino Linotype" w:hAnsi="Palatino Linotype"/>
          <w:b/>
          <w:bCs/>
          <w:i/>
          <w:iCs/>
          <w:color w:val="000000" w:themeColor="text1"/>
        </w:rPr>
        <w:t>e)</w:t>
      </w:r>
      <w:r w:rsidRPr="00A254F2">
        <w:rPr>
          <w:rFonts w:ascii="Palatino Linotype" w:hAnsi="Palatino Linotype"/>
          <w:i/>
          <w:iCs/>
          <w:color w:val="000000" w:themeColor="text1"/>
        </w:rPr>
        <w:t> Registro e identificación del personal autorizado para el tratamiento de los documentos o expedientes a revisar;</w:t>
      </w:r>
    </w:p>
    <w:p w14:paraId="73C7E698" w14:textId="77777777" w:rsidR="00527195" w:rsidRPr="00A254F2" w:rsidRDefault="00527195" w:rsidP="00527195">
      <w:pPr>
        <w:pStyle w:val="Prrafodelista"/>
        <w:tabs>
          <w:tab w:val="left" w:pos="426"/>
        </w:tabs>
        <w:spacing w:before="240" w:after="240" w:line="276" w:lineRule="auto"/>
        <w:ind w:left="1134" w:right="567"/>
        <w:jc w:val="both"/>
        <w:rPr>
          <w:rFonts w:ascii="Palatino Linotype" w:hAnsi="Palatino Linotype"/>
          <w:i/>
          <w:iCs/>
          <w:color w:val="000000" w:themeColor="text1"/>
        </w:rPr>
      </w:pPr>
      <w:r w:rsidRPr="00A254F2">
        <w:rPr>
          <w:rFonts w:ascii="Palatino Linotype" w:hAnsi="Palatino Linotype"/>
          <w:b/>
          <w:bCs/>
          <w:i/>
          <w:iCs/>
          <w:color w:val="000000" w:themeColor="text1"/>
        </w:rPr>
        <w:t>f)</w:t>
      </w:r>
      <w:r w:rsidRPr="00A254F2">
        <w:rPr>
          <w:rFonts w:ascii="Palatino Linotype" w:hAnsi="Palatino Linotype"/>
          <w:i/>
          <w:iCs/>
          <w:color w:val="000000" w:themeColor="text1"/>
        </w:rPr>
        <w:t> Registro e identificación de los particulares autorizados para llevar a cabo la consulta directa, y</w:t>
      </w:r>
    </w:p>
    <w:p w14:paraId="56E64682" w14:textId="77777777" w:rsidR="00527195" w:rsidRPr="00A254F2" w:rsidRDefault="00527195" w:rsidP="00527195">
      <w:pPr>
        <w:pStyle w:val="Prrafodelista"/>
        <w:tabs>
          <w:tab w:val="left" w:pos="426"/>
        </w:tabs>
        <w:spacing w:before="240" w:after="240" w:line="276" w:lineRule="auto"/>
        <w:ind w:left="1134" w:right="567"/>
        <w:jc w:val="both"/>
        <w:rPr>
          <w:rFonts w:ascii="Palatino Linotype" w:hAnsi="Palatino Linotype"/>
          <w:i/>
          <w:iCs/>
          <w:color w:val="000000" w:themeColor="text1"/>
        </w:rPr>
      </w:pPr>
      <w:r w:rsidRPr="00A254F2">
        <w:rPr>
          <w:rFonts w:ascii="Palatino Linotype" w:hAnsi="Palatino Linotype"/>
          <w:b/>
          <w:bCs/>
          <w:i/>
          <w:iCs/>
          <w:color w:val="000000" w:themeColor="text1"/>
        </w:rPr>
        <w:t>g)</w:t>
      </w:r>
      <w:r w:rsidRPr="00A254F2">
        <w:rPr>
          <w:rFonts w:ascii="Palatino Linotype" w:hAnsi="Palatino Linotype"/>
          <w:i/>
          <w:iCs/>
          <w:color w:val="000000" w:themeColor="text1"/>
        </w:rPr>
        <w:t> Las demás que, a criterio de los sujetos obligados, resulten necesarias.</w:t>
      </w:r>
    </w:p>
    <w:p w14:paraId="5B2BDBA4"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b/>
          <w:bCs/>
          <w:i/>
          <w:iCs/>
          <w:color w:val="000000" w:themeColor="text1"/>
        </w:rPr>
        <w:t>VII. </w:t>
      </w:r>
      <w:r w:rsidRPr="00A254F2">
        <w:rPr>
          <w:rFonts w:ascii="Palatino Linotype" w:hAnsi="Palatino Linotype"/>
          <w:i/>
          <w:iCs/>
          <w:color w:val="000000" w:themeColor="text1"/>
        </w:rPr>
        <w:t>Hacer del conocimiento del solicitante, previo al acceso a la información, las reglas a que se sujetará la consulta para garantizar la integridad de los documentos, y</w:t>
      </w:r>
    </w:p>
    <w:p w14:paraId="3C960A6E" w14:textId="77777777" w:rsidR="00527195" w:rsidRPr="00A254F2" w:rsidRDefault="00527195" w:rsidP="00527195">
      <w:pPr>
        <w:pStyle w:val="Prrafodelista"/>
        <w:tabs>
          <w:tab w:val="left" w:pos="426"/>
        </w:tabs>
        <w:spacing w:before="240" w:after="240" w:line="276" w:lineRule="auto"/>
        <w:ind w:left="851" w:right="567"/>
        <w:jc w:val="both"/>
        <w:rPr>
          <w:rFonts w:ascii="Palatino Linotype" w:hAnsi="Palatino Linotype"/>
          <w:i/>
          <w:iCs/>
          <w:color w:val="000000" w:themeColor="text1"/>
        </w:rPr>
      </w:pPr>
      <w:r w:rsidRPr="00A254F2">
        <w:rPr>
          <w:rFonts w:ascii="Palatino Linotype" w:hAnsi="Palatino Linotype"/>
          <w:b/>
          <w:bCs/>
          <w:i/>
          <w:iCs/>
          <w:color w:val="000000" w:themeColor="text1"/>
        </w:rPr>
        <w:lastRenderedPageBreak/>
        <w:t>VIII.</w:t>
      </w:r>
      <w:r w:rsidRPr="00A254F2">
        <w:rPr>
          <w:rFonts w:ascii="Palatino Linotype" w:hAnsi="Palatino Linotype"/>
          <w:i/>
          <w:iCs/>
          <w:color w:val="000000" w:themeColor="text1"/>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631AEE5B"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b/>
          <w:bCs/>
          <w:i/>
          <w:iCs/>
          <w:color w:val="000000" w:themeColor="text1"/>
        </w:rPr>
      </w:pPr>
    </w:p>
    <w:p w14:paraId="1B371571"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b/>
          <w:bCs/>
          <w:i/>
          <w:iCs/>
          <w:color w:val="000000" w:themeColor="text1"/>
        </w:rPr>
        <w:t>Septuagésimo primero. </w:t>
      </w:r>
      <w:r w:rsidRPr="00A254F2">
        <w:rPr>
          <w:rFonts w:ascii="Palatino Linotype" w:hAnsi="Palatino Linotype"/>
          <w:i/>
          <w:iCs/>
          <w:color w:val="000000" w:themeColor="text1"/>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2B3E579C"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i/>
          <w:iCs/>
          <w:color w:val="000000" w:themeColor="text1"/>
        </w:rPr>
        <w:t>El solicitante deberá observar en todo momento las reglas que el sujeto obligado haya hecho de su conocimiento para efectos de la conservación de los documentos.</w:t>
      </w:r>
    </w:p>
    <w:p w14:paraId="11B3C10F"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p>
    <w:p w14:paraId="38021792"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b/>
          <w:bCs/>
          <w:i/>
          <w:iCs/>
          <w:color w:val="000000" w:themeColor="text1"/>
        </w:rPr>
        <w:t>Septuagésimo segundo. </w:t>
      </w:r>
      <w:r w:rsidRPr="00A254F2">
        <w:rPr>
          <w:rFonts w:ascii="Palatino Linotype" w:hAnsi="Palatino Linotype"/>
          <w:i/>
          <w:iCs/>
          <w:color w:val="000000" w:themeColor="text1"/>
        </w:rPr>
        <w:t>El solicitante deberá realizar la consulta de los documentos requeridos en el lugar, horarios y con la persona destinada para tal efecto.</w:t>
      </w:r>
    </w:p>
    <w:p w14:paraId="434EFB94"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i/>
          <w:iCs/>
          <w:color w:val="000000" w:themeColor="text1"/>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481637CE"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p>
    <w:p w14:paraId="1767A7EA"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b/>
          <w:bCs/>
          <w:i/>
          <w:iCs/>
          <w:color w:val="000000" w:themeColor="text1"/>
        </w:rPr>
        <w:t>Septuagésimo tercero. </w:t>
      </w:r>
      <w:r w:rsidRPr="00A254F2">
        <w:rPr>
          <w:rFonts w:ascii="Palatino Linotype" w:hAnsi="Palatino Linotype"/>
          <w:i/>
          <w:iCs/>
          <w:color w:val="000000" w:themeColor="text1"/>
        </w:rPr>
        <w:t>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7EA179D2" w14:textId="77777777" w:rsidR="00527195" w:rsidRPr="00A254F2" w:rsidRDefault="00527195" w:rsidP="00527195">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A254F2">
        <w:rPr>
          <w:rFonts w:ascii="Palatino Linotype" w:hAnsi="Palatino Linotype"/>
          <w:i/>
          <w:iCs/>
          <w:color w:val="000000" w:themeColor="text1"/>
        </w:rPr>
        <w:t>La información deberá ser entregada sin costo, cuando implique la entrega de no más de veinte hojas simples.”</w:t>
      </w:r>
    </w:p>
    <w:p w14:paraId="13CB67E0" w14:textId="77777777" w:rsidR="00527195" w:rsidRPr="00A254F2" w:rsidRDefault="00527195" w:rsidP="00527195">
      <w:pPr>
        <w:pStyle w:val="Prrafodelista"/>
        <w:tabs>
          <w:tab w:val="left" w:pos="851"/>
        </w:tabs>
        <w:spacing w:before="240" w:after="240" w:line="360" w:lineRule="auto"/>
        <w:ind w:left="0" w:right="49"/>
        <w:jc w:val="both"/>
        <w:rPr>
          <w:rFonts w:ascii="Palatino Linotype" w:hAnsi="Palatino Linotype"/>
          <w:sz w:val="24"/>
          <w:lang w:val="es-ES"/>
        </w:rPr>
      </w:pPr>
    </w:p>
    <w:p w14:paraId="74DE8420" w14:textId="4A39970D" w:rsidR="004A0D7E" w:rsidRPr="00A254F2" w:rsidRDefault="004A0D7E" w:rsidP="00527195">
      <w:pPr>
        <w:pStyle w:val="Prrafodelista"/>
        <w:numPr>
          <w:ilvl w:val="0"/>
          <w:numId w:val="2"/>
        </w:numPr>
        <w:spacing w:before="240" w:after="360" w:line="360" w:lineRule="auto"/>
        <w:ind w:left="0" w:right="-93" w:firstLine="0"/>
        <w:jc w:val="both"/>
        <w:rPr>
          <w:rFonts w:ascii="Palatino Linotype" w:hAnsi="Palatino Linotype" w:cs="Arial"/>
          <w:i/>
          <w:sz w:val="24"/>
          <w:lang w:val="es-ES_tradnl"/>
        </w:rPr>
      </w:pPr>
      <w:r w:rsidRPr="00A254F2">
        <w:rPr>
          <w:rFonts w:ascii="Palatino Linotype" w:hAnsi="Palatino Linotype" w:cs="Arial"/>
          <w:sz w:val="24"/>
          <w:lang w:val="es-ES_tradnl"/>
        </w:rPr>
        <w:t xml:space="preserve">Entonces, en el presente asunto en particular el Sujeto Obligado cumplió con los parámetros establecidos para el cambio de modalidad, es decir, el acto fue confirmado </w:t>
      </w:r>
      <w:r w:rsidRPr="00A254F2">
        <w:rPr>
          <w:rFonts w:ascii="Palatino Linotype" w:hAnsi="Palatino Linotype" w:cs="Arial"/>
          <w:sz w:val="24"/>
          <w:lang w:val="es-ES_tradnl"/>
        </w:rPr>
        <w:lastRenderedPageBreak/>
        <w:t>por el Comité de Transparencia, indicó el área administrativa encargada, el servidor público responsable, los días que estará disponible la información, el horario de atención y las diversas modalidades en las que se puede permitir el acceso a la información, tales como copias simples, certificadas, cd, medios de almacenamiento.</w:t>
      </w:r>
    </w:p>
    <w:p w14:paraId="5BB52F85" w14:textId="77777777" w:rsidR="0016218D" w:rsidRPr="00A254F2" w:rsidRDefault="0016218D" w:rsidP="0016218D">
      <w:pPr>
        <w:pStyle w:val="Prrafodelista"/>
        <w:spacing w:before="240" w:after="360" w:line="360" w:lineRule="auto"/>
        <w:ind w:left="0" w:right="-93"/>
        <w:jc w:val="both"/>
        <w:rPr>
          <w:rFonts w:ascii="Palatino Linotype" w:hAnsi="Palatino Linotype" w:cs="Arial"/>
          <w:i/>
          <w:sz w:val="24"/>
          <w:lang w:val="es-ES_tradnl"/>
        </w:rPr>
      </w:pPr>
    </w:p>
    <w:p w14:paraId="60232EE3" w14:textId="2E04BC8A" w:rsidR="0016218D" w:rsidRPr="00A254F2" w:rsidRDefault="0016218D" w:rsidP="00527195">
      <w:pPr>
        <w:pStyle w:val="Prrafodelista"/>
        <w:numPr>
          <w:ilvl w:val="0"/>
          <w:numId w:val="2"/>
        </w:numPr>
        <w:spacing w:before="240" w:after="360" w:line="360" w:lineRule="auto"/>
        <w:ind w:left="0" w:right="-93" w:firstLine="0"/>
        <w:jc w:val="both"/>
        <w:rPr>
          <w:rFonts w:ascii="Palatino Linotype" w:hAnsi="Palatino Linotype" w:cs="Arial"/>
          <w:i/>
          <w:sz w:val="24"/>
          <w:lang w:val="es-ES_tradnl"/>
        </w:rPr>
      </w:pPr>
      <w:r w:rsidRPr="00A254F2">
        <w:rPr>
          <w:rFonts w:ascii="Palatino Linotype" w:hAnsi="Palatino Linotype" w:cs="Arial"/>
          <w:sz w:val="24"/>
          <w:lang w:val="es-ES_tradnl"/>
        </w:rPr>
        <w:t>Además, se solicitó al área de soporte técnico informara si existe reporte de incidencias por parte del Sujeto Obligado, a través del cual se pretende realizar el cambio de modalidad. Dicha área respondió lo siguiente:</w:t>
      </w:r>
    </w:p>
    <w:p w14:paraId="542A51EC" w14:textId="77777777" w:rsidR="0016218D" w:rsidRPr="00A254F2" w:rsidRDefault="0016218D" w:rsidP="0016218D">
      <w:pPr>
        <w:pStyle w:val="Prrafodelista"/>
        <w:rPr>
          <w:rFonts w:ascii="Palatino Linotype" w:hAnsi="Palatino Linotype" w:cs="Arial"/>
          <w:i/>
          <w:sz w:val="24"/>
          <w:lang w:val="es-ES_tradnl"/>
        </w:rPr>
      </w:pPr>
    </w:p>
    <w:p w14:paraId="06C1CEE1" w14:textId="4E127B30" w:rsidR="0016218D" w:rsidRPr="00A254F2" w:rsidRDefault="0016218D" w:rsidP="0016218D">
      <w:pPr>
        <w:pStyle w:val="Prrafodelista"/>
        <w:spacing w:before="240" w:after="360" w:line="360" w:lineRule="auto"/>
        <w:ind w:left="0" w:right="-93"/>
        <w:jc w:val="both"/>
        <w:rPr>
          <w:rFonts w:ascii="Palatino Linotype" w:hAnsi="Palatino Linotype" w:cs="Arial"/>
          <w:i/>
          <w:sz w:val="24"/>
          <w:lang w:val="es-ES_tradnl"/>
        </w:rPr>
      </w:pPr>
      <w:r w:rsidRPr="00A254F2">
        <w:rPr>
          <w:rFonts w:ascii="Palatino Linotype" w:hAnsi="Palatino Linotype" w:cs="Arial"/>
          <w:i/>
          <w:noProof/>
          <w:sz w:val="24"/>
          <w:lang w:eastAsia="es-MX"/>
        </w:rPr>
        <w:drawing>
          <wp:inline distT="0" distB="0" distL="0" distR="0" wp14:anchorId="360CB5A2" wp14:editId="5916CAC9">
            <wp:extent cx="5742940" cy="28276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2827655"/>
                    </a:xfrm>
                    <a:prstGeom prst="rect">
                      <a:avLst/>
                    </a:prstGeom>
                  </pic:spPr>
                </pic:pic>
              </a:graphicData>
            </a:graphic>
          </wp:inline>
        </w:drawing>
      </w:r>
    </w:p>
    <w:p w14:paraId="1BB550C4" w14:textId="77777777" w:rsidR="004A0D7E" w:rsidRPr="00A254F2" w:rsidRDefault="004A0D7E" w:rsidP="004A0D7E">
      <w:pPr>
        <w:pStyle w:val="Prrafodelista"/>
        <w:spacing w:before="240" w:after="360" w:line="360" w:lineRule="auto"/>
        <w:ind w:left="0" w:right="-93"/>
        <w:jc w:val="both"/>
        <w:rPr>
          <w:rFonts w:ascii="Palatino Linotype" w:hAnsi="Palatino Linotype" w:cs="Arial"/>
          <w:i/>
          <w:sz w:val="24"/>
          <w:lang w:val="es-ES_tradnl"/>
        </w:rPr>
      </w:pPr>
    </w:p>
    <w:p w14:paraId="434E899C" w14:textId="5FD3E5B9" w:rsidR="0016218D" w:rsidRPr="00A254F2" w:rsidRDefault="0016218D" w:rsidP="00527195">
      <w:pPr>
        <w:pStyle w:val="Prrafodelista"/>
        <w:numPr>
          <w:ilvl w:val="0"/>
          <w:numId w:val="2"/>
        </w:numPr>
        <w:spacing w:before="240" w:after="360" w:line="360" w:lineRule="auto"/>
        <w:ind w:left="0" w:right="-93" w:firstLine="0"/>
        <w:jc w:val="both"/>
        <w:rPr>
          <w:rFonts w:ascii="Palatino Linotype" w:hAnsi="Palatino Linotype" w:cs="Arial"/>
          <w:i/>
          <w:sz w:val="24"/>
          <w:lang w:val="es-ES_tradnl"/>
        </w:rPr>
      </w:pPr>
      <w:r w:rsidRPr="00A254F2">
        <w:rPr>
          <w:rFonts w:ascii="Palatino Linotype" w:hAnsi="Palatino Linotype" w:cs="Arial"/>
          <w:sz w:val="24"/>
          <w:lang w:val="es-ES_tradnl"/>
        </w:rPr>
        <w:t>Asimismo, Soporte Técnico adjuntó al correo electrónico, el documento denominado ROf1279CambioMo…adCALIMAYA2023.pdf, con número de oficio INFOEM/DGI/1279/2023 que contiene lo siguiente:</w:t>
      </w:r>
    </w:p>
    <w:p w14:paraId="5F20DA26" w14:textId="77777777" w:rsidR="0016218D" w:rsidRPr="00A254F2" w:rsidRDefault="0016218D" w:rsidP="0016218D">
      <w:pPr>
        <w:pStyle w:val="Prrafodelista"/>
        <w:spacing w:before="240" w:after="360" w:line="360" w:lineRule="auto"/>
        <w:ind w:left="0" w:right="-93"/>
        <w:jc w:val="both"/>
        <w:rPr>
          <w:rFonts w:ascii="Palatino Linotype" w:hAnsi="Palatino Linotype" w:cs="Arial"/>
          <w:sz w:val="24"/>
          <w:lang w:val="es-ES_tradnl"/>
        </w:rPr>
      </w:pPr>
    </w:p>
    <w:p w14:paraId="0A5DCBE2" w14:textId="77777777" w:rsidR="0016218D" w:rsidRPr="00A254F2" w:rsidRDefault="0016218D" w:rsidP="0016218D">
      <w:pPr>
        <w:pStyle w:val="Prrafodelista"/>
        <w:spacing w:before="240" w:after="360" w:line="360" w:lineRule="auto"/>
        <w:ind w:left="0" w:right="-93"/>
        <w:jc w:val="both"/>
        <w:rPr>
          <w:rFonts w:ascii="Palatino Linotype" w:hAnsi="Palatino Linotype" w:cs="Arial"/>
          <w:sz w:val="24"/>
          <w:lang w:val="es-ES_tradnl"/>
        </w:rPr>
      </w:pPr>
    </w:p>
    <w:p w14:paraId="4B635C0A" w14:textId="2276A893" w:rsidR="0016218D" w:rsidRPr="00A254F2" w:rsidRDefault="0016218D" w:rsidP="0016218D">
      <w:pPr>
        <w:pStyle w:val="Prrafodelista"/>
        <w:spacing w:before="240" w:after="360" w:line="360" w:lineRule="auto"/>
        <w:ind w:left="0" w:right="-93"/>
        <w:jc w:val="center"/>
        <w:rPr>
          <w:rFonts w:ascii="Palatino Linotype" w:hAnsi="Palatino Linotype" w:cs="Arial"/>
          <w:i/>
          <w:sz w:val="24"/>
          <w:lang w:val="es-ES_tradnl"/>
        </w:rPr>
      </w:pPr>
      <w:r w:rsidRPr="00A254F2">
        <w:rPr>
          <w:rFonts w:ascii="Palatino Linotype" w:hAnsi="Palatino Linotype" w:cs="Arial"/>
          <w:i/>
          <w:noProof/>
          <w:sz w:val="24"/>
          <w:lang w:eastAsia="es-MX"/>
        </w:rPr>
        <w:drawing>
          <wp:inline distT="0" distB="0" distL="0" distR="0" wp14:anchorId="3D2DC1AE" wp14:editId="1F6C057B">
            <wp:extent cx="5106113" cy="616353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6113" cy="6163535"/>
                    </a:xfrm>
                    <a:prstGeom prst="rect">
                      <a:avLst/>
                    </a:prstGeom>
                  </pic:spPr>
                </pic:pic>
              </a:graphicData>
            </a:graphic>
          </wp:inline>
        </w:drawing>
      </w:r>
    </w:p>
    <w:p w14:paraId="60D12BFD" w14:textId="19644D7C" w:rsidR="0016218D" w:rsidRPr="00A254F2" w:rsidRDefault="001A3EFF" w:rsidP="00527195">
      <w:pPr>
        <w:pStyle w:val="Prrafodelista"/>
        <w:numPr>
          <w:ilvl w:val="0"/>
          <w:numId w:val="2"/>
        </w:numPr>
        <w:spacing w:before="240" w:after="360" w:line="360" w:lineRule="auto"/>
        <w:ind w:left="0" w:right="-93" w:firstLine="0"/>
        <w:jc w:val="both"/>
        <w:rPr>
          <w:rFonts w:ascii="Palatino Linotype" w:hAnsi="Palatino Linotype" w:cs="Arial"/>
          <w:i/>
          <w:sz w:val="24"/>
          <w:lang w:val="es-ES_tradnl"/>
        </w:rPr>
      </w:pPr>
      <w:r w:rsidRPr="00A254F2">
        <w:rPr>
          <w:rFonts w:ascii="Palatino Linotype" w:hAnsi="Palatino Linotype" w:cs="Arial"/>
          <w:sz w:val="24"/>
          <w:lang w:val="es-ES_tradnl"/>
        </w:rPr>
        <w:lastRenderedPageBreak/>
        <w:t>Aunado a lo anterior, se le solicitó al particular indicara los siguientes elementos:</w:t>
      </w:r>
    </w:p>
    <w:p w14:paraId="02910575" w14:textId="77777777" w:rsidR="001A3EFF" w:rsidRPr="00A254F2" w:rsidRDefault="001A3EFF" w:rsidP="001A3EFF">
      <w:pPr>
        <w:pStyle w:val="Prrafodelista"/>
        <w:numPr>
          <w:ilvl w:val="0"/>
          <w:numId w:val="44"/>
        </w:numPr>
        <w:spacing w:line="360" w:lineRule="auto"/>
        <w:jc w:val="both"/>
        <w:rPr>
          <w:rFonts w:ascii="Palatino Linotype" w:hAnsi="Palatino Linotype"/>
        </w:rPr>
      </w:pPr>
      <w:r w:rsidRPr="00A254F2">
        <w:rPr>
          <w:rFonts w:ascii="Palatino Linotype" w:hAnsi="Palatino Linotype"/>
        </w:rPr>
        <w:t>Número de fojas aproximadas;</w:t>
      </w:r>
    </w:p>
    <w:p w14:paraId="108B1A2C" w14:textId="77777777" w:rsidR="001A3EFF" w:rsidRPr="00A254F2" w:rsidRDefault="001A3EFF" w:rsidP="001A3EFF">
      <w:pPr>
        <w:pStyle w:val="Prrafodelista"/>
        <w:numPr>
          <w:ilvl w:val="0"/>
          <w:numId w:val="44"/>
        </w:numPr>
        <w:spacing w:line="360" w:lineRule="auto"/>
        <w:jc w:val="both"/>
        <w:rPr>
          <w:rFonts w:ascii="Palatino Linotype" w:hAnsi="Palatino Linotype"/>
        </w:rPr>
      </w:pPr>
      <w:r w:rsidRPr="00A254F2">
        <w:rPr>
          <w:rFonts w:ascii="Palatino Linotype" w:hAnsi="Palatino Linotype"/>
        </w:rPr>
        <w:t>Peso aproximado en Megabytes o Gigabytes;</w:t>
      </w:r>
    </w:p>
    <w:p w14:paraId="4377B419" w14:textId="77777777" w:rsidR="001A3EFF" w:rsidRPr="00A254F2" w:rsidRDefault="001A3EFF" w:rsidP="001A3EFF">
      <w:pPr>
        <w:pStyle w:val="Prrafodelista"/>
        <w:numPr>
          <w:ilvl w:val="0"/>
          <w:numId w:val="44"/>
        </w:numPr>
        <w:spacing w:line="360" w:lineRule="auto"/>
        <w:jc w:val="both"/>
        <w:rPr>
          <w:rFonts w:ascii="Palatino Linotype" w:hAnsi="Palatino Linotype"/>
        </w:rPr>
      </w:pPr>
      <w:r w:rsidRPr="00A254F2">
        <w:rPr>
          <w:rFonts w:ascii="Palatino Linotype" w:hAnsi="Palatino Linotype"/>
        </w:rPr>
        <w:t>Otras modalidades de entrega;</w:t>
      </w:r>
    </w:p>
    <w:p w14:paraId="6244F0B5" w14:textId="77777777" w:rsidR="001A3EFF" w:rsidRPr="00A254F2" w:rsidRDefault="001A3EFF" w:rsidP="001A3EFF">
      <w:pPr>
        <w:pStyle w:val="Prrafodelista"/>
        <w:numPr>
          <w:ilvl w:val="0"/>
          <w:numId w:val="44"/>
        </w:numPr>
        <w:spacing w:line="360" w:lineRule="auto"/>
        <w:jc w:val="both"/>
        <w:rPr>
          <w:rFonts w:ascii="Palatino Linotype" w:hAnsi="Palatino Linotype"/>
        </w:rPr>
      </w:pPr>
      <w:r w:rsidRPr="00A254F2">
        <w:rPr>
          <w:rFonts w:ascii="Palatino Linotype" w:hAnsi="Palatino Linotype"/>
        </w:rPr>
        <w:t>Dirección a la cual debe acudir;</w:t>
      </w:r>
    </w:p>
    <w:p w14:paraId="09D3307D" w14:textId="77777777" w:rsidR="001A3EFF" w:rsidRPr="00A254F2" w:rsidRDefault="001A3EFF" w:rsidP="001A3EFF">
      <w:pPr>
        <w:pStyle w:val="Prrafodelista"/>
        <w:numPr>
          <w:ilvl w:val="0"/>
          <w:numId w:val="44"/>
        </w:numPr>
        <w:spacing w:line="360" w:lineRule="auto"/>
        <w:jc w:val="both"/>
        <w:rPr>
          <w:rFonts w:ascii="Palatino Linotype" w:hAnsi="Palatino Linotype"/>
        </w:rPr>
      </w:pPr>
      <w:r w:rsidRPr="00A254F2">
        <w:rPr>
          <w:rFonts w:ascii="Palatino Linotype" w:hAnsi="Palatino Linotype"/>
        </w:rPr>
        <w:t>Área responsable</w:t>
      </w:r>
    </w:p>
    <w:p w14:paraId="05F7F1FF" w14:textId="77777777" w:rsidR="001A3EFF" w:rsidRPr="00A254F2" w:rsidRDefault="001A3EFF" w:rsidP="001A3EFF">
      <w:pPr>
        <w:pStyle w:val="Prrafodelista"/>
        <w:numPr>
          <w:ilvl w:val="0"/>
          <w:numId w:val="44"/>
        </w:numPr>
        <w:spacing w:line="360" w:lineRule="auto"/>
        <w:jc w:val="both"/>
        <w:rPr>
          <w:rFonts w:ascii="Palatino Linotype" w:hAnsi="Palatino Linotype"/>
        </w:rPr>
      </w:pPr>
      <w:r w:rsidRPr="00A254F2">
        <w:rPr>
          <w:rFonts w:ascii="Palatino Linotype" w:hAnsi="Palatino Linotype"/>
        </w:rPr>
        <w:t>Horario de atención;</w:t>
      </w:r>
    </w:p>
    <w:p w14:paraId="140B7B29" w14:textId="77777777" w:rsidR="001A3EFF" w:rsidRPr="00A254F2" w:rsidRDefault="001A3EFF" w:rsidP="001A3EFF">
      <w:pPr>
        <w:pStyle w:val="Prrafodelista"/>
        <w:numPr>
          <w:ilvl w:val="0"/>
          <w:numId w:val="44"/>
        </w:numPr>
        <w:spacing w:line="360" w:lineRule="auto"/>
        <w:jc w:val="both"/>
        <w:rPr>
          <w:rFonts w:ascii="Palatino Linotype" w:hAnsi="Palatino Linotype"/>
        </w:rPr>
      </w:pPr>
      <w:r w:rsidRPr="00A254F2">
        <w:rPr>
          <w:rFonts w:ascii="Palatino Linotype" w:hAnsi="Palatino Linotype"/>
        </w:rPr>
        <w:t>Servidor Público responsable de permitir el acceso a la información;</w:t>
      </w:r>
    </w:p>
    <w:p w14:paraId="17809E3A" w14:textId="77777777" w:rsidR="001A3EFF" w:rsidRPr="00A254F2" w:rsidRDefault="001A3EFF" w:rsidP="001A3EFF">
      <w:pPr>
        <w:pStyle w:val="Prrafodelista"/>
        <w:numPr>
          <w:ilvl w:val="0"/>
          <w:numId w:val="44"/>
        </w:numPr>
        <w:spacing w:line="360" w:lineRule="auto"/>
        <w:jc w:val="both"/>
        <w:rPr>
          <w:rFonts w:ascii="Palatino Linotype" w:hAnsi="Palatino Linotype"/>
        </w:rPr>
      </w:pPr>
      <w:r w:rsidRPr="00A254F2">
        <w:rPr>
          <w:rFonts w:ascii="Palatino Linotype" w:hAnsi="Palatino Linotype"/>
        </w:rPr>
        <w:t>Días que estará disponible la información conforme al artículo 166, segundo párrafo de la Ley de Transparencia y Acceso a la Información Pública del Estado de México y Municipios.</w:t>
      </w:r>
    </w:p>
    <w:p w14:paraId="0CD2804F" w14:textId="77777777" w:rsidR="001A3EFF" w:rsidRPr="00A254F2" w:rsidRDefault="001A3EFF" w:rsidP="001A3EFF">
      <w:pPr>
        <w:pStyle w:val="Prrafodelista"/>
        <w:spacing w:before="240" w:after="360" w:line="360" w:lineRule="auto"/>
        <w:ind w:left="0" w:right="-93"/>
        <w:jc w:val="both"/>
        <w:rPr>
          <w:rFonts w:ascii="Palatino Linotype" w:hAnsi="Palatino Linotype" w:cs="Arial"/>
          <w:i/>
          <w:sz w:val="24"/>
          <w:lang w:val="es-ES_tradnl"/>
        </w:rPr>
      </w:pPr>
    </w:p>
    <w:p w14:paraId="53916419" w14:textId="33C0C344" w:rsidR="0016218D" w:rsidRPr="00A254F2" w:rsidRDefault="001A3EFF" w:rsidP="00527195">
      <w:pPr>
        <w:pStyle w:val="Prrafodelista"/>
        <w:numPr>
          <w:ilvl w:val="0"/>
          <w:numId w:val="2"/>
        </w:numPr>
        <w:spacing w:before="240" w:after="360" w:line="360" w:lineRule="auto"/>
        <w:ind w:left="0" w:right="-93" w:firstLine="0"/>
        <w:jc w:val="both"/>
        <w:rPr>
          <w:rFonts w:ascii="Palatino Linotype" w:hAnsi="Palatino Linotype" w:cs="Arial"/>
          <w:sz w:val="24"/>
          <w:lang w:val="es-ES_tradnl"/>
        </w:rPr>
      </w:pPr>
      <w:r w:rsidRPr="00A254F2">
        <w:rPr>
          <w:rFonts w:ascii="Palatino Linotype" w:hAnsi="Palatino Linotype" w:cs="Arial"/>
          <w:sz w:val="24"/>
          <w:lang w:val="es-ES_tradnl"/>
        </w:rPr>
        <w:t>Por su parte, el Sujeto Obligado, en respuesta al requerimiento adicional de información, contestó lo siguiente:</w:t>
      </w:r>
    </w:p>
    <w:p w14:paraId="050FE00C" w14:textId="77777777" w:rsidR="001A3EFF" w:rsidRPr="00A254F2" w:rsidRDefault="001A3EFF" w:rsidP="001A3EFF">
      <w:pPr>
        <w:pStyle w:val="Prrafodelista"/>
        <w:spacing w:before="240" w:after="360" w:line="360" w:lineRule="auto"/>
        <w:ind w:left="0" w:right="-93"/>
        <w:jc w:val="both"/>
        <w:rPr>
          <w:rFonts w:ascii="Palatino Linotype" w:hAnsi="Palatino Linotype" w:cs="Arial"/>
          <w:sz w:val="24"/>
          <w:lang w:val="es-ES_tradnl"/>
        </w:rPr>
      </w:pPr>
    </w:p>
    <w:p w14:paraId="4D12E5C1" w14:textId="03290CA3" w:rsidR="001A3EFF" w:rsidRPr="00A254F2" w:rsidRDefault="001A3EFF" w:rsidP="001A3EFF">
      <w:pPr>
        <w:pStyle w:val="Prrafodelista"/>
        <w:spacing w:before="240" w:after="360" w:line="360" w:lineRule="auto"/>
        <w:ind w:left="0" w:right="-93"/>
        <w:jc w:val="both"/>
        <w:rPr>
          <w:rFonts w:ascii="Palatino Linotype" w:hAnsi="Palatino Linotype" w:cs="Arial"/>
          <w:sz w:val="24"/>
          <w:lang w:val="es-ES_tradnl"/>
        </w:rPr>
      </w:pPr>
      <w:r w:rsidRPr="00A254F2">
        <w:rPr>
          <w:rFonts w:ascii="Palatino Linotype" w:hAnsi="Palatino Linotype" w:cs="Arial"/>
          <w:noProof/>
          <w:sz w:val="24"/>
          <w:lang w:eastAsia="es-MX"/>
        </w:rPr>
        <w:lastRenderedPageBreak/>
        <w:drawing>
          <wp:inline distT="0" distB="0" distL="0" distR="0" wp14:anchorId="58D67340" wp14:editId="75824E24">
            <wp:extent cx="5742940" cy="66763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6676390"/>
                    </a:xfrm>
                    <a:prstGeom prst="rect">
                      <a:avLst/>
                    </a:prstGeom>
                  </pic:spPr>
                </pic:pic>
              </a:graphicData>
            </a:graphic>
          </wp:inline>
        </w:drawing>
      </w:r>
    </w:p>
    <w:p w14:paraId="22FCA0E8" w14:textId="0412DDAF" w:rsidR="001A3EFF" w:rsidRPr="00A254F2" w:rsidRDefault="001A3EFF" w:rsidP="001A3EFF">
      <w:pPr>
        <w:pStyle w:val="Prrafodelista"/>
        <w:spacing w:before="240" w:after="360" w:line="360" w:lineRule="auto"/>
        <w:ind w:left="0" w:right="-93"/>
        <w:jc w:val="both"/>
        <w:rPr>
          <w:rFonts w:ascii="Palatino Linotype" w:hAnsi="Palatino Linotype" w:cs="Arial"/>
          <w:sz w:val="24"/>
          <w:lang w:val="es-ES_tradnl"/>
        </w:rPr>
      </w:pPr>
      <w:r w:rsidRPr="00A254F2">
        <w:rPr>
          <w:rFonts w:ascii="Palatino Linotype" w:hAnsi="Palatino Linotype" w:cs="Arial"/>
          <w:noProof/>
          <w:sz w:val="24"/>
          <w:lang w:eastAsia="es-MX"/>
        </w:rPr>
        <w:lastRenderedPageBreak/>
        <w:drawing>
          <wp:inline distT="0" distB="0" distL="0" distR="0" wp14:anchorId="62CF4615" wp14:editId="44C086B8">
            <wp:extent cx="5201376" cy="664937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1376" cy="6649378"/>
                    </a:xfrm>
                    <a:prstGeom prst="rect">
                      <a:avLst/>
                    </a:prstGeom>
                  </pic:spPr>
                </pic:pic>
              </a:graphicData>
            </a:graphic>
          </wp:inline>
        </w:drawing>
      </w:r>
    </w:p>
    <w:p w14:paraId="28FD1AAF" w14:textId="1DF001ED" w:rsidR="001A3EFF" w:rsidRPr="00A254F2" w:rsidRDefault="001A3EFF" w:rsidP="001A3EFF">
      <w:pPr>
        <w:pStyle w:val="Prrafodelista"/>
        <w:spacing w:before="240" w:after="360" w:line="360" w:lineRule="auto"/>
        <w:ind w:left="0" w:right="-93"/>
        <w:jc w:val="both"/>
        <w:rPr>
          <w:rFonts w:ascii="Palatino Linotype" w:hAnsi="Palatino Linotype" w:cs="Arial"/>
          <w:sz w:val="24"/>
          <w:lang w:val="es-ES_tradnl"/>
        </w:rPr>
      </w:pPr>
      <w:r w:rsidRPr="00A254F2">
        <w:rPr>
          <w:rFonts w:ascii="Palatino Linotype" w:hAnsi="Palatino Linotype" w:cs="Arial"/>
          <w:noProof/>
          <w:sz w:val="24"/>
          <w:lang w:eastAsia="es-MX"/>
        </w:rPr>
        <w:lastRenderedPageBreak/>
        <w:drawing>
          <wp:inline distT="0" distB="0" distL="0" distR="0" wp14:anchorId="1B86B65E" wp14:editId="1A0F02C0">
            <wp:extent cx="5544324" cy="671606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4324" cy="6716062"/>
                    </a:xfrm>
                    <a:prstGeom prst="rect">
                      <a:avLst/>
                    </a:prstGeom>
                  </pic:spPr>
                </pic:pic>
              </a:graphicData>
            </a:graphic>
          </wp:inline>
        </w:drawing>
      </w:r>
    </w:p>
    <w:p w14:paraId="4CE947FB" w14:textId="0EE8AA55" w:rsidR="001A3EFF" w:rsidRPr="00A254F2" w:rsidRDefault="001A3EFF" w:rsidP="001A3EFF">
      <w:pPr>
        <w:pStyle w:val="Prrafodelista"/>
        <w:spacing w:before="240" w:after="360" w:line="360" w:lineRule="auto"/>
        <w:ind w:left="0" w:right="-93"/>
        <w:jc w:val="both"/>
        <w:rPr>
          <w:rFonts w:ascii="Palatino Linotype" w:hAnsi="Palatino Linotype" w:cs="Arial"/>
          <w:sz w:val="24"/>
          <w:lang w:val="es-ES_tradnl"/>
        </w:rPr>
      </w:pPr>
      <w:r w:rsidRPr="00A254F2">
        <w:rPr>
          <w:rFonts w:ascii="Palatino Linotype" w:hAnsi="Palatino Linotype" w:cs="Arial"/>
          <w:noProof/>
          <w:sz w:val="24"/>
          <w:lang w:eastAsia="es-MX"/>
        </w:rPr>
        <w:lastRenderedPageBreak/>
        <w:drawing>
          <wp:inline distT="0" distB="0" distL="0" distR="0" wp14:anchorId="0EDB259F" wp14:editId="083EF4B8">
            <wp:extent cx="5563376" cy="64397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3376" cy="6439799"/>
                    </a:xfrm>
                    <a:prstGeom prst="rect">
                      <a:avLst/>
                    </a:prstGeom>
                  </pic:spPr>
                </pic:pic>
              </a:graphicData>
            </a:graphic>
          </wp:inline>
        </w:drawing>
      </w:r>
    </w:p>
    <w:p w14:paraId="723EF3E8" w14:textId="2732CE90" w:rsidR="001A3EFF" w:rsidRPr="00A254F2" w:rsidRDefault="001A3EFF" w:rsidP="001A3EFF">
      <w:pPr>
        <w:pStyle w:val="Prrafodelista"/>
        <w:spacing w:before="240" w:after="360" w:line="360" w:lineRule="auto"/>
        <w:ind w:left="0" w:right="-93"/>
        <w:jc w:val="both"/>
        <w:rPr>
          <w:rFonts w:ascii="Palatino Linotype" w:hAnsi="Palatino Linotype" w:cs="Arial"/>
          <w:sz w:val="24"/>
          <w:lang w:val="es-ES_tradnl"/>
        </w:rPr>
      </w:pPr>
      <w:r w:rsidRPr="00A254F2">
        <w:rPr>
          <w:rFonts w:ascii="Palatino Linotype" w:hAnsi="Palatino Linotype" w:cs="Arial"/>
          <w:noProof/>
          <w:sz w:val="24"/>
          <w:lang w:eastAsia="es-MX"/>
        </w:rPr>
        <w:lastRenderedPageBreak/>
        <w:drawing>
          <wp:inline distT="0" distB="0" distL="0" distR="0" wp14:anchorId="632B37C9" wp14:editId="0C08132F">
            <wp:extent cx="5325218" cy="5039428"/>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5218" cy="5039428"/>
                    </a:xfrm>
                    <a:prstGeom prst="rect">
                      <a:avLst/>
                    </a:prstGeom>
                  </pic:spPr>
                </pic:pic>
              </a:graphicData>
            </a:graphic>
          </wp:inline>
        </w:drawing>
      </w:r>
    </w:p>
    <w:p w14:paraId="6904FC32" w14:textId="77777777" w:rsidR="001A3EFF" w:rsidRPr="00A254F2" w:rsidRDefault="001A3EFF" w:rsidP="001A3EFF">
      <w:pPr>
        <w:pStyle w:val="Prrafodelista"/>
        <w:spacing w:before="240" w:after="360" w:line="360" w:lineRule="auto"/>
        <w:ind w:left="0" w:right="-93"/>
        <w:jc w:val="both"/>
        <w:rPr>
          <w:rFonts w:ascii="Palatino Linotype" w:hAnsi="Palatino Linotype" w:cs="Arial"/>
          <w:sz w:val="24"/>
          <w:lang w:val="es-ES_tradnl"/>
        </w:rPr>
      </w:pPr>
    </w:p>
    <w:p w14:paraId="2EF564FB" w14:textId="0D12A955" w:rsidR="001A3EFF" w:rsidRPr="00A254F2" w:rsidRDefault="001A3EFF" w:rsidP="00527195">
      <w:pPr>
        <w:pStyle w:val="Prrafodelista"/>
        <w:numPr>
          <w:ilvl w:val="0"/>
          <w:numId w:val="2"/>
        </w:numPr>
        <w:spacing w:before="240" w:after="360" w:line="360" w:lineRule="auto"/>
        <w:ind w:left="0" w:right="-93" w:firstLine="0"/>
        <w:jc w:val="both"/>
        <w:rPr>
          <w:rFonts w:ascii="Palatino Linotype" w:hAnsi="Palatino Linotype" w:cs="Arial"/>
          <w:i/>
          <w:sz w:val="24"/>
          <w:lang w:val="es-ES_tradnl"/>
        </w:rPr>
      </w:pPr>
      <w:r w:rsidRPr="00A254F2">
        <w:rPr>
          <w:rFonts w:ascii="Palatino Linotype" w:hAnsi="Palatino Linotype" w:cs="Arial"/>
          <w:sz w:val="24"/>
          <w:lang w:val="es-ES_tradnl"/>
        </w:rPr>
        <w:t xml:space="preserve">Es así que, el Sujeto Obligado cumplió con los elementos mínimos indispensables para garantizar el derecho de acceso a la información en cuanto al cambio de modalidad, pues como se ha demostrado, el SAIMEX no cuenta con las capacidades técnicas para soportar el cúmulo de información que se pretende subir </w:t>
      </w:r>
      <w:r w:rsidRPr="00A254F2">
        <w:rPr>
          <w:rFonts w:ascii="Palatino Linotype" w:hAnsi="Palatino Linotype" w:cs="Arial"/>
          <w:sz w:val="24"/>
          <w:lang w:val="es-ES_tradnl"/>
        </w:rPr>
        <w:lastRenderedPageBreak/>
        <w:t>para atender los requerimientos del particular, por lo que es necesario realizar un cambio de modalidad, tal y como lo señaló el Sujeto Obligado, señalando que la información estará disponible para su consulta del siete (7) de febrero al quince (15) de mayo de dos mil veinticuatro, por lo que se cumple el elemento de la disponibilidad de información contemplada en el artículo 166 de la Ley de Transparencia y Acceso a la Información Pública del Estado de México y Municipios:</w:t>
      </w:r>
    </w:p>
    <w:p w14:paraId="3D02B24E" w14:textId="77777777" w:rsidR="00946662" w:rsidRPr="00A254F2" w:rsidRDefault="00946662" w:rsidP="00946662">
      <w:pPr>
        <w:pStyle w:val="Prrafodelista"/>
        <w:spacing w:line="360" w:lineRule="auto"/>
        <w:ind w:left="567" w:right="822"/>
        <w:jc w:val="both"/>
        <w:rPr>
          <w:rFonts w:ascii="Palatino Linotype" w:eastAsia="Calibri" w:hAnsi="Palatino Linotype" w:cs="Arial"/>
          <w:i/>
        </w:rPr>
      </w:pPr>
      <w:r w:rsidRPr="00A254F2">
        <w:rPr>
          <w:rFonts w:ascii="Palatino Linotype" w:eastAsia="Calibri"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4A0733C3" w14:textId="77777777" w:rsidR="00946662" w:rsidRPr="00A254F2" w:rsidRDefault="00946662" w:rsidP="00946662">
      <w:pPr>
        <w:pStyle w:val="Prrafodelista"/>
        <w:spacing w:line="360" w:lineRule="auto"/>
        <w:ind w:left="567" w:right="822"/>
        <w:jc w:val="both"/>
        <w:rPr>
          <w:rFonts w:ascii="Palatino Linotype" w:eastAsia="Calibri" w:hAnsi="Palatino Linotype" w:cs="Arial"/>
          <w:i/>
        </w:rPr>
      </w:pPr>
    </w:p>
    <w:p w14:paraId="115990FE" w14:textId="77777777" w:rsidR="00946662" w:rsidRPr="00A254F2" w:rsidRDefault="00946662" w:rsidP="00946662">
      <w:pPr>
        <w:pStyle w:val="Prrafodelista"/>
        <w:spacing w:line="360" w:lineRule="auto"/>
        <w:ind w:left="567" w:right="822"/>
        <w:jc w:val="both"/>
        <w:rPr>
          <w:rFonts w:ascii="Palatino Linotype" w:eastAsia="Calibri" w:hAnsi="Palatino Linotype" w:cs="Arial"/>
          <w:b/>
          <w:i/>
        </w:rPr>
      </w:pPr>
      <w:r w:rsidRPr="00A254F2">
        <w:rPr>
          <w:rFonts w:ascii="Palatino Linotype" w:eastAsia="Calibri" w:hAnsi="Palatino Linotype" w:cs="Arial"/>
          <w:b/>
          <w:i/>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328DB12D" w14:textId="77777777" w:rsidR="00946662" w:rsidRPr="00A254F2" w:rsidRDefault="00946662" w:rsidP="00946662">
      <w:pPr>
        <w:pStyle w:val="Prrafodelista"/>
        <w:spacing w:line="360" w:lineRule="auto"/>
        <w:ind w:left="567" w:right="822"/>
        <w:jc w:val="both"/>
        <w:rPr>
          <w:rFonts w:ascii="Palatino Linotype" w:eastAsia="Calibri" w:hAnsi="Palatino Linotype" w:cs="Arial"/>
          <w:i/>
        </w:rPr>
      </w:pPr>
    </w:p>
    <w:p w14:paraId="00D2D47B" w14:textId="77777777" w:rsidR="00946662" w:rsidRPr="00A254F2" w:rsidRDefault="00946662" w:rsidP="00946662">
      <w:pPr>
        <w:pStyle w:val="Prrafodelista"/>
        <w:spacing w:line="360" w:lineRule="auto"/>
        <w:ind w:left="567" w:right="822"/>
        <w:jc w:val="both"/>
        <w:rPr>
          <w:rFonts w:ascii="Palatino Linotype" w:eastAsia="Calibri" w:hAnsi="Palatino Linotype" w:cs="Arial"/>
          <w:i/>
        </w:rPr>
      </w:pPr>
      <w:r w:rsidRPr="00A254F2">
        <w:rPr>
          <w:rFonts w:ascii="Palatino Linotype" w:eastAsia="Calibri" w:hAnsi="Palatino Linotype" w:cs="Arial"/>
          <w:i/>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0E18B1F3" w14:textId="77777777" w:rsidR="00946662" w:rsidRPr="00A254F2" w:rsidRDefault="00946662" w:rsidP="00946662">
      <w:pPr>
        <w:pStyle w:val="Prrafodelista"/>
        <w:spacing w:line="360" w:lineRule="auto"/>
        <w:ind w:left="567" w:right="822"/>
        <w:jc w:val="both"/>
        <w:rPr>
          <w:rFonts w:ascii="Palatino Linotype" w:eastAsia="Calibri" w:hAnsi="Palatino Linotype" w:cs="Arial"/>
          <w:i/>
        </w:rPr>
      </w:pPr>
    </w:p>
    <w:p w14:paraId="646F63D2" w14:textId="77777777" w:rsidR="00946662" w:rsidRPr="00A254F2" w:rsidRDefault="00946662" w:rsidP="00946662">
      <w:pPr>
        <w:pStyle w:val="Prrafodelista"/>
        <w:spacing w:line="360" w:lineRule="auto"/>
        <w:ind w:left="567" w:right="822"/>
        <w:jc w:val="both"/>
        <w:rPr>
          <w:rFonts w:ascii="Palatino Linotype" w:eastAsia="Calibri" w:hAnsi="Palatino Linotype" w:cs="Arial"/>
          <w:i/>
        </w:rPr>
      </w:pPr>
      <w:r w:rsidRPr="00A254F2">
        <w:rPr>
          <w:rFonts w:ascii="Palatino Linotype" w:eastAsia="Calibri" w:hAnsi="Palatino Linotype" w:cs="Arial"/>
          <w:i/>
        </w:rPr>
        <w:t xml:space="preserve">Cuando el sujeto obligado no entregue la respuesta a la solicitud dentro del plazo previsto en la Ley, la solicitud se entenderá negada y el solicitante podrá interponer el recurso de revisión previsto en este ordenamiento.  </w:t>
      </w:r>
    </w:p>
    <w:p w14:paraId="05AD987D" w14:textId="77777777" w:rsidR="00946662" w:rsidRPr="00A254F2" w:rsidRDefault="00946662" w:rsidP="00946662">
      <w:pPr>
        <w:pStyle w:val="Prrafodelista"/>
        <w:spacing w:line="360" w:lineRule="auto"/>
        <w:ind w:left="567" w:right="822"/>
        <w:jc w:val="both"/>
        <w:rPr>
          <w:rFonts w:ascii="Palatino Linotype" w:eastAsia="Calibri" w:hAnsi="Palatino Linotype" w:cs="Arial"/>
          <w:i/>
        </w:rPr>
      </w:pPr>
    </w:p>
    <w:p w14:paraId="5D88EDDC" w14:textId="20555BC0" w:rsidR="00946662" w:rsidRPr="00A254F2" w:rsidRDefault="00946662" w:rsidP="00946662">
      <w:pPr>
        <w:pStyle w:val="Prrafodelista"/>
        <w:spacing w:line="360" w:lineRule="auto"/>
        <w:ind w:left="567" w:right="822"/>
        <w:jc w:val="both"/>
        <w:rPr>
          <w:rFonts w:ascii="Palatino Linotype" w:eastAsia="Calibri" w:hAnsi="Palatino Linotype" w:cs="Arial"/>
          <w:i/>
        </w:rPr>
      </w:pPr>
      <w:r w:rsidRPr="00A254F2">
        <w:rPr>
          <w:rFonts w:ascii="Palatino Linotype" w:eastAsia="Calibri" w:hAnsi="Palatino Linotype" w:cs="Arial"/>
          <w:i/>
        </w:rPr>
        <w:lastRenderedPageBreak/>
        <w:t xml:space="preserve">Una vez entregada la información, el solicitante acusará recibo por escrito, dándose por terminado el trámite de acceso a la información.  </w:t>
      </w:r>
    </w:p>
    <w:p w14:paraId="6919EBCF" w14:textId="77777777" w:rsidR="00946662" w:rsidRPr="00A254F2" w:rsidRDefault="00946662" w:rsidP="00946662">
      <w:pPr>
        <w:pStyle w:val="Prrafodelista"/>
        <w:rPr>
          <w:rFonts w:ascii="Palatino Linotype" w:eastAsia="Calibri" w:hAnsi="Palatino Linotype" w:cs="Arial"/>
          <w:sz w:val="24"/>
        </w:rPr>
      </w:pPr>
    </w:p>
    <w:p w14:paraId="67D741A3" w14:textId="77777777" w:rsidR="00006040" w:rsidRPr="00A254F2" w:rsidRDefault="00946662" w:rsidP="00006040">
      <w:pPr>
        <w:pStyle w:val="Prrafodelista"/>
        <w:numPr>
          <w:ilvl w:val="0"/>
          <w:numId w:val="2"/>
        </w:numPr>
        <w:spacing w:line="360" w:lineRule="auto"/>
        <w:ind w:left="0" w:firstLine="0"/>
        <w:jc w:val="both"/>
        <w:rPr>
          <w:rFonts w:ascii="Palatino Linotype" w:eastAsia="Calibri" w:hAnsi="Palatino Linotype" w:cs="Arial"/>
          <w:sz w:val="24"/>
        </w:rPr>
      </w:pPr>
      <w:r w:rsidRPr="00A254F2">
        <w:rPr>
          <w:rFonts w:ascii="Palatino Linotype" w:eastAsia="Calibri" w:hAnsi="Palatino Linotype" w:cs="Arial"/>
          <w:sz w:val="24"/>
        </w:rPr>
        <w:t>El precepto legal establece que la información estará disponible por un pl</w:t>
      </w:r>
      <w:r w:rsidR="008867AD" w:rsidRPr="00A254F2">
        <w:rPr>
          <w:rFonts w:ascii="Palatino Linotype" w:eastAsia="Calibri" w:hAnsi="Palatino Linotype" w:cs="Arial"/>
          <w:sz w:val="24"/>
        </w:rPr>
        <w:t>azo no menor a 60 días hábiles, por lo que el plazo referido cumple con este elemento, resultando procedente el cambio de modalidad referido por el Sujeto Obligado.</w:t>
      </w:r>
    </w:p>
    <w:p w14:paraId="76D72891" w14:textId="77777777" w:rsidR="00006040" w:rsidRPr="00A254F2" w:rsidRDefault="00006040" w:rsidP="00006040">
      <w:pPr>
        <w:pStyle w:val="Prrafodelista"/>
        <w:spacing w:line="360" w:lineRule="auto"/>
        <w:ind w:left="0"/>
        <w:jc w:val="both"/>
        <w:rPr>
          <w:rFonts w:ascii="Palatino Linotype" w:eastAsia="Calibri" w:hAnsi="Palatino Linotype" w:cs="Arial"/>
          <w:sz w:val="24"/>
        </w:rPr>
      </w:pPr>
    </w:p>
    <w:p w14:paraId="06C49399" w14:textId="77777777" w:rsidR="00006040" w:rsidRPr="00A254F2" w:rsidRDefault="00006040" w:rsidP="00006040">
      <w:pPr>
        <w:pStyle w:val="Prrafodelista"/>
        <w:numPr>
          <w:ilvl w:val="0"/>
          <w:numId w:val="2"/>
        </w:numPr>
        <w:spacing w:line="360" w:lineRule="auto"/>
        <w:ind w:left="0" w:firstLine="0"/>
        <w:jc w:val="both"/>
        <w:rPr>
          <w:rFonts w:ascii="Palatino Linotype" w:eastAsia="Calibri" w:hAnsi="Palatino Linotype" w:cs="Arial"/>
          <w:sz w:val="24"/>
        </w:rPr>
      </w:pPr>
      <w:r w:rsidRPr="00A254F2">
        <w:rPr>
          <w:rFonts w:ascii="Palatino Linotype" w:eastAsia="Calibri" w:hAnsi="Palatino Linotype" w:cs="Arial"/>
          <w:sz w:val="24"/>
        </w:rPr>
        <w:t>Derivado de lo anterior,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3E5F03CA" w14:textId="77777777" w:rsidR="00006040" w:rsidRPr="00A254F2" w:rsidRDefault="00006040" w:rsidP="00006040">
      <w:pPr>
        <w:pStyle w:val="Prrafodelista"/>
        <w:rPr>
          <w:rFonts w:ascii="Palatino Linotype" w:eastAsia="Calibri" w:hAnsi="Palatino Linotype" w:cs="Arial"/>
          <w:sz w:val="24"/>
        </w:rPr>
      </w:pPr>
    </w:p>
    <w:p w14:paraId="2349B6DF" w14:textId="2C565340" w:rsidR="00006040" w:rsidRPr="00A254F2" w:rsidRDefault="00006040" w:rsidP="00006040">
      <w:pPr>
        <w:pStyle w:val="Prrafodelista"/>
        <w:numPr>
          <w:ilvl w:val="0"/>
          <w:numId w:val="2"/>
        </w:numPr>
        <w:spacing w:line="360" w:lineRule="auto"/>
        <w:ind w:left="0" w:firstLine="0"/>
        <w:jc w:val="both"/>
        <w:rPr>
          <w:rFonts w:ascii="Palatino Linotype" w:eastAsia="Calibri" w:hAnsi="Palatino Linotype" w:cs="Arial"/>
          <w:sz w:val="24"/>
        </w:rPr>
      </w:pPr>
      <w:r w:rsidRPr="00A254F2">
        <w:rPr>
          <w:rFonts w:ascii="Palatino Linotype" w:eastAsia="Calibri" w:hAnsi="Palatino Linotype" w:cs="Arial"/>
          <w:sz w:val="24"/>
        </w:rPr>
        <w:t>Si dentro del transcurso del término señalado en el párrafo anterior, el Particular acude por la información, el Sujeto Obligado levantará un acta de hechos misma que debe ser remitida a este Instituto, por conducto de la Secretaría Técnica del Pleno, junto con el acuse de recibo de la información del Particular; sin embargo, si una vez fenecido el plazo, el solicitante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14:paraId="5B7607B3" w14:textId="77777777" w:rsidR="001B260A" w:rsidRPr="00A254F2" w:rsidRDefault="001B260A" w:rsidP="001B260A">
      <w:pPr>
        <w:pStyle w:val="Prrafodelista"/>
        <w:tabs>
          <w:tab w:val="left" w:pos="284"/>
        </w:tabs>
        <w:spacing w:line="360" w:lineRule="auto"/>
        <w:ind w:left="0"/>
        <w:jc w:val="both"/>
        <w:rPr>
          <w:rFonts w:ascii="Palatino Linotype" w:hAnsi="Palatino Linotype" w:cs="Arial"/>
          <w:sz w:val="24"/>
          <w:lang w:val="es-ES_tradnl"/>
        </w:rPr>
      </w:pPr>
    </w:p>
    <w:p w14:paraId="0ABC3172" w14:textId="77777777" w:rsidR="00E10D46" w:rsidRPr="00A254F2" w:rsidRDefault="00E10D46" w:rsidP="001B260A">
      <w:pPr>
        <w:pStyle w:val="Prrafodelista"/>
        <w:tabs>
          <w:tab w:val="left" w:pos="284"/>
        </w:tabs>
        <w:spacing w:line="360" w:lineRule="auto"/>
        <w:ind w:left="0"/>
        <w:jc w:val="both"/>
        <w:rPr>
          <w:rFonts w:ascii="Palatino Linotype" w:hAnsi="Palatino Linotype" w:cs="Arial"/>
          <w:sz w:val="24"/>
          <w:lang w:val="es-ES_tradnl"/>
        </w:rPr>
      </w:pPr>
    </w:p>
    <w:p w14:paraId="08005DC2" w14:textId="77777777" w:rsidR="008867AD" w:rsidRPr="00A254F2" w:rsidRDefault="008867AD" w:rsidP="008867AD">
      <w:pPr>
        <w:pStyle w:val="Prrafodelista"/>
        <w:spacing w:line="360" w:lineRule="auto"/>
        <w:ind w:left="426"/>
        <w:jc w:val="both"/>
        <w:rPr>
          <w:rFonts w:ascii="Palatino Linotype" w:hAnsi="Palatino Linotype"/>
          <w:b/>
          <w:color w:val="000000"/>
          <w:sz w:val="24"/>
        </w:rPr>
      </w:pPr>
      <w:r w:rsidRPr="00A254F2">
        <w:rPr>
          <w:rFonts w:ascii="Palatino Linotype" w:hAnsi="Palatino Linotype"/>
          <w:b/>
          <w:color w:val="000000"/>
          <w:sz w:val="24"/>
        </w:rPr>
        <w:lastRenderedPageBreak/>
        <w:t>III. Actualización del sobreseimiento</w:t>
      </w:r>
    </w:p>
    <w:p w14:paraId="1B7FC479" w14:textId="77777777" w:rsidR="008867AD" w:rsidRPr="00A254F2" w:rsidRDefault="008867AD" w:rsidP="008867AD">
      <w:pPr>
        <w:pStyle w:val="Prrafodelista"/>
        <w:numPr>
          <w:ilvl w:val="0"/>
          <w:numId w:val="2"/>
        </w:numPr>
        <w:spacing w:before="240" w:after="240" w:line="360" w:lineRule="auto"/>
        <w:ind w:left="0" w:firstLine="0"/>
        <w:jc w:val="both"/>
        <w:rPr>
          <w:rFonts w:ascii="Palatino Linotype" w:hAnsi="Palatino Linotype" w:cs="Arial"/>
          <w:sz w:val="24"/>
        </w:rPr>
      </w:pPr>
      <w:r w:rsidRPr="00A254F2">
        <w:rPr>
          <w:rFonts w:ascii="Palatino Linotype" w:hAnsi="Palatino Linotype" w:cs="Arial"/>
          <w:sz w:val="24"/>
        </w:rPr>
        <w:t>El presente asunto en particular actualiza el supuesto que contempla el artículo 192 fracción III de la Ley de Transparencia y Acceso a la Información Pública del Estado de México y Municipios, el cual refiere los siguiente:</w:t>
      </w:r>
    </w:p>
    <w:p w14:paraId="0FA10CBC" w14:textId="77777777" w:rsidR="008867AD" w:rsidRPr="00A254F2" w:rsidRDefault="008867AD" w:rsidP="008867AD">
      <w:pPr>
        <w:autoSpaceDE w:val="0"/>
        <w:autoSpaceDN w:val="0"/>
        <w:adjustRightInd w:val="0"/>
        <w:ind w:left="567" w:right="567"/>
        <w:jc w:val="both"/>
        <w:rPr>
          <w:rFonts w:ascii="Palatino Linotype" w:eastAsiaTheme="minorHAnsi" w:hAnsi="Palatino Linotype" w:cs="Bookman Old Style"/>
          <w:i/>
          <w:sz w:val="22"/>
          <w:szCs w:val="24"/>
          <w:lang w:eastAsia="en-US"/>
        </w:rPr>
      </w:pPr>
      <w:r w:rsidRPr="00A254F2">
        <w:rPr>
          <w:rFonts w:ascii="Palatino Linotype" w:eastAsiaTheme="minorHAnsi" w:hAnsi="Palatino Linotype" w:cs="Bookman Old Style,Bold"/>
          <w:b/>
          <w:bCs/>
          <w:i/>
          <w:sz w:val="22"/>
          <w:szCs w:val="24"/>
          <w:lang w:eastAsia="en-US"/>
        </w:rPr>
        <w:t xml:space="preserve">Artículo 192. </w:t>
      </w:r>
      <w:r w:rsidRPr="00A254F2">
        <w:rPr>
          <w:rFonts w:ascii="Palatino Linotype" w:eastAsiaTheme="minorHAnsi" w:hAnsi="Palatino Linotype" w:cs="Bookman Old Style"/>
          <w:i/>
          <w:sz w:val="22"/>
          <w:szCs w:val="24"/>
          <w:lang w:eastAsia="en-US"/>
        </w:rPr>
        <w:t>El recurso será sobreseído, en todo o en parte, cuando una vez admitido, se actualicen alguno de los siguientes supuestos:</w:t>
      </w:r>
    </w:p>
    <w:p w14:paraId="3072334F" w14:textId="77777777" w:rsidR="008867AD" w:rsidRPr="00A254F2" w:rsidRDefault="008867AD" w:rsidP="008867AD">
      <w:pPr>
        <w:autoSpaceDE w:val="0"/>
        <w:autoSpaceDN w:val="0"/>
        <w:adjustRightInd w:val="0"/>
        <w:ind w:left="567" w:right="567"/>
        <w:jc w:val="both"/>
        <w:rPr>
          <w:rFonts w:ascii="Palatino Linotype" w:eastAsiaTheme="minorHAnsi" w:hAnsi="Palatino Linotype" w:cs="Bookman Old Style"/>
          <w:i/>
          <w:sz w:val="22"/>
          <w:szCs w:val="24"/>
          <w:lang w:eastAsia="en-US"/>
        </w:rPr>
      </w:pPr>
      <w:r w:rsidRPr="00A254F2">
        <w:rPr>
          <w:rFonts w:ascii="Palatino Linotype" w:eastAsiaTheme="minorHAnsi" w:hAnsi="Palatino Linotype" w:cs="Bookman Old Style"/>
          <w:i/>
          <w:sz w:val="22"/>
          <w:szCs w:val="24"/>
          <w:lang w:eastAsia="en-US"/>
        </w:rPr>
        <w:t>…</w:t>
      </w:r>
    </w:p>
    <w:p w14:paraId="28271B38" w14:textId="77777777" w:rsidR="008867AD" w:rsidRPr="00A254F2" w:rsidRDefault="008867AD" w:rsidP="008867AD">
      <w:pPr>
        <w:autoSpaceDE w:val="0"/>
        <w:autoSpaceDN w:val="0"/>
        <w:adjustRightInd w:val="0"/>
        <w:ind w:left="567" w:right="567"/>
        <w:jc w:val="both"/>
        <w:rPr>
          <w:rFonts w:ascii="Palatino Linotype" w:eastAsiaTheme="minorHAnsi" w:hAnsi="Palatino Linotype" w:cs="Bookman Old Style"/>
          <w:i/>
          <w:sz w:val="22"/>
          <w:szCs w:val="24"/>
          <w:lang w:eastAsia="en-US"/>
        </w:rPr>
      </w:pPr>
      <w:r w:rsidRPr="00A254F2">
        <w:rPr>
          <w:rFonts w:ascii="Palatino Linotype" w:eastAsiaTheme="minorHAnsi" w:hAnsi="Palatino Linotype" w:cs="Bookman Old Style,Bold"/>
          <w:b/>
          <w:bCs/>
          <w:i/>
          <w:sz w:val="22"/>
          <w:szCs w:val="24"/>
          <w:lang w:eastAsia="en-US"/>
        </w:rPr>
        <w:t xml:space="preserve">III. </w:t>
      </w:r>
      <w:r w:rsidRPr="00A254F2">
        <w:rPr>
          <w:rFonts w:ascii="Palatino Linotype" w:eastAsiaTheme="minorHAnsi" w:hAnsi="Palatino Linotype" w:cs="Bookman Old Style"/>
          <w:i/>
          <w:sz w:val="22"/>
          <w:szCs w:val="24"/>
          <w:lang w:eastAsia="en-US"/>
        </w:rPr>
        <w:t>El sujeto obligado responsable del acto lo modifique o revoque de tal manera que el recurso de revisión quede sin materia;</w:t>
      </w:r>
    </w:p>
    <w:p w14:paraId="7F4BEBB0" w14:textId="77777777" w:rsidR="008867AD" w:rsidRPr="00A254F2" w:rsidRDefault="008867AD" w:rsidP="008867AD">
      <w:pPr>
        <w:autoSpaceDE w:val="0"/>
        <w:autoSpaceDN w:val="0"/>
        <w:adjustRightInd w:val="0"/>
        <w:ind w:left="567" w:right="567"/>
        <w:jc w:val="both"/>
        <w:rPr>
          <w:rFonts w:ascii="Palatino Linotype" w:eastAsiaTheme="minorHAnsi" w:hAnsi="Palatino Linotype" w:cs="Bookman Old Style"/>
          <w:i/>
          <w:sz w:val="22"/>
          <w:szCs w:val="24"/>
          <w:lang w:eastAsia="en-US"/>
        </w:rPr>
      </w:pPr>
      <w:r w:rsidRPr="00A254F2">
        <w:rPr>
          <w:rFonts w:ascii="Palatino Linotype" w:eastAsiaTheme="minorHAnsi" w:hAnsi="Palatino Linotype" w:cs="Bookman Old Style,Bold"/>
          <w:b/>
          <w:bCs/>
          <w:i/>
          <w:sz w:val="22"/>
          <w:szCs w:val="24"/>
          <w:lang w:eastAsia="en-US"/>
        </w:rPr>
        <w:t>…</w:t>
      </w:r>
    </w:p>
    <w:p w14:paraId="1E9DAF8F" w14:textId="77777777" w:rsidR="008867AD" w:rsidRPr="00A254F2" w:rsidRDefault="008867AD" w:rsidP="008867AD">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sidRPr="00A254F2">
        <w:rPr>
          <w:rFonts w:ascii="Palatino Linotype" w:hAnsi="Palatino Linotype" w:cs="Arial"/>
          <w:sz w:val="24"/>
        </w:rPr>
        <w:t xml:space="preserve">Para los efectos de esta resolución, es oportuno precisar los alcances jurídicos de la fracción III de la disposición legal transcrita. Así, procede el sobreseimiento del recurso de revisión cuando el </w:t>
      </w:r>
      <w:r w:rsidRPr="00A254F2">
        <w:rPr>
          <w:rFonts w:ascii="Palatino Linotype" w:hAnsi="Palatino Linotype" w:cs="Arial"/>
          <w:b/>
          <w:sz w:val="24"/>
        </w:rPr>
        <w:t>SUJETO OBLIGADO</w:t>
      </w:r>
      <w:r w:rsidRPr="00A254F2">
        <w:rPr>
          <w:rFonts w:ascii="Palatino Linotype" w:hAnsi="Palatino Linotype" w:cs="Arial"/>
          <w:sz w:val="24"/>
        </w:rPr>
        <w:t>:</w:t>
      </w:r>
    </w:p>
    <w:p w14:paraId="0C760AC1" w14:textId="77777777" w:rsidR="008867AD" w:rsidRPr="00A254F2" w:rsidRDefault="008867AD" w:rsidP="008867AD">
      <w:pPr>
        <w:pStyle w:val="Prrafodelista"/>
        <w:numPr>
          <w:ilvl w:val="0"/>
          <w:numId w:val="45"/>
        </w:numPr>
        <w:spacing w:before="240" w:after="240" w:line="360" w:lineRule="auto"/>
        <w:ind w:left="567" w:right="567" w:firstLine="0"/>
        <w:jc w:val="both"/>
        <w:rPr>
          <w:rFonts w:ascii="Palatino Linotype" w:hAnsi="Palatino Linotype" w:cs="Arial"/>
        </w:rPr>
      </w:pPr>
      <w:r w:rsidRPr="00A254F2">
        <w:rPr>
          <w:rFonts w:ascii="Palatino Linotype" w:hAnsi="Palatino Linotype" w:cs="Arial"/>
          <w:b/>
        </w:rPr>
        <w:t>Modifique el acto impugnado:</w:t>
      </w:r>
      <w:r w:rsidRPr="00A254F2">
        <w:rPr>
          <w:rFonts w:ascii="Palatino Linotype" w:hAnsi="Palatino Linotype" w:cs="Arial"/>
        </w:rPr>
        <w:t xml:space="preserve"> Se actualiza cuando el </w:t>
      </w:r>
      <w:r w:rsidRPr="00A254F2">
        <w:rPr>
          <w:rFonts w:ascii="Palatino Linotype" w:hAnsi="Palatino Linotype" w:cs="Arial"/>
          <w:b/>
        </w:rPr>
        <w:t>SUJETO OBLIGADO</w:t>
      </w:r>
      <w:r w:rsidRPr="00A254F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27875705" w14:textId="77777777" w:rsidR="008867AD" w:rsidRPr="00A254F2" w:rsidRDefault="008867AD" w:rsidP="008867AD">
      <w:pPr>
        <w:pStyle w:val="Prrafodelista"/>
        <w:numPr>
          <w:ilvl w:val="0"/>
          <w:numId w:val="45"/>
        </w:numPr>
        <w:spacing w:before="240" w:after="240" w:line="360" w:lineRule="auto"/>
        <w:ind w:left="567" w:right="616" w:firstLine="0"/>
        <w:jc w:val="both"/>
        <w:rPr>
          <w:rFonts w:ascii="Palatino Linotype" w:hAnsi="Palatino Linotype" w:cs="Arial"/>
        </w:rPr>
      </w:pPr>
      <w:r w:rsidRPr="00A254F2">
        <w:rPr>
          <w:rFonts w:ascii="Palatino Linotype" w:hAnsi="Palatino Linotype" w:cs="Arial"/>
          <w:b/>
        </w:rPr>
        <w:t>Revoque el acto impugnado:</w:t>
      </w:r>
      <w:r w:rsidRPr="00A254F2">
        <w:rPr>
          <w:rFonts w:ascii="Palatino Linotype" w:hAnsi="Palatino Linotype" w:cs="Arial"/>
        </w:rPr>
        <w:t xml:space="preserve"> En este supuesto, el </w:t>
      </w:r>
      <w:r w:rsidRPr="00A254F2">
        <w:rPr>
          <w:rFonts w:ascii="Palatino Linotype" w:hAnsi="Palatino Linotype" w:cs="Arial"/>
          <w:b/>
        </w:rPr>
        <w:t>SUJETO OBLIGADO</w:t>
      </w:r>
      <w:r w:rsidRPr="00A254F2">
        <w:rPr>
          <w:rFonts w:ascii="Palatino Linotype" w:hAnsi="Palatino Linotype" w:cs="Arial"/>
        </w:rPr>
        <w:t xml:space="preserve"> deja sin efectos la primera respuesta y en su lugar emite otra que satisfaga lo solicitado por el particular en un primer momento.</w:t>
      </w:r>
    </w:p>
    <w:p w14:paraId="0E222A8B" w14:textId="77777777" w:rsidR="008867AD" w:rsidRPr="00A254F2" w:rsidRDefault="008867AD" w:rsidP="008867AD">
      <w:pPr>
        <w:pStyle w:val="Prrafodelista"/>
        <w:spacing w:before="240" w:after="240" w:line="360" w:lineRule="auto"/>
        <w:ind w:left="567" w:right="616"/>
        <w:jc w:val="both"/>
        <w:rPr>
          <w:rFonts w:ascii="Palatino Linotype" w:hAnsi="Palatino Linotype" w:cs="Arial"/>
          <w:sz w:val="24"/>
        </w:rPr>
      </w:pPr>
    </w:p>
    <w:p w14:paraId="4FC6D429" w14:textId="77777777" w:rsidR="008867AD" w:rsidRPr="00A254F2" w:rsidRDefault="008867AD" w:rsidP="008867AD">
      <w:pPr>
        <w:pStyle w:val="Prrafodelista"/>
        <w:numPr>
          <w:ilvl w:val="0"/>
          <w:numId w:val="2"/>
        </w:numPr>
        <w:spacing w:before="240" w:after="240" w:line="360" w:lineRule="auto"/>
        <w:ind w:left="0" w:right="49" w:firstLine="0"/>
        <w:jc w:val="both"/>
        <w:rPr>
          <w:rFonts w:ascii="Palatino Linotype" w:hAnsi="Palatino Linotype"/>
          <w:sz w:val="24"/>
        </w:rPr>
      </w:pPr>
      <w:r w:rsidRPr="00A254F2">
        <w:rPr>
          <w:rFonts w:ascii="Palatino Linotype" w:hAnsi="Palatino Linotype" w:cs="Arial"/>
          <w:sz w:val="24"/>
        </w:rPr>
        <w:t>Las consecuencias jurídicas de esta modificación o revocación es que el recurso de revisión interpuesto quede sin efectos o sin materia.</w:t>
      </w:r>
    </w:p>
    <w:p w14:paraId="19C6158B" w14:textId="77777777" w:rsidR="008867AD" w:rsidRPr="00A254F2" w:rsidRDefault="008867AD" w:rsidP="008867AD">
      <w:pPr>
        <w:pStyle w:val="Prrafodelista"/>
        <w:spacing w:before="240" w:after="240" w:line="360" w:lineRule="auto"/>
        <w:ind w:left="0" w:right="49"/>
        <w:jc w:val="both"/>
        <w:rPr>
          <w:rFonts w:ascii="Palatino Linotype" w:hAnsi="Palatino Linotype"/>
          <w:sz w:val="24"/>
        </w:rPr>
      </w:pPr>
    </w:p>
    <w:p w14:paraId="5F353782" w14:textId="77777777" w:rsidR="008867AD" w:rsidRPr="00A254F2" w:rsidRDefault="008867AD" w:rsidP="008867AD">
      <w:pPr>
        <w:pStyle w:val="Prrafodelista"/>
        <w:numPr>
          <w:ilvl w:val="0"/>
          <w:numId w:val="2"/>
        </w:numPr>
        <w:spacing w:before="240" w:after="240" w:line="360" w:lineRule="auto"/>
        <w:ind w:left="0" w:right="49" w:firstLine="0"/>
        <w:jc w:val="both"/>
        <w:rPr>
          <w:rFonts w:ascii="Palatino Linotype" w:hAnsi="Palatino Linotype"/>
          <w:sz w:val="24"/>
        </w:rPr>
      </w:pPr>
      <w:r w:rsidRPr="00A254F2">
        <w:rPr>
          <w:rFonts w:ascii="Palatino Linotype" w:hAnsi="Palatino Linotype" w:cs="Arial"/>
          <w:sz w:val="24"/>
        </w:rPr>
        <w:lastRenderedPageBreak/>
        <w:t xml:space="preserve">En el presente asunto, con la información enviada a través del informe de justificación, </w:t>
      </w:r>
      <w:r w:rsidRPr="00A254F2">
        <w:rPr>
          <w:rFonts w:ascii="Palatino Linotype" w:hAnsi="Palatino Linotype" w:cs="Arial"/>
          <w:b/>
          <w:sz w:val="24"/>
        </w:rPr>
        <w:t>modificó</w:t>
      </w:r>
      <w:r w:rsidRPr="00A254F2">
        <w:rPr>
          <w:rFonts w:ascii="Palatino Linotype" w:hAnsi="Palatino Linotype" w:cs="Arial"/>
          <w:sz w:val="24"/>
        </w:rPr>
        <w:t xml:space="preserve"> el acto que le dio origen al recurso de revisión, lo que trae como consecuencia que el mismo quede sin materia, actualizándose de este modo, la hipótesis jurídica contenida en la fracción III del citado artículo.</w:t>
      </w:r>
    </w:p>
    <w:p w14:paraId="179F510B" w14:textId="77777777" w:rsidR="008867AD" w:rsidRPr="00A254F2" w:rsidRDefault="008867AD" w:rsidP="008867AD">
      <w:pPr>
        <w:pStyle w:val="Prrafodelista"/>
        <w:rPr>
          <w:rFonts w:ascii="Palatino Linotype" w:hAnsi="Palatino Linotype"/>
          <w:sz w:val="24"/>
        </w:rPr>
      </w:pPr>
    </w:p>
    <w:p w14:paraId="47C3C9AD" w14:textId="64730DE6" w:rsidR="008867AD" w:rsidRPr="00A254F2" w:rsidRDefault="008867AD" w:rsidP="008867AD">
      <w:pPr>
        <w:pStyle w:val="Prrafodelista"/>
        <w:numPr>
          <w:ilvl w:val="0"/>
          <w:numId w:val="2"/>
        </w:numPr>
        <w:spacing w:before="240" w:after="240" w:line="360" w:lineRule="auto"/>
        <w:ind w:left="0" w:right="49" w:firstLine="0"/>
        <w:jc w:val="both"/>
        <w:rPr>
          <w:rFonts w:ascii="Palatino Linotype" w:hAnsi="Palatino Linotype"/>
          <w:sz w:val="24"/>
        </w:rPr>
      </w:pPr>
      <w:r w:rsidRPr="00A254F2">
        <w:rPr>
          <w:rFonts w:ascii="Palatino Linotype" w:hAnsi="Palatino Linotype"/>
          <w:sz w:val="24"/>
        </w:rPr>
        <w:t>Es decir, el Sujeto Obligado a través del informe justificado indicó que la información atiende los requerimientos formulados por el particular asciende a 30,000 fojas, con un peso aproximado de 2.68 GB, por lo que se ofrecen otras modalidades de entrega, como consulta directa, copias simples, copias certificadas, disco compacto CD´s, DVD´s o USB, para tal efecto señaló la dirección a la que debe acudir, días y horario de atención, área responsable, servidor público responsable y el plazo por el que estará disponible la información para su consulta.</w:t>
      </w:r>
    </w:p>
    <w:p w14:paraId="14D02FD6" w14:textId="77777777" w:rsidR="008867AD" w:rsidRPr="00A254F2" w:rsidRDefault="008867AD" w:rsidP="008867AD">
      <w:pPr>
        <w:pStyle w:val="Prrafodelista"/>
        <w:rPr>
          <w:rFonts w:ascii="Palatino Linotype" w:hAnsi="Palatino Linotype"/>
          <w:sz w:val="24"/>
        </w:rPr>
      </w:pPr>
    </w:p>
    <w:p w14:paraId="37BA2692" w14:textId="77777777" w:rsidR="008867AD" w:rsidRPr="00A254F2" w:rsidRDefault="008867AD" w:rsidP="008867AD">
      <w:pPr>
        <w:pStyle w:val="Prrafodelista"/>
        <w:numPr>
          <w:ilvl w:val="0"/>
          <w:numId w:val="2"/>
        </w:numPr>
        <w:spacing w:before="240" w:after="240" w:line="360" w:lineRule="auto"/>
        <w:ind w:left="0" w:right="49" w:firstLine="0"/>
        <w:jc w:val="both"/>
        <w:rPr>
          <w:rFonts w:ascii="Palatino Linotype" w:hAnsi="Palatino Linotype"/>
          <w:sz w:val="24"/>
        </w:rPr>
      </w:pPr>
      <w:r w:rsidRPr="00A254F2">
        <w:rPr>
          <w:rFonts w:ascii="Palatino Linotype" w:hAnsi="Palatino Linotype"/>
          <w:sz w:val="24"/>
        </w:rPr>
        <w:t>De lo anterior, se aprecia que el documento que remitió el Sujeto Obligado a través de su informe justificado, atiende los motivos o razones de inconformidad que hizo valer el recurrente en su recurso de revisión.</w:t>
      </w:r>
    </w:p>
    <w:p w14:paraId="7B66735F" w14:textId="77777777" w:rsidR="008867AD" w:rsidRPr="00A254F2" w:rsidRDefault="008867AD" w:rsidP="008867AD">
      <w:pPr>
        <w:pStyle w:val="Prrafodelista"/>
        <w:rPr>
          <w:rFonts w:ascii="Palatino Linotype" w:hAnsi="Palatino Linotype"/>
          <w:sz w:val="24"/>
        </w:rPr>
      </w:pPr>
    </w:p>
    <w:p w14:paraId="2464F687" w14:textId="77777777" w:rsidR="008867AD" w:rsidRPr="00A254F2" w:rsidRDefault="008867AD" w:rsidP="008867AD">
      <w:pPr>
        <w:pStyle w:val="Prrafodelista"/>
        <w:numPr>
          <w:ilvl w:val="0"/>
          <w:numId w:val="2"/>
        </w:numPr>
        <w:spacing w:before="240" w:after="240" w:line="360" w:lineRule="auto"/>
        <w:ind w:left="0" w:right="49" w:firstLine="0"/>
        <w:jc w:val="both"/>
        <w:rPr>
          <w:rFonts w:ascii="Palatino Linotype" w:hAnsi="Palatino Linotype"/>
          <w:sz w:val="24"/>
        </w:rPr>
      </w:pPr>
      <w:r w:rsidRPr="00A254F2">
        <w:rPr>
          <w:rFonts w:ascii="Palatino Linotype" w:hAnsi="Palatino Linotype" w:cs="Arial"/>
          <w:sz w:val="24"/>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A254F2">
        <w:rPr>
          <w:rFonts w:ascii="Palatino Linotype" w:hAnsi="Palatino Linotype" w:cs="Arial"/>
          <w:b/>
          <w:sz w:val="24"/>
        </w:rPr>
        <w:t>Sujetos Obligados</w:t>
      </w:r>
      <w:r w:rsidRPr="00A254F2">
        <w:rPr>
          <w:rFonts w:ascii="Palatino Linotype" w:hAnsi="Palatino Linotype" w:cs="Arial"/>
          <w:sz w:val="24"/>
        </w:rPr>
        <w:t xml:space="preserve"> o la negativa de entrega de la misma, derivada de la solicitud de información pública.</w:t>
      </w:r>
    </w:p>
    <w:p w14:paraId="0505A5AD" w14:textId="77777777" w:rsidR="008867AD" w:rsidRPr="00A254F2" w:rsidRDefault="008867AD" w:rsidP="008867AD">
      <w:pPr>
        <w:pStyle w:val="Prrafodelista"/>
        <w:numPr>
          <w:ilvl w:val="0"/>
          <w:numId w:val="2"/>
        </w:numPr>
        <w:spacing w:before="240" w:after="240" w:line="360" w:lineRule="auto"/>
        <w:ind w:left="0" w:right="49" w:firstLine="0"/>
        <w:jc w:val="both"/>
        <w:rPr>
          <w:rFonts w:ascii="Palatino Linotype" w:hAnsi="Palatino Linotype"/>
          <w:sz w:val="24"/>
        </w:rPr>
      </w:pPr>
      <w:r w:rsidRPr="00A254F2">
        <w:rPr>
          <w:rFonts w:ascii="Palatino Linotype" w:hAnsi="Palatino Linotype" w:cs="Arial"/>
          <w:sz w:val="24"/>
        </w:rPr>
        <w:lastRenderedPageBreak/>
        <w:t>De este modo, p</w:t>
      </w:r>
      <w:r w:rsidRPr="00A254F2">
        <w:rPr>
          <w:rFonts w:ascii="Palatino Linotype" w:hAnsi="Palatino Linotype"/>
          <w:sz w:val="24"/>
        </w:rPr>
        <w:t xml:space="preserve">ara que se actualice el sobreseimiento de un recurso de revisión, el </w:t>
      </w:r>
      <w:r w:rsidRPr="00A254F2">
        <w:rPr>
          <w:rFonts w:ascii="Palatino Linotype" w:hAnsi="Palatino Linotype"/>
          <w:b/>
          <w:sz w:val="24"/>
        </w:rPr>
        <w:t>SUJETO OBLIGADO</w:t>
      </w:r>
      <w:r w:rsidRPr="00A254F2">
        <w:rPr>
          <w:rFonts w:ascii="Palatino Linotype" w:hAnsi="Palatino Linotype"/>
          <w:sz w:val="24"/>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44B18C61" w14:textId="77777777" w:rsidR="008867AD" w:rsidRPr="00A254F2" w:rsidRDefault="008867AD" w:rsidP="008867AD">
      <w:pPr>
        <w:pStyle w:val="Prrafodelista"/>
        <w:rPr>
          <w:rFonts w:ascii="Palatino Linotype" w:hAnsi="Palatino Linotype"/>
          <w:sz w:val="24"/>
        </w:rPr>
      </w:pPr>
    </w:p>
    <w:p w14:paraId="6A63375C" w14:textId="77777777" w:rsidR="008867AD" w:rsidRPr="00A254F2" w:rsidRDefault="008867AD" w:rsidP="008867AD">
      <w:pPr>
        <w:pStyle w:val="Prrafodelista"/>
        <w:numPr>
          <w:ilvl w:val="0"/>
          <w:numId w:val="2"/>
        </w:numPr>
        <w:spacing w:before="240" w:after="240" w:line="360" w:lineRule="auto"/>
        <w:ind w:left="0" w:right="49" w:firstLine="0"/>
        <w:jc w:val="both"/>
        <w:rPr>
          <w:rFonts w:ascii="Palatino Linotype" w:hAnsi="Palatino Linotype"/>
          <w:sz w:val="24"/>
        </w:rPr>
      </w:pPr>
      <w:r w:rsidRPr="00A254F2">
        <w:rPr>
          <w:rFonts w:ascii="Palatino Linotype" w:hAnsi="Palatino Linotype" w:cs="Arial"/>
          <w:sz w:val="24"/>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7B4FA141" w14:textId="77777777" w:rsidR="008867AD" w:rsidRPr="00A254F2" w:rsidRDefault="008867AD" w:rsidP="008867AD">
      <w:pPr>
        <w:spacing w:line="360" w:lineRule="auto"/>
        <w:ind w:left="567" w:right="567"/>
        <w:jc w:val="both"/>
        <w:rPr>
          <w:rFonts w:ascii="Palatino Linotype" w:hAnsi="Palatino Linotype" w:cs="Arial"/>
          <w:i/>
          <w:sz w:val="22"/>
          <w:szCs w:val="24"/>
        </w:rPr>
      </w:pPr>
      <w:r w:rsidRPr="00A254F2">
        <w:rPr>
          <w:rFonts w:ascii="Palatino Linotype" w:hAnsi="Palatino Linotype" w:cs="Arial"/>
          <w:b/>
          <w:i/>
          <w:sz w:val="22"/>
          <w:szCs w:val="24"/>
        </w:rPr>
        <w:t>SOBRESEIMIENTO EN EL JUICIO DE AMPARO DIRECTO. IMPIDE EL ESTUDIO DE LAS VIOLACIONES PROCESALES PLANTEADAS EN LOS CONCEPTOS DE VIOLACIÓN.</w:t>
      </w:r>
      <w:r w:rsidRPr="00A254F2">
        <w:rPr>
          <w:rFonts w:ascii="Palatino Linotype" w:hAnsi="Palatino Linotype" w:cs="Arial"/>
          <w:i/>
          <w:sz w:val="22"/>
          <w:szCs w:val="24"/>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8EA3CD7" w14:textId="77777777" w:rsidR="008867AD" w:rsidRPr="00A254F2" w:rsidRDefault="008867AD" w:rsidP="008867AD">
      <w:pPr>
        <w:spacing w:line="360" w:lineRule="auto"/>
        <w:ind w:left="567" w:right="567"/>
        <w:jc w:val="both"/>
        <w:rPr>
          <w:rFonts w:ascii="Palatino Linotype" w:hAnsi="Palatino Linotype" w:cs="Arial"/>
          <w:i/>
          <w:sz w:val="22"/>
          <w:szCs w:val="24"/>
        </w:rPr>
      </w:pPr>
      <w:r w:rsidRPr="00A254F2">
        <w:rPr>
          <w:rFonts w:ascii="Palatino Linotype" w:hAnsi="Palatino Linotype" w:cs="Arial"/>
          <w:i/>
          <w:sz w:val="22"/>
          <w:szCs w:val="24"/>
        </w:rPr>
        <w:t>SEPTIMO TRIBUNAL COLEGIADO EN MATERIA CIVIL DEL PRIMER CIRCUITO</w:t>
      </w:r>
    </w:p>
    <w:p w14:paraId="0D2CD242" w14:textId="77777777" w:rsidR="008867AD" w:rsidRPr="00A254F2" w:rsidRDefault="008867AD" w:rsidP="008867AD">
      <w:pPr>
        <w:spacing w:line="360" w:lineRule="auto"/>
        <w:ind w:left="567" w:right="567"/>
        <w:jc w:val="both"/>
        <w:rPr>
          <w:rFonts w:ascii="Palatino Linotype" w:hAnsi="Palatino Linotype" w:cs="Arial"/>
          <w:i/>
          <w:sz w:val="22"/>
          <w:szCs w:val="24"/>
        </w:rPr>
      </w:pPr>
      <w:r w:rsidRPr="00A254F2">
        <w:rPr>
          <w:rFonts w:ascii="Palatino Linotype" w:hAnsi="Palatino Linotype" w:cs="Arial"/>
          <w:i/>
          <w:sz w:val="22"/>
          <w:szCs w:val="24"/>
        </w:rPr>
        <w:lastRenderedPageBreak/>
        <w:t>Amparo directo 699/2008. Mariana Leticia González Steele. 13 de noviembre de 2008. Unanimidad de votos. Ponente: Sara Judith Montalvo Trejo. Secretario: Arnulfo Mateos García.”</w:t>
      </w:r>
    </w:p>
    <w:p w14:paraId="0B8AF2C4" w14:textId="77777777" w:rsidR="008867AD" w:rsidRPr="00A254F2" w:rsidRDefault="008867AD" w:rsidP="008867AD">
      <w:pPr>
        <w:spacing w:line="360" w:lineRule="auto"/>
        <w:jc w:val="both"/>
        <w:rPr>
          <w:rFonts w:ascii="Palatino Linotype" w:hAnsi="Palatino Linotype" w:cs="Arial"/>
          <w:sz w:val="22"/>
          <w:szCs w:val="24"/>
        </w:rPr>
      </w:pPr>
    </w:p>
    <w:p w14:paraId="6C8FF2F0" w14:textId="77777777" w:rsidR="008867AD" w:rsidRPr="00A254F2" w:rsidRDefault="008867AD" w:rsidP="008867AD">
      <w:pPr>
        <w:pStyle w:val="Prrafodelista"/>
        <w:numPr>
          <w:ilvl w:val="0"/>
          <w:numId w:val="2"/>
        </w:numPr>
        <w:spacing w:line="360" w:lineRule="auto"/>
        <w:ind w:left="0" w:firstLine="0"/>
        <w:jc w:val="both"/>
        <w:rPr>
          <w:rFonts w:ascii="Palatino Linotype" w:hAnsi="Palatino Linotype" w:cs="Palatino Linotype"/>
          <w:sz w:val="24"/>
        </w:rPr>
      </w:pPr>
      <w:r w:rsidRPr="00A254F2">
        <w:rPr>
          <w:rFonts w:ascii="Palatino Linotype" w:hAnsi="Palatino Linotype" w:cs="Arial"/>
          <w:sz w:val="24"/>
        </w:rPr>
        <w:t xml:space="preserve">Bajo esas consideraciones, se afirma que en el recurso de revisión sujeto a estudio se actualiza la hipótesis jurídica citada, toda vez que quedó probado que el </w:t>
      </w:r>
      <w:r w:rsidRPr="00A254F2">
        <w:rPr>
          <w:rFonts w:ascii="Palatino Linotype" w:hAnsi="Palatino Linotype" w:cs="Arial"/>
          <w:b/>
          <w:sz w:val="24"/>
        </w:rPr>
        <w:t>SUJETO OBLIGADO</w:t>
      </w:r>
      <w:r w:rsidRPr="00A254F2">
        <w:rPr>
          <w:rFonts w:ascii="Palatino Linotype" w:hAnsi="Palatino Linotype" w:cs="Arial"/>
          <w:sz w:val="24"/>
        </w:rPr>
        <w:t xml:space="preserve"> mediante un acto posterior como lo es el Informe justificado proporcionó la información necesaria para dejar sin materia el recurso de revisión.</w:t>
      </w:r>
    </w:p>
    <w:p w14:paraId="6967C1B1" w14:textId="77777777" w:rsidR="008867AD" w:rsidRPr="00A254F2" w:rsidRDefault="008867AD" w:rsidP="008867AD">
      <w:pPr>
        <w:pStyle w:val="Prrafodelista"/>
        <w:spacing w:line="360" w:lineRule="auto"/>
        <w:ind w:left="0"/>
        <w:jc w:val="both"/>
        <w:rPr>
          <w:rFonts w:ascii="Palatino Linotype" w:hAnsi="Palatino Linotype" w:cs="Palatino Linotype"/>
        </w:rPr>
      </w:pPr>
    </w:p>
    <w:bookmarkEnd w:id="9"/>
    <w:p w14:paraId="18814E0F" w14:textId="1D07D168" w:rsidR="005000AA" w:rsidRPr="00A254F2"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A254F2">
        <w:rPr>
          <w:rFonts w:ascii="Palatino Linotype" w:hAnsi="Palatino Linotype" w:cs="Arial"/>
          <w:color w:val="222222"/>
          <w:sz w:val="24"/>
          <w:lang w:eastAsia="es-MX"/>
        </w:rPr>
        <w:t xml:space="preserve">Por lo anteriormente expuesto y fundado, este </w:t>
      </w:r>
      <w:r w:rsidRPr="00A254F2">
        <w:rPr>
          <w:rFonts w:ascii="Palatino Linotype" w:hAnsi="Palatino Linotype" w:cs="Arial"/>
          <w:b/>
          <w:bCs/>
          <w:color w:val="222222"/>
          <w:sz w:val="24"/>
          <w:lang w:eastAsia="es-MX"/>
        </w:rPr>
        <w:t>ÓRGANO GARANTE</w:t>
      </w:r>
      <w:r w:rsidRPr="00A254F2">
        <w:rPr>
          <w:rFonts w:ascii="Palatino Linotype" w:hAnsi="Palatino Linotype" w:cs="Arial"/>
          <w:color w:val="222222"/>
          <w:sz w:val="24"/>
          <w:lang w:eastAsia="es-MX"/>
        </w:rPr>
        <w:t xml:space="preserve"> emite los siguientes:</w:t>
      </w:r>
    </w:p>
    <w:p w14:paraId="15F72B0A" w14:textId="77777777" w:rsidR="005000AA" w:rsidRPr="00A254F2" w:rsidRDefault="005000AA" w:rsidP="00DB2180">
      <w:pPr>
        <w:pStyle w:val="Ttulo1"/>
        <w:jc w:val="center"/>
        <w:rPr>
          <w:rFonts w:ascii="Palatino Linotype" w:hAnsi="Palatino Linotype"/>
          <w:b/>
          <w:color w:val="auto"/>
          <w:sz w:val="24"/>
          <w:szCs w:val="24"/>
        </w:rPr>
      </w:pPr>
      <w:bookmarkStart w:id="17" w:name="_Toc4061692"/>
      <w:bookmarkStart w:id="18" w:name="_Toc486525261"/>
      <w:bookmarkStart w:id="19" w:name="_Toc445745148"/>
      <w:bookmarkStart w:id="20" w:name="_Toc447699324"/>
      <w:bookmarkStart w:id="21" w:name="_Toc87549684"/>
      <w:r w:rsidRPr="00A254F2">
        <w:rPr>
          <w:rFonts w:ascii="Palatino Linotype" w:hAnsi="Palatino Linotype"/>
          <w:b/>
          <w:color w:val="auto"/>
          <w:sz w:val="24"/>
          <w:szCs w:val="24"/>
        </w:rPr>
        <w:t>R E S O L U T I V O S</w:t>
      </w:r>
      <w:bookmarkEnd w:id="17"/>
      <w:bookmarkEnd w:id="18"/>
      <w:bookmarkEnd w:id="19"/>
      <w:bookmarkEnd w:id="20"/>
      <w:bookmarkEnd w:id="21"/>
    </w:p>
    <w:p w14:paraId="463AEB82" w14:textId="77777777" w:rsidR="005000AA" w:rsidRPr="00A254F2" w:rsidRDefault="005000AA" w:rsidP="005000AA">
      <w:pPr>
        <w:keepNext/>
        <w:keepLines/>
        <w:spacing w:line="360" w:lineRule="auto"/>
        <w:jc w:val="center"/>
        <w:outlineLvl w:val="0"/>
        <w:rPr>
          <w:rFonts w:ascii="Palatino Linotype" w:hAnsi="Palatino Linotype" w:cstheme="majorBidi"/>
          <w:b/>
          <w:bCs/>
          <w:sz w:val="24"/>
          <w:szCs w:val="24"/>
        </w:rPr>
      </w:pPr>
    </w:p>
    <w:p w14:paraId="5E0D337F" w14:textId="0C18735B" w:rsidR="008867AD" w:rsidRPr="00A254F2" w:rsidRDefault="008867AD" w:rsidP="008867AD">
      <w:pPr>
        <w:spacing w:line="360" w:lineRule="auto"/>
        <w:jc w:val="both"/>
        <w:rPr>
          <w:rFonts w:ascii="Palatino Linotype" w:hAnsi="Palatino Linotype"/>
          <w:sz w:val="24"/>
          <w:szCs w:val="24"/>
        </w:rPr>
      </w:pPr>
      <w:r w:rsidRPr="00A254F2">
        <w:rPr>
          <w:rFonts w:ascii="Palatino Linotype" w:hAnsi="Palatino Linotype"/>
          <w:b/>
          <w:sz w:val="24"/>
          <w:szCs w:val="24"/>
          <w:lang w:val="es-ES_tradnl"/>
        </w:rPr>
        <w:t xml:space="preserve">PRIMERO. </w:t>
      </w:r>
      <w:r w:rsidRPr="00A254F2">
        <w:rPr>
          <w:rFonts w:ascii="Palatino Linotype" w:hAnsi="Palatino Linotype"/>
          <w:sz w:val="24"/>
          <w:szCs w:val="24"/>
        </w:rPr>
        <w:t xml:space="preserve">Se </w:t>
      </w:r>
      <w:r w:rsidRPr="00A254F2">
        <w:rPr>
          <w:rFonts w:ascii="Palatino Linotype" w:hAnsi="Palatino Linotype"/>
          <w:b/>
          <w:sz w:val="24"/>
          <w:szCs w:val="24"/>
        </w:rPr>
        <w:t>SOBRESEE</w:t>
      </w:r>
      <w:r w:rsidRPr="00A254F2">
        <w:rPr>
          <w:rFonts w:ascii="Palatino Linotype" w:hAnsi="Palatino Linotype"/>
          <w:sz w:val="24"/>
          <w:szCs w:val="24"/>
        </w:rPr>
        <w:t xml:space="preserve"> el recurso de revisión número </w:t>
      </w:r>
      <w:r w:rsidRPr="00A254F2">
        <w:rPr>
          <w:rFonts w:ascii="Palatino Linotype" w:eastAsia="Calibri" w:hAnsi="Palatino Linotype" w:cs="Arial"/>
          <w:b/>
          <w:sz w:val="24"/>
          <w:szCs w:val="24"/>
          <w:lang w:val="es-ES"/>
        </w:rPr>
        <w:t>07438</w:t>
      </w:r>
      <w:r w:rsidRPr="00A254F2">
        <w:rPr>
          <w:rFonts w:ascii="Palatino Linotype" w:hAnsi="Palatino Linotype"/>
          <w:b/>
          <w:sz w:val="24"/>
          <w:szCs w:val="24"/>
        </w:rPr>
        <w:t>/INFOEM/IP/RR/2023</w:t>
      </w:r>
      <w:r w:rsidR="00E10D46" w:rsidRPr="00A254F2">
        <w:rPr>
          <w:rFonts w:ascii="Palatino Linotype" w:hAnsi="Palatino Linotype"/>
          <w:b/>
          <w:sz w:val="24"/>
          <w:szCs w:val="24"/>
        </w:rPr>
        <w:t>,</w:t>
      </w:r>
      <w:r w:rsidRPr="00A254F2">
        <w:rPr>
          <w:rFonts w:ascii="Palatino Linotype" w:hAnsi="Palatino Linotype"/>
          <w:sz w:val="24"/>
          <w:szCs w:val="24"/>
        </w:rPr>
        <w:t xml:space="preserve"> porque al modificar la respuesta a través del informe justificado, el recurso de revisión quedó sin materia, conforme la fracción III del artículo 192 de la Ley de Transparencia y Acceso a la Información Pública del Estado de México y Municipios, en términos del </w:t>
      </w:r>
      <w:r w:rsidR="00E10D46" w:rsidRPr="00A254F2">
        <w:rPr>
          <w:rFonts w:ascii="Palatino Linotype" w:hAnsi="Palatino Linotype"/>
          <w:b/>
          <w:sz w:val="24"/>
          <w:szCs w:val="24"/>
        </w:rPr>
        <w:t>c</w:t>
      </w:r>
      <w:r w:rsidRPr="00A254F2">
        <w:rPr>
          <w:rFonts w:ascii="Palatino Linotype" w:hAnsi="Palatino Linotype"/>
          <w:b/>
          <w:sz w:val="24"/>
          <w:szCs w:val="24"/>
        </w:rPr>
        <w:t>onsiderando TERCERO</w:t>
      </w:r>
      <w:r w:rsidRPr="00A254F2">
        <w:rPr>
          <w:rFonts w:ascii="Palatino Linotype" w:hAnsi="Palatino Linotype"/>
          <w:sz w:val="24"/>
          <w:szCs w:val="24"/>
        </w:rPr>
        <w:t xml:space="preserve"> de la presente resolución.</w:t>
      </w:r>
    </w:p>
    <w:p w14:paraId="3B7D70C5" w14:textId="77777777" w:rsidR="008867AD" w:rsidRPr="00A254F2" w:rsidRDefault="008867AD" w:rsidP="008867AD">
      <w:pPr>
        <w:spacing w:line="360" w:lineRule="auto"/>
        <w:jc w:val="both"/>
        <w:rPr>
          <w:rFonts w:ascii="Palatino Linotype" w:hAnsi="Palatino Linotype"/>
          <w:sz w:val="24"/>
          <w:szCs w:val="24"/>
          <w:lang w:val="es-ES_tradnl"/>
        </w:rPr>
      </w:pPr>
    </w:p>
    <w:p w14:paraId="565C030B" w14:textId="77777777" w:rsidR="008867AD" w:rsidRPr="00A254F2" w:rsidRDefault="008867AD" w:rsidP="008867AD">
      <w:pPr>
        <w:spacing w:line="360" w:lineRule="auto"/>
        <w:jc w:val="both"/>
        <w:rPr>
          <w:rFonts w:ascii="Palatino Linotype" w:eastAsia="Calibri" w:hAnsi="Palatino Linotype" w:cs="Arial"/>
          <w:b/>
          <w:bCs/>
          <w:sz w:val="24"/>
          <w:szCs w:val="24"/>
        </w:rPr>
      </w:pPr>
      <w:r w:rsidRPr="00A254F2">
        <w:rPr>
          <w:rFonts w:ascii="Palatino Linotype" w:eastAsia="Calibri" w:hAnsi="Palatino Linotype" w:cs="Arial"/>
          <w:b/>
          <w:bCs/>
          <w:sz w:val="24"/>
          <w:szCs w:val="24"/>
        </w:rPr>
        <w:t xml:space="preserve">SEGUNDO. Notifíquese </w:t>
      </w:r>
      <w:r w:rsidRPr="00A254F2">
        <w:rPr>
          <w:rFonts w:ascii="Palatino Linotype" w:eastAsia="Calibri" w:hAnsi="Palatino Linotype" w:cs="Arial"/>
          <w:bCs/>
          <w:sz w:val="24"/>
          <w:szCs w:val="24"/>
        </w:rPr>
        <w:t xml:space="preserve">a través del Sistema de Acceso a la Información Mexiquense </w:t>
      </w:r>
      <w:r w:rsidRPr="00A254F2">
        <w:rPr>
          <w:rFonts w:ascii="Palatino Linotype" w:eastAsia="Calibri" w:hAnsi="Palatino Linotype" w:cs="Arial"/>
          <w:b/>
          <w:bCs/>
          <w:sz w:val="24"/>
          <w:szCs w:val="24"/>
        </w:rPr>
        <w:t xml:space="preserve">(SAIMEX) </w:t>
      </w:r>
      <w:r w:rsidRPr="00A254F2">
        <w:rPr>
          <w:rFonts w:ascii="Palatino Linotype" w:eastAsia="Calibri" w:hAnsi="Palatino Linotype" w:cs="Arial"/>
          <w:bCs/>
          <w:sz w:val="24"/>
          <w:szCs w:val="24"/>
        </w:rPr>
        <w:t>la presente resolución a la Titular de la Unidad de Transparencia del</w:t>
      </w:r>
      <w:r w:rsidRPr="00A254F2">
        <w:rPr>
          <w:rFonts w:ascii="Palatino Linotype" w:eastAsia="Calibri" w:hAnsi="Palatino Linotype" w:cs="Arial"/>
          <w:b/>
          <w:bCs/>
          <w:sz w:val="24"/>
          <w:szCs w:val="24"/>
        </w:rPr>
        <w:t xml:space="preserve"> SUJETO OBLIGADO. </w:t>
      </w:r>
    </w:p>
    <w:p w14:paraId="0EB22D93" w14:textId="77777777" w:rsidR="008867AD" w:rsidRPr="00A254F2" w:rsidRDefault="008867AD" w:rsidP="008867AD">
      <w:pPr>
        <w:spacing w:line="360" w:lineRule="auto"/>
        <w:jc w:val="both"/>
        <w:rPr>
          <w:rFonts w:ascii="Palatino Linotype" w:hAnsi="Palatino Linotype"/>
          <w:color w:val="222222"/>
          <w:sz w:val="24"/>
          <w:szCs w:val="24"/>
          <w:lang w:eastAsia="es-MX"/>
        </w:rPr>
      </w:pPr>
      <w:r w:rsidRPr="00A254F2">
        <w:rPr>
          <w:rFonts w:ascii="Palatino Linotype" w:hAnsi="Palatino Linotype" w:cs="Arial"/>
          <w:b/>
          <w:sz w:val="24"/>
          <w:szCs w:val="24"/>
          <w:lang w:val="es-ES_tradnl"/>
        </w:rPr>
        <w:lastRenderedPageBreak/>
        <w:t xml:space="preserve">TERCERO. </w:t>
      </w:r>
      <w:r w:rsidRPr="00A254F2">
        <w:rPr>
          <w:rFonts w:ascii="Palatino Linotype" w:hAnsi="Palatino Linotype"/>
          <w:b/>
          <w:bCs/>
          <w:color w:val="222222"/>
          <w:sz w:val="24"/>
          <w:szCs w:val="24"/>
        </w:rPr>
        <w:t xml:space="preserve">Notifíquese </w:t>
      </w:r>
      <w:r w:rsidRPr="00A254F2">
        <w:rPr>
          <w:rFonts w:ascii="Palatino Linotype" w:hAnsi="Palatino Linotype"/>
          <w:bCs/>
          <w:color w:val="222222"/>
          <w:sz w:val="24"/>
          <w:szCs w:val="24"/>
        </w:rPr>
        <w:t xml:space="preserve">al </w:t>
      </w:r>
      <w:r w:rsidRPr="00A254F2">
        <w:rPr>
          <w:rFonts w:ascii="Palatino Linotype" w:hAnsi="Palatino Linotype"/>
          <w:b/>
          <w:sz w:val="24"/>
          <w:szCs w:val="24"/>
          <w:lang w:val="es-ES_tradnl"/>
        </w:rPr>
        <w:t xml:space="preserve">RECURRENTE </w:t>
      </w:r>
      <w:r w:rsidRPr="00A254F2">
        <w:rPr>
          <w:rFonts w:ascii="Palatino Linotype" w:eastAsia="Calibri" w:hAnsi="Palatino Linotype" w:cs="Arial"/>
          <w:bCs/>
          <w:sz w:val="24"/>
          <w:szCs w:val="24"/>
        </w:rPr>
        <w:t xml:space="preserve">a través del Sistema de Acceso a la Información Mexiquense </w:t>
      </w:r>
      <w:r w:rsidRPr="00A254F2">
        <w:rPr>
          <w:rFonts w:ascii="Palatino Linotype" w:eastAsia="Calibri" w:hAnsi="Palatino Linotype" w:cs="Arial"/>
          <w:b/>
          <w:bCs/>
          <w:sz w:val="24"/>
          <w:szCs w:val="24"/>
        </w:rPr>
        <w:t xml:space="preserve">(SAIMEX) </w:t>
      </w:r>
      <w:r w:rsidRPr="00A254F2">
        <w:rPr>
          <w:rFonts w:ascii="Palatino Linotype" w:hAnsi="Palatino Linotype"/>
          <w:color w:val="222222"/>
          <w:sz w:val="24"/>
          <w:szCs w:val="24"/>
          <w:lang w:eastAsia="es-MX"/>
        </w:rPr>
        <w:t>la presente resolución.</w:t>
      </w:r>
    </w:p>
    <w:p w14:paraId="648B172C" w14:textId="77777777" w:rsidR="008867AD" w:rsidRPr="00A254F2" w:rsidRDefault="008867AD" w:rsidP="008867AD">
      <w:pPr>
        <w:spacing w:line="360" w:lineRule="auto"/>
        <w:jc w:val="both"/>
        <w:rPr>
          <w:rFonts w:ascii="Palatino Linotype" w:hAnsi="Palatino Linotype"/>
          <w:color w:val="222222"/>
          <w:sz w:val="24"/>
          <w:szCs w:val="24"/>
          <w:lang w:eastAsia="es-MX"/>
        </w:rPr>
      </w:pPr>
    </w:p>
    <w:p w14:paraId="4704EAB8" w14:textId="77777777" w:rsidR="008867AD" w:rsidRPr="00A254F2" w:rsidRDefault="008867AD" w:rsidP="008867AD">
      <w:pPr>
        <w:spacing w:line="360" w:lineRule="auto"/>
        <w:contextualSpacing/>
        <w:jc w:val="both"/>
        <w:rPr>
          <w:rFonts w:ascii="Palatino Linotype" w:eastAsia="MS Mincho" w:hAnsi="Palatino Linotype"/>
          <w:sz w:val="24"/>
          <w:szCs w:val="24"/>
        </w:rPr>
      </w:pPr>
      <w:r w:rsidRPr="00A254F2">
        <w:rPr>
          <w:rFonts w:ascii="Palatino Linotype" w:eastAsia="MS Mincho" w:hAnsi="Palatino Linotype"/>
          <w:b/>
          <w:sz w:val="24"/>
          <w:szCs w:val="24"/>
        </w:rPr>
        <w:t>CUARTO.</w:t>
      </w:r>
      <w:r w:rsidRPr="00A254F2">
        <w:rPr>
          <w:rFonts w:ascii="Palatino Linotype" w:eastAsia="MS Mincho" w:hAnsi="Palatino Linotype"/>
          <w:sz w:val="24"/>
          <w:szCs w:val="24"/>
        </w:rPr>
        <w:t xml:space="preserve"> Se hace del conocimiento del </w:t>
      </w:r>
      <w:r w:rsidRPr="00A254F2">
        <w:rPr>
          <w:rFonts w:ascii="Palatino Linotype" w:hAnsi="Palatino Linotype"/>
          <w:b/>
          <w:sz w:val="24"/>
          <w:szCs w:val="24"/>
          <w:lang w:val="es-ES_tradnl"/>
        </w:rPr>
        <w:t xml:space="preserve">RECURRENTE </w:t>
      </w:r>
      <w:r w:rsidRPr="00A254F2">
        <w:rPr>
          <w:rFonts w:ascii="Palatino Linotype" w:eastAsia="MS Mincho" w:hAnsi="Palatino Linotype"/>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A254F2">
        <w:rPr>
          <w:rFonts w:ascii="Palatino Linotype" w:eastAsia="MS Mincho" w:hAnsi="Palatino Linotype"/>
          <w:bCs/>
          <w:sz w:val="24"/>
          <w:szCs w:val="24"/>
        </w:rPr>
        <w:t xml:space="preserve">vía juicio de amparo </w:t>
      </w:r>
      <w:r w:rsidRPr="00A254F2">
        <w:rPr>
          <w:rFonts w:ascii="Palatino Linotype" w:eastAsia="MS Mincho" w:hAnsi="Palatino Linotype"/>
          <w:sz w:val="24"/>
          <w:szCs w:val="24"/>
        </w:rPr>
        <w:t>en los términos de las leyes aplicables.</w:t>
      </w:r>
    </w:p>
    <w:p w14:paraId="34B84C24" w14:textId="77777777" w:rsidR="00E10D46" w:rsidRPr="00E10D46" w:rsidRDefault="00E10D46" w:rsidP="00E10D46">
      <w:pPr>
        <w:spacing w:before="240" w:after="240" w:line="360" w:lineRule="auto"/>
        <w:ind w:firstLine="1"/>
        <w:jc w:val="both"/>
        <w:rPr>
          <w:rStyle w:val="Referenciasutil"/>
          <w:rFonts w:ascii="Palatino Linotype" w:hAnsi="Palatino Linotype"/>
          <w:color w:val="auto"/>
          <w:sz w:val="24"/>
        </w:rPr>
      </w:pPr>
      <w:bookmarkStart w:id="22" w:name="_Hlk129792997"/>
      <w:r w:rsidRPr="00A254F2">
        <w:rPr>
          <w:rStyle w:val="Referenciasutil"/>
          <w:rFonts w:ascii="Palatino Linotype" w:hAnsi="Palatino Linotype"/>
          <w:color w:val="auto"/>
          <w:sz w:val="24"/>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CATORCE (14) DE FEBRERO DE DOS MIL VEINTICUATRO, ANTE EL SECRETARIO TÉCNICO DEL PLENO ALEXIS TAPIA RAMÍREZ.</w:t>
      </w:r>
      <w:r w:rsidRPr="00E10D46">
        <w:rPr>
          <w:rStyle w:val="Referenciasutil"/>
          <w:rFonts w:ascii="Palatino Linotype" w:hAnsi="Palatino Linotype"/>
          <w:color w:val="auto"/>
          <w:sz w:val="24"/>
        </w:rPr>
        <w:t xml:space="preserve"> </w:t>
      </w:r>
      <w:bookmarkEnd w:id="22"/>
    </w:p>
    <w:p w14:paraId="6D10D57F" w14:textId="77777777" w:rsidR="005000AA" w:rsidRPr="00E10D46"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Pr="00E10D46"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E10D46"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E10D46"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E10D46"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E10D46"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E10D46"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E10D46"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E10D46"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E10D46">
      <w:headerReference w:type="even" r:id="rId16"/>
      <w:headerReference w:type="default" r:id="rId17"/>
      <w:footerReference w:type="default" r:id="rId18"/>
      <w:headerReference w:type="first" r:id="rId19"/>
      <w:footerReference w:type="first" r:id="rId20"/>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0263" w14:textId="77777777" w:rsidR="00553B3B" w:rsidRDefault="00553B3B">
      <w:r>
        <w:separator/>
      </w:r>
    </w:p>
  </w:endnote>
  <w:endnote w:type="continuationSeparator" w:id="0">
    <w:p w14:paraId="34A8B976" w14:textId="77777777" w:rsidR="00553B3B" w:rsidRDefault="00553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80448"/>
      <w:docPartObj>
        <w:docPartGallery w:val="AutoText"/>
      </w:docPartObj>
    </w:sdtPr>
    <w:sdtEndPr/>
    <w:sdtContent>
      <w:sdt>
        <w:sdtPr>
          <w:id w:val="935561987"/>
          <w:docPartObj>
            <w:docPartGallery w:val="AutoText"/>
          </w:docPartObj>
        </w:sdtPr>
        <w:sdtEndPr/>
        <w:sdtContent>
          <w:p w14:paraId="2020A581" w14:textId="42058121" w:rsidR="0016218D" w:rsidRDefault="0016218D">
            <w:pPr>
              <w:pStyle w:val="Piedepgina"/>
              <w:jc w:val="right"/>
            </w:pPr>
          </w:p>
          <w:p w14:paraId="1F7A191C" w14:textId="2A69F491" w:rsidR="0016218D" w:rsidRDefault="0016218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A13BA">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A13BA">
              <w:rPr>
                <w:b/>
                <w:bCs/>
                <w:noProof/>
              </w:rPr>
              <w:t>49</w:t>
            </w:r>
            <w:r>
              <w:rPr>
                <w:b/>
                <w:bCs/>
                <w:sz w:val="24"/>
                <w:szCs w:val="24"/>
              </w:rPr>
              <w:fldChar w:fldCharType="end"/>
            </w:r>
          </w:p>
        </w:sdtContent>
      </w:sdt>
    </w:sdtContent>
  </w:sdt>
  <w:p w14:paraId="2A221972" w14:textId="77777777" w:rsidR="0016218D" w:rsidRDefault="0016218D">
    <w:pPr>
      <w:pStyle w:val="Piedepgina"/>
    </w:pPr>
  </w:p>
  <w:p w14:paraId="1D6FF208" w14:textId="77777777" w:rsidR="0016218D" w:rsidRDefault="0016218D"/>
  <w:p w14:paraId="70055CD7" w14:textId="77777777" w:rsidR="0016218D" w:rsidRDefault="0016218D"/>
  <w:p w14:paraId="5452645F" w14:textId="77777777" w:rsidR="0016218D" w:rsidRDefault="001621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533840"/>
      <w:docPartObj>
        <w:docPartGallery w:val="AutoText"/>
      </w:docPartObj>
    </w:sdtPr>
    <w:sdtEndPr/>
    <w:sdtContent>
      <w:sdt>
        <w:sdtPr>
          <w:id w:val="1068300638"/>
          <w:docPartObj>
            <w:docPartGallery w:val="AutoText"/>
          </w:docPartObj>
        </w:sdtPr>
        <w:sdtEndPr/>
        <w:sdtContent>
          <w:p w14:paraId="696399DD" w14:textId="598BCC50" w:rsidR="0016218D" w:rsidRDefault="0016218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A13B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A13BA">
              <w:rPr>
                <w:b/>
                <w:bCs/>
                <w:noProof/>
              </w:rPr>
              <w:t>49</w:t>
            </w:r>
            <w:r>
              <w:rPr>
                <w:b/>
                <w:bCs/>
                <w:sz w:val="24"/>
                <w:szCs w:val="24"/>
              </w:rPr>
              <w:fldChar w:fldCharType="end"/>
            </w:r>
          </w:p>
        </w:sdtContent>
      </w:sdt>
    </w:sdtContent>
  </w:sdt>
  <w:p w14:paraId="2D12AEB2" w14:textId="77777777" w:rsidR="0016218D" w:rsidRDefault="0016218D">
    <w:pPr>
      <w:pStyle w:val="Piedepgina"/>
    </w:pPr>
  </w:p>
  <w:p w14:paraId="54227169" w14:textId="77777777" w:rsidR="0016218D" w:rsidRDefault="0016218D"/>
  <w:p w14:paraId="7DE40FB1" w14:textId="77777777" w:rsidR="0016218D" w:rsidRDefault="0016218D"/>
  <w:p w14:paraId="33755E87" w14:textId="77777777" w:rsidR="0016218D" w:rsidRDefault="001621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0FA71" w14:textId="77777777" w:rsidR="00553B3B" w:rsidRDefault="00553B3B">
      <w:r>
        <w:separator/>
      </w:r>
    </w:p>
  </w:footnote>
  <w:footnote w:type="continuationSeparator" w:id="0">
    <w:p w14:paraId="4FF0571C" w14:textId="77777777" w:rsidR="00553B3B" w:rsidRDefault="00553B3B">
      <w:r>
        <w:continuationSeparator/>
      </w:r>
    </w:p>
  </w:footnote>
  <w:footnote w:id="1">
    <w:p w14:paraId="625BCC19" w14:textId="77777777" w:rsidR="0016218D" w:rsidRDefault="0016218D" w:rsidP="00030C87">
      <w:pPr>
        <w:pStyle w:val="Textonotapie"/>
      </w:pPr>
      <w:r>
        <w:rPr>
          <w:rStyle w:val="Refdenotaalpie"/>
        </w:rPr>
        <w:footnoteRef/>
      </w:r>
      <w:r>
        <w:t xml:space="preserve"> Convención Americana sobre Derechos Humanos. Artículo 13.</w:t>
      </w:r>
    </w:p>
  </w:footnote>
  <w:footnote w:id="2">
    <w:p w14:paraId="76B1CB8C" w14:textId="77777777" w:rsidR="0016218D" w:rsidRDefault="0016218D" w:rsidP="00030C87">
      <w:pPr>
        <w:pStyle w:val="Textonotapie"/>
      </w:pPr>
      <w:r>
        <w:rPr>
          <w:rStyle w:val="Refdenotaalpie"/>
        </w:rPr>
        <w:footnoteRef/>
      </w:r>
      <w:r>
        <w:t xml:space="preserve"> Constitución Política de los Estados Unidos Mexicanos. Artículo sexto, sección A, fracción I.</w:t>
      </w:r>
    </w:p>
  </w:footnote>
  <w:footnote w:id="3">
    <w:p w14:paraId="1DDAAC5A" w14:textId="77777777" w:rsidR="0016218D" w:rsidRDefault="0016218D"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912C126" w14:textId="77777777" w:rsidR="0016218D" w:rsidRDefault="0016218D" w:rsidP="00030C87">
      <w:pPr>
        <w:pStyle w:val="Textonotapie"/>
      </w:pPr>
      <w:r>
        <w:rPr>
          <w:rStyle w:val="Refdenotaalpie"/>
        </w:rPr>
        <w:footnoteRef/>
      </w:r>
      <w:r>
        <w:t xml:space="preserve"> Ibídem. Parr. 87.</w:t>
      </w:r>
    </w:p>
  </w:footnote>
  <w:footnote w:id="5">
    <w:p w14:paraId="0F88C173" w14:textId="77777777" w:rsidR="0016218D" w:rsidRDefault="0016218D"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16218D" w:rsidRDefault="0016218D" w:rsidP="00030C87">
      <w:pPr>
        <w:pStyle w:val="Textonotapie"/>
      </w:pPr>
      <w:r>
        <w:t>II. Eficacia: Obligación del Instituto para tutelar, de manera efectiva, el derecho de acceso a la información;</w:t>
      </w:r>
    </w:p>
    <w:p w14:paraId="0DC8B13D" w14:textId="77777777" w:rsidR="0016218D" w:rsidRDefault="0016218D" w:rsidP="00030C87">
      <w:pPr>
        <w:pStyle w:val="Textonotapie"/>
      </w:pPr>
      <w:r>
        <w:t xml:space="preserve">… </w:t>
      </w:r>
    </w:p>
  </w:footnote>
  <w:footnote w:id="6">
    <w:p w14:paraId="68C48500" w14:textId="77777777" w:rsidR="0016218D" w:rsidRDefault="0016218D" w:rsidP="00527195">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0EE7" w14:textId="0AFD4CA4" w:rsidR="0016218D" w:rsidRDefault="00A254F2">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16218D" w:rsidRDefault="0016218D"/>
  <w:p w14:paraId="77B719CE" w14:textId="77777777" w:rsidR="0016218D" w:rsidRDefault="0016218D"/>
  <w:p w14:paraId="50A3AAAA" w14:textId="77777777" w:rsidR="0016218D" w:rsidRDefault="001621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1843"/>
      <w:gridCol w:w="7513"/>
    </w:tblGrid>
    <w:tr w:rsidR="0016218D" w14:paraId="6255E3A4" w14:textId="77777777" w:rsidTr="00814079">
      <w:trPr>
        <w:trHeight w:val="1435"/>
      </w:trPr>
      <w:tc>
        <w:tcPr>
          <w:tcW w:w="1843" w:type="dxa"/>
          <w:shd w:val="clear" w:color="auto" w:fill="auto"/>
        </w:tcPr>
        <w:p w14:paraId="3E05202F" w14:textId="4A7C9DF8" w:rsidR="0016218D" w:rsidRDefault="0016218D">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16218D" w:rsidRDefault="0016218D"/>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16218D" w14:paraId="727F90BF" w14:textId="77777777" w:rsidTr="007441D8">
            <w:trPr>
              <w:trHeight w:val="338"/>
            </w:trPr>
            <w:tc>
              <w:tcPr>
                <w:tcW w:w="2551" w:type="dxa"/>
              </w:tcPr>
              <w:p w14:paraId="410A3741" w14:textId="535C9D39" w:rsidR="0016218D" w:rsidRDefault="0016218D">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3FF69A05" w14:textId="4E2DBC64" w:rsidR="0016218D" w:rsidRDefault="0016218D" w:rsidP="00B13121">
                <w:pPr>
                  <w:tabs>
                    <w:tab w:val="right" w:pos="8838"/>
                  </w:tabs>
                  <w:ind w:right="-105" w:hanging="101"/>
                  <w:jc w:val="both"/>
                  <w:rPr>
                    <w:rFonts w:ascii="Palatino Linotype" w:eastAsia="Calibri" w:hAnsi="Palatino Linotype" w:cs="Tahoma"/>
                    <w:bCs/>
                    <w:sz w:val="22"/>
                    <w:szCs w:val="22"/>
                    <w:lang w:eastAsia="en-US"/>
                  </w:rPr>
                </w:pPr>
                <w:r w:rsidRPr="00B9698C">
                  <w:rPr>
                    <w:rFonts w:ascii="Palatino Linotype" w:eastAsia="Calibri" w:hAnsi="Palatino Linotype" w:cs="Tahoma"/>
                    <w:sz w:val="22"/>
                    <w:lang w:eastAsia="en-US"/>
                  </w:rPr>
                  <w:t>0</w:t>
                </w:r>
                <w:r>
                  <w:rPr>
                    <w:rFonts w:ascii="Palatino Linotype" w:eastAsia="Calibri" w:hAnsi="Palatino Linotype" w:cs="Tahoma"/>
                    <w:sz w:val="22"/>
                    <w:lang w:eastAsia="en-US"/>
                  </w:rPr>
                  <w:t>7438</w:t>
                </w:r>
                <w:r w:rsidRPr="00B9698C">
                  <w:rPr>
                    <w:rFonts w:ascii="Palatino Linotype" w:eastAsia="Calibri" w:hAnsi="Palatino Linotype" w:cs="Tahoma"/>
                    <w:sz w:val="22"/>
                    <w:lang w:eastAsia="en-US"/>
                  </w:rPr>
                  <w:t>/INFOEM/IP/RR/2023</w:t>
                </w:r>
              </w:p>
            </w:tc>
          </w:tr>
          <w:tr w:rsidR="0016218D" w14:paraId="1389436A" w14:textId="128385F2" w:rsidTr="007441D8">
            <w:trPr>
              <w:trHeight w:val="283"/>
            </w:trPr>
            <w:tc>
              <w:tcPr>
                <w:tcW w:w="2551" w:type="dxa"/>
              </w:tcPr>
              <w:p w14:paraId="22E0F4E9" w14:textId="77777777" w:rsidR="0016218D" w:rsidRDefault="0016218D">
                <w:pPr>
                  <w:tabs>
                    <w:tab w:val="right" w:pos="8838"/>
                  </w:tabs>
                  <w:ind w:right="-105"/>
                  <w:rPr>
                    <w:rFonts w:ascii="Palatino Linotype" w:eastAsia="Calibri" w:hAnsi="Palatino Linotype" w:cs="Tahoma"/>
                    <w:b/>
                    <w:sz w:val="22"/>
                    <w:szCs w:val="22"/>
                    <w:lang w:eastAsia="en-US"/>
                  </w:rPr>
                </w:pPr>
                <w:bookmarkStart w:id="23" w:name="_Hlk33010189"/>
                <w:r>
                  <w:rPr>
                    <w:rFonts w:ascii="Palatino Linotype" w:eastAsia="Calibri" w:hAnsi="Palatino Linotype" w:cs="Tahoma"/>
                    <w:b/>
                    <w:sz w:val="22"/>
                    <w:szCs w:val="22"/>
                    <w:lang w:eastAsia="en-US"/>
                  </w:rPr>
                  <w:t>Sujeto Obligado:</w:t>
                </w:r>
              </w:p>
            </w:tc>
            <w:tc>
              <w:tcPr>
                <w:tcW w:w="2977" w:type="dxa"/>
              </w:tcPr>
              <w:p w14:paraId="2B205C7F" w14:textId="5BA2BEB0" w:rsidR="0016218D" w:rsidRPr="00522080" w:rsidRDefault="0016218D" w:rsidP="007451C1">
                <w:pPr>
                  <w:tabs>
                    <w:tab w:val="left" w:pos="2834"/>
                    <w:tab w:val="right" w:pos="8838"/>
                  </w:tabs>
                  <w:ind w:left="-113" w:right="-107"/>
                  <w:jc w:val="both"/>
                  <w:rPr>
                    <w:rFonts w:ascii="Palatino Linotype" w:eastAsia="Calibri" w:hAnsi="Palatino Linotype" w:cs="Tahoma"/>
                    <w:sz w:val="22"/>
                    <w:szCs w:val="22"/>
                    <w:lang w:eastAsia="en-US"/>
                  </w:rPr>
                </w:pPr>
                <w:r w:rsidRPr="00522080">
                  <w:rPr>
                    <w:rFonts w:ascii="Palatino Linotype" w:eastAsia="Calibri" w:hAnsi="Palatino Linotype" w:cs="Arial"/>
                    <w:sz w:val="22"/>
                  </w:rPr>
                  <w:t>Ayuntamiento de Calimaya</w:t>
                </w:r>
              </w:p>
            </w:tc>
          </w:tr>
          <w:bookmarkEnd w:id="23"/>
          <w:tr w:rsidR="0016218D" w14:paraId="28CCE4E5" w14:textId="77777777" w:rsidTr="007441D8">
            <w:trPr>
              <w:trHeight w:val="283"/>
            </w:trPr>
            <w:tc>
              <w:tcPr>
                <w:tcW w:w="2551" w:type="dxa"/>
              </w:tcPr>
              <w:p w14:paraId="13EBF3BB" w14:textId="6E4ECE4B" w:rsidR="0016218D" w:rsidRDefault="0016218D">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16218D" w:rsidRDefault="0016218D"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16218D" w:rsidRDefault="0016218D">
          <w:pPr>
            <w:tabs>
              <w:tab w:val="right" w:pos="8838"/>
            </w:tabs>
            <w:ind w:left="-28"/>
            <w:jc w:val="both"/>
            <w:rPr>
              <w:rFonts w:ascii="Arial" w:eastAsia="Calibri" w:hAnsi="Arial" w:cs="Arial"/>
              <w:b/>
              <w:sz w:val="22"/>
              <w:szCs w:val="22"/>
              <w:lang w:eastAsia="en-US"/>
            </w:rPr>
          </w:pPr>
        </w:p>
      </w:tc>
    </w:tr>
  </w:tbl>
  <w:p w14:paraId="07EF2D29" w14:textId="1620A8B4" w:rsidR="0016218D" w:rsidRDefault="00A254F2"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16218D" w:rsidRDefault="0016218D"/>
  <w:p w14:paraId="104386EF" w14:textId="77777777" w:rsidR="0016218D" w:rsidRDefault="0016218D"/>
  <w:p w14:paraId="60A3E393" w14:textId="77777777" w:rsidR="0016218D" w:rsidRDefault="001621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1560"/>
      <w:gridCol w:w="7938"/>
    </w:tblGrid>
    <w:tr w:rsidR="0016218D" w14:paraId="61517A1D" w14:textId="77777777" w:rsidTr="003A6126">
      <w:trPr>
        <w:trHeight w:val="1435"/>
      </w:trPr>
      <w:tc>
        <w:tcPr>
          <w:tcW w:w="1560" w:type="dxa"/>
          <w:shd w:val="clear" w:color="auto" w:fill="auto"/>
        </w:tcPr>
        <w:p w14:paraId="4B74E846" w14:textId="1E0D62B9" w:rsidR="0016218D" w:rsidRDefault="0016218D">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9778"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932"/>
            <w:gridCol w:w="3402"/>
          </w:tblGrid>
          <w:tr w:rsidR="0016218D" w14:paraId="7F59E1EF" w14:textId="77777777" w:rsidTr="00E10D46">
            <w:trPr>
              <w:trHeight w:val="144"/>
            </w:trPr>
            <w:tc>
              <w:tcPr>
                <w:tcW w:w="2444" w:type="dxa"/>
              </w:tcPr>
              <w:p w14:paraId="5EFF942E" w14:textId="77777777" w:rsidR="0016218D" w:rsidRDefault="0016218D" w:rsidP="000D485D">
                <w:pPr>
                  <w:tabs>
                    <w:tab w:val="right" w:pos="8838"/>
                  </w:tabs>
                  <w:ind w:left="-74" w:right="-105"/>
                  <w:rPr>
                    <w:rFonts w:ascii="Palatino Linotype" w:eastAsia="Calibri" w:hAnsi="Palatino Linotype" w:cs="Tahoma"/>
                    <w:b/>
                    <w:sz w:val="22"/>
                    <w:szCs w:val="22"/>
                    <w:lang w:eastAsia="en-US"/>
                  </w:rPr>
                </w:pPr>
                <w:bookmarkStart w:id="24" w:name="_Hlk12526980"/>
                <w:r>
                  <w:rPr>
                    <w:rFonts w:ascii="Palatino Linotype" w:eastAsia="Calibri" w:hAnsi="Palatino Linotype" w:cs="Tahoma"/>
                    <w:b/>
                    <w:sz w:val="22"/>
                    <w:szCs w:val="22"/>
                    <w:lang w:eastAsia="en-US"/>
                  </w:rPr>
                  <w:t>Recurso de Revisión:</w:t>
                </w:r>
              </w:p>
            </w:tc>
            <w:tc>
              <w:tcPr>
                <w:tcW w:w="3932" w:type="dxa"/>
              </w:tcPr>
              <w:p w14:paraId="0DE47EE2" w14:textId="77AF5872" w:rsidR="0016218D" w:rsidRPr="00E10D46" w:rsidRDefault="0016218D" w:rsidP="00E10D46">
                <w:pPr>
                  <w:tabs>
                    <w:tab w:val="right" w:pos="8838"/>
                  </w:tabs>
                  <w:ind w:left="-3" w:right="-105"/>
                  <w:rPr>
                    <w:rFonts w:ascii="Palatino Linotype" w:eastAsia="Calibri" w:hAnsi="Palatino Linotype" w:cs="Tahoma"/>
                    <w:sz w:val="22"/>
                    <w:szCs w:val="22"/>
                    <w:lang w:eastAsia="en-US"/>
                  </w:rPr>
                </w:pPr>
                <w:r w:rsidRPr="00E10D46">
                  <w:rPr>
                    <w:rFonts w:ascii="Palatino Linotype" w:eastAsia="Calibri" w:hAnsi="Palatino Linotype" w:cs="Tahoma"/>
                    <w:sz w:val="22"/>
                    <w:szCs w:val="22"/>
                    <w:lang w:eastAsia="en-US"/>
                  </w:rPr>
                  <w:t xml:space="preserve">07438/INFOEM/IP/RR/2023 </w:t>
                </w:r>
              </w:p>
            </w:tc>
            <w:tc>
              <w:tcPr>
                <w:tcW w:w="3402" w:type="dxa"/>
              </w:tcPr>
              <w:p w14:paraId="11E4533C" w14:textId="3B21362A" w:rsidR="0016218D" w:rsidRDefault="0016218D">
                <w:pPr>
                  <w:tabs>
                    <w:tab w:val="right" w:pos="8838"/>
                  </w:tabs>
                  <w:ind w:left="-74" w:right="-105"/>
                  <w:jc w:val="both"/>
                  <w:rPr>
                    <w:rFonts w:ascii="Palatino Linotype" w:eastAsia="Calibri" w:hAnsi="Palatino Linotype" w:cs="Tahoma"/>
                    <w:bCs/>
                    <w:sz w:val="22"/>
                    <w:szCs w:val="22"/>
                    <w:lang w:eastAsia="en-US"/>
                  </w:rPr>
                </w:pPr>
              </w:p>
            </w:tc>
          </w:tr>
          <w:tr w:rsidR="0016218D" w14:paraId="3FC4FA7D" w14:textId="77777777" w:rsidTr="00E10D46">
            <w:trPr>
              <w:trHeight w:val="144"/>
            </w:trPr>
            <w:tc>
              <w:tcPr>
                <w:tcW w:w="2444" w:type="dxa"/>
              </w:tcPr>
              <w:p w14:paraId="363D966B" w14:textId="77777777" w:rsidR="0016218D" w:rsidRDefault="0016218D" w:rsidP="000D485D">
                <w:pPr>
                  <w:tabs>
                    <w:tab w:val="right" w:pos="8838"/>
                  </w:tabs>
                  <w:ind w:left="-74" w:right="-105"/>
                  <w:rPr>
                    <w:rFonts w:ascii="Palatino Linotype" w:eastAsia="Calibri" w:hAnsi="Palatino Linotype" w:cs="Tahoma"/>
                    <w:b/>
                    <w:sz w:val="22"/>
                    <w:szCs w:val="22"/>
                    <w:lang w:eastAsia="en-US"/>
                  </w:rPr>
                </w:pPr>
                <w:bookmarkStart w:id="25" w:name="_Hlk10641523"/>
                <w:bookmarkEnd w:id="24"/>
                <w:r>
                  <w:rPr>
                    <w:rFonts w:ascii="Palatino Linotype" w:eastAsia="Calibri" w:hAnsi="Palatino Linotype" w:cs="Tahoma"/>
                    <w:b/>
                    <w:sz w:val="22"/>
                    <w:szCs w:val="22"/>
                    <w:lang w:eastAsia="en-US"/>
                  </w:rPr>
                  <w:t>Recurrente:</w:t>
                </w:r>
              </w:p>
            </w:tc>
            <w:tc>
              <w:tcPr>
                <w:tcW w:w="3932" w:type="dxa"/>
              </w:tcPr>
              <w:p w14:paraId="73C065CD" w14:textId="0B6CF2EC" w:rsidR="0016218D" w:rsidRPr="00E10D46" w:rsidRDefault="006D7489" w:rsidP="00E10D46">
                <w:pPr>
                  <w:tabs>
                    <w:tab w:val="left" w:pos="3122"/>
                    <w:tab w:val="right" w:pos="8838"/>
                  </w:tabs>
                  <w:ind w:right="745"/>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 xml:space="preserve">XXX </w:t>
                </w:r>
                <w:proofErr w:type="spellStart"/>
                <w:r>
                  <w:rPr>
                    <w:rFonts w:ascii="Palatino Linotype" w:eastAsia="Calibri" w:hAnsi="Palatino Linotype" w:cs="Tahoma"/>
                    <w:sz w:val="22"/>
                    <w:szCs w:val="22"/>
                    <w:lang w:eastAsia="en-US"/>
                  </w:rPr>
                  <w:t>XXX</w:t>
                </w:r>
                <w:proofErr w:type="spellEnd"/>
                <w:r>
                  <w:rPr>
                    <w:rFonts w:ascii="Palatino Linotype" w:eastAsia="Calibri" w:hAnsi="Palatino Linotype" w:cs="Tahoma"/>
                    <w:sz w:val="22"/>
                    <w:szCs w:val="22"/>
                    <w:lang w:eastAsia="en-US"/>
                  </w:rPr>
                  <w:t xml:space="preserve"> </w:t>
                </w:r>
                <w:proofErr w:type="spellStart"/>
                <w:r>
                  <w:rPr>
                    <w:rFonts w:ascii="Palatino Linotype" w:eastAsia="Calibri" w:hAnsi="Palatino Linotype" w:cs="Tahoma"/>
                    <w:sz w:val="22"/>
                    <w:szCs w:val="22"/>
                    <w:lang w:eastAsia="en-US"/>
                  </w:rPr>
                  <w:t>XXX</w:t>
                </w:r>
                <w:proofErr w:type="spellEnd"/>
              </w:p>
            </w:tc>
            <w:tc>
              <w:tcPr>
                <w:tcW w:w="3402" w:type="dxa"/>
              </w:tcPr>
              <w:p w14:paraId="370E6EFF" w14:textId="4050217D" w:rsidR="0016218D" w:rsidRDefault="0016218D" w:rsidP="003037E1">
                <w:pPr>
                  <w:tabs>
                    <w:tab w:val="left" w:pos="3122"/>
                    <w:tab w:val="right" w:pos="8838"/>
                  </w:tabs>
                  <w:ind w:right="-105"/>
                  <w:jc w:val="both"/>
                  <w:rPr>
                    <w:rFonts w:ascii="Palatino Linotype" w:eastAsia="Calibri" w:hAnsi="Palatino Linotype" w:cs="Tahoma"/>
                    <w:sz w:val="22"/>
                    <w:szCs w:val="22"/>
                    <w:lang w:eastAsia="en-US"/>
                  </w:rPr>
                </w:pPr>
              </w:p>
            </w:tc>
          </w:tr>
          <w:bookmarkEnd w:id="25"/>
          <w:tr w:rsidR="0016218D" w14:paraId="4D832A43" w14:textId="77777777" w:rsidTr="00E10D46">
            <w:trPr>
              <w:trHeight w:val="283"/>
            </w:trPr>
            <w:tc>
              <w:tcPr>
                <w:tcW w:w="2444" w:type="dxa"/>
              </w:tcPr>
              <w:p w14:paraId="02CA5CB0" w14:textId="77777777" w:rsidR="0016218D" w:rsidRDefault="0016218D"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932" w:type="dxa"/>
              </w:tcPr>
              <w:p w14:paraId="28528629" w14:textId="7E98EE8E" w:rsidR="0016218D" w:rsidRPr="00E10D46" w:rsidRDefault="0016218D" w:rsidP="00E10D46">
                <w:pPr>
                  <w:tabs>
                    <w:tab w:val="left" w:pos="2834"/>
                    <w:tab w:val="right" w:pos="8838"/>
                  </w:tabs>
                  <w:ind w:left="-3" w:right="-105"/>
                  <w:rPr>
                    <w:rFonts w:ascii="Palatino Linotype" w:eastAsia="Calibri" w:hAnsi="Palatino Linotype" w:cs="Tahoma"/>
                    <w:sz w:val="22"/>
                    <w:szCs w:val="22"/>
                    <w:lang w:eastAsia="en-US"/>
                  </w:rPr>
                </w:pPr>
                <w:r w:rsidRPr="00E10D46">
                  <w:rPr>
                    <w:rFonts w:ascii="Palatino Linotype" w:eastAsia="Calibri" w:hAnsi="Palatino Linotype" w:cs="Arial"/>
                    <w:sz w:val="22"/>
                    <w:szCs w:val="22"/>
                  </w:rPr>
                  <w:t>Ayuntamiento de Calimaya</w:t>
                </w:r>
              </w:p>
            </w:tc>
            <w:tc>
              <w:tcPr>
                <w:tcW w:w="3402" w:type="dxa"/>
              </w:tcPr>
              <w:p w14:paraId="00F18B8C" w14:textId="77777777" w:rsidR="0016218D" w:rsidRDefault="0016218D">
                <w:pPr>
                  <w:tabs>
                    <w:tab w:val="left" w:pos="2834"/>
                    <w:tab w:val="right" w:pos="8838"/>
                  </w:tabs>
                  <w:ind w:left="-74" w:right="-105"/>
                  <w:jc w:val="both"/>
                  <w:rPr>
                    <w:rFonts w:ascii="Palatino Linotype" w:eastAsia="Calibri" w:hAnsi="Palatino Linotype" w:cs="Tahoma"/>
                    <w:sz w:val="22"/>
                    <w:szCs w:val="22"/>
                    <w:lang w:eastAsia="en-US"/>
                  </w:rPr>
                </w:pPr>
              </w:p>
            </w:tc>
          </w:tr>
          <w:tr w:rsidR="0016218D" w14:paraId="7BC74D7A" w14:textId="77777777" w:rsidTr="00E10D46">
            <w:trPr>
              <w:trHeight w:val="283"/>
            </w:trPr>
            <w:tc>
              <w:tcPr>
                <w:tcW w:w="2444" w:type="dxa"/>
              </w:tcPr>
              <w:p w14:paraId="3BF93338" w14:textId="01E84F2D" w:rsidR="0016218D" w:rsidRDefault="0016218D"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932" w:type="dxa"/>
              </w:tcPr>
              <w:p w14:paraId="3589422E" w14:textId="64278750" w:rsidR="0016218D" w:rsidRPr="00E10D46" w:rsidRDefault="0016218D" w:rsidP="00E10D46">
                <w:pPr>
                  <w:tabs>
                    <w:tab w:val="right" w:pos="8838"/>
                  </w:tabs>
                  <w:ind w:left="-3" w:right="-105"/>
                  <w:rPr>
                    <w:rFonts w:ascii="Palatino Linotype" w:eastAsia="Calibri" w:hAnsi="Palatino Linotype" w:cs="Tahoma"/>
                    <w:sz w:val="22"/>
                    <w:szCs w:val="22"/>
                    <w:lang w:eastAsia="en-US"/>
                  </w:rPr>
                </w:pPr>
                <w:r w:rsidRPr="00E10D46">
                  <w:rPr>
                    <w:rFonts w:ascii="Palatino Linotype" w:eastAsia="Calibri" w:hAnsi="Palatino Linotype" w:cs="Tahoma"/>
                    <w:sz w:val="22"/>
                    <w:szCs w:val="22"/>
                    <w:lang w:eastAsia="en-US"/>
                  </w:rPr>
                  <w:t>María del Rosario Mejía Ayala</w:t>
                </w:r>
              </w:p>
            </w:tc>
            <w:tc>
              <w:tcPr>
                <w:tcW w:w="3402" w:type="dxa"/>
              </w:tcPr>
              <w:p w14:paraId="6DBCB70D" w14:textId="77777777" w:rsidR="0016218D" w:rsidRDefault="0016218D">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16218D" w:rsidRDefault="0016218D">
          <w:pPr>
            <w:tabs>
              <w:tab w:val="right" w:pos="8838"/>
            </w:tabs>
            <w:ind w:left="-28"/>
            <w:jc w:val="both"/>
            <w:rPr>
              <w:rFonts w:ascii="Arial" w:eastAsia="Calibri" w:hAnsi="Arial" w:cs="Arial"/>
              <w:b/>
              <w:sz w:val="22"/>
              <w:szCs w:val="22"/>
              <w:lang w:eastAsia="en-US"/>
            </w:rPr>
          </w:pPr>
        </w:p>
      </w:tc>
    </w:tr>
  </w:tbl>
  <w:p w14:paraId="5F654A99" w14:textId="6CB7D4AE" w:rsidR="0016218D" w:rsidRDefault="00A254F2"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16218D" w:rsidRDefault="0016218D"/>
  <w:p w14:paraId="69AC6122" w14:textId="77777777" w:rsidR="0016218D" w:rsidRDefault="001621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15:restartNumberingAfterBreak="0">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DF4726"/>
    <w:multiLevelType w:val="hybridMultilevel"/>
    <w:tmpl w:val="9F22855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11A4428"/>
    <w:multiLevelType w:val="hybridMultilevel"/>
    <w:tmpl w:val="597EA79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strike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A15179"/>
    <w:multiLevelType w:val="hybridMultilevel"/>
    <w:tmpl w:val="C3320D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5370FF"/>
    <w:multiLevelType w:val="hybridMultilevel"/>
    <w:tmpl w:val="82602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1B0459"/>
    <w:multiLevelType w:val="hybridMultilevel"/>
    <w:tmpl w:val="D996D9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0F52D1"/>
    <w:multiLevelType w:val="hybridMultilevel"/>
    <w:tmpl w:val="B396F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6366F5"/>
    <w:multiLevelType w:val="hybridMultilevel"/>
    <w:tmpl w:val="227A17D2"/>
    <w:lvl w:ilvl="0" w:tplc="0060CA2A">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1D3E08"/>
    <w:multiLevelType w:val="hybridMultilevel"/>
    <w:tmpl w:val="6F8CD4E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9A64DFE"/>
    <w:multiLevelType w:val="hybridMultilevel"/>
    <w:tmpl w:val="8AC06A8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15:restartNumberingAfterBreak="0">
    <w:nsid w:val="3D89032F"/>
    <w:multiLevelType w:val="hybridMultilevel"/>
    <w:tmpl w:val="B97A1F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04D0FA7"/>
    <w:multiLevelType w:val="hybridMultilevel"/>
    <w:tmpl w:val="7F10F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2CD7416"/>
    <w:multiLevelType w:val="hybridMultilevel"/>
    <w:tmpl w:val="6150A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8AD49D1"/>
    <w:multiLevelType w:val="hybridMultilevel"/>
    <w:tmpl w:val="F8103B92"/>
    <w:lvl w:ilvl="0" w:tplc="FFFFFFFF">
      <w:start w:val="1"/>
      <w:numFmt w:val="decimal"/>
      <w:lvlText w:val="%1."/>
      <w:lvlJc w:val="left"/>
      <w:pPr>
        <w:ind w:left="0" w:firstLine="0"/>
      </w:pPr>
      <w:rPr>
        <w:rFonts w:ascii="Palatino Linotype" w:hAnsi="Palatino Linotype" w:hint="default"/>
        <w:b/>
        <w:i w:val="0"/>
        <w:sz w:val="24"/>
      </w:rPr>
    </w:lvl>
    <w:lvl w:ilvl="1" w:tplc="C69033A8">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7D67DC"/>
    <w:multiLevelType w:val="hybridMultilevel"/>
    <w:tmpl w:val="65F6F4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DE50D85"/>
    <w:multiLevelType w:val="hybridMultilevel"/>
    <w:tmpl w:val="9618B5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536EE4"/>
    <w:multiLevelType w:val="hybridMultilevel"/>
    <w:tmpl w:val="7B6090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415893"/>
    <w:multiLevelType w:val="hybridMultilevel"/>
    <w:tmpl w:val="6F349E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AF7DA0"/>
    <w:multiLevelType w:val="hybridMultilevel"/>
    <w:tmpl w:val="D6B8EE4A"/>
    <w:lvl w:ilvl="0" w:tplc="71E0070C">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15:restartNumberingAfterBreak="0">
    <w:nsid w:val="5F1A3589"/>
    <w:multiLevelType w:val="hybridMultilevel"/>
    <w:tmpl w:val="261E9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DE5AC9"/>
    <w:multiLevelType w:val="hybridMultilevel"/>
    <w:tmpl w:val="11AE9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1E3B3F"/>
    <w:multiLevelType w:val="hybridMultilevel"/>
    <w:tmpl w:val="B6068E44"/>
    <w:lvl w:ilvl="0" w:tplc="6556F56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E2559C"/>
    <w:multiLevelType w:val="hybridMultilevel"/>
    <w:tmpl w:val="3110B49A"/>
    <w:lvl w:ilvl="0" w:tplc="0060D402">
      <w:start w:val="1"/>
      <w:numFmt w:val="bullet"/>
      <w:lvlText w:val=""/>
      <w:lvlJc w:val="left"/>
      <w:pPr>
        <w:ind w:left="1440" w:hanging="360"/>
      </w:pPr>
      <w:rPr>
        <w:rFonts w:ascii="Symbol" w:hAnsi="Symbol" w:hint="default"/>
        <w:sz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75422B96"/>
    <w:multiLevelType w:val="hybridMultilevel"/>
    <w:tmpl w:val="D9D67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B9546D5"/>
    <w:multiLevelType w:val="hybridMultilevel"/>
    <w:tmpl w:val="3E023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1899778697">
    <w:abstractNumId w:val="0"/>
  </w:num>
  <w:num w:numId="2" w16cid:durableId="112210712">
    <w:abstractNumId w:val="13"/>
  </w:num>
  <w:num w:numId="3" w16cid:durableId="1721635908">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16cid:durableId="1831601371">
    <w:abstractNumId w:val="7"/>
  </w:num>
  <w:num w:numId="5" w16cid:durableId="508758215">
    <w:abstractNumId w:val="12"/>
  </w:num>
  <w:num w:numId="6" w16cid:durableId="30302135">
    <w:abstractNumId w:val="1"/>
  </w:num>
  <w:num w:numId="7" w16cid:durableId="1787046458">
    <w:abstractNumId w:val="3"/>
  </w:num>
  <w:num w:numId="8" w16cid:durableId="1394309630">
    <w:abstractNumId w:val="32"/>
  </w:num>
  <w:num w:numId="9" w16cid:durableId="552430212">
    <w:abstractNumId w:val="37"/>
  </w:num>
  <w:num w:numId="10" w16cid:durableId="216624097">
    <w:abstractNumId w:val="31"/>
  </w:num>
  <w:num w:numId="11" w16cid:durableId="670834957">
    <w:abstractNumId w:val="4"/>
  </w:num>
  <w:num w:numId="12" w16cid:durableId="1166362336">
    <w:abstractNumId w:val="20"/>
  </w:num>
  <w:num w:numId="13" w16cid:durableId="731738612">
    <w:abstractNumId w:val="39"/>
  </w:num>
  <w:num w:numId="14" w16cid:durableId="1151754125">
    <w:abstractNumId w:val="2"/>
  </w:num>
  <w:num w:numId="15" w16cid:durableId="1423378443">
    <w:abstractNumId w:val="23"/>
  </w:num>
  <w:num w:numId="16" w16cid:durableId="2119719542">
    <w:abstractNumId w:val="21"/>
  </w:num>
  <w:num w:numId="17" w16cid:durableId="981881767">
    <w:abstractNumId w:val="28"/>
  </w:num>
  <w:num w:numId="18" w16cid:durableId="512761603">
    <w:abstractNumId w:val="27"/>
  </w:num>
  <w:num w:numId="19" w16cid:durableId="96600756">
    <w:abstractNumId w:val="22"/>
  </w:num>
  <w:num w:numId="20" w16cid:durableId="1250234051">
    <w:abstractNumId w:val="10"/>
  </w:num>
  <w:num w:numId="21" w16cid:durableId="71781810">
    <w:abstractNumId w:val="14"/>
  </w:num>
  <w:num w:numId="22" w16cid:durableId="2011984883">
    <w:abstractNumId w:val="38"/>
  </w:num>
  <w:num w:numId="23" w16cid:durableId="143006514">
    <w:abstractNumId w:val="25"/>
  </w:num>
  <w:num w:numId="24" w16cid:durableId="1246256618">
    <w:abstractNumId w:val="29"/>
  </w:num>
  <w:num w:numId="25" w16cid:durableId="130054615">
    <w:abstractNumId w:val="36"/>
  </w:num>
  <w:num w:numId="26" w16cid:durableId="1556165310">
    <w:abstractNumId w:val="33"/>
  </w:num>
  <w:num w:numId="27" w16cid:durableId="1713727170">
    <w:abstractNumId w:val="41"/>
  </w:num>
  <w:num w:numId="28" w16cid:durableId="908151227">
    <w:abstractNumId w:val="30"/>
  </w:num>
  <w:num w:numId="29" w16cid:durableId="1455176952">
    <w:abstractNumId w:val="8"/>
  </w:num>
  <w:num w:numId="30" w16cid:durableId="335696762">
    <w:abstractNumId w:val="9"/>
  </w:num>
  <w:num w:numId="31" w16cid:durableId="1034691522">
    <w:abstractNumId w:val="26"/>
  </w:num>
  <w:num w:numId="32" w16cid:durableId="1594704780">
    <w:abstractNumId w:val="15"/>
  </w:num>
  <w:num w:numId="33" w16cid:durableId="823280127">
    <w:abstractNumId w:val="18"/>
  </w:num>
  <w:num w:numId="34" w16cid:durableId="661737293">
    <w:abstractNumId w:val="16"/>
  </w:num>
  <w:num w:numId="35" w16cid:durableId="1388921219">
    <w:abstractNumId w:val="35"/>
  </w:num>
  <w:num w:numId="36" w16cid:durableId="688915147">
    <w:abstractNumId w:val="11"/>
  </w:num>
  <w:num w:numId="37" w16cid:durableId="89202354">
    <w:abstractNumId w:val="19"/>
  </w:num>
  <w:num w:numId="38" w16cid:durableId="1643001039">
    <w:abstractNumId w:val="24"/>
  </w:num>
  <w:num w:numId="39" w16cid:durableId="1175412374">
    <w:abstractNumId w:val="6"/>
  </w:num>
  <w:num w:numId="40" w16cid:durableId="1051809997">
    <w:abstractNumId w:val="17"/>
  </w:num>
  <w:num w:numId="41" w16cid:durableId="1649283340">
    <w:abstractNumId w:val="42"/>
  </w:num>
  <w:num w:numId="42" w16cid:durableId="1245336663">
    <w:abstractNumId w:val="5"/>
  </w:num>
  <w:num w:numId="43" w16cid:durableId="646980541">
    <w:abstractNumId w:val="34"/>
  </w:num>
  <w:num w:numId="44" w16cid:durableId="1299451584">
    <w:abstractNumId w:val="40"/>
  </w:num>
  <w:num w:numId="45" w16cid:durableId="1764640689">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AF6"/>
    <w:rsid w:val="000016AA"/>
    <w:rsid w:val="00001EA7"/>
    <w:rsid w:val="00002485"/>
    <w:rsid w:val="000027EB"/>
    <w:rsid w:val="00002B33"/>
    <w:rsid w:val="0000485A"/>
    <w:rsid w:val="000048DD"/>
    <w:rsid w:val="00006040"/>
    <w:rsid w:val="00006543"/>
    <w:rsid w:val="00006EB8"/>
    <w:rsid w:val="000077E8"/>
    <w:rsid w:val="00010B0D"/>
    <w:rsid w:val="00012CD0"/>
    <w:rsid w:val="00013639"/>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4CE"/>
    <w:rsid w:val="000446B3"/>
    <w:rsid w:val="0004646B"/>
    <w:rsid w:val="00050224"/>
    <w:rsid w:val="000527B4"/>
    <w:rsid w:val="000528E6"/>
    <w:rsid w:val="00052AB3"/>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4E7"/>
    <w:rsid w:val="00090643"/>
    <w:rsid w:val="0009197A"/>
    <w:rsid w:val="00092475"/>
    <w:rsid w:val="00092518"/>
    <w:rsid w:val="00094A1D"/>
    <w:rsid w:val="00095E71"/>
    <w:rsid w:val="00097211"/>
    <w:rsid w:val="0009748A"/>
    <w:rsid w:val="000A0518"/>
    <w:rsid w:val="000A0861"/>
    <w:rsid w:val="000A0C91"/>
    <w:rsid w:val="000A13BA"/>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4A20"/>
    <w:rsid w:val="000C59CB"/>
    <w:rsid w:val="000C782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0E0"/>
    <w:rsid w:val="001133D5"/>
    <w:rsid w:val="001139FD"/>
    <w:rsid w:val="00114068"/>
    <w:rsid w:val="00114BD2"/>
    <w:rsid w:val="001150E9"/>
    <w:rsid w:val="001166C8"/>
    <w:rsid w:val="00116F92"/>
    <w:rsid w:val="001171BD"/>
    <w:rsid w:val="00117E18"/>
    <w:rsid w:val="001221B8"/>
    <w:rsid w:val="0012305A"/>
    <w:rsid w:val="001237D5"/>
    <w:rsid w:val="00124A99"/>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8BE"/>
    <w:rsid w:val="00150E21"/>
    <w:rsid w:val="00151053"/>
    <w:rsid w:val="001519CC"/>
    <w:rsid w:val="00151DCA"/>
    <w:rsid w:val="00151FBB"/>
    <w:rsid w:val="00153143"/>
    <w:rsid w:val="0015381E"/>
    <w:rsid w:val="00155F96"/>
    <w:rsid w:val="001561CB"/>
    <w:rsid w:val="00156408"/>
    <w:rsid w:val="00156A6B"/>
    <w:rsid w:val="00156B34"/>
    <w:rsid w:val="00156BFA"/>
    <w:rsid w:val="001573DF"/>
    <w:rsid w:val="001605E6"/>
    <w:rsid w:val="00160677"/>
    <w:rsid w:val="00161C05"/>
    <w:rsid w:val="00161DF9"/>
    <w:rsid w:val="0016218D"/>
    <w:rsid w:val="00162383"/>
    <w:rsid w:val="00162CCE"/>
    <w:rsid w:val="0016457B"/>
    <w:rsid w:val="00165221"/>
    <w:rsid w:val="00165253"/>
    <w:rsid w:val="00165891"/>
    <w:rsid w:val="00166286"/>
    <w:rsid w:val="00167567"/>
    <w:rsid w:val="001679B4"/>
    <w:rsid w:val="00170545"/>
    <w:rsid w:val="00171ADD"/>
    <w:rsid w:val="00172D4F"/>
    <w:rsid w:val="00174363"/>
    <w:rsid w:val="0017459B"/>
    <w:rsid w:val="00174A74"/>
    <w:rsid w:val="00175428"/>
    <w:rsid w:val="00175BB6"/>
    <w:rsid w:val="00175CEB"/>
    <w:rsid w:val="00176367"/>
    <w:rsid w:val="00176773"/>
    <w:rsid w:val="00176E8E"/>
    <w:rsid w:val="00180118"/>
    <w:rsid w:val="001807FF"/>
    <w:rsid w:val="0018081B"/>
    <w:rsid w:val="00181CD0"/>
    <w:rsid w:val="00182D6C"/>
    <w:rsid w:val="00182DCE"/>
    <w:rsid w:val="00182F0F"/>
    <w:rsid w:val="0018331B"/>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96DD3"/>
    <w:rsid w:val="001A0283"/>
    <w:rsid w:val="001A0C96"/>
    <w:rsid w:val="001A1B94"/>
    <w:rsid w:val="001A22F5"/>
    <w:rsid w:val="001A32CB"/>
    <w:rsid w:val="001A3EA6"/>
    <w:rsid w:val="001A3EE2"/>
    <w:rsid w:val="001A3EFF"/>
    <w:rsid w:val="001A4B83"/>
    <w:rsid w:val="001A6DA3"/>
    <w:rsid w:val="001A7FD2"/>
    <w:rsid w:val="001B0041"/>
    <w:rsid w:val="001B01AD"/>
    <w:rsid w:val="001B107D"/>
    <w:rsid w:val="001B1108"/>
    <w:rsid w:val="001B1E95"/>
    <w:rsid w:val="001B20A8"/>
    <w:rsid w:val="001B260A"/>
    <w:rsid w:val="001B2CD9"/>
    <w:rsid w:val="001B38FF"/>
    <w:rsid w:val="001B39C2"/>
    <w:rsid w:val="001B59D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2908"/>
    <w:rsid w:val="001D43DB"/>
    <w:rsid w:val="001D4965"/>
    <w:rsid w:val="001D4A5C"/>
    <w:rsid w:val="001D51A3"/>
    <w:rsid w:val="001D67AC"/>
    <w:rsid w:val="001D6F55"/>
    <w:rsid w:val="001D7012"/>
    <w:rsid w:val="001D7BD2"/>
    <w:rsid w:val="001E0C62"/>
    <w:rsid w:val="001E1AF6"/>
    <w:rsid w:val="001E2A4D"/>
    <w:rsid w:val="001E3272"/>
    <w:rsid w:val="001E53C2"/>
    <w:rsid w:val="001E57C1"/>
    <w:rsid w:val="001E6927"/>
    <w:rsid w:val="001E6CF0"/>
    <w:rsid w:val="001E6FC5"/>
    <w:rsid w:val="001E756F"/>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99D"/>
    <w:rsid w:val="00215D0D"/>
    <w:rsid w:val="00215E41"/>
    <w:rsid w:val="00217551"/>
    <w:rsid w:val="00217AEF"/>
    <w:rsid w:val="00217ED8"/>
    <w:rsid w:val="002207D3"/>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6DC9"/>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3A0"/>
    <w:rsid w:val="00261DD6"/>
    <w:rsid w:val="00262A50"/>
    <w:rsid w:val="002631C9"/>
    <w:rsid w:val="002657E2"/>
    <w:rsid w:val="00267FAA"/>
    <w:rsid w:val="00271D68"/>
    <w:rsid w:val="00271E0B"/>
    <w:rsid w:val="002727CC"/>
    <w:rsid w:val="00273679"/>
    <w:rsid w:val="00275CC4"/>
    <w:rsid w:val="0027611A"/>
    <w:rsid w:val="002767EE"/>
    <w:rsid w:val="00281A35"/>
    <w:rsid w:val="00281AD9"/>
    <w:rsid w:val="00281DA5"/>
    <w:rsid w:val="00282956"/>
    <w:rsid w:val="00283568"/>
    <w:rsid w:val="00284486"/>
    <w:rsid w:val="00285118"/>
    <w:rsid w:val="00285644"/>
    <w:rsid w:val="0028581E"/>
    <w:rsid w:val="00287034"/>
    <w:rsid w:val="00287DB9"/>
    <w:rsid w:val="00291497"/>
    <w:rsid w:val="0029198A"/>
    <w:rsid w:val="00291D61"/>
    <w:rsid w:val="0029209D"/>
    <w:rsid w:val="00293491"/>
    <w:rsid w:val="002934DF"/>
    <w:rsid w:val="00294301"/>
    <w:rsid w:val="00295F53"/>
    <w:rsid w:val="00296AE5"/>
    <w:rsid w:val="00296D46"/>
    <w:rsid w:val="00297035"/>
    <w:rsid w:val="00297D7D"/>
    <w:rsid w:val="002A0FB8"/>
    <w:rsid w:val="002A19D4"/>
    <w:rsid w:val="002A1B97"/>
    <w:rsid w:val="002A1FC1"/>
    <w:rsid w:val="002A3A25"/>
    <w:rsid w:val="002A42EA"/>
    <w:rsid w:val="002A4AE4"/>
    <w:rsid w:val="002A5191"/>
    <w:rsid w:val="002A57D2"/>
    <w:rsid w:val="002A6193"/>
    <w:rsid w:val="002A623C"/>
    <w:rsid w:val="002A66CD"/>
    <w:rsid w:val="002A7BD4"/>
    <w:rsid w:val="002A7F32"/>
    <w:rsid w:val="002B0CFC"/>
    <w:rsid w:val="002B1648"/>
    <w:rsid w:val="002B2042"/>
    <w:rsid w:val="002B20A1"/>
    <w:rsid w:val="002B226E"/>
    <w:rsid w:val="002B3E72"/>
    <w:rsid w:val="002B41E5"/>
    <w:rsid w:val="002B46D4"/>
    <w:rsid w:val="002B531B"/>
    <w:rsid w:val="002B54CF"/>
    <w:rsid w:val="002B592B"/>
    <w:rsid w:val="002B5977"/>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C7F7E"/>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2F7B29"/>
    <w:rsid w:val="0030032A"/>
    <w:rsid w:val="003005D5"/>
    <w:rsid w:val="003007B1"/>
    <w:rsid w:val="003008B8"/>
    <w:rsid w:val="00300A0B"/>
    <w:rsid w:val="003014A1"/>
    <w:rsid w:val="00301F46"/>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3325"/>
    <w:rsid w:val="00323F56"/>
    <w:rsid w:val="00324372"/>
    <w:rsid w:val="003243B0"/>
    <w:rsid w:val="00324B8B"/>
    <w:rsid w:val="00325EC0"/>
    <w:rsid w:val="0032692F"/>
    <w:rsid w:val="00326A39"/>
    <w:rsid w:val="00330729"/>
    <w:rsid w:val="00330DA7"/>
    <w:rsid w:val="00332F55"/>
    <w:rsid w:val="00333116"/>
    <w:rsid w:val="003340EC"/>
    <w:rsid w:val="003345D8"/>
    <w:rsid w:val="00334811"/>
    <w:rsid w:val="00334E1A"/>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5C2"/>
    <w:rsid w:val="00370CB0"/>
    <w:rsid w:val="003717CF"/>
    <w:rsid w:val="00372798"/>
    <w:rsid w:val="00372803"/>
    <w:rsid w:val="00372917"/>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3E30"/>
    <w:rsid w:val="003942BA"/>
    <w:rsid w:val="00394B72"/>
    <w:rsid w:val="00394C37"/>
    <w:rsid w:val="00394D7E"/>
    <w:rsid w:val="003956E9"/>
    <w:rsid w:val="00395809"/>
    <w:rsid w:val="00395EB4"/>
    <w:rsid w:val="003963CA"/>
    <w:rsid w:val="003965EC"/>
    <w:rsid w:val="00396BA0"/>
    <w:rsid w:val="00396CF5"/>
    <w:rsid w:val="00397543"/>
    <w:rsid w:val="00397BC9"/>
    <w:rsid w:val="003A009D"/>
    <w:rsid w:val="003A0927"/>
    <w:rsid w:val="003A0E17"/>
    <w:rsid w:val="003A0EBA"/>
    <w:rsid w:val="003A24F5"/>
    <w:rsid w:val="003A349F"/>
    <w:rsid w:val="003A357E"/>
    <w:rsid w:val="003A461D"/>
    <w:rsid w:val="003A501C"/>
    <w:rsid w:val="003A6126"/>
    <w:rsid w:val="003A6663"/>
    <w:rsid w:val="003A6E62"/>
    <w:rsid w:val="003A6E68"/>
    <w:rsid w:val="003A78B5"/>
    <w:rsid w:val="003A7B37"/>
    <w:rsid w:val="003A7BE8"/>
    <w:rsid w:val="003A7C85"/>
    <w:rsid w:val="003A7FBE"/>
    <w:rsid w:val="003B0074"/>
    <w:rsid w:val="003B0450"/>
    <w:rsid w:val="003B0B01"/>
    <w:rsid w:val="003B0D09"/>
    <w:rsid w:val="003B0EDD"/>
    <w:rsid w:val="003B14CB"/>
    <w:rsid w:val="003B165A"/>
    <w:rsid w:val="003B1828"/>
    <w:rsid w:val="003B1A7B"/>
    <w:rsid w:val="003B2140"/>
    <w:rsid w:val="003B5897"/>
    <w:rsid w:val="003B5AD4"/>
    <w:rsid w:val="003B5D41"/>
    <w:rsid w:val="003B6BEF"/>
    <w:rsid w:val="003B7134"/>
    <w:rsid w:val="003B794E"/>
    <w:rsid w:val="003C0AFA"/>
    <w:rsid w:val="003C1B21"/>
    <w:rsid w:val="003C2625"/>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4CA3"/>
    <w:rsid w:val="003E58C9"/>
    <w:rsid w:val="003E5AD4"/>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CE7"/>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673F"/>
    <w:rsid w:val="00447F7D"/>
    <w:rsid w:val="00451065"/>
    <w:rsid w:val="0045504F"/>
    <w:rsid w:val="00456223"/>
    <w:rsid w:val="00460032"/>
    <w:rsid w:val="0046048A"/>
    <w:rsid w:val="00460BA0"/>
    <w:rsid w:val="00461357"/>
    <w:rsid w:val="004620FE"/>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0C3C"/>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773"/>
    <w:rsid w:val="00495DAC"/>
    <w:rsid w:val="00496768"/>
    <w:rsid w:val="00497C24"/>
    <w:rsid w:val="004A071D"/>
    <w:rsid w:val="004A0A7B"/>
    <w:rsid w:val="004A0A93"/>
    <w:rsid w:val="004A0BB0"/>
    <w:rsid w:val="004A0D7E"/>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6D60"/>
    <w:rsid w:val="004B7542"/>
    <w:rsid w:val="004B769A"/>
    <w:rsid w:val="004B7B78"/>
    <w:rsid w:val="004B7D50"/>
    <w:rsid w:val="004B7DB2"/>
    <w:rsid w:val="004C14AC"/>
    <w:rsid w:val="004C201C"/>
    <w:rsid w:val="004C3224"/>
    <w:rsid w:val="004C36E5"/>
    <w:rsid w:val="004C4ACC"/>
    <w:rsid w:val="004C531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62F9"/>
    <w:rsid w:val="004D6BFF"/>
    <w:rsid w:val="004D7AB5"/>
    <w:rsid w:val="004D7B0B"/>
    <w:rsid w:val="004E1DCE"/>
    <w:rsid w:val="004E2126"/>
    <w:rsid w:val="004E24D9"/>
    <w:rsid w:val="004E345F"/>
    <w:rsid w:val="004E3B47"/>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6BB7"/>
    <w:rsid w:val="004F7B6E"/>
    <w:rsid w:val="005000AA"/>
    <w:rsid w:val="005034EE"/>
    <w:rsid w:val="00506429"/>
    <w:rsid w:val="00506E71"/>
    <w:rsid w:val="005070C3"/>
    <w:rsid w:val="00507A11"/>
    <w:rsid w:val="00507C00"/>
    <w:rsid w:val="00510AB7"/>
    <w:rsid w:val="0051276F"/>
    <w:rsid w:val="00512D06"/>
    <w:rsid w:val="005130AC"/>
    <w:rsid w:val="005130CC"/>
    <w:rsid w:val="00514DC1"/>
    <w:rsid w:val="0051676E"/>
    <w:rsid w:val="005167AB"/>
    <w:rsid w:val="005178F8"/>
    <w:rsid w:val="00520212"/>
    <w:rsid w:val="00522080"/>
    <w:rsid w:val="005220BE"/>
    <w:rsid w:val="00522CC8"/>
    <w:rsid w:val="005244D0"/>
    <w:rsid w:val="0052453F"/>
    <w:rsid w:val="005248FB"/>
    <w:rsid w:val="00526575"/>
    <w:rsid w:val="0052719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3B3B"/>
    <w:rsid w:val="00554A04"/>
    <w:rsid w:val="00554B85"/>
    <w:rsid w:val="00555F71"/>
    <w:rsid w:val="00560410"/>
    <w:rsid w:val="00563BEB"/>
    <w:rsid w:val="00566849"/>
    <w:rsid w:val="00566F49"/>
    <w:rsid w:val="00570981"/>
    <w:rsid w:val="00571CE1"/>
    <w:rsid w:val="00571D56"/>
    <w:rsid w:val="0057318B"/>
    <w:rsid w:val="00573C5F"/>
    <w:rsid w:val="005740F6"/>
    <w:rsid w:val="005743D2"/>
    <w:rsid w:val="00575905"/>
    <w:rsid w:val="00577102"/>
    <w:rsid w:val="005774D1"/>
    <w:rsid w:val="00577C65"/>
    <w:rsid w:val="005802BD"/>
    <w:rsid w:val="00580BBC"/>
    <w:rsid w:val="00581A10"/>
    <w:rsid w:val="00581ABD"/>
    <w:rsid w:val="005825D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B0028"/>
    <w:rsid w:val="005B08E6"/>
    <w:rsid w:val="005B0D7C"/>
    <w:rsid w:val="005B0D93"/>
    <w:rsid w:val="005B0E86"/>
    <w:rsid w:val="005B1914"/>
    <w:rsid w:val="005B1ADD"/>
    <w:rsid w:val="005B2307"/>
    <w:rsid w:val="005B290B"/>
    <w:rsid w:val="005B3306"/>
    <w:rsid w:val="005B34BE"/>
    <w:rsid w:val="005B5CB1"/>
    <w:rsid w:val="005B5CC4"/>
    <w:rsid w:val="005B6157"/>
    <w:rsid w:val="005B6585"/>
    <w:rsid w:val="005B6854"/>
    <w:rsid w:val="005B7C23"/>
    <w:rsid w:val="005B7D18"/>
    <w:rsid w:val="005B7EA6"/>
    <w:rsid w:val="005C1943"/>
    <w:rsid w:val="005C2452"/>
    <w:rsid w:val="005C2EF8"/>
    <w:rsid w:val="005C2FFD"/>
    <w:rsid w:val="005C37A0"/>
    <w:rsid w:val="005C3851"/>
    <w:rsid w:val="005C4034"/>
    <w:rsid w:val="005C483A"/>
    <w:rsid w:val="005C4E3D"/>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248"/>
    <w:rsid w:val="005E37E9"/>
    <w:rsid w:val="005E4402"/>
    <w:rsid w:val="005E4B8C"/>
    <w:rsid w:val="005E50A8"/>
    <w:rsid w:val="005E512C"/>
    <w:rsid w:val="005E750A"/>
    <w:rsid w:val="005F001D"/>
    <w:rsid w:val="005F03DB"/>
    <w:rsid w:val="005F2C8A"/>
    <w:rsid w:val="005F3B37"/>
    <w:rsid w:val="005F48F1"/>
    <w:rsid w:val="005F5564"/>
    <w:rsid w:val="005F605D"/>
    <w:rsid w:val="005F6158"/>
    <w:rsid w:val="005F71AB"/>
    <w:rsid w:val="005F761F"/>
    <w:rsid w:val="0060008D"/>
    <w:rsid w:val="0060077A"/>
    <w:rsid w:val="00601011"/>
    <w:rsid w:val="00601054"/>
    <w:rsid w:val="00601DD1"/>
    <w:rsid w:val="00601DEF"/>
    <w:rsid w:val="00601E59"/>
    <w:rsid w:val="00602CC0"/>
    <w:rsid w:val="006034C1"/>
    <w:rsid w:val="00603A46"/>
    <w:rsid w:val="00604510"/>
    <w:rsid w:val="00604E52"/>
    <w:rsid w:val="00606194"/>
    <w:rsid w:val="0061115C"/>
    <w:rsid w:val="00611550"/>
    <w:rsid w:val="00611A49"/>
    <w:rsid w:val="00613017"/>
    <w:rsid w:val="00613A54"/>
    <w:rsid w:val="00614819"/>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1A09"/>
    <w:rsid w:val="00632139"/>
    <w:rsid w:val="006325E4"/>
    <w:rsid w:val="00633E0D"/>
    <w:rsid w:val="006342A2"/>
    <w:rsid w:val="00634D1A"/>
    <w:rsid w:val="00637120"/>
    <w:rsid w:val="00637179"/>
    <w:rsid w:val="00637D3A"/>
    <w:rsid w:val="006407AA"/>
    <w:rsid w:val="00640BD8"/>
    <w:rsid w:val="00640EF8"/>
    <w:rsid w:val="00641804"/>
    <w:rsid w:val="006418ED"/>
    <w:rsid w:val="00641C5F"/>
    <w:rsid w:val="0064248C"/>
    <w:rsid w:val="00642A9E"/>
    <w:rsid w:val="00642B13"/>
    <w:rsid w:val="006431FF"/>
    <w:rsid w:val="0064345F"/>
    <w:rsid w:val="00643C2B"/>
    <w:rsid w:val="00645F7D"/>
    <w:rsid w:val="00646100"/>
    <w:rsid w:val="006476CA"/>
    <w:rsid w:val="006520BC"/>
    <w:rsid w:val="006544EC"/>
    <w:rsid w:val="00654855"/>
    <w:rsid w:val="00654967"/>
    <w:rsid w:val="00654D3C"/>
    <w:rsid w:val="006552AE"/>
    <w:rsid w:val="00655773"/>
    <w:rsid w:val="00656364"/>
    <w:rsid w:val="006563CA"/>
    <w:rsid w:val="0065686E"/>
    <w:rsid w:val="00656A7B"/>
    <w:rsid w:val="006578FC"/>
    <w:rsid w:val="00657AAB"/>
    <w:rsid w:val="006608AB"/>
    <w:rsid w:val="00660E52"/>
    <w:rsid w:val="0066143F"/>
    <w:rsid w:val="006620DA"/>
    <w:rsid w:val="00662C42"/>
    <w:rsid w:val="0066370E"/>
    <w:rsid w:val="00664587"/>
    <w:rsid w:val="00666BD7"/>
    <w:rsid w:val="00666F25"/>
    <w:rsid w:val="00667C1C"/>
    <w:rsid w:val="0067001E"/>
    <w:rsid w:val="0067001F"/>
    <w:rsid w:val="00670A43"/>
    <w:rsid w:val="00670CBE"/>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490F"/>
    <w:rsid w:val="006850CE"/>
    <w:rsid w:val="006867FA"/>
    <w:rsid w:val="00687C4D"/>
    <w:rsid w:val="00691804"/>
    <w:rsid w:val="00691B69"/>
    <w:rsid w:val="00692778"/>
    <w:rsid w:val="00692779"/>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3FD4"/>
    <w:rsid w:val="006B490F"/>
    <w:rsid w:val="006B49BC"/>
    <w:rsid w:val="006B4CDA"/>
    <w:rsid w:val="006B5493"/>
    <w:rsid w:val="006B580F"/>
    <w:rsid w:val="006B72E4"/>
    <w:rsid w:val="006B7584"/>
    <w:rsid w:val="006B77E2"/>
    <w:rsid w:val="006C10C0"/>
    <w:rsid w:val="006C1136"/>
    <w:rsid w:val="006C1B1D"/>
    <w:rsid w:val="006C28CC"/>
    <w:rsid w:val="006C32BB"/>
    <w:rsid w:val="006C3747"/>
    <w:rsid w:val="006C3DED"/>
    <w:rsid w:val="006C41A8"/>
    <w:rsid w:val="006C47C8"/>
    <w:rsid w:val="006C6AD3"/>
    <w:rsid w:val="006C7015"/>
    <w:rsid w:val="006C713F"/>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579A"/>
    <w:rsid w:val="006D6D9B"/>
    <w:rsid w:val="006D7489"/>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C3A"/>
    <w:rsid w:val="006F1F3A"/>
    <w:rsid w:val="006F20CD"/>
    <w:rsid w:val="006F260B"/>
    <w:rsid w:val="006F3C5E"/>
    <w:rsid w:val="006F61D7"/>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1898"/>
    <w:rsid w:val="00714066"/>
    <w:rsid w:val="007147C2"/>
    <w:rsid w:val="00715B8D"/>
    <w:rsid w:val="00716894"/>
    <w:rsid w:val="007169A8"/>
    <w:rsid w:val="00717A74"/>
    <w:rsid w:val="00720311"/>
    <w:rsid w:val="00721648"/>
    <w:rsid w:val="007218DF"/>
    <w:rsid w:val="007229A1"/>
    <w:rsid w:val="00722F18"/>
    <w:rsid w:val="0072347B"/>
    <w:rsid w:val="007235AA"/>
    <w:rsid w:val="00723CD1"/>
    <w:rsid w:val="00725AEB"/>
    <w:rsid w:val="00725B49"/>
    <w:rsid w:val="00725E35"/>
    <w:rsid w:val="00730151"/>
    <w:rsid w:val="00730D35"/>
    <w:rsid w:val="00732289"/>
    <w:rsid w:val="00732408"/>
    <w:rsid w:val="00732BBB"/>
    <w:rsid w:val="00734267"/>
    <w:rsid w:val="007343FD"/>
    <w:rsid w:val="0073449B"/>
    <w:rsid w:val="0073473F"/>
    <w:rsid w:val="007347F3"/>
    <w:rsid w:val="00734C8F"/>
    <w:rsid w:val="00734D59"/>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6C6"/>
    <w:rsid w:val="00741AC4"/>
    <w:rsid w:val="007421DC"/>
    <w:rsid w:val="00742CA5"/>
    <w:rsid w:val="007433E5"/>
    <w:rsid w:val="007441D8"/>
    <w:rsid w:val="00744DE1"/>
    <w:rsid w:val="007451C1"/>
    <w:rsid w:val="007460D7"/>
    <w:rsid w:val="00746730"/>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B8F"/>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4DF6"/>
    <w:rsid w:val="007A5398"/>
    <w:rsid w:val="007A5B6E"/>
    <w:rsid w:val="007A5D0E"/>
    <w:rsid w:val="007A5D9B"/>
    <w:rsid w:val="007A5E69"/>
    <w:rsid w:val="007A75DF"/>
    <w:rsid w:val="007B0CD9"/>
    <w:rsid w:val="007B0E33"/>
    <w:rsid w:val="007B0E89"/>
    <w:rsid w:val="007B1272"/>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6473"/>
    <w:rsid w:val="007D710E"/>
    <w:rsid w:val="007D7952"/>
    <w:rsid w:val="007D7E3A"/>
    <w:rsid w:val="007E1177"/>
    <w:rsid w:val="007E1CCA"/>
    <w:rsid w:val="007E21DA"/>
    <w:rsid w:val="007E22E7"/>
    <w:rsid w:val="007E2893"/>
    <w:rsid w:val="007E3507"/>
    <w:rsid w:val="007E4078"/>
    <w:rsid w:val="007E4232"/>
    <w:rsid w:val="007E43A0"/>
    <w:rsid w:val="007E5C74"/>
    <w:rsid w:val="007E5F16"/>
    <w:rsid w:val="007E69BB"/>
    <w:rsid w:val="007E6AB8"/>
    <w:rsid w:val="007E6B23"/>
    <w:rsid w:val="007E7E96"/>
    <w:rsid w:val="007F0DF4"/>
    <w:rsid w:val="007F0F93"/>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47B6"/>
    <w:rsid w:val="008051F8"/>
    <w:rsid w:val="008057BD"/>
    <w:rsid w:val="00805BE2"/>
    <w:rsid w:val="00806A8E"/>
    <w:rsid w:val="00806ABD"/>
    <w:rsid w:val="00807232"/>
    <w:rsid w:val="008079E5"/>
    <w:rsid w:val="00810F06"/>
    <w:rsid w:val="0081144C"/>
    <w:rsid w:val="008115EE"/>
    <w:rsid w:val="0081283F"/>
    <w:rsid w:val="00812C0C"/>
    <w:rsid w:val="00812CD7"/>
    <w:rsid w:val="00813194"/>
    <w:rsid w:val="00813257"/>
    <w:rsid w:val="0081347B"/>
    <w:rsid w:val="008139F1"/>
    <w:rsid w:val="00814079"/>
    <w:rsid w:val="0081480A"/>
    <w:rsid w:val="00814EAD"/>
    <w:rsid w:val="008169C5"/>
    <w:rsid w:val="00817774"/>
    <w:rsid w:val="008202EB"/>
    <w:rsid w:val="008205C0"/>
    <w:rsid w:val="00820F86"/>
    <w:rsid w:val="00821092"/>
    <w:rsid w:val="00821199"/>
    <w:rsid w:val="008233F6"/>
    <w:rsid w:val="00824238"/>
    <w:rsid w:val="008242C5"/>
    <w:rsid w:val="00824600"/>
    <w:rsid w:val="0082664E"/>
    <w:rsid w:val="00827AEB"/>
    <w:rsid w:val="00827F88"/>
    <w:rsid w:val="008315CE"/>
    <w:rsid w:val="0083185A"/>
    <w:rsid w:val="008336A5"/>
    <w:rsid w:val="00833DE9"/>
    <w:rsid w:val="00835474"/>
    <w:rsid w:val="00836DF1"/>
    <w:rsid w:val="008373C0"/>
    <w:rsid w:val="0084105A"/>
    <w:rsid w:val="0084145F"/>
    <w:rsid w:val="00841DA2"/>
    <w:rsid w:val="00843026"/>
    <w:rsid w:val="00843890"/>
    <w:rsid w:val="00844AE0"/>
    <w:rsid w:val="00844CB5"/>
    <w:rsid w:val="00844F78"/>
    <w:rsid w:val="008450BE"/>
    <w:rsid w:val="008458F6"/>
    <w:rsid w:val="00845AED"/>
    <w:rsid w:val="0084708E"/>
    <w:rsid w:val="00851AE4"/>
    <w:rsid w:val="00852697"/>
    <w:rsid w:val="008528FF"/>
    <w:rsid w:val="008531E9"/>
    <w:rsid w:val="00853E98"/>
    <w:rsid w:val="0085492C"/>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328"/>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8615F"/>
    <w:rsid w:val="008867AD"/>
    <w:rsid w:val="0089048E"/>
    <w:rsid w:val="0089173B"/>
    <w:rsid w:val="00891E76"/>
    <w:rsid w:val="0089220F"/>
    <w:rsid w:val="008924C1"/>
    <w:rsid w:val="008935AA"/>
    <w:rsid w:val="0089384F"/>
    <w:rsid w:val="00894E66"/>
    <w:rsid w:val="008951CA"/>
    <w:rsid w:val="00895C4B"/>
    <w:rsid w:val="008963F0"/>
    <w:rsid w:val="00896BD5"/>
    <w:rsid w:val="00897444"/>
    <w:rsid w:val="008978CF"/>
    <w:rsid w:val="0089799E"/>
    <w:rsid w:val="008A03A5"/>
    <w:rsid w:val="008A06D7"/>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3B7F"/>
    <w:rsid w:val="008B4826"/>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5FAC"/>
    <w:rsid w:val="008F6F29"/>
    <w:rsid w:val="008F7068"/>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2B86"/>
    <w:rsid w:val="0093364D"/>
    <w:rsid w:val="009337E6"/>
    <w:rsid w:val="0093395C"/>
    <w:rsid w:val="009340E4"/>
    <w:rsid w:val="0093429F"/>
    <w:rsid w:val="009347EC"/>
    <w:rsid w:val="00935ED9"/>
    <w:rsid w:val="00936574"/>
    <w:rsid w:val="00937EC5"/>
    <w:rsid w:val="00937EE1"/>
    <w:rsid w:val="00940C2D"/>
    <w:rsid w:val="00943BCE"/>
    <w:rsid w:val="00944EB0"/>
    <w:rsid w:val="00945902"/>
    <w:rsid w:val="00945B7E"/>
    <w:rsid w:val="00945DBE"/>
    <w:rsid w:val="00946662"/>
    <w:rsid w:val="00946F7F"/>
    <w:rsid w:val="009508A0"/>
    <w:rsid w:val="00953EDC"/>
    <w:rsid w:val="00953FF0"/>
    <w:rsid w:val="00954950"/>
    <w:rsid w:val="00955432"/>
    <w:rsid w:val="009566A5"/>
    <w:rsid w:val="00957702"/>
    <w:rsid w:val="00960346"/>
    <w:rsid w:val="009617D3"/>
    <w:rsid w:val="009628E9"/>
    <w:rsid w:val="009629BE"/>
    <w:rsid w:val="00962C63"/>
    <w:rsid w:val="00964061"/>
    <w:rsid w:val="0096463B"/>
    <w:rsid w:val="00964EAA"/>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72E"/>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41F"/>
    <w:rsid w:val="00990B6C"/>
    <w:rsid w:val="00990C3A"/>
    <w:rsid w:val="00991FA0"/>
    <w:rsid w:val="009934CF"/>
    <w:rsid w:val="00994396"/>
    <w:rsid w:val="00994FB1"/>
    <w:rsid w:val="0099663C"/>
    <w:rsid w:val="0099730E"/>
    <w:rsid w:val="009A0031"/>
    <w:rsid w:val="009A0BCC"/>
    <w:rsid w:val="009A0D75"/>
    <w:rsid w:val="009A2459"/>
    <w:rsid w:val="009A306D"/>
    <w:rsid w:val="009A323E"/>
    <w:rsid w:val="009A33E6"/>
    <w:rsid w:val="009A347A"/>
    <w:rsid w:val="009A3DF5"/>
    <w:rsid w:val="009A3F45"/>
    <w:rsid w:val="009A54B4"/>
    <w:rsid w:val="009A620E"/>
    <w:rsid w:val="009A6606"/>
    <w:rsid w:val="009A6658"/>
    <w:rsid w:val="009A7B89"/>
    <w:rsid w:val="009B1289"/>
    <w:rsid w:val="009B33A1"/>
    <w:rsid w:val="009B37D1"/>
    <w:rsid w:val="009B3DD8"/>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613C"/>
    <w:rsid w:val="009E70E7"/>
    <w:rsid w:val="009F074A"/>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6FAC"/>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33"/>
    <w:rsid w:val="00A25083"/>
    <w:rsid w:val="00A254F2"/>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15BA"/>
    <w:rsid w:val="00A437EC"/>
    <w:rsid w:val="00A43816"/>
    <w:rsid w:val="00A43CD2"/>
    <w:rsid w:val="00A4540F"/>
    <w:rsid w:val="00A4594F"/>
    <w:rsid w:val="00A47054"/>
    <w:rsid w:val="00A47916"/>
    <w:rsid w:val="00A47B0A"/>
    <w:rsid w:val="00A5088B"/>
    <w:rsid w:val="00A526EE"/>
    <w:rsid w:val="00A536DA"/>
    <w:rsid w:val="00A53E11"/>
    <w:rsid w:val="00A5406C"/>
    <w:rsid w:val="00A54720"/>
    <w:rsid w:val="00A54801"/>
    <w:rsid w:val="00A55271"/>
    <w:rsid w:val="00A5596D"/>
    <w:rsid w:val="00A56F39"/>
    <w:rsid w:val="00A571CD"/>
    <w:rsid w:val="00A57C3D"/>
    <w:rsid w:val="00A60A2E"/>
    <w:rsid w:val="00A62ED6"/>
    <w:rsid w:val="00A64F18"/>
    <w:rsid w:val="00A65FFD"/>
    <w:rsid w:val="00A66808"/>
    <w:rsid w:val="00A6697B"/>
    <w:rsid w:val="00A67022"/>
    <w:rsid w:val="00A67F68"/>
    <w:rsid w:val="00A71340"/>
    <w:rsid w:val="00A719AA"/>
    <w:rsid w:val="00A73DE3"/>
    <w:rsid w:val="00A73DF6"/>
    <w:rsid w:val="00A74C2D"/>
    <w:rsid w:val="00A74D33"/>
    <w:rsid w:val="00A7564A"/>
    <w:rsid w:val="00A75BBA"/>
    <w:rsid w:val="00A76B34"/>
    <w:rsid w:val="00A77AED"/>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100"/>
    <w:rsid w:val="00AA533F"/>
    <w:rsid w:val="00AA58C8"/>
    <w:rsid w:val="00AA5A86"/>
    <w:rsid w:val="00AA6CCD"/>
    <w:rsid w:val="00AA7F48"/>
    <w:rsid w:val="00AB0073"/>
    <w:rsid w:val="00AB010D"/>
    <w:rsid w:val="00AB0749"/>
    <w:rsid w:val="00AB0CBB"/>
    <w:rsid w:val="00AB273B"/>
    <w:rsid w:val="00AB51B1"/>
    <w:rsid w:val="00AB5239"/>
    <w:rsid w:val="00AB5765"/>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265F"/>
    <w:rsid w:val="00AE3BE3"/>
    <w:rsid w:val="00AE47BF"/>
    <w:rsid w:val="00AE489D"/>
    <w:rsid w:val="00AE4BD1"/>
    <w:rsid w:val="00AE552E"/>
    <w:rsid w:val="00AE65EB"/>
    <w:rsid w:val="00AE7132"/>
    <w:rsid w:val="00AF085A"/>
    <w:rsid w:val="00AF08DA"/>
    <w:rsid w:val="00AF0A77"/>
    <w:rsid w:val="00AF19F2"/>
    <w:rsid w:val="00AF28C8"/>
    <w:rsid w:val="00AF3B03"/>
    <w:rsid w:val="00AF3DDB"/>
    <w:rsid w:val="00AF4C29"/>
    <w:rsid w:val="00AF51A8"/>
    <w:rsid w:val="00AF550F"/>
    <w:rsid w:val="00AF6432"/>
    <w:rsid w:val="00AF6D3D"/>
    <w:rsid w:val="00AF6DED"/>
    <w:rsid w:val="00AF7502"/>
    <w:rsid w:val="00AF79BD"/>
    <w:rsid w:val="00AF7DB8"/>
    <w:rsid w:val="00B007F7"/>
    <w:rsid w:val="00B0103F"/>
    <w:rsid w:val="00B01191"/>
    <w:rsid w:val="00B01BB6"/>
    <w:rsid w:val="00B02445"/>
    <w:rsid w:val="00B03392"/>
    <w:rsid w:val="00B04CD6"/>
    <w:rsid w:val="00B06882"/>
    <w:rsid w:val="00B077ED"/>
    <w:rsid w:val="00B07F12"/>
    <w:rsid w:val="00B07FE3"/>
    <w:rsid w:val="00B103D7"/>
    <w:rsid w:val="00B10BAE"/>
    <w:rsid w:val="00B116CC"/>
    <w:rsid w:val="00B13121"/>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0557"/>
    <w:rsid w:val="00B31222"/>
    <w:rsid w:val="00B318C9"/>
    <w:rsid w:val="00B31FDB"/>
    <w:rsid w:val="00B323EF"/>
    <w:rsid w:val="00B330C9"/>
    <w:rsid w:val="00B33258"/>
    <w:rsid w:val="00B35B3B"/>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62EE"/>
    <w:rsid w:val="00B7795B"/>
    <w:rsid w:val="00B779F7"/>
    <w:rsid w:val="00B80C3D"/>
    <w:rsid w:val="00B80E90"/>
    <w:rsid w:val="00B82F2D"/>
    <w:rsid w:val="00B83E2A"/>
    <w:rsid w:val="00B83E38"/>
    <w:rsid w:val="00B83EE1"/>
    <w:rsid w:val="00B8408A"/>
    <w:rsid w:val="00B84F85"/>
    <w:rsid w:val="00B85DF3"/>
    <w:rsid w:val="00B86101"/>
    <w:rsid w:val="00B867DC"/>
    <w:rsid w:val="00B86C19"/>
    <w:rsid w:val="00B87167"/>
    <w:rsid w:val="00B90737"/>
    <w:rsid w:val="00B90F3B"/>
    <w:rsid w:val="00B9113E"/>
    <w:rsid w:val="00B91CE1"/>
    <w:rsid w:val="00B929E9"/>
    <w:rsid w:val="00B92EDF"/>
    <w:rsid w:val="00B9316E"/>
    <w:rsid w:val="00B93510"/>
    <w:rsid w:val="00B93640"/>
    <w:rsid w:val="00B9398A"/>
    <w:rsid w:val="00B93E33"/>
    <w:rsid w:val="00B93FFB"/>
    <w:rsid w:val="00B94957"/>
    <w:rsid w:val="00B94B67"/>
    <w:rsid w:val="00B954F3"/>
    <w:rsid w:val="00B95BCD"/>
    <w:rsid w:val="00B95CDC"/>
    <w:rsid w:val="00B95CE5"/>
    <w:rsid w:val="00B96107"/>
    <w:rsid w:val="00B9614C"/>
    <w:rsid w:val="00B9698C"/>
    <w:rsid w:val="00B96F60"/>
    <w:rsid w:val="00B97BD4"/>
    <w:rsid w:val="00BA0D0B"/>
    <w:rsid w:val="00BA0D3C"/>
    <w:rsid w:val="00BA1099"/>
    <w:rsid w:val="00BA10DC"/>
    <w:rsid w:val="00BA1732"/>
    <w:rsid w:val="00BA1D50"/>
    <w:rsid w:val="00BA206A"/>
    <w:rsid w:val="00BA4CE5"/>
    <w:rsid w:val="00BA688A"/>
    <w:rsid w:val="00BA6D03"/>
    <w:rsid w:val="00BB18B8"/>
    <w:rsid w:val="00BB1B3C"/>
    <w:rsid w:val="00BB2848"/>
    <w:rsid w:val="00BB375D"/>
    <w:rsid w:val="00BB391B"/>
    <w:rsid w:val="00BB3D85"/>
    <w:rsid w:val="00BB40A3"/>
    <w:rsid w:val="00BB49A0"/>
    <w:rsid w:val="00BB515F"/>
    <w:rsid w:val="00BB531C"/>
    <w:rsid w:val="00BB532B"/>
    <w:rsid w:val="00BB545D"/>
    <w:rsid w:val="00BC0924"/>
    <w:rsid w:val="00BC1FA5"/>
    <w:rsid w:val="00BC2592"/>
    <w:rsid w:val="00BC2C0C"/>
    <w:rsid w:val="00BC3C5F"/>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5C9C"/>
    <w:rsid w:val="00BE69BF"/>
    <w:rsid w:val="00BE6C99"/>
    <w:rsid w:val="00BE6E79"/>
    <w:rsid w:val="00BE725A"/>
    <w:rsid w:val="00BE73C1"/>
    <w:rsid w:val="00BE7430"/>
    <w:rsid w:val="00BE7B48"/>
    <w:rsid w:val="00BE7C6B"/>
    <w:rsid w:val="00BF03EB"/>
    <w:rsid w:val="00BF08AA"/>
    <w:rsid w:val="00BF1B9F"/>
    <w:rsid w:val="00BF28E7"/>
    <w:rsid w:val="00BF3381"/>
    <w:rsid w:val="00BF3AEA"/>
    <w:rsid w:val="00BF45F2"/>
    <w:rsid w:val="00BF475C"/>
    <w:rsid w:val="00BF48AB"/>
    <w:rsid w:val="00BF4FA4"/>
    <w:rsid w:val="00BF5322"/>
    <w:rsid w:val="00BF667D"/>
    <w:rsid w:val="00BF75D9"/>
    <w:rsid w:val="00BF799D"/>
    <w:rsid w:val="00C004B6"/>
    <w:rsid w:val="00C01579"/>
    <w:rsid w:val="00C03922"/>
    <w:rsid w:val="00C03AA9"/>
    <w:rsid w:val="00C04EE0"/>
    <w:rsid w:val="00C06AEE"/>
    <w:rsid w:val="00C076CE"/>
    <w:rsid w:val="00C103DA"/>
    <w:rsid w:val="00C10FCF"/>
    <w:rsid w:val="00C12810"/>
    <w:rsid w:val="00C13112"/>
    <w:rsid w:val="00C145CF"/>
    <w:rsid w:val="00C14B76"/>
    <w:rsid w:val="00C14EE1"/>
    <w:rsid w:val="00C1588B"/>
    <w:rsid w:val="00C15903"/>
    <w:rsid w:val="00C16B4B"/>
    <w:rsid w:val="00C16D1C"/>
    <w:rsid w:val="00C16E51"/>
    <w:rsid w:val="00C17427"/>
    <w:rsid w:val="00C20337"/>
    <w:rsid w:val="00C20A16"/>
    <w:rsid w:val="00C20C00"/>
    <w:rsid w:val="00C210FD"/>
    <w:rsid w:val="00C21A0D"/>
    <w:rsid w:val="00C22183"/>
    <w:rsid w:val="00C22901"/>
    <w:rsid w:val="00C233A3"/>
    <w:rsid w:val="00C25238"/>
    <w:rsid w:val="00C26B6F"/>
    <w:rsid w:val="00C2734F"/>
    <w:rsid w:val="00C305F2"/>
    <w:rsid w:val="00C30A56"/>
    <w:rsid w:val="00C31AF4"/>
    <w:rsid w:val="00C32A89"/>
    <w:rsid w:val="00C3345C"/>
    <w:rsid w:val="00C3426A"/>
    <w:rsid w:val="00C3678D"/>
    <w:rsid w:val="00C36A0F"/>
    <w:rsid w:val="00C36BB3"/>
    <w:rsid w:val="00C40653"/>
    <w:rsid w:val="00C407E5"/>
    <w:rsid w:val="00C40D52"/>
    <w:rsid w:val="00C41F64"/>
    <w:rsid w:val="00C42DAC"/>
    <w:rsid w:val="00C4342B"/>
    <w:rsid w:val="00C436E3"/>
    <w:rsid w:val="00C44026"/>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5B3A"/>
    <w:rsid w:val="00C560FA"/>
    <w:rsid w:val="00C56772"/>
    <w:rsid w:val="00C56D1A"/>
    <w:rsid w:val="00C56E02"/>
    <w:rsid w:val="00C57C74"/>
    <w:rsid w:val="00C57FF9"/>
    <w:rsid w:val="00C60B87"/>
    <w:rsid w:val="00C6187E"/>
    <w:rsid w:val="00C61D80"/>
    <w:rsid w:val="00C62178"/>
    <w:rsid w:val="00C62694"/>
    <w:rsid w:val="00C64434"/>
    <w:rsid w:val="00C64A51"/>
    <w:rsid w:val="00C64B27"/>
    <w:rsid w:val="00C65C4D"/>
    <w:rsid w:val="00C65FED"/>
    <w:rsid w:val="00C6600C"/>
    <w:rsid w:val="00C66442"/>
    <w:rsid w:val="00C66EEB"/>
    <w:rsid w:val="00C67AC2"/>
    <w:rsid w:val="00C700DA"/>
    <w:rsid w:val="00C7063C"/>
    <w:rsid w:val="00C714C9"/>
    <w:rsid w:val="00C7150A"/>
    <w:rsid w:val="00C71F4C"/>
    <w:rsid w:val="00C73C57"/>
    <w:rsid w:val="00C746D9"/>
    <w:rsid w:val="00C74D12"/>
    <w:rsid w:val="00C74D43"/>
    <w:rsid w:val="00C75CA7"/>
    <w:rsid w:val="00C7683D"/>
    <w:rsid w:val="00C772A0"/>
    <w:rsid w:val="00C80751"/>
    <w:rsid w:val="00C80BC9"/>
    <w:rsid w:val="00C81EB6"/>
    <w:rsid w:val="00C8257A"/>
    <w:rsid w:val="00C82FB7"/>
    <w:rsid w:val="00C8362F"/>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2DDB"/>
    <w:rsid w:val="00C939E8"/>
    <w:rsid w:val="00C93F1B"/>
    <w:rsid w:val="00C94EF0"/>
    <w:rsid w:val="00C95093"/>
    <w:rsid w:val="00C95AB0"/>
    <w:rsid w:val="00C96DFE"/>
    <w:rsid w:val="00C9709F"/>
    <w:rsid w:val="00C976D1"/>
    <w:rsid w:val="00C97851"/>
    <w:rsid w:val="00CA123D"/>
    <w:rsid w:val="00CA2419"/>
    <w:rsid w:val="00CA2DFC"/>
    <w:rsid w:val="00CA308F"/>
    <w:rsid w:val="00CA3902"/>
    <w:rsid w:val="00CA41D3"/>
    <w:rsid w:val="00CA69DB"/>
    <w:rsid w:val="00CA6F0D"/>
    <w:rsid w:val="00CA71D4"/>
    <w:rsid w:val="00CA7CCC"/>
    <w:rsid w:val="00CA7D7D"/>
    <w:rsid w:val="00CB1A0D"/>
    <w:rsid w:val="00CB2836"/>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BB6"/>
    <w:rsid w:val="00CC7D3E"/>
    <w:rsid w:val="00CD0214"/>
    <w:rsid w:val="00CD02C2"/>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0BC"/>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EF0"/>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7D7"/>
    <w:rsid w:val="00D30834"/>
    <w:rsid w:val="00D31521"/>
    <w:rsid w:val="00D31CD5"/>
    <w:rsid w:val="00D31DC6"/>
    <w:rsid w:val="00D32B96"/>
    <w:rsid w:val="00D32E24"/>
    <w:rsid w:val="00D3354D"/>
    <w:rsid w:val="00D340C6"/>
    <w:rsid w:val="00D34402"/>
    <w:rsid w:val="00D344D5"/>
    <w:rsid w:val="00D348F7"/>
    <w:rsid w:val="00D35065"/>
    <w:rsid w:val="00D3564E"/>
    <w:rsid w:val="00D360CE"/>
    <w:rsid w:val="00D364D3"/>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5BB1"/>
    <w:rsid w:val="00D575F0"/>
    <w:rsid w:val="00D575F1"/>
    <w:rsid w:val="00D57A95"/>
    <w:rsid w:val="00D603BA"/>
    <w:rsid w:val="00D604FD"/>
    <w:rsid w:val="00D60578"/>
    <w:rsid w:val="00D61A0E"/>
    <w:rsid w:val="00D62751"/>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22B5"/>
    <w:rsid w:val="00DA25DF"/>
    <w:rsid w:val="00DA267B"/>
    <w:rsid w:val="00DA2C00"/>
    <w:rsid w:val="00DA420D"/>
    <w:rsid w:val="00DA495D"/>
    <w:rsid w:val="00DA4F15"/>
    <w:rsid w:val="00DA5512"/>
    <w:rsid w:val="00DA568E"/>
    <w:rsid w:val="00DA57BE"/>
    <w:rsid w:val="00DA5DCA"/>
    <w:rsid w:val="00DA7095"/>
    <w:rsid w:val="00DA70B4"/>
    <w:rsid w:val="00DA7BA0"/>
    <w:rsid w:val="00DB1C80"/>
    <w:rsid w:val="00DB2180"/>
    <w:rsid w:val="00DB42F5"/>
    <w:rsid w:val="00DB469A"/>
    <w:rsid w:val="00DB4B01"/>
    <w:rsid w:val="00DB4B8A"/>
    <w:rsid w:val="00DB52C3"/>
    <w:rsid w:val="00DB5454"/>
    <w:rsid w:val="00DB5CBE"/>
    <w:rsid w:val="00DB5DA3"/>
    <w:rsid w:val="00DB7E5F"/>
    <w:rsid w:val="00DC10B0"/>
    <w:rsid w:val="00DC1246"/>
    <w:rsid w:val="00DC1594"/>
    <w:rsid w:val="00DC2884"/>
    <w:rsid w:val="00DC2B02"/>
    <w:rsid w:val="00DC4770"/>
    <w:rsid w:val="00DC4BCD"/>
    <w:rsid w:val="00DC4C30"/>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29E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207"/>
    <w:rsid w:val="00DF39C6"/>
    <w:rsid w:val="00DF54E4"/>
    <w:rsid w:val="00DF6537"/>
    <w:rsid w:val="00DF6A00"/>
    <w:rsid w:val="00DF6F8B"/>
    <w:rsid w:val="00DF72D9"/>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0D46"/>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0E02"/>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3FA6"/>
    <w:rsid w:val="00E64BD9"/>
    <w:rsid w:val="00E6519C"/>
    <w:rsid w:val="00E65B7C"/>
    <w:rsid w:val="00E660AA"/>
    <w:rsid w:val="00E661F3"/>
    <w:rsid w:val="00E67E50"/>
    <w:rsid w:val="00E705B4"/>
    <w:rsid w:val="00E71C8B"/>
    <w:rsid w:val="00E7233D"/>
    <w:rsid w:val="00E72967"/>
    <w:rsid w:val="00E75472"/>
    <w:rsid w:val="00E75AF7"/>
    <w:rsid w:val="00E75E8F"/>
    <w:rsid w:val="00E773B4"/>
    <w:rsid w:val="00E77E5E"/>
    <w:rsid w:val="00E80DA7"/>
    <w:rsid w:val="00E8155D"/>
    <w:rsid w:val="00E816C6"/>
    <w:rsid w:val="00E82615"/>
    <w:rsid w:val="00E82F06"/>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5E3"/>
    <w:rsid w:val="00EB266C"/>
    <w:rsid w:val="00EB3337"/>
    <w:rsid w:val="00EB36EC"/>
    <w:rsid w:val="00EB3B88"/>
    <w:rsid w:val="00EB3BB1"/>
    <w:rsid w:val="00EB4A02"/>
    <w:rsid w:val="00EB5718"/>
    <w:rsid w:val="00EB6288"/>
    <w:rsid w:val="00EC0928"/>
    <w:rsid w:val="00EC0C14"/>
    <w:rsid w:val="00EC2B42"/>
    <w:rsid w:val="00EC3B8F"/>
    <w:rsid w:val="00EC5CA0"/>
    <w:rsid w:val="00EC7372"/>
    <w:rsid w:val="00ED00D7"/>
    <w:rsid w:val="00ED0ADC"/>
    <w:rsid w:val="00ED107F"/>
    <w:rsid w:val="00ED19D1"/>
    <w:rsid w:val="00ED1A47"/>
    <w:rsid w:val="00ED2AC0"/>
    <w:rsid w:val="00ED30E8"/>
    <w:rsid w:val="00ED36D0"/>
    <w:rsid w:val="00ED3892"/>
    <w:rsid w:val="00ED3B69"/>
    <w:rsid w:val="00ED3CF9"/>
    <w:rsid w:val="00ED3ECA"/>
    <w:rsid w:val="00ED3F39"/>
    <w:rsid w:val="00ED4492"/>
    <w:rsid w:val="00ED63AE"/>
    <w:rsid w:val="00ED646D"/>
    <w:rsid w:val="00ED6CD1"/>
    <w:rsid w:val="00ED6EE7"/>
    <w:rsid w:val="00ED737F"/>
    <w:rsid w:val="00ED76D1"/>
    <w:rsid w:val="00ED7A42"/>
    <w:rsid w:val="00EE0395"/>
    <w:rsid w:val="00EE1D80"/>
    <w:rsid w:val="00EE1EE0"/>
    <w:rsid w:val="00EE2BFB"/>
    <w:rsid w:val="00EE2EEA"/>
    <w:rsid w:val="00EE5F2E"/>
    <w:rsid w:val="00EE5F55"/>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5CCB"/>
    <w:rsid w:val="00F061A6"/>
    <w:rsid w:val="00F06B3A"/>
    <w:rsid w:val="00F0710C"/>
    <w:rsid w:val="00F07A3A"/>
    <w:rsid w:val="00F07A69"/>
    <w:rsid w:val="00F07C58"/>
    <w:rsid w:val="00F11AB3"/>
    <w:rsid w:val="00F11E70"/>
    <w:rsid w:val="00F1286E"/>
    <w:rsid w:val="00F12B32"/>
    <w:rsid w:val="00F14017"/>
    <w:rsid w:val="00F14D17"/>
    <w:rsid w:val="00F15243"/>
    <w:rsid w:val="00F1608F"/>
    <w:rsid w:val="00F1684C"/>
    <w:rsid w:val="00F16DC0"/>
    <w:rsid w:val="00F16EA7"/>
    <w:rsid w:val="00F20570"/>
    <w:rsid w:val="00F20633"/>
    <w:rsid w:val="00F21A93"/>
    <w:rsid w:val="00F21DD6"/>
    <w:rsid w:val="00F225C9"/>
    <w:rsid w:val="00F24372"/>
    <w:rsid w:val="00F249E5"/>
    <w:rsid w:val="00F24CE9"/>
    <w:rsid w:val="00F251E7"/>
    <w:rsid w:val="00F25CFE"/>
    <w:rsid w:val="00F26CC2"/>
    <w:rsid w:val="00F302FE"/>
    <w:rsid w:val="00F31CC8"/>
    <w:rsid w:val="00F321B1"/>
    <w:rsid w:val="00F32ACB"/>
    <w:rsid w:val="00F33758"/>
    <w:rsid w:val="00F33D92"/>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47677"/>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394"/>
    <w:rsid w:val="00F6497E"/>
    <w:rsid w:val="00F65227"/>
    <w:rsid w:val="00F65512"/>
    <w:rsid w:val="00F66047"/>
    <w:rsid w:val="00F66B06"/>
    <w:rsid w:val="00F671D1"/>
    <w:rsid w:val="00F677E2"/>
    <w:rsid w:val="00F67B74"/>
    <w:rsid w:val="00F70830"/>
    <w:rsid w:val="00F70C89"/>
    <w:rsid w:val="00F70FBD"/>
    <w:rsid w:val="00F71320"/>
    <w:rsid w:val="00F714A9"/>
    <w:rsid w:val="00F717E6"/>
    <w:rsid w:val="00F73515"/>
    <w:rsid w:val="00F73751"/>
    <w:rsid w:val="00F73DC5"/>
    <w:rsid w:val="00F75EAD"/>
    <w:rsid w:val="00F76073"/>
    <w:rsid w:val="00F77154"/>
    <w:rsid w:val="00F772D5"/>
    <w:rsid w:val="00F779B0"/>
    <w:rsid w:val="00F77E2E"/>
    <w:rsid w:val="00F80243"/>
    <w:rsid w:val="00F80F33"/>
    <w:rsid w:val="00F84001"/>
    <w:rsid w:val="00F846D6"/>
    <w:rsid w:val="00F85880"/>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97985"/>
    <w:rsid w:val="00FA0437"/>
    <w:rsid w:val="00FA1166"/>
    <w:rsid w:val="00FA1A3E"/>
    <w:rsid w:val="00FA206B"/>
    <w:rsid w:val="00FA233F"/>
    <w:rsid w:val="00FA2E05"/>
    <w:rsid w:val="00FA30E8"/>
    <w:rsid w:val="00FA31B0"/>
    <w:rsid w:val="00FA3DF0"/>
    <w:rsid w:val="00FA7547"/>
    <w:rsid w:val="00FA7D57"/>
    <w:rsid w:val="00FB0008"/>
    <w:rsid w:val="00FB029E"/>
    <w:rsid w:val="00FB05EB"/>
    <w:rsid w:val="00FB071C"/>
    <w:rsid w:val="00FB1030"/>
    <w:rsid w:val="00FB1ACE"/>
    <w:rsid w:val="00FB1B08"/>
    <w:rsid w:val="00FB22C0"/>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753"/>
    <w:rsid w:val="00FD3C34"/>
    <w:rsid w:val="00FD49A2"/>
    <w:rsid w:val="00FD4FA5"/>
    <w:rsid w:val="00FD5166"/>
    <w:rsid w:val="00FD6CDE"/>
    <w:rsid w:val="00FD758C"/>
    <w:rsid w:val="00FE19D5"/>
    <w:rsid w:val="00FE3D58"/>
    <w:rsid w:val="00FE62DC"/>
    <w:rsid w:val="00FE731D"/>
    <w:rsid w:val="00FF05B9"/>
    <w:rsid w:val="00FF0EB1"/>
    <w:rsid w:val="00FF2A7C"/>
    <w:rsid w:val="00FF30DE"/>
    <w:rsid w:val="00FF456A"/>
    <w:rsid w:val="00FF46FD"/>
    <w:rsid w:val="00FF6204"/>
    <w:rsid w:val="00FF634D"/>
    <w:rsid w:val="66F5FEF1"/>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con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customStyle="1" w:styleId="il">
    <w:name w:val="il"/>
    <w:basedOn w:val="Fuentedeprrafopredeter"/>
    <w:rsid w:val="008B3B7F"/>
  </w:style>
  <w:style w:type="character" w:styleId="Referenciasutil">
    <w:name w:val="Subtle Reference"/>
    <w:basedOn w:val="Fuentedeprrafopredeter"/>
    <w:uiPriority w:val="31"/>
    <w:qFormat/>
    <w:rsid w:val="00E10D4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6833043">
      <w:bodyDiv w:val="1"/>
      <w:marLeft w:val="0"/>
      <w:marRight w:val="0"/>
      <w:marTop w:val="0"/>
      <w:marBottom w:val="0"/>
      <w:divBdr>
        <w:top w:val="none" w:sz="0" w:space="0" w:color="auto"/>
        <w:left w:val="none" w:sz="0" w:space="0" w:color="auto"/>
        <w:bottom w:val="none" w:sz="0" w:space="0" w:color="auto"/>
        <w:right w:val="none" w:sz="0" w:space="0" w:color="auto"/>
      </w:divBdr>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0330046">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4378831">
      <w:bodyDiv w:val="1"/>
      <w:marLeft w:val="0"/>
      <w:marRight w:val="0"/>
      <w:marTop w:val="0"/>
      <w:marBottom w:val="0"/>
      <w:divBdr>
        <w:top w:val="none" w:sz="0" w:space="0" w:color="auto"/>
        <w:left w:val="none" w:sz="0" w:space="0" w:color="auto"/>
        <w:bottom w:val="none" w:sz="0" w:space="0" w:color="auto"/>
        <w:right w:val="none" w:sz="0" w:space="0" w:color="auto"/>
      </w:divBdr>
    </w:div>
    <w:div w:id="47145389">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50618154">
      <w:bodyDiv w:val="1"/>
      <w:marLeft w:val="0"/>
      <w:marRight w:val="0"/>
      <w:marTop w:val="0"/>
      <w:marBottom w:val="0"/>
      <w:divBdr>
        <w:top w:val="none" w:sz="0" w:space="0" w:color="auto"/>
        <w:left w:val="none" w:sz="0" w:space="0" w:color="auto"/>
        <w:bottom w:val="none" w:sz="0" w:space="0" w:color="auto"/>
        <w:right w:val="none" w:sz="0" w:space="0" w:color="auto"/>
      </w:divBdr>
    </w:div>
    <w:div w:id="6010729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3695522">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1973752">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573472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18133327">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3829736">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1397133">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38178860">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5434140">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66377477">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25546537">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1611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4848225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6787027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7964487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0171857">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57352946">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87954049">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40919116">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2428147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05143397">
      <w:bodyDiv w:val="1"/>
      <w:marLeft w:val="0"/>
      <w:marRight w:val="0"/>
      <w:marTop w:val="0"/>
      <w:marBottom w:val="0"/>
      <w:divBdr>
        <w:top w:val="none" w:sz="0" w:space="0" w:color="auto"/>
        <w:left w:val="none" w:sz="0" w:space="0" w:color="auto"/>
        <w:bottom w:val="none" w:sz="0" w:space="0" w:color="auto"/>
        <w:right w:val="none" w:sz="0" w:space="0" w:color="auto"/>
      </w:divBdr>
    </w:div>
    <w:div w:id="1206791794">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83075729">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6473537">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7342308">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1510596">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031616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35770988">
      <w:bodyDiv w:val="1"/>
      <w:marLeft w:val="0"/>
      <w:marRight w:val="0"/>
      <w:marTop w:val="0"/>
      <w:marBottom w:val="0"/>
      <w:divBdr>
        <w:top w:val="none" w:sz="0" w:space="0" w:color="auto"/>
        <w:left w:val="none" w:sz="0" w:space="0" w:color="auto"/>
        <w:bottom w:val="none" w:sz="0" w:space="0" w:color="auto"/>
        <w:right w:val="none" w:sz="0" w:space="0" w:color="auto"/>
      </w:divBdr>
    </w:div>
    <w:div w:id="1537427882">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49561722">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89578481">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1465373">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37163037">
      <w:bodyDiv w:val="1"/>
      <w:marLeft w:val="0"/>
      <w:marRight w:val="0"/>
      <w:marTop w:val="0"/>
      <w:marBottom w:val="0"/>
      <w:divBdr>
        <w:top w:val="none" w:sz="0" w:space="0" w:color="auto"/>
        <w:left w:val="none" w:sz="0" w:space="0" w:color="auto"/>
        <w:bottom w:val="none" w:sz="0" w:space="0" w:color="auto"/>
        <w:right w:val="none" w:sz="0" w:space="0" w:color="auto"/>
      </w:divBdr>
    </w:div>
    <w:div w:id="1744331751">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0004084">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798990704">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870221290">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0720933">
      <w:bodyDiv w:val="1"/>
      <w:marLeft w:val="0"/>
      <w:marRight w:val="0"/>
      <w:marTop w:val="0"/>
      <w:marBottom w:val="0"/>
      <w:divBdr>
        <w:top w:val="none" w:sz="0" w:space="0" w:color="auto"/>
        <w:left w:val="none" w:sz="0" w:space="0" w:color="auto"/>
        <w:bottom w:val="none" w:sz="0" w:space="0" w:color="auto"/>
        <w:right w:val="none" w:sz="0" w:space="0" w:color="auto"/>
      </w:divBdr>
    </w:div>
    <w:div w:id="203102784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83063394">
      <w:bodyDiv w:val="1"/>
      <w:marLeft w:val="0"/>
      <w:marRight w:val="0"/>
      <w:marTop w:val="0"/>
      <w:marBottom w:val="0"/>
      <w:divBdr>
        <w:top w:val="none" w:sz="0" w:space="0" w:color="auto"/>
        <w:left w:val="none" w:sz="0" w:space="0" w:color="auto"/>
        <w:bottom w:val="none" w:sz="0" w:space="0" w:color="auto"/>
        <w:right w:val="none" w:sz="0" w:space="0" w:color="auto"/>
      </w:divBdr>
    </w:div>
    <w:div w:id="2084178195">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E30A3E-86CC-45F1-86A6-3212778FA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9733</Words>
  <Characters>53532</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Thaylis Suarez</cp:lastModifiedBy>
  <cp:revision>5</cp:revision>
  <cp:lastPrinted>2021-08-18T17:12:00Z</cp:lastPrinted>
  <dcterms:created xsi:type="dcterms:W3CDTF">2024-02-13T23:04:00Z</dcterms:created>
  <dcterms:modified xsi:type="dcterms:W3CDTF">2024-03-13T03:13:00Z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