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B0E6" w14:textId="77777777" w:rsidR="0069448A" w:rsidRPr="00940A72" w:rsidRDefault="0069448A" w:rsidP="00E45D00">
      <w:pPr>
        <w:tabs>
          <w:tab w:val="left" w:pos="3465"/>
        </w:tabs>
        <w:spacing w:line="360" w:lineRule="auto"/>
        <w:jc w:val="both"/>
        <w:rPr>
          <w:rFonts w:ascii="Palatino Linotype" w:hAnsi="Palatino Linotype"/>
        </w:rPr>
      </w:pPr>
      <w:r w:rsidRPr="00940A72">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940A72" w:rsidRPr="00940A72">
        <w:rPr>
          <w:rFonts w:ascii="Palatino Linotype" w:hAnsi="Palatino Linotype"/>
        </w:rPr>
        <w:t xml:space="preserve">fecha </w:t>
      </w:r>
      <w:r w:rsidRPr="00940A72">
        <w:rPr>
          <w:rFonts w:ascii="Palatino Linotype" w:hAnsi="Palatino Linotype"/>
        </w:rPr>
        <w:t xml:space="preserve">treinta y uno </w:t>
      </w:r>
      <w:r w:rsidR="00940A72" w:rsidRPr="00940A72">
        <w:rPr>
          <w:rFonts w:ascii="Palatino Linotype" w:hAnsi="Palatino Linotype"/>
        </w:rPr>
        <w:t xml:space="preserve">(31) </w:t>
      </w:r>
      <w:r w:rsidRPr="00940A72">
        <w:rPr>
          <w:rFonts w:ascii="Palatino Linotype" w:hAnsi="Palatino Linotype"/>
        </w:rPr>
        <w:t>de enero de dos mil veinticuatro .</w:t>
      </w:r>
    </w:p>
    <w:p w14:paraId="0BEB11D1" w14:textId="77777777" w:rsidR="0069448A" w:rsidRPr="00940A72" w:rsidRDefault="0069448A" w:rsidP="00E45D00">
      <w:pPr>
        <w:tabs>
          <w:tab w:val="left" w:pos="3465"/>
        </w:tabs>
        <w:spacing w:line="360" w:lineRule="auto"/>
        <w:jc w:val="both"/>
        <w:rPr>
          <w:rFonts w:ascii="Palatino Linotype" w:hAnsi="Palatino Linotype"/>
        </w:rPr>
      </w:pPr>
    </w:p>
    <w:p w14:paraId="5417437C" w14:textId="33C91091" w:rsidR="0069448A" w:rsidRPr="00940A72" w:rsidRDefault="0069448A" w:rsidP="00E45D00">
      <w:pPr>
        <w:spacing w:line="360" w:lineRule="auto"/>
        <w:jc w:val="both"/>
        <w:rPr>
          <w:rFonts w:ascii="Palatino Linotype" w:hAnsi="Palatino Linotype"/>
        </w:rPr>
      </w:pPr>
      <w:r w:rsidRPr="00940A72">
        <w:rPr>
          <w:rFonts w:ascii="Palatino Linotype" w:hAnsi="Palatino Linotype"/>
          <w:b/>
        </w:rPr>
        <w:t>VISTO</w:t>
      </w:r>
      <w:r w:rsidRPr="00940A72">
        <w:rPr>
          <w:rFonts w:ascii="Palatino Linotype" w:hAnsi="Palatino Linotype"/>
        </w:rPr>
        <w:t xml:space="preserve"> el expediente electrónico formado con motivo del recurso de revisión </w:t>
      </w:r>
      <w:r w:rsidRPr="00940A72">
        <w:rPr>
          <w:rFonts w:ascii="Palatino Linotype" w:hAnsi="Palatino Linotype"/>
          <w:b/>
        </w:rPr>
        <w:t>08153/INFOEM/IP/RR/2023</w:t>
      </w:r>
      <w:r w:rsidRPr="00940A72">
        <w:rPr>
          <w:rFonts w:ascii="Palatino Linotype" w:hAnsi="Palatino Linotype"/>
        </w:rPr>
        <w:t>,</w:t>
      </w:r>
      <w:r w:rsidRPr="00940A72">
        <w:rPr>
          <w:rFonts w:ascii="Palatino Linotype" w:hAnsi="Palatino Linotype" w:cs="Arial"/>
          <w:b/>
          <w:bCs/>
        </w:rPr>
        <w:t xml:space="preserve"> </w:t>
      </w:r>
      <w:r w:rsidRPr="00940A72">
        <w:rPr>
          <w:rFonts w:ascii="Palatino Linotype" w:hAnsi="Palatino Linotype"/>
        </w:rPr>
        <w:t xml:space="preserve">promovido por </w:t>
      </w:r>
      <w:r w:rsidR="005135F0">
        <w:rPr>
          <w:rFonts w:ascii="Palatino Linotype" w:hAnsi="Palatino Linotype"/>
          <w:b/>
          <w:bCs/>
        </w:rPr>
        <w:t xml:space="preserve">XXX </w:t>
      </w:r>
      <w:proofErr w:type="spellStart"/>
      <w:r w:rsidR="005135F0">
        <w:rPr>
          <w:rFonts w:ascii="Palatino Linotype" w:hAnsi="Palatino Linotype"/>
          <w:b/>
          <w:bCs/>
        </w:rPr>
        <w:t>XXX</w:t>
      </w:r>
      <w:proofErr w:type="spellEnd"/>
      <w:r w:rsidR="005135F0">
        <w:rPr>
          <w:rFonts w:ascii="Palatino Linotype" w:hAnsi="Palatino Linotype"/>
          <w:b/>
          <w:bCs/>
        </w:rPr>
        <w:t xml:space="preserve"> </w:t>
      </w:r>
      <w:proofErr w:type="spellStart"/>
      <w:r w:rsidR="005135F0">
        <w:rPr>
          <w:rFonts w:ascii="Palatino Linotype" w:hAnsi="Palatino Linotype"/>
          <w:b/>
          <w:bCs/>
        </w:rPr>
        <w:t>XXX</w:t>
      </w:r>
      <w:proofErr w:type="spellEnd"/>
      <w:r w:rsidRPr="00940A72">
        <w:rPr>
          <w:rFonts w:ascii="Palatino Linotype" w:hAnsi="Palatino Linotype"/>
        </w:rPr>
        <w:t xml:space="preserve">, a quien en lo sucesivo se le identificará como </w:t>
      </w:r>
      <w:r w:rsidRPr="00940A72">
        <w:rPr>
          <w:rFonts w:ascii="Palatino Linotype" w:hAnsi="Palatino Linotype"/>
          <w:b/>
        </w:rPr>
        <w:t>LA RECURRENTE</w:t>
      </w:r>
      <w:r w:rsidRPr="00940A72">
        <w:rPr>
          <w:rFonts w:ascii="Palatino Linotype" w:hAnsi="Palatino Linotype" w:cs="Arial"/>
        </w:rPr>
        <w:t xml:space="preserve">, en contra de la respuesta del </w:t>
      </w:r>
      <w:r w:rsidRPr="00940A72">
        <w:rPr>
          <w:rFonts w:ascii="Palatino Linotype" w:hAnsi="Palatino Linotype" w:cs="Arial"/>
          <w:b/>
        </w:rPr>
        <w:t>Ayuntamiento de Tlalnepantla de Baz,</w:t>
      </w:r>
      <w:r w:rsidRPr="00940A72">
        <w:rPr>
          <w:rFonts w:ascii="Palatino Linotype" w:hAnsi="Palatino Linotype"/>
          <w:b/>
        </w:rPr>
        <w:t xml:space="preserve"> </w:t>
      </w:r>
      <w:r w:rsidRPr="00940A72">
        <w:rPr>
          <w:rFonts w:ascii="Palatino Linotype" w:hAnsi="Palatino Linotype"/>
        </w:rPr>
        <w:t xml:space="preserve">en </w:t>
      </w:r>
      <w:r w:rsidR="00940A72" w:rsidRPr="00940A72">
        <w:rPr>
          <w:rFonts w:ascii="Palatino Linotype" w:hAnsi="Palatino Linotype"/>
        </w:rPr>
        <w:t>adelante</w:t>
      </w:r>
      <w:r w:rsidRPr="00940A72">
        <w:rPr>
          <w:rFonts w:ascii="Palatino Linotype" w:hAnsi="Palatino Linotype"/>
        </w:rPr>
        <w:t xml:space="preserve"> el</w:t>
      </w:r>
      <w:r w:rsidRPr="00940A72">
        <w:rPr>
          <w:rFonts w:ascii="Palatino Linotype" w:hAnsi="Palatino Linotype"/>
          <w:b/>
        </w:rPr>
        <w:t xml:space="preserve"> SUJETO OBLIGADO</w:t>
      </w:r>
      <w:r w:rsidRPr="00940A72">
        <w:rPr>
          <w:rFonts w:ascii="Palatino Linotype" w:hAnsi="Palatino Linotype"/>
        </w:rPr>
        <w:t>, se procede a dictar la presente resolución, con base en los siguientes:</w:t>
      </w:r>
    </w:p>
    <w:p w14:paraId="1B84CD9B" w14:textId="77777777" w:rsidR="0069448A" w:rsidRPr="00940A72" w:rsidRDefault="0069448A" w:rsidP="00E45D00">
      <w:pPr>
        <w:spacing w:line="360" w:lineRule="auto"/>
        <w:jc w:val="both"/>
        <w:rPr>
          <w:rFonts w:ascii="Palatino Linotype" w:hAnsi="Palatino Linotype"/>
          <w:b/>
        </w:rPr>
      </w:pPr>
    </w:p>
    <w:p w14:paraId="50D079D1" w14:textId="77777777" w:rsidR="0069448A" w:rsidRPr="00940A72" w:rsidRDefault="0069448A" w:rsidP="00E45D00">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940A72">
        <w:rPr>
          <w:rFonts w:ascii="Palatino Linotype" w:hAnsi="Palatino Linotype"/>
          <w:b/>
          <w:color w:val="000000" w:themeColor="text1"/>
          <w:sz w:val="24"/>
          <w:szCs w:val="24"/>
        </w:rPr>
        <w:t>ANTECEDENTES</w:t>
      </w:r>
      <w:bookmarkEnd w:id="0"/>
      <w:bookmarkEnd w:id="1"/>
      <w:bookmarkEnd w:id="2"/>
    </w:p>
    <w:p w14:paraId="68DE1DD7" w14:textId="438D6A6F" w:rsidR="0069448A" w:rsidRPr="00940A72" w:rsidRDefault="005135F0" w:rsidP="00E45D00">
      <w:pPr>
        <w:spacing w:line="360" w:lineRule="auto"/>
        <w:rPr>
          <w:rFonts w:ascii="Palatino Linotype" w:hAnsi="Palatino Linotype"/>
        </w:rPr>
      </w:pPr>
      <w:r>
        <w:rPr>
          <w:rFonts w:ascii="Palatino Linotype" w:hAnsi="Palatino Linotype"/>
        </w:rPr>
        <w:t xml:space="preserve"> </w:t>
      </w:r>
    </w:p>
    <w:p w14:paraId="2C2BB5EC" w14:textId="77777777" w:rsidR="0069448A" w:rsidRPr="00940A72" w:rsidRDefault="0069448A" w:rsidP="00E45D00">
      <w:pPr>
        <w:pStyle w:val="Prrafodelista"/>
        <w:numPr>
          <w:ilvl w:val="0"/>
          <w:numId w:val="1"/>
        </w:numPr>
        <w:spacing w:line="360" w:lineRule="auto"/>
        <w:ind w:left="0" w:firstLine="0"/>
        <w:jc w:val="both"/>
        <w:rPr>
          <w:rFonts w:ascii="Palatino Linotype" w:eastAsia="Calibri" w:hAnsi="Palatino Linotype" w:cs="Arial"/>
          <w:lang w:val="es-ES"/>
        </w:rPr>
      </w:pPr>
      <w:r w:rsidRPr="00940A72">
        <w:rPr>
          <w:rFonts w:ascii="Palatino Linotype" w:eastAsia="Calibri" w:hAnsi="Palatino Linotype" w:cs="Arial"/>
          <w:lang w:val="es-ES"/>
        </w:rPr>
        <w:t xml:space="preserve">El día </w:t>
      </w:r>
      <w:r w:rsidRPr="00940A72">
        <w:rPr>
          <w:rFonts w:ascii="Palatino Linotype" w:eastAsia="Calibri" w:hAnsi="Palatino Linotype" w:cs="Arial"/>
          <w:b/>
          <w:lang w:val="es-ES"/>
        </w:rPr>
        <w:t>veintitrés de octubre de dos mil veintitrés</w:t>
      </w:r>
      <w:r w:rsidRPr="00940A72">
        <w:rPr>
          <w:rFonts w:ascii="Palatino Linotype" w:hAnsi="Palatino Linotype"/>
          <w:b/>
        </w:rPr>
        <w:t xml:space="preserve">, </w:t>
      </w:r>
      <w:r w:rsidRPr="00940A72">
        <w:rPr>
          <w:rFonts w:ascii="Palatino Linotype" w:eastAsia="Calibri" w:hAnsi="Palatino Linotype" w:cs="Arial"/>
          <w:lang w:val="es-ES"/>
        </w:rPr>
        <w:t xml:space="preserve">se presentó ante el </w:t>
      </w:r>
      <w:r w:rsidRPr="00940A72">
        <w:rPr>
          <w:rFonts w:ascii="Palatino Linotype" w:eastAsia="Calibri" w:hAnsi="Palatino Linotype" w:cs="Arial"/>
          <w:b/>
          <w:lang w:val="es-ES"/>
        </w:rPr>
        <w:t>SUJETO OBLIGADO</w:t>
      </w:r>
      <w:r w:rsidRPr="00940A72">
        <w:rPr>
          <w:rFonts w:ascii="Palatino Linotype" w:eastAsia="Calibri" w:hAnsi="Palatino Linotype" w:cs="Arial"/>
        </w:rPr>
        <w:t xml:space="preserve"> vía </w:t>
      </w:r>
      <w:r w:rsidRPr="00940A72">
        <w:rPr>
          <w:rFonts w:ascii="Palatino Linotype" w:eastAsia="Calibri" w:hAnsi="Palatino Linotype" w:cs="Arial"/>
          <w:lang w:val="es-ES"/>
        </w:rPr>
        <w:t>SAIMEX, la solicitud de información pública registrada con el número</w:t>
      </w:r>
      <w:r w:rsidRPr="00940A72">
        <w:rPr>
          <w:rFonts w:ascii="Palatino Linotype" w:hAnsi="Palatino Linotype"/>
          <w:b/>
          <w:bCs/>
          <w:color w:val="000000" w:themeColor="text1"/>
        </w:rPr>
        <w:t xml:space="preserve">  01077/TLALNEPA/IP/2023</w:t>
      </w:r>
      <w:r w:rsidR="00940A72">
        <w:rPr>
          <w:rFonts w:ascii="Palatino Linotype" w:hAnsi="Palatino Linotype"/>
          <w:b/>
          <w:bCs/>
          <w:color w:val="000000" w:themeColor="text1"/>
        </w:rPr>
        <w:t>,</w:t>
      </w:r>
      <w:r w:rsidRPr="00940A72">
        <w:rPr>
          <w:rFonts w:ascii="Palatino Linotype" w:hAnsi="Palatino Linotype"/>
          <w:b/>
          <w:bCs/>
          <w:color w:val="000000" w:themeColor="text1"/>
        </w:rPr>
        <w:t xml:space="preserve"> </w:t>
      </w:r>
      <w:r w:rsidR="00940A72">
        <w:rPr>
          <w:rFonts w:ascii="Palatino Linotype" w:hAnsi="Palatino Linotype"/>
          <w:bCs/>
          <w:color w:val="000000" w:themeColor="text1"/>
        </w:rPr>
        <w:t xml:space="preserve">en la que </w:t>
      </w:r>
      <w:r w:rsidRPr="00940A72">
        <w:rPr>
          <w:rFonts w:ascii="Palatino Linotype" w:eastAsia="Calibri" w:hAnsi="Palatino Linotype" w:cs="Arial"/>
          <w:lang w:val="es-ES"/>
        </w:rPr>
        <w:t>solicitó la siguiente información:</w:t>
      </w:r>
    </w:p>
    <w:p w14:paraId="23EED908" w14:textId="77777777" w:rsidR="0069448A" w:rsidRPr="00940A72" w:rsidRDefault="0069448A" w:rsidP="00E45D00">
      <w:pPr>
        <w:pStyle w:val="Prrafodelista"/>
        <w:spacing w:line="360" w:lineRule="auto"/>
        <w:ind w:left="0"/>
        <w:jc w:val="both"/>
        <w:rPr>
          <w:rFonts w:ascii="Palatino Linotype" w:eastAsia="Calibri" w:hAnsi="Palatino Linotype" w:cs="Arial"/>
          <w:lang w:val="es-ES"/>
        </w:rPr>
      </w:pPr>
    </w:p>
    <w:p w14:paraId="1D08C786" w14:textId="77777777" w:rsidR="0069448A" w:rsidRPr="00940A72" w:rsidRDefault="0069448A" w:rsidP="00E45D00">
      <w:pPr>
        <w:pStyle w:val="Prrafodelista"/>
        <w:spacing w:line="360" w:lineRule="auto"/>
        <w:ind w:left="426" w:right="476"/>
        <w:jc w:val="both"/>
        <w:rPr>
          <w:rFonts w:ascii="Palatino Linotype" w:hAnsi="Palatino Linotype"/>
        </w:rPr>
      </w:pPr>
      <w:r w:rsidRPr="00940A72">
        <w:rPr>
          <w:rFonts w:ascii="Palatino Linotype" w:hAnsi="Palatino Linotype"/>
          <w:i/>
        </w:rPr>
        <w:t xml:space="preserve">“Solicito expedientes de las obras de construcción, mejoramiento, rehabilitación, instalacion, mantenimiento, y otros, relacionados con techumbre e impermeabilizacion, entre los años 2012 y 2023, realizados a la escuela primaria Ramón López Velarde, ubicada en Begonias 58, fraccionamiento Las Margaritas, Tlalnepantla de Baz, CCT 15EPR0614V1. Todos aquellos trabajos realizados con presupuesto municipal, estatal, federal, o bien, a través de la Asociación de Padres </w:t>
      </w:r>
      <w:r w:rsidRPr="00940A72">
        <w:rPr>
          <w:rFonts w:ascii="Palatino Linotype" w:hAnsi="Palatino Linotype"/>
          <w:i/>
        </w:rPr>
        <w:lastRenderedPageBreak/>
        <w:t>de Familia. Así como los estudios, diagnósticos e inspecciones, relacionados con la techumbre con que cuenta la escuela en cuestión.”</w:t>
      </w:r>
    </w:p>
    <w:p w14:paraId="74DB1B52" w14:textId="77777777" w:rsidR="0069448A" w:rsidRPr="00940A72" w:rsidRDefault="0069448A" w:rsidP="00E45D00">
      <w:pPr>
        <w:pStyle w:val="Prrafodelista"/>
        <w:spacing w:line="360" w:lineRule="auto"/>
        <w:ind w:left="851" w:right="34"/>
        <w:jc w:val="both"/>
        <w:rPr>
          <w:rFonts w:ascii="Palatino Linotype" w:hAnsi="Palatino Linotype"/>
        </w:rPr>
      </w:pPr>
    </w:p>
    <w:p w14:paraId="14B4091C" w14:textId="77777777" w:rsidR="0069448A" w:rsidRPr="00940A72" w:rsidRDefault="0069448A" w:rsidP="00E45D00">
      <w:pPr>
        <w:pStyle w:val="Prrafodelista"/>
        <w:numPr>
          <w:ilvl w:val="0"/>
          <w:numId w:val="2"/>
        </w:numPr>
        <w:spacing w:line="360" w:lineRule="auto"/>
        <w:ind w:left="851" w:right="474"/>
        <w:jc w:val="both"/>
        <w:rPr>
          <w:rFonts w:ascii="Palatino Linotype" w:hAnsi="Palatino Linotype"/>
        </w:rPr>
      </w:pPr>
      <w:r w:rsidRPr="00940A72">
        <w:rPr>
          <w:rFonts w:ascii="Palatino Linotype" w:eastAsia="Times New Roman" w:hAnsi="Palatino Linotype" w:cs="Arial"/>
          <w:lang w:val="es-ES"/>
        </w:rPr>
        <w:t>Se eligió como modalidad de entrega de la información</w:t>
      </w:r>
      <w:r w:rsidRPr="00940A72">
        <w:rPr>
          <w:rFonts w:ascii="Palatino Linotype" w:hAnsi="Palatino Linotype"/>
        </w:rPr>
        <w:t xml:space="preserve">: A través del </w:t>
      </w:r>
      <w:r w:rsidRPr="00940A72">
        <w:rPr>
          <w:rFonts w:ascii="Palatino Linotype" w:hAnsi="Palatino Linotype"/>
          <w:b/>
        </w:rPr>
        <w:t>sistema SAIMEX</w:t>
      </w:r>
    </w:p>
    <w:p w14:paraId="59CE3570" w14:textId="77777777" w:rsidR="0069448A" w:rsidRPr="00940A72" w:rsidRDefault="0069448A" w:rsidP="00E45D00">
      <w:pPr>
        <w:pStyle w:val="Prrafodelista"/>
        <w:numPr>
          <w:ilvl w:val="0"/>
          <w:numId w:val="1"/>
        </w:numPr>
        <w:spacing w:line="360" w:lineRule="auto"/>
        <w:ind w:left="0" w:firstLine="0"/>
        <w:jc w:val="both"/>
        <w:rPr>
          <w:rFonts w:ascii="Palatino Linotype" w:eastAsia="Calibri" w:hAnsi="Palatino Linotype" w:cs="Arial"/>
          <w:lang w:val="es-ES"/>
        </w:rPr>
      </w:pPr>
      <w:r w:rsidRPr="00940A72">
        <w:rPr>
          <w:rFonts w:ascii="Palatino Linotype" w:eastAsia="Calibri" w:hAnsi="Palatino Linotype" w:cs="Arial"/>
          <w:lang w:val="es-ES"/>
        </w:rPr>
        <w:t xml:space="preserve">En fecha </w:t>
      </w:r>
      <w:r w:rsidRPr="00940A72">
        <w:rPr>
          <w:rFonts w:ascii="Palatino Linotype" w:eastAsia="Calibri" w:hAnsi="Palatino Linotype" w:cs="Arial"/>
          <w:b/>
          <w:lang w:val="es-ES"/>
        </w:rPr>
        <w:t xml:space="preserve">trece de noviembre de dos mil veintitrés el SUJETO OBLIGADO </w:t>
      </w:r>
      <w:r w:rsidRPr="00940A72">
        <w:rPr>
          <w:rFonts w:ascii="Palatino Linotype" w:eastAsia="Calibri" w:hAnsi="Palatino Linotype" w:cs="Arial"/>
          <w:lang w:val="es-ES"/>
        </w:rPr>
        <w:t xml:space="preserve">emitió el acuerdo de prórroga para atender la solicitud </w:t>
      </w:r>
      <w:r w:rsidRPr="00940A72">
        <w:rPr>
          <w:rFonts w:ascii="Palatino Linotype" w:hAnsi="Palatino Linotype"/>
          <w:b/>
          <w:bCs/>
          <w:color w:val="000000" w:themeColor="text1"/>
        </w:rPr>
        <w:t>01077/TLALNEPA/IP/2023</w:t>
      </w:r>
      <w:r w:rsidR="00827F4E" w:rsidRPr="00940A72">
        <w:rPr>
          <w:rFonts w:ascii="Palatino Linotype" w:hAnsi="Palatino Linotype"/>
          <w:b/>
          <w:bCs/>
          <w:color w:val="000000" w:themeColor="text1"/>
        </w:rPr>
        <w:t xml:space="preserve"> </w:t>
      </w:r>
      <w:r w:rsidR="00827F4E" w:rsidRPr="00940A72">
        <w:rPr>
          <w:rFonts w:ascii="Palatino Linotype" w:hAnsi="Palatino Linotype"/>
          <w:bCs/>
          <w:color w:val="000000" w:themeColor="text1"/>
        </w:rPr>
        <w:t>por un periodo adicional de siete días hábiles</w:t>
      </w:r>
      <w:r w:rsidRPr="00940A72">
        <w:rPr>
          <w:rFonts w:ascii="Palatino Linotype" w:hAnsi="Palatino Linotype"/>
          <w:bCs/>
          <w:color w:val="000000" w:themeColor="text1"/>
        </w:rPr>
        <w:t>.</w:t>
      </w:r>
    </w:p>
    <w:p w14:paraId="56E4E15A" w14:textId="77777777" w:rsidR="0069448A" w:rsidRPr="00940A72" w:rsidRDefault="0069448A" w:rsidP="00E45D00">
      <w:pPr>
        <w:pStyle w:val="Prrafodelista"/>
        <w:spacing w:line="360" w:lineRule="auto"/>
        <w:ind w:left="0"/>
        <w:jc w:val="both"/>
        <w:rPr>
          <w:rFonts w:ascii="Palatino Linotype" w:eastAsia="Calibri" w:hAnsi="Palatino Linotype" w:cs="Arial"/>
          <w:lang w:val="es-ES"/>
        </w:rPr>
      </w:pPr>
    </w:p>
    <w:p w14:paraId="25A62778" w14:textId="77777777" w:rsidR="0069448A" w:rsidRPr="00940A72" w:rsidRDefault="00827F4E" w:rsidP="00E45D00">
      <w:pPr>
        <w:pStyle w:val="Prrafodelista"/>
        <w:numPr>
          <w:ilvl w:val="0"/>
          <w:numId w:val="1"/>
        </w:numPr>
        <w:spacing w:line="360" w:lineRule="auto"/>
        <w:ind w:left="0" w:firstLine="0"/>
        <w:jc w:val="both"/>
        <w:rPr>
          <w:rFonts w:ascii="Palatino Linotype" w:eastAsia="Calibri" w:hAnsi="Palatino Linotype" w:cs="Arial"/>
          <w:lang w:val="es-ES"/>
        </w:rPr>
      </w:pPr>
      <w:r w:rsidRPr="00940A72">
        <w:rPr>
          <w:rFonts w:ascii="Palatino Linotype" w:eastAsia="Calibri" w:hAnsi="Palatino Linotype" w:cs="Arial"/>
          <w:lang w:val="es-ES"/>
        </w:rPr>
        <w:t>Posteriormente</w:t>
      </w:r>
      <w:r w:rsidR="0069448A" w:rsidRPr="00940A72">
        <w:rPr>
          <w:rFonts w:ascii="Palatino Linotype" w:eastAsia="Calibri" w:hAnsi="Palatino Linotype" w:cs="Arial"/>
          <w:lang w:val="es-ES"/>
        </w:rPr>
        <w:t>, e</w:t>
      </w:r>
      <w:r w:rsidRPr="00940A72">
        <w:rPr>
          <w:rFonts w:ascii="Palatino Linotype" w:eastAsia="Calibri" w:hAnsi="Palatino Linotype" w:cs="Arial"/>
          <w:lang w:val="es-ES"/>
        </w:rPr>
        <w:t>n fecha</w:t>
      </w:r>
      <w:r w:rsidR="0069448A" w:rsidRPr="00940A72">
        <w:rPr>
          <w:rFonts w:ascii="Palatino Linotype" w:eastAsia="Calibri" w:hAnsi="Palatino Linotype" w:cs="Arial"/>
          <w:lang w:val="es-ES"/>
        </w:rPr>
        <w:t xml:space="preserve"> </w:t>
      </w:r>
      <w:r w:rsidR="0069448A" w:rsidRPr="00940A72">
        <w:rPr>
          <w:rFonts w:ascii="Palatino Linotype" w:eastAsia="Calibri" w:hAnsi="Palatino Linotype" w:cs="Arial"/>
          <w:b/>
          <w:lang w:val="es-ES"/>
        </w:rPr>
        <w:t>veinticuatro de noviembre de dos mil veintitrés</w:t>
      </w:r>
      <w:r w:rsidR="0069448A" w:rsidRPr="00940A72">
        <w:rPr>
          <w:rFonts w:ascii="Palatino Linotype" w:eastAsia="Calibri" w:hAnsi="Palatino Linotype" w:cs="Arial"/>
          <w:lang w:val="es-ES"/>
        </w:rPr>
        <w:t xml:space="preserve"> el</w:t>
      </w:r>
      <w:r w:rsidR="0069448A" w:rsidRPr="00940A72">
        <w:rPr>
          <w:rFonts w:ascii="Palatino Linotype" w:eastAsia="Calibri" w:hAnsi="Palatino Linotype" w:cs="Arial"/>
          <w:b/>
          <w:lang w:val="es-ES"/>
        </w:rPr>
        <w:t xml:space="preserve"> SUJETO OBLIGADO</w:t>
      </w:r>
      <w:r w:rsidR="0069448A" w:rsidRPr="00940A72">
        <w:rPr>
          <w:rFonts w:ascii="Palatino Linotype" w:eastAsia="Calibri" w:hAnsi="Palatino Linotype" w:cs="Arial"/>
          <w:lang w:val="es-ES"/>
        </w:rPr>
        <w:t xml:space="preserve">, dio respuesta a través de una carpeta </w:t>
      </w:r>
      <w:r w:rsidRPr="00940A72">
        <w:rPr>
          <w:rFonts w:ascii="Palatino Linotype" w:eastAsia="Calibri" w:hAnsi="Palatino Linotype" w:cs="Arial"/>
          <w:lang w:val="es-ES"/>
        </w:rPr>
        <w:t>comprimida</w:t>
      </w:r>
      <w:r w:rsidR="0069448A" w:rsidRPr="00940A72">
        <w:rPr>
          <w:rFonts w:ascii="Palatino Linotype" w:eastAsia="Calibri" w:hAnsi="Palatino Linotype" w:cs="Arial"/>
          <w:lang w:val="es-ES"/>
        </w:rPr>
        <w:t xml:space="preserve"> que incluye </w:t>
      </w:r>
      <w:r w:rsidRPr="00940A72">
        <w:rPr>
          <w:rFonts w:ascii="Palatino Linotype" w:eastAsia="Calibri" w:hAnsi="Palatino Linotype" w:cs="Arial"/>
          <w:lang w:val="es-ES"/>
        </w:rPr>
        <w:t xml:space="preserve">a su vez </w:t>
      </w:r>
      <w:r w:rsidR="0069448A" w:rsidRPr="00940A72">
        <w:rPr>
          <w:rFonts w:ascii="Palatino Linotype" w:eastAsia="Calibri" w:hAnsi="Palatino Linotype" w:cs="Arial"/>
          <w:lang w:val="es-ES"/>
        </w:rPr>
        <w:t xml:space="preserve">siete archivos en formato pdf, cuyo contenido será analizado en el apartado de estudio del presente </w:t>
      </w:r>
      <w:r w:rsidRPr="00940A72">
        <w:rPr>
          <w:rFonts w:ascii="Palatino Linotype" w:eastAsia="Calibri" w:hAnsi="Palatino Linotype" w:cs="Arial"/>
          <w:lang w:val="es-ES"/>
        </w:rPr>
        <w:t>proveído</w:t>
      </w:r>
      <w:r w:rsidR="0069448A" w:rsidRPr="00940A72">
        <w:rPr>
          <w:rFonts w:ascii="Palatino Linotype" w:eastAsia="Calibri" w:hAnsi="Palatino Linotype" w:cs="Arial"/>
          <w:lang w:val="es-ES"/>
        </w:rPr>
        <w:t xml:space="preserve">. </w:t>
      </w:r>
    </w:p>
    <w:p w14:paraId="7244DE0A" w14:textId="77777777" w:rsidR="0069448A" w:rsidRPr="00940A72" w:rsidRDefault="0069448A" w:rsidP="00E45D00">
      <w:pPr>
        <w:pStyle w:val="Prrafodelista"/>
        <w:spacing w:line="360" w:lineRule="auto"/>
        <w:ind w:left="0"/>
        <w:jc w:val="both"/>
        <w:rPr>
          <w:rFonts w:ascii="Palatino Linotype" w:eastAsia="Calibri" w:hAnsi="Palatino Linotype" w:cs="Arial"/>
          <w:lang w:val="es-ES"/>
        </w:rPr>
      </w:pPr>
    </w:p>
    <w:p w14:paraId="57070F5B" w14:textId="77777777" w:rsidR="0069448A" w:rsidRPr="00940A72" w:rsidRDefault="0069448A" w:rsidP="00E45D00">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40A72">
        <w:rPr>
          <w:rFonts w:ascii="Palatino Linotype" w:eastAsia="Times New Roman" w:hAnsi="Palatino Linotype" w:cs="Arial"/>
          <w:color w:val="000000" w:themeColor="text1"/>
          <w:lang w:val="es-ES"/>
        </w:rPr>
        <w:t xml:space="preserve">El </w:t>
      </w:r>
      <w:r w:rsidRPr="00940A72">
        <w:rPr>
          <w:rFonts w:ascii="Palatino Linotype" w:eastAsia="Times New Roman" w:hAnsi="Palatino Linotype" w:cs="Arial"/>
          <w:b/>
          <w:color w:val="000000" w:themeColor="text1"/>
          <w:lang w:val="es-ES"/>
        </w:rPr>
        <w:t>veintiséis de noviembre de dos mil veintitrés</w:t>
      </w:r>
      <w:r w:rsidRPr="00940A72">
        <w:rPr>
          <w:rFonts w:ascii="Palatino Linotype" w:eastAsia="Times New Roman" w:hAnsi="Palatino Linotype" w:cs="Arial"/>
          <w:color w:val="000000" w:themeColor="text1"/>
          <w:lang w:val="es-ES"/>
        </w:rPr>
        <w:t>, la particular interpuso el recurso de revisión en contra de la respuesta, manifestando las siguientes razones o motivos de inconformidad:</w:t>
      </w:r>
    </w:p>
    <w:p w14:paraId="44E4FB49" w14:textId="77777777" w:rsidR="0069448A" w:rsidRPr="00940A72" w:rsidRDefault="0069448A" w:rsidP="00E45D00">
      <w:pPr>
        <w:pStyle w:val="Prrafodelista"/>
        <w:tabs>
          <w:tab w:val="left" w:pos="0"/>
        </w:tabs>
        <w:spacing w:line="360" w:lineRule="auto"/>
        <w:ind w:left="0" w:right="49"/>
        <w:jc w:val="both"/>
        <w:rPr>
          <w:rFonts w:ascii="Palatino Linotype" w:hAnsi="Palatino Linotype" w:cs="Arial"/>
          <w:i/>
          <w:color w:val="000000" w:themeColor="text1"/>
          <w:sz w:val="22"/>
        </w:rPr>
      </w:pPr>
    </w:p>
    <w:p w14:paraId="1F890892" w14:textId="77777777" w:rsidR="0069448A" w:rsidRPr="00940A72" w:rsidRDefault="0069448A" w:rsidP="00E45D00">
      <w:pPr>
        <w:pStyle w:val="Prrafodelista"/>
        <w:numPr>
          <w:ilvl w:val="0"/>
          <w:numId w:val="2"/>
        </w:numPr>
        <w:spacing w:line="360" w:lineRule="auto"/>
        <w:ind w:left="993"/>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940A72">
        <w:rPr>
          <w:rStyle w:val="Ttulo2Car"/>
          <w:rFonts w:ascii="Palatino Linotype" w:hAnsi="Palatino Linotype"/>
          <w:b/>
          <w:color w:val="auto"/>
          <w:sz w:val="22"/>
          <w:szCs w:val="24"/>
        </w:rPr>
        <w:t>Acto impugnado</w:t>
      </w:r>
      <w:bookmarkEnd w:id="3"/>
      <w:r w:rsidRPr="00940A72">
        <w:rPr>
          <w:rStyle w:val="Ttulo2Car"/>
          <w:rFonts w:ascii="Palatino Linotype" w:hAnsi="Palatino Linotype"/>
          <w:b/>
          <w:color w:val="000000" w:themeColor="text1"/>
          <w:sz w:val="22"/>
          <w:szCs w:val="24"/>
        </w:rPr>
        <w:t xml:space="preserve">: </w:t>
      </w:r>
      <w:bookmarkEnd w:id="4"/>
      <w:bookmarkEnd w:id="5"/>
      <w:bookmarkEnd w:id="6"/>
      <w:bookmarkEnd w:id="7"/>
      <w:bookmarkEnd w:id="8"/>
      <w:bookmarkEnd w:id="9"/>
      <w:bookmarkEnd w:id="10"/>
      <w:r w:rsidRPr="00940A72">
        <w:rPr>
          <w:rStyle w:val="Ttulo2Car"/>
          <w:rFonts w:ascii="Palatino Linotype" w:hAnsi="Palatino Linotype"/>
          <w:b/>
          <w:color w:val="000000" w:themeColor="text1"/>
          <w:sz w:val="22"/>
          <w:szCs w:val="24"/>
        </w:rPr>
        <w:t>“</w:t>
      </w:r>
      <w:r w:rsidRPr="00940A72">
        <w:rPr>
          <w:rFonts w:ascii="Palatino Linotype" w:eastAsiaTheme="majorEastAsia" w:hAnsi="Palatino Linotype" w:cstheme="majorBidi"/>
          <w:i/>
          <w:color w:val="000000" w:themeColor="text1"/>
          <w:sz w:val="22"/>
        </w:rPr>
        <w:t xml:space="preserve">En la información entregada </w:t>
      </w:r>
      <w:r w:rsidRPr="00940A72">
        <w:rPr>
          <w:rFonts w:ascii="Palatino Linotype" w:eastAsiaTheme="majorEastAsia" w:hAnsi="Palatino Linotype" w:cstheme="majorBidi"/>
          <w:b/>
          <w:i/>
          <w:color w:val="000000" w:themeColor="text1"/>
          <w:sz w:val="22"/>
        </w:rPr>
        <w:t xml:space="preserve">no se incluyen los detalles de la techumbre construida </w:t>
      </w:r>
      <w:r w:rsidRPr="00940A72">
        <w:rPr>
          <w:rFonts w:ascii="Palatino Linotype" w:eastAsiaTheme="majorEastAsia" w:hAnsi="Palatino Linotype" w:cstheme="majorBidi"/>
          <w:i/>
          <w:color w:val="000000" w:themeColor="text1"/>
          <w:sz w:val="22"/>
        </w:rPr>
        <w:t>en la escuela Ramón López Velarde...</w:t>
      </w:r>
      <w:r w:rsidRPr="00940A72">
        <w:rPr>
          <w:rStyle w:val="Ttulo2Car"/>
          <w:rFonts w:ascii="Palatino Linotype" w:hAnsi="Palatino Linotype"/>
          <w:i/>
          <w:color w:val="000000" w:themeColor="text1"/>
          <w:sz w:val="22"/>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71A95D7" w14:textId="77777777" w:rsidR="0069448A" w:rsidRPr="00940A72" w:rsidRDefault="0069448A" w:rsidP="00E45D00">
      <w:pPr>
        <w:pStyle w:val="Prrafodelista"/>
        <w:numPr>
          <w:ilvl w:val="0"/>
          <w:numId w:val="2"/>
        </w:numPr>
        <w:spacing w:line="360" w:lineRule="auto"/>
        <w:ind w:left="993"/>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940A72">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940A72">
        <w:rPr>
          <w:rFonts w:ascii="Palatino Linotype" w:hAnsi="Palatino Linotype"/>
          <w:b/>
          <w:color w:val="000000" w:themeColor="text1"/>
          <w:sz w:val="22"/>
        </w:rPr>
        <w:t xml:space="preserve"> </w:t>
      </w:r>
      <w:r w:rsidRPr="00940A72">
        <w:rPr>
          <w:rFonts w:ascii="Palatino Linotype" w:hAnsi="Palatino Linotype"/>
          <w:b/>
          <w:i/>
          <w:color w:val="000000" w:themeColor="text1"/>
          <w:sz w:val="22"/>
        </w:rPr>
        <w:t>“</w:t>
      </w:r>
      <w:r w:rsidRPr="00940A72">
        <w:rPr>
          <w:rFonts w:ascii="Palatino Linotype" w:hAnsi="Palatino Linotype"/>
          <w:i/>
          <w:color w:val="000000" w:themeColor="text1"/>
          <w:sz w:val="22"/>
        </w:rPr>
        <w:t xml:space="preserve">En la versión pública del EXPEDIENTE UNICO DE OBRA, del año 2012, de la obra pública denominada REHABILITACION DE LA ESCUELA PRIMARIA RAMON LOPEZ VELARDE, UBICADA EN BEGONIAS N.58, no se hace mención de la construcción y/o montaje de la techumbre metálica que se encuentra en el patio, pero de la que sí se da cuenta en el "reporte </w:t>
      </w:r>
      <w:r w:rsidRPr="00940A72">
        <w:rPr>
          <w:rFonts w:ascii="Palatino Linotype" w:hAnsi="Palatino Linotype"/>
          <w:i/>
          <w:color w:val="000000" w:themeColor="text1"/>
          <w:sz w:val="22"/>
        </w:rPr>
        <w:lastRenderedPageBreak/>
        <w:t xml:space="preserve">fotográfico de detalles señalados en minuta con fecha del 10 de octubre de 2012", contenido en el legajo 4 de dicho expediente. </w:t>
      </w:r>
      <w:r w:rsidRPr="00940A72">
        <w:rPr>
          <w:rFonts w:ascii="Palatino Linotype" w:hAnsi="Palatino Linotype"/>
          <w:b/>
          <w:i/>
          <w:color w:val="000000" w:themeColor="text1"/>
          <w:sz w:val="22"/>
        </w:rPr>
        <w:t>En la solicitud inicial de información se piden "Así como los estudios, diagnósticos e inspecciones, relacionados con la techumbre con que cuenta la escuela en cuestión</w:t>
      </w:r>
      <w:r w:rsidR="00827F4E" w:rsidRPr="00940A72">
        <w:rPr>
          <w:rFonts w:ascii="Palatino Linotype" w:hAnsi="Palatino Linotype"/>
          <w:i/>
          <w:color w:val="000000" w:themeColor="text1"/>
          <w:sz w:val="22"/>
        </w:rPr>
        <w:t>.</w:t>
      </w:r>
      <w:r w:rsidRPr="00940A72">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1F339EB" w14:textId="77777777" w:rsidR="0069448A" w:rsidRPr="00940A72" w:rsidRDefault="0069448A" w:rsidP="00E45D00">
      <w:pPr>
        <w:pStyle w:val="Prrafodelista"/>
        <w:spacing w:line="360" w:lineRule="auto"/>
        <w:rPr>
          <w:rFonts w:ascii="Palatino Linotype" w:hAnsi="Palatino Linotype"/>
          <w:i/>
          <w:color w:val="000000" w:themeColor="text1"/>
        </w:rPr>
      </w:pPr>
    </w:p>
    <w:p w14:paraId="6B01938E"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rPr>
      </w:pPr>
      <w:r w:rsidRPr="00940A72">
        <w:rPr>
          <w:rFonts w:ascii="Palatino Linotype" w:hAnsi="Palatino Linotype"/>
        </w:rPr>
        <w:t xml:space="preserve">En ese sentido, la </w:t>
      </w:r>
      <w:r w:rsidRPr="00940A72">
        <w:rPr>
          <w:rFonts w:ascii="Palatino Linotype" w:hAnsi="Palatino Linotype"/>
          <w:b/>
        </w:rPr>
        <w:t xml:space="preserve">PARTICULAR </w:t>
      </w:r>
      <w:r w:rsidRPr="00940A72">
        <w:rPr>
          <w:rFonts w:ascii="Palatino Linotype" w:hAnsi="Palatino Linotype"/>
        </w:rPr>
        <w:t xml:space="preserve"> al momento de interponer el recurso de revisión anexo dos archivos, consistentes en lo siguiente: </w:t>
      </w:r>
    </w:p>
    <w:p w14:paraId="3686AEB7" w14:textId="77777777" w:rsidR="00827F4E" w:rsidRPr="00940A72" w:rsidRDefault="00827F4E" w:rsidP="00E45D00">
      <w:pPr>
        <w:pStyle w:val="Prrafodelista"/>
        <w:spacing w:line="360" w:lineRule="auto"/>
        <w:ind w:left="0"/>
        <w:jc w:val="both"/>
        <w:rPr>
          <w:rFonts w:ascii="Palatino Linotype" w:hAnsi="Palatino Linotype"/>
          <w:sz w:val="22"/>
        </w:rPr>
      </w:pPr>
    </w:p>
    <w:p w14:paraId="67E98443" w14:textId="77777777" w:rsidR="0069448A" w:rsidRPr="00940A72" w:rsidRDefault="0069448A" w:rsidP="00E45D00">
      <w:pPr>
        <w:pStyle w:val="Prrafodelista"/>
        <w:numPr>
          <w:ilvl w:val="0"/>
          <w:numId w:val="8"/>
        </w:numPr>
        <w:spacing w:line="360" w:lineRule="auto"/>
        <w:ind w:right="474"/>
        <w:jc w:val="both"/>
        <w:rPr>
          <w:rFonts w:ascii="Palatino Linotype" w:hAnsi="Palatino Linotype"/>
          <w:bCs/>
          <w:color w:val="000000" w:themeColor="text1"/>
          <w:sz w:val="22"/>
        </w:rPr>
      </w:pPr>
      <w:r w:rsidRPr="00940A72">
        <w:rPr>
          <w:rFonts w:ascii="Palatino Linotype" w:hAnsi="Palatino Linotype"/>
          <w:b/>
          <w:sz w:val="22"/>
        </w:rPr>
        <w:t xml:space="preserve">Documento Uno acuse_solicitud_techumbre.pdf: </w:t>
      </w:r>
      <w:r w:rsidRPr="00940A72">
        <w:rPr>
          <w:rFonts w:ascii="Palatino Linotype" w:hAnsi="Palatino Linotype"/>
          <w:sz w:val="22"/>
        </w:rPr>
        <w:t xml:space="preserve">consistente en la hoja de la solicitud </w:t>
      </w:r>
      <w:r w:rsidRPr="00940A72">
        <w:rPr>
          <w:rFonts w:ascii="Palatino Linotype" w:hAnsi="Palatino Linotype"/>
          <w:b/>
          <w:bCs/>
          <w:color w:val="000000" w:themeColor="text1"/>
          <w:sz w:val="22"/>
        </w:rPr>
        <w:t xml:space="preserve">01077/TLALNEPA/IP/2023 </w:t>
      </w:r>
      <w:r w:rsidRPr="00940A72">
        <w:rPr>
          <w:rFonts w:ascii="Palatino Linotype" w:hAnsi="Palatino Linotype"/>
          <w:bCs/>
          <w:color w:val="000000" w:themeColor="text1"/>
          <w:sz w:val="22"/>
        </w:rPr>
        <w:t xml:space="preserve"> de</w:t>
      </w:r>
      <w:r w:rsidR="00827F4E" w:rsidRPr="00940A72">
        <w:rPr>
          <w:rFonts w:ascii="Palatino Linotype" w:hAnsi="Palatino Linotype"/>
          <w:bCs/>
          <w:color w:val="000000" w:themeColor="text1"/>
          <w:sz w:val="22"/>
        </w:rPr>
        <w:t>l presente recurso de revisión: y</w:t>
      </w:r>
    </w:p>
    <w:p w14:paraId="0483D9C2" w14:textId="77777777" w:rsidR="0069448A" w:rsidRPr="00940A72" w:rsidRDefault="0069448A" w:rsidP="00E45D00">
      <w:pPr>
        <w:pStyle w:val="Prrafodelista"/>
        <w:numPr>
          <w:ilvl w:val="0"/>
          <w:numId w:val="8"/>
        </w:numPr>
        <w:spacing w:line="360" w:lineRule="auto"/>
        <w:ind w:right="474"/>
        <w:jc w:val="both"/>
        <w:rPr>
          <w:rFonts w:ascii="Palatino Linotype" w:hAnsi="Palatino Linotype"/>
          <w:bCs/>
          <w:color w:val="000000" w:themeColor="text1"/>
          <w:sz w:val="22"/>
        </w:rPr>
      </w:pPr>
      <w:r w:rsidRPr="00940A72">
        <w:rPr>
          <w:rFonts w:ascii="Palatino Linotype" w:hAnsi="Palatino Linotype"/>
          <w:b/>
          <w:bCs/>
          <w:color w:val="000000" w:themeColor="text1"/>
          <w:sz w:val="22"/>
        </w:rPr>
        <w:t xml:space="preserve">Documento Dos V_P_Legajo- 4_redacted.pdf: </w:t>
      </w:r>
      <w:r w:rsidRPr="00940A72">
        <w:rPr>
          <w:rFonts w:ascii="Palatino Linotype" w:hAnsi="Palatino Linotype"/>
          <w:bCs/>
          <w:color w:val="000000" w:themeColor="text1"/>
          <w:sz w:val="22"/>
        </w:rPr>
        <w:t>archivo electrónico, consistende 199 fojas útiles, en las que</w:t>
      </w:r>
      <w:r w:rsidR="00565A89" w:rsidRPr="00940A72">
        <w:rPr>
          <w:rFonts w:ascii="Palatino Linotype" w:hAnsi="Palatino Linotype"/>
          <w:bCs/>
          <w:color w:val="000000" w:themeColor="text1"/>
          <w:sz w:val="22"/>
        </w:rPr>
        <w:t xml:space="preserve"> incluye información sobre la obra</w:t>
      </w:r>
      <w:r w:rsidRPr="00940A72">
        <w:rPr>
          <w:rFonts w:ascii="Palatino Linotype" w:hAnsi="Palatino Linotype"/>
          <w:bCs/>
          <w:color w:val="000000" w:themeColor="text1"/>
          <w:sz w:val="22"/>
        </w:rPr>
        <w:t xml:space="preserve"> de rehabilitación a la Escuela Primaria Ramón López Velarde, durante la administración  municipal del periodo 2009-2012.</w:t>
      </w:r>
    </w:p>
    <w:p w14:paraId="51458BAB" w14:textId="77777777" w:rsidR="0069448A" w:rsidRPr="00940A72" w:rsidRDefault="0069448A" w:rsidP="00E45D00">
      <w:pPr>
        <w:pStyle w:val="Prrafodelista"/>
        <w:spacing w:line="360" w:lineRule="auto"/>
        <w:ind w:left="0"/>
        <w:jc w:val="both"/>
        <w:rPr>
          <w:rFonts w:ascii="Palatino Linotype" w:hAnsi="Palatino Linotype"/>
        </w:rPr>
      </w:pPr>
    </w:p>
    <w:p w14:paraId="740BEEB1"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i/>
        </w:rPr>
      </w:pPr>
      <w:r w:rsidRPr="00940A72">
        <w:rPr>
          <w:rFonts w:ascii="Palatino Linotype" w:eastAsia="Calibri" w:hAnsi="Palatino Linotype" w:cs="Arial"/>
          <w:lang w:val="es-ES"/>
        </w:rPr>
        <w:t>La Comisionada Ponente</w:t>
      </w:r>
      <w:r w:rsidR="00940A72">
        <w:rPr>
          <w:rFonts w:ascii="Palatino Linotype" w:eastAsia="Calibri" w:hAnsi="Palatino Linotype" w:cs="Arial"/>
          <w:lang w:val="es-ES"/>
        </w:rPr>
        <w:t>,</w:t>
      </w:r>
      <w:r w:rsidRPr="00940A72">
        <w:rPr>
          <w:rFonts w:ascii="Palatino Linotype" w:eastAsia="Calibri" w:hAnsi="Palatino Linotype" w:cs="Arial"/>
          <w:lang w:val="es-ES"/>
        </w:rPr>
        <w:t xml:space="preserve"> con fundamento en lo dispuesto por el artículo 185 fracción II de la ley de la materia, a través del acuerdo de admisión de fecha </w:t>
      </w:r>
      <w:r w:rsidRPr="00940A72">
        <w:rPr>
          <w:rFonts w:ascii="Palatino Linotype" w:eastAsia="Calibri" w:hAnsi="Palatino Linotype" w:cs="Arial"/>
          <w:b/>
          <w:lang w:val="es-ES"/>
        </w:rPr>
        <w:t xml:space="preserve">veintiocho de </w:t>
      </w:r>
      <w:r w:rsidR="003965A9" w:rsidRPr="00940A72">
        <w:rPr>
          <w:rFonts w:ascii="Palatino Linotype" w:eastAsia="Calibri" w:hAnsi="Palatino Linotype" w:cs="Arial"/>
          <w:b/>
          <w:lang w:val="es-ES"/>
        </w:rPr>
        <w:t xml:space="preserve">noviembre </w:t>
      </w:r>
      <w:r w:rsidRPr="00940A72">
        <w:rPr>
          <w:rFonts w:ascii="Palatino Linotype" w:eastAsia="Calibri" w:hAnsi="Palatino Linotype" w:cs="Arial"/>
          <w:b/>
          <w:lang w:val="es-ES"/>
        </w:rPr>
        <w:t>de dos mil veintitrés</w:t>
      </w:r>
      <w:r w:rsidRPr="00940A72">
        <w:rPr>
          <w:rFonts w:ascii="Palatino Linotype" w:eastAsia="Calibri" w:hAnsi="Palatino Linotype" w:cs="Arial"/>
          <w:lang w:val="es-ES"/>
        </w:rPr>
        <w:t xml:space="preserve">, puso a disposición de las partes el expediente electrónico </w:t>
      </w:r>
      <w:r w:rsidRPr="00940A72">
        <w:rPr>
          <w:rFonts w:ascii="Palatino Linotype" w:eastAsia="Calibri" w:hAnsi="Palatino Linotype" w:cs="Arial"/>
        </w:rPr>
        <w:t xml:space="preserve">vía </w:t>
      </w:r>
      <w:r w:rsidRPr="00940A72">
        <w:rPr>
          <w:rFonts w:ascii="Palatino Linotype" w:eastAsia="Calibri" w:hAnsi="Palatino Linotype" w:cs="Arial"/>
          <w:b/>
          <w:lang w:val="es-ES"/>
        </w:rPr>
        <w:t xml:space="preserve">SAIMEX </w:t>
      </w:r>
      <w:r w:rsidRPr="00940A72">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940A72">
        <w:rPr>
          <w:rFonts w:ascii="Palatino Linotype" w:eastAsia="Calibri" w:hAnsi="Palatino Linotype" w:cs="Arial"/>
          <w:b/>
          <w:lang w:val="es-ES"/>
        </w:rPr>
        <w:t>SUJETO OBLIGADO</w:t>
      </w:r>
      <w:r w:rsidRPr="00940A72">
        <w:rPr>
          <w:rFonts w:ascii="Palatino Linotype" w:eastAsia="Calibri" w:hAnsi="Palatino Linotype" w:cs="Arial"/>
          <w:lang w:val="es-ES"/>
        </w:rPr>
        <w:t xml:space="preserve"> presentará el Informe Justificado procedente.</w:t>
      </w:r>
    </w:p>
    <w:p w14:paraId="08D0F8C3" w14:textId="77777777" w:rsidR="0069448A" w:rsidRPr="00940A72" w:rsidRDefault="0069448A" w:rsidP="00E45D00">
      <w:pPr>
        <w:pStyle w:val="Prrafodelista"/>
        <w:spacing w:line="360" w:lineRule="auto"/>
        <w:rPr>
          <w:rFonts w:ascii="Palatino Linotype" w:eastAsia="Calibri" w:hAnsi="Palatino Linotype" w:cs="Arial"/>
          <w:lang w:val="es-ES"/>
        </w:rPr>
      </w:pPr>
    </w:p>
    <w:p w14:paraId="53E3F913" w14:textId="77777777" w:rsidR="003965A9" w:rsidRPr="00940A72" w:rsidRDefault="003965A9" w:rsidP="00E45D00">
      <w:pPr>
        <w:pStyle w:val="Prrafodelista"/>
        <w:numPr>
          <w:ilvl w:val="0"/>
          <w:numId w:val="1"/>
        </w:numPr>
        <w:spacing w:line="360" w:lineRule="auto"/>
        <w:ind w:left="0" w:firstLine="0"/>
        <w:jc w:val="both"/>
        <w:rPr>
          <w:rFonts w:ascii="Palatino Linotype" w:eastAsia="Calibri" w:hAnsi="Palatino Linotype" w:cs="Arial"/>
          <w:lang w:val="es-ES"/>
        </w:rPr>
      </w:pPr>
      <w:r w:rsidRPr="00940A72">
        <w:rPr>
          <w:rFonts w:ascii="Palatino Linotype" w:eastAsia="Calibri" w:hAnsi="Palatino Linotype" w:cs="Arial"/>
          <w:lang w:val="es-ES"/>
        </w:rPr>
        <w:t xml:space="preserve">En ese sentido </w:t>
      </w:r>
      <w:r w:rsidRPr="00940A72">
        <w:rPr>
          <w:rFonts w:ascii="Palatino Linotype" w:eastAsia="Calibri" w:hAnsi="Palatino Linotype" w:cs="Arial"/>
          <w:b/>
          <w:lang w:val="es-ES"/>
        </w:rPr>
        <w:t xml:space="preserve">LA RECURRENTE </w:t>
      </w:r>
      <w:r w:rsidR="00827F4E" w:rsidRPr="00940A72">
        <w:rPr>
          <w:rFonts w:ascii="Palatino Linotype" w:eastAsia="Calibri" w:hAnsi="Palatino Linotype" w:cs="Arial"/>
          <w:lang w:val="es-ES"/>
        </w:rPr>
        <w:t>realizó</w:t>
      </w:r>
      <w:r w:rsidRPr="00940A72">
        <w:rPr>
          <w:rFonts w:ascii="Palatino Linotype" w:eastAsia="Calibri" w:hAnsi="Palatino Linotype" w:cs="Arial"/>
          <w:lang w:val="es-ES"/>
        </w:rPr>
        <w:t xml:space="preserve"> sus manifestaciones en fecha seis de diciembre de dos mil veintitrés, mediante dos electrónicos, consistentes en: </w:t>
      </w:r>
    </w:p>
    <w:p w14:paraId="6BD73C7F" w14:textId="77777777" w:rsidR="003965A9" w:rsidRPr="00940A72" w:rsidRDefault="003965A9" w:rsidP="00E45D00">
      <w:pPr>
        <w:pStyle w:val="Prrafodelista"/>
        <w:numPr>
          <w:ilvl w:val="0"/>
          <w:numId w:val="9"/>
        </w:numPr>
        <w:spacing w:line="360" w:lineRule="auto"/>
        <w:ind w:right="474"/>
        <w:jc w:val="both"/>
        <w:rPr>
          <w:rFonts w:ascii="Palatino Linotype" w:hAnsi="Palatino Linotype"/>
          <w:bCs/>
          <w:color w:val="000000" w:themeColor="text1"/>
          <w:sz w:val="22"/>
        </w:rPr>
      </w:pPr>
      <w:r w:rsidRPr="00940A72">
        <w:rPr>
          <w:rFonts w:ascii="Palatino Linotype" w:hAnsi="Palatino Linotype"/>
          <w:b/>
          <w:bCs/>
          <w:color w:val="000000" w:themeColor="text1"/>
          <w:sz w:val="22"/>
        </w:rPr>
        <w:lastRenderedPageBreak/>
        <w:t xml:space="preserve">Documento Uno V_P_Legajo- 4_redacted.pdf: </w:t>
      </w:r>
      <w:r w:rsidRPr="00940A72">
        <w:rPr>
          <w:rFonts w:ascii="Palatino Linotype" w:hAnsi="Palatino Linotype"/>
          <w:bCs/>
          <w:color w:val="000000" w:themeColor="text1"/>
          <w:sz w:val="22"/>
        </w:rPr>
        <w:t xml:space="preserve">archivo electrónico, consistende 199 fojas útiles, en las que incluye información sobre obrar de rehabilitación a la Escuela Primaria Ramón López Velarde, durante la administración  </w:t>
      </w:r>
      <w:r w:rsidR="00827F4E" w:rsidRPr="00940A72">
        <w:rPr>
          <w:rFonts w:ascii="Palatino Linotype" w:hAnsi="Palatino Linotype"/>
          <w:bCs/>
          <w:color w:val="000000" w:themeColor="text1"/>
          <w:sz w:val="22"/>
        </w:rPr>
        <w:t>municipal del periodo 2009-2012; y</w:t>
      </w:r>
    </w:p>
    <w:p w14:paraId="3B38B1DF" w14:textId="77777777" w:rsidR="003965A9" w:rsidRPr="00940A72" w:rsidRDefault="003965A9" w:rsidP="00E45D00">
      <w:pPr>
        <w:pStyle w:val="Prrafodelista"/>
        <w:numPr>
          <w:ilvl w:val="0"/>
          <w:numId w:val="9"/>
        </w:numPr>
        <w:spacing w:line="360" w:lineRule="auto"/>
        <w:ind w:right="474"/>
        <w:jc w:val="both"/>
        <w:rPr>
          <w:rFonts w:ascii="Palatino Linotype" w:hAnsi="Palatino Linotype"/>
          <w:bCs/>
          <w:color w:val="000000" w:themeColor="text1"/>
          <w:sz w:val="22"/>
        </w:rPr>
      </w:pPr>
      <w:r w:rsidRPr="00940A72">
        <w:rPr>
          <w:rFonts w:ascii="Palatino Linotype" w:hAnsi="Palatino Linotype"/>
          <w:b/>
          <w:bCs/>
          <w:color w:val="000000" w:themeColor="text1"/>
          <w:sz w:val="22"/>
        </w:rPr>
        <w:t>Documento dos</w:t>
      </w:r>
      <w:r w:rsidRPr="00940A72">
        <w:rPr>
          <w:rFonts w:ascii="Palatino Linotype" w:hAnsi="Palatino Linotype"/>
          <w:sz w:val="22"/>
        </w:rPr>
        <w:t xml:space="preserve"> </w:t>
      </w:r>
      <w:r w:rsidRPr="00940A72">
        <w:rPr>
          <w:rFonts w:ascii="Palatino Linotype" w:hAnsi="Palatino Linotype"/>
          <w:b/>
          <w:bCs/>
          <w:color w:val="000000" w:themeColor="text1"/>
          <w:sz w:val="22"/>
        </w:rPr>
        <w:t xml:space="preserve">TLA_DOP_3695_2023_SAIMEX 01077.pdf : </w:t>
      </w:r>
      <w:r w:rsidRPr="00940A72">
        <w:rPr>
          <w:rFonts w:ascii="Palatino Linotype" w:hAnsi="Palatino Linotype"/>
          <w:bCs/>
          <w:color w:val="000000" w:themeColor="text1"/>
          <w:sz w:val="22"/>
        </w:rPr>
        <w:t xml:space="preserve">consistente en el oficio TLA/DOP/3695/2023  de fecha veintidós de noviembre de dos mil veintitrés, mediante el cual el Director de Obras Públicas, el Servidor Público Habilitado y el Enlace Jurídico, le informan a la Titular de la Unidad de Transparencia y Acceso a la Información Púbica  Municipal, que remiten el Acuerdo de Clasificación con el que se aprueba la versión pública del expediente TLAL-DGOP-PIM-AD-12. </w:t>
      </w:r>
    </w:p>
    <w:p w14:paraId="090C9AD9" w14:textId="77777777" w:rsidR="003965A9" w:rsidRDefault="00E45D00" w:rsidP="00E45D00">
      <w:pPr>
        <w:pStyle w:val="Prrafodelista"/>
        <w:numPr>
          <w:ilvl w:val="0"/>
          <w:numId w:val="9"/>
        </w:numPr>
        <w:spacing w:line="360" w:lineRule="auto"/>
        <w:ind w:right="474"/>
        <w:jc w:val="both"/>
        <w:rPr>
          <w:rFonts w:ascii="Palatino Linotype" w:hAnsi="Palatino Linotype"/>
          <w:bCs/>
          <w:color w:val="000000" w:themeColor="text1"/>
          <w:sz w:val="22"/>
        </w:rPr>
      </w:pPr>
      <w:r w:rsidRPr="00940A72">
        <w:rPr>
          <w:rFonts w:ascii="Palatino Linotype" w:hAnsi="Palatino Linotype"/>
          <w:bCs/>
          <w:color w:val="000000" w:themeColor="text1"/>
          <w:sz w:val="22"/>
        </w:rPr>
        <w:t>Así</w:t>
      </w:r>
      <w:r w:rsidR="003965A9" w:rsidRPr="00940A72">
        <w:rPr>
          <w:rFonts w:ascii="Palatino Linotype" w:hAnsi="Palatino Linotype"/>
          <w:bCs/>
          <w:color w:val="000000" w:themeColor="text1"/>
          <w:sz w:val="22"/>
        </w:rPr>
        <w:t xml:space="preserve"> como la versión pública del expediente único de obra del año 2012 de la obra ´pública denominada Rehabilitación de la Escuela Primaria Ramón López Velarde, ubicada en Begonias número 58.</w:t>
      </w:r>
    </w:p>
    <w:p w14:paraId="439D1A59" w14:textId="77777777" w:rsidR="00940A72" w:rsidRPr="00940A72" w:rsidRDefault="00940A72" w:rsidP="00940A72">
      <w:pPr>
        <w:spacing w:line="360" w:lineRule="auto"/>
        <w:ind w:left="927" w:right="474"/>
        <w:jc w:val="both"/>
        <w:rPr>
          <w:rFonts w:ascii="Palatino Linotype" w:hAnsi="Palatino Linotype"/>
          <w:bCs/>
          <w:color w:val="000000" w:themeColor="text1"/>
          <w:sz w:val="22"/>
        </w:rPr>
      </w:pPr>
    </w:p>
    <w:p w14:paraId="7D08A5EA" w14:textId="77777777" w:rsidR="003965A9" w:rsidRPr="00940A72" w:rsidRDefault="003965A9" w:rsidP="00E45D00">
      <w:pPr>
        <w:pStyle w:val="Prrafodelista"/>
        <w:numPr>
          <w:ilvl w:val="0"/>
          <w:numId w:val="1"/>
        </w:numPr>
        <w:spacing w:line="360" w:lineRule="auto"/>
        <w:ind w:left="0" w:firstLine="0"/>
        <w:jc w:val="both"/>
        <w:rPr>
          <w:rFonts w:ascii="Palatino Linotype" w:eastAsia="Calibri" w:hAnsi="Palatino Linotype" w:cs="Arial"/>
          <w:lang w:val="es-ES"/>
        </w:rPr>
      </w:pPr>
      <w:r w:rsidRPr="00940A72">
        <w:rPr>
          <w:rFonts w:ascii="Palatino Linotype" w:eastAsia="Calibri" w:hAnsi="Palatino Linotype" w:cs="Arial"/>
          <w:lang w:val="es-ES"/>
        </w:rPr>
        <w:t>Así mismo,</w:t>
      </w:r>
      <w:r w:rsidR="0069448A" w:rsidRPr="00940A72">
        <w:rPr>
          <w:rFonts w:ascii="Palatino Linotype" w:eastAsia="Calibri" w:hAnsi="Palatino Linotype" w:cs="Arial"/>
          <w:lang w:val="es-ES"/>
        </w:rPr>
        <w:t xml:space="preserve"> se observa que el </w:t>
      </w:r>
      <w:r w:rsidR="0069448A" w:rsidRPr="00940A72">
        <w:rPr>
          <w:rFonts w:ascii="Palatino Linotype" w:eastAsia="Calibri" w:hAnsi="Palatino Linotype" w:cs="Arial"/>
          <w:b/>
          <w:lang w:val="es-ES"/>
        </w:rPr>
        <w:t>SUJETO OBLIGADO</w:t>
      </w:r>
      <w:r w:rsidRPr="00940A72">
        <w:rPr>
          <w:rFonts w:ascii="Palatino Linotype" w:eastAsia="Calibri" w:hAnsi="Palatino Linotype" w:cs="Arial"/>
          <w:b/>
          <w:lang w:val="es-ES"/>
        </w:rPr>
        <w:t xml:space="preserve"> </w:t>
      </w:r>
      <w:r w:rsidRPr="00940A72">
        <w:rPr>
          <w:rFonts w:ascii="Palatino Linotype" w:eastAsia="Calibri" w:hAnsi="Palatino Linotype" w:cs="Arial"/>
          <w:lang w:val="es-ES"/>
        </w:rPr>
        <w:t xml:space="preserve">presento su informe justificado en fecha siete de diciembre de dos mil veintitrés, mediante un archivo zip que contiene dos documentos en formato pdf, cuyo contenido toral es el siguiente: </w:t>
      </w:r>
    </w:p>
    <w:p w14:paraId="4FD1FD30" w14:textId="77777777" w:rsidR="003965A9" w:rsidRPr="00940A72" w:rsidRDefault="003965A9" w:rsidP="00E45D00">
      <w:pPr>
        <w:pStyle w:val="Prrafodelista"/>
        <w:spacing w:line="360" w:lineRule="auto"/>
        <w:ind w:left="0"/>
        <w:jc w:val="both"/>
        <w:rPr>
          <w:rFonts w:ascii="Palatino Linotype" w:eastAsia="Calibri" w:hAnsi="Palatino Linotype" w:cs="Arial"/>
          <w:lang w:val="es-ES"/>
        </w:rPr>
      </w:pPr>
      <w:r w:rsidRPr="00940A72">
        <w:rPr>
          <w:rFonts w:ascii="Palatino Linotype" w:eastAsia="Calibri" w:hAnsi="Palatino Linotype" w:cs="Arial"/>
          <w:b/>
          <w:lang w:val="es-ES"/>
        </w:rPr>
        <w:t xml:space="preserve">Documento Uno: </w:t>
      </w:r>
      <w:r w:rsidRPr="00940A72">
        <w:rPr>
          <w:rFonts w:ascii="Palatino Linotype" w:eastAsia="Calibri" w:hAnsi="Palatino Linotype" w:cs="Arial"/>
          <w:lang w:val="es-ES"/>
        </w:rPr>
        <w:t xml:space="preserve">consistente en el oficio TLA/DOP/3779/2023 de fecha uno de diciembre de dos mil veintitrés, mediante el cual </w:t>
      </w:r>
      <w:r w:rsidR="00061CF5" w:rsidRPr="00940A72">
        <w:rPr>
          <w:rFonts w:ascii="Palatino Linotype" w:hAnsi="Palatino Linotype"/>
          <w:bCs/>
          <w:color w:val="000000" w:themeColor="text1"/>
        </w:rPr>
        <w:t xml:space="preserve">el Director de Obras Públicas, el Servidor Público Habilitado y el Enlace Jurídico, le informan a la Titular de la Unidad de Transparencia y Acceso a la Información Púbica  Municipal, que la información que entrego es la única con la que se posee y se cuenta, por lo cual ratifican su respuesta emitida con el número de oficio </w:t>
      </w:r>
      <w:r w:rsidR="00061CF5" w:rsidRPr="00940A72">
        <w:rPr>
          <w:rFonts w:ascii="Palatino Linotype" w:eastAsia="Calibri" w:hAnsi="Palatino Linotype" w:cs="Arial"/>
          <w:lang w:val="es-ES"/>
        </w:rPr>
        <w:t>TLA/DOP/2921/2023.</w:t>
      </w:r>
    </w:p>
    <w:p w14:paraId="45EB0BF4" w14:textId="77777777" w:rsidR="00AE03A3" w:rsidRPr="00940A72" w:rsidRDefault="00AE03A3" w:rsidP="00E45D00">
      <w:pPr>
        <w:pStyle w:val="Prrafodelista"/>
        <w:spacing w:line="360" w:lineRule="auto"/>
        <w:ind w:left="0"/>
        <w:jc w:val="both"/>
        <w:rPr>
          <w:rFonts w:ascii="Palatino Linotype" w:eastAsia="Calibri" w:hAnsi="Palatino Linotype" w:cs="Arial"/>
          <w:lang w:val="es-ES"/>
        </w:rPr>
      </w:pPr>
    </w:p>
    <w:p w14:paraId="65367099" w14:textId="77777777" w:rsidR="00061CF5" w:rsidRPr="00940A72" w:rsidRDefault="00061CF5" w:rsidP="00E45D00">
      <w:pPr>
        <w:pStyle w:val="Prrafodelista"/>
        <w:spacing w:line="360" w:lineRule="auto"/>
        <w:ind w:left="426" w:right="333"/>
        <w:jc w:val="both"/>
        <w:rPr>
          <w:rFonts w:ascii="Palatino Linotype" w:eastAsia="Calibri" w:hAnsi="Palatino Linotype" w:cs="Arial"/>
          <w:lang w:val="es-ES"/>
        </w:rPr>
      </w:pPr>
      <w:r w:rsidRPr="00940A72">
        <w:rPr>
          <w:rFonts w:ascii="Palatino Linotype" w:eastAsia="Calibri" w:hAnsi="Palatino Linotype" w:cs="Arial"/>
          <w:b/>
          <w:lang w:val="es-ES"/>
        </w:rPr>
        <w:lastRenderedPageBreak/>
        <w:t xml:space="preserve">Documento dos: </w:t>
      </w:r>
      <w:r w:rsidRPr="00940A72">
        <w:rPr>
          <w:rFonts w:ascii="Palatino Linotype" w:eastAsia="Calibri" w:hAnsi="Palatino Linotype" w:cs="Arial"/>
          <w:lang w:val="es-ES"/>
        </w:rPr>
        <w:t xml:space="preserve">informe justificado de fecha siete de diciembre de dos mil veintitrés </w:t>
      </w:r>
      <w:r w:rsidRPr="00940A72">
        <w:rPr>
          <w:rFonts w:ascii="Palatino Linotype" w:eastAsia="Calibri" w:hAnsi="Palatino Linotype" w:cs="Arial"/>
          <w:b/>
          <w:lang w:val="es-ES"/>
        </w:rPr>
        <w:t xml:space="preserve">UTAIM/3256/2023, </w:t>
      </w:r>
      <w:r w:rsidRPr="00940A72">
        <w:rPr>
          <w:rFonts w:ascii="Palatino Linotype" w:eastAsia="Calibri" w:hAnsi="Palatino Linotype" w:cs="Arial"/>
          <w:lang w:val="es-ES"/>
        </w:rPr>
        <w:t xml:space="preserve">mediante el cual la Titular de la  Unidad de Transparencia y Acceso a la Información Pública Municipal, informa que ratifica su respuesta inicial en los términos que fue entregada </w:t>
      </w:r>
    </w:p>
    <w:p w14:paraId="748A7911" w14:textId="77777777" w:rsidR="0069448A" w:rsidRPr="00940A72" w:rsidRDefault="0069448A" w:rsidP="00E45D00">
      <w:pPr>
        <w:pStyle w:val="Prrafodelista"/>
        <w:spacing w:line="360" w:lineRule="auto"/>
        <w:ind w:left="0"/>
        <w:jc w:val="both"/>
        <w:rPr>
          <w:rFonts w:ascii="Palatino Linotype" w:hAnsi="Palatino Linotype"/>
        </w:rPr>
      </w:pPr>
    </w:p>
    <w:p w14:paraId="7F53790F"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b/>
          <w:color w:val="000000" w:themeColor="text1"/>
        </w:rPr>
      </w:pPr>
      <w:r w:rsidRPr="00940A72">
        <w:rPr>
          <w:rFonts w:ascii="Palatino Linotype" w:hAnsi="Palatino Linotype"/>
        </w:rPr>
        <w:t xml:space="preserve">En fecha </w:t>
      </w:r>
      <w:r w:rsidR="00061CF5" w:rsidRPr="00940A72">
        <w:rPr>
          <w:rFonts w:ascii="Palatino Linotype" w:hAnsi="Palatino Linotype"/>
          <w:b/>
        </w:rPr>
        <w:t xml:space="preserve">treinta de enero </w:t>
      </w:r>
      <w:r w:rsidRPr="00940A72">
        <w:rPr>
          <w:rFonts w:ascii="Palatino Linotype" w:hAnsi="Palatino Linotype"/>
          <w:b/>
        </w:rPr>
        <w:t>de dos mil veintitrés</w:t>
      </w:r>
      <w:r w:rsidRPr="00940A72">
        <w:rPr>
          <w:rFonts w:ascii="Palatino Linotype" w:hAnsi="Palatino Linotype"/>
        </w:rPr>
        <w:t>, se amplió el término para resolver; al respecto es menester realizar las siguientes precisiones.</w:t>
      </w:r>
    </w:p>
    <w:p w14:paraId="40582644" w14:textId="77777777" w:rsidR="0069448A" w:rsidRPr="00940A72" w:rsidRDefault="0069448A" w:rsidP="00E45D00">
      <w:pPr>
        <w:spacing w:line="360" w:lineRule="auto"/>
        <w:rPr>
          <w:rFonts w:ascii="Palatino Linotype" w:hAnsi="Palatino Linotype"/>
        </w:rPr>
      </w:pPr>
    </w:p>
    <w:p w14:paraId="10C0D540" w14:textId="77777777" w:rsidR="0069448A" w:rsidRPr="00940A72" w:rsidRDefault="0069448A" w:rsidP="00E45D00">
      <w:pPr>
        <w:pStyle w:val="Prrafodelista"/>
        <w:numPr>
          <w:ilvl w:val="0"/>
          <w:numId w:val="4"/>
        </w:numPr>
        <w:spacing w:line="360" w:lineRule="auto"/>
        <w:jc w:val="both"/>
        <w:rPr>
          <w:rFonts w:ascii="Palatino Linotype" w:hAnsi="Palatino Linotype"/>
          <w:b/>
          <w:color w:val="000000" w:themeColor="text1"/>
        </w:rPr>
      </w:pPr>
      <w:r w:rsidRPr="00940A72">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50C1A3DC"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rPr>
      </w:pPr>
      <w:r w:rsidRPr="00940A72">
        <w:rPr>
          <w:rFonts w:ascii="Palatino Linotype" w:hAnsi="Palatino Linotype"/>
        </w:rPr>
        <w:t xml:space="preserve">Este organismo garante no pasa por alto justificar, que la dilación en la resolución del </w:t>
      </w:r>
      <w:r w:rsidRPr="00940A72">
        <w:rPr>
          <w:rFonts w:ascii="Palatino Linotype" w:hAnsi="Palatino Linotype"/>
          <w:color w:val="000000"/>
        </w:rPr>
        <w:t>presente</w:t>
      </w:r>
      <w:r w:rsidRPr="00940A72">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FB7FDD3" w14:textId="77777777" w:rsidR="0069448A" w:rsidRPr="00940A72" w:rsidRDefault="0069448A" w:rsidP="00E45D00">
      <w:pPr>
        <w:pStyle w:val="Prrafodelista"/>
        <w:spacing w:line="360" w:lineRule="auto"/>
        <w:ind w:left="0"/>
        <w:jc w:val="both"/>
        <w:rPr>
          <w:rFonts w:ascii="Palatino Linotype" w:hAnsi="Palatino Linotype"/>
        </w:rPr>
      </w:pPr>
    </w:p>
    <w:p w14:paraId="40914565"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rPr>
      </w:pPr>
      <w:r w:rsidRPr="00940A72">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940A72">
        <w:rPr>
          <w:rFonts w:ascii="Palatino Linotype" w:hAnsi="Palatino Linotype"/>
        </w:rPr>
        <w:lastRenderedPageBreak/>
        <w:t>parámetros establecidos por diversos órganos jurisdiccionales federales, aplicables también en procedimientos análogos, como el que nos ocupa.</w:t>
      </w:r>
    </w:p>
    <w:p w14:paraId="202000F2" w14:textId="77777777" w:rsidR="0069448A" w:rsidRPr="00940A72" w:rsidRDefault="0069448A" w:rsidP="00E45D00">
      <w:pPr>
        <w:pStyle w:val="Prrafodelista"/>
        <w:spacing w:line="360" w:lineRule="auto"/>
        <w:rPr>
          <w:rFonts w:ascii="Palatino Linotype" w:hAnsi="Palatino Linotype"/>
        </w:rPr>
      </w:pPr>
    </w:p>
    <w:p w14:paraId="06D101CF"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rPr>
      </w:pPr>
      <w:r w:rsidRPr="00940A72">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B3F1707" w14:textId="77777777" w:rsidR="0069448A" w:rsidRPr="00940A72" w:rsidRDefault="0069448A" w:rsidP="00E45D00">
      <w:pPr>
        <w:pStyle w:val="Prrafodelista"/>
        <w:spacing w:line="360" w:lineRule="auto"/>
        <w:ind w:left="0"/>
        <w:jc w:val="both"/>
        <w:rPr>
          <w:rFonts w:ascii="Palatino Linotype" w:hAnsi="Palatino Linotype"/>
        </w:rPr>
      </w:pPr>
    </w:p>
    <w:p w14:paraId="5E631D31"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rPr>
      </w:pPr>
      <w:r w:rsidRPr="00940A72">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B63BCBE" w14:textId="77777777" w:rsidR="0069448A" w:rsidRPr="00940A72" w:rsidRDefault="0069448A" w:rsidP="00E45D00">
      <w:pPr>
        <w:pStyle w:val="Prrafodelista"/>
        <w:spacing w:line="360" w:lineRule="auto"/>
        <w:rPr>
          <w:rFonts w:ascii="Palatino Linotype" w:hAnsi="Palatino Linotype"/>
        </w:rPr>
      </w:pPr>
    </w:p>
    <w:p w14:paraId="5C4C73A1"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rPr>
      </w:pPr>
      <w:r w:rsidRPr="00940A72">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BFCC093" w14:textId="77777777" w:rsidR="0069448A" w:rsidRPr="00940A72" w:rsidRDefault="0069448A" w:rsidP="00E45D00">
      <w:pPr>
        <w:spacing w:line="360" w:lineRule="auto"/>
        <w:jc w:val="both"/>
        <w:rPr>
          <w:rFonts w:ascii="Palatino Linotype" w:hAnsi="Palatino Linotype"/>
          <w:sz w:val="22"/>
        </w:rPr>
      </w:pPr>
    </w:p>
    <w:p w14:paraId="2A74C67B" w14:textId="77777777" w:rsidR="0069448A" w:rsidRPr="00940A72" w:rsidRDefault="0069448A" w:rsidP="00E45D00">
      <w:pPr>
        <w:pStyle w:val="Prrafodelista"/>
        <w:numPr>
          <w:ilvl w:val="0"/>
          <w:numId w:val="3"/>
        </w:numPr>
        <w:spacing w:line="360" w:lineRule="auto"/>
        <w:jc w:val="both"/>
        <w:rPr>
          <w:rFonts w:ascii="Palatino Linotype" w:hAnsi="Palatino Linotype"/>
          <w:sz w:val="22"/>
        </w:rPr>
      </w:pPr>
      <w:r w:rsidRPr="00940A72">
        <w:rPr>
          <w:rFonts w:ascii="Palatino Linotype" w:hAnsi="Palatino Linotype"/>
          <w:sz w:val="22"/>
        </w:rPr>
        <w:t xml:space="preserve">Complejidad del Asunto: La complejidad de la prueba, la pluralidad de sujetos procesales, el tiempo transcurrido, las características y contexto del recurso. </w:t>
      </w:r>
    </w:p>
    <w:p w14:paraId="5CEF38EB" w14:textId="77777777" w:rsidR="0069448A" w:rsidRPr="00940A72" w:rsidRDefault="0069448A" w:rsidP="00E45D00">
      <w:pPr>
        <w:pStyle w:val="Prrafodelista"/>
        <w:numPr>
          <w:ilvl w:val="0"/>
          <w:numId w:val="3"/>
        </w:numPr>
        <w:spacing w:line="360" w:lineRule="auto"/>
        <w:jc w:val="both"/>
        <w:rPr>
          <w:rFonts w:ascii="Palatino Linotype" w:hAnsi="Palatino Linotype"/>
          <w:sz w:val="22"/>
        </w:rPr>
      </w:pPr>
      <w:r w:rsidRPr="00940A72">
        <w:rPr>
          <w:rFonts w:ascii="Palatino Linotype" w:hAnsi="Palatino Linotype"/>
          <w:sz w:val="22"/>
        </w:rPr>
        <w:t>Actividad Procesal del interesado. Acciones u omisiones del interesado.</w:t>
      </w:r>
    </w:p>
    <w:p w14:paraId="60678036" w14:textId="77777777" w:rsidR="0069448A" w:rsidRPr="00940A72" w:rsidRDefault="0069448A" w:rsidP="00E45D00">
      <w:pPr>
        <w:pStyle w:val="Prrafodelista"/>
        <w:numPr>
          <w:ilvl w:val="0"/>
          <w:numId w:val="3"/>
        </w:numPr>
        <w:spacing w:line="360" w:lineRule="auto"/>
        <w:jc w:val="both"/>
        <w:rPr>
          <w:rFonts w:ascii="Palatino Linotype" w:hAnsi="Palatino Linotype"/>
          <w:sz w:val="22"/>
        </w:rPr>
      </w:pPr>
      <w:r w:rsidRPr="00940A72">
        <w:rPr>
          <w:rFonts w:ascii="Palatino Linotype" w:hAnsi="Palatino Linotype"/>
          <w:sz w:val="22"/>
        </w:rPr>
        <w:t>Conducta de la Autoridad: Las Acciones u omisiones realizadas en el procedimiento. Así como si la autoridad actuó con la debida diligencia.</w:t>
      </w:r>
    </w:p>
    <w:p w14:paraId="7DAE8695" w14:textId="77777777" w:rsidR="0069448A" w:rsidRPr="00940A72" w:rsidRDefault="0069448A" w:rsidP="00E45D00">
      <w:pPr>
        <w:spacing w:line="360" w:lineRule="auto"/>
        <w:ind w:left="851" w:hanging="284"/>
        <w:jc w:val="both"/>
        <w:rPr>
          <w:rFonts w:ascii="Palatino Linotype" w:hAnsi="Palatino Linotype"/>
          <w:sz w:val="22"/>
        </w:rPr>
      </w:pPr>
      <w:r w:rsidRPr="00940A72">
        <w:rPr>
          <w:rFonts w:ascii="Palatino Linotype" w:hAnsi="Palatino Linotype"/>
          <w:sz w:val="22"/>
        </w:rPr>
        <w:t xml:space="preserve">d) </w:t>
      </w:r>
      <w:r w:rsidR="00940A72">
        <w:rPr>
          <w:rFonts w:ascii="Palatino Linotype" w:hAnsi="Palatino Linotype"/>
          <w:sz w:val="22"/>
        </w:rPr>
        <w:t xml:space="preserve"> </w:t>
      </w:r>
      <w:r w:rsidRPr="00940A72">
        <w:rPr>
          <w:rFonts w:ascii="Palatino Linotype" w:hAnsi="Palatino Linotype"/>
          <w:sz w:val="22"/>
        </w:rPr>
        <w:t>La afectación generada en la situación jurídica de la persona involucrada en el proceso: Violación a sus derechos humanos.</w:t>
      </w:r>
    </w:p>
    <w:p w14:paraId="2B6E02B5" w14:textId="77777777" w:rsidR="0069448A" w:rsidRPr="00940A72" w:rsidRDefault="0069448A" w:rsidP="00E45D00">
      <w:pPr>
        <w:spacing w:line="360" w:lineRule="auto"/>
        <w:ind w:left="851" w:hanging="284"/>
        <w:jc w:val="both"/>
        <w:rPr>
          <w:rFonts w:ascii="Palatino Linotype" w:hAnsi="Palatino Linotype"/>
        </w:rPr>
      </w:pPr>
    </w:p>
    <w:p w14:paraId="366AA7E8"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rPr>
      </w:pPr>
      <w:r w:rsidRPr="00940A72">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4B83411" w14:textId="77777777" w:rsidR="0069448A" w:rsidRPr="00940A72" w:rsidRDefault="0069448A" w:rsidP="00E45D00">
      <w:pPr>
        <w:pStyle w:val="Prrafodelista"/>
        <w:spacing w:line="360" w:lineRule="auto"/>
        <w:ind w:left="0"/>
        <w:jc w:val="both"/>
        <w:rPr>
          <w:rFonts w:ascii="Palatino Linotype" w:hAnsi="Palatino Linotype"/>
        </w:rPr>
      </w:pPr>
    </w:p>
    <w:p w14:paraId="19B24047"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b/>
        </w:rPr>
      </w:pPr>
      <w:r w:rsidRPr="00940A72">
        <w:rPr>
          <w:rFonts w:ascii="Palatino Linotype" w:hAnsi="Palatino Linotype"/>
        </w:rPr>
        <w:t xml:space="preserve">Argumento que encuentra sustento en la jurisprudencia P./J. 32/92 emitida por el Pleno de la Suprema Corte de Justicia de la Nación de rubro </w:t>
      </w:r>
      <w:r w:rsidRPr="00940A72">
        <w:rPr>
          <w:rFonts w:ascii="Palatino Linotype" w:hAnsi="Palatino Linotype"/>
          <w:i/>
        </w:rPr>
        <w:t xml:space="preserve">“TÉRMINOS PROCESALES. PARA DETERMINAR SI UN FUNCIONARIO JUDICIAL ACTUÓ </w:t>
      </w:r>
      <w:r w:rsidRPr="00940A72">
        <w:rPr>
          <w:rFonts w:ascii="Palatino Linotype" w:hAnsi="Palatino Linotype"/>
        </w:rPr>
        <w:t>INDEBIDAMENTE</w:t>
      </w:r>
      <w:r w:rsidRPr="00940A72">
        <w:rPr>
          <w:rFonts w:ascii="Palatino Linotype" w:hAnsi="Palatino Linotype"/>
          <w:i/>
        </w:rPr>
        <w:t xml:space="preserve"> POR NO RESPETARLOS SE DEBE ATENDER AL PRESUPUESTO QUE CONSIDERÓ EL LEGISLADOR AL FIJARLOS Y LAS CARACTERÍSTICAS DEL CASO.”</w:t>
      </w:r>
      <w:r w:rsidRPr="00940A72">
        <w:rPr>
          <w:rFonts w:ascii="Palatino Linotype" w:hAnsi="Palatino Linotype"/>
        </w:rPr>
        <w:t>, visible en la Gaceta del Seminario Judicial de la Federación con el registro digital 205635.</w:t>
      </w:r>
    </w:p>
    <w:p w14:paraId="66589DEF" w14:textId="77777777" w:rsidR="0069448A" w:rsidRPr="00940A72" w:rsidRDefault="0069448A" w:rsidP="00E45D00">
      <w:pPr>
        <w:spacing w:line="360" w:lineRule="auto"/>
        <w:jc w:val="both"/>
        <w:rPr>
          <w:rFonts w:ascii="Palatino Linotype" w:hAnsi="Palatino Linotype"/>
        </w:rPr>
      </w:pPr>
    </w:p>
    <w:p w14:paraId="70AFD83A"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rPr>
      </w:pPr>
      <w:r w:rsidRPr="00940A72">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940A72">
        <w:rPr>
          <w:rFonts w:ascii="Palatino Linotype" w:hAnsi="Palatino Linotype"/>
        </w:rPr>
        <w:lastRenderedPageBreak/>
        <w:t>los términos legales previamente establecidos por la Ley, por tratarse de causas de fuerza mayor.</w:t>
      </w:r>
    </w:p>
    <w:p w14:paraId="25071352" w14:textId="77777777" w:rsidR="0069448A" w:rsidRPr="00940A72" w:rsidRDefault="0069448A" w:rsidP="00E45D00">
      <w:pPr>
        <w:pStyle w:val="Prrafodelista"/>
        <w:spacing w:line="360" w:lineRule="auto"/>
        <w:rPr>
          <w:rFonts w:ascii="Palatino Linotype" w:hAnsi="Palatino Linotype"/>
        </w:rPr>
      </w:pPr>
    </w:p>
    <w:p w14:paraId="1B7CFA25"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rPr>
      </w:pPr>
      <w:r w:rsidRPr="00940A72">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2495309D" w14:textId="77777777" w:rsidR="0069448A" w:rsidRPr="00940A72" w:rsidRDefault="0069448A" w:rsidP="00E45D00">
      <w:pPr>
        <w:spacing w:line="360" w:lineRule="auto"/>
        <w:jc w:val="both"/>
        <w:rPr>
          <w:rFonts w:ascii="Palatino Linotype" w:hAnsi="Palatino Linotype"/>
        </w:rPr>
      </w:pPr>
    </w:p>
    <w:p w14:paraId="0A76C257"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rPr>
      </w:pPr>
      <w:r w:rsidRPr="00940A72">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90A4C24" w14:textId="77777777" w:rsidR="0069448A" w:rsidRPr="00940A72" w:rsidRDefault="0069448A" w:rsidP="00E45D00">
      <w:pPr>
        <w:spacing w:line="360" w:lineRule="auto"/>
        <w:jc w:val="both"/>
        <w:rPr>
          <w:rFonts w:ascii="Palatino Linotype" w:hAnsi="Palatino Linotype"/>
          <w:sz w:val="22"/>
        </w:rPr>
      </w:pPr>
    </w:p>
    <w:p w14:paraId="6B17ADF5" w14:textId="77777777" w:rsidR="0069448A" w:rsidRPr="00940A72" w:rsidRDefault="0069448A" w:rsidP="00E45D00">
      <w:pPr>
        <w:spacing w:line="360" w:lineRule="auto"/>
        <w:ind w:left="425" w:right="476"/>
        <w:jc w:val="both"/>
        <w:rPr>
          <w:rFonts w:ascii="Palatino Linotype" w:hAnsi="Palatino Linotype"/>
          <w:sz w:val="22"/>
        </w:rPr>
      </w:pPr>
      <w:r w:rsidRPr="00940A72">
        <w:rPr>
          <w:rFonts w:ascii="Palatino Linotype" w:hAnsi="Palatino Linotype"/>
          <w:sz w:val="22"/>
        </w:rPr>
        <w:t xml:space="preserve"> </w:t>
      </w:r>
      <w:r w:rsidRPr="00940A72">
        <w:rPr>
          <w:rFonts w:ascii="Palatino Linotype" w:hAnsi="Palatino Linotype"/>
          <w:i/>
          <w:sz w:val="22"/>
        </w:rPr>
        <w:t>“PLAZO RAZONABLE PARA RESOLVER. DIMENSIÓN Y EFECTOS DE ESTE CONCEPTO CUANDO SE ADUCE EXCESIVA CARGA DE TRABAJO.”</w:t>
      </w:r>
      <w:r w:rsidRPr="00940A72">
        <w:rPr>
          <w:rFonts w:ascii="Palatino Linotype" w:hAnsi="Palatino Linotype"/>
          <w:sz w:val="22"/>
        </w:rPr>
        <w:t xml:space="preserve"> consultable en el Seminario Judicial de la Federación y su gaceta, con el registro digital 2002351.</w:t>
      </w:r>
    </w:p>
    <w:p w14:paraId="067988A4" w14:textId="77777777" w:rsidR="0069448A" w:rsidRPr="00940A72" w:rsidRDefault="0069448A" w:rsidP="00E45D00">
      <w:pPr>
        <w:spacing w:line="360" w:lineRule="auto"/>
        <w:ind w:left="425" w:right="476"/>
        <w:jc w:val="both"/>
        <w:rPr>
          <w:rFonts w:ascii="Palatino Linotype" w:hAnsi="Palatino Linotype"/>
          <w:b/>
          <w:sz w:val="22"/>
        </w:rPr>
      </w:pPr>
    </w:p>
    <w:p w14:paraId="7F7BC022" w14:textId="77777777" w:rsidR="0069448A" w:rsidRPr="00940A72" w:rsidRDefault="0069448A" w:rsidP="00E45D00">
      <w:pPr>
        <w:spacing w:line="360" w:lineRule="auto"/>
        <w:ind w:left="425" w:right="476"/>
        <w:jc w:val="both"/>
        <w:rPr>
          <w:rFonts w:ascii="Palatino Linotype" w:hAnsi="Palatino Linotype"/>
          <w:sz w:val="22"/>
        </w:rPr>
      </w:pPr>
      <w:r w:rsidRPr="00940A72">
        <w:rPr>
          <w:rFonts w:ascii="Palatino Linotype" w:hAnsi="Palatino Linotype"/>
          <w:i/>
          <w:sz w:val="22"/>
        </w:rPr>
        <w:t>“PLAZO RAZONABLE PARA RESOLVER. CONCEPTO Y ELEMENTOS QUE LO INTEGRAN A LA LUZ DEL DERECHO INTERNACIONAL DE LOS DERECHOS HUMANOS.”</w:t>
      </w:r>
      <w:r w:rsidRPr="00940A72">
        <w:rPr>
          <w:rFonts w:ascii="Palatino Linotype" w:hAnsi="Palatino Linotype"/>
          <w:sz w:val="22"/>
        </w:rPr>
        <w:t>, visible en el Seminario Judicial de la Federación y su gaceta, con el registro digital 2002350.”</w:t>
      </w:r>
    </w:p>
    <w:p w14:paraId="4986E045" w14:textId="77777777" w:rsidR="0069448A" w:rsidRPr="00940A72" w:rsidRDefault="0069448A" w:rsidP="00E45D00">
      <w:pPr>
        <w:pStyle w:val="Prrafodelista"/>
        <w:spacing w:line="360" w:lineRule="auto"/>
        <w:rPr>
          <w:rFonts w:ascii="Palatino Linotype" w:hAnsi="Palatino Linotype"/>
          <w:sz w:val="22"/>
        </w:rPr>
      </w:pPr>
    </w:p>
    <w:p w14:paraId="5656A416"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b/>
          <w:color w:val="000000" w:themeColor="text1"/>
        </w:rPr>
      </w:pPr>
      <w:r w:rsidRPr="00940A72">
        <w:rPr>
          <w:rFonts w:ascii="Palatino Linotype" w:hAnsi="Palatino Linotype"/>
        </w:rPr>
        <w:t xml:space="preserve">Seguidamente, mediante </w:t>
      </w:r>
      <w:r w:rsidRPr="00940A72">
        <w:rPr>
          <w:rFonts w:ascii="Palatino Linotype" w:hAnsi="Palatino Linotype"/>
          <w:color w:val="000000"/>
        </w:rPr>
        <w:t>acuerdo</w:t>
      </w:r>
      <w:r w:rsidRPr="00940A72">
        <w:rPr>
          <w:rFonts w:ascii="Palatino Linotype" w:hAnsi="Palatino Linotype"/>
        </w:rPr>
        <w:t xml:space="preserve"> de fecha</w:t>
      </w:r>
      <w:r w:rsidR="00061CF5" w:rsidRPr="00940A72">
        <w:rPr>
          <w:rFonts w:ascii="Palatino Linotype" w:hAnsi="Palatino Linotype"/>
        </w:rPr>
        <w:t xml:space="preserve"> treinta y uno </w:t>
      </w:r>
      <w:r w:rsidRPr="00940A72">
        <w:rPr>
          <w:rFonts w:ascii="Palatino Linotype" w:hAnsi="Palatino Linotype"/>
        </w:rPr>
        <w:t xml:space="preserve">de enero de dos mil veinticuatro se  decretó el cierre de instrucción, </w:t>
      </w:r>
      <w:r w:rsidRPr="00940A72">
        <w:rPr>
          <w:rFonts w:ascii="Palatino Linotype" w:hAnsi="Palatino Linotype" w:cs="Arial"/>
        </w:rPr>
        <w:t>por lo que no ha</w:t>
      </w:r>
      <w:bookmarkStart w:id="133" w:name="_Toc491791302"/>
      <w:bookmarkStart w:id="134" w:name="_Toc83128578"/>
      <w:r w:rsidRPr="00940A72">
        <w:rPr>
          <w:rFonts w:ascii="Palatino Linotype" w:hAnsi="Palatino Linotype" w:cs="Arial"/>
        </w:rPr>
        <w:t>biendo más que hacer constar, y------------------------------------------------------------------------------------------</w:t>
      </w:r>
    </w:p>
    <w:p w14:paraId="54E1C4D8" w14:textId="77777777" w:rsidR="0069448A" w:rsidRPr="00940A72" w:rsidRDefault="0069448A" w:rsidP="00E45D00">
      <w:pPr>
        <w:pStyle w:val="Prrafodelista"/>
        <w:spacing w:line="360" w:lineRule="auto"/>
        <w:ind w:left="0"/>
        <w:rPr>
          <w:rFonts w:ascii="Palatino Linotype" w:hAnsi="Palatino Linotype"/>
          <w:b/>
          <w:color w:val="000000" w:themeColor="text1"/>
        </w:rPr>
      </w:pPr>
    </w:p>
    <w:p w14:paraId="74497F09" w14:textId="77777777" w:rsidR="0069448A" w:rsidRPr="00940A72" w:rsidRDefault="0069448A" w:rsidP="00E45D00">
      <w:pPr>
        <w:pStyle w:val="Prrafodelista"/>
        <w:spacing w:line="360" w:lineRule="auto"/>
        <w:ind w:left="0"/>
        <w:jc w:val="center"/>
        <w:rPr>
          <w:rFonts w:ascii="Palatino Linotype" w:hAnsi="Palatino Linotype"/>
          <w:b/>
          <w:color w:val="000000" w:themeColor="text1"/>
        </w:rPr>
      </w:pPr>
      <w:r w:rsidRPr="00940A72">
        <w:rPr>
          <w:rFonts w:ascii="Palatino Linotype" w:hAnsi="Palatino Linotype"/>
          <w:b/>
          <w:color w:val="000000" w:themeColor="text1"/>
        </w:rPr>
        <w:lastRenderedPageBreak/>
        <w:t>CONSIDERANDO</w:t>
      </w:r>
      <w:bookmarkEnd w:id="133"/>
      <w:bookmarkEnd w:id="134"/>
    </w:p>
    <w:p w14:paraId="429B840A" w14:textId="77777777" w:rsidR="0069448A" w:rsidRPr="00940A72" w:rsidRDefault="0069448A" w:rsidP="00E45D00">
      <w:pPr>
        <w:pStyle w:val="Prrafodelista"/>
        <w:spacing w:line="360" w:lineRule="auto"/>
        <w:ind w:left="0"/>
        <w:jc w:val="center"/>
        <w:rPr>
          <w:rFonts w:ascii="Palatino Linotype" w:hAnsi="Palatino Linotype"/>
          <w:b/>
          <w:color w:val="000000" w:themeColor="text1"/>
        </w:rPr>
      </w:pPr>
    </w:p>
    <w:p w14:paraId="63255291" w14:textId="77777777" w:rsidR="0069448A" w:rsidRPr="00940A72" w:rsidRDefault="0069448A" w:rsidP="00E45D00">
      <w:pPr>
        <w:pStyle w:val="Ttulo2"/>
        <w:spacing w:before="0" w:line="360" w:lineRule="auto"/>
        <w:rPr>
          <w:rFonts w:ascii="Palatino Linotype" w:hAnsi="Palatino Linotype"/>
          <w:b/>
          <w:color w:val="auto"/>
          <w:sz w:val="24"/>
          <w:szCs w:val="24"/>
        </w:rPr>
      </w:pPr>
      <w:bookmarkStart w:id="135" w:name="_Toc491791303"/>
      <w:bookmarkStart w:id="136" w:name="_Toc83128579"/>
      <w:r w:rsidRPr="00940A72">
        <w:rPr>
          <w:rFonts w:ascii="Palatino Linotype" w:hAnsi="Palatino Linotype"/>
          <w:b/>
          <w:color w:val="auto"/>
          <w:sz w:val="24"/>
          <w:szCs w:val="24"/>
        </w:rPr>
        <w:t>PRIMERO. De la competencia</w:t>
      </w:r>
      <w:bookmarkEnd w:id="135"/>
      <w:bookmarkEnd w:id="136"/>
    </w:p>
    <w:p w14:paraId="29DD63D6"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color w:val="000000" w:themeColor="text1"/>
        </w:rPr>
      </w:pPr>
      <w:r w:rsidRPr="00940A72">
        <w:rPr>
          <w:rFonts w:ascii="Palatino Linotype" w:hAnsi="Palatino Linotype"/>
          <w:color w:val="000000" w:themeColor="text1"/>
        </w:rPr>
        <w:t xml:space="preserve"> Este </w:t>
      </w:r>
      <w:r w:rsidRPr="00940A72">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D4BD672" w14:textId="77777777" w:rsidR="0069448A" w:rsidRPr="00940A72" w:rsidRDefault="0069448A" w:rsidP="00E45D00">
      <w:pPr>
        <w:pStyle w:val="Prrafodelista"/>
        <w:spacing w:line="360" w:lineRule="auto"/>
        <w:ind w:left="0"/>
        <w:jc w:val="both"/>
        <w:rPr>
          <w:rFonts w:ascii="Palatino Linotype" w:eastAsia="Calibri" w:hAnsi="Palatino Linotype" w:cs="Times New Roman"/>
          <w:b/>
          <w:lang w:val="es-ES"/>
        </w:rPr>
      </w:pPr>
    </w:p>
    <w:p w14:paraId="516E94C0" w14:textId="77777777" w:rsidR="0069448A" w:rsidRPr="00940A72" w:rsidRDefault="0069448A" w:rsidP="00E45D00">
      <w:pPr>
        <w:pStyle w:val="Ttulo2"/>
        <w:spacing w:before="0" w:line="360" w:lineRule="auto"/>
        <w:rPr>
          <w:rFonts w:ascii="Palatino Linotype" w:hAnsi="Palatino Linotype"/>
          <w:b/>
          <w:color w:val="auto"/>
          <w:sz w:val="24"/>
          <w:szCs w:val="24"/>
        </w:rPr>
      </w:pPr>
      <w:bookmarkStart w:id="137" w:name="_Toc491791304"/>
      <w:bookmarkStart w:id="138" w:name="_Toc83128580"/>
      <w:r w:rsidRPr="00940A72">
        <w:rPr>
          <w:rFonts w:ascii="Palatino Linotype" w:hAnsi="Palatino Linotype"/>
          <w:b/>
          <w:color w:val="auto"/>
          <w:sz w:val="24"/>
          <w:szCs w:val="24"/>
        </w:rPr>
        <w:t>SEGUNDO. De la oportunidad y procedencia.</w:t>
      </w:r>
      <w:bookmarkEnd w:id="137"/>
      <w:bookmarkEnd w:id="138"/>
    </w:p>
    <w:p w14:paraId="1A4D7294" w14:textId="77777777" w:rsidR="0069448A" w:rsidRPr="00940A72" w:rsidRDefault="0069448A" w:rsidP="00E45D00">
      <w:pPr>
        <w:numPr>
          <w:ilvl w:val="0"/>
          <w:numId w:val="1"/>
        </w:numPr>
        <w:spacing w:line="360" w:lineRule="auto"/>
        <w:ind w:left="0" w:firstLine="0"/>
        <w:contextualSpacing/>
        <w:jc w:val="both"/>
        <w:rPr>
          <w:rFonts w:ascii="Palatino Linotype" w:hAnsi="Palatino Linotype"/>
          <w:color w:val="000000" w:themeColor="text1"/>
        </w:rPr>
      </w:pPr>
      <w:r w:rsidRPr="00940A72">
        <w:rPr>
          <w:rFonts w:ascii="Palatino Linotype" w:eastAsia="Calibri" w:hAnsi="Palatino Linotype" w:cs="Arial"/>
          <w:color w:val="000000" w:themeColor="text1"/>
        </w:rPr>
        <w:t xml:space="preserve">El medio de impugnación fue presentado a través del </w:t>
      </w:r>
      <w:r w:rsidRPr="00940A72">
        <w:rPr>
          <w:rFonts w:ascii="Palatino Linotype" w:eastAsia="Calibri" w:hAnsi="Palatino Linotype" w:cs="Arial"/>
          <w:b/>
          <w:color w:val="000000" w:themeColor="text1"/>
        </w:rPr>
        <w:t>SAIMEX,</w:t>
      </w:r>
      <w:r w:rsidRPr="00940A72">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940A72">
        <w:rPr>
          <w:rFonts w:ascii="Palatino Linotype" w:eastAsia="Calibri" w:hAnsi="Palatino Linotype" w:cs="Arial"/>
          <w:b/>
          <w:color w:val="000000" w:themeColor="text1"/>
        </w:rPr>
        <w:t>SUJETO OBLIGADO</w:t>
      </w:r>
      <w:r w:rsidRPr="00940A72">
        <w:rPr>
          <w:rFonts w:ascii="Palatino Linotype" w:eastAsia="Calibri" w:hAnsi="Palatino Linotype" w:cs="Arial"/>
          <w:color w:val="000000" w:themeColor="text1"/>
        </w:rPr>
        <w:t xml:space="preserve"> entregó su respuesta el </w:t>
      </w:r>
      <w:r w:rsidR="00061CF5" w:rsidRPr="00940A72">
        <w:rPr>
          <w:rFonts w:ascii="Palatino Linotype" w:eastAsia="Calibri" w:hAnsi="Palatino Linotype" w:cs="Arial"/>
          <w:b/>
          <w:color w:val="000000" w:themeColor="text1"/>
        </w:rPr>
        <w:t xml:space="preserve">veinticuatro de noviembre </w:t>
      </w:r>
      <w:r w:rsidRPr="00940A72">
        <w:rPr>
          <w:rFonts w:ascii="Palatino Linotype" w:eastAsia="Calibri" w:hAnsi="Palatino Linotype" w:cs="Arial"/>
          <w:b/>
          <w:color w:val="000000" w:themeColor="text1"/>
        </w:rPr>
        <w:t>de dos mil veintitrés</w:t>
      </w:r>
      <w:r w:rsidRPr="00940A72">
        <w:rPr>
          <w:rFonts w:ascii="Palatino Linotype" w:eastAsia="Calibri" w:hAnsi="Palatino Linotype" w:cs="Arial"/>
          <w:color w:val="000000" w:themeColor="text1"/>
        </w:rPr>
        <w:t xml:space="preserve">, </w:t>
      </w:r>
      <w:r w:rsidRPr="00940A72">
        <w:rPr>
          <w:rFonts w:ascii="Palatino Linotype" w:hAnsi="Palatino Linotype" w:cs="Arial"/>
          <w:color w:val="000000" w:themeColor="text1"/>
        </w:rPr>
        <w:t xml:space="preserve">de tal forma que el plazo para interponer el recurso de revisión transcurrió del </w:t>
      </w:r>
      <w:r w:rsidR="00061CF5" w:rsidRPr="00940A72">
        <w:rPr>
          <w:rFonts w:ascii="Palatino Linotype" w:hAnsi="Palatino Linotype" w:cs="Arial"/>
          <w:b/>
          <w:color w:val="000000" w:themeColor="text1"/>
        </w:rPr>
        <w:t xml:space="preserve">veintisiete de noviembre </w:t>
      </w:r>
      <w:r w:rsidRPr="00940A72">
        <w:rPr>
          <w:rFonts w:ascii="Palatino Linotype" w:hAnsi="Palatino Linotype" w:cs="Arial"/>
          <w:b/>
          <w:color w:val="000000" w:themeColor="text1"/>
        </w:rPr>
        <w:t xml:space="preserve">al </w:t>
      </w:r>
      <w:r w:rsidR="00061CF5" w:rsidRPr="00940A72">
        <w:rPr>
          <w:rFonts w:ascii="Palatino Linotype" w:hAnsi="Palatino Linotype" w:cs="Arial"/>
          <w:b/>
          <w:color w:val="000000" w:themeColor="text1"/>
        </w:rPr>
        <w:t xml:space="preserve">quince de diciembre </w:t>
      </w:r>
      <w:r w:rsidRPr="00940A72">
        <w:rPr>
          <w:rFonts w:ascii="Palatino Linotype" w:hAnsi="Palatino Linotype" w:cs="Arial"/>
          <w:b/>
          <w:color w:val="000000" w:themeColor="text1"/>
        </w:rPr>
        <w:t>de dos mil</w:t>
      </w:r>
      <w:r w:rsidR="00061CF5" w:rsidRPr="00940A72">
        <w:rPr>
          <w:rFonts w:ascii="Palatino Linotype" w:hAnsi="Palatino Linotype" w:cs="Arial"/>
          <w:b/>
          <w:color w:val="000000" w:themeColor="text1"/>
        </w:rPr>
        <w:t xml:space="preserve"> veintitrés</w:t>
      </w:r>
      <w:r w:rsidR="00061CF5" w:rsidRPr="00940A72">
        <w:rPr>
          <w:rFonts w:ascii="Palatino Linotype" w:hAnsi="Palatino Linotype" w:cs="Arial"/>
          <w:color w:val="000000" w:themeColor="text1"/>
        </w:rPr>
        <w:t xml:space="preserve">; en consecuencia, la </w:t>
      </w:r>
      <w:r w:rsidRPr="00940A72">
        <w:rPr>
          <w:rFonts w:ascii="Palatino Linotype" w:hAnsi="Palatino Linotype" w:cs="Arial"/>
          <w:color w:val="000000" w:themeColor="text1"/>
        </w:rPr>
        <w:t xml:space="preserve"> ahora </w:t>
      </w:r>
      <w:r w:rsidRPr="00940A72">
        <w:rPr>
          <w:rFonts w:ascii="Palatino Linotype" w:hAnsi="Palatino Linotype" w:cs="Arial"/>
          <w:b/>
          <w:color w:val="000000" w:themeColor="text1"/>
        </w:rPr>
        <w:t>RECURRENTE</w:t>
      </w:r>
      <w:r w:rsidRPr="00940A72">
        <w:rPr>
          <w:rFonts w:ascii="Palatino Linotype" w:hAnsi="Palatino Linotype" w:cs="Arial"/>
          <w:color w:val="000000" w:themeColor="text1"/>
        </w:rPr>
        <w:t xml:space="preserve"> presentó su inconformidad el día </w:t>
      </w:r>
      <w:r w:rsidR="00061CF5" w:rsidRPr="00940A72">
        <w:rPr>
          <w:rFonts w:ascii="Palatino Linotype" w:hAnsi="Palatino Linotype" w:cs="Arial"/>
          <w:b/>
          <w:color w:val="000000" w:themeColor="text1"/>
        </w:rPr>
        <w:t xml:space="preserve">veintiséis </w:t>
      </w:r>
      <w:r w:rsidR="00223274" w:rsidRPr="00940A72">
        <w:rPr>
          <w:rFonts w:ascii="Palatino Linotype" w:hAnsi="Palatino Linotype" w:cs="Arial"/>
          <w:b/>
          <w:color w:val="000000" w:themeColor="text1"/>
        </w:rPr>
        <w:t xml:space="preserve">de noviembre </w:t>
      </w:r>
      <w:r w:rsidRPr="00940A72">
        <w:rPr>
          <w:rFonts w:ascii="Palatino Linotype" w:hAnsi="Palatino Linotype" w:cs="Arial"/>
          <w:b/>
          <w:color w:val="000000" w:themeColor="text1"/>
        </w:rPr>
        <w:t>de dos mil veintitrés</w:t>
      </w:r>
      <w:r w:rsidRPr="00940A72">
        <w:rPr>
          <w:rFonts w:ascii="Palatino Linotype" w:hAnsi="Palatino Linotype" w:cs="Arial"/>
          <w:color w:val="000000" w:themeColor="text1"/>
        </w:rPr>
        <w:t>; es decir antes del lapso legalmente establecido para tal efecto.</w:t>
      </w:r>
    </w:p>
    <w:p w14:paraId="28314FAA" w14:textId="77777777" w:rsidR="0069448A" w:rsidRPr="00940A72" w:rsidRDefault="0069448A" w:rsidP="00E45D00">
      <w:pPr>
        <w:numPr>
          <w:ilvl w:val="0"/>
          <w:numId w:val="1"/>
        </w:numPr>
        <w:spacing w:line="360" w:lineRule="auto"/>
        <w:ind w:left="0" w:firstLine="0"/>
        <w:contextualSpacing/>
        <w:jc w:val="both"/>
        <w:rPr>
          <w:rFonts w:ascii="Palatino Linotype" w:eastAsia="Calibri" w:hAnsi="Palatino Linotype" w:cs="Arial"/>
        </w:rPr>
      </w:pPr>
      <w:r w:rsidRPr="00940A72">
        <w:rPr>
          <w:rFonts w:ascii="Palatino Linotype" w:eastAsia="Calibri" w:hAnsi="Palatino Linotype" w:cs="Arial"/>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6C9F392" w14:textId="77777777" w:rsidR="0069448A" w:rsidRPr="00940A72" w:rsidRDefault="0069448A" w:rsidP="00E45D00">
      <w:pPr>
        <w:pStyle w:val="Prrafodelista"/>
        <w:spacing w:line="360" w:lineRule="auto"/>
        <w:ind w:left="0"/>
        <w:rPr>
          <w:rFonts w:ascii="Palatino Linotype" w:eastAsia="Calibri" w:hAnsi="Palatino Linotype" w:cs="Arial"/>
        </w:rPr>
      </w:pPr>
    </w:p>
    <w:p w14:paraId="0C91CE1B" w14:textId="77777777" w:rsidR="0069448A" w:rsidRPr="00940A72" w:rsidRDefault="0069448A" w:rsidP="00E45D00">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940A72">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940A72">
        <w:rPr>
          <w:rFonts w:ascii="Palatino Linotype" w:hAnsi="Palatino Linotype"/>
          <w:b/>
          <w:color w:val="000000" w:themeColor="text1"/>
          <w:sz w:val="24"/>
          <w:szCs w:val="24"/>
        </w:rPr>
        <w:t xml:space="preserve">Del planteamiento de la </w:t>
      </w:r>
      <w:r w:rsidRPr="00940A72">
        <w:rPr>
          <w:rFonts w:ascii="Palatino Linotype" w:hAnsi="Palatino Linotype"/>
          <w:b/>
          <w:i/>
          <w:color w:val="000000" w:themeColor="text1"/>
          <w:sz w:val="24"/>
          <w:szCs w:val="24"/>
        </w:rPr>
        <w:t>Litis</w:t>
      </w:r>
      <w:r w:rsidRPr="00940A72">
        <w:rPr>
          <w:rFonts w:ascii="Palatino Linotype" w:hAnsi="Palatino Linotype"/>
          <w:b/>
          <w:color w:val="000000" w:themeColor="text1"/>
          <w:sz w:val="24"/>
          <w:szCs w:val="24"/>
        </w:rPr>
        <w:t>.</w:t>
      </w:r>
      <w:bookmarkEnd w:id="141"/>
      <w:bookmarkEnd w:id="142"/>
      <w:bookmarkEnd w:id="143"/>
      <w:bookmarkEnd w:id="144"/>
      <w:bookmarkEnd w:id="145"/>
    </w:p>
    <w:p w14:paraId="509C9FC6" w14:textId="77777777" w:rsidR="0069448A" w:rsidRPr="00940A72" w:rsidRDefault="0069448A" w:rsidP="00E45D00">
      <w:pPr>
        <w:pStyle w:val="Prrafodelista"/>
        <w:numPr>
          <w:ilvl w:val="0"/>
          <w:numId w:val="1"/>
        </w:numPr>
        <w:spacing w:line="360" w:lineRule="auto"/>
        <w:ind w:left="0" w:firstLine="0"/>
        <w:jc w:val="both"/>
        <w:rPr>
          <w:rFonts w:ascii="Palatino Linotype" w:hAnsi="Palatino Linotype" w:cs="Arial"/>
        </w:rPr>
      </w:pPr>
      <w:r w:rsidRPr="00940A72">
        <w:rPr>
          <w:rFonts w:ascii="Palatino Linotype" w:hAnsi="Palatino Linotype" w:cs="Arial"/>
        </w:rPr>
        <w:t xml:space="preserve">Se </w:t>
      </w:r>
      <w:r w:rsidRPr="00940A72">
        <w:rPr>
          <w:rFonts w:ascii="Palatino Linotype" w:eastAsia="Calibri" w:hAnsi="Palatino Linotype" w:cs="Arial"/>
        </w:rPr>
        <w:t>solicitó</w:t>
      </w:r>
      <w:r w:rsidRPr="00940A72">
        <w:rPr>
          <w:rFonts w:ascii="Palatino Linotype" w:hAnsi="Palatino Linotype" w:cs="Arial"/>
        </w:rPr>
        <w:t xml:space="preserve"> tener acceso, a la información que a continuación se desagrega:</w:t>
      </w:r>
    </w:p>
    <w:p w14:paraId="23AA5116" w14:textId="77777777" w:rsidR="00223274" w:rsidRPr="00940A72" w:rsidRDefault="00940A72" w:rsidP="00E45D00">
      <w:pPr>
        <w:pStyle w:val="Prrafodelista"/>
        <w:spacing w:line="360" w:lineRule="auto"/>
        <w:ind w:left="777"/>
        <w:jc w:val="both"/>
        <w:rPr>
          <w:rFonts w:ascii="Palatino Linotype" w:hAnsi="Palatino Linotype" w:cs="Arial"/>
          <w:sz w:val="22"/>
        </w:rPr>
      </w:pPr>
      <w:r w:rsidRPr="00940A72">
        <w:rPr>
          <w:rFonts w:ascii="Palatino Linotype" w:hAnsi="Palatino Linotype" w:cs="Arial"/>
          <w:sz w:val="22"/>
        </w:rPr>
        <w:t xml:space="preserve">1. </w:t>
      </w:r>
      <w:r w:rsidR="0069448A" w:rsidRPr="00940A72">
        <w:rPr>
          <w:rFonts w:ascii="Palatino Linotype" w:hAnsi="Palatino Linotype" w:cs="Arial"/>
          <w:sz w:val="22"/>
        </w:rPr>
        <w:t xml:space="preserve"> </w:t>
      </w:r>
      <w:r w:rsidR="00223274" w:rsidRPr="00940A72">
        <w:rPr>
          <w:rFonts w:ascii="Palatino Linotype" w:hAnsi="Palatino Linotype" w:cs="Arial"/>
          <w:sz w:val="22"/>
        </w:rPr>
        <w:t xml:space="preserve">Los expedientes de las obras de construcción, mejoramiento, rehabilitación, instalación, mantenimiento, y otros, relacionados con techumbre e impermeabilización, del año  2012 al 2023, en la </w:t>
      </w:r>
      <w:r w:rsidR="00AE03A3" w:rsidRPr="00940A72">
        <w:rPr>
          <w:rFonts w:ascii="Palatino Linotype" w:hAnsi="Palatino Linotype" w:cs="Arial"/>
          <w:sz w:val="22"/>
        </w:rPr>
        <w:t>E</w:t>
      </w:r>
      <w:r w:rsidR="00223274" w:rsidRPr="00940A72">
        <w:rPr>
          <w:rFonts w:ascii="Palatino Linotype" w:hAnsi="Palatino Linotype" w:cs="Arial"/>
          <w:sz w:val="22"/>
        </w:rPr>
        <w:t>scuela Primaria Ramón López Velarde, con clave de</w:t>
      </w:r>
      <w:r w:rsidR="00AE03A3" w:rsidRPr="00940A72">
        <w:rPr>
          <w:rFonts w:ascii="Palatino Linotype" w:hAnsi="Palatino Linotype" w:cs="Arial"/>
          <w:sz w:val="22"/>
        </w:rPr>
        <w:t xml:space="preserve"> centro de trabajo 15EPR0614V1;</w:t>
      </w:r>
    </w:p>
    <w:p w14:paraId="57F590E2" w14:textId="77777777" w:rsidR="00223274" w:rsidRPr="00940A72" w:rsidRDefault="00940A72" w:rsidP="00E45D00">
      <w:pPr>
        <w:pStyle w:val="Prrafodelista"/>
        <w:spacing w:line="360" w:lineRule="auto"/>
        <w:ind w:left="777"/>
        <w:jc w:val="both"/>
        <w:rPr>
          <w:rFonts w:ascii="Palatino Linotype" w:hAnsi="Palatino Linotype" w:cs="Arial"/>
          <w:sz w:val="22"/>
        </w:rPr>
      </w:pPr>
      <w:r w:rsidRPr="00940A72">
        <w:rPr>
          <w:rFonts w:ascii="Palatino Linotype" w:hAnsi="Palatino Linotype" w:cs="Arial"/>
          <w:sz w:val="22"/>
        </w:rPr>
        <w:t xml:space="preserve">2.    </w:t>
      </w:r>
      <w:r w:rsidR="00223274" w:rsidRPr="00940A72">
        <w:rPr>
          <w:rFonts w:ascii="Palatino Linotype" w:hAnsi="Palatino Linotype" w:cs="Arial"/>
          <w:sz w:val="22"/>
        </w:rPr>
        <w:t>Los trabajos realizados con presupuesto municipal, estatal, federal, o bien, a través de la A</w:t>
      </w:r>
      <w:r w:rsidR="00AE03A3" w:rsidRPr="00940A72">
        <w:rPr>
          <w:rFonts w:ascii="Palatino Linotype" w:hAnsi="Palatino Linotype" w:cs="Arial"/>
          <w:sz w:val="22"/>
        </w:rPr>
        <w:t>sociación de Padres de Familia, en la escuela de referencia; y</w:t>
      </w:r>
    </w:p>
    <w:p w14:paraId="02C40A6B" w14:textId="77777777" w:rsidR="0069448A" w:rsidRPr="00940A72" w:rsidRDefault="00940A72" w:rsidP="00E45D00">
      <w:pPr>
        <w:pStyle w:val="Prrafodelista"/>
        <w:spacing w:line="360" w:lineRule="auto"/>
        <w:ind w:left="777"/>
        <w:jc w:val="both"/>
        <w:rPr>
          <w:rFonts w:ascii="Palatino Linotype" w:hAnsi="Palatino Linotype" w:cs="Arial"/>
          <w:sz w:val="22"/>
        </w:rPr>
      </w:pPr>
      <w:r w:rsidRPr="00940A72">
        <w:rPr>
          <w:rFonts w:ascii="Palatino Linotype" w:hAnsi="Palatino Linotype" w:cs="Arial"/>
          <w:sz w:val="22"/>
        </w:rPr>
        <w:t xml:space="preserve">3.      </w:t>
      </w:r>
      <w:r w:rsidR="00223274" w:rsidRPr="00940A72">
        <w:rPr>
          <w:rFonts w:ascii="Palatino Linotype" w:hAnsi="Palatino Linotype" w:cs="Arial"/>
          <w:sz w:val="22"/>
        </w:rPr>
        <w:t xml:space="preserve">Los estudios, diagnósticos e inspecciones, relacionados con la techumbre con la que cuenta </w:t>
      </w:r>
      <w:r w:rsidR="00AE03A3" w:rsidRPr="00940A72">
        <w:rPr>
          <w:rFonts w:ascii="Palatino Linotype" w:hAnsi="Palatino Linotype" w:cs="Arial"/>
          <w:sz w:val="22"/>
        </w:rPr>
        <w:t>dicha escuela</w:t>
      </w:r>
      <w:r w:rsidR="0069448A" w:rsidRPr="00940A72">
        <w:rPr>
          <w:rFonts w:ascii="Palatino Linotype" w:hAnsi="Palatino Linotype" w:cs="Arial"/>
          <w:sz w:val="22"/>
        </w:rPr>
        <w:t>.</w:t>
      </w:r>
    </w:p>
    <w:p w14:paraId="35D055F5" w14:textId="77777777" w:rsidR="0069448A" w:rsidRPr="00940A72" w:rsidRDefault="0069448A" w:rsidP="00E45D00">
      <w:pPr>
        <w:spacing w:line="360" w:lineRule="auto"/>
        <w:jc w:val="both"/>
        <w:rPr>
          <w:rFonts w:ascii="Palatino Linotype" w:hAnsi="Palatino Linotype" w:cs="Arial"/>
          <w:b/>
        </w:rPr>
      </w:pPr>
      <w:r w:rsidRPr="00940A72">
        <w:rPr>
          <w:rFonts w:ascii="Palatino Linotype" w:hAnsi="Palatino Linotype" w:cs="Arial"/>
          <w:b/>
        </w:rPr>
        <w:t xml:space="preserve"> </w:t>
      </w:r>
    </w:p>
    <w:p w14:paraId="147E5C7E" w14:textId="77777777" w:rsidR="0069448A" w:rsidRPr="00940A72" w:rsidRDefault="0069448A" w:rsidP="00E45D00">
      <w:pPr>
        <w:numPr>
          <w:ilvl w:val="0"/>
          <w:numId w:val="1"/>
        </w:numPr>
        <w:spacing w:line="360" w:lineRule="auto"/>
        <w:ind w:left="0" w:firstLine="0"/>
        <w:contextualSpacing/>
        <w:jc w:val="both"/>
        <w:rPr>
          <w:rFonts w:ascii="Palatino Linotype" w:eastAsia="Calibri" w:hAnsi="Palatino Linotype" w:cs="Arial"/>
        </w:rPr>
      </w:pPr>
      <w:r w:rsidRPr="00940A72">
        <w:rPr>
          <w:rFonts w:ascii="Palatino Linotype" w:eastAsia="Calibri" w:hAnsi="Palatino Linotype" w:cs="Arial"/>
        </w:rPr>
        <w:t xml:space="preserve">En respuesta, el </w:t>
      </w:r>
      <w:r w:rsidRPr="00940A72">
        <w:rPr>
          <w:rFonts w:ascii="Palatino Linotype" w:eastAsia="Calibri" w:hAnsi="Palatino Linotype" w:cs="Arial"/>
          <w:b/>
        </w:rPr>
        <w:t>SUJETO OBLIGADO</w:t>
      </w:r>
      <w:r w:rsidRPr="00940A72">
        <w:rPr>
          <w:rFonts w:ascii="Palatino Linotype" w:eastAsia="Calibri" w:hAnsi="Palatino Linotype" w:cs="Arial"/>
        </w:rPr>
        <w:t xml:space="preserve"> remitió </w:t>
      </w:r>
      <w:r w:rsidR="00223274" w:rsidRPr="00940A72">
        <w:rPr>
          <w:rFonts w:ascii="Palatino Linotype" w:eastAsia="Calibri" w:hAnsi="Palatino Linotype" w:cs="Arial"/>
        </w:rPr>
        <w:t xml:space="preserve">un archivo </w:t>
      </w:r>
      <w:r w:rsidR="00223274" w:rsidRPr="00940A72">
        <w:rPr>
          <w:rFonts w:ascii="Palatino Linotype" w:eastAsia="Calibri" w:hAnsi="Palatino Linotype" w:cs="Arial"/>
          <w:i/>
        </w:rPr>
        <w:t xml:space="preserve">zip </w:t>
      </w:r>
      <w:r w:rsidR="00223274" w:rsidRPr="00940A72">
        <w:rPr>
          <w:rFonts w:ascii="Palatino Linotype" w:eastAsia="Calibri" w:hAnsi="Palatino Linotype" w:cs="Arial"/>
        </w:rPr>
        <w:t>que</w:t>
      </w:r>
      <w:r w:rsidR="00AE03A3" w:rsidRPr="00940A72">
        <w:rPr>
          <w:rFonts w:ascii="Palatino Linotype" w:eastAsia="Calibri" w:hAnsi="Palatino Linotype" w:cs="Arial"/>
        </w:rPr>
        <w:t xml:space="preserve"> a su vez</w:t>
      </w:r>
      <w:r w:rsidR="00223274" w:rsidRPr="00940A72">
        <w:rPr>
          <w:rFonts w:ascii="Palatino Linotype" w:eastAsia="Calibri" w:hAnsi="Palatino Linotype" w:cs="Arial"/>
        </w:rPr>
        <w:t xml:space="preserve"> contiene siete archivos </w:t>
      </w:r>
      <w:r w:rsidR="00AE03A3" w:rsidRPr="00940A72">
        <w:rPr>
          <w:rFonts w:ascii="Palatino Linotype" w:eastAsia="Calibri" w:hAnsi="Palatino Linotype" w:cs="Arial"/>
        </w:rPr>
        <w:t>electrónicos</w:t>
      </w:r>
      <w:r w:rsidRPr="00940A72">
        <w:rPr>
          <w:rFonts w:ascii="Palatino Linotype" w:eastAsia="Calibri" w:hAnsi="Palatino Linotype" w:cs="Arial"/>
        </w:rPr>
        <w:t xml:space="preserve">, </w:t>
      </w:r>
      <w:r w:rsidR="00AE03A3" w:rsidRPr="00940A72">
        <w:rPr>
          <w:rFonts w:ascii="Palatino Linotype" w:eastAsia="Calibri" w:hAnsi="Palatino Linotype" w:cs="Arial"/>
        </w:rPr>
        <w:t>relacionados a obras realizadas en la Escuela que se señala</w:t>
      </w:r>
      <w:r w:rsidRPr="00940A72">
        <w:rPr>
          <w:rFonts w:ascii="Palatino Linotype" w:eastAsia="Calibri" w:hAnsi="Palatino Linotype" w:cs="Arial"/>
        </w:rPr>
        <w:t xml:space="preserve">. </w:t>
      </w:r>
      <w:r w:rsidR="00AE03A3" w:rsidRPr="00940A72">
        <w:rPr>
          <w:rFonts w:ascii="Palatino Linotype" w:eastAsia="Calibri" w:hAnsi="Palatino Linotype" w:cs="Arial"/>
        </w:rPr>
        <w:t xml:space="preserve">Inconforme con lo anterior, la ahora </w:t>
      </w:r>
      <w:r w:rsidR="00AE03A3" w:rsidRPr="00940A72">
        <w:rPr>
          <w:rFonts w:ascii="Palatino Linotype" w:eastAsia="Calibri" w:hAnsi="Palatino Linotype" w:cs="Arial"/>
          <w:b/>
        </w:rPr>
        <w:t xml:space="preserve">RECURRENTE </w:t>
      </w:r>
      <w:r w:rsidR="00AE03A3" w:rsidRPr="00940A72">
        <w:rPr>
          <w:rFonts w:ascii="Palatino Linotype" w:eastAsia="Calibri" w:hAnsi="Palatino Linotype" w:cs="Arial"/>
        </w:rPr>
        <w:t xml:space="preserve">por lo siguiente: </w:t>
      </w:r>
      <w:r w:rsidR="00AE03A3" w:rsidRPr="00940A72">
        <w:rPr>
          <w:rFonts w:ascii="Palatino Linotype" w:eastAsia="Calibri" w:hAnsi="Palatino Linotype" w:cs="Arial"/>
          <w:i/>
        </w:rPr>
        <w:t>"...no se incluyen los detalles de la techumbre construida..."</w:t>
      </w:r>
      <w:r w:rsidR="00AE03A3" w:rsidRPr="00940A72">
        <w:rPr>
          <w:rFonts w:ascii="Palatino Linotype" w:eastAsia="Calibri" w:hAnsi="Palatino Linotype" w:cs="Arial"/>
        </w:rPr>
        <w:t xml:space="preserve"> y "</w:t>
      </w:r>
      <w:r w:rsidR="00AE03A3" w:rsidRPr="00940A72">
        <w:rPr>
          <w:rFonts w:ascii="Palatino Linotype" w:eastAsia="Calibri" w:hAnsi="Palatino Linotype" w:cs="Arial"/>
          <w:i/>
        </w:rPr>
        <w:t>En la solicitud inicial de información se piden "Así como los estudios, diagnósticos e inspecciones, relacionados con la techumbre con que cuenta la escuela en cuestión."</w:t>
      </w:r>
    </w:p>
    <w:p w14:paraId="4EAF1900" w14:textId="77777777" w:rsidR="0069448A" w:rsidRPr="00940A72" w:rsidRDefault="0069448A" w:rsidP="00E45D00">
      <w:pPr>
        <w:spacing w:line="360" w:lineRule="auto"/>
        <w:contextualSpacing/>
        <w:jc w:val="both"/>
        <w:rPr>
          <w:rFonts w:ascii="Palatino Linotype" w:eastAsia="Calibri" w:hAnsi="Palatino Linotype" w:cs="Arial"/>
        </w:rPr>
      </w:pPr>
    </w:p>
    <w:p w14:paraId="2E5EFCED" w14:textId="77777777" w:rsidR="0069448A" w:rsidRPr="00940A72" w:rsidRDefault="0069448A" w:rsidP="00E45D00">
      <w:pPr>
        <w:numPr>
          <w:ilvl w:val="0"/>
          <w:numId w:val="1"/>
        </w:numPr>
        <w:spacing w:line="360" w:lineRule="auto"/>
        <w:ind w:left="0" w:firstLine="0"/>
        <w:contextualSpacing/>
        <w:jc w:val="both"/>
        <w:rPr>
          <w:rFonts w:ascii="Palatino Linotype" w:eastAsia="MS Mincho" w:hAnsi="Palatino Linotype" w:cs="Arial"/>
        </w:rPr>
      </w:pPr>
      <w:r w:rsidRPr="00940A72">
        <w:rPr>
          <w:rFonts w:ascii="Palatino Linotype" w:eastAsia="MS Mincho" w:hAnsi="Palatino Linotype" w:cs="Arial"/>
        </w:rPr>
        <w:lastRenderedPageBreak/>
        <w:t xml:space="preserve">En </w:t>
      </w:r>
      <w:r w:rsidRPr="00940A72">
        <w:rPr>
          <w:rFonts w:ascii="Palatino Linotype" w:hAnsi="Palatino Linotype" w:cs="Arial"/>
          <w:lang w:eastAsia="es-MX"/>
        </w:rPr>
        <w:t>dichas</w:t>
      </w:r>
      <w:r w:rsidRPr="00940A72">
        <w:rPr>
          <w:rFonts w:ascii="Palatino Linotype" w:eastAsia="Times New Roman" w:hAnsi="Palatino Linotype" w:cs="Arial"/>
        </w:rPr>
        <w:t xml:space="preserve"> condiciones, la </w:t>
      </w:r>
      <w:r w:rsidRPr="00940A72">
        <w:rPr>
          <w:rFonts w:ascii="Palatino Linotype" w:eastAsia="Times New Roman" w:hAnsi="Palatino Linotype" w:cs="Arial"/>
          <w:i/>
        </w:rPr>
        <w:t>Litis</w:t>
      </w:r>
      <w:r w:rsidRPr="00940A72">
        <w:rPr>
          <w:rFonts w:ascii="Palatino Linotype" w:eastAsia="Times New Roman" w:hAnsi="Palatino Linotype" w:cs="Arial"/>
        </w:rPr>
        <w:t xml:space="preserve"> a resolver en este recurso se circunscribe a determinar si </w:t>
      </w:r>
      <w:r w:rsidRPr="00940A72">
        <w:rPr>
          <w:rFonts w:ascii="Palatino Linotype" w:eastAsia="MS Mincho" w:hAnsi="Palatino Linotype" w:cs="Arial"/>
        </w:rPr>
        <w:t xml:space="preserve">se actualiza la causal de procedencia prevista en el artículo 179, </w:t>
      </w:r>
      <w:r w:rsidRPr="00940A72">
        <w:rPr>
          <w:rFonts w:ascii="Palatino Linotype" w:eastAsia="MS Mincho" w:hAnsi="Palatino Linotype" w:cs="Arial"/>
          <w:b/>
        </w:rPr>
        <w:t xml:space="preserve">fracción V </w:t>
      </w:r>
      <w:r w:rsidRPr="00940A72">
        <w:rPr>
          <w:rFonts w:ascii="Palatino Linotype" w:eastAsia="MS Mincho" w:hAnsi="Palatino Linotype" w:cs="Arial"/>
        </w:rPr>
        <w:t xml:space="preserve">de la </w:t>
      </w:r>
      <w:r w:rsidRPr="00940A72">
        <w:rPr>
          <w:rFonts w:ascii="Palatino Linotype" w:eastAsia="MS Mincho" w:hAnsi="Palatino Linotype" w:cs="Arial"/>
          <w:b/>
        </w:rPr>
        <w:t xml:space="preserve">Ley de Transparencia y Acceso a la Información Pública del Estado de </w:t>
      </w:r>
      <w:r w:rsidRPr="00940A72">
        <w:rPr>
          <w:rFonts w:ascii="Palatino Linotype" w:hAnsi="Palatino Linotype" w:cs="Arial"/>
        </w:rPr>
        <w:t>México</w:t>
      </w:r>
      <w:r w:rsidRPr="00940A72">
        <w:rPr>
          <w:rFonts w:ascii="Palatino Linotype" w:eastAsia="MS Mincho" w:hAnsi="Palatino Linotype" w:cs="Arial"/>
          <w:b/>
        </w:rPr>
        <w:t xml:space="preserve"> y </w:t>
      </w:r>
      <w:r w:rsidRPr="00940A72">
        <w:rPr>
          <w:rFonts w:ascii="Palatino Linotype" w:hAnsi="Palatino Linotype" w:cs="Arial"/>
        </w:rPr>
        <w:t>Municipios</w:t>
      </w:r>
      <w:r w:rsidRPr="00940A72">
        <w:rPr>
          <w:rFonts w:ascii="Palatino Linotype" w:eastAsia="MS Mincho" w:hAnsi="Palatino Linotype" w:cs="Arial"/>
        </w:rPr>
        <w:t xml:space="preserve">; </w:t>
      </w:r>
      <w:r w:rsidRPr="00940A72">
        <w:rPr>
          <w:rFonts w:ascii="Palatino Linotype" w:eastAsia="Times New Roman" w:hAnsi="Palatino Linotype" w:cs="Arial"/>
          <w:color w:val="000000" w:themeColor="text1"/>
          <w:lang w:val="es-ES" w:eastAsia="es-MX"/>
        </w:rPr>
        <w:t xml:space="preserve">fracción que determina la hipótesis jurídica relativa entrega de información incompleta; </w:t>
      </w:r>
      <w:r w:rsidRPr="00940A72">
        <w:rPr>
          <w:rFonts w:ascii="Palatino Linotype" w:eastAsia="MS Mincho" w:hAnsi="Palatino Linotype" w:cs="Arial"/>
        </w:rPr>
        <w:t xml:space="preserve">contexto del cual se dolió </w:t>
      </w:r>
      <w:r w:rsidR="00223274" w:rsidRPr="00940A72">
        <w:rPr>
          <w:rFonts w:ascii="Palatino Linotype" w:eastAsia="MS Mincho" w:hAnsi="Palatino Linotype" w:cs="Arial"/>
          <w:b/>
        </w:rPr>
        <w:t>LA</w:t>
      </w:r>
      <w:r w:rsidRPr="00940A72">
        <w:rPr>
          <w:rFonts w:ascii="Palatino Linotype" w:eastAsia="MS Mincho" w:hAnsi="Palatino Linotype" w:cs="Arial"/>
          <w:b/>
        </w:rPr>
        <w:t xml:space="preserve"> RECURRENTE </w:t>
      </w:r>
      <w:r w:rsidRPr="00940A72">
        <w:rPr>
          <w:rFonts w:ascii="Palatino Linotype" w:eastAsia="MS Mincho" w:hAnsi="Palatino Linotype" w:cs="Arial"/>
        </w:rPr>
        <w:t>al momento de interponer su inconformidad.</w:t>
      </w:r>
      <w:r w:rsidRPr="00940A72">
        <w:rPr>
          <w:rFonts w:ascii="Palatino Linotype" w:eastAsia="Times New Roman" w:hAnsi="Palatino Linotype" w:cs="Arial"/>
          <w:color w:val="000000" w:themeColor="text1"/>
          <w:lang w:val="es-ES" w:eastAsia="es-MX"/>
        </w:rPr>
        <w:t xml:space="preserve"> De modo tal </w:t>
      </w:r>
      <w:r w:rsidRPr="00940A72">
        <w:rPr>
          <w:rFonts w:ascii="Palatino Linotype" w:hAnsi="Palatino Linotype" w:cs="Arial"/>
          <w:color w:val="000000" w:themeColor="text1"/>
        </w:rPr>
        <w:t xml:space="preserve">que el presente recurso de revisión se abocara en determinar si el </w:t>
      </w:r>
      <w:r w:rsidRPr="00940A72">
        <w:rPr>
          <w:rFonts w:ascii="Palatino Linotype" w:hAnsi="Palatino Linotype" w:cs="Arial"/>
          <w:b/>
          <w:color w:val="000000" w:themeColor="text1"/>
        </w:rPr>
        <w:t>SUJETO</w:t>
      </w:r>
      <w:r w:rsidRPr="00940A72">
        <w:rPr>
          <w:rFonts w:ascii="Palatino Linotype" w:hAnsi="Palatino Linotype" w:cs="Arial"/>
          <w:color w:val="000000" w:themeColor="text1"/>
        </w:rPr>
        <w:t xml:space="preserve"> </w:t>
      </w:r>
      <w:r w:rsidRPr="00940A72">
        <w:rPr>
          <w:rFonts w:ascii="Palatino Linotype" w:hAnsi="Palatino Linotype" w:cs="Arial"/>
          <w:b/>
          <w:color w:val="000000" w:themeColor="text1"/>
        </w:rPr>
        <w:t>OBLIGADO</w:t>
      </w:r>
      <w:r w:rsidRPr="00940A72">
        <w:rPr>
          <w:rFonts w:ascii="Palatino Linotype" w:hAnsi="Palatino Linotype" w:cs="Arial"/>
          <w:color w:val="000000" w:themeColor="text1"/>
        </w:rPr>
        <w:t xml:space="preserve"> con su respuesta ciertamente </w:t>
      </w:r>
      <w:r w:rsidRPr="00940A72">
        <w:rPr>
          <w:rFonts w:ascii="Palatino Linotype" w:eastAsia="Times New Roman" w:hAnsi="Palatino Linotype"/>
          <w:color w:val="000000" w:themeColor="text1"/>
        </w:rPr>
        <w:t>actualiza la causal de procedencia</w:t>
      </w:r>
      <w:r w:rsidRPr="00940A72">
        <w:rPr>
          <w:rFonts w:ascii="Palatino Linotype" w:eastAsia="Times New Roman" w:hAnsi="Palatino Linotype"/>
          <w:b/>
          <w:color w:val="000000" w:themeColor="text1"/>
        </w:rPr>
        <w:t xml:space="preserve"> </w:t>
      </w:r>
      <w:r w:rsidRPr="00940A72">
        <w:rPr>
          <w:rFonts w:ascii="Palatino Linotype" w:eastAsia="Times New Roman" w:hAnsi="Palatino Linotype" w:cs="Arial"/>
          <w:color w:val="000000" w:themeColor="text1"/>
          <w:lang w:eastAsia="es-MX"/>
        </w:rPr>
        <w:t xml:space="preserve">antes señalada. </w:t>
      </w:r>
    </w:p>
    <w:p w14:paraId="0D19E778" w14:textId="77777777" w:rsidR="0069448A" w:rsidRPr="00940A72" w:rsidRDefault="0069448A" w:rsidP="00E45D00">
      <w:pPr>
        <w:spacing w:line="360" w:lineRule="auto"/>
        <w:rPr>
          <w:rFonts w:ascii="Palatino Linotype" w:eastAsia="MS Mincho" w:hAnsi="Palatino Linotype" w:cs="Arial"/>
        </w:rPr>
      </w:pPr>
    </w:p>
    <w:p w14:paraId="35D19221" w14:textId="77777777" w:rsidR="0069448A" w:rsidRPr="00940A72" w:rsidRDefault="0069448A" w:rsidP="00E45D00">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940A72">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43DFC3EB" w14:textId="77777777" w:rsidR="00AE03A3" w:rsidRPr="00940A72" w:rsidRDefault="00223274" w:rsidP="00E45D00">
      <w:pPr>
        <w:numPr>
          <w:ilvl w:val="0"/>
          <w:numId w:val="1"/>
        </w:numPr>
        <w:spacing w:line="360" w:lineRule="auto"/>
        <w:ind w:left="0" w:right="49" w:firstLine="0"/>
        <w:contextualSpacing/>
        <w:jc w:val="both"/>
        <w:rPr>
          <w:rFonts w:ascii="Palatino Linotype" w:eastAsia="Palatino Linotype" w:hAnsi="Palatino Linotype" w:cs="Palatino Linotype"/>
        </w:rPr>
      </w:pPr>
      <w:bookmarkStart w:id="151" w:name="_Toc504500693"/>
      <w:bookmarkStart w:id="152" w:name="_Toc534742545"/>
      <w:bookmarkStart w:id="153" w:name="_Toc2248738"/>
      <w:bookmarkStart w:id="154" w:name="_Toc34819440"/>
      <w:bookmarkStart w:id="155" w:name="_Toc51259595"/>
      <w:bookmarkStart w:id="156" w:name="_Toc83128595"/>
      <w:r w:rsidRPr="00940A72">
        <w:rPr>
          <w:rFonts w:ascii="Palatino Linotype" w:hAnsi="Palatino Linotype"/>
          <w:color w:val="000000" w:themeColor="text1"/>
        </w:rPr>
        <w:t xml:space="preserve">Acotada la </w:t>
      </w:r>
      <w:r w:rsidRPr="00940A72">
        <w:rPr>
          <w:rFonts w:ascii="Palatino Linotype" w:hAnsi="Palatino Linotype"/>
          <w:i/>
          <w:color w:val="000000" w:themeColor="text1"/>
        </w:rPr>
        <w:t>Litis</w:t>
      </w:r>
      <w:r w:rsidRPr="00940A72">
        <w:rPr>
          <w:rFonts w:ascii="Palatino Linotype" w:hAnsi="Palatino Linotype"/>
          <w:color w:val="000000" w:themeColor="text1"/>
        </w:rPr>
        <w:t xml:space="preserve"> del presente asunto, primeramente </w:t>
      </w:r>
      <w:r w:rsidRPr="00940A72">
        <w:rPr>
          <w:rFonts w:ascii="Palatino Linotype" w:eastAsia="Palatino Linotype" w:hAnsi="Palatino Linotype" w:cs="Palatino Linotype"/>
        </w:rPr>
        <w:t>es necesario seña</w:t>
      </w:r>
      <w:r w:rsidR="0031243B" w:rsidRPr="00940A72">
        <w:rPr>
          <w:rFonts w:ascii="Palatino Linotype" w:eastAsia="Palatino Linotype" w:hAnsi="Palatino Linotype" w:cs="Palatino Linotype"/>
        </w:rPr>
        <w:t>lar que la</w:t>
      </w:r>
      <w:r w:rsidRPr="00940A72">
        <w:rPr>
          <w:rFonts w:ascii="Palatino Linotype" w:eastAsia="Palatino Linotype" w:hAnsi="Palatino Linotype" w:cs="Palatino Linotype"/>
        </w:rPr>
        <w:t xml:space="preserve"> particular no impugna </w:t>
      </w:r>
      <w:r w:rsidR="0031243B" w:rsidRPr="00940A72">
        <w:rPr>
          <w:rFonts w:ascii="Palatino Linotype" w:eastAsia="Palatino Linotype" w:hAnsi="Palatino Linotype" w:cs="Palatino Linotype"/>
        </w:rPr>
        <w:t xml:space="preserve">todo </w:t>
      </w:r>
      <w:r w:rsidRPr="00940A72">
        <w:rPr>
          <w:rFonts w:ascii="Palatino Linotype" w:eastAsia="Palatino Linotype" w:hAnsi="Palatino Linotype" w:cs="Palatino Linotype"/>
        </w:rPr>
        <w:t>lo referente a la respuesta</w:t>
      </w:r>
      <w:r w:rsidR="00AE03A3" w:rsidRPr="00940A72">
        <w:rPr>
          <w:rFonts w:ascii="Palatino Linotype" w:eastAsia="Palatino Linotype" w:hAnsi="Palatino Linotype" w:cs="Palatino Linotype"/>
        </w:rPr>
        <w:t xml:space="preserve"> o los rubros de la solicitud de información inicial como se precisó en el planteamiento de la </w:t>
      </w:r>
      <w:r w:rsidR="00AE03A3" w:rsidRPr="00940A72">
        <w:rPr>
          <w:rFonts w:ascii="Palatino Linotype" w:eastAsia="Palatino Linotype" w:hAnsi="Palatino Linotype" w:cs="Palatino Linotype"/>
          <w:i/>
        </w:rPr>
        <w:t>Litis</w:t>
      </w:r>
      <w:r w:rsidR="00AE03A3" w:rsidRPr="00940A72">
        <w:rPr>
          <w:rFonts w:ascii="Palatino Linotype" w:eastAsia="Palatino Linotype" w:hAnsi="Palatino Linotype" w:cs="Palatino Linotype"/>
        </w:rPr>
        <w:t xml:space="preserve"> del presente proveído.</w:t>
      </w:r>
    </w:p>
    <w:p w14:paraId="7A6BF698" w14:textId="77777777" w:rsidR="00AE03A3" w:rsidRPr="00940A72" w:rsidRDefault="00AE03A3" w:rsidP="00E45D00">
      <w:pPr>
        <w:spacing w:line="360" w:lineRule="auto"/>
        <w:ind w:right="49"/>
        <w:contextualSpacing/>
        <w:jc w:val="both"/>
        <w:rPr>
          <w:rFonts w:ascii="Palatino Linotype" w:eastAsia="Palatino Linotype" w:hAnsi="Palatino Linotype" w:cs="Palatino Linotype"/>
        </w:rPr>
      </w:pPr>
    </w:p>
    <w:p w14:paraId="1AE01876" w14:textId="77777777" w:rsidR="00223274" w:rsidRPr="00940A72" w:rsidRDefault="0031462A" w:rsidP="00E45D00">
      <w:pPr>
        <w:numPr>
          <w:ilvl w:val="0"/>
          <w:numId w:val="1"/>
        </w:numPr>
        <w:spacing w:line="360" w:lineRule="auto"/>
        <w:ind w:left="0" w:right="49"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Luego entonces al no impugnarse</w:t>
      </w:r>
      <w:r w:rsidR="00223274" w:rsidRPr="00940A72">
        <w:rPr>
          <w:rFonts w:ascii="Palatino Linotype" w:eastAsia="Palatino Linotype" w:hAnsi="Palatino Linotype" w:cs="Palatino Linotype"/>
        </w:rPr>
        <w:t xml:space="preserve"> </w:t>
      </w:r>
      <w:r w:rsidR="0031243B" w:rsidRPr="00940A72">
        <w:rPr>
          <w:rFonts w:ascii="Palatino Linotype" w:eastAsia="Palatino Linotype" w:hAnsi="Palatino Linotype" w:cs="Palatino Linotype"/>
        </w:rPr>
        <w:t xml:space="preserve">el contenido total de la </w:t>
      </w:r>
      <w:r w:rsidR="00223274" w:rsidRPr="00940A72">
        <w:rPr>
          <w:rFonts w:ascii="Palatino Linotype" w:eastAsia="Palatino Linotype" w:hAnsi="Palatino Linotype" w:cs="Palatino Linotype"/>
        </w:rPr>
        <w:t xml:space="preserve">respuesta entregada se tiene como actos consentidos. De tal forma que, la parte de la solicitud que no fue impugnada debe declararse consentida, toda vez que al no realizar manifestaciones de inconformidad; no pueden producirse </w:t>
      </w:r>
      <w:r w:rsidR="00223274" w:rsidRPr="00940A72">
        <w:rPr>
          <w:rFonts w:ascii="Palatino Linotype" w:eastAsia="Calibri" w:hAnsi="Palatino Linotype" w:cs="Arial"/>
        </w:rPr>
        <w:t>efectos</w:t>
      </w:r>
      <w:r w:rsidR="00223274" w:rsidRPr="00940A72">
        <w:rPr>
          <w:rFonts w:ascii="Palatino Linotype" w:eastAsia="Palatino Linotype" w:hAnsi="Palatino Linotype" w:cs="Palatino Linotype"/>
        </w:rPr>
        <w:t xml:space="preserve"> jurídicos tendentes a revocar, confirmar o modificar el acto reclamado, ya que no realizó manifestación alguna al respecto. </w:t>
      </w:r>
    </w:p>
    <w:p w14:paraId="2217286E" w14:textId="77777777" w:rsidR="00223274" w:rsidRPr="00940A72" w:rsidRDefault="00223274" w:rsidP="00E45D00">
      <w:pPr>
        <w:spacing w:line="360" w:lineRule="auto"/>
        <w:ind w:right="49"/>
        <w:contextualSpacing/>
        <w:jc w:val="both"/>
        <w:rPr>
          <w:rFonts w:ascii="Palatino Linotype" w:eastAsia="Palatino Linotype" w:hAnsi="Palatino Linotype" w:cs="Palatino Linotype"/>
        </w:rPr>
      </w:pPr>
    </w:p>
    <w:p w14:paraId="6D76DB53" w14:textId="77777777" w:rsidR="00223274" w:rsidRPr="00940A72" w:rsidRDefault="00223274" w:rsidP="00E45D00">
      <w:pPr>
        <w:numPr>
          <w:ilvl w:val="0"/>
          <w:numId w:val="1"/>
        </w:numPr>
        <w:spacing w:line="360" w:lineRule="auto"/>
        <w:ind w:left="0" w:right="49"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lastRenderedPageBreak/>
        <w:t>Sirve de sustento, la tesis jurisprudencial número VI.3o.C. J/60, publicada en el Semanario Judicial de la Federación y su Gaceta bajo el número de registro 176,608 que a la letra dice:</w:t>
      </w:r>
    </w:p>
    <w:p w14:paraId="03C8F76B" w14:textId="77777777" w:rsidR="00223274" w:rsidRPr="00940A72" w:rsidRDefault="00223274" w:rsidP="00E45D00">
      <w:pPr>
        <w:pStyle w:val="Prrafodelista"/>
        <w:tabs>
          <w:tab w:val="left" w:pos="851"/>
        </w:tabs>
        <w:spacing w:line="360" w:lineRule="auto"/>
        <w:ind w:left="502" w:right="616"/>
        <w:jc w:val="both"/>
        <w:rPr>
          <w:rFonts w:ascii="Palatino Linotype" w:eastAsia="Palatino Linotype" w:hAnsi="Palatino Linotype" w:cs="Palatino Linotype"/>
          <w:i/>
          <w:sz w:val="22"/>
        </w:rPr>
      </w:pPr>
      <w:r w:rsidRPr="00940A72">
        <w:rPr>
          <w:rFonts w:ascii="Palatino Linotype" w:eastAsia="Palatino Linotype" w:hAnsi="Palatino Linotype" w:cs="Palatino Linotype"/>
          <w:b/>
          <w:i/>
          <w:sz w:val="22"/>
        </w:rPr>
        <w:t xml:space="preserve">“ACTOS CONSENTIDOS. SON LOS QUE NO SE IMPUGNAN MEDIANTE EL RECURSO IDÓNEO. </w:t>
      </w:r>
      <w:r w:rsidRPr="00940A72">
        <w:rPr>
          <w:rFonts w:ascii="Palatino Linotype" w:eastAsia="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FC86583" w14:textId="77777777" w:rsidR="00223274" w:rsidRPr="00940A72" w:rsidRDefault="00223274" w:rsidP="00E45D00">
      <w:pPr>
        <w:pStyle w:val="Prrafodelista"/>
        <w:spacing w:line="360" w:lineRule="auto"/>
        <w:ind w:left="502"/>
        <w:jc w:val="both"/>
        <w:rPr>
          <w:rFonts w:ascii="Palatino Linotype" w:eastAsia="Palatino Linotype" w:hAnsi="Palatino Linotype" w:cs="Palatino Linotype"/>
        </w:rPr>
      </w:pPr>
    </w:p>
    <w:p w14:paraId="55EB41C8" w14:textId="77777777" w:rsidR="00223274" w:rsidRPr="00940A72" w:rsidRDefault="00223274" w:rsidP="00E45D00">
      <w:pPr>
        <w:numPr>
          <w:ilvl w:val="0"/>
          <w:numId w:val="1"/>
        </w:numPr>
        <w:spacing w:line="360" w:lineRule="auto"/>
        <w:ind w:left="0" w:right="49"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De la interpretación del criterio antes ci</w:t>
      </w:r>
      <w:r w:rsidR="0031243B" w:rsidRPr="00940A72">
        <w:rPr>
          <w:rFonts w:ascii="Palatino Linotype" w:eastAsia="Palatino Linotype" w:hAnsi="Palatino Linotype" w:cs="Palatino Linotype"/>
        </w:rPr>
        <w:t xml:space="preserve">tado, se advierte que cuando la </w:t>
      </w:r>
      <w:r w:rsidRPr="00940A72">
        <w:rPr>
          <w:rFonts w:ascii="Palatino Linotype" w:eastAsia="Palatino Linotype" w:hAnsi="Palatino Linotype" w:cs="Palatino Linotype"/>
        </w:rPr>
        <w:t xml:space="preserve">particular impugnó la respuesta del </w:t>
      </w:r>
      <w:r w:rsidRPr="00940A72">
        <w:rPr>
          <w:rFonts w:ascii="Palatino Linotype" w:eastAsia="Palatino Linotype" w:hAnsi="Palatino Linotype" w:cs="Palatino Linotype"/>
          <w:b/>
        </w:rPr>
        <w:t>SUJETO OBLIGADO</w:t>
      </w:r>
      <w:r w:rsidRPr="00940A72">
        <w:rPr>
          <w:rFonts w:ascii="Palatino Linotype" w:eastAsia="Palatino Linotype" w:hAnsi="Palatino Linotype" w:cs="Palatino Linotype"/>
        </w:rPr>
        <w:t xml:space="preserve">, no expresó razón o motivo de inconformidad en contra de </w:t>
      </w:r>
      <w:r w:rsidR="0031243B" w:rsidRPr="00940A72">
        <w:rPr>
          <w:rFonts w:ascii="Palatino Linotype" w:eastAsia="Palatino Linotype" w:hAnsi="Palatino Linotype" w:cs="Palatino Linotype"/>
        </w:rPr>
        <w:t xml:space="preserve">todos </w:t>
      </w:r>
      <w:r w:rsidRPr="00940A72">
        <w:rPr>
          <w:rFonts w:ascii="Palatino Linotype" w:eastAsia="Palatino Linotype" w:hAnsi="Palatino Linotype" w:cs="Palatino Linotype"/>
        </w:rPr>
        <w:t xml:space="preserve">los rubros solicitados, por tanto estos deben declararse atendidos, pues se entiende que </w:t>
      </w:r>
      <w:r w:rsidR="0031243B" w:rsidRPr="00940A72">
        <w:rPr>
          <w:rFonts w:ascii="Palatino Linotype" w:eastAsia="Palatino Linotype" w:hAnsi="Palatino Linotype" w:cs="Palatino Linotype"/>
          <w:b/>
        </w:rPr>
        <w:t>LA</w:t>
      </w:r>
      <w:r w:rsidRPr="00940A72">
        <w:rPr>
          <w:rFonts w:ascii="Palatino Linotype" w:eastAsia="Palatino Linotype" w:hAnsi="Palatino Linotype" w:cs="Palatino Linotype"/>
          <w:b/>
        </w:rPr>
        <w:t xml:space="preserve"> RECURRENTE</w:t>
      </w:r>
      <w:r w:rsidRPr="00940A72">
        <w:rPr>
          <w:rFonts w:ascii="Palatino Linotype" w:eastAsia="Palatino Linotype" w:hAnsi="Palatino Linotype" w:cs="Palatino Linotype"/>
        </w:rPr>
        <w:t xml:space="preserve"> está conforme con la respuesta proporcionada por </w:t>
      </w:r>
      <w:r w:rsidRPr="00940A72">
        <w:rPr>
          <w:rFonts w:ascii="Palatino Linotype" w:eastAsia="Palatino Linotype" w:hAnsi="Palatino Linotype" w:cs="Palatino Linotype"/>
          <w:b/>
        </w:rPr>
        <w:t>EL SUJETO OBLIGADO,</w:t>
      </w:r>
      <w:r w:rsidRPr="00940A72">
        <w:rPr>
          <w:rFonts w:ascii="Palatino Linotype" w:eastAsia="Palatino Linotype" w:hAnsi="Palatino Linotype" w:cs="Palatino Linotype"/>
        </w:rPr>
        <w:t xml:space="preserve"> al no contravenir la misma. </w:t>
      </w:r>
    </w:p>
    <w:p w14:paraId="3D4784C7" w14:textId="77777777" w:rsidR="00223274" w:rsidRPr="00940A72" w:rsidRDefault="00223274" w:rsidP="00E45D00">
      <w:pPr>
        <w:spacing w:line="360" w:lineRule="auto"/>
        <w:ind w:right="49"/>
        <w:contextualSpacing/>
        <w:jc w:val="both"/>
        <w:rPr>
          <w:rFonts w:ascii="Palatino Linotype" w:eastAsia="Palatino Linotype" w:hAnsi="Palatino Linotype" w:cs="Palatino Linotype"/>
        </w:rPr>
      </w:pPr>
    </w:p>
    <w:p w14:paraId="7BBD8814" w14:textId="77777777" w:rsidR="00223274" w:rsidRPr="00940A72" w:rsidRDefault="00223274" w:rsidP="00E45D00">
      <w:pPr>
        <w:numPr>
          <w:ilvl w:val="0"/>
          <w:numId w:val="1"/>
        </w:numPr>
        <w:spacing w:line="360" w:lineRule="auto"/>
        <w:ind w:left="0" w:right="49"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311A538A" w14:textId="77777777" w:rsidR="00223274" w:rsidRPr="00940A72" w:rsidRDefault="00223274" w:rsidP="00E45D00">
      <w:pPr>
        <w:pStyle w:val="Prrafodelista"/>
        <w:tabs>
          <w:tab w:val="left" w:pos="7937"/>
          <w:tab w:val="left" w:pos="8222"/>
        </w:tabs>
        <w:spacing w:line="360" w:lineRule="auto"/>
        <w:ind w:left="502" w:right="901"/>
        <w:jc w:val="both"/>
        <w:rPr>
          <w:rFonts w:ascii="Palatino Linotype" w:eastAsia="Palatino Linotype" w:hAnsi="Palatino Linotype" w:cs="Palatino Linotype"/>
          <w:i/>
          <w:sz w:val="22"/>
        </w:rPr>
      </w:pPr>
      <w:r w:rsidRPr="00940A72">
        <w:rPr>
          <w:rFonts w:ascii="Palatino Linotype" w:eastAsia="Palatino Linotype" w:hAnsi="Palatino Linotype" w:cs="Palatino Linotype"/>
          <w:b/>
          <w:i/>
          <w:sz w:val="22"/>
        </w:rPr>
        <w:t xml:space="preserve">“REVISIÓN EN AMPARO. LOS RESOLUTIVOS NO COMBATIDOS DEBEN DECLARARSE FIRMES. </w:t>
      </w:r>
      <w:r w:rsidRPr="00940A72">
        <w:rPr>
          <w:rFonts w:ascii="Palatino Linotype" w:eastAsia="Palatino Linotype" w:hAnsi="Palatino Linotype" w:cs="Palatino Linotype"/>
          <w:i/>
          <w:sz w:val="22"/>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w:t>
      </w:r>
      <w:r w:rsidRPr="00940A72">
        <w:rPr>
          <w:rFonts w:ascii="Palatino Linotype" w:eastAsia="Palatino Linotype" w:hAnsi="Palatino Linotype" w:cs="Palatino Linotype"/>
          <w:i/>
          <w:sz w:val="22"/>
        </w:rPr>
        <w:lastRenderedPageBreak/>
        <w:t>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A039ABD" w14:textId="77777777" w:rsidR="00223274" w:rsidRPr="00940A72" w:rsidRDefault="00223274" w:rsidP="00E45D00">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p>
    <w:p w14:paraId="57543B0C" w14:textId="77777777" w:rsidR="00223274" w:rsidRPr="00940A72" w:rsidRDefault="0031243B" w:rsidP="00E45D00">
      <w:pPr>
        <w:numPr>
          <w:ilvl w:val="0"/>
          <w:numId w:val="1"/>
        </w:numPr>
        <w:spacing w:line="360" w:lineRule="auto"/>
        <w:ind w:left="0" w:right="49"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 xml:space="preserve">En consecuencia,  es </w:t>
      </w:r>
      <w:r w:rsidR="00223274" w:rsidRPr="00940A72">
        <w:rPr>
          <w:rFonts w:ascii="Palatino Linotype" w:eastAsia="Palatino Linotype" w:hAnsi="Palatino Linotype" w:cs="Palatino Linotype"/>
        </w:rPr>
        <w:t xml:space="preserve">que los demás fundamentos remitidos en respuesta. Se consideran un acto consentido y, en consecuencia, este Órgano Resolutor no entrará al estudio del mismo por las razones hasta aquí expuestas. </w:t>
      </w:r>
    </w:p>
    <w:p w14:paraId="556A14E6" w14:textId="77777777" w:rsidR="00223274" w:rsidRPr="00940A72" w:rsidRDefault="00223274" w:rsidP="00E45D00">
      <w:pPr>
        <w:spacing w:line="360" w:lineRule="auto"/>
        <w:contextualSpacing/>
        <w:jc w:val="both"/>
        <w:rPr>
          <w:rFonts w:ascii="Palatino Linotype" w:eastAsia="Cambria" w:hAnsi="Palatino Linotype" w:cs="Times New Roman"/>
          <w:color w:val="000000"/>
          <w:lang w:val="es-MX" w:eastAsia="en-US"/>
        </w:rPr>
      </w:pPr>
    </w:p>
    <w:p w14:paraId="61B097B7" w14:textId="77777777" w:rsidR="0069448A" w:rsidRPr="00940A72" w:rsidRDefault="0069448A" w:rsidP="00E45D0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940A72">
        <w:rPr>
          <w:rFonts w:ascii="Palatino Linotype" w:eastAsia="Cambria" w:hAnsi="Palatino Linotype" w:cs="Times New Roman"/>
          <w:color w:val="000000"/>
          <w:lang w:val="es-MX" w:eastAsia="en-US"/>
        </w:rPr>
        <w:t xml:space="preserve">Por ello, es importante señalar que el hoy </w:t>
      </w:r>
      <w:r w:rsidRPr="00940A72">
        <w:rPr>
          <w:rFonts w:ascii="Palatino Linotype" w:eastAsia="Cambria" w:hAnsi="Palatino Linotype" w:cs="Times New Roman"/>
          <w:b/>
          <w:color w:val="000000"/>
          <w:lang w:val="es-MX" w:eastAsia="en-US"/>
        </w:rPr>
        <w:t xml:space="preserve">RECURRENTE, </w:t>
      </w:r>
      <w:r w:rsidRPr="00940A72">
        <w:rPr>
          <w:rFonts w:ascii="Palatino Linotype" w:eastAsia="Cambria" w:hAnsi="Palatino Linotype" w:cs="Times New Roman"/>
          <w:color w:val="000000"/>
          <w:lang w:val="es-MX" w:eastAsia="en-US"/>
        </w:rPr>
        <w:t>solicito lo siguiente</w:t>
      </w:r>
      <w:r w:rsidRPr="00940A72">
        <w:rPr>
          <w:rFonts w:ascii="Palatino Linotype" w:eastAsia="Cambria" w:hAnsi="Palatino Linotype" w:cs="Times New Roman"/>
          <w:b/>
          <w:color w:val="000000"/>
          <w:lang w:val="es-MX" w:eastAsia="en-US"/>
        </w:rPr>
        <w:t xml:space="preserve">: </w:t>
      </w:r>
    </w:p>
    <w:p w14:paraId="4EB9315B" w14:textId="77777777" w:rsidR="0069448A" w:rsidRPr="00940A72" w:rsidRDefault="0069448A" w:rsidP="00E45D00">
      <w:pPr>
        <w:tabs>
          <w:tab w:val="left" w:pos="426"/>
        </w:tabs>
        <w:spacing w:line="360" w:lineRule="auto"/>
        <w:ind w:left="993" w:right="51"/>
        <w:contextualSpacing/>
        <w:jc w:val="both"/>
        <w:rPr>
          <w:rFonts w:ascii="Palatino Linotype" w:eastAsia="Cambria" w:hAnsi="Palatino Linotype" w:cs="Times New Roman"/>
          <w:i/>
          <w:color w:val="000000"/>
          <w:sz w:val="22"/>
          <w:lang w:val="es-MX" w:eastAsia="en-US"/>
        </w:rPr>
      </w:pPr>
      <w:r w:rsidRPr="00940A72">
        <w:rPr>
          <w:rFonts w:ascii="Palatino Linotype" w:eastAsia="Cambria" w:hAnsi="Palatino Linotype" w:cs="Times New Roman"/>
          <w:i/>
          <w:color w:val="000000"/>
          <w:sz w:val="22"/>
          <w:lang w:val="es-MX" w:eastAsia="en-US"/>
        </w:rPr>
        <w:t>“</w:t>
      </w:r>
      <w:r w:rsidRPr="00940A72">
        <w:rPr>
          <w:rFonts w:ascii="Palatino Linotype" w:eastAsia="Cambria" w:hAnsi="Palatino Linotype" w:cs="Times New Roman"/>
          <w:i/>
          <w:color w:val="000000"/>
          <w:sz w:val="22"/>
          <w:lang w:eastAsia="en-US"/>
        </w:rPr>
        <w:t>…</w:t>
      </w:r>
      <w:r w:rsidR="0031243B" w:rsidRPr="00940A72">
        <w:rPr>
          <w:rFonts w:ascii="Palatino Linotype" w:eastAsia="Cambria" w:hAnsi="Palatino Linotype" w:cs="Times New Roman"/>
          <w:i/>
          <w:color w:val="000000"/>
          <w:sz w:val="22"/>
          <w:lang w:eastAsia="en-US"/>
        </w:rPr>
        <w:t>Solicito expedientes de las obras de construcción, mejoramiento, rehabilitación, instalacion, mantenimiento, y otros, relacionados con techumbre e impermeabilizacion, entre los años 2012 y 2023, realizados a la escuela primaria Ramón López Velarde, ubicada en Begonias 58, fraccionamiento Las Margaritas, Tlalnepantla de Baz, CCT 15EPR0614V1. Todos aquellos trabajos realizados con presupuesto municipal, estatal, federal, o bien, a través de la Asociación de Padres de Familia. Así como los estudios, diagnósticos e inspecciones, relacionados con la techumbre con que cuenta la escuela en cuestión.</w:t>
      </w:r>
      <w:r w:rsidRPr="00940A72">
        <w:rPr>
          <w:rFonts w:ascii="Palatino Linotype" w:eastAsia="Cambria" w:hAnsi="Palatino Linotype" w:cs="Times New Roman"/>
          <w:i/>
          <w:color w:val="000000"/>
          <w:sz w:val="22"/>
          <w:lang w:eastAsia="en-US"/>
        </w:rPr>
        <w:t>...</w:t>
      </w:r>
      <w:r w:rsidRPr="00940A72">
        <w:rPr>
          <w:rFonts w:ascii="Palatino Linotype" w:eastAsia="Cambria" w:hAnsi="Palatino Linotype" w:cs="Times New Roman"/>
          <w:i/>
          <w:color w:val="000000"/>
          <w:sz w:val="22"/>
          <w:lang w:val="es-MX" w:eastAsia="en-US"/>
        </w:rPr>
        <w:t>”</w:t>
      </w:r>
    </w:p>
    <w:p w14:paraId="31A73CC9" w14:textId="77777777" w:rsidR="0069448A" w:rsidRPr="00940A72" w:rsidRDefault="0069448A" w:rsidP="00E45D00">
      <w:pPr>
        <w:spacing w:line="360" w:lineRule="auto"/>
        <w:contextualSpacing/>
        <w:jc w:val="both"/>
        <w:rPr>
          <w:rFonts w:ascii="Palatino Linotype" w:eastAsia="Cambria" w:hAnsi="Palatino Linotype" w:cs="Times New Roman"/>
          <w:color w:val="000000"/>
          <w:lang w:val="es-MX" w:eastAsia="en-US"/>
        </w:rPr>
      </w:pPr>
    </w:p>
    <w:p w14:paraId="77D3C4DB" w14:textId="77777777" w:rsidR="0069448A" w:rsidRPr="00940A72" w:rsidRDefault="0069448A" w:rsidP="00E45D0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940A72">
        <w:rPr>
          <w:rFonts w:ascii="Palatino Linotype" w:eastAsia="Cambria" w:hAnsi="Palatino Linotype" w:cs="Times New Roman"/>
          <w:color w:val="000000"/>
          <w:lang w:val="es-MX" w:eastAsia="en-US"/>
        </w:rPr>
        <w:t xml:space="preserve">De lo anterior; el </w:t>
      </w:r>
      <w:r w:rsidRPr="00940A72">
        <w:rPr>
          <w:rFonts w:ascii="Palatino Linotype" w:eastAsia="Cambria" w:hAnsi="Palatino Linotype" w:cs="Times New Roman"/>
          <w:b/>
          <w:color w:val="000000"/>
          <w:lang w:val="es-MX" w:eastAsia="en-US"/>
        </w:rPr>
        <w:t>SUJETO OBLIGADO</w:t>
      </w:r>
      <w:r w:rsidRPr="00940A72">
        <w:rPr>
          <w:rFonts w:ascii="Palatino Linotype" w:eastAsia="Cambria" w:hAnsi="Palatino Linotype" w:cs="Times New Roman"/>
          <w:color w:val="000000"/>
          <w:lang w:val="es-MX" w:eastAsia="en-US"/>
        </w:rPr>
        <w:t xml:space="preserve">, dio respuesta mediante </w:t>
      </w:r>
      <w:r w:rsidR="0031243B" w:rsidRPr="00940A72">
        <w:rPr>
          <w:rFonts w:ascii="Palatino Linotype" w:eastAsia="Cambria" w:hAnsi="Palatino Linotype" w:cs="Times New Roman"/>
          <w:color w:val="000000"/>
          <w:lang w:val="es-MX" w:eastAsia="en-US"/>
        </w:rPr>
        <w:t xml:space="preserve">un archivo zip que contiene siete archivos electrónicos, cuyo contenido es el </w:t>
      </w:r>
      <w:r w:rsidRPr="00940A72">
        <w:rPr>
          <w:rFonts w:ascii="Palatino Linotype" w:eastAsia="Cambria" w:hAnsi="Palatino Linotype" w:cs="Times New Roman"/>
          <w:color w:val="000000"/>
          <w:lang w:val="es-MX" w:eastAsia="en-US"/>
        </w:rPr>
        <w:t>siguiente:</w:t>
      </w:r>
    </w:p>
    <w:p w14:paraId="1233FD99" w14:textId="77777777" w:rsidR="0069448A" w:rsidRPr="00940A72" w:rsidRDefault="0069448A" w:rsidP="00E45D00">
      <w:pPr>
        <w:spacing w:line="360" w:lineRule="auto"/>
        <w:contextualSpacing/>
        <w:jc w:val="both"/>
        <w:rPr>
          <w:rFonts w:ascii="Palatino Linotype" w:eastAsia="Cambria" w:hAnsi="Palatino Linotype" w:cs="Times New Roman"/>
          <w:color w:val="000000"/>
          <w:sz w:val="22"/>
          <w:lang w:val="es-MX" w:eastAsia="en-US"/>
        </w:rPr>
      </w:pPr>
    </w:p>
    <w:p w14:paraId="6F9489C1" w14:textId="77777777" w:rsidR="00EF5AB4" w:rsidRPr="00940A72" w:rsidRDefault="00661EAD" w:rsidP="00E45D00">
      <w:pPr>
        <w:pStyle w:val="Prrafodelista"/>
        <w:tabs>
          <w:tab w:val="left" w:pos="0"/>
        </w:tabs>
        <w:spacing w:line="360" w:lineRule="auto"/>
        <w:ind w:left="360" w:right="51"/>
        <w:jc w:val="both"/>
        <w:rPr>
          <w:rFonts w:ascii="Palatino Linotype" w:hAnsi="Palatino Linotype"/>
          <w:i/>
          <w:noProof/>
          <w:sz w:val="22"/>
          <w:lang w:val="es-MX" w:eastAsia="es-MX"/>
        </w:rPr>
      </w:pPr>
      <w:r w:rsidRPr="00940A72">
        <w:rPr>
          <w:rFonts w:ascii="Palatino Linotype" w:hAnsi="Palatino Linotype"/>
          <w:b/>
          <w:i/>
          <w:noProof/>
          <w:sz w:val="22"/>
          <w:lang w:val="es-MX" w:eastAsia="es-MX"/>
        </w:rPr>
        <w:t xml:space="preserve">Documento uno: </w:t>
      </w:r>
      <w:r w:rsidRPr="00940A72">
        <w:rPr>
          <w:rFonts w:ascii="Palatino Linotype" w:hAnsi="Palatino Linotype"/>
          <w:i/>
          <w:noProof/>
          <w:sz w:val="22"/>
          <w:lang w:val="es-MX" w:eastAsia="es-MX"/>
        </w:rPr>
        <w:t xml:space="preserve">Acuerdo 05/CT/43-ORD/2023 emitido en la Tercera Sesión Ordinaria por el Comité de Transparencia, mediante el cual </w:t>
      </w:r>
      <w:r w:rsidR="00EF5AB4" w:rsidRPr="00940A72">
        <w:rPr>
          <w:rFonts w:ascii="Palatino Linotype" w:hAnsi="Palatino Linotype"/>
          <w:i/>
          <w:noProof/>
          <w:sz w:val="22"/>
          <w:lang w:val="es-MX" w:eastAsia="es-MX"/>
        </w:rPr>
        <w:t xml:space="preserve">se clasifica de manera parcial los datos personales incluidos en la infomración entregada que tienen que ver con nombreso datos personales que no </w:t>
      </w:r>
      <w:r w:rsidR="00EF5AB4" w:rsidRPr="00940A72">
        <w:rPr>
          <w:rFonts w:ascii="Palatino Linotype" w:hAnsi="Palatino Linotype"/>
          <w:i/>
          <w:noProof/>
          <w:sz w:val="22"/>
          <w:lang w:val="es-MX" w:eastAsia="es-MX"/>
        </w:rPr>
        <w:lastRenderedPageBreak/>
        <w:t xml:space="preserve">fueron servidores públicos, asi como la clasificación total de la información concerniente a los secretos comerciales, industiralems fiscales, bancarios y fiduiciarios, inmersos en los estados de posición financiera. </w:t>
      </w:r>
    </w:p>
    <w:p w14:paraId="3075B3A4" w14:textId="77777777" w:rsidR="00661EAD" w:rsidRPr="00940A72" w:rsidRDefault="00EF5AB4" w:rsidP="00E45D00">
      <w:pPr>
        <w:pStyle w:val="Prrafodelista"/>
        <w:tabs>
          <w:tab w:val="left" w:pos="0"/>
        </w:tabs>
        <w:spacing w:line="360" w:lineRule="auto"/>
        <w:ind w:left="360" w:right="51"/>
        <w:jc w:val="both"/>
        <w:rPr>
          <w:rFonts w:ascii="Palatino Linotype" w:hAnsi="Palatino Linotype"/>
          <w:i/>
          <w:noProof/>
          <w:sz w:val="22"/>
          <w:lang w:eastAsia="es-MX"/>
        </w:rPr>
      </w:pPr>
      <w:r w:rsidRPr="00940A72">
        <w:rPr>
          <w:rFonts w:ascii="Palatino Linotype" w:hAnsi="Palatino Linotype"/>
          <w:b/>
          <w:i/>
          <w:noProof/>
          <w:sz w:val="22"/>
          <w:lang w:eastAsia="es-MX"/>
        </w:rPr>
        <w:t xml:space="preserve">Documentos dos: </w:t>
      </w:r>
      <w:r w:rsidRPr="00940A72">
        <w:rPr>
          <w:rFonts w:ascii="Palatino Linotype" w:hAnsi="Palatino Linotype"/>
          <w:i/>
          <w:noProof/>
          <w:sz w:val="22"/>
          <w:lang w:eastAsia="es-MX"/>
        </w:rPr>
        <w:t xml:space="preserve">respuesta a la Titular de la Uniad de Transparencia y Acceso a la Información Pública Municipal por parte de la Titular del Instituto Municipal de Educación, mediante la cual informa que de acuerdo a las funciones y atribuciones que le ortoga el Reglamento Interno Municipal de la Admiistración Pública 2022-2024, no es competente para contar con información acerca de los expedientes de obras, construcción, estudios, diagnosticos e inspecciones a escuelas. </w:t>
      </w:r>
    </w:p>
    <w:p w14:paraId="2E795E3D" w14:textId="77777777" w:rsidR="00057329" w:rsidRPr="00940A72" w:rsidRDefault="00057329" w:rsidP="00E45D00">
      <w:pPr>
        <w:pStyle w:val="Prrafodelista"/>
        <w:tabs>
          <w:tab w:val="left" w:pos="0"/>
        </w:tabs>
        <w:spacing w:line="360" w:lineRule="auto"/>
        <w:ind w:left="360" w:right="51"/>
        <w:jc w:val="both"/>
        <w:rPr>
          <w:rFonts w:ascii="Palatino Linotype" w:hAnsi="Palatino Linotype"/>
          <w:bCs/>
          <w:i/>
          <w:noProof/>
          <w:sz w:val="22"/>
          <w:lang w:eastAsia="es-MX"/>
        </w:rPr>
      </w:pPr>
      <w:r w:rsidRPr="00940A72">
        <w:rPr>
          <w:rFonts w:ascii="Palatino Linotype" w:hAnsi="Palatino Linotype"/>
          <w:b/>
          <w:i/>
          <w:noProof/>
          <w:sz w:val="22"/>
          <w:lang w:eastAsia="es-MX"/>
        </w:rPr>
        <w:t xml:space="preserve">Documento tres: </w:t>
      </w:r>
      <w:r w:rsidRPr="00940A72">
        <w:rPr>
          <w:rFonts w:ascii="Palatino Linotype" w:hAnsi="Palatino Linotype"/>
          <w:bCs/>
          <w:i/>
          <w:noProof/>
          <w:sz w:val="22"/>
          <w:lang w:eastAsia="es-MX"/>
        </w:rPr>
        <w:t xml:space="preserve">oficio TLA/DOP/3695/2023  de fecha veintidós de noviembre de dos mil veintitrés, mediante el cual el Director de Obras Públicas, el Servidor Público Habilitado y el Enlace Jurídico, le informan a la Titular de la Unidad de Transparencia y Acceso a la Información Púbica  Municipal, que remiten el Acuerdo de Clasificación con el que se aprueba la versión pública del expediente TLAL-DGOP-PIM-AD-12. </w:t>
      </w:r>
    </w:p>
    <w:p w14:paraId="012124D4" w14:textId="77777777" w:rsidR="00661EAD" w:rsidRPr="00940A72" w:rsidRDefault="00057329" w:rsidP="00E45D00">
      <w:pPr>
        <w:pStyle w:val="Prrafodelista"/>
        <w:tabs>
          <w:tab w:val="left" w:pos="0"/>
        </w:tabs>
        <w:spacing w:line="360" w:lineRule="auto"/>
        <w:ind w:left="360" w:right="51"/>
        <w:jc w:val="both"/>
        <w:rPr>
          <w:rFonts w:ascii="Palatino Linotype" w:hAnsi="Palatino Linotype"/>
          <w:bCs/>
          <w:i/>
          <w:noProof/>
          <w:sz w:val="22"/>
          <w:lang w:eastAsia="es-MX"/>
        </w:rPr>
      </w:pPr>
      <w:r w:rsidRPr="00940A72">
        <w:rPr>
          <w:rFonts w:ascii="Palatino Linotype" w:hAnsi="Palatino Linotype"/>
          <w:bCs/>
          <w:i/>
          <w:noProof/>
          <w:sz w:val="22"/>
          <w:lang w:eastAsia="es-MX"/>
        </w:rPr>
        <w:t>Asi como la versión pública del expediente único de obra del año 2012 de la obra ´pública denominada Rehabilitación de la Escuela Primaria Ramón López Velarde, ubicada en Begonias número 58.</w:t>
      </w:r>
    </w:p>
    <w:p w14:paraId="6F8E843F" w14:textId="77777777" w:rsidR="0069448A" w:rsidRPr="00940A72" w:rsidRDefault="0069448A" w:rsidP="00E45D00">
      <w:pPr>
        <w:pStyle w:val="Prrafodelista"/>
        <w:tabs>
          <w:tab w:val="left" w:pos="0"/>
        </w:tabs>
        <w:spacing w:line="360" w:lineRule="auto"/>
        <w:ind w:left="360" w:right="51"/>
        <w:jc w:val="both"/>
        <w:rPr>
          <w:rFonts w:ascii="Palatino Linotype" w:hAnsi="Palatino Linotype"/>
          <w:i/>
          <w:noProof/>
          <w:sz w:val="22"/>
          <w:lang w:eastAsia="es-MX"/>
        </w:rPr>
      </w:pPr>
      <w:r w:rsidRPr="00940A72">
        <w:rPr>
          <w:rFonts w:ascii="Palatino Linotype" w:hAnsi="Palatino Linotype"/>
          <w:b/>
          <w:i/>
          <w:noProof/>
          <w:sz w:val="22"/>
          <w:lang w:eastAsia="es-MX"/>
        </w:rPr>
        <w:t>Documento cuatro</w:t>
      </w:r>
      <w:r w:rsidR="00057329" w:rsidRPr="00940A72">
        <w:rPr>
          <w:rFonts w:ascii="Palatino Linotype" w:hAnsi="Palatino Linotype"/>
          <w:b/>
          <w:i/>
          <w:noProof/>
          <w:sz w:val="22"/>
          <w:lang w:eastAsia="es-MX"/>
        </w:rPr>
        <w:t xml:space="preserve">: </w:t>
      </w:r>
      <w:r w:rsidR="00057329" w:rsidRPr="00940A72">
        <w:rPr>
          <w:rFonts w:ascii="Palatino Linotype" w:hAnsi="Palatino Linotype"/>
          <w:i/>
          <w:noProof/>
          <w:sz w:val="22"/>
          <w:lang w:eastAsia="es-MX"/>
        </w:rPr>
        <w:t>archivo de 198 fojas en el que se observa el croquis de rehabilitación a la Escuela Primaria Ramon López Velarde, asi como el presupuesto aprobado para reahabilitar distintas escuelas en la que se observa que el número 45 de la tabla se encuentra la primaria en mención, asi como las especificaciones generales de construcción.</w:t>
      </w:r>
    </w:p>
    <w:p w14:paraId="49745DAC" w14:textId="77777777" w:rsidR="00661EAD" w:rsidRPr="00940A72" w:rsidRDefault="00057329" w:rsidP="00E45D00">
      <w:pPr>
        <w:pStyle w:val="Prrafodelista"/>
        <w:tabs>
          <w:tab w:val="left" w:pos="0"/>
        </w:tabs>
        <w:spacing w:line="360" w:lineRule="auto"/>
        <w:ind w:left="360" w:right="51"/>
        <w:jc w:val="both"/>
        <w:rPr>
          <w:rFonts w:ascii="Palatino Linotype" w:hAnsi="Palatino Linotype"/>
          <w:i/>
          <w:noProof/>
          <w:sz w:val="22"/>
          <w:lang w:eastAsia="es-MX"/>
        </w:rPr>
      </w:pPr>
      <w:r w:rsidRPr="00940A72">
        <w:rPr>
          <w:rFonts w:ascii="Palatino Linotype" w:hAnsi="Palatino Linotype"/>
          <w:b/>
          <w:i/>
          <w:noProof/>
          <w:sz w:val="22"/>
          <w:lang w:eastAsia="es-MX"/>
        </w:rPr>
        <w:t xml:space="preserve">Documento cinco: </w:t>
      </w:r>
      <w:r w:rsidRPr="00940A72">
        <w:rPr>
          <w:rFonts w:ascii="Palatino Linotype" w:hAnsi="Palatino Linotype"/>
          <w:i/>
          <w:noProof/>
          <w:sz w:val="22"/>
          <w:lang w:eastAsia="es-MX"/>
        </w:rPr>
        <w:t xml:space="preserve">archivo de 200 fojas </w:t>
      </w:r>
      <w:r w:rsidR="00A37C0B" w:rsidRPr="00940A72">
        <w:rPr>
          <w:rFonts w:ascii="Palatino Linotype" w:hAnsi="Palatino Linotype"/>
          <w:i/>
          <w:noProof/>
          <w:sz w:val="22"/>
          <w:lang w:eastAsia="es-MX"/>
        </w:rPr>
        <w:t>que contiene el contrato número ATZ/HABITAT-PAGIM-11/IR-02/2011 celbrado por el Ayuntamiento Atizapan de Zaragosa y Proyectos Integrales Velcas, asi mismo el archivo incluye el Programa Calendarizado con la  cantidad de importes mensuales, listas de insumos, cargos adiconales, analisis de precios, datos basicos de costo, mano de obra, mano de materia prima y el Programa de Ejecución Mensual.</w:t>
      </w:r>
    </w:p>
    <w:p w14:paraId="103A6D5F" w14:textId="77777777" w:rsidR="00661EAD" w:rsidRPr="00940A72" w:rsidRDefault="00661EAD" w:rsidP="00E45D00">
      <w:pPr>
        <w:pStyle w:val="Prrafodelista"/>
        <w:tabs>
          <w:tab w:val="left" w:pos="0"/>
        </w:tabs>
        <w:spacing w:line="360" w:lineRule="auto"/>
        <w:ind w:left="360" w:right="51"/>
        <w:jc w:val="both"/>
        <w:rPr>
          <w:rFonts w:ascii="Palatino Linotype" w:hAnsi="Palatino Linotype"/>
          <w:i/>
          <w:noProof/>
          <w:sz w:val="22"/>
          <w:lang w:eastAsia="es-MX"/>
        </w:rPr>
      </w:pPr>
      <w:r w:rsidRPr="00940A72">
        <w:rPr>
          <w:rFonts w:ascii="Palatino Linotype" w:hAnsi="Palatino Linotype"/>
          <w:b/>
          <w:i/>
          <w:noProof/>
          <w:sz w:val="22"/>
          <w:lang w:eastAsia="es-MX"/>
        </w:rPr>
        <w:lastRenderedPageBreak/>
        <w:t>D</w:t>
      </w:r>
      <w:r w:rsidR="00A37C0B" w:rsidRPr="00940A72">
        <w:rPr>
          <w:rFonts w:ascii="Palatino Linotype" w:hAnsi="Palatino Linotype"/>
          <w:b/>
          <w:i/>
          <w:noProof/>
          <w:sz w:val="22"/>
          <w:lang w:eastAsia="es-MX"/>
        </w:rPr>
        <w:t xml:space="preserve">ocumento seis: </w:t>
      </w:r>
      <w:r w:rsidR="00A37C0B" w:rsidRPr="00940A72">
        <w:rPr>
          <w:rFonts w:ascii="Palatino Linotype" w:hAnsi="Palatino Linotype"/>
          <w:i/>
          <w:noProof/>
          <w:sz w:val="22"/>
          <w:lang w:eastAsia="es-MX"/>
        </w:rPr>
        <w:t>archivo de 200 fojas en las que se observam documentos de comprabante de pagos, descripción de los materiales a ocupar y croquis y reportes fotografiocos del proyecto de rehabilitación a la Escuela Primaria Ramon López Velarde</w:t>
      </w:r>
    </w:p>
    <w:p w14:paraId="2C829FD8" w14:textId="77777777" w:rsidR="00565A89" w:rsidRPr="00940A72" w:rsidRDefault="00661EAD" w:rsidP="00E45D00">
      <w:pPr>
        <w:pStyle w:val="Prrafodelista"/>
        <w:spacing w:line="360" w:lineRule="auto"/>
        <w:ind w:left="284"/>
        <w:jc w:val="both"/>
        <w:rPr>
          <w:rFonts w:ascii="Palatino Linotype" w:hAnsi="Palatino Linotype"/>
          <w:bCs/>
          <w:i/>
          <w:color w:val="000000" w:themeColor="text1"/>
          <w:sz w:val="22"/>
        </w:rPr>
      </w:pPr>
      <w:r w:rsidRPr="00940A72">
        <w:rPr>
          <w:rFonts w:ascii="Palatino Linotype" w:hAnsi="Palatino Linotype"/>
          <w:b/>
          <w:i/>
          <w:noProof/>
          <w:sz w:val="22"/>
          <w:lang w:eastAsia="es-MX"/>
        </w:rPr>
        <w:t>Documento siete</w:t>
      </w:r>
      <w:r w:rsidR="00565A89" w:rsidRPr="00940A72">
        <w:rPr>
          <w:rFonts w:ascii="Palatino Linotype" w:hAnsi="Palatino Linotype"/>
          <w:b/>
          <w:i/>
          <w:noProof/>
          <w:sz w:val="22"/>
          <w:lang w:eastAsia="es-MX"/>
        </w:rPr>
        <w:t xml:space="preserve">: </w:t>
      </w:r>
      <w:r w:rsidR="00565A89" w:rsidRPr="00940A72">
        <w:rPr>
          <w:rFonts w:ascii="Palatino Linotype" w:hAnsi="Palatino Linotype"/>
          <w:bCs/>
          <w:i/>
          <w:color w:val="000000" w:themeColor="text1"/>
          <w:sz w:val="22"/>
        </w:rPr>
        <w:t>archivo de 199 fojas útiles, en las que incluye información sobre las caratulas de estimación presupuestal, reporte fotográfico, croquis de las zonas a rehabilitar, facturas de pago, solicitudes de recursos financieros, notas de pago de del pago de material de construcción para la obra de rehabilitación a la Escuela Primaria Ramón López Velarde, durante la administración  municipal del periodo 2009-2012.</w:t>
      </w:r>
    </w:p>
    <w:p w14:paraId="2A3ADC24" w14:textId="77777777" w:rsidR="0069448A" w:rsidRPr="00940A72" w:rsidRDefault="0069448A" w:rsidP="00E45D00">
      <w:pPr>
        <w:tabs>
          <w:tab w:val="left" w:pos="0"/>
        </w:tabs>
        <w:spacing w:line="360" w:lineRule="auto"/>
        <w:ind w:right="51"/>
        <w:jc w:val="both"/>
        <w:rPr>
          <w:rFonts w:ascii="Palatino Linotype" w:hAnsi="Palatino Linotype"/>
          <w:i/>
          <w:noProof/>
          <w:lang w:eastAsia="es-MX"/>
        </w:rPr>
      </w:pPr>
    </w:p>
    <w:p w14:paraId="2F1C0D2C" w14:textId="77777777" w:rsidR="0069448A" w:rsidRPr="00940A72" w:rsidRDefault="0031462A" w:rsidP="00E45D0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940A72">
        <w:rPr>
          <w:rFonts w:ascii="Palatino Linotype" w:eastAsia="Cambria" w:hAnsi="Palatino Linotype" w:cs="Times New Roman"/>
          <w:color w:val="000000"/>
          <w:lang w:val="es-MX" w:eastAsia="en-US"/>
        </w:rPr>
        <w:t>Empero como quedó establecido, únicamente se dolió por la falta de</w:t>
      </w:r>
      <w:r w:rsidRPr="00940A72">
        <w:rPr>
          <w:rFonts w:ascii="Palatino Linotype" w:hAnsi="Palatino Linotype"/>
        </w:rPr>
        <w:t xml:space="preserve"> l</w:t>
      </w:r>
      <w:r w:rsidRPr="00940A72">
        <w:rPr>
          <w:rFonts w:ascii="Palatino Linotype" w:eastAsia="Cambria" w:hAnsi="Palatino Linotype" w:cs="Times New Roman"/>
          <w:color w:val="000000"/>
          <w:lang w:val="es-MX" w:eastAsia="en-US"/>
        </w:rPr>
        <w:t>os estudios, diagnósticos e inspecciones, relacionados con la techumbre con que cuenta la escuela en cuestión. Al respecto de las constancias que obran en el expediente electrónico en que se actúa, se advierte que ciertamente  no existió pronunciamiento al respecto.</w:t>
      </w:r>
    </w:p>
    <w:p w14:paraId="62321E62" w14:textId="77777777" w:rsidR="0031462A" w:rsidRPr="00940A72" w:rsidRDefault="0031462A" w:rsidP="00E45D00">
      <w:pPr>
        <w:spacing w:line="360" w:lineRule="auto"/>
        <w:contextualSpacing/>
        <w:jc w:val="both"/>
        <w:rPr>
          <w:rFonts w:ascii="Palatino Linotype" w:eastAsia="Cambria" w:hAnsi="Palatino Linotype" w:cs="Times New Roman"/>
          <w:color w:val="000000"/>
          <w:lang w:val="es-MX" w:eastAsia="en-US"/>
        </w:rPr>
      </w:pPr>
    </w:p>
    <w:p w14:paraId="37C487CB" w14:textId="77777777" w:rsidR="0031462A" w:rsidRPr="00940A72" w:rsidRDefault="0031462A" w:rsidP="00E45D0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940A72">
        <w:rPr>
          <w:rFonts w:ascii="Palatino Linotype" w:eastAsia="Cambria" w:hAnsi="Palatino Linotype" w:cs="Times New Roman"/>
          <w:color w:val="000000"/>
          <w:lang w:val="es-MX" w:eastAsia="en-US"/>
        </w:rPr>
        <w:t xml:space="preserve">No obstante, en un hecho posterior a la interposición del Recurso de Revisión, como lo es la etapa de manifestaciones, el </w:t>
      </w:r>
      <w:r w:rsidRPr="00940A72">
        <w:rPr>
          <w:rFonts w:ascii="Palatino Linotype" w:eastAsia="Cambria" w:hAnsi="Palatino Linotype" w:cs="Times New Roman"/>
          <w:b/>
          <w:color w:val="000000"/>
          <w:lang w:val="es-MX" w:eastAsia="en-US"/>
        </w:rPr>
        <w:t>SUJETO OBLIGADO</w:t>
      </w:r>
      <w:r w:rsidRPr="00940A72">
        <w:rPr>
          <w:rFonts w:ascii="Palatino Linotype" w:eastAsia="Cambria" w:hAnsi="Palatino Linotype" w:cs="Times New Roman"/>
          <w:color w:val="000000"/>
          <w:lang w:val="es-MX" w:eastAsia="en-US"/>
        </w:rPr>
        <w:t xml:space="preserve"> rindió el informe justificado correspondiente, emitiendo un pronunciamiento al respecto que se remitió en la respuesta inicial el expediente </w:t>
      </w:r>
      <w:r w:rsidR="004632B9" w:rsidRPr="00940A72">
        <w:rPr>
          <w:rFonts w:ascii="Palatino Linotype" w:eastAsia="Cambria" w:hAnsi="Palatino Linotype" w:cs="Times New Roman"/>
          <w:color w:val="000000"/>
          <w:lang w:val="es-MX" w:eastAsia="en-US"/>
        </w:rPr>
        <w:t>único</w:t>
      </w:r>
      <w:r w:rsidRPr="00940A72">
        <w:rPr>
          <w:rFonts w:ascii="Palatino Linotype" w:eastAsia="Cambria" w:hAnsi="Palatino Linotype" w:cs="Times New Roman"/>
          <w:color w:val="000000"/>
          <w:lang w:val="es-MX" w:eastAsia="en-US"/>
        </w:rPr>
        <w:t xml:space="preserve"> de obra de Rehabilitación de la Escuela Primaria "</w:t>
      </w:r>
      <w:r w:rsidR="004632B9" w:rsidRPr="00940A72">
        <w:rPr>
          <w:rFonts w:ascii="Palatino Linotype" w:eastAsia="Cambria" w:hAnsi="Palatino Linotype" w:cs="Times New Roman"/>
          <w:color w:val="000000"/>
          <w:lang w:val="es-MX" w:eastAsia="en-US"/>
        </w:rPr>
        <w:t>Ramón</w:t>
      </w:r>
      <w:r w:rsidRPr="00940A72">
        <w:rPr>
          <w:rFonts w:ascii="Palatino Linotype" w:eastAsia="Cambria" w:hAnsi="Palatino Linotype" w:cs="Times New Roman"/>
          <w:color w:val="000000"/>
          <w:lang w:val="es-MX" w:eastAsia="en-US"/>
        </w:rPr>
        <w:t xml:space="preserve"> López Velarde" a que se refiere la particular, tal cual obra en los archivos de la Dirección de Obras Públicas, en </w:t>
      </w:r>
      <w:r w:rsidR="004632B9" w:rsidRPr="00940A72">
        <w:rPr>
          <w:rFonts w:ascii="Palatino Linotype" w:eastAsia="Cambria" w:hAnsi="Palatino Linotype" w:cs="Times New Roman"/>
          <w:color w:val="000000"/>
          <w:lang w:val="es-MX" w:eastAsia="en-US"/>
        </w:rPr>
        <w:t>términos</w:t>
      </w:r>
      <w:r w:rsidRPr="00940A72">
        <w:rPr>
          <w:rFonts w:ascii="Palatino Linotype" w:eastAsia="Cambria" w:hAnsi="Palatino Linotype" w:cs="Times New Roman"/>
          <w:color w:val="000000"/>
          <w:lang w:val="es-MX" w:eastAsia="en-US"/>
        </w:rPr>
        <w:t xml:space="preserve"> del </w:t>
      </w:r>
      <w:r w:rsidR="004632B9" w:rsidRPr="00940A72">
        <w:rPr>
          <w:rFonts w:ascii="Palatino Linotype" w:eastAsia="Cambria" w:hAnsi="Palatino Linotype" w:cs="Times New Roman"/>
          <w:color w:val="000000"/>
          <w:lang w:val="es-MX" w:eastAsia="en-US"/>
        </w:rPr>
        <w:t>artículo</w:t>
      </w:r>
      <w:r w:rsidRPr="00940A72">
        <w:rPr>
          <w:rFonts w:ascii="Palatino Linotype" w:eastAsia="Cambria" w:hAnsi="Palatino Linotype" w:cs="Times New Roman"/>
          <w:color w:val="000000"/>
          <w:lang w:val="es-MX" w:eastAsia="en-US"/>
        </w:rPr>
        <w:t xml:space="preserve"> 12 de la Ley de Transparencia y Acceso a la Información Pública del Estado de México y Municipios, señalando de manera puntual que es la </w:t>
      </w:r>
      <w:r w:rsidR="004632B9" w:rsidRPr="00940A72">
        <w:rPr>
          <w:rFonts w:ascii="Palatino Linotype" w:eastAsia="Cambria" w:hAnsi="Palatino Linotype" w:cs="Times New Roman"/>
          <w:color w:val="000000"/>
          <w:lang w:val="es-MX" w:eastAsia="en-US"/>
        </w:rPr>
        <w:t xml:space="preserve">totalidad de información que </w:t>
      </w:r>
      <w:r w:rsidRPr="00940A72">
        <w:rPr>
          <w:rFonts w:ascii="Palatino Linotype" w:eastAsia="Cambria" w:hAnsi="Palatino Linotype" w:cs="Times New Roman"/>
          <w:color w:val="000000"/>
          <w:lang w:val="es-MX" w:eastAsia="en-US"/>
        </w:rPr>
        <w:t>se posee al respecto, sin que cuenten con los estudios requeridos.</w:t>
      </w:r>
    </w:p>
    <w:p w14:paraId="099A49B2" w14:textId="77777777" w:rsidR="004632B9" w:rsidRPr="00940A72" w:rsidRDefault="004632B9" w:rsidP="00E45D00">
      <w:pPr>
        <w:pStyle w:val="Prrafodelista"/>
        <w:spacing w:line="360" w:lineRule="auto"/>
        <w:rPr>
          <w:rFonts w:ascii="Palatino Linotype" w:eastAsia="Cambria" w:hAnsi="Palatino Linotype" w:cs="Times New Roman"/>
          <w:color w:val="000000"/>
          <w:lang w:val="es-MX" w:eastAsia="en-US"/>
        </w:rPr>
      </w:pPr>
    </w:p>
    <w:p w14:paraId="7F09E80F" w14:textId="77777777" w:rsidR="004632B9" w:rsidRPr="00940A72" w:rsidRDefault="004632B9" w:rsidP="00E45D00">
      <w:pPr>
        <w:numPr>
          <w:ilvl w:val="0"/>
          <w:numId w:val="1"/>
        </w:numPr>
        <w:tabs>
          <w:tab w:val="left" w:pos="284"/>
        </w:tabs>
        <w:spacing w:line="360" w:lineRule="auto"/>
        <w:ind w:left="0" w:right="49" w:firstLine="0"/>
        <w:contextualSpacing/>
        <w:jc w:val="both"/>
        <w:rPr>
          <w:rFonts w:ascii="Palatino Linotype" w:hAnsi="Palatino Linotype"/>
          <w:b/>
          <w:color w:val="000000"/>
        </w:rPr>
      </w:pPr>
      <w:r w:rsidRPr="00940A72">
        <w:rPr>
          <w:rFonts w:ascii="Palatino Linotype" w:eastAsia="Palatino Linotype" w:hAnsi="Palatino Linotype" w:cs="Palatino Linotype"/>
        </w:rPr>
        <w:lastRenderedPageBreak/>
        <w:t xml:space="preserve">Órgano Garante carece de facultades para dudar de la veracidad de la respuesta en la que se esgrime que </w:t>
      </w:r>
      <w:r w:rsidR="00E45D00" w:rsidRPr="00940A72">
        <w:rPr>
          <w:rFonts w:ascii="Palatino Linotype" w:eastAsia="Palatino Linotype" w:hAnsi="Palatino Linotype" w:cs="Palatino Linotype"/>
        </w:rPr>
        <w:t xml:space="preserve">es lo único que se posee y administra al respecto sin que obren los estudios de techumbre. </w:t>
      </w:r>
      <w:r w:rsidRPr="00940A72">
        <w:rPr>
          <w:rFonts w:ascii="Palatino Linotype" w:hAnsi="Palatino Linotype" w:cs="Arial"/>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940A72">
        <w:rPr>
          <w:rFonts w:ascii="Palatino Linotype" w:hAnsi="Palatino Linotype"/>
          <w:i/>
          <w:color w:val="000000"/>
        </w:rPr>
        <w:t>máxime</w:t>
      </w:r>
      <w:r w:rsidRPr="00940A72">
        <w:rPr>
          <w:rFonts w:ascii="Palatino Linotype" w:hAnsi="Palatino Linotype"/>
          <w:color w:val="000000"/>
        </w:rPr>
        <w:t xml:space="preserve"> que </w:t>
      </w:r>
      <w:r w:rsidRPr="00940A72">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3A1882B5" w14:textId="77777777" w:rsidR="004632B9" w:rsidRPr="00940A72" w:rsidRDefault="004632B9" w:rsidP="00E45D00">
      <w:pPr>
        <w:pStyle w:val="Prrafodelista"/>
        <w:spacing w:line="360" w:lineRule="auto"/>
        <w:rPr>
          <w:rFonts w:ascii="Palatino Linotype" w:hAnsi="Palatino Linotype"/>
          <w:color w:val="000000"/>
        </w:rPr>
      </w:pPr>
    </w:p>
    <w:p w14:paraId="595B2BF3" w14:textId="77777777" w:rsidR="004632B9" w:rsidRPr="00940A72" w:rsidRDefault="004632B9" w:rsidP="00E45D00">
      <w:pPr>
        <w:pStyle w:val="Default"/>
        <w:numPr>
          <w:ilvl w:val="0"/>
          <w:numId w:val="1"/>
        </w:numPr>
        <w:tabs>
          <w:tab w:val="left" w:pos="284"/>
        </w:tabs>
        <w:spacing w:line="360" w:lineRule="auto"/>
        <w:ind w:left="0" w:firstLine="0"/>
        <w:jc w:val="both"/>
        <w:rPr>
          <w:rFonts w:ascii="Palatino Linotype" w:hAnsi="Palatino Linotype"/>
        </w:rPr>
      </w:pPr>
      <w:r w:rsidRPr="00940A72">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19B1ED16" w14:textId="77777777" w:rsidR="004632B9" w:rsidRPr="00940A72" w:rsidRDefault="004632B9" w:rsidP="00E45D00">
      <w:pPr>
        <w:pStyle w:val="Default"/>
        <w:tabs>
          <w:tab w:val="left" w:pos="284"/>
        </w:tabs>
        <w:spacing w:line="360" w:lineRule="auto"/>
        <w:jc w:val="both"/>
        <w:rPr>
          <w:rFonts w:ascii="Palatino Linotype" w:hAnsi="Palatino Linotype"/>
          <w:sz w:val="22"/>
        </w:rPr>
      </w:pPr>
    </w:p>
    <w:p w14:paraId="59E1165E" w14:textId="77777777" w:rsidR="004632B9" w:rsidRPr="00940A72" w:rsidRDefault="004632B9" w:rsidP="00E45D00">
      <w:pPr>
        <w:pStyle w:val="Default"/>
        <w:spacing w:line="360" w:lineRule="auto"/>
        <w:ind w:left="851" w:right="850"/>
        <w:jc w:val="both"/>
        <w:rPr>
          <w:rFonts w:ascii="Palatino Linotype" w:hAnsi="Palatino Linotype"/>
          <w:i/>
          <w:sz w:val="22"/>
        </w:rPr>
      </w:pPr>
      <w:r w:rsidRPr="00940A72">
        <w:rPr>
          <w:rFonts w:ascii="Palatino Linotype" w:hAnsi="Palatino Linotype"/>
          <w:i/>
          <w:sz w:val="22"/>
        </w:rPr>
        <w:t xml:space="preserve">El Instituto Federal de Acceso a la Información y Protección de Datos </w:t>
      </w:r>
      <w:r w:rsidRPr="00940A72">
        <w:rPr>
          <w:rFonts w:ascii="Palatino Linotype" w:hAnsi="Palatino Linotype"/>
          <w:b/>
          <w:i/>
          <w:sz w:val="22"/>
        </w:rPr>
        <w:t>no cuenta con facultades para pronunciarse respecto de la veracidad de los documentos proporcionados por los sujetos obligados.</w:t>
      </w:r>
      <w:r w:rsidRPr="00940A72">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w:t>
      </w:r>
      <w:r w:rsidRPr="00940A72">
        <w:rPr>
          <w:rFonts w:ascii="Palatino Linotype" w:hAnsi="Palatino Linotype"/>
          <w:i/>
          <w:sz w:val="22"/>
        </w:rPr>
        <w:lastRenderedPageBreak/>
        <w:t>49 y 50 de la Ley Federal de Transparencia y Acceso a la Información Pública Gubernamental no se prevé una causal que permita al Instituto Federal de Acceso a la Información y Protección de Datos conocer, vía recurso revisión, al respecto.</w:t>
      </w:r>
    </w:p>
    <w:p w14:paraId="2B2408E3" w14:textId="77777777" w:rsidR="004632B9" w:rsidRPr="00940A72" w:rsidRDefault="004632B9" w:rsidP="00E45D00">
      <w:pPr>
        <w:pStyle w:val="Default"/>
        <w:spacing w:line="360" w:lineRule="auto"/>
        <w:ind w:left="851" w:right="850"/>
        <w:jc w:val="both"/>
        <w:rPr>
          <w:rFonts w:ascii="Palatino Linotype" w:hAnsi="Palatino Linotype"/>
          <w:i/>
        </w:rPr>
      </w:pPr>
    </w:p>
    <w:p w14:paraId="2075C628" w14:textId="77777777" w:rsidR="004632B9" w:rsidRPr="00940A72" w:rsidRDefault="004632B9" w:rsidP="00E45D00">
      <w:pPr>
        <w:pStyle w:val="Prrafodelista"/>
        <w:numPr>
          <w:ilvl w:val="0"/>
          <w:numId w:val="1"/>
        </w:numPr>
        <w:spacing w:line="360" w:lineRule="auto"/>
        <w:ind w:left="0" w:firstLine="0"/>
        <w:jc w:val="both"/>
        <w:rPr>
          <w:rFonts w:ascii="Palatino Linotype" w:hAnsi="Palatino Linotype" w:cs="Arial"/>
        </w:rPr>
      </w:pPr>
      <w:r w:rsidRPr="00940A72">
        <w:rPr>
          <w:rFonts w:ascii="Palatino Linotype" w:hAnsi="Palatino Linotype" w:cs="Arial"/>
        </w:rPr>
        <w:t xml:space="preserve">Así mismo, la </w:t>
      </w:r>
      <w:r w:rsidRPr="00940A72">
        <w:rPr>
          <w:rFonts w:ascii="Palatino Linotype" w:hAnsi="Palatino Linotype" w:cs="Arial"/>
          <w:b/>
        </w:rPr>
        <w:t>Ley de Transparencia y Acceso a la Información Pública del Estado de México y Municipios</w:t>
      </w:r>
      <w:r w:rsidRPr="00940A72">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13FB044" w14:textId="77777777" w:rsidR="004632B9" w:rsidRPr="00940A72" w:rsidRDefault="004632B9" w:rsidP="00E45D00">
      <w:pPr>
        <w:pStyle w:val="Prrafodelista"/>
        <w:spacing w:line="360" w:lineRule="auto"/>
        <w:ind w:left="644" w:right="902"/>
        <w:jc w:val="both"/>
        <w:rPr>
          <w:rFonts w:ascii="Palatino Linotype" w:hAnsi="Palatino Linotype" w:cs="Arial"/>
          <w:b/>
          <w:i/>
          <w:sz w:val="22"/>
        </w:rPr>
      </w:pPr>
      <w:r w:rsidRPr="00940A72">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940A72">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14:paraId="635A0255" w14:textId="77777777" w:rsidR="004632B9" w:rsidRPr="00940A72" w:rsidRDefault="004632B9" w:rsidP="00E45D00">
      <w:pPr>
        <w:spacing w:line="360" w:lineRule="auto"/>
        <w:ind w:right="902"/>
        <w:jc w:val="both"/>
        <w:rPr>
          <w:rFonts w:ascii="Palatino Linotype" w:hAnsi="Palatino Linotype" w:cs="Arial"/>
          <w:b/>
          <w:i/>
        </w:rPr>
      </w:pPr>
    </w:p>
    <w:p w14:paraId="0F186AB9" w14:textId="77777777" w:rsidR="004632B9" w:rsidRPr="00940A72" w:rsidRDefault="004632B9" w:rsidP="00E45D00">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940A72">
        <w:rPr>
          <w:rFonts w:ascii="Palatino Linotype" w:hAnsi="Palatino Linotype" w:cs="Arial"/>
          <w:noProof/>
        </w:rPr>
        <w:t xml:space="preserve">Numerales que compelen al </w:t>
      </w:r>
      <w:r w:rsidRPr="00940A72">
        <w:rPr>
          <w:rFonts w:ascii="Palatino Linotype" w:hAnsi="Palatino Linotype" w:cs="Arial"/>
          <w:b/>
          <w:noProof/>
        </w:rPr>
        <w:t>SUJETO OBLIGADO</w:t>
      </w:r>
      <w:r w:rsidRPr="00940A72">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w:t>
      </w:r>
      <w:r w:rsidRPr="00940A72">
        <w:rPr>
          <w:rFonts w:ascii="Palatino Linotype" w:hAnsi="Palatino Linotype" w:cs="Arial"/>
          <w:noProof/>
        </w:rPr>
        <w:lastRenderedPageBreak/>
        <w:t>requerida, se tiene por colmado el derecho de acceso a la información pública del particular</w:t>
      </w:r>
      <w:r w:rsidRPr="00940A72">
        <w:rPr>
          <w:rFonts w:ascii="Palatino Linotype" w:eastAsia="MS Gothic" w:hAnsi="Palatino Linotype" w:cstheme="majorBidi"/>
        </w:rPr>
        <w:t>.</w:t>
      </w:r>
    </w:p>
    <w:p w14:paraId="36C2E7A4" w14:textId="77777777" w:rsidR="004632B9" w:rsidRPr="00940A72" w:rsidRDefault="004632B9" w:rsidP="00E45D00">
      <w:pPr>
        <w:pStyle w:val="Prrafodelista"/>
        <w:tabs>
          <w:tab w:val="left" w:pos="284"/>
        </w:tabs>
        <w:spacing w:line="360" w:lineRule="auto"/>
        <w:ind w:left="0" w:right="51"/>
        <w:jc w:val="both"/>
        <w:rPr>
          <w:rFonts w:ascii="Palatino Linotype" w:hAnsi="Palatino Linotype" w:cs="Arial"/>
          <w:noProof/>
        </w:rPr>
      </w:pPr>
      <w:r w:rsidRPr="00940A72">
        <w:rPr>
          <w:rFonts w:ascii="Palatino Linotype" w:eastAsia="MS Gothic" w:hAnsi="Palatino Linotype" w:cstheme="majorBidi"/>
        </w:rPr>
        <w:t xml:space="preserve"> </w:t>
      </w:r>
    </w:p>
    <w:p w14:paraId="6E3D4D66" w14:textId="77777777" w:rsidR="004632B9" w:rsidRPr="00940A72" w:rsidRDefault="004632B9" w:rsidP="00E45D00">
      <w:pPr>
        <w:numPr>
          <w:ilvl w:val="0"/>
          <w:numId w:val="1"/>
        </w:numPr>
        <w:spacing w:line="360" w:lineRule="auto"/>
        <w:ind w:left="0" w:firstLine="0"/>
        <w:contextualSpacing/>
        <w:jc w:val="both"/>
        <w:rPr>
          <w:rFonts w:ascii="Palatino Linotype" w:hAnsi="Palatino Linotype" w:cs="Arial"/>
        </w:rPr>
      </w:pPr>
      <w:r w:rsidRPr="00940A72">
        <w:rPr>
          <w:rFonts w:ascii="Palatino Linotype" w:hAnsi="Palatino Linotype" w:cs="Arial"/>
          <w:lang w:eastAsia="es-MX"/>
        </w:rPr>
        <w:t>Por consiguiente toda vez que no posee, administra ni genera la información requerida por el particular,</w:t>
      </w:r>
      <w:r w:rsidRPr="00940A72">
        <w:rPr>
          <w:rFonts w:ascii="Palatino Linotype" w:hAnsi="Palatino Linotype" w:cs="Times New Roman"/>
        </w:rPr>
        <w:t xml:space="preserve"> constituye un hecho negativo; entonces, </w:t>
      </w:r>
      <w:r w:rsidRPr="00940A72">
        <w:rPr>
          <w:rFonts w:ascii="Palatino Linotype" w:hAnsi="Palatino Linotype" w:cs="Arial"/>
        </w:rPr>
        <w:t xml:space="preserve">si se considera el hecho negativo, es obvio que éste no puede fácticamente obrar en los archivos del </w:t>
      </w:r>
      <w:r w:rsidRPr="00940A72">
        <w:rPr>
          <w:rFonts w:ascii="Palatino Linotype" w:hAnsi="Palatino Linotype" w:cs="Arial"/>
          <w:b/>
        </w:rPr>
        <w:t>SUJETO OBLIGADO</w:t>
      </w:r>
      <w:r w:rsidRPr="00940A72">
        <w:rPr>
          <w:rFonts w:ascii="Palatino Linotype" w:hAnsi="Palatino Linotype" w:cs="Arial"/>
        </w:rPr>
        <w:t>, ya que no puede probarse por ser lógica y materialmente imposible.</w:t>
      </w:r>
    </w:p>
    <w:p w14:paraId="40CF458E" w14:textId="77777777" w:rsidR="004632B9" w:rsidRPr="00940A72" w:rsidRDefault="004632B9" w:rsidP="00E45D00">
      <w:pPr>
        <w:spacing w:line="360" w:lineRule="auto"/>
        <w:contextualSpacing/>
        <w:jc w:val="both"/>
        <w:rPr>
          <w:rFonts w:ascii="Palatino Linotype" w:hAnsi="Palatino Linotype" w:cs="Arial"/>
        </w:rPr>
      </w:pPr>
    </w:p>
    <w:p w14:paraId="6AAC2A08" w14:textId="77777777" w:rsidR="004632B9" w:rsidRPr="00940A72" w:rsidRDefault="004632B9" w:rsidP="00E45D00">
      <w:pPr>
        <w:numPr>
          <w:ilvl w:val="0"/>
          <w:numId w:val="1"/>
        </w:numPr>
        <w:spacing w:line="360" w:lineRule="auto"/>
        <w:ind w:left="0" w:firstLine="0"/>
        <w:contextualSpacing/>
        <w:jc w:val="both"/>
        <w:rPr>
          <w:rFonts w:ascii="Palatino Linotype" w:hAnsi="Palatino Linotype" w:cs="Arial"/>
        </w:rPr>
      </w:pPr>
      <w:r w:rsidRPr="00940A72">
        <w:rPr>
          <w:rFonts w:ascii="Palatino Linotype" w:hAnsi="Palatino Linotype" w:cs="Arial"/>
        </w:rPr>
        <w:t>Asimismo, no se trata de un caso por el cual la negación del hecho implique la afirmación del mismo, simplemente se está ante una notoria y evidente inexistencia fáctica de la información solicitada.</w:t>
      </w:r>
    </w:p>
    <w:p w14:paraId="69D55FC0" w14:textId="77777777" w:rsidR="004632B9" w:rsidRPr="00940A72" w:rsidRDefault="004632B9" w:rsidP="00E45D00">
      <w:pPr>
        <w:pStyle w:val="Prrafodelista"/>
        <w:spacing w:line="360" w:lineRule="auto"/>
        <w:rPr>
          <w:rFonts w:ascii="Palatino Linotype" w:hAnsi="Palatino Linotype" w:cs="Arial"/>
        </w:rPr>
      </w:pPr>
    </w:p>
    <w:p w14:paraId="39C749B4" w14:textId="77777777" w:rsidR="004632B9" w:rsidRPr="00940A72" w:rsidRDefault="004632B9" w:rsidP="00E45D00">
      <w:pPr>
        <w:numPr>
          <w:ilvl w:val="0"/>
          <w:numId w:val="1"/>
        </w:numPr>
        <w:spacing w:line="360" w:lineRule="auto"/>
        <w:ind w:left="0" w:firstLine="0"/>
        <w:contextualSpacing/>
        <w:jc w:val="both"/>
        <w:rPr>
          <w:rFonts w:ascii="Palatino Linotype" w:hAnsi="Palatino Linotype" w:cs="Arial"/>
        </w:rPr>
      </w:pPr>
      <w:r w:rsidRPr="00940A72">
        <w:rPr>
          <w:rFonts w:ascii="Palatino Linotype" w:hAnsi="Palatino Linotype" w:cs="Times New Roman"/>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2D634905" w14:textId="77777777" w:rsidR="004632B9" w:rsidRPr="00940A72" w:rsidRDefault="004632B9" w:rsidP="00E45D00">
      <w:pPr>
        <w:spacing w:line="360" w:lineRule="auto"/>
        <w:ind w:left="851" w:right="567"/>
        <w:jc w:val="both"/>
        <w:rPr>
          <w:rFonts w:ascii="Palatino Linotype" w:hAnsi="Palatino Linotype" w:cs="Times New Roman"/>
          <w:b/>
          <w:i/>
          <w:sz w:val="22"/>
        </w:rPr>
      </w:pPr>
      <w:r w:rsidRPr="00940A72">
        <w:rPr>
          <w:rFonts w:ascii="Palatino Linotype" w:hAnsi="Palatino Linotype" w:cs="Times New Roman"/>
          <w:b/>
          <w:i/>
          <w:sz w:val="22"/>
        </w:rPr>
        <w:t xml:space="preserve">HECHOS NEGATIVOS, NO SON SUSCEPTIBLES DE DEMOSTRACIÓN. </w:t>
      </w:r>
    </w:p>
    <w:p w14:paraId="54F51B5C" w14:textId="77777777" w:rsidR="004632B9" w:rsidRPr="00940A72" w:rsidRDefault="004632B9" w:rsidP="00E45D00">
      <w:pPr>
        <w:spacing w:line="360" w:lineRule="auto"/>
        <w:ind w:left="851" w:right="567"/>
        <w:jc w:val="both"/>
        <w:rPr>
          <w:rFonts w:ascii="Palatino Linotype" w:hAnsi="Palatino Linotype" w:cs="Times New Roman"/>
          <w:i/>
          <w:sz w:val="22"/>
        </w:rPr>
      </w:pPr>
      <w:r w:rsidRPr="00940A72">
        <w:rPr>
          <w:rFonts w:ascii="Palatino Linotype" w:hAnsi="Palatino Linotype" w:cs="Times New Roman"/>
          <w:i/>
          <w:sz w:val="22"/>
        </w:rPr>
        <w:t>Tratándose de un hecho negativo, el Juez no tiene por que invocar prueba alguna de la que se desprenda, ya que es bien sabido que esta clase de hechos no son susceptibles de demostración.</w:t>
      </w:r>
    </w:p>
    <w:p w14:paraId="5A276A64" w14:textId="77777777" w:rsidR="004632B9" w:rsidRPr="00940A72" w:rsidRDefault="004632B9" w:rsidP="00E45D00">
      <w:pPr>
        <w:spacing w:line="360" w:lineRule="auto"/>
        <w:ind w:left="851" w:right="567"/>
        <w:jc w:val="both"/>
        <w:rPr>
          <w:rFonts w:ascii="Palatino Linotype" w:hAnsi="Palatino Linotype" w:cs="Times New Roman"/>
          <w:i/>
          <w:sz w:val="22"/>
        </w:rPr>
      </w:pPr>
      <w:r w:rsidRPr="00940A72">
        <w:rPr>
          <w:rFonts w:ascii="Palatino Linotype" w:hAnsi="Palatino Linotype" w:cs="Times New Roman"/>
          <w:i/>
          <w:sz w:val="22"/>
        </w:rPr>
        <w:t>Amparo en revisión 2022/61. José García Florín (Menor). 9 de octubre de 1961. Cinco votos. Ponente: José Rivera Pérez Campos.”</w:t>
      </w:r>
    </w:p>
    <w:p w14:paraId="35297398" w14:textId="77777777" w:rsidR="004632B9" w:rsidRPr="00940A72" w:rsidRDefault="004632B9" w:rsidP="00E45D00">
      <w:pPr>
        <w:numPr>
          <w:ilvl w:val="0"/>
          <w:numId w:val="1"/>
        </w:numPr>
        <w:spacing w:line="360" w:lineRule="auto"/>
        <w:ind w:left="0" w:firstLine="0"/>
        <w:contextualSpacing/>
        <w:jc w:val="both"/>
        <w:rPr>
          <w:rFonts w:ascii="Palatino Linotype" w:hAnsi="Palatino Linotype" w:cs="Times New Roman"/>
        </w:rPr>
      </w:pPr>
      <w:r w:rsidRPr="00940A72">
        <w:rPr>
          <w:rFonts w:ascii="Palatino Linotype" w:hAnsi="Palatino Linotype" w:cs="Times New Roman"/>
        </w:rPr>
        <w:lastRenderedPageBreak/>
        <w:t xml:space="preserve">Además, y de conformidad con lo establecido en el artículo 12 de la </w:t>
      </w:r>
      <w:r w:rsidRPr="00940A72">
        <w:rPr>
          <w:rFonts w:ascii="Palatino Linotype" w:hAnsi="Palatino Linotype" w:cs="Times New Roman"/>
          <w:b/>
        </w:rPr>
        <w:t>Ley de Transparencia y Acceso a la Información Pública del Estado de México y Municipios</w:t>
      </w:r>
      <w:r w:rsidRPr="00940A72">
        <w:rPr>
          <w:rFonts w:ascii="Palatino Linotype" w:hAnsi="Palatino Linotype" w:cs="Times New Roman"/>
        </w:rPr>
        <w:t xml:space="preserve">, anteriormente invocado, el </w:t>
      </w:r>
      <w:r w:rsidRPr="00940A72">
        <w:rPr>
          <w:rFonts w:ascii="Palatino Linotype" w:hAnsi="Palatino Linotype" w:cs="Times New Roman"/>
          <w:b/>
        </w:rPr>
        <w:t>SUJETO OBLIGADO</w:t>
      </w:r>
      <w:r w:rsidRPr="00940A72">
        <w:rPr>
          <w:rFonts w:ascii="Palatino Linotype" w:hAnsi="Palatino Linotype" w:cs="Times New Roman"/>
        </w:rPr>
        <w:t xml:space="preserve"> únicamente proporcionará la información que obra en sus archivos, lo que a</w:t>
      </w:r>
      <w:r w:rsidRPr="00940A72">
        <w:rPr>
          <w:rFonts w:ascii="Palatino Linotype" w:hAnsi="Palatino Linotype" w:cs="Times New Roman"/>
          <w:i/>
        </w:rPr>
        <w:t xml:space="preserve"> contrario sensu</w:t>
      </w:r>
      <w:r w:rsidRPr="00940A72">
        <w:rPr>
          <w:rFonts w:ascii="Palatino Linotype" w:hAnsi="Palatino Linotype" w:cs="Times New Roman"/>
        </w:rPr>
        <w:t xml:space="preserve"> significa que no se está obligado a proporcionar lo que no obre en sus archivos. </w:t>
      </w:r>
    </w:p>
    <w:p w14:paraId="12444BF6" w14:textId="77777777" w:rsidR="004632B9" w:rsidRPr="00940A72"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 xml:space="preserve">En esa tesitura, se observa que el </w:t>
      </w:r>
      <w:r w:rsidRPr="00940A72">
        <w:rPr>
          <w:rFonts w:ascii="Palatino Linotype" w:eastAsia="Palatino Linotype" w:hAnsi="Palatino Linotype" w:cs="Palatino Linotype"/>
          <w:b/>
          <w:bCs/>
        </w:rPr>
        <w:t xml:space="preserve">SUJETO OBLIGADO </w:t>
      </w:r>
      <w:r w:rsidRPr="00940A72">
        <w:rPr>
          <w:rFonts w:ascii="Palatino Linotype" w:eastAsia="Palatino Linotype" w:hAnsi="Palatino Linotype" w:cs="Palatino Linotype"/>
        </w:rPr>
        <w:t>mediante el informe justificado modificó la respuesta inicial, pronunciándose respecto de la información faltante como un hecho negativo.</w:t>
      </w:r>
    </w:p>
    <w:p w14:paraId="6122E99E" w14:textId="77777777" w:rsidR="004632B9" w:rsidRPr="00940A72" w:rsidRDefault="004632B9" w:rsidP="00E45D00">
      <w:pPr>
        <w:pStyle w:val="Prrafodelista"/>
        <w:spacing w:line="360" w:lineRule="auto"/>
        <w:rPr>
          <w:rFonts w:ascii="Palatino Linotype" w:eastAsia="Palatino Linotype" w:hAnsi="Palatino Linotype" w:cs="Palatino Linotype"/>
        </w:rPr>
      </w:pPr>
    </w:p>
    <w:p w14:paraId="136936A8" w14:textId="77777777" w:rsidR="004632B9" w:rsidRPr="00940A72"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 xml:space="preserve">En ese orden de ideas, podemos llegar a la conclusión de la inexistencia del acto reclamado, al acreditarse con las constancias que integran el expediente, que el </w:t>
      </w:r>
      <w:r w:rsidRPr="00940A72">
        <w:rPr>
          <w:rFonts w:ascii="Palatino Linotype" w:eastAsia="Palatino Linotype" w:hAnsi="Palatino Linotype" w:cs="Palatino Linotype"/>
          <w:b/>
        </w:rPr>
        <w:t>Sujeto Obligado</w:t>
      </w:r>
      <w:r w:rsidRPr="00940A72">
        <w:rPr>
          <w:rFonts w:ascii="Palatino Linotype" w:eastAsia="Palatino Linotype" w:hAnsi="Palatino Linotype" w:cs="Palatino Linotype"/>
        </w:rPr>
        <w:t xml:space="preserve"> modifico la respuesta inicial por lo que al entregar la información que combatió el </w:t>
      </w:r>
      <w:r w:rsidRPr="00940A72">
        <w:rPr>
          <w:rFonts w:ascii="Palatino Linotype" w:eastAsia="Palatino Linotype" w:hAnsi="Palatino Linotype" w:cs="Palatino Linotype"/>
          <w:b/>
          <w:bCs/>
        </w:rPr>
        <w:t>RECCURENTE</w:t>
      </w:r>
      <w:r w:rsidRPr="00940A72">
        <w:rPr>
          <w:rFonts w:ascii="Palatino Linotype" w:eastAsia="Palatino Linotype" w:hAnsi="Palatino Linotype" w:cs="Palatino Linotype"/>
        </w:rPr>
        <w:t xml:space="preserve"> dejo sin materia el presente recurso</w:t>
      </w:r>
    </w:p>
    <w:p w14:paraId="46627FDB" w14:textId="77777777" w:rsidR="004632B9" w:rsidRPr="00940A72" w:rsidRDefault="004632B9" w:rsidP="00E45D00">
      <w:pPr>
        <w:pStyle w:val="Prrafodelista"/>
        <w:pBdr>
          <w:top w:val="nil"/>
          <w:left w:val="nil"/>
          <w:bottom w:val="nil"/>
          <w:right w:val="nil"/>
          <w:between w:val="nil"/>
        </w:pBdr>
        <w:spacing w:line="360" w:lineRule="auto"/>
        <w:ind w:left="360" w:right="902"/>
        <w:jc w:val="both"/>
        <w:rPr>
          <w:rFonts w:ascii="Palatino Linotype" w:eastAsia="Palatino Linotype" w:hAnsi="Palatino Linotype" w:cs="Palatino Linotype"/>
          <w:i/>
          <w:color w:val="000000"/>
        </w:rPr>
      </w:pPr>
    </w:p>
    <w:p w14:paraId="4BCFD092" w14:textId="77777777" w:rsidR="004632B9" w:rsidRPr="00940A72"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940A72">
        <w:rPr>
          <w:rFonts w:ascii="Palatino Linotype" w:eastAsia="Palatino Linotype" w:hAnsi="Palatino Linotype" w:cs="Palatino Linotype"/>
          <w:color w:val="000000"/>
        </w:rPr>
        <w:t xml:space="preserve">La cual constituye un criterio orientador para este Organismo Garante, que pone en </w:t>
      </w:r>
      <w:r w:rsidRPr="00940A72">
        <w:rPr>
          <w:rFonts w:ascii="Palatino Linotype" w:eastAsia="Palatino Linotype" w:hAnsi="Palatino Linotype" w:cs="Palatino Linotype"/>
        </w:rPr>
        <w:t>aptitudes</w:t>
      </w:r>
      <w:r w:rsidRPr="00940A72">
        <w:rPr>
          <w:rFonts w:ascii="Palatino Linotype" w:eastAsia="Palatino Linotype" w:hAnsi="Palatino Linotype" w:cs="Palatino Linotype"/>
          <w:color w:val="000000"/>
        </w:rPr>
        <w:t xml:space="preserve"> de poder sobreseer el presente recurso de revisión, lo que en el caso particular, se tiene por acreditada la inexistencia del acto reclamado, quedando sin materia el presente asunto.</w:t>
      </w:r>
    </w:p>
    <w:p w14:paraId="7E814CF9" w14:textId="77777777" w:rsidR="004632B9" w:rsidRPr="00940A72" w:rsidRDefault="004632B9" w:rsidP="00E45D00">
      <w:pPr>
        <w:spacing w:line="360" w:lineRule="auto"/>
        <w:contextualSpacing/>
        <w:jc w:val="both"/>
        <w:rPr>
          <w:rFonts w:ascii="Palatino Linotype" w:eastAsia="Palatino Linotype" w:hAnsi="Palatino Linotype" w:cs="Palatino Linotype"/>
        </w:rPr>
      </w:pPr>
    </w:p>
    <w:p w14:paraId="4172E7CA" w14:textId="77777777" w:rsidR="004632B9" w:rsidRPr="00940A72"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 xml:space="preserve">Por tales circunstancias, este Instituto se encuentra impedido a entrar al estudio de fondo, en virtud que el </w:t>
      </w:r>
      <w:r w:rsidRPr="00940A72">
        <w:rPr>
          <w:rFonts w:ascii="Palatino Linotype" w:eastAsia="Palatino Linotype" w:hAnsi="Palatino Linotype" w:cs="Palatino Linotype"/>
          <w:b/>
          <w:bCs/>
        </w:rPr>
        <w:t>SUJETO OBLIGADO</w:t>
      </w:r>
      <w:r w:rsidRPr="00940A72">
        <w:rPr>
          <w:rFonts w:ascii="Palatino Linotype" w:eastAsia="Palatino Linotype" w:hAnsi="Palatino Linotype" w:cs="Palatino Linotype"/>
        </w:rPr>
        <w:t xml:space="preserve"> modificó su respuesta, dejando sin materia el presente recurso al haber entregado la información que fue recurrida.</w:t>
      </w:r>
    </w:p>
    <w:p w14:paraId="7033099F" w14:textId="77777777" w:rsidR="004632B9" w:rsidRPr="00940A72" w:rsidRDefault="004632B9" w:rsidP="00E45D00">
      <w:pPr>
        <w:spacing w:line="360" w:lineRule="auto"/>
        <w:contextualSpacing/>
        <w:jc w:val="both"/>
        <w:rPr>
          <w:rFonts w:ascii="Palatino Linotype" w:eastAsia="Palatino Linotype" w:hAnsi="Palatino Linotype" w:cs="Palatino Linotype"/>
        </w:rPr>
      </w:pPr>
    </w:p>
    <w:p w14:paraId="49C803EE" w14:textId="77777777" w:rsidR="00815DEA"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lastRenderedPageBreak/>
        <w:t xml:space="preserve">Por lo tanto, en virtud de  los argumentos expuestos con anterioridad así como del análisis realizado a las constancias que obran en el expediente electrónico, toda vez que no se actualizó algún supuesto de procedencia, se determina </w:t>
      </w:r>
      <w:r w:rsidRPr="00940A72">
        <w:rPr>
          <w:rFonts w:ascii="Palatino Linotype" w:eastAsia="Palatino Linotype" w:hAnsi="Palatino Linotype" w:cs="Palatino Linotype"/>
          <w:b/>
          <w:i/>
        </w:rPr>
        <w:t xml:space="preserve">sobreseer </w:t>
      </w:r>
      <w:r w:rsidRPr="00940A72">
        <w:rPr>
          <w:rFonts w:ascii="Palatino Linotype" w:eastAsia="Palatino Linotype" w:hAnsi="Palatino Linotype" w:cs="Palatino Linotype"/>
        </w:rPr>
        <w:t xml:space="preserve">el presente recurso de revisión por actualizarse la causal de sobreseimiento prevista en la fracción III del artículo 192 de la Ley de Transparencia y Acceso a la Información Pública del Estado de México y Municipios en su correlación con la causal de improcedencia contemplada en la </w:t>
      </w:r>
      <w:r w:rsidRPr="00940A72">
        <w:rPr>
          <w:rFonts w:ascii="Palatino Linotype" w:eastAsia="Palatino Linotype" w:hAnsi="Palatino Linotype" w:cs="Palatino Linotype"/>
        </w:rPr>
        <w:fldChar w:fldCharType="begin"/>
      </w:r>
      <w:r w:rsidRPr="00940A72">
        <w:rPr>
          <w:rFonts w:ascii="Palatino Linotype" w:eastAsia="Palatino Linotype" w:hAnsi="Palatino Linotype" w:cs="Palatino Linotype"/>
        </w:rPr>
        <w:instrText xml:space="preserve"> fracción VII del  </w:instrText>
      </w:r>
      <w:r w:rsidRPr="00940A72">
        <w:rPr>
          <w:rFonts w:ascii="Palatino Linotype" w:eastAsia="Palatino Linotype" w:hAnsi="Palatino Linotype" w:cs="Palatino Linotype"/>
        </w:rPr>
        <w:fldChar w:fldCharType="separate"/>
      </w:r>
      <w:r w:rsidR="00F33424">
        <w:rPr>
          <w:rFonts w:ascii="Palatino Linotype" w:eastAsia="Palatino Linotype" w:hAnsi="Palatino Linotype" w:cs="Palatino Linotype"/>
          <w:b/>
          <w:bCs/>
          <w:lang w:val="es-ES"/>
        </w:rPr>
        <w:t>¡Error! Marcador no definido.</w:t>
      </w:r>
      <w:r w:rsidRPr="00940A72">
        <w:rPr>
          <w:rFonts w:ascii="Palatino Linotype" w:eastAsia="Palatino Linotype" w:hAnsi="Palatino Linotype" w:cs="Palatino Linotype"/>
        </w:rPr>
        <w:fldChar w:fldCharType="end"/>
      </w:r>
      <w:r w:rsidRPr="00940A72">
        <w:rPr>
          <w:rFonts w:ascii="Palatino Linotype" w:eastAsia="Palatino Linotype" w:hAnsi="Palatino Linotype" w:cs="Palatino Linotype"/>
        </w:rPr>
        <w:t xml:space="preserve">artículo 191 del ordenamiento legal en cita, los que se transcriben a continuación, para un mejor </w:t>
      </w:r>
    </w:p>
    <w:p w14:paraId="194B9097" w14:textId="77777777" w:rsidR="00815DEA" w:rsidRDefault="00815DEA" w:rsidP="00815DEA">
      <w:pPr>
        <w:pStyle w:val="Prrafodelista"/>
        <w:rPr>
          <w:rFonts w:ascii="Palatino Linotype" w:eastAsia="Palatino Linotype" w:hAnsi="Palatino Linotype" w:cs="Palatino Linotype"/>
        </w:rPr>
      </w:pPr>
    </w:p>
    <w:p w14:paraId="49F72EF7" w14:textId="77777777" w:rsidR="00815DEA" w:rsidRDefault="00815DEA" w:rsidP="00E45D00">
      <w:pPr>
        <w:numPr>
          <w:ilvl w:val="0"/>
          <w:numId w:val="1"/>
        </w:numPr>
        <w:spacing w:line="360" w:lineRule="auto"/>
        <w:ind w:left="0" w:firstLine="0"/>
        <w:contextualSpacing/>
        <w:jc w:val="both"/>
        <w:rPr>
          <w:rFonts w:ascii="Palatino Linotype" w:eastAsia="Palatino Linotype" w:hAnsi="Palatino Linotype" w:cs="Palatino Linotype"/>
        </w:rPr>
      </w:pPr>
    </w:p>
    <w:p w14:paraId="2AD19F1D" w14:textId="77777777" w:rsidR="00815DEA" w:rsidRDefault="00815DEA" w:rsidP="00815DEA">
      <w:pPr>
        <w:pStyle w:val="Prrafodelista"/>
        <w:rPr>
          <w:rFonts w:ascii="Palatino Linotype" w:eastAsia="Palatino Linotype" w:hAnsi="Palatino Linotype" w:cs="Palatino Linotype"/>
        </w:rPr>
      </w:pPr>
    </w:p>
    <w:p w14:paraId="7C105FF6" w14:textId="77777777" w:rsidR="00815DEA" w:rsidRDefault="00815DEA" w:rsidP="00E45D00">
      <w:pPr>
        <w:numPr>
          <w:ilvl w:val="0"/>
          <w:numId w:val="1"/>
        </w:numPr>
        <w:spacing w:line="360" w:lineRule="auto"/>
        <w:ind w:left="0" w:firstLine="0"/>
        <w:contextualSpacing/>
        <w:jc w:val="both"/>
        <w:rPr>
          <w:rFonts w:ascii="Palatino Linotype" w:eastAsia="Palatino Linotype" w:hAnsi="Palatino Linotype" w:cs="Palatino Linotype"/>
        </w:rPr>
      </w:pPr>
    </w:p>
    <w:p w14:paraId="7104FF69" w14:textId="46D1DCCC" w:rsidR="004632B9" w:rsidRPr="00940A72"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entendimiento:</w:t>
      </w:r>
    </w:p>
    <w:p w14:paraId="67C759A6" w14:textId="77777777" w:rsidR="004632B9" w:rsidRPr="00940A72" w:rsidRDefault="004632B9" w:rsidP="00E45D0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940A72">
        <w:rPr>
          <w:rFonts w:ascii="Palatino Linotype" w:eastAsia="Palatino Linotype" w:hAnsi="Palatino Linotype" w:cs="Palatino Linotype"/>
          <w:b/>
          <w:i/>
          <w:sz w:val="22"/>
        </w:rPr>
        <w:t>Artículo 192.</w:t>
      </w:r>
      <w:r w:rsidRPr="00940A72">
        <w:rPr>
          <w:rFonts w:ascii="Palatino Linotype" w:eastAsia="Palatino Linotype" w:hAnsi="Palatino Linotype" w:cs="Palatino Linotype"/>
          <w:i/>
          <w:sz w:val="22"/>
        </w:rPr>
        <w:t xml:space="preserve"> El recurso será sobreseído, en todo o en parte, cuando una vez admitido, se actualicen alguno de los siguientes supuestos:</w:t>
      </w:r>
    </w:p>
    <w:p w14:paraId="65C734E8" w14:textId="77777777" w:rsidR="004632B9" w:rsidRPr="00940A72" w:rsidRDefault="004632B9" w:rsidP="00E45D0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940A72">
        <w:rPr>
          <w:rFonts w:ascii="Palatino Linotype" w:eastAsia="Palatino Linotype" w:hAnsi="Palatino Linotype" w:cs="Palatino Linotype"/>
          <w:i/>
          <w:sz w:val="22"/>
        </w:rPr>
        <w:t>…</w:t>
      </w:r>
    </w:p>
    <w:p w14:paraId="26458EEF" w14:textId="77777777" w:rsidR="004632B9" w:rsidRPr="00940A72" w:rsidRDefault="004632B9" w:rsidP="00E45D0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940A72">
        <w:rPr>
          <w:rFonts w:ascii="Palatino Linotype" w:eastAsia="Palatino Linotype" w:hAnsi="Palatino Linotype" w:cs="Palatino Linotype"/>
          <w:b/>
          <w:i/>
          <w:sz w:val="22"/>
        </w:rPr>
        <w:t xml:space="preserve">III. </w:t>
      </w:r>
      <w:r w:rsidRPr="00940A72">
        <w:rPr>
          <w:rFonts w:ascii="Palatino Linotype" w:eastAsia="Palatino Linotype" w:hAnsi="Palatino Linotype" w:cs="Palatino Linotype"/>
          <w:bCs/>
          <w:i/>
          <w:sz w:val="22"/>
        </w:rPr>
        <w:t>El sujeto obligado responsable del acto lo modifique o revoque de tal manera que el recurso de revisión quede sin materia;</w:t>
      </w:r>
      <w:r w:rsidRPr="00940A72">
        <w:rPr>
          <w:rFonts w:ascii="Palatino Linotype" w:eastAsia="Palatino Linotype" w:hAnsi="Palatino Linotype" w:cs="Palatino Linotype"/>
          <w:i/>
          <w:sz w:val="22"/>
        </w:rPr>
        <w:t xml:space="preserve"> </w:t>
      </w:r>
    </w:p>
    <w:p w14:paraId="55893AD1" w14:textId="77777777" w:rsidR="004632B9" w:rsidRPr="00940A72" w:rsidRDefault="004632B9" w:rsidP="00E45D0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940A72">
        <w:rPr>
          <w:rFonts w:ascii="Palatino Linotype" w:eastAsia="Palatino Linotype" w:hAnsi="Palatino Linotype" w:cs="Palatino Linotype"/>
          <w:b/>
          <w:i/>
          <w:sz w:val="22"/>
        </w:rPr>
        <w:t>…</w:t>
      </w:r>
      <w:r w:rsidRPr="00940A72">
        <w:rPr>
          <w:rFonts w:ascii="Palatino Linotype" w:eastAsia="Palatino Linotype" w:hAnsi="Palatino Linotype" w:cs="Palatino Linotype"/>
          <w:i/>
          <w:sz w:val="22"/>
        </w:rPr>
        <w:t>“</w:t>
      </w:r>
    </w:p>
    <w:p w14:paraId="0CA25585" w14:textId="77777777" w:rsidR="004632B9" w:rsidRPr="00940A72" w:rsidRDefault="004632B9" w:rsidP="00E45D00">
      <w:pPr>
        <w:pBdr>
          <w:top w:val="nil"/>
          <w:left w:val="nil"/>
          <w:bottom w:val="nil"/>
          <w:right w:val="nil"/>
          <w:between w:val="nil"/>
        </w:pBdr>
        <w:tabs>
          <w:tab w:val="left" w:pos="7938"/>
        </w:tabs>
        <w:spacing w:line="360" w:lineRule="auto"/>
        <w:ind w:right="902"/>
        <w:jc w:val="both"/>
        <w:rPr>
          <w:rFonts w:ascii="Palatino Linotype" w:eastAsia="Palatino Linotype" w:hAnsi="Palatino Linotype" w:cs="Palatino Linotype"/>
          <w:i/>
        </w:rPr>
      </w:pPr>
    </w:p>
    <w:p w14:paraId="4AB790E1" w14:textId="77777777" w:rsidR="004632B9" w:rsidRPr="00940A72"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 xml:space="preserve">Siendo el </w:t>
      </w:r>
      <w:r w:rsidRPr="00940A72">
        <w:rPr>
          <w:rFonts w:ascii="Palatino Linotype" w:eastAsia="Palatino Linotype" w:hAnsi="Palatino Linotype" w:cs="Palatino Linotype"/>
          <w:i/>
        </w:rPr>
        <w:t>sobreseimiento</w:t>
      </w:r>
      <w:r w:rsidRPr="00940A72">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w:t>
      </w:r>
      <w:r w:rsidRPr="00940A72">
        <w:rPr>
          <w:rFonts w:ascii="Palatino Linotype" w:eastAsia="Palatino Linotype" w:hAnsi="Palatino Linotype" w:cs="Palatino Linotype"/>
        </w:rPr>
        <w:lastRenderedPageBreak/>
        <w:t>se trate; lo anterior con apoyo en el criterio del Poder Judicial de la Federación con rubro:</w:t>
      </w:r>
    </w:p>
    <w:p w14:paraId="7F3DDF1A" w14:textId="77777777" w:rsidR="004632B9" w:rsidRPr="00940A72" w:rsidRDefault="004632B9" w:rsidP="00E45D00">
      <w:pPr>
        <w:pStyle w:val="Prrafodelista"/>
        <w:spacing w:line="360" w:lineRule="auto"/>
        <w:ind w:left="360" w:right="902"/>
        <w:jc w:val="both"/>
        <w:rPr>
          <w:rFonts w:ascii="Palatino Linotype" w:eastAsia="Palatino Linotype" w:hAnsi="Palatino Linotype" w:cs="Palatino Linotype"/>
          <w:b/>
          <w:i/>
          <w:sz w:val="22"/>
        </w:rPr>
      </w:pPr>
      <w:r w:rsidRPr="00940A72">
        <w:rPr>
          <w:rFonts w:ascii="Palatino Linotype" w:eastAsia="Palatino Linotype" w:hAnsi="Palatino Linotype" w:cs="Palatino Linotype"/>
          <w:i/>
          <w:sz w:val="22"/>
        </w:rPr>
        <w:t>“</w:t>
      </w:r>
      <w:r w:rsidRPr="00940A72">
        <w:rPr>
          <w:rFonts w:ascii="Palatino Linotype" w:eastAsia="Palatino Linotype" w:hAnsi="Palatino Linotype" w:cs="Palatino Linotype"/>
          <w:b/>
          <w:i/>
          <w:sz w:val="22"/>
        </w:rPr>
        <w:t>SOBRESEIMIENTO, NO PERMITE ENTRAR AL ESTUDIO DE LAS CUESTIONES DE FONDO</w:t>
      </w:r>
    </w:p>
    <w:p w14:paraId="03A4E0B6" w14:textId="77777777" w:rsidR="004632B9" w:rsidRPr="00940A72" w:rsidRDefault="004632B9" w:rsidP="00E45D00">
      <w:pPr>
        <w:pStyle w:val="Prrafodelista"/>
        <w:spacing w:line="360" w:lineRule="auto"/>
        <w:ind w:left="360" w:right="902"/>
        <w:jc w:val="both"/>
        <w:rPr>
          <w:rFonts w:ascii="Palatino Linotype" w:eastAsia="Palatino Linotype" w:hAnsi="Palatino Linotype" w:cs="Palatino Linotype"/>
          <w:i/>
          <w:sz w:val="22"/>
        </w:rPr>
      </w:pPr>
      <w:r w:rsidRPr="00940A72">
        <w:rPr>
          <w:rFonts w:ascii="Palatino Linotype" w:eastAsia="Palatino Linotype" w:hAnsi="Palatino Linotype" w:cs="Palatino Linotype"/>
          <w:i/>
          <w:sz w:val="22"/>
        </w:rPr>
        <w:t>Localización: 213609. II.2o.183 K. Tribunales Colegiados de Circuito. Octava Época. Semanario Judicial de la Federación. Tomo XIII, Febrero de 1994, Pág. 420</w:t>
      </w:r>
    </w:p>
    <w:p w14:paraId="674D47C2" w14:textId="77777777" w:rsidR="004632B9" w:rsidRDefault="004632B9" w:rsidP="00E45D00">
      <w:pPr>
        <w:pStyle w:val="Prrafodelista"/>
        <w:spacing w:line="360" w:lineRule="auto"/>
        <w:ind w:left="360" w:right="902"/>
        <w:jc w:val="both"/>
        <w:rPr>
          <w:rFonts w:ascii="Palatino Linotype" w:eastAsia="Palatino Linotype" w:hAnsi="Palatino Linotype" w:cs="Palatino Linotype"/>
          <w:i/>
          <w:sz w:val="22"/>
        </w:rPr>
      </w:pPr>
      <w:r w:rsidRPr="00940A72">
        <w:rPr>
          <w:rFonts w:ascii="Palatino Linotype" w:eastAsia="Palatino Linotype" w:hAnsi="Palatino Linotype" w:cs="Palatino Linotype"/>
          <w:i/>
          <w:sz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1AC6CCAC" w14:textId="77777777" w:rsidR="00940A72" w:rsidRPr="00940A72" w:rsidRDefault="00940A72" w:rsidP="00E45D00">
      <w:pPr>
        <w:pStyle w:val="Prrafodelista"/>
        <w:spacing w:line="360" w:lineRule="auto"/>
        <w:ind w:left="360" w:right="902"/>
        <w:jc w:val="both"/>
        <w:rPr>
          <w:rFonts w:ascii="Palatino Linotype" w:eastAsia="Palatino Linotype" w:hAnsi="Palatino Linotype" w:cs="Palatino Linotype"/>
          <w:i/>
          <w:sz w:val="22"/>
        </w:rPr>
      </w:pPr>
    </w:p>
    <w:p w14:paraId="57A6AB3D" w14:textId="77777777" w:rsidR="004632B9" w:rsidRPr="00940A72"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30042B50" w14:textId="77777777" w:rsidR="004632B9" w:rsidRPr="00940A72" w:rsidRDefault="004632B9" w:rsidP="00E45D00">
      <w:pPr>
        <w:pStyle w:val="Prrafodelista"/>
        <w:spacing w:line="360" w:lineRule="auto"/>
        <w:ind w:left="360" w:right="902"/>
        <w:jc w:val="both"/>
        <w:rPr>
          <w:rFonts w:ascii="Palatino Linotype" w:eastAsia="Palatino Linotype" w:hAnsi="Palatino Linotype" w:cs="Palatino Linotype"/>
          <w:b/>
          <w:i/>
          <w:sz w:val="22"/>
        </w:rPr>
      </w:pPr>
      <w:r w:rsidRPr="00940A72">
        <w:rPr>
          <w:rFonts w:ascii="Palatino Linotype" w:eastAsia="Palatino Linotype" w:hAnsi="Palatino Linotype" w:cs="Palatino Linotype"/>
          <w:b/>
          <w:i/>
          <w:sz w:val="22"/>
        </w:rPr>
        <w:t>“DESECHAMIENTO O SOBRESEIMIENTO EN EL JUICIO DE AMPARO. NO IMPLICA DENEGACIÓN DE JUSTICIA NI GENERA INSEGURIDAD JURÍDICA”</w:t>
      </w:r>
    </w:p>
    <w:p w14:paraId="2AFE61F9" w14:textId="77777777" w:rsidR="004632B9" w:rsidRPr="00940A72" w:rsidRDefault="004632B9" w:rsidP="00E45D00">
      <w:pPr>
        <w:pStyle w:val="Prrafodelista"/>
        <w:spacing w:line="360" w:lineRule="auto"/>
        <w:ind w:left="360" w:right="902"/>
        <w:jc w:val="both"/>
        <w:rPr>
          <w:rFonts w:ascii="Palatino Linotype" w:eastAsia="Palatino Linotype" w:hAnsi="Palatino Linotype" w:cs="Palatino Linotype"/>
          <w:i/>
          <w:sz w:val="22"/>
        </w:rPr>
      </w:pPr>
      <w:r w:rsidRPr="00940A72">
        <w:rPr>
          <w:rFonts w:ascii="Palatino Linotype" w:eastAsia="Palatino Linotype" w:hAnsi="Palatino Linotype" w:cs="Palatino Linotype"/>
          <w:i/>
          <w:sz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w:t>
      </w:r>
      <w:r w:rsidRPr="00940A72">
        <w:rPr>
          <w:rFonts w:ascii="Palatino Linotype" w:eastAsia="Palatino Linotype" w:hAnsi="Palatino Linotype" w:cs="Palatino Linotype"/>
          <w:i/>
          <w:sz w:val="22"/>
        </w:rPr>
        <w:lastRenderedPageBreak/>
        <w:t>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940A72">
        <w:rPr>
          <w:rFonts w:ascii="Palatino Linotype" w:eastAsia="Palatino Linotype" w:hAnsi="Palatino Linotype" w:cs="Palatino Linotype"/>
          <w:sz w:val="22"/>
        </w:rPr>
        <w:tab/>
      </w:r>
    </w:p>
    <w:p w14:paraId="7C0152FD" w14:textId="77777777" w:rsidR="004632B9" w:rsidRPr="00940A72" w:rsidRDefault="004632B9" w:rsidP="00E45D00">
      <w:pPr>
        <w:pStyle w:val="Prrafodelista"/>
        <w:spacing w:line="360" w:lineRule="auto"/>
        <w:ind w:left="360" w:right="902"/>
        <w:jc w:val="both"/>
        <w:rPr>
          <w:rFonts w:ascii="Palatino Linotype" w:eastAsia="Palatino Linotype" w:hAnsi="Palatino Linotype" w:cs="Palatino Linotype"/>
          <w:i/>
        </w:rPr>
      </w:pPr>
    </w:p>
    <w:p w14:paraId="59D9A354" w14:textId="77777777" w:rsidR="004632B9" w:rsidRPr="00940A72"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bookmarkStart w:id="157" w:name="_heading=h.gjdgxs" w:colFirst="0" w:colLast="0"/>
      <w:bookmarkEnd w:id="157"/>
      <w:r w:rsidRPr="00940A72">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940A72">
        <w:rPr>
          <w:rFonts w:ascii="Palatino Linotype" w:eastAsia="Palatino Linotype" w:hAnsi="Palatino Linotype" w:cs="Palatino Linotype"/>
          <w:b/>
        </w:rPr>
        <w:t xml:space="preserve">Sobresee </w:t>
      </w:r>
      <w:r w:rsidRPr="00940A72">
        <w:rPr>
          <w:rFonts w:ascii="Palatino Linotype" w:eastAsia="Palatino Linotype" w:hAnsi="Palatino Linotype" w:cs="Palatino Linotype"/>
        </w:rPr>
        <w:t xml:space="preserve">el recurso de revisión </w:t>
      </w:r>
      <w:r w:rsidRPr="00940A72">
        <w:rPr>
          <w:rFonts w:ascii="Palatino Linotype" w:eastAsia="Palatino Linotype" w:hAnsi="Palatino Linotype" w:cs="Palatino Linotype"/>
          <w:b/>
        </w:rPr>
        <w:t>08153/INFOEM/IP/RR/2023</w:t>
      </w:r>
      <w:r w:rsidRPr="00940A72">
        <w:rPr>
          <w:rFonts w:ascii="Palatino Linotype" w:eastAsia="Palatino Linotype" w:hAnsi="Palatino Linotype" w:cs="Palatino Linotype"/>
        </w:rPr>
        <w:t>, que ha sido materia del presente fallo.</w:t>
      </w:r>
    </w:p>
    <w:p w14:paraId="0D5BAB41" w14:textId="77777777" w:rsidR="00E45D00" w:rsidRPr="00940A72" w:rsidRDefault="00E45D00" w:rsidP="00E45D00">
      <w:pPr>
        <w:pStyle w:val="Prrafodelista"/>
        <w:rPr>
          <w:rFonts w:ascii="Palatino Linotype" w:eastAsia="Palatino Linotype" w:hAnsi="Palatino Linotype" w:cs="Palatino Linotype"/>
        </w:rPr>
      </w:pPr>
    </w:p>
    <w:p w14:paraId="10C59902" w14:textId="77777777" w:rsidR="00FE6586" w:rsidRPr="00940A72" w:rsidRDefault="00E45D00"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 xml:space="preserve">Finalmente, no pasa desapercibido </w:t>
      </w:r>
      <w:r w:rsidR="00FE6586" w:rsidRPr="00940A72">
        <w:rPr>
          <w:rFonts w:ascii="Palatino Linotype" w:eastAsia="Palatino Linotype" w:hAnsi="Palatino Linotype" w:cs="Palatino Linotype"/>
        </w:rPr>
        <w:t>que en las documentales remitidas en calidad de respuesta se advierte en el archivo siguiente:</w:t>
      </w:r>
    </w:p>
    <w:p w14:paraId="078BA4A4" w14:textId="77777777" w:rsidR="00FE6586" w:rsidRPr="00940A72" w:rsidRDefault="00FE6586" w:rsidP="00FE6586">
      <w:pPr>
        <w:pStyle w:val="Prrafodelista"/>
        <w:rPr>
          <w:rFonts w:ascii="Palatino Linotype" w:eastAsia="Palatino Linotype" w:hAnsi="Palatino Linotype" w:cs="Palatino Linotype"/>
        </w:rPr>
      </w:pPr>
    </w:p>
    <w:p w14:paraId="1337E2ED" w14:textId="77777777" w:rsidR="00E45D00" w:rsidRPr="00940A72" w:rsidRDefault="00FE6586" w:rsidP="00FE6586">
      <w:pPr>
        <w:spacing w:line="360" w:lineRule="auto"/>
        <w:contextualSpacing/>
        <w:jc w:val="both"/>
        <w:rPr>
          <w:rFonts w:ascii="Palatino Linotype" w:eastAsia="Palatino Linotype" w:hAnsi="Palatino Linotype" w:cs="Palatino Linotype"/>
        </w:rPr>
      </w:pPr>
      <w:r w:rsidRPr="00940A72">
        <w:rPr>
          <w:noProof/>
          <w:lang w:val="es-MX" w:eastAsia="es-MX"/>
        </w:rPr>
        <w:drawing>
          <wp:inline distT="0" distB="0" distL="0" distR="0" wp14:anchorId="4C4DC996" wp14:editId="5F3B5CA0">
            <wp:extent cx="5612130" cy="2114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11455"/>
                    </a:xfrm>
                    <a:prstGeom prst="rect">
                      <a:avLst/>
                    </a:prstGeom>
                  </pic:spPr>
                </pic:pic>
              </a:graphicData>
            </a:graphic>
          </wp:inline>
        </w:drawing>
      </w:r>
      <w:r w:rsidRPr="00940A72">
        <w:rPr>
          <w:rFonts w:ascii="Palatino Linotype" w:eastAsia="Palatino Linotype" w:hAnsi="Palatino Linotype" w:cs="Palatino Linotype"/>
        </w:rPr>
        <w:t xml:space="preserve"> </w:t>
      </w:r>
    </w:p>
    <w:p w14:paraId="62094C2D" w14:textId="77777777" w:rsidR="004632B9" w:rsidRPr="00940A72" w:rsidRDefault="004632B9" w:rsidP="00E45D00">
      <w:pPr>
        <w:spacing w:line="360" w:lineRule="auto"/>
        <w:contextualSpacing/>
        <w:jc w:val="both"/>
        <w:rPr>
          <w:rFonts w:ascii="Palatino Linotype" w:eastAsia="Palatino Linotype" w:hAnsi="Palatino Linotype" w:cs="Palatino Linotype"/>
        </w:rPr>
      </w:pPr>
    </w:p>
    <w:p w14:paraId="19BC4F63" w14:textId="77777777" w:rsidR="00FE6586" w:rsidRPr="00940A72" w:rsidRDefault="00FE6586"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Se dejaron a la vista datos personales susceptibles de haber sido protegidos como lo son de manera enunciativa más no limitativa, fotografías de particulares, como se desprende de la página 185 del archivo de referencia.</w:t>
      </w:r>
    </w:p>
    <w:p w14:paraId="683E5829" w14:textId="77777777" w:rsidR="00FE6586" w:rsidRPr="00940A72" w:rsidRDefault="00FE6586" w:rsidP="00FE6586">
      <w:pPr>
        <w:spacing w:line="360" w:lineRule="auto"/>
        <w:contextualSpacing/>
        <w:jc w:val="both"/>
        <w:rPr>
          <w:rFonts w:ascii="Palatino Linotype" w:eastAsia="Palatino Linotype" w:hAnsi="Palatino Linotype" w:cs="Palatino Linotype"/>
        </w:rPr>
      </w:pPr>
    </w:p>
    <w:p w14:paraId="3AC91CDF" w14:textId="77777777" w:rsidR="00FE6586" w:rsidRDefault="00FE6586" w:rsidP="00FE6586">
      <w:pPr>
        <w:numPr>
          <w:ilvl w:val="0"/>
          <w:numId w:val="1"/>
        </w:numPr>
        <w:spacing w:line="360" w:lineRule="auto"/>
        <w:ind w:left="0" w:firstLine="0"/>
        <w:contextualSpacing/>
        <w:jc w:val="both"/>
        <w:rPr>
          <w:rFonts w:ascii="Palatino Linotype" w:hAnsi="Palatino Linotype" w:cs="Arial"/>
          <w:color w:val="000000" w:themeColor="text1"/>
          <w:lang w:val="es-ES"/>
        </w:rPr>
      </w:pPr>
      <w:r w:rsidRPr="00940A72">
        <w:rPr>
          <w:rFonts w:ascii="Palatino Linotype" w:hAnsi="Palatino Linotype"/>
        </w:rPr>
        <w:t xml:space="preserve">Resultando procedente girar </w:t>
      </w:r>
      <w:r w:rsidRPr="00940A72">
        <w:rPr>
          <w:rFonts w:ascii="Palatino Linotype" w:hAnsi="Palatino Linotype"/>
          <w:color w:val="000000" w:themeColor="text1"/>
          <w:lang w:eastAsia="es-ES_tradnl"/>
        </w:rPr>
        <w:t xml:space="preserve">oficio al </w:t>
      </w:r>
      <w:r w:rsidRPr="00940A72">
        <w:rPr>
          <w:rFonts w:ascii="Palatino Linotype" w:hAnsi="Palatino Linotype" w:cs="Arial"/>
          <w:color w:val="000000" w:themeColor="text1"/>
          <w:lang w:val="es-ES"/>
        </w:rPr>
        <w:t xml:space="preserve">Titular de la Dirección General de Protección de Datos </w:t>
      </w:r>
      <w:r w:rsidRPr="00940A72">
        <w:rPr>
          <w:rFonts w:ascii="Palatino Linotype" w:eastAsia="Palatino Linotype" w:hAnsi="Palatino Linotype" w:cs="Palatino Linotype"/>
        </w:rPr>
        <w:t>Personales</w:t>
      </w:r>
      <w:r w:rsidRPr="00940A72">
        <w:rPr>
          <w:rFonts w:ascii="Palatino Linotype" w:hAnsi="Palatino Linotype" w:cs="Arial"/>
          <w:color w:val="000000" w:themeColor="text1"/>
          <w:lang w:val="es-ES"/>
        </w:rPr>
        <w:t>, en atención al artículo 82, fracción XXVII de la Ley de Protección de Datos Personales del Estado de México y Municipios.</w:t>
      </w:r>
    </w:p>
    <w:p w14:paraId="50657A24" w14:textId="77777777" w:rsidR="00940A72" w:rsidRDefault="00940A72" w:rsidP="00940A72">
      <w:pPr>
        <w:pStyle w:val="Prrafodelista"/>
        <w:rPr>
          <w:rFonts w:ascii="Palatino Linotype" w:hAnsi="Palatino Linotype" w:cs="Arial"/>
          <w:color w:val="000000" w:themeColor="text1"/>
          <w:lang w:val="es-ES"/>
        </w:rPr>
      </w:pPr>
    </w:p>
    <w:p w14:paraId="600B9CD4" w14:textId="77777777" w:rsidR="00940A72" w:rsidRPr="00940A72" w:rsidRDefault="00940A72" w:rsidP="00940A72">
      <w:pPr>
        <w:spacing w:line="360" w:lineRule="auto"/>
        <w:contextualSpacing/>
        <w:jc w:val="both"/>
        <w:rPr>
          <w:rFonts w:ascii="Palatino Linotype" w:hAnsi="Palatino Linotype" w:cs="Arial"/>
          <w:color w:val="000000" w:themeColor="text1"/>
          <w:lang w:val="es-ES"/>
        </w:rPr>
      </w:pPr>
    </w:p>
    <w:p w14:paraId="388C647B" w14:textId="77777777" w:rsidR="00FE6586" w:rsidRPr="00940A72" w:rsidRDefault="00FE6586" w:rsidP="00FE6586">
      <w:pPr>
        <w:pStyle w:val="Prrafodelista"/>
        <w:numPr>
          <w:ilvl w:val="0"/>
          <w:numId w:val="1"/>
        </w:numPr>
        <w:tabs>
          <w:tab w:val="left" w:pos="426"/>
        </w:tabs>
        <w:spacing w:line="360" w:lineRule="auto"/>
        <w:ind w:left="0" w:firstLine="0"/>
        <w:jc w:val="both"/>
        <w:rPr>
          <w:rFonts w:ascii="Palatino Linotype" w:eastAsia="MS Mincho" w:hAnsi="Palatino Linotype" w:cs="Arial"/>
          <w:color w:val="000000" w:themeColor="text1"/>
        </w:rPr>
      </w:pPr>
      <w:r w:rsidRPr="00940A72">
        <w:rPr>
          <w:rFonts w:ascii="Palatino Linotype" w:eastAsia="MS Mincho" w:hAnsi="Palatino Linotype" w:cs="Bookman Old Style"/>
        </w:rPr>
        <w:t>Por otro lado, sirve traer a contexto el contenido del artículo 3, fracción XVIII de la normatividad citada en el párrafo anterior, que a la letra dispone lo siguiente:</w:t>
      </w:r>
    </w:p>
    <w:p w14:paraId="7CF798FF" w14:textId="77777777" w:rsidR="00FE6586" w:rsidRPr="00940A72" w:rsidRDefault="00FE6586" w:rsidP="00FE6586">
      <w:pPr>
        <w:pStyle w:val="Prrafodelista"/>
        <w:tabs>
          <w:tab w:val="left" w:pos="426"/>
        </w:tabs>
        <w:spacing w:line="360" w:lineRule="auto"/>
        <w:ind w:left="0"/>
        <w:jc w:val="both"/>
        <w:rPr>
          <w:rFonts w:ascii="Palatino Linotype" w:eastAsia="MS Mincho" w:hAnsi="Palatino Linotype" w:cs="Arial"/>
          <w:color w:val="000000" w:themeColor="text1"/>
        </w:rPr>
      </w:pPr>
    </w:p>
    <w:p w14:paraId="41B5786E" w14:textId="77777777" w:rsidR="00FE6586" w:rsidRPr="00940A72" w:rsidRDefault="00FE6586" w:rsidP="00FE6586">
      <w:pPr>
        <w:tabs>
          <w:tab w:val="left" w:pos="851"/>
        </w:tabs>
        <w:spacing w:line="276" w:lineRule="auto"/>
        <w:ind w:left="851" w:right="822"/>
        <w:jc w:val="both"/>
        <w:rPr>
          <w:rFonts w:ascii="Palatino Linotype" w:hAnsi="Palatino Linotype"/>
          <w:i/>
          <w:sz w:val="22"/>
        </w:rPr>
      </w:pPr>
      <w:r w:rsidRPr="00940A72">
        <w:rPr>
          <w:rFonts w:ascii="Palatino Linotype" w:hAnsi="Palatino Linotype"/>
          <w:b/>
          <w:i/>
          <w:sz w:val="22"/>
        </w:rPr>
        <w:t>Artículo 3.-</w:t>
      </w:r>
      <w:r w:rsidRPr="00940A72">
        <w:rPr>
          <w:rFonts w:ascii="Palatino Linotype" w:hAnsi="Palatino Linotype"/>
          <w:i/>
          <w:sz w:val="22"/>
        </w:rPr>
        <w:t xml:space="preserve"> Para los efectos de esta Ley, se entenderá por:</w:t>
      </w:r>
    </w:p>
    <w:p w14:paraId="69D9EF4C" w14:textId="77777777" w:rsidR="00FE6586" w:rsidRPr="00940A72" w:rsidRDefault="00FE6586" w:rsidP="00FE6586">
      <w:pPr>
        <w:tabs>
          <w:tab w:val="left" w:pos="851"/>
        </w:tabs>
        <w:spacing w:line="276" w:lineRule="auto"/>
        <w:ind w:left="851" w:right="822"/>
        <w:jc w:val="both"/>
        <w:rPr>
          <w:rFonts w:ascii="Palatino Linotype" w:hAnsi="Palatino Linotype"/>
          <w:i/>
          <w:sz w:val="22"/>
        </w:rPr>
      </w:pPr>
      <w:r w:rsidRPr="00940A72">
        <w:rPr>
          <w:rFonts w:ascii="Palatino Linotype" w:hAnsi="Palatino Linotype"/>
          <w:i/>
          <w:sz w:val="22"/>
        </w:rPr>
        <w:t>(…)</w:t>
      </w:r>
    </w:p>
    <w:p w14:paraId="68BE208E" w14:textId="77777777" w:rsidR="00FE6586" w:rsidRPr="00940A72" w:rsidRDefault="00FE6586" w:rsidP="00FE6586">
      <w:pPr>
        <w:tabs>
          <w:tab w:val="left" w:pos="851"/>
        </w:tabs>
        <w:spacing w:line="276" w:lineRule="auto"/>
        <w:ind w:left="851" w:right="822"/>
        <w:jc w:val="both"/>
        <w:rPr>
          <w:rFonts w:ascii="Palatino Linotype" w:hAnsi="Palatino Linotype"/>
          <w:i/>
          <w:sz w:val="22"/>
        </w:rPr>
      </w:pPr>
      <w:r w:rsidRPr="00940A72">
        <w:rPr>
          <w:rFonts w:ascii="Palatino Linotype" w:hAnsi="Palatino Linotype"/>
          <w:b/>
          <w:i/>
          <w:sz w:val="22"/>
        </w:rPr>
        <w:t>XVIII. Tratamiento:</w:t>
      </w:r>
      <w:r w:rsidRPr="00940A72">
        <w:rPr>
          <w:rFonts w:ascii="Palatino Linotype" w:hAnsi="Palatino Linotype"/>
          <w:i/>
          <w:sz w:val="22"/>
        </w:rPr>
        <w:t xml:space="preserve"> La obtención, uso, divulgación o almacenamiento de datos personales, por cualquier medio. El uso abarca cualquier acción de acceso, manejo, aprovechamiento, transferencia o disposición de datos personales.</w:t>
      </w:r>
    </w:p>
    <w:p w14:paraId="60F3E1A4" w14:textId="77777777" w:rsidR="00FE6586" w:rsidRPr="00940A72" w:rsidRDefault="00FE6586" w:rsidP="00FE6586">
      <w:pPr>
        <w:tabs>
          <w:tab w:val="left" w:pos="851"/>
        </w:tabs>
        <w:spacing w:line="276" w:lineRule="auto"/>
        <w:ind w:left="851" w:right="822"/>
        <w:jc w:val="both"/>
        <w:rPr>
          <w:rFonts w:ascii="Palatino Linotype" w:hAnsi="Palatino Linotype"/>
          <w:i/>
          <w:sz w:val="22"/>
        </w:rPr>
      </w:pPr>
      <w:r w:rsidRPr="00940A72">
        <w:rPr>
          <w:rFonts w:ascii="Palatino Linotype" w:hAnsi="Palatino Linotype"/>
          <w:i/>
          <w:sz w:val="22"/>
        </w:rPr>
        <w:t>(…)”</w:t>
      </w:r>
    </w:p>
    <w:p w14:paraId="07244CAA" w14:textId="77777777" w:rsidR="00FE6586" w:rsidRPr="00940A72" w:rsidRDefault="00FE6586" w:rsidP="00FE6586">
      <w:pPr>
        <w:tabs>
          <w:tab w:val="left" w:pos="851"/>
        </w:tabs>
        <w:spacing w:line="276" w:lineRule="auto"/>
        <w:ind w:left="851" w:right="822"/>
        <w:jc w:val="both"/>
        <w:rPr>
          <w:rFonts w:ascii="Palatino Linotype" w:hAnsi="Palatino Linotype"/>
          <w:sz w:val="22"/>
        </w:rPr>
      </w:pPr>
    </w:p>
    <w:p w14:paraId="169DC172" w14:textId="77777777" w:rsidR="00FE6586" w:rsidRPr="00940A72" w:rsidRDefault="00FE6586" w:rsidP="00FE6586">
      <w:pPr>
        <w:tabs>
          <w:tab w:val="left" w:pos="851"/>
        </w:tabs>
        <w:spacing w:line="276" w:lineRule="auto"/>
        <w:ind w:left="851" w:right="822"/>
        <w:jc w:val="both"/>
        <w:rPr>
          <w:rFonts w:ascii="Palatino Linotype" w:eastAsia="MS Mincho" w:hAnsi="Palatino Linotype" w:cs="Bookman Old Style"/>
          <w:sz w:val="22"/>
        </w:rPr>
      </w:pPr>
      <w:r w:rsidRPr="00940A72">
        <w:rPr>
          <w:rFonts w:ascii="Palatino Linotype" w:hAnsi="Palatino Linotype"/>
          <w:sz w:val="22"/>
        </w:rPr>
        <w:t>(Énfasis añadido)</w:t>
      </w:r>
    </w:p>
    <w:p w14:paraId="3D12E1EB" w14:textId="77777777" w:rsidR="00FE6586" w:rsidRPr="00940A72" w:rsidRDefault="00FE6586" w:rsidP="00FE6586">
      <w:pPr>
        <w:pStyle w:val="Prrafodelista"/>
        <w:tabs>
          <w:tab w:val="left" w:pos="426"/>
        </w:tabs>
        <w:spacing w:line="360" w:lineRule="auto"/>
        <w:ind w:left="0"/>
        <w:jc w:val="both"/>
        <w:rPr>
          <w:rFonts w:ascii="Palatino Linotype" w:eastAsia="MS Mincho" w:hAnsi="Palatino Linotype" w:cs="Arial"/>
          <w:color w:val="000000" w:themeColor="text1"/>
        </w:rPr>
      </w:pPr>
    </w:p>
    <w:p w14:paraId="1871D45B" w14:textId="77777777" w:rsidR="00FE6586" w:rsidRPr="00940A72" w:rsidRDefault="00FE6586" w:rsidP="00FE6586">
      <w:pPr>
        <w:numPr>
          <w:ilvl w:val="0"/>
          <w:numId w:val="1"/>
        </w:numPr>
        <w:spacing w:line="360" w:lineRule="auto"/>
        <w:ind w:left="0" w:firstLine="0"/>
        <w:contextualSpacing/>
        <w:jc w:val="both"/>
        <w:rPr>
          <w:rFonts w:ascii="Palatino Linotype" w:eastAsia="Palatino Linotype" w:hAnsi="Palatino Linotype" w:cs="Palatino Linotype"/>
        </w:rPr>
      </w:pPr>
      <w:r w:rsidRPr="00940A72">
        <w:rPr>
          <w:rFonts w:ascii="Palatino Linotype" w:eastAsia="MS Mincho" w:hAnsi="Palatino Linotype" w:cs="Bookman Old Style"/>
        </w:rPr>
        <w:t xml:space="preserve">Bajo ese escenario, la particular deberá procurar el buen uso que le dé a la información proporcionada, tratándose de datos personales que le fueron entregados por error, y que en el supuesto de hacer mal uso de los mismos, con la finalidad de producir un daño al titular de los datos le serán aplicables las sanciones previstas en el artículo 64 del ordenamiento en mérito, conforme a la infracción que según pudiera llegar a cometerse, independientemente de los procedimientos que eventualmente puedan iniciarse al </w:t>
      </w:r>
      <w:r w:rsidRPr="00940A72">
        <w:rPr>
          <w:rFonts w:ascii="Palatino Linotype" w:eastAsia="MS Mincho" w:hAnsi="Palatino Linotype" w:cs="Bookman Old Style"/>
          <w:b/>
        </w:rPr>
        <w:t>SUJETO OBLIGADO.</w:t>
      </w:r>
    </w:p>
    <w:p w14:paraId="61EC74AF" w14:textId="77777777" w:rsidR="00FE6586" w:rsidRPr="00940A72" w:rsidRDefault="00FE6586" w:rsidP="00FE6586">
      <w:pPr>
        <w:spacing w:line="360" w:lineRule="auto"/>
        <w:contextualSpacing/>
        <w:jc w:val="both"/>
        <w:rPr>
          <w:rFonts w:ascii="Palatino Linotype" w:eastAsia="Palatino Linotype" w:hAnsi="Palatino Linotype" w:cs="Palatino Linotype"/>
        </w:rPr>
      </w:pPr>
    </w:p>
    <w:p w14:paraId="47453E4E" w14:textId="77777777" w:rsidR="004632B9"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940A72">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46742348" w14:textId="77777777" w:rsidR="00940A72" w:rsidRDefault="00940A72" w:rsidP="00940A72">
      <w:pPr>
        <w:pStyle w:val="Prrafodelista"/>
        <w:rPr>
          <w:rFonts w:ascii="Palatino Linotype" w:eastAsia="Palatino Linotype" w:hAnsi="Palatino Linotype" w:cs="Palatino Linotype"/>
        </w:rPr>
      </w:pPr>
    </w:p>
    <w:p w14:paraId="707A5F0A" w14:textId="77777777" w:rsidR="00940A72" w:rsidRDefault="00940A72" w:rsidP="00940A72">
      <w:pPr>
        <w:spacing w:line="360" w:lineRule="auto"/>
        <w:contextualSpacing/>
        <w:jc w:val="both"/>
        <w:rPr>
          <w:rFonts w:ascii="Palatino Linotype" w:eastAsia="Palatino Linotype" w:hAnsi="Palatino Linotype" w:cs="Palatino Linotype"/>
        </w:rPr>
      </w:pPr>
    </w:p>
    <w:p w14:paraId="219CF354" w14:textId="77777777" w:rsidR="00940A72" w:rsidRDefault="00940A72" w:rsidP="00940A72">
      <w:pPr>
        <w:spacing w:line="360" w:lineRule="auto"/>
        <w:contextualSpacing/>
        <w:jc w:val="both"/>
        <w:rPr>
          <w:rFonts w:ascii="Palatino Linotype" w:eastAsia="Palatino Linotype" w:hAnsi="Palatino Linotype" w:cs="Palatino Linotype"/>
        </w:rPr>
      </w:pPr>
    </w:p>
    <w:p w14:paraId="1D2F9830" w14:textId="77777777" w:rsidR="00940A72" w:rsidRPr="00940A72" w:rsidRDefault="00940A72" w:rsidP="00940A72">
      <w:pPr>
        <w:spacing w:line="360" w:lineRule="auto"/>
        <w:contextualSpacing/>
        <w:jc w:val="both"/>
        <w:rPr>
          <w:rFonts w:ascii="Palatino Linotype" w:eastAsia="Palatino Linotype" w:hAnsi="Palatino Linotype" w:cs="Palatino Linotype"/>
        </w:rPr>
      </w:pPr>
    </w:p>
    <w:p w14:paraId="45EE2588" w14:textId="77777777" w:rsidR="0069448A" w:rsidRPr="00940A72" w:rsidRDefault="0069448A" w:rsidP="00E45D00">
      <w:pPr>
        <w:pStyle w:val="Ttulo1"/>
        <w:spacing w:before="0" w:line="360" w:lineRule="auto"/>
        <w:jc w:val="center"/>
        <w:rPr>
          <w:rFonts w:ascii="Palatino Linotype" w:eastAsia="Calibri" w:hAnsi="Palatino Linotype"/>
          <w:b/>
          <w:color w:val="000000" w:themeColor="text1"/>
          <w:sz w:val="24"/>
          <w:szCs w:val="24"/>
          <w:lang w:val="es-ES"/>
        </w:rPr>
      </w:pPr>
      <w:r w:rsidRPr="00940A72">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14:paraId="5C229FCE" w14:textId="77777777" w:rsidR="00E45D00" w:rsidRPr="00940A72" w:rsidRDefault="00E45D00" w:rsidP="00E45D00">
      <w:pPr>
        <w:spacing w:line="360" w:lineRule="auto"/>
        <w:rPr>
          <w:rFonts w:ascii="Palatino Linotype" w:hAnsi="Palatino Linotype"/>
          <w:lang w:val="es-ES"/>
        </w:rPr>
      </w:pPr>
    </w:p>
    <w:p w14:paraId="37599407" w14:textId="77777777" w:rsidR="00E45D00" w:rsidRPr="00940A72" w:rsidRDefault="00993A97" w:rsidP="00E45D00">
      <w:pPr>
        <w:pBdr>
          <w:top w:val="nil"/>
          <w:left w:val="nil"/>
          <w:bottom w:val="nil"/>
          <w:right w:val="nil"/>
          <w:between w:val="nil"/>
        </w:pBdr>
        <w:tabs>
          <w:tab w:val="left" w:pos="7936"/>
        </w:tabs>
        <w:spacing w:line="360" w:lineRule="auto"/>
        <w:jc w:val="both"/>
        <w:rPr>
          <w:rFonts w:ascii="Palatino Linotype" w:hAnsi="Palatino Linotype"/>
        </w:rPr>
      </w:pPr>
      <w:r w:rsidRPr="00940A72">
        <w:rPr>
          <w:rFonts w:ascii="Palatino Linotype" w:eastAsia="Palatino Linotype" w:hAnsi="Palatino Linotype" w:cs="Palatino Linotype"/>
          <w:b/>
        </w:rPr>
        <w:t xml:space="preserve">PRIMERO. </w:t>
      </w:r>
      <w:r w:rsidR="00E45D00" w:rsidRPr="00940A72">
        <w:rPr>
          <w:rFonts w:ascii="Palatino Linotype" w:hAnsi="Palatino Linotype"/>
        </w:rPr>
        <w:t xml:space="preserve">Se </w:t>
      </w:r>
      <w:r w:rsidR="00E45D00" w:rsidRPr="00940A72">
        <w:rPr>
          <w:rFonts w:ascii="Palatino Linotype" w:hAnsi="Palatino Linotype"/>
          <w:b/>
        </w:rPr>
        <w:t>SOBRESEE</w:t>
      </w:r>
      <w:r w:rsidR="00E45D00" w:rsidRPr="00940A72">
        <w:rPr>
          <w:rFonts w:ascii="Palatino Linotype" w:hAnsi="Palatino Linotype"/>
        </w:rPr>
        <w:t xml:space="preserve"> el Recurso de Revisión número </w:t>
      </w:r>
      <w:r w:rsidR="00E45D00" w:rsidRPr="00940A72">
        <w:rPr>
          <w:rFonts w:ascii="Palatino Linotype" w:hAnsi="Palatino Linotype" w:cs="Arial"/>
          <w:b/>
          <w:bCs/>
        </w:rPr>
        <w:t>08153/INFOEM/IP/RR/2023</w:t>
      </w:r>
      <w:r w:rsidR="00E45D00" w:rsidRPr="00940A72">
        <w:rPr>
          <w:rFonts w:ascii="Palatino Linotype" w:hAnsi="Palatino Linotype"/>
        </w:rPr>
        <w:t>, conforme al artículo 192 fracción III, porque al modificar la respuesta, el recurso de revisión qued</w:t>
      </w:r>
      <w:r w:rsidR="00940A72">
        <w:rPr>
          <w:rFonts w:ascii="Palatino Linotype" w:hAnsi="Palatino Linotype"/>
        </w:rPr>
        <w:t>ó sin materia en términos del  c</w:t>
      </w:r>
      <w:r w:rsidR="00E45D00" w:rsidRPr="00940A72">
        <w:rPr>
          <w:rFonts w:ascii="Palatino Linotype" w:hAnsi="Palatino Linotype"/>
        </w:rPr>
        <w:t xml:space="preserve">onsiderando </w:t>
      </w:r>
      <w:r w:rsidR="00E45D00" w:rsidRPr="00940A72">
        <w:rPr>
          <w:rFonts w:ascii="Palatino Linotype" w:hAnsi="Palatino Linotype"/>
          <w:b/>
        </w:rPr>
        <w:t>TERCERO</w:t>
      </w:r>
      <w:r w:rsidR="00E45D00" w:rsidRPr="00940A72">
        <w:rPr>
          <w:rFonts w:ascii="Palatino Linotype" w:hAnsi="Palatino Linotype"/>
        </w:rPr>
        <w:t xml:space="preserve"> de la presente resolución.</w:t>
      </w:r>
    </w:p>
    <w:p w14:paraId="0290A37E" w14:textId="77777777" w:rsidR="00E45D00" w:rsidRPr="00940A72" w:rsidRDefault="00E45D00" w:rsidP="00E45D00">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01DCCF2D" w14:textId="77777777" w:rsidR="00E45D00" w:rsidRPr="00940A72" w:rsidRDefault="00993A97" w:rsidP="00E45D00">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940A72">
        <w:rPr>
          <w:rFonts w:ascii="Palatino Linotype" w:eastAsia="Palatino Linotype" w:hAnsi="Palatino Linotype" w:cs="Palatino Linotype"/>
          <w:b/>
        </w:rPr>
        <w:t xml:space="preserve">SEGUNDO. </w:t>
      </w:r>
      <w:r w:rsidR="00E45D00" w:rsidRPr="00940A72">
        <w:rPr>
          <w:rFonts w:ascii="Palatino Linotype" w:eastAsia="Palatino Linotype" w:hAnsi="Palatino Linotype" w:cs="Palatino Linotype"/>
          <w:b/>
        </w:rPr>
        <w:t xml:space="preserve">Notifíquese, </w:t>
      </w:r>
      <w:r w:rsidR="00E45D00" w:rsidRPr="00940A72">
        <w:rPr>
          <w:rFonts w:ascii="Palatino Linotype" w:eastAsia="Palatino Linotype" w:hAnsi="Palatino Linotype" w:cs="Palatino Linotype"/>
        </w:rPr>
        <w:t>vía</w:t>
      </w:r>
      <w:r w:rsidR="00E45D00" w:rsidRPr="00940A72">
        <w:rPr>
          <w:rFonts w:ascii="Palatino Linotype" w:eastAsia="Palatino Linotype" w:hAnsi="Palatino Linotype" w:cs="Palatino Linotype"/>
          <w:b/>
        </w:rPr>
        <w:t xml:space="preserve"> SAIMEX,</w:t>
      </w:r>
      <w:r w:rsidR="00E45D00" w:rsidRPr="00940A72">
        <w:rPr>
          <w:rFonts w:ascii="Palatino Linotype" w:eastAsia="Palatino Linotype" w:hAnsi="Palatino Linotype" w:cs="Palatino Linotype"/>
        </w:rPr>
        <w:t xml:space="preserve"> al Responsable de la Unidad de Transparencia del </w:t>
      </w:r>
      <w:r w:rsidR="00E45D00" w:rsidRPr="00940A72">
        <w:rPr>
          <w:rFonts w:ascii="Palatino Linotype" w:eastAsia="Palatino Linotype" w:hAnsi="Palatino Linotype" w:cs="Palatino Linotype"/>
          <w:b/>
        </w:rPr>
        <w:t>Sujeto Obligado</w:t>
      </w:r>
      <w:r w:rsidR="00E45D00" w:rsidRPr="00940A72">
        <w:rPr>
          <w:rFonts w:ascii="Palatino Linotype" w:eastAsia="Palatino Linotype" w:hAnsi="Palatino Linotype" w:cs="Palatino Linotype"/>
        </w:rPr>
        <w:t xml:space="preserve"> la presente resolución, para su conocimiento.</w:t>
      </w:r>
    </w:p>
    <w:p w14:paraId="0F049FE2" w14:textId="77777777" w:rsidR="00E45D00" w:rsidRPr="00940A72" w:rsidRDefault="00E45D00" w:rsidP="00E45D00">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3F7663DC" w14:textId="77777777" w:rsidR="00E45D00" w:rsidRPr="00940A72" w:rsidRDefault="00E45D00" w:rsidP="00E45D0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r w:rsidRPr="00940A72">
        <w:rPr>
          <w:rFonts w:ascii="Palatino Linotype" w:hAnsi="Palatino Linotype" w:cs="Arial"/>
          <w:b/>
        </w:rPr>
        <w:t>TERCERO</w:t>
      </w:r>
      <w:r w:rsidRPr="00940A72">
        <w:rPr>
          <w:rFonts w:ascii="Palatino Linotype" w:hAnsi="Palatino Linotype"/>
          <w:b/>
          <w:color w:val="222222"/>
          <w:lang w:eastAsia="es-ES_tradnl"/>
        </w:rPr>
        <w:t xml:space="preserve">. Notifíquese </w:t>
      </w:r>
      <w:r w:rsidRPr="00940A72">
        <w:rPr>
          <w:rFonts w:ascii="Palatino Linotype" w:hAnsi="Palatino Linotype"/>
          <w:color w:val="222222"/>
          <w:lang w:eastAsia="es-ES_tradnl"/>
        </w:rPr>
        <w:t>a</w:t>
      </w:r>
      <w:r w:rsidRPr="00940A72">
        <w:rPr>
          <w:rFonts w:ascii="Palatino Linotype" w:hAnsi="Palatino Linotype"/>
          <w:b/>
          <w:color w:val="222222"/>
          <w:lang w:eastAsia="es-ES_tradnl"/>
        </w:rPr>
        <w:t xml:space="preserve"> </w:t>
      </w:r>
      <w:r w:rsidRPr="00940A72">
        <w:rPr>
          <w:rFonts w:ascii="Palatino Linotype" w:hAnsi="Palatino Linotype"/>
          <w:b/>
        </w:rPr>
        <w:t>EL RECURRENTE</w:t>
      </w:r>
      <w:r w:rsidRPr="00940A72">
        <w:rPr>
          <w:rFonts w:ascii="Palatino Linotype" w:hAnsi="Palatino Linotype"/>
          <w:color w:val="222222"/>
          <w:lang w:eastAsia="es-ES_tradnl"/>
        </w:rPr>
        <w:t xml:space="preserve"> la presente resolución, vía </w:t>
      </w:r>
      <w:r w:rsidRPr="00940A72">
        <w:rPr>
          <w:rFonts w:ascii="Palatino Linotype" w:hAnsi="Palatino Linotype"/>
          <w:b/>
          <w:color w:val="222222"/>
          <w:lang w:eastAsia="es-ES_tradnl"/>
        </w:rPr>
        <w:t>SAIMEX</w:t>
      </w:r>
      <w:r w:rsidRPr="00940A72">
        <w:rPr>
          <w:rFonts w:ascii="Palatino Linotype" w:hAnsi="Palatino Linotype"/>
          <w:color w:val="222222"/>
          <w:lang w:eastAsia="es-ES_tradnl"/>
        </w:rPr>
        <w:t>.</w:t>
      </w:r>
    </w:p>
    <w:p w14:paraId="3BE1BB11" w14:textId="77777777" w:rsidR="00E45D00" w:rsidRPr="00940A72" w:rsidRDefault="00E45D00" w:rsidP="00E45D0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5DD26220" w14:textId="77777777" w:rsidR="00E45D00" w:rsidRPr="00940A72" w:rsidRDefault="00E45D00" w:rsidP="00E45D00">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940A72">
        <w:rPr>
          <w:rFonts w:ascii="Palatino Linotype" w:hAnsi="Palatino Linotype"/>
          <w:b/>
          <w:color w:val="222222"/>
          <w:lang w:eastAsia="es-ES_tradnl"/>
        </w:rPr>
        <w:t xml:space="preserve">CUARTO. </w:t>
      </w:r>
      <w:r w:rsidRPr="00940A72">
        <w:rPr>
          <w:rFonts w:ascii="Palatino Linotype" w:eastAsia="MS Mincho" w:hAnsi="Palatino Linotype"/>
        </w:rPr>
        <w:t xml:space="preserve">Se hace del conocimiento de </w:t>
      </w:r>
      <w:r w:rsidRPr="00940A72">
        <w:rPr>
          <w:rFonts w:ascii="Palatino Linotype" w:eastAsia="MS Mincho" w:hAnsi="Palatino Linotype"/>
          <w:b/>
        </w:rPr>
        <w:t>EL RECURRENTE</w:t>
      </w:r>
      <w:r w:rsidRPr="00940A72">
        <w:rPr>
          <w:rFonts w:ascii="Palatino Linotype" w:hAnsi="Palatino Linotype"/>
        </w:rPr>
        <w:t xml:space="preserve"> </w:t>
      </w:r>
      <w:r w:rsidRPr="00940A72">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940A72">
        <w:rPr>
          <w:rFonts w:ascii="Palatino Linotype" w:eastAsia="MS Mincho" w:hAnsi="Palatino Linotype"/>
          <w:bCs/>
        </w:rPr>
        <w:t>vía juicio de amparo</w:t>
      </w:r>
      <w:r w:rsidRPr="00940A72">
        <w:rPr>
          <w:rFonts w:ascii="Palatino Linotype" w:eastAsia="MS Mincho" w:hAnsi="Palatino Linotype"/>
        </w:rPr>
        <w:t> en los términos de las leyes aplicables.</w:t>
      </w:r>
    </w:p>
    <w:p w14:paraId="6B0B557E" w14:textId="77777777" w:rsidR="00E45D00" w:rsidRPr="00940A72" w:rsidRDefault="00E45D00" w:rsidP="00E45D00">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p>
    <w:p w14:paraId="2CDBA3E2" w14:textId="77777777" w:rsidR="00E45D00" w:rsidRPr="00940A72" w:rsidRDefault="00E45D00" w:rsidP="00E45D00">
      <w:pPr>
        <w:spacing w:line="360" w:lineRule="auto"/>
        <w:jc w:val="both"/>
        <w:rPr>
          <w:rFonts w:ascii="Palatino Linotype" w:eastAsiaTheme="minorHAnsi" w:hAnsi="Palatino Linotype"/>
          <w:lang w:eastAsia="es-ES_tradnl"/>
        </w:rPr>
      </w:pPr>
      <w:r w:rsidRPr="00940A72">
        <w:rPr>
          <w:rFonts w:ascii="Palatino Linotype" w:eastAsia="MS Mincho" w:hAnsi="Palatino Linotype"/>
          <w:b/>
          <w:bCs/>
          <w:color w:val="000000"/>
          <w:lang w:val="es-ES"/>
        </w:rPr>
        <w:t>QUINTO.</w:t>
      </w:r>
      <w:r w:rsidRPr="00940A72">
        <w:rPr>
          <w:rFonts w:ascii="Palatino Linotype" w:eastAsia="MS Mincho" w:hAnsi="Palatino Linotype"/>
          <w:color w:val="000000"/>
          <w:lang w:val="es-ES"/>
        </w:rPr>
        <w:t xml:space="preserve"> </w:t>
      </w:r>
      <w:r w:rsidRPr="00940A72">
        <w:rPr>
          <w:rFonts w:ascii="Palatino Linotype" w:eastAsiaTheme="minorHAnsi" w:hAnsi="Palatino Linotype"/>
          <w:b/>
          <w:lang w:eastAsia="es-ES_tradnl"/>
        </w:rPr>
        <w:t>Gírese</w:t>
      </w:r>
      <w:r w:rsidRPr="00940A72">
        <w:rPr>
          <w:rFonts w:ascii="Palatino Linotype" w:eastAsiaTheme="minorHAnsi" w:hAnsi="Palatino Linotype"/>
          <w:lang w:eastAsia="es-ES_tradnl"/>
        </w:rPr>
        <w:t xml:space="preserve"> oficio al Titular de la Dirección General de Protección de Datos Personales, en atención al artículo 82, fracción XXVII de la Ley de Protección de </w:t>
      </w:r>
      <w:r w:rsidRPr="00940A72">
        <w:rPr>
          <w:rFonts w:ascii="Palatino Linotype" w:eastAsiaTheme="minorHAnsi" w:hAnsi="Palatino Linotype"/>
          <w:lang w:eastAsia="es-ES_tradnl"/>
        </w:rPr>
        <w:lastRenderedPageBreak/>
        <w:t xml:space="preserve">Datos Personales del Estado de México y Municipios en términos de lo señalado en el </w:t>
      </w:r>
      <w:r w:rsidRPr="00940A72">
        <w:rPr>
          <w:rFonts w:ascii="Palatino Linotype" w:eastAsiaTheme="minorHAnsi" w:hAnsi="Palatino Linotype"/>
          <w:b/>
          <w:bCs/>
          <w:lang w:eastAsia="es-ES_tradnl"/>
        </w:rPr>
        <w:t>Considerando TERCERO</w:t>
      </w:r>
      <w:r w:rsidRPr="00940A72">
        <w:rPr>
          <w:rFonts w:ascii="Palatino Linotype" w:eastAsiaTheme="minorHAnsi" w:hAnsi="Palatino Linotype"/>
          <w:lang w:eastAsia="es-ES_tradnl"/>
        </w:rPr>
        <w:t xml:space="preserve"> de la presente resolución.</w:t>
      </w:r>
    </w:p>
    <w:p w14:paraId="012AD82B" w14:textId="77777777" w:rsidR="00E45D00" w:rsidRPr="00940A72" w:rsidRDefault="00E45D00" w:rsidP="00E45D00">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p>
    <w:bookmarkStart w:id="158" w:name="_Hlk129792997"/>
    <w:p w14:paraId="63B38C89" w14:textId="77777777" w:rsidR="00940A72" w:rsidRPr="00DC4519" w:rsidRDefault="00F33424" w:rsidP="00940A72">
      <w:pPr>
        <w:spacing w:before="240" w:after="240" w:line="360" w:lineRule="auto"/>
        <w:ind w:firstLine="1"/>
        <w:jc w:val="both"/>
        <w:rPr>
          <w:rStyle w:val="Referenciasutil"/>
          <w:rFonts w:ascii="Palatino Linotype" w:hAnsi="Palatino Linotype"/>
          <w:color w:val="auto"/>
        </w:rPr>
      </w:pPr>
      <w:r>
        <w:rPr>
          <w:rFonts w:ascii="Palatino Linotype" w:hAnsi="Palatino Linotype" w:cs="Times New Roman"/>
          <w:smallCaps/>
          <w:noProof/>
          <w:lang w:val="es-MX" w:eastAsia="es-MX"/>
        </w:rPr>
        <mc:AlternateContent>
          <mc:Choice Requires="wps">
            <w:drawing>
              <wp:anchor distT="0" distB="0" distL="114300" distR="114300" simplePos="0" relativeHeight="251659264" behindDoc="0" locked="0" layoutInCell="1" allowOverlap="1" wp14:anchorId="035D5DDD" wp14:editId="2FE6A4CD">
                <wp:simplePos x="0" y="0"/>
                <wp:positionH relativeFrom="column">
                  <wp:posOffset>15240</wp:posOffset>
                </wp:positionH>
                <wp:positionV relativeFrom="paragraph">
                  <wp:posOffset>2741295</wp:posOffset>
                </wp:positionV>
                <wp:extent cx="5562600" cy="495300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562600" cy="495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44851"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15.85pt" to="439.2pt,6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" strokecolor="#5b9bd5 [3204]" strokeweight=".5pt">
                <v:stroke joinstyle="miter"/>
              </v:line>
            </w:pict>
          </mc:Fallback>
        </mc:AlternateContent>
      </w:r>
      <w:r w:rsidR="00940A72" w:rsidRPr="00DC4519">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40A72">
        <w:rPr>
          <w:rStyle w:val="Referenciasutil"/>
          <w:rFonts w:ascii="Palatino Linotype" w:hAnsi="Palatino Linotype"/>
          <w:color w:val="auto"/>
        </w:rPr>
        <w:t>TERCERA</w:t>
      </w:r>
      <w:r w:rsidR="00940A72" w:rsidRPr="00DC4519">
        <w:rPr>
          <w:rStyle w:val="Referenciasutil"/>
          <w:rFonts w:ascii="Palatino Linotype" w:hAnsi="Palatino Linotype"/>
          <w:color w:val="auto"/>
        </w:rPr>
        <w:t xml:space="preserve"> SESIÓN ORDINARIA CELEBRADA EL </w:t>
      </w:r>
      <w:r w:rsidR="00940A72">
        <w:rPr>
          <w:rStyle w:val="Referenciasutil"/>
          <w:rFonts w:ascii="Palatino Linotype" w:hAnsi="Palatino Linotype"/>
          <w:color w:val="auto"/>
        </w:rPr>
        <w:t>TREINTA Y UNO (31) DE ENERO</w:t>
      </w:r>
      <w:r w:rsidR="00940A72" w:rsidRPr="00DC4519">
        <w:rPr>
          <w:rStyle w:val="Referenciasutil"/>
          <w:rFonts w:ascii="Palatino Linotype" w:hAnsi="Palatino Linotype"/>
          <w:color w:val="auto"/>
        </w:rPr>
        <w:t xml:space="preserve"> DE DOS MIL VEINTICUATRO, ANTE EL SECRETARIO TÉCNICO DEL PLENO ALEXIS TAPIA RAMÍREZ. </w:t>
      </w:r>
      <w:bookmarkEnd w:id="158"/>
    </w:p>
    <w:p w14:paraId="7A235655" w14:textId="77777777" w:rsidR="0069448A" w:rsidRPr="00940A72" w:rsidRDefault="0069448A" w:rsidP="00E45D00">
      <w:pPr>
        <w:spacing w:line="360" w:lineRule="auto"/>
        <w:jc w:val="both"/>
        <w:rPr>
          <w:rFonts w:ascii="Palatino Linotype" w:hAnsi="Palatino Linotype"/>
        </w:rPr>
      </w:pPr>
    </w:p>
    <w:p w14:paraId="38B3FC22" w14:textId="77777777" w:rsidR="0069448A" w:rsidRPr="00940A72" w:rsidRDefault="0069448A" w:rsidP="00E45D00">
      <w:pPr>
        <w:spacing w:line="360" w:lineRule="auto"/>
        <w:jc w:val="both"/>
        <w:rPr>
          <w:rFonts w:ascii="Palatino Linotype" w:hAnsi="Palatino Linotype"/>
        </w:rPr>
      </w:pPr>
    </w:p>
    <w:p w14:paraId="6BDC6490" w14:textId="77777777" w:rsidR="0069448A" w:rsidRPr="00940A72" w:rsidRDefault="0069448A" w:rsidP="00E45D00">
      <w:pPr>
        <w:spacing w:line="360" w:lineRule="auto"/>
        <w:jc w:val="both"/>
        <w:rPr>
          <w:rFonts w:ascii="Palatino Linotype" w:hAnsi="Palatino Linotype"/>
        </w:rPr>
      </w:pPr>
    </w:p>
    <w:p w14:paraId="010ADBB5" w14:textId="77777777" w:rsidR="0069448A" w:rsidRPr="00940A72" w:rsidRDefault="0069448A" w:rsidP="00E45D00">
      <w:pPr>
        <w:spacing w:line="360" w:lineRule="auto"/>
        <w:jc w:val="both"/>
        <w:rPr>
          <w:rFonts w:ascii="Palatino Linotype" w:hAnsi="Palatino Linotype"/>
        </w:rPr>
      </w:pPr>
    </w:p>
    <w:p w14:paraId="189B57BE" w14:textId="77777777" w:rsidR="0069448A" w:rsidRPr="00940A72" w:rsidRDefault="0069448A" w:rsidP="00E45D00">
      <w:pPr>
        <w:spacing w:line="360" w:lineRule="auto"/>
        <w:jc w:val="both"/>
        <w:rPr>
          <w:rFonts w:ascii="Palatino Linotype" w:hAnsi="Palatino Linotype"/>
        </w:rPr>
      </w:pPr>
    </w:p>
    <w:p w14:paraId="1A81D537" w14:textId="77777777" w:rsidR="0069448A" w:rsidRPr="00940A72" w:rsidRDefault="0069448A" w:rsidP="00E45D00">
      <w:pPr>
        <w:spacing w:line="360" w:lineRule="auto"/>
        <w:jc w:val="both"/>
        <w:rPr>
          <w:rFonts w:ascii="Palatino Linotype" w:hAnsi="Palatino Linotype"/>
        </w:rPr>
      </w:pPr>
    </w:p>
    <w:p w14:paraId="01DD5F03" w14:textId="77777777" w:rsidR="0069448A" w:rsidRPr="00940A72" w:rsidRDefault="0069448A" w:rsidP="00E45D00">
      <w:pPr>
        <w:spacing w:line="360" w:lineRule="auto"/>
        <w:jc w:val="both"/>
        <w:rPr>
          <w:rFonts w:ascii="Palatino Linotype" w:hAnsi="Palatino Linotype"/>
        </w:rPr>
      </w:pPr>
    </w:p>
    <w:p w14:paraId="24929E84" w14:textId="77777777" w:rsidR="0069448A" w:rsidRPr="00940A72" w:rsidRDefault="0069448A" w:rsidP="00E45D00">
      <w:pPr>
        <w:spacing w:line="360" w:lineRule="auto"/>
        <w:jc w:val="both"/>
        <w:rPr>
          <w:rFonts w:ascii="Palatino Linotype" w:hAnsi="Palatino Linotype"/>
        </w:rPr>
      </w:pPr>
    </w:p>
    <w:p w14:paraId="27D7F46D" w14:textId="77777777" w:rsidR="0069448A" w:rsidRPr="00940A72" w:rsidRDefault="0069448A" w:rsidP="00E45D00">
      <w:pPr>
        <w:spacing w:line="360" w:lineRule="auto"/>
        <w:jc w:val="both"/>
        <w:rPr>
          <w:rFonts w:ascii="Palatino Linotype" w:hAnsi="Palatino Linotype"/>
        </w:rPr>
      </w:pPr>
    </w:p>
    <w:p w14:paraId="22C8D0DB" w14:textId="77777777" w:rsidR="0069448A" w:rsidRPr="00940A72" w:rsidRDefault="0069448A" w:rsidP="00E45D00">
      <w:pPr>
        <w:spacing w:line="360" w:lineRule="auto"/>
        <w:rPr>
          <w:rFonts w:ascii="Palatino Linotype" w:hAnsi="Palatino Linotype"/>
        </w:rPr>
      </w:pPr>
    </w:p>
    <w:p w14:paraId="0D0115D3" w14:textId="77777777" w:rsidR="0069448A" w:rsidRPr="00940A72" w:rsidRDefault="0069448A" w:rsidP="00E45D00">
      <w:pPr>
        <w:spacing w:line="360" w:lineRule="auto"/>
        <w:rPr>
          <w:rFonts w:ascii="Palatino Linotype" w:hAnsi="Palatino Linotype"/>
        </w:rPr>
      </w:pPr>
    </w:p>
    <w:p w14:paraId="7DAEFA94" w14:textId="77777777" w:rsidR="0069448A" w:rsidRPr="00940A72" w:rsidRDefault="0069448A" w:rsidP="00E45D00">
      <w:pPr>
        <w:spacing w:line="360" w:lineRule="auto"/>
        <w:rPr>
          <w:rFonts w:ascii="Palatino Linotype" w:hAnsi="Palatino Linotype"/>
        </w:rPr>
      </w:pPr>
    </w:p>
    <w:p w14:paraId="3CD00DCB" w14:textId="77777777" w:rsidR="0069448A" w:rsidRPr="00940A72" w:rsidRDefault="0069448A" w:rsidP="00E45D00">
      <w:pPr>
        <w:spacing w:line="360" w:lineRule="auto"/>
        <w:rPr>
          <w:rFonts w:ascii="Palatino Linotype" w:hAnsi="Palatino Linotype"/>
        </w:rPr>
      </w:pPr>
    </w:p>
    <w:p w14:paraId="14ADF6F2" w14:textId="77777777" w:rsidR="0069448A" w:rsidRPr="00940A72" w:rsidRDefault="0069448A" w:rsidP="00E45D00">
      <w:pPr>
        <w:spacing w:line="360" w:lineRule="auto"/>
        <w:rPr>
          <w:rFonts w:ascii="Palatino Linotype" w:hAnsi="Palatino Linotype"/>
        </w:rPr>
      </w:pPr>
    </w:p>
    <w:p w14:paraId="70E75F5A" w14:textId="77777777" w:rsidR="0069448A" w:rsidRPr="00940A72" w:rsidRDefault="0069448A" w:rsidP="00E45D00">
      <w:pPr>
        <w:spacing w:line="360" w:lineRule="auto"/>
        <w:rPr>
          <w:rFonts w:ascii="Palatino Linotype" w:hAnsi="Palatino Linotype"/>
        </w:rPr>
      </w:pPr>
    </w:p>
    <w:p w14:paraId="7741FDCC" w14:textId="77777777" w:rsidR="0069448A" w:rsidRPr="00940A72" w:rsidRDefault="0069448A" w:rsidP="00E45D00">
      <w:pPr>
        <w:spacing w:line="360" w:lineRule="auto"/>
        <w:rPr>
          <w:rFonts w:ascii="Palatino Linotype" w:hAnsi="Palatino Linotype"/>
        </w:rPr>
      </w:pPr>
    </w:p>
    <w:p w14:paraId="39B26FEC" w14:textId="77777777" w:rsidR="0069448A" w:rsidRPr="00940A72" w:rsidRDefault="0069448A" w:rsidP="00E45D00">
      <w:pPr>
        <w:tabs>
          <w:tab w:val="left" w:pos="3374"/>
        </w:tabs>
        <w:spacing w:line="360" w:lineRule="auto"/>
        <w:rPr>
          <w:rFonts w:ascii="Palatino Linotype" w:hAnsi="Palatino Linotype"/>
        </w:rPr>
      </w:pPr>
      <w:r w:rsidRPr="00940A72">
        <w:rPr>
          <w:rFonts w:ascii="Palatino Linotype" w:hAnsi="Palatino Linotype"/>
        </w:rPr>
        <w:tab/>
      </w:r>
    </w:p>
    <w:p w14:paraId="0D7C9178" w14:textId="77777777" w:rsidR="0069448A" w:rsidRPr="00940A72" w:rsidRDefault="0069448A" w:rsidP="00E45D00">
      <w:pPr>
        <w:tabs>
          <w:tab w:val="left" w:pos="3374"/>
        </w:tabs>
        <w:spacing w:line="360" w:lineRule="auto"/>
        <w:rPr>
          <w:rFonts w:ascii="Palatino Linotype" w:hAnsi="Palatino Linotype"/>
        </w:rPr>
      </w:pPr>
    </w:p>
    <w:p w14:paraId="7EE56F2C" w14:textId="77777777" w:rsidR="0069448A" w:rsidRPr="00940A72" w:rsidRDefault="0069448A" w:rsidP="00E45D00">
      <w:pPr>
        <w:tabs>
          <w:tab w:val="left" w:pos="3374"/>
        </w:tabs>
        <w:spacing w:line="360" w:lineRule="auto"/>
        <w:rPr>
          <w:rFonts w:ascii="Palatino Linotype" w:hAnsi="Palatino Linotype"/>
        </w:rPr>
      </w:pPr>
    </w:p>
    <w:p w14:paraId="42E6EF3C" w14:textId="77777777" w:rsidR="0069448A" w:rsidRPr="00940A72" w:rsidRDefault="0069448A" w:rsidP="00E45D00">
      <w:pPr>
        <w:tabs>
          <w:tab w:val="left" w:pos="3374"/>
        </w:tabs>
        <w:spacing w:line="360" w:lineRule="auto"/>
        <w:rPr>
          <w:rFonts w:ascii="Palatino Linotype" w:hAnsi="Palatino Linotype"/>
        </w:rPr>
      </w:pPr>
    </w:p>
    <w:p w14:paraId="30749B34" w14:textId="77777777" w:rsidR="0069448A" w:rsidRPr="00940A72" w:rsidRDefault="0069448A" w:rsidP="00E45D00">
      <w:pPr>
        <w:tabs>
          <w:tab w:val="left" w:pos="3374"/>
        </w:tabs>
        <w:spacing w:line="360" w:lineRule="auto"/>
        <w:rPr>
          <w:rFonts w:ascii="Palatino Linotype" w:hAnsi="Palatino Linotype"/>
        </w:rPr>
      </w:pPr>
    </w:p>
    <w:p w14:paraId="0472DB88" w14:textId="77777777" w:rsidR="0069448A" w:rsidRPr="00940A72" w:rsidRDefault="0069448A" w:rsidP="00E45D00">
      <w:pPr>
        <w:tabs>
          <w:tab w:val="left" w:pos="3374"/>
        </w:tabs>
        <w:spacing w:line="360" w:lineRule="auto"/>
        <w:rPr>
          <w:rFonts w:ascii="Palatino Linotype" w:hAnsi="Palatino Linotype"/>
        </w:rPr>
      </w:pPr>
    </w:p>
    <w:p w14:paraId="455CA861" w14:textId="77777777" w:rsidR="0069448A" w:rsidRPr="00940A72" w:rsidRDefault="0069448A" w:rsidP="00E45D00">
      <w:pPr>
        <w:tabs>
          <w:tab w:val="left" w:pos="3374"/>
        </w:tabs>
        <w:spacing w:line="360" w:lineRule="auto"/>
        <w:rPr>
          <w:rFonts w:ascii="Palatino Linotype" w:hAnsi="Palatino Linotype"/>
        </w:rPr>
      </w:pPr>
    </w:p>
    <w:p w14:paraId="0EB45F04" w14:textId="77777777" w:rsidR="0069448A" w:rsidRPr="00940A72" w:rsidRDefault="0069448A" w:rsidP="00E45D00">
      <w:pPr>
        <w:tabs>
          <w:tab w:val="left" w:pos="3374"/>
        </w:tabs>
        <w:spacing w:line="360" w:lineRule="auto"/>
        <w:rPr>
          <w:rFonts w:ascii="Palatino Linotype" w:hAnsi="Palatino Linotype"/>
        </w:rPr>
      </w:pPr>
    </w:p>
    <w:p w14:paraId="38ADE4C2" w14:textId="77777777" w:rsidR="0069448A" w:rsidRPr="00940A72" w:rsidRDefault="0069448A" w:rsidP="00E45D00">
      <w:pPr>
        <w:tabs>
          <w:tab w:val="left" w:pos="3374"/>
        </w:tabs>
        <w:spacing w:line="360" w:lineRule="auto"/>
        <w:rPr>
          <w:rFonts w:ascii="Palatino Linotype" w:hAnsi="Palatino Linotype"/>
        </w:rPr>
      </w:pPr>
    </w:p>
    <w:p w14:paraId="022DCB2F" w14:textId="77777777" w:rsidR="0069448A" w:rsidRPr="00940A72" w:rsidRDefault="0069448A" w:rsidP="00E45D00">
      <w:pPr>
        <w:spacing w:line="360" w:lineRule="auto"/>
        <w:rPr>
          <w:rFonts w:ascii="Palatino Linotype" w:hAnsi="Palatino Linotype"/>
        </w:rPr>
      </w:pPr>
    </w:p>
    <w:p w14:paraId="31D88259" w14:textId="77777777" w:rsidR="0069448A" w:rsidRPr="00940A72" w:rsidRDefault="0069448A" w:rsidP="00E45D00">
      <w:pPr>
        <w:spacing w:line="360" w:lineRule="auto"/>
        <w:rPr>
          <w:rFonts w:ascii="Palatino Linotype" w:hAnsi="Palatino Linotype"/>
        </w:rPr>
      </w:pPr>
    </w:p>
    <w:p w14:paraId="5A0D539E" w14:textId="77777777" w:rsidR="00EC38BE" w:rsidRPr="00940A72" w:rsidRDefault="00EC38BE" w:rsidP="00E45D00">
      <w:pPr>
        <w:spacing w:line="360" w:lineRule="auto"/>
        <w:rPr>
          <w:rFonts w:ascii="Palatino Linotype" w:hAnsi="Palatino Linotype"/>
        </w:rPr>
      </w:pPr>
    </w:p>
    <w:sectPr w:rsidR="00EC38BE" w:rsidRPr="00940A72" w:rsidSect="003965A9">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7636" w14:textId="77777777" w:rsidR="00757340" w:rsidRDefault="00757340" w:rsidP="0069448A">
      <w:r>
        <w:separator/>
      </w:r>
    </w:p>
  </w:endnote>
  <w:endnote w:type="continuationSeparator" w:id="0">
    <w:p w14:paraId="221F766B" w14:textId="77777777" w:rsidR="00757340" w:rsidRDefault="00757340" w:rsidP="0069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CDD4FFC" w14:textId="77777777" w:rsidR="003965A9" w:rsidRPr="002D6DD8" w:rsidRDefault="003965A9" w:rsidP="003965A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33424">
              <w:rPr>
                <w:rFonts w:ascii="Palatino Linotype" w:hAnsi="Palatino Linotype"/>
                <w:bCs/>
                <w:noProof/>
                <w:sz w:val="20"/>
              </w:rPr>
              <w:t>24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33424">
              <w:rPr>
                <w:rFonts w:ascii="Palatino Linotype" w:hAnsi="Palatino Linotype"/>
                <w:bCs/>
                <w:noProof/>
                <w:sz w:val="20"/>
              </w:rPr>
              <w:t>26</w:t>
            </w:r>
            <w:r>
              <w:rPr>
                <w:rFonts w:ascii="Palatino Linotype" w:hAnsi="Palatino Linotype"/>
                <w:bCs/>
                <w:noProof/>
                <w:sz w:val="20"/>
              </w:rPr>
              <w:fldChar w:fldCharType="end"/>
            </w:r>
          </w:p>
        </w:sdtContent>
      </w:sdt>
    </w:sdtContent>
  </w:sdt>
  <w:p w14:paraId="41524A3E" w14:textId="77777777" w:rsidR="003965A9" w:rsidRDefault="003965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C5B1" w14:textId="77777777" w:rsidR="003965A9" w:rsidRPr="000B69FA" w:rsidRDefault="003965A9" w:rsidP="003965A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3342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33424">
      <w:rPr>
        <w:rFonts w:ascii="Palatino Linotype" w:hAnsi="Palatino Linotype"/>
        <w:bCs/>
        <w:noProof/>
        <w:sz w:val="20"/>
      </w:rPr>
      <w:t>26</w:t>
    </w:r>
    <w:r>
      <w:rPr>
        <w:rFonts w:ascii="Palatino Linotype" w:hAnsi="Palatino Linotype"/>
        <w:bCs/>
        <w:noProof/>
        <w:sz w:val="20"/>
      </w:rPr>
      <w:fldChar w:fldCharType="end"/>
    </w:r>
  </w:p>
  <w:p w14:paraId="2316F0EB" w14:textId="77777777" w:rsidR="003965A9" w:rsidRDefault="003965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D9D2" w14:textId="77777777" w:rsidR="00757340" w:rsidRDefault="00757340" w:rsidP="0069448A">
      <w:r>
        <w:separator/>
      </w:r>
    </w:p>
  </w:footnote>
  <w:footnote w:type="continuationSeparator" w:id="0">
    <w:p w14:paraId="038B7987" w14:textId="77777777" w:rsidR="00757340" w:rsidRDefault="00757340" w:rsidP="0069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7556" w14:textId="77777777" w:rsidR="003965A9" w:rsidRDefault="00757340">
    <w:pPr>
      <w:pStyle w:val="Encabezado"/>
    </w:pPr>
    <w:r>
      <w:rPr>
        <w:noProof/>
        <w:lang w:eastAsia="es-MX"/>
      </w:rPr>
      <w:pict w14:anchorId="58CB2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45" w:type="dxa"/>
      <w:tblInd w:w="2694" w:type="dxa"/>
      <w:tblCellMar>
        <w:left w:w="70" w:type="dxa"/>
        <w:right w:w="70" w:type="dxa"/>
      </w:tblCellMar>
      <w:tblLook w:val="04A0" w:firstRow="1" w:lastRow="0" w:firstColumn="1" w:lastColumn="0" w:noHBand="0" w:noVBand="1"/>
    </w:tblPr>
    <w:tblGrid>
      <w:gridCol w:w="2976"/>
      <w:gridCol w:w="3969"/>
    </w:tblGrid>
    <w:tr w:rsidR="003965A9" w14:paraId="33CA15FE" w14:textId="77777777" w:rsidTr="00940A72">
      <w:trPr>
        <w:trHeight w:val="227"/>
      </w:trPr>
      <w:tc>
        <w:tcPr>
          <w:tcW w:w="2976" w:type="dxa"/>
          <w:vAlign w:val="center"/>
          <w:hideMark/>
        </w:tcPr>
        <w:p w14:paraId="0FC82B75" w14:textId="77777777" w:rsidR="003965A9" w:rsidRPr="00674A46" w:rsidRDefault="003965A9" w:rsidP="003965A9">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969" w:type="dxa"/>
          <w:vAlign w:val="center"/>
          <w:hideMark/>
        </w:tcPr>
        <w:p w14:paraId="0D37E147" w14:textId="77777777" w:rsidR="003965A9" w:rsidRPr="00940A72" w:rsidRDefault="003965A9" w:rsidP="00940A72">
          <w:pPr>
            <w:pStyle w:val="Encabezado"/>
            <w:rPr>
              <w:rFonts w:ascii="Palatino Linotype" w:hAnsi="Palatino Linotype"/>
              <w:sz w:val="22"/>
              <w:szCs w:val="22"/>
            </w:rPr>
          </w:pPr>
          <w:r w:rsidRPr="00940A72">
            <w:rPr>
              <w:rFonts w:ascii="Palatino Linotype" w:hAnsi="Palatino Linotype" w:cs="Arial"/>
              <w:bCs/>
              <w:sz w:val="22"/>
              <w:szCs w:val="22"/>
              <w:lang w:eastAsia="es-MX"/>
            </w:rPr>
            <w:t>08153/INFOEM/IP/RR/2023</w:t>
          </w:r>
        </w:p>
      </w:tc>
    </w:tr>
    <w:tr w:rsidR="003965A9" w14:paraId="75AFBD9C" w14:textId="77777777" w:rsidTr="00940A72">
      <w:trPr>
        <w:trHeight w:val="242"/>
      </w:trPr>
      <w:tc>
        <w:tcPr>
          <w:tcW w:w="2976" w:type="dxa"/>
          <w:vAlign w:val="center"/>
          <w:hideMark/>
        </w:tcPr>
        <w:p w14:paraId="6ABA89C3" w14:textId="77777777" w:rsidR="003965A9" w:rsidRPr="00674A46" w:rsidRDefault="003965A9" w:rsidP="003965A9">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969" w:type="dxa"/>
          <w:vAlign w:val="center"/>
          <w:hideMark/>
        </w:tcPr>
        <w:p w14:paraId="1143EB8A" w14:textId="77777777" w:rsidR="003965A9" w:rsidRPr="00940A72" w:rsidRDefault="003965A9" w:rsidP="00940A72">
          <w:pPr>
            <w:pStyle w:val="Encabezado"/>
            <w:rPr>
              <w:rFonts w:ascii="Palatino Linotype" w:hAnsi="Palatino Linotype"/>
              <w:sz w:val="22"/>
              <w:szCs w:val="22"/>
            </w:rPr>
          </w:pPr>
          <w:r w:rsidRPr="00940A72">
            <w:rPr>
              <w:rFonts w:ascii="Palatino Linotype" w:hAnsi="Palatino Linotype"/>
              <w:bCs/>
              <w:color w:val="000000"/>
              <w:sz w:val="22"/>
              <w:szCs w:val="22"/>
            </w:rPr>
            <w:t>Ayuntamiento de Tlalnepantla de Baz</w:t>
          </w:r>
        </w:p>
      </w:tc>
    </w:tr>
    <w:tr w:rsidR="003965A9" w14:paraId="7DC31659" w14:textId="77777777" w:rsidTr="00940A72">
      <w:trPr>
        <w:trHeight w:val="342"/>
      </w:trPr>
      <w:tc>
        <w:tcPr>
          <w:tcW w:w="2976" w:type="dxa"/>
          <w:vAlign w:val="center"/>
          <w:hideMark/>
        </w:tcPr>
        <w:p w14:paraId="7209F784" w14:textId="77777777" w:rsidR="003965A9" w:rsidRPr="00674A46" w:rsidRDefault="003965A9" w:rsidP="003965A9">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969" w:type="dxa"/>
          <w:vAlign w:val="center"/>
          <w:hideMark/>
        </w:tcPr>
        <w:p w14:paraId="036967E3" w14:textId="77777777" w:rsidR="003965A9" w:rsidRPr="00940A72" w:rsidRDefault="003965A9" w:rsidP="00940A72">
          <w:pPr>
            <w:pStyle w:val="Encabezado"/>
            <w:rPr>
              <w:rFonts w:ascii="Palatino Linotype" w:hAnsi="Palatino Linotype"/>
              <w:sz w:val="22"/>
              <w:szCs w:val="22"/>
            </w:rPr>
          </w:pPr>
          <w:r w:rsidRPr="00940A72">
            <w:rPr>
              <w:rFonts w:ascii="Palatino Linotype" w:hAnsi="Palatino Linotype"/>
              <w:sz w:val="22"/>
              <w:szCs w:val="22"/>
            </w:rPr>
            <w:t>María del Rosario Mejía Ayala</w:t>
          </w:r>
        </w:p>
      </w:tc>
    </w:tr>
  </w:tbl>
  <w:p w14:paraId="403D5EF3" w14:textId="77777777" w:rsidR="003965A9" w:rsidRPr="00AE046A" w:rsidRDefault="00757340" w:rsidP="003965A9">
    <w:pPr>
      <w:pStyle w:val="Encabezado"/>
      <w:tabs>
        <w:tab w:val="clear" w:pos="4419"/>
        <w:tab w:val="clear" w:pos="8838"/>
        <w:tab w:val="left" w:pos="6005"/>
      </w:tabs>
      <w:rPr>
        <w:sz w:val="14"/>
      </w:rPr>
    </w:pPr>
    <w:r>
      <w:rPr>
        <w:noProof/>
        <w:sz w:val="14"/>
        <w:lang w:eastAsia="es-MX"/>
      </w:rPr>
      <w:pict w14:anchorId="03B22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Ind w:w="2552" w:type="dxa"/>
      <w:tblCellMar>
        <w:left w:w="70" w:type="dxa"/>
        <w:right w:w="70" w:type="dxa"/>
      </w:tblCellMar>
      <w:tblLook w:val="04A0" w:firstRow="1" w:lastRow="0" w:firstColumn="1" w:lastColumn="0" w:noHBand="0" w:noVBand="1"/>
    </w:tblPr>
    <w:tblGrid>
      <w:gridCol w:w="2977"/>
      <w:gridCol w:w="4110"/>
    </w:tblGrid>
    <w:tr w:rsidR="003965A9" w14:paraId="793AC869" w14:textId="77777777" w:rsidTr="00940A72">
      <w:trPr>
        <w:trHeight w:val="227"/>
      </w:trPr>
      <w:tc>
        <w:tcPr>
          <w:tcW w:w="2977" w:type="dxa"/>
          <w:vAlign w:val="center"/>
          <w:hideMark/>
        </w:tcPr>
        <w:p w14:paraId="7B1DD691" w14:textId="77777777" w:rsidR="003965A9" w:rsidRPr="00674A46" w:rsidRDefault="003965A9" w:rsidP="003965A9">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110" w:type="dxa"/>
          <w:vAlign w:val="center"/>
          <w:hideMark/>
        </w:tcPr>
        <w:p w14:paraId="42BD74E8" w14:textId="77777777" w:rsidR="003965A9" w:rsidRPr="00940A72" w:rsidRDefault="003965A9" w:rsidP="00940A72">
          <w:pPr>
            <w:pStyle w:val="Encabezado"/>
            <w:rPr>
              <w:rFonts w:ascii="Palatino Linotype" w:hAnsi="Palatino Linotype"/>
              <w:sz w:val="22"/>
              <w:szCs w:val="22"/>
            </w:rPr>
          </w:pPr>
          <w:r w:rsidRPr="00940A72">
            <w:rPr>
              <w:rFonts w:ascii="Palatino Linotype" w:hAnsi="Palatino Linotype" w:cs="Arial"/>
              <w:bCs/>
              <w:sz w:val="22"/>
              <w:szCs w:val="22"/>
              <w:lang w:eastAsia="es-MX"/>
            </w:rPr>
            <w:t>08153/INFOEM/IP/RR/2023</w:t>
          </w:r>
        </w:p>
      </w:tc>
    </w:tr>
    <w:tr w:rsidR="003965A9" w14:paraId="24984EFB" w14:textId="77777777" w:rsidTr="00940A72">
      <w:trPr>
        <w:trHeight w:val="242"/>
      </w:trPr>
      <w:tc>
        <w:tcPr>
          <w:tcW w:w="2977" w:type="dxa"/>
          <w:vAlign w:val="center"/>
          <w:hideMark/>
        </w:tcPr>
        <w:p w14:paraId="5F276612" w14:textId="77777777" w:rsidR="003965A9" w:rsidRPr="00674A46" w:rsidRDefault="003965A9" w:rsidP="003965A9">
          <w:pPr>
            <w:jc w:val="right"/>
            <w:rPr>
              <w:rFonts w:ascii="Palatino Linotype" w:hAnsi="Palatino Linotype"/>
              <w:b/>
              <w:sz w:val="22"/>
              <w:szCs w:val="22"/>
            </w:rPr>
          </w:pPr>
          <w:r w:rsidRPr="00674A46">
            <w:rPr>
              <w:rFonts w:ascii="Palatino Linotype" w:hAnsi="Palatino Linotype"/>
              <w:b/>
              <w:sz w:val="22"/>
              <w:szCs w:val="22"/>
            </w:rPr>
            <w:t>Recurrente:</w:t>
          </w:r>
        </w:p>
      </w:tc>
      <w:tc>
        <w:tcPr>
          <w:tcW w:w="4110" w:type="dxa"/>
        </w:tcPr>
        <w:p w14:paraId="0583992F" w14:textId="60DE6D2A" w:rsidR="003965A9" w:rsidRPr="00940A72" w:rsidRDefault="005135F0" w:rsidP="00940A72">
          <w:pPr>
            <w:pStyle w:val="Encabezado"/>
            <w:tabs>
              <w:tab w:val="left" w:pos="521"/>
            </w:tabs>
            <w:rPr>
              <w:rFonts w:ascii="Palatino Linotype" w:hAnsi="Palatino Linotype"/>
              <w:sz w:val="22"/>
              <w:szCs w:val="22"/>
            </w:rPr>
          </w:pPr>
          <w:r>
            <w:rPr>
              <w:rFonts w:ascii="Palatino Linotype" w:hAnsi="Palatino Linotype"/>
              <w:bCs/>
              <w:sz w:val="22"/>
              <w:szCs w:val="22"/>
            </w:rPr>
            <w:t xml:space="preserve">XXX </w:t>
          </w:r>
          <w:proofErr w:type="spellStart"/>
          <w:r>
            <w:rPr>
              <w:rFonts w:ascii="Palatino Linotype" w:hAnsi="Palatino Linotype"/>
              <w:bCs/>
              <w:sz w:val="22"/>
              <w:szCs w:val="22"/>
            </w:rPr>
            <w:t>XXX</w:t>
          </w:r>
          <w:proofErr w:type="spellEnd"/>
          <w:r>
            <w:rPr>
              <w:rFonts w:ascii="Palatino Linotype" w:hAnsi="Palatino Linotype"/>
              <w:bCs/>
              <w:sz w:val="22"/>
              <w:szCs w:val="22"/>
            </w:rPr>
            <w:t xml:space="preserve"> </w:t>
          </w:r>
          <w:proofErr w:type="spellStart"/>
          <w:r>
            <w:rPr>
              <w:rFonts w:ascii="Palatino Linotype" w:hAnsi="Palatino Linotype"/>
              <w:bCs/>
              <w:sz w:val="22"/>
              <w:szCs w:val="22"/>
            </w:rPr>
            <w:t>XXX</w:t>
          </w:r>
          <w:proofErr w:type="spellEnd"/>
        </w:p>
      </w:tc>
    </w:tr>
    <w:tr w:rsidR="003965A9" w14:paraId="3E74E8FD" w14:textId="77777777" w:rsidTr="00940A72">
      <w:trPr>
        <w:trHeight w:val="342"/>
      </w:trPr>
      <w:tc>
        <w:tcPr>
          <w:tcW w:w="2977" w:type="dxa"/>
          <w:vAlign w:val="center"/>
        </w:tcPr>
        <w:p w14:paraId="021AC1CA" w14:textId="77777777" w:rsidR="003965A9" w:rsidRPr="00674A46" w:rsidRDefault="003965A9" w:rsidP="003965A9">
          <w:pPr>
            <w:jc w:val="right"/>
            <w:rPr>
              <w:rFonts w:ascii="Palatino Linotype" w:hAnsi="Palatino Linotype"/>
              <w:b/>
              <w:sz w:val="22"/>
              <w:szCs w:val="22"/>
            </w:rPr>
          </w:pPr>
          <w:r w:rsidRPr="00674A46">
            <w:rPr>
              <w:rFonts w:ascii="Palatino Linotype" w:hAnsi="Palatino Linotype"/>
              <w:b/>
              <w:sz w:val="22"/>
              <w:szCs w:val="22"/>
            </w:rPr>
            <w:t>Sujeto Obligado:</w:t>
          </w:r>
        </w:p>
      </w:tc>
      <w:tc>
        <w:tcPr>
          <w:tcW w:w="4110" w:type="dxa"/>
          <w:vAlign w:val="center"/>
        </w:tcPr>
        <w:p w14:paraId="57890440" w14:textId="77777777" w:rsidR="003965A9" w:rsidRPr="00940A72" w:rsidRDefault="003965A9" w:rsidP="00940A72">
          <w:pPr>
            <w:pStyle w:val="Encabezado"/>
            <w:rPr>
              <w:rFonts w:ascii="Palatino Linotype" w:hAnsi="Palatino Linotype"/>
              <w:sz w:val="22"/>
              <w:szCs w:val="22"/>
            </w:rPr>
          </w:pPr>
          <w:r w:rsidRPr="00940A72">
            <w:rPr>
              <w:rFonts w:ascii="Palatino Linotype" w:hAnsi="Palatino Linotype"/>
              <w:bCs/>
              <w:color w:val="000000"/>
              <w:sz w:val="22"/>
              <w:szCs w:val="22"/>
            </w:rPr>
            <w:t>Ayuntamiento de Tlalnepantla de Baz</w:t>
          </w:r>
        </w:p>
      </w:tc>
    </w:tr>
    <w:tr w:rsidR="003965A9" w14:paraId="3155F407" w14:textId="77777777" w:rsidTr="00940A72">
      <w:trPr>
        <w:trHeight w:val="342"/>
      </w:trPr>
      <w:tc>
        <w:tcPr>
          <w:tcW w:w="2977" w:type="dxa"/>
          <w:vAlign w:val="center"/>
        </w:tcPr>
        <w:p w14:paraId="261B054F" w14:textId="77777777" w:rsidR="003965A9" w:rsidRPr="00674A46" w:rsidRDefault="003965A9" w:rsidP="003965A9">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110" w:type="dxa"/>
          <w:vAlign w:val="center"/>
        </w:tcPr>
        <w:p w14:paraId="75A7618A" w14:textId="77777777" w:rsidR="003965A9" w:rsidRPr="00940A72" w:rsidRDefault="003965A9" w:rsidP="00940A72">
          <w:pPr>
            <w:pStyle w:val="Encabezado"/>
            <w:rPr>
              <w:rFonts w:ascii="Palatino Linotype" w:hAnsi="Palatino Linotype"/>
              <w:sz w:val="22"/>
              <w:szCs w:val="22"/>
            </w:rPr>
          </w:pPr>
          <w:r w:rsidRPr="00940A72">
            <w:rPr>
              <w:rFonts w:ascii="Palatino Linotype" w:hAnsi="Palatino Linotype"/>
              <w:sz w:val="22"/>
              <w:szCs w:val="21"/>
            </w:rPr>
            <w:t>María del Rosario Mejía Ayala</w:t>
          </w:r>
        </w:p>
      </w:tc>
    </w:tr>
  </w:tbl>
  <w:p w14:paraId="497F84FD" w14:textId="77777777" w:rsidR="003965A9" w:rsidRPr="00C222C0" w:rsidRDefault="00757340">
    <w:pPr>
      <w:pStyle w:val="Encabezado"/>
      <w:rPr>
        <w:sz w:val="16"/>
      </w:rPr>
    </w:pPr>
    <w:r>
      <w:rPr>
        <w:noProof/>
        <w:sz w:val="16"/>
        <w:lang w:eastAsia="es-MX"/>
      </w:rPr>
      <w:pict w14:anchorId="63F4D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E19"/>
    <w:multiLevelType w:val="hybridMultilevel"/>
    <w:tmpl w:val="CDEED95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317490"/>
    <w:multiLevelType w:val="hybridMultilevel"/>
    <w:tmpl w:val="03AC1B5A"/>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E36426"/>
    <w:multiLevelType w:val="hybridMultilevel"/>
    <w:tmpl w:val="FE5CDA8E"/>
    <w:lvl w:ilvl="0" w:tplc="080A000F">
      <w:start w:val="1"/>
      <w:numFmt w:val="decimal"/>
      <w:lvlText w:val="%1."/>
      <w:lvlJc w:val="left"/>
      <w:pPr>
        <w:ind w:left="7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5" w15:restartNumberingAfterBreak="0">
    <w:nsid w:val="64683223"/>
    <w:multiLevelType w:val="hybridMultilevel"/>
    <w:tmpl w:val="CEA88A62"/>
    <w:lvl w:ilvl="0" w:tplc="CE84226C">
      <w:start w:val="1"/>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6" w15:restartNumberingAfterBreak="0">
    <w:nsid w:val="6D5A7014"/>
    <w:multiLevelType w:val="hybridMultilevel"/>
    <w:tmpl w:val="74CE69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329715906">
    <w:abstractNumId w:val="2"/>
  </w:num>
  <w:num w:numId="2" w16cid:durableId="1252161845">
    <w:abstractNumId w:val="7"/>
  </w:num>
  <w:num w:numId="3" w16cid:durableId="1898591614">
    <w:abstractNumId w:val="8"/>
  </w:num>
  <w:num w:numId="4" w16cid:durableId="882907618">
    <w:abstractNumId w:val="4"/>
  </w:num>
  <w:num w:numId="5" w16cid:durableId="216667828">
    <w:abstractNumId w:val="5"/>
  </w:num>
  <w:num w:numId="6" w16cid:durableId="1218317035">
    <w:abstractNumId w:val="1"/>
  </w:num>
  <w:num w:numId="7" w16cid:durableId="913398647">
    <w:abstractNumId w:val="3"/>
  </w:num>
  <w:num w:numId="8" w16cid:durableId="199754855">
    <w:abstractNumId w:val="0"/>
  </w:num>
  <w:num w:numId="9" w16cid:durableId="878011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8A"/>
    <w:rsid w:val="00057329"/>
    <w:rsid w:val="00061CF5"/>
    <w:rsid w:val="001258B8"/>
    <w:rsid w:val="00223274"/>
    <w:rsid w:val="0031243B"/>
    <w:rsid w:val="0031462A"/>
    <w:rsid w:val="003965A9"/>
    <w:rsid w:val="003D4DA1"/>
    <w:rsid w:val="004632B9"/>
    <w:rsid w:val="004A5B12"/>
    <w:rsid w:val="005135F0"/>
    <w:rsid w:val="00565A89"/>
    <w:rsid w:val="00661EAD"/>
    <w:rsid w:val="0069448A"/>
    <w:rsid w:val="00722574"/>
    <w:rsid w:val="00757340"/>
    <w:rsid w:val="00796A92"/>
    <w:rsid w:val="007D1F9B"/>
    <w:rsid w:val="00815DEA"/>
    <w:rsid w:val="00827F4E"/>
    <w:rsid w:val="00940A72"/>
    <w:rsid w:val="00993A97"/>
    <w:rsid w:val="00A37C0B"/>
    <w:rsid w:val="00AE03A3"/>
    <w:rsid w:val="00D218C6"/>
    <w:rsid w:val="00E45D00"/>
    <w:rsid w:val="00EC38BE"/>
    <w:rsid w:val="00EF5AB4"/>
    <w:rsid w:val="00F33424"/>
    <w:rsid w:val="00FE6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D0A97"/>
  <w15:chartTrackingRefBased/>
  <w15:docId w15:val="{8FEA32BF-1DFB-4CD5-B994-7E2111B5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8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6944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9448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448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69448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69448A"/>
    <w:pPr>
      <w:tabs>
        <w:tab w:val="center" w:pos="4419"/>
        <w:tab w:val="right" w:pos="8838"/>
      </w:tabs>
    </w:pPr>
  </w:style>
  <w:style w:type="character" w:customStyle="1" w:styleId="EncabezadoCar">
    <w:name w:val="Encabezado Car"/>
    <w:basedOn w:val="Fuentedeprrafopredeter"/>
    <w:link w:val="Encabezado"/>
    <w:uiPriority w:val="99"/>
    <w:rsid w:val="0069448A"/>
    <w:rPr>
      <w:rFonts w:eastAsiaTheme="minorEastAsia"/>
      <w:sz w:val="24"/>
      <w:szCs w:val="24"/>
      <w:lang w:val="es-ES_tradnl" w:eastAsia="es-ES"/>
    </w:rPr>
  </w:style>
  <w:style w:type="paragraph" w:styleId="Piedepgina">
    <w:name w:val="footer"/>
    <w:basedOn w:val="Normal"/>
    <w:link w:val="PiedepginaCar"/>
    <w:uiPriority w:val="99"/>
    <w:unhideWhenUsed/>
    <w:rsid w:val="0069448A"/>
    <w:pPr>
      <w:tabs>
        <w:tab w:val="center" w:pos="4419"/>
        <w:tab w:val="right" w:pos="8838"/>
      </w:tabs>
    </w:pPr>
  </w:style>
  <w:style w:type="character" w:customStyle="1" w:styleId="PiedepginaCar">
    <w:name w:val="Pie de página Car"/>
    <w:basedOn w:val="Fuentedeprrafopredeter"/>
    <w:link w:val="Piedepgina"/>
    <w:uiPriority w:val="99"/>
    <w:rsid w:val="0069448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6944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9448A"/>
    <w:rPr>
      <w:rFonts w:eastAsiaTheme="minorHAnsi"/>
      <w:sz w:val="20"/>
      <w:szCs w:val="20"/>
      <w:lang w:val="es-MX" w:eastAsia="en-US"/>
    </w:rPr>
  </w:style>
  <w:style w:type="character" w:customStyle="1" w:styleId="TextonotapieCar1">
    <w:name w:val="Texto nota pie Car1"/>
    <w:basedOn w:val="Fuentedeprrafopredeter"/>
    <w:uiPriority w:val="99"/>
    <w:semiHidden/>
    <w:rsid w:val="0069448A"/>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9448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9448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9448A"/>
    <w:rPr>
      <w:rFonts w:eastAsiaTheme="minorEastAsia"/>
      <w:sz w:val="24"/>
      <w:szCs w:val="24"/>
      <w:lang w:val="es-ES_tradnl" w:eastAsia="es-ES"/>
    </w:rPr>
  </w:style>
  <w:style w:type="table" w:styleId="Tablaconcuadrcula">
    <w:name w:val="Table Grid"/>
    <w:basedOn w:val="Tablanormal"/>
    <w:uiPriority w:val="39"/>
    <w:rsid w:val="0069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6944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632B9"/>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940A7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2426-BE66-4F05-B641-F31F9941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5646</Words>
  <Characters>31055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9</cp:revision>
  <cp:lastPrinted>2024-02-02T01:13:00Z</cp:lastPrinted>
  <dcterms:created xsi:type="dcterms:W3CDTF">2024-01-25T19:47:00Z</dcterms:created>
  <dcterms:modified xsi:type="dcterms:W3CDTF">2024-02-12T17:14:00Z</dcterms:modified>
</cp:coreProperties>
</file>