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924" w:rsidRDefault="003A6924">
      <w:pPr>
        <w:widowControl w:val="0"/>
        <w:pBdr>
          <w:top w:val="nil"/>
          <w:left w:val="nil"/>
          <w:bottom w:val="nil"/>
          <w:right w:val="nil"/>
          <w:between w:val="nil"/>
        </w:pBdr>
        <w:spacing w:line="276" w:lineRule="auto"/>
      </w:pPr>
    </w:p>
    <w:p w:rsidR="003A6924" w:rsidRDefault="003A6924">
      <w:pPr>
        <w:spacing w:line="360" w:lineRule="auto"/>
        <w:ind w:right="-28"/>
        <w:jc w:val="both"/>
        <w:rPr>
          <w:rFonts w:ascii="Palatino Linotype" w:eastAsia="Palatino Linotype" w:hAnsi="Palatino Linotype" w:cs="Palatino Linotype"/>
          <w:sz w:val="22"/>
          <w:szCs w:val="22"/>
        </w:rPr>
      </w:pPr>
    </w:p>
    <w:p w:rsidR="003A6924" w:rsidRDefault="003A6924">
      <w:pPr>
        <w:spacing w:line="360" w:lineRule="auto"/>
        <w:ind w:right="-28"/>
        <w:jc w:val="both"/>
        <w:rPr>
          <w:rFonts w:ascii="Palatino Linotype" w:eastAsia="Palatino Linotype" w:hAnsi="Palatino Linotype" w:cs="Palatino Linotype"/>
          <w:sz w:val="22"/>
          <w:szCs w:val="22"/>
        </w:rPr>
      </w:pPr>
    </w:p>
    <w:p w:rsidR="003A6924" w:rsidRPr="00E03DBC" w:rsidRDefault="008743D5">
      <w:pPr>
        <w:spacing w:line="360" w:lineRule="auto"/>
        <w:ind w:right="-28"/>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de fecha nueve de mayo de dos mil veinticuatro.</w:t>
      </w:r>
    </w:p>
    <w:p w:rsidR="003A6924" w:rsidRPr="00E03DBC" w:rsidRDefault="003A6924">
      <w:pPr>
        <w:spacing w:line="360" w:lineRule="auto"/>
        <w:ind w:right="-28"/>
        <w:jc w:val="both"/>
        <w:rPr>
          <w:rFonts w:ascii="Palatino Linotype" w:eastAsia="Palatino Linotype" w:hAnsi="Palatino Linotype" w:cs="Palatino Linotype"/>
          <w:sz w:val="22"/>
          <w:szCs w:val="22"/>
        </w:rPr>
      </w:pPr>
    </w:p>
    <w:p w:rsidR="003A6924" w:rsidRPr="00E03DBC" w:rsidRDefault="008743D5">
      <w:pPr>
        <w:spacing w:line="360" w:lineRule="auto"/>
        <w:ind w:right="-28"/>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b/>
          <w:sz w:val="22"/>
          <w:szCs w:val="22"/>
        </w:rPr>
        <w:t xml:space="preserve">VISTO </w:t>
      </w:r>
      <w:r w:rsidRPr="00E03DBC">
        <w:rPr>
          <w:rFonts w:ascii="Palatino Linotype" w:eastAsia="Palatino Linotype" w:hAnsi="Palatino Linotype" w:cs="Palatino Linotype"/>
          <w:sz w:val="22"/>
          <w:szCs w:val="22"/>
        </w:rPr>
        <w:t xml:space="preserve">el expediente conformado con motivo del Recurso de Revisión </w:t>
      </w:r>
      <w:r w:rsidRPr="00E03DBC">
        <w:rPr>
          <w:rFonts w:ascii="Palatino Linotype" w:eastAsia="Palatino Linotype" w:hAnsi="Palatino Linotype" w:cs="Palatino Linotype"/>
          <w:b/>
          <w:sz w:val="22"/>
          <w:szCs w:val="22"/>
        </w:rPr>
        <w:t>08046/INFOEM/IP/RR/2023</w:t>
      </w:r>
      <w:r w:rsidRPr="00E03DBC">
        <w:rPr>
          <w:rFonts w:ascii="Palatino Linotype" w:eastAsia="Palatino Linotype" w:hAnsi="Palatino Linotype" w:cs="Palatino Linotype"/>
          <w:sz w:val="22"/>
          <w:szCs w:val="22"/>
        </w:rPr>
        <w:t xml:space="preserve">, interpuesto por </w:t>
      </w:r>
      <w:r w:rsidR="00F15BB3" w:rsidRPr="00F15BB3">
        <w:rPr>
          <w:rFonts w:ascii="Palatino Linotype" w:eastAsia="Palatino Linotype" w:hAnsi="Palatino Linotype" w:cs="Palatino Linotype"/>
          <w:b/>
          <w:sz w:val="22"/>
          <w:szCs w:val="22"/>
          <w:highlight w:val="black"/>
        </w:rPr>
        <w:t>XXXXXXXXXX</w:t>
      </w:r>
      <w:r w:rsidR="00F15BB3">
        <w:rPr>
          <w:rFonts w:ascii="Palatino Linotype" w:eastAsia="Palatino Linotype" w:hAnsi="Palatino Linotype" w:cs="Palatino Linotype"/>
          <w:b/>
          <w:sz w:val="22"/>
          <w:szCs w:val="22"/>
          <w:highlight w:val="black"/>
        </w:rPr>
        <w:t>X</w:t>
      </w:r>
      <w:r w:rsidR="00F15BB3" w:rsidRPr="00F15BB3">
        <w:rPr>
          <w:rFonts w:ascii="Palatino Linotype" w:eastAsia="Palatino Linotype" w:hAnsi="Palatino Linotype" w:cs="Palatino Linotype"/>
          <w:b/>
          <w:sz w:val="22"/>
          <w:szCs w:val="22"/>
          <w:highlight w:val="black"/>
        </w:rPr>
        <w:t>XXXXX</w:t>
      </w:r>
      <w:r w:rsidRPr="00E03DBC">
        <w:rPr>
          <w:rFonts w:ascii="Palatino Linotype" w:eastAsia="Palatino Linotype" w:hAnsi="Palatino Linotype" w:cs="Palatino Linotype"/>
          <w:sz w:val="22"/>
          <w:szCs w:val="22"/>
        </w:rPr>
        <w:t xml:space="preserve">, en lo sucesivo el Recurrente o Particular, en contra de la respuesta del Sujeto Obligado, </w:t>
      </w:r>
      <w:r w:rsidRPr="006F4F8F">
        <w:rPr>
          <w:rFonts w:ascii="Palatino Linotype" w:eastAsia="Palatino Linotype" w:hAnsi="Palatino Linotype" w:cs="Palatino Linotype"/>
          <w:b/>
          <w:sz w:val="22"/>
          <w:szCs w:val="22"/>
        </w:rPr>
        <w:t>Ayuntamiento de Chimalhuacán,</w:t>
      </w:r>
      <w:r w:rsidRPr="00E03DBC">
        <w:rPr>
          <w:rFonts w:ascii="Palatino Linotype" w:eastAsia="Palatino Linotype" w:hAnsi="Palatino Linotype" w:cs="Palatino Linotype"/>
          <w:sz w:val="22"/>
          <w:szCs w:val="22"/>
        </w:rPr>
        <w:t xml:space="preserve"> a la solicitud de acceso a la información pública con número de folio</w:t>
      </w:r>
      <w:r w:rsidRPr="00E03DBC">
        <w:rPr>
          <w:rFonts w:ascii="Palatino Linotype" w:eastAsia="Palatino Linotype" w:hAnsi="Palatino Linotype" w:cs="Palatino Linotype"/>
          <w:b/>
          <w:sz w:val="22"/>
          <w:szCs w:val="22"/>
        </w:rPr>
        <w:t xml:space="preserve"> 00443/CHIMALHU/IP/2023</w:t>
      </w:r>
      <w:r w:rsidRPr="00E03DBC">
        <w:rPr>
          <w:rFonts w:ascii="Palatino Linotype" w:eastAsia="Palatino Linotype" w:hAnsi="Palatino Linotype" w:cs="Palatino Linotype"/>
          <w:sz w:val="22"/>
          <w:szCs w:val="22"/>
        </w:rPr>
        <w:t>, se emite la presente Resolución, con base en los Antecedentes y Considerandos que se exponen a continuación:</w:t>
      </w:r>
    </w:p>
    <w:p w:rsidR="003A6924" w:rsidRPr="00E03DBC" w:rsidRDefault="003A6924">
      <w:pPr>
        <w:spacing w:line="360" w:lineRule="auto"/>
        <w:ind w:right="-28"/>
        <w:jc w:val="both"/>
        <w:rPr>
          <w:rFonts w:ascii="Palatino Linotype" w:eastAsia="Palatino Linotype" w:hAnsi="Palatino Linotype" w:cs="Palatino Linotype"/>
          <w:b/>
          <w:color w:val="0D0D0D"/>
          <w:sz w:val="22"/>
          <w:szCs w:val="22"/>
        </w:rPr>
      </w:pPr>
    </w:p>
    <w:p w:rsidR="003A6924" w:rsidRPr="00E03DBC" w:rsidRDefault="008743D5">
      <w:pPr>
        <w:tabs>
          <w:tab w:val="center" w:pos="4522"/>
          <w:tab w:val="left" w:pos="7245"/>
          <w:tab w:val="right" w:pos="9044"/>
        </w:tabs>
        <w:spacing w:line="360" w:lineRule="auto"/>
        <w:ind w:right="-28"/>
        <w:jc w:val="center"/>
        <w:rPr>
          <w:rFonts w:ascii="Palatino Linotype" w:eastAsia="Palatino Linotype" w:hAnsi="Palatino Linotype" w:cs="Palatino Linotype"/>
          <w:b/>
          <w:sz w:val="22"/>
          <w:szCs w:val="22"/>
        </w:rPr>
      </w:pPr>
      <w:r w:rsidRPr="00E03DBC">
        <w:rPr>
          <w:rFonts w:ascii="Palatino Linotype" w:eastAsia="Palatino Linotype" w:hAnsi="Palatino Linotype" w:cs="Palatino Linotype"/>
          <w:b/>
          <w:sz w:val="22"/>
          <w:szCs w:val="22"/>
        </w:rPr>
        <w:t>A N T E C E D E N T E S</w:t>
      </w:r>
    </w:p>
    <w:p w:rsidR="003A6924" w:rsidRPr="00E03DBC" w:rsidRDefault="003A6924">
      <w:pPr>
        <w:tabs>
          <w:tab w:val="center" w:pos="4522"/>
          <w:tab w:val="left" w:pos="7245"/>
          <w:tab w:val="right" w:pos="9044"/>
        </w:tabs>
        <w:spacing w:line="360" w:lineRule="auto"/>
        <w:ind w:right="-28"/>
        <w:rPr>
          <w:rFonts w:ascii="Palatino Linotype" w:eastAsia="Palatino Linotype" w:hAnsi="Palatino Linotype" w:cs="Palatino Linotype"/>
          <w:b/>
          <w:sz w:val="22"/>
          <w:szCs w:val="22"/>
        </w:rPr>
      </w:pPr>
    </w:p>
    <w:p w:rsidR="003A6924" w:rsidRPr="00E03DBC" w:rsidRDefault="008743D5">
      <w:pPr>
        <w:pBdr>
          <w:top w:val="nil"/>
          <w:left w:val="nil"/>
          <w:bottom w:val="nil"/>
          <w:right w:val="nil"/>
          <w:between w:val="nil"/>
        </w:pBdr>
        <w:tabs>
          <w:tab w:val="left" w:pos="567"/>
        </w:tabs>
        <w:spacing w:line="360" w:lineRule="auto"/>
        <w:ind w:right="-28"/>
        <w:jc w:val="both"/>
        <w:rPr>
          <w:rFonts w:ascii="Palatino Linotype" w:eastAsia="Palatino Linotype" w:hAnsi="Palatino Linotype" w:cs="Palatino Linotype"/>
          <w:b/>
          <w:color w:val="000000"/>
          <w:sz w:val="22"/>
          <w:szCs w:val="22"/>
        </w:rPr>
      </w:pPr>
      <w:r w:rsidRPr="00E03DBC">
        <w:rPr>
          <w:rFonts w:ascii="Palatino Linotype" w:eastAsia="Palatino Linotype" w:hAnsi="Palatino Linotype" w:cs="Palatino Linotype"/>
          <w:b/>
          <w:color w:val="000000"/>
          <w:sz w:val="22"/>
          <w:szCs w:val="22"/>
        </w:rPr>
        <w:t>I. Presentación de la solicitud de información</w:t>
      </w:r>
      <w:bookmarkStart w:id="0" w:name="_GoBack"/>
      <w:bookmarkEnd w:id="0"/>
    </w:p>
    <w:p w:rsidR="003A6924" w:rsidRPr="00E03DBC" w:rsidRDefault="003A6924">
      <w:pPr>
        <w:pBdr>
          <w:top w:val="nil"/>
          <w:left w:val="nil"/>
          <w:bottom w:val="nil"/>
          <w:right w:val="nil"/>
          <w:between w:val="nil"/>
        </w:pBdr>
        <w:tabs>
          <w:tab w:val="left" w:pos="1050"/>
        </w:tabs>
        <w:spacing w:line="360" w:lineRule="auto"/>
        <w:ind w:right="-28"/>
        <w:jc w:val="both"/>
        <w:rPr>
          <w:rFonts w:ascii="Palatino Linotype" w:eastAsia="Palatino Linotype" w:hAnsi="Palatino Linotype" w:cs="Palatino Linotype"/>
          <w:color w:val="000000"/>
          <w:sz w:val="22"/>
          <w:szCs w:val="22"/>
        </w:rPr>
      </w:pPr>
    </w:p>
    <w:p w:rsidR="003A6924" w:rsidRPr="00E03DBC" w:rsidRDefault="008743D5">
      <w:pPr>
        <w:tabs>
          <w:tab w:val="left" w:pos="4667"/>
        </w:tabs>
        <w:spacing w:line="360" w:lineRule="auto"/>
        <w:jc w:val="both"/>
        <w:rPr>
          <w:rFonts w:ascii="Palatino Linotype" w:eastAsia="Palatino Linotype" w:hAnsi="Palatino Linotype" w:cs="Palatino Linotype"/>
          <w:b/>
          <w:i/>
        </w:rPr>
      </w:pPr>
      <w:r w:rsidRPr="00E03DBC">
        <w:rPr>
          <w:rFonts w:ascii="Palatino Linotype" w:eastAsia="Palatino Linotype" w:hAnsi="Palatino Linotype" w:cs="Palatino Linotype"/>
          <w:sz w:val="22"/>
          <w:szCs w:val="22"/>
        </w:rPr>
        <w:t>Con fecha doce de octubre de dos mil veintitrés, el Particular presentó una solicitud de acceso a la información pública, a través del Sistema de Acceso a la Información Mexiquense en adelante SAIMEX, ante el Instituto Electoral del Estado de México, en los siguientes términos:</w:t>
      </w:r>
    </w:p>
    <w:p w:rsidR="003A6924" w:rsidRPr="00E03DBC" w:rsidRDefault="003A6924">
      <w:pPr>
        <w:tabs>
          <w:tab w:val="left" w:pos="4667"/>
        </w:tabs>
        <w:spacing w:line="360" w:lineRule="auto"/>
        <w:ind w:left="567" w:right="567"/>
        <w:jc w:val="both"/>
        <w:rPr>
          <w:rFonts w:ascii="Palatino Linotype" w:eastAsia="Palatino Linotype" w:hAnsi="Palatino Linotype" w:cs="Palatino Linotype"/>
          <w:b/>
          <w:i/>
        </w:rPr>
      </w:pP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b/>
          <w:i/>
        </w:rPr>
      </w:pPr>
      <w:r w:rsidRPr="00E03DBC">
        <w:rPr>
          <w:rFonts w:ascii="Palatino Linotype" w:eastAsia="Palatino Linotype" w:hAnsi="Palatino Linotype" w:cs="Palatino Linotype"/>
          <w:b/>
          <w:i/>
        </w:rPr>
        <w:t>DESCRIPCIÓN CLARA Y PRECISA DE LA INFORMACIÓN SOLICITADA</w:t>
      </w: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i/>
        </w:rPr>
      </w:pPr>
      <w:r w:rsidRPr="00E03DBC">
        <w:rPr>
          <w:rFonts w:ascii="Palatino Linotype" w:eastAsia="Palatino Linotype" w:hAnsi="Palatino Linotype" w:cs="Palatino Linotype"/>
          <w:i/>
          <w:color w:val="000000"/>
        </w:rPr>
        <w:t xml:space="preserve">1. ¿Cuántas personas han sido remitidas al oficial mediador y calificador en el municipio? desde julio 2023 a la fecha, ¿Qué tipo de sanciones se les han impuesto? Y, ¿Cuáles son las causas?, desglosar cuantas personas han sido remitidas por cada tipo de sanción 2. ¿Cuáles son los ingresos que reporta haber recibido la tesorería municipal por concepto de pago de sanciones por faltas </w:t>
      </w:r>
      <w:r w:rsidRPr="00E03DBC">
        <w:rPr>
          <w:rFonts w:ascii="Palatino Linotype" w:eastAsia="Palatino Linotype" w:hAnsi="Palatino Linotype" w:cs="Palatino Linotype"/>
          <w:i/>
          <w:color w:val="000000"/>
        </w:rPr>
        <w:lastRenderedPageBreak/>
        <w:t>administrativas cometidas por personas presentadas ante los oficiales calificadores? 3. ¿Cuántas licencias de funcionamiento de unidades económicas se han expedido desde el inicio de la administración a la fecha? 4. ¿Cuáles son los requisitos para tramitar una licencia de funcionamiento para unidades económicas desreguladas? 5. ¿Cuántas licencias de funcionamiento se encuentran vigentes para unidades económicas actualmente? 6. ¿Cuántas unidades económicas se encuentran registradas en el Registro Municipal de Unidades Económicas? 7. Solicito una copia de las actas de instalación y sesiones de las comisiones edilicias municipales que se hayan realizado a la fecha de recepción de la presente.</w:t>
      </w:r>
      <w:r w:rsidRPr="00E03DBC">
        <w:rPr>
          <w:rFonts w:ascii="Palatino Linotype" w:eastAsia="Palatino Linotype" w:hAnsi="Palatino Linotype" w:cs="Palatino Linotype"/>
          <w:i/>
        </w:rPr>
        <w:t xml:space="preserve">” </w:t>
      </w:r>
      <w:r w:rsidRPr="00E03DBC">
        <w:rPr>
          <w:rFonts w:ascii="Palatino Linotype" w:eastAsia="Palatino Linotype" w:hAnsi="Palatino Linotype" w:cs="Palatino Linotype"/>
          <w:sz w:val="22"/>
          <w:szCs w:val="22"/>
        </w:rPr>
        <w:t>(Sic)</w:t>
      </w:r>
    </w:p>
    <w:p w:rsidR="003A6924" w:rsidRPr="00E03DBC" w:rsidRDefault="003A6924">
      <w:pPr>
        <w:tabs>
          <w:tab w:val="left" w:pos="4667"/>
        </w:tabs>
        <w:spacing w:line="360" w:lineRule="auto"/>
        <w:ind w:right="567"/>
        <w:jc w:val="both"/>
        <w:rPr>
          <w:rFonts w:ascii="Palatino Linotype" w:eastAsia="Palatino Linotype" w:hAnsi="Palatino Linotype" w:cs="Palatino Linotype"/>
        </w:rPr>
      </w:pPr>
    </w:p>
    <w:p w:rsidR="003A6924" w:rsidRPr="00E03DBC" w:rsidRDefault="008743D5">
      <w:pPr>
        <w:tabs>
          <w:tab w:val="left" w:pos="4667"/>
        </w:tabs>
        <w:spacing w:line="360" w:lineRule="auto"/>
        <w:ind w:left="567"/>
        <w:jc w:val="both"/>
        <w:rPr>
          <w:rFonts w:ascii="Palatino Linotype" w:eastAsia="Palatino Linotype" w:hAnsi="Palatino Linotype" w:cs="Palatino Linotype"/>
          <w:i/>
        </w:rPr>
      </w:pPr>
      <w:r w:rsidRPr="00E03DBC">
        <w:rPr>
          <w:rFonts w:ascii="Palatino Linotype" w:eastAsia="Palatino Linotype" w:hAnsi="Palatino Linotype" w:cs="Palatino Linotype"/>
          <w:b/>
        </w:rPr>
        <w:t>Modalidad de Entrega</w:t>
      </w:r>
      <w:r w:rsidRPr="00E03DBC">
        <w:rPr>
          <w:rFonts w:ascii="Palatino Linotype" w:eastAsia="Palatino Linotype" w:hAnsi="Palatino Linotype" w:cs="Palatino Linotype"/>
          <w:b/>
          <w:i/>
        </w:rPr>
        <w:t xml:space="preserve">  </w:t>
      </w:r>
      <w:r w:rsidRPr="00E03DBC">
        <w:rPr>
          <w:rFonts w:ascii="Palatino Linotype" w:eastAsia="Palatino Linotype" w:hAnsi="Palatino Linotype" w:cs="Palatino Linotype"/>
          <w:i/>
        </w:rPr>
        <w:t>A través del SAIMEX.</w:t>
      </w:r>
    </w:p>
    <w:p w:rsidR="003A6924" w:rsidRPr="00E03DBC" w:rsidRDefault="003A6924">
      <w:pPr>
        <w:tabs>
          <w:tab w:val="left" w:pos="4667"/>
        </w:tabs>
        <w:spacing w:line="360" w:lineRule="auto"/>
        <w:ind w:right="567"/>
        <w:jc w:val="both"/>
        <w:rPr>
          <w:rFonts w:ascii="Palatino Linotype" w:eastAsia="Palatino Linotype" w:hAnsi="Palatino Linotype" w:cs="Palatino Linotype"/>
          <w:b/>
          <w:sz w:val="22"/>
          <w:szCs w:val="22"/>
        </w:rPr>
      </w:pPr>
      <w:bookmarkStart w:id="1" w:name="_heading=h.gjdgxs" w:colFirst="0" w:colLast="0"/>
      <w:bookmarkEnd w:id="1"/>
    </w:p>
    <w:p w:rsidR="003A6924" w:rsidRPr="00E03DBC" w:rsidRDefault="008743D5">
      <w:pPr>
        <w:tabs>
          <w:tab w:val="left" w:pos="4667"/>
        </w:tabs>
        <w:spacing w:line="360" w:lineRule="auto"/>
        <w:ind w:right="567"/>
        <w:jc w:val="both"/>
        <w:rPr>
          <w:rFonts w:ascii="Palatino Linotype" w:eastAsia="Palatino Linotype" w:hAnsi="Palatino Linotype" w:cs="Palatino Linotype"/>
          <w:b/>
          <w:sz w:val="22"/>
          <w:szCs w:val="22"/>
        </w:rPr>
      </w:pPr>
      <w:r w:rsidRPr="00E03DBC">
        <w:rPr>
          <w:rFonts w:ascii="Palatino Linotype" w:eastAsia="Palatino Linotype" w:hAnsi="Palatino Linotype" w:cs="Palatino Linotype"/>
          <w:b/>
          <w:sz w:val="22"/>
          <w:szCs w:val="22"/>
        </w:rPr>
        <w:t>II. Respuesta del Sujeto Obligado</w:t>
      </w:r>
    </w:p>
    <w:p w:rsidR="003A6924" w:rsidRPr="00E03DBC" w:rsidRDefault="003A6924">
      <w:pPr>
        <w:tabs>
          <w:tab w:val="left" w:pos="4667"/>
        </w:tabs>
        <w:spacing w:line="360" w:lineRule="auto"/>
        <w:ind w:right="567"/>
        <w:jc w:val="both"/>
        <w:rPr>
          <w:rFonts w:ascii="Palatino Linotype" w:eastAsia="Palatino Linotype" w:hAnsi="Palatino Linotype" w:cs="Palatino Linotype"/>
          <w:b/>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El cuatro de noviembre de dos mil veintitrés, el Sujeto Obligado, remitió la siguiente información:</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i/>
          <w:color w:val="000000"/>
        </w:rPr>
      </w:pPr>
      <w:r w:rsidRPr="00E03DBC">
        <w:rPr>
          <w:rFonts w:ascii="Palatino Linotype" w:eastAsia="Palatino Linotype" w:hAnsi="Palatino Linotype" w:cs="Palatino Linotype"/>
          <w:i/>
          <w:color w:val="000000"/>
        </w:rPr>
        <w:t xml:space="preserve">“… </w:t>
      </w: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i/>
          <w:color w:val="000000"/>
        </w:rPr>
      </w:pPr>
      <w:r w:rsidRPr="00E03DBC">
        <w:rPr>
          <w:rFonts w:ascii="Palatino Linotype" w:eastAsia="Palatino Linotype" w:hAnsi="Palatino Linotype" w:cs="Palatino Linotype"/>
          <w:i/>
          <w:color w:val="000000"/>
        </w:rPr>
        <w:t>En atención a la solicitud de información registrada con el folio número 00443/CHIMALHU/IP/2023, ingresada vía Sistema de Acceso a la Información Mexiquense (Saimex), y turnada a través del sistema referido, solicitud por la cual requieren lo siguiente: “¿Cuáles son los ingresos que reporta haber recibido la tesorería municipal por concepto de pago de sanciones por faltas administrativas cometidas por personas presentadas ante los oficiales calificadores?”(Sic) En el siguiente link encontrara información al respeto con el ejercicio 2022: https://chimalhuacan.gob.mx/wp-content/uploads/2023/04/10.-ECP10085202212.pdf en la página 10. Y para por lo que se refiere a información de la petición, al 30 de junio se puede verificar en el siguiente link https://chimalhuacan.gob.mx/wp-content/uploads/2023/08/ECP10085202306.pdf en la página 10. Sin otro particular, me despido de Usted enviándole un cordial saludo</w:t>
      </w: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i/>
          <w:color w:val="000000"/>
        </w:rPr>
      </w:pPr>
      <w:r w:rsidRPr="00E03DBC">
        <w:rPr>
          <w:rFonts w:ascii="Palatino Linotype" w:eastAsia="Palatino Linotype" w:hAnsi="Palatino Linotype" w:cs="Palatino Linotype"/>
          <w:i/>
          <w:color w:val="000000"/>
        </w:rPr>
        <w:t>…”</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A esta respuesta adjuntó la siguiente información:</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b/>
          <w:sz w:val="22"/>
          <w:szCs w:val="22"/>
        </w:rPr>
        <w:t xml:space="preserve">REQUISITOS PARA OBTENER LA INCLUSION AL PADRON DE UNIDADES ECONOMICAS TESORERIA.pdf </w:t>
      </w:r>
      <w:r w:rsidRPr="00E03DBC">
        <w:rPr>
          <w:rFonts w:ascii="Palatino Linotype" w:eastAsia="Palatino Linotype" w:hAnsi="Palatino Linotype" w:cs="Palatino Linotype"/>
          <w:sz w:val="22"/>
          <w:szCs w:val="22"/>
        </w:rPr>
        <w:t xml:space="preserve">Archivo en formato PDF que contiene en una página, los requisitos para obtener la inclusión al padrón de unidades económicas, licencias y/o permiso de funcionamiento comercial, del Municipio de Chimalhuacán. </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b/>
          <w:sz w:val="22"/>
          <w:szCs w:val="22"/>
        </w:rPr>
        <w:t xml:space="preserve">443 OFICIALIAS CALIFICADORAS.pdf </w:t>
      </w:r>
      <w:r w:rsidRPr="00E03DBC">
        <w:rPr>
          <w:rFonts w:ascii="Palatino Linotype" w:eastAsia="Palatino Linotype" w:hAnsi="Palatino Linotype" w:cs="Palatino Linotype"/>
          <w:sz w:val="22"/>
          <w:szCs w:val="22"/>
        </w:rPr>
        <w:t xml:space="preserve">Archivo en formato PDF que contiene en tres páginas el oficio número </w:t>
      </w:r>
      <w:r w:rsidRPr="00E03DBC">
        <w:rPr>
          <w:rFonts w:ascii="Palatino Linotype" w:eastAsia="Palatino Linotype" w:hAnsi="Palatino Linotype" w:cs="Palatino Linotype"/>
          <w:b/>
          <w:sz w:val="22"/>
          <w:szCs w:val="22"/>
        </w:rPr>
        <w:t xml:space="preserve">DOMCYOC/00215/2023 </w:t>
      </w:r>
      <w:r w:rsidRPr="00E03DBC">
        <w:rPr>
          <w:rFonts w:ascii="Palatino Linotype" w:eastAsia="Palatino Linotype" w:hAnsi="Palatino Linotype" w:cs="Palatino Linotype"/>
          <w:sz w:val="22"/>
          <w:szCs w:val="22"/>
        </w:rPr>
        <w:t xml:space="preserve">de fecha veinticuatro de octubre de dos mil veintitrés, suscrito por el Director de la Oficialía Mediadora – Conciliadora y de las Oficialías Calificadoras de Chimalhuacán, a través del cual informa en esencia lo siguiente: </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 xml:space="preserve">Las personas remitidas por faltas administrativas del uno de julio de dos mil veintitrés a la fecha en que se suscribe el oficio, asciende a la cantidad de 1,159, lo anterior, por las sanciones de arresto administrativo, amonestación y multa. </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Asimismo, agrega una tabla que contiene cinco columnas, Artículo del bando municipal (columna 1), fracción (columna 2), inciso (columna 3), descripción de la Conducta y Omisión (columna 4) y total, de julio 2023 a la fecha (columna 5).</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 xml:space="preserve">Finalmente informó que el total de ingresos, en el periodo requerido, por concepto de pago de sanciones por faltas administrativas cometidas por personas presentadas ante los oficiales calificadores es por la cantidad de $116,760.00 (Ciento dieciséis mil, setecientos sesenta pesos, moneda nacional) </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ind w:left="708" w:hanging="708"/>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b/>
          <w:sz w:val="22"/>
          <w:szCs w:val="22"/>
        </w:rPr>
        <w:t xml:space="preserve">443 DESARROLLO ECONOMICO.pdf </w:t>
      </w:r>
      <w:r w:rsidRPr="00E03DBC">
        <w:rPr>
          <w:rFonts w:ascii="Palatino Linotype" w:eastAsia="Palatino Linotype" w:hAnsi="Palatino Linotype" w:cs="Palatino Linotype"/>
          <w:sz w:val="22"/>
          <w:szCs w:val="22"/>
        </w:rPr>
        <w:t xml:space="preserve">Un archivo en formato PDF, que contiene en una página, el oficio número </w:t>
      </w:r>
      <w:r w:rsidRPr="00E03DBC">
        <w:rPr>
          <w:rFonts w:ascii="Palatino Linotype" w:eastAsia="Palatino Linotype" w:hAnsi="Palatino Linotype" w:cs="Palatino Linotype"/>
          <w:b/>
          <w:sz w:val="22"/>
          <w:szCs w:val="22"/>
        </w:rPr>
        <w:t xml:space="preserve">CHIM/DGDE/0992/2023, </w:t>
      </w:r>
      <w:r w:rsidRPr="00E03DBC">
        <w:rPr>
          <w:rFonts w:ascii="Palatino Linotype" w:eastAsia="Palatino Linotype" w:hAnsi="Palatino Linotype" w:cs="Palatino Linotype"/>
          <w:sz w:val="22"/>
          <w:szCs w:val="22"/>
        </w:rPr>
        <w:t xml:space="preserve">de fecha veintiuno de octubre de dos mil veintitrés por del sujeto obligado, en donde informa lo siguiente: </w:t>
      </w:r>
    </w:p>
    <w:p w:rsidR="003A6924" w:rsidRPr="00E03DBC" w:rsidRDefault="003A6924">
      <w:pPr>
        <w:tabs>
          <w:tab w:val="left" w:pos="4667"/>
        </w:tabs>
        <w:spacing w:line="360" w:lineRule="auto"/>
        <w:ind w:left="567" w:right="567"/>
        <w:jc w:val="both"/>
        <w:rPr>
          <w:rFonts w:ascii="Palatino Linotype" w:eastAsia="Palatino Linotype" w:hAnsi="Palatino Linotype" w:cs="Palatino Linotype"/>
          <w:i/>
          <w:color w:val="000000"/>
        </w:rPr>
      </w:pP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i/>
          <w:color w:val="000000"/>
        </w:rPr>
      </w:pPr>
      <w:r w:rsidRPr="00E03DBC">
        <w:rPr>
          <w:rFonts w:ascii="Palatino Linotype" w:eastAsia="Palatino Linotype" w:hAnsi="Palatino Linotype" w:cs="Palatino Linotype"/>
          <w:i/>
          <w:color w:val="000000"/>
        </w:rPr>
        <w:t xml:space="preserve">“… </w:t>
      </w: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i/>
          <w:color w:val="000000"/>
        </w:rPr>
      </w:pPr>
      <w:r w:rsidRPr="00E03DBC">
        <w:rPr>
          <w:rFonts w:ascii="Palatino Linotype" w:eastAsia="Palatino Linotype" w:hAnsi="Palatino Linotype" w:cs="Palatino Linotype"/>
          <w:i/>
          <w:color w:val="000000"/>
        </w:rPr>
        <w:t xml:space="preserve">¿Cuántas licencias de funcionamiento de unidades económicas se han expedido desde el inicio de la administración a la fecha?, ¿Cuáles son los requisitos para tramitar una licencia de funcionamiento para unidades económicas desreguladas?, ¿Cuántas licencias de funcionamiento se encuentran vigentes para unidades económicas actualmente?, ¿Cuántas unidades económicas se encuentran registradas en el Registro Municipal de Unidades Económicas?” </w:t>
      </w: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b/>
          <w:i/>
          <w:color w:val="000000"/>
        </w:rPr>
      </w:pPr>
      <w:r w:rsidRPr="00E03DBC">
        <w:rPr>
          <w:rFonts w:ascii="Palatino Linotype" w:eastAsia="Palatino Linotype" w:hAnsi="Palatino Linotype" w:cs="Palatino Linotype"/>
          <w:b/>
          <w:i/>
          <w:color w:val="000000"/>
        </w:rPr>
        <w:t xml:space="preserve">Me permito informar lo subsecuente; </w:t>
      </w: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i/>
          <w:color w:val="000000"/>
        </w:rPr>
      </w:pPr>
      <w:r w:rsidRPr="00E03DBC">
        <w:rPr>
          <w:rFonts w:ascii="Palatino Linotype" w:eastAsia="Palatino Linotype" w:hAnsi="Palatino Linotype" w:cs="Palatino Linotype"/>
          <w:i/>
          <w:color w:val="000000"/>
        </w:rPr>
        <w:t xml:space="preserve">De conformidad con los Artículos 225,226, 227, 228, 229, 230, 231 y 232 Bando Municipal de Chimalhuacán 2023, quienes están autorizados para </w:t>
      </w:r>
      <w:r w:rsidRPr="00E03DBC">
        <w:rPr>
          <w:rFonts w:ascii="Palatino Linotype" w:eastAsia="Palatino Linotype" w:hAnsi="Palatino Linotype" w:cs="Palatino Linotype"/>
          <w:b/>
          <w:i/>
          <w:color w:val="000000"/>
        </w:rPr>
        <w:t xml:space="preserve">recabar, resguardar y proporcionar los datos correspondientes a la solicitud </w:t>
      </w:r>
      <w:r w:rsidRPr="00E03DBC">
        <w:rPr>
          <w:rFonts w:ascii="Palatino Linotype" w:eastAsia="Palatino Linotype" w:hAnsi="Palatino Linotype" w:cs="Palatino Linotype"/>
          <w:i/>
          <w:color w:val="000000"/>
        </w:rPr>
        <w:t xml:space="preserve">es </w:t>
      </w:r>
      <w:r w:rsidRPr="00E03DBC">
        <w:rPr>
          <w:rFonts w:ascii="Palatino Linotype" w:eastAsia="Palatino Linotype" w:hAnsi="Palatino Linotype" w:cs="Palatino Linotype"/>
          <w:b/>
          <w:i/>
          <w:color w:val="000000"/>
        </w:rPr>
        <w:t xml:space="preserve">Tesorería Municipal, auxiliándose de los departamentos </w:t>
      </w:r>
      <w:r w:rsidRPr="00E03DBC">
        <w:rPr>
          <w:rFonts w:ascii="Palatino Linotype" w:eastAsia="Palatino Linotype" w:hAnsi="Palatino Linotype" w:cs="Palatino Linotype"/>
          <w:i/>
          <w:color w:val="000000"/>
        </w:rPr>
        <w:t xml:space="preserve">adscritos a su Unidad Administrativa, por tanto, esta Dirección </w:t>
      </w:r>
      <w:r w:rsidRPr="00E03DBC">
        <w:rPr>
          <w:rFonts w:ascii="Palatino Linotype" w:eastAsia="Palatino Linotype" w:hAnsi="Palatino Linotype" w:cs="Palatino Linotype"/>
          <w:b/>
          <w:i/>
          <w:color w:val="000000"/>
        </w:rPr>
        <w:t xml:space="preserve">declara afectación al proporcionar la información toda vez que la información requerida no se tiene en los registros internos de esta Unidad Administrativa, </w:t>
      </w:r>
      <w:r w:rsidRPr="00E03DBC">
        <w:rPr>
          <w:rFonts w:ascii="Palatino Linotype" w:eastAsia="Palatino Linotype" w:hAnsi="Palatino Linotype" w:cs="Palatino Linotype"/>
          <w:i/>
          <w:color w:val="000000"/>
        </w:rPr>
        <w:t xml:space="preserve">por lo que de conformidad con el Artículo 8vo de la Constitución Política de los Estados Unidos Mexicanos, </w:t>
      </w:r>
      <w:r w:rsidRPr="00E03DBC">
        <w:rPr>
          <w:rFonts w:ascii="Palatino Linotype" w:eastAsia="Palatino Linotype" w:hAnsi="Palatino Linotype" w:cs="Palatino Linotype"/>
          <w:b/>
          <w:i/>
          <w:color w:val="000000"/>
        </w:rPr>
        <w:t xml:space="preserve">Solicito </w:t>
      </w:r>
      <w:r w:rsidRPr="00E03DBC">
        <w:rPr>
          <w:rFonts w:ascii="Palatino Linotype" w:eastAsia="Palatino Linotype" w:hAnsi="Palatino Linotype" w:cs="Palatino Linotype"/>
          <w:i/>
          <w:color w:val="000000"/>
        </w:rPr>
        <w:t xml:space="preserve">muy respetuosamente y de no existir inconveniente alguno gire sus apreciables indicaciones al personal que tiene a su digno cargo para </w:t>
      </w:r>
      <w:r w:rsidRPr="00E03DBC">
        <w:rPr>
          <w:rFonts w:ascii="Palatino Linotype" w:eastAsia="Palatino Linotype" w:hAnsi="Palatino Linotype" w:cs="Palatino Linotype"/>
          <w:b/>
          <w:i/>
          <w:color w:val="000000"/>
        </w:rPr>
        <w:t>redireccionar el requerimiento a la Unidad Administrativa pertinente,</w:t>
      </w:r>
      <w:r w:rsidRPr="00E03DBC">
        <w:rPr>
          <w:rFonts w:ascii="Palatino Linotype" w:eastAsia="Palatino Linotype" w:hAnsi="Palatino Linotype" w:cs="Palatino Linotype"/>
          <w:i/>
          <w:color w:val="000000"/>
        </w:rPr>
        <w:t xml:space="preserve"> esto con el propósito de solventar la solicitud ingresada al Sistema de Acceso a la Información Mexiquense (SAIMEX)</w:t>
      </w: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i/>
          <w:color w:val="000000"/>
        </w:rPr>
      </w:pPr>
      <w:r w:rsidRPr="00E03DBC">
        <w:rPr>
          <w:rFonts w:ascii="Palatino Linotype" w:eastAsia="Palatino Linotype" w:hAnsi="Palatino Linotype" w:cs="Palatino Linotype"/>
          <w:i/>
          <w:color w:val="000000"/>
        </w:rPr>
        <w:t>…”</w:t>
      </w:r>
    </w:p>
    <w:p w:rsidR="003A6924" w:rsidRPr="00E03DBC" w:rsidRDefault="003A6924">
      <w:pPr>
        <w:tabs>
          <w:tab w:val="left" w:pos="4667"/>
        </w:tabs>
        <w:spacing w:line="360" w:lineRule="auto"/>
        <w:ind w:left="567" w:right="567"/>
        <w:jc w:val="both"/>
        <w:rPr>
          <w:rFonts w:ascii="Palatino Linotype" w:eastAsia="Palatino Linotype" w:hAnsi="Palatino Linotype" w:cs="Palatino Linotype"/>
          <w:i/>
          <w:color w:val="000000"/>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b/>
          <w:sz w:val="22"/>
          <w:szCs w:val="22"/>
        </w:rPr>
        <w:t xml:space="preserve">443 SECRETARIA DEL H. AYUNTAMIENTO.pdf </w:t>
      </w:r>
      <w:r w:rsidRPr="00E03DBC">
        <w:rPr>
          <w:rFonts w:ascii="Palatino Linotype" w:eastAsia="Palatino Linotype" w:hAnsi="Palatino Linotype" w:cs="Palatino Linotype"/>
          <w:sz w:val="22"/>
          <w:szCs w:val="22"/>
        </w:rPr>
        <w:t xml:space="preserve">Un archivo en formato PDF que contiene en dos páginas el oficio número </w:t>
      </w:r>
      <w:r w:rsidRPr="00E03DBC">
        <w:rPr>
          <w:rFonts w:ascii="Palatino Linotype" w:eastAsia="Palatino Linotype" w:hAnsi="Palatino Linotype" w:cs="Palatino Linotype"/>
          <w:b/>
          <w:sz w:val="22"/>
          <w:szCs w:val="22"/>
        </w:rPr>
        <w:t xml:space="preserve">SHA/01075/2023, </w:t>
      </w:r>
      <w:r w:rsidRPr="00E03DBC">
        <w:rPr>
          <w:rFonts w:ascii="Palatino Linotype" w:eastAsia="Palatino Linotype" w:hAnsi="Palatino Linotype" w:cs="Palatino Linotype"/>
          <w:sz w:val="22"/>
          <w:szCs w:val="22"/>
        </w:rPr>
        <w:t xml:space="preserve">emitido en fecha veintitrés de octubre de dos mil veintitrés por la Secretaria de H. Ayuntamiento de Chimalhuacán, Estado de México, en donde informa lo siguiente: </w:t>
      </w:r>
    </w:p>
    <w:p w:rsidR="003A6924" w:rsidRPr="00E03DBC" w:rsidRDefault="003A6924">
      <w:pPr>
        <w:spacing w:line="360" w:lineRule="auto"/>
        <w:ind w:left="567" w:right="567"/>
        <w:jc w:val="both"/>
        <w:rPr>
          <w:rFonts w:ascii="Palatino Linotype" w:eastAsia="Palatino Linotype" w:hAnsi="Palatino Linotype" w:cs="Palatino Linotype"/>
          <w:i/>
        </w:rPr>
      </w:pPr>
    </w:p>
    <w:p w:rsidR="003A6924" w:rsidRPr="00E03DBC" w:rsidRDefault="008743D5">
      <w:pPr>
        <w:spacing w:line="360" w:lineRule="auto"/>
        <w:ind w:left="567" w:right="567"/>
        <w:jc w:val="both"/>
        <w:rPr>
          <w:rFonts w:ascii="Palatino Linotype" w:eastAsia="Palatino Linotype" w:hAnsi="Palatino Linotype" w:cs="Palatino Linotype"/>
          <w:i/>
        </w:rPr>
      </w:pPr>
      <w:r w:rsidRPr="00E03DBC">
        <w:rPr>
          <w:rFonts w:ascii="Palatino Linotype" w:eastAsia="Palatino Linotype" w:hAnsi="Palatino Linotype" w:cs="Palatino Linotype"/>
          <w:i/>
        </w:rPr>
        <w:t>“…</w:t>
      </w:r>
    </w:p>
    <w:p w:rsidR="003A6924" w:rsidRPr="00E03DBC" w:rsidRDefault="008743D5">
      <w:pPr>
        <w:spacing w:line="360" w:lineRule="auto"/>
        <w:ind w:left="567" w:right="567"/>
        <w:jc w:val="both"/>
        <w:rPr>
          <w:rFonts w:ascii="Palatino Linotype" w:eastAsia="Palatino Linotype" w:hAnsi="Palatino Linotype" w:cs="Palatino Linotype"/>
          <w:i/>
        </w:rPr>
      </w:pPr>
      <w:r w:rsidRPr="00E03DBC">
        <w:rPr>
          <w:rFonts w:ascii="Palatino Linotype" w:eastAsia="Palatino Linotype" w:hAnsi="Palatino Linotype" w:cs="Palatino Linotype"/>
          <w:i/>
        </w:rPr>
        <w:t xml:space="preserve">me permito alistarle las comisiones edilicias: </w:t>
      </w:r>
    </w:p>
    <w:p w:rsidR="003A6924" w:rsidRPr="00E03DBC" w:rsidRDefault="008743D5">
      <w:pPr>
        <w:spacing w:line="360" w:lineRule="auto"/>
        <w:ind w:left="567" w:right="567"/>
        <w:jc w:val="both"/>
        <w:rPr>
          <w:rFonts w:ascii="Palatino Linotype" w:eastAsia="Palatino Linotype" w:hAnsi="Palatino Linotype" w:cs="Palatino Linotype"/>
          <w:i/>
        </w:rPr>
      </w:pPr>
      <w:r w:rsidRPr="00E03DBC">
        <w:rPr>
          <w:rFonts w:ascii="Palatino Linotype" w:eastAsia="Palatino Linotype" w:hAnsi="Palatino Linotype" w:cs="Palatino Linotype"/>
          <w:i/>
        </w:rPr>
        <w:t xml:space="preserve">ACTA 4, punto 6. Comisiones edilicias permanentes de Gobernación, Planeación para el Desarrollo y Hacienda. </w:t>
      </w:r>
    </w:p>
    <w:p w:rsidR="003A6924" w:rsidRPr="00E03DBC" w:rsidRDefault="008743D5">
      <w:pPr>
        <w:spacing w:line="360" w:lineRule="auto"/>
        <w:ind w:left="567" w:right="567"/>
        <w:jc w:val="both"/>
        <w:rPr>
          <w:rFonts w:ascii="Palatino Linotype" w:eastAsia="Palatino Linotype" w:hAnsi="Palatino Linotype" w:cs="Palatino Linotype"/>
          <w:i/>
        </w:rPr>
      </w:pPr>
      <w:r w:rsidRPr="00E03DBC">
        <w:rPr>
          <w:rFonts w:ascii="Palatino Linotype" w:eastAsia="Palatino Linotype" w:hAnsi="Palatino Linotype" w:cs="Palatino Linotype"/>
          <w:i/>
        </w:rPr>
        <w:t xml:space="preserve">Edilicia de Gobernación. </w:t>
      </w:r>
    </w:p>
    <w:tbl>
      <w:tblPr>
        <w:tblStyle w:val="a"/>
        <w:tblW w:w="8241"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5"/>
        <w:gridCol w:w="2842"/>
        <w:gridCol w:w="2664"/>
      </w:tblGrid>
      <w:tr w:rsidR="003A6924" w:rsidRPr="00E03DBC">
        <w:trPr>
          <w:trHeight w:val="152"/>
        </w:trPr>
        <w:tc>
          <w:tcPr>
            <w:tcW w:w="2735" w:type="dxa"/>
          </w:tcPr>
          <w:p w:rsidR="003A6924" w:rsidRPr="00E03DBC" w:rsidRDefault="008743D5">
            <w:pPr>
              <w:ind w:right="567"/>
              <w:jc w:val="both"/>
              <w:rPr>
                <w:rFonts w:ascii="Palatino Linotype" w:eastAsia="Palatino Linotype" w:hAnsi="Palatino Linotype" w:cs="Palatino Linotype"/>
                <w:b/>
                <w:i/>
                <w:sz w:val="16"/>
                <w:szCs w:val="16"/>
              </w:rPr>
            </w:pPr>
            <w:r w:rsidRPr="00E03DBC">
              <w:rPr>
                <w:rFonts w:ascii="Palatino Linotype" w:eastAsia="Palatino Linotype" w:hAnsi="Palatino Linotype" w:cs="Palatino Linotype"/>
                <w:b/>
                <w:i/>
                <w:sz w:val="16"/>
                <w:szCs w:val="16"/>
              </w:rPr>
              <w:t>CARGO</w:t>
            </w:r>
          </w:p>
        </w:tc>
        <w:tc>
          <w:tcPr>
            <w:tcW w:w="2842" w:type="dxa"/>
          </w:tcPr>
          <w:p w:rsidR="003A6924" w:rsidRPr="00E03DBC" w:rsidRDefault="008743D5">
            <w:pPr>
              <w:ind w:right="567"/>
              <w:jc w:val="both"/>
              <w:rPr>
                <w:rFonts w:ascii="Palatino Linotype" w:eastAsia="Palatino Linotype" w:hAnsi="Palatino Linotype" w:cs="Palatino Linotype"/>
                <w:b/>
                <w:i/>
                <w:sz w:val="16"/>
                <w:szCs w:val="16"/>
              </w:rPr>
            </w:pPr>
            <w:r w:rsidRPr="00E03DBC">
              <w:rPr>
                <w:rFonts w:ascii="Palatino Linotype" w:eastAsia="Palatino Linotype" w:hAnsi="Palatino Linotype" w:cs="Palatino Linotype"/>
                <w:b/>
                <w:i/>
                <w:sz w:val="16"/>
                <w:szCs w:val="16"/>
              </w:rPr>
              <w:t xml:space="preserve">RESPONSABLE </w:t>
            </w:r>
          </w:p>
        </w:tc>
        <w:tc>
          <w:tcPr>
            <w:tcW w:w="2664" w:type="dxa"/>
          </w:tcPr>
          <w:p w:rsidR="003A6924" w:rsidRPr="00E03DBC" w:rsidRDefault="008743D5">
            <w:pPr>
              <w:ind w:right="567"/>
              <w:jc w:val="both"/>
              <w:rPr>
                <w:rFonts w:ascii="Palatino Linotype" w:eastAsia="Palatino Linotype" w:hAnsi="Palatino Linotype" w:cs="Palatino Linotype"/>
                <w:b/>
                <w:i/>
                <w:sz w:val="16"/>
                <w:szCs w:val="16"/>
              </w:rPr>
            </w:pPr>
            <w:r w:rsidRPr="00E03DBC">
              <w:rPr>
                <w:rFonts w:ascii="Palatino Linotype" w:eastAsia="Palatino Linotype" w:hAnsi="Palatino Linotype" w:cs="Palatino Linotype"/>
                <w:b/>
                <w:i/>
                <w:sz w:val="16"/>
                <w:szCs w:val="16"/>
              </w:rPr>
              <w:t>NOMBRE</w:t>
            </w:r>
          </w:p>
        </w:tc>
      </w:tr>
      <w:tr w:rsidR="003A6924" w:rsidRPr="00E03DBC">
        <w:trPr>
          <w:trHeight w:val="700"/>
        </w:trPr>
        <w:tc>
          <w:tcPr>
            <w:tcW w:w="2735" w:type="dxa"/>
          </w:tcPr>
          <w:p w:rsidR="003A6924" w:rsidRPr="00E03DBC" w:rsidRDefault="008743D5">
            <w:pPr>
              <w:ind w:right="567"/>
              <w:jc w:val="both"/>
              <w:rPr>
                <w:rFonts w:ascii="Palatino Linotype" w:eastAsia="Palatino Linotype" w:hAnsi="Palatino Linotype" w:cs="Palatino Linotype"/>
                <w:b/>
                <w:i/>
                <w:sz w:val="16"/>
                <w:szCs w:val="16"/>
              </w:rPr>
            </w:pPr>
            <w:r w:rsidRPr="00E03DBC">
              <w:rPr>
                <w:rFonts w:ascii="Palatino Linotype" w:eastAsia="Palatino Linotype" w:hAnsi="Palatino Linotype" w:cs="Palatino Linotype"/>
                <w:b/>
                <w:i/>
                <w:sz w:val="16"/>
                <w:szCs w:val="16"/>
              </w:rPr>
              <w:t>PRESIDENTE</w:t>
            </w:r>
          </w:p>
        </w:tc>
        <w:tc>
          <w:tcPr>
            <w:tcW w:w="2842"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 xml:space="preserve">PRESIDENTE MUNICIPAL CONSTITUCIONAL </w:t>
            </w:r>
          </w:p>
        </w:tc>
        <w:tc>
          <w:tcPr>
            <w:tcW w:w="2664"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XÓCHITL FLORES JIMENEZ</w:t>
            </w:r>
          </w:p>
        </w:tc>
      </w:tr>
      <w:tr w:rsidR="003A6924" w:rsidRPr="00E03DBC">
        <w:trPr>
          <w:trHeight w:val="326"/>
        </w:trPr>
        <w:tc>
          <w:tcPr>
            <w:tcW w:w="2735" w:type="dxa"/>
          </w:tcPr>
          <w:p w:rsidR="003A6924" w:rsidRPr="00E03DBC" w:rsidRDefault="008743D5">
            <w:pPr>
              <w:ind w:right="567"/>
              <w:jc w:val="both"/>
              <w:rPr>
                <w:rFonts w:ascii="Palatino Linotype" w:eastAsia="Palatino Linotype" w:hAnsi="Palatino Linotype" w:cs="Palatino Linotype"/>
                <w:b/>
                <w:i/>
                <w:sz w:val="16"/>
                <w:szCs w:val="16"/>
              </w:rPr>
            </w:pPr>
            <w:r w:rsidRPr="00E03DBC">
              <w:rPr>
                <w:rFonts w:ascii="Palatino Linotype" w:eastAsia="Palatino Linotype" w:hAnsi="Palatino Linotype" w:cs="Palatino Linotype"/>
                <w:b/>
                <w:i/>
                <w:sz w:val="16"/>
                <w:szCs w:val="16"/>
              </w:rPr>
              <w:t>SECRETARIO</w:t>
            </w:r>
          </w:p>
        </w:tc>
        <w:tc>
          <w:tcPr>
            <w:tcW w:w="2842"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 xml:space="preserve">CUARTO REGIDOR </w:t>
            </w:r>
          </w:p>
        </w:tc>
        <w:tc>
          <w:tcPr>
            <w:tcW w:w="2664"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 xml:space="preserve">ADAN VARGAS SANTIAGO </w:t>
            </w:r>
          </w:p>
        </w:tc>
      </w:tr>
      <w:tr w:rsidR="003A6924" w:rsidRPr="00E03DBC">
        <w:trPr>
          <w:trHeight w:val="334"/>
        </w:trPr>
        <w:tc>
          <w:tcPr>
            <w:tcW w:w="2735" w:type="dxa"/>
          </w:tcPr>
          <w:p w:rsidR="003A6924" w:rsidRPr="00E03DBC" w:rsidRDefault="008743D5">
            <w:pPr>
              <w:ind w:right="567"/>
              <w:jc w:val="both"/>
              <w:rPr>
                <w:rFonts w:ascii="Palatino Linotype" w:eastAsia="Palatino Linotype" w:hAnsi="Palatino Linotype" w:cs="Palatino Linotype"/>
                <w:b/>
                <w:i/>
                <w:sz w:val="16"/>
                <w:szCs w:val="16"/>
              </w:rPr>
            </w:pPr>
            <w:r w:rsidRPr="00E03DBC">
              <w:rPr>
                <w:rFonts w:ascii="Palatino Linotype" w:eastAsia="Palatino Linotype" w:hAnsi="Palatino Linotype" w:cs="Palatino Linotype"/>
                <w:b/>
                <w:i/>
                <w:sz w:val="16"/>
                <w:szCs w:val="16"/>
              </w:rPr>
              <w:t>VOCAL 1</w:t>
            </w:r>
          </w:p>
        </w:tc>
        <w:tc>
          <w:tcPr>
            <w:tcW w:w="2842"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 xml:space="preserve">PRIMERA REGIDORA </w:t>
            </w:r>
          </w:p>
        </w:tc>
        <w:tc>
          <w:tcPr>
            <w:tcW w:w="2664"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MA. DEL SOCORRO VILVHIS SANCHEZ</w:t>
            </w:r>
          </w:p>
        </w:tc>
      </w:tr>
      <w:tr w:rsidR="003A6924" w:rsidRPr="00E03DBC">
        <w:trPr>
          <w:trHeight w:val="326"/>
        </w:trPr>
        <w:tc>
          <w:tcPr>
            <w:tcW w:w="2735"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b/>
                <w:i/>
                <w:sz w:val="16"/>
                <w:szCs w:val="16"/>
              </w:rPr>
              <w:t>VOCAL 2</w:t>
            </w:r>
          </w:p>
        </w:tc>
        <w:tc>
          <w:tcPr>
            <w:tcW w:w="2842"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SEXTO REGIDOR</w:t>
            </w:r>
          </w:p>
        </w:tc>
        <w:tc>
          <w:tcPr>
            <w:tcW w:w="2664"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ORLANDO SILES VEGA</w:t>
            </w:r>
          </w:p>
        </w:tc>
      </w:tr>
      <w:tr w:rsidR="003A6924" w:rsidRPr="00E03DBC">
        <w:trPr>
          <w:trHeight w:val="334"/>
        </w:trPr>
        <w:tc>
          <w:tcPr>
            <w:tcW w:w="2735"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b/>
                <w:i/>
                <w:sz w:val="16"/>
                <w:szCs w:val="16"/>
              </w:rPr>
              <w:t>VOCAL 3</w:t>
            </w:r>
          </w:p>
        </w:tc>
        <w:tc>
          <w:tcPr>
            <w:tcW w:w="2842"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 xml:space="preserve">SEGUNDA SINDICO MUNICIPAL </w:t>
            </w:r>
          </w:p>
        </w:tc>
        <w:tc>
          <w:tcPr>
            <w:tcW w:w="2664"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FANNY PATRICIA IBARRA CHEW</w:t>
            </w:r>
          </w:p>
        </w:tc>
      </w:tr>
      <w:tr w:rsidR="003A6924" w:rsidRPr="00E03DBC">
        <w:trPr>
          <w:trHeight w:val="326"/>
        </w:trPr>
        <w:tc>
          <w:tcPr>
            <w:tcW w:w="2735"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b/>
                <w:i/>
                <w:sz w:val="16"/>
                <w:szCs w:val="16"/>
              </w:rPr>
              <w:t>VOCAL 4</w:t>
            </w:r>
          </w:p>
        </w:tc>
        <w:tc>
          <w:tcPr>
            <w:tcW w:w="2842"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OCTAVO REGIDOR</w:t>
            </w:r>
          </w:p>
        </w:tc>
        <w:tc>
          <w:tcPr>
            <w:tcW w:w="2664"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 xml:space="preserve">ERICK SAUL MORALES GÓMEZ </w:t>
            </w:r>
          </w:p>
        </w:tc>
      </w:tr>
    </w:tbl>
    <w:p w:rsidR="003A6924" w:rsidRPr="00E03DBC" w:rsidRDefault="008743D5">
      <w:pPr>
        <w:spacing w:line="360" w:lineRule="auto"/>
        <w:ind w:left="567" w:right="567"/>
        <w:jc w:val="both"/>
        <w:rPr>
          <w:rFonts w:ascii="Palatino Linotype" w:eastAsia="Palatino Linotype" w:hAnsi="Palatino Linotype" w:cs="Palatino Linotype"/>
          <w:i/>
        </w:rPr>
      </w:pPr>
      <w:r w:rsidRPr="00E03DBC">
        <w:rPr>
          <w:rFonts w:ascii="Palatino Linotype" w:eastAsia="Palatino Linotype" w:hAnsi="Palatino Linotype" w:cs="Palatino Linotype"/>
          <w:i/>
        </w:rPr>
        <w:t xml:space="preserve"> </w:t>
      </w:r>
    </w:p>
    <w:p w:rsidR="003A6924" w:rsidRPr="00E03DBC" w:rsidRDefault="008743D5">
      <w:pPr>
        <w:spacing w:line="360" w:lineRule="auto"/>
        <w:ind w:left="567" w:right="567"/>
        <w:jc w:val="both"/>
        <w:rPr>
          <w:rFonts w:ascii="Palatino Linotype" w:eastAsia="Palatino Linotype" w:hAnsi="Palatino Linotype" w:cs="Palatino Linotype"/>
          <w:i/>
        </w:rPr>
      </w:pPr>
      <w:r w:rsidRPr="00E03DBC">
        <w:rPr>
          <w:rFonts w:ascii="Palatino Linotype" w:eastAsia="Palatino Linotype" w:hAnsi="Palatino Linotype" w:cs="Palatino Linotype"/>
          <w:i/>
        </w:rPr>
        <w:t>Edilicia de Planeación.</w:t>
      </w:r>
    </w:p>
    <w:tbl>
      <w:tblPr>
        <w:tblStyle w:val="a1"/>
        <w:tblW w:w="8241"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5"/>
        <w:gridCol w:w="2842"/>
        <w:gridCol w:w="2664"/>
      </w:tblGrid>
      <w:tr w:rsidR="003A6924" w:rsidRPr="00E03DBC">
        <w:trPr>
          <w:trHeight w:val="152"/>
        </w:trPr>
        <w:tc>
          <w:tcPr>
            <w:tcW w:w="2735" w:type="dxa"/>
          </w:tcPr>
          <w:p w:rsidR="003A6924" w:rsidRPr="00E03DBC" w:rsidRDefault="008743D5">
            <w:pPr>
              <w:ind w:right="567"/>
              <w:jc w:val="both"/>
              <w:rPr>
                <w:rFonts w:ascii="Palatino Linotype" w:eastAsia="Palatino Linotype" w:hAnsi="Palatino Linotype" w:cs="Palatino Linotype"/>
                <w:b/>
                <w:i/>
                <w:sz w:val="16"/>
                <w:szCs w:val="16"/>
              </w:rPr>
            </w:pPr>
            <w:r w:rsidRPr="00E03DBC">
              <w:rPr>
                <w:rFonts w:ascii="Palatino Linotype" w:eastAsia="Palatino Linotype" w:hAnsi="Palatino Linotype" w:cs="Palatino Linotype"/>
                <w:b/>
                <w:i/>
                <w:sz w:val="16"/>
                <w:szCs w:val="16"/>
              </w:rPr>
              <w:t>CARGO</w:t>
            </w:r>
          </w:p>
        </w:tc>
        <w:tc>
          <w:tcPr>
            <w:tcW w:w="2842" w:type="dxa"/>
          </w:tcPr>
          <w:p w:rsidR="003A6924" w:rsidRPr="00E03DBC" w:rsidRDefault="008743D5">
            <w:pPr>
              <w:ind w:right="567"/>
              <w:jc w:val="both"/>
              <w:rPr>
                <w:rFonts w:ascii="Palatino Linotype" w:eastAsia="Palatino Linotype" w:hAnsi="Palatino Linotype" w:cs="Palatino Linotype"/>
                <w:b/>
                <w:i/>
                <w:sz w:val="16"/>
                <w:szCs w:val="16"/>
              </w:rPr>
            </w:pPr>
            <w:r w:rsidRPr="00E03DBC">
              <w:rPr>
                <w:rFonts w:ascii="Palatino Linotype" w:eastAsia="Palatino Linotype" w:hAnsi="Palatino Linotype" w:cs="Palatino Linotype"/>
                <w:b/>
                <w:i/>
                <w:sz w:val="16"/>
                <w:szCs w:val="16"/>
              </w:rPr>
              <w:t xml:space="preserve">RESPONSABLE </w:t>
            </w:r>
          </w:p>
        </w:tc>
        <w:tc>
          <w:tcPr>
            <w:tcW w:w="2664" w:type="dxa"/>
          </w:tcPr>
          <w:p w:rsidR="003A6924" w:rsidRPr="00E03DBC" w:rsidRDefault="008743D5">
            <w:pPr>
              <w:ind w:right="567"/>
              <w:jc w:val="both"/>
              <w:rPr>
                <w:rFonts w:ascii="Palatino Linotype" w:eastAsia="Palatino Linotype" w:hAnsi="Palatino Linotype" w:cs="Palatino Linotype"/>
                <w:b/>
                <w:i/>
                <w:sz w:val="16"/>
                <w:szCs w:val="16"/>
              </w:rPr>
            </w:pPr>
            <w:r w:rsidRPr="00E03DBC">
              <w:rPr>
                <w:rFonts w:ascii="Palatino Linotype" w:eastAsia="Palatino Linotype" w:hAnsi="Palatino Linotype" w:cs="Palatino Linotype"/>
                <w:b/>
                <w:i/>
                <w:sz w:val="16"/>
                <w:szCs w:val="16"/>
              </w:rPr>
              <w:t>NOMBRE</w:t>
            </w:r>
          </w:p>
        </w:tc>
      </w:tr>
      <w:tr w:rsidR="003A6924" w:rsidRPr="00E03DBC">
        <w:trPr>
          <w:trHeight w:val="700"/>
        </w:trPr>
        <w:tc>
          <w:tcPr>
            <w:tcW w:w="2735" w:type="dxa"/>
          </w:tcPr>
          <w:p w:rsidR="003A6924" w:rsidRPr="00E03DBC" w:rsidRDefault="008743D5">
            <w:pPr>
              <w:ind w:right="567"/>
              <w:jc w:val="both"/>
              <w:rPr>
                <w:rFonts w:ascii="Palatino Linotype" w:eastAsia="Palatino Linotype" w:hAnsi="Palatino Linotype" w:cs="Palatino Linotype"/>
                <w:b/>
                <w:i/>
                <w:sz w:val="16"/>
                <w:szCs w:val="16"/>
              </w:rPr>
            </w:pPr>
            <w:r w:rsidRPr="00E03DBC">
              <w:rPr>
                <w:rFonts w:ascii="Palatino Linotype" w:eastAsia="Palatino Linotype" w:hAnsi="Palatino Linotype" w:cs="Palatino Linotype"/>
                <w:b/>
                <w:i/>
                <w:sz w:val="16"/>
                <w:szCs w:val="16"/>
              </w:rPr>
              <w:t>PRESIDENTE</w:t>
            </w:r>
          </w:p>
        </w:tc>
        <w:tc>
          <w:tcPr>
            <w:tcW w:w="2842"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 xml:space="preserve">PRESIDENTE MUNICIPAL CONSTITUCIONAL </w:t>
            </w:r>
          </w:p>
        </w:tc>
        <w:tc>
          <w:tcPr>
            <w:tcW w:w="2664"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XÓCHITL FLORES JIMENEZ</w:t>
            </w:r>
          </w:p>
        </w:tc>
      </w:tr>
      <w:tr w:rsidR="003A6924" w:rsidRPr="00E03DBC">
        <w:trPr>
          <w:trHeight w:val="326"/>
        </w:trPr>
        <w:tc>
          <w:tcPr>
            <w:tcW w:w="2735" w:type="dxa"/>
          </w:tcPr>
          <w:p w:rsidR="003A6924" w:rsidRPr="00E03DBC" w:rsidRDefault="008743D5">
            <w:pPr>
              <w:ind w:right="567"/>
              <w:jc w:val="both"/>
              <w:rPr>
                <w:rFonts w:ascii="Palatino Linotype" w:eastAsia="Palatino Linotype" w:hAnsi="Palatino Linotype" w:cs="Palatino Linotype"/>
                <w:b/>
                <w:i/>
                <w:sz w:val="16"/>
                <w:szCs w:val="16"/>
              </w:rPr>
            </w:pPr>
            <w:r w:rsidRPr="00E03DBC">
              <w:rPr>
                <w:rFonts w:ascii="Palatino Linotype" w:eastAsia="Palatino Linotype" w:hAnsi="Palatino Linotype" w:cs="Palatino Linotype"/>
                <w:b/>
                <w:i/>
                <w:sz w:val="16"/>
                <w:szCs w:val="16"/>
              </w:rPr>
              <w:t>SECRETARIO</w:t>
            </w:r>
          </w:p>
        </w:tc>
        <w:tc>
          <w:tcPr>
            <w:tcW w:w="2842"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 xml:space="preserve">SEGUNDO REGIDOR </w:t>
            </w:r>
          </w:p>
        </w:tc>
        <w:tc>
          <w:tcPr>
            <w:tcW w:w="2664"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ALFREDO ARENAS GALICIA</w:t>
            </w:r>
          </w:p>
        </w:tc>
      </w:tr>
      <w:tr w:rsidR="003A6924" w:rsidRPr="00E03DBC">
        <w:trPr>
          <w:trHeight w:val="334"/>
        </w:trPr>
        <w:tc>
          <w:tcPr>
            <w:tcW w:w="2735" w:type="dxa"/>
          </w:tcPr>
          <w:p w:rsidR="003A6924" w:rsidRPr="00E03DBC" w:rsidRDefault="008743D5">
            <w:pPr>
              <w:ind w:right="567"/>
              <w:jc w:val="both"/>
              <w:rPr>
                <w:rFonts w:ascii="Palatino Linotype" w:eastAsia="Palatino Linotype" w:hAnsi="Palatino Linotype" w:cs="Palatino Linotype"/>
                <w:b/>
                <w:i/>
                <w:sz w:val="16"/>
                <w:szCs w:val="16"/>
              </w:rPr>
            </w:pPr>
            <w:r w:rsidRPr="00E03DBC">
              <w:rPr>
                <w:rFonts w:ascii="Palatino Linotype" w:eastAsia="Palatino Linotype" w:hAnsi="Palatino Linotype" w:cs="Palatino Linotype"/>
                <w:b/>
                <w:i/>
                <w:sz w:val="16"/>
                <w:szCs w:val="16"/>
              </w:rPr>
              <w:t>VOCAL 1</w:t>
            </w:r>
          </w:p>
        </w:tc>
        <w:tc>
          <w:tcPr>
            <w:tcW w:w="2842"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 xml:space="preserve">TERCERA REGIDORA </w:t>
            </w:r>
          </w:p>
        </w:tc>
        <w:tc>
          <w:tcPr>
            <w:tcW w:w="2664"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BEATRIZ CUEVAS MENDOZA</w:t>
            </w:r>
          </w:p>
        </w:tc>
      </w:tr>
      <w:tr w:rsidR="003A6924" w:rsidRPr="00E03DBC">
        <w:trPr>
          <w:trHeight w:val="326"/>
        </w:trPr>
        <w:tc>
          <w:tcPr>
            <w:tcW w:w="2735"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b/>
                <w:i/>
                <w:sz w:val="16"/>
                <w:szCs w:val="16"/>
              </w:rPr>
              <w:t>VOCAL 2</w:t>
            </w:r>
          </w:p>
        </w:tc>
        <w:tc>
          <w:tcPr>
            <w:tcW w:w="2842"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SEXTO REGIDOR</w:t>
            </w:r>
          </w:p>
        </w:tc>
        <w:tc>
          <w:tcPr>
            <w:tcW w:w="2664"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ORLANDO SILES VEGA</w:t>
            </w:r>
          </w:p>
        </w:tc>
      </w:tr>
      <w:tr w:rsidR="003A6924" w:rsidRPr="00E03DBC">
        <w:trPr>
          <w:trHeight w:val="334"/>
        </w:trPr>
        <w:tc>
          <w:tcPr>
            <w:tcW w:w="2735"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b/>
                <w:i/>
                <w:sz w:val="16"/>
                <w:szCs w:val="16"/>
              </w:rPr>
              <w:t>VOCAL 3</w:t>
            </w:r>
          </w:p>
        </w:tc>
        <w:tc>
          <w:tcPr>
            <w:tcW w:w="2842"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 xml:space="preserve">SEGUNDA SINDICO MUNICIPAL </w:t>
            </w:r>
          </w:p>
        </w:tc>
        <w:tc>
          <w:tcPr>
            <w:tcW w:w="2664"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FANNY PATRICIA IBARRA CHEW</w:t>
            </w:r>
          </w:p>
        </w:tc>
      </w:tr>
      <w:tr w:rsidR="003A6924" w:rsidRPr="00E03DBC">
        <w:trPr>
          <w:trHeight w:val="326"/>
        </w:trPr>
        <w:tc>
          <w:tcPr>
            <w:tcW w:w="2735"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b/>
                <w:i/>
                <w:sz w:val="16"/>
                <w:szCs w:val="16"/>
              </w:rPr>
              <w:t>VOCAL 4</w:t>
            </w:r>
          </w:p>
        </w:tc>
        <w:tc>
          <w:tcPr>
            <w:tcW w:w="2842"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NOVENA REGIDORA</w:t>
            </w:r>
          </w:p>
        </w:tc>
        <w:tc>
          <w:tcPr>
            <w:tcW w:w="2664"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 xml:space="preserve">ELSA CERVANTES HERRERA </w:t>
            </w:r>
          </w:p>
        </w:tc>
      </w:tr>
    </w:tbl>
    <w:p w:rsidR="003A6924" w:rsidRPr="00E03DBC" w:rsidRDefault="003A6924">
      <w:pPr>
        <w:spacing w:line="360" w:lineRule="auto"/>
        <w:ind w:left="567" w:right="567"/>
        <w:jc w:val="both"/>
        <w:rPr>
          <w:rFonts w:ascii="Palatino Linotype" w:eastAsia="Palatino Linotype" w:hAnsi="Palatino Linotype" w:cs="Palatino Linotype"/>
          <w:i/>
        </w:rPr>
      </w:pPr>
    </w:p>
    <w:p w:rsidR="003A6924" w:rsidRPr="00E03DBC" w:rsidRDefault="008743D5">
      <w:pPr>
        <w:spacing w:line="360" w:lineRule="auto"/>
        <w:ind w:left="567" w:right="567"/>
        <w:jc w:val="both"/>
        <w:rPr>
          <w:rFonts w:ascii="Palatino Linotype" w:eastAsia="Palatino Linotype" w:hAnsi="Palatino Linotype" w:cs="Palatino Linotype"/>
          <w:i/>
        </w:rPr>
      </w:pPr>
      <w:r w:rsidRPr="00E03DBC">
        <w:rPr>
          <w:rFonts w:ascii="Palatino Linotype" w:eastAsia="Palatino Linotype" w:hAnsi="Palatino Linotype" w:cs="Palatino Linotype"/>
          <w:i/>
        </w:rPr>
        <w:t>Edilicia de Hacienda.</w:t>
      </w:r>
    </w:p>
    <w:tbl>
      <w:tblPr>
        <w:tblStyle w:val="a2"/>
        <w:tblW w:w="8241"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5"/>
        <w:gridCol w:w="2842"/>
        <w:gridCol w:w="2664"/>
      </w:tblGrid>
      <w:tr w:rsidR="003A6924" w:rsidRPr="00E03DBC">
        <w:trPr>
          <w:trHeight w:val="152"/>
        </w:trPr>
        <w:tc>
          <w:tcPr>
            <w:tcW w:w="2735" w:type="dxa"/>
          </w:tcPr>
          <w:p w:rsidR="003A6924" w:rsidRPr="00E03DBC" w:rsidRDefault="008743D5">
            <w:pPr>
              <w:ind w:right="567"/>
              <w:jc w:val="both"/>
              <w:rPr>
                <w:rFonts w:ascii="Palatino Linotype" w:eastAsia="Palatino Linotype" w:hAnsi="Palatino Linotype" w:cs="Palatino Linotype"/>
                <w:b/>
                <w:i/>
                <w:sz w:val="16"/>
                <w:szCs w:val="16"/>
              </w:rPr>
            </w:pPr>
            <w:r w:rsidRPr="00E03DBC">
              <w:rPr>
                <w:rFonts w:ascii="Palatino Linotype" w:eastAsia="Palatino Linotype" w:hAnsi="Palatino Linotype" w:cs="Palatino Linotype"/>
                <w:b/>
                <w:i/>
                <w:sz w:val="16"/>
                <w:szCs w:val="16"/>
              </w:rPr>
              <w:t>CARGO</w:t>
            </w:r>
          </w:p>
        </w:tc>
        <w:tc>
          <w:tcPr>
            <w:tcW w:w="2842" w:type="dxa"/>
          </w:tcPr>
          <w:p w:rsidR="003A6924" w:rsidRPr="00E03DBC" w:rsidRDefault="008743D5">
            <w:pPr>
              <w:ind w:right="567"/>
              <w:jc w:val="both"/>
              <w:rPr>
                <w:rFonts w:ascii="Palatino Linotype" w:eastAsia="Palatino Linotype" w:hAnsi="Palatino Linotype" w:cs="Palatino Linotype"/>
                <w:b/>
                <w:i/>
                <w:sz w:val="16"/>
                <w:szCs w:val="16"/>
              </w:rPr>
            </w:pPr>
            <w:r w:rsidRPr="00E03DBC">
              <w:rPr>
                <w:rFonts w:ascii="Palatino Linotype" w:eastAsia="Palatino Linotype" w:hAnsi="Palatino Linotype" w:cs="Palatino Linotype"/>
                <w:b/>
                <w:i/>
                <w:sz w:val="16"/>
                <w:szCs w:val="16"/>
              </w:rPr>
              <w:t xml:space="preserve">RESPONSABLE </w:t>
            </w:r>
          </w:p>
        </w:tc>
        <w:tc>
          <w:tcPr>
            <w:tcW w:w="2664" w:type="dxa"/>
          </w:tcPr>
          <w:p w:rsidR="003A6924" w:rsidRPr="00E03DBC" w:rsidRDefault="008743D5">
            <w:pPr>
              <w:ind w:right="567"/>
              <w:jc w:val="both"/>
              <w:rPr>
                <w:rFonts w:ascii="Palatino Linotype" w:eastAsia="Palatino Linotype" w:hAnsi="Palatino Linotype" w:cs="Palatino Linotype"/>
                <w:b/>
                <w:i/>
                <w:sz w:val="16"/>
                <w:szCs w:val="16"/>
              </w:rPr>
            </w:pPr>
            <w:r w:rsidRPr="00E03DBC">
              <w:rPr>
                <w:rFonts w:ascii="Palatino Linotype" w:eastAsia="Palatino Linotype" w:hAnsi="Palatino Linotype" w:cs="Palatino Linotype"/>
                <w:b/>
                <w:i/>
                <w:sz w:val="16"/>
                <w:szCs w:val="16"/>
              </w:rPr>
              <w:t>NOMBRE</w:t>
            </w:r>
          </w:p>
        </w:tc>
      </w:tr>
      <w:tr w:rsidR="003A6924" w:rsidRPr="00E03DBC">
        <w:trPr>
          <w:trHeight w:val="700"/>
        </w:trPr>
        <w:tc>
          <w:tcPr>
            <w:tcW w:w="2735" w:type="dxa"/>
          </w:tcPr>
          <w:p w:rsidR="003A6924" w:rsidRPr="00E03DBC" w:rsidRDefault="008743D5">
            <w:pPr>
              <w:ind w:right="567"/>
              <w:jc w:val="both"/>
              <w:rPr>
                <w:rFonts w:ascii="Palatino Linotype" w:eastAsia="Palatino Linotype" w:hAnsi="Palatino Linotype" w:cs="Palatino Linotype"/>
                <w:b/>
                <w:i/>
                <w:sz w:val="16"/>
                <w:szCs w:val="16"/>
              </w:rPr>
            </w:pPr>
            <w:r w:rsidRPr="00E03DBC">
              <w:rPr>
                <w:rFonts w:ascii="Palatino Linotype" w:eastAsia="Palatino Linotype" w:hAnsi="Palatino Linotype" w:cs="Palatino Linotype"/>
                <w:b/>
                <w:i/>
                <w:sz w:val="16"/>
                <w:szCs w:val="16"/>
              </w:rPr>
              <w:t>PRESIDENTE</w:t>
            </w:r>
          </w:p>
        </w:tc>
        <w:tc>
          <w:tcPr>
            <w:tcW w:w="2842"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 xml:space="preserve">PRIMER SINDICO MUNICIPAL </w:t>
            </w:r>
          </w:p>
        </w:tc>
        <w:tc>
          <w:tcPr>
            <w:tcW w:w="2664"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FAUSTINO FILEMON MÉNDEZ LAZARO</w:t>
            </w:r>
          </w:p>
        </w:tc>
      </w:tr>
      <w:tr w:rsidR="003A6924" w:rsidRPr="00E03DBC">
        <w:trPr>
          <w:trHeight w:val="326"/>
        </w:trPr>
        <w:tc>
          <w:tcPr>
            <w:tcW w:w="2735" w:type="dxa"/>
          </w:tcPr>
          <w:p w:rsidR="003A6924" w:rsidRPr="00E03DBC" w:rsidRDefault="008743D5">
            <w:pPr>
              <w:ind w:right="567"/>
              <w:jc w:val="both"/>
              <w:rPr>
                <w:rFonts w:ascii="Palatino Linotype" w:eastAsia="Palatino Linotype" w:hAnsi="Palatino Linotype" w:cs="Palatino Linotype"/>
                <w:b/>
                <w:i/>
                <w:sz w:val="16"/>
                <w:szCs w:val="16"/>
              </w:rPr>
            </w:pPr>
            <w:r w:rsidRPr="00E03DBC">
              <w:rPr>
                <w:rFonts w:ascii="Palatino Linotype" w:eastAsia="Palatino Linotype" w:hAnsi="Palatino Linotype" w:cs="Palatino Linotype"/>
                <w:b/>
                <w:i/>
                <w:sz w:val="16"/>
                <w:szCs w:val="16"/>
              </w:rPr>
              <w:t>SECRETARIO</w:t>
            </w:r>
          </w:p>
        </w:tc>
        <w:tc>
          <w:tcPr>
            <w:tcW w:w="2842"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 xml:space="preserve">SEPTIMA REGIDORA MUNICIPAL </w:t>
            </w:r>
          </w:p>
        </w:tc>
        <w:tc>
          <w:tcPr>
            <w:tcW w:w="2664"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GUADALUPE ISABEL REYNOSO FLORES</w:t>
            </w:r>
          </w:p>
        </w:tc>
      </w:tr>
      <w:tr w:rsidR="003A6924" w:rsidRPr="00E03DBC">
        <w:trPr>
          <w:trHeight w:val="334"/>
        </w:trPr>
        <w:tc>
          <w:tcPr>
            <w:tcW w:w="2735" w:type="dxa"/>
          </w:tcPr>
          <w:p w:rsidR="003A6924" w:rsidRPr="00E03DBC" w:rsidRDefault="008743D5">
            <w:pPr>
              <w:ind w:right="567"/>
              <w:jc w:val="both"/>
              <w:rPr>
                <w:rFonts w:ascii="Palatino Linotype" w:eastAsia="Palatino Linotype" w:hAnsi="Palatino Linotype" w:cs="Palatino Linotype"/>
                <w:b/>
                <w:i/>
                <w:sz w:val="16"/>
                <w:szCs w:val="16"/>
              </w:rPr>
            </w:pPr>
            <w:r w:rsidRPr="00E03DBC">
              <w:rPr>
                <w:rFonts w:ascii="Palatino Linotype" w:eastAsia="Palatino Linotype" w:hAnsi="Palatino Linotype" w:cs="Palatino Linotype"/>
                <w:b/>
                <w:i/>
                <w:sz w:val="16"/>
                <w:szCs w:val="16"/>
              </w:rPr>
              <w:t>VOCAL 1</w:t>
            </w:r>
          </w:p>
        </w:tc>
        <w:tc>
          <w:tcPr>
            <w:tcW w:w="2842"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 xml:space="preserve">QUINTA REGIDORA </w:t>
            </w:r>
          </w:p>
        </w:tc>
        <w:tc>
          <w:tcPr>
            <w:tcW w:w="2664"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MYRIAM XÓCHITL REMEDIOS JIMENEZ</w:t>
            </w:r>
          </w:p>
        </w:tc>
      </w:tr>
      <w:tr w:rsidR="003A6924" w:rsidRPr="00E03DBC">
        <w:trPr>
          <w:trHeight w:val="326"/>
        </w:trPr>
        <w:tc>
          <w:tcPr>
            <w:tcW w:w="2735"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b/>
                <w:i/>
                <w:sz w:val="16"/>
                <w:szCs w:val="16"/>
              </w:rPr>
              <w:t>VOCAL 2</w:t>
            </w:r>
          </w:p>
        </w:tc>
        <w:tc>
          <w:tcPr>
            <w:tcW w:w="2842"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DECIMO PRIMERA REGIDORA</w:t>
            </w:r>
          </w:p>
        </w:tc>
        <w:tc>
          <w:tcPr>
            <w:tcW w:w="2664"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DULCE ISELA PONCE SANTIAGO</w:t>
            </w:r>
          </w:p>
        </w:tc>
      </w:tr>
      <w:tr w:rsidR="003A6924" w:rsidRPr="00E03DBC">
        <w:trPr>
          <w:trHeight w:val="334"/>
        </w:trPr>
        <w:tc>
          <w:tcPr>
            <w:tcW w:w="2735"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b/>
                <w:i/>
                <w:sz w:val="16"/>
                <w:szCs w:val="16"/>
              </w:rPr>
              <w:t>VOCAL 3</w:t>
            </w:r>
          </w:p>
        </w:tc>
        <w:tc>
          <w:tcPr>
            <w:tcW w:w="2842"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 xml:space="preserve">DECIMO SEGUNDO REGIDOR </w:t>
            </w:r>
          </w:p>
        </w:tc>
        <w:tc>
          <w:tcPr>
            <w:tcW w:w="2664"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 xml:space="preserve">ALDO CESAR BUENDIA PADILLA </w:t>
            </w:r>
          </w:p>
        </w:tc>
      </w:tr>
    </w:tbl>
    <w:p w:rsidR="003A6924" w:rsidRPr="00E03DBC" w:rsidRDefault="003A6924">
      <w:pPr>
        <w:spacing w:line="360" w:lineRule="auto"/>
        <w:ind w:left="567" w:right="567"/>
        <w:jc w:val="both"/>
        <w:rPr>
          <w:rFonts w:ascii="Palatino Linotype" w:eastAsia="Palatino Linotype" w:hAnsi="Palatino Linotype" w:cs="Palatino Linotype"/>
          <w:i/>
        </w:rPr>
      </w:pPr>
    </w:p>
    <w:p w:rsidR="003A6924" w:rsidRPr="00E03DBC" w:rsidRDefault="008743D5">
      <w:pPr>
        <w:spacing w:line="360" w:lineRule="auto"/>
        <w:ind w:left="567" w:right="567"/>
        <w:jc w:val="both"/>
        <w:rPr>
          <w:rFonts w:ascii="Palatino Linotype" w:eastAsia="Palatino Linotype" w:hAnsi="Palatino Linotype" w:cs="Palatino Linotype"/>
          <w:i/>
        </w:rPr>
      </w:pPr>
      <w:r w:rsidRPr="00E03DBC">
        <w:rPr>
          <w:rFonts w:ascii="Palatino Linotype" w:eastAsia="Palatino Linotype" w:hAnsi="Palatino Linotype" w:cs="Palatino Linotype"/>
          <w:i/>
        </w:rPr>
        <w:t xml:space="preserve">ACTA 13, PUNTO 5. Comisión Municipal de Derechos Humanos. </w:t>
      </w:r>
    </w:p>
    <w:tbl>
      <w:tblPr>
        <w:tblStyle w:val="a3"/>
        <w:tblW w:w="8241"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5"/>
        <w:gridCol w:w="2842"/>
        <w:gridCol w:w="2664"/>
      </w:tblGrid>
      <w:tr w:rsidR="003A6924" w:rsidRPr="00E03DBC">
        <w:trPr>
          <w:trHeight w:val="152"/>
        </w:trPr>
        <w:tc>
          <w:tcPr>
            <w:tcW w:w="2735" w:type="dxa"/>
          </w:tcPr>
          <w:p w:rsidR="003A6924" w:rsidRPr="00E03DBC" w:rsidRDefault="008743D5">
            <w:pPr>
              <w:ind w:right="567"/>
              <w:jc w:val="both"/>
              <w:rPr>
                <w:rFonts w:ascii="Palatino Linotype" w:eastAsia="Palatino Linotype" w:hAnsi="Palatino Linotype" w:cs="Palatino Linotype"/>
                <w:b/>
                <w:i/>
                <w:sz w:val="16"/>
                <w:szCs w:val="16"/>
              </w:rPr>
            </w:pPr>
            <w:r w:rsidRPr="00E03DBC">
              <w:rPr>
                <w:rFonts w:ascii="Palatino Linotype" w:eastAsia="Palatino Linotype" w:hAnsi="Palatino Linotype" w:cs="Palatino Linotype"/>
                <w:b/>
                <w:i/>
                <w:sz w:val="16"/>
                <w:szCs w:val="16"/>
              </w:rPr>
              <w:t>CARGO</w:t>
            </w:r>
          </w:p>
        </w:tc>
        <w:tc>
          <w:tcPr>
            <w:tcW w:w="2842" w:type="dxa"/>
          </w:tcPr>
          <w:p w:rsidR="003A6924" w:rsidRPr="00E03DBC" w:rsidRDefault="008743D5">
            <w:pPr>
              <w:ind w:right="567"/>
              <w:jc w:val="both"/>
              <w:rPr>
                <w:rFonts w:ascii="Palatino Linotype" w:eastAsia="Palatino Linotype" w:hAnsi="Palatino Linotype" w:cs="Palatino Linotype"/>
                <w:b/>
                <w:i/>
                <w:sz w:val="16"/>
                <w:szCs w:val="16"/>
              </w:rPr>
            </w:pPr>
            <w:r w:rsidRPr="00E03DBC">
              <w:rPr>
                <w:rFonts w:ascii="Palatino Linotype" w:eastAsia="Palatino Linotype" w:hAnsi="Palatino Linotype" w:cs="Palatino Linotype"/>
                <w:b/>
                <w:i/>
                <w:sz w:val="16"/>
                <w:szCs w:val="16"/>
              </w:rPr>
              <w:t xml:space="preserve">RESPONSABLE </w:t>
            </w:r>
          </w:p>
        </w:tc>
        <w:tc>
          <w:tcPr>
            <w:tcW w:w="2664" w:type="dxa"/>
          </w:tcPr>
          <w:p w:rsidR="003A6924" w:rsidRPr="00E03DBC" w:rsidRDefault="008743D5">
            <w:pPr>
              <w:ind w:right="567"/>
              <w:jc w:val="both"/>
              <w:rPr>
                <w:rFonts w:ascii="Palatino Linotype" w:eastAsia="Palatino Linotype" w:hAnsi="Palatino Linotype" w:cs="Palatino Linotype"/>
                <w:b/>
                <w:i/>
                <w:sz w:val="16"/>
                <w:szCs w:val="16"/>
              </w:rPr>
            </w:pPr>
            <w:r w:rsidRPr="00E03DBC">
              <w:rPr>
                <w:rFonts w:ascii="Palatino Linotype" w:eastAsia="Palatino Linotype" w:hAnsi="Palatino Linotype" w:cs="Palatino Linotype"/>
                <w:b/>
                <w:i/>
                <w:sz w:val="16"/>
                <w:szCs w:val="16"/>
              </w:rPr>
              <w:t>NOMBRE</w:t>
            </w:r>
          </w:p>
        </w:tc>
      </w:tr>
      <w:tr w:rsidR="003A6924" w:rsidRPr="00E03DBC">
        <w:trPr>
          <w:trHeight w:val="700"/>
        </w:trPr>
        <w:tc>
          <w:tcPr>
            <w:tcW w:w="2735" w:type="dxa"/>
          </w:tcPr>
          <w:p w:rsidR="003A6924" w:rsidRPr="00E03DBC" w:rsidRDefault="008743D5">
            <w:pPr>
              <w:ind w:right="567"/>
              <w:jc w:val="both"/>
              <w:rPr>
                <w:rFonts w:ascii="Palatino Linotype" w:eastAsia="Palatino Linotype" w:hAnsi="Palatino Linotype" w:cs="Palatino Linotype"/>
                <w:b/>
                <w:i/>
                <w:sz w:val="16"/>
                <w:szCs w:val="16"/>
              </w:rPr>
            </w:pPr>
            <w:r w:rsidRPr="00E03DBC">
              <w:rPr>
                <w:rFonts w:ascii="Palatino Linotype" w:eastAsia="Palatino Linotype" w:hAnsi="Palatino Linotype" w:cs="Palatino Linotype"/>
                <w:b/>
                <w:i/>
                <w:sz w:val="16"/>
                <w:szCs w:val="16"/>
              </w:rPr>
              <w:t>PRESIDENTE</w:t>
            </w:r>
          </w:p>
        </w:tc>
        <w:tc>
          <w:tcPr>
            <w:tcW w:w="2842"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 xml:space="preserve">PRIMER SINDICO MUNICIPAL </w:t>
            </w:r>
          </w:p>
        </w:tc>
        <w:tc>
          <w:tcPr>
            <w:tcW w:w="2664"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C. FAUSTINO FILEMON MÉNDEZ LAZARO</w:t>
            </w:r>
          </w:p>
        </w:tc>
      </w:tr>
      <w:tr w:rsidR="003A6924" w:rsidRPr="00E03DBC">
        <w:trPr>
          <w:trHeight w:val="326"/>
        </w:trPr>
        <w:tc>
          <w:tcPr>
            <w:tcW w:w="2735" w:type="dxa"/>
          </w:tcPr>
          <w:p w:rsidR="003A6924" w:rsidRPr="00E03DBC" w:rsidRDefault="008743D5">
            <w:pPr>
              <w:ind w:right="567"/>
              <w:jc w:val="both"/>
              <w:rPr>
                <w:rFonts w:ascii="Palatino Linotype" w:eastAsia="Palatino Linotype" w:hAnsi="Palatino Linotype" w:cs="Palatino Linotype"/>
                <w:b/>
                <w:i/>
                <w:sz w:val="16"/>
                <w:szCs w:val="16"/>
              </w:rPr>
            </w:pPr>
            <w:r w:rsidRPr="00E03DBC">
              <w:rPr>
                <w:rFonts w:ascii="Palatino Linotype" w:eastAsia="Palatino Linotype" w:hAnsi="Palatino Linotype" w:cs="Palatino Linotype"/>
                <w:b/>
                <w:i/>
                <w:sz w:val="16"/>
                <w:szCs w:val="16"/>
              </w:rPr>
              <w:t>SECRETARIO</w:t>
            </w:r>
          </w:p>
        </w:tc>
        <w:tc>
          <w:tcPr>
            <w:tcW w:w="2842"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 xml:space="preserve">SEGUNDA SINDICO MUNICIPAL </w:t>
            </w:r>
          </w:p>
        </w:tc>
        <w:tc>
          <w:tcPr>
            <w:tcW w:w="2664"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C. FANNY PATRICIA IBARRA CHEW</w:t>
            </w:r>
          </w:p>
        </w:tc>
      </w:tr>
      <w:tr w:rsidR="003A6924" w:rsidRPr="00E03DBC">
        <w:trPr>
          <w:trHeight w:val="334"/>
        </w:trPr>
        <w:tc>
          <w:tcPr>
            <w:tcW w:w="2735" w:type="dxa"/>
          </w:tcPr>
          <w:p w:rsidR="003A6924" w:rsidRPr="00E03DBC" w:rsidRDefault="008743D5">
            <w:pPr>
              <w:ind w:right="567"/>
              <w:jc w:val="both"/>
              <w:rPr>
                <w:rFonts w:ascii="Palatino Linotype" w:eastAsia="Palatino Linotype" w:hAnsi="Palatino Linotype" w:cs="Palatino Linotype"/>
                <w:b/>
                <w:i/>
                <w:sz w:val="16"/>
                <w:szCs w:val="16"/>
              </w:rPr>
            </w:pPr>
            <w:r w:rsidRPr="00E03DBC">
              <w:rPr>
                <w:rFonts w:ascii="Palatino Linotype" w:eastAsia="Palatino Linotype" w:hAnsi="Palatino Linotype" w:cs="Palatino Linotype"/>
                <w:b/>
                <w:i/>
                <w:sz w:val="16"/>
                <w:szCs w:val="16"/>
              </w:rPr>
              <w:t>VOCAL 1</w:t>
            </w:r>
          </w:p>
        </w:tc>
        <w:tc>
          <w:tcPr>
            <w:tcW w:w="2842"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 xml:space="preserve">PRIMERA REGIDORA MUNICIPAL  </w:t>
            </w:r>
          </w:p>
        </w:tc>
        <w:tc>
          <w:tcPr>
            <w:tcW w:w="2664"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C. MA. DEL SOCORRO VILCHIS SANCHEZ</w:t>
            </w:r>
          </w:p>
        </w:tc>
      </w:tr>
      <w:tr w:rsidR="003A6924" w:rsidRPr="00E03DBC">
        <w:trPr>
          <w:trHeight w:val="326"/>
        </w:trPr>
        <w:tc>
          <w:tcPr>
            <w:tcW w:w="2735"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b/>
                <w:i/>
                <w:sz w:val="16"/>
                <w:szCs w:val="16"/>
              </w:rPr>
              <w:t>VOCAL 2</w:t>
            </w:r>
          </w:p>
        </w:tc>
        <w:tc>
          <w:tcPr>
            <w:tcW w:w="2842"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SEXTO REGIDOR MUNICIPAL</w:t>
            </w:r>
          </w:p>
        </w:tc>
        <w:tc>
          <w:tcPr>
            <w:tcW w:w="2664"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 xml:space="preserve">C. ORLANDO SILES VEGA </w:t>
            </w:r>
          </w:p>
        </w:tc>
      </w:tr>
      <w:tr w:rsidR="003A6924" w:rsidRPr="00E03DBC">
        <w:trPr>
          <w:trHeight w:val="334"/>
        </w:trPr>
        <w:tc>
          <w:tcPr>
            <w:tcW w:w="2735"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b/>
                <w:i/>
                <w:sz w:val="16"/>
                <w:szCs w:val="16"/>
              </w:rPr>
              <w:t>VOCAL 3</w:t>
            </w:r>
          </w:p>
        </w:tc>
        <w:tc>
          <w:tcPr>
            <w:tcW w:w="2842"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 xml:space="preserve">DECIO REGIDOR MUNICIPAL </w:t>
            </w:r>
          </w:p>
        </w:tc>
        <w:tc>
          <w:tcPr>
            <w:tcW w:w="2664" w:type="dxa"/>
          </w:tcPr>
          <w:p w:rsidR="003A6924" w:rsidRPr="00E03DBC" w:rsidRDefault="008743D5">
            <w:pPr>
              <w:ind w:right="567"/>
              <w:jc w:val="both"/>
              <w:rPr>
                <w:rFonts w:ascii="Palatino Linotype" w:eastAsia="Palatino Linotype" w:hAnsi="Palatino Linotype" w:cs="Palatino Linotype"/>
                <w:i/>
                <w:sz w:val="16"/>
                <w:szCs w:val="16"/>
              </w:rPr>
            </w:pPr>
            <w:r w:rsidRPr="00E03DBC">
              <w:rPr>
                <w:rFonts w:ascii="Palatino Linotype" w:eastAsia="Palatino Linotype" w:hAnsi="Palatino Linotype" w:cs="Palatino Linotype"/>
                <w:i/>
                <w:sz w:val="16"/>
                <w:szCs w:val="16"/>
              </w:rPr>
              <w:t xml:space="preserve">C. NÉSTOR YETLANEZI MARTINEZ MENDOZA </w:t>
            </w:r>
          </w:p>
        </w:tc>
      </w:tr>
    </w:tbl>
    <w:p w:rsidR="003A6924" w:rsidRPr="00E03DBC" w:rsidRDefault="003A6924">
      <w:pPr>
        <w:spacing w:line="360" w:lineRule="auto"/>
        <w:ind w:left="567" w:right="567"/>
        <w:jc w:val="both"/>
        <w:rPr>
          <w:rFonts w:ascii="Palatino Linotype" w:eastAsia="Palatino Linotype" w:hAnsi="Palatino Linotype" w:cs="Palatino Linotype"/>
          <w:i/>
        </w:rPr>
      </w:pPr>
    </w:p>
    <w:p w:rsidR="003A6924" w:rsidRPr="00E03DBC" w:rsidRDefault="008743D5">
      <w:pPr>
        <w:spacing w:line="360" w:lineRule="auto"/>
        <w:ind w:left="567" w:right="567"/>
        <w:jc w:val="both"/>
        <w:rPr>
          <w:rFonts w:ascii="Palatino Linotype" w:eastAsia="Palatino Linotype" w:hAnsi="Palatino Linotype" w:cs="Palatino Linotype"/>
          <w:i/>
        </w:rPr>
      </w:pPr>
      <w:r w:rsidRPr="00E03DBC">
        <w:rPr>
          <w:rFonts w:ascii="Palatino Linotype" w:eastAsia="Palatino Linotype" w:hAnsi="Palatino Linotype" w:cs="Palatino Linotype"/>
          <w:i/>
        </w:rPr>
        <w:t xml:space="preserve">En ese tenor, estipulado en el artículo 65 párrafo tercero de la Ley Orgánica Municipal del Estado de México, los presidentes de cada comisión son los responsables de convocar a cada integrante de dichas comisiones para la instalación y las sesiones. Es por ello, que la instruyo a que pueda acercarse a cada presidente y/o secretario de las comisiones mencionadas para que pueda proporcionar lo solicitado. </w:t>
      </w:r>
    </w:p>
    <w:p w:rsidR="003A6924" w:rsidRPr="00E03DBC" w:rsidRDefault="008743D5">
      <w:pPr>
        <w:spacing w:line="360" w:lineRule="auto"/>
        <w:ind w:left="567" w:right="567"/>
        <w:jc w:val="both"/>
        <w:rPr>
          <w:rFonts w:ascii="Palatino Linotype" w:eastAsia="Palatino Linotype" w:hAnsi="Palatino Linotype" w:cs="Palatino Linotype"/>
          <w:i/>
        </w:rPr>
      </w:pPr>
      <w:r w:rsidRPr="00E03DBC">
        <w:rPr>
          <w:rFonts w:ascii="Palatino Linotype" w:eastAsia="Palatino Linotype" w:hAnsi="Palatino Linotype" w:cs="Palatino Linotype"/>
          <w:i/>
        </w:rPr>
        <w:t xml:space="preserve">…” </w:t>
      </w:r>
      <w:r w:rsidRPr="00E03DBC">
        <w:rPr>
          <w:rFonts w:ascii="Palatino Linotype" w:eastAsia="Palatino Linotype" w:hAnsi="Palatino Linotype" w:cs="Palatino Linotype"/>
          <w:sz w:val="22"/>
          <w:szCs w:val="22"/>
        </w:rPr>
        <w:t>(Sic)</w:t>
      </w:r>
    </w:p>
    <w:p w:rsidR="003A6924" w:rsidRPr="00E03DBC" w:rsidRDefault="003A6924">
      <w:pPr>
        <w:spacing w:line="360" w:lineRule="auto"/>
        <w:ind w:left="567" w:right="567"/>
        <w:jc w:val="both"/>
        <w:rPr>
          <w:rFonts w:ascii="Palatino Linotype" w:eastAsia="Palatino Linotype" w:hAnsi="Palatino Linotype" w:cs="Palatino Linotype"/>
          <w:i/>
        </w:rPr>
      </w:pPr>
    </w:p>
    <w:p w:rsidR="003A6924" w:rsidRPr="00E03DBC" w:rsidRDefault="008743D5">
      <w:pPr>
        <w:spacing w:line="360" w:lineRule="auto"/>
        <w:ind w:right="-28"/>
        <w:jc w:val="both"/>
        <w:rPr>
          <w:rFonts w:ascii="Palatino Linotype" w:eastAsia="Palatino Linotype" w:hAnsi="Palatino Linotype" w:cs="Palatino Linotype"/>
          <w:b/>
          <w:sz w:val="22"/>
          <w:szCs w:val="22"/>
        </w:rPr>
      </w:pPr>
      <w:r w:rsidRPr="00E03DBC">
        <w:rPr>
          <w:rFonts w:ascii="Palatino Linotype" w:eastAsia="Palatino Linotype" w:hAnsi="Palatino Linotype" w:cs="Palatino Linotype"/>
          <w:b/>
          <w:sz w:val="22"/>
          <w:szCs w:val="22"/>
        </w:rPr>
        <w:t>III. Interposición del Recurso de Revisión</w:t>
      </w:r>
    </w:p>
    <w:p w:rsidR="003A6924" w:rsidRPr="00E03DBC" w:rsidRDefault="003A6924">
      <w:pPr>
        <w:spacing w:line="360" w:lineRule="auto"/>
        <w:ind w:right="-28"/>
        <w:jc w:val="both"/>
        <w:rPr>
          <w:rFonts w:ascii="Palatino Linotype" w:eastAsia="Palatino Linotype" w:hAnsi="Palatino Linotype" w:cs="Palatino Linotype"/>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Con fecha veintiuno de noviembre de dos mil veintitrés se recibió en este Instituto, a través del Sistema de Acceso a la Información Mexiquense (SAIMEX), el Recurso de Revisión interpuesto por la parte Recurrente, en contra de la respuesta del Sujeto Obligado, en los siguientes términos:</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b/>
          <w:i/>
        </w:rPr>
      </w:pPr>
      <w:r w:rsidRPr="00E03DBC">
        <w:rPr>
          <w:rFonts w:ascii="Palatino Linotype" w:eastAsia="Palatino Linotype" w:hAnsi="Palatino Linotype" w:cs="Palatino Linotype"/>
          <w:b/>
          <w:i/>
        </w:rPr>
        <w:t>ACTO IMPUGNADO</w:t>
      </w: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i/>
        </w:rPr>
      </w:pPr>
      <w:r w:rsidRPr="00E03DBC">
        <w:rPr>
          <w:rFonts w:ascii="Palatino Linotype" w:eastAsia="Palatino Linotype" w:hAnsi="Palatino Linotype" w:cs="Palatino Linotype"/>
          <w:i/>
        </w:rPr>
        <w:t>“(…), con el debido respeto comparezco para exponer: Que vengo a interponer Recurso de Revisión de conformidad a los dispuesto por los artículos 176, 177, 178, y 179 de Ley de Transparencia y Acceso a la Información Pública del Estado de México y Municipios y 147 y 148 de la Ley Federal de Transparencia y Acceso a la Información Pública, por la falta de respuesta a la solicitud de acceso a la información con número de folio 00443/CHIMALHU/IP/2023 emitida por H. Ayuntamiento de Chimalhuacán a través de SAIMEX.“</w:t>
      </w:r>
    </w:p>
    <w:p w:rsidR="003A6924" w:rsidRPr="00E03DBC" w:rsidRDefault="003A6924">
      <w:pPr>
        <w:tabs>
          <w:tab w:val="left" w:pos="4667"/>
        </w:tabs>
        <w:spacing w:line="360" w:lineRule="auto"/>
        <w:ind w:left="567" w:right="567"/>
        <w:jc w:val="both"/>
        <w:rPr>
          <w:rFonts w:ascii="Palatino Linotype" w:eastAsia="Palatino Linotype" w:hAnsi="Palatino Linotype" w:cs="Palatino Linotype"/>
          <w:i/>
        </w:rPr>
      </w:pP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b/>
          <w:i/>
        </w:rPr>
      </w:pPr>
      <w:r w:rsidRPr="00E03DBC">
        <w:rPr>
          <w:rFonts w:ascii="Palatino Linotype" w:eastAsia="Palatino Linotype" w:hAnsi="Palatino Linotype" w:cs="Palatino Linotype"/>
          <w:b/>
          <w:i/>
        </w:rPr>
        <w:t>“RAZONES O MOTIVOS DE LA INCONFORMIDAD</w:t>
      </w: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i/>
        </w:rPr>
      </w:pPr>
      <w:r w:rsidRPr="00E03DBC">
        <w:rPr>
          <w:rFonts w:ascii="Palatino Linotype" w:eastAsia="Palatino Linotype" w:hAnsi="Palatino Linotype" w:cs="Palatino Linotype"/>
          <w:i/>
        </w:rPr>
        <w:t xml:space="preserve">El suscrito considera indebida la respuesta a la solicitud de información con el folio 00445/CHIMALHU/IP/2023, toda vez que la información requerida es incompleta por las siguientes razones: I. Con fundamento en la Sección Segunda de la Ley de Transparencia y Acceso a la Información Pública del Estado de México y Municipios en su Artículo 11, que hace referencia a que en la generación, publicación y entrega de información esta deberá de ser accesible, actualizada, completa, congruente, confiable, verificable, veraz, integral, oportuna y expedita. II. Así mismo, el sujeto obligado incumple con su función expresada en el artículo 2 fracción VII, en el que se plasman los principios rectores del instituto y se menciona que la información debe ser oportuna, verificable, comprensible, actualizada y completa.” </w:t>
      </w:r>
      <w:r w:rsidRPr="00E03DBC">
        <w:rPr>
          <w:rFonts w:ascii="Palatino Linotype" w:eastAsia="Palatino Linotype" w:hAnsi="Palatino Linotype" w:cs="Palatino Linotype"/>
        </w:rPr>
        <w:t>(Sic).</w:t>
      </w:r>
    </w:p>
    <w:p w:rsidR="003A6924" w:rsidRPr="00E03DBC" w:rsidRDefault="003A6924">
      <w:pPr>
        <w:spacing w:line="360" w:lineRule="auto"/>
        <w:ind w:right="-28"/>
        <w:jc w:val="both"/>
        <w:rPr>
          <w:rFonts w:ascii="Palatino Linotype" w:eastAsia="Palatino Linotype" w:hAnsi="Palatino Linotype" w:cs="Palatino Linotype"/>
          <w:i/>
        </w:rPr>
      </w:pPr>
    </w:p>
    <w:p w:rsidR="003A6924" w:rsidRPr="00E03DBC" w:rsidRDefault="008743D5">
      <w:pPr>
        <w:spacing w:line="360" w:lineRule="auto"/>
        <w:ind w:right="-28"/>
        <w:jc w:val="both"/>
        <w:rPr>
          <w:rFonts w:ascii="Palatino Linotype" w:eastAsia="Palatino Linotype" w:hAnsi="Palatino Linotype" w:cs="Palatino Linotype"/>
          <w:b/>
          <w:sz w:val="22"/>
          <w:szCs w:val="22"/>
        </w:rPr>
      </w:pPr>
      <w:r w:rsidRPr="00E03DBC">
        <w:rPr>
          <w:rFonts w:ascii="Palatino Linotype" w:eastAsia="Palatino Linotype" w:hAnsi="Palatino Linotype" w:cs="Palatino Linotype"/>
          <w:b/>
          <w:sz w:val="22"/>
          <w:szCs w:val="22"/>
        </w:rPr>
        <w:t>IV. Trámite del Recurso de Revisión ante el Instituto.</w:t>
      </w:r>
    </w:p>
    <w:p w:rsidR="003A6924" w:rsidRPr="00E03DBC" w:rsidRDefault="003A6924">
      <w:pPr>
        <w:spacing w:line="360" w:lineRule="auto"/>
        <w:ind w:right="-28"/>
        <w:jc w:val="both"/>
        <w:rPr>
          <w:rFonts w:ascii="Palatino Linotype" w:eastAsia="Palatino Linotype" w:hAnsi="Palatino Linotype" w:cs="Palatino Linotype"/>
          <w:b/>
          <w:sz w:val="22"/>
          <w:szCs w:val="22"/>
        </w:rPr>
      </w:pPr>
    </w:p>
    <w:p w:rsidR="003A6924" w:rsidRPr="00E03DBC" w:rsidRDefault="008743D5">
      <w:pPr>
        <w:spacing w:line="360" w:lineRule="auto"/>
        <w:ind w:right="-28"/>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b/>
          <w:sz w:val="22"/>
          <w:szCs w:val="22"/>
        </w:rPr>
        <w:t xml:space="preserve">a) Turno del Recurso de Revisión. </w:t>
      </w:r>
      <w:r w:rsidRPr="00E03DBC">
        <w:rPr>
          <w:rFonts w:ascii="Palatino Linotype" w:eastAsia="Palatino Linotype" w:hAnsi="Palatino Linotype" w:cs="Palatino Linotype"/>
          <w:sz w:val="22"/>
          <w:szCs w:val="22"/>
        </w:rPr>
        <w:t xml:space="preserve">El veintiuno de noviembre de dos mil veintitrés, el Sistema de Acceso a la Información Mexiquense (SAIMEX), asignó el número de expediente </w:t>
      </w:r>
      <w:r w:rsidRPr="00E03DBC">
        <w:rPr>
          <w:rFonts w:ascii="Palatino Linotype" w:eastAsia="Palatino Linotype" w:hAnsi="Palatino Linotype" w:cs="Palatino Linotype"/>
          <w:b/>
          <w:sz w:val="22"/>
          <w:szCs w:val="22"/>
        </w:rPr>
        <w:t xml:space="preserve">08046/INFOEM/IP/RR/2023, </w:t>
      </w:r>
      <w:r w:rsidRPr="00E03DBC">
        <w:rPr>
          <w:rFonts w:ascii="Palatino Linotype" w:eastAsia="Palatino Linotype" w:hAnsi="Palatino Linotype" w:cs="Palatino Linotype"/>
          <w:sz w:val="22"/>
          <w:szCs w:val="22"/>
        </w:rPr>
        <w:t xml:space="preserve">al Recurso de Revisión y lo turnó al Comisionado Ponente </w:t>
      </w:r>
      <w:r w:rsidRPr="00E03DBC">
        <w:rPr>
          <w:rFonts w:ascii="Palatino Linotype" w:eastAsia="Palatino Linotype" w:hAnsi="Palatino Linotype" w:cs="Palatino Linotype"/>
          <w:b/>
          <w:sz w:val="22"/>
          <w:szCs w:val="22"/>
        </w:rPr>
        <w:t>Luis Gustavo Parra Noriega</w:t>
      </w:r>
      <w:r w:rsidRPr="00E03DBC">
        <w:rPr>
          <w:rFonts w:ascii="Palatino Linotype" w:eastAsia="Palatino Linotype" w:hAnsi="Palatino Linotype" w:cs="Palatino Linotype"/>
          <w:sz w:val="22"/>
          <w:szCs w:val="22"/>
        </w:rPr>
        <w:t>, para los efectos del artículo 185, fracción I, de la Ley de Transparencia y Acceso a la Información Pública del Estado de México y Municipios.</w:t>
      </w:r>
    </w:p>
    <w:p w:rsidR="003A6924" w:rsidRPr="00E03DBC" w:rsidRDefault="003A6924">
      <w:pPr>
        <w:spacing w:line="360" w:lineRule="auto"/>
        <w:ind w:right="-28"/>
        <w:jc w:val="both"/>
        <w:rPr>
          <w:rFonts w:ascii="Palatino Linotype" w:eastAsia="Palatino Linotype" w:hAnsi="Palatino Linotype" w:cs="Palatino Linotype"/>
          <w:b/>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b/>
          <w:sz w:val="22"/>
          <w:szCs w:val="22"/>
        </w:rPr>
        <w:t xml:space="preserve">b) Admisión del Recurso de Revisión. </w:t>
      </w:r>
      <w:r w:rsidRPr="00E03DBC">
        <w:rPr>
          <w:rFonts w:ascii="Palatino Linotype" w:eastAsia="Palatino Linotype" w:hAnsi="Palatino Linotype" w:cs="Palatino Linotype"/>
          <w:sz w:val="22"/>
          <w:szCs w:val="22"/>
        </w:rPr>
        <w:t>El veinticuatro de noviembre de dos mil veintitrés,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veintisiete del mismo mes y año, a través del Sistema de Acceso a la Información Mexiquense (SAIMEX), en el que se les otorgó un plazo de siete días hábiles posteriores a la misma, para que manifestaran lo que a su derecho conviniera y formularan alegatos.</w:t>
      </w:r>
    </w:p>
    <w:p w:rsidR="003A6924" w:rsidRPr="00E03DBC" w:rsidRDefault="003A6924">
      <w:pPr>
        <w:spacing w:line="360" w:lineRule="auto"/>
        <w:ind w:right="-28"/>
        <w:jc w:val="both"/>
        <w:rPr>
          <w:rFonts w:ascii="Palatino Linotype" w:eastAsia="Palatino Linotype" w:hAnsi="Palatino Linotype" w:cs="Palatino Linotype"/>
          <w:b/>
          <w:sz w:val="22"/>
          <w:szCs w:val="22"/>
        </w:rPr>
      </w:pPr>
    </w:p>
    <w:p w:rsidR="003A6924" w:rsidRPr="00E03DBC" w:rsidRDefault="008743D5">
      <w:pPr>
        <w:widowControl w:val="0"/>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b/>
          <w:sz w:val="22"/>
          <w:szCs w:val="22"/>
        </w:rPr>
        <w:t xml:space="preserve">c) Informe Justificado. </w:t>
      </w:r>
      <w:r w:rsidRPr="00E03DBC">
        <w:rPr>
          <w:rFonts w:ascii="Palatino Linotype" w:eastAsia="Palatino Linotype" w:hAnsi="Palatino Linotype" w:cs="Palatino Linotype"/>
          <w:sz w:val="22"/>
          <w:szCs w:val="22"/>
        </w:rPr>
        <w:t>El Sujeto Obligado fue omiso en realizar pronunciamiento alguno que a su derecho convenga, en el plazo por ley contemplado.</w:t>
      </w:r>
    </w:p>
    <w:p w:rsidR="003A6924" w:rsidRPr="00E03DBC" w:rsidRDefault="003A6924">
      <w:pPr>
        <w:widowControl w:val="0"/>
        <w:spacing w:line="360" w:lineRule="auto"/>
        <w:jc w:val="both"/>
        <w:rPr>
          <w:rFonts w:ascii="Palatino Linotype" w:eastAsia="Palatino Linotype" w:hAnsi="Palatino Linotype" w:cs="Palatino Linotype"/>
          <w:sz w:val="22"/>
          <w:szCs w:val="22"/>
        </w:rPr>
      </w:pPr>
    </w:p>
    <w:p w:rsidR="003A6924" w:rsidRPr="00E03DBC" w:rsidRDefault="008743D5">
      <w:pPr>
        <w:widowControl w:val="0"/>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b/>
          <w:sz w:val="22"/>
          <w:szCs w:val="22"/>
        </w:rPr>
        <w:t xml:space="preserve">d) Manifestaciones. </w:t>
      </w:r>
      <w:r w:rsidRPr="00E03DBC">
        <w:rPr>
          <w:rFonts w:ascii="Palatino Linotype" w:eastAsia="Palatino Linotype" w:hAnsi="Palatino Linotype" w:cs="Palatino Linotype"/>
          <w:sz w:val="22"/>
          <w:szCs w:val="22"/>
        </w:rPr>
        <w:t>El Particular fue omiso de realizar pronunciamiento alguno que a su derecho convenga, en el plazo por ley contemplado.</w:t>
      </w:r>
    </w:p>
    <w:p w:rsidR="003A6924" w:rsidRPr="00E03DBC" w:rsidRDefault="003A6924">
      <w:pPr>
        <w:widowControl w:val="0"/>
        <w:spacing w:line="360" w:lineRule="auto"/>
        <w:jc w:val="both"/>
        <w:rPr>
          <w:rFonts w:ascii="Palatino Linotype" w:eastAsia="Palatino Linotype" w:hAnsi="Palatino Linotype" w:cs="Palatino Linotype"/>
          <w:sz w:val="22"/>
          <w:szCs w:val="22"/>
        </w:rPr>
      </w:pPr>
    </w:p>
    <w:p w:rsidR="003A6924" w:rsidRPr="00E03DBC" w:rsidRDefault="008743D5">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b/>
          <w:sz w:val="22"/>
          <w:szCs w:val="22"/>
        </w:rPr>
        <w:t>e) Ampliación de plazo para resolver.</w:t>
      </w:r>
      <w:r w:rsidRPr="00E03DBC">
        <w:rPr>
          <w:rFonts w:ascii="Palatino Linotype" w:eastAsia="Palatino Linotype" w:hAnsi="Palatino Linotype" w:cs="Palatino Linotype"/>
          <w:sz w:val="22"/>
          <w:szCs w:val="22"/>
        </w:rPr>
        <w:t xml:space="preserve"> El veinticuatro de enero de dos mil veinticuatro, el Comisionado Ponente, con fundamento en lo dispuesto por el artículo 181, párrafo tercero, de la Ley de Transparencia y Acceso a la Información Pública del Estado de México y Municipios, acordó ampliar por un periodo razonable, el plazo para resolver el Recurso que nos ocupa; acto que fue notificado a las partes, mediante el SAIMEX, el veintinueve de abril de dos mil veinticuatro.</w:t>
      </w:r>
    </w:p>
    <w:p w:rsidR="003A6924" w:rsidRPr="00E03DBC" w:rsidRDefault="008743D5">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 xml:space="preserve"> </w:t>
      </w:r>
    </w:p>
    <w:p w:rsidR="003A6924" w:rsidRPr="00E03DBC" w:rsidRDefault="008743D5">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3A6924" w:rsidRPr="00E03DBC" w:rsidRDefault="008743D5">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 xml:space="preserve"> </w:t>
      </w:r>
    </w:p>
    <w:p w:rsidR="003A6924" w:rsidRPr="00E03DBC" w:rsidRDefault="008743D5">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3A6924" w:rsidRPr="00E03DBC" w:rsidRDefault="008743D5">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 xml:space="preserve"> </w:t>
      </w:r>
    </w:p>
    <w:p w:rsidR="003A6924" w:rsidRPr="00E03DBC" w:rsidRDefault="008743D5">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3A6924" w:rsidRPr="00E03DBC" w:rsidRDefault="008743D5">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 xml:space="preserve"> </w:t>
      </w:r>
    </w:p>
    <w:p w:rsidR="003A6924" w:rsidRPr="00E03DBC" w:rsidRDefault="008743D5">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3A6924" w:rsidRPr="00E03DBC" w:rsidRDefault="008743D5">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 xml:space="preserve"> </w:t>
      </w:r>
    </w:p>
    <w:p w:rsidR="003A6924" w:rsidRPr="00E03DBC" w:rsidRDefault="008743D5">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rsidR="003A6924" w:rsidRPr="00E03DBC" w:rsidRDefault="008743D5">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 xml:space="preserve"> </w:t>
      </w:r>
    </w:p>
    <w:p w:rsidR="003A6924" w:rsidRPr="00E03DBC" w:rsidRDefault="008743D5">
      <w:pPr>
        <w:widowControl w:val="0"/>
        <w:spacing w:before="240" w:after="240" w:line="360" w:lineRule="auto"/>
        <w:ind w:left="1080" w:hanging="360"/>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b/>
          <w:sz w:val="22"/>
          <w:szCs w:val="22"/>
        </w:rPr>
        <w:t>a)</w:t>
      </w:r>
      <w:r w:rsidRPr="00E03DBC">
        <w:rPr>
          <w:sz w:val="14"/>
          <w:szCs w:val="14"/>
        </w:rPr>
        <w:t xml:space="preserve">  </w:t>
      </w:r>
      <w:r w:rsidRPr="00E03DBC">
        <w:rPr>
          <w:sz w:val="14"/>
          <w:szCs w:val="14"/>
        </w:rPr>
        <w:tab/>
      </w:r>
      <w:r w:rsidRPr="00E03DBC">
        <w:rPr>
          <w:rFonts w:ascii="Palatino Linotype" w:eastAsia="Palatino Linotype" w:hAnsi="Palatino Linotype" w:cs="Palatino Linotype"/>
          <w:b/>
          <w:sz w:val="22"/>
          <w:szCs w:val="22"/>
        </w:rPr>
        <w:t>Complejidad del asunto:</w:t>
      </w:r>
      <w:r w:rsidRPr="00E03DBC">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rsidR="003A6924" w:rsidRPr="00E03DBC" w:rsidRDefault="008743D5">
      <w:pPr>
        <w:widowControl w:val="0"/>
        <w:spacing w:before="240" w:after="240" w:line="360" w:lineRule="auto"/>
        <w:ind w:left="720"/>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 xml:space="preserve"> </w:t>
      </w:r>
      <w:r w:rsidRPr="00E03DBC">
        <w:rPr>
          <w:rFonts w:ascii="Palatino Linotype" w:eastAsia="Palatino Linotype" w:hAnsi="Palatino Linotype" w:cs="Palatino Linotype"/>
          <w:b/>
          <w:sz w:val="22"/>
          <w:szCs w:val="22"/>
        </w:rPr>
        <w:t>b)</w:t>
      </w:r>
      <w:r w:rsidRPr="00E03DBC">
        <w:rPr>
          <w:sz w:val="14"/>
          <w:szCs w:val="14"/>
        </w:rPr>
        <w:t xml:space="preserve"> </w:t>
      </w:r>
      <w:r w:rsidRPr="00E03DBC">
        <w:rPr>
          <w:sz w:val="14"/>
          <w:szCs w:val="14"/>
        </w:rPr>
        <w:tab/>
      </w:r>
      <w:r w:rsidRPr="00E03DBC">
        <w:rPr>
          <w:rFonts w:ascii="Palatino Linotype" w:eastAsia="Palatino Linotype" w:hAnsi="Palatino Linotype" w:cs="Palatino Linotype"/>
          <w:b/>
          <w:sz w:val="22"/>
          <w:szCs w:val="22"/>
        </w:rPr>
        <w:t>Actividad Procesal del interesado:</w:t>
      </w:r>
      <w:r w:rsidRPr="00E03DBC">
        <w:rPr>
          <w:rFonts w:ascii="Palatino Linotype" w:eastAsia="Palatino Linotype" w:hAnsi="Palatino Linotype" w:cs="Palatino Linotype"/>
          <w:sz w:val="22"/>
          <w:szCs w:val="22"/>
        </w:rPr>
        <w:t xml:space="preserve"> Acciones u omisiones del interesado.</w:t>
      </w:r>
    </w:p>
    <w:p w:rsidR="003A6924" w:rsidRPr="00E03DBC" w:rsidRDefault="008743D5">
      <w:pPr>
        <w:widowControl w:val="0"/>
        <w:spacing w:before="240" w:after="240" w:line="360" w:lineRule="auto"/>
        <w:ind w:left="720"/>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 xml:space="preserve"> </w:t>
      </w:r>
      <w:r w:rsidRPr="00E03DBC">
        <w:rPr>
          <w:rFonts w:ascii="Palatino Linotype" w:eastAsia="Palatino Linotype" w:hAnsi="Palatino Linotype" w:cs="Palatino Linotype"/>
          <w:b/>
          <w:sz w:val="22"/>
          <w:szCs w:val="22"/>
        </w:rPr>
        <w:t>c)</w:t>
      </w:r>
      <w:r w:rsidRPr="00E03DBC">
        <w:rPr>
          <w:sz w:val="14"/>
          <w:szCs w:val="14"/>
        </w:rPr>
        <w:t xml:space="preserve">   </w:t>
      </w:r>
      <w:r w:rsidRPr="00E03DBC">
        <w:rPr>
          <w:sz w:val="14"/>
          <w:szCs w:val="14"/>
        </w:rPr>
        <w:tab/>
      </w:r>
      <w:r w:rsidRPr="00E03DBC">
        <w:rPr>
          <w:rFonts w:ascii="Palatino Linotype" w:eastAsia="Palatino Linotype" w:hAnsi="Palatino Linotype" w:cs="Palatino Linotype"/>
          <w:b/>
          <w:sz w:val="22"/>
          <w:szCs w:val="22"/>
        </w:rPr>
        <w:t>Conducta de la Autoridad:</w:t>
      </w:r>
      <w:r w:rsidRPr="00E03DBC">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rsidR="003A6924" w:rsidRPr="00E03DBC" w:rsidRDefault="008743D5">
      <w:pPr>
        <w:widowControl w:val="0"/>
        <w:spacing w:before="240" w:after="240" w:line="360" w:lineRule="auto"/>
        <w:ind w:left="720"/>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 xml:space="preserve"> </w:t>
      </w:r>
      <w:r w:rsidRPr="00E03DBC">
        <w:rPr>
          <w:rFonts w:ascii="Palatino Linotype" w:eastAsia="Palatino Linotype" w:hAnsi="Palatino Linotype" w:cs="Palatino Linotype"/>
          <w:b/>
          <w:sz w:val="22"/>
          <w:szCs w:val="22"/>
        </w:rPr>
        <w:t>d)</w:t>
      </w:r>
      <w:r w:rsidRPr="00E03DBC">
        <w:rPr>
          <w:sz w:val="14"/>
          <w:szCs w:val="14"/>
        </w:rPr>
        <w:t xml:space="preserve"> </w:t>
      </w:r>
      <w:r w:rsidRPr="00E03DBC">
        <w:rPr>
          <w:sz w:val="14"/>
          <w:szCs w:val="14"/>
        </w:rPr>
        <w:tab/>
      </w:r>
      <w:r w:rsidRPr="00E03DBC">
        <w:rPr>
          <w:rFonts w:ascii="Palatino Linotype" w:eastAsia="Palatino Linotype" w:hAnsi="Palatino Linotype" w:cs="Palatino Linotype"/>
          <w:b/>
          <w:sz w:val="22"/>
          <w:szCs w:val="22"/>
        </w:rPr>
        <w:t xml:space="preserve">La afectación generada en la situación jurídica de la persona involucrada en el proceso: </w:t>
      </w:r>
      <w:r w:rsidRPr="00E03DBC">
        <w:rPr>
          <w:rFonts w:ascii="Palatino Linotype" w:eastAsia="Palatino Linotype" w:hAnsi="Palatino Linotype" w:cs="Palatino Linotype"/>
          <w:sz w:val="22"/>
          <w:szCs w:val="22"/>
        </w:rPr>
        <w:t>Violación a sus derechos humanos.</w:t>
      </w:r>
    </w:p>
    <w:p w:rsidR="003A6924" w:rsidRPr="00E03DBC" w:rsidRDefault="008743D5">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 xml:space="preserve"> </w:t>
      </w:r>
    </w:p>
    <w:p w:rsidR="003A6924" w:rsidRPr="00E03DBC" w:rsidRDefault="008743D5">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3A6924" w:rsidRPr="00E03DBC" w:rsidRDefault="008743D5">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 xml:space="preserve"> </w:t>
      </w:r>
    </w:p>
    <w:p w:rsidR="003A6924" w:rsidRPr="00E03DBC" w:rsidRDefault="008743D5">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E03DBC">
        <w:rPr>
          <w:rFonts w:ascii="Palatino Linotype" w:eastAsia="Palatino Linotype" w:hAnsi="Palatino Linotype" w:cs="Palatino Linotype"/>
          <w:b/>
          <w:sz w:val="22"/>
          <w:szCs w:val="22"/>
        </w:rPr>
        <w:t>“TÉRMINOS PROCESALES. PARA DETERMINAR SI UN FUNCIONARIO JUDICIAL ACTUÓ INDEBIDAMENTE POR NO RESPETARLOS SE DEBE ATENDER AL PRESUPUESTO QUE CONSIDERÓ EL LEGISLADOR AL FIJARLOS Y LAS CARACTERÍSTICAS DEL CASO.”</w:t>
      </w:r>
      <w:r w:rsidRPr="00E03DBC">
        <w:rPr>
          <w:rFonts w:ascii="Palatino Linotype" w:eastAsia="Palatino Linotype" w:hAnsi="Palatino Linotype" w:cs="Palatino Linotype"/>
          <w:sz w:val="22"/>
          <w:szCs w:val="22"/>
        </w:rPr>
        <w:t>, visible en la Gaceta del Seminario Judicial de la Federación con el registro digital 205635.</w:t>
      </w:r>
    </w:p>
    <w:p w:rsidR="003A6924" w:rsidRPr="00E03DBC" w:rsidRDefault="008743D5">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 xml:space="preserve"> </w:t>
      </w:r>
    </w:p>
    <w:p w:rsidR="003A6924" w:rsidRPr="00E03DBC" w:rsidRDefault="008743D5">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3A6924" w:rsidRPr="00E03DBC" w:rsidRDefault="008743D5">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 xml:space="preserve"> </w:t>
      </w:r>
    </w:p>
    <w:p w:rsidR="003A6924" w:rsidRPr="00E03DBC" w:rsidRDefault="008743D5">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rsidR="003A6924" w:rsidRPr="00E03DBC" w:rsidRDefault="008743D5">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 xml:space="preserve"> </w:t>
      </w:r>
    </w:p>
    <w:p w:rsidR="003A6924" w:rsidRPr="00E03DBC" w:rsidRDefault="008743D5">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b/>
          <w:sz w:val="22"/>
          <w:szCs w:val="22"/>
        </w:rPr>
        <w:t>“PLAZO RAZONABLE PARA RESOLVER. DIMENSIÓN Y EFECTOS DE ESTE CONCEPTO CUANDO SE ADUCE EXCESIVA CARGA DE TRABAJO.”</w:t>
      </w:r>
      <w:r w:rsidRPr="00E03DBC">
        <w:rPr>
          <w:rFonts w:ascii="Palatino Linotype" w:eastAsia="Palatino Linotype" w:hAnsi="Palatino Linotype" w:cs="Palatino Linotype"/>
          <w:sz w:val="22"/>
          <w:szCs w:val="22"/>
        </w:rPr>
        <w:t xml:space="preserve"> consultable en el Seminario Judicial de la Federación y su gaceta, con el registro digital 2002351.</w:t>
      </w:r>
    </w:p>
    <w:p w:rsidR="003A6924" w:rsidRPr="00E03DBC" w:rsidRDefault="008743D5">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 xml:space="preserve"> </w:t>
      </w:r>
    </w:p>
    <w:p w:rsidR="003A6924" w:rsidRPr="00E03DBC" w:rsidRDefault="008743D5">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b/>
          <w:sz w:val="22"/>
          <w:szCs w:val="22"/>
        </w:rPr>
        <w:t>“PLAZO RAZONABLE PARA RESOLVER. CONCEPTO Y ELEMENTOS QUE LO INTEGRAN A LA LUZ DEL DERECHO INTERNACIONAL DE LOS DERECHOS HUMANOS.”</w:t>
      </w:r>
      <w:r w:rsidRPr="00E03DBC">
        <w:rPr>
          <w:rFonts w:ascii="Palatino Linotype" w:eastAsia="Palatino Linotype" w:hAnsi="Palatino Linotype" w:cs="Palatino Linotype"/>
          <w:sz w:val="22"/>
          <w:szCs w:val="22"/>
        </w:rPr>
        <w:t>, visible en el Seminario Judicial de la Federación y su gaceta, con el registro digital 2002350.</w:t>
      </w:r>
    </w:p>
    <w:p w:rsidR="003A6924" w:rsidRPr="00E03DBC" w:rsidRDefault="008743D5">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 xml:space="preserve"> </w:t>
      </w:r>
    </w:p>
    <w:p w:rsidR="003A6924" w:rsidRPr="00E03DBC" w:rsidRDefault="008743D5">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rsidR="003A6924" w:rsidRPr="00E03DBC" w:rsidRDefault="003A6924">
      <w:pPr>
        <w:spacing w:line="360" w:lineRule="auto"/>
        <w:jc w:val="both"/>
        <w:rPr>
          <w:rFonts w:ascii="Palatino Linotype" w:eastAsia="Palatino Linotype" w:hAnsi="Palatino Linotype" w:cs="Palatino Linotype"/>
          <w:color w:val="000000"/>
          <w:sz w:val="22"/>
          <w:szCs w:val="22"/>
        </w:rPr>
      </w:pPr>
    </w:p>
    <w:p w:rsidR="003A6924" w:rsidRPr="00E03DBC" w:rsidRDefault="008743D5">
      <w:pPr>
        <w:spacing w:line="360" w:lineRule="auto"/>
        <w:ind w:right="-28"/>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b/>
          <w:sz w:val="22"/>
          <w:szCs w:val="22"/>
        </w:rPr>
        <w:t xml:space="preserve">f Cierre de instrucción. </w:t>
      </w:r>
      <w:r w:rsidRPr="00E03DBC">
        <w:rPr>
          <w:rFonts w:ascii="Palatino Linotype" w:eastAsia="Palatino Linotype" w:hAnsi="Palatino Linotype" w:cs="Palatino Linotype"/>
          <w:sz w:val="22"/>
          <w:szCs w:val="22"/>
        </w:rPr>
        <w:t>El siete de mayo de dos mil veinticuatro, al no existir diligencias pendientes por desahogar, se emitió el acuerdo por medio del cual se declaró cerrada la instrucción y se determinó pasar el expediente a resolución, en términos de lo dispuesto en el artículo 185, fracciones VI y VIII, de la Ley de Transparencia y Acceso a la Información Pública del Estado de México y Municipios, mismo que fue notificado a las partes al día siguiente, a través del Sistema de Acceso a la Información Mexiquense (SAIMEX).</w:t>
      </w:r>
    </w:p>
    <w:p w:rsidR="003A6924" w:rsidRPr="00E03DBC" w:rsidRDefault="003A6924">
      <w:pPr>
        <w:spacing w:line="360" w:lineRule="auto"/>
        <w:ind w:right="-28"/>
        <w:jc w:val="both"/>
        <w:rPr>
          <w:rFonts w:ascii="Palatino Linotype" w:eastAsia="Palatino Linotype" w:hAnsi="Palatino Linotype" w:cs="Palatino Linotype"/>
          <w:sz w:val="22"/>
          <w:szCs w:val="22"/>
        </w:rPr>
      </w:pPr>
    </w:p>
    <w:p w:rsidR="003A6924" w:rsidRPr="00E03DBC" w:rsidRDefault="008743D5">
      <w:pPr>
        <w:spacing w:line="360" w:lineRule="auto"/>
        <w:ind w:right="-28"/>
        <w:jc w:val="both"/>
        <w:rPr>
          <w:rFonts w:ascii="Palatino Linotype" w:eastAsia="Palatino Linotype" w:hAnsi="Palatino Linotype" w:cs="Palatino Linotype"/>
          <w:color w:val="000000"/>
          <w:sz w:val="22"/>
          <w:szCs w:val="22"/>
        </w:rPr>
      </w:pPr>
      <w:r w:rsidRPr="00E03DBC">
        <w:rPr>
          <w:rFonts w:ascii="Palatino Linotype" w:eastAsia="Palatino Linotype" w:hAnsi="Palatino Linotype" w:cs="Palatino Linotype"/>
          <w:color w:val="000000"/>
          <w:sz w:val="22"/>
          <w:szCs w:val="22"/>
        </w:rPr>
        <w:t>En razón de que fue debidamente sustanciado el expediente electrónico y no existe diligencia pendiente de desahogo, se emite la resolución que conforme a Derecho proceda, de acuerdo a los siguientes:</w:t>
      </w:r>
    </w:p>
    <w:p w:rsidR="003A6924" w:rsidRPr="00E03DBC" w:rsidRDefault="003A6924">
      <w:pPr>
        <w:spacing w:line="360" w:lineRule="auto"/>
        <w:ind w:right="-28"/>
        <w:jc w:val="both"/>
        <w:rPr>
          <w:rFonts w:ascii="Palatino Linotype" w:eastAsia="Palatino Linotype" w:hAnsi="Palatino Linotype" w:cs="Palatino Linotype"/>
          <w:color w:val="000000"/>
          <w:sz w:val="22"/>
          <w:szCs w:val="22"/>
        </w:rPr>
      </w:pPr>
    </w:p>
    <w:p w:rsidR="003A6924" w:rsidRPr="00E03DBC" w:rsidRDefault="008743D5">
      <w:pPr>
        <w:spacing w:line="360" w:lineRule="auto"/>
        <w:jc w:val="center"/>
        <w:rPr>
          <w:rFonts w:ascii="Palatino Linotype" w:eastAsia="Palatino Linotype" w:hAnsi="Palatino Linotype" w:cs="Palatino Linotype"/>
          <w:b/>
          <w:sz w:val="22"/>
          <w:szCs w:val="22"/>
        </w:rPr>
      </w:pPr>
      <w:r w:rsidRPr="00E03DBC">
        <w:rPr>
          <w:rFonts w:ascii="Palatino Linotype" w:eastAsia="Palatino Linotype" w:hAnsi="Palatino Linotype" w:cs="Palatino Linotype"/>
          <w:b/>
          <w:sz w:val="22"/>
          <w:szCs w:val="22"/>
        </w:rPr>
        <w:t>CONSIDERANDOS</w:t>
      </w:r>
    </w:p>
    <w:p w:rsidR="003A6924" w:rsidRPr="00E03DBC" w:rsidRDefault="003A6924">
      <w:pPr>
        <w:spacing w:line="360" w:lineRule="auto"/>
        <w:jc w:val="both"/>
        <w:rPr>
          <w:rFonts w:ascii="Palatino Linotype" w:eastAsia="Palatino Linotype" w:hAnsi="Palatino Linotype" w:cs="Palatino Linotype"/>
          <w:b/>
          <w:sz w:val="22"/>
          <w:szCs w:val="22"/>
        </w:rPr>
      </w:pPr>
    </w:p>
    <w:p w:rsidR="003A6924" w:rsidRPr="00E03DBC" w:rsidRDefault="008743D5">
      <w:pPr>
        <w:spacing w:line="360" w:lineRule="auto"/>
        <w:jc w:val="both"/>
        <w:rPr>
          <w:rFonts w:ascii="Palatino Linotype" w:eastAsia="Palatino Linotype" w:hAnsi="Palatino Linotype" w:cs="Palatino Linotype"/>
          <w:b/>
          <w:sz w:val="22"/>
          <w:szCs w:val="22"/>
        </w:rPr>
      </w:pPr>
      <w:r w:rsidRPr="00E03DBC">
        <w:rPr>
          <w:rFonts w:ascii="Palatino Linotype" w:eastAsia="Palatino Linotype" w:hAnsi="Palatino Linotype" w:cs="Palatino Linotype"/>
          <w:b/>
          <w:color w:val="000000"/>
          <w:sz w:val="22"/>
          <w:szCs w:val="22"/>
        </w:rPr>
        <w:t>PRIMERO</w:t>
      </w:r>
      <w:r w:rsidRPr="00E03DBC">
        <w:rPr>
          <w:rFonts w:ascii="Palatino Linotype" w:eastAsia="Palatino Linotype" w:hAnsi="Palatino Linotype" w:cs="Palatino Linotype"/>
          <w:color w:val="000000"/>
          <w:sz w:val="22"/>
          <w:szCs w:val="22"/>
        </w:rPr>
        <w:t xml:space="preserve">. </w:t>
      </w:r>
      <w:r w:rsidRPr="00E03DBC">
        <w:rPr>
          <w:rFonts w:ascii="Palatino Linotype" w:eastAsia="Palatino Linotype" w:hAnsi="Palatino Linotype" w:cs="Palatino Linotype"/>
          <w:b/>
          <w:sz w:val="22"/>
          <w:szCs w:val="22"/>
        </w:rPr>
        <w:t>Competencia</w:t>
      </w:r>
    </w:p>
    <w:p w:rsidR="003A6924" w:rsidRPr="00E03DBC" w:rsidRDefault="003A6924">
      <w:pPr>
        <w:spacing w:line="360" w:lineRule="auto"/>
        <w:jc w:val="both"/>
        <w:rPr>
          <w:rFonts w:ascii="Palatino Linotype" w:eastAsia="Palatino Linotype" w:hAnsi="Palatino Linotype" w:cs="Palatino Linotype"/>
          <w:b/>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los artículos 6°, apartado A de la Constitución Política de los Estados Unidos Mexicanos; 5°, párrafos trigésimo segundo, trigésimo tercero,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jc w:val="both"/>
        <w:rPr>
          <w:rFonts w:ascii="Palatino Linotype" w:eastAsia="Palatino Linotype" w:hAnsi="Palatino Linotype" w:cs="Palatino Linotype"/>
          <w:b/>
          <w:color w:val="000000"/>
          <w:sz w:val="22"/>
          <w:szCs w:val="22"/>
        </w:rPr>
      </w:pPr>
      <w:r w:rsidRPr="00E03DBC">
        <w:rPr>
          <w:rFonts w:ascii="Palatino Linotype" w:eastAsia="Palatino Linotype" w:hAnsi="Palatino Linotype" w:cs="Palatino Linotype"/>
          <w:b/>
          <w:sz w:val="22"/>
          <w:szCs w:val="22"/>
        </w:rPr>
        <w:t>SEGUNDO</w:t>
      </w:r>
      <w:r w:rsidRPr="00E03DBC">
        <w:rPr>
          <w:rFonts w:ascii="Palatino Linotype" w:eastAsia="Palatino Linotype" w:hAnsi="Palatino Linotype" w:cs="Palatino Linotype"/>
          <w:sz w:val="22"/>
          <w:szCs w:val="22"/>
        </w:rPr>
        <w:t xml:space="preserve">. </w:t>
      </w:r>
      <w:r w:rsidRPr="00E03DBC">
        <w:rPr>
          <w:rFonts w:ascii="Palatino Linotype" w:eastAsia="Palatino Linotype" w:hAnsi="Palatino Linotype" w:cs="Palatino Linotype"/>
          <w:b/>
          <w:color w:val="000000"/>
          <w:sz w:val="22"/>
          <w:szCs w:val="22"/>
        </w:rPr>
        <w:t>Causales de improcedencia y sobreseimiento.</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w:t>
      </w:r>
      <w:r w:rsidRPr="00E03DBC">
        <w:rPr>
          <w:rFonts w:ascii="Palatino Linotype" w:eastAsia="Palatino Linotype" w:hAnsi="Palatino Linotype" w:cs="Palatino Linotype"/>
          <w:b/>
          <w:sz w:val="22"/>
          <w:szCs w:val="22"/>
        </w:rPr>
        <w:t>IMPROCEDENCIA</w:t>
      </w:r>
      <w:r w:rsidRPr="00E03DBC">
        <w:rPr>
          <w:rFonts w:ascii="Palatino Linotype" w:eastAsia="Palatino Linotype" w:hAnsi="Palatino Linotype" w:cs="Palatino Linotype"/>
          <w:sz w:val="22"/>
          <w:szCs w:val="22"/>
        </w:rPr>
        <w:t xml:space="preserve">.” </w:t>
      </w:r>
      <w:r w:rsidRPr="00E03DBC">
        <w:rPr>
          <w:rFonts w:ascii="Palatino Linotype" w:eastAsia="Palatino Linotype" w:hAnsi="Palatino Linotype" w:cs="Palatino Linotype"/>
          <w:b/>
          <w:sz w:val="22"/>
          <w:szCs w:val="22"/>
        </w:rPr>
        <w:t>(Semanario Judicial de la Federación, Quinta Época, 1985, pág. 262),</w:t>
      </w:r>
      <w:r w:rsidRPr="00E03DBC">
        <w:rPr>
          <w:rFonts w:ascii="Palatino Linotype" w:eastAsia="Palatino Linotype" w:hAnsi="Palatino Linotype" w:cs="Palatino Linotype"/>
          <w:sz w:val="22"/>
          <w:szCs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jc w:val="both"/>
        <w:rPr>
          <w:rFonts w:ascii="Palatino Linotype" w:eastAsia="Palatino Linotype" w:hAnsi="Palatino Linotype" w:cs="Palatino Linotype"/>
          <w:b/>
          <w:sz w:val="22"/>
          <w:szCs w:val="22"/>
        </w:rPr>
      </w:pPr>
      <w:r w:rsidRPr="00E03DBC">
        <w:rPr>
          <w:rFonts w:ascii="Palatino Linotype" w:eastAsia="Palatino Linotype" w:hAnsi="Palatino Linotype" w:cs="Palatino Linotype"/>
          <w:b/>
          <w:sz w:val="22"/>
          <w:szCs w:val="22"/>
        </w:rPr>
        <w:t>Causales de sobreseimiento</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Por ser de previo y especial pronunciamiento, este Instituto analiza si se actualiza alguna causal de sobreseimiento.</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En ese orden de ideas, toda vez que no ha quedado por completo sin materia el Recurso de Revisión al rubro, se considera procedente entrar al fondo del presente asunto.</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jc w:val="both"/>
        <w:rPr>
          <w:rFonts w:ascii="Palatino Linotype" w:eastAsia="Palatino Linotype" w:hAnsi="Palatino Linotype" w:cs="Palatino Linotype"/>
          <w:b/>
          <w:sz w:val="22"/>
          <w:szCs w:val="22"/>
        </w:rPr>
      </w:pPr>
      <w:r w:rsidRPr="00E03DBC">
        <w:rPr>
          <w:rFonts w:ascii="Palatino Linotype" w:eastAsia="Palatino Linotype" w:hAnsi="Palatino Linotype" w:cs="Palatino Linotype"/>
          <w:b/>
          <w:sz w:val="22"/>
          <w:szCs w:val="22"/>
        </w:rPr>
        <w:t>TERCERO. Determinación de la Controversia</w:t>
      </w:r>
    </w:p>
    <w:p w:rsidR="003A6924" w:rsidRPr="00E03DBC" w:rsidRDefault="003A6924">
      <w:pPr>
        <w:spacing w:line="360" w:lineRule="auto"/>
        <w:jc w:val="both"/>
        <w:rPr>
          <w:rFonts w:ascii="Palatino Linotype" w:eastAsia="Palatino Linotype" w:hAnsi="Palatino Linotype" w:cs="Palatino Linotype"/>
          <w:b/>
          <w:sz w:val="22"/>
          <w:szCs w:val="22"/>
        </w:rPr>
      </w:pPr>
    </w:p>
    <w:p w:rsidR="003A6924" w:rsidRPr="00E03DBC" w:rsidRDefault="008743D5">
      <w:pPr>
        <w:spacing w:line="360" w:lineRule="auto"/>
        <w:jc w:val="both"/>
        <w:rPr>
          <w:sz w:val="24"/>
          <w:szCs w:val="24"/>
        </w:rPr>
      </w:pPr>
      <w:r w:rsidRPr="00E03DBC">
        <w:rPr>
          <w:rFonts w:ascii="Palatino Linotype" w:eastAsia="Palatino Linotype" w:hAnsi="Palatino Linotype" w:cs="Palatino Linotype"/>
          <w:sz w:val="22"/>
          <w:szCs w:val="22"/>
        </w:rPr>
        <w:t>Una vez realizado el estudio de las constancias que integran el expediente en que se actúa, se desprende que el Particular solicitó al</w:t>
      </w:r>
      <w:r w:rsidRPr="00E03DBC">
        <w:rPr>
          <w:rFonts w:ascii="Palatino Linotype" w:eastAsia="Palatino Linotype" w:hAnsi="Palatino Linotype" w:cs="Palatino Linotype"/>
          <w:color w:val="000000"/>
          <w:sz w:val="22"/>
          <w:szCs w:val="22"/>
        </w:rPr>
        <w:t xml:space="preserve"> Ayuntamiento de Chimalhuacán</w:t>
      </w:r>
      <w:r w:rsidRPr="00E03DBC">
        <w:rPr>
          <w:rFonts w:ascii="Palatino Linotype" w:eastAsia="Palatino Linotype" w:hAnsi="Palatino Linotype" w:cs="Palatino Linotype"/>
          <w:sz w:val="22"/>
          <w:szCs w:val="22"/>
        </w:rPr>
        <w:t>, en el periodo de julio de dos mil veintitrés a la fecha de la presentación de la solicitud, la siguiente información:</w:t>
      </w:r>
    </w:p>
    <w:p w:rsidR="003A6924" w:rsidRPr="00E03DBC" w:rsidRDefault="003A6924">
      <w:pPr>
        <w:spacing w:line="360" w:lineRule="auto"/>
        <w:jc w:val="both"/>
        <w:rPr>
          <w:rFonts w:ascii="Palatino Linotype" w:eastAsia="Palatino Linotype" w:hAnsi="Palatino Linotype" w:cs="Palatino Linotype"/>
          <w:color w:val="000000"/>
          <w:sz w:val="22"/>
          <w:szCs w:val="22"/>
        </w:rPr>
      </w:pP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color w:val="000000"/>
          <w:sz w:val="22"/>
          <w:szCs w:val="22"/>
        </w:rPr>
      </w:pPr>
      <w:r w:rsidRPr="00E03DBC">
        <w:rPr>
          <w:rFonts w:ascii="Palatino Linotype" w:eastAsia="Palatino Linotype" w:hAnsi="Palatino Linotype" w:cs="Palatino Linotype"/>
          <w:color w:val="000000"/>
          <w:sz w:val="22"/>
          <w:szCs w:val="22"/>
        </w:rPr>
        <w:t>1. De las personas remitidas al oficial mediador y calificador en el municipio del primero de julio al doce de octubre de dos mil veintitrés.</w:t>
      </w:r>
    </w:p>
    <w:p w:rsidR="003A6924" w:rsidRPr="00E03DBC" w:rsidRDefault="008743D5">
      <w:pPr>
        <w:numPr>
          <w:ilvl w:val="0"/>
          <w:numId w:val="2"/>
        </w:numPr>
        <w:pBdr>
          <w:top w:val="nil"/>
          <w:left w:val="nil"/>
          <w:bottom w:val="nil"/>
          <w:right w:val="nil"/>
          <w:between w:val="nil"/>
        </w:pBdr>
        <w:tabs>
          <w:tab w:val="left" w:pos="4667"/>
        </w:tabs>
        <w:spacing w:line="360" w:lineRule="auto"/>
        <w:ind w:right="567"/>
        <w:jc w:val="both"/>
        <w:rPr>
          <w:rFonts w:ascii="Palatino Linotype" w:eastAsia="Palatino Linotype" w:hAnsi="Palatino Linotype" w:cs="Palatino Linotype"/>
          <w:color w:val="000000"/>
          <w:sz w:val="22"/>
          <w:szCs w:val="22"/>
        </w:rPr>
      </w:pPr>
      <w:r w:rsidRPr="00E03DBC">
        <w:rPr>
          <w:rFonts w:ascii="Palatino Linotype" w:eastAsia="Palatino Linotype" w:hAnsi="Palatino Linotype" w:cs="Palatino Linotype"/>
          <w:color w:val="000000"/>
          <w:sz w:val="22"/>
          <w:szCs w:val="22"/>
        </w:rPr>
        <w:t>Número de personas remitidas.</w:t>
      </w:r>
    </w:p>
    <w:p w:rsidR="003A6924" w:rsidRPr="00E03DBC" w:rsidRDefault="003A6924">
      <w:pPr>
        <w:tabs>
          <w:tab w:val="left" w:pos="4667"/>
        </w:tabs>
        <w:spacing w:line="360" w:lineRule="auto"/>
        <w:ind w:left="567" w:right="567"/>
        <w:jc w:val="both"/>
        <w:rPr>
          <w:rFonts w:ascii="Palatino Linotype" w:eastAsia="Palatino Linotype" w:hAnsi="Palatino Linotype" w:cs="Palatino Linotype"/>
          <w:color w:val="000000"/>
          <w:sz w:val="22"/>
          <w:szCs w:val="22"/>
        </w:rPr>
      </w:pPr>
    </w:p>
    <w:p w:rsidR="003A6924" w:rsidRPr="00E03DBC" w:rsidRDefault="008743D5">
      <w:pPr>
        <w:numPr>
          <w:ilvl w:val="0"/>
          <w:numId w:val="2"/>
        </w:numPr>
        <w:pBdr>
          <w:top w:val="nil"/>
          <w:left w:val="nil"/>
          <w:bottom w:val="nil"/>
          <w:right w:val="nil"/>
          <w:between w:val="nil"/>
        </w:pBdr>
        <w:tabs>
          <w:tab w:val="left" w:pos="4667"/>
        </w:tabs>
        <w:spacing w:line="360" w:lineRule="auto"/>
        <w:ind w:right="567"/>
        <w:jc w:val="both"/>
        <w:rPr>
          <w:rFonts w:ascii="Palatino Linotype" w:eastAsia="Palatino Linotype" w:hAnsi="Palatino Linotype" w:cs="Palatino Linotype"/>
          <w:color w:val="000000"/>
          <w:sz w:val="22"/>
          <w:szCs w:val="22"/>
        </w:rPr>
      </w:pPr>
      <w:r w:rsidRPr="00E03DBC">
        <w:rPr>
          <w:rFonts w:ascii="Palatino Linotype" w:eastAsia="Palatino Linotype" w:hAnsi="Palatino Linotype" w:cs="Palatino Linotype"/>
          <w:color w:val="000000"/>
          <w:sz w:val="22"/>
          <w:szCs w:val="22"/>
        </w:rPr>
        <w:t>Tipos de sanciones aplicadas.</w:t>
      </w:r>
    </w:p>
    <w:p w:rsidR="003A6924" w:rsidRPr="00E03DBC" w:rsidRDefault="008743D5">
      <w:pPr>
        <w:numPr>
          <w:ilvl w:val="0"/>
          <w:numId w:val="2"/>
        </w:numPr>
        <w:pBdr>
          <w:top w:val="nil"/>
          <w:left w:val="nil"/>
          <w:bottom w:val="nil"/>
          <w:right w:val="nil"/>
          <w:between w:val="nil"/>
        </w:pBdr>
        <w:tabs>
          <w:tab w:val="left" w:pos="4667"/>
        </w:tabs>
        <w:spacing w:line="360" w:lineRule="auto"/>
        <w:ind w:right="567"/>
        <w:jc w:val="both"/>
        <w:rPr>
          <w:rFonts w:ascii="Palatino Linotype" w:eastAsia="Palatino Linotype" w:hAnsi="Palatino Linotype" w:cs="Palatino Linotype"/>
          <w:color w:val="000000"/>
          <w:sz w:val="22"/>
          <w:szCs w:val="22"/>
        </w:rPr>
      </w:pPr>
      <w:r w:rsidRPr="00E03DBC">
        <w:rPr>
          <w:rFonts w:ascii="Palatino Linotype" w:eastAsia="Palatino Linotype" w:hAnsi="Palatino Linotype" w:cs="Palatino Linotype"/>
          <w:color w:val="000000"/>
          <w:sz w:val="22"/>
          <w:szCs w:val="22"/>
        </w:rPr>
        <w:t>Causas que generaron las sanciones.</w:t>
      </w:r>
    </w:p>
    <w:p w:rsidR="003A6924" w:rsidRPr="00E03DBC" w:rsidRDefault="008743D5">
      <w:pPr>
        <w:numPr>
          <w:ilvl w:val="0"/>
          <w:numId w:val="2"/>
        </w:numPr>
        <w:pBdr>
          <w:top w:val="nil"/>
          <w:left w:val="nil"/>
          <w:bottom w:val="nil"/>
          <w:right w:val="nil"/>
          <w:between w:val="nil"/>
        </w:pBdr>
        <w:tabs>
          <w:tab w:val="left" w:pos="4667"/>
        </w:tabs>
        <w:spacing w:line="360" w:lineRule="auto"/>
        <w:ind w:right="567"/>
        <w:jc w:val="both"/>
        <w:rPr>
          <w:rFonts w:ascii="Palatino Linotype" w:eastAsia="Palatino Linotype" w:hAnsi="Palatino Linotype" w:cs="Palatino Linotype"/>
          <w:color w:val="000000"/>
          <w:sz w:val="22"/>
          <w:szCs w:val="22"/>
        </w:rPr>
      </w:pPr>
      <w:r w:rsidRPr="00E03DBC">
        <w:rPr>
          <w:rFonts w:ascii="Palatino Linotype" w:eastAsia="Palatino Linotype" w:hAnsi="Palatino Linotype" w:cs="Palatino Linotype"/>
          <w:color w:val="000000"/>
          <w:sz w:val="22"/>
          <w:szCs w:val="22"/>
        </w:rPr>
        <w:t>Correlación entre el número de personas remitidas y cada tipo de sanción.</w:t>
      </w:r>
    </w:p>
    <w:p w:rsidR="003A6924" w:rsidRPr="00E03DBC" w:rsidRDefault="003A6924">
      <w:pPr>
        <w:tabs>
          <w:tab w:val="left" w:pos="4667"/>
        </w:tabs>
        <w:spacing w:line="360" w:lineRule="auto"/>
        <w:ind w:left="567" w:right="567"/>
        <w:jc w:val="both"/>
        <w:rPr>
          <w:rFonts w:ascii="Palatino Linotype" w:eastAsia="Palatino Linotype" w:hAnsi="Palatino Linotype" w:cs="Palatino Linotype"/>
          <w:color w:val="000000"/>
          <w:sz w:val="22"/>
          <w:szCs w:val="22"/>
        </w:rPr>
      </w:pP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color w:val="000000"/>
          <w:sz w:val="22"/>
          <w:szCs w:val="22"/>
        </w:rPr>
      </w:pPr>
      <w:r w:rsidRPr="00E03DBC">
        <w:rPr>
          <w:rFonts w:ascii="Palatino Linotype" w:eastAsia="Palatino Linotype" w:hAnsi="Palatino Linotype" w:cs="Palatino Linotype"/>
          <w:color w:val="000000"/>
          <w:sz w:val="22"/>
          <w:szCs w:val="22"/>
        </w:rPr>
        <w:t xml:space="preserve">2. Ingresos que reporta la Tesorería Municipal, de las sanciones por faltas administrativas cometidas por personas que fueron presentadas ante los oficiales conciliadores. </w:t>
      </w: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color w:val="000000"/>
          <w:sz w:val="22"/>
          <w:szCs w:val="22"/>
        </w:rPr>
      </w:pPr>
      <w:r w:rsidRPr="00E03DBC">
        <w:rPr>
          <w:rFonts w:ascii="Palatino Linotype" w:eastAsia="Palatino Linotype" w:hAnsi="Palatino Linotype" w:cs="Palatino Linotype"/>
          <w:color w:val="000000"/>
          <w:sz w:val="22"/>
          <w:szCs w:val="22"/>
        </w:rPr>
        <w:t xml:space="preserve">3. Número de licencias de funcionamiento de unidades económicas expedidas desde el primero de enero de dos mil veintidós al doce de octubre de dos mil veintitrés. </w:t>
      </w: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color w:val="000000"/>
          <w:sz w:val="22"/>
          <w:szCs w:val="22"/>
        </w:rPr>
      </w:pPr>
      <w:r w:rsidRPr="00E03DBC">
        <w:rPr>
          <w:rFonts w:ascii="Palatino Linotype" w:eastAsia="Palatino Linotype" w:hAnsi="Palatino Linotype" w:cs="Palatino Linotype"/>
          <w:color w:val="000000"/>
          <w:sz w:val="22"/>
          <w:szCs w:val="22"/>
        </w:rPr>
        <w:t>4. Requisitos para tramitar una licencia de funcionamiento para unidades económicas desreguladas.</w:t>
      </w: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color w:val="000000"/>
          <w:sz w:val="22"/>
          <w:szCs w:val="22"/>
        </w:rPr>
      </w:pPr>
      <w:r w:rsidRPr="00E03DBC">
        <w:rPr>
          <w:rFonts w:ascii="Palatino Linotype" w:eastAsia="Palatino Linotype" w:hAnsi="Palatino Linotype" w:cs="Palatino Linotype"/>
          <w:color w:val="000000"/>
          <w:sz w:val="22"/>
          <w:szCs w:val="22"/>
        </w:rPr>
        <w:t xml:space="preserve">5. Número de licencias de funcionamiento se encuentran vigentes para unidades económicas al doce de octubre de dos mil veintitrés. </w:t>
      </w: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color w:val="000000"/>
          <w:sz w:val="22"/>
          <w:szCs w:val="22"/>
        </w:rPr>
      </w:pPr>
      <w:r w:rsidRPr="00E03DBC">
        <w:rPr>
          <w:rFonts w:ascii="Palatino Linotype" w:eastAsia="Palatino Linotype" w:hAnsi="Palatino Linotype" w:cs="Palatino Linotype"/>
          <w:color w:val="000000"/>
          <w:sz w:val="22"/>
          <w:szCs w:val="22"/>
        </w:rPr>
        <w:t>6. Número unidades económicas se encuentran registradas en el Registro Municipal de Unidades Económicas, al doce de octubre de dos mil veintitrés.</w:t>
      </w: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color w:val="000000"/>
          <w:sz w:val="22"/>
          <w:szCs w:val="22"/>
        </w:rPr>
      </w:pPr>
      <w:r w:rsidRPr="00E03DBC">
        <w:rPr>
          <w:rFonts w:ascii="Palatino Linotype" w:eastAsia="Palatino Linotype" w:hAnsi="Palatino Linotype" w:cs="Palatino Linotype"/>
          <w:color w:val="000000"/>
          <w:sz w:val="22"/>
          <w:szCs w:val="22"/>
        </w:rPr>
        <w:t>7. Copia de las actas de instalación y sesiones de las comisiones edilicias municipales que se hayan realizado a la fecha de recepción de la presente.</w:t>
      </w:r>
    </w:p>
    <w:p w:rsidR="003A6924" w:rsidRPr="00E03DBC" w:rsidRDefault="003A6924">
      <w:pPr>
        <w:spacing w:line="360" w:lineRule="auto"/>
        <w:jc w:val="both"/>
        <w:rPr>
          <w:rFonts w:ascii="Palatino Linotype" w:eastAsia="Palatino Linotype" w:hAnsi="Palatino Linotype" w:cs="Palatino Linotype"/>
          <w:i/>
        </w:rPr>
      </w:pPr>
    </w:p>
    <w:p w:rsidR="003A6924" w:rsidRPr="00E03DBC" w:rsidRDefault="008743D5">
      <w:pPr>
        <w:spacing w:line="360" w:lineRule="auto"/>
        <w:jc w:val="both"/>
        <w:rPr>
          <w:rFonts w:ascii="Palatino Linotype" w:eastAsia="Palatino Linotype" w:hAnsi="Palatino Linotype" w:cs="Palatino Linotype"/>
          <w:b/>
          <w:sz w:val="22"/>
          <w:szCs w:val="22"/>
        </w:rPr>
      </w:pPr>
      <w:r w:rsidRPr="00E03DBC">
        <w:rPr>
          <w:rFonts w:ascii="Palatino Linotype" w:eastAsia="Palatino Linotype" w:hAnsi="Palatino Linotype" w:cs="Palatino Linotype"/>
          <w:sz w:val="22"/>
          <w:szCs w:val="22"/>
        </w:rPr>
        <w:t>En respuesta, el Sujeto Obligado, hizo entrega de información por conducto de varias de sus áreas, por lo cual, se deberá estudiar, tanto la competencia de las áreas, como la información remitida, debido a que el Particular, se inconformó de la entrega de información incompleta.</w:t>
      </w:r>
    </w:p>
    <w:p w:rsidR="003A6924" w:rsidRPr="00E03DBC" w:rsidRDefault="003A6924">
      <w:pPr>
        <w:spacing w:line="360" w:lineRule="auto"/>
        <w:jc w:val="both"/>
        <w:rPr>
          <w:rFonts w:ascii="Palatino Linotype" w:eastAsia="Palatino Linotype" w:hAnsi="Palatino Linotype" w:cs="Palatino Linotype"/>
          <w:b/>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 xml:space="preserve">Es entonces, que este Instituto advierte la procedencia del Recurso de Revisión al rubro, en términos de la fracción V, del artículo 179 de la Ley de Transparencia y Acceso a la Información Pública del Estado de México y Municipios, pues nos encontramos ante </w:t>
      </w:r>
      <w:r w:rsidRPr="00E03DBC">
        <w:rPr>
          <w:rFonts w:ascii="Palatino Linotype" w:eastAsia="Palatino Linotype" w:hAnsi="Palatino Linotype" w:cs="Palatino Linotype"/>
          <w:b/>
          <w:sz w:val="22"/>
          <w:szCs w:val="22"/>
        </w:rPr>
        <w:t>la entrega de información incompleta.</w:t>
      </w:r>
    </w:p>
    <w:p w:rsidR="003A6924" w:rsidRPr="00E03DBC" w:rsidRDefault="003A6924">
      <w:pPr>
        <w:spacing w:line="360" w:lineRule="auto"/>
        <w:jc w:val="both"/>
        <w:rPr>
          <w:rFonts w:ascii="Palatino Linotype" w:eastAsia="Palatino Linotype" w:hAnsi="Palatino Linotype" w:cs="Palatino Linotype"/>
          <w:b/>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b/>
          <w:sz w:val="22"/>
          <w:szCs w:val="22"/>
        </w:rPr>
        <w:t>CUARTO. Marco normativo aplicable en materia de transparencia y acceso a la información pública</w:t>
      </w:r>
    </w:p>
    <w:p w:rsidR="003A6924" w:rsidRPr="00E03DBC" w:rsidRDefault="003A6924">
      <w:pPr>
        <w:spacing w:line="360" w:lineRule="auto"/>
        <w:jc w:val="both"/>
        <w:rPr>
          <w:rFonts w:ascii="Palatino Linotype" w:eastAsia="Palatino Linotype" w:hAnsi="Palatino Linotype" w:cs="Palatino Linotype"/>
          <w:b/>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 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Por su parte, la Ley de Transparencia y Acceso a la Información Pública del Estado de México y Municipios (Reglamentaria del artículo 5° de la Constitución Local), establece lo siguiente:</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numPr>
          <w:ilvl w:val="0"/>
          <w:numId w:val="1"/>
        </w:numPr>
        <w:pBdr>
          <w:top w:val="nil"/>
          <w:left w:val="nil"/>
          <w:bottom w:val="nil"/>
          <w:right w:val="nil"/>
          <w:between w:val="nil"/>
        </w:pBdr>
        <w:spacing w:line="360" w:lineRule="auto"/>
        <w:ind w:left="567" w:right="539"/>
        <w:jc w:val="both"/>
        <w:rPr>
          <w:rFonts w:ascii="Palatino Linotype" w:eastAsia="Palatino Linotype" w:hAnsi="Palatino Linotype" w:cs="Palatino Linotype"/>
          <w:color w:val="000000"/>
          <w:sz w:val="22"/>
          <w:szCs w:val="22"/>
        </w:rPr>
      </w:pPr>
      <w:r w:rsidRPr="00E03DBC">
        <w:rPr>
          <w:rFonts w:ascii="Palatino Linotype" w:eastAsia="Palatino Linotype" w:hAnsi="Palatino Linotype" w:cs="Palatino Linotype"/>
          <w:color w:val="000000"/>
          <w:sz w:val="22"/>
          <w:szCs w:val="22"/>
        </w:rPr>
        <w:t>El artículo 12, que, quienes generen, recopilen, administren, manejen, procesen, archiven o conserven información pública serán responsables de la misma.</w:t>
      </w:r>
    </w:p>
    <w:p w:rsidR="003A6924" w:rsidRPr="00E03DBC" w:rsidRDefault="003A6924">
      <w:pPr>
        <w:spacing w:line="360" w:lineRule="auto"/>
        <w:ind w:left="567" w:right="539"/>
        <w:jc w:val="both"/>
        <w:rPr>
          <w:rFonts w:ascii="Palatino Linotype" w:eastAsia="Palatino Linotype" w:hAnsi="Palatino Linotype" w:cs="Palatino Linotype"/>
          <w:sz w:val="22"/>
          <w:szCs w:val="22"/>
        </w:rPr>
      </w:pPr>
    </w:p>
    <w:p w:rsidR="003A6924" w:rsidRPr="00E03DBC" w:rsidRDefault="008743D5">
      <w:pPr>
        <w:numPr>
          <w:ilvl w:val="0"/>
          <w:numId w:val="1"/>
        </w:numPr>
        <w:pBdr>
          <w:top w:val="nil"/>
          <w:left w:val="nil"/>
          <w:bottom w:val="nil"/>
          <w:right w:val="nil"/>
          <w:between w:val="nil"/>
        </w:pBdr>
        <w:spacing w:line="360" w:lineRule="auto"/>
        <w:ind w:left="567" w:right="539"/>
        <w:jc w:val="both"/>
        <w:rPr>
          <w:rFonts w:ascii="Palatino Linotype" w:eastAsia="Palatino Linotype" w:hAnsi="Palatino Linotype" w:cs="Palatino Linotype"/>
          <w:color w:val="000000"/>
          <w:sz w:val="22"/>
          <w:szCs w:val="22"/>
        </w:rPr>
      </w:pPr>
      <w:r w:rsidRPr="00E03DBC">
        <w:rPr>
          <w:rFonts w:ascii="Palatino Linotype" w:eastAsia="Palatino Linotype" w:hAnsi="Palatino Linotype" w:cs="Palatino Linotype"/>
          <w:color w:val="000000"/>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003A6924" w:rsidRPr="00E03DBC" w:rsidRDefault="003A6924">
      <w:pPr>
        <w:spacing w:line="360" w:lineRule="auto"/>
        <w:ind w:left="567" w:right="539"/>
        <w:jc w:val="both"/>
        <w:rPr>
          <w:rFonts w:ascii="Palatino Linotype" w:eastAsia="Palatino Linotype" w:hAnsi="Palatino Linotype" w:cs="Palatino Linotype"/>
          <w:sz w:val="22"/>
          <w:szCs w:val="22"/>
        </w:rPr>
      </w:pPr>
    </w:p>
    <w:p w:rsidR="003A6924" w:rsidRPr="00E03DBC" w:rsidRDefault="008743D5">
      <w:pPr>
        <w:numPr>
          <w:ilvl w:val="0"/>
          <w:numId w:val="1"/>
        </w:numPr>
        <w:pBdr>
          <w:top w:val="nil"/>
          <w:left w:val="nil"/>
          <w:bottom w:val="nil"/>
          <w:right w:val="nil"/>
          <w:between w:val="nil"/>
        </w:pBdr>
        <w:spacing w:line="360" w:lineRule="auto"/>
        <w:ind w:left="567" w:right="539"/>
        <w:jc w:val="both"/>
        <w:rPr>
          <w:rFonts w:ascii="Palatino Linotype" w:eastAsia="Palatino Linotype" w:hAnsi="Palatino Linotype" w:cs="Palatino Linotype"/>
          <w:color w:val="000000"/>
          <w:sz w:val="22"/>
          <w:szCs w:val="22"/>
        </w:rPr>
      </w:pPr>
      <w:r w:rsidRPr="00E03DBC">
        <w:rPr>
          <w:rFonts w:ascii="Palatino Linotype" w:eastAsia="Palatino Linotype" w:hAnsi="Palatino Linotype" w:cs="Palatino Linotype"/>
          <w:color w:val="000000"/>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jc w:val="both"/>
        <w:rPr>
          <w:rFonts w:ascii="Palatino Linotype" w:eastAsia="Palatino Linotype" w:hAnsi="Palatino Linotype" w:cs="Palatino Linotype"/>
          <w:b/>
          <w:sz w:val="22"/>
          <w:szCs w:val="22"/>
        </w:rPr>
      </w:pPr>
      <w:r w:rsidRPr="00E03DBC">
        <w:rPr>
          <w:rFonts w:ascii="Palatino Linotype" w:eastAsia="Palatino Linotype" w:hAnsi="Palatino Linotype" w:cs="Palatino Linotype"/>
          <w:b/>
          <w:sz w:val="22"/>
          <w:szCs w:val="22"/>
        </w:rPr>
        <w:t>QUINTO. Estudio de Fondo</w:t>
      </w:r>
    </w:p>
    <w:p w:rsidR="003A6924" w:rsidRPr="00E03DBC" w:rsidRDefault="003A6924">
      <w:pPr>
        <w:spacing w:line="360" w:lineRule="auto"/>
        <w:jc w:val="both"/>
        <w:rPr>
          <w:rFonts w:ascii="Palatino Linotype" w:eastAsia="Palatino Linotype" w:hAnsi="Palatino Linotype" w:cs="Palatino Linotype"/>
          <w:b/>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Una vez que se ha establecido lo anterior, resulta conducente hacer énfasis en que el requerimiento del ahora Recurrente, versa sobre diversos puntos, por lo cual, para iniciar el estudio, se realizará un cuadro, con la finalidad de precisar como se pronunció el Sujeto Obligado, y los Servidores Públicos que hicieron entrega de la información, con la finalidad de esclarecer de manera puntal la información solicitada y la respuesta aportada.</w:t>
      </w:r>
    </w:p>
    <w:p w:rsidR="003A6924" w:rsidRPr="00E03DBC" w:rsidRDefault="003A6924">
      <w:pPr>
        <w:spacing w:line="360" w:lineRule="auto"/>
        <w:jc w:val="both"/>
        <w:rPr>
          <w:rFonts w:ascii="Palatino Linotype" w:eastAsia="Palatino Linotype" w:hAnsi="Palatino Linotype" w:cs="Palatino Linotype"/>
          <w:b/>
          <w:sz w:val="22"/>
          <w:szCs w:val="22"/>
        </w:rPr>
      </w:pPr>
    </w:p>
    <w:tbl>
      <w:tblPr>
        <w:tblStyle w:val="a4"/>
        <w:tblW w:w="9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1"/>
        <w:gridCol w:w="3011"/>
        <w:gridCol w:w="3012"/>
      </w:tblGrid>
      <w:tr w:rsidR="003A6924" w:rsidRPr="00E03DBC">
        <w:tc>
          <w:tcPr>
            <w:tcW w:w="3011" w:type="dxa"/>
            <w:shd w:val="clear" w:color="auto" w:fill="D9D9D9"/>
          </w:tcPr>
          <w:p w:rsidR="003A6924" w:rsidRPr="00E03DBC" w:rsidRDefault="008743D5">
            <w:pPr>
              <w:spacing w:line="360" w:lineRule="auto"/>
              <w:jc w:val="center"/>
              <w:rPr>
                <w:rFonts w:ascii="Palatino Linotype" w:eastAsia="Palatino Linotype" w:hAnsi="Palatino Linotype" w:cs="Palatino Linotype"/>
                <w:b/>
              </w:rPr>
            </w:pPr>
            <w:r w:rsidRPr="00E03DBC">
              <w:rPr>
                <w:rFonts w:ascii="Palatino Linotype" w:eastAsia="Palatino Linotype" w:hAnsi="Palatino Linotype" w:cs="Palatino Linotype"/>
                <w:b/>
              </w:rPr>
              <w:t>Punto de la solicitud</w:t>
            </w:r>
          </w:p>
        </w:tc>
        <w:tc>
          <w:tcPr>
            <w:tcW w:w="3011" w:type="dxa"/>
            <w:shd w:val="clear" w:color="auto" w:fill="D9D9D9"/>
          </w:tcPr>
          <w:p w:rsidR="003A6924" w:rsidRPr="00E03DBC" w:rsidRDefault="008743D5">
            <w:pPr>
              <w:spacing w:line="360" w:lineRule="auto"/>
              <w:jc w:val="center"/>
              <w:rPr>
                <w:rFonts w:ascii="Palatino Linotype" w:eastAsia="Palatino Linotype" w:hAnsi="Palatino Linotype" w:cs="Palatino Linotype"/>
                <w:b/>
              </w:rPr>
            </w:pPr>
            <w:r w:rsidRPr="00E03DBC">
              <w:rPr>
                <w:rFonts w:ascii="Palatino Linotype" w:eastAsia="Palatino Linotype" w:hAnsi="Palatino Linotype" w:cs="Palatino Linotype"/>
                <w:b/>
              </w:rPr>
              <w:t>Respuesta y área que se pronunció</w:t>
            </w:r>
          </w:p>
        </w:tc>
        <w:tc>
          <w:tcPr>
            <w:tcW w:w="3012" w:type="dxa"/>
            <w:shd w:val="clear" w:color="auto" w:fill="D9D9D9"/>
          </w:tcPr>
          <w:p w:rsidR="003A6924" w:rsidRPr="00E03DBC" w:rsidRDefault="008743D5">
            <w:pPr>
              <w:spacing w:line="360" w:lineRule="auto"/>
              <w:jc w:val="center"/>
              <w:rPr>
                <w:rFonts w:ascii="Palatino Linotype" w:eastAsia="Palatino Linotype" w:hAnsi="Palatino Linotype" w:cs="Palatino Linotype"/>
                <w:b/>
              </w:rPr>
            </w:pPr>
            <w:r w:rsidRPr="00E03DBC">
              <w:rPr>
                <w:rFonts w:ascii="Palatino Linotype" w:eastAsia="Palatino Linotype" w:hAnsi="Palatino Linotype" w:cs="Palatino Linotype"/>
                <w:b/>
              </w:rPr>
              <w:t>Observaciones</w:t>
            </w:r>
          </w:p>
        </w:tc>
      </w:tr>
      <w:tr w:rsidR="003A6924" w:rsidRPr="00E03DBC">
        <w:tc>
          <w:tcPr>
            <w:tcW w:w="3011" w:type="dxa"/>
          </w:tcPr>
          <w:p w:rsidR="003A6924" w:rsidRPr="00E03DBC" w:rsidRDefault="008743D5">
            <w:pPr>
              <w:spacing w:line="360" w:lineRule="auto"/>
              <w:jc w:val="both"/>
              <w:rPr>
                <w:rFonts w:ascii="Palatino Linotype" w:eastAsia="Palatino Linotype" w:hAnsi="Palatino Linotype" w:cs="Palatino Linotype"/>
                <w:b/>
              </w:rPr>
            </w:pPr>
            <w:r w:rsidRPr="00E03DBC">
              <w:rPr>
                <w:rFonts w:ascii="Palatino Linotype" w:eastAsia="Palatino Linotype" w:hAnsi="Palatino Linotype" w:cs="Palatino Linotype"/>
                <w:color w:val="000000"/>
              </w:rPr>
              <w:t>1. De las personas remitidas al oficial mediador y calificador en el municipio del primero de julio al doce de octubre de dos mil veintitrés.</w:t>
            </w:r>
          </w:p>
        </w:tc>
        <w:tc>
          <w:tcPr>
            <w:tcW w:w="3011" w:type="dxa"/>
          </w:tcPr>
          <w:p w:rsidR="003A6924" w:rsidRPr="00E03DBC" w:rsidRDefault="008743D5">
            <w:pPr>
              <w:spacing w:line="360" w:lineRule="auto"/>
              <w:jc w:val="both"/>
              <w:rPr>
                <w:rFonts w:ascii="Palatino Linotype" w:eastAsia="Palatino Linotype" w:hAnsi="Palatino Linotype" w:cs="Palatino Linotype"/>
              </w:rPr>
            </w:pPr>
            <w:r w:rsidRPr="00E03DBC">
              <w:rPr>
                <w:rFonts w:ascii="Palatino Linotype" w:eastAsia="Palatino Linotype" w:hAnsi="Palatino Linotype" w:cs="Palatino Linotype"/>
              </w:rPr>
              <w:t>No aplica</w:t>
            </w:r>
          </w:p>
        </w:tc>
        <w:tc>
          <w:tcPr>
            <w:tcW w:w="3012" w:type="dxa"/>
          </w:tcPr>
          <w:p w:rsidR="003A6924" w:rsidRPr="00E03DBC" w:rsidRDefault="008743D5">
            <w:pPr>
              <w:spacing w:line="360" w:lineRule="auto"/>
              <w:jc w:val="both"/>
              <w:rPr>
                <w:rFonts w:ascii="Palatino Linotype" w:eastAsia="Palatino Linotype" w:hAnsi="Palatino Linotype" w:cs="Palatino Linotype"/>
              </w:rPr>
            </w:pPr>
            <w:r w:rsidRPr="00E03DBC">
              <w:rPr>
                <w:rFonts w:ascii="Palatino Linotype" w:eastAsia="Palatino Linotype" w:hAnsi="Palatino Linotype" w:cs="Palatino Linotype"/>
              </w:rPr>
              <w:t>No aplica.</w:t>
            </w:r>
          </w:p>
        </w:tc>
      </w:tr>
      <w:tr w:rsidR="003A6924" w:rsidRPr="00E03DBC">
        <w:tc>
          <w:tcPr>
            <w:tcW w:w="3011" w:type="dxa"/>
          </w:tcPr>
          <w:p w:rsidR="003A6924" w:rsidRPr="00E03DBC" w:rsidRDefault="008743D5">
            <w:pPr>
              <w:spacing w:line="360" w:lineRule="auto"/>
              <w:jc w:val="both"/>
              <w:rPr>
                <w:rFonts w:ascii="Palatino Linotype" w:eastAsia="Palatino Linotype" w:hAnsi="Palatino Linotype" w:cs="Palatino Linotype"/>
                <w:b/>
              </w:rPr>
            </w:pPr>
            <w:r w:rsidRPr="00E03DBC">
              <w:rPr>
                <w:rFonts w:ascii="Palatino Linotype" w:eastAsia="Palatino Linotype" w:hAnsi="Palatino Linotype" w:cs="Palatino Linotype"/>
                <w:color w:val="000000"/>
              </w:rPr>
              <w:t>Número de personas remitidas.</w:t>
            </w:r>
          </w:p>
        </w:tc>
        <w:tc>
          <w:tcPr>
            <w:tcW w:w="3011" w:type="dxa"/>
          </w:tcPr>
          <w:p w:rsidR="003A6924" w:rsidRPr="00E03DBC" w:rsidRDefault="008743D5">
            <w:pPr>
              <w:spacing w:line="360" w:lineRule="auto"/>
              <w:jc w:val="both"/>
              <w:rPr>
                <w:rFonts w:ascii="Palatino Linotype" w:eastAsia="Palatino Linotype" w:hAnsi="Palatino Linotype" w:cs="Palatino Linotype"/>
              </w:rPr>
            </w:pPr>
            <w:r w:rsidRPr="00E03DBC">
              <w:rPr>
                <w:rFonts w:ascii="Palatino Linotype" w:eastAsia="Palatino Linotype" w:hAnsi="Palatino Linotype" w:cs="Palatino Linotype"/>
              </w:rPr>
              <w:t>Respondió el Director de la Oficialía Mediadora Conciliadora y de las Oficialías Calificadoras.</w:t>
            </w:r>
          </w:p>
          <w:p w:rsidR="003A6924" w:rsidRPr="00E03DBC" w:rsidRDefault="003A6924">
            <w:pPr>
              <w:spacing w:line="360" w:lineRule="auto"/>
              <w:jc w:val="both"/>
              <w:rPr>
                <w:rFonts w:ascii="Palatino Linotype" w:eastAsia="Palatino Linotype" w:hAnsi="Palatino Linotype" w:cs="Palatino Linotype"/>
                <w:b/>
              </w:rPr>
            </w:pPr>
          </w:p>
          <w:p w:rsidR="003A6924" w:rsidRPr="00E03DBC" w:rsidRDefault="008743D5">
            <w:pPr>
              <w:spacing w:line="360" w:lineRule="auto"/>
              <w:jc w:val="both"/>
              <w:rPr>
                <w:rFonts w:ascii="Palatino Linotype" w:eastAsia="Palatino Linotype" w:hAnsi="Palatino Linotype" w:cs="Palatino Linotype"/>
                <w:b/>
              </w:rPr>
            </w:pPr>
            <w:r w:rsidRPr="00E03DBC">
              <w:rPr>
                <w:rFonts w:ascii="Palatino Linotype" w:eastAsia="Palatino Linotype" w:hAnsi="Palatino Linotype" w:cs="Palatino Linotype"/>
                <w:b/>
              </w:rPr>
              <w:t>Respuesta:</w:t>
            </w:r>
          </w:p>
          <w:p w:rsidR="003A6924" w:rsidRPr="00E03DBC" w:rsidRDefault="008743D5">
            <w:pPr>
              <w:spacing w:line="360" w:lineRule="auto"/>
              <w:jc w:val="both"/>
              <w:rPr>
                <w:rFonts w:ascii="Palatino Linotype" w:eastAsia="Palatino Linotype" w:hAnsi="Palatino Linotype" w:cs="Palatino Linotype"/>
                <w:b/>
              </w:rPr>
            </w:pPr>
            <w:r w:rsidRPr="00E03DBC">
              <w:rPr>
                <w:rFonts w:ascii="Palatino Linotype" w:eastAsia="Palatino Linotype" w:hAnsi="Palatino Linotype" w:cs="Palatino Linotype"/>
              </w:rPr>
              <w:t>1159</w:t>
            </w:r>
          </w:p>
        </w:tc>
        <w:tc>
          <w:tcPr>
            <w:tcW w:w="3012" w:type="dxa"/>
          </w:tcPr>
          <w:p w:rsidR="003A6924" w:rsidRPr="00E03DBC" w:rsidRDefault="008743D5">
            <w:pPr>
              <w:spacing w:line="360" w:lineRule="auto"/>
              <w:jc w:val="both"/>
              <w:rPr>
                <w:rFonts w:ascii="Palatino Linotype" w:eastAsia="Palatino Linotype" w:hAnsi="Palatino Linotype" w:cs="Palatino Linotype"/>
              </w:rPr>
            </w:pPr>
            <w:r w:rsidRPr="00E03DBC">
              <w:rPr>
                <w:rFonts w:ascii="Palatino Linotype" w:eastAsia="Palatino Linotype" w:hAnsi="Palatino Linotype" w:cs="Palatino Linotype"/>
              </w:rPr>
              <w:t>Información completa</w:t>
            </w:r>
          </w:p>
        </w:tc>
      </w:tr>
      <w:tr w:rsidR="003A6924" w:rsidRPr="00E03DBC">
        <w:tc>
          <w:tcPr>
            <w:tcW w:w="3011" w:type="dxa"/>
          </w:tcPr>
          <w:p w:rsidR="003A6924" w:rsidRPr="00E03DBC" w:rsidRDefault="008743D5">
            <w:pPr>
              <w:spacing w:line="360" w:lineRule="auto"/>
              <w:jc w:val="both"/>
              <w:rPr>
                <w:rFonts w:ascii="Palatino Linotype" w:eastAsia="Palatino Linotype" w:hAnsi="Palatino Linotype" w:cs="Palatino Linotype"/>
                <w:b/>
              </w:rPr>
            </w:pPr>
            <w:r w:rsidRPr="00E03DBC">
              <w:rPr>
                <w:rFonts w:ascii="Palatino Linotype" w:eastAsia="Palatino Linotype" w:hAnsi="Palatino Linotype" w:cs="Palatino Linotype"/>
                <w:color w:val="000000"/>
              </w:rPr>
              <w:t>Tipos de sanciones aplicadas.</w:t>
            </w:r>
          </w:p>
        </w:tc>
        <w:tc>
          <w:tcPr>
            <w:tcW w:w="3011" w:type="dxa"/>
          </w:tcPr>
          <w:p w:rsidR="003A6924" w:rsidRPr="00E03DBC" w:rsidRDefault="008743D5">
            <w:pPr>
              <w:spacing w:line="360" w:lineRule="auto"/>
              <w:jc w:val="both"/>
              <w:rPr>
                <w:rFonts w:ascii="Palatino Linotype" w:eastAsia="Palatino Linotype" w:hAnsi="Palatino Linotype" w:cs="Palatino Linotype"/>
              </w:rPr>
            </w:pPr>
            <w:r w:rsidRPr="00E03DBC">
              <w:rPr>
                <w:rFonts w:ascii="Palatino Linotype" w:eastAsia="Palatino Linotype" w:hAnsi="Palatino Linotype" w:cs="Palatino Linotype"/>
              </w:rPr>
              <w:t>Respondió el Director de la Oficialía Mediadora Conciliadora y de las Oficialías Calificadoras.</w:t>
            </w:r>
          </w:p>
          <w:p w:rsidR="003A6924" w:rsidRPr="00E03DBC" w:rsidRDefault="003A6924">
            <w:pPr>
              <w:spacing w:line="360" w:lineRule="auto"/>
              <w:jc w:val="both"/>
              <w:rPr>
                <w:rFonts w:ascii="Palatino Linotype" w:eastAsia="Palatino Linotype" w:hAnsi="Palatino Linotype" w:cs="Palatino Linotype"/>
                <w:b/>
              </w:rPr>
            </w:pPr>
          </w:p>
          <w:p w:rsidR="003A6924" w:rsidRPr="00E03DBC" w:rsidRDefault="008743D5">
            <w:pPr>
              <w:spacing w:line="360" w:lineRule="auto"/>
              <w:jc w:val="both"/>
              <w:rPr>
                <w:rFonts w:ascii="Palatino Linotype" w:eastAsia="Palatino Linotype" w:hAnsi="Palatino Linotype" w:cs="Palatino Linotype"/>
                <w:b/>
              </w:rPr>
            </w:pPr>
            <w:r w:rsidRPr="00E03DBC">
              <w:rPr>
                <w:rFonts w:ascii="Palatino Linotype" w:eastAsia="Palatino Linotype" w:hAnsi="Palatino Linotype" w:cs="Palatino Linotype"/>
                <w:b/>
              </w:rPr>
              <w:t>Respuesta:</w:t>
            </w:r>
          </w:p>
          <w:p w:rsidR="003A6924" w:rsidRPr="00E03DBC" w:rsidRDefault="008743D5">
            <w:pPr>
              <w:spacing w:line="360" w:lineRule="auto"/>
              <w:jc w:val="both"/>
              <w:rPr>
                <w:rFonts w:ascii="Palatino Linotype" w:eastAsia="Palatino Linotype" w:hAnsi="Palatino Linotype" w:cs="Palatino Linotype"/>
              </w:rPr>
            </w:pPr>
            <w:r w:rsidRPr="00E03DBC">
              <w:rPr>
                <w:rFonts w:ascii="Palatino Linotype" w:eastAsia="Palatino Linotype" w:hAnsi="Palatino Linotype" w:cs="Palatino Linotype"/>
              </w:rPr>
              <w:t>Arresto Administrativo.</w:t>
            </w:r>
          </w:p>
          <w:p w:rsidR="003A6924" w:rsidRPr="00E03DBC" w:rsidRDefault="008743D5">
            <w:pPr>
              <w:spacing w:line="360" w:lineRule="auto"/>
              <w:jc w:val="both"/>
              <w:rPr>
                <w:rFonts w:ascii="Palatino Linotype" w:eastAsia="Palatino Linotype" w:hAnsi="Palatino Linotype" w:cs="Palatino Linotype"/>
              </w:rPr>
            </w:pPr>
            <w:r w:rsidRPr="00E03DBC">
              <w:rPr>
                <w:rFonts w:ascii="Palatino Linotype" w:eastAsia="Palatino Linotype" w:hAnsi="Palatino Linotype" w:cs="Palatino Linotype"/>
              </w:rPr>
              <w:t>Amonestación.</w:t>
            </w:r>
          </w:p>
          <w:p w:rsidR="003A6924" w:rsidRPr="00E03DBC" w:rsidRDefault="008743D5">
            <w:pPr>
              <w:spacing w:line="360" w:lineRule="auto"/>
              <w:jc w:val="both"/>
              <w:rPr>
                <w:rFonts w:ascii="Palatino Linotype" w:eastAsia="Palatino Linotype" w:hAnsi="Palatino Linotype" w:cs="Palatino Linotype"/>
                <w:b/>
              </w:rPr>
            </w:pPr>
            <w:r w:rsidRPr="00E03DBC">
              <w:rPr>
                <w:rFonts w:ascii="Palatino Linotype" w:eastAsia="Palatino Linotype" w:hAnsi="Palatino Linotype" w:cs="Palatino Linotype"/>
              </w:rPr>
              <w:t>Multa.</w:t>
            </w:r>
          </w:p>
        </w:tc>
        <w:tc>
          <w:tcPr>
            <w:tcW w:w="3012" w:type="dxa"/>
          </w:tcPr>
          <w:p w:rsidR="003A6924" w:rsidRPr="00E03DBC" w:rsidRDefault="008743D5">
            <w:pPr>
              <w:spacing w:line="360" w:lineRule="auto"/>
              <w:jc w:val="both"/>
              <w:rPr>
                <w:rFonts w:ascii="Palatino Linotype" w:eastAsia="Palatino Linotype" w:hAnsi="Palatino Linotype" w:cs="Palatino Linotype"/>
              </w:rPr>
            </w:pPr>
            <w:r w:rsidRPr="00E03DBC">
              <w:rPr>
                <w:rFonts w:ascii="Palatino Linotype" w:eastAsia="Palatino Linotype" w:hAnsi="Palatino Linotype" w:cs="Palatino Linotype"/>
              </w:rPr>
              <w:t>Información completa</w:t>
            </w:r>
          </w:p>
        </w:tc>
      </w:tr>
      <w:tr w:rsidR="003A6924" w:rsidRPr="00E03DBC">
        <w:tc>
          <w:tcPr>
            <w:tcW w:w="3011" w:type="dxa"/>
          </w:tcPr>
          <w:p w:rsidR="003A6924" w:rsidRPr="00E03DBC" w:rsidRDefault="008743D5">
            <w:pPr>
              <w:spacing w:line="360" w:lineRule="auto"/>
              <w:jc w:val="both"/>
              <w:rPr>
                <w:rFonts w:ascii="Palatino Linotype" w:eastAsia="Palatino Linotype" w:hAnsi="Palatino Linotype" w:cs="Palatino Linotype"/>
                <w:b/>
              </w:rPr>
            </w:pPr>
            <w:r w:rsidRPr="00E03DBC">
              <w:rPr>
                <w:rFonts w:ascii="Palatino Linotype" w:eastAsia="Palatino Linotype" w:hAnsi="Palatino Linotype" w:cs="Palatino Linotype"/>
                <w:color w:val="000000"/>
              </w:rPr>
              <w:t>Causas que generaron las sanciones.</w:t>
            </w:r>
          </w:p>
        </w:tc>
        <w:tc>
          <w:tcPr>
            <w:tcW w:w="3011" w:type="dxa"/>
          </w:tcPr>
          <w:p w:rsidR="003A6924" w:rsidRPr="00E03DBC" w:rsidRDefault="008743D5">
            <w:pPr>
              <w:spacing w:line="360" w:lineRule="auto"/>
              <w:jc w:val="both"/>
              <w:rPr>
                <w:rFonts w:ascii="Palatino Linotype" w:eastAsia="Palatino Linotype" w:hAnsi="Palatino Linotype" w:cs="Palatino Linotype"/>
              </w:rPr>
            </w:pPr>
            <w:r w:rsidRPr="00E03DBC">
              <w:rPr>
                <w:rFonts w:ascii="Palatino Linotype" w:eastAsia="Palatino Linotype" w:hAnsi="Palatino Linotype" w:cs="Palatino Linotype"/>
              </w:rPr>
              <w:t>Respondió el Director de la Oficialía Mediadora Conciliadora y de las Oficialías Calificadoras.</w:t>
            </w:r>
          </w:p>
          <w:p w:rsidR="003A6924" w:rsidRPr="00E03DBC" w:rsidRDefault="003A6924">
            <w:pPr>
              <w:spacing w:line="360" w:lineRule="auto"/>
              <w:jc w:val="both"/>
              <w:rPr>
                <w:rFonts w:ascii="Palatino Linotype" w:eastAsia="Palatino Linotype" w:hAnsi="Palatino Linotype" w:cs="Palatino Linotype"/>
                <w:b/>
              </w:rPr>
            </w:pPr>
          </w:p>
          <w:p w:rsidR="003A6924" w:rsidRPr="00E03DBC" w:rsidRDefault="008743D5">
            <w:pPr>
              <w:spacing w:line="360" w:lineRule="auto"/>
              <w:jc w:val="both"/>
              <w:rPr>
                <w:rFonts w:ascii="Palatino Linotype" w:eastAsia="Palatino Linotype" w:hAnsi="Palatino Linotype" w:cs="Palatino Linotype"/>
                <w:b/>
              </w:rPr>
            </w:pPr>
            <w:r w:rsidRPr="00E03DBC">
              <w:rPr>
                <w:rFonts w:ascii="Palatino Linotype" w:eastAsia="Palatino Linotype" w:hAnsi="Palatino Linotype" w:cs="Palatino Linotype"/>
                <w:b/>
              </w:rPr>
              <w:t>Respuesta:</w:t>
            </w:r>
          </w:p>
          <w:p w:rsidR="003A6924" w:rsidRPr="00E03DBC" w:rsidRDefault="008743D5">
            <w:pPr>
              <w:spacing w:line="360" w:lineRule="auto"/>
              <w:jc w:val="both"/>
              <w:rPr>
                <w:rFonts w:ascii="Palatino Linotype" w:eastAsia="Palatino Linotype" w:hAnsi="Palatino Linotype" w:cs="Palatino Linotype"/>
              </w:rPr>
            </w:pPr>
            <w:r w:rsidRPr="00E03DBC">
              <w:rPr>
                <w:rFonts w:ascii="Palatino Linotype" w:eastAsia="Palatino Linotype" w:hAnsi="Palatino Linotype" w:cs="Palatino Linotype"/>
              </w:rPr>
              <w:t>Entregó un cuadro, que contiene cinco columnas con la siguiente información:</w:t>
            </w:r>
          </w:p>
          <w:p w:rsidR="003A6924" w:rsidRPr="00E03DBC" w:rsidRDefault="008743D5">
            <w:pPr>
              <w:spacing w:line="360" w:lineRule="auto"/>
              <w:jc w:val="both"/>
              <w:rPr>
                <w:rFonts w:ascii="Palatino Linotype" w:eastAsia="Palatino Linotype" w:hAnsi="Palatino Linotype" w:cs="Palatino Linotype"/>
              </w:rPr>
            </w:pPr>
            <w:r w:rsidRPr="00E03DBC">
              <w:rPr>
                <w:rFonts w:ascii="Palatino Linotype" w:eastAsia="Palatino Linotype" w:hAnsi="Palatino Linotype" w:cs="Palatino Linotype"/>
              </w:rPr>
              <w:t>Artículo del bando municipal.</w:t>
            </w:r>
          </w:p>
          <w:p w:rsidR="003A6924" w:rsidRPr="00E03DBC" w:rsidRDefault="008743D5">
            <w:pPr>
              <w:spacing w:line="360" w:lineRule="auto"/>
              <w:jc w:val="both"/>
              <w:rPr>
                <w:rFonts w:ascii="Palatino Linotype" w:eastAsia="Palatino Linotype" w:hAnsi="Palatino Linotype" w:cs="Palatino Linotype"/>
              </w:rPr>
            </w:pPr>
            <w:r w:rsidRPr="00E03DBC">
              <w:rPr>
                <w:rFonts w:ascii="Palatino Linotype" w:eastAsia="Palatino Linotype" w:hAnsi="Palatino Linotype" w:cs="Palatino Linotype"/>
              </w:rPr>
              <w:t>Fracción.</w:t>
            </w:r>
          </w:p>
          <w:p w:rsidR="003A6924" w:rsidRPr="00E03DBC" w:rsidRDefault="008743D5">
            <w:pPr>
              <w:spacing w:line="360" w:lineRule="auto"/>
              <w:jc w:val="both"/>
              <w:rPr>
                <w:rFonts w:ascii="Palatino Linotype" w:eastAsia="Palatino Linotype" w:hAnsi="Palatino Linotype" w:cs="Palatino Linotype"/>
              </w:rPr>
            </w:pPr>
            <w:r w:rsidRPr="00E03DBC">
              <w:rPr>
                <w:rFonts w:ascii="Palatino Linotype" w:eastAsia="Palatino Linotype" w:hAnsi="Palatino Linotype" w:cs="Palatino Linotype"/>
              </w:rPr>
              <w:t>Inciso.</w:t>
            </w:r>
          </w:p>
          <w:p w:rsidR="003A6924" w:rsidRPr="00E03DBC" w:rsidRDefault="008743D5">
            <w:pPr>
              <w:spacing w:line="360" w:lineRule="auto"/>
              <w:jc w:val="both"/>
              <w:rPr>
                <w:rFonts w:ascii="Palatino Linotype" w:eastAsia="Palatino Linotype" w:hAnsi="Palatino Linotype" w:cs="Palatino Linotype"/>
              </w:rPr>
            </w:pPr>
            <w:r w:rsidRPr="00E03DBC">
              <w:rPr>
                <w:rFonts w:ascii="Palatino Linotype" w:eastAsia="Palatino Linotype" w:hAnsi="Palatino Linotype" w:cs="Palatino Linotype"/>
              </w:rPr>
              <w:t>Descripción de la Conducta y Omisión.</w:t>
            </w:r>
          </w:p>
          <w:p w:rsidR="003A6924" w:rsidRPr="00E03DBC" w:rsidRDefault="008743D5">
            <w:pPr>
              <w:spacing w:line="360" w:lineRule="auto"/>
              <w:jc w:val="both"/>
              <w:rPr>
                <w:rFonts w:ascii="Palatino Linotype" w:eastAsia="Palatino Linotype" w:hAnsi="Palatino Linotype" w:cs="Palatino Linotype"/>
              </w:rPr>
            </w:pPr>
            <w:r w:rsidRPr="00E03DBC">
              <w:rPr>
                <w:rFonts w:ascii="Palatino Linotype" w:eastAsia="Palatino Linotype" w:hAnsi="Palatino Linotype" w:cs="Palatino Linotype"/>
              </w:rPr>
              <w:t>Total, de julio 2023 a la fecha.</w:t>
            </w:r>
          </w:p>
        </w:tc>
        <w:tc>
          <w:tcPr>
            <w:tcW w:w="3012" w:type="dxa"/>
          </w:tcPr>
          <w:p w:rsidR="003A6924" w:rsidRPr="00E03DBC" w:rsidRDefault="008743D5">
            <w:pPr>
              <w:spacing w:line="360" w:lineRule="auto"/>
              <w:jc w:val="both"/>
              <w:rPr>
                <w:rFonts w:ascii="Palatino Linotype" w:eastAsia="Palatino Linotype" w:hAnsi="Palatino Linotype" w:cs="Palatino Linotype"/>
              </w:rPr>
            </w:pPr>
            <w:r w:rsidRPr="00E03DBC">
              <w:rPr>
                <w:rFonts w:ascii="Palatino Linotype" w:eastAsia="Palatino Linotype" w:hAnsi="Palatino Linotype" w:cs="Palatino Linotype"/>
              </w:rPr>
              <w:t>Información completa</w:t>
            </w:r>
          </w:p>
        </w:tc>
      </w:tr>
      <w:tr w:rsidR="003A6924" w:rsidRPr="00E03DBC">
        <w:tc>
          <w:tcPr>
            <w:tcW w:w="3011" w:type="dxa"/>
          </w:tcPr>
          <w:p w:rsidR="003A6924" w:rsidRPr="00E03DBC" w:rsidRDefault="008743D5">
            <w:pPr>
              <w:spacing w:line="360" w:lineRule="auto"/>
              <w:jc w:val="both"/>
              <w:rPr>
                <w:rFonts w:ascii="Palatino Linotype" w:eastAsia="Palatino Linotype" w:hAnsi="Palatino Linotype" w:cs="Palatino Linotype"/>
                <w:b/>
              </w:rPr>
            </w:pPr>
            <w:r w:rsidRPr="00E03DBC">
              <w:rPr>
                <w:rFonts w:ascii="Palatino Linotype" w:eastAsia="Palatino Linotype" w:hAnsi="Palatino Linotype" w:cs="Palatino Linotype"/>
                <w:color w:val="000000"/>
              </w:rPr>
              <w:t>Correlación entre el número de personas remitidas y cada tipo de sanción.</w:t>
            </w:r>
          </w:p>
        </w:tc>
        <w:tc>
          <w:tcPr>
            <w:tcW w:w="3011" w:type="dxa"/>
          </w:tcPr>
          <w:p w:rsidR="003A6924" w:rsidRPr="00E03DBC" w:rsidRDefault="008743D5">
            <w:pPr>
              <w:spacing w:line="360" w:lineRule="auto"/>
              <w:jc w:val="both"/>
              <w:rPr>
                <w:rFonts w:ascii="Palatino Linotype" w:eastAsia="Palatino Linotype" w:hAnsi="Palatino Linotype" w:cs="Palatino Linotype"/>
              </w:rPr>
            </w:pPr>
            <w:r w:rsidRPr="00E03DBC">
              <w:rPr>
                <w:rFonts w:ascii="Palatino Linotype" w:eastAsia="Palatino Linotype" w:hAnsi="Palatino Linotype" w:cs="Palatino Linotype"/>
              </w:rPr>
              <w:t>Respondió el Director de la Oficialía Mediadora Conciliadora y de las Oficialías Calificadoras.</w:t>
            </w:r>
          </w:p>
          <w:p w:rsidR="003A6924" w:rsidRPr="00E03DBC" w:rsidRDefault="003A6924">
            <w:pPr>
              <w:spacing w:line="360" w:lineRule="auto"/>
              <w:jc w:val="both"/>
              <w:rPr>
                <w:rFonts w:ascii="Palatino Linotype" w:eastAsia="Palatino Linotype" w:hAnsi="Palatino Linotype" w:cs="Palatino Linotype"/>
                <w:b/>
              </w:rPr>
            </w:pPr>
          </w:p>
          <w:p w:rsidR="003A6924" w:rsidRPr="00E03DBC" w:rsidRDefault="008743D5">
            <w:pPr>
              <w:spacing w:line="360" w:lineRule="auto"/>
              <w:jc w:val="both"/>
              <w:rPr>
                <w:rFonts w:ascii="Palatino Linotype" w:eastAsia="Palatino Linotype" w:hAnsi="Palatino Linotype" w:cs="Palatino Linotype"/>
                <w:b/>
              </w:rPr>
            </w:pPr>
            <w:r w:rsidRPr="00E03DBC">
              <w:rPr>
                <w:rFonts w:ascii="Palatino Linotype" w:eastAsia="Palatino Linotype" w:hAnsi="Palatino Linotype" w:cs="Palatino Linotype"/>
                <w:b/>
              </w:rPr>
              <w:t>Respuesta:</w:t>
            </w:r>
          </w:p>
          <w:p w:rsidR="003A6924" w:rsidRPr="00E03DBC" w:rsidRDefault="008743D5">
            <w:pPr>
              <w:spacing w:line="360" w:lineRule="auto"/>
              <w:jc w:val="both"/>
              <w:rPr>
                <w:rFonts w:ascii="Palatino Linotype" w:eastAsia="Palatino Linotype" w:hAnsi="Palatino Linotype" w:cs="Palatino Linotype"/>
              </w:rPr>
            </w:pPr>
            <w:r w:rsidRPr="00E03DBC">
              <w:rPr>
                <w:rFonts w:ascii="Palatino Linotype" w:eastAsia="Palatino Linotype" w:hAnsi="Palatino Linotype" w:cs="Palatino Linotype"/>
              </w:rPr>
              <w:t>Entregó un cuadro, que contiene cinco columnas con la siguiente información:</w:t>
            </w:r>
          </w:p>
          <w:p w:rsidR="003A6924" w:rsidRPr="00E03DBC" w:rsidRDefault="008743D5">
            <w:pPr>
              <w:spacing w:line="360" w:lineRule="auto"/>
              <w:jc w:val="both"/>
              <w:rPr>
                <w:rFonts w:ascii="Palatino Linotype" w:eastAsia="Palatino Linotype" w:hAnsi="Palatino Linotype" w:cs="Palatino Linotype"/>
              </w:rPr>
            </w:pPr>
            <w:r w:rsidRPr="00E03DBC">
              <w:rPr>
                <w:rFonts w:ascii="Palatino Linotype" w:eastAsia="Palatino Linotype" w:hAnsi="Palatino Linotype" w:cs="Palatino Linotype"/>
              </w:rPr>
              <w:t>Artículo del bando municipal.</w:t>
            </w:r>
          </w:p>
          <w:p w:rsidR="003A6924" w:rsidRPr="00E03DBC" w:rsidRDefault="008743D5">
            <w:pPr>
              <w:spacing w:line="360" w:lineRule="auto"/>
              <w:jc w:val="both"/>
              <w:rPr>
                <w:rFonts w:ascii="Palatino Linotype" w:eastAsia="Palatino Linotype" w:hAnsi="Palatino Linotype" w:cs="Palatino Linotype"/>
              </w:rPr>
            </w:pPr>
            <w:r w:rsidRPr="00E03DBC">
              <w:rPr>
                <w:rFonts w:ascii="Palatino Linotype" w:eastAsia="Palatino Linotype" w:hAnsi="Palatino Linotype" w:cs="Palatino Linotype"/>
              </w:rPr>
              <w:t>Fracción.</w:t>
            </w:r>
          </w:p>
          <w:p w:rsidR="003A6924" w:rsidRPr="00E03DBC" w:rsidRDefault="008743D5">
            <w:pPr>
              <w:spacing w:line="360" w:lineRule="auto"/>
              <w:jc w:val="both"/>
              <w:rPr>
                <w:rFonts w:ascii="Palatino Linotype" w:eastAsia="Palatino Linotype" w:hAnsi="Palatino Linotype" w:cs="Palatino Linotype"/>
              </w:rPr>
            </w:pPr>
            <w:r w:rsidRPr="00E03DBC">
              <w:rPr>
                <w:rFonts w:ascii="Palatino Linotype" w:eastAsia="Palatino Linotype" w:hAnsi="Palatino Linotype" w:cs="Palatino Linotype"/>
              </w:rPr>
              <w:t>Inciso.</w:t>
            </w:r>
          </w:p>
          <w:p w:rsidR="003A6924" w:rsidRPr="00E03DBC" w:rsidRDefault="008743D5">
            <w:pPr>
              <w:spacing w:line="360" w:lineRule="auto"/>
              <w:jc w:val="both"/>
              <w:rPr>
                <w:rFonts w:ascii="Palatino Linotype" w:eastAsia="Palatino Linotype" w:hAnsi="Palatino Linotype" w:cs="Palatino Linotype"/>
              </w:rPr>
            </w:pPr>
            <w:r w:rsidRPr="00E03DBC">
              <w:rPr>
                <w:rFonts w:ascii="Palatino Linotype" w:eastAsia="Palatino Linotype" w:hAnsi="Palatino Linotype" w:cs="Palatino Linotype"/>
              </w:rPr>
              <w:t>Descripción de la Conducta y Omisión.</w:t>
            </w:r>
          </w:p>
          <w:p w:rsidR="003A6924" w:rsidRPr="00E03DBC" w:rsidRDefault="008743D5">
            <w:pPr>
              <w:spacing w:line="360" w:lineRule="auto"/>
              <w:jc w:val="both"/>
              <w:rPr>
                <w:rFonts w:ascii="Palatino Linotype" w:eastAsia="Palatino Linotype" w:hAnsi="Palatino Linotype" w:cs="Palatino Linotype"/>
                <w:b/>
              </w:rPr>
            </w:pPr>
            <w:r w:rsidRPr="00E03DBC">
              <w:rPr>
                <w:rFonts w:ascii="Palatino Linotype" w:eastAsia="Palatino Linotype" w:hAnsi="Palatino Linotype" w:cs="Palatino Linotype"/>
              </w:rPr>
              <w:t>Total, de julio 2023 a la fecha.</w:t>
            </w:r>
          </w:p>
        </w:tc>
        <w:tc>
          <w:tcPr>
            <w:tcW w:w="3012" w:type="dxa"/>
          </w:tcPr>
          <w:p w:rsidR="003A6924" w:rsidRPr="00E03DBC" w:rsidRDefault="008743D5">
            <w:pPr>
              <w:spacing w:line="360" w:lineRule="auto"/>
              <w:jc w:val="both"/>
              <w:rPr>
                <w:rFonts w:ascii="Palatino Linotype" w:eastAsia="Palatino Linotype" w:hAnsi="Palatino Linotype" w:cs="Palatino Linotype"/>
              </w:rPr>
            </w:pPr>
            <w:r w:rsidRPr="00E03DBC">
              <w:rPr>
                <w:rFonts w:ascii="Palatino Linotype" w:eastAsia="Palatino Linotype" w:hAnsi="Palatino Linotype" w:cs="Palatino Linotype"/>
              </w:rPr>
              <w:t>Información completa.</w:t>
            </w:r>
          </w:p>
        </w:tc>
      </w:tr>
      <w:tr w:rsidR="003A6924" w:rsidRPr="00E03DBC">
        <w:tc>
          <w:tcPr>
            <w:tcW w:w="3011" w:type="dxa"/>
          </w:tcPr>
          <w:p w:rsidR="003A6924" w:rsidRPr="00E03DBC" w:rsidRDefault="008743D5">
            <w:pPr>
              <w:spacing w:line="360" w:lineRule="auto"/>
              <w:jc w:val="both"/>
              <w:rPr>
                <w:rFonts w:ascii="Palatino Linotype" w:eastAsia="Palatino Linotype" w:hAnsi="Palatino Linotype" w:cs="Palatino Linotype"/>
                <w:b/>
              </w:rPr>
            </w:pPr>
            <w:r w:rsidRPr="00E03DBC">
              <w:rPr>
                <w:rFonts w:ascii="Palatino Linotype" w:eastAsia="Palatino Linotype" w:hAnsi="Palatino Linotype" w:cs="Palatino Linotype"/>
                <w:color w:val="000000"/>
              </w:rPr>
              <w:t xml:space="preserve">2. Ingresos que reporta la Tesorería Municipal, de las sanciones por faltas administrativas cometidas por personas que fueron presentadas ante los oficiales conciliadores. </w:t>
            </w:r>
          </w:p>
        </w:tc>
        <w:tc>
          <w:tcPr>
            <w:tcW w:w="3011" w:type="dxa"/>
          </w:tcPr>
          <w:p w:rsidR="003A6924" w:rsidRPr="00E03DBC" w:rsidRDefault="008743D5">
            <w:pPr>
              <w:spacing w:line="360" w:lineRule="auto"/>
              <w:jc w:val="both"/>
              <w:rPr>
                <w:rFonts w:ascii="Palatino Linotype" w:eastAsia="Palatino Linotype" w:hAnsi="Palatino Linotype" w:cs="Palatino Linotype"/>
              </w:rPr>
            </w:pPr>
            <w:r w:rsidRPr="00E03DBC">
              <w:rPr>
                <w:rFonts w:ascii="Palatino Linotype" w:eastAsia="Palatino Linotype" w:hAnsi="Palatino Linotype" w:cs="Palatino Linotype"/>
              </w:rPr>
              <w:t>Respondió el Director de la Oficialía Mediadora Conciliadora y de las Oficialías Calificadoras.</w:t>
            </w:r>
          </w:p>
          <w:p w:rsidR="003A6924" w:rsidRPr="00E03DBC" w:rsidRDefault="003A6924">
            <w:pPr>
              <w:spacing w:line="360" w:lineRule="auto"/>
              <w:jc w:val="both"/>
              <w:rPr>
                <w:rFonts w:ascii="Palatino Linotype" w:eastAsia="Palatino Linotype" w:hAnsi="Palatino Linotype" w:cs="Palatino Linotype"/>
                <w:b/>
              </w:rPr>
            </w:pPr>
          </w:p>
          <w:p w:rsidR="003A6924" w:rsidRPr="00E03DBC" w:rsidRDefault="008743D5">
            <w:pPr>
              <w:spacing w:line="360" w:lineRule="auto"/>
              <w:jc w:val="both"/>
              <w:rPr>
                <w:rFonts w:ascii="Palatino Linotype" w:eastAsia="Palatino Linotype" w:hAnsi="Palatino Linotype" w:cs="Palatino Linotype"/>
                <w:b/>
              </w:rPr>
            </w:pPr>
            <w:r w:rsidRPr="00E03DBC">
              <w:rPr>
                <w:rFonts w:ascii="Palatino Linotype" w:eastAsia="Palatino Linotype" w:hAnsi="Palatino Linotype" w:cs="Palatino Linotype"/>
                <w:b/>
              </w:rPr>
              <w:t>Respuesta:</w:t>
            </w:r>
          </w:p>
          <w:p w:rsidR="003A6924" w:rsidRPr="00E03DBC" w:rsidRDefault="008743D5">
            <w:pPr>
              <w:spacing w:line="360" w:lineRule="auto"/>
              <w:jc w:val="both"/>
              <w:rPr>
                <w:rFonts w:ascii="Palatino Linotype" w:eastAsia="Palatino Linotype" w:hAnsi="Palatino Linotype" w:cs="Palatino Linotype"/>
              </w:rPr>
            </w:pPr>
            <w:r w:rsidRPr="00E03DBC">
              <w:rPr>
                <w:rFonts w:ascii="Palatino Linotype" w:eastAsia="Palatino Linotype" w:hAnsi="Palatino Linotype" w:cs="Palatino Linotype"/>
              </w:rPr>
              <w:t>La cantidad de $116, 760.00 a la fecha.</w:t>
            </w:r>
          </w:p>
          <w:p w:rsidR="003A6924" w:rsidRPr="00E03DBC" w:rsidRDefault="003A6924">
            <w:pPr>
              <w:spacing w:line="360" w:lineRule="auto"/>
              <w:jc w:val="both"/>
              <w:rPr>
                <w:rFonts w:ascii="Palatino Linotype" w:eastAsia="Palatino Linotype" w:hAnsi="Palatino Linotype" w:cs="Palatino Linotype"/>
                <w:b/>
              </w:rPr>
            </w:pPr>
          </w:p>
        </w:tc>
        <w:tc>
          <w:tcPr>
            <w:tcW w:w="3012" w:type="dxa"/>
          </w:tcPr>
          <w:p w:rsidR="003A6924" w:rsidRPr="00E03DBC" w:rsidRDefault="008743D5">
            <w:pPr>
              <w:spacing w:line="360" w:lineRule="auto"/>
              <w:jc w:val="both"/>
              <w:rPr>
                <w:rFonts w:ascii="Palatino Linotype" w:eastAsia="Palatino Linotype" w:hAnsi="Palatino Linotype" w:cs="Palatino Linotype"/>
                <w:b/>
              </w:rPr>
            </w:pPr>
            <w:r w:rsidRPr="00E03DBC">
              <w:rPr>
                <w:rFonts w:ascii="Palatino Linotype" w:eastAsia="Palatino Linotype" w:hAnsi="Palatino Linotype" w:cs="Palatino Linotype"/>
                <w:b/>
              </w:rPr>
              <w:t>Faltó pronunciamiento de Tesorería.</w:t>
            </w:r>
          </w:p>
        </w:tc>
      </w:tr>
      <w:tr w:rsidR="003A6924" w:rsidRPr="00E03DBC">
        <w:tc>
          <w:tcPr>
            <w:tcW w:w="3011" w:type="dxa"/>
          </w:tcPr>
          <w:p w:rsidR="003A6924" w:rsidRPr="00E03DBC" w:rsidRDefault="008743D5">
            <w:pPr>
              <w:spacing w:line="360" w:lineRule="auto"/>
              <w:jc w:val="both"/>
              <w:rPr>
                <w:rFonts w:ascii="Palatino Linotype" w:eastAsia="Palatino Linotype" w:hAnsi="Palatino Linotype" w:cs="Palatino Linotype"/>
                <w:b/>
              </w:rPr>
            </w:pPr>
            <w:r w:rsidRPr="00E03DBC">
              <w:rPr>
                <w:rFonts w:ascii="Palatino Linotype" w:eastAsia="Palatino Linotype" w:hAnsi="Palatino Linotype" w:cs="Palatino Linotype"/>
                <w:color w:val="000000"/>
              </w:rPr>
              <w:t xml:space="preserve">3. Número de licencias de funcionamiento de unidades económicas expedidas desde el primero de enero de dos mil veintidós al doce de octubre de dos mil veintitrés. </w:t>
            </w:r>
          </w:p>
        </w:tc>
        <w:tc>
          <w:tcPr>
            <w:tcW w:w="3011" w:type="dxa"/>
          </w:tcPr>
          <w:p w:rsidR="003A6924" w:rsidRPr="00E03DBC" w:rsidRDefault="008743D5">
            <w:pPr>
              <w:spacing w:line="360" w:lineRule="auto"/>
              <w:jc w:val="both"/>
              <w:rPr>
                <w:rFonts w:ascii="Palatino Linotype" w:eastAsia="Palatino Linotype" w:hAnsi="Palatino Linotype" w:cs="Palatino Linotype"/>
                <w:b/>
              </w:rPr>
            </w:pPr>
            <w:r w:rsidRPr="00E03DBC">
              <w:rPr>
                <w:rFonts w:ascii="Palatino Linotype" w:eastAsia="Palatino Linotype" w:hAnsi="Palatino Linotype" w:cs="Palatino Linotype"/>
              </w:rPr>
              <w:t>Respondió la Directora de Desarrollo Económico.</w:t>
            </w:r>
          </w:p>
          <w:p w:rsidR="003A6924" w:rsidRPr="00E03DBC" w:rsidRDefault="003A6924">
            <w:pPr>
              <w:spacing w:line="360" w:lineRule="auto"/>
              <w:jc w:val="both"/>
              <w:rPr>
                <w:rFonts w:ascii="Palatino Linotype" w:eastAsia="Palatino Linotype" w:hAnsi="Palatino Linotype" w:cs="Palatino Linotype"/>
                <w:b/>
              </w:rPr>
            </w:pPr>
          </w:p>
          <w:p w:rsidR="003A6924" w:rsidRPr="00E03DBC" w:rsidRDefault="008743D5">
            <w:pPr>
              <w:spacing w:line="360" w:lineRule="auto"/>
              <w:jc w:val="both"/>
              <w:rPr>
                <w:rFonts w:ascii="Palatino Linotype" w:eastAsia="Palatino Linotype" w:hAnsi="Palatino Linotype" w:cs="Palatino Linotype"/>
                <w:b/>
              </w:rPr>
            </w:pPr>
            <w:r w:rsidRPr="00E03DBC">
              <w:rPr>
                <w:rFonts w:ascii="Palatino Linotype" w:eastAsia="Palatino Linotype" w:hAnsi="Palatino Linotype" w:cs="Palatino Linotype"/>
                <w:b/>
              </w:rPr>
              <w:t>Respuesta:</w:t>
            </w:r>
          </w:p>
          <w:p w:rsidR="003A6924" w:rsidRPr="00E03DBC" w:rsidRDefault="008743D5">
            <w:pPr>
              <w:spacing w:line="360" w:lineRule="auto"/>
              <w:jc w:val="both"/>
              <w:rPr>
                <w:rFonts w:ascii="Palatino Linotype" w:eastAsia="Palatino Linotype" w:hAnsi="Palatino Linotype" w:cs="Palatino Linotype"/>
              </w:rPr>
            </w:pPr>
            <w:r w:rsidRPr="00E03DBC">
              <w:rPr>
                <w:rFonts w:ascii="Palatino Linotype" w:eastAsia="Palatino Linotype" w:hAnsi="Palatino Linotype" w:cs="Palatino Linotype"/>
              </w:rPr>
              <w:t>Respondió que la información podría encontrarse en la Tesorería, que no se tienen registros en la Dirección de Desarrollo Económico.</w:t>
            </w:r>
          </w:p>
        </w:tc>
        <w:tc>
          <w:tcPr>
            <w:tcW w:w="3012" w:type="dxa"/>
          </w:tcPr>
          <w:p w:rsidR="003A6924" w:rsidRPr="00E03DBC" w:rsidRDefault="008743D5">
            <w:pPr>
              <w:spacing w:line="360" w:lineRule="auto"/>
              <w:jc w:val="both"/>
              <w:rPr>
                <w:rFonts w:ascii="Palatino Linotype" w:eastAsia="Palatino Linotype" w:hAnsi="Palatino Linotype" w:cs="Palatino Linotype"/>
              </w:rPr>
            </w:pPr>
            <w:r w:rsidRPr="00E03DBC">
              <w:rPr>
                <w:rFonts w:ascii="Palatino Linotype" w:eastAsia="Palatino Linotype" w:hAnsi="Palatino Linotype" w:cs="Palatino Linotype"/>
              </w:rPr>
              <w:t>Información incompleta.</w:t>
            </w:r>
          </w:p>
        </w:tc>
      </w:tr>
      <w:tr w:rsidR="003A6924" w:rsidRPr="00E03DBC">
        <w:tc>
          <w:tcPr>
            <w:tcW w:w="3011" w:type="dxa"/>
          </w:tcPr>
          <w:p w:rsidR="003A6924" w:rsidRPr="00E03DBC" w:rsidRDefault="008743D5">
            <w:pPr>
              <w:spacing w:line="360" w:lineRule="auto"/>
              <w:jc w:val="both"/>
              <w:rPr>
                <w:rFonts w:ascii="Palatino Linotype" w:eastAsia="Palatino Linotype" w:hAnsi="Palatino Linotype" w:cs="Palatino Linotype"/>
                <w:b/>
              </w:rPr>
            </w:pPr>
            <w:r w:rsidRPr="00E03DBC">
              <w:rPr>
                <w:rFonts w:ascii="Palatino Linotype" w:eastAsia="Palatino Linotype" w:hAnsi="Palatino Linotype" w:cs="Palatino Linotype"/>
                <w:color w:val="000000"/>
              </w:rPr>
              <w:t>4. Requisitos para tramitar una licencia de funcionamiento para unidades económicas desreguladas.</w:t>
            </w:r>
          </w:p>
        </w:tc>
        <w:tc>
          <w:tcPr>
            <w:tcW w:w="3011" w:type="dxa"/>
          </w:tcPr>
          <w:p w:rsidR="003A6924" w:rsidRPr="00E03DBC" w:rsidRDefault="008743D5">
            <w:pPr>
              <w:spacing w:line="360" w:lineRule="auto"/>
              <w:jc w:val="both"/>
              <w:rPr>
                <w:rFonts w:ascii="Palatino Linotype" w:eastAsia="Palatino Linotype" w:hAnsi="Palatino Linotype" w:cs="Palatino Linotype"/>
                <w:b/>
              </w:rPr>
            </w:pPr>
            <w:r w:rsidRPr="00E03DBC">
              <w:rPr>
                <w:rFonts w:ascii="Palatino Linotype" w:eastAsia="Palatino Linotype" w:hAnsi="Palatino Linotype" w:cs="Palatino Linotype"/>
              </w:rPr>
              <w:t>Documento remitido por la Unidad de Transparencia, en donde no se identifica el área que la remitió.</w:t>
            </w:r>
          </w:p>
          <w:p w:rsidR="003A6924" w:rsidRPr="00E03DBC" w:rsidRDefault="003A6924">
            <w:pPr>
              <w:spacing w:line="360" w:lineRule="auto"/>
              <w:jc w:val="both"/>
              <w:rPr>
                <w:rFonts w:ascii="Palatino Linotype" w:eastAsia="Palatino Linotype" w:hAnsi="Palatino Linotype" w:cs="Palatino Linotype"/>
                <w:b/>
              </w:rPr>
            </w:pPr>
          </w:p>
          <w:p w:rsidR="003A6924" w:rsidRPr="00E03DBC" w:rsidRDefault="008743D5">
            <w:pPr>
              <w:spacing w:line="360" w:lineRule="auto"/>
              <w:jc w:val="both"/>
              <w:rPr>
                <w:rFonts w:ascii="Palatino Linotype" w:eastAsia="Palatino Linotype" w:hAnsi="Palatino Linotype" w:cs="Palatino Linotype"/>
                <w:b/>
              </w:rPr>
            </w:pPr>
            <w:r w:rsidRPr="00E03DBC">
              <w:rPr>
                <w:rFonts w:ascii="Palatino Linotype" w:eastAsia="Palatino Linotype" w:hAnsi="Palatino Linotype" w:cs="Palatino Linotype"/>
                <w:b/>
              </w:rPr>
              <w:t>Respuesta:</w:t>
            </w:r>
          </w:p>
          <w:p w:rsidR="003A6924" w:rsidRPr="00E03DBC" w:rsidRDefault="008743D5">
            <w:pPr>
              <w:spacing w:line="360" w:lineRule="auto"/>
              <w:jc w:val="both"/>
              <w:rPr>
                <w:rFonts w:ascii="Palatino Linotype" w:eastAsia="Palatino Linotype" w:hAnsi="Palatino Linotype" w:cs="Palatino Linotype"/>
                <w:b/>
              </w:rPr>
            </w:pPr>
            <w:r w:rsidRPr="00E03DBC">
              <w:rPr>
                <w:rFonts w:ascii="Palatino Linotype" w:eastAsia="Palatino Linotype" w:hAnsi="Palatino Linotype" w:cs="Palatino Linotype"/>
              </w:rPr>
              <w:t xml:space="preserve">Entregó un documento que lleva por titulo </w:t>
            </w:r>
            <w:r w:rsidRPr="00E03DBC">
              <w:t xml:space="preserve">REQUISITOS PARA OBTENER LA </w:t>
            </w:r>
            <w:r w:rsidRPr="00E03DBC">
              <w:rPr>
                <w:rFonts w:ascii="Palatino Linotype" w:eastAsia="Palatino Linotype" w:hAnsi="Palatino Linotype" w:cs="Palatino Linotype"/>
              </w:rPr>
              <w:t>INCLUSION AL PADRON DE UNIDADES ECONOMICAS, LICENCIA Y/O PERMISO DE FUNCIONAMIENTO COMERCIAL y contiene los requisitos para obtener licencia de funcionamiento comercial, de manera genérica.</w:t>
            </w:r>
          </w:p>
        </w:tc>
        <w:tc>
          <w:tcPr>
            <w:tcW w:w="3012" w:type="dxa"/>
          </w:tcPr>
          <w:p w:rsidR="003A6924" w:rsidRPr="00E03DBC" w:rsidRDefault="008743D5">
            <w:pPr>
              <w:spacing w:line="360" w:lineRule="auto"/>
              <w:jc w:val="both"/>
              <w:rPr>
                <w:rFonts w:ascii="Palatino Linotype" w:eastAsia="Palatino Linotype" w:hAnsi="Palatino Linotype" w:cs="Palatino Linotype"/>
              </w:rPr>
            </w:pPr>
            <w:r w:rsidRPr="00E03DBC">
              <w:rPr>
                <w:rFonts w:ascii="Palatino Linotype" w:eastAsia="Palatino Linotype" w:hAnsi="Palatino Linotype" w:cs="Palatino Linotype"/>
              </w:rPr>
              <w:t>Entregó información. Se debe estudiar si atiende a la solicitud.</w:t>
            </w:r>
          </w:p>
        </w:tc>
      </w:tr>
      <w:tr w:rsidR="003A6924" w:rsidRPr="00E03DBC">
        <w:tc>
          <w:tcPr>
            <w:tcW w:w="3011" w:type="dxa"/>
          </w:tcPr>
          <w:p w:rsidR="003A6924" w:rsidRPr="00E03DBC" w:rsidRDefault="008743D5">
            <w:pPr>
              <w:spacing w:line="360" w:lineRule="auto"/>
              <w:jc w:val="both"/>
              <w:rPr>
                <w:rFonts w:ascii="Palatino Linotype" w:eastAsia="Palatino Linotype" w:hAnsi="Palatino Linotype" w:cs="Palatino Linotype"/>
                <w:b/>
              </w:rPr>
            </w:pPr>
            <w:r w:rsidRPr="00E03DBC">
              <w:rPr>
                <w:rFonts w:ascii="Palatino Linotype" w:eastAsia="Palatino Linotype" w:hAnsi="Palatino Linotype" w:cs="Palatino Linotype"/>
                <w:color w:val="000000"/>
              </w:rPr>
              <w:t xml:space="preserve">5. Número de licencias de funcionamiento se encuentran vigentes para unidades económicas al doce de octubre de dos mil veintitrés. </w:t>
            </w:r>
          </w:p>
        </w:tc>
        <w:tc>
          <w:tcPr>
            <w:tcW w:w="3011" w:type="dxa"/>
          </w:tcPr>
          <w:p w:rsidR="003A6924" w:rsidRPr="00E03DBC" w:rsidRDefault="008743D5">
            <w:pPr>
              <w:spacing w:line="360" w:lineRule="auto"/>
              <w:jc w:val="both"/>
              <w:rPr>
                <w:rFonts w:ascii="Palatino Linotype" w:eastAsia="Palatino Linotype" w:hAnsi="Palatino Linotype" w:cs="Palatino Linotype"/>
                <w:b/>
              </w:rPr>
            </w:pPr>
            <w:r w:rsidRPr="00E03DBC">
              <w:rPr>
                <w:rFonts w:ascii="Palatino Linotype" w:eastAsia="Palatino Linotype" w:hAnsi="Palatino Linotype" w:cs="Palatino Linotype"/>
              </w:rPr>
              <w:t>Respondió la Directora de Desarrollo Económico.</w:t>
            </w:r>
          </w:p>
          <w:p w:rsidR="003A6924" w:rsidRPr="00E03DBC" w:rsidRDefault="003A6924">
            <w:pPr>
              <w:spacing w:line="360" w:lineRule="auto"/>
              <w:jc w:val="both"/>
              <w:rPr>
                <w:rFonts w:ascii="Palatino Linotype" w:eastAsia="Palatino Linotype" w:hAnsi="Palatino Linotype" w:cs="Palatino Linotype"/>
                <w:b/>
              </w:rPr>
            </w:pPr>
          </w:p>
          <w:p w:rsidR="003A6924" w:rsidRPr="00E03DBC" w:rsidRDefault="008743D5">
            <w:pPr>
              <w:spacing w:line="360" w:lineRule="auto"/>
              <w:jc w:val="both"/>
              <w:rPr>
                <w:rFonts w:ascii="Palatino Linotype" w:eastAsia="Palatino Linotype" w:hAnsi="Palatino Linotype" w:cs="Palatino Linotype"/>
                <w:b/>
              </w:rPr>
            </w:pPr>
            <w:r w:rsidRPr="00E03DBC">
              <w:rPr>
                <w:rFonts w:ascii="Palatino Linotype" w:eastAsia="Palatino Linotype" w:hAnsi="Palatino Linotype" w:cs="Palatino Linotype"/>
                <w:b/>
              </w:rPr>
              <w:t>Respuesta:</w:t>
            </w:r>
          </w:p>
          <w:p w:rsidR="003A6924" w:rsidRPr="00E03DBC" w:rsidRDefault="008743D5">
            <w:pPr>
              <w:spacing w:line="360" w:lineRule="auto"/>
              <w:jc w:val="both"/>
              <w:rPr>
                <w:rFonts w:ascii="Palatino Linotype" w:eastAsia="Palatino Linotype" w:hAnsi="Palatino Linotype" w:cs="Palatino Linotype"/>
                <w:b/>
              </w:rPr>
            </w:pPr>
            <w:r w:rsidRPr="00E03DBC">
              <w:rPr>
                <w:rFonts w:ascii="Palatino Linotype" w:eastAsia="Palatino Linotype" w:hAnsi="Palatino Linotype" w:cs="Palatino Linotype"/>
              </w:rPr>
              <w:t>Respondió que la información podría encontrarse en la Tesorería, que no se tienen registros en la Dirección de Desarrollo Económico.</w:t>
            </w:r>
          </w:p>
        </w:tc>
        <w:tc>
          <w:tcPr>
            <w:tcW w:w="3012" w:type="dxa"/>
          </w:tcPr>
          <w:p w:rsidR="003A6924" w:rsidRPr="00E03DBC" w:rsidRDefault="008743D5">
            <w:pPr>
              <w:spacing w:line="360" w:lineRule="auto"/>
              <w:jc w:val="both"/>
              <w:rPr>
                <w:rFonts w:ascii="Palatino Linotype" w:eastAsia="Palatino Linotype" w:hAnsi="Palatino Linotype" w:cs="Palatino Linotype"/>
                <w:b/>
              </w:rPr>
            </w:pPr>
            <w:r w:rsidRPr="00E03DBC">
              <w:rPr>
                <w:rFonts w:ascii="Palatino Linotype" w:eastAsia="Palatino Linotype" w:hAnsi="Palatino Linotype" w:cs="Palatino Linotype"/>
              </w:rPr>
              <w:t>Información incompleta.</w:t>
            </w:r>
          </w:p>
        </w:tc>
      </w:tr>
      <w:tr w:rsidR="003A6924" w:rsidRPr="00E03DBC">
        <w:tc>
          <w:tcPr>
            <w:tcW w:w="3011" w:type="dxa"/>
          </w:tcPr>
          <w:p w:rsidR="003A6924" w:rsidRPr="00E03DBC" w:rsidRDefault="008743D5">
            <w:pPr>
              <w:spacing w:line="360" w:lineRule="auto"/>
              <w:jc w:val="both"/>
              <w:rPr>
                <w:rFonts w:ascii="Palatino Linotype" w:eastAsia="Palatino Linotype" w:hAnsi="Palatino Linotype" w:cs="Palatino Linotype"/>
                <w:b/>
              </w:rPr>
            </w:pPr>
            <w:r w:rsidRPr="00E03DBC">
              <w:rPr>
                <w:rFonts w:ascii="Palatino Linotype" w:eastAsia="Palatino Linotype" w:hAnsi="Palatino Linotype" w:cs="Palatino Linotype"/>
                <w:color w:val="000000"/>
              </w:rPr>
              <w:t>6. Número unidades económicas se encuentran registradas en el Registro Municipal de Unidades Económicas, al doce de octubre de dos mil veintitrés.</w:t>
            </w:r>
          </w:p>
        </w:tc>
        <w:tc>
          <w:tcPr>
            <w:tcW w:w="3011" w:type="dxa"/>
          </w:tcPr>
          <w:p w:rsidR="003A6924" w:rsidRPr="00E03DBC" w:rsidRDefault="008743D5">
            <w:pPr>
              <w:spacing w:line="360" w:lineRule="auto"/>
              <w:jc w:val="both"/>
              <w:rPr>
                <w:rFonts w:ascii="Palatino Linotype" w:eastAsia="Palatino Linotype" w:hAnsi="Palatino Linotype" w:cs="Palatino Linotype"/>
                <w:b/>
              </w:rPr>
            </w:pPr>
            <w:r w:rsidRPr="00E03DBC">
              <w:rPr>
                <w:rFonts w:ascii="Palatino Linotype" w:eastAsia="Palatino Linotype" w:hAnsi="Palatino Linotype" w:cs="Palatino Linotype"/>
              </w:rPr>
              <w:t>Respondió la Directora de Desarrollo Económico.</w:t>
            </w:r>
          </w:p>
          <w:p w:rsidR="003A6924" w:rsidRPr="00E03DBC" w:rsidRDefault="003A6924">
            <w:pPr>
              <w:spacing w:line="360" w:lineRule="auto"/>
              <w:jc w:val="both"/>
              <w:rPr>
                <w:rFonts w:ascii="Palatino Linotype" w:eastAsia="Palatino Linotype" w:hAnsi="Palatino Linotype" w:cs="Palatino Linotype"/>
                <w:b/>
              </w:rPr>
            </w:pPr>
          </w:p>
          <w:p w:rsidR="003A6924" w:rsidRPr="00E03DBC" w:rsidRDefault="008743D5">
            <w:pPr>
              <w:spacing w:line="360" w:lineRule="auto"/>
              <w:jc w:val="both"/>
              <w:rPr>
                <w:rFonts w:ascii="Palatino Linotype" w:eastAsia="Palatino Linotype" w:hAnsi="Palatino Linotype" w:cs="Palatino Linotype"/>
                <w:b/>
              </w:rPr>
            </w:pPr>
            <w:r w:rsidRPr="00E03DBC">
              <w:rPr>
                <w:rFonts w:ascii="Palatino Linotype" w:eastAsia="Palatino Linotype" w:hAnsi="Palatino Linotype" w:cs="Palatino Linotype"/>
                <w:b/>
              </w:rPr>
              <w:t>Respuesta:</w:t>
            </w:r>
          </w:p>
          <w:p w:rsidR="003A6924" w:rsidRPr="00E03DBC" w:rsidRDefault="008743D5">
            <w:pPr>
              <w:spacing w:line="360" w:lineRule="auto"/>
              <w:jc w:val="both"/>
              <w:rPr>
                <w:rFonts w:ascii="Palatino Linotype" w:eastAsia="Palatino Linotype" w:hAnsi="Palatino Linotype" w:cs="Palatino Linotype"/>
                <w:b/>
              </w:rPr>
            </w:pPr>
            <w:r w:rsidRPr="00E03DBC">
              <w:rPr>
                <w:rFonts w:ascii="Palatino Linotype" w:eastAsia="Palatino Linotype" w:hAnsi="Palatino Linotype" w:cs="Palatino Linotype"/>
              </w:rPr>
              <w:t>Respondió que la información podría encontrarse en la Tesorería, que no se tienen registros en la Dirección de Desarrollo Económico.</w:t>
            </w:r>
          </w:p>
        </w:tc>
        <w:tc>
          <w:tcPr>
            <w:tcW w:w="3012" w:type="dxa"/>
          </w:tcPr>
          <w:p w:rsidR="003A6924" w:rsidRPr="00E03DBC" w:rsidRDefault="008743D5">
            <w:pPr>
              <w:spacing w:line="360" w:lineRule="auto"/>
              <w:jc w:val="both"/>
              <w:rPr>
                <w:rFonts w:ascii="Palatino Linotype" w:eastAsia="Palatino Linotype" w:hAnsi="Palatino Linotype" w:cs="Palatino Linotype"/>
                <w:b/>
              </w:rPr>
            </w:pPr>
            <w:r w:rsidRPr="00E03DBC">
              <w:rPr>
                <w:rFonts w:ascii="Palatino Linotype" w:eastAsia="Palatino Linotype" w:hAnsi="Palatino Linotype" w:cs="Palatino Linotype"/>
              </w:rPr>
              <w:t>Información incompleta.</w:t>
            </w:r>
          </w:p>
        </w:tc>
      </w:tr>
      <w:tr w:rsidR="003A6924" w:rsidRPr="00E03DBC">
        <w:tc>
          <w:tcPr>
            <w:tcW w:w="3011" w:type="dxa"/>
          </w:tcPr>
          <w:p w:rsidR="003A6924" w:rsidRPr="00E03DBC" w:rsidRDefault="008743D5">
            <w:pPr>
              <w:spacing w:line="360" w:lineRule="auto"/>
              <w:jc w:val="both"/>
              <w:rPr>
                <w:rFonts w:ascii="Palatino Linotype" w:eastAsia="Palatino Linotype" w:hAnsi="Palatino Linotype" w:cs="Palatino Linotype"/>
                <w:b/>
              </w:rPr>
            </w:pPr>
            <w:r w:rsidRPr="00E03DBC">
              <w:rPr>
                <w:rFonts w:ascii="Palatino Linotype" w:eastAsia="Palatino Linotype" w:hAnsi="Palatino Linotype" w:cs="Palatino Linotype"/>
                <w:color w:val="000000"/>
              </w:rPr>
              <w:t>7. Copia de las actas de instalación y sesiones de las comisiones edilicias municipales que se hayan realizado a la fecha de recepción de la presente.</w:t>
            </w:r>
          </w:p>
        </w:tc>
        <w:tc>
          <w:tcPr>
            <w:tcW w:w="3011" w:type="dxa"/>
          </w:tcPr>
          <w:p w:rsidR="003A6924" w:rsidRPr="00E03DBC" w:rsidRDefault="008743D5">
            <w:pPr>
              <w:spacing w:line="360" w:lineRule="auto"/>
              <w:jc w:val="both"/>
              <w:rPr>
                <w:rFonts w:ascii="Palatino Linotype" w:eastAsia="Palatino Linotype" w:hAnsi="Palatino Linotype" w:cs="Palatino Linotype"/>
              </w:rPr>
            </w:pPr>
            <w:r w:rsidRPr="00E03DBC">
              <w:rPr>
                <w:rFonts w:ascii="Palatino Linotype" w:eastAsia="Palatino Linotype" w:hAnsi="Palatino Linotype" w:cs="Palatino Linotype"/>
              </w:rPr>
              <w:t>Respondió la Secretaria del Ayuntamiento.</w:t>
            </w:r>
          </w:p>
          <w:p w:rsidR="003A6924" w:rsidRPr="00E03DBC" w:rsidRDefault="003A6924">
            <w:pPr>
              <w:spacing w:line="360" w:lineRule="auto"/>
              <w:jc w:val="both"/>
              <w:rPr>
                <w:rFonts w:ascii="Palatino Linotype" w:eastAsia="Palatino Linotype" w:hAnsi="Palatino Linotype" w:cs="Palatino Linotype"/>
              </w:rPr>
            </w:pPr>
          </w:p>
          <w:p w:rsidR="003A6924" w:rsidRPr="00E03DBC" w:rsidRDefault="008743D5">
            <w:pPr>
              <w:spacing w:line="360" w:lineRule="auto"/>
              <w:jc w:val="both"/>
              <w:rPr>
                <w:rFonts w:ascii="Palatino Linotype" w:eastAsia="Palatino Linotype" w:hAnsi="Palatino Linotype" w:cs="Palatino Linotype"/>
              </w:rPr>
            </w:pPr>
            <w:r w:rsidRPr="00E03DBC">
              <w:rPr>
                <w:rFonts w:ascii="Palatino Linotype" w:eastAsia="Palatino Linotype" w:hAnsi="Palatino Linotype" w:cs="Palatino Linotype"/>
              </w:rPr>
              <w:t>Respuesta:</w:t>
            </w:r>
          </w:p>
          <w:p w:rsidR="003A6924" w:rsidRPr="00E03DBC" w:rsidRDefault="003A6924">
            <w:pPr>
              <w:spacing w:line="360" w:lineRule="auto"/>
              <w:jc w:val="both"/>
              <w:rPr>
                <w:rFonts w:ascii="Palatino Linotype" w:eastAsia="Palatino Linotype" w:hAnsi="Palatino Linotype" w:cs="Palatino Linotype"/>
              </w:rPr>
            </w:pPr>
          </w:p>
          <w:p w:rsidR="003A6924" w:rsidRPr="00E03DBC" w:rsidRDefault="008743D5">
            <w:pPr>
              <w:spacing w:line="360" w:lineRule="auto"/>
              <w:jc w:val="both"/>
              <w:rPr>
                <w:rFonts w:ascii="Palatino Linotype" w:eastAsia="Palatino Linotype" w:hAnsi="Palatino Linotype" w:cs="Palatino Linotype"/>
              </w:rPr>
            </w:pPr>
            <w:r w:rsidRPr="00E03DBC">
              <w:rPr>
                <w:rFonts w:ascii="Palatino Linotype" w:eastAsia="Palatino Linotype" w:hAnsi="Palatino Linotype" w:cs="Palatino Linotype"/>
              </w:rPr>
              <w:t xml:space="preserve">Entregó un listado de cuatro comisiones y orientó a pedir la información directamente a los presidentes de cada comisión. </w:t>
            </w:r>
          </w:p>
        </w:tc>
        <w:tc>
          <w:tcPr>
            <w:tcW w:w="3012" w:type="dxa"/>
          </w:tcPr>
          <w:p w:rsidR="003A6924" w:rsidRPr="00E03DBC" w:rsidRDefault="008743D5">
            <w:pPr>
              <w:spacing w:line="360" w:lineRule="auto"/>
              <w:jc w:val="both"/>
              <w:rPr>
                <w:rFonts w:ascii="Palatino Linotype" w:eastAsia="Palatino Linotype" w:hAnsi="Palatino Linotype" w:cs="Palatino Linotype"/>
              </w:rPr>
            </w:pPr>
            <w:r w:rsidRPr="00E03DBC">
              <w:rPr>
                <w:rFonts w:ascii="Palatino Linotype" w:eastAsia="Palatino Linotype" w:hAnsi="Palatino Linotype" w:cs="Palatino Linotype"/>
              </w:rPr>
              <w:t>Información incompleta:</w:t>
            </w:r>
          </w:p>
        </w:tc>
      </w:tr>
    </w:tbl>
    <w:p w:rsidR="003A6924" w:rsidRPr="00E03DBC" w:rsidRDefault="003A6924">
      <w:pPr>
        <w:spacing w:line="360" w:lineRule="auto"/>
        <w:jc w:val="both"/>
        <w:rPr>
          <w:rFonts w:ascii="Palatino Linotype" w:eastAsia="Palatino Linotype" w:hAnsi="Palatino Linotype" w:cs="Palatino Linotype"/>
          <w:b/>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 xml:space="preserve">En este contexto, lo pertinente es entrar al estudio de cada uno de los puntos debido a la inconformidad planteada por el Particular, pues aún cuando hay puntos que en apariencia, atienden la solicitud, los motivos de inconformidad, constriñen a este Organismo Garante, a entrar al estudio de las respuestas para determinar si faltó entregar información: </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b/>
          <w:color w:val="000000"/>
          <w:sz w:val="22"/>
          <w:szCs w:val="22"/>
        </w:rPr>
      </w:pPr>
      <w:r w:rsidRPr="00E03DBC">
        <w:rPr>
          <w:rFonts w:ascii="Palatino Linotype" w:eastAsia="Palatino Linotype" w:hAnsi="Palatino Linotype" w:cs="Palatino Linotype"/>
          <w:b/>
          <w:color w:val="000000"/>
          <w:sz w:val="22"/>
          <w:szCs w:val="22"/>
        </w:rPr>
        <w:t>1. De las personas remitidas al oficial mediador y calificador en el municipio del primero de julio al doce de octubre de dos mil veintitrés.</w:t>
      </w:r>
    </w:p>
    <w:p w:rsidR="003A6924" w:rsidRPr="00E03DBC" w:rsidRDefault="008743D5">
      <w:pPr>
        <w:numPr>
          <w:ilvl w:val="0"/>
          <w:numId w:val="2"/>
        </w:numPr>
        <w:pBdr>
          <w:top w:val="nil"/>
          <w:left w:val="nil"/>
          <w:bottom w:val="nil"/>
          <w:right w:val="nil"/>
          <w:between w:val="nil"/>
        </w:pBdr>
        <w:tabs>
          <w:tab w:val="left" w:pos="4667"/>
        </w:tabs>
        <w:spacing w:line="360" w:lineRule="auto"/>
        <w:ind w:right="567"/>
        <w:jc w:val="both"/>
        <w:rPr>
          <w:rFonts w:ascii="Palatino Linotype" w:eastAsia="Palatino Linotype" w:hAnsi="Palatino Linotype" w:cs="Palatino Linotype"/>
          <w:b/>
          <w:color w:val="000000"/>
          <w:sz w:val="22"/>
          <w:szCs w:val="22"/>
        </w:rPr>
      </w:pPr>
      <w:r w:rsidRPr="00E03DBC">
        <w:rPr>
          <w:rFonts w:ascii="Palatino Linotype" w:eastAsia="Palatino Linotype" w:hAnsi="Palatino Linotype" w:cs="Palatino Linotype"/>
          <w:b/>
          <w:color w:val="000000"/>
          <w:sz w:val="22"/>
          <w:szCs w:val="22"/>
        </w:rPr>
        <w:t>Número de personas remitidas.</w:t>
      </w:r>
    </w:p>
    <w:p w:rsidR="003A6924" w:rsidRPr="00E03DBC" w:rsidRDefault="008743D5">
      <w:pPr>
        <w:numPr>
          <w:ilvl w:val="0"/>
          <w:numId w:val="2"/>
        </w:numPr>
        <w:pBdr>
          <w:top w:val="nil"/>
          <w:left w:val="nil"/>
          <w:bottom w:val="nil"/>
          <w:right w:val="nil"/>
          <w:between w:val="nil"/>
        </w:pBdr>
        <w:tabs>
          <w:tab w:val="left" w:pos="4667"/>
        </w:tabs>
        <w:spacing w:line="360" w:lineRule="auto"/>
        <w:ind w:right="567"/>
        <w:jc w:val="both"/>
        <w:rPr>
          <w:rFonts w:ascii="Palatino Linotype" w:eastAsia="Palatino Linotype" w:hAnsi="Palatino Linotype" w:cs="Palatino Linotype"/>
          <w:b/>
          <w:color w:val="000000"/>
          <w:sz w:val="22"/>
          <w:szCs w:val="22"/>
        </w:rPr>
      </w:pPr>
      <w:r w:rsidRPr="00E03DBC">
        <w:rPr>
          <w:rFonts w:ascii="Palatino Linotype" w:eastAsia="Palatino Linotype" w:hAnsi="Palatino Linotype" w:cs="Palatino Linotype"/>
          <w:b/>
          <w:color w:val="000000"/>
          <w:sz w:val="22"/>
          <w:szCs w:val="22"/>
        </w:rPr>
        <w:t>Tipos de sanciones aplicadas.</w:t>
      </w:r>
    </w:p>
    <w:p w:rsidR="003A6924" w:rsidRPr="00E03DBC" w:rsidRDefault="008743D5">
      <w:pPr>
        <w:numPr>
          <w:ilvl w:val="0"/>
          <w:numId w:val="2"/>
        </w:numPr>
        <w:pBdr>
          <w:top w:val="nil"/>
          <w:left w:val="nil"/>
          <w:bottom w:val="nil"/>
          <w:right w:val="nil"/>
          <w:between w:val="nil"/>
        </w:pBdr>
        <w:tabs>
          <w:tab w:val="left" w:pos="4667"/>
        </w:tabs>
        <w:spacing w:line="360" w:lineRule="auto"/>
        <w:ind w:right="567"/>
        <w:jc w:val="both"/>
        <w:rPr>
          <w:rFonts w:ascii="Palatino Linotype" w:eastAsia="Palatino Linotype" w:hAnsi="Palatino Linotype" w:cs="Palatino Linotype"/>
          <w:b/>
          <w:color w:val="000000"/>
          <w:sz w:val="22"/>
          <w:szCs w:val="22"/>
        </w:rPr>
      </w:pPr>
      <w:r w:rsidRPr="00E03DBC">
        <w:rPr>
          <w:rFonts w:ascii="Palatino Linotype" w:eastAsia="Palatino Linotype" w:hAnsi="Palatino Linotype" w:cs="Palatino Linotype"/>
          <w:b/>
          <w:color w:val="000000"/>
          <w:sz w:val="22"/>
          <w:szCs w:val="22"/>
        </w:rPr>
        <w:t>Causas que generaron las sanciones.</w:t>
      </w:r>
    </w:p>
    <w:p w:rsidR="003A6924" w:rsidRPr="00E03DBC" w:rsidRDefault="008743D5">
      <w:pPr>
        <w:numPr>
          <w:ilvl w:val="0"/>
          <w:numId w:val="2"/>
        </w:numPr>
        <w:pBdr>
          <w:top w:val="nil"/>
          <w:left w:val="nil"/>
          <w:bottom w:val="nil"/>
          <w:right w:val="nil"/>
          <w:between w:val="nil"/>
        </w:pBdr>
        <w:tabs>
          <w:tab w:val="left" w:pos="4667"/>
        </w:tabs>
        <w:spacing w:line="360" w:lineRule="auto"/>
        <w:ind w:right="567"/>
        <w:jc w:val="both"/>
        <w:rPr>
          <w:rFonts w:ascii="Palatino Linotype" w:eastAsia="Palatino Linotype" w:hAnsi="Palatino Linotype" w:cs="Palatino Linotype"/>
          <w:b/>
          <w:color w:val="000000"/>
          <w:sz w:val="22"/>
          <w:szCs w:val="22"/>
        </w:rPr>
      </w:pPr>
      <w:r w:rsidRPr="00E03DBC">
        <w:rPr>
          <w:rFonts w:ascii="Palatino Linotype" w:eastAsia="Palatino Linotype" w:hAnsi="Palatino Linotype" w:cs="Palatino Linotype"/>
          <w:b/>
          <w:color w:val="000000"/>
          <w:sz w:val="22"/>
          <w:szCs w:val="22"/>
        </w:rPr>
        <w:t>Correlación entre el número de personas remitidas y cada tipo de sanción.</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Sobre estos puntos, debemos primero identificar que respondió el Director de la Oficialía Mediadora – Conciliadora y de las Oficialías Calificadoras de Chimalhuacán; el Bando Municipal 2023, contempla en su artículo 69, fracción XVIII. a la Dirección señalada como una unidad administrativa centralizada.</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 xml:space="preserve">En el Organigrama localizable en la liga de acceso directo </w:t>
      </w:r>
      <w:hyperlink r:id="rId8">
        <w:r w:rsidRPr="00E03DBC">
          <w:rPr>
            <w:rFonts w:ascii="Palatino Linotype" w:eastAsia="Palatino Linotype" w:hAnsi="Palatino Linotype" w:cs="Palatino Linotype"/>
            <w:color w:val="0563C1"/>
            <w:sz w:val="22"/>
            <w:szCs w:val="22"/>
            <w:u w:val="single"/>
          </w:rPr>
          <w:t>https://drive.google.com/file/d/1vt8ZuJ-BX4Ag40hJ6iwnJHP0qNBJA1wq/view</w:t>
        </w:r>
      </w:hyperlink>
      <w:r w:rsidRPr="00E03DBC">
        <w:rPr>
          <w:rFonts w:ascii="Palatino Linotype" w:eastAsia="Palatino Linotype" w:hAnsi="Palatino Linotype" w:cs="Palatino Linotype"/>
          <w:sz w:val="22"/>
          <w:szCs w:val="22"/>
        </w:rPr>
        <w:t xml:space="preserve"> (información recuperada el dos de mayo de dos mil veinticuatro a las diez hora con ocho minutos), se puede afirmar que esta Dirección, es jerárquicamente superior, a las </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15.1 OFICIALÍA MEDIADORA – CONCILIADORA (FUNDIDORES).</w:t>
      </w: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15.2. OFICIALÍA CALIFICADORA NO. 1 (CABECERA MUNICIPAL).</w:t>
      </w: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15.3.  OFICIALÍA CALIFICADORA NO. 2 (FUNDIDORES).</w:t>
      </w: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15.4. OFICIALÍA CALIFICADORA NO. 3 (VIDRIEROS).</w:t>
      </w: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15.5. OFICIALÍA CALIFICADORA NO. 4 (SAN PEDRO).</w:t>
      </w: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15.6. OFICIALÍA CALIFICADORA NO. 5 (ZONA URBANA EJIDAL SAN AGUSTÍN ATLAPULCO).</w:t>
      </w: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15.7. OFICIALÍA CALIFICADORA NO. 6 (SAN LORENZO).</w:t>
      </w: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15.8. OFICIALÍA CALIFICADORA NO. 7 (TLATEL XOCHITENCO).</w:t>
      </w: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15.9. OFICIALÍA CALIFICADORA NO. 8 (EJIDO DE SANTA MARÍA CHIMALHUACÁN).</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Sus atribuciones se encuentran contempladas en los artículos 277 al 286 del Bando Municipal del H. Ayuntamiento de Chimalhuacán, y contempla las atribuciones para poseer toda la información contenida en este punto de información.</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Debemos incluso señalar que el Sujeto Obligado, entregó la tabla conforme al interés del Particular, como se aprecia de las siguientes imágenes:</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jc w:val="center"/>
        <w:rPr>
          <w:rFonts w:ascii="Palatino Linotype" w:eastAsia="Palatino Linotype" w:hAnsi="Palatino Linotype" w:cs="Palatino Linotype"/>
          <w:sz w:val="22"/>
          <w:szCs w:val="22"/>
        </w:rPr>
      </w:pPr>
      <w:r w:rsidRPr="00E03DBC">
        <w:rPr>
          <w:noProof/>
          <w:lang w:eastAsia="es-MX"/>
        </w:rPr>
        <w:drawing>
          <wp:inline distT="0" distB="0" distL="0" distR="0">
            <wp:extent cx="5030357" cy="5094574"/>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40302" t="18289" r="20722" b="11504"/>
                    <a:stretch>
                      <a:fillRect/>
                    </a:stretch>
                  </pic:blipFill>
                  <pic:spPr>
                    <a:xfrm>
                      <a:off x="0" y="0"/>
                      <a:ext cx="5030357" cy="5094574"/>
                    </a:xfrm>
                    <a:prstGeom prst="rect">
                      <a:avLst/>
                    </a:prstGeom>
                    <a:ln/>
                  </pic:spPr>
                </pic:pic>
              </a:graphicData>
            </a:graphic>
          </wp:inline>
        </w:drawing>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jc w:val="center"/>
        <w:rPr>
          <w:rFonts w:ascii="Palatino Linotype" w:eastAsia="Palatino Linotype" w:hAnsi="Palatino Linotype" w:cs="Palatino Linotype"/>
          <w:sz w:val="22"/>
          <w:szCs w:val="22"/>
        </w:rPr>
      </w:pPr>
      <w:r w:rsidRPr="00E03DBC">
        <w:rPr>
          <w:noProof/>
          <w:lang w:eastAsia="es-MX"/>
        </w:rPr>
        <w:drawing>
          <wp:inline distT="0" distB="0" distL="0" distR="0">
            <wp:extent cx="4576291" cy="2650435"/>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9971" t="26844" r="20222" b="32153"/>
                    <a:stretch>
                      <a:fillRect/>
                    </a:stretch>
                  </pic:blipFill>
                  <pic:spPr>
                    <a:xfrm>
                      <a:off x="0" y="0"/>
                      <a:ext cx="4576291" cy="2650435"/>
                    </a:xfrm>
                    <a:prstGeom prst="rect">
                      <a:avLst/>
                    </a:prstGeom>
                    <a:ln/>
                  </pic:spPr>
                </pic:pic>
              </a:graphicData>
            </a:graphic>
          </wp:inline>
        </w:drawing>
      </w:r>
    </w:p>
    <w:p w:rsidR="003A6924" w:rsidRPr="00E03DBC" w:rsidRDefault="003A6924">
      <w:pPr>
        <w:spacing w:line="360" w:lineRule="auto"/>
        <w:jc w:val="both"/>
        <w:rPr>
          <w:rFonts w:ascii="Palatino Linotype" w:eastAsia="Palatino Linotype" w:hAnsi="Palatino Linotype" w:cs="Palatino Linotype"/>
          <w:b/>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Así, la información fue entregada, en cada uno de los puntos de información, pues señaló la cantidad de personas que fueron sancionadas, los tipos de sanciones e incluso entregó una tabla en donde correlacionó las conductas que originaron las sanciones y la cantidad de sanciones aplicadas e incluso entregó el fundamento legal.</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b/>
          <w:color w:val="000000"/>
          <w:sz w:val="22"/>
          <w:szCs w:val="22"/>
        </w:rPr>
      </w:pPr>
      <w:r w:rsidRPr="00E03DBC">
        <w:rPr>
          <w:rFonts w:ascii="Palatino Linotype" w:eastAsia="Palatino Linotype" w:hAnsi="Palatino Linotype" w:cs="Palatino Linotype"/>
          <w:b/>
          <w:color w:val="000000"/>
          <w:sz w:val="22"/>
          <w:szCs w:val="22"/>
        </w:rPr>
        <w:t>2. Ingresos que reporta la Tesorería Municipal, de las sanciones por faltas administrativas cometidas por personas que fueron presentadas ante los oficiales conciliadores.</w:t>
      </w:r>
    </w:p>
    <w:p w:rsidR="003A6924" w:rsidRPr="00E03DBC" w:rsidRDefault="003A6924">
      <w:pPr>
        <w:tabs>
          <w:tab w:val="left" w:pos="4667"/>
        </w:tabs>
        <w:spacing w:line="360" w:lineRule="auto"/>
        <w:ind w:right="567"/>
        <w:jc w:val="both"/>
        <w:rPr>
          <w:rFonts w:ascii="Palatino Linotype" w:eastAsia="Palatino Linotype" w:hAnsi="Palatino Linotype" w:cs="Palatino Linotype"/>
          <w:b/>
          <w:color w:val="000000"/>
          <w:sz w:val="22"/>
          <w:szCs w:val="22"/>
        </w:rPr>
      </w:pPr>
    </w:p>
    <w:p w:rsidR="003A6924" w:rsidRPr="00E03DBC" w:rsidRDefault="008743D5">
      <w:pPr>
        <w:tabs>
          <w:tab w:val="left" w:pos="4667"/>
        </w:tabs>
        <w:spacing w:line="360" w:lineRule="auto"/>
        <w:ind w:right="567"/>
        <w:jc w:val="both"/>
        <w:rPr>
          <w:rFonts w:ascii="Palatino Linotype" w:eastAsia="Palatino Linotype" w:hAnsi="Palatino Linotype" w:cs="Palatino Linotype"/>
          <w:color w:val="000000"/>
          <w:sz w:val="22"/>
          <w:szCs w:val="22"/>
        </w:rPr>
      </w:pPr>
      <w:r w:rsidRPr="00E03DBC">
        <w:rPr>
          <w:rFonts w:ascii="Palatino Linotype" w:eastAsia="Palatino Linotype" w:hAnsi="Palatino Linotype" w:cs="Palatino Linotype"/>
          <w:color w:val="000000"/>
          <w:sz w:val="22"/>
          <w:szCs w:val="22"/>
        </w:rPr>
        <w:t>Sobre este punto, no se pronunció la Tesorería Municipal, lo hizo el habilitado competente para conocer sobre la imposición de infracciones administrativas, como se contempla en el artículo 293, del Bando Municipal del Ayuntamiento de Chimalhuacán para el año 2023.</w:t>
      </w:r>
    </w:p>
    <w:p w:rsidR="003A6924" w:rsidRPr="00E03DBC" w:rsidRDefault="003A6924">
      <w:pPr>
        <w:tabs>
          <w:tab w:val="left" w:pos="4667"/>
        </w:tabs>
        <w:spacing w:line="360" w:lineRule="auto"/>
        <w:ind w:right="567"/>
        <w:jc w:val="both"/>
        <w:rPr>
          <w:rFonts w:ascii="Palatino Linotype" w:eastAsia="Palatino Linotype" w:hAnsi="Palatino Linotype" w:cs="Palatino Linotype"/>
          <w:color w:val="000000"/>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En este orden de ideas, debemos señalar que el Particular, solicitó no la cantidad de ingresos, sino de manera específica de estas sanciones impuestas por las oficialías mediadoras-conciliadoras, cuales son los ingresos que reporta la Tesorería Municipal, por esos conceptos en la temporalidad del primero de julio de dos mil veintitrés a la fecha de la solicitud que es el doce de octubre de la misma anualidad.</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Por ello, deberá pronunciarse el servidor público habilitado del área competente para poseer la información.</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b/>
          <w:color w:val="000000"/>
          <w:sz w:val="22"/>
          <w:szCs w:val="22"/>
        </w:rPr>
      </w:pPr>
      <w:r w:rsidRPr="00E03DBC">
        <w:rPr>
          <w:rFonts w:ascii="Palatino Linotype" w:eastAsia="Palatino Linotype" w:hAnsi="Palatino Linotype" w:cs="Palatino Linotype"/>
          <w:b/>
          <w:color w:val="000000"/>
          <w:sz w:val="22"/>
          <w:szCs w:val="22"/>
        </w:rPr>
        <w:t xml:space="preserve">3. Número de licencias de funcionamiento de unidades económicas expedidas desde el primero de enero de dos mil veintidós al doce de octubre de dos mil veintitrés. </w:t>
      </w: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b/>
          <w:color w:val="000000"/>
          <w:sz w:val="22"/>
          <w:szCs w:val="22"/>
        </w:rPr>
      </w:pPr>
      <w:r w:rsidRPr="00E03DBC">
        <w:rPr>
          <w:rFonts w:ascii="Palatino Linotype" w:eastAsia="Palatino Linotype" w:hAnsi="Palatino Linotype" w:cs="Palatino Linotype"/>
          <w:b/>
          <w:color w:val="000000"/>
          <w:sz w:val="22"/>
          <w:szCs w:val="22"/>
        </w:rPr>
        <w:t xml:space="preserve">5. Número de licencias de funcionamiento se encuentran vigentes para unidades económicas al doce de octubre de dos mil veintitrés. </w:t>
      </w: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b/>
          <w:color w:val="000000"/>
          <w:sz w:val="22"/>
          <w:szCs w:val="22"/>
        </w:rPr>
      </w:pPr>
      <w:r w:rsidRPr="00E03DBC">
        <w:rPr>
          <w:rFonts w:ascii="Palatino Linotype" w:eastAsia="Palatino Linotype" w:hAnsi="Palatino Linotype" w:cs="Palatino Linotype"/>
          <w:b/>
          <w:color w:val="000000"/>
          <w:sz w:val="22"/>
          <w:szCs w:val="22"/>
        </w:rPr>
        <w:t>6. Número unidades económicas se encuentran registradas en el Registro Municipal de Unidades Económicas, al doce de octubre de dos mil veintitrés.</w:t>
      </w:r>
    </w:p>
    <w:p w:rsidR="003A6924" w:rsidRPr="00E03DBC" w:rsidRDefault="003A6924">
      <w:pPr>
        <w:tabs>
          <w:tab w:val="left" w:pos="4667"/>
        </w:tabs>
        <w:spacing w:line="360" w:lineRule="auto"/>
        <w:ind w:left="567" w:right="567"/>
        <w:jc w:val="both"/>
        <w:rPr>
          <w:rFonts w:ascii="Palatino Linotype" w:eastAsia="Palatino Linotype" w:hAnsi="Palatino Linotype" w:cs="Palatino Linotype"/>
          <w:b/>
          <w:color w:val="000000"/>
          <w:sz w:val="22"/>
          <w:szCs w:val="22"/>
        </w:rPr>
      </w:pPr>
    </w:p>
    <w:p w:rsidR="003A6924" w:rsidRPr="00E03DBC" w:rsidRDefault="008743D5">
      <w:pPr>
        <w:tabs>
          <w:tab w:val="left" w:pos="4667"/>
        </w:tabs>
        <w:spacing w:line="360" w:lineRule="auto"/>
        <w:ind w:right="567"/>
        <w:jc w:val="both"/>
        <w:rPr>
          <w:rFonts w:ascii="Palatino Linotype" w:eastAsia="Palatino Linotype" w:hAnsi="Palatino Linotype" w:cs="Palatino Linotype"/>
          <w:color w:val="000000"/>
          <w:sz w:val="22"/>
          <w:szCs w:val="22"/>
        </w:rPr>
      </w:pPr>
      <w:r w:rsidRPr="00E03DBC">
        <w:rPr>
          <w:rFonts w:ascii="Palatino Linotype" w:eastAsia="Palatino Linotype" w:hAnsi="Palatino Linotype" w:cs="Palatino Linotype"/>
          <w:color w:val="000000"/>
          <w:sz w:val="22"/>
          <w:szCs w:val="22"/>
        </w:rPr>
        <w:t>Sobre estos tres puntos la Dirección de Desarrollo Económico respondió que la información no obra en sus archivos, debido a que esta información, se encuentra en poder de la Tesorería Municipal.</w:t>
      </w:r>
    </w:p>
    <w:p w:rsidR="003A6924" w:rsidRPr="00E03DBC" w:rsidRDefault="003A6924">
      <w:pPr>
        <w:tabs>
          <w:tab w:val="left" w:pos="4667"/>
        </w:tabs>
        <w:spacing w:line="360" w:lineRule="auto"/>
        <w:ind w:right="567"/>
        <w:jc w:val="both"/>
        <w:rPr>
          <w:rFonts w:ascii="Palatino Linotype" w:eastAsia="Palatino Linotype" w:hAnsi="Palatino Linotype" w:cs="Palatino Linotype"/>
          <w:color w:val="000000"/>
          <w:sz w:val="22"/>
          <w:szCs w:val="22"/>
        </w:rPr>
      </w:pPr>
    </w:p>
    <w:p w:rsidR="003A6924" w:rsidRPr="00E03DBC" w:rsidRDefault="008743D5">
      <w:pPr>
        <w:tabs>
          <w:tab w:val="left" w:pos="4667"/>
        </w:tabs>
        <w:spacing w:line="360" w:lineRule="auto"/>
        <w:ind w:right="567"/>
        <w:jc w:val="both"/>
        <w:rPr>
          <w:rFonts w:ascii="Palatino Linotype" w:eastAsia="Palatino Linotype" w:hAnsi="Palatino Linotype" w:cs="Palatino Linotype"/>
          <w:color w:val="000000"/>
          <w:sz w:val="22"/>
          <w:szCs w:val="22"/>
        </w:rPr>
      </w:pPr>
      <w:r w:rsidRPr="00E03DBC">
        <w:rPr>
          <w:rFonts w:ascii="Palatino Linotype" w:eastAsia="Palatino Linotype" w:hAnsi="Palatino Linotype" w:cs="Palatino Linotype"/>
          <w:color w:val="000000"/>
          <w:sz w:val="22"/>
          <w:szCs w:val="22"/>
        </w:rPr>
        <w:t>De las constancias de la respuesta, no se advierte pronunciamiento alguno por parte de la Tesorería Municipal; en esto contexto, debemos identificar que el artículo 226, del Bando Municipal en referencia contempla que es una atribución de la Presidencia, pero que se auxiliará de la Tesorería Municipal y que incluso, es está dependencia, por conducto de su Unidad Administrativa “Dirección de Ingresos”, es la competente para mantener actualizado el Padrón de establecimientos, para mayor claridad, se reproduce el artículo:</w:t>
      </w:r>
    </w:p>
    <w:p w:rsidR="003A6924" w:rsidRPr="00E03DBC" w:rsidRDefault="003A6924">
      <w:pPr>
        <w:tabs>
          <w:tab w:val="left" w:pos="4667"/>
        </w:tabs>
        <w:spacing w:line="360" w:lineRule="auto"/>
        <w:ind w:right="567"/>
        <w:jc w:val="both"/>
        <w:rPr>
          <w:rFonts w:ascii="Palatino Linotype" w:eastAsia="Palatino Linotype" w:hAnsi="Palatino Linotype" w:cs="Palatino Linotype"/>
          <w:color w:val="000000"/>
          <w:sz w:val="22"/>
          <w:szCs w:val="22"/>
        </w:rPr>
      </w:pP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i/>
          <w:color w:val="000000"/>
        </w:rPr>
      </w:pPr>
      <w:r w:rsidRPr="00E03DBC">
        <w:rPr>
          <w:rFonts w:ascii="Palatino Linotype" w:eastAsia="Palatino Linotype" w:hAnsi="Palatino Linotype" w:cs="Palatino Linotype"/>
          <w:i/>
        </w:rPr>
        <w:t>Artículo 226.- La Presidenta Municipal está facultada para expedir o negar licencias o permisos de funcionamiento para unidades económicas que se encuentren dentro del territorio municipal, auxiliándose de la Tesorería Municipal, por conducto de sus unidades administrativas adscritas a la Dirección de Ingresos para el trámite de gestión de éstas, las cuales tendrán la obligación de elaborar y mantener actualizado el Padrón de unidades económicas, coadyuvando además con el Ayuntamiento para denunciar ante la autoridad competente hechos y actos presuntamente constitutivos de delitos, por el ejercicio ilícito de las actividades no reguladas.</w:t>
      </w:r>
    </w:p>
    <w:p w:rsidR="003A6924" w:rsidRPr="00E03DBC" w:rsidRDefault="003A6924">
      <w:pPr>
        <w:tabs>
          <w:tab w:val="left" w:pos="4667"/>
        </w:tabs>
        <w:spacing w:line="360" w:lineRule="auto"/>
        <w:ind w:right="567"/>
        <w:jc w:val="both"/>
        <w:rPr>
          <w:rFonts w:ascii="Palatino Linotype" w:eastAsia="Palatino Linotype" w:hAnsi="Palatino Linotype" w:cs="Palatino Linotype"/>
          <w:b/>
          <w:color w:val="000000"/>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 xml:space="preserve">Entonces, tal como lo afirmó la Dirección de Desarrollo Económico, para atender este punto, deberá pronunciarse el Habilitado competente de la Tesorería. </w:t>
      </w:r>
    </w:p>
    <w:p w:rsidR="003A6924" w:rsidRPr="00E03DBC" w:rsidRDefault="003A6924">
      <w:pPr>
        <w:tabs>
          <w:tab w:val="left" w:pos="4667"/>
        </w:tabs>
        <w:spacing w:line="360" w:lineRule="auto"/>
        <w:ind w:right="567"/>
        <w:jc w:val="both"/>
        <w:rPr>
          <w:rFonts w:ascii="Palatino Linotype" w:eastAsia="Palatino Linotype" w:hAnsi="Palatino Linotype" w:cs="Palatino Linotype"/>
          <w:b/>
          <w:color w:val="000000"/>
          <w:sz w:val="22"/>
          <w:szCs w:val="22"/>
        </w:rPr>
      </w:pP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b/>
          <w:color w:val="000000"/>
          <w:sz w:val="22"/>
          <w:szCs w:val="22"/>
        </w:rPr>
      </w:pPr>
      <w:r w:rsidRPr="00E03DBC">
        <w:rPr>
          <w:rFonts w:ascii="Palatino Linotype" w:eastAsia="Palatino Linotype" w:hAnsi="Palatino Linotype" w:cs="Palatino Linotype"/>
          <w:b/>
          <w:color w:val="000000"/>
          <w:sz w:val="22"/>
          <w:szCs w:val="22"/>
        </w:rPr>
        <w:t>4. Requisitos para tramitar una licencia de funcionamiento para unidades económicas desreguladas.</w:t>
      </w:r>
    </w:p>
    <w:p w:rsidR="003A6924" w:rsidRPr="00E03DBC" w:rsidRDefault="003A6924">
      <w:pPr>
        <w:tabs>
          <w:tab w:val="left" w:pos="4667"/>
        </w:tabs>
        <w:spacing w:line="360" w:lineRule="auto"/>
        <w:ind w:right="567"/>
        <w:jc w:val="both"/>
        <w:rPr>
          <w:rFonts w:ascii="Palatino Linotype" w:eastAsia="Palatino Linotype" w:hAnsi="Palatino Linotype" w:cs="Palatino Linotype"/>
          <w:color w:val="000000"/>
          <w:sz w:val="22"/>
          <w:szCs w:val="22"/>
        </w:rPr>
      </w:pPr>
    </w:p>
    <w:p w:rsidR="003A6924" w:rsidRPr="00E03DBC" w:rsidRDefault="008743D5">
      <w:pPr>
        <w:tabs>
          <w:tab w:val="left" w:pos="4667"/>
        </w:tabs>
        <w:spacing w:line="360" w:lineRule="auto"/>
        <w:ind w:right="567"/>
        <w:jc w:val="both"/>
        <w:rPr>
          <w:rFonts w:ascii="Palatino Linotype" w:eastAsia="Palatino Linotype" w:hAnsi="Palatino Linotype" w:cs="Palatino Linotype"/>
          <w:color w:val="000000"/>
          <w:sz w:val="22"/>
          <w:szCs w:val="22"/>
        </w:rPr>
      </w:pPr>
      <w:r w:rsidRPr="00E03DBC">
        <w:rPr>
          <w:rFonts w:ascii="Palatino Linotype" w:eastAsia="Palatino Linotype" w:hAnsi="Palatino Linotype" w:cs="Palatino Linotype"/>
          <w:color w:val="000000"/>
          <w:sz w:val="22"/>
          <w:szCs w:val="22"/>
        </w:rPr>
        <w:t>Sobre este punto, se entregó el siguiente documento:</w:t>
      </w:r>
    </w:p>
    <w:p w:rsidR="003A6924" w:rsidRPr="00E03DBC" w:rsidRDefault="003A6924">
      <w:pPr>
        <w:tabs>
          <w:tab w:val="left" w:pos="4667"/>
        </w:tabs>
        <w:spacing w:line="360" w:lineRule="auto"/>
        <w:ind w:right="567"/>
        <w:jc w:val="both"/>
        <w:rPr>
          <w:rFonts w:ascii="Palatino Linotype" w:eastAsia="Palatino Linotype" w:hAnsi="Palatino Linotype" w:cs="Palatino Linotype"/>
          <w:color w:val="000000"/>
          <w:sz w:val="22"/>
          <w:szCs w:val="22"/>
        </w:rPr>
      </w:pPr>
    </w:p>
    <w:p w:rsidR="003A6924" w:rsidRPr="00E03DBC" w:rsidRDefault="008743D5">
      <w:pPr>
        <w:tabs>
          <w:tab w:val="left" w:pos="4667"/>
        </w:tabs>
        <w:spacing w:line="360" w:lineRule="auto"/>
        <w:ind w:right="567"/>
        <w:jc w:val="center"/>
        <w:rPr>
          <w:rFonts w:ascii="Palatino Linotype" w:eastAsia="Palatino Linotype" w:hAnsi="Palatino Linotype" w:cs="Palatino Linotype"/>
          <w:color w:val="000000"/>
          <w:sz w:val="22"/>
          <w:szCs w:val="22"/>
        </w:rPr>
      </w:pPr>
      <w:r w:rsidRPr="00E03DBC">
        <w:rPr>
          <w:noProof/>
          <w:lang w:eastAsia="es-MX"/>
        </w:rPr>
        <w:drawing>
          <wp:inline distT="0" distB="0" distL="0" distR="0">
            <wp:extent cx="5136222" cy="3530249"/>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32175" t="11799" r="8945" b="16224"/>
                    <a:stretch>
                      <a:fillRect/>
                    </a:stretch>
                  </pic:blipFill>
                  <pic:spPr>
                    <a:xfrm>
                      <a:off x="0" y="0"/>
                      <a:ext cx="5136222" cy="3530249"/>
                    </a:xfrm>
                    <a:prstGeom prst="rect">
                      <a:avLst/>
                    </a:prstGeom>
                    <a:ln/>
                  </pic:spPr>
                </pic:pic>
              </a:graphicData>
            </a:graphic>
          </wp:inline>
        </w:drawing>
      </w:r>
    </w:p>
    <w:p w:rsidR="003A6924" w:rsidRPr="00E03DBC" w:rsidRDefault="003A6924">
      <w:pPr>
        <w:tabs>
          <w:tab w:val="left" w:pos="4667"/>
        </w:tabs>
        <w:spacing w:line="360" w:lineRule="auto"/>
        <w:ind w:right="567"/>
        <w:jc w:val="both"/>
        <w:rPr>
          <w:rFonts w:ascii="Palatino Linotype" w:eastAsia="Palatino Linotype" w:hAnsi="Palatino Linotype" w:cs="Palatino Linotype"/>
          <w:color w:val="000000"/>
          <w:sz w:val="22"/>
          <w:szCs w:val="22"/>
        </w:rPr>
      </w:pPr>
    </w:p>
    <w:p w:rsidR="003A6924" w:rsidRPr="00E03DBC" w:rsidRDefault="008743D5">
      <w:pPr>
        <w:tabs>
          <w:tab w:val="left" w:pos="4667"/>
        </w:tabs>
        <w:spacing w:line="360" w:lineRule="auto"/>
        <w:ind w:right="567"/>
        <w:jc w:val="both"/>
        <w:rPr>
          <w:rFonts w:ascii="Palatino Linotype" w:eastAsia="Palatino Linotype" w:hAnsi="Palatino Linotype" w:cs="Palatino Linotype"/>
          <w:color w:val="000000"/>
          <w:sz w:val="22"/>
          <w:szCs w:val="22"/>
        </w:rPr>
      </w:pPr>
      <w:r w:rsidRPr="00E03DBC">
        <w:rPr>
          <w:rFonts w:ascii="Palatino Linotype" w:eastAsia="Palatino Linotype" w:hAnsi="Palatino Linotype" w:cs="Palatino Linotype"/>
          <w:color w:val="000000"/>
          <w:sz w:val="22"/>
          <w:szCs w:val="22"/>
        </w:rPr>
        <w:t>Este punto, tal cual fue solicitado por el Particular, resulta inatendible, debido a que, en un ejercicio lógico, si se encuentra desregularizado, no habría un trámite a realizar, por lo cual, el Sujeto Obligado, hizo entrega del trámite genérico para la inclusión de unidades económicas, licencia y/o permisos de funcionamiento comercial.</w:t>
      </w:r>
    </w:p>
    <w:p w:rsidR="003A6924" w:rsidRPr="00E03DBC" w:rsidRDefault="003A6924">
      <w:pPr>
        <w:tabs>
          <w:tab w:val="left" w:pos="4667"/>
        </w:tabs>
        <w:spacing w:line="360" w:lineRule="auto"/>
        <w:ind w:right="567"/>
        <w:jc w:val="both"/>
        <w:rPr>
          <w:rFonts w:ascii="Palatino Linotype" w:eastAsia="Palatino Linotype" w:hAnsi="Palatino Linotype" w:cs="Palatino Linotype"/>
          <w:color w:val="000000"/>
          <w:sz w:val="22"/>
          <w:szCs w:val="22"/>
        </w:rPr>
      </w:pPr>
    </w:p>
    <w:p w:rsidR="003A6924" w:rsidRPr="00E03DBC" w:rsidRDefault="008743D5">
      <w:pPr>
        <w:tabs>
          <w:tab w:val="left" w:pos="4667"/>
        </w:tabs>
        <w:spacing w:line="360" w:lineRule="auto"/>
        <w:ind w:right="567"/>
        <w:jc w:val="both"/>
        <w:rPr>
          <w:rFonts w:ascii="Palatino Linotype" w:eastAsia="Palatino Linotype" w:hAnsi="Palatino Linotype" w:cs="Palatino Linotype"/>
          <w:color w:val="000000"/>
          <w:sz w:val="22"/>
          <w:szCs w:val="22"/>
        </w:rPr>
      </w:pPr>
      <w:r w:rsidRPr="00E03DBC">
        <w:rPr>
          <w:rFonts w:ascii="Palatino Linotype" w:eastAsia="Palatino Linotype" w:hAnsi="Palatino Linotype" w:cs="Palatino Linotype"/>
          <w:color w:val="000000"/>
          <w:sz w:val="22"/>
          <w:szCs w:val="22"/>
        </w:rPr>
        <w:t>En este sentido, en términos de los artículos 12 y 24, ultimo párrafo, se hizo entrega de un documento que obra en poder del Sujeto Obligado y se hizo entrega de la expresión documental, por lo que se atendió al derecho del Particular.</w:t>
      </w:r>
    </w:p>
    <w:p w:rsidR="003A6924" w:rsidRPr="00E03DBC" w:rsidRDefault="003A6924">
      <w:pPr>
        <w:tabs>
          <w:tab w:val="left" w:pos="4667"/>
        </w:tabs>
        <w:spacing w:line="360" w:lineRule="auto"/>
        <w:ind w:right="567"/>
        <w:jc w:val="both"/>
        <w:rPr>
          <w:rFonts w:ascii="Palatino Linotype" w:eastAsia="Palatino Linotype" w:hAnsi="Palatino Linotype" w:cs="Palatino Linotype"/>
          <w:color w:val="000000"/>
          <w:sz w:val="22"/>
          <w:szCs w:val="22"/>
        </w:rPr>
      </w:pPr>
    </w:p>
    <w:p w:rsidR="003A6924" w:rsidRPr="00E03DBC" w:rsidRDefault="008743D5">
      <w:pPr>
        <w:tabs>
          <w:tab w:val="left" w:pos="4667"/>
        </w:tabs>
        <w:spacing w:line="360" w:lineRule="auto"/>
        <w:ind w:right="567"/>
        <w:jc w:val="both"/>
        <w:rPr>
          <w:rFonts w:ascii="Palatino Linotype" w:eastAsia="Palatino Linotype" w:hAnsi="Palatino Linotype" w:cs="Palatino Linotype"/>
          <w:color w:val="000000"/>
          <w:sz w:val="22"/>
          <w:szCs w:val="22"/>
        </w:rPr>
      </w:pPr>
      <w:r w:rsidRPr="00E03DBC">
        <w:rPr>
          <w:rFonts w:ascii="Palatino Linotype" w:eastAsia="Palatino Linotype" w:hAnsi="Palatino Linotype" w:cs="Palatino Linotype"/>
          <w:color w:val="000000"/>
          <w:sz w:val="22"/>
          <w:szCs w:val="22"/>
        </w:rPr>
        <w:t>Este punto, se tiene por satisfecho.</w:t>
      </w:r>
    </w:p>
    <w:p w:rsidR="003A6924" w:rsidRPr="00E03DBC" w:rsidRDefault="003A6924">
      <w:pPr>
        <w:tabs>
          <w:tab w:val="left" w:pos="4667"/>
        </w:tabs>
        <w:spacing w:line="360" w:lineRule="auto"/>
        <w:ind w:right="567"/>
        <w:jc w:val="both"/>
        <w:rPr>
          <w:rFonts w:ascii="Palatino Linotype" w:eastAsia="Palatino Linotype" w:hAnsi="Palatino Linotype" w:cs="Palatino Linotype"/>
          <w:color w:val="000000"/>
          <w:sz w:val="22"/>
          <w:szCs w:val="22"/>
        </w:rPr>
      </w:pP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b/>
          <w:color w:val="000000"/>
          <w:sz w:val="22"/>
          <w:szCs w:val="22"/>
        </w:rPr>
      </w:pPr>
      <w:r w:rsidRPr="00E03DBC">
        <w:rPr>
          <w:rFonts w:ascii="Palatino Linotype" w:eastAsia="Palatino Linotype" w:hAnsi="Palatino Linotype" w:cs="Palatino Linotype"/>
          <w:b/>
          <w:color w:val="000000"/>
          <w:sz w:val="22"/>
          <w:szCs w:val="22"/>
        </w:rPr>
        <w:t>7. Copia de las actas de instalación y sesiones de las comisiones edilicias municipales que se hayan realizado a la fecha de recepción de la presente.</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Al numeral 7, se pronunció la Secretaria del Ayuntamiento, quien informó que la instalación y las actas de las sesiones corresponden al presidente de cada comisión edilicia, por lo que se les debe requerir a ellos y entregó la lista de los integrantes de cuatro comisiones edilicias, la de Gobernación, de Planeación, de Hacienda y de Derechos Humanos; quienes presiden estas Comisiones son el Presidente Municipal y el Primer Síndico Municipal.</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Al respecto, debemos identificar que el Bando Municipal, contempla tres edilicias obligatorias y la posibilidad de crear comisiones edilicias conforme a sus necesidades, en términos del artículo 66 del Bando Municipal de Chimalhuacán 2023 que contempla:</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i/>
        </w:rPr>
      </w:pPr>
      <w:r w:rsidRPr="00E03DBC">
        <w:rPr>
          <w:rFonts w:ascii="Palatino Linotype" w:eastAsia="Palatino Linotype" w:hAnsi="Palatino Linotype" w:cs="Palatino Linotype"/>
          <w:i/>
        </w:rPr>
        <w:t xml:space="preserve">Artículo 66.- Las Comisiones Edilicias serán responsables de estudiar, examinar y proponer al Cabildo acuerdos, acciones o normas, cuyo propósito sea mejorar la Administración Pública Municipal, y las cuales son: </w:t>
      </w: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i/>
        </w:rPr>
      </w:pPr>
      <w:r w:rsidRPr="00E03DBC">
        <w:rPr>
          <w:rFonts w:ascii="Palatino Linotype" w:eastAsia="Palatino Linotype" w:hAnsi="Palatino Linotype" w:cs="Palatino Linotype"/>
          <w:i/>
        </w:rPr>
        <w:t xml:space="preserve">I. Comisión Edilicia de Gobernación; </w:t>
      </w: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i/>
        </w:rPr>
      </w:pPr>
      <w:r w:rsidRPr="00E03DBC">
        <w:rPr>
          <w:rFonts w:ascii="Palatino Linotype" w:eastAsia="Palatino Linotype" w:hAnsi="Palatino Linotype" w:cs="Palatino Linotype"/>
          <w:i/>
        </w:rPr>
        <w:t xml:space="preserve">II. Comisión Edilicia de Planeación para el Desarrollo; y </w:t>
      </w: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i/>
        </w:rPr>
      </w:pPr>
      <w:r w:rsidRPr="00E03DBC">
        <w:rPr>
          <w:rFonts w:ascii="Palatino Linotype" w:eastAsia="Palatino Linotype" w:hAnsi="Palatino Linotype" w:cs="Palatino Linotype"/>
          <w:i/>
        </w:rPr>
        <w:t xml:space="preserve">III. Comisión Edilicia de Hacienda. </w:t>
      </w:r>
    </w:p>
    <w:p w:rsidR="003A6924" w:rsidRPr="00E03DBC" w:rsidRDefault="003A6924">
      <w:pPr>
        <w:tabs>
          <w:tab w:val="left" w:pos="4667"/>
        </w:tabs>
        <w:spacing w:line="360" w:lineRule="auto"/>
        <w:ind w:left="567" w:right="567"/>
        <w:jc w:val="both"/>
        <w:rPr>
          <w:rFonts w:ascii="Palatino Linotype" w:eastAsia="Palatino Linotype" w:hAnsi="Palatino Linotype" w:cs="Palatino Linotype"/>
          <w:i/>
        </w:rPr>
      </w:pP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i/>
        </w:rPr>
      </w:pPr>
      <w:r w:rsidRPr="00E03DBC">
        <w:rPr>
          <w:rFonts w:ascii="Palatino Linotype" w:eastAsia="Palatino Linotype" w:hAnsi="Palatino Linotype" w:cs="Palatino Linotype"/>
          <w:i/>
        </w:rPr>
        <w:t>El Ayuntamiento podrá conformar en cualquier momento las comisiones edilicias que considere pertinentes, independientemente del carácter permanente o transitorio.</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En este contexto, el artículo 67, contempla otras comisiones, incluso, el Síndicó invocó la comisión considerada en la fracción XV, Comisión Municipal de Derechos Humanos;</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i/>
        </w:rPr>
      </w:pPr>
      <w:r w:rsidRPr="00E03DBC">
        <w:rPr>
          <w:rFonts w:ascii="Palatino Linotype" w:eastAsia="Palatino Linotype" w:hAnsi="Palatino Linotype" w:cs="Palatino Linotype"/>
          <w:i/>
        </w:rPr>
        <w:t>Artículo 67.- Para el auxilio, consulta y desarrollo de sus actividades, el Ayuntamiento contará de manera enunciativa más no limitativa con los órganos siguientes:</w:t>
      </w: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i/>
        </w:rPr>
      </w:pPr>
      <w:r w:rsidRPr="00E03DBC">
        <w:rPr>
          <w:rFonts w:ascii="Palatino Linotype" w:eastAsia="Palatino Linotype" w:hAnsi="Palatino Linotype" w:cs="Palatino Linotype"/>
          <w:i/>
        </w:rPr>
        <w:t>…</w:t>
      </w: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i/>
        </w:rPr>
      </w:pPr>
      <w:r w:rsidRPr="00E03DBC">
        <w:rPr>
          <w:rFonts w:ascii="Palatino Linotype" w:eastAsia="Palatino Linotype" w:hAnsi="Palatino Linotype" w:cs="Palatino Linotype"/>
          <w:i/>
        </w:rPr>
        <w:t xml:space="preserve">XV. Comisión Municipal de Derechos Humanos; </w:t>
      </w: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i/>
        </w:rPr>
      </w:pPr>
      <w:r w:rsidRPr="00E03DBC">
        <w:rPr>
          <w:rFonts w:ascii="Palatino Linotype" w:eastAsia="Palatino Linotype" w:hAnsi="Palatino Linotype" w:cs="Palatino Linotype"/>
          <w:i/>
        </w:rPr>
        <w:t xml:space="preserve">XVI. Comisión Municipal de Asuntos Metropolitanos; </w:t>
      </w: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i/>
        </w:rPr>
      </w:pPr>
      <w:r w:rsidRPr="00E03DBC">
        <w:rPr>
          <w:rFonts w:ascii="Palatino Linotype" w:eastAsia="Palatino Linotype" w:hAnsi="Palatino Linotype" w:cs="Palatino Linotype"/>
          <w:i/>
        </w:rPr>
        <w:t xml:space="preserve">XVII. Comisión de Honor y Justicia; </w:t>
      </w: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i/>
        </w:rPr>
      </w:pPr>
      <w:r w:rsidRPr="00E03DBC">
        <w:rPr>
          <w:rFonts w:ascii="Palatino Linotype" w:eastAsia="Palatino Linotype" w:hAnsi="Palatino Linotype" w:cs="Palatino Linotype"/>
          <w:i/>
        </w:rPr>
        <w:t xml:space="preserve">XVIII. Comisión Municipal de Mejora Regulatoria; </w:t>
      </w: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i/>
        </w:rPr>
      </w:pPr>
      <w:r w:rsidRPr="00E03DBC">
        <w:rPr>
          <w:rFonts w:ascii="Palatino Linotype" w:eastAsia="Palatino Linotype" w:hAnsi="Palatino Linotype" w:cs="Palatino Linotype"/>
          <w:i/>
        </w:rPr>
        <w:t xml:space="preserve">XIX. Comisión de Límites Territoriales del Municipio de Chimalhuacán para la Administración 2022-2024; </w:t>
      </w: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i/>
        </w:rPr>
      </w:pPr>
      <w:r w:rsidRPr="00E03DBC">
        <w:rPr>
          <w:rFonts w:ascii="Palatino Linotype" w:eastAsia="Palatino Linotype" w:hAnsi="Palatino Linotype" w:cs="Palatino Linotype"/>
          <w:i/>
        </w:rPr>
        <w:t>XX. Comisión de Planeación para el Desarrollo Municipal;</w:t>
      </w: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i/>
        </w:rPr>
      </w:pPr>
      <w:r w:rsidRPr="00E03DBC">
        <w:rPr>
          <w:rFonts w:ascii="Palatino Linotype" w:eastAsia="Palatino Linotype" w:hAnsi="Palatino Linotype" w:cs="Palatino Linotype"/>
          <w:i/>
        </w:rPr>
        <w:t>…</w:t>
      </w: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i/>
        </w:rPr>
      </w:pPr>
      <w:r w:rsidRPr="00E03DBC">
        <w:rPr>
          <w:rFonts w:ascii="Palatino Linotype" w:eastAsia="Palatino Linotype" w:hAnsi="Palatino Linotype" w:cs="Palatino Linotype"/>
          <w:i/>
        </w:rPr>
        <w:t>En todos los casos, la presidencia de los comités, consejos y comisiones quedarán a cargo de la Presidenta Municipal, a excepción de los que por instrucciones del Gobierno del Estado y la Federación así lo requieran. Los comités, consejos y comisiones serán de consulta, asesoramiento, promoción y gestión social, conforme a las disposiciones que la normatividad y/o la ley de la materia establezcan; así mismo, fomentarán entre las y los ciudadanos, jornadas de participación popular con el objeto de colaborar sin remuneración en las tareas que el municipio y el Gobierno del Estado de México realicen.</w:t>
      </w:r>
    </w:p>
    <w:p w:rsidR="003A6924" w:rsidRPr="00E03DBC" w:rsidRDefault="003A6924">
      <w:pPr>
        <w:spacing w:line="360" w:lineRule="auto"/>
        <w:jc w:val="both"/>
        <w:rPr>
          <w:rFonts w:ascii="Palatino Linotype" w:eastAsia="Palatino Linotype" w:hAnsi="Palatino Linotype" w:cs="Palatino Linotype"/>
          <w:b/>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Entonces, conforme a su propio bando municipal, de advierte la existencia de comisiones, por lo que deberá hacer una búsqueda exhaustiva y razonable de la información en todas las áreas en donde podría existir la misma.</w:t>
      </w:r>
    </w:p>
    <w:p w:rsidR="003A6924" w:rsidRPr="00E03DBC" w:rsidRDefault="003A6924">
      <w:pPr>
        <w:spacing w:line="360" w:lineRule="auto"/>
        <w:jc w:val="both"/>
        <w:rPr>
          <w:rFonts w:ascii="Palatino Linotype" w:eastAsia="Palatino Linotype" w:hAnsi="Palatino Linotype" w:cs="Palatino Linotype"/>
          <w:b/>
          <w:sz w:val="22"/>
          <w:szCs w:val="22"/>
        </w:rPr>
      </w:pPr>
    </w:p>
    <w:p w:rsidR="003A6924" w:rsidRPr="00E03DBC" w:rsidRDefault="008743D5">
      <w:pPr>
        <w:spacing w:line="360" w:lineRule="auto"/>
        <w:ind w:right="-150"/>
        <w:jc w:val="both"/>
        <w:rPr>
          <w:rFonts w:ascii="Palatino Linotype" w:eastAsia="Palatino Linotype" w:hAnsi="Palatino Linotype" w:cs="Palatino Linotype"/>
          <w:b/>
          <w:sz w:val="22"/>
          <w:szCs w:val="22"/>
        </w:rPr>
      </w:pPr>
      <w:r w:rsidRPr="00E03DBC">
        <w:rPr>
          <w:rFonts w:ascii="Palatino Linotype" w:eastAsia="Palatino Linotype" w:hAnsi="Palatino Linotype" w:cs="Palatino Linotype"/>
          <w:b/>
          <w:sz w:val="22"/>
          <w:szCs w:val="22"/>
        </w:rPr>
        <w:t>SEXTO. Versión pública</w:t>
      </w:r>
    </w:p>
    <w:p w:rsidR="003A6924" w:rsidRPr="00E03DBC" w:rsidRDefault="003A6924">
      <w:pPr>
        <w:spacing w:line="360" w:lineRule="auto"/>
        <w:ind w:right="-150"/>
        <w:jc w:val="both"/>
        <w:rPr>
          <w:rFonts w:ascii="Palatino Linotype" w:eastAsia="Palatino Linotype" w:hAnsi="Palatino Linotype" w:cs="Palatino Linotype"/>
          <w:sz w:val="22"/>
          <w:szCs w:val="22"/>
        </w:rPr>
      </w:pPr>
    </w:p>
    <w:p w:rsidR="003A6924" w:rsidRPr="00E03DBC" w:rsidRDefault="008743D5">
      <w:pPr>
        <w:spacing w:line="360" w:lineRule="auto"/>
        <w:ind w:right="-150"/>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Es preciso señalar que para el caso de que la información que se ordena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rsidR="003A6924" w:rsidRPr="00E03DBC" w:rsidRDefault="003A6924">
      <w:pPr>
        <w:spacing w:line="360" w:lineRule="auto"/>
        <w:ind w:right="-150"/>
        <w:jc w:val="both"/>
        <w:rPr>
          <w:rFonts w:ascii="Palatino Linotype" w:eastAsia="Palatino Linotype" w:hAnsi="Palatino Linotype" w:cs="Palatino Linotype"/>
          <w:sz w:val="22"/>
          <w:szCs w:val="22"/>
        </w:rPr>
      </w:pPr>
    </w:p>
    <w:p w:rsidR="003A6924" w:rsidRPr="00E03DBC" w:rsidRDefault="008743D5">
      <w:pPr>
        <w:spacing w:line="360" w:lineRule="auto"/>
        <w:ind w:right="-150"/>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 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3A6924" w:rsidRPr="00E03DBC" w:rsidRDefault="003A6924">
      <w:pPr>
        <w:spacing w:line="360" w:lineRule="auto"/>
        <w:ind w:right="-150"/>
        <w:jc w:val="both"/>
        <w:rPr>
          <w:rFonts w:ascii="Palatino Linotype" w:eastAsia="Palatino Linotype" w:hAnsi="Palatino Linotype" w:cs="Palatino Linotype"/>
          <w:sz w:val="22"/>
          <w:szCs w:val="22"/>
        </w:rPr>
      </w:pPr>
    </w:p>
    <w:p w:rsidR="003A6924" w:rsidRPr="00E03DBC" w:rsidRDefault="008743D5">
      <w:pPr>
        <w:spacing w:line="360" w:lineRule="auto"/>
        <w:ind w:right="-150"/>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 En concordancia con lo previo, el artículo 143, fracción I, de la Ley previamente citada, establece que la información privada y los datos personales, concernientes a una persona física o jurídica colectiva identificada o identificable son confidenciales.</w:t>
      </w:r>
    </w:p>
    <w:p w:rsidR="003A6924" w:rsidRPr="00E03DBC" w:rsidRDefault="003A6924">
      <w:pPr>
        <w:spacing w:line="360" w:lineRule="auto"/>
        <w:ind w:right="-150"/>
        <w:jc w:val="both"/>
        <w:rPr>
          <w:rFonts w:ascii="Palatino Linotype" w:eastAsia="Palatino Linotype" w:hAnsi="Palatino Linotype" w:cs="Palatino Linotype"/>
          <w:sz w:val="22"/>
          <w:szCs w:val="22"/>
        </w:rPr>
      </w:pPr>
    </w:p>
    <w:p w:rsidR="003A6924" w:rsidRPr="00E03DBC" w:rsidRDefault="008743D5">
      <w:pPr>
        <w:spacing w:line="360" w:lineRule="auto"/>
        <w:ind w:right="-150"/>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3A6924" w:rsidRPr="00E03DBC" w:rsidRDefault="003A6924">
      <w:pPr>
        <w:spacing w:line="360" w:lineRule="auto"/>
        <w:ind w:right="-150"/>
        <w:jc w:val="both"/>
        <w:rPr>
          <w:rFonts w:ascii="Palatino Linotype" w:eastAsia="Palatino Linotype" w:hAnsi="Palatino Linotype" w:cs="Palatino Linotype"/>
          <w:sz w:val="22"/>
          <w:szCs w:val="22"/>
        </w:rPr>
      </w:pPr>
    </w:p>
    <w:p w:rsidR="003A6924" w:rsidRPr="00E03DBC" w:rsidRDefault="008743D5">
      <w:pPr>
        <w:spacing w:line="360" w:lineRule="auto"/>
        <w:ind w:right="-150"/>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En términos de lo expuesto, la documentación y aquellos datos que se consideren confidenciales, serán una limitante del derecho de acceso a la información, siempre y cuando:</w:t>
      </w:r>
    </w:p>
    <w:p w:rsidR="003A6924" w:rsidRPr="00E03DBC" w:rsidRDefault="003A6924">
      <w:pPr>
        <w:spacing w:line="360" w:lineRule="auto"/>
        <w:ind w:right="-150"/>
        <w:jc w:val="both"/>
        <w:rPr>
          <w:rFonts w:ascii="Palatino Linotype" w:eastAsia="Palatino Linotype" w:hAnsi="Palatino Linotype" w:cs="Palatino Linotype"/>
          <w:sz w:val="22"/>
          <w:szCs w:val="22"/>
        </w:rPr>
      </w:pPr>
    </w:p>
    <w:p w:rsidR="003A6924" w:rsidRPr="00E03DBC" w:rsidRDefault="008743D5">
      <w:pPr>
        <w:spacing w:line="360" w:lineRule="auto"/>
        <w:ind w:right="-150"/>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a.</w:t>
      </w:r>
      <w:r w:rsidRPr="00E03DBC">
        <w:rPr>
          <w:rFonts w:ascii="Palatino Linotype" w:eastAsia="Palatino Linotype" w:hAnsi="Palatino Linotype" w:cs="Palatino Linotype"/>
          <w:sz w:val="22"/>
          <w:szCs w:val="22"/>
        </w:rPr>
        <w:tab/>
        <w:t xml:space="preserve">Se trate de datos personales o información privada; esto es, información concerniente a una persona física o jurídico colectiva y que ésta sea identificada o identificable. </w:t>
      </w:r>
    </w:p>
    <w:p w:rsidR="003A6924" w:rsidRPr="00E03DBC" w:rsidRDefault="008743D5">
      <w:pPr>
        <w:spacing w:line="360" w:lineRule="auto"/>
        <w:ind w:right="-150"/>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b.</w:t>
      </w:r>
      <w:r w:rsidRPr="00E03DBC">
        <w:rPr>
          <w:rFonts w:ascii="Palatino Linotype" w:eastAsia="Palatino Linotype" w:hAnsi="Palatino Linotype" w:cs="Palatino Linotype"/>
          <w:sz w:val="22"/>
          <w:szCs w:val="22"/>
        </w:rPr>
        <w:tab/>
        <w:t xml:space="preserve">Para la difusión de los datos, se requiera el consentimiento del titular. </w:t>
      </w:r>
    </w:p>
    <w:p w:rsidR="003A6924" w:rsidRPr="00E03DBC" w:rsidRDefault="003A6924">
      <w:pPr>
        <w:spacing w:line="360" w:lineRule="auto"/>
        <w:ind w:right="-150"/>
        <w:jc w:val="both"/>
        <w:rPr>
          <w:rFonts w:ascii="Palatino Linotype" w:eastAsia="Palatino Linotype" w:hAnsi="Palatino Linotype" w:cs="Palatino Linotype"/>
          <w:sz w:val="22"/>
          <w:szCs w:val="22"/>
        </w:rPr>
      </w:pPr>
    </w:p>
    <w:p w:rsidR="003A6924" w:rsidRPr="00E03DBC" w:rsidRDefault="008743D5">
      <w:pPr>
        <w:spacing w:line="360" w:lineRule="auto"/>
        <w:ind w:right="-150"/>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003A6924" w:rsidRPr="00E03DBC" w:rsidRDefault="003A6924">
      <w:pPr>
        <w:spacing w:line="360" w:lineRule="auto"/>
        <w:ind w:right="-150"/>
        <w:jc w:val="both"/>
        <w:rPr>
          <w:rFonts w:ascii="Palatino Linotype" w:eastAsia="Palatino Linotype" w:hAnsi="Palatino Linotype" w:cs="Palatino Linotype"/>
          <w:sz w:val="22"/>
          <w:szCs w:val="22"/>
        </w:rPr>
      </w:pPr>
    </w:p>
    <w:p w:rsidR="003A6924" w:rsidRPr="00E03DBC" w:rsidRDefault="008743D5">
      <w:pPr>
        <w:spacing w:line="360" w:lineRule="auto"/>
        <w:ind w:right="-150"/>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Además, en el artículo 5° de dicho ordenamiento jurídico, establece que es la Ley aplicable para todo tratamiento de datos personales. 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003A6924" w:rsidRPr="00E03DBC" w:rsidRDefault="003A6924">
      <w:pPr>
        <w:spacing w:line="360" w:lineRule="auto"/>
        <w:ind w:right="-150"/>
        <w:jc w:val="both"/>
        <w:rPr>
          <w:rFonts w:ascii="Palatino Linotype" w:eastAsia="Palatino Linotype" w:hAnsi="Palatino Linotype" w:cs="Palatino Linotype"/>
          <w:sz w:val="22"/>
          <w:szCs w:val="22"/>
        </w:rPr>
      </w:pPr>
    </w:p>
    <w:p w:rsidR="003A6924" w:rsidRPr="00E03DBC" w:rsidRDefault="008743D5">
      <w:pPr>
        <w:spacing w:line="360" w:lineRule="auto"/>
        <w:ind w:right="-150"/>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3A6924" w:rsidRPr="00E03DBC" w:rsidRDefault="003A6924">
      <w:pPr>
        <w:spacing w:line="360" w:lineRule="auto"/>
        <w:ind w:right="-150"/>
        <w:jc w:val="both"/>
        <w:rPr>
          <w:rFonts w:ascii="Palatino Linotype" w:eastAsia="Palatino Linotype" w:hAnsi="Palatino Linotype" w:cs="Palatino Linotype"/>
          <w:sz w:val="22"/>
          <w:szCs w:val="22"/>
        </w:rPr>
      </w:pPr>
    </w:p>
    <w:p w:rsidR="003A6924" w:rsidRPr="00E03DBC" w:rsidRDefault="008743D5">
      <w:pPr>
        <w:spacing w:line="360" w:lineRule="auto"/>
        <w:ind w:right="-150"/>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En este contexto, la confidencialidad de los datos personales tiene por objetivo establecer el límite del derecho de acceso a la información a partir del derecho a la intimidad y la vida privada de los individuos. Sobre la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003A6924" w:rsidRPr="00E03DBC" w:rsidRDefault="003A6924">
      <w:pPr>
        <w:spacing w:line="360" w:lineRule="auto"/>
        <w:ind w:right="-150"/>
        <w:jc w:val="both"/>
        <w:rPr>
          <w:rFonts w:ascii="Palatino Linotype" w:eastAsia="Palatino Linotype" w:hAnsi="Palatino Linotype" w:cs="Palatino Linotype"/>
          <w:sz w:val="22"/>
          <w:szCs w:val="22"/>
        </w:rPr>
      </w:pPr>
    </w:p>
    <w:p w:rsidR="003A6924" w:rsidRPr="00E03DBC" w:rsidRDefault="008743D5">
      <w:pPr>
        <w:spacing w:line="360" w:lineRule="auto"/>
        <w:ind w:right="-150"/>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De tal suerte, las instituciones públicas tienen la doble responsabilidad, por un lado, de proteger los datos personales y por otro, darles publicidad cuando la relevancia de esos datos sea de interés público. 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003A6924" w:rsidRPr="00E03DBC" w:rsidRDefault="003A6924">
      <w:pPr>
        <w:spacing w:line="360" w:lineRule="auto"/>
        <w:ind w:right="-150"/>
        <w:jc w:val="both"/>
        <w:rPr>
          <w:rFonts w:ascii="Palatino Linotype" w:eastAsia="Palatino Linotype" w:hAnsi="Palatino Linotype" w:cs="Palatino Linotype"/>
          <w:sz w:val="22"/>
          <w:szCs w:val="22"/>
        </w:rPr>
      </w:pPr>
    </w:p>
    <w:p w:rsidR="003A6924" w:rsidRPr="00E03DBC" w:rsidRDefault="008743D5">
      <w:pPr>
        <w:spacing w:line="360" w:lineRule="auto"/>
        <w:ind w:right="-150"/>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3A6924" w:rsidRPr="00E03DBC" w:rsidRDefault="003A6924">
      <w:pPr>
        <w:spacing w:line="360" w:lineRule="auto"/>
        <w:ind w:right="-150"/>
        <w:jc w:val="both"/>
        <w:rPr>
          <w:rFonts w:ascii="Palatino Linotype" w:eastAsia="Palatino Linotype" w:hAnsi="Palatino Linotype" w:cs="Palatino Linotype"/>
          <w:sz w:val="22"/>
          <w:szCs w:val="22"/>
        </w:rPr>
      </w:pPr>
    </w:p>
    <w:p w:rsidR="003A6924" w:rsidRPr="00E03DBC" w:rsidRDefault="008743D5">
      <w:pPr>
        <w:spacing w:line="360" w:lineRule="auto"/>
        <w:ind w:right="-150"/>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3A6924" w:rsidRPr="00E03DBC" w:rsidRDefault="003A6924">
      <w:pPr>
        <w:spacing w:line="360" w:lineRule="auto"/>
        <w:jc w:val="both"/>
        <w:rPr>
          <w:rFonts w:ascii="Palatino Linotype" w:eastAsia="Palatino Linotype" w:hAnsi="Palatino Linotype" w:cs="Palatino Linotype"/>
          <w:b/>
          <w:sz w:val="22"/>
          <w:szCs w:val="22"/>
        </w:rPr>
      </w:pPr>
    </w:p>
    <w:p w:rsidR="003A6924" w:rsidRPr="00E03DBC" w:rsidRDefault="008743D5">
      <w:pPr>
        <w:spacing w:line="360" w:lineRule="auto"/>
        <w:ind w:right="-93"/>
        <w:jc w:val="both"/>
        <w:rPr>
          <w:rFonts w:ascii="Palatino Linotype" w:eastAsia="Palatino Linotype" w:hAnsi="Palatino Linotype" w:cs="Palatino Linotype"/>
          <w:b/>
          <w:sz w:val="22"/>
          <w:szCs w:val="22"/>
        </w:rPr>
      </w:pPr>
      <w:r w:rsidRPr="00E03DBC">
        <w:rPr>
          <w:rFonts w:ascii="Palatino Linotype" w:eastAsia="Palatino Linotype" w:hAnsi="Palatino Linotype" w:cs="Palatino Linotype"/>
          <w:b/>
          <w:sz w:val="22"/>
          <w:szCs w:val="22"/>
        </w:rPr>
        <w:t>SÉPTIMO. Decisión</w:t>
      </w:r>
    </w:p>
    <w:p w:rsidR="003A6924" w:rsidRPr="00E03DBC" w:rsidRDefault="003A6924">
      <w:pPr>
        <w:spacing w:line="360" w:lineRule="auto"/>
        <w:ind w:right="-93"/>
        <w:jc w:val="both"/>
        <w:rPr>
          <w:rFonts w:ascii="Palatino Linotype" w:eastAsia="Palatino Linotype" w:hAnsi="Palatino Linotype" w:cs="Palatino Linotype"/>
          <w:b/>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sidRPr="00E03DBC">
        <w:rPr>
          <w:rFonts w:ascii="Palatino Linotype" w:eastAsia="Palatino Linotype" w:hAnsi="Palatino Linotype" w:cs="Palatino Linotype"/>
          <w:b/>
          <w:sz w:val="22"/>
          <w:szCs w:val="22"/>
        </w:rPr>
        <w:t xml:space="preserve">MODIFICAR </w:t>
      </w:r>
      <w:r w:rsidRPr="00E03DBC">
        <w:rPr>
          <w:rFonts w:ascii="Palatino Linotype" w:eastAsia="Palatino Linotype" w:hAnsi="Palatino Linotype" w:cs="Palatino Linotype"/>
          <w:sz w:val="22"/>
          <w:szCs w:val="22"/>
        </w:rPr>
        <w:t>la respuesta otorgada a la solicitud</w:t>
      </w:r>
      <w:r w:rsidRPr="00E03DBC">
        <w:rPr>
          <w:rFonts w:ascii="Palatino Linotype" w:eastAsia="Palatino Linotype" w:hAnsi="Palatino Linotype" w:cs="Palatino Linotype"/>
          <w:b/>
          <w:sz w:val="22"/>
          <w:szCs w:val="22"/>
        </w:rPr>
        <w:t xml:space="preserve"> 00443/CHIMALHU/IP/2023, </w:t>
      </w:r>
      <w:r w:rsidRPr="00E03DBC">
        <w:rPr>
          <w:rFonts w:ascii="Palatino Linotype" w:eastAsia="Palatino Linotype" w:hAnsi="Palatino Linotype" w:cs="Palatino Linotype"/>
          <w:sz w:val="22"/>
          <w:szCs w:val="22"/>
        </w:rPr>
        <w:t>para ordenar la búsqueda exhaustiva y razonable de la información en todas las áreas donde debe obrar.</w:t>
      </w:r>
    </w:p>
    <w:p w:rsidR="003A6924" w:rsidRPr="00E03DBC" w:rsidRDefault="003A6924">
      <w:pPr>
        <w:spacing w:line="360" w:lineRule="auto"/>
        <w:jc w:val="both"/>
        <w:rPr>
          <w:rFonts w:ascii="Palatino Linotype" w:eastAsia="Palatino Linotype" w:hAnsi="Palatino Linotype" w:cs="Palatino Linotype"/>
          <w:b/>
          <w:sz w:val="22"/>
          <w:szCs w:val="22"/>
          <w:u w:val="single"/>
        </w:rPr>
      </w:pPr>
    </w:p>
    <w:p w:rsidR="003A6924" w:rsidRPr="00E03DBC" w:rsidRDefault="008743D5">
      <w:pPr>
        <w:spacing w:line="360" w:lineRule="auto"/>
        <w:jc w:val="both"/>
        <w:rPr>
          <w:rFonts w:ascii="Palatino Linotype" w:eastAsia="Palatino Linotype" w:hAnsi="Palatino Linotype" w:cs="Palatino Linotype"/>
          <w:b/>
          <w:sz w:val="22"/>
          <w:szCs w:val="22"/>
          <w:u w:val="single"/>
        </w:rPr>
      </w:pPr>
      <w:r w:rsidRPr="00E03DBC">
        <w:rPr>
          <w:rFonts w:ascii="Palatino Linotype" w:eastAsia="Palatino Linotype" w:hAnsi="Palatino Linotype" w:cs="Palatino Linotype"/>
          <w:b/>
          <w:sz w:val="22"/>
          <w:szCs w:val="22"/>
          <w:u w:val="single"/>
        </w:rPr>
        <w:t>Términos de la Resolución para el Recurrente</w:t>
      </w:r>
    </w:p>
    <w:p w:rsidR="003A6924" w:rsidRPr="00E03DBC" w:rsidRDefault="003A6924">
      <w:pPr>
        <w:spacing w:line="360" w:lineRule="auto"/>
        <w:jc w:val="both"/>
        <w:rPr>
          <w:rFonts w:ascii="Palatino Linotype" w:eastAsia="Palatino Linotype" w:hAnsi="Palatino Linotype" w:cs="Palatino Linotype"/>
          <w:b/>
          <w:sz w:val="22"/>
          <w:szCs w:val="22"/>
          <w:u w:val="single"/>
        </w:rPr>
      </w:pPr>
    </w:p>
    <w:p w:rsidR="003A6924" w:rsidRPr="00E03DBC" w:rsidRDefault="008743D5">
      <w:pPr>
        <w:spacing w:line="360" w:lineRule="auto"/>
        <w:jc w:val="both"/>
        <w:rPr>
          <w:rFonts w:ascii="Palatino Linotype" w:eastAsia="Palatino Linotype" w:hAnsi="Palatino Linotype" w:cs="Palatino Linotype"/>
          <w:color w:val="000000"/>
        </w:rPr>
      </w:pPr>
      <w:r w:rsidRPr="00E03DBC">
        <w:rPr>
          <w:rFonts w:ascii="Palatino Linotype" w:eastAsia="Palatino Linotype" w:hAnsi="Palatino Linotype" w:cs="Palatino Linotype"/>
          <w:sz w:val="22"/>
          <w:szCs w:val="22"/>
        </w:rPr>
        <w:t xml:space="preserve">Este Instituto Garante determinó </w:t>
      </w:r>
      <w:r w:rsidRPr="00E03DBC">
        <w:rPr>
          <w:rFonts w:ascii="Palatino Linotype" w:eastAsia="Palatino Linotype" w:hAnsi="Palatino Linotype" w:cs="Palatino Linotype"/>
          <w:b/>
          <w:sz w:val="22"/>
          <w:szCs w:val="22"/>
        </w:rPr>
        <w:t>MODIFICAR</w:t>
      </w:r>
      <w:r w:rsidRPr="00E03DBC">
        <w:rPr>
          <w:rFonts w:ascii="Palatino Linotype" w:eastAsia="Palatino Linotype" w:hAnsi="Palatino Linotype" w:cs="Palatino Linotype"/>
          <w:sz w:val="22"/>
          <w:szCs w:val="22"/>
        </w:rPr>
        <w:t xml:space="preserve"> la respuesta que rindió el Sujeto Obligado toda vez que faltó el turno de algunos puntos de información, a los servidores públicos habilitados competentes como lo es la Tesorería Municipal, para el caso de la información referente a las licencias de funcionamiento y al padrón de Unidades Económicas, así como el turno a todas las áreas que presiden comisiones.</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jc w:val="both"/>
        <w:rPr>
          <w:rFonts w:ascii="Palatino Linotype" w:eastAsia="Palatino Linotype" w:hAnsi="Palatino Linotype" w:cs="Palatino Linotype"/>
          <w:sz w:val="22"/>
          <w:szCs w:val="22"/>
          <w:u w:val="single"/>
        </w:rPr>
      </w:pPr>
      <w:r w:rsidRPr="00E03DBC">
        <w:rPr>
          <w:rFonts w:ascii="Palatino Linotype" w:eastAsia="Palatino Linotype" w:hAnsi="Palatino Linotype" w:cs="Palatino Linotype"/>
          <w:sz w:val="22"/>
          <w:szCs w:val="22"/>
          <w:u w:val="single"/>
        </w:rPr>
        <w:t>La labor del Instituto de Transparencia Acceso a la Información Pública y Protección de Datos Personales del Estado de México y Municipios es apoyar a la población para acceder a la información pública y garantizar la protección de sus datos personales.</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Por lo expuesto y fundado, este Pleno</w:t>
      </w:r>
    </w:p>
    <w:p w:rsidR="003A6924" w:rsidRPr="00E03DBC" w:rsidRDefault="003A6924">
      <w:pPr>
        <w:spacing w:line="360" w:lineRule="auto"/>
        <w:jc w:val="both"/>
        <w:rPr>
          <w:rFonts w:ascii="Palatino Linotype" w:eastAsia="Palatino Linotype" w:hAnsi="Palatino Linotype" w:cs="Palatino Linotype"/>
          <w:b/>
          <w:sz w:val="22"/>
          <w:szCs w:val="22"/>
        </w:rPr>
      </w:pPr>
    </w:p>
    <w:p w:rsidR="003A6924" w:rsidRPr="00E03DBC" w:rsidRDefault="008743D5">
      <w:pPr>
        <w:spacing w:line="360" w:lineRule="auto"/>
        <w:jc w:val="center"/>
        <w:rPr>
          <w:rFonts w:ascii="Palatino Linotype" w:eastAsia="Palatino Linotype" w:hAnsi="Palatino Linotype" w:cs="Palatino Linotype"/>
          <w:b/>
          <w:sz w:val="22"/>
          <w:szCs w:val="22"/>
        </w:rPr>
      </w:pPr>
      <w:r w:rsidRPr="00E03DBC">
        <w:rPr>
          <w:rFonts w:ascii="Palatino Linotype" w:eastAsia="Palatino Linotype" w:hAnsi="Palatino Linotype" w:cs="Palatino Linotype"/>
          <w:b/>
          <w:sz w:val="22"/>
          <w:szCs w:val="22"/>
        </w:rPr>
        <w:t>R E S U E L V E</w:t>
      </w:r>
    </w:p>
    <w:p w:rsidR="003A6924" w:rsidRPr="00E03DBC" w:rsidRDefault="003A6924">
      <w:pPr>
        <w:spacing w:line="360" w:lineRule="auto"/>
        <w:ind w:right="113"/>
        <w:jc w:val="both"/>
        <w:rPr>
          <w:rFonts w:ascii="Palatino Linotype" w:eastAsia="Palatino Linotype" w:hAnsi="Palatino Linotype" w:cs="Palatino Linotype"/>
          <w:b/>
          <w:sz w:val="22"/>
          <w:szCs w:val="22"/>
        </w:rPr>
      </w:pPr>
    </w:p>
    <w:p w:rsidR="003A6924" w:rsidRPr="00E03DBC" w:rsidRDefault="008743D5">
      <w:pPr>
        <w:widowControl w:val="0"/>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b/>
          <w:sz w:val="22"/>
          <w:szCs w:val="22"/>
        </w:rPr>
        <w:t xml:space="preserve">PRIMERO. </w:t>
      </w:r>
      <w:r w:rsidRPr="00E03DBC">
        <w:rPr>
          <w:rFonts w:ascii="Palatino Linotype" w:eastAsia="Palatino Linotype" w:hAnsi="Palatino Linotype" w:cs="Palatino Linotype"/>
          <w:sz w:val="22"/>
          <w:szCs w:val="22"/>
        </w:rPr>
        <w:t xml:space="preserve">Se </w:t>
      </w:r>
      <w:r w:rsidRPr="00E03DBC">
        <w:rPr>
          <w:rFonts w:ascii="Palatino Linotype" w:eastAsia="Palatino Linotype" w:hAnsi="Palatino Linotype" w:cs="Palatino Linotype"/>
          <w:b/>
          <w:sz w:val="22"/>
          <w:szCs w:val="22"/>
        </w:rPr>
        <w:t>MODIF</w:t>
      </w:r>
      <w:r w:rsidR="006F4F8F">
        <w:rPr>
          <w:rFonts w:ascii="Palatino Linotype" w:eastAsia="Palatino Linotype" w:hAnsi="Palatino Linotype" w:cs="Palatino Linotype"/>
          <w:b/>
          <w:sz w:val="22"/>
          <w:szCs w:val="22"/>
        </w:rPr>
        <w:t>I</w:t>
      </w:r>
      <w:r w:rsidRPr="00E03DBC">
        <w:rPr>
          <w:rFonts w:ascii="Palatino Linotype" w:eastAsia="Palatino Linotype" w:hAnsi="Palatino Linotype" w:cs="Palatino Linotype"/>
          <w:b/>
          <w:sz w:val="22"/>
          <w:szCs w:val="22"/>
        </w:rPr>
        <w:t>CA</w:t>
      </w:r>
      <w:r w:rsidRPr="00E03DBC">
        <w:rPr>
          <w:rFonts w:ascii="Palatino Linotype" w:eastAsia="Palatino Linotype" w:hAnsi="Palatino Linotype" w:cs="Palatino Linotype"/>
          <w:sz w:val="22"/>
          <w:szCs w:val="22"/>
        </w:rPr>
        <w:t xml:space="preserve"> la respuesta entregada por el Sujeto Obligado a la solicitud de acceso a la información </w:t>
      </w:r>
      <w:r w:rsidRPr="00E03DBC">
        <w:rPr>
          <w:rFonts w:ascii="Palatino Linotype" w:eastAsia="Palatino Linotype" w:hAnsi="Palatino Linotype" w:cs="Palatino Linotype"/>
          <w:b/>
          <w:sz w:val="22"/>
          <w:szCs w:val="22"/>
        </w:rPr>
        <w:t xml:space="preserve">00443/CHIMALHU/IP/2023, </w:t>
      </w:r>
      <w:r w:rsidRPr="00E03DBC">
        <w:rPr>
          <w:rFonts w:ascii="Palatino Linotype" w:eastAsia="Palatino Linotype" w:hAnsi="Palatino Linotype" w:cs="Palatino Linotype"/>
          <w:sz w:val="22"/>
          <w:szCs w:val="22"/>
        </w:rPr>
        <w:t xml:space="preserve">por resultar </w:t>
      </w:r>
      <w:r w:rsidRPr="00E03DBC">
        <w:rPr>
          <w:rFonts w:ascii="Palatino Linotype" w:eastAsia="Palatino Linotype" w:hAnsi="Palatino Linotype" w:cs="Palatino Linotype"/>
          <w:b/>
          <w:sz w:val="22"/>
          <w:szCs w:val="22"/>
        </w:rPr>
        <w:t>FUNDADAS</w:t>
      </w:r>
      <w:r w:rsidRPr="00E03DBC">
        <w:rPr>
          <w:rFonts w:ascii="Palatino Linotype" w:eastAsia="Palatino Linotype" w:hAnsi="Palatino Linotype" w:cs="Palatino Linotype"/>
          <w:sz w:val="22"/>
          <w:szCs w:val="22"/>
        </w:rPr>
        <w:t xml:space="preserve"> las razones o motivos de inconformidad hechos valer por el Particular en el Recurso de Revisión </w:t>
      </w:r>
      <w:r w:rsidRPr="00E03DBC">
        <w:rPr>
          <w:rFonts w:ascii="Palatino Linotype" w:eastAsia="Palatino Linotype" w:hAnsi="Palatino Linotype" w:cs="Palatino Linotype"/>
          <w:b/>
          <w:sz w:val="22"/>
          <w:szCs w:val="22"/>
        </w:rPr>
        <w:t xml:space="preserve">08046/INFOEM/IP/RR/2023 </w:t>
      </w:r>
      <w:r w:rsidRPr="00E03DBC">
        <w:rPr>
          <w:rFonts w:ascii="Palatino Linotype" w:eastAsia="Palatino Linotype" w:hAnsi="Palatino Linotype" w:cs="Palatino Linotype"/>
          <w:sz w:val="22"/>
          <w:szCs w:val="22"/>
        </w:rPr>
        <w:t>en términos de los considerandos QUINTO y SEXTO de la presente Resolución.</w:t>
      </w:r>
    </w:p>
    <w:p w:rsidR="003A6924" w:rsidRPr="00E03DBC" w:rsidRDefault="003A6924">
      <w:pPr>
        <w:widowControl w:val="0"/>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ind w:right="-93"/>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b/>
          <w:sz w:val="22"/>
          <w:szCs w:val="22"/>
        </w:rPr>
        <w:t>SEGUNDO.</w:t>
      </w:r>
      <w:r w:rsidRPr="00E03DBC">
        <w:rPr>
          <w:rFonts w:ascii="Palatino Linotype" w:eastAsia="Palatino Linotype" w:hAnsi="Palatino Linotype" w:cs="Palatino Linotype"/>
          <w:sz w:val="22"/>
          <w:szCs w:val="22"/>
        </w:rPr>
        <w:t xml:space="preserve"> Se </w:t>
      </w:r>
      <w:r w:rsidRPr="00E03DBC">
        <w:rPr>
          <w:rFonts w:ascii="Palatino Linotype" w:eastAsia="Palatino Linotype" w:hAnsi="Palatino Linotype" w:cs="Palatino Linotype"/>
          <w:b/>
          <w:sz w:val="22"/>
          <w:szCs w:val="22"/>
        </w:rPr>
        <w:t xml:space="preserve">ORDENA </w:t>
      </w:r>
      <w:r w:rsidRPr="00E03DBC">
        <w:rPr>
          <w:rFonts w:ascii="Palatino Linotype" w:eastAsia="Palatino Linotype" w:hAnsi="Palatino Linotype" w:cs="Palatino Linotype"/>
          <w:sz w:val="22"/>
          <w:szCs w:val="22"/>
        </w:rPr>
        <w:t>al Sujeto Obligado, a efecto de que previa búsqueda exhaustiva y razonable de la información, entregue a través del SAIMEX, en su caso en versión pública, los documentos que den cuenta de lo siguiente:</w:t>
      </w:r>
    </w:p>
    <w:p w:rsidR="003A6924" w:rsidRPr="00E03DBC" w:rsidRDefault="003A6924">
      <w:pPr>
        <w:spacing w:line="360" w:lineRule="auto"/>
        <w:ind w:right="-93"/>
        <w:jc w:val="both"/>
        <w:rPr>
          <w:rFonts w:ascii="Palatino Linotype" w:eastAsia="Palatino Linotype" w:hAnsi="Palatino Linotype" w:cs="Palatino Linotype"/>
          <w:sz w:val="22"/>
          <w:szCs w:val="22"/>
        </w:rPr>
      </w:pP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color w:val="000000"/>
          <w:sz w:val="22"/>
          <w:szCs w:val="22"/>
        </w:rPr>
      </w:pPr>
      <w:r w:rsidRPr="00E03DBC">
        <w:rPr>
          <w:rFonts w:ascii="Palatino Linotype" w:eastAsia="Palatino Linotype" w:hAnsi="Palatino Linotype" w:cs="Palatino Linotype"/>
          <w:color w:val="000000"/>
          <w:sz w:val="22"/>
          <w:szCs w:val="22"/>
        </w:rPr>
        <w:t>1. Ingresos que reportó la Tesorería Municipal, de las sanciones por faltas administrativas cometidas por personas que fueron presentadas ante los oficiales conciliadores, del primero de enero de dos mil veintidós al doce de octubre de dos mil veintitrés.</w:t>
      </w: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color w:val="000000"/>
          <w:sz w:val="22"/>
          <w:szCs w:val="22"/>
        </w:rPr>
      </w:pPr>
      <w:r w:rsidRPr="00E03DBC">
        <w:rPr>
          <w:rFonts w:ascii="Palatino Linotype" w:eastAsia="Palatino Linotype" w:hAnsi="Palatino Linotype" w:cs="Palatino Linotype"/>
          <w:color w:val="000000"/>
          <w:sz w:val="22"/>
          <w:szCs w:val="22"/>
        </w:rPr>
        <w:t xml:space="preserve">2. Número de licencias de funcionamiento de unidades económicas expedidas del primero de enero de dos mil veintidós al doce de octubre de dos mil veintitrés. </w:t>
      </w: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color w:val="000000"/>
          <w:sz w:val="22"/>
          <w:szCs w:val="22"/>
        </w:rPr>
      </w:pPr>
      <w:r w:rsidRPr="00E03DBC">
        <w:rPr>
          <w:rFonts w:ascii="Palatino Linotype" w:eastAsia="Palatino Linotype" w:hAnsi="Palatino Linotype" w:cs="Palatino Linotype"/>
          <w:color w:val="000000"/>
          <w:sz w:val="22"/>
          <w:szCs w:val="22"/>
        </w:rPr>
        <w:t xml:space="preserve">3. Número de licencias de funcionamiento vigentes para unidades económicas al doce de octubre de dos mil veintitrés. </w:t>
      </w: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color w:val="000000"/>
          <w:sz w:val="22"/>
          <w:szCs w:val="22"/>
        </w:rPr>
      </w:pPr>
      <w:r w:rsidRPr="00E03DBC">
        <w:rPr>
          <w:rFonts w:ascii="Palatino Linotype" w:eastAsia="Palatino Linotype" w:hAnsi="Palatino Linotype" w:cs="Palatino Linotype"/>
          <w:color w:val="000000"/>
          <w:sz w:val="22"/>
          <w:szCs w:val="22"/>
        </w:rPr>
        <w:t xml:space="preserve">4. </w:t>
      </w:r>
      <w:r w:rsidRPr="00E03DBC">
        <w:rPr>
          <w:rFonts w:ascii="Palatino Linotype" w:eastAsia="Palatino Linotype" w:hAnsi="Palatino Linotype" w:cs="Palatino Linotype"/>
          <w:sz w:val="22"/>
          <w:szCs w:val="22"/>
        </w:rPr>
        <w:t>Número de unidades</w:t>
      </w:r>
      <w:r w:rsidRPr="00E03DBC">
        <w:rPr>
          <w:rFonts w:ascii="Palatino Linotype" w:eastAsia="Palatino Linotype" w:hAnsi="Palatino Linotype" w:cs="Palatino Linotype"/>
          <w:color w:val="000000"/>
          <w:sz w:val="22"/>
          <w:szCs w:val="22"/>
        </w:rPr>
        <w:t xml:space="preserve"> económicas en el Registro Municipal de Unidades Económicas, al doce de octubre de dos mil veintitrés.</w:t>
      </w:r>
    </w:p>
    <w:p w:rsidR="003A6924" w:rsidRPr="00E03DBC" w:rsidRDefault="008743D5">
      <w:pPr>
        <w:tabs>
          <w:tab w:val="left" w:pos="4667"/>
        </w:tabs>
        <w:spacing w:line="360" w:lineRule="auto"/>
        <w:ind w:left="567" w:right="567"/>
        <w:jc w:val="both"/>
        <w:rPr>
          <w:rFonts w:ascii="Palatino Linotype" w:eastAsia="Palatino Linotype" w:hAnsi="Palatino Linotype" w:cs="Palatino Linotype"/>
          <w:color w:val="000000"/>
          <w:sz w:val="22"/>
          <w:szCs w:val="22"/>
        </w:rPr>
      </w:pPr>
      <w:r w:rsidRPr="00E03DBC">
        <w:rPr>
          <w:rFonts w:ascii="Palatino Linotype" w:eastAsia="Palatino Linotype" w:hAnsi="Palatino Linotype" w:cs="Palatino Linotype"/>
          <w:sz w:val="22"/>
          <w:szCs w:val="22"/>
        </w:rPr>
        <w:t>5</w:t>
      </w:r>
      <w:r w:rsidRPr="00E03DBC">
        <w:rPr>
          <w:rFonts w:ascii="Palatino Linotype" w:eastAsia="Palatino Linotype" w:hAnsi="Palatino Linotype" w:cs="Palatino Linotype"/>
          <w:color w:val="000000"/>
          <w:sz w:val="22"/>
          <w:szCs w:val="22"/>
        </w:rPr>
        <w:t>. Actas de instalación y de sesiones de las comisiones edilicias municipales que se hayan realizado del primero de enero de dos mil veintidós al doce de octubre de dos mil veintitrés.</w:t>
      </w:r>
    </w:p>
    <w:p w:rsidR="003A6924" w:rsidRPr="00E03DBC" w:rsidRDefault="003A6924">
      <w:pPr>
        <w:tabs>
          <w:tab w:val="left" w:pos="4667"/>
        </w:tabs>
        <w:spacing w:line="360" w:lineRule="auto"/>
        <w:ind w:left="567" w:right="567"/>
        <w:jc w:val="both"/>
        <w:rPr>
          <w:rFonts w:ascii="Palatino Linotype" w:eastAsia="Palatino Linotype" w:hAnsi="Palatino Linotype" w:cs="Palatino Linotype"/>
          <w:i/>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De ser necesarias las versiones públicas, se deberá entregar el Acuerdo del Comité de Transparencia mediante el cual se funde y motive la eliminación de la información o documentos clasificados, en términos de los artículos 49, fracción VIII y 132 de la Ley de Transparencia y Acceso a la Información Pública del Estado de México y Municipios.</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b/>
          <w:sz w:val="22"/>
          <w:szCs w:val="22"/>
        </w:rPr>
        <w:t>TERCERO. NOTIFÍQUESE</w:t>
      </w:r>
      <w:r w:rsidRPr="00E03DBC">
        <w:rPr>
          <w:rFonts w:ascii="Palatino Linotype" w:eastAsia="Palatino Linotype" w:hAnsi="Palatino Linotype" w:cs="Palatino Linotype"/>
          <w:sz w:val="22"/>
          <w:szCs w:val="22"/>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3A6924" w:rsidRPr="00E03DBC" w:rsidRDefault="003A6924">
      <w:pPr>
        <w:spacing w:line="360" w:lineRule="auto"/>
        <w:jc w:val="both"/>
        <w:rPr>
          <w:rFonts w:ascii="Palatino Linotype" w:eastAsia="Palatino Linotype" w:hAnsi="Palatino Linotype" w:cs="Palatino Linotype"/>
          <w:sz w:val="22"/>
          <w:szCs w:val="22"/>
        </w:rPr>
      </w:pPr>
    </w:p>
    <w:p w:rsidR="003A6924" w:rsidRPr="00E03DBC" w:rsidRDefault="008743D5">
      <w:pPr>
        <w:spacing w:line="360" w:lineRule="auto"/>
        <w:jc w:val="both"/>
        <w:rPr>
          <w:rFonts w:ascii="Palatino Linotype" w:eastAsia="Palatino Linotype" w:hAnsi="Palatino Linotype" w:cs="Palatino Linotype"/>
          <w:sz w:val="22"/>
          <w:szCs w:val="22"/>
        </w:rPr>
      </w:pPr>
      <w:r w:rsidRPr="00E03DBC">
        <w:rPr>
          <w:rFonts w:ascii="Palatino Linotype" w:eastAsia="Palatino Linotype" w:hAnsi="Palatino Linotype" w:cs="Palatino Linotype"/>
          <w:b/>
          <w:sz w:val="22"/>
          <w:szCs w:val="22"/>
        </w:rPr>
        <w:t>CUARTO. NOTIFÍQUESE</w:t>
      </w:r>
      <w:r w:rsidRPr="00E03DBC">
        <w:rPr>
          <w:rFonts w:ascii="Palatino Linotype" w:eastAsia="Palatino Linotype" w:hAnsi="Palatino Linotype" w:cs="Palatino Linotype"/>
          <w:sz w:val="22"/>
          <w:szCs w:val="22"/>
        </w:rPr>
        <w:t xml:space="preserve"> al Recurrente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3A6924" w:rsidRPr="00E03DBC" w:rsidRDefault="003A6924">
      <w:pPr>
        <w:spacing w:line="360" w:lineRule="auto"/>
        <w:jc w:val="both"/>
        <w:rPr>
          <w:rFonts w:ascii="Palatino Linotype" w:eastAsia="Palatino Linotype" w:hAnsi="Palatino Linotype" w:cs="Palatino Linotype"/>
          <w:color w:val="000000"/>
          <w:sz w:val="22"/>
          <w:szCs w:val="22"/>
        </w:rPr>
      </w:pPr>
    </w:p>
    <w:p w:rsidR="003A6924" w:rsidRDefault="008743D5">
      <w:pPr>
        <w:spacing w:line="360" w:lineRule="auto"/>
        <w:jc w:val="both"/>
        <w:rPr>
          <w:rFonts w:ascii="Palatino Linotype" w:eastAsia="Palatino Linotype" w:hAnsi="Palatino Linotype" w:cs="Palatino Linotype"/>
          <w:color w:val="000000"/>
          <w:sz w:val="22"/>
          <w:szCs w:val="22"/>
        </w:rPr>
      </w:pPr>
      <w:r w:rsidRPr="00E03DBC">
        <w:rPr>
          <w:rFonts w:ascii="Palatino Linotype" w:eastAsia="Palatino Linotype" w:hAnsi="Palatino Linotype" w:cs="Palatino Linotype"/>
          <w:color w:val="000000"/>
          <w:sz w:val="22"/>
          <w:szCs w:val="22"/>
        </w:rPr>
        <w:t xml:space="preserve">ASÍ LO RESUELVE, POR </w:t>
      </w:r>
      <w:r w:rsidRPr="006F4F8F">
        <w:rPr>
          <w:rFonts w:ascii="Palatino Linotype" w:eastAsia="Palatino Linotype" w:hAnsi="Palatino Linotype" w:cs="Palatino Linotype"/>
          <w:b/>
          <w:color w:val="000000"/>
          <w:sz w:val="22"/>
          <w:szCs w:val="22"/>
        </w:rPr>
        <w:t>UNANIMIDAD</w:t>
      </w:r>
      <w:r w:rsidRPr="00E03DBC">
        <w:rPr>
          <w:rFonts w:ascii="Palatino Linotype" w:eastAsia="Palatino Linotype" w:hAnsi="Palatino Linotype" w:cs="Palatino Linotype"/>
          <w:color w:val="000000"/>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w:t>
      </w:r>
      <w:r w:rsidRPr="00E03DBC">
        <w:rPr>
          <w:rFonts w:ascii="Palatino Linotype" w:eastAsia="Palatino Linotype" w:hAnsi="Palatino Linotype" w:cs="Palatino Linotype"/>
          <w:sz w:val="22"/>
          <w:szCs w:val="22"/>
        </w:rPr>
        <w:t>AUSENCIA JUSTIFICADA)</w:t>
      </w:r>
      <w:r w:rsidRPr="00E03DBC">
        <w:rPr>
          <w:rFonts w:ascii="Palatino Linotype" w:eastAsia="Palatino Linotype" w:hAnsi="Palatino Linotype" w:cs="Palatino Linotype"/>
          <w:color w:val="000000"/>
          <w:sz w:val="22"/>
          <w:szCs w:val="22"/>
        </w:rPr>
        <w:t>, LUIS GUSTAVO PARRA NORIEGA Y GUADALUPE RAMÍREZ PEÑA, EN LA DÉCIMA SEXTA SESIÓN ORDINARIA, CELEBRADA EL NUEVE DE MAYO DE DOS MIL VEINTICUATRO, ANTE EL SECRETARIO TÉCNICO DEL PLENO, ALEXIS TAPIA RAMÍREZ.</w:t>
      </w:r>
    </w:p>
    <w:p w:rsidR="003A6924" w:rsidRDefault="003A6924">
      <w:pPr>
        <w:spacing w:line="360" w:lineRule="auto"/>
        <w:ind w:right="-93"/>
        <w:jc w:val="both"/>
        <w:rPr>
          <w:rFonts w:ascii="Palatino Linotype" w:eastAsia="Palatino Linotype" w:hAnsi="Palatino Linotype" w:cs="Palatino Linotype"/>
          <w:color w:val="000000"/>
          <w:sz w:val="22"/>
          <w:szCs w:val="22"/>
        </w:rPr>
      </w:pPr>
    </w:p>
    <w:p w:rsidR="003A6924" w:rsidRDefault="003A6924">
      <w:pPr>
        <w:spacing w:line="360" w:lineRule="auto"/>
        <w:jc w:val="both"/>
        <w:rPr>
          <w:rFonts w:ascii="Palatino Linotype" w:eastAsia="Palatino Linotype" w:hAnsi="Palatino Linotype" w:cs="Palatino Linotype"/>
          <w:sz w:val="22"/>
          <w:szCs w:val="22"/>
        </w:rPr>
      </w:pPr>
    </w:p>
    <w:p w:rsidR="003A6924" w:rsidRDefault="008743D5">
      <w:pPr>
        <w:spacing w:after="160" w:line="360" w:lineRule="auto"/>
        <w:jc w:val="both"/>
        <w:rPr>
          <w:rFonts w:ascii="Palatino Linotype" w:eastAsia="Palatino Linotype" w:hAnsi="Palatino Linotype" w:cs="Palatino Linotype"/>
          <w:sz w:val="22"/>
          <w:szCs w:val="22"/>
        </w:rPr>
      </w:pPr>
      <w:r>
        <w:br w:type="page"/>
      </w:r>
    </w:p>
    <w:sectPr w:rsidR="003A6924">
      <w:headerReference w:type="even" r:id="rId12"/>
      <w:headerReference w:type="default" r:id="rId13"/>
      <w:footerReference w:type="default" r:id="rId14"/>
      <w:headerReference w:type="first" r:id="rId15"/>
      <w:footerReference w:type="first" r:id="rId16"/>
      <w:pgSz w:w="12240" w:h="15840"/>
      <w:pgMar w:top="80" w:right="1608" w:bottom="1134" w:left="1588" w:header="709" w:footer="6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42C2" w:rsidRDefault="005542C2">
      <w:r>
        <w:separator/>
      </w:r>
    </w:p>
  </w:endnote>
  <w:endnote w:type="continuationSeparator" w:id="0">
    <w:p w:rsidR="005542C2" w:rsidRDefault="00554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omepageBaukasten 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924" w:rsidRDefault="003A6924">
    <w:pPr>
      <w:pBdr>
        <w:top w:val="nil"/>
        <w:left w:val="nil"/>
        <w:bottom w:val="nil"/>
        <w:right w:val="nil"/>
        <w:between w:val="nil"/>
      </w:pBdr>
      <w:tabs>
        <w:tab w:val="center" w:pos="4419"/>
        <w:tab w:val="right" w:pos="8838"/>
      </w:tabs>
      <w:jc w:val="right"/>
      <w:rPr>
        <w:color w:val="000000"/>
        <w:sz w:val="26"/>
        <w:szCs w:val="26"/>
      </w:rPr>
    </w:pPr>
  </w:p>
  <w:p w:rsidR="003A6924" w:rsidRDefault="008743D5">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15BB3">
      <w:rPr>
        <w:b/>
        <w:noProof/>
        <w:color w:val="000000"/>
        <w:sz w:val="24"/>
        <w:szCs w:val="24"/>
      </w:rPr>
      <w:t>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15BB3">
      <w:rPr>
        <w:b/>
        <w:noProof/>
        <w:color w:val="000000"/>
        <w:sz w:val="24"/>
        <w:szCs w:val="24"/>
      </w:rPr>
      <w:t>37</w:t>
    </w:r>
    <w:r>
      <w:rPr>
        <w:b/>
        <w:color w:val="000000"/>
        <w:sz w:val="24"/>
        <w:szCs w:val="24"/>
      </w:rPr>
      <w:fldChar w:fldCharType="end"/>
    </w:r>
  </w:p>
  <w:p w:rsidR="003A6924" w:rsidRDefault="003A692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924" w:rsidRDefault="003A6924">
    <w:pPr>
      <w:pBdr>
        <w:top w:val="nil"/>
        <w:left w:val="nil"/>
        <w:bottom w:val="nil"/>
        <w:right w:val="nil"/>
        <w:between w:val="nil"/>
      </w:pBdr>
      <w:tabs>
        <w:tab w:val="center" w:pos="4419"/>
        <w:tab w:val="right" w:pos="8838"/>
      </w:tabs>
      <w:jc w:val="right"/>
      <w:rPr>
        <w:color w:val="000000"/>
      </w:rPr>
    </w:pPr>
  </w:p>
  <w:p w:rsidR="003A6924" w:rsidRDefault="003A6924">
    <w:pPr>
      <w:pBdr>
        <w:top w:val="nil"/>
        <w:left w:val="nil"/>
        <w:bottom w:val="nil"/>
        <w:right w:val="nil"/>
        <w:between w:val="nil"/>
      </w:pBdr>
      <w:tabs>
        <w:tab w:val="center" w:pos="4419"/>
        <w:tab w:val="right" w:pos="8838"/>
      </w:tabs>
      <w:jc w:val="right"/>
      <w:rPr>
        <w:color w:val="000000"/>
      </w:rPr>
    </w:pPr>
  </w:p>
  <w:p w:rsidR="003A6924" w:rsidRDefault="003A6924">
    <w:pPr>
      <w:pBdr>
        <w:top w:val="nil"/>
        <w:left w:val="nil"/>
        <w:bottom w:val="nil"/>
        <w:right w:val="nil"/>
        <w:between w:val="nil"/>
      </w:pBdr>
      <w:tabs>
        <w:tab w:val="center" w:pos="4419"/>
        <w:tab w:val="right" w:pos="8838"/>
      </w:tabs>
      <w:jc w:val="right"/>
      <w:rPr>
        <w:color w:val="000000"/>
      </w:rPr>
    </w:pPr>
  </w:p>
  <w:p w:rsidR="003A6924" w:rsidRDefault="008743D5">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5542C2">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542C2">
      <w:rPr>
        <w:b/>
        <w:noProof/>
        <w:color w:val="000000"/>
        <w:sz w:val="24"/>
        <w:szCs w:val="24"/>
      </w:rPr>
      <w:t>1</w:t>
    </w:r>
    <w:r>
      <w:rPr>
        <w:b/>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42C2" w:rsidRDefault="005542C2">
      <w:r>
        <w:separator/>
      </w:r>
    </w:p>
  </w:footnote>
  <w:footnote w:type="continuationSeparator" w:id="0">
    <w:p w:rsidR="005542C2" w:rsidRDefault="005542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924" w:rsidRDefault="005542C2">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arcaaguaINFOEM" style="position:absolute;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924" w:rsidRDefault="005542C2">
    <w:pPr>
      <w:tabs>
        <w:tab w:val="left" w:pos="3416"/>
      </w:tabs>
      <w:rPr>
        <w:sz w:val="22"/>
        <w:szCs w:val="22"/>
      </w:rPr>
    </w:pPr>
    <w:r>
      <w:rPr>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marcaaguaINFOEM" style="position:absolute;margin-left:-100.7pt;margin-top:-126.25pt;width:663.5pt;height:12in;z-index:-251659776;mso-position-horizontal:absolute;mso-position-horizontal-relative:margin;mso-position-vertical:absolute;mso-position-vertical-relative:margin">
          <v:imagedata r:id="rId1" o:title="image1"/>
          <w10:wrap anchorx="margin" anchory="margin"/>
        </v:shape>
      </w:pict>
    </w:r>
  </w:p>
  <w:tbl>
    <w:tblPr>
      <w:tblStyle w:val="a5"/>
      <w:tblW w:w="9745" w:type="dxa"/>
      <w:tblInd w:w="0" w:type="dxa"/>
      <w:tblLayout w:type="fixed"/>
      <w:tblLook w:val="0400" w:firstRow="0" w:lastRow="0" w:firstColumn="0" w:lastColumn="0" w:noHBand="0" w:noVBand="1"/>
    </w:tblPr>
    <w:tblGrid>
      <w:gridCol w:w="2552"/>
      <w:gridCol w:w="7193"/>
    </w:tblGrid>
    <w:tr w:rsidR="003A6924">
      <w:trPr>
        <w:trHeight w:val="70"/>
      </w:trPr>
      <w:tc>
        <w:tcPr>
          <w:tcW w:w="2552" w:type="dxa"/>
          <w:shd w:val="clear" w:color="auto" w:fill="auto"/>
        </w:tcPr>
        <w:p w:rsidR="003A6924" w:rsidRDefault="003A6924">
          <w:pPr>
            <w:tabs>
              <w:tab w:val="right" w:pos="4273"/>
            </w:tabs>
            <w:rPr>
              <w:rFonts w:ascii="Garamond" w:eastAsia="Garamond" w:hAnsi="Garamond" w:cs="Garamond"/>
              <w:sz w:val="16"/>
              <w:szCs w:val="16"/>
            </w:rPr>
          </w:pPr>
        </w:p>
      </w:tc>
      <w:tc>
        <w:tcPr>
          <w:tcW w:w="7193" w:type="dxa"/>
          <w:shd w:val="clear" w:color="auto" w:fill="auto"/>
        </w:tcPr>
        <w:p w:rsidR="003A6924" w:rsidRDefault="003A6924">
          <w:pPr>
            <w:widowControl w:val="0"/>
            <w:pBdr>
              <w:top w:val="nil"/>
              <w:left w:val="nil"/>
              <w:bottom w:val="nil"/>
              <w:right w:val="nil"/>
              <w:between w:val="nil"/>
            </w:pBdr>
            <w:spacing w:line="276" w:lineRule="auto"/>
            <w:rPr>
              <w:rFonts w:ascii="Garamond" w:eastAsia="Garamond" w:hAnsi="Garamond" w:cs="Garamond"/>
              <w:sz w:val="16"/>
              <w:szCs w:val="16"/>
            </w:rPr>
          </w:pPr>
        </w:p>
        <w:tbl>
          <w:tblPr>
            <w:tblStyle w:val="a6"/>
            <w:tblW w:w="6793" w:type="dxa"/>
            <w:tblInd w:w="1031" w:type="dxa"/>
            <w:tblBorders>
              <w:top w:val="nil"/>
              <w:left w:val="nil"/>
              <w:bottom w:val="nil"/>
              <w:right w:val="nil"/>
              <w:insideH w:val="nil"/>
              <w:insideV w:val="nil"/>
            </w:tblBorders>
            <w:tblLayout w:type="fixed"/>
            <w:tblLook w:val="0400" w:firstRow="0" w:lastRow="0" w:firstColumn="0" w:lastColumn="0" w:noHBand="0" w:noVBand="1"/>
          </w:tblPr>
          <w:tblGrid>
            <w:gridCol w:w="2408"/>
            <w:gridCol w:w="4385"/>
          </w:tblGrid>
          <w:tr w:rsidR="003A6924">
            <w:trPr>
              <w:trHeight w:val="128"/>
            </w:trPr>
            <w:tc>
              <w:tcPr>
                <w:tcW w:w="2408" w:type="dxa"/>
                <w:vAlign w:val="bottom"/>
              </w:tcPr>
              <w:p w:rsidR="003A6924" w:rsidRDefault="008743D5">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85" w:type="dxa"/>
              </w:tcPr>
              <w:p w:rsidR="003A6924" w:rsidRDefault="008743D5">
                <w:pPr>
                  <w:tabs>
                    <w:tab w:val="right" w:pos="8838"/>
                  </w:tabs>
                  <w:ind w:left="-28" w:right="683"/>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08046/INFOEM/IP/RR/2023</w:t>
                </w:r>
              </w:p>
            </w:tc>
          </w:tr>
          <w:tr w:rsidR="003A6924">
            <w:trPr>
              <w:trHeight w:val="251"/>
            </w:trPr>
            <w:tc>
              <w:tcPr>
                <w:tcW w:w="2408" w:type="dxa"/>
              </w:tcPr>
              <w:p w:rsidR="003A6924" w:rsidRDefault="008743D5">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85" w:type="dxa"/>
              </w:tcPr>
              <w:p w:rsidR="003A6924" w:rsidRDefault="008743D5">
                <w:pP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Chimalhuacán</w:t>
                </w:r>
              </w:p>
            </w:tc>
          </w:tr>
          <w:tr w:rsidR="003A6924">
            <w:trPr>
              <w:trHeight w:val="251"/>
            </w:trPr>
            <w:tc>
              <w:tcPr>
                <w:tcW w:w="2408" w:type="dxa"/>
              </w:tcPr>
              <w:p w:rsidR="003A6924" w:rsidRDefault="008743D5">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385" w:type="dxa"/>
              </w:tcPr>
              <w:p w:rsidR="003A6924" w:rsidRDefault="008743D5">
                <w:pPr>
                  <w:tabs>
                    <w:tab w:val="right" w:pos="8838"/>
                  </w:tabs>
                  <w:ind w:right="-32"/>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Luis Gustavo Parra Noriega</w:t>
                </w:r>
              </w:p>
            </w:tc>
          </w:tr>
        </w:tbl>
        <w:p w:rsidR="003A6924" w:rsidRDefault="003A6924">
          <w:pPr>
            <w:tabs>
              <w:tab w:val="right" w:pos="8838"/>
            </w:tabs>
            <w:ind w:left="-28"/>
            <w:rPr>
              <w:rFonts w:ascii="Arial" w:eastAsia="Arial" w:hAnsi="Arial" w:cs="Arial"/>
              <w:b/>
            </w:rPr>
          </w:pPr>
        </w:p>
      </w:tc>
    </w:tr>
  </w:tbl>
  <w:p w:rsidR="003A6924" w:rsidRDefault="003A6924">
    <w:pPr>
      <w:pBdr>
        <w:top w:val="nil"/>
        <w:left w:val="nil"/>
        <w:bottom w:val="nil"/>
        <w:right w:val="nil"/>
        <w:between w:val="nil"/>
      </w:pBdr>
      <w:tabs>
        <w:tab w:val="center" w:pos="4419"/>
        <w:tab w:val="right" w:pos="8838"/>
      </w:tabs>
      <w:rPr>
        <w:color w:val="000000"/>
        <w:sz w:val="14"/>
        <w:szCs w:val="14"/>
      </w:rPr>
    </w:pPr>
  </w:p>
  <w:p w:rsidR="003A6924" w:rsidRDefault="003A6924">
    <w:pPr>
      <w:pBdr>
        <w:top w:val="nil"/>
        <w:left w:val="nil"/>
        <w:bottom w:val="nil"/>
        <w:right w:val="nil"/>
        <w:between w:val="nil"/>
      </w:pBdr>
      <w:tabs>
        <w:tab w:val="center" w:pos="4419"/>
        <w:tab w:val="right" w:pos="8838"/>
      </w:tabs>
      <w:rPr>
        <w:color w:val="000000"/>
        <w:sz w:val="14"/>
        <w:szCs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924" w:rsidRDefault="003A6924">
    <w:pPr>
      <w:widowControl w:val="0"/>
      <w:pBdr>
        <w:top w:val="nil"/>
        <w:left w:val="nil"/>
        <w:bottom w:val="nil"/>
        <w:right w:val="nil"/>
        <w:between w:val="nil"/>
      </w:pBdr>
      <w:spacing w:line="276" w:lineRule="auto"/>
      <w:rPr>
        <w:color w:val="000000"/>
      </w:rPr>
    </w:pPr>
  </w:p>
  <w:tbl>
    <w:tblPr>
      <w:tblStyle w:val="a7"/>
      <w:tblW w:w="5386" w:type="dxa"/>
      <w:tblInd w:w="3673" w:type="dxa"/>
      <w:tblBorders>
        <w:top w:val="nil"/>
        <w:left w:val="nil"/>
        <w:bottom w:val="nil"/>
        <w:right w:val="nil"/>
        <w:insideH w:val="nil"/>
        <w:insideV w:val="nil"/>
      </w:tblBorders>
      <w:tblLayout w:type="fixed"/>
      <w:tblLook w:val="0400" w:firstRow="0" w:lastRow="0" w:firstColumn="0" w:lastColumn="0" w:noHBand="0" w:noVBand="1"/>
    </w:tblPr>
    <w:tblGrid>
      <w:gridCol w:w="2420"/>
      <w:gridCol w:w="2966"/>
    </w:tblGrid>
    <w:tr w:rsidR="003A6924">
      <w:trPr>
        <w:trHeight w:val="302"/>
      </w:trPr>
      <w:tc>
        <w:tcPr>
          <w:tcW w:w="2420" w:type="dxa"/>
        </w:tcPr>
        <w:p w:rsidR="003A6924" w:rsidRDefault="008743D5">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66" w:type="dxa"/>
        </w:tcPr>
        <w:p w:rsidR="003A6924" w:rsidRDefault="008743D5">
          <w:pPr>
            <w:tabs>
              <w:tab w:val="right" w:pos="8838"/>
            </w:tabs>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08046/INFOEM/IP/RR/2023</w:t>
          </w:r>
        </w:p>
      </w:tc>
    </w:tr>
    <w:tr w:rsidR="003A6924">
      <w:trPr>
        <w:trHeight w:val="110"/>
      </w:trPr>
      <w:tc>
        <w:tcPr>
          <w:tcW w:w="2420" w:type="dxa"/>
        </w:tcPr>
        <w:p w:rsidR="003A6924" w:rsidRDefault="008743D5">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2966" w:type="dxa"/>
        </w:tcPr>
        <w:p w:rsidR="003A6924" w:rsidRDefault="00F15BB3">
          <w:pPr>
            <w:tabs>
              <w:tab w:val="right" w:pos="8838"/>
            </w:tabs>
            <w:jc w:val="both"/>
            <w:rPr>
              <w:rFonts w:ascii="Palatino Linotype" w:eastAsia="Palatino Linotype" w:hAnsi="Palatino Linotype" w:cs="Palatino Linotype"/>
              <w:sz w:val="22"/>
              <w:szCs w:val="22"/>
            </w:rPr>
          </w:pPr>
          <w:r w:rsidRPr="00F15BB3">
            <w:rPr>
              <w:rFonts w:ascii="Palatino Linotype" w:eastAsia="Palatino Linotype" w:hAnsi="Palatino Linotype" w:cs="Palatino Linotype"/>
              <w:sz w:val="22"/>
              <w:szCs w:val="22"/>
              <w:highlight w:val="black"/>
            </w:rPr>
            <w:t>XXXXXXXXXXXXXXXX</w:t>
          </w:r>
        </w:p>
      </w:tc>
    </w:tr>
    <w:tr w:rsidR="003A6924">
      <w:trPr>
        <w:trHeight w:val="248"/>
      </w:trPr>
      <w:tc>
        <w:tcPr>
          <w:tcW w:w="2420" w:type="dxa"/>
          <w:shd w:val="clear" w:color="auto" w:fill="auto"/>
        </w:tcPr>
        <w:p w:rsidR="003A6924" w:rsidRDefault="008743D5">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66" w:type="dxa"/>
          <w:shd w:val="clear" w:color="auto" w:fill="auto"/>
        </w:tcPr>
        <w:p w:rsidR="003A6924" w:rsidRDefault="008743D5">
          <w:pPr>
            <w:tabs>
              <w:tab w:val="right" w:pos="8838"/>
            </w:tabs>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Chimalhuacán</w:t>
          </w:r>
        </w:p>
      </w:tc>
    </w:tr>
    <w:tr w:rsidR="003A6924">
      <w:trPr>
        <w:trHeight w:val="248"/>
      </w:trPr>
      <w:tc>
        <w:tcPr>
          <w:tcW w:w="2420" w:type="dxa"/>
        </w:tcPr>
        <w:p w:rsidR="003A6924" w:rsidRDefault="008743D5">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2966" w:type="dxa"/>
        </w:tcPr>
        <w:p w:rsidR="003A6924" w:rsidRDefault="008743D5">
          <w:pPr>
            <w:tabs>
              <w:tab w:val="right" w:pos="8838"/>
            </w:tabs>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rsidR="003A6924" w:rsidRDefault="005542C2">
    <w:pPr>
      <w:ind w:right="-31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aguaINFOEM" style="position:absolute;margin-left:-54pt;margin-top:-115.3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EC7345"/>
    <w:multiLevelType w:val="multilevel"/>
    <w:tmpl w:val="BDAA946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1625304F"/>
    <w:multiLevelType w:val="multilevel"/>
    <w:tmpl w:val="1284975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924"/>
    <w:rsid w:val="003A6924"/>
    <w:rsid w:val="005542C2"/>
    <w:rsid w:val="005B054E"/>
    <w:rsid w:val="006F4F8F"/>
    <w:rsid w:val="007054BD"/>
    <w:rsid w:val="00800148"/>
    <w:rsid w:val="008743D5"/>
    <w:rsid w:val="00E03DBC"/>
    <w:rsid w:val="00F15B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9F704F0-2EDC-434D-B974-56837A86C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1A73"/>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CD122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B03EDE"/>
    <w:pPr>
      <w:tabs>
        <w:tab w:val="center" w:pos="4419"/>
        <w:tab w:val="right" w:pos="8838"/>
      </w:tabs>
    </w:pPr>
  </w:style>
  <w:style w:type="character" w:customStyle="1" w:styleId="EncabezadoCar">
    <w:name w:val="Encabezado Car"/>
    <w:basedOn w:val="Fuentedeprrafopredeter"/>
    <w:link w:val="Encabezado"/>
    <w:uiPriority w:val="99"/>
    <w:rsid w:val="00B03EDE"/>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B03EDE"/>
    <w:pPr>
      <w:tabs>
        <w:tab w:val="center" w:pos="4419"/>
        <w:tab w:val="right" w:pos="8838"/>
      </w:tabs>
    </w:pPr>
  </w:style>
  <w:style w:type="character" w:customStyle="1" w:styleId="PiedepginaCar">
    <w:name w:val="Pie de página Car"/>
    <w:basedOn w:val="Fuentedeprrafopredeter"/>
    <w:link w:val="Piedepgina"/>
    <w:uiPriority w:val="99"/>
    <w:rsid w:val="00B03EDE"/>
    <w:rPr>
      <w:rFonts w:ascii="Times New Roman" w:eastAsia="Times New Roman" w:hAnsi="Times New Roman" w:cs="Times New Roman"/>
      <w:sz w:val="20"/>
      <w:szCs w:val="20"/>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03EDE"/>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03EDE"/>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03EDE"/>
    <w:rPr>
      <w:color w:val="0563C1" w:themeColor="hyperlink"/>
      <w:u w:val="single"/>
    </w:rPr>
  </w:style>
  <w:style w:type="table" w:styleId="Tablaconcuadrcula">
    <w:name w:val="Table Grid"/>
    <w:basedOn w:val="Tablanormal"/>
    <w:uiPriority w:val="59"/>
    <w:rsid w:val="00B03EDE"/>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256424"/>
    <w:rPr>
      <w:lang w:eastAsia="es-ES"/>
    </w:rPr>
  </w:style>
  <w:style w:type="paragraph" w:styleId="Lista">
    <w:name w:val="List"/>
    <w:basedOn w:val="Normal"/>
    <w:uiPriority w:val="99"/>
    <w:unhideWhenUsed/>
    <w:rsid w:val="00443F40"/>
    <w:pPr>
      <w:ind w:left="283" w:hanging="283"/>
      <w:contextualSpacing/>
    </w:pPr>
  </w:style>
  <w:style w:type="paragraph" w:styleId="Lista2">
    <w:name w:val="List 2"/>
    <w:basedOn w:val="Normal"/>
    <w:uiPriority w:val="99"/>
    <w:unhideWhenUsed/>
    <w:rsid w:val="00443F40"/>
    <w:pPr>
      <w:ind w:left="566" w:hanging="283"/>
      <w:contextualSpacing/>
    </w:pPr>
  </w:style>
  <w:style w:type="paragraph" w:styleId="Saludo">
    <w:name w:val="Salutation"/>
    <w:basedOn w:val="Normal"/>
    <w:next w:val="Normal"/>
    <w:link w:val="SaludoCar"/>
    <w:uiPriority w:val="99"/>
    <w:unhideWhenUsed/>
    <w:rsid w:val="00443F40"/>
  </w:style>
  <w:style w:type="character" w:customStyle="1" w:styleId="SaludoCar">
    <w:name w:val="Saludo Car"/>
    <w:basedOn w:val="Fuentedeprrafopredeter"/>
    <w:link w:val="Saludo"/>
    <w:uiPriority w:val="99"/>
    <w:rsid w:val="00443F40"/>
    <w:rPr>
      <w:rFonts w:ascii="Times New Roman" w:eastAsia="Times New Roman" w:hAnsi="Times New Roman" w:cs="Times New Roman"/>
      <w:sz w:val="20"/>
      <w:szCs w:val="20"/>
      <w:lang w:eastAsia="es-ES"/>
    </w:rPr>
  </w:style>
  <w:style w:type="paragraph" w:styleId="Continuarlista">
    <w:name w:val="List Continue"/>
    <w:basedOn w:val="Normal"/>
    <w:uiPriority w:val="99"/>
    <w:unhideWhenUsed/>
    <w:rsid w:val="00443F40"/>
    <w:pPr>
      <w:spacing w:after="120"/>
      <w:ind w:left="283"/>
      <w:contextualSpacing/>
    </w:pPr>
  </w:style>
  <w:style w:type="paragraph" w:styleId="Textoindependiente">
    <w:name w:val="Body Text"/>
    <w:basedOn w:val="Normal"/>
    <w:link w:val="TextoindependienteCar"/>
    <w:uiPriority w:val="99"/>
    <w:unhideWhenUsed/>
    <w:rsid w:val="00443F40"/>
    <w:pPr>
      <w:spacing w:after="120"/>
    </w:pPr>
  </w:style>
  <w:style w:type="character" w:customStyle="1" w:styleId="TextoindependienteCar">
    <w:name w:val="Texto independiente Car"/>
    <w:basedOn w:val="Fuentedeprrafopredeter"/>
    <w:link w:val="Textoindependiente"/>
    <w:uiPriority w:val="99"/>
    <w:rsid w:val="00443F40"/>
    <w:rPr>
      <w:rFonts w:ascii="Times New Roman" w:eastAsia="Times New Roman" w:hAnsi="Times New Roman" w:cs="Times New Roman"/>
      <w:sz w:val="20"/>
      <w:szCs w:val="20"/>
      <w:lang w:eastAsia="es-ES"/>
    </w:rPr>
  </w:style>
  <w:style w:type="paragraph" w:styleId="Sangradetextonormal">
    <w:name w:val="Body Text Indent"/>
    <w:basedOn w:val="Normal"/>
    <w:link w:val="SangradetextonormalCar"/>
    <w:uiPriority w:val="99"/>
    <w:semiHidden/>
    <w:unhideWhenUsed/>
    <w:rsid w:val="00443F40"/>
    <w:pPr>
      <w:spacing w:after="120"/>
      <w:ind w:left="283"/>
    </w:pPr>
  </w:style>
  <w:style w:type="character" w:customStyle="1" w:styleId="SangradetextonormalCar">
    <w:name w:val="Sangría de texto normal Car"/>
    <w:basedOn w:val="Fuentedeprrafopredeter"/>
    <w:link w:val="Sangradetextonormal"/>
    <w:uiPriority w:val="99"/>
    <w:semiHidden/>
    <w:rsid w:val="00443F40"/>
    <w:rPr>
      <w:rFonts w:ascii="Times New Roman" w:eastAsia="Times New Roman" w:hAnsi="Times New Roman" w:cs="Times New Roman"/>
      <w:sz w:val="20"/>
      <w:szCs w:val="20"/>
      <w:lang w:eastAsia="es-ES"/>
    </w:rPr>
  </w:style>
  <w:style w:type="paragraph" w:styleId="Textoindependienteprimerasangra2">
    <w:name w:val="Body Text First Indent 2"/>
    <w:basedOn w:val="Sangradetextonormal"/>
    <w:link w:val="Textoindependienteprimerasangra2Car"/>
    <w:uiPriority w:val="99"/>
    <w:unhideWhenUsed/>
    <w:rsid w:val="00443F4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43F40"/>
    <w:rPr>
      <w:rFonts w:ascii="Times New Roman" w:eastAsia="Times New Roman" w:hAnsi="Times New Roman" w:cs="Times New Roman"/>
      <w:sz w:val="20"/>
      <w:szCs w:val="20"/>
      <w:lang w:eastAsia="es-ES"/>
    </w:rPr>
  </w:style>
  <w:style w:type="character" w:customStyle="1" w:styleId="Mencinsinresolver1">
    <w:name w:val="Mención sin resolver1"/>
    <w:basedOn w:val="Fuentedeprrafopredeter"/>
    <w:uiPriority w:val="99"/>
    <w:semiHidden/>
    <w:unhideWhenUsed/>
    <w:rsid w:val="00E22215"/>
    <w:rPr>
      <w:color w:val="605E5C"/>
      <w:shd w:val="clear" w:color="auto" w:fill="E1DFDD"/>
    </w:rPr>
  </w:style>
  <w:style w:type="character" w:customStyle="1" w:styleId="Ttulo2Car">
    <w:name w:val="Título 2 Car"/>
    <w:basedOn w:val="Fuentedeprrafopredeter"/>
    <w:link w:val="Ttulo2"/>
    <w:uiPriority w:val="9"/>
    <w:rsid w:val="00CD1229"/>
    <w:rPr>
      <w:rFonts w:asciiTheme="majorHAnsi" w:eastAsiaTheme="majorEastAsia" w:hAnsiTheme="majorHAnsi" w:cstheme="majorBidi"/>
      <w:color w:val="2F5496" w:themeColor="accent1" w:themeShade="BF"/>
      <w:sz w:val="26"/>
      <w:szCs w:val="26"/>
      <w:lang w:eastAsia="es-ES"/>
    </w:rPr>
  </w:style>
  <w:style w:type="character" w:customStyle="1" w:styleId="Mencinsinresolver2">
    <w:name w:val="Mención sin resolver2"/>
    <w:basedOn w:val="Fuentedeprrafopredeter"/>
    <w:uiPriority w:val="99"/>
    <w:semiHidden/>
    <w:unhideWhenUsed/>
    <w:rsid w:val="00C61C11"/>
    <w:rPr>
      <w:color w:val="605E5C"/>
      <w:shd w:val="clear" w:color="auto" w:fill="E1DFDD"/>
    </w:rPr>
  </w:style>
  <w:style w:type="character" w:customStyle="1" w:styleId="apple-converted-space">
    <w:name w:val="apple-converted-space"/>
    <w:basedOn w:val="Fuentedeprrafopredeter"/>
    <w:rsid w:val="009245F5"/>
  </w:style>
  <w:style w:type="character" w:styleId="Hipervnculovisitado">
    <w:name w:val="FollowedHyperlink"/>
    <w:basedOn w:val="Fuentedeprrafopredeter"/>
    <w:uiPriority w:val="99"/>
    <w:semiHidden/>
    <w:unhideWhenUsed/>
    <w:rsid w:val="004C1170"/>
    <w:rPr>
      <w:color w:val="954F72" w:themeColor="followedHyperlink"/>
      <w:u w:val="single"/>
    </w:rPr>
  </w:style>
  <w:style w:type="character" w:customStyle="1" w:styleId="Mencinsinresolver3">
    <w:name w:val="Mención sin resolver3"/>
    <w:basedOn w:val="Fuentedeprrafopredeter"/>
    <w:uiPriority w:val="99"/>
    <w:semiHidden/>
    <w:unhideWhenUsed/>
    <w:rsid w:val="00BA1078"/>
    <w:rPr>
      <w:color w:val="605E5C"/>
      <w:shd w:val="clear" w:color="auto" w:fill="E1DFDD"/>
    </w:rPr>
  </w:style>
  <w:style w:type="character" w:customStyle="1" w:styleId="UnresolvedMention">
    <w:name w:val="Unresolved Mention"/>
    <w:basedOn w:val="Fuentedeprrafopredeter"/>
    <w:uiPriority w:val="99"/>
    <w:semiHidden/>
    <w:unhideWhenUsed/>
    <w:rsid w:val="000A7671"/>
    <w:rPr>
      <w:color w:val="605E5C"/>
      <w:shd w:val="clear" w:color="auto" w:fill="E1DFDD"/>
    </w:rPr>
  </w:style>
  <w:style w:type="character" w:customStyle="1" w:styleId="A0">
    <w:name w:val="A0"/>
    <w:uiPriority w:val="99"/>
    <w:rsid w:val="00814B6A"/>
    <w:rPr>
      <w:rFonts w:cs="HomepageBaukasten Bold"/>
      <w:color w:val="000000"/>
      <w:sz w:val="16"/>
      <w:szCs w:val="16"/>
    </w:rPr>
  </w:style>
  <w:style w:type="paragraph" w:customStyle="1" w:styleId="Pa2">
    <w:name w:val="Pa2"/>
    <w:basedOn w:val="Normal"/>
    <w:next w:val="Normal"/>
    <w:uiPriority w:val="99"/>
    <w:rsid w:val="00814CF0"/>
    <w:pPr>
      <w:autoSpaceDE w:val="0"/>
      <w:autoSpaceDN w:val="0"/>
      <w:adjustRightInd w:val="0"/>
      <w:spacing w:line="241" w:lineRule="atLeast"/>
    </w:pPr>
    <w:rPr>
      <w:rFonts w:ascii="HomepageBaukasten Bold" w:eastAsiaTheme="minorHAnsi" w:hAnsi="HomepageBaukasten Bold" w:cstheme="minorBidi"/>
      <w:sz w:val="24"/>
      <w:szCs w:val="24"/>
      <w:lang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vt8ZuJ-BX4Ag40hJ6iwnJHP0qNBJA1wq/view"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9cl9NmY/6YhWR7FXYNELwIKYHA==">CgMxLjAyCGguZ2pkZ3hzOAByITEzMjR0UTJ3bXlUSU0wRmlncVlYeVhNaG1xeWxOOWxYUA==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7950</Words>
  <Characters>43725</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51572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ROX</cp:lastModifiedBy>
  <cp:revision>2</cp:revision>
  <cp:lastPrinted>2024-05-11T19:28:00Z</cp:lastPrinted>
  <dcterms:created xsi:type="dcterms:W3CDTF">2024-06-05T17:39:00Z</dcterms:created>
  <dcterms:modified xsi:type="dcterms:W3CDTF">2024-06-05T17:39:00Z</dcterms:modified>
</cp:coreProperties>
</file>