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482BD938" w:rsidR="0029071C" w:rsidRPr="00374FE7" w:rsidRDefault="0029071C" w:rsidP="00C753C2">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F94726">
        <w:rPr>
          <w:rFonts w:ascii="Palatino Linotype" w:hAnsi="Palatino Linotype" w:cs="Arial"/>
          <w:color w:val="000000"/>
          <w:lang w:val="es-MX" w:eastAsia="es-MX"/>
        </w:rPr>
        <w:t>seis de noviembre</w:t>
      </w:r>
      <w:r w:rsidR="00BE6A84">
        <w:rPr>
          <w:rFonts w:ascii="Palatino Linotype" w:hAnsi="Palatino Linotype" w:cs="Arial"/>
          <w:color w:val="000000"/>
          <w:lang w:val="es-MX" w:eastAsia="es-MX"/>
        </w:rPr>
        <w:t xml:space="preserve"> de</w:t>
      </w:r>
      <w:r w:rsidR="00126CCD" w:rsidRPr="00374FE7">
        <w:rPr>
          <w:rFonts w:ascii="Palatino Linotype" w:hAnsi="Palatino Linotype" w:cs="Arial"/>
          <w:color w:val="000000"/>
          <w:lang w:val="es-MX" w:eastAsia="es-MX"/>
        </w:rPr>
        <w:t xml:space="preserve"> dos mil veinti</w:t>
      </w:r>
      <w:r w:rsidR="00FE49AC">
        <w:rPr>
          <w:rFonts w:ascii="Palatino Linotype" w:hAnsi="Palatino Linotype" w:cs="Arial"/>
          <w:color w:val="000000"/>
          <w:lang w:val="es-MX" w:eastAsia="es-MX"/>
        </w:rPr>
        <w:t>cuatro</w:t>
      </w:r>
      <w:r w:rsidRPr="00374FE7">
        <w:rPr>
          <w:rFonts w:ascii="Palatino Linotype" w:hAnsi="Palatino Linotype" w:cs="Arial"/>
          <w:color w:val="000000"/>
          <w:lang w:val="es-MX" w:eastAsia="es-MX"/>
        </w:rPr>
        <w:t>.</w:t>
      </w:r>
    </w:p>
    <w:p w14:paraId="4B30BDC7" w14:textId="77777777" w:rsidR="00A83B4F" w:rsidRPr="00374FE7" w:rsidRDefault="00A83B4F" w:rsidP="00C753C2">
      <w:pPr>
        <w:tabs>
          <w:tab w:val="left" w:pos="1701"/>
        </w:tabs>
        <w:spacing w:line="360" w:lineRule="auto"/>
        <w:jc w:val="both"/>
        <w:rPr>
          <w:rFonts w:ascii="Palatino Linotype" w:hAnsi="Palatino Linotype" w:cs="Arial"/>
          <w:color w:val="000000"/>
          <w:lang w:val="es-MX" w:eastAsia="es-MX"/>
        </w:rPr>
      </w:pPr>
    </w:p>
    <w:p w14:paraId="27ED4746" w14:textId="0884BAB1" w:rsidR="009E0E89" w:rsidRPr="00374FE7" w:rsidRDefault="0029071C" w:rsidP="00C753C2">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r w:rsidR="00C45025" w:rsidRPr="00374FE7">
        <w:rPr>
          <w:rFonts w:ascii="Palatino Linotype" w:eastAsiaTheme="minorHAnsi" w:hAnsi="Palatino Linotype" w:cs="Arial"/>
          <w:b/>
          <w:lang w:val="es-MX" w:eastAsia="en-US"/>
        </w:rPr>
        <w:t>0</w:t>
      </w:r>
      <w:r w:rsidR="00F94726">
        <w:rPr>
          <w:rFonts w:ascii="Palatino Linotype" w:eastAsiaTheme="minorHAnsi" w:hAnsi="Palatino Linotype" w:cs="Arial"/>
          <w:b/>
          <w:lang w:val="es-MX" w:eastAsia="en-US"/>
        </w:rPr>
        <w:t>5945</w:t>
      </w:r>
      <w:r w:rsidRPr="00374FE7">
        <w:rPr>
          <w:rFonts w:ascii="Palatino Linotype" w:eastAsiaTheme="minorHAnsi" w:hAnsi="Palatino Linotype" w:cs="Arial"/>
          <w:b/>
          <w:bCs/>
          <w:lang w:val="es-MX" w:eastAsia="es-MX"/>
        </w:rPr>
        <w:t>/INFOEM/IP/RR/202</w:t>
      </w:r>
      <w:r w:rsidR="00CF1704">
        <w:rPr>
          <w:rFonts w:ascii="Palatino Linotype" w:eastAsiaTheme="minorHAnsi" w:hAnsi="Palatino Linotype" w:cs="Arial"/>
          <w:b/>
          <w:bCs/>
          <w:lang w:val="es-MX" w:eastAsia="es-MX"/>
        </w:rPr>
        <w:t>4</w:t>
      </w:r>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2079BF" w:rsidRPr="002079BF">
        <w:rPr>
          <w:rFonts w:ascii="Palatino Linotype" w:hAnsi="Palatino Linotype" w:cs="Arial"/>
        </w:rPr>
        <w:t xml:space="preserve">por </w:t>
      </w:r>
      <w:r w:rsidR="00F94726">
        <w:rPr>
          <w:rFonts w:ascii="Palatino Linotype" w:hAnsi="Palatino Linotype" w:cs="Arial"/>
        </w:rPr>
        <w:t xml:space="preserve">la </w:t>
      </w:r>
      <w:r w:rsidR="00F94726" w:rsidRPr="00F94726">
        <w:rPr>
          <w:rFonts w:ascii="Palatino Linotype" w:hAnsi="Palatino Linotype" w:cs="Arial"/>
          <w:b/>
        </w:rPr>
        <w:t xml:space="preserve">C. </w:t>
      </w:r>
      <w:r w:rsidR="001E6756">
        <w:rPr>
          <w:rFonts w:ascii="Palatino Linotype" w:hAnsi="Palatino Linotype" w:cs="Arial"/>
          <w:b/>
        </w:rPr>
        <w:t>XXXXXXXXXX</w:t>
      </w:r>
      <w:bookmarkStart w:id="0" w:name="_GoBack"/>
      <w:bookmarkEnd w:id="0"/>
      <w:r w:rsidR="005F1F89" w:rsidRPr="00374FE7">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en lo sucesivo</w:t>
      </w:r>
      <w:r w:rsidR="00F94726">
        <w:rPr>
          <w:rFonts w:ascii="Palatino Linotype" w:hAnsi="Palatino Linotype" w:cs="Arial"/>
        </w:rPr>
        <w:t xml:space="preserve"> la parte </w:t>
      </w:r>
      <w:r w:rsidR="005F1F89" w:rsidRPr="00374FE7">
        <w:rPr>
          <w:rFonts w:ascii="Palatino Linotype" w:hAnsi="Palatino Linotype" w:cs="Arial"/>
          <w:b/>
        </w:rPr>
        <w:t>Recurrente</w:t>
      </w:r>
      <w:r w:rsidRPr="00374FE7">
        <w:rPr>
          <w:rFonts w:ascii="Palatino Linotype" w:eastAsiaTheme="minorHAnsi" w:hAnsi="Palatino Linotype" w:cs="Arial"/>
          <w:lang w:val="es-MX" w:eastAsia="en-US"/>
        </w:rPr>
        <w:t>, en contra de la respuesta de</w:t>
      </w:r>
      <w:r w:rsidR="00BE68FA">
        <w:rPr>
          <w:rFonts w:ascii="Palatino Linotype" w:eastAsiaTheme="minorHAnsi" w:hAnsi="Palatino Linotype" w:cs="Arial"/>
          <w:lang w:val="es-MX" w:eastAsia="en-US"/>
        </w:rPr>
        <w:t xml:space="preserve"> la</w:t>
      </w:r>
      <w:r w:rsidRPr="00374FE7">
        <w:rPr>
          <w:rFonts w:ascii="Palatino Linotype" w:eastAsiaTheme="minorHAnsi" w:hAnsi="Palatino Linotype" w:cs="Arial"/>
          <w:lang w:val="es-MX" w:eastAsia="en-US"/>
        </w:rPr>
        <w:t xml:space="preserve"> </w:t>
      </w:r>
      <w:r w:rsidR="00BE68FA" w:rsidRPr="00BE68FA">
        <w:rPr>
          <w:rFonts w:ascii="Palatino Linotype" w:eastAsiaTheme="minorHAnsi" w:hAnsi="Palatino Linotype" w:cs="Arial"/>
          <w:b/>
          <w:lang w:val="es-MX" w:eastAsia="en-US"/>
        </w:rPr>
        <w:t xml:space="preserve">Secretaría </w:t>
      </w:r>
      <w:r w:rsidR="00F94726">
        <w:rPr>
          <w:rFonts w:ascii="Palatino Linotype" w:eastAsiaTheme="minorHAnsi" w:hAnsi="Palatino Linotype" w:cs="Arial"/>
          <w:b/>
          <w:lang w:val="es-MX" w:eastAsia="en-US"/>
        </w:rPr>
        <w:t>de Finanzas</w:t>
      </w:r>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00F94726">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 xml:space="preserve">Sujeto Obligado, </w:t>
      </w:r>
      <w:r w:rsidRPr="00374FE7">
        <w:rPr>
          <w:rFonts w:ascii="Palatino Linotype" w:eastAsiaTheme="minorHAnsi" w:hAnsi="Palatino Linotype" w:cs="Arial"/>
          <w:lang w:val="es-MX" w:eastAsia="en-US"/>
        </w:rPr>
        <w:t>se procede a dictar la presente resolución.</w:t>
      </w:r>
    </w:p>
    <w:p w14:paraId="54D402F3" w14:textId="77777777" w:rsidR="00C753C2" w:rsidRPr="00374FE7"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374FE7" w:rsidRDefault="0029071C" w:rsidP="003B0FAC">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69327FC0" w14:textId="77777777" w:rsidR="003B0FAC" w:rsidRPr="00374FE7" w:rsidRDefault="003B0FAC" w:rsidP="003B0FAC">
      <w:pPr>
        <w:spacing w:line="360" w:lineRule="auto"/>
        <w:jc w:val="center"/>
        <w:rPr>
          <w:rFonts w:ascii="Palatino Linotype" w:eastAsiaTheme="minorHAnsi" w:hAnsi="Palatino Linotype" w:cs="Arial"/>
          <w:b/>
          <w:sz w:val="16"/>
          <w:lang w:val="es-MX"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BCE63CA" w14:textId="122C1558" w:rsidR="008A446B" w:rsidRPr="00374FE7" w:rsidRDefault="0029071C" w:rsidP="008A446B">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F94726">
        <w:rPr>
          <w:rFonts w:ascii="Palatino Linotype" w:eastAsiaTheme="minorHAnsi" w:hAnsi="Palatino Linotype" w:cs="Arial"/>
          <w:szCs w:val="22"/>
          <w:lang w:val="es-MX" w:eastAsia="en-US"/>
        </w:rPr>
        <w:t>seis de septiembre</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F94726">
        <w:rPr>
          <w:rFonts w:ascii="Palatino Linotype" w:eastAsiaTheme="minorHAnsi" w:hAnsi="Palatino Linotype" w:cs="Arial"/>
          <w:szCs w:val="22"/>
          <w:lang w:val="es-MX" w:eastAsia="en-US"/>
        </w:rPr>
        <w:t>cuatro</w:t>
      </w:r>
      <w:r w:rsidRPr="00374FE7">
        <w:rPr>
          <w:rFonts w:ascii="Palatino Linotype" w:eastAsiaTheme="minorHAnsi" w:hAnsi="Palatino Linotype" w:cs="Arial"/>
          <w:szCs w:val="22"/>
          <w:lang w:val="es-MX" w:eastAsia="en-US"/>
        </w:rPr>
        <w:t xml:space="preserve">, </w:t>
      </w:r>
      <w:r w:rsidR="00F94726">
        <w:rPr>
          <w:rFonts w:ascii="Palatino Linotype" w:eastAsiaTheme="minorHAnsi" w:hAnsi="Palatino Linotype" w:cs="Arial"/>
          <w:szCs w:val="22"/>
          <w:lang w:val="es-MX" w:eastAsia="en-US"/>
        </w:rPr>
        <w:t>la parte</w:t>
      </w:r>
      <w:r w:rsidRPr="00374FE7">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b/>
          <w:szCs w:val="22"/>
          <w:lang w:val="es-MX" w:eastAsia="en-US"/>
        </w:rPr>
        <w:t>Recurrente</w:t>
      </w:r>
      <w:r w:rsidRPr="00374FE7">
        <w:rPr>
          <w:rFonts w:ascii="Palatino Linotype" w:eastAsiaTheme="minorHAnsi" w:hAnsi="Palatino Linotype" w:cs="Arial"/>
          <w:szCs w:val="22"/>
          <w:lang w:val="es-MX" w:eastAsia="en-US"/>
        </w:rPr>
        <w:t>, presentó a través d</w:t>
      </w:r>
      <w:r w:rsidR="00CF1704">
        <w:rPr>
          <w:rFonts w:ascii="Palatino Linotype" w:eastAsiaTheme="minorHAnsi" w:hAnsi="Palatino Linotype" w:cs="Arial"/>
          <w:szCs w:val="22"/>
          <w:lang w:val="es-MX" w:eastAsia="en-US"/>
        </w:rPr>
        <w:t>el</w:t>
      </w:r>
      <w:r w:rsidR="00B77FED">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número de expediente </w:t>
      </w:r>
      <w:r w:rsidR="00F94726" w:rsidRPr="00F94726">
        <w:rPr>
          <w:rFonts w:ascii="Palatino Linotype" w:eastAsiaTheme="minorHAnsi" w:hAnsi="Palatino Linotype" w:cs="Arial"/>
          <w:b/>
          <w:szCs w:val="22"/>
          <w:lang w:val="es-MX" w:eastAsia="en-US"/>
        </w:rPr>
        <w:t>00607/SF/IP/2024</w:t>
      </w:r>
      <w:r w:rsidRPr="00374FE7">
        <w:rPr>
          <w:rFonts w:ascii="Palatino Linotype" w:eastAsiaTheme="minorHAnsi" w:hAnsi="Palatino Linotype" w:cs="Arial"/>
          <w:szCs w:val="22"/>
          <w:lang w:val="es-MX" w:eastAsia="en-US"/>
        </w:rPr>
        <w:t>, mediante la cual solicitó lo siguiente:</w:t>
      </w:r>
    </w:p>
    <w:p w14:paraId="47D71BFE" w14:textId="77777777" w:rsidR="008A446B" w:rsidRPr="00374FE7" w:rsidRDefault="008A446B" w:rsidP="00B77FED">
      <w:pPr>
        <w:pStyle w:val="Sinespaciado"/>
        <w:rPr>
          <w:rFonts w:eastAsiaTheme="minorHAnsi"/>
          <w:lang w:eastAsia="en-US"/>
        </w:rPr>
      </w:pPr>
    </w:p>
    <w:p w14:paraId="2259B06C" w14:textId="28D20086" w:rsidR="00DD2DA4" w:rsidRPr="00B77FED" w:rsidRDefault="0029071C" w:rsidP="00CF1704">
      <w:pPr>
        <w:spacing w:line="276" w:lineRule="auto"/>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F94726" w:rsidRPr="00F94726">
        <w:rPr>
          <w:rFonts w:ascii="Palatino Linotype" w:hAnsi="Palatino Linotype"/>
          <w:i/>
          <w:sz w:val="22"/>
          <w:szCs w:val="22"/>
          <w:lang w:val="es-MX" w:eastAsia="es-MX"/>
        </w:rPr>
        <w:t xml:space="preserve">en </w:t>
      </w:r>
      <w:proofErr w:type="spellStart"/>
      <w:r w:rsidR="00F94726" w:rsidRPr="00F94726">
        <w:rPr>
          <w:rFonts w:ascii="Palatino Linotype" w:hAnsi="Palatino Linotype"/>
          <w:i/>
          <w:sz w:val="22"/>
          <w:szCs w:val="22"/>
          <w:lang w:val="es-MX" w:eastAsia="es-MX"/>
        </w:rPr>
        <w:t>atencion</w:t>
      </w:r>
      <w:proofErr w:type="spellEnd"/>
      <w:r w:rsidR="00F94726" w:rsidRPr="00F94726">
        <w:rPr>
          <w:rFonts w:ascii="Palatino Linotype" w:hAnsi="Palatino Linotype"/>
          <w:i/>
          <w:sz w:val="22"/>
          <w:szCs w:val="22"/>
          <w:lang w:val="es-MX" w:eastAsia="es-MX"/>
        </w:rPr>
        <w:t xml:space="preserve"> a la denuncia que recibieron a sus correos y por esta vía, se les solicita los acuerdos e instrucciones giradas al respecto, incluido el instituto de la </w:t>
      </w:r>
      <w:proofErr w:type="spellStart"/>
      <w:r w:rsidR="00F94726" w:rsidRPr="00F94726">
        <w:rPr>
          <w:rFonts w:ascii="Palatino Linotype" w:hAnsi="Palatino Linotype"/>
          <w:i/>
          <w:sz w:val="22"/>
          <w:szCs w:val="22"/>
          <w:lang w:val="es-MX" w:eastAsia="es-MX"/>
        </w:rPr>
        <w:t>Defensoria</w:t>
      </w:r>
      <w:proofErr w:type="spellEnd"/>
      <w:r w:rsidR="00F94726" w:rsidRPr="00F94726">
        <w:rPr>
          <w:rFonts w:ascii="Palatino Linotype" w:hAnsi="Palatino Linotype"/>
          <w:i/>
          <w:sz w:val="22"/>
          <w:szCs w:val="22"/>
          <w:lang w:val="es-MX" w:eastAsia="es-MX"/>
        </w:rPr>
        <w:t xml:space="preserve"> pública y por el incumplimiento de sus obligaciones de transparencia de la </w:t>
      </w:r>
      <w:proofErr w:type="spellStart"/>
      <w:r w:rsidR="00F94726" w:rsidRPr="00F94726">
        <w:rPr>
          <w:rFonts w:ascii="Palatino Linotype" w:hAnsi="Palatino Linotype"/>
          <w:i/>
          <w:sz w:val="22"/>
          <w:szCs w:val="22"/>
          <w:lang w:val="es-MX" w:eastAsia="es-MX"/>
        </w:rPr>
        <w:t>Oficialia</w:t>
      </w:r>
      <w:proofErr w:type="spellEnd"/>
      <w:r w:rsidR="00F94726" w:rsidRPr="00F94726">
        <w:rPr>
          <w:rFonts w:ascii="Palatino Linotype" w:hAnsi="Palatino Linotype"/>
          <w:i/>
          <w:sz w:val="22"/>
          <w:szCs w:val="22"/>
          <w:lang w:val="es-MX" w:eastAsia="es-MX"/>
        </w:rPr>
        <w:t xml:space="preserve"> mayor del EDO para que cumpla con todas . </w:t>
      </w:r>
      <w:proofErr w:type="spellStart"/>
      <w:proofErr w:type="gramStart"/>
      <w:r w:rsidR="00F94726" w:rsidRPr="00F94726">
        <w:rPr>
          <w:rFonts w:ascii="Palatino Linotype" w:hAnsi="Palatino Linotype"/>
          <w:i/>
          <w:sz w:val="22"/>
          <w:szCs w:val="22"/>
          <w:lang w:val="es-MX" w:eastAsia="es-MX"/>
        </w:rPr>
        <w:t>denuncIa</w:t>
      </w:r>
      <w:proofErr w:type="spellEnd"/>
      <w:proofErr w:type="gramEnd"/>
      <w:r w:rsidR="00F94726" w:rsidRPr="00F94726">
        <w:rPr>
          <w:rFonts w:ascii="Palatino Linotype" w:hAnsi="Palatino Linotype"/>
          <w:i/>
          <w:sz w:val="22"/>
          <w:szCs w:val="22"/>
          <w:lang w:val="es-MX" w:eastAsia="es-MX"/>
        </w:rPr>
        <w:t xml:space="preserve"> y pruebas aquí adjunta .</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65D1EE35" w14:textId="77777777" w:rsidR="008A446B" w:rsidRPr="00374FE7" w:rsidRDefault="008A446B" w:rsidP="008A446B">
      <w:pPr>
        <w:spacing w:line="360" w:lineRule="auto"/>
        <w:jc w:val="both"/>
        <w:rPr>
          <w:rFonts w:ascii="Palatino Linotype" w:eastAsiaTheme="minorHAnsi" w:hAnsi="Palatino Linotype" w:cs="Arial"/>
          <w:szCs w:val="22"/>
          <w:lang w:val="es-MX" w:eastAsia="en-US"/>
        </w:rPr>
      </w:pPr>
    </w:p>
    <w:p w14:paraId="6D96FE29" w14:textId="2F20BCF6" w:rsidR="001959E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 xml:space="preserve">A través del </w:t>
      </w:r>
      <w:r w:rsidR="002079BF">
        <w:rPr>
          <w:rFonts w:ascii="Palatino Linotype" w:eastAsiaTheme="minorHAnsi" w:hAnsi="Palatino Linotype" w:cstheme="minorBidi"/>
          <w:b/>
          <w:color w:val="000000"/>
          <w:lang w:val="es-MX" w:eastAsia="en-US"/>
        </w:rPr>
        <w:t>SAIMEX</w:t>
      </w:r>
      <w:r w:rsidRPr="00374FE7">
        <w:rPr>
          <w:rFonts w:ascii="Palatino Linotype" w:eastAsiaTheme="minorHAnsi" w:hAnsi="Palatino Linotype" w:cstheme="minorBidi"/>
          <w:color w:val="000000"/>
          <w:lang w:val="es-MX" w:eastAsia="en-US"/>
        </w:rPr>
        <w:t>.</w:t>
      </w:r>
    </w:p>
    <w:p w14:paraId="1EC5DDF1" w14:textId="77777777" w:rsidR="00CF1704" w:rsidRDefault="00CF1704"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09E94D9D" w14:textId="6F93D458" w:rsidR="00F94726" w:rsidRPr="00F94726" w:rsidRDefault="00F94726" w:rsidP="00F94726">
      <w:pPr>
        <w:spacing w:line="360" w:lineRule="auto"/>
        <w:jc w:val="both"/>
        <w:rPr>
          <w:rFonts w:ascii="Palatino Linotype" w:eastAsiaTheme="minorHAnsi" w:hAnsi="Palatino Linotype" w:cs="Arial"/>
          <w:bCs/>
          <w:iCs/>
          <w:lang w:val="es-MX" w:eastAsia="en-US"/>
        </w:rPr>
      </w:pPr>
      <w:r>
        <w:rPr>
          <w:rFonts w:ascii="Palatino Linotype" w:eastAsiaTheme="minorHAnsi" w:hAnsi="Palatino Linotype" w:cs="Arial"/>
          <w:bCs/>
          <w:lang w:val="es-MX" w:eastAsia="en-US"/>
        </w:rPr>
        <w:t xml:space="preserve">La particular al momento de ingresar su solicitud de información, </w:t>
      </w:r>
      <w:r w:rsidRPr="00CF1704">
        <w:rPr>
          <w:rFonts w:ascii="Palatino Linotype" w:eastAsiaTheme="minorHAnsi" w:hAnsi="Palatino Linotype" w:cs="Arial"/>
          <w:bCs/>
          <w:lang w:val="es-MX" w:eastAsia="en-US"/>
        </w:rPr>
        <w:t xml:space="preserve">adjuntó </w:t>
      </w:r>
      <w:r>
        <w:rPr>
          <w:rFonts w:ascii="Palatino Linotype" w:eastAsiaTheme="minorHAnsi" w:hAnsi="Palatino Linotype" w:cs="Arial"/>
          <w:bCs/>
          <w:lang w:val="es-MX" w:eastAsia="en-US"/>
        </w:rPr>
        <w:t>el archivo electrónico</w:t>
      </w:r>
      <w:r w:rsidRPr="00CF1704">
        <w:rPr>
          <w:rFonts w:ascii="Palatino Linotype" w:eastAsiaTheme="minorHAnsi" w:hAnsi="Palatino Linotype" w:cs="Arial"/>
          <w:bCs/>
          <w:lang w:val="es-MX" w:eastAsia="en-US"/>
        </w:rPr>
        <w:t xml:space="preserve"> denominado</w:t>
      </w:r>
      <w:r>
        <w:rPr>
          <w:rFonts w:ascii="Palatino Linotype" w:eastAsiaTheme="minorHAnsi" w:hAnsi="Palatino Linotype" w:cs="Arial"/>
          <w:bCs/>
          <w:lang w:val="es-MX" w:eastAsia="en-US"/>
        </w:rPr>
        <w:t xml:space="preserve"> </w:t>
      </w:r>
      <w:r w:rsidRPr="00CF1704">
        <w:rPr>
          <w:rFonts w:ascii="Palatino Linotype" w:eastAsiaTheme="minorHAnsi" w:hAnsi="Palatino Linotype" w:cs="Arial"/>
          <w:bCs/>
          <w:i/>
          <w:iCs/>
          <w:lang w:val="es-MX" w:eastAsia="en-US"/>
        </w:rPr>
        <w:t>“</w:t>
      </w:r>
      <w:proofErr w:type="spellStart"/>
      <w:r w:rsidRPr="00F94726">
        <w:rPr>
          <w:rFonts w:ascii="Palatino Linotype" w:eastAsiaTheme="minorHAnsi" w:hAnsi="Palatino Linotype" w:cs="Arial"/>
          <w:bCs/>
          <w:i/>
          <w:iCs/>
          <w:lang w:val="es-MX" w:eastAsia="en-US"/>
        </w:rPr>
        <w:t>GUPGobernadora</w:t>
      </w:r>
      <w:proofErr w:type="spellEnd"/>
      <w:r w:rsidRPr="00F94726">
        <w:rPr>
          <w:rFonts w:ascii="Palatino Linotype" w:eastAsiaTheme="minorHAnsi" w:hAnsi="Palatino Linotype" w:cs="Arial"/>
          <w:bCs/>
          <w:i/>
          <w:iCs/>
          <w:lang w:val="es-MX" w:eastAsia="en-US"/>
        </w:rPr>
        <w:t xml:space="preserve"> titular de la FGJEDO </w:t>
      </w:r>
      <w:proofErr w:type="spellStart"/>
      <w:r w:rsidRPr="00F94726">
        <w:rPr>
          <w:rFonts w:ascii="Palatino Linotype" w:eastAsiaTheme="minorHAnsi" w:hAnsi="Palatino Linotype" w:cs="Arial"/>
          <w:bCs/>
          <w:i/>
          <w:iCs/>
          <w:lang w:val="es-MX" w:eastAsia="en-US"/>
        </w:rPr>
        <w:t>Defensoria</w:t>
      </w:r>
      <w:proofErr w:type="spellEnd"/>
      <w:r w:rsidRPr="00F94726">
        <w:rPr>
          <w:rFonts w:ascii="Palatino Linotype" w:eastAsiaTheme="minorHAnsi" w:hAnsi="Palatino Linotype" w:cs="Arial"/>
          <w:bCs/>
          <w:i/>
          <w:iCs/>
          <w:lang w:val="es-MX" w:eastAsia="en-US"/>
        </w:rPr>
        <w:t xml:space="preserve"> merge.pdf</w:t>
      </w:r>
      <w:r w:rsidRPr="00CF1704">
        <w:rPr>
          <w:rFonts w:ascii="Palatino Linotype" w:eastAsiaTheme="minorHAnsi" w:hAnsi="Palatino Linotype" w:cs="Arial"/>
          <w:bCs/>
          <w:i/>
          <w:iCs/>
          <w:lang w:val="es-MX" w:eastAsia="en-US"/>
        </w:rPr>
        <w:t>”</w:t>
      </w:r>
      <w:r>
        <w:rPr>
          <w:rFonts w:ascii="Palatino Linotype" w:eastAsiaTheme="minorHAnsi" w:hAnsi="Palatino Linotype" w:cs="Arial"/>
          <w:bCs/>
          <w:i/>
          <w:iCs/>
          <w:lang w:val="es-MX" w:eastAsia="en-US"/>
        </w:rPr>
        <w:t xml:space="preserve">; </w:t>
      </w:r>
      <w:r w:rsidRPr="00F94726">
        <w:rPr>
          <w:rFonts w:ascii="Palatino Linotype" w:eastAsiaTheme="minorHAnsi" w:hAnsi="Palatino Linotype" w:cs="Arial"/>
          <w:bCs/>
          <w:iCs/>
          <w:lang w:val="es-MX" w:eastAsia="en-US"/>
        </w:rPr>
        <w:lastRenderedPageBreak/>
        <w:t xml:space="preserve">cuyo contenido consta </w:t>
      </w:r>
      <w:r>
        <w:rPr>
          <w:rFonts w:ascii="Palatino Linotype" w:eastAsiaTheme="minorHAnsi" w:hAnsi="Palatino Linotype" w:cs="Arial"/>
          <w:bCs/>
          <w:iCs/>
          <w:lang w:val="es-MX" w:eastAsia="en-US"/>
        </w:rPr>
        <w:t>de un correo electrónico dirigido a diversa autoridades estatales, en la que se encuentran la Gobernadora del Estado de México, el Fiscal del Estado d</w:t>
      </w:r>
      <w:r w:rsidRPr="00F94726">
        <w:rPr>
          <w:rFonts w:ascii="Palatino Linotype" w:eastAsiaTheme="minorHAnsi" w:hAnsi="Palatino Linotype" w:cs="Arial"/>
          <w:bCs/>
          <w:iCs/>
          <w:lang w:val="es-MX" w:eastAsia="en-US"/>
        </w:rPr>
        <w:t>e México</w:t>
      </w:r>
      <w:r>
        <w:rPr>
          <w:rFonts w:ascii="Palatino Linotype" w:eastAsiaTheme="minorHAnsi" w:hAnsi="Palatino Linotype" w:cs="Arial"/>
          <w:bCs/>
          <w:iCs/>
          <w:lang w:val="es-MX" w:eastAsia="en-US"/>
        </w:rPr>
        <w:t xml:space="preserve">, el </w:t>
      </w:r>
      <w:r w:rsidRPr="00F94726">
        <w:rPr>
          <w:rFonts w:ascii="Palatino Linotype" w:eastAsiaTheme="minorHAnsi" w:hAnsi="Palatino Linotype" w:cs="Arial"/>
          <w:bCs/>
          <w:iCs/>
          <w:lang w:val="es-MX" w:eastAsia="en-US"/>
        </w:rPr>
        <w:t>Director General</w:t>
      </w:r>
      <w:r>
        <w:rPr>
          <w:rFonts w:ascii="Palatino Linotype" w:eastAsiaTheme="minorHAnsi" w:hAnsi="Palatino Linotype" w:cs="Arial"/>
          <w:bCs/>
          <w:iCs/>
          <w:lang w:val="es-MX" w:eastAsia="en-US"/>
        </w:rPr>
        <w:t xml:space="preserve"> de Delitos Cometidos p</w:t>
      </w:r>
      <w:r w:rsidRPr="00F94726">
        <w:rPr>
          <w:rFonts w:ascii="Palatino Linotype" w:eastAsiaTheme="minorHAnsi" w:hAnsi="Palatino Linotype" w:cs="Arial"/>
          <w:bCs/>
          <w:iCs/>
          <w:lang w:val="es-MX" w:eastAsia="en-US"/>
        </w:rPr>
        <w:t>or Servidores Públicos</w:t>
      </w:r>
      <w:r>
        <w:rPr>
          <w:rFonts w:ascii="Palatino Linotype" w:eastAsiaTheme="minorHAnsi" w:hAnsi="Palatino Linotype" w:cs="Arial"/>
          <w:bCs/>
          <w:iCs/>
          <w:lang w:val="es-MX" w:eastAsia="en-US"/>
        </w:rPr>
        <w:t xml:space="preserve">, el </w:t>
      </w:r>
      <w:r w:rsidRPr="00F94726">
        <w:rPr>
          <w:rFonts w:ascii="Palatino Linotype" w:eastAsiaTheme="minorHAnsi" w:hAnsi="Palatino Linotype" w:cs="Arial"/>
          <w:bCs/>
          <w:iCs/>
          <w:lang w:val="es-MX" w:eastAsia="en-US"/>
        </w:rPr>
        <w:t xml:space="preserve">Fiscal Especializado </w:t>
      </w:r>
      <w:r>
        <w:rPr>
          <w:rFonts w:ascii="Palatino Linotype" w:eastAsiaTheme="minorHAnsi" w:hAnsi="Palatino Linotype" w:cs="Arial"/>
          <w:bCs/>
          <w:iCs/>
          <w:lang w:val="es-MX" w:eastAsia="en-US"/>
        </w:rPr>
        <w:t>e</w:t>
      </w:r>
      <w:r w:rsidRPr="00F94726">
        <w:rPr>
          <w:rFonts w:ascii="Palatino Linotype" w:eastAsiaTheme="minorHAnsi" w:hAnsi="Palatino Linotype" w:cs="Arial"/>
          <w:bCs/>
          <w:iCs/>
          <w:lang w:val="es-MX" w:eastAsia="en-US"/>
        </w:rPr>
        <w:t>n Combate a la Corrupción</w:t>
      </w:r>
      <w:r>
        <w:rPr>
          <w:rFonts w:ascii="Palatino Linotype" w:eastAsiaTheme="minorHAnsi" w:hAnsi="Palatino Linotype" w:cs="Arial"/>
          <w:bCs/>
          <w:iCs/>
          <w:lang w:val="es-MX" w:eastAsia="en-US"/>
        </w:rPr>
        <w:t xml:space="preserve"> y el Fiscal Regional de Cuautitlán; en donde plantea diversas notas periodísticas sobre el temas de </w:t>
      </w:r>
      <w:r w:rsidR="00B47C3F">
        <w:rPr>
          <w:rFonts w:ascii="Palatino Linotype" w:eastAsiaTheme="minorHAnsi" w:hAnsi="Palatino Linotype" w:cs="Arial"/>
          <w:bCs/>
          <w:iCs/>
          <w:lang w:val="es-MX" w:eastAsia="en-US"/>
        </w:rPr>
        <w:t>patrullas.</w:t>
      </w:r>
    </w:p>
    <w:p w14:paraId="36EF003F" w14:textId="77777777" w:rsidR="00F94726" w:rsidRPr="00374FE7" w:rsidRDefault="00F94726"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4AB8164B"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29071C" w:rsidRPr="00374FE7">
        <w:rPr>
          <w:rFonts w:ascii="Palatino Linotype" w:eastAsiaTheme="minorHAnsi" w:hAnsi="Palatino Linotype" w:cs="Arial"/>
          <w:b/>
          <w:sz w:val="28"/>
          <w:lang w:val="es-MX" w:eastAsia="en-US"/>
        </w:rPr>
        <w:t xml:space="preserve">O. De la respuesta del Sujeto Obligado. </w:t>
      </w:r>
    </w:p>
    <w:p w14:paraId="6FA79A28" w14:textId="657B5E35" w:rsidR="0029071C" w:rsidRPr="00374FE7" w:rsidRDefault="0029071C" w:rsidP="0029071C">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De las constancias que obran en el sistema SAIMEX, se advierte que en fecha </w:t>
      </w:r>
      <w:r w:rsidR="00B47C3F">
        <w:rPr>
          <w:rFonts w:ascii="Palatino Linotype" w:eastAsiaTheme="minorHAnsi" w:hAnsi="Palatino Linotype" w:cs="Arial"/>
          <w:lang w:val="es-MX" w:eastAsia="en-US"/>
        </w:rPr>
        <w:t>once de septiembre</w:t>
      </w:r>
      <w:r w:rsidR="003A2B8C">
        <w:rPr>
          <w:rFonts w:ascii="Palatino Linotype" w:eastAsiaTheme="minorHAnsi" w:hAnsi="Palatino Linotype" w:cs="Arial"/>
          <w:lang w:val="es-MX" w:eastAsia="en-US"/>
        </w:rPr>
        <w:t xml:space="preserve"> </w:t>
      </w:r>
      <w:r w:rsidR="005F1F89" w:rsidRPr="00374FE7">
        <w:rPr>
          <w:rFonts w:ascii="Palatino Linotype" w:eastAsiaTheme="minorHAnsi" w:hAnsi="Palatino Linotype" w:cs="Arial"/>
          <w:lang w:val="es-MX" w:eastAsia="en-US"/>
        </w:rPr>
        <w:t xml:space="preserve">de dos mil </w:t>
      </w:r>
      <w:r w:rsidR="008A446B" w:rsidRPr="00374FE7">
        <w:rPr>
          <w:rFonts w:ascii="Palatino Linotype" w:eastAsiaTheme="minorHAnsi" w:hAnsi="Palatino Linotype" w:cs="Arial"/>
          <w:lang w:val="es-MX" w:eastAsia="en-US"/>
        </w:rPr>
        <w:t>veinti</w:t>
      </w:r>
      <w:r w:rsidR="00B47C3F">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xml:space="preserve">, </w:t>
      </w:r>
      <w:r w:rsidR="00B47C3F">
        <w:rPr>
          <w:rFonts w:ascii="Palatino Linotype" w:eastAsiaTheme="minorHAnsi" w:hAnsi="Palatino Linotype" w:cs="Arial"/>
          <w:lang w:val="es-MX" w:eastAsia="en-US"/>
        </w:rPr>
        <w:t xml:space="preserve">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emitió la respuesta en los siguientes términos:</w:t>
      </w:r>
    </w:p>
    <w:p w14:paraId="0BD1F4C8" w14:textId="77777777" w:rsidR="0029071C" w:rsidRPr="00374FE7" w:rsidRDefault="0029071C" w:rsidP="0029071C">
      <w:pPr>
        <w:rPr>
          <w:lang w:val="es-MX"/>
        </w:rPr>
      </w:pPr>
    </w:p>
    <w:p w14:paraId="492E733C" w14:textId="77777777" w:rsidR="00B47C3F" w:rsidRPr="00B47C3F" w:rsidRDefault="0029071C" w:rsidP="00B47C3F">
      <w:pPr>
        <w:spacing w:line="276" w:lineRule="auto"/>
        <w:ind w:left="567" w:right="567"/>
        <w:jc w:val="both"/>
        <w:rPr>
          <w:rFonts w:ascii="Palatino Linotype" w:hAnsi="Palatino Linotype"/>
          <w:i/>
          <w:sz w:val="22"/>
          <w:szCs w:val="22"/>
          <w:lang w:val="es-MX" w:eastAsia="es-MX"/>
        </w:rPr>
      </w:pPr>
      <w:r w:rsidRPr="00374FE7">
        <w:rPr>
          <w:rFonts w:ascii="Palatino Linotype" w:hAnsi="Palatino Linotype"/>
          <w:i/>
          <w:sz w:val="22"/>
          <w:szCs w:val="22"/>
          <w:lang w:val="es-MX" w:eastAsia="es-MX"/>
        </w:rPr>
        <w:t>“</w:t>
      </w:r>
      <w:r w:rsidR="00B47C3F" w:rsidRPr="00B47C3F">
        <w:rPr>
          <w:rFonts w:ascii="Palatino Linotype" w:hAnsi="Palatino Linotype"/>
          <w:i/>
          <w:sz w:val="22"/>
          <w:szCs w:val="22"/>
          <w:lang w:val="es-MX" w:eastAsia="es-MX"/>
        </w:rPr>
        <w:t>Sobre el particular, sírvase encontrar en archivo adjunto copia del Acuerdo de Incompetencia de fecha 11 de septiembre de 2024, mediante el cual se detalla incompetencia de este Sujeto Obligado</w:t>
      </w:r>
    </w:p>
    <w:p w14:paraId="4223DC2F" w14:textId="77777777" w:rsidR="00B47C3F" w:rsidRDefault="00B47C3F" w:rsidP="00B47C3F">
      <w:pPr>
        <w:spacing w:line="276" w:lineRule="auto"/>
        <w:ind w:left="567" w:right="567"/>
        <w:jc w:val="both"/>
        <w:rPr>
          <w:rFonts w:ascii="Palatino Linotype" w:hAnsi="Palatino Linotype"/>
          <w:i/>
          <w:sz w:val="22"/>
          <w:szCs w:val="22"/>
          <w:lang w:val="es-MX" w:eastAsia="es-MX"/>
        </w:rPr>
      </w:pPr>
    </w:p>
    <w:p w14:paraId="3D4F3A50" w14:textId="16079666" w:rsidR="0029071C" w:rsidRPr="00374FE7" w:rsidRDefault="00B47C3F" w:rsidP="00B47C3F">
      <w:pPr>
        <w:spacing w:line="276" w:lineRule="auto"/>
        <w:ind w:left="567" w:right="567"/>
        <w:jc w:val="both"/>
        <w:rPr>
          <w:rFonts w:ascii="Palatino Linotype" w:hAnsi="Palatino Linotype"/>
          <w:i/>
          <w:sz w:val="22"/>
          <w:szCs w:val="22"/>
          <w:lang w:val="es-MX" w:eastAsia="es-MX"/>
        </w:rPr>
      </w:pPr>
      <w:r w:rsidRPr="00B47C3F">
        <w:rPr>
          <w:rFonts w:ascii="Palatino Linotype" w:hAnsi="Palatino Linotype"/>
          <w:i/>
          <w:sz w:val="22"/>
          <w:szCs w:val="22"/>
          <w:lang w:val="es-MX" w:eastAsia="es-MX"/>
        </w:rPr>
        <w:t>ATENTAMENTE</w:t>
      </w:r>
      <w:r w:rsidR="00E74701" w:rsidRPr="00374FE7">
        <w:rPr>
          <w:rFonts w:ascii="Palatino Linotype" w:hAnsi="Palatino Linotype"/>
          <w:i/>
          <w:sz w:val="22"/>
          <w:szCs w:val="22"/>
          <w:lang w:val="es-MX" w:eastAsia="es-MX"/>
        </w:rPr>
        <w:t>” (Sic).</w:t>
      </w:r>
    </w:p>
    <w:p w14:paraId="6ACE9111" w14:textId="77777777" w:rsidR="00464839" w:rsidRDefault="00464839" w:rsidP="0029071C">
      <w:pPr>
        <w:spacing w:line="360" w:lineRule="auto"/>
        <w:jc w:val="both"/>
        <w:rPr>
          <w:rFonts w:ascii="Palatino Linotype" w:eastAsiaTheme="minorHAnsi" w:hAnsi="Palatino Linotype" w:cs="Arial"/>
          <w:b/>
          <w:lang w:val="es-MX" w:eastAsia="en-US"/>
        </w:rPr>
      </w:pPr>
    </w:p>
    <w:p w14:paraId="3538BDA4" w14:textId="55245A68" w:rsidR="00CF1704" w:rsidRPr="00CF1704" w:rsidRDefault="00CF1704" w:rsidP="0029071C">
      <w:pPr>
        <w:spacing w:line="360" w:lineRule="auto"/>
        <w:jc w:val="both"/>
        <w:rPr>
          <w:rFonts w:ascii="Palatino Linotype" w:eastAsiaTheme="minorHAnsi" w:hAnsi="Palatino Linotype" w:cs="Arial"/>
          <w:bCs/>
          <w:lang w:val="es-MX" w:eastAsia="en-US"/>
        </w:rPr>
      </w:pPr>
      <w:r w:rsidRPr="00CF1704">
        <w:rPr>
          <w:rFonts w:ascii="Palatino Linotype" w:eastAsiaTheme="minorHAnsi" w:hAnsi="Palatino Linotype" w:cs="Arial"/>
          <w:bCs/>
          <w:lang w:val="es-MX" w:eastAsia="en-US"/>
        </w:rPr>
        <w:t>El</w:t>
      </w:r>
      <w:r>
        <w:rPr>
          <w:rFonts w:ascii="Palatino Linotype" w:eastAsiaTheme="minorHAnsi" w:hAnsi="Palatino Linotype" w:cs="Arial"/>
          <w:b/>
          <w:lang w:val="es-MX" w:eastAsia="en-US"/>
        </w:rPr>
        <w:t xml:space="preserve"> Sujeto Obligado</w:t>
      </w:r>
      <w:r w:rsidRPr="00CF1704">
        <w:rPr>
          <w:rFonts w:ascii="Palatino Linotype" w:eastAsiaTheme="minorHAnsi" w:hAnsi="Palatino Linotype" w:cs="Arial"/>
          <w:bCs/>
          <w:lang w:val="es-MX" w:eastAsia="en-US"/>
        </w:rPr>
        <w:t xml:space="preserve">, adjuntó a su respuesta, </w:t>
      </w:r>
      <w:r w:rsidR="00B47C3F">
        <w:rPr>
          <w:rFonts w:ascii="Palatino Linotype" w:eastAsiaTheme="minorHAnsi" w:hAnsi="Palatino Linotype" w:cs="Arial"/>
          <w:bCs/>
          <w:lang w:val="es-MX" w:eastAsia="en-US"/>
        </w:rPr>
        <w:t>el archivo electrónico denominado</w:t>
      </w:r>
      <w:r>
        <w:rPr>
          <w:rFonts w:ascii="Palatino Linotype" w:eastAsiaTheme="minorHAnsi" w:hAnsi="Palatino Linotype" w:cs="Arial"/>
          <w:bCs/>
          <w:lang w:val="es-MX" w:eastAsia="en-US"/>
        </w:rPr>
        <w:t xml:space="preserve"> </w:t>
      </w:r>
      <w:r w:rsidRPr="00CF1704">
        <w:rPr>
          <w:rFonts w:ascii="Palatino Linotype" w:eastAsiaTheme="minorHAnsi" w:hAnsi="Palatino Linotype" w:cs="Arial"/>
          <w:bCs/>
          <w:i/>
          <w:iCs/>
          <w:lang w:val="es-MX" w:eastAsia="en-US"/>
        </w:rPr>
        <w:t>“</w:t>
      </w:r>
      <w:r w:rsidR="00B47C3F" w:rsidRPr="00B47C3F">
        <w:rPr>
          <w:rFonts w:ascii="Palatino Linotype" w:eastAsiaTheme="minorHAnsi" w:hAnsi="Palatino Linotype" w:cs="Arial"/>
          <w:bCs/>
          <w:i/>
          <w:iCs/>
          <w:lang w:val="es-MX" w:eastAsia="en-US"/>
        </w:rPr>
        <w:t>ACUERDO DE INCOMPETENCIA 607-2024.pdf</w:t>
      </w:r>
      <w:r w:rsidRPr="00CF1704">
        <w:rPr>
          <w:rFonts w:ascii="Palatino Linotype" w:eastAsiaTheme="minorHAnsi" w:hAnsi="Palatino Linotype" w:cs="Arial"/>
          <w:bCs/>
          <w:i/>
          <w:iCs/>
          <w:lang w:val="es-MX" w:eastAsia="en-US"/>
        </w:rPr>
        <w:t>”</w:t>
      </w:r>
      <w:r w:rsidR="00B47C3F">
        <w:rPr>
          <w:rFonts w:ascii="Palatino Linotype" w:eastAsiaTheme="minorHAnsi" w:hAnsi="Palatino Linotype" w:cs="Arial"/>
          <w:bCs/>
          <w:lang w:val="es-MX" w:eastAsia="en-US"/>
        </w:rPr>
        <w:t>; mismo que no se inserta</w:t>
      </w:r>
      <w:r w:rsidRPr="00CF1704">
        <w:rPr>
          <w:rFonts w:ascii="Palatino Linotype" w:eastAsiaTheme="minorHAnsi" w:hAnsi="Palatino Linotype" w:cs="Arial"/>
          <w:bCs/>
          <w:lang w:val="es-MX" w:eastAsia="en-US"/>
        </w:rPr>
        <w:t xml:space="preserve"> por ser del conocimiento de las partes; s</w:t>
      </w:r>
      <w:r w:rsidR="00B47C3F">
        <w:rPr>
          <w:rFonts w:ascii="Palatino Linotype" w:eastAsiaTheme="minorHAnsi" w:hAnsi="Palatino Linotype" w:cs="Arial"/>
          <w:bCs/>
          <w:lang w:val="es-MX" w:eastAsia="en-US"/>
        </w:rPr>
        <w:t>in embargo, será</w:t>
      </w:r>
      <w:r w:rsidRPr="00CF1704">
        <w:rPr>
          <w:rFonts w:ascii="Palatino Linotype" w:eastAsiaTheme="minorHAnsi" w:hAnsi="Palatino Linotype" w:cs="Arial"/>
          <w:bCs/>
          <w:lang w:val="es-MX" w:eastAsia="en-US"/>
        </w:rPr>
        <w:t xml:space="preserve"> motivo de estudio en el Considerando respectivo.</w:t>
      </w:r>
    </w:p>
    <w:p w14:paraId="735558EF" w14:textId="77777777" w:rsidR="003A2B8C" w:rsidRPr="00374FE7"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374FE7" w:rsidRDefault="00B77FED"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TERCERO</w:t>
      </w:r>
      <w:r w:rsidR="0029071C" w:rsidRPr="00374FE7">
        <w:rPr>
          <w:rFonts w:ascii="Palatino Linotype" w:eastAsiaTheme="minorHAnsi" w:hAnsi="Palatino Linotype" w:cs="Arial"/>
          <w:b/>
          <w:sz w:val="28"/>
          <w:lang w:val="es-MX" w:eastAsia="en-US"/>
        </w:rPr>
        <w:t>. Del recurso de revisión.</w:t>
      </w:r>
    </w:p>
    <w:p w14:paraId="4A5E94A4" w14:textId="5DD8AFF6" w:rsidR="0029071C" w:rsidRPr="00374FE7" w:rsidRDefault="0029071C" w:rsidP="00B250D7">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Inconforme con la respuesta por parte del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w:t>
      </w:r>
      <w:r w:rsidR="00B47C3F">
        <w:rPr>
          <w:rFonts w:ascii="Palatino Linotype" w:eastAsiaTheme="minorHAnsi" w:hAnsi="Palatino Linotype" w:cs="Arial"/>
          <w:lang w:val="es-MX" w:eastAsia="en-US"/>
        </w:rPr>
        <w:t>la</w:t>
      </w:r>
      <w:r w:rsidRPr="00374FE7">
        <w:rPr>
          <w:rFonts w:ascii="Palatino Linotype" w:eastAsiaTheme="minorHAnsi" w:hAnsi="Palatino Linotype" w:cs="Arial"/>
          <w:lang w:val="es-MX" w:eastAsia="en-US"/>
        </w:rPr>
        <w:t xml:space="preserve"> ahora </w:t>
      </w:r>
      <w:r w:rsidRPr="00374FE7">
        <w:rPr>
          <w:rFonts w:ascii="Palatino Linotype" w:eastAsiaTheme="minorHAnsi" w:hAnsi="Palatino Linotype" w:cs="Arial"/>
          <w:b/>
          <w:lang w:val="es-MX" w:eastAsia="en-US"/>
        </w:rPr>
        <w:t>Recurrente</w:t>
      </w:r>
      <w:r w:rsidRPr="00374FE7">
        <w:rPr>
          <w:rFonts w:ascii="Palatino Linotype" w:eastAsiaTheme="minorHAnsi" w:hAnsi="Palatino Linotype" w:cs="Arial"/>
          <w:lang w:val="es-MX" w:eastAsia="en-US"/>
        </w:rPr>
        <w:t xml:space="preserve"> interpuso el presente recurso de revisión en fecha </w:t>
      </w:r>
      <w:r w:rsidR="00B47C3F">
        <w:rPr>
          <w:rFonts w:ascii="Palatino Linotype" w:eastAsiaTheme="minorHAnsi" w:hAnsi="Palatino Linotype" w:cs="Arial"/>
          <w:lang w:val="es-MX" w:eastAsia="en-US"/>
        </w:rPr>
        <w:t>treinta de septiembre</w:t>
      </w:r>
      <w:r w:rsidR="00C45025" w:rsidRPr="00374FE7">
        <w:rPr>
          <w:rFonts w:ascii="Palatino Linotype" w:eastAsiaTheme="minorHAnsi" w:hAnsi="Palatino Linotype" w:cs="Arial"/>
          <w:lang w:val="es-MX" w:eastAsia="en-US"/>
        </w:rPr>
        <w:t xml:space="preserve"> de dos mil veinti</w:t>
      </w:r>
      <w:r w:rsidR="00CF1704">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el cual fue registrado</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 xml:space="preserve">en el sistema electrónico con el expediente número </w:t>
      </w:r>
      <w:r w:rsidR="00C45025" w:rsidRPr="00374FE7">
        <w:rPr>
          <w:rFonts w:ascii="Palatino Linotype" w:eastAsiaTheme="minorHAnsi" w:hAnsi="Palatino Linotype" w:cs="Arial"/>
          <w:b/>
          <w:bCs/>
          <w:lang w:val="es-MX" w:eastAsia="es-MX"/>
        </w:rPr>
        <w:t>0</w:t>
      </w:r>
      <w:r w:rsidR="00B47C3F">
        <w:rPr>
          <w:rFonts w:ascii="Palatino Linotype" w:eastAsiaTheme="minorHAnsi" w:hAnsi="Palatino Linotype" w:cs="Arial"/>
          <w:b/>
          <w:bCs/>
          <w:lang w:val="es-MX" w:eastAsia="es-MX"/>
        </w:rPr>
        <w:t>5945</w:t>
      </w:r>
      <w:r w:rsidR="00C45025" w:rsidRPr="00374FE7">
        <w:rPr>
          <w:rFonts w:ascii="Palatino Linotype" w:eastAsiaTheme="minorHAnsi" w:hAnsi="Palatino Linotype" w:cs="Arial"/>
          <w:b/>
          <w:bCs/>
          <w:lang w:val="es-MX" w:eastAsia="es-MX"/>
        </w:rPr>
        <w:t>/INFOEM/IP/RR/202</w:t>
      </w:r>
      <w:r w:rsidR="00CF1704">
        <w:rPr>
          <w:rFonts w:ascii="Palatino Linotype" w:eastAsiaTheme="minorHAnsi" w:hAnsi="Palatino Linotype" w:cs="Arial"/>
          <w:b/>
          <w:bCs/>
          <w:lang w:val="es-MX" w:eastAsia="es-MX"/>
        </w:rPr>
        <w:t>4</w:t>
      </w:r>
      <w:r w:rsidRPr="00374FE7">
        <w:rPr>
          <w:rFonts w:ascii="Palatino Linotype" w:eastAsiaTheme="minorHAnsi" w:hAnsi="Palatino Linotype" w:cs="Arial"/>
          <w:lang w:val="es-MX" w:eastAsia="en-US"/>
        </w:rPr>
        <w:t>, en el cual aduce, las siguientes manifestaciones:</w:t>
      </w:r>
    </w:p>
    <w:p w14:paraId="297932D8" w14:textId="77777777" w:rsidR="0029071C" w:rsidRPr="00374FE7" w:rsidRDefault="0029071C" w:rsidP="00B250D7">
      <w:pPr>
        <w:rPr>
          <w:lang w:val="es-MX"/>
        </w:rPr>
      </w:pPr>
    </w:p>
    <w:p w14:paraId="29A04516" w14:textId="27BFE248" w:rsidR="002D6E4B" w:rsidRPr="00B77FED" w:rsidRDefault="0029071C" w:rsidP="00B47C3F">
      <w:pPr>
        <w:numPr>
          <w:ilvl w:val="0"/>
          <w:numId w:val="1"/>
        </w:numPr>
        <w:spacing w:line="259" w:lineRule="auto"/>
        <w:jc w:val="both"/>
        <w:rPr>
          <w:rFonts w:ascii="Palatino Linotype" w:hAnsi="Palatino Linotype" w:cs="Arial"/>
          <w:b/>
          <w:sz w:val="26"/>
          <w:szCs w:val="26"/>
        </w:rPr>
      </w:pPr>
      <w:r w:rsidRPr="00374FE7">
        <w:rPr>
          <w:rFonts w:ascii="Palatino Linotype" w:hAnsi="Palatino Linotype" w:cs="Arial"/>
          <w:b/>
          <w:sz w:val="26"/>
          <w:szCs w:val="26"/>
        </w:rPr>
        <w:t>Acto Impugnado:</w:t>
      </w:r>
      <w:r w:rsidR="00DD2DA4" w:rsidRPr="00374FE7">
        <w:rPr>
          <w:rFonts w:ascii="Palatino Linotype" w:hAnsi="Palatino Linotype" w:cs="Arial"/>
          <w:b/>
          <w:sz w:val="26"/>
          <w:szCs w:val="26"/>
        </w:rPr>
        <w:t xml:space="preserve"> </w:t>
      </w:r>
      <w:r w:rsidRPr="00374FE7">
        <w:rPr>
          <w:rFonts w:ascii="Palatino Linotype" w:eastAsiaTheme="minorHAnsi" w:hAnsi="Palatino Linotype" w:cstheme="minorBidi"/>
          <w:i/>
          <w:color w:val="000000"/>
          <w:sz w:val="22"/>
          <w:szCs w:val="22"/>
          <w:lang w:val="es-MX" w:eastAsia="en-US"/>
        </w:rPr>
        <w:t>“</w:t>
      </w:r>
      <w:r w:rsidR="00B47C3F" w:rsidRPr="00B47C3F">
        <w:rPr>
          <w:rFonts w:ascii="Palatino Linotype" w:eastAsiaTheme="minorHAnsi" w:hAnsi="Palatino Linotype" w:cstheme="minorBidi"/>
          <w:i/>
          <w:color w:val="000000"/>
          <w:sz w:val="22"/>
          <w:szCs w:val="22"/>
          <w:lang w:val="es-MX" w:eastAsia="en-US"/>
        </w:rPr>
        <w:t xml:space="preserve">No dio respuesta a </w:t>
      </w:r>
      <w:proofErr w:type="spellStart"/>
      <w:r w:rsidR="00B47C3F" w:rsidRPr="00B47C3F">
        <w:rPr>
          <w:rFonts w:ascii="Palatino Linotype" w:eastAsiaTheme="minorHAnsi" w:hAnsi="Palatino Linotype" w:cstheme="minorBidi"/>
          <w:i/>
          <w:color w:val="000000"/>
          <w:sz w:val="22"/>
          <w:szCs w:val="22"/>
          <w:lang w:val="es-MX" w:eastAsia="en-US"/>
        </w:rPr>
        <w:t>ningun</w:t>
      </w:r>
      <w:proofErr w:type="spellEnd"/>
      <w:r w:rsidR="00B47C3F" w:rsidRPr="00B47C3F">
        <w:rPr>
          <w:rFonts w:ascii="Palatino Linotype" w:eastAsiaTheme="minorHAnsi" w:hAnsi="Palatino Linotype" w:cstheme="minorBidi"/>
          <w:i/>
          <w:color w:val="000000"/>
          <w:sz w:val="22"/>
          <w:szCs w:val="22"/>
          <w:lang w:val="es-MX" w:eastAsia="en-US"/>
        </w:rPr>
        <w:t xml:space="preserve"> punto con </w:t>
      </w:r>
      <w:proofErr w:type="spellStart"/>
      <w:r w:rsidR="00B47C3F" w:rsidRPr="00B47C3F">
        <w:rPr>
          <w:rFonts w:ascii="Palatino Linotype" w:eastAsiaTheme="minorHAnsi" w:hAnsi="Palatino Linotype" w:cstheme="minorBidi"/>
          <w:i/>
          <w:color w:val="000000"/>
          <w:sz w:val="22"/>
          <w:szCs w:val="22"/>
          <w:lang w:val="es-MX" w:eastAsia="en-US"/>
        </w:rPr>
        <w:t>maxima</w:t>
      </w:r>
      <w:proofErr w:type="spellEnd"/>
      <w:r w:rsidR="00B47C3F" w:rsidRPr="00B47C3F">
        <w:rPr>
          <w:rFonts w:ascii="Palatino Linotype" w:eastAsiaTheme="minorHAnsi" w:hAnsi="Palatino Linotype" w:cstheme="minorBidi"/>
          <w:i/>
          <w:color w:val="000000"/>
          <w:sz w:val="22"/>
          <w:szCs w:val="22"/>
          <w:lang w:val="es-MX" w:eastAsia="en-US"/>
        </w:rPr>
        <w:t xml:space="preserve"> publicidad a la denuncia que </w:t>
      </w:r>
      <w:proofErr w:type="spellStart"/>
      <w:r w:rsidR="00B47C3F" w:rsidRPr="00B47C3F">
        <w:rPr>
          <w:rFonts w:ascii="Palatino Linotype" w:eastAsiaTheme="minorHAnsi" w:hAnsi="Palatino Linotype" w:cstheme="minorBidi"/>
          <w:i/>
          <w:color w:val="000000"/>
          <w:sz w:val="22"/>
          <w:szCs w:val="22"/>
          <w:lang w:val="es-MX" w:eastAsia="en-US"/>
        </w:rPr>
        <w:t>recibio</w:t>
      </w:r>
      <w:proofErr w:type="spellEnd"/>
      <w:r w:rsidR="00B47C3F" w:rsidRPr="00B47C3F">
        <w:rPr>
          <w:rFonts w:ascii="Palatino Linotype" w:eastAsiaTheme="minorHAnsi" w:hAnsi="Palatino Linotype" w:cstheme="minorBidi"/>
          <w:i/>
          <w:color w:val="000000"/>
          <w:sz w:val="22"/>
          <w:szCs w:val="22"/>
          <w:lang w:val="es-MX" w:eastAsia="en-US"/>
        </w:rPr>
        <w:t xml:space="preserve"> y no cumple con Todas sus obligaciones de transparencia por ende que acuerde a lugar el INFOEM</w:t>
      </w:r>
      <w:r w:rsidRPr="00374FE7">
        <w:rPr>
          <w:rFonts w:ascii="Palatino Linotype" w:eastAsiaTheme="minorHAnsi" w:hAnsi="Palatino Linotype" w:cstheme="minorBidi"/>
          <w:i/>
          <w:color w:val="000000"/>
          <w:sz w:val="22"/>
          <w:szCs w:val="22"/>
          <w:lang w:val="es-MX" w:eastAsia="en-US"/>
        </w:rPr>
        <w:t>” (Sic).</w:t>
      </w:r>
    </w:p>
    <w:p w14:paraId="5D30BF86" w14:textId="77777777" w:rsidR="00B77FED" w:rsidRPr="00374FE7" w:rsidRDefault="00B77FED" w:rsidP="00B77FED">
      <w:pPr>
        <w:pStyle w:val="Sinespaciado"/>
      </w:pPr>
    </w:p>
    <w:p w14:paraId="7CD83100" w14:textId="59E43BC3" w:rsidR="00821C4B" w:rsidRPr="003A2B8C" w:rsidRDefault="0029071C" w:rsidP="00B47C3F">
      <w:pPr>
        <w:pStyle w:val="Prrafodelista"/>
        <w:numPr>
          <w:ilvl w:val="0"/>
          <w:numId w:val="1"/>
        </w:numPr>
        <w:jc w:val="both"/>
        <w:rPr>
          <w:rFonts w:ascii="Palatino Linotype" w:hAnsi="Palatino Linotype"/>
          <w:i/>
          <w:sz w:val="26"/>
          <w:szCs w:val="26"/>
          <w:lang w:val="es-MX" w:eastAsia="es-MX"/>
        </w:rPr>
      </w:pPr>
      <w:r w:rsidRPr="00374FE7">
        <w:rPr>
          <w:rFonts w:ascii="Palatino Linotype" w:hAnsi="Palatino Linotype" w:cs="Arial"/>
          <w:b/>
          <w:sz w:val="26"/>
          <w:szCs w:val="26"/>
        </w:rPr>
        <w:t>Razones o Motivos de Inconformidad</w:t>
      </w:r>
      <w:r w:rsidRPr="00374FE7">
        <w:rPr>
          <w:rFonts w:ascii="Palatino Linotype" w:hAnsi="Palatino Linotype" w:cs="Arial"/>
          <w:sz w:val="26"/>
          <w:szCs w:val="26"/>
        </w:rPr>
        <w:t xml:space="preserve">: </w:t>
      </w:r>
      <w:r w:rsidRPr="00374FE7">
        <w:rPr>
          <w:rFonts w:ascii="Palatino Linotype" w:eastAsiaTheme="minorHAnsi" w:hAnsi="Palatino Linotype" w:cs="Arial"/>
          <w:i/>
          <w:sz w:val="22"/>
          <w:szCs w:val="22"/>
          <w:lang w:val="es-MX" w:eastAsia="en-US"/>
        </w:rPr>
        <w:t>“</w:t>
      </w:r>
      <w:r w:rsidR="00B47C3F" w:rsidRPr="00B47C3F">
        <w:rPr>
          <w:rFonts w:ascii="Palatino Linotype" w:eastAsiaTheme="minorHAnsi" w:hAnsi="Palatino Linotype" w:cstheme="minorBidi"/>
          <w:i/>
          <w:color w:val="000000"/>
          <w:sz w:val="22"/>
          <w:szCs w:val="22"/>
          <w:lang w:val="es-MX" w:eastAsia="en-US"/>
        </w:rPr>
        <w:t>opacidad</w:t>
      </w:r>
      <w:r w:rsidRPr="00374FE7">
        <w:rPr>
          <w:rFonts w:ascii="Palatino Linotype" w:eastAsiaTheme="minorHAnsi" w:hAnsi="Palatino Linotype" w:cstheme="minorBidi"/>
          <w:i/>
          <w:color w:val="000000"/>
          <w:sz w:val="22"/>
          <w:szCs w:val="22"/>
          <w:lang w:val="es-MX" w:eastAsia="en-US"/>
        </w:rPr>
        <w:t>” (Sic)</w:t>
      </w:r>
    </w:p>
    <w:p w14:paraId="54954126" w14:textId="77777777" w:rsidR="003A2B8C" w:rsidRDefault="003A2B8C" w:rsidP="003A2B8C">
      <w:pPr>
        <w:jc w:val="both"/>
        <w:rPr>
          <w:rFonts w:ascii="Palatino Linotype" w:hAnsi="Palatino Linotype"/>
          <w:i/>
          <w:sz w:val="26"/>
          <w:szCs w:val="26"/>
          <w:lang w:val="es-MX" w:eastAsia="es-MX"/>
        </w:rPr>
      </w:pPr>
    </w:p>
    <w:p w14:paraId="23D583A1" w14:textId="77777777" w:rsidR="00B47C3F" w:rsidRPr="003A2B8C" w:rsidRDefault="00B47C3F" w:rsidP="003A2B8C">
      <w:pPr>
        <w:jc w:val="both"/>
        <w:rPr>
          <w:rFonts w:ascii="Palatino Linotype" w:hAnsi="Palatino Linotype"/>
          <w:i/>
          <w:sz w:val="20"/>
          <w:szCs w:val="20"/>
          <w:lang w:val="es-MX" w:eastAsia="es-MX"/>
        </w:rPr>
      </w:pPr>
    </w:p>
    <w:p w14:paraId="43F10EA1" w14:textId="5B5C851A"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374FE7">
        <w:rPr>
          <w:rFonts w:ascii="Palatino Linotype" w:eastAsiaTheme="minorHAnsi" w:hAnsi="Palatino Linotype" w:cs="Arial"/>
          <w:b/>
          <w:sz w:val="28"/>
          <w:lang w:val="es-MX" w:eastAsia="en-US"/>
        </w:rPr>
        <w:t>O. Del turno del recurso de revisión.</w:t>
      </w:r>
    </w:p>
    <w:p w14:paraId="11CB15BA" w14:textId="6BB7E00D" w:rsidR="00BA27FC" w:rsidRPr="00374FE7" w:rsidRDefault="0029071C" w:rsidP="00DC1583">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Medio de impugnación </w:t>
      </w:r>
      <w:r w:rsidR="00E74701" w:rsidRPr="00374FE7">
        <w:rPr>
          <w:rFonts w:ascii="Palatino Linotype" w:eastAsiaTheme="minorHAnsi" w:hAnsi="Palatino Linotype" w:cs="Arial"/>
          <w:lang w:val="es-MX" w:eastAsia="en-US"/>
        </w:rPr>
        <w:t>que le fue turnado al</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lang w:val="es-MX" w:eastAsia="en-US"/>
        </w:rPr>
        <w:t>Comisionado Presidente</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b/>
          <w:lang w:val="es-MX" w:eastAsia="en-US"/>
        </w:rPr>
        <w:t>José Martínez Vilchis</w:t>
      </w:r>
      <w:r w:rsidRPr="00374FE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B47C3F">
        <w:rPr>
          <w:rFonts w:ascii="Palatino Linotype" w:eastAsiaTheme="minorHAnsi" w:hAnsi="Palatino Linotype" w:cs="Arial"/>
          <w:lang w:val="es-MX" w:eastAsia="en-US"/>
        </w:rPr>
        <w:t>siete de octubre</w:t>
      </w:r>
      <w:r w:rsidR="00BA27FC" w:rsidRPr="00374FE7">
        <w:rPr>
          <w:rFonts w:ascii="Palatino Linotype" w:eastAsiaTheme="minorHAnsi" w:hAnsi="Palatino Linotype" w:cs="Arial"/>
          <w:lang w:val="es-MX" w:eastAsia="en-US"/>
        </w:rPr>
        <w:t xml:space="preserve"> de</w:t>
      </w:r>
      <w:r w:rsidRPr="00374FE7">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dos mil veinti</w:t>
      </w:r>
      <w:r w:rsidR="00CF1704">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74FE7"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374FE7">
        <w:rPr>
          <w:rFonts w:ascii="Palatino Linotype" w:eastAsiaTheme="minorHAnsi" w:hAnsi="Palatino Linotype" w:cs="Arial"/>
          <w:b/>
          <w:sz w:val="28"/>
          <w:lang w:val="es-MX" w:eastAsia="en-US"/>
        </w:rPr>
        <w:t>T</w:t>
      </w:r>
      <w:r w:rsidR="0029071C" w:rsidRPr="00374FE7">
        <w:rPr>
          <w:rFonts w:ascii="Palatino Linotype" w:eastAsiaTheme="minorHAnsi" w:hAnsi="Palatino Linotype" w:cs="Arial"/>
          <w:b/>
          <w:sz w:val="28"/>
          <w:lang w:val="es-MX" w:eastAsia="en-US"/>
        </w:rPr>
        <w:t>O. De la etapa de manifestaciones y/o alegatos.</w:t>
      </w:r>
    </w:p>
    <w:p w14:paraId="2698BBD8" w14:textId="69261AA7" w:rsidR="00E7051C" w:rsidRDefault="00CF1DF5" w:rsidP="00DD2DA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U</w:t>
      </w:r>
      <w:r w:rsidR="0029071C" w:rsidRPr="00374FE7">
        <w:rPr>
          <w:rFonts w:ascii="Palatino Linotype" w:eastAsiaTheme="minorHAnsi" w:hAnsi="Palatino Linotype" w:cs="Arial"/>
          <w:lang w:val="es-MX" w:eastAsia="en-US"/>
        </w:rPr>
        <w:t>na vez transcurrido el término legal referido se destaca que</w:t>
      </w:r>
      <w:r w:rsidR="00267458" w:rsidRPr="00374FE7">
        <w:rPr>
          <w:rFonts w:ascii="Palatino Linotype" w:eastAsiaTheme="minorHAnsi" w:hAnsi="Palatino Linotype" w:cs="Arial"/>
          <w:lang w:val="es-MX" w:eastAsia="en-US"/>
        </w:rPr>
        <w:t>,</w:t>
      </w:r>
      <w:r w:rsidR="00CF1704">
        <w:rPr>
          <w:rFonts w:ascii="Palatino Linotype" w:eastAsiaTheme="minorHAnsi" w:hAnsi="Palatino Linotype" w:cs="Arial"/>
          <w:lang w:val="es-MX" w:eastAsia="en-US"/>
        </w:rPr>
        <w:t xml:space="preserve"> en fecha veinti</w:t>
      </w:r>
      <w:r w:rsidR="003A2B8C">
        <w:rPr>
          <w:rFonts w:ascii="Palatino Linotype" w:eastAsiaTheme="minorHAnsi" w:hAnsi="Palatino Linotype" w:cs="Arial"/>
          <w:lang w:val="es-MX" w:eastAsia="en-US"/>
        </w:rPr>
        <w:t>cuatro</w:t>
      </w:r>
      <w:r w:rsidR="00CF1704">
        <w:rPr>
          <w:rFonts w:ascii="Palatino Linotype" w:eastAsiaTheme="minorHAnsi" w:hAnsi="Palatino Linotype" w:cs="Arial"/>
          <w:lang w:val="es-MX" w:eastAsia="en-US"/>
        </w:rPr>
        <w:t xml:space="preserve"> de </w:t>
      </w:r>
      <w:r w:rsidR="003A2B8C">
        <w:rPr>
          <w:rFonts w:ascii="Palatino Linotype" w:eastAsiaTheme="minorHAnsi" w:hAnsi="Palatino Linotype" w:cs="Arial"/>
          <w:lang w:val="es-MX" w:eastAsia="en-US"/>
        </w:rPr>
        <w:t>enero</w:t>
      </w:r>
      <w:r w:rsidR="00CF1704">
        <w:rPr>
          <w:rFonts w:ascii="Palatino Linotype" w:eastAsiaTheme="minorHAnsi" w:hAnsi="Palatino Linotype" w:cs="Arial"/>
          <w:lang w:val="es-MX" w:eastAsia="en-US"/>
        </w:rPr>
        <w:t xml:space="preserve"> de dos mil veinticuatro, el </w:t>
      </w:r>
      <w:r w:rsidR="0029071C" w:rsidRPr="00374FE7">
        <w:rPr>
          <w:rFonts w:ascii="Palatino Linotype" w:eastAsiaTheme="minorHAnsi" w:hAnsi="Palatino Linotype" w:cs="Arial"/>
          <w:b/>
          <w:lang w:val="es-MX" w:eastAsia="en-US"/>
        </w:rPr>
        <w:t>Sujeto Obligado</w:t>
      </w:r>
      <w:r w:rsidR="00D45F61" w:rsidRPr="00374FE7">
        <w:rPr>
          <w:rFonts w:ascii="Palatino Linotype" w:eastAsiaTheme="minorHAnsi" w:hAnsi="Palatino Linotype" w:cs="Arial"/>
          <w:lang w:val="es-MX" w:eastAsia="en-US"/>
        </w:rPr>
        <w:t xml:space="preserve"> </w:t>
      </w:r>
      <w:r w:rsidR="00CF1704">
        <w:rPr>
          <w:rFonts w:ascii="Palatino Linotype" w:eastAsiaTheme="minorHAnsi" w:hAnsi="Palatino Linotype" w:cs="Arial"/>
          <w:lang w:val="es-MX" w:eastAsia="en-US"/>
        </w:rPr>
        <w:t>remitió</w:t>
      </w:r>
      <w:r w:rsidR="006A6362">
        <w:rPr>
          <w:rFonts w:ascii="Palatino Linotype" w:eastAsiaTheme="minorHAnsi" w:hAnsi="Palatino Linotype" w:cs="Arial"/>
          <w:lang w:val="es-MX" w:eastAsia="en-US"/>
        </w:rPr>
        <w:t xml:space="preserve"> </w:t>
      </w:r>
      <w:r w:rsidR="00267458" w:rsidRPr="00374FE7">
        <w:rPr>
          <w:rFonts w:ascii="Palatino Linotype" w:eastAsiaTheme="minorHAnsi" w:hAnsi="Palatino Linotype" w:cs="Arial"/>
          <w:lang w:val="es-MX" w:eastAsia="en-US"/>
        </w:rPr>
        <w:t xml:space="preserve">su </w:t>
      </w:r>
      <w:r w:rsidR="00BA27FC" w:rsidRPr="00374FE7">
        <w:rPr>
          <w:rFonts w:ascii="Palatino Linotype" w:eastAsiaTheme="minorHAnsi" w:hAnsi="Palatino Linotype" w:cs="Arial"/>
          <w:lang w:val="es-MX" w:eastAsia="en-US"/>
        </w:rPr>
        <w:t>informe justificado</w:t>
      </w:r>
      <w:r w:rsidR="00CF1704">
        <w:rPr>
          <w:rFonts w:ascii="Palatino Linotype" w:eastAsiaTheme="minorHAnsi" w:hAnsi="Palatino Linotype" w:cs="Arial"/>
          <w:lang w:val="es-MX" w:eastAsia="en-US"/>
        </w:rPr>
        <w:t xml:space="preserve"> mediante </w:t>
      </w:r>
      <w:r w:rsidR="00B47C3F">
        <w:rPr>
          <w:rFonts w:ascii="Palatino Linotype" w:eastAsiaTheme="minorHAnsi" w:hAnsi="Palatino Linotype" w:cs="Arial"/>
          <w:lang w:val="es-MX" w:eastAsia="en-US"/>
        </w:rPr>
        <w:t>el archivo electrónico denominado</w:t>
      </w:r>
      <w:r w:rsidR="00CF1704">
        <w:rPr>
          <w:rFonts w:ascii="Palatino Linotype" w:eastAsiaTheme="minorHAnsi" w:hAnsi="Palatino Linotype" w:cs="Arial"/>
          <w:lang w:val="es-MX" w:eastAsia="en-US"/>
        </w:rPr>
        <w:t xml:space="preserve"> </w:t>
      </w:r>
      <w:r w:rsidR="00CF1704" w:rsidRPr="009A7B69">
        <w:rPr>
          <w:rFonts w:ascii="Palatino Linotype" w:eastAsiaTheme="minorHAnsi" w:hAnsi="Palatino Linotype" w:cs="Arial"/>
          <w:i/>
          <w:iCs/>
          <w:lang w:val="es-MX" w:eastAsia="en-US"/>
        </w:rPr>
        <w:t>“</w:t>
      </w:r>
      <w:r w:rsidR="00B47C3F" w:rsidRPr="00B47C3F">
        <w:rPr>
          <w:rFonts w:ascii="Palatino Linotype" w:eastAsiaTheme="minorHAnsi" w:hAnsi="Palatino Linotype" w:cs="Arial"/>
          <w:i/>
          <w:iCs/>
          <w:lang w:val="es-MX" w:eastAsia="en-US"/>
        </w:rPr>
        <w:t>Informe Justificado RR 05945-2024.pdf</w:t>
      </w:r>
      <w:r w:rsidR="00CF1704" w:rsidRPr="009A7B69">
        <w:rPr>
          <w:rFonts w:ascii="Palatino Linotype" w:eastAsiaTheme="minorHAnsi" w:hAnsi="Palatino Linotype" w:cs="Arial"/>
          <w:i/>
          <w:iCs/>
          <w:lang w:val="es-MX" w:eastAsia="en-US"/>
        </w:rPr>
        <w:t>”</w:t>
      </w:r>
      <w:r w:rsidR="00B47C3F">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por lo que, se pus</w:t>
      </w:r>
      <w:r w:rsidR="00B47C3F">
        <w:rPr>
          <w:rFonts w:ascii="Palatino Linotype" w:eastAsiaTheme="minorHAnsi" w:hAnsi="Palatino Linotype" w:cs="Arial"/>
          <w:lang w:val="es-MX" w:eastAsia="en-US"/>
        </w:rPr>
        <w:t>o</w:t>
      </w:r>
      <w:r w:rsidR="009A7B69">
        <w:rPr>
          <w:rFonts w:ascii="Palatino Linotype" w:eastAsiaTheme="minorHAnsi" w:hAnsi="Palatino Linotype" w:cs="Arial"/>
          <w:lang w:val="es-MX" w:eastAsia="en-US"/>
        </w:rPr>
        <w:t xml:space="preserve"> a la vista del particular</w:t>
      </w:r>
      <w:r w:rsidR="003A1AF3">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 xml:space="preserve">mediante Acuerdo de fecha </w:t>
      </w:r>
      <w:r w:rsidR="00B47C3F">
        <w:rPr>
          <w:rFonts w:ascii="Palatino Linotype" w:eastAsiaTheme="minorHAnsi" w:hAnsi="Palatino Linotype" w:cs="Arial"/>
          <w:lang w:val="es-MX" w:eastAsia="en-US"/>
        </w:rPr>
        <w:t>diecisiete del mismo mes y año</w:t>
      </w:r>
      <w:r w:rsidR="009A7B69">
        <w:rPr>
          <w:rFonts w:ascii="Palatino Linotype" w:eastAsiaTheme="minorHAnsi" w:hAnsi="Palatino Linotype" w:cs="Arial"/>
          <w:lang w:val="es-MX" w:eastAsia="en-US"/>
        </w:rPr>
        <w:t>;</w:t>
      </w:r>
      <w:r w:rsidR="009A7B69" w:rsidRPr="009A7B69">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asimismo</w:t>
      </w:r>
      <w:r w:rsidR="00267458" w:rsidRPr="00374FE7">
        <w:rPr>
          <w:rFonts w:ascii="Palatino Linotype" w:eastAsiaTheme="minorHAnsi" w:hAnsi="Palatino Linotype" w:cs="Arial"/>
          <w:lang w:val="es-MX" w:eastAsia="en-US"/>
        </w:rPr>
        <w:t>,</w:t>
      </w:r>
      <w:r w:rsidR="00B96A17" w:rsidRPr="00374FE7">
        <w:rPr>
          <w:rFonts w:ascii="Palatino Linotype" w:eastAsiaTheme="minorHAnsi" w:hAnsi="Palatino Linotype" w:cs="Arial"/>
          <w:lang w:val="es-MX" w:eastAsia="en-US"/>
        </w:rPr>
        <w:t xml:space="preserve"> se aprecia que</w:t>
      </w:r>
      <w:r w:rsidR="002D6E4B" w:rsidRPr="00374FE7">
        <w:rPr>
          <w:rFonts w:ascii="Palatino Linotype" w:eastAsiaTheme="minorHAnsi" w:hAnsi="Palatino Linotype" w:cs="Arial"/>
          <w:lang w:val="es-MX" w:eastAsia="en-US"/>
        </w:rPr>
        <w:t xml:space="preserve"> la </w:t>
      </w:r>
      <w:r w:rsidR="0029071C" w:rsidRPr="00374FE7">
        <w:rPr>
          <w:rFonts w:ascii="Palatino Linotype" w:eastAsiaTheme="minorHAnsi" w:hAnsi="Palatino Linotype" w:cs="Arial"/>
          <w:lang w:val="es-MX" w:eastAsia="en-US"/>
        </w:rPr>
        <w:t xml:space="preserve">parte </w:t>
      </w:r>
      <w:r w:rsidR="0029071C" w:rsidRPr="00374FE7">
        <w:rPr>
          <w:rFonts w:ascii="Palatino Linotype" w:eastAsiaTheme="minorHAnsi" w:hAnsi="Palatino Linotype" w:cs="Arial"/>
          <w:b/>
          <w:lang w:val="es-MX" w:eastAsia="en-US"/>
        </w:rPr>
        <w:t>Recurrente</w:t>
      </w:r>
      <w:r w:rsidR="0029071C" w:rsidRPr="00374FE7">
        <w:rPr>
          <w:rFonts w:ascii="Palatino Linotype" w:eastAsiaTheme="minorHAnsi" w:hAnsi="Palatino Linotype" w:cs="Arial"/>
          <w:lang w:val="es-MX" w:eastAsia="en-US"/>
        </w:rPr>
        <w:t xml:space="preserve"> </w:t>
      </w:r>
      <w:r w:rsidR="009A7B69">
        <w:rPr>
          <w:rFonts w:ascii="Palatino Linotype" w:eastAsiaTheme="minorHAnsi" w:hAnsi="Palatino Linotype" w:cs="Arial"/>
          <w:lang w:val="es-MX" w:eastAsia="en-US"/>
        </w:rPr>
        <w:t>no</w:t>
      </w:r>
      <w:r w:rsidR="00DD2DA4" w:rsidRPr="00374FE7">
        <w:rPr>
          <w:rFonts w:ascii="Palatino Linotype" w:eastAsiaTheme="minorHAnsi" w:hAnsi="Palatino Linotype" w:cs="Arial"/>
          <w:lang w:val="es-MX" w:eastAsia="en-US"/>
        </w:rPr>
        <w:t xml:space="preserve"> </w:t>
      </w:r>
      <w:r w:rsidR="00DC1583" w:rsidRPr="00374FE7">
        <w:rPr>
          <w:rFonts w:ascii="Palatino Linotype" w:eastAsiaTheme="minorHAnsi" w:hAnsi="Palatino Linotype" w:cs="Arial"/>
          <w:lang w:val="es-MX" w:eastAsia="en-US"/>
        </w:rPr>
        <w:t>realizó</w:t>
      </w:r>
      <w:r w:rsidR="0029071C" w:rsidRPr="00374FE7">
        <w:rPr>
          <w:rFonts w:ascii="Palatino Linotype" w:eastAsiaTheme="minorHAnsi" w:hAnsi="Palatino Linotype" w:cs="Arial"/>
          <w:lang w:val="es-MX" w:eastAsia="en-US"/>
        </w:rPr>
        <w:t xml:space="preserve"> alegatos, </w:t>
      </w:r>
      <w:r w:rsidR="00267458" w:rsidRPr="00374FE7">
        <w:rPr>
          <w:rFonts w:ascii="Palatino Linotype" w:eastAsiaTheme="minorHAnsi" w:hAnsi="Palatino Linotype" w:cs="Arial"/>
          <w:lang w:val="es-MX" w:eastAsia="en-US"/>
        </w:rPr>
        <w:t xml:space="preserve">ni ofreció </w:t>
      </w:r>
      <w:r w:rsidR="0029071C" w:rsidRPr="00374FE7">
        <w:rPr>
          <w:rFonts w:ascii="Palatino Linotype" w:eastAsiaTheme="minorHAnsi" w:hAnsi="Palatino Linotype" w:cs="Arial"/>
          <w:lang w:val="es-MX" w:eastAsia="en-US"/>
        </w:rPr>
        <w:t>pruebas o manifestaciones, lo anterior de conformidad con la siguiente imagen</w:t>
      </w:r>
      <w:r w:rsidR="00E74701" w:rsidRPr="00374FE7">
        <w:rPr>
          <w:rFonts w:ascii="Palatino Linotype" w:eastAsiaTheme="minorHAnsi" w:hAnsi="Palatino Linotype" w:cs="Arial"/>
          <w:lang w:val="es-MX" w:eastAsia="en-US"/>
        </w:rPr>
        <w:t>:</w:t>
      </w:r>
    </w:p>
    <w:p w14:paraId="1B5509A9" w14:textId="77777777" w:rsidR="00B129DD" w:rsidRDefault="00B129DD" w:rsidP="00B129DD">
      <w:pPr>
        <w:pStyle w:val="Sinespaciado"/>
        <w:rPr>
          <w:rFonts w:eastAsiaTheme="minorHAnsi"/>
          <w:lang w:eastAsia="en-US"/>
        </w:rPr>
      </w:pPr>
    </w:p>
    <w:p w14:paraId="361AA7A5" w14:textId="6C4967FA" w:rsidR="00B129DD" w:rsidRPr="006A6362" w:rsidRDefault="00B47C3F" w:rsidP="006A6362">
      <w:pPr>
        <w:spacing w:line="360" w:lineRule="auto"/>
        <w:jc w:val="both"/>
        <w:rPr>
          <w:rFonts w:ascii="Palatino Linotype" w:eastAsiaTheme="minorHAnsi" w:hAnsi="Palatino Linotype" w:cs="Arial"/>
          <w:lang w:val="es-MX" w:eastAsia="en-US"/>
        </w:rPr>
      </w:pPr>
      <w:r w:rsidRPr="00B47C3F">
        <w:rPr>
          <w:rFonts w:ascii="Palatino Linotype" w:eastAsiaTheme="minorHAnsi" w:hAnsi="Palatino Linotype" w:cs="Arial"/>
          <w:noProof/>
          <w:lang w:val="es-MX" w:eastAsia="es-MX"/>
        </w:rPr>
        <w:lastRenderedPageBreak/>
        <w:drawing>
          <wp:inline distT="0" distB="0" distL="0" distR="0" wp14:anchorId="5726C3FA" wp14:editId="5D0F9EF0">
            <wp:extent cx="5791835" cy="2056765"/>
            <wp:effectExtent l="152400" t="152400" r="361315" b="3625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056765"/>
                    </a:xfrm>
                    <a:prstGeom prst="rect">
                      <a:avLst/>
                    </a:prstGeom>
                    <a:ln>
                      <a:noFill/>
                    </a:ln>
                    <a:effectLst>
                      <a:outerShdw blurRad="292100" dist="139700" dir="2700000" algn="tl" rotWithShape="0">
                        <a:srgbClr val="333333">
                          <a:alpha val="65000"/>
                        </a:srgbClr>
                      </a:outerShdw>
                    </a:effectLst>
                  </pic:spPr>
                </pic:pic>
              </a:graphicData>
            </a:graphic>
          </wp:inline>
        </w:drawing>
      </w:r>
    </w:p>
    <w:p w14:paraId="40329409" w14:textId="77777777" w:rsidR="00D45F61" w:rsidRPr="00374FE7" w:rsidRDefault="00D45F61" w:rsidP="00DD2DA4">
      <w:pPr>
        <w:tabs>
          <w:tab w:val="left" w:pos="3206"/>
        </w:tabs>
        <w:spacing w:line="360" w:lineRule="auto"/>
        <w:jc w:val="center"/>
        <w:rPr>
          <w:rFonts w:ascii="Palatino Linotype" w:eastAsiaTheme="minorHAnsi" w:hAnsi="Palatino Linotype" w:cs="Arial"/>
          <w:b/>
          <w:sz w:val="10"/>
          <w:lang w:val="es-MX" w:eastAsia="en-US"/>
        </w:rPr>
      </w:pPr>
    </w:p>
    <w:p w14:paraId="340B12C3" w14:textId="54DF1573" w:rsidR="0029071C" w:rsidRPr="0000481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00481D">
        <w:rPr>
          <w:rFonts w:ascii="Palatino Linotype" w:eastAsiaTheme="minorHAnsi" w:hAnsi="Palatino Linotype" w:cs="Arial"/>
          <w:b/>
          <w:sz w:val="28"/>
          <w:lang w:val="es-MX" w:eastAsia="en-US"/>
        </w:rPr>
        <w:t>SEXT</w:t>
      </w:r>
      <w:r w:rsidR="0029071C" w:rsidRPr="0000481D">
        <w:rPr>
          <w:rFonts w:ascii="Palatino Linotype" w:eastAsiaTheme="minorHAnsi" w:hAnsi="Palatino Linotype" w:cs="Arial"/>
          <w:b/>
          <w:sz w:val="28"/>
          <w:lang w:val="es-MX" w:eastAsia="en-US"/>
        </w:rPr>
        <w:t>O. Del cierre de instrucción.</w:t>
      </w:r>
      <w:r w:rsidR="0029071C" w:rsidRPr="0000481D">
        <w:rPr>
          <w:rFonts w:ascii="Palatino Linotype" w:eastAsiaTheme="minorHAnsi" w:hAnsi="Palatino Linotype" w:cs="Arial"/>
          <w:b/>
          <w:sz w:val="28"/>
          <w:lang w:val="es-MX" w:eastAsia="en-US"/>
        </w:rPr>
        <w:tab/>
      </w:r>
    </w:p>
    <w:p w14:paraId="2C64AFEC" w14:textId="030FCACF" w:rsidR="00DD2DA4" w:rsidRDefault="0029071C" w:rsidP="0029071C">
      <w:pPr>
        <w:spacing w:line="360" w:lineRule="auto"/>
        <w:jc w:val="both"/>
        <w:rPr>
          <w:rFonts w:ascii="Palatino Linotype" w:eastAsiaTheme="minorHAnsi" w:hAnsi="Palatino Linotype" w:cs="Arial"/>
          <w:lang w:val="es-MX" w:eastAsia="en-US"/>
        </w:rPr>
      </w:pPr>
      <w:r w:rsidRPr="0000481D">
        <w:rPr>
          <w:rFonts w:ascii="Palatino Linotype" w:eastAsiaTheme="minorHAnsi" w:hAnsi="Palatino Linotype" w:cs="Arial"/>
          <w:lang w:val="es-MX" w:eastAsia="en-US"/>
        </w:rPr>
        <w:t xml:space="preserve">Así, una vez transcurrido el término legal, </w:t>
      </w:r>
      <w:r w:rsidR="00DC1583" w:rsidRPr="0000481D">
        <w:rPr>
          <w:rFonts w:ascii="Palatino Linotype" w:eastAsiaTheme="minorHAnsi" w:hAnsi="Palatino Linotype" w:cs="Arial"/>
          <w:lang w:val="es-MX" w:eastAsia="en-US"/>
        </w:rPr>
        <w:t>permitió decretarse</w:t>
      </w:r>
      <w:r w:rsidRPr="0000481D">
        <w:rPr>
          <w:rFonts w:ascii="Palatino Linotype" w:eastAsiaTheme="minorHAnsi" w:hAnsi="Palatino Linotype" w:cs="Arial"/>
          <w:lang w:val="es-MX" w:eastAsia="en-US"/>
        </w:rPr>
        <w:t xml:space="preserve"> el cierre de instrucción en fecha </w:t>
      </w:r>
      <w:r w:rsidR="00B47C3F">
        <w:rPr>
          <w:rFonts w:ascii="Palatino Linotype" w:eastAsiaTheme="minorHAnsi" w:hAnsi="Palatino Linotype" w:cs="Arial"/>
          <w:lang w:val="es-MX" w:eastAsia="en-US"/>
        </w:rPr>
        <w:t>veintitrés de octubre</w:t>
      </w:r>
      <w:r w:rsidRPr="0000481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7D8136F7" w14:textId="77777777" w:rsidR="006A6362" w:rsidRPr="00374FE7"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5143093D" w14:textId="56127499" w:rsidR="00723B5A" w:rsidRDefault="00D45F61" w:rsidP="00723B5A">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374FE7">
        <w:rPr>
          <w:rFonts w:ascii="Palatino Linotype" w:eastAsiaTheme="minorHAnsi" w:hAnsi="Palatino Linotype" w:cs="Arial"/>
          <w:lang w:val="es-MX" w:eastAsia="en-US"/>
        </w:rPr>
        <w:t>,</w:t>
      </w:r>
      <w:r w:rsidRPr="00374FE7">
        <w:rPr>
          <w:rFonts w:ascii="Palatino Linotype" w:eastAsiaTheme="minorHAnsi" w:hAnsi="Palatino Linotype" w:cs="Arial"/>
          <w:lang w:val="es-MX" w:eastAsia="en-US"/>
        </w:rPr>
        <w:t xml:space="preserve"> de la Constitución Política de los Estados Unidos Mexicanos; 5, párrafos trigésimo </w:t>
      </w:r>
      <w:r w:rsidR="009A7B69">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sidR="009A7B69">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w:t>
      </w:r>
      <w:r w:rsidRPr="00374FE7">
        <w:rPr>
          <w:rFonts w:ascii="Palatino Linotype" w:eastAsiaTheme="minorHAnsi" w:hAnsi="Palatino Linotype" w:cs="Arial"/>
          <w:lang w:val="es-MX" w:eastAsia="en-US"/>
        </w:rPr>
        <w:lastRenderedPageBreak/>
        <w:t>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D1001C1" w14:textId="77777777" w:rsidR="00B47C3F" w:rsidRPr="00374FE7" w:rsidRDefault="00B47C3F"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F3C35C7" w14:textId="77777777" w:rsidR="0020146B" w:rsidRDefault="0020146B" w:rsidP="0000481D">
      <w:pPr>
        <w:widowControl w:val="0"/>
        <w:autoSpaceDE w:val="0"/>
        <w:autoSpaceDN w:val="0"/>
        <w:adjustRightInd w:val="0"/>
        <w:spacing w:line="360" w:lineRule="auto"/>
        <w:jc w:val="both"/>
        <w:rPr>
          <w:rFonts w:ascii="Palatino Linotype" w:hAnsi="Palatino Linotype"/>
        </w:rPr>
      </w:pPr>
    </w:p>
    <w:p w14:paraId="4AFF1B78" w14:textId="08241C5B" w:rsidR="00081BEC" w:rsidRPr="00081BEC" w:rsidRDefault="00B47C3F" w:rsidP="00081BEC">
      <w:pPr>
        <w:spacing w:line="360" w:lineRule="auto"/>
        <w:jc w:val="both"/>
        <w:rPr>
          <w:rFonts w:ascii="Palatino Linotype" w:eastAsiaTheme="minorHAnsi" w:hAnsi="Palatino Linotype" w:cs="Arial"/>
          <w:b/>
          <w:sz w:val="28"/>
          <w:szCs w:val="28"/>
          <w:lang w:val="es-MX" w:eastAsia="en-US"/>
        </w:rPr>
      </w:pPr>
      <w:r>
        <w:rPr>
          <w:rFonts w:ascii="Palatino Linotype" w:eastAsiaTheme="minorHAnsi" w:hAnsi="Palatino Linotype" w:cs="Arial"/>
          <w:b/>
          <w:sz w:val="28"/>
          <w:szCs w:val="28"/>
          <w:lang w:val="es-MX" w:eastAsia="en-US"/>
        </w:rPr>
        <w:t>TERCER</w:t>
      </w:r>
      <w:r w:rsidR="00081BEC" w:rsidRPr="00081BEC">
        <w:rPr>
          <w:rFonts w:ascii="Palatino Linotype" w:eastAsiaTheme="minorHAnsi" w:hAnsi="Palatino Linotype" w:cs="Arial"/>
          <w:b/>
          <w:sz w:val="28"/>
          <w:szCs w:val="28"/>
          <w:lang w:val="es-MX" w:eastAsia="en-US"/>
        </w:rPr>
        <w:t>O. De las causas de improcedencia.</w:t>
      </w:r>
    </w:p>
    <w:p w14:paraId="37CDB2D2" w14:textId="77777777" w:rsid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081BEC">
        <w:rPr>
          <w:rFonts w:ascii="Palatino Linotype" w:hAnsi="Palatino Linotype" w:cs="Arial"/>
        </w:rPr>
        <w:lastRenderedPageBreak/>
        <w:t>a la justicia, ya que éste no se coarta por regular causas de improcedencia y sobreseimiento con tales fines</w:t>
      </w:r>
      <w:r w:rsidRPr="00081BEC">
        <w:rPr>
          <w:rFonts w:ascii="Palatino Linotype" w:hAnsi="Palatino Linotype" w:cs="Arial"/>
          <w:vertAlign w:val="superscript"/>
        </w:rPr>
        <w:footnoteReference w:id="1"/>
      </w:r>
      <w:r w:rsidRPr="00081BEC">
        <w:rPr>
          <w:rFonts w:ascii="Palatino Linotype" w:hAnsi="Palatino Linotype" w:cs="Arial"/>
        </w:rPr>
        <w:t>.</w:t>
      </w:r>
    </w:p>
    <w:p w14:paraId="6C607319" w14:textId="77777777" w:rsidR="00B47C3F" w:rsidRPr="00081BEC" w:rsidRDefault="00B47C3F" w:rsidP="00081BEC">
      <w:pPr>
        <w:autoSpaceDE w:val="0"/>
        <w:autoSpaceDN w:val="0"/>
        <w:adjustRightInd w:val="0"/>
        <w:spacing w:line="360" w:lineRule="auto"/>
        <w:jc w:val="both"/>
        <w:rPr>
          <w:rFonts w:ascii="Palatino Linotype" w:hAnsi="Palatino Linotype" w:cs="Arial"/>
        </w:rPr>
      </w:pPr>
    </w:p>
    <w:p w14:paraId="6951EF2A" w14:textId="77777777"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0751060A" w14:textId="77777777" w:rsidR="00081BEC" w:rsidRPr="00081BEC" w:rsidRDefault="00081BEC" w:rsidP="00081BEC">
      <w:pPr>
        <w:autoSpaceDE w:val="0"/>
        <w:autoSpaceDN w:val="0"/>
        <w:adjustRightInd w:val="0"/>
        <w:spacing w:line="360" w:lineRule="auto"/>
        <w:jc w:val="both"/>
        <w:rPr>
          <w:rFonts w:ascii="Palatino Linotype" w:hAnsi="Palatino Linotype" w:cs="Arial"/>
        </w:rPr>
      </w:pPr>
    </w:p>
    <w:p w14:paraId="4A6150B3" w14:textId="59349B1F" w:rsidR="00081BEC" w:rsidRPr="00081BEC" w:rsidRDefault="00B47C3F" w:rsidP="00081BEC">
      <w:pPr>
        <w:autoSpaceDE w:val="0"/>
        <w:autoSpaceDN w:val="0"/>
        <w:adjustRightInd w:val="0"/>
        <w:spacing w:line="360" w:lineRule="auto"/>
        <w:jc w:val="both"/>
        <w:rPr>
          <w:rFonts w:ascii="Palatino Linotype" w:hAnsi="Palatino Linotype" w:cs="Arial"/>
          <w:sz w:val="28"/>
          <w:szCs w:val="28"/>
        </w:rPr>
      </w:pPr>
      <w:r>
        <w:rPr>
          <w:rFonts w:ascii="Palatino Linotype" w:hAnsi="Palatino Linotype" w:cs="Arial"/>
          <w:b/>
          <w:sz w:val="28"/>
        </w:rPr>
        <w:t>CUAR</w:t>
      </w:r>
      <w:r w:rsidR="00081BEC" w:rsidRPr="00081BEC">
        <w:rPr>
          <w:rFonts w:ascii="Palatino Linotype" w:hAnsi="Palatino Linotype" w:cs="Arial"/>
          <w:b/>
          <w:sz w:val="28"/>
        </w:rPr>
        <w:t>TO</w:t>
      </w:r>
      <w:r w:rsidR="00081BEC" w:rsidRPr="00081BEC">
        <w:rPr>
          <w:rFonts w:ascii="Palatino Linotype" w:hAnsi="Palatino Linotype" w:cs="Arial"/>
          <w:b/>
          <w:sz w:val="28"/>
          <w:szCs w:val="28"/>
        </w:rPr>
        <w:t>.</w:t>
      </w:r>
      <w:r w:rsidR="00081BEC" w:rsidRPr="00081BEC">
        <w:rPr>
          <w:rFonts w:ascii="Palatino Linotype" w:hAnsi="Palatino Linotype" w:cs="Arial"/>
          <w:sz w:val="28"/>
          <w:szCs w:val="28"/>
        </w:rPr>
        <w:t xml:space="preserve"> </w:t>
      </w:r>
      <w:r w:rsidR="00081BEC" w:rsidRPr="00081BEC">
        <w:rPr>
          <w:rFonts w:ascii="Palatino Linotype" w:hAnsi="Palatino Linotype" w:cs="Arial"/>
          <w:b/>
          <w:sz w:val="28"/>
          <w:szCs w:val="28"/>
        </w:rPr>
        <w:t>Estudio y resolución del asunto.</w:t>
      </w:r>
    </w:p>
    <w:p w14:paraId="1261BD2B" w14:textId="77777777" w:rsidR="00081BEC" w:rsidRP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 xml:space="preserve">Ahora bien, se procede al análisis de los presentes recursos, así como al contenido íntegro de las actuaciones que obran en los expedientes electrónicos, para así estar en </w:t>
      </w:r>
      <w:r w:rsidRPr="00081BEC">
        <w:rPr>
          <w:rFonts w:ascii="Palatino Linotype" w:hAnsi="Palatino Linotype" w:cs="Arial"/>
        </w:rPr>
        <w:lastRenderedPageBreak/>
        <w:t>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C046CB" w14:textId="77777777" w:rsidR="00464E34" w:rsidRPr="0020146B"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2BC38C66" w14:textId="07EE00D8" w:rsidR="00081BEC"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5C986EB1" w14:textId="77777777" w:rsidR="00081BEC" w:rsidRPr="00553D79" w:rsidRDefault="00081BEC" w:rsidP="00464E34">
      <w:pPr>
        <w:spacing w:line="360" w:lineRule="auto"/>
        <w:ind w:right="141"/>
        <w:jc w:val="both"/>
        <w:rPr>
          <w:rFonts w:ascii="Palatino Linotype" w:eastAsiaTheme="minorHAnsi" w:hAnsi="Palatino Linotype" w:cstheme="minorBidi"/>
          <w:lang w:val="es-MX" w:eastAsia="es-MX"/>
        </w:rPr>
      </w:pPr>
    </w:p>
    <w:p w14:paraId="1A571815" w14:textId="1E8E6BF2" w:rsidR="006A6362" w:rsidRDefault="00464E34" w:rsidP="003A1AF3">
      <w:pPr>
        <w:spacing w:line="360" w:lineRule="auto"/>
        <w:ind w:right="141"/>
        <w:jc w:val="both"/>
        <w:rPr>
          <w:rFonts w:ascii="Palatino Linotype" w:eastAsiaTheme="minorHAnsi" w:hAnsi="Palatino Linotype" w:cstheme="minorBidi"/>
          <w:b/>
          <w:szCs w:val="22"/>
          <w:lang w:val="es-MX" w:eastAsia="es-MX"/>
        </w:rPr>
      </w:pPr>
      <w:r w:rsidRPr="00553D79">
        <w:rPr>
          <w:rFonts w:ascii="Palatino Linotype" w:eastAsiaTheme="minorHAnsi" w:hAnsi="Palatino Linotype" w:cstheme="minorBidi"/>
          <w:b/>
          <w:szCs w:val="22"/>
          <w:lang w:val="es-MX" w:eastAsia="es-MX"/>
        </w:rPr>
        <w:t xml:space="preserve">REQUERIMIENTOS SOLICITADOS: </w:t>
      </w:r>
    </w:p>
    <w:p w14:paraId="78EEACF7" w14:textId="77777777" w:rsidR="00130316" w:rsidRDefault="00130316" w:rsidP="00130316">
      <w:pPr>
        <w:pStyle w:val="Sinespaciado"/>
        <w:rPr>
          <w:rFonts w:eastAsiaTheme="minorHAnsi"/>
          <w:lang w:eastAsia="es-MX"/>
        </w:rPr>
      </w:pPr>
    </w:p>
    <w:p w14:paraId="0C00C5F4" w14:textId="2C109B80" w:rsidR="003A1AF3" w:rsidRPr="00A56924" w:rsidRDefault="004358E0" w:rsidP="007C6FA2">
      <w:pPr>
        <w:pStyle w:val="Prrafodelista"/>
        <w:numPr>
          <w:ilvl w:val="0"/>
          <w:numId w:val="41"/>
        </w:numPr>
        <w:spacing w:line="360" w:lineRule="auto"/>
        <w:ind w:right="141"/>
        <w:jc w:val="both"/>
        <w:rPr>
          <w:rFonts w:ascii="Palatino Linotype" w:eastAsiaTheme="minorHAnsi" w:hAnsi="Palatino Linotype" w:cstheme="minorBidi"/>
          <w:b/>
          <w:szCs w:val="22"/>
          <w:lang w:val="es-MX" w:eastAsia="es-MX"/>
        </w:rPr>
      </w:pPr>
      <w:r w:rsidRPr="00A56924">
        <w:rPr>
          <w:rFonts w:ascii="Palatino Linotype" w:eastAsiaTheme="minorHAnsi" w:hAnsi="Palatino Linotype" w:cstheme="minorBidi"/>
          <w:bCs/>
          <w:szCs w:val="22"/>
          <w:lang w:val="es-MX" w:eastAsia="es-MX"/>
        </w:rPr>
        <w:t>E</w:t>
      </w:r>
      <w:r w:rsidR="00B47C3F" w:rsidRPr="00A56924">
        <w:rPr>
          <w:rFonts w:ascii="Palatino Linotype" w:eastAsiaTheme="minorHAnsi" w:hAnsi="Palatino Linotype" w:cstheme="minorBidi"/>
          <w:bCs/>
          <w:szCs w:val="22"/>
          <w:lang w:val="es-MX" w:eastAsia="es-MX"/>
        </w:rPr>
        <w:t xml:space="preserve">n atención a la denuncia que recibieron a sus correos y por esta vía, </w:t>
      </w:r>
      <w:r w:rsidR="00B47C3F" w:rsidRPr="00A56924">
        <w:rPr>
          <w:rFonts w:ascii="Palatino Linotype" w:eastAsiaTheme="minorHAnsi" w:hAnsi="Palatino Linotype" w:cstheme="minorBidi"/>
          <w:b/>
          <w:bCs/>
          <w:szCs w:val="22"/>
          <w:u w:val="single"/>
          <w:lang w:val="es-MX" w:eastAsia="es-MX"/>
        </w:rPr>
        <w:t>se les solicita los acuerdos e instrucciones gi</w:t>
      </w:r>
      <w:r w:rsidRPr="00A56924">
        <w:rPr>
          <w:rFonts w:ascii="Palatino Linotype" w:eastAsiaTheme="minorHAnsi" w:hAnsi="Palatino Linotype" w:cstheme="minorBidi"/>
          <w:b/>
          <w:bCs/>
          <w:szCs w:val="22"/>
          <w:u w:val="single"/>
          <w:lang w:val="es-MX" w:eastAsia="es-MX"/>
        </w:rPr>
        <w:t>radas al respecto, incluido el I</w:t>
      </w:r>
      <w:r w:rsidR="00B47C3F" w:rsidRPr="00A56924">
        <w:rPr>
          <w:rFonts w:ascii="Palatino Linotype" w:eastAsiaTheme="minorHAnsi" w:hAnsi="Palatino Linotype" w:cstheme="minorBidi"/>
          <w:b/>
          <w:bCs/>
          <w:szCs w:val="22"/>
          <w:u w:val="single"/>
          <w:lang w:val="es-MX" w:eastAsia="es-MX"/>
        </w:rPr>
        <w:t xml:space="preserve">nstituto de la </w:t>
      </w:r>
      <w:r w:rsidRPr="00A56924">
        <w:rPr>
          <w:rFonts w:ascii="Palatino Linotype" w:eastAsiaTheme="minorHAnsi" w:hAnsi="Palatino Linotype" w:cstheme="minorBidi"/>
          <w:b/>
          <w:bCs/>
          <w:szCs w:val="22"/>
          <w:u w:val="single"/>
          <w:lang w:val="es-MX" w:eastAsia="es-MX"/>
        </w:rPr>
        <w:t>Defensoría P</w:t>
      </w:r>
      <w:r w:rsidR="00B47C3F" w:rsidRPr="00A56924">
        <w:rPr>
          <w:rFonts w:ascii="Palatino Linotype" w:eastAsiaTheme="minorHAnsi" w:hAnsi="Palatino Linotype" w:cstheme="minorBidi"/>
          <w:b/>
          <w:bCs/>
          <w:szCs w:val="22"/>
          <w:u w:val="single"/>
          <w:lang w:val="es-MX" w:eastAsia="es-MX"/>
        </w:rPr>
        <w:t>ública</w:t>
      </w:r>
      <w:r w:rsidR="00B47C3F" w:rsidRPr="00A56924">
        <w:rPr>
          <w:rFonts w:ascii="Palatino Linotype" w:eastAsiaTheme="minorHAnsi" w:hAnsi="Palatino Linotype" w:cstheme="minorBidi"/>
          <w:bCs/>
          <w:szCs w:val="22"/>
          <w:lang w:val="es-MX" w:eastAsia="es-MX"/>
        </w:rPr>
        <w:t xml:space="preserve"> y </w:t>
      </w:r>
      <w:r w:rsidR="00B47C3F" w:rsidRPr="00A56924">
        <w:rPr>
          <w:rFonts w:ascii="Palatino Linotype" w:eastAsiaTheme="minorHAnsi" w:hAnsi="Palatino Linotype" w:cstheme="minorBidi"/>
          <w:b/>
          <w:bCs/>
          <w:szCs w:val="22"/>
          <w:u w:val="single"/>
          <w:lang w:val="es-MX" w:eastAsia="es-MX"/>
        </w:rPr>
        <w:t xml:space="preserve">por el incumplimiento de sus obligaciones de transparencia de la </w:t>
      </w:r>
      <w:r w:rsidRPr="00A56924">
        <w:rPr>
          <w:rFonts w:ascii="Palatino Linotype" w:eastAsiaTheme="minorHAnsi" w:hAnsi="Palatino Linotype" w:cstheme="minorBidi"/>
          <w:b/>
          <w:bCs/>
          <w:szCs w:val="22"/>
          <w:u w:val="single"/>
          <w:lang w:val="es-MX" w:eastAsia="es-MX"/>
        </w:rPr>
        <w:t>Oficialía</w:t>
      </w:r>
      <w:r w:rsidR="00B47C3F" w:rsidRPr="00A56924">
        <w:rPr>
          <w:rFonts w:ascii="Palatino Linotype" w:eastAsiaTheme="minorHAnsi" w:hAnsi="Palatino Linotype" w:cstheme="minorBidi"/>
          <w:b/>
          <w:bCs/>
          <w:szCs w:val="22"/>
          <w:u w:val="single"/>
          <w:lang w:val="es-MX" w:eastAsia="es-MX"/>
        </w:rPr>
        <w:t xml:space="preserve"> mayor del </w:t>
      </w:r>
      <w:r w:rsidRPr="00A56924">
        <w:rPr>
          <w:rFonts w:ascii="Palatino Linotype" w:eastAsiaTheme="minorHAnsi" w:hAnsi="Palatino Linotype" w:cstheme="minorBidi"/>
          <w:b/>
          <w:bCs/>
          <w:szCs w:val="22"/>
          <w:u w:val="single"/>
          <w:lang w:val="es-MX" w:eastAsia="es-MX"/>
        </w:rPr>
        <w:t>Estado</w:t>
      </w:r>
      <w:r w:rsidRPr="00A56924">
        <w:rPr>
          <w:rFonts w:ascii="Palatino Linotype" w:eastAsiaTheme="minorHAnsi" w:hAnsi="Palatino Linotype" w:cstheme="minorBidi"/>
          <w:bCs/>
          <w:szCs w:val="22"/>
          <w:lang w:val="es-MX" w:eastAsia="es-MX"/>
        </w:rPr>
        <w:t xml:space="preserve">, </w:t>
      </w:r>
      <w:r w:rsidR="00B47C3F" w:rsidRPr="00A56924">
        <w:rPr>
          <w:rFonts w:ascii="Palatino Linotype" w:eastAsiaTheme="minorHAnsi" w:hAnsi="Palatino Linotype" w:cstheme="minorBidi"/>
          <w:bCs/>
          <w:szCs w:val="22"/>
          <w:lang w:val="es-MX" w:eastAsia="es-MX"/>
        </w:rPr>
        <w:t>para que cumpla con t</w:t>
      </w:r>
      <w:r w:rsidRPr="00A56924">
        <w:rPr>
          <w:rFonts w:ascii="Palatino Linotype" w:eastAsiaTheme="minorHAnsi" w:hAnsi="Palatino Linotype" w:cstheme="minorBidi"/>
          <w:bCs/>
          <w:szCs w:val="22"/>
          <w:lang w:val="es-MX" w:eastAsia="es-MX"/>
        </w:rPr>
        <w:t>odas</w:t>
      </w:r>
      <w:r w:rsidR="00B47C3F" w:rsidRPr="00A56924">
        <w:rPr>
          <w:rFonts w:ascii="Palatino Linotype" w:eastAsiaTheme="minorHAnsi" w:hAnsi="Palatino Linotype" w:cstheme="minorBidi"/>
          <w:bCs/>
          <w:szCs w:val="22"/>
          <w:lang w:val="es-MX" w:eastAsia="es-MX"/>
        </w:rPr>
        <w:t xml:space="preserve">. </w:t>
      </w:r>
    </w:p>
    <w:p w14:paraId="197614F4" w14:textId="77777777" w:rsidR="00A56924" w:rsidRPr="00A56924" w:rsidRDefault="00A56924" w:rsidP="00A56924">
      <w:pPr>
        <w:pStyle w:val="Prrafodelista"/>
        <w:spacing w:line="360" w:lineRule="auto"/>
        <w:ind w:left="720" w:right="141"/>
        <w:jc w:val="both"/>
        <w:rPr>
          <w:rFonts w:ascii="Palatino Linotype" w:eastAsiaTheme="minorHAnsi" w:hAnsi="Palatino Linotype" w:cstheme="minorBidi"/>
          <w:b/>
          <w:szCs w:val="22"/>
          <w:lang w:val="es-MX" w:eastAsia="es-MX"/>
        </w:rPr>
      </w:pPr>
    </w:p>
    <w:p w14:paraId="0183B4B2" w14:textId="3DFAC2A7" w:rsidR="00464E34" w:rsidRDefault="009602BA" w:rsidP="0020146B">
      <w:pPr>
        <w:spacing w:line="360" w:lineRule="auto"/>
        <w:jc w:val="both"/>
        <w:rPr>
          <w:rFonts w:ascii="Palatino Linotype" w:eastAsiaTheme="minorHAnsi" w:hAnsi="Palatino Linotype" w:cs="TimesNewRomanPS-ItalicMT"/>
          <w:iCs/>
          <w:lang w:val="es-MX" w:eastAsia="en-US"/>
        </w:rPr>
      </w:pPr>
      <w:r w:rsidRPr="00374FE7">
        <w:rPr>
          <w:rFonts w:ascii="Palatino Linotype" w:eastAsiaTheme="minorHAnsi" w:hAnsi="Palatino Linotype" w:cs="TimesNewRomanPS-ItalicMT"/>
          <w:iCs/>
          <w:lang w:val="es-MX" w:eastAsia="en-US"/>
        </w:rPr>
        <w:t xml:space="preserve">En vista de lo anterior, el </w:t>
      </w:r>
      <w:r w:rsidRPr="00374FE7">
        <w:rPr>
          <w:rFonts w:ascii="Palatino Linotype" w:eastAsiaTheme="minorHAnsi" w:hAnsi="Palatino Linotype" w:cs="TimesNewRomanPS-ItalicMT"/>
          <w:b/>
          <w:iCs/>
          <w:lang w:val="es-MX" w:eastAsia="en-US"/>
        </w:rPr>
        <w:t>Sujeto Obligado</w:t>
      </w:r>
      <w:r w:rsidRPr="00374FE7">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Pr="00374FE7">
        <w:rPr>
          <w:rFonts w:ascii="Palatino Linotype" w:eastAsiaTheme="minorHAnsi" w:hAnsi="Palatino Linotype" w:cs="TimesNewRomanPS-ItalicMT"/>
          <w:iCs/>
          <w:lang w:val="es-MX" w:eastAsia="en-US"/>
        </w:rPr>
        <w:t xml:space="preserve"> su respuesta, </w:t>
      </w:r>
      <w:r w:rsidR="00E15790">
        <w:rPr>
          <w:rFonts w:ascii="Palatino Linotype" w:eastAsiaTheme="minorHAnsi" w:hAnsi="Palatino Linotype" w:cs="TimesNewRomanPS-ItalicMT"/>
          <w:iCs/>
          <w:lang w:val="es-MX" w:eastAsia="en-US"/>
        </w:rPr>
        <w:t>el cual, consta</w:t>
      </w:r>
      <w:r w:rsidRPr="00374FE7">
        <w:rPr>
          <w:rFonts w:ascii="Palatino Linotype" w:eastAsiaTheme="minorHAnsi" w:hAnsi="Palatino Linotype" w:cs="TimesNewRomanPS-ItalicMT"/>
          <w:iCs/>
          <w:lang w:val="es-MX" w:eastAsia="en-US"/>
        </w:rPr>
        <w:t xml:space="preserve"> en lo siguiente:</w:t>
      </w:r>
    </w:p>
    <w:p w14:paraId="786E1719" w14:textId="77777777" w:rsidR="0020146B" w:rsidRDefault="0020146B" w:rsidP="0020146B">
      <w:pPr>
        <w:spacing w:line="360" w:lineRule="auto"/>
        <w:jc w:val="both"/>
        <w:rPr>
          <w:rFonts w:ascii="Palatino Linotype" w:eastAsiaTheme="minorHAnsi" w:hAnsi="Palatino Linotype" w:cs="TimesNewRomanPS-ItalicMT"/>
          <w:iCs/>
          <w:lang w:val="es-MX" w:eastAsia="en-US"/>
        </w:rPr>
      </w:pPr>
    </w:p>
    <w:p w14:paraId="50F9FE72" w14:textId="1330BD29" w:rsidR="004358E0" w:rsidRPr="0020146B" w:rsidRDefault="004358E0" w:rsidP="0020146B">
      <w:pPr>
        <w:spacing w:line="360"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iCs/>
          <w:lang w:val="es-MX" w:eastAsia="en-US"/>
        </w:rPr>
        <w:t xml:space="preserve">Mediante el Acuerdo de Incompetencia número </w:t>
      </w:r>
      <w:r w:rsidRPr="004358E0">
        <w:rPr>
          <w:rFonts w:ascii="Palatino Linotype" w:eastAsiaTheme="minorHAnsi" w:hAnsi="Palatino Linotype" w:cs="TimesNewRomanPS-ItalicMT"/>
          <w:b/>
          <w:iCs/>
          <w:lang w:val="es-MX" w:eastAsia="en-US"/>
        </w:rPr>
        <w:t>00607/SF/IP/2024</w:t>
      </w:r>
      <w:r>
        <w:rPr>
          <w:rFonts w:ascii="Palatino Linotype" w:eastAsiaTheme="minorHAnsi" w:hAnsi="Palatino Linotype" w:cs="TimesNewRomanPS-ItalicMT"/>
          <w:iCs/>
          <w:lang w:val="es-MX" w:eastAsia="en-US"/>
        </w:rPr>
        <w:t xml:space="preserve">, de fecha once de septiembre de dos mil veinticuatro, firmado por el Jefe de la UIPPE y Titular de la Unidad de Transparencia de la Secretaría de Finanzas, </w:t>
      </w:r>
      <w:bookmarkStart w:id="1" w:name="_Hlk180406581"/>
      <w:r>
        <w:rPr>
          <w:rFonts w:ascii="Palatino Linotype" w:eastAsiaTheme="minorHAnsi" w:hAnsi="Palatino Linotype" w:cs="TimesNewRomanPS-ItalicMT"/>
          <w:iCs/>
          <w:lang w:val="es-MX" w:eastAsia="en-US"/>
        </w:rPr>
        <w:t xml:space="preserve">precisó que la información solicitada, no es generada por la Secretaría de Finanzas, pudiendo ser competente para </w:t>
      </w:r>
      <w:r>
        <w:rPr>
          <w:rFonts w:ascii="Palatino Linotype" w:eastAsiaTheme="minorHAnsi" w:hAnsi="Palatino Linotype" w:cs="TimesNewRomanPS-ItalicMT"/>
          <w:iCs/>
          <w:lang w:val="es-MX" w:eastAsia="en-US"/>
        </w:rPr>
        <w:lastRenderedPageBreak/>
        <w:t xml:space="preserve">atender la solicitud de información la </w:t>
      </w:r>
      <w:r w:rsidRPr="003C1119">
        <w:rPr>
          <w:rFonts w:ascii="Palatino Linotype" w:eastAsiaTheme="minorHAnsi" w:hAnsi="Palatino Linotype" w:cs="TimesNewRomanPS-ItalicMT"/>
          <w:b/>
          <w:iCs/>
          <w:u w:val="single"/>
          <w:lang w:val="es-MX" w:eastAsia="en-US"/>
        </w:rPr>
        <w:t>Oficialía Mayor</w:t>
      </w:r>
      <w:r>
        <w:rPr>
          <w:rFonts w:ascii="Palatino Linotype" w:eastAsiaTheme="minorHAnsi" w:hAnsi="Palatino Linotype" w:cs="TimesNewRomanPS-ItalicMT"/>
          <w:iCs/>
          <w:lang w:val="es-MX" w:eastAsia="en-US"/>
        </w:rPr>
        <w:t xml:space="preserve"> y la </w:t>
      </w:r>
      <w:r w:rsidRPr="003C1119">
        <w:rPr>
          <w:rFonts w:ascii="Palatino Linotype" w:eastAsiaTheme="minorHAnsi" w:hAnsi="Palatino Linotype" w:cs="TimesNewRomanPS-ItalicMT"/>
          <w:b/>
          <w:iCs/>
          <w:u w:val="single"/>
          <w:lang w:val="es-MX" w:eastAsia="en-US"/>
        </w:rPr>
        <w:t>Consejería Jurídica</w:t>
      </w:r>
      <w:r w:rsidR="003C1119">
        <w:rPr>
          <w:rFonts w:ascii="Palatino Linotype" w:eastAsiaTheme="minorHAnsi" w:hAnsi="Palatino Linotype" w:cs="TimesNewRomanPS-ItalicMT"/>
          <w:iCs/>
          <w:lang w:val="es-MX" w:eastAsia="en-US"/>
        </w:rPr>
        <w:t xml:space="preserve"> del Gobierno del Estado de México.</w:t>
      </w:r>
    </w:p>
    <w:bookmarkEnd w:id="1"/>
    <w:p w14:paraId="72FB8328" w14:textId="77777777" w:rsidR="00E64CDE" w:rsidRPr="00E64CDE" w:rsidRDefault="00E64CDE" w:rsidP="00821C4B">
      <w:pPr>
        <w:spacing w:line="360" w:lineRule="auto"/>
        <w:jc w:val="both"/>
        <w:rPr>
          <w:rFonts w:ascii="Palatino Linotype" w:hAnsi="Palatino Linotype" w:cs="Arial"/>
          <w:lang w:val="es-ES_tradnl"/>
        </w:rPr>
      </w:pPr>
    </w:p>
    <w:p w14:paraId="62D07053" w14:textId="6A89F138" w:rsidR="00130316" w:rsidRDefault="00130316" w:rsidP="00081BEC">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1E05A1BC" w14:textId="77777777" w:rsidR="00130316" w:rsidRDefault="00130316" w:rsidP="00821C4B">
      <w:pPr>
        <w:spacing w:line="360" w:lineRule="auto"/>
        <w:jc w:val="both"/>
        <w:rPr>
          <w:rFonts w:ascii="Palatino Linotype" w:hAnsi="Palatino Linotype" w:cs="Arial"/>
        </w:rPr>
      </w:pPr>
    </w:p>
    <w:p w14:paraId="145892F3" w14:textId="2B2F4F17" w:rsidR="00464E34" w:rsidRPr="00821C4B" w:rsidRDefault="009602BA" w:rsidP="00821C4B">
      <w:pPr>
        <w:spacing w:line="360" w:lineRule="auto"/>
        <w:jc w:val="both"/>
        <w:rPr>
          <w:rFonts w:ascii="Palatino Linotype" w:eastAsiaTheme="minorHAnsi" w:hAnsi="Palatino Linotype" w:cs="TimesNewRomanPS-ItalicMT"/>
          <w:iCs/>
          <w:lang w:val="es-MX" w:eastAsia="en-US"/>
        </w:rPr>
      </w:pPr>
      <w:r w:rsidRPr="00821C4B">
        <w:rPr>
          <w:rFonts w:ascii="Palatino Linotype" w:hAnsi="Palatino Linotype" w:cs="Arial"/>
        </w:rPr>
        <w:t xml:space="preserve">Por lo que, inconforme con la respuesta emitida por parte del </w:t>
      </w:r>
      <w:r w:rsidRPr="00821C4B">
        <w:rPr>
          <w:rFonts w:ascii="Palatino Linotype" w:hAnsi="Palatino Linotype" w:cs="Arial"/>
          <w:b/>
        </w:rPr>
        <w:t>Sujeto Obligado</w:t>
      </w:r>
      <w:r w:rsidRPr="00821C4B">
        <w:rPr>
          <w:rFonts w:ascii="Palatino Linotype" w:hAnsi="Palatino Linotype" w:cs="Arial"/>
        </w:rPr>
        <w:t>,</w:t>
      </w:r>
      <w:r w:rsidR="004358E0">
        <w:rPr>
          <w:rFonts w:ascii="Palatino Linotype" w:hAnsi="Palatino Linotype" w:cs="Arial"/>
        </w:rPr>
        <w:t xml:space="preserve"> la parte </w:t>
      </w:r>
      <w:r w:rsidRPr="00821C4B">
        <w:rPr>
          <w:rFonts w:ascii="Palatino Linotype" w:hAnsi="Palatino Linotype" w:cs="Arial"/>
          <w:b/>
        </w:rPr>
        <w:t xml:space="preserve">Recurrente </w:t>
      </w:r>
      <w:r w:rsidRPr="00821C4B">
        <w:rPr>
          <w:rFonts w:ascii="Palatino Linotype" w:hAnsi="Palatino Linotype" w:cs="Arial"/>
        </w:rPr>
        <w:t xml:space="preserve">interpuso el presente recurso de revisión, señalando como su </w:t>
      </w:r>
      <w:r w:rsidR="004358E0">
        <w:rPr>
          <w:rFonts w:ascii="Palatino Linotype" w:hAnsi="Palatino Linotype" w:cs="Arial"/>
          <w:b/>
          <w:bCs/>
        </w:rPr>
        <w:t>acto impugnado</w:t>
      </w:r>
      <w:r w:rsidRPr="00821C4B">
        <w:rPr>
          <w:rFonts w:ascii="Palatino Linotype" w:hAnsi="Palatino Linotype" w:cs="Arial"/>
        </w:rPr>
        <w:t>, lo siguiente:</w:t>
      </w:r>
      <w:r w:rsidRPr="00821C4B">
        <w:rPr>
          <w:rFonts w:ascii="Palatino Linotype" w:eastAsiaTheme="minorHAnsi" w:hAnsi="Palatino Linotype" w:cs="TimesNewRomanPS-ItalicMT"/>
          <w:iCs/>
          <w:lang w:val="es-MX" w:eastAsia="en-US"/>
        </w:rPr>
        <w:t xml:space="preserve"> </w:t>
      </w:r>
      <w:r w:rsidR="004218B2" w:rsidRPr="00821C4B">
        <w:rPr>
          <w:rFonts w:ascii="Palatino Linotype" w:eastAsiaTheme="minorHAnsi" w:hAnsi="Palatino Linotype" w:cstheme="minorBidi"/>
          <w:i/>
          <w:color w:val="000000"/>
          <w:szCs w:val="22"/>
          <w:lang w:val="es-MX" w:eastAsia="en-US"/>
        </w:rPr>
        <w:t>“</w:t>
      </w:r>
      <w:r w:rsidR="004358E0" w:rsidRPr="004358E0">
        <w:rPr>
          <w:rFonts w:ascii="Palatino Linotype" w:eastAsiaTheme="minorHAnsi" w:hAnsi="Palatino Linotype" w:cstheme="minorBidi"/>
          <w:i/>
          <w:color w:val="000000"/>
          <w:szCs w:val="22"/>
          <w:lang w:val="es-MX" w:eastAsia="en-US"/>
        </w:rPr>
        <w:t>No dio respuesta a ningún punto con máxima publicidad a la denuncia que recibió y no cumple con Todas sus obligaciones de transparencia por ende que acuerde a lugar el INFOEM</w:t>
      </w:r>
      <w:r w:rsidR="004218B2" w:rsidRPr="00821C4B">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1E962074" w14:textId="77777777" w:rsidR="009A7B69" w:rsidRDefault="009A7B69" w:rsidP="00802ABB">
      <w:pPr>
        <w:tabs>
          <w:tab w:val="left" w:pos="709"/>
        </w:tabs>
        <w:spacing w:line="360" w:lineRule="auto"/>
        <w:contextualSpacing/>
        <w:jc w:val="both"/>
        <w:rPr>
          <w:rFonts w:ascii="Palatino Linotype" w:hAnsi="Palatino Linotype" w:cs="Arial"/>
          <w:lang w:val="es-ES_tradnl"/>
        </w:rPr>
      </w:pPr>
    </w:p>
    <w:p w14:paraId="0155B57F" w14:textId="40C9448D" w:rsidR="009526B5" w:rsidRDefault="009A7B69" w:rsidP="00802ABB">
      <w:pPr>
        <w:tabs>
          <w:tab w:val="left" w:pos="709"/>
        </w:tabs>
        <w:spacing w:line="360" w:lineRule="auto"/>
        <w:contextualSpacing/>
        <w:jc w:val="both"/>
        <w:rPr>
          <w:rFonts w:ascii="Palatino Linotype" w:hAnsi="Palatino Linotype" w:cs="Arial"/>
          <w:lang w:val="es-ES_tradnl"/>
        </w:rPr>
      </w:pPr>
      <w:r>
        <w:rPr>
          <w:rFonts w:ascii="Palatino Linotype" w:hAnsi="Palatino Linotype" w:cs="Arial"/>
          <w:lang w:val="es-ES_tradnl"/>
        </w:rPr>
        <w:t xml:space="preserve">Por lo que, en la etapa de manifestaciones, el </w:t>
      </w:r>
      <w:r w:rsidRPr="00891016">
        <w:rPr>
          <w:rFonts w:ascii="Palatino Linotype" w:hAnsi="Palatino Linotype" w:cs="Arial"/>
          <w:b/>
          <w:bCs/>
          <w:lang w:val="es-ES_tradnl"/>
        </w:rPr>
        <w:t>Sujeto Obligado</w:t>
      </w:r>
      <w:r>
        <w:rPr>
          <w:rFonts w:ascii="Palatino Linotype" w:hAnsi="Palatino Linotype" w:cs="Arial"/>
          <w:lang w:val="es-ES_tradnl"/>
        </w:rPr>
        <w:t xml:space="preserve"> </w:t>
      </w:r>
      <w:r w:rsidR="003C1119">
        <w:rPr>
          <w:rFonts w:ascii="Palatino Linotype" w:hAnsi="Palatino Linotype" w:cs="Arial"/>
          <w:lang w:val="es-ES_tradnl"/>
        </w:rPr>
        <w:t>a groso modo, ratificó su respuesta, declinando la competencia de generar la información requerida y orientando al particular a realizar una nueva solicitud de información ante los Sujetos Obligados competentes.</w:t>
      </w:r>
    </w:p>
    <w:p w14:paraId="2A1859E1" w14:textId="02F894B6" w:rsidR="007F720F" w:rsidRPr="00081BEC" w:rsidRDefault="007F720F" w:rsidP="00081BEC">
      <w:pPr>
        <w:tabs>
          <w:tab w:val="left" w:pos="709"/>
        </w:tabs>
        <w:spacing w:line="360" w:lineRule="auto"/>
        <w:contextualSpacing/>
        <w:jc w:val="both"/>
        <w:rPr>
          <w:rFonts w:ascii="Palatino Linotype" w:hAnsi="Palatino Linotype" w:cs="Arial"/>
          <w:lang w:val="es-ES_tradnl"/>
        </w:rPr>
      </w:pPr>
    </w:p>
    <w:p w14:paraId="049EF452" w14:textId="0067C5BB" w:rsidR="00802ABB" w:rsidRPr="00B7320F" w:rsidRDefault="00802ABB" w:rsidP="00802ABB">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B7320F" w:rsidRDefault="00802ABB" w:rsidP="00802ABB">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0003F0C0"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B7320F">
        <w:rPr>
          <w:rFonts w:ascii="Palatino Linotype" w:hAnsi="Palatino Linotype" w:cs="Arial"/>
          <w:i/>
          <w:sz w:val="22"/>
        </w:rPr>
        <w:lastRenderedPageBreak/>
        <w:t>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3C1119">
      <w:pPr>
        <w:spacing w:after="160" w:line="259" w:lineRule="auto"/>
        <w:ind w:right="851"/>
        <w:jc w:val="both"/>
        <w:rPr>
          <w:rFonts w:ascii="Palatino Linotype" w:eastAsiaTheme="minorHAnsi" w:hAnsi="Palatino Linotype" w:cs="Arial"/>
          <w:b/>
          <w:i/>
          <w:sz w:val="16"/>
          <w:szCs w:val="22"/>
          <w:lang w:val="es-MX" w:eastAsia="en-US"/>
        </w:rPr>
      </w:pPr>
    </w:p>
    <w:p w14:paraId="1F8869BE" w14:textId="77777777" w:rsidR="009602BA" w:rsidRPr="00374FE7"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74FE7"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 xml:space="preserve">toda la información generada, obtenida, adquirida, transformada, administrada o en posesión de los Sujetos Obligados es pública y </w:t>
      </w:r>
      <w:r w:rsidRPr="00374FE7">
        <w:rPr>
          <w:rFonts w:ascii="Palatino Linotype" w:eastAsia="Calibri" w:hAnsi="Palatino Linotype" w:cs="Arial"/>
          <w:szCs w:val="22"/>
          <w:lang w:val="es-MX" w:eastAsia="en-US"/>
        </w:rPr>
        <w:lastRenderedPageBreak/>
        <w:t>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0457B236" w14:textId="77777777" w:rsidR="003C1119" w:rsidRPr="00081BEC" w:rsidRDefault="003C1119" w:rsidP="009602BA">
      <w:pPr>
        <w:spacing w:line="360" w:lineRule="auto"/>
        <w:jc w:val="both"/>
        <w:rPr>
          <w:rFonts w:ascii="Palatino Linotype" w:eastAsia="Calibri" w:hAnsi="Palatino Linotype" w:cs="Arial"/>
          <w:szCs w:val="22"/>
          <w:lang w:val="es-MX" w:eastAsia="en-US"/>
        </w:rPr>
      </w:pPr>
    </w:p>
    <w:p w14:paraId="70C63FB2" w14:textId="77777777"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74FE7"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C53977F" w14:textId="77777777" w:rsidR="00D47741" w:rsidRDefault="00D47741" w:rsidP="00D47741">
      <w:pPr>
        <w:spacing w:line="360" w:lineRule="auto"/>
        <w:jc w:val="both"/>
        <w:rPr>
          <w:rFonts w:ascii="Palatino Linotype" w:hAnsi="Palatino Linotype" w:cs="Tahoma"/>
          <w:bCs/>
        </w:rPr>
      </w:pPr>
      <w:r w:rsidRPr="00374FE7">
        <w:rPr>
          <w:rFonts w:ascii="Palatino Linotype" w:hAnsi="Palatino Linotype" w:cs="Tahoma"/>
          <w:bCs/>
        </w:rPr>
        <w:lastRenderedPageBreak/>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de manera objetiva se precisa que se queja de la siguiente información:</w:t>
      </w:r>
    </w:p>
    <w:p w14:paraId="6B0149E9" w14:textId="77777777" w:rsidR="00081BEC" w:rsidRPr="00374FE7" w:rsidRDefault="00081BEC" w:rsidP="00D47741">
      <w:pPr>
        <w:spacing w:line="360" w:lineRule="auto"/>
        <w:jc w:val="both"/>
        <w:rPr>
          <w:rFonts w:ascii="Palatino Linotype" w:hAnsi="Palatino Linotype" w:cs="Arial"/>
        </w:rPr>
      </w:pPr>
    </w:p>
    <w:p w14:paraId="0E0D3736" w14:textId="77777777" w:rsidR="00D47741" w:rsidRPr="00374FE7" w:rsidRDefault="00D47741" w:rsidP="00D47741">
      <w:pPr>
        <w:spacing w:line="360" w:lineRule="auto"/>
        <w:ind w:right="141"/>
        <w:jc w:val="both"/>
        <w:rPr>
          <w:rFonts w:ascii="Palatino Linotype" w:eastAsiaTheme="minorHAnsi" w:hAnsi="Palatino Linotype" w:cstheme="minorBidi"/>
          <w:b/>
          <w:szCs w:val="22"/>
          <w:lang w:val="es-MX" w:eastAsia="es-MX"/>
        </w:rPr>
      </w:pPr>
      <w:r w:rsidRPr="00374FE7">
        <w:rPr>
          <w:rFonts w:ascii="Palatino Linotype" w:eastAsiaTheme="minorHAnsi" w:hAnsi="Palatino Linotype" w:cstheme="minorBidi"/>
          <w:b/>
          <w:szCs w:val="22"/>
          <w:lang w:val="es-MX" w:eastAsia="es-MX"/>
        </w:rPr>
        <w:t xml:space="preserve">PUNTOS RECURRIDOS: </w:t>
      </w:r>
    </w:p>
    <w:p w14:paraId="2C0BCF76" w14:textId="77777777" w:rsidR="00D47741" w:rsidRPr="00374FE7" w:rsidRDefault="00D47741" w:rsidP="00D47741">
      <w:pPr>
        <w:pStyle w:val="Sinespaciado"/>
        <w:rPr>
          <w:rFonts w:eastAsiaTheme="minorHAnsi"/>
          <w:lang w:eastAsia="es-MX"/>
        </w:rPr>
      </w:pPr>
    </w:p>
    <w:p w14:paraId="5C22A839" w14:textId="5A6F4F33" w:rsidR="00D47741" w:rsidRPr="00374FE7" w:rsidRDefault="0009159F" w:rsidP="003C1119">
      <w:pPr>
        <w:pStyle w:val="Prrafodelista"/>
        <w:numPr>
          <w:ilvl w:val="0"/>
          <w:numId w:val="20"/>
        </w:numPr>
        <w:spacing w:line="360" w:lineRule="auto"/>
        <w:jc w:val="both"/>
        <w:rPr>
          <w:rFonts w:ascii="Palatino Linotype" w:hAnsi="Palatino Linotype" w:cs="Arial"/>
        </w:rPr>
      </w:pPr>
      <w:r w:rsidRPr="00374FE7">
        <w:rPr>
          <w:rFonts w:ascii="Palatino Linotype" w:hAnsi="Palatino Linotype" w:cs="Arial"/>
        </w:rPr>
        <w:t>“</w:t>
      </w:r>
      <w:r w:rsidR="003C1119" w:rsidRPr="003C1119">
        <w:rPr>
          <w:rFonts w:ascii="Palatino Linotype" w:hAnsi="Palatino Linotype" w:cs="Arial"/>
        </w:rPr>
        <w:t>opacidad</w:t>
      </w:r>
      <w:r w:rsidR="00821C4B" w:rsidRPr="00374FE7">
        <w:rPr>
          <w:rFonts w:ascii="Palatino Linotype" w:hAnsi="Palatino Linotype" w:cs="Arial"/>
        </w:rPr>
        <w:t>” (sic)</w:t>
      </w:r>
    </w:p>
    <w:p w14:paraId="41CEC11B" w14:textId="77777777" w:rsidR="00D40F51" w:rsidRPr="00374FE7" w:rsidRDefault="00D40F51" w:rsidP="009602BA">
      <w:pPr>
        <w:spacing w:line="360" w:lineRule="auto"/>
        <w:jc w:val="both"/>
        <w:rPr>
          <w:rFonts w:ascii="Palatino Linotype" w:hAnsi="Palatino Linotype" w:cs="Arial"/>
        </w:rPr>
      </w:pPr>
    </w:p>
    <w:p w14:paraId="081660AB" w14:textId="77777777" w:rsidR="00155CFD" w:rsidRPr="00155CFD" w:rsidRDefault="00331F0D" w:rsidP="00155CFD">
      <w:pPr>
        <w:spacing w:line="360" w:lineRule="auto"/>
        <w:jc w:val="both"/>
        <w:rPr>
          <w:rFonts w:ascii="Palatino Linotype" w:hAnsi="Palatino Linotype" w:cs="Arial"/>
          <w:iCs/>
          <w:lang w:val="es-MX"/>
        </w:rPr>
      </w:pPr>
      <w:r w:rsidRPr="00155CFD">
        <w:rPr>
          <w:rFonts w:ascii="Palatino Linotype" w:eastAsiaTheme="minorHAnsi" w:hAnsi="Palatino Linotype" w:cs="Arial"/>
          <w:color w:val="000000" w:themeColor="text1"/>
          <w:lang w:val="es-MX" w:eastAsia="en-US"/>
        </w:rPr>
        <w:t>Por lo anteriormente expuesto</w:t>
      </w:r>
      <w:r w:rsidRPr="00155CFD">
        <w:rPr>
          <w:rFonts w:ascii="Palatino Linotype" w:hAnsi="Palatino Linotype" w:cs="Arial"/>
        </w:rPr>
        <w:t xml:space="preserve">, recordemos </w:t>
      </w:r>
      <w:r w:rsidR="00821C4B" w:rsidRPr="00155CFD">
        <w:rPr>
          <w:rFonts w:ascii="Palatino Linotype" w:hAnsi="Palatino Linotype" w:cs="Arial"/>
        </w:rPr>
        <w:t>que,</w:t>
      </w:r>
      <w:r w:rsidRPr="00155CFD">
        <w:rPr>
          <w:rFonts w:ascii="Palatino Linotype" w:hAnsi="Palatino Linotype" w:cs="Arial"/>
        </w:rPr>
        <w:t xml:space="preserve"> </w:t>
      </w:r>
      <w:r w:rsidR="00081BEC" w:rsidRPr="00155CFD">
        <w:rPr>
          <w:rFonts w:ascii="Palatino Linotype" w:hAnsi="Palatino Linotype" w:cs="Arial"/>
        </w:rPr>
        <w:t xml:space="preserve">tanto </w:t>
      </w:r>
      <w:r w:rsidRPr="00155CFD">
        <w:rPr>
          <w:rFonts w:ascii="Palatino Linotype" w:hAnsi="Palatino Linotype" w:cs="Arial"/>
        </w:rPr>
        <w:t>en respuesta</w:t>
      </w:r>
      <w:r w:rsidR="00081BEC" w:rsidRPr="00155CFD">
        <w:rPr>
          <w:rFonts w:ascii="Palatino Linotype" w:hAnsi="Palatino Linotype" w:cs="Arial"/>
        </w:rPr>
        <w:t xml:space="preserve"> como en informe justificado</w:t>
      </w:r>
      <w:r w:rsidRPr="00155CFD">
        <w:rPr>
          <w:rFonts w:ascii="Palatino Linotype" w:hAnsi="Palatino Linotype" w:cs="Arial"/>
        </w:rPr>
        <w:t xml:space="preserve">, </w:t>
      </w:r>
      <w:r w:rsidR="00821C4B" w:rsidRPr="00155CFD">
        <w:rPr>
          <w:rFonts w:ascii="Palatino Linotype" w:hAnsi="Palatino Linotype" w:cs="Arial"/>
        </w:rPr>
        <w:t xml:space="preserve">el </w:t>
      </w:r>
      <w:r w:rsidR="00821C4B" w:rsidRPr="00155CFD">
        <w:rPr>
          <w:rFonts w:ascii="Palatino Linotype" w:hAnsi="Palatino Linotype" w:cs="Arial"/>
          <w:b/>
          <w:bCs/>
        </w:rPr>
        <w:t>Sujeto Obligado</w:t>
      </w:r>
      <w:r w:rsidR="009526B5" w:rsidRPr="00155CFD">
        <w:rPr>
          <w:rFonts w:ascii="Palatino Linotype" w:hAnsi="Palatino Linotype" w:cs="Arial"/>
        </w:rPr>
        <w:t xml:space="preserve">, </w:t>
      </w:r>
      <w:r w:rsidR="00155CFD" w:rsidRPr="00155CFD">
        <w:rPr>
          <w:rFonts w:ascii="Palatino Linotype" w:hAnsi="Palatino Linotype" w:cs="Arial"/>
          <w:iCs/>
          <w:lang w:val="es-MX"/>
        </w:rPr>
        <w:t xml:space="preserve">precisó que la información solicitada, no es generada por la Secretaría de Finanzas, pudiendo ser competente para atender la solicitud de información la </w:t>
      </w:r>
      <w:r w:rsidR="00155CFD" w:rsidRPr="00155CFD">
        <w:rPr>
          <w:rFonts w:ascii="Palatino Linotype" w:hAnsi="Palatino Linotype" w:cs="Arial"/>
          <w:b/>
          <w:iCs/>
          <w:u w:val="single"/>
          <w:lang w:val="es-MX"/>
        </w:rPr>
        <w:t>Oficialía Mayor</w:t>
      </w:r>
      <w:r w:rsidR="00155CFD" w:rsidRPr="00155CFD">
        <w:rPr>
          <w:rFonts w:ascii="Palatino Linotype" w:hAnsi="Palatino Linotype" w:cs="Arial"/>
          <w:iCs/>
          <w:lang w:val="es-MX"/>
        </w:rPr>
        <w:t xml:space="preserve"> y la </w:t>
      </w:r>
      <w:r w:rsidR="00155CFD" w:rsidRPr="00155CFD">
        <w:rPr>
          <w:rFonts w:ascii="Palatino Linotype" w:hAnsi="Palatino Linotype" w:cs="Arial"/>
          <w:b/>
          <w:iCs/>
          <w:u w:val="single"/>
          <w:lang w:val="es-MX"/>
        </w:rPr>
        <w:t>Consejería Jurídica</w:t>
      </w:r>
      <w:r w:rsidR="00155CFD" w:rsidRPr="00155CFD">
        <w:rPr>
          <w:rFonts w:ascii="Palatino Linotype" w:hAnsi="Palatino Linotype" w:cs="Arial"/>
          <w:iCs/>
          <w:lang w:val="es-MX"/>
        </w:rPr>
        <w:t xml:space="preserve"> del Gobierno del Estado de México.</w:t>
      </w:r>
    </w:p>
    <w:p w14:paraId="449BA13B" w14:textId="5D873AB7" w:rsidR="003C1119" w:rsidRPr="00155CFD" w:rsidRDefault="003C1119" w:rsidP="00331F0D">
      <w:pPr>
        <w:spacing w:line="360" w:lineRule="auto"/>
        <w:jc w:val="both"/>
        <w:rPr>
          <w:rFonts w:ascii="Palatino Linotype" w:hAnsi="Palatino Linotype" w:cs="Arial"/>
          <w:lang w:val="es-MX"/>
        </w:rPr>
      </w:pPr>
    </w:p>
    <w:p w14:paraId="441216C8" w14:textId="5668F047" w:rsidR="003C1119" w:rsidRPr="00D32355" w:rsidRDefault="003C1119" w:rsidP="003C1119">
      <w:pPr>
        <w:tabs>
          <w:tab w:val="left" w:pos="1828"/>
        </w:tabs>
        <w:spacing w:line="360" w:lineRule="auto"/>
        <w:ind w:right="49"/>
        <w:jc w:val="both"/>
        <w:rPr>
          <w:rFonts w:ascii="Palatino Linotype" w:eastAsiaTheme="minorHAnsi" w:hAnsi="Palatino Linotype"/>
          <w:lang w:eastAsia="es-MX"/>
        </w:rPr>
      </w:pPr>
      <w:r w:rsidRPr="00D32355">
        <w:rPr>
          <w:rFonts w:ascii="Palatino Linotype" w:eastAsiaTheme="minorHAnsi" w:hAnsi="Palatino Linotype"/>
          <w:lang w:eastAsia="es-MX"/>
        </w:rPr>
        <w:t xml:space="preserve">Así que, el </w:t>
      </w:r>
      <w:r w:rsidRPr="00D32355">
        <w:rPr>
          <w:rFonts w:ascii="Palatino Linotype" w:eastAsiaTheme="minorHAnsi" w:hAnsi="Palatino Linotype"/>
          <w:b/>
          <w:lang w:eastAsia="es-MX"/>
        </w:rPr>
        <w:t>Sujeto Obligado</w:t>
      </w:r>
      <w:r w:rsidRPr="00D32355">
        <w:rPr>
          <w:rFonts w:ascii="Palatino Linotype" w:eastAsiaTheme="minorHAnsi" w:hAnsi="Palatino Linotype"/>
          <w:lang w:eastAsia="es-MX"/>
        </w:rPr>
        <w:t xml:space="preserve"> informó que</w:t>
      </w:r>
      <w:r w:rsidR="00155CFD">
        <w:rPr>
          <w:rFonts w:ascii="Palatino Linotype" w:eastAsiaTheme="minorHAnsi" w:hAnsi="Palatino Linotype"/>
          <w:lang w:eastAsia="es-MX"/>
        </w:rPr>
        <w:t>,</w:t>
      </w:r>
      <w:r w:rsidRPr="00D32355">
        <w:rPr>
          <w:rFonts w:ascii="Palatino Linotype" w:eastAsiaTheme="minorHAnsi" w:hAnsi="Palatino Linotype"/>
          <w:lang w:eastAsia="es-MX"/>
        </w:rPr>
        <w:t xml:space="preserve"> con apego a los principios de legalidad y máxima publicidad, le sugiere al solicitante requerir la información relacionada a su solicitud ante la</w:t>
      </w:r>
      <w:r w:rsidRPr="00D32355">
        <w:rPr>
          <w:rFonts w:ascii="Palatino Linotype" w:eastAsiaTheme="minorHAnsi" w:hAnsi="Palatino Linotype"/>
          <w:b/>
          <w:lang w:eastAsia="es-MX"/>
        </w:rPr>
        <w:t xml:space="preserve"> </w:t>
      </w:r>
      <w:bookmarkStart w:id="2" w:name="_Hlk180406647"/>
      <w:r w:rsidR="00155CFD">
        <w:rPr>
          <w:rFonts w:ascii="Palatino Linotype" w:eastAsiaTheme="minorHAnsi" w:hAnsi="Palatino Linotype"/>
          <w:b/>
          <w:lang w:eastAsia="es-MX"/>
        </w:rPr>
        <w:t>Oficialía Mayor</w:t>
      </w:r>
      <w:r w:rsidRPr="00D32355">
        <w:rPr>
          <w:rFonts w:ascii="Palatino Linotype" w:eastAsiaTheme="minorHAnsi" w:hAnsi="Palatino Linotype"/>
          <w:b/>
          <w:lang w:eastAsia="es-MX"/>
        </w:rPr>
        <w:t xml:space="preserve"> </w:t>
      </w:r>
      <w:r w:rsidRPr="00D32355">
        <w:rPr>
          <w:rFonts w:ascii="Palatino Linotype" w:eastAsiaTheme="minorHAnsi" w:hAnsi="Palatino Linotype"/>
          <w:lang w:eastAsia="es-MX"/>
        </w:rPr>
        <w:t>o, en su caso, ante la</w:t>
      </w:r>
      <w:r w:rsidRPr="00D32355">
        <w:rPr>
          <w:rFonts w:ascii="Palatino Linotype" w:eastAsiaTheme="minorHAnsi" w:hAnsi="Palatino Linotype"/>
          <w:b/>
          <w:lang w:eastAsia="es-MX"/>
        </w:rPr>
        <w:t xml:space="preserve"> </w:t>
      </w:r>
      <w:r w:rsidR="00155CFD">
        <w:rPr>
          <w:rFonts w:ascii="Palatino Linotype" w:eastAsiaTheme="minorHAnsi" w:hAnsi="Palatino Linotype"/>
          <w:b/>
          <w:lang w:eastAsia="es-MX"/>
        </w:rPr>
        <w:t>Consejería Jurídica</w:t>
      </w:r>
      <w:r w:rsidRPr="00D32355">
        <w:rPr>
          <w:rFonts w:ascii="Palatino Linotype" w:eastAsiaTheme="minorHAnsi" w:hAnsi="Palatino Linotype"/>
          <w:b/>
          <w:lang w:eastAsia="es-MX"/>
        </w:rPr>
        <w:t>.</w:t>
      </w:r>
    </w:p>
    <w:bookmarkEnd w:id="2"/>
    <w:p w14:paraId="0500DF69" w14:textId="77777777" w:rsidR="003C1119" w:rsidRPr="00D32355" w:rsidRDefault="003C1119" w:rsidP="003C1119">
      <w:pPr>
        <w:tabs>
          <w:tab w:val="left" w:pos="1828"/>
        </w:tabs>
        <w:spacing w:line="360" w:lineRule="auto"/>
        <w:ind w:right="49"/>
        <w:jc w:val="both"/>
        <w:rPr>
          <w:rFonts w:ascii="Palatino Linotype" w:eastAsiaTheme="minorHAnsi" w:hAnsi="Palatino Linotype"/>
          <w:lang w:eastAsia="es-MX"/>
        </w:rPr>
      </w:pPr>
    </w:p>
    <w:p w14:paraId="0D877013" w14:textId="77777777" w:rsidR="003C1119" w:rsidRPr="00D32355" w:rsidRDefault="003C1119" w:rsidP="003C1119">
      <w:pPr>
        <w:spacing w:line="360" w:lineRule="auto"/>
        <w:jc w:val="both"/>
        <w:rPr>
          <w:rFonts w:ascii="Palatino Linotype" w:eastAsia="Palatino Linotype" w:hAnsi="Palatino Linotype" w:cs="Palatino Linotype"/>
          <w:b/>
          <w:color w:val="000000"/>
          <w:lang w:eastAsia="es-MX"/>
        </w:rPr>
      </w:pPr>
      <w:r w:rsidRPr="00D32355">
        <w:rPr>
          <w:rFonts w:ascii="Palatino Linotype" w:eastAsia="Calibri" w:hAnsi="Palatino Linotype" w:cs="Tahoma"/>
          <w:bCs/>
          <w:iCs/>
          <w:lang w:eastAsia="es-ES_tradnl"/>
        </w:rPr>
        <w:t>Expuesto lo anterior, resulta necesario puntualizar lo siguiente:</w:t>
      </w:r>
    </w:p>
    <w:p w14:paraId="1FE353D5" w14:textId="77777777" w:rsidR="003C1119" w:rsidRPr="00D32355" w:rsidRDefault="003C1119" w:rsidP="003C1119">
      <w:pPr>
        <w:spacing w:line="360" w:lineRule="auto"/>
        <w:jc w:val="both"/>
        <w:rPr>
          <w:rFonts w:ascii="Palatino Linotype" w:eastAsiaTheme="minorHAnsi" w:hAnsi="Palatino Linotype" w:cs="Arial"/>
          <w:lang w:val="es-MX" w:eastAsia="es-MX"/>
        </w:rPr>
      </w:pPr>
    </w:p>
    <w:p w14:paraId="684909CF" w14:textId="12D6B008" w:rsidR="003C1119" w:rsidRDefault="003C1119" w:rsidP="003C1119">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lang w:val="es-MX" w:eastAsia="es-MX"/>
        </w:rPr>
        <w:t xml:space="preserve">Primeramente, se deduce que dicha solicitud de información deberá realizarse a otro </w:t>
      </w:r>
      <w:r w:rsidRPr="00D32355">
        <w:rPr>
          <w:rFonts w:ascii="Palatino Linotype" w:eastAsiaTheme="minorHAnsi" w:hAnsi="Palatino Linotype" w:cs="Arial"/>
          <w:b/>
          <w:lang w:val="es-MX" w:eastAsia="es-MX"/>
        </w:rPr>
        <w:t>Sujeto Obligado</w:t>
      </w:r>
      <w:r w:rsidRPr="00D32355">
        <w:rPr>
          <w:rFonts w:ascii="Palatino Linotype" w:eastAsiaTheme="minorHAnsi" w:hAnsi="Palatino Linotype" w:cs="Arial"/>
          <w:lang w:val="es-MX" w:eastAsia="es-MX"/>
        </w:rPr>
        <w:t xml:space="preserve">; por lo que </w:t>
      </w:r>
      <w:r w:rsidRPr="00D32355">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ya que no puede probarse por ser lógica y materialmente imposible.</w:t>
      </w:r>
    </w:p>
    <w:p w14:paraId="65011C1E" w14:textId="77777777" w:rsidR="00A56924" w:rsidRPr="00D32355" w:rsidRDefault="00A56924" w:rsidP="003C1119">
      <w:pPr>
        <w:spacing w:line="360" w:lineRule="auto"/>
        <w:jc w:val="both"/>
        <w:rPr>
          <w:rFonts w:ascii="Palatino Linotype" w:eastAsiaTheme="minorHAnsi" w:hAnsi="Palatino Linotype" w:cs="Arial"/>
          <w:lang w:val="es-MX" w:eastAsia="es-MX"/>
        </w:rPr>
      </w:pPr>
    </w:p>
    <w:p w14:paraId="0570B321" w14:textId="4C72E275" w:rsidR="003C1119" w:rsidRPr="00155CFD" w:rsidRDefault="003C1119" w:rsidP="00155CFD">
      <w:pPr>
        <w:spacing w:line="360" w:lineRule="auto"/>
        <w:jc w:val="both"/>
        <w:rPr>
          <w:rFonts w:ascii="Palatino Linotype" w:eastAsiaTheme="minorHAnsi" w:hAnsi="Palatino Linotype" w:cs="Arial"/>
          <w:b/>
          <w:lang w:eastAsia="en-US"/>
        </w:rPr>
      </w:pPr>
      <w:r w:rsidRPr="00D32355">
        <w:rPr>
          <w:rFonts w:ascii="Palatino Linotype" w:eastAsiaTheme="minorHAnsi" w:hAnsi="Palatino Linotype" w:cs="Arial"/>
          <w:lang w:val="es-MX" w:eastAsia="en-US"/>
        </w:rPr>
        <w:lastRenderedPageBreak/>
        <w:t xml:space="preserve">Bajo ese tenor, el Titular de la Unidad de Transparencia del </w:t>
      </w:r>
      <w:r w:rsidRPr="00D32355">
        <w:rPr>
          <w:rFonts w:ascii="Palatino Linotype" w:eastAsiaTheme="minorHAnsi" w:hAnsi="Palatino Linotype" w:cs="Arial"/>
          <w:b/>
          <w:lang w:val="es-MX" w:eastAsia="en-US"/>
        </w:rPr>
        <w:t>Sujeto Obligado</w:t>
      </w:r>
      <w:r w:rsidRPr="00D32355">
        <w:rPr>
          <w:rFonts w:ascii="Palatino Linotype" w:eastAsiaTheme="minorHAnsi" w:hAnsi="Palatino Linotype" w:cs="Arial"/>
          <w:lang w:val="es-MX" w:eastAsia="en-US"/>
        </w:rPr>
        <w:t>,</w:t>
      </w:r>
      <w:r w:rsidRPr="00D32355">
        <w:rPr>
          <w:rFonts w:ascii="Palatino Linotype" w:eastAsiaTheme="minorHAnsi" w:hAnsi="Palatino Linotype" w:cs="Arial"/>
          <w:b/>
          <w:lang w:val="es-MX" w:eastAsia="en-US"/>
        </w:rPr>
        <w:t xml:space="preserve"> </w:t>
      </w:r>
      <w:r w:rsidRPr="00D32355">
        <w:rPr>
          <w:rFonts w:ascii="Palatino Linotype" w:eastAsiaTheme="minorHAnsi" w:hAnsi="Palatino Linotype" w:cs="Arial"/>
          <w:lang w:val="es-MX" w:eastAsia="en-US"/>
        </w:rPr>
        <w:t>en cumplimiento a lo establecido en el artículo 167, de la Ley de Transparencia y Acceso a la Información Pública del Estado de México y Municipios</w:t>
      </w:r>
      <w:r w:rsidRPr="00D32355">
        <w:rPr>
          <w:rFonts w:ascii="Palatino Linotype" w:eastAsiaTheme="minorHAnsi" w:hAnsi="Palatino Linotype" w:cs="Arial"/>
          <w:vertAlign w:val="superscript"/>
          <w:lang w:val="es-MX" w:eastAsia="en-US"/>
        </w:rPr>
        <w:footnoteReference w:id="2"/>
      </w:r>
      <w:r w:rsidRPr="00D32355">
        <w:rPr>
          <w:rFonts w:ascii="Palatino Linotype" w:eastAsiaTheme="minorHAnsi" w:hAnsi="Palatino Linotype" w:cs="Arial"/>
          <w:lang w:val="es-MX" w:eastAsia="en-US"/>
        </w:rPr>
        <w:t xml:space="preserve">, señaló que no es competente para hacer entrega de la información solicitada; toda vez que, se encuentra en poder de un </w:t>
      </w:r>
      <w:r w:rsidRPr="00D32355">
        <w:rPr>
          <w:rFonts w:ascii="Palatino Linotype" w:eastAsiaTheme="minorHAnsi" w:hAnsi="Palatino Linotype" w:cs="Arial"/>
          <w:b/>
          <w:lang w:val="es-MX" w:eastAsia="en-US"/>
        </w:rPr>
        <w:t>Sujeto Obligado</w:t>
      </w:r>
      <w:r w:rsidRPr="00D32355">
        <w:rPr>
          <w:rFonts w:ascii="Palatino Linotype" w:eastAsiaTheme="minorHAnsi" w:hAnsi="Palatino Linotype" w:cs="Arial"/>
          <w:lang w:val="es-MX" w:eastAsia="en-US"/>
        </w:rPr>
        <w:t xml:space="preserve"> diverso, </w:t>
      </w:r>
      <w:r w:rsidR="00155CFD" w:rsidRPr="00155CFD">
        <w:rPr>
          <w:rFonts w:ascii="Palatino Linotype" w:eastAsiaTheme="minorHAnsi" w:hAnsi="Palatino Linotype" w:cs="Arial"/>
          <w:b/>
          <w:lang w:eastAsia="en-US"/>
        </w:rPr>
        <w:t xml:space="preserve">Oficialía Mayor </w:t>
      </w:r>
      <w:r w:rsidR="00155CFD" w:rsidRPr="00155CFD">
        <w:rPr>
          <w:rFonts w:ascii="Palatino Linotype" w:eastAsiaTheme="minorHAnsi" w:hAnsi="Palatino Linotype" w:cs="Arial"/>
          <w:bCs/>
          <w:lang w:eastAsia="en-US"/>
        </w:rPr>
        <w:t>o, en su caso, ante la</w:t>
      </w:r>
      <w:r w:rsidR="00155CFD" w:rsidRPr="00155CFD">
        <w:rPr>
          <w:rFonts w:ascii="Palatino Linotype" w:eastAsiaTheme="minorHAnsi" w:hAnsi="Palatino Linotype" w:cs="Arial"/>
          <w:b/>
          <w:lang w:eastAsia="en-US"/>
        </w:rPr>
        <w:t xml:space="preserve"> Consejería Jurídica</w:t>
      </w:r>
      <w:r w:rsidRPr="00D32355">
        <w:rPr>
          <w:rFonts w:ascii="Palatino Linotype" w:eastAsiaTheme="minorHAnsi" w:hAnsi="Palatino Linotype" w:cs="Arial"/>
          <w:lang w:val="es-MX" w:eastAsia="en-US"/>
        </w:rPr>
        <w:t xml:space="preserve">; ello, derivado de que, de las facultades, competencias o funciones de la </w:t>
      </w:r>
      <w:r w:rsidRPr="00D32355">
        <w:rPr>
          <w:rFonts w:ascii="Palatino Linotype" w:eastAsiaTheme="minorHAnsi" w:hAnsi="Palatino Linotype" w:cs="Arial"/>
          <w:b/>
          <w:lang w:val="es-MX" w:eastAsia="en-US"/>
        </w:rPr>
        <w:t>Secretaría de</w:t>
      </w:r>
      <w:r w:rsidR="00155CFD">
        <w:rPr>
          <w:rFonts w:ascii="Palatino Linotype" w:eastAsiaTheme="minorHAnsi" w:hAnsi="Palatino Linotype" w:cs="Arial"/>
          <w:b/>
          <w:lang w:val="es-MX" w:eastAsia="en-US"/>
        </w:rPr>
        <w:t xml:space="preserve"> Finanzas</w:t>
      </w:r>
      <w:r w:rsidRPr="00D32355">
        <w:rPr>
          <w:rFonts w:ascii="Palatino Linotype" w:eastAsiaTheme="minorHAnsi" w:hAnsi="Palatino Linotype" w:cs="Arial"/>
          <w:lang w:val="es-MX" w:eastAsia="en-US"/>
        </w:rPr>
        <w:t>, no se advierte que genere, posea o administre la documentación requerida por la particular.</w:t>
      </w:r>
    </w:p>
    <w:p w14:paraId="0A153642" w14:textId="77777777" w:rsidR="00155CFD" w:rsidRPr="00155CFD" w:rsidRDefault="00155CFD" w:rsidP="00155CFD">
      <w:pPr>
        <w:spacing w:line="360" w:lineRule="auto"/>
        <w:jc w:val="both"/>
        <w:rPr>
          <w:rFonts w:ascii="Palatino Linotype" w:eastAsiaTheme="minorHAnsi" w:hAnsi="Palatino Linotype" w:cs="Arial"/>
          <w:lang w:val="es-MX" w:eastAsia="en-US"/>
        </w:rPr>
      </w:pPr>
    </w:p>
    <w:p w14:paraId="4F94B84D" w14:textId="51D7875C" w:rsidR="003C1119" w:rsidRPr="00D32355" w:rsidRDefault="003C1119" w:rsidP="003C1119">
      <w:pPr>
        <w:tabs>
          <w:tab w:val="left" w:pos="1828"/>
        </w:tabs>
        <w:spacing w:line="360" w:lineRule="auto"/>
        <w:ind w:right="49"/>
        <w:jc w:val="both"/>
        <w:rPr>
          <w:rFonts w:ascii="Palatino Linotype" w:eastAsiaTheme="minorHAnsi" w:hAnsi="Palatino Linotype"/>
          <w:lang w:eastAsia="es-MX"/>
        </w:rPr>
      </w:pPr>
      <w:r w:rsidRPr="00D32355">
        <w:rPr>
          <w:rFonts w:ascii="Palatino Linotype" w:hAnsi="Palatino Linotype"/>
          <w:color w:val="000000"/>
          <w:lang w:val="es-MX" w:eastAsia="es-MX"/>
        </w:rPr>
        <w:t>No obstante</w:t>
      </w:r>
      <w:r w:rsidR="00155CFD">
        <w:rPr>
          <w:rFonts w:ascii="Palatino Linotype" w:hAnsi="Palatino Linotype"/>
          <w:color w:val="000000"/>
          <w:lang w:val="es-MX" w:eastAsia="es-MX"/>
        </w:rPr>
        <w:t>,</w:t>
      </w:r>
      <w:r w:rsidRPr="00D32355">
        <w:rPr>
          <w:rFonts w:ascii="Palatino Linotype" w:hAnsi="Palatino Linotype"/>
          <w:color w:val="000000"/>
          <w:lang w:val="es-MX" w:eastAsia="es-MX"/>
        </w:rPr>
        <w:t xml:space="preserve"> lo anterior, se le sugirió </w:t>
      </w:r>
      <w:r w:rsidRPr="00D32355">
        <w:rPr>
          <w:rFonts w:ascii="Palatino Linotype" w:hAnsi="Palatino Linotype"/>
          <w:bCs/>
          <w:color w:val="000000"/>
          <w:lang w:val="es-MX" w:eastAsia="es-MX"/>
        </w:rPr>
        <w:t xml:space="preserve">al </w:t>
      </w:r>
      <w:r w:rsidRPr="00D32355">
        <w:rPr>
          <w:rFonts w:ascii="Palatino Linotype" w:hAnsi="Palatino Linotype"/>
          <w:b/>
          <w:bCs/>
          <w:color w:val="000000"/>
          <w:lang w:val="es-MX" w:eastAsia="es-MX"/>
        </w:rPr>
        <w:t>Recurrente </w:t>
      </w:r>
      <w:r w:rsidRPr="00D32355">
        <w:rPr>
          <w:rFonts w:ascii="Palatino Linotype" w:hAnsi="Palatino Linotype"/>
          <w:color w:val="000000"/>
          <w:lang w:val="es-MX" w:eastAsia="es-MX"/>
        </w:rPr>
        <w:t>ejercitar su derecho de acceso a la información, realizando una nueva solicitud respecto de la información requerida a</w:t>
      </w:r>
      <w:r w:rsidR="00155CFD">
        <w:rPr>
          <w:rFonts w:ascii="Palatino Linotype" w:hAnsi="Palatino Linotype"/>
          <w:color w:val="000000"/>
          <w:lang w:val="es-MX" w:eastAsia="es-MX"/>
        </w:rPr>
        <w:t>nte dichas Dependencias</w:t>
      </w:r>
      <w:r w:rsidRPr="00D32355">
        <w:rPr>
          <w:rFonts w:ascii="Palatino Linotype" w:hAnsi="Palatino Linotype"/>
          <w:color w:val="000000"/>
          <w:lang w:val="es-MX" w:eastAsia="es-MX"/>
        </w:rPr>
        <w:t>,</w:t>
      </w:r>
      <w:r w:rsidRPr="00D32355">
        <w:rPr>
          <w:rFonts w:asciiTheme="minorHAnsi" w:eastAsiaTheme="minorHAnsi" w:hAnsiTheme="minorHAnsi" w:cstheme="minorBidi"/>
          <w:sz w:val="22"/>
          <w:szCs w:val="22"/>
          <w:lang w:val="es-MX" w:eastAsia="en-US"/>
        </w:rPr>
        <w:t xml:space="preserve"> </w:t>
      </w:r>
      <w:r w:rsidRPr="00D32355">
        <w:rPr>
          <w:rFonts w:ascii="Palatino Linotype" w:hAnsi="Palatino Linotype"/>
          <w:color w:val="000000"/>
          <w:lang w:val="es-MX" w:eastAsia="es-MX"/>
        </w:rPr>
        <w:t>por ser ést</w:t>
      </w:r>
      <w:r w:rsidR="00155CFD">
        <w:rPr>
          <w:rFonts w:ascii="Palatino Linotype" w:hAnsi="Palatino Linotype"/>
          <w:color w:val="000000"/>
          <w:lang w:val="es-MX" w:eastAsia="es-MX"/>
        </w:rPr>
        <w:t>as</w:t>
      </w:r>
      <w:r w:rsidRPr="00D32355">
        <w:rPr>
          <w:rFonts w:ascii="Palatino Linotype" w:hAnsi="Palatino Linotype"/>
          <w:color w:val="000000"/>
          <w:lang w:val="es-MX" w:eastAsia="es-MX"/>
        </w:rPr>
        <w:t xml:space="preserve">, los </w:t>
      </w:r>
      <w:r w:rsidRPr="00D32355">
        <w:rPr>
          <w:rFonts w:ascii="Palatino Linotype" w:hAnsi="Palatino Linotype"/>
          <w:b/>
          <w:color w:val="000000"/>
          <w:lang w:val="es-MX" w:eastAsia="es-MX"/>
        </w:rPr>
        <w:t xml:space="preserve">Sujetos Obligados </w:t>
      </w:r>
      <w:r w:rsidRPr="00D32355">
        <w:rPr>
          <w:rFonts w:ascii="Palatino Linotype" w:hAnsi="Palatino Linotype"/>
          <w:color w:val="000000"/>
          <w:lang w:val="es-MX" w:eastAsia="es-MX"/>
        </w:rPr>
        <w:t>competentes.</w:t>
      </w:r>
    </w:p>
    <w:p w14:paraId="176F4E79" w14:textId="77777777" w:rsidR="003C1119" w:rsidRPr="00155CFD" w:rsidRDefault="003C1119" w:rsidP="003C1119">
      <w:pPr>
        <w:spacing w:line="360" w:lineRule="auto"/>
        <w:jc w:val="both"/>
        <w:rPr>
          <w:rFonts w:ascii="Palatino Linotype" w:eastAsiaTheme="minorHAnsi" w:hAnsi="Palatino Linotype" w:cs="Arial"/>
          <w:lang w:eastAsia="en-US"/>
        </w:rPr>
      </w:pPr>
    </w:p>
    <w:p w14:paraId="24222C09" w14:textId="77777777" w:rsidR="003C1119" w:rsidRPr="00D32355" w:rsidRDefault="003C1119" w:rsidP="003C1119">
      <w:pPr>
        <w:spacing w:line="360" w:lineRule="auto"/>
        <w:ind w:right="51"/>
        <w:jc w:val="both"/>
        <w:rPr>
          <w:rFonts w:ascii="Palatino Linotype" w:eastAsiaTheme="minorHAnsi" w:hAnsi="Palatino Linotype" w:cs="Arial"/>
          <w:lang w:val="es-MX" w:eastAsia="es-MX"/>
        </w:rPr>
      </w:pPr>
      <w:r w:rsidRPr="00D32355">
        <w:rPr>
          <w:rFonts w:ascii="Palatino Linotype" w:eastAsiaTheme="minorHAnsi" w:hAnsi="Palatino Linotype" w:cs="Arial"/>
          <w:bCs/>
          <w:lang w:val="es-MX" w:eastAsia="en-US"/>
        </w:rPr>
        <w:t xml:space="preserve">De la misma forma, </w:t>
      </w:r>
      <w:r w:rsidRPr="00D32355">
        <w:rPr>
          <w:rFonts w:ascii="Palatino Linotype" w:eastAsiaTheme="minorHAnsi" w:hAnsi="Palatino Linotype" w:cs="Arial"/>
          <w:b/>
          <w:bCs/>
          <w:lang w:val="es-MX" w:eastAsia="en-US"/>
        </w:rPr>
        <w:t>El Sujeto Obligado</w:t>
      </w:r>
      <w:r w:rsidRPr="00D32355">
        <w:rPr>
          <w:rFonts w:ascii="Palatino Linotype" w:eastAsiaTheme="minorHAnsi" w:hAnsi="Palatino Linotype" w:cs="Arial"/>
          <w:bCs/>
          <w:lang w:val="es-MX" w:eastAsia="en-US"/>
        </w:rPr>
        <w:t xml:space="preserve"> manifestó que no negó ni omitió proporcionar la información requerida por </w:t>
      </w:r>
      <w:r w:rsidRPr="00D32355">
        <w:rPr>
          <w:rFonts w:ascii="Palatino Linotype" w:eastAsiaTheme="minorHAnsi" w:hAnsi="Palatino Linotype" w:cs="Arial"/>
          <w:b/>
          <w:bCs/>
          <w:lang w:val="es-MX" w:eastAsia="en-US"/>
        </w:rPr>
        <w:t>El Recurrente</w:t>
      </w:r>
      <w:r w:rsidRPr="00D32355">
        <w:rPr>
          <w:rFonts w:ascii="Palatino Linotype" w:eastAsiaTheme="minorHAnsi" w:hAnsi="Palatino Linotype" w:cs="Arial"/>
          <w:bCs/>
          <w:lang w:val="es-MX" w:eastAsia="en-US"/>
        </w:rPr>
        <w:t xml:space="preserve">, toda vez que dio contestación en tiempo y forma a la solicitud de información, en el sentido de que la información requerida no la genera, orientando a la particular a realizar dicha solicitud a los </w:t>
      </w:r>
      <w:r w:rsidRPr="00D32355">
        <w:rPr>
          <w:rFonts w:ascii="Palatino Linotype" w:eastAsiaTheme="minorHAnsi" w:hAnsi="Palatino Linotype" w:cs="Arial"/>
          <w:b/>
          <w:bCs/>
          <w:lang w:val="es-MX" w:eastAsia="en-US"/>
        </w:rPr>
        <w:t>Sujetos Obligados</w:t>
      </w:r>
      <w:r w:rsidRPr="00D32355">
        <w:rPr>
          <w:rFonts w:ascii="Palatino Linotype" w:eastAsiaTheme="minorHAnsi" w:hAnsi="Palatino Linotype" w:cs="Arial"/>
          <w:bCs/>
          <w:lang w:val="es-MX" w:eastAsia="en-US"/>
        </w:rPr>
        <w:t xml:space="preserve"> antes referidos; </w:t>
      </w:r>
      <w:r w:rsidRPr="00D32355">
        <w:rPr>
          <w:rFonts w:ascii="Palatino Linotype" w:eastAsiaTheme="minorHAnsi" w:hAnsi="Palatino Linotype" w:cs="Arial"/>
          <w:lang w:val="es-MX" w:eastAsia="es-MX"/>
        </w:rPr>
        <w:t>conforme al artículo 167, párrafo primero de la Ley de la materia, que dicta:</w:t>
      </w:r>
    </w:p>
    <w:p w14:paraId="4E0011F6" w14:textId="77777777" w:rsidR="003C1119" w:rsidRPr="00D32355" w:rsidRDefault="003C1119" w:rsidP="003C1119">
      <w:pPr>
        <w:rPr>
          <w:lang w:val="es-MX"/>
        </w:rPr>
      </w:pPr>
    </w:p>
    <w:p w14:paraId="73BDE926" w14:textId="77777777" w:rsidR="003C1119" w:rsidRPr="00D32355" w:rsidRDefault="003C1119" w:rsidP="003C1119">
      <w:pPr>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w:t>
      </w:r>
      <w:r w:rsidRPr="00D32355">
        <w:rPr>
          <w:rFonts w:ascii="Palatino Linotype" w:eastAsiaTheme="minorHAnsi" w:hAnsi="Palatino Linotype" w:cs="Arial"/>
          <w:b/>
          <w:i/>
          <w:sz w:val="22"/>
          <w:szCs w:val="22"/>
          <w:lang w:val="es-MX" w:eastAsia="es-MX"/>
        </w:rPr>
        <w:t>Artículo 167</w:t>
      </w:r>
      <w:r w:rsidRPr="00D32355">
        <w:rPr>
          <w:rFonts w:ascii="Palatino Linotype" w:eastAsiaTheme="minorHAnsi" w:hAnsi="Palatino Linotype" w:cs="Arial"/>
          <w:i/>
          <w:sz w:val="22"/>
          <w:szCs w:val="22"/>
          <w:lang w:val="es-MX" w:eastAsia="es-MX"/>
        </w:rPr>
        <w:t xml:space="preserve">. Cuando las unidades de transparencia </w:t>
      </w:r>
      <w:r w:rsidRPr="00D32355">
        <w:rPr>
          <w:rFonts w:ascii="Palatino Linotype" w:eastAsiaTheme="minorHAnsi" w:hAnsi="Palatino Linotype" w:cs="Arial"/>
          <w:b/>
          <w:i/>
          <w:sz w:val="22"/>
          <w:szCs w:val="22"/>
          <w:u w:val="single"/>
          <w:lang w:val="es-MX" w:eastAsia="es-MX"/>
        </w:rPr>
        <w:t>determinen la notoria incompetencia por parte de los sujetos obligados</w:t>
      </w:r>
      <w:r w:rsidRPr="00D32355">
        <w:rPr>
          <w:rFonts w:ascii="Palatino Linotype" w:eastAsiaTheme="minorHAnsi" w:hAnsi="Palatino Linotype" w:cs="Arial"/>
          <w:i/>
          <w:sz w:val="22"/>
          <w:szCs w:val="22"/>
          <w:lang w:val="es-MX" w:eastAsia="es-MX"/>
        </w:rPr>
        <w:t xml:space="preserve">, dentro del ámbito de aplicación, para atender la solicitud de acceso a la información, </w:t>
      </w:r>
      <w:r w:rsidRPr="00D32355">
        <w:rPr>
          <w:rFonts w:ascii="Palatino Linotype" w:eastAsiaTheme="minorHAnsi" w:hAnsi="Palatino Linotype" w:cs="Arial"/>
          <w:b/>
          <w:i/>
          <w:sz w:val="22"/>
          <w:szCs w:val="22"/>
          <w:u w:val="single"/>
          <w:lang w:val="es-MX" w:eastAsia="es-MX"/>
        </w:rPr>
        <w:t xml:space="preserve">deberán comunicarlo al </w:t>
      </w:r>
      <w:r w:rsidRPr="00D32355">
        <w:rPr>
          <w:rFonts w:ascii="Palatino Linotype" w:eastAsiaTheme="minorHAnsi" w:hAnsi="Palatino Linotype" w:cs="Arial"/>
          <w:b/>
          <w:i/>
          <w:sz w:val="22"/>
          <w:szCs w:val="22"/>
          <w:u w:val="single"/>
          <w:lang w:val="es-MX" w:eastAsia="es-MX"/>
        </w:rPr>
        <w:lastRenderedPageBreak/>
        <w:t>solicitante, dentro de los tres días hábiles posteriores a la recepción de la solicitud</w:t>
      </w:r>
      <w:r w:rsidRPr="00D32355">
        <w:rPr>
          <w:rFonts w:ascii="Palatino Linotype" w:eastAsiaTheme="minorHAnsi" w:hAnsi="Palatino Linotype" w:cs="Arial"/>
          <w:i/>
          <w:sz w:val="22"/>
          <w:szCs w:val="22"/>
          <w:u w:val="single"/>
          <w:lang w:val="es-MX" w:eastAsia="es-MX"/>
        </w:rPr>
        <w:t xml:space="preserve"> </w:t>
      </w:r>
      <w:r w:rsidRPr="00D32355">
        <w:rPr>
          <w:rFonts w:ascii="Palatino Linotype" w:eastAsiaTheme="minorHAnsi" w:hAnsi="Palatino Linotype" w:cs="Arial"/>
          <w:i/>
          <w:sz w:val="22"/>
          <w:szCs w:val="22"/>
          <w:lang w:val="es-MX" w:eastAsia="es-MX"/>
        </w:rPr>
        <w:t>y, en su caso orientar al solicitante, el o los sujetos obligados competentes.</w:t>
      </w:r>
    </w:p>
    <w:p w14:paraId="57A64E64" w14:textId="77777777" w:rsidR="003C1119" w:rsidRPr="00D32355" w:rsidRDefault="003C1119" w:rsidP="003C1119">
      <w:pPr>
        <w:rPr>
          <w:lang w:val="es-MX"/>
        </w:rPr>
      </w:pPr>
    </w:p>
    <w:p w14:paraId="221A2846" w14:textId="77777777" w:rsidR="003C1119" w:rsidRPr="00D32355" w:rsidRDefault="003C1119" w:rsidP="003C1119">
      <w:pPr>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6087C604" w14:textId="77777777" w:rsidR="003C1119" w:rsidRPr="00D32355" w:rsidRDefault="003C1119" w:rsidP="003C1119">
      <w:pPr>
        <w:rPr>
          <w:lang w:val="es-MX"/>
        </w:rPr>
      </w:pPr>
    </w:p>
    <w:p w14:paraId="53C47752" w14:textId="77777777" w:rsidR="003C1119" w:rsidRPr="00D32355" w:rsidRDefault="003C1119" w:rsidP="003C1119">
      <w:pPr>
        <w:spacing w:line="259" w:lineRule="auto"/>
        <w:ind w:left="709" w:right="757"/>
        <w:jc w:val="both"/>
        <w:rPr>
          <w:rFonts w:ascii="Palatino Linotype" w:eastAsiaTheme="minorHAnsi" w:hAnsi="Palatino Linotype" w:cs="Arial"/>
          <w:i/>
          <w:sz w:val="22"/>
          <w:szCs w:val="22"/>
          <w:lang w:val="es-MX" w:eastAsia="es-MX"/>
        </w:rPr>
      </w:pPr>
      <w:r w:rsidRPr="00D32355">
        <w:rPr>
          <w:rFonts w:ascii="Palatino Linotype" w:eastAsiaTheme="minorHAnsi" w:hAnsi="Palatino Linotype" w:cs="Arial"/>
          <w:i/>
          <w:sz w:val="22"/>
          <w:szCs w:val="22"/>
          <w:lang w:val="es-MX" w:eastAsia="es-MX"/>
        </w:rPr>
        <w:t>Si transcurrido el plazo señalado en el primer párrafo de este artículo, el sujeto obligado no declina la competencia en los términos establecidos, podrá canalizar la solicitud ante el sujeto obligado competente.”</w:t>
      </w:r>
    </w:p>
    <w:p w14:paraId="332265E6" w14:textId="77777777" w:rsidR="003C1119" w:rsidRPr="00D32355" w:rsidRDefault="003C1119" w:rsidP="003C1119">
      <w:pPr>
        <w:spacing w:after="160" w:line="259" w:lineRule="auto"/>
        <w:rPr>
          <w:rFonts w:asciiTheme="minorHAnsi" w:eastAsiaTheme="minorHAnsi" w:hAnsiTheme="minorHAnsi" w:cstheme="minorBidi"/>
          <w:sz w:val="22"/>
          <w:szCs w:val="22"/>
          <w:lang w:val="es-MX" w:eastAsia="en-US"/>
        </w:rPr>
      </w:pPr>
    </w:p>
    <w:p w14:paraId="49ABEB9E" w14:textId="0D251106" w:rsidR="003C1119" w:rsidRPr="00D32355" w:rsidRDefault="003C1119" w:rsidP="003C1119">
      <w:pPr>
        <w:spacing w:line="360" w:lineRule="auto"/>
        <w:jc w:val="both"/>
        <w:rPr>
          <w:rFonts w:ascii="Palatino Linotype" w:eastAsiaTheme="minorHAnsi" w:hAnsi="Palatino Linotype" w:cs="Arial"/>
          <w:szCs w:val="22"/>
          <w:lang w:val="es-MX" w:eastAsia="es-MX"/>
        </w:rPr>
      </w:pPr>
      <w:r w:rsidRPr="00D32355">
        <w:rPr>
          <w:rFonts w:ascii="Palatino Linotype" w:eastAsiaTheme="minorHAnsi" w:hAnsi="Palatino Linotype" w:cs="Arial"/>
          <w:szCs w:val="22"/>
          <w:lang w:val="es-MX" w:eastAsia="es-MX"/>
        </w:rPr>
        <w:t>Situación señalada en el fundamento anterior, que fuera seguida de manera procedente por el</w:t>
      </w:r>
      <w:r w:rsidRPr="00D32355">
        <w:rPr>
          <w:rFonts w:ascii="Palatino Linotype" w:eastAsiaTheme="minorHAnsi" w:hAnsi="Palatino Linotype" w:cs="Arial"/>
          <w:b/>
          <w:szCs w:val="22"/>
          <w:lang w:val="es-MX" w:eastAsia="es-MX"/>
        </w:rPr>
        <w:t xml:space="preserve"> Sujeto Obligado</w:t>
      </w:r>
      <w:r w:rsidRPr="00D32355">
        <w:rPr>
          <w:rFonts w:ascii="Palatino Linotype" w:eastAsiaTheme="minorHAnsi" w:hAnsi="Palatino Linotype" w:cs="Arial"/>
          <w:szCs w:val="22"/>
          <w:lang w:val="es-MX" w:eastAsia="es-MX"/>
        </w:rPr>
        <w:t xml:space="preserve"> ya que realizó dicha orientación al </w:t>
      </w:r>
      <w:r w:rsidR="00155CFD">
        <w:rPr>
          <w:rFonts w:ascii="Palatino Linotype" w:eastAsiaTheme="minorHAnsi" w:hAnsi="Palatino Linotype" w:cs="Arial"/>
          <w:szCs w:val="22"/>
          <w:lang w:val="es-MX" w:eastAsia="es-MX"/>
        </w:rPr>
        <w:t>tercer</w:t>
      </w:r>
      <w:r w:rsidRPr="00D32355">
        <w:rPr>
          <w:rFonts w:ascii="Palatino Linotype" w:eastAsiaTheme="minorHAnsi" w:hAnsi="Palatino Linotype" w:cs="Arial"/>
          <w:szCs w:val="22"/>
          <w:lang w:val="es-MX" w:eastAsia="es-MX"/>
        </w:rPr>
        <w:t xml:space="preserve"> día hábil en que se presentó la solicitud de información; es decir, la fecha de la solicitud se realizó el día </w:t>
      </w:r>
      <w:r w:rsidR="00155CFD">
        <w:rPr>
          <w:rFonts w:ascii="Palatino Linotype" w:eastAsiaTheme="minorHAnsi" w:hAnsi="Palatino Linotype" w:cs="Arial"/>
          <w:b/>
          <w:szCs w:val="22"/>
          <w:lang w:val="es-MX" w:eastAsia="es-MX"/>
        </w:rPr>
        <w:t>06 de septiembre</w:t>
      </w:r>
      <w:r w:rsidRPr="00D32355">
        <w:rPr>
          <w:rFonts w:ascii="Palatino Linotype" w:eastAsiaTheme="minorHAnsi" w:hAnsi="Palatino Linotype" w:cs="Arial"/>
          <w:b/>
          <w:szCs w:val="22"/>
          <w:lang w:val="es-MX" w:eastAsia="es-MX"/>
        </w:rPr>
        <w:t xml:space="preserve"> de 202</w:t>
      </w:r>
      <w:r w:rsidR="00155CFD">
        <w:rPr>
          <w:rFonts w:ascii="Palatino Linotype" w:eastAsiaTheme="minorHAnsi" w:hAnsi="Palatino Linotype" w:cs="Arial"/>
          <w:b/>
          <w:szCs w:val="22"/>
          <w:lang w:val="es-MX" w:eastAsia="es-MX"/>
        </w:rPr>
        <w:t>4</w:t>
      </w:r>
      <w:r w:rsidRPr="00D32355">
        <w:rPr>
          <w:rFonts w:ascii="Palatino Linotype" w:eastAsiaTheme="minorHAnsi" w:hAnsi="Palatino Linotype" w:cs="Arial"/>
          <w:szCs w:val="22"/>
          <w:lang w:val="es-MX" w:eastAsia="es-MX"/>
        </w:rPr>
        <w:t xml:space="preserve"> y el pronunciamiento del Titular de la Unidad de Transparencia del Sujeto Obligado, notificó su respuesta el día </w:t>
      </w:r>
      <w:r w:rsidR="00155CFD">
        <w:rPr>
          <w:rFonts w:ascii="Palatino Linotype" w:eastAsiaTheme="minorHAnsi" w:hAnsi="Palatino Linotype" w:cs="Arial"/>
          <w:b/>
          <w:szCs w:val="22"/>
          <w:lang w:val="es-MX" w:eastAsia="es-MX"/>
        </w:rPr>
        <w:t xml:space="preserve">11 </w:t>
      </w:r>
      <w:r w:rsidRPr="00D32355">
        <w:rPr>
          <w:rFonts w:ascii="Palatino Linotype" w:eastAsiaTheme="minorHAnsi" w:hAnsi="Palatino Linotype" w:cs="Arial"/>
          <w:b/>
          <w:szCs w:val="22"/>
          <w:lang w:val="es-MX" w:eastAsia="es-MX"/>
        </w:rPr>
        <w:t>del mismo mes y año</w:t>
      </w:r>
      <w:r w:rsidRPr="00D32355">
        <w:rPr>
          <w:rFonts w:ascii="Palatino Linotype" w:eastAsiaTheme="minorHAnsi" w:hAnsi="Palatino Linotype" w:cs="Arial"/>
          <w:szCs w:val="22"/>
          <w:lang w:val="es-MX" w:eastAsia="es-MX"/>
        </w:rPr>
        <w:t>.</w:t>
      </w:r>
    </w:p>
    <w:p w14:paraId="637AD5AD" w14:textId="77777777" w:rsidR="003C1119" w:rsidRPr="00D32355" w:rsidRDefault="003C1119" w:rsidP="003C1119">
      <w:pPr>
        <w:spacing w:line="360" w:lineRule="auto"/>
        <w:jc w:val="both"/>
        <w:rPr>
          <w:rFonts w:ascii="Palatino Linotype" w:eastAsiaTheme="minorHAnsi" w:hAnsi="Palatino Linotype" w:cs="Arial"/>
          <w:szCs w:val="22"/>
          <w:lang w:val="es-MX" w:eastAsia="en-US"/>
        </w:rPr>
      </w:pPr>
    </w:p>
    <w:p w14:paraId="7A644069" w14:textId="77777777" w:rsidR="003C1119" w:rsidRPr="00D32355" w:rsidRDefault="003C1119" w:rsidP="003C1119">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szCs w:val="22"/>
          <w:lang w:val="es-MX" w:eastAsia="en-US"/>
        </w:rPr>
        <w:t xml:space="preserve">Visto lo anterior, podemos concluir que la respuesta emitida por 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xml:space="preserve"> se encuentra encaminada a determinar que de la solicitud de información, se pretende acceder a documentos que no genera, en virtud de que la información solicitada no puede fácticamente obrar en los archivos del </w:t>
      </w:r>
      <w:r w:rsidRPr="00D32355">
        <w:rPr>
          <w:rFonts w:ascii="Palatino Linotype" w:eastAsiaTheme="minorHAnsi" w:hAnsi="Palatino Linotype" w:cs="Arial"/>
          <w:b/>
          <w:szCs w:val="22"/>
          <w:lang w:val="es-MX" w:eastAsia="en-US"/>
        </w:rPr>
        <w:t>Sujeto Obligado</w:t>
      </w:r>
      <w:r w:rsidRPr="00D32355">
        <w:rPr>
          <w:rFonts w:ascii="Palatino Linotype" w:eastAsiaTheme="minorHAnsi" w:hAnsi="Palatino Linotype" w:cs="Arial"/>
          <w:szCs w:val="22"/>
          <w:lang w:val="es-MX" w:eastAsia="en-US"/>
        </w:rPr>
        <w:t xml:space="preserve">. </w:t>
      </w:r>
    </w:p>
    <w:p w14:paraId="7307F1EE" w14:textId="77777777" w:rsidR="003C1119" w:rsidRPr="00D32355" w:rsidRDefault="003C1119" w:rsidP="003C1119">
      <w:pPr>
        <w:spacing w:line="360" w:lineRule="auto"/>
        <w:jc w:val="both"/>
        <w:rPr>
          <w:rFonts w:ascii="Palatino Linotype" w:eastAsiaTheme="minorHAnsi" w:hAnsi="Palatino Linotype" w:cs="Arial"/>
          <w:szCs w:val="22"/>
          <w:lang w:val="es-MX" w:eastAsia="en-US"/>
        </w:rPr>
      </w:pPr>
    </w:p>
    <w:p w14:paraId="12D925FC" w14:textId="77777777" w:rsidR="003C1119" w:rsidRPr="00D32355" w:rsidRDefault="003C1119" w:rsidP="003C1119">
      <w:pPr>
        <w:spacing w:line="360" w:lineRule="auto"/>
        <w:jc w:val="both"/>
        <w:rPr>
          <w:rFonts w:ascii="Palatino Linotype" w:eastAsiaTheme="minorHAnsi" w:hAnsi="Palatino Linotype" w:cstheme="minorBidi"/>
          <w:szCs w:val="22"/>
          <w:lang w:val="es-MX" w:eastAsia="en-US"/>
        </w:rPr>
      </w:pPr>
      <w:r w:rsidRPr="00D32355">
        <w:rPr>
          <w:rFonts w:ascii="Palatino Linotype" w:eastAsiaTheme="minorHAnsi" w:hAnsi="Palatino Linotype" w:cstheme="minorBidi"/>
          <w:szCs w:val="22"/>
          <w:lang w:val="es-MX" w:eastAsia="en-US"/>
        </w:rPr>
        <w:t>Sobre el particular, cabe traer a colación los artículos 2°, fracción II; 3°, fracción XI y 18, de la Ley de Transparencia y Acceso a la Información Pública del Estado de México y Municipios; los cuales disponen lo siguiente:</w:t>
      </w:r>
    </w:p>
    <w:p w14:paraId="2F92E507" w14:textId="77777777" w:rsidR="003C1119" w:rsidRPr="00D32355" w:rsidRDefault="003C1119" w:rsidP="003C1119">
      <w:pPr>
        <w:spacing w:line="360" w:lineRule="auto"/>
        <w:jc w:val="both"/>
        <w:rPr>
          <w:rFonts w:ascii="Palatino Linotype" w:eastAsiaTheme="minorHAnsi" w:hAnsi="Palatino Linotype" w:cstheme="minorBidi"/>
          <w:szCs w:val="22"/>
          <w:lang w:val="es-MX" w:eastAsia="en-US"/>
        </w:rPr>
      </w:pPr>
    </w:p>
    <w:p w14:paraId="31690507" w14:textId="77777777" w:rsidR="003C1119" w:rsidRPr="00D32355" w:rsidRDefault="003C1119" w:rsidP="003C1119">
      <w:pPr>
        <w:numPr>
          <w:ilvl w:val="0"/>
          <w:numId w:val="16"/>
        </w:numPr>
        <w:spacing w:after="160" w:line="360" w:lineRule="auto"/>
        <w:jc w:val="both"/>
        <w:rPr>
          <w:rFonts w:ascii="Palatino Linotype" w:hAnsi="Palatino Linotype"/>
        </w:rPr>
      </w:pPr>
      <w:r w:rsidRPr="00D32355">
        <w:rPr>
          <w:rFonts w:ascii="Palatino Linotype" w:hAnsi="Palatino Linotype"/>
        </w:rPr>
        <w:t>Que uno de los objetivos de la Ley es proveer lo necesario para garantizar a toda persona el derecho de acceso a la información pública;</w:t>
      </w:r>
    </w:p>
    <w:p w14:paraId="24F29BF6" w14:textId="77777777" w:rsidR="003C1119" w:rsidRPr="00D32355" w:rsidRDefault="003C1119" w:rsidP="003C1119">
      <w:pPr>
        <w:numPr>
          <w:ilvl w:val="0"/>
          <w:numId w:val="16"/>
        </w:numPr>
        <w:spacing w:line="360" w:lineRule="auto"/>
        <w:jc w:val="both"/>
        <w:rPr>
          <w:rFonts w:ascii="Palatino Linotype" w:hAnsi="Palatino Linotype"/>
        </w:rPr>
      </w:pPr>
      <w:r w:rsidRPr="00D32355">
        <w:rPr>
          <w:rFonts w:ascii="Palatino Linotype" w:hAnsi="Palatino Linotype"/>
        </w:rPr>
        <w:lastRenderedPageBreak/>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0A55EB9C" w14:textId="77777777" w:rsidR="003C1119" w:rsidRPr="00D32355" w:rsidRDefault="003C1119" w:rsidP="003C1119">
      <w:pPr>
        <w:pStyle w:val="Sinespaciado"/>
        <w:rPr>
          <w:rFonts w:eastAsiaTheme="minorHAnsi"/>
          <w:lang w:eastAsia="en-US"/>
        </w:rPr>
      </w:pPr>
    </w:p>
    <w:p w14:paraId="1D3C7ED7" w14:textId="77777777" w:rsidR="003C1119" w:rsidRPr="00D32355" w:rsidRDefault="003C1119" w:rsidP="003C1119">
      <w:pPr>
        <w:spacing w:line="360" w:lineRule="auto"/>
        <w:jc w:val="both"/>
        <w:rPr>
          <w:rFonts w:ascii="Palatino Linotype" w:eastAsiaTheme="minorHAnsi" w:hAnsi="Palatino Linotype" w:cs="Arial"/>
          <w:szCs w:val="22"/>
          <w:lang w:val="es-MX" w:eastAsia="en-US"/>
        </w:rPr>
      </w:pPr>
      <w:r w:rsidRPr="00D32355">
        <w:rPr>
          <w:rFonts w:ascii="Palatino Linotype" w:eastAsiaTheme="minorHAnsi" w:hAnsi="Palatino Linotype" w:cs="Arial"/>
          <w:szCs w:val="22"/>
          <w:lang w:val="es-MX" w:eastAsia="en-US"/>
        </w:rPr>
        <w:t>Conforme a lo anterior, se advierte que el derecho de acceso a la información, consiste en una prerrogativa de cualquier persona, a solicitar información pública que conste en documentos generados, obtenidos, adquiridos, transformados o que tengan en posesión los Sujetos Obligados.</w:t>
      </w:r>
    </w:p>
    <w:p w14:paraId="34DAB64D" w14:textId="77777777" w:rsidR="003C1119" w:rsidRPr="00D32355" w:rsidRDefault="003C1119" w:rsidP="003C1119">
      <w:pPr>
        <w:spacing w:line="360" w:lineRule="auto"/>
        <w:jc w:val="both"/>
        <w:rPr>
          <w:rFonts w:ascii="Palatino Linotype" w:eastAsiaTheme="minorHAnsi" w:hAnsi="Palatino Linotype" w:cs="Arial"/>
          <w:szCs w:val="22"/>
          <w:lang w:val="es-MX" w:eastAsia="en-US"/>
        </w:rPr>
      </w:pPr>
    </w:p>
    <w:p w14:paraId="55240AF9" w14:textId="620AB92B" w:rsidR="003C1119" w:rsidRPr="00D32355" w:rsidRDefault="003C1119" w:rsidP="003C1119">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Arial"/>
          <w:szCs w:val="22"/>
          <w:lang w:val="es-MX" w:eastAsia="en-US"/>
        </w:rPr>
        <w:t xml:space="preserve">Así que, </w:t>
      </w:r>
      <w:r w:rsidRPr="00D32355">
        <w:rPr>
          <w:rFonts w:ascii="Palatino Linotype" w:eastAsiaTheme="majorEastAsia" w:hAnsi="Palatino Linotype" w:cstheme="majorBidi"/>
          <w:b/>
          <w:szCs w:val="22"/>
          <w:lang w:eastAsia="en-US"/>
        </w:rPr>
        <w:t>para efectos de la materia de transparencia y acceso a la información pública</w:t>
      </w:r>
      <w:r w:rsidRPr="00D32355">
        <w:rPr>
          <w:rFonts w:ascii="Palatino Linotype" w:eastAsiaTheme="majorEastAsia" w:hAnsi="Palatino Linotype" w:cstheme="majorBidi"/>
          <w:szCs w:val="22"/>
          <w:lang w:eastAsia="en-US"/>
        </w:rPr>
        <w:t xml:space="preserve">, no debe dejar de observarse que, </w:t>
      </w:r>
      <w:r w:rsidRPr="00D32355">
        <w:rPr>
          <w:rFonts w:ascii="Palatino Linotype" w:eastAsia="Calibri" w:hAnsi="Palatino Linotype" w:cs="Arial"/>
          <w:szCs w:val="22"/>
          <w:lang w:eastAsia="es-MX"/>
        </w:rPr>
        <w:t xml:space="preserve">en fecha 14 de octubre de 2020, se publicó en el Periódico Oficial “Gaceta del Gobierno”, el </w:t>
      </w:r>
      <w:r w:rsidRPr="00D32355">
        <w:rPr>
          <w:rFonts w:ascii="Palatino Linotype" w:eastAsiaTheme="minorHAnsi" w:hAnsi="Palatino Linotype" w:cstheme="minorBidi"/>
          <w:szCs w:val="22"/>
          <w:lang w:eastAsia="en-US"/>
        </w:rPr>
        <w:t xml:space="preserve">Acuerdo mediante el cual el Pleno del Instituto de Transparencia, Acceso a la Información Pública y Protección de Datos Personales del Estado de México y Municipios, aprueba el </w:t>
      </w:r>
      <w:r w:rsidRPr="00D32355">
        <w:rPr>
          <w:rFonts w:ascii="Palatino Linotype" w:eastAsiaTheme="minorHAnsi" w:hAnsi="Palatino Linotype" w:cstheme="minorBidi"/>
          <w:b/>
          <w:szCs w:val="22"/>
          <w:lang w:eastAsia="en-US"/>
        </w:rPr>
        <w:t>Padrón de Sujetos Obligados en Materia de Transparencia y Acceso a la Información Pública del Estado de México y Municipios</w:t>
      </w:r>
      <w:r w:rsidRPr="00D32355">
        <w:rPr>
          <w:rFonts w:ascii="Palatino Linotype" w:eastAsiaTheme="minorHAnsi" w:hAnsi="Palatino Linotype" w:cstheme="minorBidi"/>
          <w:szCs w:val="22"/>
          <w:lang w:eastAsia="en-US"/>
        </w:rPr>
        <w:t>, el cual entró en vigor al día siguiente de su publicación; esto es, el 15 de octubre de 2020.</w:t>
      </w:r>
      <w:r w:rsidRPr="00D32355">
        <w:rPr>
          <w:rFonts w:ascii="Palatino Linotype" w:eastAsiaTheme="minorHAnsi" w:hAnsi="Palatino Linotype" w:cstheme="minorBidi"/>
          <w:szCs w:val="22"/>
          <w:vertAlign w:val="superscript"/>
          <w:lang w:eastAsia="en-US"/>
        </w:rPr>
        <w:footnoteReference w:id="3"/>
      </w:r>
    </w:p>
    <w:p w14:paraId="62C5D848" w14:textId="77777777" w:rsidR="003C1119" w:rsidRPr="00D32355" w:rsidRDefault="003C1119" w:rsidP="003C1119">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theme="minorBidi"/>
          <w:szCs w:val="22"/>
          <w:lang w:eastAsia="en-US"/>
        </w:rPr>
        <w:lastRenderedPageBreak/>
        <w:t xml:space="preserve">Dicho Padrón permite identificar plenamente a los Sujetos Obligados que deben cumplir con las obligaciones, procesos, procedimientos, y responsabilidades establecidas tanto en la Ley General de Transparencia como en la Ley de Transparencia y Acceso a la Información Pública de nuestra entidad y por este Organismo Garante, en los términos que las mismas determinen. </w:t>
      </w:r>
    </w:p>
    <w:p w14:paraId="5B073C96" w14:textId="77777777" w:rsidR="003C1119" w:rsidRPr="00D32355" w:rsidRDefault="003C1119" w:rsidP="003C1119">
      <w:pPr>
        <w:spacing w:line="360" w:lineRule="auto"/>
        <w:jc w:val="both"/>
        <w:rPr>
          <w:rFonts w:ascii="Palatino Linotype" w:eastAsiaTheme="minorHAnsi" w:hAnsi="Palatino Linotype" w:cs="Arial"/>
          <w:szCs w:val="22"/>
          <w:lang w:val="es-MX" w:eastAsia="en-US"/>
        </w:rPr>
      </w:pPr>
    </w:p>
    <w:p w14:paraId="3FAC3F0D" w14:textId="11832142" w:rsidR="003C1119" w:rsidRPr="00D32355" w:rsidRDefault="003C1119" w:rsidP="003C1119">
      <w:pPr>
        <w:spacing w:line="360" w:lineRule="auto"/>
        <w:jc w:val="both"/>
        <w:rPr>
          <w:rFonts w:ascii="Palatino Linotype" w:eastAsiaTheme="minorHAnsi" w:hAnsi="Palatino Linotype" w:cstheme="minorBidi"/>
          <w:szCs w:val="22"/>
          <w:lang w:eastAsia="en-US"/>
        </w:rPr>
      </w:pPr>
      <w:r w:rsidRPr="00D32355">
        <w:rPr>
          <w:rFonts w:ascii="Palatino Linotype" w:eastAsiaTheme="minorHAnsi" w:hAnsi="Palatino Linotype" w:cstheme="minorBidi"/>
          <w:szCs w:val="22"/>
          <w:lang w:eastAsia="en-US"/>
        </w:rPr>
        <w:t xml:space="preserve">Así, de dicho ordenamiento normativo, se advierte como </w:t>
      </w:r>
      <w:r w:rsidRPr="00D32355">
        <w:rPr>
          <w:rFonts w:ascii="Palatino Linotype" w:eastAsiaTheme="minorHAnsi" w:hAnsi="Palatino Linotype" w:cstheme="minorBidi"/>
          <w:b/>
          <w:szCs w:val="22"/>
          <w:lang w:eastAsia="en-US"/>
        </w:rPr>
        <w:t xml:space="preserve">Sujetos Obligados </w:t>
      </w:r>
      <w:r w:rsidRPr="00D32355">
        <w:rPr>
          <w:rFonts w:ascii="Palatino Linotype" w:eastAsiaTheme="minorHAnsi" w:hAnsi="Palatino Linotype" w:cstheme="minorBidi"/>
          <w:szCs w:val="22"/>
          <w:lang w:eastAsia="en-US"/>
        </w:rPr>
        <w:t>distintos a</w:t>
      </w:r>
      <w:r w:rsidR="002A6B85">
        <w:rPr>
          <w:rFonts w:ascii="Palatino Linotype" w:eastAsiaTheme="minorHAnsi" w:hAnsi="Palatino Linotype" w:cstheme="minorBidi"/>
          <w:szCs w:val="22"/>
          <w:lang w:eastAsia="en-US"/>
        </w:rPr>
        <w:t xml:space="preserve"> la </w:t>
      </w:r>
      <w:r w:rsidR="002A6B85" w:rsidRPr="002A6B85">
        <w:rPr>
          <w:rFonts w:ascii="Palatino Linotype" w:eastAsiaTheme="minorHAnsi" w:hAnsi="Palatino Linotype" w:cstheme="minorBidi"/>
          <w:b/>
          <w:bCs/>
          <w:szCs w:val="22"/>
          <w:lang w:eastAsia="en-US"/>
        </w:rPr>
        <w:t>Consejería Jurídica</w:t>
      </w:r>
      <w:r w:rsidR="002A6B85">
        <w:rPr>
          <w:rFonts w:ascii="Palatino Linotype" w:eastAsiaTheme="minorHAnsi" w:hAnsi="Palatino Linotype" w:cstheme="minorBidi"/>
          <w:szCs w:val="22"/>
          <w:lang w:eastAsia="en-US"/>
        </w:rPr>
        <w:t xml:space="preserve"> y </w:t>
      </w:r>
      <w:r w:rsidRPr="00D32355">
        <w:rPr>
          <w:rFonts w:ascii="Palatino Linotype" w:eastAsiaTheme="minorHAnsi" w:hAnsi="Palatino Linotype" w:cstheme="minorBidi"/>
          <w:szCs w:val="22"/>
          <w:lang w:eastAsia="en-US"/>
        </w:rPr>
        <w:t xml:space="preserve">la </w:t>
      </w:r>
      <w:r w:rsidR="002A6B85">
        <w:rPr>
          <w:rFonts w:ascii="Palatino Linotype" w:eastAsiaTheme="minorHAnsi" w:hAnsi="Palatino Linotype"/>
          <w:b/>
          <w:lang w:eastAsia="es-MX"/>
        </w:rPr>
        <w:t>Oficialía Mayor</w:t>
      </w:r>
      <w:r w:rsidRPr="00D32355">
        <w:rPr>
          <w:rFonts w:ascii="Palatino Linotype" w:eastAsia="Calibri" w:hAnsi="Palatino Linotype" w:cstheme="minorBidi"/>
          <w:szCs w:val="22"/>
          <w:lang w:eastAsia="en-US"/>
        </w:rPr>
        <w:t>,</w:t>
      </w:r>
      <w:r w:rsidRPr="00D32355">
        <w:rPr>
          <w:rFonts w:ascii="Palatino Linotype" w:eastAsiaTheme="minorHAnsi" w:hAnsi="Palatino Linotype" w:cstheme="minorBidi"/>
          <w:szCs w:val="22"/>
          <w:lang w:eastAsia="en-US"/>
        </w:rPr>
        <w:t xml:space="preserve"> como parte de la </w:t>
      </w:r>
      <w:r w:rsidRPr="00D32355">
        <w:rPr>
          <w:rFonts w:ascii="Palatino Linotype" w:eastAsiaTheme="minorHAnsi" w:hAnsi="Palatino Linotype" w:cstheme="minorBidi"/>
          <w:i/>
          <w:szCs w:val="22"/>
          <w:lang w:eastAsia="en-US"/>
        </w:rPr>
        <w:t>Administración Pública Centralizada</w:t>
      </w:r>
      <w:r w:rsidRPr="00D32355">
        <w:rPr>
          <w:rFonts w:ascii="Palatino Linotype" w:eastAsiaTheme="minorHAnsi" w:hAnsi="Palatino Linotype" w:cstheme="minorBidi"/>
          <w:szCs w:val="22"/>
          <w:lang w:eastAsia="en-US"/>
        </w:rPr>
        <w:t xml:space="preserve">, respectivamente, </w:t>
      </w:r>
      <w:r w:rsidRPr="00D32355">
        <w:rPr>
          <w:rFonts w:ascii="Palatino Linotype" w:eastAsia="Calibri" w:hAnsi="Palatino Linotype" w:cstheme="minorBidi"/>
          <w:szCs w:val="22"/>
          <w:lang w:eastAsia="en-US"/>
        </w:rPr>
        <w:t>sin que las modificaciones al Padrón publicadas en la Gaceta del Gobierno, en fechas 27 de noviembre de 2017, 23 de enero de 2019, 07 de agosto de 2019</w:t>
      </w:r>
      <w:r w:rsidR="00155CFD">
        <w:rPr>
          <w:rFonts w:ascii="Palatino Linotype" w:eastAsia="Calibri" w:hAnsi="Palatino Linotype" w:cstheme="minorBidi"/>
          <w:szCs w:val="22"/>
          <w:lang w:eastAsia="en-US"/>
        </w:rPr>
        <w:t>,</w:t>
      </w:r>
      <w:r w:rsidRPr="00D32355">
        <w:rPr>
          <w:rFonts w:ascii="Palatino Linotype" w:eastAsia="Calibri" w:hAnsi="Palatino Linotype" w:cstheme="minorBidi"/>
          <w:szCs w:val="22"/>
          <w:lang w:eastAsia="en-US"/>
        </w:rPr>
        <w:t xml:space="preserve"> 14 de octubre de 2020</w:t>
      </w:r>
      <w:r w:rsidR="00155CFD">
        <w:rPr>
          <w:rFonts w:ascii="Palatino Linotype" w:eastAsia="Calibri" w:hAnsi="Palatino Linotype" w:cstheme="minorBidi"/>
          <w:szCs w:val="22"/>
          <w:lang w:eastAsia="en-US"/>
        </w:rPr>
        <w:t xml:space="preserve"> y 03 de julio de 2024</w:t>
      </w:r>
      <w:r w:rsidRPr="00D32355">
        <w:rPr>
          <w:rFonts w:ascii="Palatino Linotype" w:eastAsia="Calibri" w:hAnsi="Palatino Linotype" w:cstheme="minorBidi"/>
          <w:szCs w:val="22"/>
          <w:lang w:eastAsia="en-US"/>
        </w:rPr>
        <w:t xml:space="preserve">, modificaran dicha situación, </w:t>
      </w:r>
      <w:r w:rsidRPr="00D32355">
        <w:rPr>
          <w:rFonts w:ascii="Palatino Linotype" w:eastAsiaTheme="minorHAnsi" w:hAnsi="Palatino Linotype" w:cstheme="minorBidi"/>
          <w:szCs w:val="22"/>
          <w:lang w:eastAsia="en-US"/>
        </w:rPr>
        <w:t>como se muestra a continuación:</w:t>
      </w:r>
    </w:p>
    <w:p w14:paraId="4DFBB987" w14:textId="77777777" w:rsidR="003C1119" w:rsidRPr="00D32355" w:rsidRDefault="003C1119" w:rsidP="003C1119">
      <w:pPr>
        <w:spacing w:line="360" w:lineRule="auto"/>
        <w:jc w:val="both"/>
        <w:rPr>
          <w:rFonts w:ascii="Palatino Linotype" w:eastAsiaTheme="minorHAnsi" w:hAnsi="Palatino Linotype" w:cstheme="minorBidi"/>
          <w:szCs w:val="22"/>
          <w:lang w:eastAsia="en-US"/>
        </w:rPr>
      </w:pPr>
    </w:p>
    <w:p w14:paraId="4D0947C9" w14:textId="77777777" w:rsidR="003C1119" w:rsidRPr="00D32355" w:rsidRDefault="003C1119" w:rsidP="003C1119">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Theme="minorHAnsi" w:hAnsiTheme="minorHAnsi" w:cstheme="minorBidi"/>
          <w:noProof/>
          <w:sz w:val="22"/>
          <w:szCs w:val="22"/>
          <w:lang w:val="es-MX" w:eastAsia="es-MX"/>
        </w:rPr>
        <w:drawing>
          <wp:inline distT="0" distB="0" distL="0" distR="0" wp14:anchorId="3FBE93EF" wp14:editId="0D3E1A0F">
            <wp:extent cx="5791835" cy="352867"/>
            <wp:effectExtent l="76200" t="95250" r="75565" b="2000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4424" cy="354852"/>
                    </a:xfrm>
                    <a:prstGeom prst="roundRect">
                      <a:avLst>
                        <a:gd name="adj" fmla="val 4167"/>
                      </a:avLst>
                    </a:prstGeom>
                    <a:solidFill>
                      <a:srgbClr val="FFFFFF"/>
                    </a:solidFill>
                    <a:ln w="76200" cap="sq">
                      <a:solidFill>
                        <a:sysClr val="windowText" lastClr="00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7813B864" w14:textId="77777777" w:rsidR="003C1119" w:rsidRPr="00D32355" w:rsidRDefault="003C1119" w:rsidP="003C1119">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14:paraId="2795D462" w14:textId="77777777" w:rsidR="003C1119" w:rsidRPr="00D32355" w:rsidRDefault="003C1119" w:rsidP="003C1119">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drawing>
          <wp:inline distT="0" distB="0" distL="0" distR="0" wp14:anchorId="227A69F3" wp14:editId="4D3F411B">
            <wp:extent cx="5791835" cy="244237"/>
            <wp:effectExtent l="76200" t="95250" r="75565" b="1752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835" cy="244237"/>
                    </a:xfrm>
                    <a:prstGeom prst="roundRect">
                      <a:avLst>
                        <a:gd name="adj" fmla="val 4167"/>
                      </a:avLst>
                    </a:prstGeom>
                    <a:solidFill>
                      <a:srgbClr val="FFFFFF"/>
                    </a:solidFill>
                    <a:ln w="76200" cap="sq">
                      <a:solidFill>
                        <a:sysClr val="window" lastClr="FFFFFF">
                          <a:lumMod val="65000"/>
                        </a:sys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A01776A" w14:textId="77777777" w:rsidR="003C1119" w:rsidRPr="00D32355" w:rsidRDefault="003C1119" w:rsidP="003C1119">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14:paraId="654EDFBE" w14:textId="55505279" w:rsidR="003C1119" w:rsidRPr="00D32355" w:rsidRDefault="00A56924" w:rsidP="003C1119">
      <w:pPr>
        <w:spacing w:after="160" w:line="259" w:lineRule="auto"/>
        <w:jc w:val="center"/>
        <w:rPr>
          <w:rFonts w:asciiTheme="minorHAnsi" w:eastAsia="Calibri" w:hAnsiTheme="minorHAnsi" w:cstheme="minorBidi"/>
          <w:noProof/>
          <w:sz w:val="22"/>
          <w:szCs w:val="22"/>
          <w:lang w:val="es-MX" w:eastAsia="es-MX"/>
        </w:rPr>
      </w:pPr>
      <w:r w:rsidRPr="00A56924">
        <w:rPr>
          <w:rFonts w:asciiTheme="minorHAnsi" w:eastAsia="Calibri" w:hAnsiTheme="minorHAnsi" w:cstheme="minorBidi"/>
          <w:noProof/>
          <w:sz w:val="22"/>
          <w:szCs w:val="22"/>
          <w:lang w:val="es-MX" w:eastAsia="es-MX"/>
        </w:rPr>
        <w:drawing>
          <wp:inline distT="0" distB="0" distL="0" distR="0" wp14:anchorId="0578DA41" wp14:editId="6D8A71F8">
            <wp:extent cx="5791835" cy="258445"/>
            <wp:effectExtent l="95250" t="95250" r="94615" b="198755"/>
            <wp:docPr id="1517556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56358" name=""/>
                    <pic:cNvPicPr/>
                  </pic:nvPicPr>
                  <pic:blipFill>
                    <a:blip r:embed="rId11"/>
                    <a:stretch>
                      <a:fillRect/>
                    </a:stretch>
                  </pic:blipFill>
                  <pic:spPr>
                    <a:xfrm>
                      <a:off x="0" y="0"/>
                      <a:ext cx="5791835" cy="258445"/>
                    </a:xfrm>
                    <a:prstGeom prst="roundRect">
                      <a:avLst>
                        <a:gd name="adj" fmla="val 4167"/>
                      </a:avLst>
                    </a:prstGeom>
                    <a:solidFill>
                      <a:srgbClr val="FFFFFF"/>
                    </a:solidFill>
                    <a:ln w="76200" cap="sq">
                      <a:solidFill>
                        <a:srgbClr val="FF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1DEA6BBE" w14:textId="77777777" w:rsidR="003C1119" w:rsidRPr="00D32355" w:rsidRDefault="003C1119" w:rsidP="003C1119">
      <w:pPr>
        <w:spacing w:after="160" w:line="259" w:lineRule="auto"/>
        <w:jc w:val="center"/>
        <w:rPr>
          <w:rFonts w:asciiTheme="minorHAnsi" w:eastAsia="Calibri" w:hAnsiTheme="minorHAnsi" w:cstheme="minorBidi"/>
          <w:noProof/>
          <w:sz w:val="22"/>
          <w:szCs w:val="22"/>
          <w:lang w:val="es-MX" w:eastAsia="es-MX"/>
        </w:rPr>
      </w:pPr>
      <w:r w:rsidRPr="00D32355">
        <w:rPr>
          <w:rFonts w:asciiTheme="minorHAnsi" w:eastAsia="Calibri" w:hAnsiTheme="minorHAnsi" w:cstheme="minorBidi"/>
          <w:noProof/>
          <w:sz w:val="22"/>
          <w:szCs w:val="22"/>
          <w:lang w:val="es-MX" w:eastAsia="es-MX"/>
        </w:rPr>
        <w:t>[…]</w:t>
      </w:r>
    </w:p>
    <w:p w14:paraId="45342B32" w14:textId="413A6C02" w:rsidR="003C1119" w:rsidRPr="00D32355" w:rsidRDefault="003C1119" w:rsidP="003C1119">
      <w:pPr>
        <w:spacing w:after="160" w:line="259" w:lineRule="auto"/>
        <w:jc w:val="center"/>
        <w:rPr>
          <w:rFonts w:asciiTheme="minorHAnsi" w:eastAsia="Calibri" w:hAnsiTheme="minorHAnsi" w:cstheme="minorBidi"/>
          <w:noProof/>
          <w:sz w:val="22"/>
          <w:szCs w:val="22"/>
          <w:lang w:val="es-MX" w:eastAsia="es-MX"/>
        </w:rPr>
      </w:pPr>
    </w:p>
    <w:p w14:paraId="1009A916" w14:textId="1617DEAC" w:rsidR="003C1119" w:rsidRPr="00D32355" w:rsidRDefault="00A56924" w:rsidP="00A56924">
      <w:pPr>
        <w:spacing w:after="160" w:line="259" w:lineRule="auto"/>
        <w:jc w:val="center"/>
        <w:rPr>
          <w:rFonts w:asciiTheme="minorHAnsi" w:eastAsia="Calibri" w:hAnsiTheme="minorHAnsi" w:cstheme="minorBidi"/>
          <w:noProof/>
          <w:sz w:val="22"/>
          <w:szCs w:val="22"/>
          <w:lang w:val="es-MX" w:eastAsia="es-MX"/>
        </w:rPr>
      </w:pPr>
      <w:r w:rsidRPr="00A56924">
        <w:rPr>
          <w:rFonts w:asciiTheme="minorHAnsi" w:eastAsia="Calibri" w:hAnsiTheme="minorHAnsi" w:cstheme="minorBidi"/>
          <w:noProof/>
          <w:sz w:val="22"/>
          <w:szCs w:val="22"/>
          <w:lang w:val="es-MX" w:eastAsia="es-MX"/>
        </w:rPr>
        <w:lastRenderedPageBreak/>
        <w:drawing>
          <wp:inline distT="0" distB="0" distL="0" distR="0" wp14:anchorId="6C70FB9F" wp14:editId="407BB834">
            <wp:extent cx="5791835" cy="586740"/>
            <wp:effectExtent l="95250" t="95250" r="94615" b="270510"/>
            <wp:docPr id="1952917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17801" name=""/>
                    <pic:cNvPicPr/>
                  </pic:nvPicPr>
                  <pic:blipFill>
                    <a:blip r:embed="rId12"/>
                    <a:stretch>
                      <a:fillRect/>
                    </a:stretch>
                  </pic:blipFill>
                  <pic:spPr>
                    <a:xfrm>
                      <a:off x="0" y="0"/>
                      <a:ext cx="5791835" cy="586740"/>
                    </a:xfrm>
                    <a:prstGeom prst="roundRect">
                      <a:avLst>
                        <a:gd name="adj" fmla="val 4167"/>
                      </a:avLst>
                    </a:prstGeom>
                    <a:solidFill>
                      <a:srgbClr val="FFFFFF"/>
                    </a:solidFill>
                    <a:ln w="76200" cap="sq">
                      <a:solidFill>
                        <a:srgbClr val="0070C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5DA85961" w14:textId="77777777" w:rsidR="003C1119" w:rsidRPr="00D32355" w:rsidRDefault="003C1119" w:rsidP="003C1119">
      <w:pPr>
        <w:spacing w:line="360" w:lineRule="auto"/>
        <w:jc w:val="both"/>
        <w:rPr>
          <w:rFonts w:ascii="Palatino Linotype" w:eastAsia="Arial Unicode MS" w:hAnsi="Palatino Linotype" w:cs="Arial"/>
          <w:szCs w:val="22"/>
          <w:lang w:val="es-MX" w:eastAsia="en-US"/>
        </w:rPr>
      </w:pPr>
      <w:r w:rsidRPr="00D32355">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 </w:t>
      </w:r>
      <w:r w:rsidRPr="00D32355">
        <w:rPr>
          <w:rFonts w:ascii="Palatino Linotype" w:eastAsiaTheme="minorHAnsi" w:hAnsi="Palatino Linotype" w:cs="Arial"/>
          <w:b/>
          <w:szCs w:val="22"/>
          <w:lang w:val="es-MX" w:eastAsia="es-MX"/>
        </w:rPr>
        <w:t>Recurrente</w:t>
      </w:r>
      <w:r w:rsidRPr="00D32355">
        <w:rPr>
          <w:rFonts w:ascii="Palatino Linotype" w:eastAsiaTheme="minorHAnsi" w:hAnsi="Palatino Linotype" w:cs="Arial"/>
          <w:szCs w:val="22"/>
          <w:lang w:val="es-MX" w:eastAsia="es-MX"/>
        </w:rPr>
        <w:t xml:space="preserve"> para que pueda realizar la solicitud de información ante el </w:t>
      </w:r>
      <w:r w:rsidRPr="00D32355">
        <w:rPr>
          <w:rFonts w:ascii="Palatino Linotype" w:eastAsiaTheme="minorHAnsi" w:hAnsi="Palatino Linotype" w:cs="Arial"/>
          <w:b/>
          <w:szCs w:val="22"/>
          <w:lang w:val="es-MX" w:eastAsia="es-MX"/>
        </w:rPr>
        <w:t>Sujeto Obligado</w:t>
      </w:r>
      <w:r w:rsidRPr="00D32355">
        <w:rPr>
          <w:rFonts w:ascii="Palatino Linotype" w:eastAsiaTheme="minorHAnsi" w:hAnsi="Palatino Linotype" w:cs="Arial"/>
          <w:szCs w:val="22"/>
          <w:lang w:val="es-MX" w:eastAsia="es-MX"/>
        </w:rPr>
        <w:t xml:space="preserve"> correspondiente.</w:t>
      </w:r>
    </w:p>
    <w:p w14:paraId="1E79B468" w14:textId="77777777" w:rsidR="003C1119" w:rsidRPr="00D32355" w:rsidRDefault="003C1119" w:rsidP="003C1119">
      <w:pPr>
        <w:spacing w:line="360" w:lineRule="auto"/>
        <w:jc w:val="both"/>
        <w:rPr>
          <w:rFonts w:ascii="Palatino Linotype" w:hAnsi="Palatino Linotype" w:cs="Arial"/>
          <w:lang w:eastAsia="es-CO"/>
        </w:rPr>
      </w:pPr>
    </w:p>
    <w:p w14:paraId="3E0ACF46" w14:textId="77777777" w:rsidR="003C1119" w:rsidRPr="00D32355" w:rsidRDefault="003C1119" w:rsidP="003C1119">
      <w:pPr>
        <w:spacing w:line="360" w:lineRule="auto"/>
        <w:jc w:val="both"/>
        <w:rPr>
          <w:rFonts w:ascii="Palatino Linotype" w:hAnsi="Palatino Linotype"/>
        </w:rPr>
      </w:pPr>
      <w:r w:rsidRPr="00D32355">
        <w:rPr>
          <w:rFonts w:ascii="Palatino Linotype" w:hAnsi="Palatino Linotype"/>
          <w:lang w:eastAsia="es-MX"/>
        </w:rPr>
        <w:t xml:space="preserve">Bajo ese contexto, se considera que con el pronunciamiento realizado desde su respuesta primigenia por el </w:t>
      </w:r>
      <w:r w:rsidRPr="00D32355">
        <w:rPr>
          <w:rFonts w:ascii="Palatino Linotype" w:hAnsi="Palatino Linotype"/>
          <w:b/>
          <w:lang w:eastAsia="es-MX"/>
        </w:rPr>
        <w:t>Sujeto Obligado</w:t>
      </w:r>
      <w:r w:rsidRPr="00D32355">
        <w:rPr>
          <w:rFonts w:ascii="Palatino Linotype" w:hAnsi="Palatino Linotype"/>
          <w:lang w:eastAsia="es-MX"/>
        </w:rPr>
        <w:t>, colma en su totalidad con la</w:t>
      </w:r>
      <w:r w:rsidRPr="00D32355">
        <w:rPr>
          <w:rFonts w:ascii="Palatino Linotype" w:hAnsi="Palatino Linotype"/>
        </w:rPr>
        <w:t xml:space="preserve"> información solicitada por el particular.</w:t>
      </w:r>
    </w:p>
    <w:p w14:paraId="45BC7217" w14:textId="77777777" w:rsidR="003C1119" w:rsidRDefault="003C1119" w:rsidP="00E93584">
      <w:pPr>
        <w:spacing w:line="360" w:lineRule="auto"/>
        <w:jc w:val="both"/>
        <w:rPr>
          <w:rFonts w:ascii="Palatino Linotype" w:hAnsi="Palatino Linotype"/>
        </w:rPr>
      </w:pPr>
    </w:p>
    <w:p w14:paraId="653D5176" w14:textId="718E8573" w:rsidR="00E93584" w:rsidRDefault="00E93584" w:rsidP="00E93584">
      <w:pPr>
        <w:spacing w:line="360" w:lineRule="auto"/>
        <w:jc w:val="both"/>
        <w:rPr>
          <w:rFonts w:ascii="Palatino Linotype" w:hAnsi="Palatino Linotype" w:cs="Arial"/>
        </w:rPr>
      </w:pPr>
      <w:r w:rsidRPr="008C0017">
        <w:rPr>
          <w:rFonts w:ascii="Palatino Linotype" w:hAnsi="Palatino Linotype"/>
        </w:rPr>
        <w:t xml:space="preserve">Así, en mérito de lo expuesto en líneas anteriores, </w:t>
      </w:r>
      <w:r w:rsidRPr="008C0017">
        <w:rPr>
          <w:rFonts w:ascii="Palatino Linotype" w:hAnsi="Palatino Linotype"/>
          <w:noProof/>
          <w:lang w:eastAsia="es-MX"/>
        </w:rPr>
        <w:t xml:space="preserve">resultan </w:t>
      </w:r>
      <w:r w:rsidRPr="008C0017">
        <w:rPr>
          <w:rFonts w:ascii="Palatino Linotype" w:hAnsi="Palatino Linotype"/>
          <w:b/>
          <w:noProof/>
          <w:lang w:eastAsia="es-MX"/>
        </w:rPr>
        <w:t>infundadas</w:t>
      </w:r>
      <w:r w:rsidRPr="008C0017">
        <w:rPr>
          <w:rFonts w:ascii="Palatino Linotype" w:hAnsi="Palatino Linotype"/>
          <w:noProof/>
          <w:lang w:eastAsia="es-MX"/>
        </w:rPr>
        <w:t xml:space="preserve"> las razones o motivos de inconformidad que arguye</w:t>
      </w:r>
      <w:r w:rsidR="00F94726">
        <w:rPr>
          <w:rFonts w:ascii="Palatino Linotype" w:hAnsi="Palatino Linotype"/>
          <w:noProof/>
          <w:lang w:eastAsia="es-MX"/>
        </w:rPr>
        <w:t xml:space="preserve"> la parte </w:t>
      </w:r>
      <w:r w:rsidRPr="008C0017">
        <w:rPr>
          <w:rFonts w:ascii="Palatino Linotype" w:hAnsi="Palatino Linotype"/>
          <w:b/>
          <w:noProof/>
          <w:lang w:eastAsia="es-MX"/>
        </w:rPr>
        <w:t>Recurrente</w:t>
      </w:r>
      <w:r w:rsidRPr="008C0017">
        <w:rPr>
          <w:rFonts w:ascii="Palatino Linotype" w:hAnsi="Palatino Linotype"/>
          <w:noProof/>
          <w:lang w:eastAsia="es-MX"/>
        </w:rPr>
        <w:t xml:space="preserve">, </w:t>
      </w:r>
      <w:r w:rsidRPr="008C0017">
        <w:rPr>
          <w:rFonts w:ascii="Palatino Linotype" w:hAnsi="Palatino Linotype" w:cs="Arial"/>
        </w:rPr>
        <w:t xml:space="preserve">por ello con fundamento en el artículo 186, fracción II, de la Ley de Transparencia y Acceso a la Información Pública del Estado de México y Municipios, se </w:t>
      </w:r>
      <w:r w:rsidRPr="008C0017">
        <w:rPr>
          <w:rFonts w:ascii="Palatino Linotype" w:hAnsi="Palatino Linotype" w:cs="Arial"/>
          <w:b/>
        </w:rPr>
        <w:t>CONFIRMA</w:t>
      </w:r>
      <w:r w:rsidRPr="008C0017">
        <w:rPr>
          <w:rFonts w:ascii="Palatino Linotype" w:hAnsi="Palatino Linotype" w:cs="Arial"/>
        </w:rPr>
        <w:t xml:space="preserve"> la respuesta a la solicitud de información pública</w:t>
      </w:r>
      <w:r w:rsidRPr="008C0017">
        <w:rPr>
          <w:rFonts w:ascii="Palatino Linotype" w:hAnsi="Palatino Linotype" w:cs="Arial"/>
          <w:b/>
        </w:rPr>
        <w:t xml:space="preserve"> </w:t>
      </w:r>
      <w:r w:rsidR="00F94726" w:rsidRPr="00F94726">
        <w:rPr>
          <w:rFonts w:ascii="Palatino Linotype" w:hAnsi="Palatino Linotype" w:cs="Arial"/>
          <w:b/>
        </w:rPr>
        <w:t>00607/SF/IP/2024</w:t>
      </w:r>
      <w:r w:rsidRPr="008C0017">
        <w:rPr>
          <w:rFonts w:ascii="Palatino Linotype" w:hAnsi="Palatino Linotype" w:cs="Arial"/>
        </w:rPr>
        <w:t>,</w:t>
      </w:r>
      <w:r w:rsidRPr="008C0017">
        <w:rPr>
          <w:rFonts w:ascii="Palatino Linotype" w:hAnsi="Palatino Linotype" w:cs="Arial"/>
          <w:b/>
        </w:rPr>
        <w:t xml:space="preserve"> </w:t>
      </w:r>
      <w:r w:rsidRPr="008C0017">
        <w:rPr>
          <w:rFonts w:ascii="Palatino Linotype" w:hAnsi="Palatino Linotype" w:cs="Arial"/>
          <w:bCs/>
        </w:rPr>
        <w:t>que ha sido materia del presente fallo</w:t>
      </w:r>
      <w:r w:rsidRPr="008C0017">
        <w:rPr>
          <w:rFonts w:ascii="Palatino Linotype" w:hAnsi="Palatino Linotype" w:cs="Arial"/>
        </w:rPr>
        <w:t>.</w:t>
      </w:r>
    </w:p>
    <w:p w14:paraId="7C7C818B" w14:textId="77777777" w:rsidR="00F94726" w:rsidRPr="008C0017" w:rsidRDefault="00F94726" w:rsidP="00E93584">
      <w:pPr>
        <w:spacing w:line="360" w:lineRule="auto"/>
        <w:jc w:val="both"/>
        <w:rPr>
          <w:rFonts w:ascii="Palatino Linotype" w:hAnsi="Palatino Linotype" w:cs="Arial"/>
        </w:rPr>
      </w:pPr>
    </w:p>
    <w:p w14:paraId="7C6B0E94" w14:textId="77777777" w:rsidR="00E93584" w:rsidRPr="008C0017" w:rsidRDefault="00E93584" w:rsidP="00E93584">
      <w:pPr>
        <w:pStyle w:val="Sinespaciado"/>
        <w:spacing w:line="360" w:lineRule="auto"/>
        <w:jc w:val="both"/>
        <w:rPr>
          <w:rFonts w:ascii="Palatino Linotype" w:hAnsi="Palatino Linotype"/>
        </w:rPr>
      </w:pPr>
      <w:r w:rsidRPr="008C0017">
        <w:rPr>
          <w:rFonts w:ascii="Palatino Linotype" w:hAnsi="Palatino Linotype"/>
        </w:rPr>
        <w:t>Por lo antes expuesto y fundado es de resolverse y,</w:t>
      </w:r>
    </w:p>
    <w:p w14:paraId="321B477E" w14:textId="77777777" w:rsidR="00E93584" w:rsidRDefault="00E93584" w:rsidP="00E93584">
      <w:pPr>
        <w:pStyle w:val="Sinespaciado"/>
        <w:spacing w:line="360" w:lineRule="auto"/>
        <w:jc w:val="both"/>
        <w:rPr>
          <w:rFonts w:ascii="Palatino Linotype" w:hAnsi="Palatino Linotype"/>
        </w:rPr>
      </w:pPr>
    </w:p>
    <w:p w14:paraId="4171F547" w14:textId="77777777" w:rsidR="00A56924" w:rsidRDefault="00A56924" w:rsidP="00E93584">
      <w:pPr>
        <w:pStyle w:val="Sinespaciado"/>
        <w:spacing w:line="360" w:lineRule="auto"/>
        <w:jc w:val="both"/>
        <w:rPr>
          <w:rFonts w:ascii="Palatino Linotype" w:hAnsi="Palatino Linotype"/>
        </w:rPr>
      </w:pPr>
    </w:p>
    <w:p w14:paraId="3E3702CB" w14:textId="77777777" w:rsidR="00A56924" w:rsidRPr="008C0017" w:rsidRDefault="00A56924" w:rsidP="00E93584">
      <w:pPr>
        <w:pStyle w:val="Sinespaciado"/>
        <w:spacing w:line="360" w:lineRule="auto"/>
        <w:jc w:val="both"/>
        <w:rPr>
          <w:rFonts w:ascii="Palatino Linotype" w:hAnsi="Palatino Linotype"/>
        </w:rPr>
      </w:pPr>
    </w:p>
    <w:p w14:paraId="5B926CD6" w14:textId="77777777" w:rsidR="00E93584" w:rsidRPr="008C0017" w:rsidRDefault="00E93584" w:rsidP="00E93584">
      <w:pPr>
        <w:spacing w:line="360" w:lineRule="auto"/>
        <w:jc w:val="center"/>
        <w:rPr>
          <w:rFonts w:ascii="Palatino Linotype" w:hAnsi="Palatino Linotype"/>
          <w:b/>
          <w:sz w:val="28"/>
          <w:lang w:val="pt-BR"/>
        </w:rPr>
      </w:pPr>
      <w:r w:rsidRPr="008C0017">
        <w:rPr>
          <w:rFonts w:ascii="Palatino Linotype" w:hAnsi="Palatino Linotype"/>
          <w:b/>
          <w:sz w:val="28"/>
          <w:lang w:val="pt-BR"/>
        </w:rPr>
        <w:lastRenderedPageBreak/>
        <w:t>S E   R E S U E L V E</w:t>
      </w:r>
    </w:p>
    <w:p w14:paraId="1B663333" w14:textId="77777777" w:rsidR="00E93584" w:rsidRPr="008C0017" w:rsidRDefault="00E93584" w:rsidP="00E93584">
      <w:pPr>
        <w:spacing w:line="360" w:lineRule="auto"/>
        <w:jc w:val="center"/>
        <w:rPr>
          <w:rFonts w:ascii="Palatino Linotype" w:hAnsi="Palatino Linotype"/>
          <w:b/>
          <w:lang w:val="pt-BR"/>
        </w:rPr>
      </w:pPr>
    </w:p>
    <w:p w14:paraId="3AC6DCC2" w14:textId="00ED2819" w:rsidR="00E93584" w:rsidRPr="008C0017" w:rsidRDefault="00E93584" w:rsidP="00E9358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PRIMERO.</w:t>
      </w:r>
      <w:r w:rsidRPr="008C0017">
        <w:rPr>
          <w:rFonts w:ascii="Palatino Linotype" w:hAnsi="Palatino Linotype"/>
          <w:b/>
          <w:sz w:val="24"/>
          <w:szCs w:val="24"/>
        </w:rPr>
        <w:t xml:space="preserve"> </w:t>
      </w:r>
      <w:r w:rsidRPr="008C0017">
        <w:rPr>
          <w:rFonts w:ascii="Palatino Linotype" w:hAnsi="Palatino Linotype"/>
          <w:sz w:val="24"/>
          <w:szCs w:val="24"/>
        </w:rPr>
        <w:t xml:space="preserve">Se </w:t>
      </w:r>
      <w:r w:rsidRPr="008C0017">
        <w:rPr>
          <w:rFonts w:ascii="Palatino Linotype" w:hAnsi="Palatino Linotype"/>
          <w:b/>
          <w:sz w:val="24"/>
          <w:szCs w:val="24"/>
        </w:rPr>
        <w:t>CONFIRMA</w:t>
      </w:r>
      <w:r w:rsidRPr="008C0017">
        <w:rPr>
          <w:rFonts w:ascii="Palatino Linotype" w:hAnsi="Palatino Linotype"/>
          <w:sz w:val="24"/>
          <w:szCs w:val="24"/>
        </w:rPr>
        <w:t xml:space="preserve"> la respuesta del </w:t>
      </w:r>
      <w:r w:rsidRPr="008C0017">
        <w:rPr>
          <w:rFonts w:ascii="Palatino Linotype" w:hAnsi="Palatino Linotype"/>
          <w:b/>
          <w:sz w:val="24"/>
          <w:szCs w:val="24"/>
        </w:rPr>
        <w:t xml:space="preserve">Sujeto Obligado </w:t>
      </w:r>
      <w:r w:rsidRPr="008C0017">
        <w:rPr>
          <w:rFonts w:ascii="Palatino Linotype" w:hAnsi="Palatino Linotype"/>
          <w:bCs/>
          <w:sz w:val="24"/>
          <w:szCs w:val="24"/>
        </w:rPr>
        <w:t xml:space="preserve">a la solicitud de información </w:t>
      </w:r>
      <w:r w:rsidR="00F94726" w:rsidRPr="00F94726">
        <w:rPr>
          <w:rFonts w:ascii="Palatino Linotype" w:hAnsi="Palatino Linotype" w:cs="Arial"/>
          <w:b/>
          <w:sz w:val="24"/>
          <w:szCs w:val="24"/>
        </w:rPr>
        <w:t>00607/SF/IP/2024</w:t>
      </w:r>
      <w:r w:rsidRPr="008C0017">
        <w:rPr>
          <w:rFonts w:ascii="Palatino Linotype" w:hAnsi="Palatino Linotype"/>
          <w:sz w:val="24"/>
          <w:szCs w:val="24"/>
        </w:rPr>
        <w:t xml:space="preserve">, por resultar infundadas las razones o motivos de inconformidad hechos valer por </w:t>
      </w:r>
      <w:r w:rsidR="00F94726">
        <w:rPr>
          <w:rFonts w:ascii="Palatino Linotype" w:hAnsi="Palatino Linotype"/>
          <w:sz w:val="24"/>
          <w:szCs w:val="24"/>
        </w:rPr>
        <w:t>la parte</w:t>
      </w:r>
      <w:r w:rsidRPr="008C0017">
        <w:rPr>
          <w:rFonts w:ascii="Palatino Linotype" w:hAnsi="Palatino Linotype"/>
          <w:sz w:val="24"/>
          <w:szCs w:val="24"/>
        </w:rPr>
        <w:t xml:space="preserve"> </w:t>
      </w:r>
      <w:r w:rsidRPr="008C0017">
        <w:rPr>
          <w:rFonts w:ascii="Palatino Linotype" w:hAnsi="Palatino Linotype"/>
          <w:b/>
          <w:sz w:val="24"/>
          <w:szCs w:val="24"/>
        </w:rPr>
        <w:t>Recurrente</w:t>
      </w:r>
      <w:r w:rsidRPr="008C0017">
        <w:rPr>
          <w:rFonts w:ascii="Palatino Linotype" w:hAnsi="Palatino Linotype"/>
          <w:sz w:val="24"/>
          <w:szCs w:val="24"/>
        </w:rPr>
        <w:t xml:space="preserve">, en términos del Considerando </w:t>
      </w:r>
      <w:r w:rsidR="00F94726">
        <w:rPr>
          <w:rFonts w:ascii="Palatino Linotype" w:hAnsi="Palatino Linotype"/>
          <w:b/>
          <w:sz w:val="24"/>
          <w:szCs w:val="24"/>
        </w:rPr>
        <w:t>CUAR</w:t>
      </w:r>
      <w:r w:rsidRPr="008C0017">
        <w:rPr>
          <w:rFonts w:ascii="Palatino Linotype" w:hAnsi="Palatino Linotype"/>
          <w:b/>
          <w:sz w:val="24"/>
          <w:szCs w:val="24"/>
        </w:rPr>
        <w:t xml:space="preserve">TO </w:t>
      </w:r>
      <w:r w:rsidRPr="008C0017">
        <w:rPr>
          <w:rFonts w:ascii="Palatino Linotype" w:hAnsi="Palatino Linotype"/>
          <w:sz w:val="24"/>
          <w:szCs w:val="24"/>
        </w:rPr>
        <w:t>de esta resolución.</w:t>
      </w:r>
    </w:p>
    <w:p w14:paraId="7A0FBEE9" w14:textId="77777777" w:rsidR="00E93584" w:rsidRPr="008C0017" w:rsidRDefault="00E93584" w:rsidP="00E93584">
      <w:pPr>
        <w:pStyle w:val="Textoindependiente"/>
        <w:spacing w:after="0" w:line="360" w:lineRule="auto"/>
        <w:jc w:val="both"/>
        <w:rPr>
          <w:rFonts w:ascii="Palatino Linotype" w:hAnsi="Palatino Linotype"/>
          <w:sz w:val="24"/>
          <w:szCs w:val="24"/>
        </w:rPr>
      </w:pPr>
    </w:p>
    <w:p w14:paraId="491BF8F0" w14:textId="77777777" w:rsidR="00E93584" w:rsidRPr="008C0017" w:rsidRDefault="00E93584" w:rsidP="00E9358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SEGUNDO.</w:t>
      </w:r>
      <w:r w:rsidRPr="008C0017">
        <w:rPr>
          <w:rFonts w:ascii="Palatino Linotype" w:hAnsi="Palatino Linotype"/>
          <w:sz w:val="28"/>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 xml:space="preserve">, la presente resolución al Titular de la Unidad de Transparencia del </w:t>
      </w:r>
      <w:r w:rsidRPr="008C0017">
        <w:rPr>
          <w:rFonts w:ascii="Palatino Linotype" w:hAnsi="Palatino Linotype"/>
          <w:b/>
          <w:sz w:val="24"/>
          <w:szCs w:val="24"/>
        </w:rPr>
        <w:t>Sujeto Obligado</w:t>
      </w:r>
      <w:r w:rsidRPr="008C0017">
        <w:rPr>
          <w:rFonts w:ascii="Palatino Linotype" w:hAnsi="Palatino Linotype"/>
          <w:sz w:val="24"/>
          <w:szCs w:val="24"/>
        </w:rPr>
        <w:t>, para su conocimiento.</w:t>
      </w:r>
    </w:p>
    <w:p w14:paraId="5129F89C" w14:textId="77777777" w:rsidR="00E93584" w:rsidRPr="008C0017" w:rsidRDefault="00E93584" w:rsidP="00E93584">
      <w:pPr>
        <w:pStyle w:val="Textoindependiente"/>
        <w:spacing w:after="0" w:line="360" w:lineRule="auto"/>
        <w:jc w:val="both"/>
        <w:rPr>
          <w:rFonts w:ascii="Palatino Linotype" w:hAnsi="Palatino Linotype"/>
          <w:sz w:val="24"/>
          <w:szCs w:val="24"/>
        </w:rPr>
      </w:pPr>
    </w:p>
    <w:p w14:paraId="26F33908" w14:textId="517147EC" w:rsidR="00BE68FA" w:rsidRDefault="00E93584" w:rsidP="00F814A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TERCERO.</w:t>
      </w:r>
      <w:r w:rsidRPr="008C0017">
        <w:rPr>
          <w:rFonts w:ascii="Palatino Linotype" w:hAnsi="Palatino Linotype"/>
          <w:sz w:val="24"/>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w:t>
      </w:r>
      <w:r w:rsidRPr="008C0017">
        <w:rPr>
          <w:rFonts w:ascii="Palatino Linotype" w:hAnsi="Palatino Linotype"/>
          <w:b/>
          <w:sz w:val="24"/>
          <w:szCs w:val="24"/>
        </w:rPr>
        <w:t xml:space="preserve"> </w:t>
      </w:r>
      <w:r w:rsidR="00F94726">
        <w:rPr>
          <w:rFonts w:ascii="Palatino Linotype" w:hAnsi="Palatino Linotype"/>
          <w:sz w:val="24"/>
          <w:szCs w:val="24"/>
        </w:rPr>
        <w:t>a la parte</w:t>
      </w:r>
      <w:r w:rsidRPr="008C0017">
        <w:rPr>
          <w:rFonts w:ascii="Palatino Linotype" w:hAnsi="Palatino Linotype"/>
          <w:sz w:val="24"/>
          <w:szCs w:val="24"/>
        </w:rPr>
        <w:t xml:space="preserve"> </w:t>
      </w:r>
      <w:r w:rsidRPr="008C0017">
        <w:rPr>
          <w:rFonts w:ascii="Palatino Linotype" w:hAnsi="Palatino Linotype"/>
          <w:b/>
          <w:sz w:val="24"/>
          <w:szCs w:val="24"/>
        </w:rPr>
        <w:t xml:space="preserve">Recurrente </w:t>
      </w:r>
      <w:r w:rsidRPr="008C0017">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EAF0685" w14:textId="423003BE" w:rsidR="00F94726" w:rsidRDefault="007D4FD0" w:rsidP="00F814A4">
      <w:pPr>
        <w:pStyle w:val="Textoindependiente"/>
        <w:spacing w:after="0" w:line="360" w:lineRule="auto"/>
        <w:jc w:val="both"/>
        <w:rPr>
          <w:rFonts w:ascii="Palatino Linotype" w:hAnsi="Palatino Linotype"/>
          <w:sz w:val="24"/>
          <w:szCs w:val="24"/>
        </w:rPr>
      </w:pPr>
      <w:r>
        <w:rPr>
          <w:rFonts w:ascii="Palatino Linotype" w:hAnsi="Palatino Linotype"/>
          <w:noProof/>
          <w:sz w:val="24"/>
          <w:szCs w:val="24"/>
          <w:lang w:eastAsia="es-MX"/>
        </w:rPr>
        <mc:AlternateContent>
          <mc:Choice Requires="wps">
            <w:drawing>
              <wp:anchor distT="0" distB="0" distL="114300" distR="114300" simplePos="0" relativeHeight="251659264" behindDoc="0" locked="0" layoutInCell="1" allowOverlap="1" wp14:anchorId="470C625F" wp14:editId="0ADC36F7">
                <wp:simplePos x="0" y="0"/>
                <wp:positionH relativeFrom="column">
                  <wp:posOffset>11685</wp:posOffset>
                </wp:positionH>
                <wp:positionV relativeFrom="paragraph">
                  <wp:posOffset>49084</wp:posOffset>
                </wp:positionV>
                <wp:extent cx="5779827" cy="2313295"/>
                <wp:effectExtent l="0" t="0" r="30480" b="30480"/>
                <wp:wrapNone/>
                <wp:docPr id="3" name="Conector recto 3"/>
                <wp:cNvGraphicFramePr/>
                <a:graphic xmlns:a="http://schemas.openxmlformats.org/drawingml/2006/main">
                  <a:graphicData uri="http://schemas.microsoft.com/office/word/2010/wordprocessingShape">
                    <wps:wsp>
                      <wps:cNvCnPr/>
                      <wps:spPr>
                        <a:xfrm>
                          <a:off x="0" y="0"/>
                          <a:ext cx="5779827" cy="2313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A667A"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3.85pt" to="45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" strokecolor="black [3200]" strokeweight=".5pt">
                <v:stroke joinstyle="miter"/>
              </v:line>
            </w:pict>
          </mc:Fallback>
        </mc:AlternateContent>
      </w:r>
    </w:p>
    <w:p w14:paraId="76F4A624" w14:textId="77777777" w:rsidR="007D4FD0" w:rsidRDefault="007D4FD0" w:rsidP="00F814A4">
      <w:pPr>
        <w:pStyle w:val="Textoindependiente"/>
        <w:spacing w:after="0" w:line="360" w:lineRule="auto"/>
        <w:jc w:val="both"/>
        <w:rPr>
          <w:rFonts w:ascii="Palatino Linotype" w:hAnsi="Palatino Linotype"/>
          <w:sz w:val="24"/>
          <w:szCs w:val="24"/>
        </w:rPr>
      </w:pPr>
    </w:p>
    <w:p w14:paraId="2296A75E" w14:textId="77777777" w:rsidR="007D4FD0" w:rsidRDefault="007D4FD0" w:rsidP="00F814A4">
      <w:pPr>
        <w:pStyle w:val="Textoindependiente"/>
        <w:spacing w:after="0" w:line="360" w:lineRule="auto"/>
        <w:jc w:val="both"/>
        <w:rPr>
          <w:rFonts w:ascii="Palatino Linotype" w:hAnsi="Palatino Linotype"/>
          <w:sz w:val="24"/>
          <w:szCs w:val="24"/>
        </w:rPr>
      </w:pPr>
    </w:p>
    <w:p w14:paraId="089F9765" w14:textId="77777777" w:rsidR="007D4FD0" w:rsidRDefault="007D4FD0" w:rsidP="00F814A4">
      <w:pPr>
        <w:pStyle w:val="Textoindependiente"/>
        <w:spacing w:after="0" w:line="360" w:lineRule="auto"/>
        <w:jc w:val="both"/>
        <w:rPr>
          <w:rFonts w:ascii="Palatino Linotype" w:hAnsi="Palatino Linotype"/>
          <w:sz w:val="24"/>
          <w:szCs w:val="24"/>
        </w:rPr>
      </w:pPr>
    </w:p>
    <w:p w14:paraId="6D7FB3CA" w14:textId="77777777" w:rsidR="007D4FD0" w:rsidRDefault="007D4FD0" w:rsidP="00F814A4">
      <w:pPr>
        <w:pStyle w:val="Textoindependiente"/>
        <w:spacing w:after="0" w:line="360" w:lineRule="auto"/>
        <w:jc w:val="both"/>
        <w:rPr>
          <w:rFonts w:ascii="Palatino Linotype" w:hAnsi="Palatino Linotype"/>
          <w:sz w:val="24"/>
          <w:szCs w:val="24"/>
        </w:rPr>
      </w:pPr>
    </w:p>
    <w:p w14:paraId="57212BC4" w14:textId="77777777" w:rsidR="007D4FD0" w:rsidRDefault="007D4FD0" w:rsidP="00F814A4">
      <w:pPr>
        <w:pStyle w:val="Textoindependiente"/>
        <w:spacing w:after="0" w:line="360" w:lineRule="auto"/>
        <w:jc w:val="both"/>
        <w:rPr>
          <w:rFonts w:ascii="Palatino Linotype" w:hAnsi="Palatino Linotype"/>
          <w:sz w:val="24"/>
          <w:szCs w:val="24"/>
        </w:rPr>
      </w:pPr>
    </w:p>
    <w:p w14:paraId="2E98E0E3" w14:textId="77777777" w:rsidR="007D4FD0" w:rsidRDefault="007D4FD0" w:rsidP="00F814A4">
      <w:pPr>
        <w:pStyle w:val="Textoindependiente"/>
        <w:spacing w:after="0" w:line="360" w:lineRule="auto"/>
        <w:jc w:val="both"/>
        <w:rPr>
          <w:rFonts w:ascii="Palatino Linotype" w:hAnsi="Palatino Linotype"/>
          <w:sz w:val="24"/>
          <w:szCs w:val="24"/>
        </w:rPr>
      </w:pPr>
    </w:p>
    <w:p w14:paraId="39F82068" w14:textId="77777777" w:rsidR="007D4FD0" w:rsidRPr="00F814A4" w:rsidRDefault="007D4FD0" w:rsidP="00F814A4">
      <w:pPr>
        <w:pStyle w:val="Textoindependiente"/>
        <w:spacing w:after="0" w:line="360" w:lineRule="auto"/>
        <w:jc w:val="both"/>
        <w:rPr>
          <w:rFonts w:ascii="Palatino Linotype" w:hAnsi="Palatino Linotype"/>
          <w:sz w:val="24"/>
          <w:szCs w:val="24"/>
        </w:rPr>
      </w:pPr>
    </w:p>
    <w:p w14:paraId="2C59DFB6" w14:textId="3D3557C1"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lastRenderedPageBreak/>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74FE7">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LUIS GUSTAVO PARRA NORIEGA</w:t>
      </w:r>
      <w:r w:rsidR="00F94726">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 xml:space="preserve">Y GUADALUPE RAMÍREZ PEÑA; EN LA </w:t>
      </w:r>
      <w:r w:rsidR="00914A2D">
        <w:rPr>
          <w:rFonts w:ascii="Palatino Linotype" w:hAnsi="Palatino Linotype" w:cs="Arial"/>
        </w:rPr>
        <w:t>TRIGÉSIMA OCTAVA</w:t>
      </w:r>
      <w:r w:rsidR="00F94726">
        <w:rPr>
          <w:rFonts w:ascii="Palatino Linotype" w:hAnsi="Palatino Linotype" w:cs="Arial"/>
        </w:rPr>
        <w:t xml:space="preserve"> </w:t>
      </w:r>
      <w:r w:rsidR="00663AF3" w:rsidRPr="00284821">
        <w:rPr>
          <w:rFonts w:ascii="Palatino Linotype" w:hAnsi="Palatino Linotype" w:cs="Arial"/>
        </w:rPr>
        <w:t xml:space="preserve">SESIÓN ORDINARIA CELEBRADA EL </w:t>
      </w:r>
      <w:r w:rsidR="00F94726">
        <w:rPr>
          <w:rFonts w:ascii="Palatino Linotype" w:hAnsi="Palatino Linotype" w:cs="Arial"/>
        </w:rPr>
        <w:t>SEIS DE NOVIEMBRE</w:t>
      </w:r>
      <w:r w:rsidRPr="00374FE7">
        <w:rPr>
          <w:rFonts w:ascii="Palatino Linotype" w:hAnsi="Palatino Linotype" w:cs="Arial"/>
          <w:color w:val="000000"/>
          <w:lang w:val="es-MX" w:eastAsia="es-MX"/>
        </w:rPr>
        <w:t xml:space="preserve"> DE</w:t>
      </w:r>
      <w:r w:rsidR="00126CCD" w:rsidRPr="00374FE7">
        <w:rPr>
          <w:rFonts w:ascii="Palatino Linotype" w:eastAsiaTheme="minorHAnsi" w:hAnsi="Palatino Linotype" w:cs="Arial"/>
          <w:lang w:val="es-MX" w:eastAsia="en-US"/>
        </w:rPr>
        <w:t xml:space="preserve"> DOS MIL VEINTI</w:t>
      </w:r>
      <w:r w:rsidR="00FE49AC">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ANTE EL SECRETARIO TÉCNICO</w:t>
      </w:r>
      <w:r w:rsidR="00BE6A84">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3277BA" w:rsidRPr="00374FE7">
        <w:rPr>
          <w:rFonts w:ascii="Palatino Linotype" w:eastAsiaTheme="minorHAnsi" w:hAnsi="Palatino Linotype" w:cs="Arial"/>
          <w:lang w:val="es-MX" w:eastAsia="en-US"/>
        </w:rPr>
        <w:t>--------------------------------</w:t>
      </w:r>
      <w:r w:rsidR="003277BA">
        <w:rPr>
          <w:rFonts w:ascii="Palatino Linotype" w:eastAsiaTheme="minorHAnsi" w:hAnsi="Palatino Linotype" w:cs="Arial"/>
          <w:lang w:val="es-MX" w:eastAsia="en-US"/>
        </w:rPr>
        <w:t>---------------------------------------------------------------------------------------------------------------------------------------------------------------------------------------------------------------------------------------------------------------------------------------------------</w:t>
      </w:r>
      <w:r w:rsidR="00F814A4">
        <w:rPr>
          <w:rFonts w:ascii="Palatino Linotype" w:eastAsiaTheme="minorHAnsi" w:hAnsi="Palatino Linotype" w:cs="Arial"/>
          <w:lang w:val="es-MX" w:eastAsia="en-US"/>
        </w:rPr>
        <w:t>-------------------------------------------------------------------------------------------------------------------------------------</w:t>
      </w:r>
      <w:r w:rsidR="00F814A4" w:rsidRPr="00374FE7">
        <w:rPr>
          <w:rFonts w:ascii="Palatino Linotype" w:eastAsiaTheme="minorHAnsi" w:hAnsi="Palatino Linotype" w:cs="Arial"/>
          <w:lang w:val="es-MX" w:eastAsia="en-US"/>
        </w:rPr>
        <w:t>--------------------------------</w:t>
      </w:r>
      <w:r w:rsidR="00F814A4">
        <w:rPr>
          <w:rFonts w:ascii="Palatino Linotype" w:eastAsiaTheme="minorHAnsi" w:hAnsi="Palatino Linotype" w:cs="Arial"/>
          <w:lang w:val="es-MX" w:eastAsia="en-US"/>
        </w:rPr>
        <w:t>----------------------------------------------------------------------------------------------------------------------------------------------------------------------------------------------------------------------------------------------------------------------------------------------------------------------</w:t>
      </w:r>
      <w:r w:rsidR="00F814A4" w:rsidRPr="00374FE7">
        <w:rPr>
          <w:rFonts w:ascii="Palatino Linotype" w:eastAsiaTheme="minorHAnsi" w:hAnsi="Palatino Linotype" w:cs="Arial"/>
          <w:lang w:val="es-MX" w:eastAsia="en-US"/>
        </w:rPr>
        <w:t>--------------------------------</w:t>
      </w:r>
      <w:r w:rsidR="00F814A4">
        <w:rPr>
          <w:rFonts w:ascii="Palatino Linotype" w:eastAsiaTheme="minorHAnsi" w:hAnsi="Palatino Linotype" w:cs="Arial"/>
          <w:lang w:val="es-MX" w:eastAsia="en-US"/>
        </w:rPr>
        <w:t>--------------------------------------------------------------------------------------------------------------------------------------------------------------------------------------------------------------------------------------------------------------------------------------------</w:t>
      </w:r>
      <w:r w:rsidR="00A56924">
        <w:rPr>
          <w:rFonts w:ascii="Palatino Linotype" w:eastAsiaTheme="minorHAnsi" w:hAnsi="Palatino Linotype" w:cs="Arial"/>
          <w:lang w:val="es-MX" w:eastAsia="en-US"/>
        </w:rPr>
        <w:t>-------------------</w:t>
      </w:r>
      <w:r w:rsidR="00A56924" w:rsidRPr="00374FE7">
        <w:rPr>
          <w:rFonts w:ascii="Palatino Linotype" w:eastAsiaTheme="minorHAnsi" w:hAnsi="Palatino Linotype" w:cs="Arial"/>
          <w:lang w:val="es-MX" w:eastAsia="en-US"/>
        </w:rPr>
        <w:t>--------------------------------</w:t>
      </w:r>
      <w:r w:rsidR="00A56924">
        <w:rPr>
          <w:rFonts w:ascii="Palatino Linotype" w:eastAsiaTheme="minorHAnsi" w:hAnsi="Palatino Linotype" w:cs="Arial"/>
          <w:lang w:val="es-MX" w:eastAsia="en-US"/>
        </w:rPr>
        <w:t>----------------------------------------------------------------------------------------------------------------------------------------------------------------------------------------------------------------------------------------------------------------------------------------------------------------------</w:t>
      </w:r>
      <w:r w:rsidR="00A56924" w:rsidRPr="00374FE7">
        <w:rPr>
          <w:rFonts w:ascii="Palatino Linotype" w:eastAsiaTheme="minorHAnsi" w:hAnsi="Palatino Linotype" w:cs="Arial"/>
          <w:lang w:val="es-MX" w:eastAsia="en-US"/>
        </w:rPr>
        <w:t>--------------------------------</w:t>
      </w:r>
      <w:r w:rsidR="00A56924">
        <w:rPr>
          <w:rFonts w:ascii="Palatino Linotype" w:eastAsiaTheme="minorHAnsi" w:hAnsi="Palatino Linotype" w:cs="Arial"/>
          <w:lang w:val="es-MX" w:eastAsia="en-US"/>
        </w:rPr>
        <w:t>----------------------------------------------------------------------------------------------------------------------------------------------------------------------------------------------------------------------------------------------------------------------------------------------------------------------</w:t>
      </w:r>
      <w:r w:rsidR="00A56924" w:rsidRPr="00374FE7">
        <w:rPr>
          <w:rFonts w:ascii="Palatino Linotype" w:eastAsiaTheme="minorHAnsi" w:hAnsi="Palatino Linotype" w:cs="Arial"/>
          <w:lang w:val="es-MX" w:eastAsia="en-US"/>
        </w:rPr>
        <w:t>--------------------------------</w:t>
      </w:r>
      <w:r w:rsidR="00A56924">
        <w:rPr>
          <w:rFonts w:ascii="Palatino Linotype" w:eastAsiaTheme="minorHAnsi" w:hAnsi="Palatino Linotype" w:cs="Arial"/>
          <w:lang w:val="es-MX" w:eastAsia="en-US"/>
        </w:rPr>
        <w:t>-------------------------------------------------</w:t>
      </w:r>
      <w:r w:rsidR="00BE68FA">
        <w:rPr>
          <w:rFonts w:ascii="Palatino Linotype" w:eastAsiaTheme="minorHAnsi" w:hAnsi="Palatino Linotype" w:cs="Arial"/>
          <w:lang w:val="es-MX" w:eastAsia="en-US"/>
        </w:rPr>
        <w:t xml:space="preserve"> </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w:t>
      </w:r>
      <w:proofErr w:type="spellStart"/>
      <w:r w:rsidRPr="00374FE7">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0F2BC641" w:rsidR="0029071C" w:rsidRPr="003E56C9" w:rsidRDefault="0029071C" w:rsidP="003E56C9"/>
    <w:sectPr w:rsidR="0029071C" w:rsidRPr="003E56C9" w:rsidSect="0043515A">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F0F95" w14:textId="77777777" w:rsidR="002F333D" w:rsidRDefault="002F333D" w:rsidP="000B5E25">
      <w:r>
        <w:separator/>
      </w:r>
    </w:p>
  </w:endnote>
  <w:endnote w:type="continuationSeparator" w:id="0">
    <w:p w14:paraId="6E35EB23" w14:textId="77777777" w:rsidR="002F333D" w:rsidRDefault="002F333D"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F94726" w:rsidRPr="000D3AD4" w:rsidRDefault="00F9472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E6756">
      <w:rPr>
        <w:rFonts w:ascii="Palatino Linotype" w:hAnsi="Palatino Linotype" w:cs="Arial"/>
        <w:bCs/>
        <w:noProof/>
        <w:sz w:val="20"/>
        <w:szCs w:val="20"/>
      </w:rPr>
      <w:t>19</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E6756">
      <w:rPr>
        <w:rFonts w:ascii="Palatino Linotype" w:hAnsi="Palatino Linotype" w:cs="Arial"/>
        <w:bCs/>
        <w:noProof/>
        <w:sz w:val="20"/>
        <w:szCs w:val="20"/>
      </w:rPr>
      <w:t>19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F94726" w:rsidRPr="000D3AD4" w:rsidRDefault="00F9472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E675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E6756">
      <w:rPr>
        <w:rFonts w:ascii="Palatino Linotype" w:hAnsi="Palatino Linotype" w:cs="Arial"/>
        <w:bCs/>
        <w:noProof/>
        <w:sz w:val="20"/>
        <w:szCs w:val="20"/>
      </w:rPr>
      <w:t>19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88FB8" w14:textId="77777777" w:rsidR="002F333D" w:rsidRDefault="002F333D" w:rsidP="000B5E25">
      <w:r>
        <w:separator/>
      </w:r>
    </w:p>
  </w:footnote>
  <w:footnote w:type="continuationSeparator" w:id="0">
    <w:p w14:paraId="2A770FCD" w14:textId="77777777" w:rsidR="002F333D" w:rsidRDefault="002F333D" w:rsidP="000B5E25">
      <w:r>
        <w:continuationSeparator/>
      </w:r>
    </w:p>
  </w:footnote>
  <w:footnote w:id="1">
    <w:p w14:paraId="4AA2E1CD" w14:textId="77777777" w:rsidR="00F94726" w:rsidRPr="00F07740" w:rsidRDefault="00F94726"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F94726" w:rsidRPr="00946E1F" w:rsidRDefault="00F94726"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33016A2" w14:textId="77777777" w:rsidR="003C1119" w:rsidRPr="00DA282E" w:rsidRDefault="003C1119" w:rsidP="003C1119">
      <w:pPr>
        <w:jc w:val="both"/>
        <w:rPr>
          <w:rFonts w:ascii="Palatino Linotype" w:hAnsi="Palatino Linotype"/>
          <w:i/>
          <w:sz w:val="16"/>
          <w:szCs w:val="16"/>
          <w:u w:val="single"/>
        </w:rPr>
      </w:pPr>
      <w:r>
        <w:rPr>
          <w:rStyle w:val="Refdenotaalpie"/>
        </w:rPr>
        <w:footnoteRef/>
      </w:r>
      <w:r>
        <w:t xml:space="preserve"> </w:t>
      </w:r>
      <w:r w:rsidRPr="00F40B06">
        <w:rPr>
          <w:rFonts w:ascii="Palatino Linotype" w:hAnsi="Palatino Linotype"/>
          <w:b/>
          <w:i/>
          <w:sz w:val="16"/>
          <w:szCs w:val="16"/>
        </w:rPr>
        <w:t>Artículo 167.</w:t>
      </w:r>
      <w:r w:rsidRPr="00F40B06">
        <w:rPr>
          <w:rFonts w:ascii="Palatino Linotype" w:hAnsi="Palatino Linotype"/>
          <w:i/>
          <w:sz w:val="16"/>
          <w:szCs w:val="16"/>
        </w:rPr>
        <w:t xml:space="preserve"> </w:t>
      </w:r>
      <w:r w:rsidRPr="00DA282E">
        <w:rPr>
          <w:rFonts w:ascii="Palatino Linotype" w:hAnsi="Palatino Linotype"/>
          <w:i/>
          <w:sz w:val="16"/>
          <w:szCs w:val="16"/>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26E12D4E" w14:textId="77777777" w:rsidR="003C1119" w:rsidRPr="00F40B06" w:rsidRDefault="003C1119" w:rsidP="003C1119">
      <w:pPr>
        <w:jc w:val="both"/>
        <w:rPr>
          <w:rFonts w:ascii="Palatino Linotype" w:hAnsi="Palatino Linotype"/>
          <w:i/>
          <w:sz w:val="16"/>
          <w:szCs w:val="16"/>
        </w:rPr>
      </w:pPr>
      <w:r w:rsidRPr="00F40B06">
        <w:rPr>
          <w:rFonts w:ascii="Palatino Linotype" w:hAnsi="Palatino Linotype"/>
          <w:i/>
          <w:sz w:val="16"/>
          <w:szCs w:val="16"/>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2793C4C2" w14:textId="77777777" w:rsidR="003C1119" w:rsidRPr="00F40B06" w:rsidRDefault="003C1119" w:rsidP="003C1119">
      <w:pPr>
        <w:jc w:val="both"/>
        <w:rPr>
          <w:rFonts w:ascii="Palatino Linotype" w:hAnsi="Palatino Linotype" w:cs="Arial"/>
          <w:i/>
          <w:sz w:val="16"/>
          <w:szCs w:val="16"/>
        </w:rPr>
      </w:pPr>
      <w:r w:rsidRPr="00F40B06">
        <w:rPr>
          <w:rFonts w:ascii="Palatino Linotype" w:hAnsi="Palatino Linotype"/>
          <w:i/>
          <w:sz w:val="16"/>
          <w:szCs w:val="16"/>
        </w:rPr>
        <w:t>Si transcurrido el plazo señalado en el primer párrafo de este artículo, el sujeto obligado no declina la competencia en los términos establecidos, podrá canalizar la solicitud ante el sujeto obligado competente</w:t>
      </w:r>
      <w:r>
        <w:rPr>
          <w:rFonts w:ascii="Palatino Linotype" w:hAnsi="Palatino Linotype"/>
          <w:i/>
          <w:sz w:val="16"/>
          <w:szCs w:val="16"/>
        </w:rPr>
        <w:t>.</w:t>
      </w:r>
    </w:p>
  </w:footnote>
  <w:footnote w:id="3">
    <w:p w14:paraId="6AEFFB86" w14:textId="77777777" w:rsidR="003C1119" w:rsidRPr="0078706E" w:rsidRDefault="003C1119" w:rsidP="003C1119">
      <w:pPr>
        <w:pStyle w:val="Textonotapie"/>
        <w:ind w:left="142" w:right="-567"/>
        <w:jc w:val="both"/>
        <w:rPr>
          <w:rFonts w:ascii="Palatino Linotype" w:hAnsi="Palatino Linotype"/>
          <w:sz w:val="18"/>
          <w:szCs w:val="18"/>
        </w:rPr>
      </w:pPr>
      <w:r>
        <w:rPr>
          <w:rStyle w:val="Refdenotaalpie"/>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F94726" w:rsidRDefault="001E6756">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94726" w:rsidRPr="008F2CCC" w14:paraId="7D0B18AB" w14:textId="77777777" w:rsidTr="00BA27FC">
      <w:tc>
        <w:tcPr>
          <w:tcW w:w="2551" w:type="dxa"/>
          <w:shd w:val="clear" w:color="auto" w:fill="auto"/>
          <w:vAlign w:val="center"/>
        </w:tcPr>
        <w:p w14:paraId="0E184FBC" w14:textId="77777777" w:rsidR="00F94726" w:rsidRPr="008F5DAE" w:rsidRDefault="00F9472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58B73418" w:rsidR="00F94726" w:rsidRPr="0029071C" w:rsidRDefault="00F94726"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05945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F94726" w:rsidRPr="008F2CCC" w14:paraId="58149F82" w14:textId="77777777" w:rsidTr="00BA27FC">
      <w:trPr>
        <w:trHeight w:val="228"/>
      </w:trPr>
      <w:tc>
        <w:tcPr>
          <w:tcW w:w="2551" w:type="dxa"/>
          <w:shd w:val="clear" w:color="auto" w:fill="auto"/>
          <w:vAlign w:val="center"/>
        </w:tcPr>
        <w:p w14:paraId="2DBE5EC5" w14:textId="77777777" w:rsidR="00F94726" w:rsidRPr="008F5DAE" w:rsidRDefault="00F9472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2A7CC47B" w:rsidR="00F94726" w:rsidRPr="0029071C" w:rsidRDefault="00F94726" w:rsidP="0004476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F94726" w:rsidRPr="008F2CCC" w14:paraId="73D5FF2A" w14:textId="77777777" w:rsidTr="00BA27FC">
      <w:tc>
        <w:tcPr>
          <w:tcW w:w="2551" w:type="dxa"/>
          <w:shd w:val="clear" w:color="auto" w:fill="auto"/>
          <w:vAlign w:val="center"/>
        </w:tcPr>
        <w:p w14:paraId="2A38288D" w14:textId="77777777" w:rsidR="00F94726" w:rsidRPr="008F5DAE" w:rsidRDefault="00F9472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F94726" w:rsidRPr="0029071C" w:rsidRDefault="00F94726"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F94726" w:rsidRPr="001779E0" w:rsidRDefault="001E675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1.3pt;margin-top:-128.3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94726" w:rsidRPr="008F2CCC" w14:paraId="53180D23" w14:textId="77777777" w:rsidTr="00BA27FC">
      <w:tc>
        <w:tcPr>
          <w:tcW w:w="2551" w:type="dxa"/>
          <w:shd w:val="clear" w:color="auto" w:fill="auto"/>
          <w:vAlign w:val="center"/>
        </w:tcPr>
        <w:p w14:paraId="51394AA5" w14:textId="77777777" w:rsidR="00F94726" w:rsidRPr="008F5DAE" w:rsidRDefault="00F9472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2F5E80BF" w:rsidR="00F94726" w:rsidRPr="0029071C" w:rsidRDefault="00F94726"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05945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F94726" w:rsidRPr="008F2CCC" w14:paraId="390D27D0" w14:textId="77777777" w:rsidTr="00BA27FC">
      <w:tc>
        <w:tcPr>
          <w:tcW w:w="2551" w:type="dxa"/>
          <w:shd w:val="clear" w:color="auto" w:fill="auto"/>
          <w:vAlign w:val="center"/>
        </w:tcPr>
        <w:p w14:paraId="5CBCE46F" w14:textId="77777777" w:rsidR="00F94726" w:rsidRPr="008F5DAE" w:rsidRDefault="00F9472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5D895923" w:rsidR="00F94726" w:rsidRPr="006D30E6" w:rsidRDefault="001E675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w:t>
          </w:r>
        </w:p>
      </w:tc>
    </w:tr>
    <w:tr w:rsidR="00F94726" w:rsidRPr="008F2CCC" w14:paraId="233C19E4" w14:textId="77777777" w:rsidTr="00BA27FC">
      <w:trPr>
        <w:trHeight w:val="228"/>
      </w:trPr>
      <w:tc>
        <w:tcPr>
          <w:tcW w:w="2551" w:type="dxa"/>
          <w:shd w:val="clear" w:color="auto" w:fill="auto"/>
          <w:vAlign w:val="center"/>
        </w:tcPr>
        <w:p w14:paraId="48BD3678" w14:textId="77777777" w:rsidR="00F94726" w:rsidRPr="008F5DAE" w:rsidRDefault="00F9472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10B12ABD" w:rsidR="00F94726" w:rsidRPr="0029071C" w:rsidRDefault="00F94726" w:rsidP="0004476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F94726" w:rsidRPr="008F2CCC" w14:paraId="196A93C9" w14:textId="77777777" w:rsidTr="00BA27FC">
      <w:tc>
        <w:tcPr>
          <w:tcW w:w="2551" w:type="dxa"/>
          <w:shd w:val="clear" w:color="auto" w:fill="auto"/>
          <w:vAlign w:val="center"/>
        </w:tcPr>
        <w:p w14:paraId="53BA0609" w14:textId="77777777" w:rsidR="00F94726" w:rsidRPr="008F5DAE" w:rsidRDefault="00F9472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F94726" w:rsidRPr="0029071C" w:rsidRDefault="00F94726"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F94726" w:rsidRPr="008F2CCC" w14:paraId="5010D2D3" w14:textId="77777777" w:rsidTr="00BA27FC">
      <w:tc>
        <w:tcPr>
          <w:tcW w:w="2551" w:type="dxa"/>
          <w:shd w:val="clear" w:color="auto" w:fill="auto"/>
          <w:vAlign w:val="center"/>
        </w:tcPr>
        <w:p w14:paraId="28B43ED1" w14:textId="77777777" w:rsidR="00F94726" w:rsidRPr="008F5DAE" w:rsidRDefault="00F94726"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F94726" w:rsidRPr="00BA27FC" w:rsidRDefault="00F94726" w:rsidP="00BA27FC">
          <w:pPr>
            <w:spacing w:line="276" w:lineRule="auto"/>
            <w:rPr>
              <w:rFonts w:ascii="Palatino Linotype" w:hAnsi="Palatino Linotype"/>
              <w:sz w:val="14"/>
              <w:szCs w:val="22"/>
              <w:lang w:val="es-ES_tradnl"/>
            </w:rPr>
          </w:pPr>
        </w:p>
      </w:tc>
    </w:tr>
  </w:tbl>
  <w:p w14:paraId="3074D17A" w14:textId="77777777" w:rsidR="00F94726" w:rsidRPr="009F1AB6" w:rsidRDefault="001E6756">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41.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0"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4"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37510A"/>
    <w:multiLevelType w:val="hybridMultilevel"/>
    <w:tmpl w:val="C576C2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1"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3"/>
  </w:num>
  <w:num w:numId="3">
    <w:abstractNumId w:val="12"/>
  </w:num>
  <w:num w:numId="4">
    <w:abstractNumId w:val="8"/>
  </w:num>
  <w:num w:numId="5">
    <w:abstractNumId w:val="25"/>
  </w:num>
  <w:num w:numId="6">
    <w:abstractNumId w:val="1"/>
  </w:num>
  <w:num w:numId="7">
    <w:abstractNumId w:val="6"/>
  </w:num>
  <w:num w:numId="8">
    <w:abstractNumId w:val="28"/>
  </w:num>
  <w:num w:numId="9">
    <w:abstractNumId w:val="17"/>
  </w:num>
  <w:num w:numId="10">
    <w:abstractNumId w:val="2"/>
  </w:num>
  <w:num w:numId="11">
    <w:abstractNumId w:val="34"/>
  </w:num>
  <w:num w:numId="12">
    <w:abstractNumId w:val="40"/>
  </w:num>
  <w:num w:numId="13">
    <w:abstractNumId w:val="19"/>
  </w:num>
  <w:num w:numId="14">
    <w:abstractNumId w:val="41"/>
  </w:num>
  <w:num w:numId="15">
    <w:abstractNumId w:val="16"/>
  </w:num>
  <w:num w:numId="16">
    <w:abstractNumId w:val="10"/>
  </w:num>
  <w:num w:numId="17">
    <w:abstractNumId w:val="39"/>
  </w:num>
  <w:num w:numId="18">
    <w:abstractNumId w:val="13"/>
  </w:num>
  <w:num w:numId="19">
    <w:abstractNumId w:val="11"/>
  </w:num>
  <w:num w:numId="20">
    <w:abstractNumId w:val="3"/>
  </w:num>
  <w:num w:numId="21">
    <w:abstractNumId w:val="22"/>
  </w:num>
  <w:num w:numId="22">
    <w:abstractNumId w:val="14"/>
  </w:num>
  <w:num w:numId="23">
    <w:abstractNumId w:val="15"/>
  </w:num>
  <w:num w:numId="24">
    <w:abstractNumId w:val="7"/>
  </w:num>
  <w:num w:numId="25">
    <w:abstractNumId w:val="36"/>
  </w:num>
  <w:num w:numId="26">
    <w:abstractNumId w:val="21"/>
  </w:num>
  <w:num w:numId="27">
    <w:abstractNumId w:val="26"/>
  </w:num>
  <w:num w:numId="28">
    <w:abstractNumId w:val="30"/>
  </w:num>
  <w:num w:numId="29">
    <w:abstractNumId w:val="20"/>
  </w:num>
  <w:num w:numId="30">
    <w:abstractNumId w:val="29"/>
  </w:num>
  <w:num w:numId="31">
    <w:abstractNumId w:val="23"/>
  </w:num>
  <w:num w:numId="32">
    <w:abstractNumId w:val="27"/>
  </w:num>
  <w:num w:numId="33">
    <w:abstractNumId w:val="38"/>
  </w:num>
  <w:num w:numId="34">
    <w:abstractNumId w:val="9"/>
  </w:num>
  <w:num w:numId="35">
    <w:abstractNumId w:val="4"/>
  </w:num>
  <w:num w:numId="36">
    <w:abstractNumId w:val="32"/>
  </w:num>
  <w:num w:numId="37">
    <w:abstractNumId w:val="0"/>
  </w:num>
  <w:num w:numId="38">
    <w:abstractNumId w:val="5"/>
  </w:num>
  <w:num w:numId="39">
    <w:abstractNumId w:val="18"/>
  </w:num>
  <w:num w:numId="40">
    <w:abstractNumId w:val="31"/>
  </w:num>
  <w:num w:numId="41">
    <w:abstractNumId w:val="37"/>
  </w:num>
  <w:num w:numId="4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32D08"/>
    <w:rsid w:val="00036F8B"/>
    <w:rsid w:val="00037B15"/>
    <w:rsid w:val="00044761"/>
    <w:rsid w:val="00054E04"/>
    <w:rsid w:val="000572E9"/>
    <w:rsid w:val="00070516"/>
    <w:rsid w:val="00070547"/>
    <w:rsid w:val="00071173"/>
    <w:rsid w:val="000775FC"/>
    <w:rsid w:val="00081BE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AD4"/>
    <w:rsid w:val="000E592F"/>
    <w:rsid w:val="000F16BA"/>
    <w:rsid w:val="000F48D5"/>
    <w:rsid w:val="00101AD8"/>
    <w:rsid w:val="00102570"/>
    <w:rsid w:val="0010712B"/>
    <w:rsid w:val="00107603"/>
    <w:rsid w:val="00123996"/>
    <w:rsid w:val="0012510D"/>
    <w:rsid w:val="00126CCD"/>
    <w:rsid w:val="00130316"/>
    <w:rsid w:val="00137D13"/>
    <w:rsid w:val="001424E1"/>
    <w:rsid w:val="0014397A"/>
    <w:rsid w:val="00143F6E"/>
    <w:rsid w:val="00151D4C"/>
    <w:rsid w:val="001558F3"/>
    <w:rsid w:val="00155CFD"/>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E6756"/>
    <w:rsid w:val="001F1FCC"/>
    <w:rsid w:val="001F2305"/>
    <w:rsid w:val="001F4F5E"/>
    <w:rsid w:val="0020146B"/>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7458"/>
    <w:rsid w:val="00267BB5"/>
    <w:rsid w:val="002777D8"/>
    <w:rsid w:val="0029071C"/>
    <w:rsid w:val="0029219E"/>
    <w:rsid w:val="002934B4"/>
    <w:rsid w:val="00295B3F"/>
    <w:rsid w:val="002A040B"/>
    <w:rsid w:val="002A0AF4"/>
    <w:rsid w:val="002A4B43"/>
    <w:rsid w:val="002A676F"/>
    <w:rsid w:val="002A6B85"/>
    <w:rsid w:val="002B48AD"/>
    <w:rsid w:val="002C0BE5"/>
    <w:rsid w:val="002C240F"/>
    <w:rsid w:val="002D17B8"/>
    <w:rsid w:val="002D32D2"/>
    <w:rsid w:val="002D61F7"/>
    <w:rsid w:val="002D6656"/>
    <w:rsid w:val="002D6E4B"/>
    <w:rsid w:val="002E00B6"/>
    <w:rsid w:val="002E2D87"/>
    <w:rsid w:val="002E3085"/>
    <w:rsid w:val="002F333D"/>
    <w:rsid w:val="002F3B20"/>
    <w:rsid w:val="003050F6"/>
    <w:rsid w:val="00307006"/>
    <w:rsid w:val="0030701F"/>
    <w:rsid w:val="0031472B"/>
    <w:rsid w:val="00320F38"/>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6D38"/>
    <w:rsid w:val="00396DB6"/>
    <w:rsid w:val="00397B41"/>
    <w:rsid w:val="003A1AF3"/>
    <w:rsid w:val="003A2B8C"/>
    <w:rsid w:val="003A4C68"/>
    <w:rsid w:val="003B0FAC"/>
    <w:rsid w:val="003B1C85"/>
    <w:rsid w:val="003B70B0"/>
    <w:rsid w:val="003C1119"/>
    <w:rsid w:val="003C6409"/>
    <w:rsid w:val="003C6459"/>
    <w:rsid w:val="003E21A7"/>
    <w:rsid w:val="003E56C9"/>
    <w:rsid w:val="003F424E"/>
    <w:rsid w:val="003F71DA"/>
    <w:rsid w:val="004018F9"/>
    <w:rsid w:val="004218B2"/>
    <w:rsid w:val="00425E0F"/>
    <w:rsid w:val="004344EA"/>
    <w:rsid w:val="0043515A"/>
    <w:rsid w:val="004358E0"/>
    <w:rsid w:val="004403F7"/>
    <w:rsid w:val="00442FD8"/>
    <w:rsid w:val="00443892"/>
    <w:rsid w:val="004445A1"/>
    <w:rsid w:val="00445CAA"/>
    <w:rsid w:val="004532A6"/>
    <w:rsid w:val="00464839"/>
    <w:rsid w:val="00464E34"/>
    <w:rsid w:val="004672ED"/>
    <w:rsid w:val="004727C6"/>
    <w:rsid w:val="00490422"/>
    <w:rsid w:val="004A7F7D"/>
    <w:rsid w:val="004B1693"/>
    <w:rsid w:val="004B1A5F"/>
    <w:rsid w:val="004B2314"/>
    <w:rsid w:val="004B2516"/>
    <w:rsid w:val="004B498C"/>
    <w:rsid w:val="004D18B6"/>
    <w:rsid w:val="004D5D2F"/>
    <w:rsid w:val="004D6F71"/>
    <w:rsid w:val="004E5628"/>
    <w:rsid w:val="004F48CE"/>
    <w:rsid w:val="00500ACC"/>
    <w:rsid w:val="0050130E"/>
    <w:rsid w:val="0050243E"/>
    <w:rsid w:val="00514370"/>
    <w:rsid w:val="00524043"/>
    <w:rsid w:val="00524A8D"/>
    <w:rsid w:val="00530C84"/>
    <w:rsid w:val="0054391A"/>
    <w:rsid w:val="005472E8"/>
    <w:rsid w:val="00555C87"/>
    <w:rsid w:val="005617B4"/>
    <w:rsid w:val="00563B39"/>
    <w:rsid w:val="0057289F"/>
    <w:rsid w:val="00580321"/>
    <w:rsid w:val="00581391"/>
    <w:rsid w:val="0058348E"/>
    <w:rsid w:val="0059032F"/>
    <w:rsid w:val="005909E0"/>
    <w:rsid w:val="0059614C"/>
    <w:rsid w:val="00597D71"/>
    <w:rsid w:val="005A569C"/>
    <w:rsid w:val="005A59B3"/>
    <w:rsid w:val="005A6216"/>
    <w:rsid w:val="005B0692"/>
    <w:rsid w:val="005B234D"/>
    <w:rsid w:val="005B26AD"/>
    <w:rsid w:val="005B27EA"/>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3B58"/>
    <w:rsid w:val="00663AF3"/>
    <w:rsid w:val="00665089"/>
    <w:rsid w:val="006729C7"/>
    <w:rsid w:val="006810FF"/>
    <w:rsid w:val="006829D0"/>
    <w:rsid w:val="006857DC"/>
    <w:rsid w:val="00694976"/>
    <w:rsid w:val="006A4B22"/>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6632"/>
    <w:rsid w:val="00717A0C"/>
    <w:rsid w:val="00723B5A"/>
    <w:rsid w:val="0072658E"/>
    <w:rsid w:val="00732345"/>
    <w:rsid w:val="0074342A"/>
    <w:rsid w:val="0074517D"/>
    <w:rsid w:val="007528A6"/>
    <w:rsid w:val="007532C7"/>
    <w:rsid w:val="00756F04"/>
    <w:rsid w:val="00757D60"/>
    <w:rsid w:val="00770F18"/>
    <w:rsid w:val="007764BB"/>
    <w:rsid w:val="007828DC"/>
    <w:rsid w:val="0079783C"/>
    <w:rsid w:val="007A118C"/>
    <w:rsid w:val="007A37FE"/>
    <w:rsid w:val="007B1893"/>
    <w:rsid w:val="007C1D5B"/>
    <w:rsid w:val="007C3435"/>
    <w:rsid w:val="007C35A4"/>
    <w:rsid w:val="007C3E46"/>
    <w:rsid w:val="007D2A81"/>
    <w:rsid w:val="007D4FD0"/>
    <w:rsid w:val="007E1695"/>
    <w:rsid w:val="007E3AEF"/>
    <w:rsid w:val="007E52D5"/>
    <w:rsid w:val="007E534B"/>
    <w:rsid w:val="007E7C02"/>
    <w:rsid w:val="007F6F23"/>
    <w:rsid w:val="007F720F"/>
    <w:rsid w:val="007F7462"/>
    <w:rsid w:val="00800A80"/>
    <w:rsid w:val="00802ABB"/>
    <w:rsid w:val="008150CA"/>
    <w:rsid w:val="00821C4B"/>
    <w:rsid w:val="00835035"/>
    <w:rsid w:val="008500D3"/>
    <w:rsid w:val="00852668"/>
    <w:rsid w:val="00855F8D"/>
    <w:rsid w:val="008578BF"/>
    <w:rsid w:val="008660D6"/>
    <w:rsid w:val="00872C8F"/>
    <w:rsid w:val="00891016"/>
    <w:rsid w:val="00891C59"/>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7F32"/>
    <w:rsid w:val="008F148C"/>
    <w:rsid w:val="008F1B63"/>
    <w:rsid w:val="008F5DAE"/>
    <w:rsid w:val="00900615"/>
    <w:rsid w:val="00900C9B"/>
    <w:rsid w:val="0090126C"/>
    <w:rsid w:val="00901487"/>
    <w:rsid w:val="00911FDE"/>
    <w:rsid w:val="00914A2D"/>
    <w:rsid w:val="00921551"/>
    <w:rsid w:val="009217E8"/>
    <w:rsid w:val="0092579A"/>
    <w:rsid w:val="00925B0B"/>
    <w:rsid w:val="00926C44"/>
    <w:rsid w:val="0093645B"/>
    <w:rsid w:val="0094195D"/>
    <w:rsid w:val="0094381A"/>
    <w:rsid w:val="0094674B"/>
    <w:rsid w:val="0094684C"/>
    <w:rsid w:val="009526B5"/>
    <w:rsid w:val="009602BA"/>
    <w:rsid w:val="00961002"/>
    <w:rsid w:val="00966B66"/>
    <w:rsid w:val="009758CB"/>
    <w:rsid w:val="00977059"/>
    <w:rsid w:val="00980909"/>
    <w:rsid w:val="00981064"/>
    <w:rsid w:val="00993406"/>
    <w:rsid w:val="00994862"/>
    <w:rsid w:val="009A0F77"/>
    <w:rsid w:val="009A5223"/>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26BD8"/>
    <w:rsid w:val="00A3490B"/>
    <w:rsid w:val="00A5260D"/>
    <w:rsid w:val="00A54C18"/>
    <w:rsid w:val="00A54DC2"/>
    <w:rsid w:val="00A56924"/>
    <w:rsid w:val="00A6190A"/>
    <w:rsid w:val="00A64950"/>
    <w:rsid w:val="00A6692F"/>
    <w:rsid w:val="00A6775F"/>
    <w:rsid w:val="00A70B3F"/>
    <w:rsid w:val="00A72262"/>
    <w:rsid w:val="00A7773A"/>
    <w:rsid w:val="00A80DFF"/>
    <w:rsid w:val="00A83B4F"/>
    <w:rsid w:val="00AA26B4"/>
    <w:rsid w:val="00AA30DB"/>
    <w:rsid w:val="00AA7378"/>
    <w:rsid w:val="00AB15E3"/>
    <w:rsid w:val="00AB246B"/>
    <w:rsid w:val="00AB4982"/>
    <w:rsid w:val="00AC3DB9"/>
    <w:rsid w:val="00AC4902"/>
    <w:rsid w:val="00AC687D"/>
    <w:rsid w:val="00AD0EF6"/>
    <w:rsid w:val="00AD14CF"/>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309E3"/>
    <w:rsid w:val="00B31853"/>
    <w:rsid w:val="00B36260"/>
    <w:rsid w:val="00B404AB"/>
    <w:rsid w:val="00B47C3F"/>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96CC0"/>
    <w:rsid w:val="00BA27FC"/>
    <w:rsid w:val="00BA43DC"/>
    <w:rsid w:val="00BB06D2"/>
    <w:rsid w:val="00BB134B"/>
    <w:rsid w:val="00BC0CFA"/>
    <w:rsid w:val="00BC462B"/>
    <w:rsid w:val="00BD14B3"/>
    <w:rsid w:val="00BD677A"/>
    <w:rsid w:val="00BD74AF"/>
    <w:rsid w:val="00BE233B"/>
    <w:rsid w:val="00BE68FA"/>
    <w:rsid w:val="00BE6A84"/>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29AB"/>
    <w:rsid w:val="00C56DD5"/>
    <w:rsid w:val="00C60A8D"/>
    <w:rsid w:val="00C631A4"/>
    <w:rsid w:val="00C63F7B"/>
    <w:rsid w:val="00C753C2"/>
    <w:rsid w:val="00C802FB"/>
    <w:rsid w:val="00C84524"/>
    <w:rsid w:val="00C85653"/>
    <w:rsid w:val="00CA216C"/>
    <w:rsid w:val="00CA3262"/>
    <w:rsid w:val="00CA4BF9"/>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431A"/>
    <w:rsid w:val="00D45F61"/>
    <w:rsid w:val="00D46962"/>
    <w:rsid w:val="00D47741"/>
    <w:rsid w:val="00D53327"/>
    <w:rsid w:val="00D553D4"/>
    <w:rsid w:val="00D57210"/>
    <w:rsid w:val="00D57AED"/>
    <w:rsid w:val="00D57F74"/>
    <w:rsid w:val="00D6211C"/>
    <w:rsid w:val="00D81A9D"/>
    <w:rsid w:val="00D901D7"/>
    <w:rsid w:val="00D92B4E"/>
    <w:rsid w:val="00D92BFE"/>
    <w:rsid w:val="00D96D23"/>
    <w:rsid w:val="00DA14E0"/>
    <w:rsid w:val="00DB195E"/>
    <w:rsid w:val="00DC1583"/>
    <w:rsid w:val="00DC2B31"/>
    <w:rsid w:val="00DD1866"/>
    <w:rsid w:val="00DD2DA4"/>
    <w:rsid w:val="00DD5A69"/>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03BA"/>
    <w:rsid w:val="00EF193B"/>
    <w:rsid w:val="00F23D6E"/>
    <w:rsid w:val="00F241AD"/>
    <w:rsid w:val="00F30C33"/>
    <w:rsid w:val="00F32EBF"/>
    <w:rsid w:val="00F34A32"/>
    <w:rsid w:val="00F455F1"/>
    <w:rsid w:val="00F50F2C"/>
    <w:rsid w:val="00F570D3"/>
    <w:rsid w:val="00F62221"/>
    <w:rsid w:val="00F712EE"/>
    <w:rsid w:val="00F73BB1"/>
    <w:rsid w:val="00F814A4"/>
    <w:rsid w:val="00F8513C"/>
    <w:rsid w:val="00F94726"/>
    <w:rsid w:val="00F97C38"/>
    <w:rsid w:val="00FA7ED5"/>
    <w:rsid w:val="00FB1441"/>
    <w:rsid w:val="00FB72DD"/>
    <w:rsid w:val="00FC0DAE"/>
    <w:rsid w:val="00FC1FC5"/>
    <w:rsid w:val="00FC6F08"/>
    <w:rsid w:val="00FC7CC7"/>
    <w:rsid w:val="00FE2FFB"/>
    <w:rsid w:val="00FE49AC"/>
    <w:rsid w:val="00FF2D02"/>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CF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52DBA-0DB2-4ED9-BD6C-2F8FC5C2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4057</Words>
  <Characters>22317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2024-10-17T20:24:00Z</dcterms:created>
  <dcterms:modified xsi:type="dcterms:W3CDTF">2024-12-06T15:29:00Z</dcterms:modified>
</cp:coreProperties>
</file>