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09FB" w14:textId="423E59C7" w:rsidR="00E13A3B" w:rsidRPr="00427E8D" w:rsidRDefault="00A906DF">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27E8D">
        <w:rPr>
          <w:rFonts w:ascii="Palatino Linotype" w:eastAsia="Times New Roman" w:hAnsi="Palatino Linotype" w:cs="Arial"/>
          <w:color w:val="000000"/>
          <w:sz w:val="24"/>
          <w:szCs w:val="24"/>
          <w:lang w:eastAsia="es-MX"/>
        </w:rPr>
        <w:t xml:space="preserve">trece de marzo de dos mil veinticuatro. </w:t>
      </w:r>
    </w:p>
    <w:p w14:paraId="7CFDA0F8" w14:textId="77777777" w:rsidR="00E13A3B" w:rsidRDefault="00E13A3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2915528A" w14:textId="45CA50AB" w:rsidR="00E13A3B" w:rsidRDefault="00A906DF">
      <w:pPr>
        <w:tabs>
          <w:tab w:val="left" w:pos="1701"/>
        </w:tabs>
        <w:spacing w:after="0" w:line="360" w:lineRule="auto"/>
        <w:jc w:val="both"/>
        <w:rPr>
          <w:rFonts w:ascii="Palatino Linotype" w:hAnsi="Palatino Linotype" w:cs="Arial"/>
          <w:b/>
          <w:sz w:val="24"/>
          <w:szCs w:val="24"/>
        </w:rPr>
      </w:pPr>
      <w:r>
        <w:rPr>
          <w:rFonts w:ascii="Palatino Linotype" w:hAnsi="Palatino Linotype" w:cs="Arial"/>
          <w:b/>
          <w:sz w:val="24"/>
          <w:szCs w:val="24"/>
        </w:rPr>
        <w:t>VISTO</w:t>
      </w:r>
      <w:r>
        <w:rPr>
          <w:rFonts w:ascii="Palatino Linotype" w:hAnsi="Palatino Linotype" w:cs="Arial"/>
          <w:sz w:val="24"/>
          <w:szCs w:val="24"/>
        </w:rPr>
        <w:t xml:space="preserve"> </w:t>
      </w:r>
      <w:r>
        <w:rPr>
          <w:rFonts w:ascii="Palatino Linotype" w:hAnsi="Palatino Linotype" w:cs="Arial"/>
          <w:sz w:val="24"/>
          <w:szCs w:val="24"/>
          <w:lang w:val="zh-CN"/>
        </w:rPr>
        <w:t>e</w:t>
      </w:r>
      <w:r>
        <w:rPr>
          <w:rFonts w:ascii="Palatino Linotype" w:hAnsi="Palatino Linotype" w:cs="Arial"/>
          <w:sz w:val="24"/>
          <w:szCs w:val="24"/>
        </w:rPr>
        <w:t xml:space="preserve">l expediente electrónico formado con motivo del recurso de revisión identificado con el número </w:t>
      </w:r>
      <w:r>
        <w:rPr>
          <w:rFonts w:ascii="Palatino Linotype" w:hAnsi="Palatino Linotype" w:cs="Arial"/>
          <w:b/>
          <w:bCs/>
          <w:sz w:val="24"/>
          <w:lang w:val="zh-CN" w:eastAsia="es-MX"/>
        </w:rPr>
        <w:t>0</w:t>
      </w:r>
      <w:r>
        <w:rPr>
          <w:rFonts w:ascii="Palatino Linotype" w:hAnsi="Palatino Linotype" w:cs="Arial"/>
          <w:b/>
          <w:bCs/>
          <w:sz w:val="24"/>
          <w:lang w:eastAsia="es-MX"/>
        </w:rPr>
        <w:t>6545/INFOEM/IP/RR/2023</w:t>
      </w:r>
      <w:r>
        <w:rPr>
          <w:rFonts w:ascii="Palatino Linotype" w:hAnsi="Palatino Linotype" w:cs="Arial"/>
          <w:b/>
          <w:bCs/>
          <w:sz w:val="24"/>
          <w:lang w:val="zh-CN" w:eastAsia="es-MX"/>
        </w:rPr>
        <w:t xml:space="preserve"> </w:t>
      </w:r>
      <w:r>
        <w:rPr>
          <w:rFonts w:ascii="Palatino Linotype" w:hAnsi="Palatino Linotype" w:cs="Arial"/>
          <w:sz w:val="24"/>
          <w:szCs w:val="24"/>
        </w:rPr>
        <w:t>interpuesto por</w:t>
      </w:r>
      <w:r w:rsidR="0050752E">
        <w:rPr>
          <w:rFonts w:ascii="Palatino Linotype" w:hAnsi="Palatino Linotype" w:cs="Arial"/>
          <w:sz w:val="24"/>
          <w:szCs w:val="24"/>
        </w:rPr>
        <w:t xml:space="preserve"> </w:t>
      </w:r>
      <w:r w:rsidR="002132BC">
        <w:rPr>
          <w:rFonts w:ascii="Palatino Linotype" w:hAnsi="Palatino Linotype" w:cs="Arial"/>
          <w:b/>
          <w:sz w:val="24"/>
          <w:szCs w:val="24"/>
        </w:rPr>
        <w:t>XXXXX</w:t>
      </w:r>
      <w:r>
        <w:rPr>
          <w:rFonts w:ascii="Palatino Linotype" w:hAnsi="Palatino Linotype" w:cs="Arial"/>
          <w:b/>
          <w:sz w:val="24"/>
          <w:szCs w:val="24"/>
        </w:rPr>
        <w:t xml:space="preserve"> </w:t>
      </w:r>
      <w:r w:rsidR="002132BC">
        <w:rPr>
          <w:rFonts w:ascii="Palatino Linotype" w:hAnsi="Palatino Linotype" w:cs="Arial"/>
          <w:b/>
          <w:sz w:val="24"/>
          <w:szCs w:val="24"/>
        </w:rPr>
        <w:t>XXXXXXXXXXXXXXXXXXX</w:t>
      </w:r>
      <w:r>
        <w:rPr>
          <w:rFonts w:ascii="Palatino Linotype" w:hAnsi="Palatino Linotype" w:cs="Arial"/>
          <w:b/>
          <w:sz w:val="24"/>
          <w:szCs w:val="24"/>
        </w:rPr>
        <w:t xml:space="preserve">, </w:t>
      </w:r>
      <w:r>
        <w:rPr>
          <w:rFonts w:ascii="Palatino Linotype" w:hAnsi="Palatino Linotype" w:cs="Arial"/>
          <w:sz w:val="24"/>
          <w:szCs w:val="24"/>
        </w:rPr>
        <w:t>en lo sucesivo</w:t>
      </w:r>
      <w:r>
        <w:rPr>
          <w:rFonts w:ascii="Palatino Linotype" w:hAnsi="Palatino Linotype" w:cs="Arial"/>
          <w:sz w:val="24"/>
          <w:szCs w:val="24"/>
          <w:lang w:val="zh-CN"/>
        </w:rPr>
        <w:t xml:space="preserve"> será</w:t>
      </w:r>
      <w:r>
        <w:rPr>
          <w:rFonts w:ascii="Palatino Linotype" w:hAnsi="Palatino Linotype" w:cs="Arial"/>
          <w:sz w:val="24"/>
          <w:szCs w:val="24"/>
        </w:rPr>
        <w:t xml:space="preserve"> </w:t>
      </w:r>
      <w:r>
        <w:rPr>
          <w:rFonts w:ascii="Palatino Linotype" w:hAnsi="Palatino Linotype" w:cs="Arial"/>
          <w:sz w:val="24"/>
          <w:szCs w:val="24"/>
          <w:lang w:val="zh-CN"/>
        </w:rPr>
        <w:t>la</w:t>
      </w:r>
      <w:r>
        <w:rPr>
          <w:rFonts w:ascii="Palatino Linotype" w:hAnsi="Palatino Linotype" w:cs="Arial"/>
          <w:b/>
          <w:sz w:val="24"/>
          <w:szCs w:val="24"/>
        </w:rPr>
        <w:t xml:space="preserve"> Recurrente</w:t>
      </w:r>
      <w:r>
        <w:rPr>
          <w:rFonts w:ascii="Palatino Linotype" w:hAnsi="Palatino Linotype" w:cs="Arial"/>
          <w:sz w:val="24"/>
          <w:szCs w:val="24"/>
        </w:rPr>
        <w:t xml:space="preserve">, en contra de la respuesta proporcionada por </w:t>
      </w:r>
      <w:r>
        <w:rPr>
          <w:rFonts w:ascii="Palatino Linotype" w:hAnsi="Palatino Linotype" w:cs="Arial"/>
          <w:bCs/>
          <w:sz w:val="24"/>
          <w:lang w:eastAsia="es-MX"/>
        </w:rPr>
        <w:t>el</w:t>
      </w:r>
      <w:r>
        <w:rPr>
          <w:rFonts w:ascii="Palatino Linotype" w:hAnsi="Palatino Linotype" w:cs="Arial"/>
          <w:b/>
          <w:bCs/>
          <w:sz w:val="24"/>
          <w:lang w:eastAsia="es-MX"/>
        </w:rPr>
        <w:t xml:space="preserve"> Ayuntamiento de Huehuetoca</w:t>
      </w:r>
      <w:r>
        <w:rPr>
          <w:rFonts w:ascii="Palatino Linotype" w:hAnsi="Palatino Linotype" w:cs="Arial"/>
          <w:sz w:val="24"/>
          <w:szCs w:val="24"/>
        </w:rPr>
        <w:t xml:space="preserve">, en lo subsecuente el </w:t>
      </w:r>
      <w:r>
        <w:rPr>
          <w:rFonts w:ascii="Palatino Linotype" w:hAnsi="Palatino Linotype" w:cs="Arial"/>
          <w:b/>
          <w:sz w:val="24"/>
          <w:szCs w:val="24"/>
        </w:rPr>
        <w:t>Sujeto Obligado</w:t>
      </w:r>
      <w:r>
        <w:rPr>
          <w:rFonts w:ascii="Palatino Linotype" w:hAnsi="Palatino Linotype" w:cs="Arial"/>
          <w:sz w:val="24"/>
          <w:szCs w:val="24"/>
        </w:rPr>
        <w:t>, se procede a dictar la presente resolución.</w:t>
      </w:r>
    </w:p>
    <w:p w14:paraId="320C4922" w14:textId="77777777" w:rsidR="00E13A3B" w:rsidRDefault="00E13A3B">
      <w:pPr>
        <w:tabs>
          <w:tab w:val="left" w:pos="6960"/>
        </w:tabs>
        <w:spacing w:after="0" w:line="360" w:lineRule="auto"/>
        <w:jc w:val="both"/>
        <w:rPr>
          <w:rFonts w:ascii="Palatino Linotype" w:hAnsi="Palatino Linotype" w:cs="Arial"/>
          <w:sz w:val="24"/>
          <w:szCs w:val="24"/>
        </w:rPr>
      </w:pPr>
    </w:p>
    <w:p w14:paraId="1C5E5E64" w14:textId="77777777" w:rsidR="00E13A3B" w:rsidRDefault="00A906DF">
      <w:pPr>
        <w:spacing w:after="0" w:line="360" w:lineRule="auto"/>
        <w:jc w:val="center"/>
        <w:rPr>
          <w:rFonts w:ascii="Palatino Linotype" w:hAnsi="Palatino Linotype" w:cs="Arial"/>
          <w:b/>
          <w:sz w:val="28"/>
          <w:szCs w:val="24"/>
        </w:rPr>
      </w:pPr>
      <w:r>
        <w:rPr>
          <w:rFonts w:ascii="Palatino Linotype" w:hAnsi="Palatino Linotype" w:cs="Arial"/>
          <w:b/>
          <w:sz w:val="28"/>
          <w:szCs w:val="24"/>
        </w:rPr>
        <w:t>A N T E C E D E N T E S</w:t>
      </w:r>
    </w:p>
    <w:p w14:paraId="6B57EF47" w14:textId="77777777" w:rsidR="00E13A3B" w:rsidRDefault="00E13A3B">
      <w:pPr>
        <w:spacing w:after="0" w:line="360" w:lineRule="auto"/>
        <w:rPr>
          <w:rFonts w:ascii="Palatino Linotype" w:hAnsi="Palatino Linotype" w:cs="Arial"/>
          <w:b/>
          <w:sz w:val="24"/>
          <w:szCs w:val="24"/>
        </w:rPr>
      </w:pPr>
    </w:p>
    <w:p w14:paraId="2783658A" w14:textId="77777777" w:rsidR="00E13A3B" w:rsidRDefault="00A906DF">
      <w:pPr>
        <w:spacing w:after="0" w:line="360" w:lineRule="auto"/>
        <w:jc w:val="both"/>
        <w:rPr>
          <w:rFonts w:ascii="Palatino Linotype" w:hAnsi="Palatino Linotype" w:cs="Arial"/>
          <w:b/>
          <w:sz w:val="28"/>
          <w:szCs w:val="28"/>
        </w:rPr>
      </w:pPr>
      <w:r>
        <w:rPr>
          <w:rFonts w:ascii="Palatino Linotype" w:hAnsi="Palatino Linotype" w:cs="Arial"/>
          <w:b/>
          <w:sz w:val="28"/>
          <w:szCs w:val="28"/>
        </w:rPr>
        <w:t xml:space="preserve">PRIMERO. </w:t>
      </w:r>
      <w:r>
        <w:rPr>
          <w:rFonts w:ascii="Palatino Linotype" w:hAnsi="Palatino Linotype" w:cs="Arial"/>
          <w:b/>
          <w:sz w:val="28"/>
          <w:szCs w:val="24"/>
        </w:rPr>
        <w:t>De la solicitud de información.</w:t>
      </w:r>
    </w:p>
    <w:p w14:paraId="76DB2497"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Con fecha siete de septiembre de dos mil veintitrés el </w:t>
      </w:r>
      <w:r>
        <w:rPr>
          <w:rFonts w:ascii="Palatino Linotype" w:hAnsi="Palatino Linotype" w:cs="Arial"/>
          <w:b/>
          <w:sz w:val="24"/>
          <w:szCs w:val="24"/>
        </w:rPr>
        <w:t>Recurrente</w:t>
      </w:r>
      <w:r>
        <w:rPr>
          <w:rFonts w:ascii="Palatino Linotype" w:hAnsi="Palatino Linotype" w:cs="Arial"/>
          <w:sz w:val="24"/>
          <w:szCs w:val="24"/>
        </w:rPr>
        <w:t xml:space="preserve"> presentó a través del Sistema de Acceso a la Información Mexiquense, (</w:t>
      </w:r>
      <w:r>
        <w:rPr>
          <w:rFonts w:ascii="Palatino Linotype" w:hAnsi="Palatino Linotype" w:cs="Arial"/>
          <w:b/>
          <w:sz w:val="24"/>
          <w:szCs w:val="24"/>
        </w:rPr>
        <w:t>SAIMEX)</w:t>
      </w:r>
      <w:r>
        <w:rPr>
          <w:rFonts w:ascii="Palatino Linotype" w:hAnsi="Palatino Linotype" w:cs="Arial"/>
          <w:sz w:val="24"/>
          <w:szCs w:val="24"/>
        </w:rPr>
        <w:t xml:space="preserve">, ante </w:t>
      </w:r>
      <w:r>
        <w:rPr>
          <w:rFonts w:ascii="Palatino Linotype" w:hAnsi="Palatino Linotype" w:cs="Arial"/>
          <w:b/>
          <w:sz w:val="24"/>
          <w:szCs w:val="24"/>
        </w:rPr>
        <w:t>el Sujeto Obligado</w:t>
      </w:r>
      <w:r>
        <w:rPr>
          <w:rFonts w:ascii="Palatino Linotype" w:hAnsi="Palatino Linotype" w:cs="Arial"/>
          <w:sz w:val="24"/>
          <w:szCs w:val="24"/>
        </w:rPr>
        <w:t xml:space="preserve">, la solicitud de acceso a la información pública, registrada bajo el número de expediente </w:t>
      </w:r>
      <w:r>
        <w:rPr>
          <w:rFonts w:ascii="Palatino Linotype" w:hAnsi="Palatino Linotype"/>
          <w:b/>
          <w:bCs/>
          <w:sz w:val="24"/>
          <w:szCs w:val="24"/>
        </w:rPr>
        <w:t>00170/HUEHUETO/IP/2023</w:t>
      </w:r>
      <w:r>
        <w:rPr>
          <w:rFonts w:ascii="Palatino Linotype" w:hAnsi="Palatino Linotype" w:cs="Arial"/>
          <w:sz w:val="24"/>
          <w:szCs w:val="24"/>
          <w:lang w:val="zh-CN"/>
        </w:rPr>
        <w:t xml:space="preserve"> través de la cual solicita lo siguiente</w:t>
      </w:r>
      <w:r>
        <w:rPr>
          <w:rFonts w:ascii="Palatino Linotype" w:hAnsi="Palatino Linotype" w:cs="Arial"/>
          <w:sz w:val="24"/>
          <w:szCs w:val="24"/>
        </w:rPr>
        <w:t>:</w:t>
      </w:r>
    </w:p>
    <w:p w14:paraId="50179D4E" w14:textId="77777777" w:rsidR="00E13A3B" w:rsidRDefault="00E13A3B">
      <w:pPr>
        <w:spacing w:after="0" w:line="360" w:lineRule="auto"/>
        <w:jc w:val="both"/>
        <w:rPr>
          <w:rFonts w:ascii="Palatino Linotype" w:hAnsi="Palatino Linotype" w:cs="Arial"/>
          <w:sz w:val="24"/>
          <w:szCs w:val="24"/>
        </w:rPr>
      </w:pPr>
    </w:p>
    <w:p w14:paraId="34FA9B45" w14:textId="77777777" w:rsidR="00E13A3B" w:rsidRDefault="00A906DF">
      <w:pPr>
        <w:pStyle w:val="Prrafodelista"/>
        <w:numPr>
          <w:ilvl w:val="0"/>
          <w:numId w:val="1"/>
        </w:numPr>
        <w:spacing w:line="360" w:lineRule="auto"/>
        <w:jc w:val="both"/>
        <w:rPr>
          <w:rFonts w:ascii="Palatino Linotype" w:hAnsi="Palatino Linotype"/>
          <w:b/>
          <w:bCs/>
          <w:i/>
        </w:rPr>
      </w:pPr>
      <w:r>
        <w:rPr>
          <w:rFonts w:ascii="Palatino Linotype" w:hAnsi="Palatino Linotype"/>
          <w:i/>
        </w:rPr>
        <w:t>“Quiero los documentos que obran en ese sujeto obligado, consistente en todas y cada una de las actas de las sesiones del comités de adquisiciones de los años 2021 y 2022, digitalizado en formato PDF.” (sic)</w:t>
      </w:r>
    </w:p>
    <w:p w14:paraId="0D23690E" w14:textId="77777777" w:rsidR="00E13A3B" w:rsidRDefault="00E13A3B">
      <w:pPr>
        <w:spacing w:after="0" w:line="360" w:lineRule="auto"/>
        <w:jc w:val="both"/>
        <w:rPr>
          <w:rFonts w:ascii="Palatino Linotype" w:hAnsi="Palatino Linotype"/>
          <w:b/>
          <w:bCs/>
          <w:sz w:val="24"/>
          <w:szCs w:val="24"/>
        </w:rPr>
      </w:pPr>
    </w:p>
    <w:p w14:paraId="22820066" w14:textId="77777777" w:rsidR="00E13A3B" w:rsidRDefault="00A906DF">
      <w:pPr>
        <w:spacing w:after="0" w:line="360" w:lineRule="auto"/>
        <w:jc w:val="both"/>
        <w:rPr>
          <w:rFonts w:ascii="Palatino Linotype" w:hAnsi="Palatino Linotype" w:cs="Arial"/>
          <w:b/>
          <w:sz w:val="24"/>
          <w:szCs w:val="24"/>
        </w:rPr>
      </w:pPr>
      <w:r>
        <w:rPr>
          <w:rFonts w:ascii="Palatino Linotype" w:hAnsi="Palatino Linotype" w:cs="Arial"/>
          <w:sz w:val="24"/>
          <w:szCs w:val="24"/>
          <w:lang w:val="zh-CN"/>
        </w:rPr>
        <w:t xml:space="preserve">Estableciendo como modalidad de entrega: </w:t>
      </w:r>
      <w:r>
        <w:rPr>
          <w:rFonts w:ascii="Palatino Linotype" w:hAnsi="Palatino Linotype" w:cs="Arial"/>
          <w:b/>
          <w:sz w:val="24"/>
          <w:szCs w:val="24"/>
          <w:lang w:val="zh-CN"/>
        </w:rPr>
        <w:t>A través del SAIMEX</w:t>
      </w:r>
      <w:r>
        <w:rPr>
          <w:rFonts w:ascii="Palatino Linotype" w:hAnsi="Palatino Linotype" w:cs="Arial"/>
          <w:b/>
          <w:sz w:val="24"/>
          <w:szCs w:val="24"/>
        </w:rPr>
        <w:t>.</w:t>
      </w:r>
    </w:p>
    <w:p w14:paraId="70561960" w14:textId="77777777" w:rsidR="00E13A3B" w:rsidRDefault="00E13A3B">
      <w:pPr>
        <w:spacing w:after="0" w:line="360" w:lineRule="auto"/>
        <w:jc w:val="both"/>
        <w:rPr>
          <w:rFonts w:ascii="Palatino Linotype" w:hAnsi="Palatino Linotype" w:cs="Arial"/>
          <w:sz w:val="24"/>
          <w:szCs w:val="24"/>
        </w:rPr>
      </w:pPr>
    </w:p>
    <w:p w14:paraId="32186D4A" w14:textId="77777777" w:rsidR="00E13A3B" w:rsidRDefault="00A906DF">
      <w:pPr>
        <w:spacing w:after="0" w:line="360" w:lineRule="auto"/>
        <w:jc w:val="both"/>
        <w:rPr>
          <w:rFonts w:ascii="Palatino Linotype" w:hAnsi="Palatino Linotype" w:cs="Arial"/>
          <w:b/>
          <w:sz w:val="24"/>
          <w:szCs w:val="24"/>
        </w:rPr>
      </w:pPr>
      <w:r>
        <w:rPr>
          <w:rFonts w:ascii="Palatino Linotype" w:hAnsi="Palatino Linotype" w:cs="Arial"/>
          <w:b/>
          <w:sz w:val="28"/>
          <w:szCs w:val="24"/>
        </w:rPr>
        <w:t>SEGUNDO</w:t>
      </w:r>
      <w:r>
        <w:rPr>
          <w:rFonts w:ascii="Palatino Linotype" w:hAnsi="Palatino Linotype" w:cs="Arial"/>
          <w:b/>
          <w:sz w:val="24"/>
          <w:szCs w:val="24"/>
        </w:rPr>
        <w:t xml:space="preserve">. </w:t>
      </w:r>
      <w:r>
        <w:rPr>
          <w:rFonts w:ascii="Palatino Linotype" w:hAnsi="Palatino Linotype" w:cs="Arial"/>
          <w:b/>
          <w:sz w:val="28"/>
          <w:szCs w:val="24"/>
        </w:rPr>
        <w:t>De la respuesta del sujeto obligado.</w:t>
      </w:r>
    </w:p>
    <w:p w14:paraId="6E257BA2" w14:textId="77777777" w:rsidR="00E13A3B" w:rsidRDefault="00A906DF">
      <w:pPr>
        <w:spacing w:after="0" w:line="360" w:lineRule="auto"/>
        <w:jc w:val="both"/>
        <w:rPr>
          <w:rFonts w:ascii="Palatino Linotype" w:hAnsi="Palatino Linotype" w:cs="Arial"/>
          <w:sz w:val="24"/>
          <w:szCs w:val="24"/>
          <w:lang w:val="zh-CN"/>
        </w:rPr>
      </w:pPr>
      <w:r>
        <w:rPr>
          <w:rFonts w:ascii="Palatino Linotype" w:hAnsi="Palatino Linotype" w:cs="Arial"/>
          <w:sz w:val="24"/>
          <w:szCs w:val="24"/>
          <w:lang w:val="zh-CN"/>
        </w:rPr>
        <w:t xml:space="preserve">En fecha </w:t>
      </w:r>
      <w:r>
        <w:rPr>
          <w:rFonts w:ascii="Palatino Linotype" w:hAnsi="Palatino Linotype" w:cs="Arial"/>
          <w:sz w:val="24"/>
          <w:szCs w:val="24"/>
        </w:rPr>
        <w:t xml:space="preserve">veintitrés de septiembre </w:t>
      </w:r>
      <w:r>
        <w:rPr>
          <w:rFonts w:ascii="Palatino Linotype" w:hAnsi="Palatino Linotype" w:cs="Arial"/>
          <w:sz w:val="24"/>
          <w:szCs w:val="24"/>
          <w:lang w:val="zh-CN"/>
        </w:rPr>
        <w:t>de dos mil veintitrés, el sujeto obligado dio contestación al hoy recurrente manifestando lo siguiente</w:t>
      </w:r>
    </w:p>
    <w:p w14:paraId="2F04E832" w14:textId="77777777" w:rsidR="00E13A3B" w:rsidRDefault="00E13A3B">
      <w:pPr>
        <w:spacing w:after="0" w:line="360" w:lineRule="auto"/>
        <w:jc w:val="both"/>
        <w:rPr>
          <w:rFonts w:ascii="Palatino Linotype" w:hAnsi="Palatino Linotype"/>
          <w:sz w:val="24"/>
          <w:szCs w:val="24"/>
        </w:rPr>
      </w:pPr>
    </w:p>
    <w:tbl>
      <w:tblPr>
        <w:tblW w:w="8453" w:type="dxa"/>
        <w:jc w:val="center"/>
        <w:tblCellSpacing w:w="0" w:type="dxa"/>
        <w:tblCellMar>
          <w:left w:w="0" w:type="dxa"/>
          <w:right w:w="0" w:type="dxa"/>
        </w:tblCellMar>
        <w:tblLook w:val="04A0" w:firstRow="1" w:lastRow="0" w:firstColumn="1" w:lastColumn="0" w:noHBand="0" w:noVBand="1"/>
      </w:tblPr>
      <w:tblGrid>
        <w:gridCol w:w="8453"/>
      </w:tblGrid>
      <w:tr w:rsidR="00E13A3B" w14:paraId="13F74DD6" w14:textId="77777777">
        <w:trPr>
          <w:trHeight w:val="307"/>
          <w:tblCellSpacing w:w="0" w:type="dxa"/>
          <w:jc w:val="center"/>
        </w:trPr>
        <w:tc>
          <w:tcPr>
            <w:tcW w:w="0" w:type="auto"/>
            <w:vAlign w:val="center"/>
          </w:tcPr>
          <w:p w14:paraId="6A4C80D5" w14:textId="77777777" w:rsidR="00E13A3B" w:rsidRDefault="00A906DF">
            <w:pPr>
              <w:spacing w:after="0" w:line="240" w:lineRule="auto"/>
              <w:jc w:val="right"/>
              <w:rPr>
                <w:rFonts w:ascii="Palatino Linotype" w:eastAsia="Times New Roman" w:hAnsi="Palatino Linotype" w:cs="Times New Roman"/>
                <w:i/>
                <w:szCs w:val="24"/>
                <w:lang w:eastAsia="es-MX"/>
              </w:rPr>
            </w:pPr>
            <w:r>
              <w:rPr>
                <w:rFonts w:ascii="Palatino Linotype" w:hAnsi="Palatino Linotype"/>
                <w:i/>
                <w:szCs w:val="18"/>
              </w:rPr>
              <w:t>Folio de la solicitud: 00170/HUEHUETO/IP/2023</w:t>
            </w:r>
          </w:p>
        </w:tc>
      </w:tr>
      <w:tr w:rsidR="00E13A3B" w14:paraId="577DCF45" w14:textId="77777777">
        <w:trPr>
          <w:trHeight w:val="307"/>
          <w:tblCellSpacing w:w="0" w:type="dxa"/>
          <w:jc w:val="center"/>
        </w:trPr>
        <w:tc>
          <w:tcPr>
            <w:tcW w:w="0" w:type="auto"/>
            <w:vAlign w:val="center"/>
          </w:tcPr>
          <w:p w14:paraId="1171D825" w14:textId="77777777" w:rsidR="00E13A3B" w:rsidRDefault="00E13A3B">
            <w:pPr>
              <w:spacing w:after="0" w:line="240" w:lineRule="auto"/>
              <w:jc w:val="right"/>
              <w:rPr>
                <w:rFonts w:ascii="Palatino Linotype" w:eastAsia="Times New Roman" w:hAnsi="Palatino Linotype" w:cs="Times New Roman"/>
                <w:i/>
                <w:szCs w:val="24"/>
                <w:lang w:eastAsia="es-MX"/>
              </w:rPr>
            </w:pPr>
          </w:p>
        </w:tc>
      </w:tr>
      <w:tr w:rsidR="00E13A3B" w14:paraId="674E18D9" w14:textId="77777777">
        <w:trPr>
          <w:trHeight w:val="307"/>
          <w:tblCellSpacing w:w="0" w:type="dxa"/>
          <w:jc w:val="center"/>
        </w:trPr>
        <w:tc>
          <w:tcPr>
            <w:tcW w:w="0" w:type="auto"/>
            <w:vAlign w:val="center"/>
          </w:tcPr>
          <w:p w14:paraId="10855D04" w14:textId="77777777" w:rsidR="00E13A3B" w:rsidRDefault="00A906DF">
            <w:pPr>
              <w:spacing w:after="0" w:line="240" w:lineRule="auto"/>
              <w:jc w:val="both"/>
              <w:rPr>
                <w:rFonts w:ascii="Palatino Linotype" w:eastAsia="Times New Roman" w:hAnsi="Palatino Linotype" w:cs="Times New Roman"/>
                <w:i/>
                <w:szCs w:val="24"/>
                <w:lang w:eastAsia="es-MX"/>
              </w:rPr>
            </w:pPr>
            <w:r>
              <w:rPr>
                <w:rFonts w:ascii="Palatino Linotype" w:hAnsi="Palatino Linotype"/>
                <w:i/>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E13A3B" w14:paraId="67A09C7A" w14:textId="77777777">
        <w:trPr>
          <w:trHeight w:val="461"/>
          <w:tblCellSpacing w:w="0" w:type="dxa"/>
          <w:jc w:val="center"/>
        </w:trPr>
        <w:tc>
          <w:tcPr>
            <w:tcW w:w="0" w:type="auto"/>
            <w:vAlign w:val="center"/>
          </w:tcPr>
          <w:p w14:paraId="3A1C3817" w14:textId="77777777" w:rsidR="00E13A3B" w:rsidRDefault="00E13A3B">
            <w:pPr>
              <w:spacing w:after="0" w:line="240" w:lineRule="auto"/>
              <w:jc w:val="right"/>
              <w:rPr>
                <w:rFonts w:ascii="Palatino Linotype" w:eastAsia="Times New Roman" w:hAnsi="Palatino Linotype" w:cs="Times New Roman"/>
                <w:i/>
                <w:szCs w:val="24"/>
                <w:lang w:eastAsia="es-MX"/>
              </w:rPr>
            </w:pPr>
          </w:p>
        </w:tc>
      </w:tr>
      <w:tr w:rsidR="00E13A3B" w14:paraId="6927C764" w14:textId="77777777">
        <w:trPr>
          <w:trHeight w:val="153"/>
          <w:tblCellSpacing w:w="0" w:type="dxa"/>
          <w:jc w:val="center"/>
        </w:trPr>
        <w:tc>
          <w:tcPr>
            <w:tcW w:w="0" w:type="auto"/>
            <w:vAlign w:val="center"/>
          </w:tcPr>
          <w:p w14:paraId="179FD129" w14:textId="77777777" w:rsidR="00E13A3B" w:rsidRDefault="00A906DF">
            <w:pPr>
              <w:spacing w:after="0" w:line="240" w:lineRule="auto"/>
              <w:jc w:val="both"/>
              <w:rPr>
                <w:rFonts w:ascii="Palatino Linotype" w:eastAsia="Times New Roman" w:hAnsi="Palatino Linotype" w:cs="Times New Roman"/>
                <w:i/>
                <w:szCs w:val="24"/>
                <w:lang w:eastAsia="es-MX"/>
              </w:rPr>
            </w:pPr>
            <w:r>
              <w:rPr>
                <w:rFonts w:ascii="Palatino Linotype" w:hAnsi="Palatino Linotype"/>
                <w:i/>
                <w:szCs w:val="18"/>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tc>
      </w:tr>
      <w:tr w:rsidR="00E13A3B" w14:paraId="0113D284" w14:textId="77777777">
        <w:trPr>
          <w:trHeight w:val="384"/>
          <w:tblCellSpacing w:w="0" w:type="dxa"/>
          <w:jc w:val="center"/>
        </w:trPr>
        <w:tc>
          <w:tcPr>
            <w:tcW w:w="0" w:type="auto"/>
            <w:vAlign w:val="center"/>
          </w:tcPr>
          <w:p w14:paraId="36193BB1" w14:textId="77777777" w:rsidR="00E13A3B" w:rsidRDefault="00E13A3B">
            <w:pPr>
              <w:spacing w:after="0" w:line="240" w:lineRule="auto"/>
              <w:rPr>
                <w:rFonts w:ascii="Palatino Linotype" w:eastAsia="Times New Roman" w:hAnsi="Palatino Linotype" w:cs="Times New Roman"/>
                <w:i/>
                <w:szCs w:val="24"/>
                <w:lang w:eastAsia="es-MX"/>
              </w:rPr>
            </w:pPr>
          </w:p>
        </w:tc>
      </w:tr>
      <w:tr w:rsidR="00E13A3B" w14:paraId="708C6138" w14:textId="77777777">
        <w:trPr>
          <w:trHeight w:val="153"/>
          <w:tblCellSpacing w:w="0" w:type="dxa"/>
          <w:jc w:val="center"/>
        </w:trPr>
        <w:tc>
          <w:tcPr>
            <w:tcW w:w="0" w:type="auto"/>
            <w:vAlign w:val="center"/>
          </w:tcPr>
          <w:p w14:paraId="707FC3ED" w14:textId="77777777" w:rsidR="00E13A3B" w:rsidRDefault="00E13A3B">
            <w:pPr>
              <w:spacing w:after="0" w:line="240" w:lineRule="auto"/>
              <w:jc w:val="both"/>
              <w:rPr>
                <w:rFonts w:ascii="Palatino Linotype" w:eastAsia="Times New Roman" w:hAnsi="Palatino Linotype" w:cs="Times New Roman"/>
                <w:i/>
                <w:szCs w:val="24"/>
                <w:lang w:eastAsia="es-MX"/>
              </w:rPr>
            </w:pPr>
          </w:p>
        </w:tc>
      </w:tr>
      <w:tr w:rsidR="00E13A3B" w14:paraId="7C586ED9" w14:textId="77777777">
        <w:trPr>
          <w:trHeight w:val="153"/>
          <w:tblCellSpacing w:w="0" w:type="dxa"/>
          <w:jc w:val="center"/>
        </w:trPr>
        <w:tc>
          <w:tcPr>
            <w:tcW w:w="0" w:type="auto"/>
            <w:vAlign w:val="center"/>
          </w:tcPr>
          <w:p w14:paraId="547A8BF7" w14:textId="77777777" w:rsidR="00E13A3B" w:rsidRDefault="00E13A3B">
            <w:pPr>
              <w:spacing w:after="0" w:line="240" w:lineRule="auto"/>
              <w:rPr>
                <w:rFonts w:ascii="Palatino Linotype" w:eastAsia="Times New Roman" w:hAnsi="Palatino Linotype" w:cs="Times New Roman"/>
                <w:i/>
                <w:szCs w:val="24"/>
                <w:lang w:eastAsia="es-MX"/>
              </w:rPr>
            </w:pPr>
          </w:p>
        </w:tc>
      </w:tr>
      <w:tr w:rsidR="00E13A3B" w14:paraId="3997F2FB" w14:textId="77777777">
        <w:trPr>
          <w:trHeight w:val="153"/>
          <w:tblCellSpacing w:w="0" w:type="dxa"/>
          <w:jc w:val="center"/>
        </w:trPr>
        <w:tc>
          <w:tcPr>
            <w:tcW w:w="0" w:type="auto"/>
            <w:vAlign w:val="center"/>
          </w:tcPr>
          <w:p w14:paraId="67A17F27" w14:textId="77777777" w:rsidR="00E13A3B" w:rsidRDefault="00A906DF">
            <w:pPr>
              <w:spacing w:after="0" w:line="240" w:lineRule="auto"/>
              <w:rPr>
                <w:rFonts w:ascii="Palatino Linotype" w:eastAsia="Times New Roman" w:hAnsi="Palatino Linotype" w:cs="Times New Roman"/>
                <w:i/>
                <w:szCs w:val="24"/>
                <w:lang w:eastAsia="es-MX"/>
              </w:rPr>
            </w:pPr>
            <w:r>
              <w:rPr>
                <w:rFonts w:ascii="Palatino Linotype" w:hAnsi="Palatino Linotype"/>
                <w:i/>
                <w:szCs w:val="18"/>
              </w:rPr>
              <w:t>ATENTAMENTE</w:t>
            </w:r>
          </w:p>
        </w:tc>
      </w:tr>
      <w:tr w:rsidR="00E13A3B" w14:paraId="6AD0B9B5" w14:textId="77777777">
        <w:trPr>
          <w:trHeight w:val="230"/>
          <w:tblCellSpacing w:w="0" w:type="dxa"/>
          <w:jc w:val="center"/>
        </w:trPr>
        <w:tc>
          <w:tcPr>
            <w:tcW w:w="0" w:type="auto"/>
            <w:vAlign w:val="center"/>
          </w:tcPr>
          <w:p w14:paraId="15514BAC" w14:textId="77777777" w:rsidR="00E13A3B" w:rsidRDefault="00E13A3B">
            <w:pPr>
              <w:spacing w:after="0" w:line="240" w:lineRule="auto"/>
              <w:rPr>
                <w:rFonts w:ascii="Palatino Linotype" w:eastAsia="Times New Roman" w:hAnsi="Palatino Linotype" w:cs="Times New Roman"/>
                <w:i/>
                <w:szCs w:val="24"/>
                <w:lang w:eastAsia="es-MX"/>
              </w:rPr>
            </w:pPr>
          </w:p>
        </w:tc>
      </w:tr>
      <w:tr w:rsidR="00E13A3B" w14:paraId="688D86ED" w14:textId="77777777">
        <w:trPr>
          <w:trHeight w:val="153"/>
          <w:tblCellSpacing w:w="0" w:type="dxa"/>
          <w:jc w:val="center"/>
        </w:trPr>
        <w:tc>
          <w:tcPr>
            <w:tcW w:w="0" w:type="auto"/>
            <w:vAlign w:val="center"/>
          </w:tcPr>
          <w:p w14:paraId="647145BE" w14:textId="77777777" w:rsidR="00E13A3B" w:rsidRDefault="00A906DF">
            <w:pPr>
              <w:spacing w:after="0" w:line="240" w:lineRule="auto"/>
              <w:rPr>
                <w:rFonts w:ascii="Palatino Linotype" w:eastAsia="Times New Roman" w:hAnsi="Palatino Linotype" w:cs="Times New Roman"/>
                <w:i/>
                <w:szCs w:val="24"/>
                <w:lang w:eastAsia="es-MX"/>
              </w:rPr>
            </w:pPr>
            <w:r>
              <w:rPr>
                <w:rFonts w:ascii="Palatino Linotype" w:hAnsi="Palatino Linotype"/>
                <w:i/>
                <w:szCs w:val="18"/>
              </w:rPr>
              <w:t>C. CARLOS ALBERTO BRITO ESPINOS</w:t>
            </w:r>
          </w:p>
        </w:tc>
      </w:tr>
    </w:tbl>
    <w:p w14:paraId="187E2A6F" w14:textId="77777777" w:rsidR="00E13A3B" w:rsidRDefault="00E13A3B">
      <w:pPr>
        <w:pStyle w:val="Prrafodelista"/>
        <w:spacing w:line="360" w:lineRule="auto"/>
        <w:ind w:left="720"/>
        <w:jc w:val="both"/>
        <w:rPr>
          <w:rFonts w:ascii="Palatino Linotype" w:hAnsi="Palatino Linotype" w:cs="Arial"/>
          <w:lang w:val="zh-CN"/>
        </w:rPr>
      </w:pPr>
    </w:p>
    <w:p w14:paraId="3B2EB339" w14:textId="77777777" w:rsidR="00E13A3B" w:rsidRDefault="00A906DF">
      <w:pPr>
        <w:spacing w:line="360" w:lineRule="auto"/>
        <w:jc w:val="both"/>
        <w:rPr>
          <w:rFonts w:ascii="Palatino Linotype" w:hAnsi="Palatino Linotype" w:cs="Arial"/>
          <w:b/>
          <w:bCs/>
          <w:sz w:val="24"/>
          <w:szCs w:val="24"/>
        </w:rPr>
      </w:pPr>
      <w:r>
        <w:rPr>
          <w:rFonts w:ascii="Palatino Linotype" w:hAnsi="Palatino Linotype" w:cs="Arial"/>
          <w:sz w:val="24"/>
          <w:szCs w:val="24"/>
          <w:lang w:val="zh-CN"/>
        </w:rPr>
        <w:t xml:space="preserve">El sujeto obligado adjuntó los archivos electrónicos denominados </w:t>
      </w:r>
      <w:r>
        <w:rPr>
          <w:rFonts w:ascii="Palatino Linotype" w:hAnsi="Palatino Linotype"/>
          <w:sz w:val="24"/>
          <w:szCs w:val="24"/>
        </w:rPr>
        <w:t>“</w:t>
      </w:r>
      <w:r>
        <w:rPr>
          <w:rStyle w:val="Hipervnculo"/>
          <w:rFonts w:ascii="Palatino Linotype" w:hAnsi="Palatino Linotype" w:cs="Arial"/>
          <w:b/>
          <w:bCs/>
          <w:color w:val="auto"/>
          <w:sz w:val="24"/>
          <w:szCs w:val="24"/>
        </w:rPr>
        <w:t>0170HUEHUETOIP2023.pdf</w:t>
      </w:r>
      <w:r>
        <w:rPr>
          <w:rFonts w:ascii="Palatino Linotype" w:hAnsi="Palatino Linotype" w:cs="Arial"/>
          <w:b/>
          <w:bCs/>
          <w:sz w:val="24"/>
          <w:szCs w:val="24"/>
        </w:rPr>
        <w:t>” y “</w:t>
      </w:r>
      <w:r>
        <w:rPr>
          <w:rStyle w:val="Hipervnculo"/>
          <w:rFonts w:ascii="Palatino Linotype" w:hAnsi="Palatino Linotype" w:cs="Arial"/>
          <w:b/>
          <w:bCs/>
          <w:color w:val="auto"/>
          <w:sz w:val="24"/>
          <w:szCs w:val="24"/>
        </w:rPr>
        <w:t>CONCENTRADO 2021 2022.pdf</w:t>
      </w:r>
      <w:r>
        <w:rPr>
          <w:rFonts w:ascii="Palatino Linotype" w:hAnsi="Palatino Linotype" w:cs="Arial"/>
          <w:b/>
          <w:bCs/>
          <w:sz w:val="24"/>
          <w:szCs w:val="24"/>
        </w:rPr>
        <w:t xml:space="preserve">” </w:t>
      </w:r>
      <w:r>
        <w:rPr>
          <w:rFonts w:ascii="Palatino Linotype" w:hAnsi="Palatino Linotype"/>
          <w:sz w:val="24"/>
          <w:szCs w:val="24"/>
          <w:lang w:val="zh-CN"/>
        </w:rPr>
        <w:t xml:space="preserve">los cuales </w:t>
      </w:r>
      <w:r>
        <w:rPr>
          <w:rFonts w:ascii="Palatino Linotype" w:hAnsi="Palatino Linotype"/>
          <w:sz w:val="24"/>
          <w:szCs w:val="24"/>
        </w:rPr>
        <w:t>serán analizados en la parte considerativa de la presente resolución.</w:t>
      </w:r>
    </w:p>
    <w:p w14:paraId="099E75D1" w14:textId="77777777" w:rsidR="00E13A3B" w:rsidRDefault="00E13A3B">
      <w:pPr>
        <w:spacing w:after="0" w:line="360" w:lineRule="auto"/>
        <w:jc w:val="both"/>
        <w:rPr>
          <w:rFonts w:ascii="Palatino Linotype" w:hAnsi="Palatino Linotype"/>
          <w:sz w:val="24"/>
          <w:szCs w:val="24"/>
        </w:rPr>
      </w:pPr>
    </w:p>
    <w:p w14:paraId="1F1A79D1"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b/>
          <w:sz w:val="28"/>
          <w:szCs w:val="28"/>
        </w:rPr>
        <w:t xml:space="preserve">TERCERO. </w:t>
      </w:r>
      <w:r>
        <w:rPr>
          <w:rFonts w:ascii="Palatino Linotype" w:hAnsi="Palatino Linotype" w:cs="Arial"/>
          <w:b/>
          <w:sz w:val="28"/>
          <w:szCs w:val="24"/>
        </w:rPr>
        <w:t>Del recurso de revisión</w:t>
      </w:r>
      <w:r>
        <w:rPr>
          <w:rFonts w:ascii="Palatino Linotype" w:hAnsi="Palatino Linotype" w:cs="Arial"/>
          <w:b/>
          <w:sz w:val="24"/>
          <w:szCs w:val="24"/>
        </w:rPr>
        <w:t xml:space="preserve">. </w:t>
      </w:r>
    </w:p>
    <w:p w14:paraId="55C004D1"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Inconforme con la respuesta emitida por parte del Sujeto Obligado, en fecha </w:t>
      </w:r>
      <w:r>
        <w:rPr>
          <w:rFonts w:ascii="Palatino Linotype" w:hAnsi="Palatino Linotype" w:cs="Arial"/>
          <w:b/>
          <w:sz w:val="24"/>
          <w:szCs w:val="24"/>
        </w:rPr>
        <w:t>veintisiete de septiembre de dos mil veintitrés</w:t>
      </w:r>
      <w:r>
        <w:rPr>
          <w:rFonts w:ascii="Palatino Linotype" w:hAnsi="Palatino Linotype" w:cs="Arial"/>
          <w:sz w:val="24"/>
          <w:szCs w:val="24"/>
        </w:rPr>
        <w:t xml:space="preserve">, la parte Recurrente interpuso </w:t>
      </w:r>
      <w:r>
        <w:rPr>
          <w:rFonts w:ascii="Palatino Linotype" w:hAnsi="Palatino Linotype" w:cs="Arial"/>
          <w:sz w:val="24"/>
          <w:szCs w:val="24"/>
          <w:lang w:val="zh-CN"/>
        </w:rPr>
        <w:t>e</w:t>
      </w:r>
      <w:r>
        <w:rPr>
          <w:rFonts w:ascii="Palatino Linotype" w:hAnsi="Palatino Linotype" w:cs="Arial"/>
          <w:sz w:val="24"/>
          <w:szCs w:val="24"/>
        </w:rPr>
        <w:t xml:space="preserve">l recurso de revisión, </w:t>
      </w:r>
      <w:r>
        <w:rPr>
          <w:rFonts w:ascii="Palatino Linotype" w:hAnsi="Palatino Linotype" w:cs="Arial"/>
          <w:sz w:val="24"/>
          <w:szCs w:val="24"/>
          <w:lang w:val="zh-CN"/>
        </w:rPr>
        <w:t>e</w:t>
      </w:r>
      <w:r>
        <w:rPr>
          <w:rFonts w:ascii="Palatino Linotype" w:hAnsi="Palatino Linotype" w:cs="Arial"/>
          <w:sz w:val="24"/>
          <w:szCs w:val="24"/>
        </w:rPr>
        <w:t xml:space="preserve">l cual fue registrado en el sistema electrónico con </w:t>
      </w:r>
      <w:r>
        <w:rPr>
          <w:rFonts w:ascii="Palatino Linotype" w:hAnsi="Palatino Linotype" w:cs="Arial"/>
          <w:sz w:val="24"/>
          <w:szCs w:val="24"/>
          <w:lang w:val="zh-CN"/>
        </w:rPr>
        <w:t>e</w:t>
      </w:r>
      <w:r>
        <w:rPr>
          <w:rFonts w:ascii="Palatino Linotype" w:hAnsi="Palatino Linotype" w:cs="Arial"/>
          <w:sz w:val="24"/>
          <w:szCs w:val="24"/>
        </w:rPr>
        <w:t>l expediente número</w:t>
      </w:r>
      <w:r>
        <w:rPr>
          <w:rFonts w:ascii="Palatino Linotype" w:hAnsi="Palatino Linotype" w:cs="Arial"/>
          <w:sz w:val="24"/>
          <w:szCs w:val="24"/>
          <w:lang w:val="zh-CN"/>
        </w:rPr>
        <w:t xml:space="preserve"> </w:t>
      </w:r>
      <w:r>
        <w:rPr>
          <w:rFonts w:ascii="Palatino Linotype" w:hAnsi="Palatino Linotype" w:cs="Arial"/>
          <w:b/>
          <w:bCs/>
          <w:sz w:val="24"/>
          <w:lang w:val="zh-CN" w:eastAsia="es-MX"/>
        </w:rPr>
        <w:t>0</w:t>
      </w:r>
      <w:r>
        <w:rPr>
          <w:rFonts w:ascii="Palatino Linotype" w:hAnsi="Palatino Linotype" w:cs="Arial"/>
          <w:b/>
          <w:bCs/>
          <w:sz w:val="24"/>
          <w:lang w:eastAsia="es-MX"/>
        </w:rPr>
        <w:t>6545/INFOEM/IP/RR/2023</w:t>
      </w:r>
      <w:r>
        <w:rPr>
          <w:rFonts w:ascii="Palatino Linotype" w:hAnsi="Palatino Linotype" w:cs="Arial"/>
          <w:sz w:val="24"/>
          <w:szCs w:val="24"/>
        </w:rPr>
        <w:t xml:space="preserve"> aduciendo, lo siguiente:</w:t>
      </w:r>
    </w:p>
    <w:p w14:paraId="4285A11D" w14:textId="77777777" w:rsidR="00E13A3B" w:rsidRDefault="00E13A3B">
      <w:pPr>
        <w:spacing w:after="0" w:line="360" w:lineRule="auto"/>
        <w:jc w:val="both"/>
        <w:rPr>
          <w:rFonts w:ascii="Palatino Linotype" w:hAnsi="Palatino Linotype" w:cs="Arial"/>
          <w:sz w:val="24"/>
          <w:szCs w:val="24"/>
        </w:rPr>
      </w:pPr>
    </w:p>
    <w:p w14:paraId="1B82B18D" w14:textId="77777777" w:rsidR="00E13A3B" w:rsidRDefault="00A906DF">
      <w:pPr>
        <w:spacing w:after="0" w:line="360" w:lineRule="auto"/>
        <w:jc w:val="both"/>
        <w:rPr>
          <w:rFonts w:ascii="Palatino Linotype" w:hAnsi="Palatino Linotype" w:cs="Arial"/>
          <w:b/>
          <w:sz w:val="24"/>
          <w:szCs w:val="24"/>
        </w:rPr>
      </w:pPr>
      <w:r>
        <w:rPr>
          <w:rFonts w:ascii="Palatino Linotype" w:hAnsi="Palatino Linotype" w:cs="Arial"/>
          <w:b/>
          <w:sz w:val="24"/>
          <w:szCs w:val="24"/>
        </w:rPr>
        <w:t>Acto Impugnado:</w:t>
      </w:r>
    </w:p>
    <w:p w14:paraId="7FE223CB" w14:textId="77777777" w:rsidR="00E13A3B" w:rsidRDefault="00A906DF">
      <w:pPr>
        <w:tabs>
          <w:tab w:val="left" w:pos="5647"/>
        </w:tabs>
        <w:spacing w:after="0" w:line="360" w:lineRule="auto"/>
        <w:ind w:left="567" w:right="567"/>
        <w:jc w:val="both"/>
        <w:rPr>
          <w:rFonts w:ascii="Palatino Linotype" w:eastAsia="Times New Roman" w:hAnsi="Palatino Linotype" w:cs="Times New Roman"/>
          <w:i/>
          <w:sz w:val="24"/>
          <w:szCs w:val="24"/>
          <w:lang w:eastAsia="es-ES"/>
        </w:rPr>
      </w:pPr>
      <w:r>
        <w:rPr>
          <w:rFonts w:ascii="Palatino Linotype" w:eastAsia="Times New Roman" w:hAnsi="Palatino Linotype" w:cs="Times New Roman"/>
          <w:i/>
          <w:sz w:val="24"/>
          <w:szCs w:val="24"/>
          <w:lang w:eastAsia="es-ES"/>
        </w:rPr>
        <w:t>“</w:t>
      </w:r>
      <w:r>
        <w:rPr>
          <w:rFonts w:ascii="Palatino Linotype" w:hAnsi="Palatino Linotype"/>
          <w:i/>
          <w:color w:val="000000"/>
          <w:sz w:val="24"/>
          <w:szCs w:val="24"/>
        </w:rPr>
        <w:t>La información fue entregada de manera incompleta</w:t>
      </w:r>
      <w:r>
        <w:rPr>
          <w:rFonts w:ascii="Palatino Linotype" w:eastAsia="Times New Roman" w:hAnsi="Palatino Linotype" w:cs="Times New Roman"/>
          <w:i/>
          <w:sz w:val="24"/>
          <w:szCs w:val="24"/>
          <w:lang w:eastAsia="es-ES"/>
        </w:rPr>
        <w:t>” (sic)</w:t>
      </w:r>
    </w:p>
    <w:p w14:paraId="21841E15" w14:textId="77777777" w:rsidR="00E13A3B" w:rsidRDefault="00E13A3B">
      <w:pPr>
        <w:spacing w:after="0" w:line="360" w:lineRule="auto"/>
        <w:jc w:val="both"/>
        <w:rPr>
          <w:rFonts w:ascii="Palatino Linotype" w:hAnsi="Palatino Linotype" w:cs="Arial"/>
          <w:sz w:val="24"/>
          <w:szCs w:val="24"/>
        </w:rPr>
      </w:pPr>
    </w:p>
    <w:p w14:paraId="6482BE81" w14:textId="77777777" w:rsidR="00E13A3B" w:rsidRDefault="00A906DF">
      <w:pPr>
        <w:spacing w:after="0" w:line="360" w:lineRule="auto"/>
        <w:jc w:val="both"/>
        <w:rPr>
          <w:rFonts w:ascii="Palatino Linotype" w:hAnsi="Palatino Linotype" w:cs="Arial"/>
          <w:b/>
          <w:sz w:val="24"/>
          <w:szCs w:val="24"/>
        </w:rPr>
      </w:pPr>
      <w:r>
        <w:rPr>
          <w:rFonts w:ascii="Palatino Linotype" w:hAnsi="Palatino Linotype" w:cs="Arial"/>
          <w:b/>
          <w:sz w:val="24"/>
          <w:szCs w:val="24"/>
        </w:rPr>
        <w:t>Razones o Motivos de Inconformidad:</w:t>
      </w:r>
    </w:p>
    <w:p w14:paraId="06D34185" w14:textId="77777777" w:rsidR="00E13A3B" w:rsidRDefault="00A906DF">
      <w:pPr>
        <w:tabs>
          <w:tab w:val="left" w:pos="5647"/>
        </w:tabs>
        <w:spacing w:after="0" w:line="360" w:lineRule="auto"/>
        <w:ind w:left="567" w:right="567"/>
        <w:jc w:val="both"/>
        <w:rPr>
          <w:rFonts w:ascii="Palatino Linotype" w:eastAsia="Times New Roman" w:hAnsi="Palatino Linotype" w:cs="Times New Roman"/>
          <w:i/>
          <w:sz w:val="24"/>
          <w:szCs w:val="24"/>
          <w:lang w:eastAsia="es-ES"/>
        </w:rPr>
      </w:pPr>
      <w:r>
        <w:rPr>
          <w:rFonts w:ascii="Palatino Linotype" w:eastAsia="Times New Roman" w:hAnsi="Palatino Linotype" w:cs="Times New Roman"/>
          <w:i/>
          <w:sz w:val="24"/>
          <w:szCs w:val="24"/>
          <w:lang w:eastAsia="es-ES"/>
        </w:rPr>
        <w:t>“</w:t>
      </w:r>
      <w:r>
        <w:rPr>
          <w:rFonts w:ascii="Palatino Linotype" w:hAnsi="Palatino Linotype"/>
          <w:i/>
          <w:color w:val="000000"/>
          <w:sz w:val="24"/>
          <w:szCs w:val="24"/>
        </w:rPr>
        <w:t xml:space="preserve">La información se </w:t>
      </w:r>
      <w:proofErr w:type="spellStart"/>
      <w:r>
        <w:rPr>
          <w:rFonts w:ascii="Palatino Linotype" w:hAnsi="Palatino Linotype"/>
          <w:i/>
          <w:color w:val="000000"/>
          <w:sz w:val="24"/>
          <w:szCs w:val="24"/>
        </w:rPr>
        <w:t>entrego</w:t>
      </w:r>
      <w:proofErr w:type="spellEnd"/>
      <w:r>
        <w:rPr>
          <w:rFonts w:ascii="Palatino Linotype" w:hAnsi="Palatino Linotype"/>
          <w:i/>
          <w:color w:val="000000"/>
          <w:sz w:val="24"/>
          <w:szCs w:val="24"/>
        </w:rPr>
        <w:t xml:space="preserve"> incompleta y le quitaron hojas a las actas.”</w:t>
      </w:r>
      <w:r>
        <w:rPr>
          <w:rFonts w:ascii="Palatino Linotype" w:eastAsia="Times New Roman" w:hAnsi="Palatino Linotype" w:cs="Times New Roman"/>
          <w:i/>
          <w:sz w:val="24"/>
          <w:szCs w:val="24"/>
          <w:lang w:eastAsia="es-ES"/>
        </w:rPr>
        <w:t xml:space="preserve"> (Sic)</w:t>
      </w:r>
    </w:p>
    <w:p w14:paraId="718538F2" w14:textId="77777777" w:rsidR="00E13A3B" w:rsidRDefault="00E13A3B">
      <w:pPr>
        <w:spacing w:after="0" w:line="360" w:lineRule="auto"/>
        <w:jc w:val="both"/>
        <w:rPr>
          <w:rFonts w:ascii="Palatino Linotype" w:hAnsi="Palatino Linotype" w:cs="Arial"/>
          <w:b/>
          <w:sz w:val="28"/>
          <w:szCs w:val="28"/>
        </w:rPr>
      </w:pPr>
    </w:p>
    <w:p w14:paraId="1EE68D82"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b/>
          <w:sz w:val="28"/>
          <w:szCs w:val="28"/>
        </w:rPr>
        <w:t xml:space="preserve">CUARTO. </w:t>
      </w:r>
      <w:r>
        <w:rPr>
          <w:rFonts w:ascii="Palatino Linotype" w:hAnsi="Palatino Linotype" w:cs="Arial"/>
          <w:b/>
          <w:sz w:val="28"/>
          <w:szCs w:val="24"/>
        </w:rPr>
        <w:t>Del turno y admisión del revisión.</w:t>
      </w:r>
      <w:r>
        <w:rPr>
          <w:rFonts w:ascii="Palatino Linotype" w:hAnsi="Palatino Linotype" w:cs="Arial"/>
          <w:sz w:val="28"/>
          <w:szCs w:val="24"/>
        </w:rPr>
        <w:t xml:space="preserve"> </w:t>
      </w:r>
    </w:p>
    <w:p w14:paraId="0DCF75CB" w14:textId="77777777" w:rsidR="00E13A3B" w:rsidRDefault="00A906DF">
      <w:pPr>
        <w:spacing w:after="0" w:line="360" w:lineRule="auto"/>
        <w:jc w:val="both"/>
        <w:rPr>
          <w:rFonts w:ascii="Palatino Linotype" w:hAnsi="Palatino Linotype"/>
          <w:sz w:val="24"/>
          <w:szCs w:val="24"/>
        </w:rPr>
      </w:pPr>
      <w:r>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al Comisionado José Martínez Vilchis para su análisis, estudio, elaboración del proyecto y presentación ante el Pleno de este Instituto</w:t>
      </w:r>
    </w:p>
    <w:p w14:paraId="6AE69DBF" w14:textId="77777777" w:rsidR="00E13A3B" w:rsidRDefault="00E13A3B">
      <w:pPr>
        <w:spacing w:after="0" w:line="360" w:lineRule="auto"/>
        <w:jc w:val="both"/>
        <w:rPr>
          <w:rFonts w:ascii="Palatino Linotype" w:hAnsi="Palatino Linotype"/>
          <w:sz w:val="24"/>
          <w:szCs w:val="24"/>
        </w:rPr>
      </w:pPr>
    </w:p>
    <w:p w14:paraId="2C3EA0A6"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sz w:val="24"/>
          <w:szCs w:val="24"/>
        </w:rPr>
        <w:t xml:space="preserve">Mediante acuerdo de fecha tres de octubre del dos mil veintitrés, este Organismo Garante, admitió a trámite el recurso de revisión respectivo, poniéndose a disposición de las partes, para que un plazo no mayor a siete días hábiles manifestase lo que a su derecho corresponda, a efecto de ofrecer pruebas, informe justificado y alegatos, lo </w:t>
      </w:r>
      <w:r>
        <w:rPr>
          <w:rFonts w:ascii="Palatino Linotype" w:hAnsi="Palatino Linotype"/>
          <w:sz w:val="24"/>
          <w:szCs w:val="24"/>
        </w:rPr>
        <w:lastRenderedPageBreak/>
        <w:t>anterior con fundamento en el artículo 185 fracciones I, II y IV de la Ley de Transparencia y Acceso a la Información Pública del Estado de México y Municipios.</w:t>
      </w:r>
    </w:p>
    <w:p w14:paraId="79A5C84F" w14:textId="77777777" w:rsidR="00E13A3B" w:rsidRDefault="00E13A3B">
      <w:pPr>
        <w:spacing w:after="0" w:line="360" w:lineRule="auto"/>
        <w:jc w:val="both"/>
        <w:rPr>
          <w:rFonts w:ascii="Palatino Linotype" w:hAnsi="Palatino Linotype" w:cs="Arial"/>
          <w:b/>
          <w:sz w:val="28"/>
          <w:szCs w:val="28"/>
        </w:rPr>
      </w:pPr>
    </w:p>
    <w:p w14:paraId="68026DE4" w14:textId="77777777" w:rsidR="00E13A3B" w:rsidRDefault="00A906DF">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Pr>
          <w:rFonts w:ascii="Palatino Linotype" w:hAnsi="Palatino Linotype" w:cs="Arial"/>
          <w:b/>
          <w:sz w:val="24"/>
          <w:szCs w:val="24"/>
        </w:rPr>
        <w:t xml:space="preserve">. </w:t>
      </w:r>
      <w:r>
        <w:rPr>
          <w:rFonts w:ascii="Palatino Linotype" w:hAnsi="Palatino Linotype" w:cs="Arial"/>
          <w:b/>
          <w:sz w:val="28"/>
          <w:szCs w:val="28"/>
        </w:rPr>
        <w:t>De la etapa de instrucción.</w:t>
      </w:r>
    </w:p>
    <w:p w14:paraId="403EB2F2" w14:textId="77777777" w:rsidR="00E13A3B" w:rsidRDefault="00A906DF">
      <w:pPr>
        <w:spacing w:before="240" w:line="360" w:lineRule="auto"/>
        <w:jc w:val="both"/>
        <w:rPr>
          <w:rFonts w:ascii="Palatino Linotype" w:hAnsi="Palatino Linotype" w:cs="Arial"/>
          <w:b/>
          <w:sz w:val="24"/>
          <w:szCs w:val="24"/>
        </w:rPr>
      </w:pPr>
      <w:r>
        <w:rPr>
          <w:rFonts w:ascii="Palatino Linotype" w:hAnsi="Palatino Linotype" w:cs="Arial"/>
          <w:sz w:val="24"/>
          <w:szCs w:val="24"/>
        </w:rPr>
        <w:t xml:space="preserve">Así, una vez transcurrido el término legal referido, se advierte que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fue omiso en rendir su informe justificado. </w:t>
      </w:r>
      <w:r>
        <w:rPr>
          <w:rFonts w:ascii="Palatino Linotype" w:hAnsi="Palatino Linotype" w:cs="Arial"/>
          <w:b/>
          <w:sz w:val="24"/>
          <w:szCs w:val="24"/>
        </w:rPr>
        <w:t xml:space="preserve"> </w:t>
      </w:r>
    </w:p>
    <w:p w14:paraId="4063D611" w14:textId="77777777" w:rsidR="00E13A3B" w:rsidRDefault="00A906DF" w:rsidP="0050752E">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Pr>
          <w:rFonts w:ascii="Palatino Linotype" w:hAnsi="Palatino Linotype" w:cs="Arial"/>
          <w:b/>
          <w:sz w:val="24"/>
          <w:szCs w:val="24"/>
        </w:rPr>
        <w:t xml:space="preserve">dieciséis de octubre de dos mil veintitrés, </w:t>
      </w:r>
      <w:r>
        <w:rPr>
          <w:rFonts w:ascii="Palatino Linotype" w:hAnsi="Palatino Linotype" w:cs="Arial"/>
          <w:bCs/>
          <w:sz w:val="24"/>
          <w:szCs w:val="24"/>
        </w:rPr>
        <w:t>e</w:t>
      </w:r>
      <w:r>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6BEA3B5C" w14:textId="77777777" w:rsidR="003F3316" w:rsidRDefault="003F3316">
      <w:pPr>
        <w:spacing w:after="0" w:line="360" w:lineRule="auto"/>
        <w:rPr>
          <w:rFonts w:ascii="Palatino Linotype" w:hAnsi="Palatino Linotype" w:cs="Arial"/>
          <w:sz w:val="24"/>
          <w:szCs w:val="24"/>
        </w:rPr>
      </w:pPr>
    </w:p>
    <w:p w14:paraId="5AE1F2F3" w14:textId="013E9A9C" w:rsidR="003F3316" w:rsidRPr="00B7320F" w:rsidRDefault="003F3316" w:rsidP="003F3316">
      <w:pPr>
        <w:spacing w:line="360" w:lineRule="auto"/>
        <w:rPr>
          <w:rFonts w:ascii="Palatino Linotype" w:hAnsi="Palatino Linotype"/>
          <w:b/>
          <w:sz w:val="28"/>
          <w:szCs w:val="26"/>
        </w:rPr>
      </w:pPr>
      <w:r>
        <w:rPr>
          <w:rFonts w:ascii="Palatino Linotype" w:hAnsi="Palatino Linotype"/>
          <w:b/>
          <w:sz w:val="28"/>
          <w:szCs w:val="26"/>
        </w:rPr>
        <w:t>SEXTO</w:t>
      </w:r>
      <w:r w:rsidRPr="00B7320F">
        <w:rPr>
          <w:rFonts w:ascii="Palatino Linotype" w:hAnsi="Palatino Linotype"/>
          <w:b/>
          <w:sz w:val="28"/>
          <w:szCs w:val="26"/>
        </w:rPr>
        <w:t>. De la ampliación del término para resolver.</w:t>
      </w:r>
    </w:p>
    <w:p w14:paraId="293234F0" w14:textId="457161AB"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 xml:space="preserve">En </w:t>
      </w:r>
      <w:r>
        <w:rPr>
          <w:rFonts w:ascii="Palatino Linotype" w:hAnsi="Palatino Linotype"/>
          <w:sz w:val="24"/>
          <w:szCs w:val="24"/>
        </w:rPr>
        <w:t>fecha diecisiete de noviembre</w:t>
      </w:r>
      <w:r w:rsidRPr="003F3316">
        <w:rPr>
          <w:rFonts w:ascii="Palatino Linotype" w:hAnsi="Palatino Linotype"/>
          <w:sz w:val="24"/>
          <w:szCs w:val="24"/>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06259ACE" w14:textId="77777777" w:rsidR="003F3316" w:rsidRPr="003F3316" w:rsidRDefault="003F3316" w:rsidP="003F3316">
      <w:pPr>
        <w:spacing w:line="360" w:lineRule="auto"/>
        <w:jc w:val="both"/>
        <w:rPr>
          <w:rFonts w:ascii="Palatino Linotype" w:hAnsi="Palatino Linotype"/>
          <w:sz w:val="24"/>
          <w:szCs w:val="24"/>
        </w:rPr>
      </w:pPr>
    </w:p>
    <w:p w14:paraId="6BB08C7A"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 xml:space="preserve">Este organismo garante no pasa por alto justificar, </w:t>
      </w:r>
      <w:r w:rsidRPr="003F3316">
        <w:rPr>
          <w:rFonts w:ascii="Palatino Linotype" w:hAnsi="Palatino Linotype"/>
          <w:bCs/>
          <w:sz w:val="24"/>
          <w:szCs w:val="24"/>
        </w:rPr>
        <w:t xml:space="preserve">que el plazo para emitir resolución en el presente asunto </w:t>
      </w:r>
      <w:r w:rsidRPr="003F3316">
        <w:rPr>
          <w:rFonts w:ascii="Palatino Linotype" w:hAnsi="Palatino Linotype"/>
          <w:sz w:val="24"/>
          <w:szCs w:val="24"/>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3F3316">
        <w:rPr>
          <w:rFonts w:ascii="Palatino Linotype" w:hAnsi="Palatino Linotype"/>
          <w:sz w:val="24"/>
          <w:szCs w:val="24"/>
        </w:rPr>
        <w:lastRenderedPageBreak/>
        <w:t>técnicas y humanas del personal encargado de la proyección de las resoluciones a dichos medios de impugnación.</w:t>
      </w:r>
    </w:p>
    <w:p w14:paraId="6F0A14A3" w14:textId="77777777" w:rsidR="003F3316" w:rsidRPr="003F3316" w:rsidRDefault="003F3316" w:rsidP="003F3316">
      <w:pPr>
        <w:spacing w:line="360" w:lineRule="auto"/>
        <w:jc w:val="both"/>
        <w:rPr>
          <w:rFonts w:ascii="Palatino Linotype" w:hAnsi="Palatino Linotype"/>
          <w:sz w:val="24"/>
          <w:szCs w:val="24"/>
        </w:rPr>
      </w:pPr>
    </w:p>
    <w:p w14:paraId="70C695D7"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 xml:space="preserve">Por ello, es menester precisar que si bien se ha excedido el plazo para resolver el presente medio de impugnación, de conformidad con la ley de la materia, </w:t>
      </w:r>
      <w:r w:rsidRPr="003F3316">
        <w:rPr>
          <w:rFonts w:ascii="Palatino Linotype" w:hAnsi="Palatino Linotype"/>
          <w:bCs/>
          <w:sz w:val="24"/>
          <w:szCs w:val="24"/>
        </w:rPr>
        <w:t>el plazo para emitir resolución</w:t>
      </w:r>
      <w:r w:rsidRPr="003F3316">
        <w:rPr>
          <w:rFonts w:ascii="Palatino Linotype" w:hAnsi="Palatino Linotype"/>
          <w:sz w:val="24"/>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D6F5737" w14:textId="77777777" w:rsidR="003F3316" w:rsidRPr="003F3316" w:rsidRDefault="003F3316" w:rsidP="003F3316">
      <w:pPr>
        <w:spacing w:line="360" w:lineRule="auto"/>
        <w:jc w:val="both"/>
        <w:rPr>
          <w:rFonts w:ascii="Palatino Linotype" w:hAnsi="Palatino Linotype"/>
          <w:sz w:val="24"/>
          <w:szCs w:val="24"/>
        </w:rPr>
      </w:pPr>
    </w:p>
    <w:p w14:paraId="03718112"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7149D6" w14:textId="77777777" w:rsidR="003F3316" w:rsidRPr="003F3316" w:rsidRDefault="003F3316" w:rsidP="003F3316">
      <w:pPr>
        <w:spacing w:line="360" w:lineRule="auto"/>
        <w:jc w:val="both"/>
        <w:rPr>
          <w:rFonts w:ascii="Palatino Linotype" w:hAnsi="Palatino Linotype"/>
          <w:sz w:val="24"/>
          <w:szCs w:val="24"/>
        </w:rPr>
      </w:pPr>
    </w:p>
    <w:p w14:paraId="792A565A"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3FC310" w14:textId="77777777" w:rsidR="003F3316" w:rsidRPr="003F3316" w:rsidRDefault="003F3316" w:rsidP="003F3316">
      <w:pPr>
        <w:spacing w:line="360" w:lineRule="auto"/>
        <w:jc w:val="both"/>
        <w:rPr>
          <w:rFonts w:ascii="Palatino Linotype" w:hAnsi="Palatino Linotype"/>
          <w:sz w:val="24"/>
          <w:szCs w:val="24"/>
        </w:rPr>
      </w:pPr>
    </w:p>
    <w:p w14:paraId="712B2D21"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Por ello, excepcionalmente, si un asunto es resuelto con posterioridad a los plazos señalados por la norma debe analizarse la razonabilidad del tiempo necesario para su resolución, atentos a los siguientes criterios:</w:t>
      </w:r>
    </w:p>
    <w:p w14:paraId="206F2F8B" w14:textId="77777777" w:rsidR="003F3316" w:rsidRPr="003F3316" w:rsidRDefault="003F3316" w:rsidP="003F3316">
      <w:pPr>
        <w:spacing w:line="360" w:lineRule="auto"/>
        <w:jc w:val="both"/>
        <w:rPr>
          <w:rFonts w:ascii="Palatino Linotype" w:hAnsi="Palatino Linotype"/>
          <w:sz w:val="24"/>
          <w:szCs w:val="24"/>
        </w:rPr>
      </w:pPr>
    </w:p>
    <w:p w14:paraId="647FB858"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a)      Complejidad del asunto: La complejidad de la prueba, la pluralidad de sujetos procesales, el tiempo transcurrido, las características y contexto del recurso.</w:t>
      </w:r>
    </w:p>
    <w:p w14:paraId="12CFE170"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b)     Actividad Procesal del interesado: Acciones u omisiones del interesado.</w:t>
      </w:r>
    </w:p>
    <w:p w14:paraId="4C083484"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c)  Conducta de la Autoridad: Las Acciones u omisiones realizadas en el procedimiento. Así como si la autoridad actuó con la debida diligencia.</w:t>
      </w:r>
    </w:p>
    <w:p w14:paraId="71D399F2"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d) La afectación generada en la situación jurídica de la persona involucrada en el proceso: Violación a sus derechos humanos.</w:t>
      </w:r>
    </w:p>
    <w:p w14:paraId="5DC5CBA1" w14:textId="77777777" w:rsidR="003F3316" w:rsidRPr="003F3316" w:rsidRDefault="003F3316" w:rsidP="003F3316">
      <w:pPr>
        <w:spacing w:line="360" w:lineRule="auto"/>
        <w:jc w:val="both"/>
        <w:rPr>
          <w:rFonts w:ascii="Palatino Linotype" w:hAnsi="Palatino Linotype"/>
          <w:sz w:val="24"/>
          <w:szCs w:val="24"/>
        </w:rPr>
      </w:pPr>
    </w:p>
    <w:p w14:paraId="0821BCED" w14:textId="77777777" w:rsidR="003F3316" w:rsidRPr="00B7320F" w:rsidRDefault="003F3316" w:rsidP="003F3316">
      <w:pPr>
        <w:spacing w:line="360" w:lineRule="auto"/>
        <w:jc w:val="both"/>
        <w:rPr>
          <w:rFonts w:ascii="Palatino Linotype" w:hAnsi="Palatino Linotype"/>
        </w:rPr>
      </w:pPr>
      <w:r w:rsidRPr="003F3316">
        <w:rPr>
          <w:rFonts w:ascii="Palatino Linotype" w:hAnsi="Palatino Linotype"/>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15996FC" w14:textId="77777777" w:rsidR="003F3316" w:rsidRPr="00B7320F" w:rsidRDefault="003F3316" w:rsidP="003F3316">
      <w:pPr>
        <w:spacing w:line="360" w:lineRule="auto"/>
        <w:jc w:val="both"/>
        <w:rPr>
          <w:rFonts w:ascii="Palatino Linotype" w:hAnsi="Palatino Linotype"/>
        </w:rPr>
      </w:pPr>
    </w:p>
    <w:p w14:paraId="3501EE94"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 xml:space="preserve">Argumento que encuentra sustento en la jurisprudencia P./J. 32/92 emitida por el Pleno de la Suprema Corte de Justicia de la Nación de rubro </w:t>
      </w:r>
      <w:r w:rsidRPr="003F3316">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3F3316">
        <w:rPr>
          <w:rFonts w:ascii="Palatino Linotype" w:hAnsi="Palatino Linotype"/>
          <w:sz w:val="24"/>
          <w:szCs w:val="24"/>
        </w:rPr>
        <w:t>, visible en la Gaceta del Seminario Judicial de la Federación con el registro digital 205635.</w:t>
      </w:r>
    </w:p>
    <w:p w14:paraId="262A83FA" w14:textId="77777777" w:rsidR="003F3316" w:rsidRPr="003F3316" w:rsidRDefault="003F3316" w:rsidP="003F3316">
      <w:pPr>
        <w:spacing w:line="360" w:lineRule="auto"/>
        <w:jc w:val="both"/>
        <w:rPr>
          <w:rFonts w:ascii="Palatino Linotype" w:hAnsi="Palatino Linotype"/>
          <w:sz w:val="24"/>
          <w:szCs w:val="24"/>
        </w:rPr>
      </w:pPr>
    </w:p>
    <w:p w14:paraId="4815C9FD"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6F2C349" w14:textId="77777777" w:rsidR="003F3316" w:rsidRPr="003F3316" w:rsidRDefault="003F3316" w:rsidP="003F3316">
      <w:pPr>
        <w:spacing w:line="360" w:lineRule="auto"/>
        <w:jc w:val="both"/>
        <w:rPr>
          <w:rFonts w:ascii="Palatino Linotype" w:hAnsi="Palatino Linotype"/>
          <w:sz w:val="24"/>
          <w:szCs w:val="24"/>
        </w:rPr>
      </w:pPr>
    </w:p>
    <w:p w14:paraId="2A3A68DD"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1DD5B99C" w14:textId="77777777" w:rsidR="003F3316" w:rsidRPr="003F3316" w:rsidRDefault="003F3316" w:rsidP="003F3316">
      <w:pPr>
        <w:spacing w:line="360" w:lineRule="auto"/>
        <w:jc w:val="both"/>
        <w:rPr>
          <w:rFonts w:ascii="Palatino Linotype" w:hAnsi="Palatino Linotype"/>
          <w:sz w:val="24"/>
          <w:szCs w:val="24"/>
        </w:rPr>
      </w:pPr>
    </w:p>
    <w:p w14:paraId="2B3E488D"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b/>
          <w:i/>
          <w:sz w:val="24"/>
          <w:szCs w:val="24"/>
        </w:rPr>
        <w:t>“PLAZO RAZONABLE PARA RESOLVER. DIMENSIÓN Y EFECTOS DE ESTE CONCEPTO CUANDO SE ADUCE EXCESIVA CARGA DE TRABAJO.”</w:t>
      </w:r>
      <w:r w:rsidRPr="003F3316">
        <w:rPr>
          <w:rFonts w:ascii="Palatino Linotype" w:hAnsi="Palatino Linotype"/>
          <w:sz w:val="24"/>
          <w:szCs w:val="24"/>
        </w:rPr>
        <w:t xml:space="preserve"> consultable en el Seminario Judicial de la Federación y su gaceta, con el registro digital 2002351.</w:t>
      </w:r>
    </w:p>
    <w:p w14:paraId="0F720984" w14:textId="77777777" w:rsidR="003F3316" w:rsidRPr="003F3316" w:rsidRDefault="003F3316" w:rsidP="003F3316">
      <w:pPr>
        <w:spacing w:line="360" w:lineRule="auto"/>
        <w:jc w:val="both"/>
        <w:rPr>
          <w:rFonts w:ascii="Palatino Linotype" w:hAnsi="Palatino Linotype"/>
          <w:sz w:val="24"/>
          <w:szCs w:val="24"/>
        </w:rPr>
      </w:pPr>
    </w:p>
    <w:p w14:paraId="24E3BA96" w14:textId="77777777" w:rsidR="003F3316" w:rsidRPr="003F3316" w:rsidRDefault="003F3316" w:rsidP="003F3316">
      <w:pPr>
        <w:spacing w:line="360" w:lineRule="auto"/>
        <w:jc w:val="both"/>
        <w:rPr>
          <w:rFonts w:ascii="Palatino Linotype" w:hAnsi="Palatino Linotype"/>
          <w:sz w:val="24"/>
          <w:szCs w:val="24"/>
        </w:rPr>
      </w:pPr>
      <w:r w:rsidRPr="003F3316">
        <w:rPr>
          <w:rFonts w:ascii="Palatino Linotype" w:hAnsi="Palatino Linotype"/>
          <w:b/>
          <w:i/>
          <w:sz w:val="24"/>
          <w:szCs w:val="24"/>
        </w:rPr>
        <w:t>“PLAZO RAZONABLE PARA RESOLVER. CONCEPTO Y ELEMENTOS QUE LO INTEGRAN A LA LUZ DEL DERECHO INTERNACIONAL DE LOS DERECHOS HUMANOS.”</w:t>
      </w:r>
      <w:r w:rsidRPr="003F3316">
        <w:rPr>
          <w:rFonts w:ascii="Palatino Linotype" w:hAnsi="Palatino Linotype"/>
          <w:sz w:val="24"/>
          <w:szCs w:val="24"/>
        </w:rPr>
        <w:t>, visible en el Seminario Judicial de la Federación y su gaceta, con el registro digital 2002350.</w:t>
      </w:r>
    </w:p>
    <w:p w14:paraId="4F79D7B8" w14:textId="77777777" w:rsidR="003F3316" w:rsidRPr="003F3316" w:rsidRDefault="003F3316" w:rsidP="003F3316">
      <w:pPr>
        <w:spacing w:line="360" w:lineRule="auto"/>
        <w:jc w:val="both"/>
        <w:rPr>
          <w:rFonts w:ascii="Palatino Linotype" w:hAnsi="Palatino Linotype"/>
          <w:sz w:val="24"/>
          <w:szCs w:val="24"/>
        </w:rPr>
      </w:pPr>
    </w:p>
    <w:p w14:paraId="51181015" w14:textId="105595C6" w:rsidR="00E13A3B" w:rsidRDefault="003F3316" w:rsidP="003F3316">
      <w:pPr>
        <w:spacing w:after="0" w:line="360" w:lineRule="auto"/>
        <w:rPr>
          <w:rFonts w:ascii="Palatino Linotype" w:hAnsi="Palatino Linotype"/>
          <w:bCs/>
          <w:sz w:val="24"/>
          <w:szCs w:val="24"/>
        </w:rPr>
      </w:pPr>
      <w:r w:rsidRPr="003F3316">
        <w:rPr>
          <w:rFonts w:ascii="Palatino Linotype" w:hAnsi="Palatino Linotype"/>
          <w:bCs/>
          <w:sz w:val="24"/>
          <w:szCs w:val="24"/>
        </w:rPr>
        <w:lastRenderedPageBreak/>
        <w:t>Por ello, este organismo garante comprometido con la tutela de los derechos humanos confiados, señala que este exceso del plazo legal para resolver el presente asunto, resulta de carácter excepcional.</w:t>
      </w:r>
    </w:p>
    <w:p w14:paraId="47F1CAF8" w14:textId="77777777" w:rsidR="003F3316" w:rsidRDefault="003F3316" w:rsidP="003F3316">
      <w:pPr>
        <w:spacing w:after="0" w:line="360" w:lineRule="auto"/>
        <w:rPr>
          <w:rFonts w:ascii="Palatino Linotype" w:hAnsi="Palatino Linotype" w:cs="Arial"/>
          <w:b/>
          <w:sz w:val="28"/>
          <w:szCs w:val="24"/>
        </w:rPr>
      </w:pPr>
    </w:p>
    <w:p w14:paraId="232DE187" w14:textId="77777777" w:rsidR="00E13A3B" w:rsidRDefault="00A906DF">
      <w:pPr>
        <w:spacing w:after="0" w:line="360" w:lineRule="auto"/>
        <w:jc w:val="center"/>
        <w:rPr>
          <w:rFonts w:ascii="Palatino Linotype" w:hAnsi="Palatino Linotype" w:cs="Arial"/>
          <w:sz w:val="24"/>
          <w:szCs w:val="24"/>
        </w:rPr>
      </w:pPr>
      <w:r>
        <w:rPr>
          <w:rFonts w:ascii="Palatino Linotype" w:hAnsi="Palatino Linotype" w:cs="Arial"/>
          <w:b/>
          <w:sz w:val="28"/>
          <w:szCs w:val="24"/>
        </w:rPr>
        <w:t xml:space="preserve">C O N S I D E R A N D O </w:t>
      </w:r>
    </w:p>
    <w:p w14:paraId="3231C119" w14:textId="77777777" w:rsidR="00E13A3B" w:rsidRDefault="00E13A3B">
      <w:pPr>
        <w:spacing w:after="0" w:line="360" w:lineRule="auto"/>
        <w:jc w:val="center"/>
        <w:rPr>
          <w:rFonts w:ascii="Palatino Linotype" w:hAnsi="Palatino Linotype" w:cs="Arial"/>
          <w:sz w:val="24"/>
          <w:szCs w:val="24"/>
        </w:rPr>
      </w:pPr>
    </w:p>
    <w:p w14:paraId="39C9B9BE" w14:textId="77777777" w:rsidR="00E13A3B" w:rsidRDefault="00A906DF">
      <w:pPr>
        <w:spacing w:after="0" w:line="360" w:lineRule="auto"/>
        <w:jc w:val="both"/>
        <w:rPr>
          <w:rFonts w:ascii="Palatino Linotype" w:hAnsi="Palatino Linotype" w:cs="Arial"/>
          <w:sz w:val="28"/>
          <w:szCs w:val="28"/>
        </w:rPr>
      </w:pPr>
      <w:r>
        <w:rPr>
          <w:rFonts w:ascii="Palatino Linotype" w:hAnsi="Palatino Linotype" w:cs="Arial"/>
          <w:b/>
          <w:sz w:val="28"/>
          <w:szCs w:val="28"/>
        </w:rPr>
        <w:t xml:space="preserve">PRIMERO. </w:t>
      </w:r>
      <w:r>
        <w:rPr>
          <w:rFonts w:ascii="Palatino Linotype" w:hAnsi="Palatino Linotype" w:cs="Arial"/>
          <w:b/>
          <w:sz w:val="26"/>
          <w:szCs w:val="26"/>
        </w:rPr>
        <w:t>De la competencia</w:t>
      </w:r>
      <w:r>
        <w:rPr>
          <w:rFonts w:ascii="Palatino Linotype" w:hAnsi="Palatino Linotype" w:cs="Arial"/>
          <w:sz w:val="26"/>
          <w:szCs w:val="26"/>
        </w:rPr>
        <w:t>.</w:t>
      </w:r>
    </w:p>
    <w:p w14:paraId="0AE789D0" w14:textId="77777777" w:rsidR="00E13A3B" w:rsidRDefault="00A906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Pr>
            <w:rFonts w:ascii="Palatino Linotype" w:eastAsia="Times New Roman" w:hAnsi="Palatino Linotype" w:cs="Arial"/>
            <w:sz w:val="24"/>
            <w:szCs w:val="24"/>
            <w:lang w:val="es-ES" w:eastAsia="es-ES"/>
          </w:rPr>
          <w:t>176, 178, 179, 181</w:t>
        </w:r>
      </w:hyperlink>
      <w:r>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F9EB798" w14:textId="77777777" w:rsidR="00E13A3B" w:rsidRDefault="00E13A3B">
      <w:pPr>
        <w:spacing w:after="0" w:line="360" w:lineRule="auto"/>
        <w:jc w:val="both"/>
        <w:rPr>
          <w:rFonts w:ascii="Palatino Linotype" w:hAnsi="Palatino Linotype" w:cs="Arial"/>
          <w:sz w:val="24"/>
          <w:szCs w:val="24"/>
        </w:rPr>
      </w:pPr>
    </w:p>
    <w:p w14:paraId="36F6238D" w14:textId="77777777" w:rsidR="00E13A3B" w:rsidRDefault="00A906DF">
      <w:pPr>
        <w:autoSpaceDE w:val="0"/>
        <w:autoSpaceDN w:val="0"/>
        <w:adjustRightInd w:val="0"/>
        <w:spacing w:after="0" w:line="360" w:lineRule="auto"/>
        <w:jc w:val="both"/>
        <w:rPr>
          <w:rFonts w:ascii="Palatino Linotype" w:hAnsi="Palatino Linotype" w:cs="Arial"/>
          <w:b/>
          <w:sz w:val="28"/>
          <w:szCs w:val="28"/>
        </w:rPr>
      </w:pPr>
      <w:r>
        <w:rPr>
          <w:rFonts w:ascii="Palatino Linotype" w:hAnsi="Palatino Linotype" w:cs="Arial"/>
          <w:b/>
          <w:sz w:val="28"/>
          <w:szCs w:val="28"/>
        </w:rPr>
        <w:t xml:space="preserve">SEGUNDO. </w:t>
      </w:r>
      <w:r>
        <w:rPr>
          <w:rFonts w:ascii="Palatino Linotype" w:hAnsi="Palatino Linotype" w:cs="Arial"/>
          <w:b/>
          <w:sz w:val="26"/>
          <w:szCs w:val="26"/>
        </w:rPr>
        <w:t>Alcances del recurso de revisión.</w:t>
      </w:r>
      <w:r>
        <w:rPr>
          <w:rFonts w:ascii="Palatino Linotype" w:hAnsi="Palatino Linotype" w:cs="Arial"/>
          <w:b/>
          <w:sz w:val="28"/>
          <w:szCs w:val="28"/>
        </w:rPr>
        <w:t xml:space="preserve"> </w:t>
      </w:r>
    </w:p>
    <w:p w14:paraId="1BBEB044" w14:textId="77777777" w:rsidR="00E13A3B" w:rsidRDefault="00A906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Pr>
          <w:rFonts w:ascii="Palatino Linotype" w:eastAsia="Times New Roman" w:hAnsi="Palatino Linotype" w:cs="Arial"/>
          <w:sz w:val="24"/>
          <w:szCs w:val="24"/>
          <w:lang w:val="es-ES" w:eastAsia="es-ES"/>
        </w:rPr>
        <w:lastRenderedPageBreak/>
        <w:t>expediente electrónico con la finalidad de reparar cualquier posible afectación al derecho de acceso a la información pública y garantizando el principio rector de máxima publicidad.</w:t>
      </w:r>
    </w:p>
    <w:p w14:paraId="7D7CE496" w14:textId="77777777" w:rsidR="00E13A3B" w:rsidRDefault="00E13A3B">
      <w:pPr>
        <w:pStyle w:val="Prrafodelista"/>
        <w:autoSpaceDE w:val="0"/>
        <w:autoSpaceDN w:val="0"/>
        <w:adjustRightInd w:val="0"/>
        <w:spacing w:line="360" w:lineRule="auto"/>
        <w:ind w:left="0"/>
        <w:jc w:val="both"/>
        <w:rPr>
          <w:rFonts w:ascii="Palatino Linotype" w:hAnsi="Palatino Linotype" w:cs="Arial"/>
        </w:rPr>
      </w:pPr>
    </w:p>
    <w:p w14:paraId="3B5A3E10" w14:textId="77777777" w:rsidR="00E13A3B" w:rsidRDefault="00A906DF">
      <w:pPr>
        <w:spacing w:after="0" w:line="360" w:lineRule="auto"/>
        <w:ind w:right="49"/>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eastAsia="es-ES"/>
        </w:rPr>
        <w:t>TERCERO</w:t>
      </w:r>
      <w:r>
        <w:rPr>
          <w:rFonts w:ascii="Palatino Linotype" w:eastAsia="Times New Roman" w:hAnsi="Palatino Linotype" w:cs="Arial"/>
          <w:b/>
          <w:sz w:val="28"/>
          <w:szCs w:val="28"/>
          <w:lang w:val="es-ES" w:eastAsia="es-ES"/>
        </w:rPr>
        <w:t>. Cuestiones de previo y especial pronunciamiento</w:t>
      </w:r>
    </w:p>
    <w:p w14:paraId="3FC60DB0" w14:textId="77777777" w:rsidR="009E2874" w:rsidRDefault="009E2874" w:rsidP="009E2874">
      <w:pPr>
        <w:spacing w:after="0" w:line="360" w:lineRule="auto"/>
        <w:jc w:val="both"/>
        <w:rPr>
          <w:rFonts w:ascii="Palatino Linotype" w:eastAsia="Times New Roman" w:hAnsi="Palatino Linotype" w:cs="Arial"/>
          <w:b/>
          <w:sz w:val="28"/>
          <w:szCs w:val="28"/>
          <w:lang w:val="es-ES" w:eastAsia="es-ES"/>
        </w:rPr>
      </w:pPr>
    </w:p>
    <w:p w14:paraId="2D01E23A" w14:textId="0EA44C40" w:rsidR="009E2874" w:rsidRPr="009E2874" w:rsidRDefault="009E2874" w:rsidP="009E2874">
      <w:pPr>
        <w:spacing w:after="0" w:line="360" w:lineRule="auto"/>
        <w:jc w:val="both"/>
        <w:rPr>
          <w:rFonts w:ascii="Palatino Linotype" w:hAnsi="Palatino Linotype"/>
          <w:sz w:val="24"/>
          <w:szCs w:val="24"/>
        </w:rPr>
      </w:pPr>
      <w:r w:rsidRPr="009E2874">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E2874">
        <w:rPr>
          <w:rFonts w:ascii="Palatino Linotype" w:hAnsi="Palatino Linotype"/>
          <w:b/>
          <w:sz w:val="24"/>
          <w:szCs w:val="24"/>
        </w:rPr>
        <w:t>Recurrente,</w:t>
      </w:r>
      <w:r w:rsidRPr="009E2874">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Pr="009E2874">
        <w:rPr>
          <w:rFonts w:ascii="Palatino Linotype" w:hAnsi="Palatino Linotype" w:cs="Arial"/>
          <w:b/>
          <w:bCs/>
          <w:sz w:val="24"/>
          <w:szCs w:val="24"/>
        </w:rPr>
        <w:t xml:space="preserve">C. </w:t>
      </w:r>
      <w:r w:rsidR="002132BC">
        <w:rPr>
          <w:rFonts w:ascii="Palatino Linotype" w:hAnsi="Palatino Linotype" w:cs="Arial"/>
          <w:b/>
          <w:bCs/>
          <w:sz w:val="24"/>
          <w:szCs w:val="24"/>
        </w:rPr>
        <w:t>XXXXX</w:t>
      </w:r>
      <w:r w:rsidRPr="009E2874">
        <w:rPr>
          <w:rFonts w:ascii="Palatino Linotype" w:hAnsi="Palatino Linotype" w:cs="Arial"/>
          <w:b/>
          <w:bCs/>
          <w:sz w:val="24"/>
          <w:szCs w:val="24"/>
        </w:rPr>
        <w:t xml:space="preserve"> </w:t>
      </w:r>
      <w:r w:rsidR="002132BC">
        <w:rPr>
          <w:rFonts w:ascii="Palatino Linotype" w:hAnsi="Palatino Linotype" w:cs="Arial"/>
          <w:b/>
          <w:bCs/>
          <w:sz w:val="24"/>
          <w:szCs w:val="24"/>
        </w:rPr>
        <w:t>XXXXXXXXXXXXXXXXXXXXXXXXX</w:t>
      </w:r>
      <w:r w:rsidRPr="009E2874">
        <w:rPr>
          <w:rFonts w:ascii="Palatino Linotype" w:hAnsi="Palatino Linotype" w:cs="Arial"/>
          <w:b/>
          <w:bCs/>
          <w:sz w:val="24"/>
          <w:szCs w:val="24"/>
        </w:rPr>
        <w:t xml:space="preserve">, </w:t>
      </w:r>
      <w:r w:rsidRPr="009E2874">
        <w:rPr>
          <w:rFonts w:ascii="Palatino Linotype" w:hAnsi="Palatino Linotype" w:cs="Arial"/>
          <w:sz w:val="24"/>
          <w:szCs w:val="24"/>
        </w:rPr>
        <w:t xml:space="preserve">del cual no se colige que corresponda al nombre de una persona. </w:t>
      </w:r>
    </w:p>
    <w:p w14:paraId="3C5090FB" w14:textId="77777777" w:rsidR="009E2874" w:rsidRPr="009E2874" w:rsidRDefault="009E2874" w:rsidP="009E2874">
      <w:pPr>
        <w:pStyle w:val="Prrafodelista"/>
        <w:widowControl w:val="0"/>
        <w:autoSpaceDE w:val="0"/>
        <w:autoSpaceDN w:val="0"/>
        <w:adjustRightInd w:val="0"/>
        <w:spacing w:line="360" w:lineRule="auto"/>
        <w:ind w:left="0"/>
        <w:jc w:val="both"/>
        <w:rPr>
          <w:rFonts w:ascii="Palatino Linotype" w:hAnsi="Palatino Linotype" w:cs="Arial"/>
        </w:rPr>
      </w:pPr>
      <w:r w:rsidRPr="009E2874">
        <w:rPr>
          <w:rFonts w:ascii="Palatino Linotype" w:hAnsi="Palatino Linotype" w:cs="Arial"/>
        </w:rPr>
        <w:t xml:space="preserve">Esta Ponencia considera importante abordar el análisis de los requisitos de procedibilidad de los recursos de revisión, así el artículo 180 de la </w:t>
      </w:r>
      <w:r w:rsidRPr="009E2874">
        <w:rPr>
          <w:rFonts w:ascii="Palatino Linotype" w:hAnsi="Palatino Linotype" w:cs="Arial"/>
          <w:lang w:eastAsia="es-MX"/>
        </w:rPr>
        <w:t xml:space="preserve">Ley de Transparencia y Acceso a la Información Pública del Estado de México y Municipios, que </w:t>
      </w:r>
      <w:r w:rsidRPr="009E2874">
        <w:rPr>
          <w:rFonts w:ascii="Palatino Linotype" w:hAnsi="Palatino Linotype" w:cs="Arial"/>
        </w:rPr>
        <w:t>establece lo siguiente:</w:t>
      </w:r>
    </w:p>
    <w:p w14:paraId="79D6B2B7" w14:textId="77777777" w:rsidR="009E2874" w:rsidRPr="009E2874" w:rsidRDefault="009E2874" w:rsidP="009E2874">
      <w:pPr>
        <w:spacing w:before="240" w:line="360" w:lineRule="auto"/>
        <w:ind w:left="851" w:right="851"/>
        <w:jc w:val="both"/>
        <w:rPr>
          <w:rFonts w:ascii="Palatino Linotype" w:hAnsi="Palatino Linotype"/>
          <w:b/>
          <w:i/>
          <w:sz w:val="24"/>
          <w:szCs w:val="24"/>
        </w:rPr>
      </w:pPr>
      <w:r w:rsidRPr="009E2874">
        <w:rPr>
          <w:rFonts w:ascii="Palatino Linotype" w:hAnsi="Palatino Linotype"/>
          <w:i/>
          <w:sz w:val="24"/>
          <w:szCs w:val="24"/>
        </w:rPr>
        <w:t>“</w:t>
      </w:r>
      <w:r w:rsidRPr="009E2874">
        <w:rPr>
          <w:rFonts w:ascii="Palatino Linotype" w:hAnsi="Palatino Linotype"/>
          <w:b/>
          <w:i/>
          <w:sz w:val="24"/>
          <w:szCs w:val="24"/>
        </w:rPr>
        <w:t xml:space="preserve">Artículo 180. </w:t>
      </w:r>
      <w:r w:rsidRPr="009E2874">
        <w:rPr>
          <w:rFonts w:ascii="Palatino Linotype" w:hAnsi="Palatino Linotype"/>
          <w:i/>
          <w:sz w:val="24"/>
          <w:szCs w:val="24"/>
        </w:rPr>
        <w:t xml:space="preserve">El </w:t>
      </w:r>
      <w:r w:rsidRPr="009E2874">
        <w:rPr>
          <w:rFonts w:ascii="Palatino Linotype" w:hAnsi="Palatino Linotype" w:cs="Arial"/>
          <w:i/>
          <w:sz w:val="24"/>
          <w:szCs w:val="24"/>
        </w:rPr>
        <w:t>recurso</w:t>
      </w:r>
      <w:r w:rsidRPr="009E2874">
        <w:rPr>
          <w:rFonts w:ascii="Palatino Linotype" w:hAnsi="Palatino Linotype"/>
          <w:i/>
          <w:sz w:val="24"/>
          <w:szCs w:val="24"/>
        </w:rPr>
        <w:t xml:space="preserve"> </w:t>
      </w:r>
      <w:r w:rsidRPr="009E2874">
        <w:rPr>
          <w:rFonts w:ascii="Palatino Linotype" w:hAnsi="Palatino Linotype" w:cs="Arial"/>
          <w:i/>
          <w:sz w:val="24"/>
          <w:szCs w:val="24"/>
          <w:lang w:eastAsia="es-MX"/>
        </w:rPr>
        <w:t>de</w:t>
      </w:r>
      <w:r w:rsidRPr="009E2874">
        <w:rPr>
          <w:rFonts w:ascii="Palatino Linotype" w:hAnsi="Palatino Linotype"/>
          <w:i/>
          <w:sz w:val="24"/>
          <w:szCs w:val="24"/>
        </w:rPr>
        <w:t xml:space="preserve"> revisión contendrá:</w:t>
      </w:r>
      <w:r w:rsidRPr="009E2874">
        <w:rPr>
          <w:rFonts w:ascii="Palatino Linotype" w:hAnsi="Palatino Linotype"/>
          <w:b/>
          <w:i/>
          <w:sz w:val="24"/>
          <w:szCs w:val="24"/>
        </w:rPr>
        <w:t xml:space="preserve"> </w:t>
      </w:r>
    </w:p>
    <w:p w14:paraId="3C9305E6" w14:textId="77777777" w:rsidR="009E2874" w:rsidRPr="009E2874" w:rsidRDefault="009E2874" w:rsidP="009E2874">
      <w:pPr>
        <w:spacing w:before="240" w:line="360" w:lineRule="auto"/>
        <w:ind w:left="851" w:right="851"/>
        <w:jc w:val="both"/>
        <w:rPr>
          <w:rFonts w:ascii="Palatino Linotype" w:hAnsi="Palatino Linotype"/>
          <w:b/>
          <w:i/>
          <w:sz w:val="24"/>
          <w:szCs w:val="24"/>
        </w:rPr>
      </w:pPr>
      <w:r w:rsidRPr="009E2874">
        <w:rPr>
          <w:rFonts w:ascii="Palatino Linotype" w:hAnsi="Palatino Linotype"/>
          <w:b/>
          <w:i/>
          <w:sz w:val="24"/>
          <w:szCs w:val="24"/>
        </w:rPr>
        <w:t xml:space="preserve">I. </w:t>
      </w:r>
      <w:r w:rsidRPr="009E2874">
        <w:rPr>
          <w:rFonts w:ascii="Palatino Linotype" w:hAnsi="Palatino Linotype"/>
          <w:i/>
          <w:sz w:val="24"/>
          <w:szCs w:val="24"/>
        </w:rPr>
        <w:t xml:space="preserve">El sujeto obligado ante </w:t>
      </w:r>
      <w:r w:rsidRPr="009E2874">
        <w:rPr>
          <w:rFonts w:ascii="Palatino Linotype" w:hAnsi="Palatino Linotype" w:cs="Arial"/>
          <w:i/>
          <w:sz w:val="24"/>
          <w:szCs w:val="24"/>
        </w:rPr>
        <w:t>la</w:t>
      </w:r>
      <w:r w:rsidRPr="009E2874">
        <w:rPr>
          <w:rFonts w:ascii="Palatino Linotype" w:hAnsi="Palatino Linotype"/>
          <w:i/>
          <w:sz w:val="24"/>
          <w:szCs w:val="24"/>
        </w:rPr>
        <w:t xml:space="preserve"> cual </w:t>
      </w:r>
      <w:r w:rsidRPr="009E2874">
        <w:rPr>
          <w:rFonts w:ascii="Palatino Linotype" w:hAnsi="Palatino Linotype" w:cs="Arial"/>
          <w:i/>
          <w:sz w:val="24"/>
          <w:szCs w:val="24"/>
          <w:lang w:eastAsia="es-MX"/>
        </w:rPr>
        <w:t>se</w:t>
      </w:r>
      <w:r w:rsidRPr="009E2874">
        <w:rPr>
          <w:rFonts w:ascii="Palatino Linotype" w:hAnsi="Palatino Linotype"/>
          <w:i/>
          <w:sz w:val="24"/>
          <w:szCs w:val="24"/>
        </w:rPr>
        <w:t xml:space="preserve"> presentó la solicitud;</w:t>
      </w:r>
      <w:r w:rsidRPr="009E2874">
        <w:rPr>
          <w:rFonts w:ascii="Palatino Linotype" w:hAnsi="Palatino Linotype"/>
          <w:b/>
          <w:i/>
          <w:sz w:val="24"/>
          <w:szCs w:val="24"/>
        </w:rPr>
        <w:t xml:space="preserve"> </w:t>
      </w:r>
    </w:p>
    <w:p w14:paraId="6F56264A" w14:textId="77777777" w:rsidR="009E2874" w:rsidRPr="009E2874" w:rsidRDefault="009E2874" w:rsidP="009E2874">
      <w:pPr>
        <w:spacing w:before="240" w:line="360" w:lineRule="auto"/>
        <w:ind w:left="851" w:right="851"/>
        <w:jc w:val="both"/>
        <w:rPr>
          <w:rFonts w:ascii="Palatino Linotype" w:hAnsi="Palatino Linotype"/>
          <w:b/>
          <w:i/>
          <w:sz w:val="24"/>
          <w:szCs w:val="24"/>
        </w:rPr>
      </w:pPr>
      <w:r w:rsidRPr="009E2874">
        <w:rPr>
          <w:rFonts w:ascii="Palatino Linotype" w:hAnsi="Palatino Linotype"/>
          <w:b/>
          <w:i/>
          <w:sz w:val="24"/>
          <w:szCs w:val="24"/>
        </w:rPr>
        <w:lastRenderedPageBreak/>
        <w:t xml:space="preserve">II. </w:t>
      </w:r>
      <w:r w:rsidRPr="009E2874">
        <w:rPr>
          <w:rFonts w:ascii="Palatino Linotype" w:hAnsi="Palatino Linotype"/>
          <w:b/>
          <w:i/>
          <w:sz w:val="24"/>
          <w:szCs w:val="24"/>
          <w:u w:val="single"/>
        </w:rPr>
        <w:t xml:space="preserve">El nombre del solicitante </w:t>
      </w:r>
      <w:r w:rsidRPr="009E2874">
        <w:rPr>
          <w:rFonts w:ascii="Palatino Linotype" w:hAnsi="Palatino Linotype" w:cs="Arial"/>
          <w:b/>
          <w:i/>
          <w:sz w:val="24"/>
          <w:szCs w:val="24"/>
          <w:u w:val="single"/>
          <w:lang w:eastAsia="es-MX"/>
        </w:rPr>
        <w:t>que</w:t>
      </w:r>
      <w:r w:rsidRPr="009E2874">
        <w:rPr>
          <w:rFonts w:ascii="Palatino Linotype" w:hAnsi="Palatino Linotype"/>
          <w:b/>
          <w:i/>
          <w:sz w:val="24"/>
          <w:szCs w:val="24"/>
          <w:u w:val="single"/>
        </w:rPr>
        <w:t xml:space="preserve"> recurre</w:t>
      </w:r>
      <w:r w:rsidRPr="009E2874">
        <w:rPr>
          <w:rFonts w:ascii="Palatino Linotype" w:hAnsi="Palatino Linotype"/>
          <w:b/>
          <w:i/>
          <w:sz w:val="24"/>
          <w:szCs w:val="24"/>
        </w:rPr>
        <w:t xml:space="preserve"> </w:t>
      </w:r>
      <w:r w:rsidRPr="009E2874">
        <w:rPr>
          <w:rFonts w:ascii="Palatino Linotype" w:hAnsi="Palatino Linotype"/>
          <w:i/>
          <w:sz w:val="24"/>
          <w:szCs w:val="24"/>
        </w:rPr>
        <w:t>o de su representante y, en su caso, del tercero interesado, así como la dirección o medio que señale para recibir notificaciones;</w:t>
      </w:r>
      <w:r w:rsidRPr="009E2874">
        <w:rPr>
          <w:rFonts w:ascii="Palatino Linotype" w:hAnsi="Palatino Linotype"/>
          <w:b/>
          <w:i/>
          <w:sz w:val="24"/>
          <w:szCs w:val="24"/>
        </w:rPr>
        <w:t xml:space="preserve"> </w:t>
      </w:r>
    </w:p>
    <w:p w14:paraId="5707C7A3" w14:textId="77777777" w:rsidR="009E2874" w:rsidRPr="009E2874" w:rsidRDefault="009E2874" w:rsidP="009E2874">
      <w:pPr>
        <w:spacing w:before="240" w:line="360" w:lineRule="auto"/>
        <w:ind w:left="851" w:right="851"/>
        <w:rPr>
          <w:rFonts w:ascii="Palatino Linotype" w:hAnsi="Palatino Linotype"/>
          <w:i/>
          <w:sz w:val="24"/>
          <w:szCs w:val="24"/>
        </w:rPr>
      </w:pPr>
      <w:r w:rsidRPr="009E2874">
        <w:rPr>
          <w:rFonts w:ascii="Palatino Linotype" w:hAnsi="Palatino Linotype"/>
          <w:b/>
          <w:i/>
          <w:sz w:val="24"/>
          <w:szCs w:val="24"/>
        </w:rPr>
        <w:t>(…)” [Sic]</w:t>
      </w:r>
    </w:p>
    <w:p w14:paraId="6082A1A3" w14:textId="77777777" w:rsidR="009E2874" w:rsidRPr="009E2874" w:rsidRDefault="009E2874" w:rsidP="009E2874">
      <w:pPr>
        <w:pStyle w:val="Prrafodelista"/>
        <w:widowControl w:val="0"/>
        <w:autoSpaceDE w:val="0"/>
        <w:autoSpaceDN w:val="0"/>
        <w:adjustRightInd w:val="0"/>
        <w:ind w:left="0"/>
        <w:jc w:val="both"/>
        <w:rPr>
          <w:rFonts w:ascii="Palatino Linotype" w:hAnsi="Palatino Linotype"/>
          <w:highlight w:val="yellow"/>
        </w:rPr>
      </w:pPr>
    </w:p>
    <w:p w14:paraId="0E7FD9DD" w14:textId="4C36BC15" w:rsidR="009E2874" w:rsidRPr="009E2874" w:rsidRDefault="009E2874" w:rsidP="009E2874">
      <w:pPr>
        <w:pStyle w:val="Prrafodelista"/>
        <w:widowControl w:val="0"/>
        <w:autoSpaceDE w:val="0"/>
        <w:autoSpaceDN w:val="0"/>
        <w:adjustRightInd w:val="0"/>
        <w:spacing w:line="360" w:lineRule="auto"/>
        <w:ind w:left="0"/>
        <w:jc w:val="both"/>
        <w:rPr>
          <w:rFonts w:ascii="Palatino Linotype" w:hAnsi="Palatino Linotype"/>
        </w:rPr>
      </w:pPr>
      <w:r w:rsidRPr="009E2874">
        <w:rPr>
          <w:rFonts w:ascii="Palatino Linotype" w:hAnsi="Palatino Linotype"/>
        </w:rPr>
        <w:t xml:space="preserve">En principio, de una interpretación del artículo transcrito se observan los requisitos que </w:t>
      </w:r>
      <w:r w:rsidRPr="009E2874">
        <w:rPr>
          <w:rFonts w:ascii="Palatino Linotype" w:hAnsi="Palatino Linotype" w:cs="Arial"/>
        </w:rPr>
        <w:t>deberán</w:t>
      </w:r>
      <w:r w:rsidRPr="009E2874">
        <w:rPr>
          <w:rFonts w:ascii="Palatino Linotype" w:hAnsi="Palatino Linotype"/>
        </w:rPr>
        <w:t xml:space="preserve"> contener los recursos de revisión; sobre el particular, de la revisión del expediente electrónico del </w:t>
      </w:r>
      <w:r w:rsidRPr="009E2874">
        <w:rPr>
          <w:rFonts w:ascii="Palatino Linotype" w:hAnsi="Palatino Linotype"/>
          <w:b/>
        </w:rPr>
        <w:t>SAIMEX</w:t>
      </w:r>
      <w:r w:rsidRPr="009E2874">
        <w:rPr>
          <w:rFonts w:ascii="Palatino Linotype" w:hAnsi="Palatino Linotype"/>
        </w:rPr>
        <w:t xml:space="preserve"> se desprende que el solicitante y ahora Recurrente, en ejercicio de su derecho de acceso a la información pública, no proporcionó un nombre para que </w:t>
      </w:r>
      <w:r w:rsidRPr="009E2874">
        <w:rPr>
          <w:rFonts w:ascii="Palatino Linotype" w:hAnsi="Palatino Linotype" w:cs="Arial"/>
        </w:rPr>
        <w:t>sea</w:t>
      </w:r>
      <w:r w:rsidRPr="009E2874">
        <w:rPr>
          <w:rFonts w:ascii="Palatino Linotype" w:hAnsi="Palatino Linotype"/>
        </w:rPr>
        <w:t xml:space="preserve"> identificado, ya que indicó en el apartado de </w:t>
      </w:r>
      <w:r w:rsidRPr="009E2874">
        <w:rPr>
          <w:rFonts w:ascii="Palatino Linotype" w:hAnsi="Palatino Linotype"/>
          <w:b/>
        </w:rPr>
        <w:t>“DATOS DEL SOLICITANTE”,</w:t>
      </w:r>
      <w:r w:rsidRPr="009E2874">
        <w:rPr>
          <w:rFonts w:ascii="Palatino Linotype" w:hAnsi="Palatino Linotype"/>
        </w:rPr>
        <w:t xml:space="preserve"> el nombre de </w:t>
      </w:r>
      <w:r w:rsidRPr="009E2874">
        <w:rPr>
          <w:rFonts w:ascii="Palatino Linotype" w:hAnsi="Palatino Linotype" w:cs="Arial"/>
          <w:b/>
        </w:rPr>
        <w:t xml:space="preserve">C. </w:t>
      </w:r>
      <w:r w:rsidR="002132BC">
        <w:rPr>
          <w:rFonts w:ascii="Palatino Linotype" w:hAnsi="Palatino Linotype" w:cs="Arial"/>
          <w:b/>
          <w:bCs/>
        </w:rPr>
        <w:t>XXXXXXXXXXXXXXXXXXXXXXXXXXXXX</w:t>
      </w:r>
      <w:bookmarkStart w:id="0" w:name="_GoBack"/>
      <w:bookmarkEnd w:id="0"/>
      <w:r w:rsidRPr="009E2874">
        <w:rPr>
          <w:rFonts w:ascii="Palatino Linotype" w:hAnsi="Palatino Linotype"/>
          <w:b/>
        </w:rPr>
        <w:t>;</w:t>
      </w:r>
      <w:r w:rsidRPr="009E2874">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9D5991F" w14:textId="77777777" w:rsidR="009E2874" w:rsidRPr="009E2874" w:rsidRDefault="009E2874" w:rsidP="009E2874">
      <w:pPr>
        <w:pStyle w:val="Prrafodelista"/>
        <w:widowControl w:val="0"/>
        <w:autoSpaceDE w:val="0"/>
        <w:autoSpaceDN w:val="0"/>
        <w:adjustRightInd w:val="0"/>
        <w:spacing w:line="360" w:lineRule="auto"/>
        <w:ind w:left="0"/>
        <w:jc w:val="both"/>
        <w:rPr>
          <w:rFonts w:ascii="Palatino Linotype" w:hAnsi="Palatino Linotype"/>
        </w:rPr>
      </w:pPr>
    </w:p>
    <w:p w14:paraId="7260300C" w14:textId="77777777" w:rsidR="009E2874" w:rsidRPr="009E2874" w:rsidRDefault="009E2874" w:rsidP="009E2874">
      <w:pPr>
        <w:pStyle w:val="Prrafodelista"/>
        <w:widowControl w:val="0"/>
        <w:autoSpaceDE w:val="0"/>
        <w:autoSpaceDN w:val="0"/>
        <w:adjustRightInd w:val="0"/>
        <w:spacing w:line="360" w:lineRule="auto"/>
        <w:ind w:left="0"/>
        <w:jc w:val="both"/>
        <w:rPr>
          <w:rFonts w:ascii="Palatino Linotype" w:hAnsi="Palatino Linotype" w:cs="Arial"/>
        </w:rPr>
      </w:pPr>
      <w:r w:rsidRPr="009E2874">
        <w:rPr>
          <w:rFonts w:ascii="Palatino Linotype" w:hAnsi="Palatino Linotype"/>
        </w:rPr>
        <w:t xml:space="preserve">No obstante lo anterior, debe destacarse que el artículo 15 de </w:t>
      </w:r>
      <w:r w:rsidRPr="009E2874">
        <w:rPr>
          <w:rFonts w:ascii="Palatino Linotype" w:hAnsi="Palatino Linotype" w:cs="Arial"/>
          <w:lang w:eastAsia="es-MX"/>
        </w:rPr>
        <w:t xml:space="preserve">Ley de Transparencia y Acceso a la </w:t>
      </w:r>
      <w:r w:rsidRPr="009E2874">
        <w:rPr>
          <w:rFonts w:ascii="Palatino Linotype" w:hAnsi="Palatino Linotype" w:cs="Arial"/>
        </w:rPr>
        <w:t>Información</w:t>
      </w:r>
      <w:r w:rsidRPr="009E2874">
        <w:rPr>
          <w:rFonts w:ascii="Palatino Linotype" w:hAnsi="Palatino Linotype" w:cs="Arial"/>
          <w:lang w:eastAsia="es-MX"/>
        </w:rPr>
        <w:t xml:space="preserve"> Pública del Estado de México y Municipios </w:t>
      </w:r>
      <w:r w:rsidRPr="009E2874">
        <w:rPr>
          <w:rFonts w:ascii="Palatino Linotype" w:hAnsi="Palatino Linotype" w:cs="Arial"/>
          <w:iCs/>
        </w:rPr>
        <w:t xml:space="preserve">prevé que, </w:t>
      </w:r>
      <w:r w:rsidRPr="009E2874">
        <w:rPr>
          <w:rFonts w:ascii="Palatino Linotype" w:hAnsi="Palatino Linotype"/>
        </w:rPr>
        <w:t xml:space="preserve">toda persona tendrá acceso a la información </w:t>
      </w:r>
      <w:r w:rsidRPr="009E2874">
        <w:rPr>
          <w:rFonts w:ascii="Palatino Linotype" w:hAnsi="Palatino Linotype" w:cs="Arial"/>
        </w:rPr>
        <w:t xml:space="preserve">sin necesidad de acreditar interés alguno o justificar su utilización, de lo que se infiere que para el </w:t>
      </w:r>
      <w:r w:rsidRPr="009E2874">
        <w:rPr>
          <w:rFonts w:ascii="Palatino Linotype" w:hAnsi="Palatino Linotype"/>
        </w:rPr>
        <w:t>ejercicio</w:t>
      </w:r>
      <w:r w:rsidRPr="009E2874">
        <w:rPr>
          <w:rFonts w:ascii="Palatino Linotype" w:hAnsi="Palatino Linotype" w:cs="Arial"/>
        </w:rPr>
        <w:t xml:space="preserve"> del derecho de acceso a la información pública, el nombre no es un requisito </w:t>
      </w:r>
      <w:r w:rsidRPr="009E2874">
        <w:rPr>
          <w:rFonts w:ascii="Palatino Linotype" w:hAnsi="Palatino Linotype" w:cs="Arial"/>
          <w:i/>
        </w:rPr>
        <w:t>sine qua non</w:t>
      </w:r>
      <w:r w:rsidRPr="009E287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F202AE0" w14:textId="77777777" w:rsidR="009E2874" w:rsidRPr="009E2874" w:rsidRDefault="009E2874" w:rsidP="009E2874">
      <w:pPr>
        <w:pStyle w:val="Prrafodelista"/>
        <w:widowControl w:val="0"/>
        <w:autoSpaceDE w:val="0"/>
        <w:autoSpaceDN w:val="0"/>
        <w:adjustRightInd w:val="0"/>
        <w:ind w:left="0"/>
        <w:jc w:val="both"/>
        <w:rPr>
          <w:rFonts w:ascii="Palatino Linotype" w:hAnsi="Palatino Linotype"/>
          <w:highlight w:val="yellow"/>
        </w:rPr>
      </w:pPr>
    </w:p>
    <w:p w14:paraId="2522CB95" w14:textId="4019D095" w:rsidR="00E13A3B" w:rsidRPr="009E2874" w:rsidRDefault="009E2874" w:rsidP="009E2874">
      <w:pPr>
        <w:spacing w:after="0" w:line="360" w:lineRule="auto"/>
        <w:ind w:right="49"/>
        <w:jc w:val="both"/>
        <w:rPr>
          <w:rFonts w:ascii="Palatino Linotype" w:eastAsia="Times New Roman" w:hAnsi="Palatino Linotype" w:cs="Arial"/>
          <w:b/>
          <w:sz w:val="24"/>
          <w:szCs w:val="24"/>
          <w:lang w:val="es-ES" w:eastAsia="es-ES"/>
        </w:rPr>
      </w:pPr>
      <w:r w:rsidRPr="009E2874">
        <w:rPr>
          <w:rFonts w:ascii="Palatino Linotype" w:hAnsi="Palatino Linotype"/>
          <w:sz w:val="24"/>
          <w:szCs w:val="24"/>
        </w:rPr>
        <w:t xml:space="preserve">Por lo que el derecho humano de acceso a la información pública se reitera que toda persona, sin necesidad de acreditar interés alguno o justificar su utilización, deberá </w:t>
      </w:r>
      <w:r w:rsidRPr="009E2874">
        <w:rPr>
          <w:rFonts w:ascii="Palatino Linotype" w:hAnsi="Palatino Linotype"/>
          <w:sz w:val="24"/>
          <w:szCs w:val="24"/>
        </w:rPr>
        <w:lastRenderedPageBreak/>
        <w:t xml:space="preserve">tener acceso a la información pública, es decir, dicho </w:t>
      </w:r>
      <w:r w:rsidRPr="009E2874">
        <w:rPr>
          <w:rFonts w:ascii="Palatino Linotype" w:hAnsi="Palatino Linotype" w:cs="Arial"/>
          <w:sz w:val="24"/>
          <w:szCs w:val="24"/>
        </w:rPr>
        <w:t>derecho</w:t>
      </w:r>
      <w:r w:rsidRPr="009E2874">
        <w:rPr>
          <w:rFonts w:ascii="Palatino Linotype" w:hAnsi="Palatino Linotype"/>
          <w:sz w:val="24"/>
          <w:szCs w:val="24"/>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2E8CBED" w14:textId="77777777" w:rsidR="00E13A3B" w:rsidRDefault="00E13A3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E410CC" w14:textId="77777777" w:rsidR="00E13A3B" w:rsidRDefault="00A906DF">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eastAsia="es-ES"/>
        </w:rPr>
        <w:t>CUARTO</w:t>
      </w:r>
      <w:r>
        <w:rPr>
          <w:rFonts w:ascii="Palatino Linotype" w:eastAsia="Times New Roman" w:hAnsi="Palatino Linotype" w:cs="Arial"/>
          <w:b/>
          <w:sz w:val="28"/>
          <w:szCs w:val="28"/>
          <w:lang w:val="es-ES" w:eastAsia="es-ES"/>
        </w:rPr>
        <w:t>. Estudio y resolución del asunto</w:t>
      </w:r>
      <w:r>
        <w:rPr>
          <w:rFonts w:ascii="Palatino Linotype" w:eastAsia="Times New Roman" w:hAnsi="Palatino Linotype" w:cs="Times New Roman"/>
          <w:b/>
          <w:sz w:val="28"/>
          <w:szCs w:val="28"/>
          <w:lang w:val="es-ES" w:eastAsia="es-ES"/>
        </w:rPr>
        <w:t xml:space="preserve">. </w:t>
      </w:r>
    </w:p>
    <w:p w14:paraId="036549D0" w14:textId="77777777" w:rsidR="00E13A3B" w:rsidRDefault="00A906DF">
      <w:pPr>
        <w:spacing w:line="360" w:lineRule="auto"/>
        <w:jc w:val="both"/>
        <w:rPr>
          <w:rFonts w:ascii="Palatino Linotype" w:hAnsi="Palatino Linotype"/>
          <w:sz w:val="24"/>
          <w:szCs w:val="24"/>
        </w:rPr>
      </w:pPr>
      <w:r>
        <w:rPr>
          <w:rFonts w:ascii="Palatino Linotype" w:hAnsi="Palatino Linotype"/>
          <w:sz w:val="24"/>
          <w:szCs w:val="24"/>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FCD7306" w14:textId="77777777" w:rsidR="00E13A3B" w:rsidRDefault="00E13A3B">
      <w:pPr>
        <w:spacing w:line="360" w:lineRule="auto"/>
        <w:jc w:val="both"/>
        <w:rPr>
          <w:rFonts w:ascii="Palatino Linotype" w:hAnsi="Palatino Linotype"/>
          <w:sz w:val="24"/>
          <w:szCs w:val="24"/>
        </w:rPr>
      </w:pPr>
    </w:p>
    <w:p w14:paraId="67C28B70"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b/>
          <w:i/>
        </w:rPr>
        <w:t>“Artículo 6o.</w:t>
      </w:r>
      <w:r>
        <w:rPr>
          <w:rFonts w:ascii="Palatino Linotype" w:hAnsi="Palatino Linotype" w:cs="Arial"/>
          <w:i/>
        </w:rPr>
        <w:t xml:space="preserve">  . . .</w:t>
      </w:r>
    </w:p>
    <w:p w14:paraId="2D6C34DC" w14:textId="77777777" w:rsidR="00E13A3B" w:rsidRDefault="00E13A3B">
      <w:pPr>
        <w:spacing w:after="0" w:line="240" w:lineRule="auto"/>
        <w:ind w:left="851" w:right="851"/>
        <w:jc w:val="both"/>
        <w:rPr>
          <w:rFonts w:ascii="Palatino Linotype" w:hAnsi="Palatino Linotype" w:cs="Arial"/>
          <w:b/>
          <w:bCs/>
          <w:i/>
          <w:color w:val="000000"/>
          <w:lang w:eastAsia="es-MX"/>
        </w:rPr>
      </w:pPr>
    </w:p>
    <w:p w14:paraId="2B34A85A"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A.</w:t>
      </w:r>
      <w:r>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1E2B42AA" w14:textId="77777777" w:rsidR="00E13A3B" w:rsidRDefault="00E13A3B">
      <w:pPr>
        <w:spacing w:after="0" w:line="240" w:lineRule="auto"/>
        <w:ind w:left="851" w:right="851"/>
        <w:jc w:val="both"/>
        <w:rPr>
          <w:rFonts w:ascii="Palatino Linotype" w:hAnsi="Palatino Linotype" w:cs="Arial"/>
          <w:b/>
          <w:bCs/>
          <w:i/>
          <w:color w:val="000000"/>
          <w:lang w:eastAsia="es-MX"/>
        </w:rPr>
      </w:pPr>
    </w:p>
    <w:p w14:paraId="7CA92F8C"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b/>
          <w:bCs/>
          <w:i/>
          <w:color w:val="000000"/>
          <w:lang w:eastAsia="es-MX"/>
        </w:rPr>
        <w:t xml:space="preserve">I. </w:t>
      </w:r>
      <w:r>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Pr>
          <w:rFonts w:ascii="Palatino Linotype" w:hAnsi="Palatino Linotype" w:cs="Arial"/>
          <w:i/>
        </w:rPr>
        <w:t xml:space="preserve"> </w:t>
      </w:r>
      <w:r>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w:t>
      </w:r>
      <w:r>
        <w:rPr>
          <w:rFonts w:ascii="Palatino Linotype" w:hAnsi="Palatino Linotype" w:cs="Arial"/>
          <w:i/>
          <w:color w:val="000000"/>
          <w:lang w:eastAsia="es-MX"/>
        </w:rPr>
        <w:lastRenderedPageBreak/>
        <w:t xml:space="preserve">supuestos específicos bajo los cuales procederá la declaración de inexistencia de la información. </w:t>
      </w:r>
    </w:p>
    <w:p w14:paraId="01920C1E"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II. </w:t>
      </w:r>
      <w:r>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5AE790EC"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III. </w:t>
      </w:r>
      <w:r>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00AF8628"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IV. </w:t>
      </w:r>
      <w:r>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68BA51FE"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V. </w:t>
      </w:r>
      <w:r>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4EE87695"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VI. </w:t>
      </w:r>
      <w:r>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471A1A5B"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b/>
          <w:bCs/>
          <w:i/>
          <w:color w:val="000000"/>
          <w:lang w:eastAsia="es-MX"/>
        </w:rPr>
        <w:t xml:space="preserve">VII. </w:t>
      </w:r>
      <w:r>
        <w:rPr>
          <w:rFonts w:ascii="Palatino Linotype" w:hAnsi="Palatino Linotype" w:cs="Arial"/>
          <w:i/>
          <w:color w:val="000000"/>
          <w:lang w:eastAsia="es-MX"/>
        </w:rPr>
        <w:t>La inobservancia a las disposiciones en materia de acceso a la información pública será sancionada en los términos que dispongan las leyes.</w:t>
      </w:r>
      <w:r>
        <w:rPr>
          <w:rFonts w:ascii="Palatino Linotype" w:hAnsi="Palatino Linotype" w:cs="Arial"/>
          <w:b/>
          <w:i/>
        </w:rPr>
        <w:t>”</w:t>
      </w:r>
    </w:p>
    <w:p w14:paraId="4F71E1EF" w14:textId="77777777" w:rsidR="00E13A3B" w:rsidRDefault="00A906DF">
      <w:pPr>
        <w:spacing w:after="0" w:line="240" w:lineRule="auto"/>
        <w:ind w:left="851" w:right="851"/>
        <w:jc w:val="both"/>
        <w:rPr>
          <w:rFonts w:ascii="Palatino Linotype" w:hAnsi="Palatino Linotype" w:cs="Arial"/>
          <w:i/>
          <w:color w:val="000000"/>
          <w:lang w:eastAsia="es-MX"/>
        </w:rPr>
      </w:pPr>
      <w:r>
        <w:rPr>
          <w:rFonts w:ascii="Palatino Linotype" w:hAnsi="Palatino Linotype" w:cs="Arial"/>
          <w:i/>
          <w:color w:val="000000"/>
          <w:lang w:eastAsia="es-MX"/>
        </w:rPr>
        <w:t>(Énfasis añadido)</w:t>
      </w:r>
    </w:p>
    <w:p w14:paraId="5EF57599" w14:textId="77777777" w:rsidR="00E13A3B" w:rsidRDefault="00E13A3B">
      <w:pPr>
        <w:spacing w:after="0" w:line="360" w:lineRule="auto"/>
        <w:jc w:val="both"/>
        <w:rPr>
          <w:rFonts w:ascii="Palatino Linotype" w:hAnsi="Palatino Linotype"/>
          <w:sz w:val="24"/>
          <w:szCs w:val="24"/>
        </w:rPr>
      </w:pPr>
    </w:p>
    <w:p w14:paraId="09AD5E61" w14:textId="77777777" w:rsidR="00E13A3B" w:rsidRDefault="00A906DF">
      <w:pPr>
        <w:spacing w:after="0" w:line="360" w:lineRule="auto"/>
        <w:jc w:val="both"/>
        <w:rPr>
          <w:rFonts w:ascii="Palatino Linotype" w:hAnsi="Palatino Linotype"/>
          <w:sz w:val="24"/>
          <w:szCs w:val="24"/>
        </w:rPr>
      </w:pPr>
      <w:r>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14:paraId="5B0A6303" w14:textId="77777777" w:rsidR="00E13A3B" w:rsidRDefault="00E13A3B">
      <w:pPr>
        <w:spacing w:after="0" w:line="360" w:lineRule="auto"/>
        <w:jc w:val="both"/>
        <w:rPr>
          <w:rFonts w:ascii="Palatino Linotype" w:hAnsi="Palatino Linotype"/>
          <w:sz w:val="24"/>
          <w:szCs w:val="24"/>
        </w:rPr>
      </w:pPr>
    </w:p>
    <w:p w14:paraId="388557A3" w14:textId="77777777" w:rsidR="00E13A3B" w:rsidRDefault="00A906DF">
      <w:pPr>
        <w:spacing w:after="0" w:line="360" w:lineRule="auto"/>
        <w:ind w:left="851" w:right="851"/>
        <w:jc w:val="both"/>
        <w:rPr>
          <w:rFonts w:ascii="Palatino Linotype" w:hAnsi="Palatino Linotype" w:cs="Arial"/>
          <w:b/>
          <w:i/>
        </w:rPr>
      </w:pPr>
      <w:r>
        <w:rPr>
          <w:rFonts w:ascii="Palatino Linotype" w:hAnsi="Palatino Linotype" w:cs="Arial"/>
          <w:b/>
          <w:i/>
        </w:rPr>
        <w:t xml:space="preserve">“Artículo 5.  … </w:t>
      </w:r>
    </w:p>
    <w:p w14:paraId="6E7FD11E"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i/>
        </w:rPr>
        <w:t>. . .</w:t>
      </w:r>
    </w:p>
    <w:p w14:paraId="388661FC" w14:textId="77777777" w:rsidR="00E13A3B" w:rsidRDefault="00A906DF">
      <w:pPr>
        <w:spacing w:after="0" w:line="240" w:lineRule="auto"/>
        <w:ind w:left="851" w:right="851"/>
        <w:jc w:val="both"/>
        <w:rPr>
          <w:rFonts w:ascii="Palatino Linotype" w:hAnsi="Palatino Linotype" w:cs="Arial"/>
          <w:b/>
          <w:i/>
        </w:rPr>
      </w:pPr>
      <w:r>
        <w:rPr>
          <w:rFonts w:ascii="Palatino Linotype" w:hAnsi="Palatino Linotype" w:cs="Arial"/>
          <w:b/>
          <w:i/>
        </w:rPr>
        <w:t>El derecho a la información será garantizado por el Estado.</w:t>
      </w:r>
    </w:p>
    <w:p w14:paraId="1669E494"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i/>
        </w:rPr>
        <w:t xml:space="preserve">La ley establecerá las previsiones que permitan asegurar la protección, el respeto y la difusión de este derecho. </w:t>
      </w:r>
    </w:p>
    <w:p w14:paraId="7772C80C"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9715CBD" w14:textId="77777777" w:rsidR="00E13A3B" w:rsidRDefault="00A906DF">
      <w:pPr>
        <w:spacing w:after="0" w:line="240" w:lineRule="auto"/>
        <w:ind w:left="851" w:right="851"/>
        <w:jc w:val="both"/>
        <w:rPr>
          <w:rFonts w:ascii="Palatino Linotype" w:hAnsi="Palatino Linotype" w:cs="Arial"/>
          <w:i/>
        </w:rPr>
      </w:pPr>
      <w:r>
        <w:rPr>
          <w:rFonts w:ascii="Palatino Linotype" w:hAnsi="Palatino Linotype" w:cs="Arial"/>
          <w:i/>
        </w:rPr>
        <w:t xml:space="preserve">Este derecho se regirá por los principios y bases siguientes: </w:t>
      </w:r>
    </w:p>
    <w:p w14:paraId="5CFF732F" w14:textId="77777777" w:rsidR="00E13A3B" w:rsidRDefault="00A906DF">
      <w:pPr>
        <w:spacing w:after="0" w:line="240" w:lineRule="auto"/>
        <w:ind w:left="851" w:right="851"/>
        <w:jc w:val="both"/>
        <w:rPr>
          <w:rFonts w:ascii="Palatino Linotype" w:hAnsi="Palatino Linotype" w:cs="Arial"/>
          <w:i/>
          <w:iCs/>
          <w:color w:val="222222"/>
        </w:rPr>
      </w:pPr>
      <w:r>
        <w:rPr>
          <w:rFonts w:ascii="Palatino Linotype" w:hAnsi="Palatino Linotype" w:cs="Arial"/>
          <w:b/>
          <w:i/>
          <w:iCs/>
          <w:color w:val="222222"/>
        </w:rPr>
        <w:lastRenderedPageBreak/>
        <w:t>I.</w:t>
      </w:r>
      <w:r>
        <w:rPr>
          <w:rFonts w:ascii="Palatino Linotype" w:hAnsi="Palatino Linotype" w:cs="Arial"/>
          <w:i/>
          <w:iCs/>
          <w:color w:val="222222"/>
        </w:rPr>
        <w:t xml:space="preserve"> </w:t>
      </w:r>
      <w:r>
        <w:rPr>
          <w:rFonts w:ascii="Palatino Linotype" w:hAnsi="Palatino Linotype" w:cs="Arial"/>
          <w:b/>
          <w:bCs/>
          <w:i/>
          <w:iCs/>
          <w:color w:val="222222"/>
        </w:rPr>
        <w:t xml:space="preserve">Toda la información en posesión de </w:t>
      </w:r>
      <w:r>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Pr>
          <w:rFonts w:ascii="Palatino Linotype" w:hAnsi="Palatino Linotype" w:cs="Arial"/>
          <w:i/>
          <w:iCs/>
          <w:color w:val="222222"/>
        </w:rPr>
        <w:t xml:space="preserve">, así como del gobierno y de la administración pública municipal y sus organismos descentralizados, asimismo de </w:t>
      </w:r>
      <w:r>
        <w:rPr>
          <w:rFonts w:ascii="Palatino Linotype" w:hAnsi="Palatino Linotype" w:cs="Arial"/>
          <w:b/>
          <w:i/>
          <w:iCs/>
          <w:color w:val="222222"/>
        </w:rPr>
        <w:t>cualquier</w:t>
      </w:r>
      <w:r>
        <w:rPr>
          <w:rFonts w:ascii="Palatino Linotype" w:hAnsi="Palatino Linotype" w:cs="Arial"/>
          <w:i/>
          <w:iCs/>
          <w:color w:val="222222"/>
        </w:rPr>
        <w:t xml:space="preserve"> persona física, jurídica colectiva o </w:t>
      </w:r>
      <w:r>
        <w:rPr>
          <w:rFonts w:ascii="Palatino Linotype" w:hAnsi="Palatino Linotype" w:cs="Arial"/>
          <w:b/>
          <w:i/>
          <w:iCs/>
          <w:color w:val="222222"/>
        </w:rPr>
        <w:t xml:space="preserve">sindicato que reciba y ejerza recursos </w:t>
      </w:r>
      <w:r>
        <w:rPr>
          <w:rFonts w:ascii="Palatino Linotype" w:hAnsi="Palatino Linotype" w:cs="Arial"/>
          <w:b/>
          <w:i/>
        </w:rPr>
        <w:t>públicos</w:t>
      </w:r>
      <w:r>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F2B893" w14:textId="77777777" w:rsidR="00E13A3B" w:rsidRDefault="00A906DF">
      <w:pPr>
        <w:spacing w:after="0" w:line="240" w:lineRule="auto"/>
        <w:ind w:left="851" w:right="851"/>
        <w:jc w:val="both"/>
        <w:rPr>
          <w:rFonts w:ascii="Palatino Linotype" w:hAnsi="Palatino Linotype" w:cs="Arial"/>
          <w:i/>
          <w:color w:val="222222"/>
        </w:rPr>
      </w:pPr>
      <w:r>
        <w:rPr>
          <w:rFonts w:ascii="Palatino Linotype" w:hAnsi="Palatino Linotype" w:cs="Arial"/>
          <w:b/>
          <w:i/>
          <w:iCs/>
          <w:color w:val="222222"/>
        </w:rPr>
        <w:t>III.</w:t>
      </w:r>
      <w:r>
        <w:rPr>
          <w:rFonts w:ascii="Palatino Linotype" w:hAnsi="Palatino Linotype"/>
          <w:i/>
          <w:color w:val="222222"/>
        </w:rPr>
        <w:t xml:space="preserve"> </w:t>
      </w:r>
      <w:r>
        <w:rPr>
          <w:rFonts w:ascii="Palatino Linotype" w:hAnsi="Palatino Linotype" w:cs="Arial"/>
          <w:i/>
          <w:iCs/>
          <w:color w:val="222222"/>
        </w:rPr>
        <w:t xml:space="preserve">Toda </w:t>
      </w:r>
      <w:r>
        <w:rPr>
          <w:rFonts w:ascii="Palatino Linotype" w:hAnsi="Palatino Linotype" w:cs="Arial"/>
          <w:i/>
        </w:rPr>
        <w:t>persona</w:t>
      </w:r>
      <w:r>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509FCBD3" w14:textId="77777777" w:rsidR="00E13A3B" w:rsidRDefault="00A906DF">
      <w:pPr>
        <w:spacing w:after="0" w:line="240" w:lineRule="auto"/>
        <w:ind w:left="851" w:right="851"/>
        <w:jc w:val="both"/>
        <w:rPr>
          <w:rFonts w:ascii="Palatino Linotype" w:hAnsi="Palatino Linotype" w:cs="Arial"/>
          <w:i/>
          <w:color w:val="222222"/>
        </w:rPr>
      </w:pPr>
      <w:r>
        <w:rPr>
          <w:rFonts w:ascii="Palatino Linotype" w:hAnsi="Palatino Linotype" w:cs="Arial"/>
          <w:b/>
          <w:i/>
          <w:iCs/>
          <w:color w:val="222222"/>
        </w:rPr>
        <w:t xml:space="preserve">IV. </w:t>
      </w:r>
      <w:r>
        <w:rPr>
          <w:rFonts w:ascii="Palatino Linotype" w:hAnsi="Palatino Linotype" w:cs="Arial"/>
          <w:i/>
          <w:iCs/>
          <w:color w:val="222222"/>
        </w:rPr>
        <w:t xml:space="preserve">Se establecerán mecanismos de acceso a la información y procedimientos de revisión expeditos que se </w:t>
      </w:r>
      <w:r>
        <w:rPr>
          <w:rFonts w:ascii="Palatino Linotype" w:hAnsi="Palatino Linotype" w:cs="Arial"/>
          <w:i/>
        </w:rPr>
        <w:t>sustanciarán</w:t>
      </w:r>
      <w:r>
        <w:rPr>
          <w:rFonts w:ascii="Palatino Linotype" w:hAnsi="Palatino Linotype" w:cs="Arial"/>
          <w:i/>
          <w:iCs/>
          <w:color w:val="222222"/>
        </w:rPr>
        <w:t xml:space="preserve"> ante el organismo autónomo especializado e imparcial que establece esta Constitución.”</w:t>
      </w:r>
    </w:p>
    <w:p w14:paraId="1D5B3120" w14:textId="77777777" w:rsidR="00E13A3B" w:rsidRDefault="00A906DF">
      <w:pPr>
        <w:spacing w:after="0" w:line="240" w:lineRule="auto"/>
        <w:ind w:left="851" w:right="851"/>
        <w:jc w:val="both"/>
        <w:rPr>
          <w:rFonts w:ascii="Palatino Linotype" w:hAnsi="Palatino Linotype" w:cs="Arial"/>
          <w:i/>
          <w:iCs/>
          <w:color w:val="222222"/>
        </w:rPr>
      </w:pPr>
      <w:r>
        <w:rPr>
          <w:rFonts w:ascii="Palatino Linotype" w:hAnsi="Palatino Linotype" w:cs="Arial"/>
          <w:i/>
          <w:iCs/>
          <w:color w:val="222222"/>
        </w:rPr>
        <w:t>(Énfasis añadido)</w:t>
      </w:r>
    </w:p>
    <w:p w14:paraId="4E785970" w14:textId="77777777" w:rsidR="00E13A3B" w:rsidRDefault="00E13A3B">
      <w:pPr>
        <w:spacing w:after="0" w:line="360" w:lineRule="auto"/>
        <w:jc w:val="both"/>
        <w:rPr>
          <w:rFonts w:ascii="Palatino Linotype" w:hAnsi="Palatino Linotype"/>
          <w:sz w:val="24"/>
          <w:szCs w:val="24"/>
        </w:rPr>
      </w:pPr>
    </w:p>
    <w:p w14:paraId="7A0BFC18" w14:textId="77777777" w:rsidR="00E13A3B" w:rsidRDefault="00A906DF">
      <w:pPr>
        <w:spacing w:after="0" w:line="360" w:lineRule="auto"/>
        <w:jc w:val="both"/>
        <w:rPr>
          <w:rFonts w:ascii="Palatino Linotype" w:hAnsi="Palatino Linotype"/>
          <w:sz w:val="24"/>
          <w:szCs w:val="24"/>
        </w:rPr>
      </w:pPr>
      <w:r>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38D31FD4" w14:textId="77777777" w:rsidR="00E13A3B" w:rsidRDefault="00E13A3B">
      <w:pPr>
        <w:autoSpaceDE w:val="0"/>
        <w:autoSpaceDN w:val="0"/>
        <w:adjustRightInd w:val="0"/>
        <w:spacing w:after="0" w:line="360" w:lineRule="auto"/>
        <w:jc w:val="both"/>
        <w:rPr>
          <w:rFonts w:ascii="Palatino Linotype" w:hAnsi="Palatino Linotype" w:cs="Arial"/>
          <w:sz w:val="24"/>
          <w:szCs w:val="24"/>
        </w:rPr>
      </w:pPr>
    </w:p>
    <w:p w14:paraId="1678CC47" w14:textId="77777777" w:rsidR="00E13A3B" w:rsidRDefault="00A906DF">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Pr>
          <w:rFonts w:ascii="Palatino Linotype" w:hAnsi="Palatino Linotype" w:cs="Arial"/>
          <w:sz w:val="24"/>
          <w:szCs w:val="24"/>
        </w:rPr>
        <w:lastRenderedPageBreak/>
        <w:t>que el Estado Mexicano sea parte, en concordancia con el artículo 8 de la Ley de Transparencia local, es así que el recurrente solicitó:</w:t>
      </w:r>
    </w:p>
    <w:p w14:paraId="3341857A" w14:textId="77777777" w:rsidR="00E13A3B" w:rsidRDefault="00E13A3B">
      <w:pPr>
        <w:autoSpaceDE w:val="0"/>
        <w:autoSpaceDN w:val="0"/>
        <w:adjustRightInd w:val="0"/>
        <w:spacing w:after="0" w:line="360" w:lineRule="auto"/>
        <w:jc w:val="both"/>
        <w:rPr>
          <w:rFonts w:ascii="Palatino Linotype" w:hAnsi="Palatino Linotype" w:cs="Arial"/>
          <w:sz w:val="24"/>
          <w:szCs w:val="24"/>
        </w:rPr>
      </w:pPr>
    </w:p>
    <w:p w14:paraId="73AA704F" w14:textId="77777777" w:rsidR="00E13A3B" w:rsidRDefault="00A906DF">
      <w:pPr>
        <w:pStyle w:val="Prrafodelista"/>
        <w:numPr>
          <w:ilvl w:val="0"/>
          <w:numId w:val="2"/>
        </w:numPr>
        <w:autoSpaceDE w:val="0"/>
        <w:autoSpaceDN w:val="0"/>
        <w:adjustRightInd w:val="0"/>
        <w:spacing w:line="360" w:lineRule="auto"/>
        <w:jc w:val="both"/>
        <w:rPr>
          <w:rFonts w:ascii="Palatino Linotype" w:hAnsi="Palatino Linotype"/>
          <w:i/>
          <w:lang w:val="zh-CN"/>
        </w:rPr>
      </w:pPr>
      <w:r>
        <w:rPr>
          <w:rFonts w:ascii="Palatino Linotype" w:hAnsi="Palatino Linotype"/>
          <w:i/>
          <w:color w:val="000000"/>
        </w:rPr>
        <w:t xml:space="preserve">Quiero los documentos que obran en ese sujeto obligado, consistente en todas y cada una de las actas de las sesiones </w:t>
      </w:r>
      <w:proofErr w:type="gramStart"/>
      <w:r>
        <w:rPr>
          <w:rFonts w:ascii="Palatino Linotype" w:hAnsi="Palatino Linotype"/>
          <w:i/>
          <w:color w:val="000000"/>
        </w:rPr>
        <w:t>del comités</w:t>
      </w:r>
      <w:proofErr w:type="gramEnd"/>
      <w:r>
        <w:rPr>
          <w:rFonts w:ascii="Palatino Linotype" w:hAnsi="Palatino Linotype"/>
          <w:i/>
          <w:color w:val="000000"/>
        </w:rPr>
        <w:t xml:space="preserve"> de adquisiciones de los años 2021 y 2022, digitalizado en formato PDF.</w:t>
      </w:r>
    </w:p>
    <w:p w14:paraId="6CA3827A" w14:textId="77777777" w:rsidR="00E13A3B" w:rsidRDefault="00E13A3B">
      <w:pPr>
        <w:autoSpaceDE w:val="0"/>
        <w:autoSpaceDN w:val="0"/>
        <w:adjustRightInd w:val="0"/>
        <w:spacing w:after="0" w:line="360" w:lineRule="auto"/>
        <w:jc w:val="both"/>
        <w:rPr>
          <w:rFonts w:ascii="Palatino Linotype" w:hAnsi="Palatino Linotype" w:cs="Arial"/>
          <w:sz w:val="24"/>
          <w:szCs w:val="24"/>
        </w:rPr>
      </w:pPr>
    </w:p>
    <w:p w14:paraId="57D18538"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t>Para lo cual el sujeto obligado dio contestación en el apartado de respuesta del SAIMEX con los</w:t>
      </w:r>
      <w:r>
        <w:rPr>
          <w:rFonts w:ascii="Palatino Linotype" w:hAnsi="Palatino Linotype" w:cs="Arial"/>
          <w:sz w:val="24"/>
          <w:szCs w:val="24"/>
          <w:lang w:val="zh-CN"/>
        </w:rPr>
        <w:t xml:space="preserve"> </w:t>
      </w:r>
      <w:r>
        <w:rPr>
          <w:rFonts w:ascii="Palatino Linotype" w:hAnsi="Palatino Linotype" w:cs="Arial"/>
          <w:sz w:val="24"/>
          <w:szCs w:val="24"/>
        </w:rPr>
        <w:t>siguientes archivos electrónicos:</w:t>
      </w:r>
    </w:p>
    <w:p w14:paraId="1BF09BC6" w14:textId="77777777" w:rsidR="00E13A3B" w:rsidRDefault="00E13A3B">
      <w:pPr>
        <w:spacing w:after="0" w:line="360" w:lineRule="auto"/>
        <w:jc w:val="both"/>
        <w:rPr>
          <w:rFonts w:ascii="Palatino Linotype" w:hAnsi="Palatino Linotype" w:cs="Arial"/>
          <w:sz w:val="24"/>
          <w:szCs w:val="24"/>
        </w:rPr>
      </w:pPr>
    </w:p>
    <w:p w14:paraId="7894BA04" w14:textId="77777777" w:rsidR="00E13A3B" w:rsidRDefault="00A906DF">
      <w:pPr>
        <w:pStyle w:val="Prrafodelista"/>
        <w:numPr>
          <w:ilvl w:val="0"/>
          <w:numId w:val="1"/>
        </w:numPr>
        <w:spacing w:line="360" w:lineRule="auto"/>
        <w:jc w:val="both"/>
        <w:rPr>
          <w:rFonts w:ascii="Palatino Linotype" w:hAnsi="Palatino Linotype" w:cs="Arial"/>
        </w:rPr>
      </w:pPr>
      <w:r>
        <w:rPr>
          <w:rStyle w:val="Hipervnculo"/>
          <w:rFonts w:ascii="Palatino Linotype" w:hAnsi="Palatino Linotype" w:cs="Arial"/>
          <w:b/>
          <w:bCs/>
          <w:color w:val="auto"/>
        </w:rPr>
        <w:t>0170HUEHUETOIP2023.pdf</w:t>
      </w:r>
      <w:r>
        <w:rPr>
          <w:rFonts w:ascii="Palatino Linotype" w:hAnsi="Palatino Linotype" w:cs="Arial"/>
          <w:b/>
          <w:bCs/>
        </w:rPr>
        <w:t xml:space="preserve">: </w:t>
      </w:r>
      <w:r>
        <w:rPr>
          <w:rFonts w:ascii="Palatino Linotype" w:hAnsi="Palatino Linotype" w:cs="Arial"/>
          <w:bCs/>
        </w:rPr>
        <w:t xml:space="preserve">Contiene el oficio número PMH/TM/09-729/2023, de fecha veintiuno de septiembre de dos mil veintitrés, signado por la Tesorera Municipal, mediante el cual medularmente refiere que envía anexo en formato </w:t>
      </w:r>
      <w:proofErr w:type="spellStart"/>
      <w:r>
        <w:rPr>
          <w:rFonts w:ascii="Palatino Linotype" w:hAnsi="Palatino Linotype" w:cs="Arial"/>
          <w:bCs/>
        </w:rPr>
        <w:t>pdf</w:t>
      </w:r>
      <w:proofErr w:type="spellEnd"/>
      <w:r>
        <w:rPr>
          <w:rFonts w:ascii="Palatino Linotype" w:hAnsi="Palatino Linotype" w:cs="Arial"/>
          <w:bCs/>
        </w:rPr>
        <w:t xml:space="preserve"> constante en 121 fojas útiles tamaño carta, de las Actas de Sesión del Comité de Adquisiciones y Servicios del Ayuntamiento de Huehuetoca, correspondientes a los ejercicios fiscales 2021 y 2022, mismas que obran en el archivo de la Subdirección de Adquisiciones, dependiente de la Tesorería Municipal que dan cumplimiento a lo solicitado.</w:t>
      </w:r>
    </w:p>
    <w:p w14:paraId="7CB12967" w14:textId="77777777" w:rsidR="00E13A3B" w:rsidRDefault="00A906DF">
      <w:pPr>
        <w:pStyle w:val="Prrafodelista"/>
        <w:numPr>
          <w:ilvl w:val="0"/>
          <w:numId w:val="1"/>
        </w:numPr>
        <w:spacing w:line="360" w:lineRule="auto"/>
        <w:jc w:val="both"/>
        <w:rPr>
          <w:rFonts w:ascii="Palatino Linotype" w:hAnsi="Palatino Linotype" w:cs="Arial"/>
        </w:rPr>
      </w:pPr>
      <w:r>
        <w:rPr>
          <w:rStyle w:val="Hipervnculo"/>
          <w:rFonts w:ascii="Palatino Linotype" w:hAnsi="Palatino Linotype" w:cs="Arial"/>
          <w:b/>
          <w:bCs/>
          <w:color w:val="auto"/>
        </w:rPr>
        <w:t>CONCENTRADO 2021 2022.pdf</w:t>
      </w:r>
      <w:r>
        <w:rPr>
          <w:rFonts w:ascii="Palatino Linotype" w:hAnsi="Palatino Linotype" w:cs="Arial"/>
          <w:b/>
          <w:bCs/>
        </w:rPr>
        <w:t>:</w:t>
      </w:r>
      <w:r>
        <w:rPr>
          <w:rFonts w:ascii="Palatino Linotype" w:hAnsi="Palatino Linotype" w:cs="Arial"/>
          <w:bCs/>
        </w:rPr>
        <w:t xml:space="preserve"> Contiene 124 fojas, en las cuales se observan las actas de las sesiones del comité de adquisiciones, para mayor referencia se inserta la siguiente tabla.</w:t>
      </w:r>
    </w:p>
    <w:tbl>
      <w:tblPr>
        <w:tblStyle w:val="Tablaconcuadrcula"/>
        <w:tblW w:w="9362" w:type="dxa"/>
        <w:tblLook w:val="04A0" w:firstRow="1" w:lastRow="0" w:firstColumn="1" w:lastColumn="0" w:noHBand="0" w:noVBand="1"/>
      </w:tblPr>
      <w:tblGrid>
        <w:gridCol w:w="5984"/>
        <w:gridCol w:w="3378"/>
      </w:tblGrid>
      <w:tr w:rsidR="00E13A3B" w14:paraId="168E3990" w14:textId="77777777">
        <w:trPr>
          <w:trHeight w:val="302"/>
        </w:trPr>
        <w:tc>
          <w:tcPr>
            <w:tcW w:w="5984" w:type="dxa"/>
            <w:shd w:val="clear" w:color="auto" w:fill="BFBFBF" w:themeFill="background1" w:themeFillShade="BF"/>
          </w:tcPr>
          <w:p w14:paraId="338E61A9" w14:textId="77777777" w:rsidR="00E13A3B" w:rsidRDefault="00A906DF">
            <w:pPr>
              <w:spacing w:after="0" w:line="240" w:lineRule="auto"/>
              <w:jc w:val="center"/>
              <w:rPr>
                <w:rFonts w:ascii="Palatino Linotype" w:hAnsi="Palatino Linotype" w:cs="Arial"/>
                <w:b/>
              </w:rPr>
            </w:pPr>
            <w:r>
              <w:rPr>
                <w:rFonts w:ascii="Palatino Linotype" w:hAnsi="Palatino Linotype" w:cs="Arial"/>
                <w:b/>
              </w:rPr>
              <w:t>Acta</w:t>
            </w:r>
          </w:p>
        </w:tc>
        <w:tc>
          <w:tcPr>
            <w:tcW w:w="3378" w:type="dxa"/>
            <w:shd w:val="clear" w:color="auto" w:fill="BFBFBF" w:themeFill="background1" w:themeFillShade="BF"/>
          </w:tcPr>
          <w:p w14:paraId="78455301" w14:textId="77777777" w:rsidR="00E13A3B" w:rsidRDefault="00A906DF">
            <w:pPr>
              <w:spacing w:after="0" w:line="240" w:lineRule="auto"/>
              <w:jc w:val="center"/>
              <w:rPr>
                <w:rFonts w:ascii="Palatino Linotype" w:hAnsi="Palatino Linotype" w:cs="Arial"/>
                <w:b/>
              </w:rPr>
            </w:pPr>
            <w:r>
              <w:rPr>
                <w:rFonts w:ascii="Palatino Linotype" w:hAnsi="Palatino Linotype" w:cs="Arial"/>
                <w:b/>
              </w:rPr>
              <w:t>Completa</w:t>
            </w:r>
          </w:p>
        </w:tc>
      </w:tr>
      <w:tr w:rsidR="00E13A3B" w14:paraId="7496598D" w14:textId="77777777">
        <w:trPr>
          <w:trHeight w:val="1431"/>
        </w:trPr>
        <w:tc>
          <w:tcPr>
            <w:tcW w:w="5984" w:type="dxa"/>
            <w:vAlign w:val="center"/>
          </w:tcPr>
          <w:p w14:paraId="694307E0"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sesión ordinaria del comité de adquisiciones y de servicios del H. Ayuntamiento de Huehuetoca, Estado de México 2019-2021, de fecha 13 de enero de 2021.</w:t>
            </w:r>
          </w:p>
        </w:tc>
        <w:tc>
          <w:tcPr>
            <w:tcW w:w="3378" w:type="dxa"/>
            <w:vAlign w:val="center"/>
          </w:tcPr>
          <w:p w14:paraId="4B920FEA"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p w14:paraId="3D79614B" w14:textId="77777777" w:rsidR="00E13A3B" w:rsidRDefault="00A906DF">
            <w:pPr>
              <w:spacing w:after="0" w:line="240" w:lineRule="auto"/>
              <w:jc w:val="center"/>
              <w:rPr>
                <w:rFonts w:ascii="Palatino Linotype" w:hAnsi="Palatino Linotype" w:cs="Arial"/>
                <w:i/>
                <w:sz w:val="20"/>
                <w:szCs w:val="20"/>
              </w:rPr>
            </w:pPr>
            <w:r>
              <w:rPr>
                <w:rFonts w:ascii="Palatino Linotype" w:hAnsi="Palatino Linotype" w:cs="Arial"/>
                <w:i/>
                <w:sz w:val="20"/>
                <w:szCs w:val="20"/>
              </w:rPr>
              <w:t>(a partir de la foja 122 a la 124, se encuentra el contenido)</w:t>
            </w:r>
          </w:p>
        </w:tc>
      </w:tr>
      <w:tr w:rsidR="00E13A3B" w14:paraId="55B5CEB4" w14:textId="77777777">
        <w:trPr>
          <w:trHeight w:val="1074"/>
        </w:trPr>
        <w:tc>
          <w:tcPr>
            <w:tcW w:w="5984" w:type="dxa"/>
            <w:vAlign w:val="center"/>
          </w:tcPr>
          <w:p w14:paraId="46F6783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lastRenderedPageBreak/>
              <w:t>Acta de la sesión ordinaria del comité de adquisiciones y servicios, para definir los procedimientos a los actos de contratación del mes de diciembre de 2022, de fecha 07 de diciembre de 2022</w:t>
            </w:r>
          </w:p>
        </w:tc>
        <w:tc>
          <w:tcPr>
            <w:tcW w:w="3378" w:type="dxa"/>
            <w:vAlign w:val="center"/>
          </w:tcPr>
          <w:p w14:paraId="786F023D"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65994D1" w14:textId="77777777">
        <w:trPr>
          <w:trHeight w:val="991"/>
        </w:trPr>
        <w:tc>
          <w:tcPr>
            <w:tcW w:w="5984" w:type="dxa"/>
            <w:vAlign w:val="center"/>
          </w:tcPr>
          <w:p w14:paraId="3AC7A2A3"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noviembre de 2022, de fecha 07 de noviembre de 2022.</w:t>
            </w:r>
          </w:p>
        </w:tc>
        <w:tc>
          <w:tcPr>
            <w:tcW w:w="3378" w:type="dxa"/>
            <w:vAlign w:val="center"/>
          </w:tcPr>
          <w:p w14:paraId="17B7197D"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66DF4DD" w14:textId="77777777">
        <w:trPr>
          <w:trHeight w:val="977"/>
        </w:trPr>
        <w:tc>
          <w:tcPr>
            <w:tcW w:w="5984" w:type="dxa"/>
            <w:vAlign w:val="center"/>
          </w:tcPr>
          <w:p w14:paraId="15AF0FE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noviembre de 2022, de fecha 07 de noviembre de 2022.</w:t>
            </w:r>
          </w:p>
        </w:tc>
        <w:tc>
          <w:tcPr>
            <w:tcW w:w="3378" w:type="dxa"/>
            <w:vAlign w:val="center"/>
          </w:tcPr>
          <w:p w14:paraId="78022C64"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5386D01A" w14:textId="77777777">
        <w:trPr>
          <w:trHeight w:val="977"/>
        </w:trPr>
        <w:tc>
          <w:tcPr>
            <w:tcW w:w="5984" w:type="dxa"/>
            <w:vAlign w:val="center"/>
          </w:tcPr>
          <w:p w14:paraId="43577191"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octubre de 2022, de fecha 06 de octubre de 2022.</w:t>
            </w:r>
          </w:p>
        </w:tc>
        <w:tc>
          <w:tcPr>
            <w:tcW w:w="3378" w:type="dxa"/>
            <w:vAlign w:val="center"/>
          </w:tcPr>
          <w:p w14:paraId="0CAC92C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26FA8BD9" w14:textId="77777777">
        <w:trPr>
          <w:trHeight w:val="990"/>
        </w:trPr>
        <w:tc>
          <w:tcPr>
            <w:tcW w:w="5984" w:type="dxa"/>
            <w:vAlign w:val="center"/>
          </w:tcPr>
          <w:p w14:paraId="75EA550D"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septiembre de 2022, de fecha 12 de septiembre de 2022.</w:t>
            </w:r>
          </w:p>
        </w:tc>
        <w:tc>
          <w:tcPr>
            <w:tcW w:w="3378" w:type="dxa"/>
            <w:vAlign w:val="center"/>
          </w:tcPr>
          <w:p w14:paraId="39CDCB3C"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502D67A9" w14:textId="77777777">
        <w:trPr>
          <w:trHeight w:val="991"/>
        </w:trPr>
        <w:tc>
          <w:tcPr>
            <w:tcW w:w="5984" w:type="dxa"/>
            <w:vAlign w:val="center"/>
          </w:tcPr>
          <w:p w14:paraId="74D3CF82"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agosto de 2022, de fecha 05 de agosto de 2022.</w:t>
            </w:r>
          </w:p>
        </w:tc>
        <w:tc>
          <w:tcPr>
            <w:tcW w:w="3378" w:type="dxa"/>
            <w:vAlign w:val="center"/>
          </w:tcPr>
          <w:p w14:paraId="7CCC9998"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7145D203" w14:textId="77777777">
        <w:trPr>
          <w:trHeight w:val="991"/>
        </w:trPr>
        <w:tc>
          <w:tcPr>
            <w:tcW w:w="5984" w:type="dxa"/>
            <w:vAlign w:val="center"/>
          </w:tcPr>
          <w:p w14:paraId="78EE9994"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julio de 2022, de fecha 05 de julio de 2022.</w:t>
            </w:r>
          </w:p>
        </w:tc>
        <w:tc>
          <w:tcPr>
            <w:tcW w:w="3378" w:type="dxa"/>
            <w:vAlign w:val="center"/>
          </w:tcPr>
          <w:p w14:paraId="7486C523"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444CF2A1" w14:textId="77777777">
        <w:trPr>
          <w:trHeight w:val="991"/>
        </w:trPr>
        <w:tc>
          <w:tcPr>
            <w:tcW w:w="5984" w:type="dxa"/>
            <w:vAlign w:val="center"/>
          </w:tcPr>
          <w:p w14:paraId="1E96B880"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extraordinaria del Comité de Adquisiciones de Bienes y Servicios correspondientes al mes de junio de 2022, de fecha 13 de junio de dos mil veintidós</w:t>
            </w:r>
          </w:p>
        </w:tc>
        <w:tc>
          <w:tcPr>
            <w:tcW w:w="3378" w:type="dxa"/>
            <w:vAlign w:val="center"/>
          </w:tcPr>
          <w:p w14:paraId="1730C046"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2F664CD" w14:textId="77777777">
        <w:trPr>
          <w:trHeight w:val="991"/>
        </w:trPr>
        <w:tc>
          <w:tcPr>
            <w:tcW w:w="5984" w:type="dxa"/>
            <w:vAlign w:val="center"/>
          </w:tcPr>
          <w:p w14:paraId="5704E2FA"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junio de 2022, de fecha 09 de junio de 2022.</w:t>
            </w:r>
          </w:p>
        </w:tc>
        <w:tc>
          <w:tcPr>
            <w:tcW w:w="3378" w:type="dxa"/>
            <w:vAlign w:val="center"/>
          </w:tcPr>
          <w:p w14:paraId="71847E83"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0BED359" w14:textId="77777777">
        <w:trPr>
          <w:trHeight w:val="991"/>
        </w:trPr>
        <w:tc>
          <w:tcPr>
            <w:tcW w:w="5984" w:type="dxa"/>
            <w:vAlign w:val="center"/>
          </w:tcPr>
          <w:p w14:paraId="4185ADAB"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mayo de 2022, de fecha 04 de mayo de 2022.</w:t>
            </w:r>
          </w:p>
        </w:tc>
        <w:tc>
          <w:tcPr>
            <w:tcW w:w="3378" w:type="dxa"/>
            <w:vAlign w:val="center"/>
          </w:tcPr>
          <w:p w14:paraId="40643E8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5C5B860C" w14:textId="77777777">
        <w:trPr>
          <w:trHeight w:val="991"/>
        </w:trPr>
        <w:tc>
          <w:tcPr>
            <w:tcW w:w="5984" w:type="dxa"/>
            <w:vAlign w:val="center"/>
          </w:tcPr>
          <w:p w14:paraId="13BEDA2C"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abril de 2022, de fecha 13 de abril de 2022.</w:t>
            </w:r>
          </w:p>
        </w:tc>
        <w:tc>
          <w:tcPr>
            <w:tcW w:w="3378" w:type="dxa"/>
            <w:vAlign w:val="center"/>
          </w:tcPr>
          <w:p w14:paraId="1BC47F7C"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6EFED00" w14:textId="77777777">
        <w:trPr>
          <w:trHeight w:val="991"/>
        </w:trPr>
        <w:tc>
          <w:tcPr>
            <w:tcW w:w="5984" w:type="dxa"/>
            <w:vAlign w:val="center"/>
          </w:tcPr>
          <w:p w14:paraId="3E325792"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marzo de 2022, de fecha 07 de marzo de 2022.</w:t>
            </w:r>
          </w:p>
        </w:tc>
        <w:tc>
          <w:tcPr>
            <w:tcW w:w="3378" w:type="dxa"/>
            <w:vAlign w:val="center"/>
          </w:tcPr>
          <w:p w14:paraId="2C56546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4F6D1F02" w14:textId="77777777">
        <w:trPr>
          <w:trHeight w:val="991"/>
        </w:trPr>
        <w:tc>
          <w:tcPr>
            <w:tcW w:w="5984" w:type="dxa"/>
            <w:vAlign w:val="center"/>
          </w:tcPr>
          <w:p w14:paraId="3D63D1B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lastRenderedPageBreak/>
              <w:t>Acta de la sesión ordinaria del comité de adquisiciones y servicios, para definir los procedimientos a los actos de contratación del mes de febrero de 2022, de fecha 11 de febrero de 2022.</w:t>
            </w:r>
          </w:p>
        </w:tc>
        <w:tc>
          <w:tcPr>
            <w:tcW w:w="3378" w:type="dxa"/>
            <w:vAlign w:val="center"/>
          </w:tcPr>
          <w:p w14:paraId="39716CF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3DCC2567" w14:textId="77777777">
        <w:trPr>
          <w:trHeight w:val="991"/>
        </w:trPr>
        <w:tc>
          <w:tcPr>
            <w:tcW w:w="5984" w:type="dxa"/>
            <w:vAlign w:val="center"/>
          </w:tcPr>
          <w:p w14:paraId="284B782E"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sesión ordinaria del comité de adquisiciones y servicios, para definir los procedimientos a los actos de contratación del mes de enero de 2022, de fecha 13 de enero de 2022.</w:t>
            </w:r>
          </w:p>
        </w:tc>
        <w:tc>
          <w:tcPr>
            <w:tcW w:w="3378" w:type="dxa"/>
            <w:vAlign w:val="center"/>
          </w:tcPr>
          <w:p w14:paraId="724E3820"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44262300" w14:textId="77777777">
        <w:trPr>
          <w:trHeight w:val="991"/>
        </w:trPr>
        <w:tc>
          <w:tcPr>
            <w:tcW w:w="5984" w:type="dxa"/>
            <w:vAlign w:val="center"/>
          </w:tcPr>
          <w:p w14:paraId="5BC3AAF8"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décima quinta sesión extraordinaria del Comité de Adquisiciones y de Servicios del H. Ayuntamiento de Huehuetoca, Estado de México 2019-2021, de fecha 03 de diciembre de 2021.</w:t>
            </w:r>
          </w:p>
        </w:tc>
        <w:tc>
          <w:tcPr>
            <w:tcW w:w="3378" w:type="dxa"/>
            <w:vAlign w:val="center"/>
          </w:tcPr>
          <w:p w14:paraId="7C82E207"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25FCF516" w14:textId="77777777">
        <w:trPr>
          <w:trHeight w:val="991"/>
        </w:trPr>
        <w:tc>
          <w:tcPr>
            <w:tcW w:w="5984" w:type="dxa"/>
            <w:vAlign w:val="center"/>
          </w:tcPr>
          <w:p w14:paraId="0619859B"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septuagésima segunda sesión ordinaria del Comité de Adquisiciones y de Servicios del H. Ayuntamiento de Huehuetoca, Estado de México 2019-2021, de fecha 24 de noviembre de 2021.</w:t>
            </w:r>
          </w:p>
        </w:tc>
        <w:tc>
          <w:tcPr>
            <w:tcW w:w="3378" w:type="dxa"/>
            <w:vAlign w:val="center"/>
          </w:tcPr>
          <w:p w14:paraId="1C272D2E"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69BBC28" w14:textId="77777777">
        <w:trPr>
          <w:trHeight w:val="991"/>
        </w:trPr>
        <w:tc>
          <w:tcPr>
            <w:tcW w:w="5984" w:type="dxa"/>
            <w:vAlign w:val="center"/>
          </w:tcPr>
          <w:p w14:paraId="74530962"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septuagésima sesión ordinaria del Comité de Adquisiciones y Servicios del H. Ayuntamiento de Huehuetoca, Estado de México 2019-2021, de fecha 27 de octubre de 2021.</w:t>
            </w:r>
          </w:p>
        </w:tc>
        <w:tc>
          <w:tcPr>
            <w:tcW w:w="3378" w:type="dxa"/>
            <w:vAlign w:val="center"/>
          </w:tcPr>
          <w:p w14:paraId="309BDDE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76F0EE3D" w14:textId="77777777">
        <w:trPr>
          <w:trHeight w:val="991"/>
        </w:trPr>
        <w:tc>
          <w:tcPr>
            <w:tcW w:w="5984" w:type="dxa"/>
            <w:vAlign w:val="center"/>
          </w:tcPr>
          <w:p w14:paraId="7F8E25F1"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décima cuarta sesión extraordinaria del Comité de Adquisiciones y de Servicios del H. Ayuntamiento de Huehuetoca, Estado de México 2019-2021, de fecha 21 de octubre de 2021.</w:t>
            </w:r>
          </w:p>
        </w:tc>
        <w:tc>
          <w:tcPr>
            <w:tcW w:w="3378" w:type="dxa"/>
            <w:vAlign w:val="center"/>
          </w:tcPr>
          <w:p w14:paraId="0B527F79"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337E33EB" w14:textId="77777777">
        <w:trPr>
          <w:trHeight w:val="562"/>
        </w:trPr>
        <w:tc>
          <w:tcPr>
            <w:tcW w:w="5984" w:type="dxa"/>
            <w:vAlign w:val="center"/>
          </w:tcPr>
          <w:p w14:paraId="13F09D96" w14:textId="77777777" w:rsidR="00E13A3B" w:rsidRDefault="00A906DF">
            <w:pPr>
              <w:spacing w:after="0" w:line="240" w:lineRule="auto"/>
              <w:jc w:val="both"/>
              <w:rPr>
                <w:rFonts w:ascii="Palatino Linotype" w:hAnsi="Palatino Linotype" w:cs="Arial"/>
                <w:sz w:val="20"/>
                <w:szCs w:val="20"/>
              </w:rPr>
            </w:pPr>
            <w:bookmarkStart w:id="1" w:name="_Hlk160190376"/>
            <w:r>
              <w:rPr>
                <w:rFonts w:ascii="Palatino Linotype" w:hAnsi="Palatino Linotype" w:cs="Arial"/>
                <w:sz w:val="20"/>
                <w:szCs w:val="20"/>
              </w:rPr>
              <w:t>Acta de la sexagésima novena sesión ordinaria del Comité de Adquisiciones y de Servicios del H. Ayuntamiento de Huehuetoca, Estado de México 2019-2021, de fecha 13 de octubre de 2021.</w:t>
            </w:r>
            <w:bookmarkEnd w:id="1"/>
          </w:p>
        </w:tc>
        <w:tc>
          <w:tcPr>
            <w:tcW w:w="3378" w:type="dxa"/>
            <w:vAlign w:val="center"/>
          </w:tcPr>
          <w:p w14:paraId="10DA4E0D"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No</w:t>
            </w:r>
          </w:p>
          <w:p w14:paraId="21F0F1EF" w14:textId="77777777" w:rsidR="00E13A3B" w:rsidRDefault="00A906DF">
            <w:pPr>
              <w:spacing w:after="0" w:line="240" w:lineRule="auto"/>
              <w:jc w:val="center"/>
              <w:rPr>
                <w:rFonts w:ascii="Palatino Linotype" w:hAnsi="Palatino Linotype" w:cs="Arial"/>
                <w:i/>
                <w:sz w:val="20"/>
                <w:szCs w:val="20"/>
              </w:rPr>
            </w:pPr>
            <w:r>
              <w:rPr>
                <w:rFonts w:ascii="Palatino Linotype" w:hAnsi="Palatino Linotype" w:cs="Arial"/>
                <w:i/>
                <w:sz w:val="20"/>
                <w:szCs w:val="20"/>
              </w:rPr>
              <w:t>(Únicamente se encuentran las fojas 1, 2 y 4, hace falta la foja 3)</w:t>
            </w:r>
          </w:p>
        </w:tc>
      </w:tr>
      <w:tr w:rsidR="00E13A3B" w14:paraId="275777C9" w14:textId="77777777">
        <w:trPr>
          <w:trHeight w:val="991"/>
        </w:trPr>
        <w:tc>
          <w:tcPr>
            <w:tcW w:w="5984" w:type="dxa"/>
            <w:vAlign w:val="center"/>
          </w:tcPr>
          <w:p w14:paraId="0B9A8CE6"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sexagésima octava sesión ordinaria del Comité de Adquisiciones y de Servicios del H. Ayuntamiento de Huehuetoca, Estado de México 2019-2021, de fecha 29 de septiembre de 2021.</w:t>
            </w:r>
          </w:p>
        </w:tc>
        <w:tc>
          <w:tcPr>
            <w:tcW w:w="3378" w:type="dxa"/>
            <w:vAlign w:val="center"/>
          </w:tcPr>
          <w:p w14:paraId="431C14D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19A51020" w14:textId="77777777">
        <w:trPr>
          <w:trHeight w:val="991"/>
        </w:trPr>
        <w:tc>
          <w:tcPr>
            <w:tcW w:w="5984" w:type="dxa"/>
            <w:vAlign w:val="center"/>
          </w:tcPr>
          <w:p w14:paraId="619B160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séptima sesión ordinaria del Comité de Adquisiciones y de Servicios del H. Ayuntamiento de Huehuetoca, Estado de México 2019-2021, de fecha 15 de septiembre de 2021.</w:t>
            </w:r>
          </w:p>
        </w:tc>
        <w:tc>
          <w:tcPr>
            <w:tcW w:w="3378" w:type="dxa"/>
            <w:vAlign w:val="center"/>
          </w:tcPr>
          <w:p w14:paraId="15A9441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40AC82FD" w14:textId="77777777">
        <w:trPr>
          <w:trHeight w:val="991"/>
        </w:trPr>
        <w:tc>
          <w:tcPr>
            <w:tcW w:w="5984" w:type="dxa"/>
            <w:vAlign w:val="center"/>
          </w:tcPr>
          <w:p w14:paraId="6C686E32"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sexta sesión ordinaria del Comité de Adquisiciones y de Servicios del H. Ayuntamiento de Huehuetoca, Estado de México 2019-2021, de fecha 01 de septiembre de 2021.</w:t>
            </w:r>
          </w:p>
        </w:tc>
        <w:tc>
          <w:tcPr>
            <w:tcW w:w="3378" w:type="dxa"/>
            <w:vAlign w:val="center"/>
          </w:tcPr>
          <w:p w14:paraId="7D58547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1097858" w14:textId="77777777">
        <w:trPr>
          <w:trHeight w:val="991"/>
        </w:trPr>
        <w:tc>
          <w:tcPr>
            <w:tcW w:w="5984" w:type="dxa"/>
            <w:vAlign w:val="center"/>
          </w:tcPr>
          <w:p w14:paraId="3529FB34"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quinta sesión ordinaria del Comité de Adquisiciones y de Servicios del H. Ayuntamiento de Huehuetoca, estado de México 2019-2021,  de fecha 18 de agosto de 2021.</w:t>
            </w:r>
          </w:p>
        </w:tc>
        <w:tc>
          <w:tcPr>
            <w:tcW w:w="3378" w:type="dxa"/>
            <w:vAlign w:val="center"/>
          </w:tcPr>
          <w:p w14:paraId="2696C4D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6800867" w14:textId="77777777">
        <w:trPr>
          <w:trHeight w:val="991"/>
        </w:trPr>
        <w:tc>
          <w:tcPr>
            <w:tcW w:w="5984" w:type="dxa"/>
            <w:vAlign w:val="center"/>
          </w:tcPr>
          <w:p w14:paraId="635A8974"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lastRenderedPageBreak/>
              <w:t>Acta de la sexagésima cuarta sesión ordinaria del Comité de Adquisiciones y de Servicios del H. Ayuntamiento de Huehuetoca, Estado de México 2019-2021, de fecha 04 de agosto de 2021.</w:t>
            </w:r>
          </w:p>
        </w:tc>
        <w:tc>
          <w:tcPr>
            <w:tcW w:w="3378" w:type="dxa"/>
            <w:vAlign w:val="center"/>
          </w:tcPr>
          <w:p w14:paraId="23581DE8"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3C7BAA97" w14:textId="77777777">
        <w:trPr>
          <w:trHeight w:val="991"/>
        </w:trPr>
        <w:tc>
          <w:tcPr>
            <w:tcW w:w="5984" w:type="dxa"/>
            <w:vAlign w:val="center"/>
          </w:tcPr>
          <w:p w14:paraId="78CF16F4" w14:textId="77777777" w:rsidR="00E13A3B" w:rsidRDefault="00A906DF">
            <w:pPr>
              <w:spacing w:after="0" w:line="240" w:lineRule="auto"/>
              <w:jc w:val="both"/>
              <w:rPr>
                <w:rFonts w:ascii="Palatino Linotype" w:hAnsi="Palatino Linotype" w:cs="Arial"/>
                <w:sz w:val="20"/>
                <w:szCs w:val="20"/>
              </w:rPr>
            </w:pPr>
            <w:bookmarkStart w:id="2" w:name="_Hlk160190363"/>
            <w:r>
              <w:rPr>
                <w:rFonts w:ascii="Palatino Linotype" w:hAnsi="Palatino Linotype" w:cs="Arial"/>
                <w:sz w:val="20"/>
                <w:szCs w:val="20"/>
              </w:rPr>
              <w:t>Acta de sexagésima tercera sesión ordinaria del Comité de Adquisiciones y de Servicios del H. Ayuntamiento de Huehuetoca, Estado de México 2019-2021, de fecha 21 de julio de 2021.</w:t>
            </w:r>
            <w:bookmarkEnd w:id="2"/>
          </w:p>
        </w:tc>
        <w:tc>
          <w:tcPr>
            <w:tcW w:w="3378" w:type="dxa"/>
            <w:vAlign w:val="center"/>
          </w:tcPr>
          <w:p w14:paraId="3BB0900B"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No</w:t>
            </w:r>
          </w:p>
          <w:p w14:paraId="7F92C425" w14:textId="77777777" w:rsidR="00E13A3B" w:rsidRDefault="00A906DF">
            <w:pPr>
              <w:spacing w:after="0" w:line="240" w:lineRule="auto"/>
              <w:jc w:val="center"/>
              <w:rPr>
                <w:rFonts w:ascii="Palatino Linotype" w:hAnsi="Palatino Linotype" w:cs="Arial"/>
                <w:i/>
                <w:sz w:val="20"/>
                <w:szCs w:val="20"/>
              </w:rPr>
            </w:pPr>
            <w:r>
              <w:rPr>
                <w:rFonts w:ascii="Palatino Linotype" w:hAnsi="Palatino Linotype" w:cs="Arial"/>
                <w:i/>
                <w:sz w:val="20"/>
                <w:szCs w:val="20"/>
              </w:rPr>
              <w:t>(Hace falta la foja 3)</w:t>
            </w:r>
          </w:p>
        </w:tc>
      </w:tr>
      <w:tr w:rsidR="00E13A3B" w14:paraId="2118ACC7" w14:textId="77777777">
        <w:trPr>
          <w:trHeight w:val="991"/>
        </w:trPr>
        <w:tc>
          <w:tcPr>
            <w:tcW w:w="5984" w:type="dxa"/>
            <w:vAlign w:val="center"/>
          </w:tcPr>
          <w:p w14:paraId="6F4C331A"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segunda sesión ordinaria del Comité de Adquisiciones y de Servicios del H. Ayuntamiento de Huehuetoca, Estado de México 2019-2021, de fecha 07 de julio 2021.</w:t>
            </w:r>
          </w:p>
        </w:tc>
        <w:tc>
          <w:tcPr>
            <w:tcW w:w="3378" w:type="dxa"/>
            <w:vAlign w:val="center"/>
          </w:tcPr>
          <w:p w14:paraId="59515AE3"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29F60A2D" w14:textId="77777777">
        <w:trPr>
          <w:trHeight w:val="991"/>
        </w:trPr>
        <w:tc>
          <w:tcPr>
            <w:tcW w:w="5984" w:type="dxa"/>
            <w:vAlign w:val="center"/>
          </w:tcPr>
          <w:p w14:paraId="4AA920DD"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décima tercera sesión extraordinaria del Comité de Adquisiciones y de Servicios del H. Ayuntamiento de Huehuetoca, Estado de México 2019-2021, de fecha 16 de junio de 2021.</w:t>
            </w:r>
          </w:p>
        </w:tc>
        <w:tc>
          <w:tcPr>
            <w:tcW w:w="3378" w:type="dxa"/>
            <w:vAlign w:val="center"/>
          </w:tcPr>
          <w:p w14:paraId="555E9E9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2FCBBA8F" w14:textId="77777777">
        <w:trPr>
          <w:trHeight w:val="991"/>
        </w:trPr>
        <w:tc>
          <w:tcPr>
            <w:tcW w:w="5984" w:type="dxa"/>
            <w:vAlign w:val="center"/>
          </w:tcPr>
          <w:p w14:paraId="5EF13098"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primera sesión ordinaria del Comité de Adquisiciones y de Servicios del H. Ayuntamiento de Huehuetoca, Estado de México 2019-2021, de fecha 23 de junio de 2021.</w:t>
            </w:r>
          </w:p>
        </w:tc>
        <w:tc>
          <w:tcPr>
            <w:tcW w:w="3378" w:type="dxa"/>
            <w:vAlign w:val="center"/>
          </w:tcPr>
          <w:p w14:paraId="65E225A9"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72E89F6A" w14:textId="77777777">
        <w:trPr>
          <w:trHeight w:val="991"/>
        </w:trPr>
        <w:tc>
          <w:tcPr>
            <w:tcW w:w="5984" w:type="dxa"/>
            <w:vAlign w:val="center"/>
          </w:tcPr>
          <w:p w14:paraId="35C0C496"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sexagésima sesión ordinaria del Comité de Adquisiciones y de Servicios del H. Ayuntamiento de Huehuetoca, Estado de México 2019-2021, de fecha 09 de junio de 2021.</w:t>
            </w:r>
          </w:p>
        </w:tc>
        <w:tc>
          <w:tcPr>
            <w:tcW w:w="3378" w:type="dxa"/>
            <w:vAlign w:val="center"/>
          </w:tcPr>
          <w:p w14:paraId="3F4270A7"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918D65D" w14:textId="77777777">
        <w:trPr>
          <w:trHeight w:val="991"/>
        </w:trPr>
        <w:tc>
          <w:tcPr>
            <w:tcW w:w="5984" w:type="dxa"/>
            <w:vAlign w:val="center"/>
          </w:tcPr>
          <w:p w14:paraId="6138A32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novena sesión ordinaria del Comité de Adquisiciones y de Servicios del H. Ayuntamiento de Huehuetoca, Estado de México 2019-2021, de fecha 26 de mayo de 2021.</w:t>
            </w:r>
          </w:p>
        </w:tc>
        <w:tc>
          <w:tcPr>
            <w:tcW w:w="3378" w:type="dxa"/>
            <w:vAlign w:val="center"/>
          </w:tcPr>
          <w:p w14:paraId="54D84D43"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393EFB0C" w14:textId="77777777">
        <w:trPr>
          <w:trHeight w:val="991"/>
        </w:trPr>
        <w:tc>
          <w:tcPr>
            <w:tcW w:w="5984" w:type="dxa"/>
            <w:vAlign w:val="center"/>
          </w:tcPr>
          <w:p w14:paraId="18E46B27"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décima segunda sesión extraordinaria del Comité de Adquisiciones y de Servicios del H. Ayuntamiento de Huehuetoca, Estado de México 2019-2021, de fecha 06 de mayo de 2021.</w:t>
            </w:r>
          </w:p>
        </w:tc>
        <w:tc>
          <w:tcPr>
            <w:tcW w:w="3378" w:type="dxa"/>
            <w:vAlign w:val="center"/>
          </w:tcPr>
          <w:p w14:paraId="0DEF87F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137BB3AF" w14:textId="77777777">
        <w:trPr>
          <w:trHeight w:val="991"/>
        </w:trPr>
        <w:tc>
          <w:tcPr>
            <w:tcW w:w="5984" w:type="dxa"/>
            <w:vAlign w:val="center"/>
          </w:tcPr>
          <w:p w14:paraId="4031D4AD"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octava sesión ordinaria del Comité de Adquisiciones y de Servicios del H. Ayuntamiento de Huehuetoca, Estado de México 2019-2021, de fecha 12 de mayo de 2021.</w:t>
            </w:r>
          </w:p>
        </w:tc>
        <w:tc>
          <w:tcPr>
            <w:tcW w:w="3378" w:type="dxa"/>
            <w:vAlign w:val="center"/>
          </w:tcPr>
          <w:p w14:paraId="52B8B81B"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44EDF4E0" w14:textId="77777777">
        <w:trPr>
          <w:trHeight w:val="991"/>
        </w:trPr>
        <w:tc>
          <w:tcPr>
            <w:tcW w:w="5984" w:type="dxa"/>
            <w:vAlign w:val="center"/>
          </w:tcPr>
          <w:p w14:paraId="0BA90C2E"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novena sesión ordinaria del Comité de Adquisiciones y de Servicios del H. Ayuntamiento de Huehuetoca, Estado de México 2019-2021, de fecha 26 de mayo de 2021.</w:t>
            </w:r>
          </w:p>
        </w:tc>
        <w:tc>
          <w:tcPr>
            <w:tcW w:w="3378" w:type="dxa"/>
            <w:vAlign w:val="center"/>
          </w:tcPr>
          <w:p w14:paraId="6F44FEC0"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8BC02F4" w14:textId="77777777">
        <w:trPr>
          <w:trHeight w:val="991"/>
        </w:trPr>
        <w:tc>
          <w:tcPr>
            <w:tcW w:w="5984" w:type="dxa"/>
            <w:vAlign w:val="center"/>
          </w:tcPr>
          <w:p w14:paraId="77D80937"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sexta sesión ordinaria del Comité de Adquisiciones y de Servicios del H. Ayuntamiento de Huehuetoca, Estado de México 2019-2021, de fecha 14 de abril de 2021.</w:t>
            </w:r>
          </w:p>
        </w:tc>
        <w:tc>
          <w:tcPr>
            <w:tcW w:w="3378" w:type="dxa"/>
            <w:vAlign w:val="center"/>
          </w:tcPr>
          <w:p w14:paraId="35E68D00"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309426D0" w14:textId="77777777">
        <w:trPr>
          <w:trHeight w:val="991"/>
        </w:trPr>
        <w:tc>
          <w:tcPr>
            <w:tcW w:w="5984" w:type="dxa"/>
            <w:vAlign w:val="center"/>
          </w:tcPr>
          <w:p w14:paraId="0FCA2F33"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lastRenderedPageBreak/>
              <w:t>Acta de la décima primera sesión extraordinaria del Comité de Adquisiciones y de Servicios del H. Ayuntamiento de Huehuetoca, Estado de México 2019-2021, de fecha 26 de marzo de 2021.</w:t>
            </w:r>
          </w:p>
        </w:tc>
        <w:tc>
          <w:tcPr>
            <w:tcW w:w="3378" w:type="dxa"/>
            <w:vAlign w:val="center"/>
          </w:tcPr>
          <w:p w14:paraId="5A8161DC"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6036E7F" w14:textId="77777777">
        <w:trPr>
          <w:trHeight w:val="991"/>
        </w:trPr>
        <w:tc>
          <w:tcPr>
            <w:tcW w:w="5984" w:type="dxa"/>
            <w:vAlign w:val="center"/>
          </w:tcPr>
          <w:p w14:paraId="3EA1D700"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quinta sesión ordinaria del Comité de Adquisiciones y de Servicios del H. Ayuntamiento de Huehuetoca, Estado de México 2019-2021, de fecha 24 de marzo de 2021.</w:t>
            </w:r>
          </w:p>
        </w:tc>
        <w:tc>
          <w:tcPr>
            <w:tcW w:w="3378" w:type="dxa"/>
            <w:vAlign w:val="center"/>
          </w:tcPr>
          <w:p w14:paraId="61C1E1E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1A9ADADF" w14:textId="77777777">
        <w:trPr>
          <w:trHeight w:val="991"/>
        </w:trPr>
        <w:tc>
          <w:tcPr>
            <w:tcW w:w="5984" w:type="dxa"/>
            <w:vAlign w:val="center"/>
          </w:tcPr>
          <w:p w14:paraId="2CB2DE5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cuarta sesión ordinaria del Comité de Adquisiciones y de Servicios del H. Ayuntamiento de Huehuetoca, Estado de México 2019-2021, de fecha 10 de marzo de 2021.</w:t>
            </w:r>
          </w:p>
        </w:tc>
        <w:tc>
          <w:tcPr>
            <w:tcW w:w="3378" w:type="dxa"/>
            <w:vAlign w:val="center"/>
          </w:tcPr>
          <w:p w14:paraId="6508B87F"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569B67F" w14:textId="77777777">
        <w:trPr>
          <w:trHeight w:val="991"/>
        </w:trPr>
        <w:tc>
          <w:tcPr>
            <w:tcW w:w="5984" w:type="dxa"/>
            <w:vAlign w:val="center"/>
          </w:tcPr>
          <w:p w14:paraId="41CB64B8"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tercera sesión ordinaria del Comité de Adquisiciones y de Servicios del H. Ayuntamiento de Huehuetoca, Estado de México 2019-2021, de fecha 24 de febrero de 2021, la cual se adjuntó dos veces.</w:t>
            </w:r>
          </w:p>
        </w:tc>
        <w:tc>
          <w:tcPr>
            <w:tcW w:w="3378" w:type="dxa"/>
            <w:vAlign w:val="center"/>
          </w:tcPr>
          <w:p w14:paraId="32E3BA2A"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6381D577" w14:textId="77777777">
        <w:trPr>
          <w:trHeight w:val="991"/>
        </w:trPr>
        <w:tc>
          <w:tcPr>
            <w:tcW w:w="5984" w:type="dxa"/>
            <w:vAlign w:val="center"/>
          </w:tcPr>
          <w:p w14:paraId="238B0CCA"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segunda sesión ordinaria del Comité de Adquisiciones y de Servicios del H. Ayuntamiento de Huehuetoca, Estado de México 2019-2021, de fecha 10 de febrero de 2021.</w:t>
            </w:r>
          </w:p>
        </w:tc>
        <w:tc>
          <w:tcPr>
            <w:tcW w:w="3378" w:type="dxa"/>
            <w:vAlign w:val="center"/>
          </w:tcPr>
          <w:p w14:paraId="28767561"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2B413874" w14:textId="77777777">
        <w:trPr>
          <w:trHeight w:val="991"/>
        </w:trPr>
        <w:tc>
          <w:tcPr>
            <w:tcW w:w="5984" w:type="dxa"/>
            <w:vAlign w:val="center"/>
          </w:tcPr>
          <w:p w14:paraId="06E71E29"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décima sesión extraordinaria del Comité de Adquisiciones y de Servicios del H. Ayuntamiento de Huehuetoca, Estado de México 2019-2021, de fecha 03 de febrero de 2021.</w:t>
            </w:r>
          </w:p>
        </w:tc>
        <w:tc>
          <w:tcPr>
            <w:tcW w:w="3378" w:type="dxa"/>
            <w:vAlign w:val="center"/>
          </w:tcPr>
          <w:p w14:paraId="6B7CBBE5"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r w:rsidR="00E13A3B" w14:paraId="08AE99FA" w14:textId="77777777">
        <w:trPr>
          <w:trHeight w:val="991"/>
        </w:trPr>
        <w:tc>
          <w:tcPr>
            <w:tcW w:w="5984" w:type="dxa"/>
            <w:vAlign w:val="center"/>
          </w:tcPr>
          <w:p w14:paraId="001F8227" w14:textId="77777777" w:rsidR="00E13A3B" w:rsidRDefault="00A906DF">
            <w:pPr>
              <w:spacing w:after="0" w:line="240" w:lineRule="auto"/>
              <w:jc w:val="both"/>
              <w:rPr>
                <w:rFonts w:ascii="Palatino Linotype" w:hAnsi="Palatino Linotype" w:cs="Arial"/>
                <w:sz w:val="20"/>
                <w:szCs w:val="20"/>
              </w:rPr>
            </w:pPr>
            <w:r>
              <w:rPr>
                <w:rFonts w:ascii="Palatino Linotype" w:hAnsi="Palatino Linotype" w:cs="Arial"/>
                <w:sz w:val="20"/>
                <w:szCs w:val="20"/>
              </w:rPr>
              <w:t>Acta de la quincuagésima primera sesión ordinaria del Comité de Adquisiciones y de Servicios del H. Ayuntamiento de Huehuetoca, Estado de México 2019-2021, de fecha 27 de enero de 2021.</w:t>
            </w:r>
          </w:p>
        </w:tc>
        <w:tc>
          <w:tcPr>
            <w:tcW w:w="3378" w:type="dxa"/>
            <w:vAlign w:val="center"/>
          </w:tcPr>
          <w:p w14:paraId="53D0B4A2" w14:textId="77777777" w:rsidR="00E13A3B" w:rsidRDefault="00A906DF">
            <w:pPr>
              <w:spacing w:after="0" w:line="240" w:lineRule="auto"/>
              <w:jc w:val="center"/>
              <w:rPr>
                <w:rFonts w:ascii="Palatino Linotype" w:hAnsi="Palatino Linotype" w:cs="Arial"/>
                <w:b/>
                <w:sz w:val="20"/>
                <w:szCs w:val="20"/>
              </w:rPr>
            </w:pPr>
            <w:r>
              <w:rPr>
                <w:rFonts w:ascii="Palatino Linotype" w:hAnsi="Palatino Linotype" w:cs="Arial"/>
                <w:b/>
                <w:sz w:val="20"/>
                <w:szCs w:val="20"/>
              </w:rPr>
              <w:t>Sí</w:t>
            </w:r>
          </w:p>
        </w:tc>
      </w:tr>
    </w:tbl>
    <w:p w14:paraId="2D55B5A2"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rPr>
      </w:pPr>
    </w:p>
    <w:p w14:paraId="4C25C8F7" w14:textId="77777777" w:rsidR="00E13A3B" w:rsidRDefault="00A906DF">
      <w:pPr>
        <w:tabs>
          <w:tab w:val="left" w:pos="709"/>
        </w:tabs>
        <w:spacing w:after="0" w:line="360" w:lineRule="auto"/>
        <w:ind w:right="51"/>
        <w:jc w:val="both"/>
        <w:rPr>
          <w:rFonts w:ascii="Palatino Linotype" w:eastAsia="Arial Unicode MS" w:hAnsi="Palatino Linotype" w:cs="Arial"/>
          <w:sz w:val="24"/>
          <w:szCs w:val="24"/>
        </w:rPr>
      </w:pPr>
      <w:r>
        <w:rPr>
          <w:rFonts w:ascii="Palatino Linotype" w:eastAsia="Arial Unicode MS" w:hAnsi="Palatino Linotype" w:cs="Arial"/>
          <w:sz w:val="24"/>
          <w:szCs w:val="24"/>
        </w:rPr>
        <w:t xml:space="preserve">De lo anterior también se desprende que el Recurrente realizo las siguientes manifestaciones </w:t>
      </w:r>
      <w:r>
        <w:rPr>
          <w:rFonts w:ascii="Palatino Linotype" w:eastAsia="Arial Unicode MS" w:hAnsi="Palatino Linotype" w:cs="Arial"/>
          <w:b/>
          <w:i/>
          <w:sz w:val="24"/>
          <w:szCs w:val="24"/>
          <w:u w:val="single"/>
        </w:rPr>
        <w:t>“</w:t>
      </w:r>
      <w:r>
        <w:rPr>
          <w:rFonts w:ascii="Palatino Linotype" w:hAnsi="Palatino Linotype" w:cs="Arial"/>
          <w:b/>
          <w:i/>
          <w:color w:val="333333"/>
          <w:sz w:val="24"/>
          <w:szCs w:val="24"/>
          <w:u w:val="single"/>
        </w:rPr>
        <w:t xml:space="preserve">La información se </w:t>
      </w:r>
      <w:proofErr w:type="spellStart"/>
      <w:r>
        <w:rPr>
          <w:rFonts w:ascii="Palatino Linotype" w:hAnsi="Palatino Linotype" w:cs="Arial"/>
          <w:b/>
          <w:i/>
          <w:color w:val="333333"/>
          <w:sz w:val="24"/>
          <w:szCs w:val="24"/>
          <w:u w:val="single"/>
        </w:rPr>
        <w:t>entrego</w:t>
      </w:r>
      <w:proofErr w:type="spellEnd"/>
      <w:r>
        <w:rPr>
          <w:rFonts w:ascii="Palatino Linotype" w:hAnsi="Palatino Linotype" w:cs="Arial"/>
          <w:b/>
          <w:i/>
          <w:color w:val="333333"/>
          <w:sz w:val="24"/>
          <w:szCs w:val="24"/>
          <w:u w:val="single"/>
        </w:rPr>
        <w:t xml:space="preserve"> incompleta y le quitaron hojas a las actas.</w:t>
      </w:r>
      <w:r>
        <w:rPr>
          <w:rFonts w:ascii="Palatino Linotype" w:hAnsi="Palatino Linotype" w:cs="Arial"/>
          <w:i/>
          <w:color w:val="333333"/>
          <w:sz w:val="24"/>
          <w:szCs w:val="24"/>
        </w:rPr>
        <w:t>”</w:t>
      </w:r>
    </w:p>
    <w:p w14:paraId="609B7FA6"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rPr>
      </w:pPr>
    </w:p>
    <w:p w14:paraId="487CEDED" w14:textId="77777777" w:rsidR="00E13A3B" w:rsidRDefault="00A906DF">
      <w:pPr>
        <w:tabs>
          <w:tab w:val="left" w:pos="709"/>
        </w:tabs>
        <w:spacing w:after="0" w:line="360" w:lineRule="auto"/>
        <w:ind w:right="51"/>
        <w:jc w:val="both"/>
        <w:rPr>
          <w:rFonts w:ascii="Palatino Linotype" w:eastAsia="Arial Unicode MS" w:hAnsi="Palatino Linotype" w:cs="Arial"/>
          <w:sz w:val="24"/>
          <w:szCs w:val="24"/>
        </w:rPr>
      </w:pPr>
      <w:r>
        <w:rPr>
          <w:rFonts w:ascii="Palatino Linotype" w:eastAsia="Arial Unicode MS" w:hAnsi="Palatino Linotype" w:cs="Arial"/>
          <w:sz w:val="24"/>
          <w:szCs w:val="24"/>
        </w:rPr>
        <w:t>Por otra parte, como fue referido en el antecedente quinto, en fecha ocho de agosto de dos mil veintidós, El Sujeto Obligado fue omiso en rendir su informe justificado, es decir, no se subsanó la violación al derecho de acceso a la información.</w:t>
      </w:r>
    </w:p>
    <w:p w14:paraId="7BC08924"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rPr>
      </w:pPr>
    </w:p>
    <w:p w14:paraId="245A276F" w14:textId="6B9D34BA" w:rsidR="00E13A3B" w:rsidRDefault="00A906DF">
      <w:pPr>
        <w:tabs>
          <w:tab w:val="left" w:pos="709"/>
        </w:tabs>
        <w:spacing w:after="0" w:line="360" w:lineRule="auto"/>
        <w:ind w:right="51"/>
        <w:jc w:val="both"/>
        <w:rPr>
          <w:rFonts w:ascii="Palatino Linotype" w:eastAsia="Arial Unicode MS" w:hAnsi="Palatino Linotype" w:cs="Arial"/>
          <w:sz w:val="24"/>
          <w:szCs w:val="24"/>
        </w:rPr>
      </w:pPr>
      <w:r>
        <w:rPr>
          <w:rFonts w:ascii="Palatino Linotype" w:eastAsia="Arial Unicode MS" w:hAnsi="Palatino Linotype" w:cs="Arial"/>
          <w:sz w:val="24"/>
          <w:szCs w:val="24"/>
        </w:rPr>
        <w:lastRenderedPageBreak/>
        <w:t xml:space="preserve">Como se aprecia en líneas anterior el Recurrente considero que su derecho al acceso a la información había sido conculcado </w:t>
      </w:r>
      <w:r w:rsidR="00847881">
        <w:rPr>
          <w:rFonts w:ascii="Palatino Linotype" w:eastAsia="Arial Unicode MS" w:hAnsi="Palatino Linotype" w:cs="Arial"/>
          <w:sz w:val="24"/>
          <w:szCs w:val="24"/>
        </w:rPr>
        <w:t>debido a</w:t>
      </w:r>
      <w:r>
        <w:rPr>
          <w:rFonts w:ascii="Palatino Linotype" w:eastAsia="Arial Unicode MS" w:hAnsi="Palatino Linotype" w:cs="Arial"/>
          <w:sz w:val="24"/>
          <w:szCs w:val="24"/>
        </w:rPr>
        <w:t xml:space="preserve"> que consideró que el </w:t>
      </w:r>
      <w:r>
        <w:rPr>
          <w:rFonts w:ascii="Palatino Linotype" w:eastAsia="Arial Unicode MS" w:hAnsi="Palatino Linotype" w:cs="Arial"/>
          <w:b/>
          <w:bCs/>
          <w:sz w:val="24"/>
          <w:szCs w:val="24"/>
        </w:rPr>
        <w:t xml:space="preserve">Sujeto Obligado </w:t>
      </w:r>
      <w:r>
        <w:rPr>
          <w:rFonts w:ascii="Palatino Linotype" w:eastAsia="Arial Unicode MS" w:hAnsi="Palatino Linotype" w:cs="Arial"/>
          <w:sz w:val="24"/>
          <w:szCs w:val="24"/>
        </w:rPr>
        <w:t xml:space="preserve">no le hizo entrega completa de las actas peticionadas. Por lo que, el presente Órgano Garante procede a delimitar la esfera de competencia del Sujeto Obligado, de acuerdo con lo establecido por los artículos 23, 190 y 195 de su Bando Municipal correspondiente a las dependencias municipales centralizadas que para el ejercicio de sus atribuciones auxiliaran al Ayuntamiento, del cual se desprende lo siguiente; </w:t>
      </w:r>
    </w:p>
    <w:p w14:paraId="7941B98B" w14:textId="77777777" w:rsidR="00D65CAB" w:rsidRDefault="00D65CAB">
      <w:pPr>
        <w:tabs>
          <w:tab w:val="left" w:pos="709"/>
        </w:tabs>
        <w:spacing w:after="0" w:line="360" w:lineRule="auto"/>
        <w:ind w:right="51"/>
        <w:jc w:val="both"/>
        <w:rPr>
          <w:rFonts w:ascii="Palatino Linotype" w:eastAsia="Arial Unicode MS" w:hAnsi="Palatino Linotype" w:cs="Arial"/>
          <w:sz w:val="24"/>
          <w:szCs w:val="24"/>
        </w:rPr>
      </w:pPr>
    </w:p>
    <w:p w14:paraId="31A7A2D2" w14:textId="77777777" w:rsidR="00E13A3B" w:rsidRDefault="00A906DF">
      <w:pPr>
        <w:tabs>
          <w:tab w:val="left" w:pos="709"/>
        </w:tabs>
        <w:spacing w:after="0" w:line="360" w:lineRule="auto"/>
        <w:ind w:left="708" w:right="51"/>
        <w:jc w:val="both"/>
      </w:pPr>
      <w:r>
        <w:rPr>
          <w:rFonts w:ascii="Palatino Linotype" w:hAnsi="Palatino Linotype"/>
          <w:i/>
          <w:sz w:val="24"/>
          <w:szCs w:val="24"/>
        </w:rPr>
        <w:tab/>
      </w:r>
    </w:p>
    <w:p w14:paraId="071E0F6F" w14:textId="77777777" w:rsidR="00E13A3B" w:rsidRPr="00D65CA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“CAPÍTULO SEGUNDO</w:t>
      </w:r>
    </w:p>
    <w:p w14:paraId="2742D132" w14:textId="77777777" w:rsidR="00E13A3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DE LA ADMINISTRACIÓN PÚBLICA MUNICIPAL</w:t>
      </w:r>
    </w:p>
    <w:p w14:paraId="3CA5EEF3" w14:textId="77777777" w:rsidR="00D65CAB" w:rsidRPr="00D65CAB" w:rsidRDefault="00D65CAB" w:rsidP="00D65CAB">
      <w:pPr>
        <w:tabs>
          <w:tab w:val="left" w:pos="709"/>
        </w:tabs>
        <w:spacing w:after="0" w:line="360" w:lineRule="auto"/>
        <w:ind w:left="708" w:right="51"/>
        <w:jc w:val="center"/>
        <w:rPr>
          <w:rFonts w:ascii="Palatino Linotype" w:hAnsi="Palatino Linotype"/>
          <w:b/>
          <w:i/>
          <w:sz w:val="24"/>
          <w:szCs w:val="24"/>
        </w:rPr>
      </w:pPr>
    </w:p>
    <w:p w14:paraId="496023A9"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b/>
          <w:i/>
          <w:sz w:val="24"/>
          <w:szCs w:val="24"/>
        </w:rPr>
        <w:t xml:space="preserve">Artículo 23.- </w:t>
      </w:r>
      <w:r w:rsidRPr="00D65CAB">
        <w:rPr>
          <w:rFonts w:ascii="Palatino Linotype" w:hAnsi="Palatino Linotype"/>
          <w:i/>
          <w:sz w:val="24"/>
          <w:szCs w:val="24"/>
        </w:rPr>
        <w:t>La Administración Pública Centralizada estará integrada por las siguientes dependencias:</w:t>
      </w:r>
    </w:p>
    <w:p w14:paraId="0844E297"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 I. Oficina de la Presidencia;</w:t>
      </w:r>
    </w:p>
    <w:p w14:paraId="55B56650"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 II. Secretaría del Ayuntamiento;</w:t>
      </w:r>
    </w:p>
    <w:p w14:paraId="2B22F264"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 III. Contraloría Interna Municipal;</w:t>
      </w:r>
    </w:p>
    <w:p w14:paraId="76B9AC4F" w14:textId="77777777" w:rsidR="00E13A3B" w:rsidRPr="00D65CAB" w:rsidRDefault="00A906DF" w:rsidP="00D65CAB">
      <w:pPr>
        <w:tabs>
          <w:tab w:val="left" w:pos="709"/>
        </w:tabs>
        <w:spacing w:after="0" w:line="360" w:lineRule="auto"/>
        <w:ind w:left="708" w:right="51"/>
        <w:jc w:val="both"/>
        <w:rPr>
          <w:rFonts w:ascii="Palatino Linotype" w:hAnsi="Palatino Linotype"/>
          <w:b/>
          <w:i/>
          <w:sz w:val="24"/>
          <w:szCs w:val="24"/>
          <w:u w:val="single"/>
        </w:rPr>
      </w:pPr>
      <w:r w:rsidRPr="00D65CAB">
        <w:rPr>
          <w:rFonts w:ascii="Palatino Linotype" w:hAnsi="Palatino Linotype"/>
          <w:i/>
          <w:sz w:val="24"/>
          <w:szCs w:val="24"/>
        </w:rPr>
        <w:t xml:space="preserve"> </w:t>
      </w:r>
      <w:r w:rsidRPr="00D65CAB">
        <w:rPr>
          <w:rFonts w:ascii="Palatino Linotype" w:hAnsi="Palatino Linotype"/>
          <w:b/>
          <w:i/>
          <w:sz w:val="24"/>
          <w:szCs w:val="24"/>
          <w:u w:val="single"/>
        </w:rPr>
        <w:t>IV. Tesorería Municipal;</w:t>
      </w:r>
    </w:p>
    <w:p w14:paraId="4C144590"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 V. Direcciones; y</w:t>
      </w:r>
    </w:p>
    <w:p w14:paraId="40BD90AF"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 VI. Subdirecciones, Coordinaciones, Jefaturas y Unidades.</w:t>
      </w:r>
    </w:p>
    <w:p w14:paraId="43646E94" w14:textId="77777777" w:rsidR="00E13A3B" w:rsidRPr="00D65CAB" w:rsidRDefault="00E13A3B" w:rsidP="00D65CAB">
      <w:pPr>
        <w:tabs>
          <w:tab w:val="left" w:pos="709"/>
        </w:tabs>
        <w:spacing w:after="0" w:line="360" w:lineRule="auto"/>
        <w:ind w:left="708" w:right="51"/>
        <w:jc w:val="both"/>
        <w:rPr>
          <w:rFonts w:ascii="Palatino Linotype" w:hAnsi="Palatino Linotype"/>
          <w:i/>
          <w:sz w:val="24"/>
          <w:szCs w:val="24"/>
        </w:rPr>
      </w:pPr>
    </w:p>
    <w:p w14:paraId="7EF2F7E8" w14:textId="77777777" w:rsidR="00E13A3B" w:rsidRPr="00D65CA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CAPÍTULO NOVENO</w:t>
      </w:r>
    </w:p>
    <w:p w14:paraId="4A1D7ECF" w14:textId="77777777" w:rsidR="00E13A3B" w:rsidRPr="00D65CA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SECCIÓN PRIMERA DE LA TESORERÍA MUNICIPAL</w:t>
      </w:r>
    </w:p>
    <w:p w14:paraId="6896AB08" w14:textId="77777777" w:rsidR="00E13A3B" w:rsidRPr="00D65CAB" w:rsidRDefault="00E13A3B" w:rsidP="00D65CAB">
      <w:pPr>
        <w:tabs>
          <w:tab w:val="left" w:pos="709"/>
        </w:tabs>
        <w:spacing w:after="0" w:line="360" w:lineRule="auto"/>
        <w:ind w:left="708" w:right="51"/>
        <w:jc w:val="center"/>
        <w:rPr>
          <w:rFonts w:ascii="Palatino Linotype" w:hAnsi="Palatino Linotype"/>
          <w:b/>
          <w:i/>
          <w:sz w:val="24"/>
          <w:szCs w:val="24"/>
        </w:rPr>
      </w:pPr>
    </w:p>
    <w:p w14:paraId="772C37F5"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b/>
          <w:i/>
          <w:sz w:val="24"/>
          <w:szCs w:val="24"/>
        </w:rPr>
        <w:lastRenderedPageBreak/>
        <w:t xml:space="preserve">Artículo 190.- </w:t>
      </w:r>
      <w:r w:rsidRPr="00D65CAB">
        <w:rPr>
          <w:rFonts w:ascii="Palatino Linotype" w:hAnsi="Palatino Linotype"/>
          <w:i/>
          <w:sz w:val="24"/>
          <w:szCs w:val="24"/>
        </w:rPr>
        <w:t xml:space="preserve">La Tesorería Municipal es la dependencia administrativa, encargada de la recaudación de los ingresos municipales y responsable de realizar las erogaciones que haga el Ayuntamiento, por conducto de las dependencias, de conformidad con las disposiciones legales aplicables, teniendo como finalidad administrar la Hacienda Pública Municipal, de manera ordenada, eficaz, eficiente, honrada y transparente, enfocada a crear una cultura de pago, que se refleje en servicios que eleven la calidad de vida de los </w:t>
      </w:r>
      <w:proofErr w:type="spellStart"/>
      <w:r w:rsidRPr="00D65CAB">
        <w:rPr>
          <w:rFonts w:ascii="Palatino Linotype" w:hAnsi="Palatino Linotype"/>
          <w:i/>
          <w:sz w:val="24"/>
          <w:szCs w:val="24"/>
        </w:rPr>
        <w:t>Huehuetoquenses</w:t>
      </w:r>
      <w:proofErr w:type="spellEnd"/>
      <w:r w:rsidRPr="00D65CAB">
        <w:rPr>
          <w:rFonts w:ascii="Palatino Linotype" w:hAnsi="Palatino Linotype"/>
          <w:i/>
          <w:sz w:val="24"/>
          <w:szCs w:val="24"/>
        </w:rPr>
        <w:t>; dicha área está a cargo de un Titular propuesto por el Presidente Municipal y aprobado por el Ayuntamiento.</w:t>
      </w:r>
    </w:p>
    <w:p w14:paraId="766B9AFA"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El Tesorero Municipal podrá, con autorización del Ayuntamiento, realizar la recaudación fiscal en donde se requiera, de forma temporal, contingente o bien de forma permanente.</w:t>
      </w:r>
    </w:p>
    <w:p w14:paraId="19255518"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El Tesorero Municipal deberá contar con la certificación y actualización de competencia laboral prevista en el artículo 32 de la Ley Orgánica Municipal vigente.</w:t>
      </w:r>
    </w:p>
    <w:p w14:paraId="483E3F54"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La Tesorería Municipal para el mejor desempeño de sus funciones tendrá de manera general las siguientes unidades administrativas a su cargo:</w:t>
      </w:r>
    </w:p>
    <w:p w14:paraId="1710498B"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a) </w:t>
      </w:r>
      <w:proofErr w:type="spellStart"/>
      <w:r w:rsidRPr="00D65CAB">
        <w:rPr>
          <w:rFonts w:ascii="Palatino Linotype" w:hAnsi="Palatino Linotype"/>
          <w:i/>
          <w:sz w:val="24"/>
          <w:szCs w:val="24"/>
        </w:rPr>
        <w:t>Subtesorería</w:t>
      </w:r>
      <w:proofErr w:type="spellEnd"/>
      <w:r w:rsidRPr="00D65CAB">
        <w:rPr>
          <w:rFonts w:ascii="Palatino Linotype" w:hAnsi="Palatino Linotype"/>
          <w:i/>
          <w:sz w:val="24"/>
          <w:szCs w:val="24"/>
        </w:rPr>
        <w:t xml:space="preserve"> de Ingresos;</w:t>
      </w:r>
    </w:p>
    <w:p w14:paraId="66E20CAC"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 xml:space="preserve">b) </w:t>
      </w:r>
      <w:proofErr w:type="spellStart"/>
      <w:r w:rsidRPr="00D65CAB">
        <w:rPr>
          <w:rFonts w:ascii="Palatino Linotype" w:hAnsi="Palatino Linotype"/>
          <w:i/>
          <w:sz w:val="24"/>
          <w:szCs w:val="24"/>
        </w:rPr>
        <w:t>Subtesorería</w:t>
      </w:r>
      <w:proofErr w:type="spellEnd"/>
      <w:r w:rsidRPr="00D65CAB">
        <w:rPr>
          <w:rFonts w:ascii="Palatino Linotype" w:hAnsi="Palatino Linotype"/>
          <w:i/>
          <w:sz w:val="24"/>
          <w:szCs w:val="24"/>
        </w:rPr>
        <w:t xml:space="preserve"> de Egresos; y la</w:t>
      </w:r>
    </w:p>
    <w:p w14:paraId="090CFEA6" w14:textId="77777777" w:rsidR="00E13A3B" w:rsidRPr="00D65CAB" w:rsidRDefault="00A906DF" w:rsidP="00D65CAB">
      <w:pPr>
        <w:tabs>
          <w:tab w:val="left" w:pos="709"/>
        </w:tabs>
        <w:spacing w:after="0" w:line="360" w:lineRule="auto"/>
        <w:ind w:left="708" w:right="51"/>
        <w:jc w:val="both"/>
        <w:rPr>
          <w:rFonts w:ascii="Palatino Linotype" w:hAnsi="Palatino Linotype"/>
          <w:b/>
          <w:i/>
          <w:sz w:val="24"/>
          <w:szCs w:val="24"/>
          <w:u w:val="single"/>
        </w:rPr>
      </w:pPr>
      <w:r w:rsidRPr="00D65CAB">
        <w:rPr>
          <w:rFonts w:ascii="Palatino Linotype" w:hAnsi="Palatino Linotype"/>
          <w:b/>
          <w:i/>
          <w:sz w:val="24"/>
          <w:szCs w:val="24"/>
          <w:u w:val="single"/>
        </w:rPr>
        <w:t>c) Subdirección de Adquisiciones.</w:t>
      </w:r>
    </w:p>
    <w:p w14:paraId="5291E9D0" w14:textId="77777777" w:rsidR="00E13A3B" w:rsidRPr="00D65CAB" w:rsidRDefault="00E13A3B" w:rsidP="00D65CAB">
      <w:pPr>
        <w:tabs>
          <w:tab w:val="left" w:pos="709"/>
        </w:tabs>
        <w:spacing w:after="0" w:line="360" w:lineRule="auto"/>
        <w:ind w:left="708" w:right="51"/>
        <w:jc w:val="both"/>
        <w:rPr>
          <w:rFonts w:ascii="Palatino Linotype" w:hAnsi="Palatino Linotype"/>
          <w:b/>
          <w:i/>
          <w:sz w:val="24"/>
          <w:szCs w:val="24"/>
          <w:u w:val="single"/>
        </w:rPr>
      </w:pPr>
    </w:p>
    <w:p w14:paraId="42C3C3A7" w14:textId="77777777" w:rsidR="00E13A3B" w:rsidRPr="00D65CA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SECCIÓN CUARTA</w:t>
      </w:r>
    </w:p>
    <w:p w14:paraId="6B35B781" w14:textId="77777777" w:rsidR="00E13A3B" w:rsidRPr="00D65CAB" w:rsidRDefault="00A906DF" w:rsidP="00D65CAB">
      <w:pPr>
        <w:tabs>
          <w:tab w:val="left" w:pos="709"/>
        </w:tabs>
        <w:spacing w:after="0" w:line="360" w:lineRule="auto"/>
        <w:ind w:left="708" w:right="51"/>
        <w:jc w:val="center"/>
        <w:rPr>
          <w:rFonts w:ascii="Palatino Linotype" w:hAnsi="Palatino Linotype"/>
          <w:b/>
          <w:i/>
          <w:sz w:val="24"/>
          <w:szCs w:val="24"/>
        </w:rPr>
      </w:pPr>
      <w:r w:rsidRPr="00D65CAB">
        <w:rPr>
          <w:rFonts w:ascii="Palatino Linotype" w:hAnsi="Palatino Linotype"/>
          <w:b/>
          <w:i/>
          <w:sz w:val="24"/>
          <w:szCs w:val="24"/>
        </w:rPr>
        <w:t>DE LA SUBDIRECCION DE ADQUISICIONES</w:t>
      </w:r>
    </w:p>
    <w:p w14:paraId="06CDC7E7" w14:textId="77777777" w:rsidR="00E13A3B" w:rsidRPr="00D65CAB" w:rsidRDefault="00E13A3B" w:rsidP="00D65CAB">
      <w:pPr>
        <w:tabs>
          <w:tab w:val="left" w:pos="709"/>
        </w:tabs>
        <w:spacing w:after="0" w:line="360" w:lineRule="auto"/>
        <w:ind w:left="708" w:right="51"/>
        <w:jc w:val="center"/>
        <w:rPr>
          <w:rFonts w:ascii="Palatino Linotype" w:hAnsi="Palatino Linotype"/>
          <w:b/>
          <w:i/>
          <w:sz w:val="24"/>
          <w:szCs w:val="24"/>
        </w:rPr>
      </w:pPr>
    </w:p>
    <w:p w14:paraId="1F7A9C19"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b/>
          <w:i/>
          <w:sz w:val="24"/>
          <w:szCs w:val="24"/>
        </w:rPr>
        <w:t xml:space="preserve">Artículo 195.- </w:t>
      </w:r>
      <w:r w:rsidRPr="00D65CAB">
        <w:rPr>
          <w:rFonts w:ascii="Palatino Linotype" w:hAnsi="Palatino Linotype"/>
          <w:i/>
          <w:sz w:val="24"/>
          <w:szCs w:val="24"/>
        </w:rPr>
        <w:t xml:space="preserve">La </w:t>
      </w:r>
      <w:r w:rsidRPr="00D65CAB">
        <w:rPr>
          <w:rFonts w:ascii="Palatino Linotype" w:hAnsi="Palatino Linotype"/>
          <w:b/>
          <w:i/>
          <w:sz w:val="24"/>
          <w:szCs w:val="24"/>
        </w:rPr>
        <w:t>Subdirección de Adquisiciones</w:t>
      </w:r>
      <w:r w:rsidRPr="00D65CAB">
        <w:rPr>
          <w:rFonts w:ascii="Palatino Linotype" w:hAnsi="Palatino Linotype"/>
          <w:i/>
          <w:sz w:val="24"/>
          <w:szCs w:val="24"/>
        </w:rPr>
        <w:t xml:space="preserve"> será la dependencia responsable de suministrar los recursos materiales, tecnológicos y de servicios que soliciten los titulares </w:t>
      </w:r>
      <w:r w:rsidRPr="00D65CAB">
        <w:rPr>
          <w:rFonts w:ascii="Palatino Linotype" w:hAnsi="Palatino Linotype"/>
          <w:i/>
          <w:sz w:val="24"/>
          <w:szCs w:val="24"/>
        </w:rPr>
        <w:lastRenderedPageBreak/>
        <w:t>de las unidades administrativas que conforman la Administración Pública Municipal, previa autorización del Presidente Municipal.</w:t>
      </w:r>
    </w:p>
    <w:p w14:paraId="3DC320E2" w14:textId="77777777" w:rsidR="00E13A3B" w:rsidRPr="00D65CAB" w:rsidRDefault="00A906DF" w:rsidP="00D65CAB">
      <w:pPr>
        <w:tabs>
          <w:tab w:val="left" w:pos="709"/>
        </w:tabs>
        <w:spacing w:after="0" w:line="360" w:lineRule="auto"/>
        <w:ind w:left="708" w:right="51"/>
        <w:jc w:val="both"/>
        <w:rPr>
          <w:rFonts w:ascii="Palatino Linotype" w:hAnsi="Palatino Linotype"/>
          <w:b/>
          <w:i/>
          <w:sz w:val="24"/>
          <w:szCs w:val="24"/>
          <w:u w:val="single"/>
        </w:rPr>
      </w:pPr>
      <w:r w:rsidRPr="00D65CAB">
        <w:rPr>
          <w:rFonts w:ascii="Palatino Linotype" w:hAnsi="Palatino Linotype"/>
          <w:b/>
          <w:i/>
          <w:sz w:val="24"/>
          <w:szCs w:val="24"/>
          <w:u w:val="single"/>
        </w:rPr>
        <w:t>La Subdirección de Adquisiciones tiene las siguientes atribuciones:</w:t>
      </w:r>
    </w:p>
    <w:p w14:paraId="01D1419E"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I. Formar parte del Comité de Adquisiciones de Bienes y Servicios del Ayuntamiento de Huehuetoca, así como asistir a las sesiones de este;</w:t>
      </w:r>
    </w:p>
    <w:p w14:paraId="53CEF0C3"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II. Dar cumplimiento a los lineamientos mínimos establecidos en la Ley de Contratación Pública del Estado de México y Municipios, así como su reglamento, en cuanto hace a las atribuciones que tiene el Comité de Adquisiciones de Bienes y Servicios del Ayuntamiento de Huehuetoca;</w:t>
      </w:r>
    </w:p>
    <w:p w14:paraId="44F742AE"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III. Ser integrante del Comité de Arrendamientos, Adquisiciones de Inmuebles y Enajenaciones del Ayuntamiento de Huehuetoca, así como asistir a las sesiones de este;</w:t>
      </w:r>
    </w:p>
    <w:p w14:paraId="5CC5F5E2"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IV. Elaborar los contratos de Adquisiciones, Arrendamientos y Servicios para la Administración, previa presupuestación, y de conformidad con las leyes aplicables a la materia;</w:t>
      </w:r>
    </w:p>
    <w:p w14:paraId="3176D5CA"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V. Vigilar los procedimientos de Adjudicación que se realizan a través del Comité de Adquisiciones cumplan con la normatividad aplicable;</w:t>
      </w:r>
    </w:p>
    <w:p w14:paraId="36F4756F"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VI. Programar conjuntamente con las dependencias que conforman la Administración Pública Municipal, el programa anual de adquisiciones, arrendamientos y servicios, conforme al presupuesto de egresos para dar cumplimiento a los objetivos establecidos en el Plan Desarrollo Municipal;</w:t>
      </w:r>
    </w:p>
    <w:p w14:paraId="5B49EF00" w14:textId="77777777"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t>VII. Coordinar y dar seguimiento a la ejecución del Programa Anual de Adquisiciones, respecto de requerimientos en materia de adquisiciones, contratación de servicios y arrendamientos; e</w:t>
      </w:r>
    </w:p>
    <w:p w14:paraId="6D2E2783" w14:textId="44CCA5A9" w:rsidR="00E13A3B" w:rsidRPr="00D65CAB" w:rsidRDefault="00A906DF" w:rsidP="00D65CAB">
      <w:pPr>
        <w:tabs>
          <w:tab w:val="left" w:pos="709"/>
        </w:tabs>
        <w:spacing w:after="0" w:line="360" w:lineRule="auto"/>
        <w:ind w:left="708" w:right="51"/>
        <w:jc w:val="both"/>
        <w:rPr>
          <w:rFonts w:ascii="Palatino Linotype" w:hAnsi="Palatino Linotype"/>
          <w:i/>
          <w:sz w:val="24"/>
          <w:szCs w:val="24"/>
        </w:rPr>
      </w:pPr>
      <w:r w:rsidRPr="00D65CAB">
        <w:rPr>
          <w:rFonts w:ascii="Palatino Linotype" w:hAnsi="Palatino Linotype"/>
          <w:i/>
          <w:sz w:val="24"/>
          <w:szCs w:val="24"/>
        </w:rPr>
        <w:lastRenderedPageBreak/>
        <w:t>VIII. Inspeccionar que las unidades administrativas a su cargo den cumplimiento a los procedimientos, correspondientes a la Subdirección de Adquisiciones, apegándose a los lineamientos establecidos por Ley”</w:t>
      </w:r>
    </w:p>
    <w:p w14:paraId="4B1A061E"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rPr>
      </w:pPr>
    </w:p>
    <w:p w14:paraId="4069852A" w14:textId="77777777" w:rsidR="00E13A3B" w:rsidRDefault="00A906DF">
      <w:pPr>
        <w:tabs>
          <w:tab w:val="left" w:pos="709"/>
        </w:tabs>
        <w:spacing w:after="0" w:line="360" w:lineRule="auto"/>
        <w:ind w:right="51"/>
        <w:jc w:val="both"/>
        <w:rPr>
          <w:rFonts w:ascii="Palatino Linotype" w:eastAsia="Arial Unicode MS" w:hAnsi="Palatino Linotype" w:cs="Arial"/>
          <w:i/>
          <w:sz w:val="24"/>
          <w:szCs w:val="24"/>
        </w:rPr>
      </w:pPr>
      <w:r>
        <w:rPr>
          <w:rFonts w:ascii="Palatino Linotype" w:eastAsia="Arial Unicode MS" w:hAnsi="Palatino Linotype" w:cs="Arial"/>
          <w:sz w:val="24"/>
          <w:szCs w:val="24"/>
        </w:rPr>
        <w:t>De lo vertido en líneas anteriores se desprende que la Tesorería auxilia al ayuntamiento para el cumplimiento de sus obligaciones y a su vez esta área se encuentra integrada por diversas subdirecciones entre ellas la Subdirección de Adquisiciones.</w:t>
      </w:r>
    </w:p>
    <w:p w14:paraId="2B26750D"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rPr>
      </w:pPr>
    </w:p>
    <w:p w14:paraId="7D653090" w14:textId="176C67E2" w:rsidR="00E13A3B" w:rsidRDefault="00A906DF">
      <w:pPr>
        <w:tabs>
          <w:tab w:val="left" w:pos="709"/>
        </w:tabs>
        <w:spacing w:after="0" w:line="360" w:lineRule="auto"/>
        <w:ind w:right="51"/>
        <w:jc w:val="both"/>
        <w:rPr>
          <w:rFonts w:ascii="Palatino Linotype" w:eastAsia="Arial Unicode MS" w:hAnsi="Palatino Linotype" w:cs="Arial"/>
          <w:sz w:val="24"/>
          <w:szCs w:val="24"/>
          <w:lang w:val="zh-CN"/>
        </w:rPr>
      </w:pPr>
      <w:r>
        <w:rPr>
          <w:rFonts w:ascii="Palatino Linotype" w:eastAsia="Arial Unicode MS" w:hAnsi="Palatino Linotype" w:cs="Arial"/>
          <w:sz w:val="24"/>
          <w:szCs w:val="24"/>
          <w:lang w:val="zh-CN"/>
        </w:rPr>
        <w:t xml:space="preserve">De lo desprendido en líneas anteriores se observa que fue mediante la Tesorería y la Subdirección Adquisiciones que el Sujeto Obligado se auxilió con el fin de dar cumplimiento con sus obligaciones de transparencia. Por lo que la información brindada en respuesta primigenia por el </w:t>
      </w:r>
      <w:r>
        <w:rPr>
          <w:rFonts w:ascii="Palatino Linotype" w:eastAsia="Arial Unicode MS" w:hAnsi="Palatino Linotype" w:cs="Arial"/>
          <w:b/>
          <w:sz w:val="24"/>
          <w:szCs w:val="24"/>
          <w:lang w:val="zh-CN"/>
        </w:rPr>
        <w:t xml:space="preserve">Sujeto Obligado </w:t>
      </w:r>
      <w:r>
        <w:rPr>
          <w:rFonts w:ascii="Palatino Linotype" w:eastAsia="Arial Unicode MS" w:hAnsi="Palatino Linotype" w:cs="Arial"/>
          <w:sz w:val="24"/>
          <w:szCs w:val="24"/>
          <w:lang w:val="zh-CN"/>
        </w:rPr>
        <w:t>satisface</w:t>
      </w:r>
      <w:r w:rsidR="00847881">
        <w:rPr>
          <w:rFonts w:ascii="Palatino Linotype" w:eastAsia="Arial Unicode MS" w:hAnsi="Palatino Linotype" w:cs="Arial"/>
          <w:sz w:val="24"/>
          <w:szCs w:val="24"/>
        </w:rPr>
        <w:t xml:space="preserve"> parcialmente</w:t>
      </w:r>
      <w:r>
        <w:rPr>
          <w:rFonts w:ascii="Palatino Linotype" w:eastAsia="Arial Unicode MS" w:hAnsi="Palatino Linotype" w:cs="Arial"/>
          <w:sz w:val="24"/>
          <w:szCs w:val="24"/>
          <w:lang w:val="zh-CN"/>
        </w:rPr>
        <w:t xml:space="preserve"> la solicitud de información objeto del presente recurso, </w:t>
      </w:r>
      <w:r w:rsidR="00847881">
        <w:rPr>
          <w:rFonts w:ascii="Palatino Linotype" w:eastAsia="Arial Unicode MS" w:hAnsi="Palatino Linotype" w:cs="Arial"/>
          <w:sz w:val="24"/>
          <w:szCs w:val="24"/>
        </w:rPr>
        <w:t>sin embargo, como se demostró anteriormente, dos de las actas se entregaron de manera incompleta</w:t>
      </w:r>
      <w:r>
        <w:rPr>
          <w:rFonts w:ascii="Palatino Linotype" w:eastAsia="Arial Unicode MS" w:hAnsi="Palatino Linotype" w:cs="Arial"/>
          <w:sz w:val="24"/>
          <w:szCs w:val="24"/>
          <w:lang w:val="zh-CN"/>
        </w:rPr>
        <w:t xml:space="preserve">.  </w:t>
      </w:r>
    </w:p>
    <w:p w14:paraId="1F15E0D1" w14:textId="77777777" w:rsidR="00E13A3B" w:rsidRDefault="00E13A3B">
      <w:pPr>
        <w:tabs>
          <w:tab w:val="left" w:pos="709"/>
        </w:tabs>
        <w:spacing w:after="0" w:line="360" w:lineRule="auto"/>
        <w:ind w:right="51"/>
        <w:jc w:val="both"/>
        <w:rPr>
          <w:rFonts w:ascii="Palatino Linotype" w:eastAsia="Arial Unicode MS" w:hAnsi="Palatino Linotype" w:cs="Arial"/>
          <w:sz w:val="24"/>
          <w:szCs w:val="24"/>
          <w:lang w:val="zh-CN"/>
        </w:rPr>
      </w:pPr>
    </w:p>
    <w:p w14:paraId="255E675A" w14:textId="77777777" w:rsidR="00E13A3B" w:rsidRDefault="00A906DF">
      <w:pPr>
        <w:tabs>
          <w:tab w:val="left" w:pos="709"/>
        </w:tabs>
        <w:spacing w:after="0" w:line="360" w:lineRule="auto"/>
        <w:ind w:right="51"/>
        <w:jc w:val="both"/>
        <w:rPr>
          <w:rFonts w:ascii="Palatino Linotype" w:eastAsia="Arial Unicode MS" w:hAnsi="Palatino Linotype" w:cs="Arial"/>
          <w:sz w:val="24"/>
          <w:szCs w:val="24"/>
          <w:lang w:val="zh-CN"/>
        </w:rPr>
      </w:pPr>
      <w:r>
        <w:rPr>
          <w:rFonts w:ascii="Palatino Linotype" w:hAnsi="Palatino Linotype" w:cs="Arial"/>
          <w:sz w:val="24"/>
          <w:szCs w:val="24"/>
          <w:lang w:val="zh-CN"/>
        </w:rPr>
        <w:t>En ese mismo contexto, el artículo 12 de la Ley de Transparencia y Acceso a la Información Pública del Estado de México y Municipios, establece que los sujetos obligados proporcionarán la información pública que se les requiera y esta obre en sus archivos, mismo precepto que a continuación se transcribe:</w:t>
      </w:r>
    </w:p>
    <w:p w14:paraId="31AFAEBB" w14:textId="77777777" w:rsidR="00E13A3B" w:rsidRDefault="00E13A3B">
      <w:pPr>
        <w:spacing w:after="0" w:line="360" w:lineRule="auto"/>
        <w:jc w:val="both"/>
        <w:rPr>
          <w:rFonts w:ascii="Palatino Linotype" w:hAnsi="Palatino Linotype" w:cs="Arial"/>
          <w:sz w:val="24"/>
          <w:szCs w:val="24"/>
          <w:lang w:val="zh-CN"/>
        </w:rPr>
      </w:pPr>
    </w:p>
    <w:p w14:paraId="3BCEF6E7" w14:textId="77777777" w:rsidR="00E13A3B" w:rsidRDefault="00A906DF" w:rsidP="00D65CAB">
      <w:pPr>
        <w:pStyle w:val="Sinespaciado"/>
        <w:spacing w:line="360" w:lineRule="auto"/>
        <w:ind w:left="851" w:right="851"/>
        <w:jc w:val="both"/>
        <w:rPr>
          <w:rFonts w:ascii="Palatino Linotype" w:hAnsi="Palatino Linotype"/>
          <w:i/>
          <w:sz w:val="24"/>
          <w:szCs w:val="24"/>
        </w:rPr>
      </w:pPr>
      <w:r>
        <w:rPr>
          <w:rFonts w:ascii="Palatino Linotype" w:hAnsi="Palatino Linotype"/>
          <w:sz w:val="24"/>
          <w:szCs w:val="24"/>
        </w:rPr>
        <w:t>“</w:t>
      </w:r>
      <w:r>
        <w:rPr>
          <w:rFonts w:ascii="Palatino Linotype" w:hAnsi="Palatino Linotype"/>
          <w:b/>
          <w:i/>
          <w:sz w:val="24"/>
          <w:szCs w:val="24"/>
        </w:rPr>
        <w:t>Artículo 12.</w:t>
      </w:r>
      <w:r>
        <w:rPr>
          <w:rFonts w:ascii="Palatino Linotype" w:hAnsi="Palatino Linotype"/>
          <w:i/>
          <w:sz w:val="24"/>
          <w:szCs w:val="24"/>
        </w:rPr>
        <w:t xml:space="preserve"> Quienes generen, recopilen, administren, manejen, procesen, archiven o conserven información pública serán responsables de la misma en los términos de las disposiciones jurídicas aplicables. </w:t>
      </w:r>
    </w:p>
    <w:p w14:paraId="0DE2D3E3" w14:textId="77777777" w:rsidR="00E13A3B" w:rsidRDefault="00E13A3B" w:rsidP="00D65CAB">
      <w:pPr>
        <w:pStyle w:val="Sinespaciado"/>
        <w:spacing w:line="360" w:lineRule="auto"/>
        <w:ind w:left="851" w:right="851"/>
        <w:jc w:val="both"/>
        <w:rPr>
          <w:rFonts w:ascii="Palatino Linotype" w:hAnsi="Palatino Linotype"/>
          <w:i/>
          <w:sz w:val="24"/>
          <w:szCs w:val="24"/>
        </w:rPr>
      </w:pPr>
    </w:p>
    <w:p w14:paraId="51E76861" w14:textId="77777777" w:rsidR="00E13A3B" w:rsidRDefault="00A906DF" w:rsidP="00D65CAB">
      <w:pPr>
        <w:pStyle w:val="Sinespaciado"/>
        <w:spacing w:line="360" w:lineRule="auto"/>
        <w:ind w:left="851" w:right="851"/>
        <w:jc w:val="both"/>
        <w:rPr>
          <w:rFonts w:ascii="Palatino Linotype" w:hAnsi="Palatino Linotype"/>
          <w:sz w:val="24"/>
          <w:szCs w:val="24"/>
        </w:rPr>
      </w:pPr>
      <w:r>
        <w:rPr>
          <w:rFonts w:ascii="Palatino Linotype" w:hAnsi="Palatino Linotype"/>
          <w:b/>
          <w:i/>
          <w:sz w:val="24"/>
          <w:szCs w:val="24"/>
          <w:u w:val="single"/>
        </w:rPr>
        <w:lastRenderedPageBreak/>
        <w:t>Los sujetos obligados sólo proporcionarán la información pública que se les requiera y que obre en sus archivos</w:t>
      </w:r>
      <w:r>
        <w:rPr>
          <w:rFonts w:ascii="Palatino Linotype" w:hAnsi="Palatino Linotype"/>
          <w:i/>
          <w:sz w:val="24"/>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 xml:space="preserve"> (SIC)</w:t>
      </w:r>
    </w:p>
    <w:p w14:paraId="359C44EE" w14:textId="77777777" w:rsidR="00E13A3B" w:rsidRDefault="00E13A3B">
      <w:pPr>
        <w:autoSpaceDE w:val="0"/>
        <w:autoSpaceDN w:val="0"/>
        <w:adjustRightInd w:val="0"/>
        <w:spacing w:after="0" w:line="360" w:lineRule="auto"/>
        <w:jc w:val="both"/>
        <w:rPr>
          <w:rFonts w:ascii="Palatino Linotype" w:hAnsi="Palatino Linotype" w:cs="Arial"/>
          <w:sz w:val="24"/>
          <w:szCs w:val="24"/>
        </w:rPr>
      </w:pPr>
    </w:p>
    <w:p w14:paraId="470D2352"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5E10D7DB" w14:textId="77777777" w:rsidR="00E13A3B" w:rsidRDefault="00E13A3B">
      <w:pPr>
        <w:spacing w:after="0" w:line="360" w:lineRule="auto"/>
        <w:jc w:val="both"/>
        <w:rPr>
          <w:rFonts w:ascii="Palatino Linotype" w:hAnsi="Palatino Linotype" w:cs="Arial"/>
          <w:sz w:val="24"/>
          <w:szCs w:val="24"/>
        </w:rPr>
      </w:pPr>
    </w:p>
    <w:p w14:paraId="4735C8F2" w14:textId="77777777" w:rsidR="00E13A3B" w:rsidRDefault="00A906DF">
      <w:pPr>
        <w:spacing w:after="0" w:line="360" w:lineRule="auto"/>
        <w:jc w:val="both"/>
        <w:rPr>
          <w:rFonts w:ascii="Palatino Linotype" w:hAnsi="Palatino Linotype" w:cs="Arial"/>
          <w:color w:val="000000"/>
          <w:sz w:val="24"/>
          <w:szCs w:val="24"/>
        </w:rPr>
      </w:pPr>
      <w:r>
        <w:rPr>
          <w:rFonts w:ascii="Palatino Linotype" w:hAnsi="Palatino Linotype" w:cs="Arial"/>
          <w:color w:val="000000"/>
          <w:sz w:val="24"/>
          <w:szCs w:val="24"/>
        </w:rPr>
        <w:t>Sirve de sustento a lo anterior, el criterio 31/10 emitido por el entonces Instituto Federal de Acceso a la Información y Protección de Datos, ahora Instituto Nacional de Acceso a la Información y Protección de Datos, que enuncia lo siguiente:</w:t>
      </w:r>
    </w:p>
    <w:p w14:paraId="756AC454" w14:textId="77777777" w:rsidR="00E13A3B" w:rsidRPr="00D65CAB" w:rsidRDefault="00E13A3B" w:rsidP="00D65CAB">
      <w:pPr>
        <w:spacing w:after="0" w:line="360" w:lineRule="auto"/>
        <w:jc w:val="both"/>
        <w:rPr>
          <w:rFonts w:ascii="Palatino Linotype" w:hAnsi="Palatino Linotype" w:cs="Arial"/>
          <w:sz w:val="28"/>
          <w:szCs w:val="28"/>
        </w:rPr>
      </w:pPr>
    </w:p>
    <w:p w14:paraId="1BFAB13F" w14:textId="77777777" w:rsidR="00E13A3B" w:rsidRPr="00D65CAB" w:rsidRDefault="00A906DF" w:rsidP="00D65CAB">
      <w:pPr>
        <w:spacing w:after="0" w:line="360" w:lineRule="auto"/>
        <w:ind w:left="851" w:right="1134"/>
        <w:jc w:val="both"/>
        <w:rPr>
          <w:rFonts w:ascii="Palatino Linotype" w:hAnsi="Palatino Linotype" w:cs="Arial"/>
          <w:i/>
          <w:sz w:val="24"/>
          <w:szCs w:val="24"/>
        </w:rPr>
      </w:pPr>
      <w:r w:rsidRPr="00D65CAB">
        <w:rPr>
          <w:rFonts w:ascii="Palatino Linotype" w:hAnsi="Palatino Linotype" w:cs="Arial"/>
          <w:b/>
          <w:i/>
          <w:sz w:val="24"/>
          <w:szCs w:val="24"/>
        </w:rPr>
        <w:t>El Instituto Federal de Acceso a la Información y Protección de Datos no cuenta con facultades para pronunciarse respecto de la veracidad de los documentos proporcionados por los sujetos obligados</w:t>
      </w:r>
      <w:r w:rsidRPr="00D65CAB">
        <w:rPr>
          <w:rFonts w:ascii="Palatino Linotype" w:hAnsi="Palatino Linotype" w:cs="Arial"/>
          <w:i/>
          <w:sz w:val="24"/>
          <w:szCs w:val="24"/>
        </w:rPr>
        <w:t xml:space="preserve">. El Instituto Federal de Acceso a la Información y Protección de </w:t>
      </w:r>
      <w:r w:rsidRPr="00D65CAB">
        <w:rPr>
          <w:rFonts w:ascii="Palatino Linotype" w:hAnsi="Palatino Linotype" w:cs="Arial"/>
          <w:i/>
          <w:sz w:val="24"/>
          <w:szCs w:val="24"/>
        </w:rPr>
        <w:lastRenderedPageBreak/>
        <w:t xml:space="preserve">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D65CAB">
        <w:rPr>
          <w:rFonts w:ascii="Palatino Linotype" w:hAnsi="Palatino Linotype" w:cs="Arial"/>
          <w:i/>
          <w:sz w:val="24"/>
          <w:szCs w:val="24"/>
        </w:rPr>
        <w:t>Marván</w:t>
      </w:r>
      <w:proofErr w:type="spellEnd"/>
      <w:r w:rsidRPr="00D65CAB">
        <w:rPr>
          <w:rFonts w:ascii="Palatino Linotype" w:hAnsi="Palatino Linotype" w:cs="Arial"/>
          <w:i/>
          <w:sz w:val="24"/>
          <w:szCs w:val="24"/>
        </w:rPr>
        <w:t xml:space="preserve"> Laborde 2395/09 Secretaría de Economía - María </w:t>
      </w:r>
      <w:proofErr w:type="spellStart"/>
      <w:r w:rsidRPr="00D65CAB">
        <w:rPr>
          <w:rFonts w:ascii="Palatino Linotype" w:hAnsi="Palatino Linotype" w:cs="Arial"/>
          <w:i/>
          <w:sz w:val="24"/>
          <w:szCs w:val="24"/>
        </w:rPr>
        <w:t>Marván</w:t>
      </w:r>
      <w:proofErr w:type="spellEnd"/>
      <w:r w:rsidRPr="00D65CAB">
        <w:rPr>
          <w:rFonts w:ascii="Palatino Linotype" w:hAnsi="Palatino Linotype" w:cs="Arial"/>
          <w:i/>
          <w:sz w:val="24"/>
          <w:szCs w:val="24"/>
        </w:rPr>
        <w:t xml:space="preserve"> Laborde 0837/10 Administración Portuaria Integral de Veracruz, S.A. de C.V. – María </w:t>
      </w:r>
      <w:proofErr w:type="spellStart"/>
      <w:r w:rsidRPr="00D65CAB">
        <w:rPr>
          <w:rFonts w:ascii="Palatino Linotype" w:hAnsi="Palatino Linotype" w:cs="Arial"/>
          <w:i/>
          <w:sz w:val="24"/>
          <w:szCs w:val="24"/>
        </w:rPr>
        <w:t>Marván</w:t>
      </w:r>
      <w:proofErr w:type="spellEnd"/>
      <w:r w:rsidRPr="00D65CAB">
        <w:rPr>
          <w:rFonts w:ascii="Palatino Linotype" w:hAnsi="Palatino Linotype" w:cs="Arial"/>
          <w:i/>
          <w:sz w:val="24"/>
          <w:szCs w:val="24"/>
        </w:rPr>
        <w:t xml:space="preserve"> Laborde </w:t>
      </w:r>
    </w:p>
    <w:p w14:paraId="7B6E728F" w14:textId="77777777" w:rsidR="00E13A3B" w:rsidRPr="00D65CAB" w:rsidRDefault="00A906DF" w:rsidP="00D65CAB">
      <w:pPr>
        <w:spacing w:after="0" w:line="360" w:lineRule="auto"/>
        <w:ind w:left="851" w:right="1134"/>
        <w:jc w:val="both"/>
        <w:rPr>
          <w:rFonts w:ascii="Palatino Linotype" w:hAnsi="Palatino Linotype" w:cs="Arial"/>
          <w:i/>
          <w:sz w:val="24"/>
          <w:szCs w:val="24"/>
        </w:rPr>
      </w:pPr>
      <w:r w:rsidRPr="00D65CAB">
        <w:rPr>
          <w:rFonts w:ascii="Palatino Linotype" w:hAnsi="Palatino Linotype" w:cs="Arial"/>
          <w:i/>
          <w:sz w:val="24"/>
          <w:szCs w:val="24"/>
        </w:rPr>
        <w:t>Criterio 31/10</w:t>
      </w:r>
    </w:p>
    <w:p w14:paraId="1306D64C" w14:textId="77777777" w:rsidR="00E13A3B" w:rsidRDefault="00E13A3B">
      <w:pPr>
        <w:spacing w:line="360" w:lineRule="auto"/>
        <w:ind w:right="51"/>
        <w:jc w:val="both"/>
        <w:rPr>
          <w:rFonts w:ascii="Palatino Linotype" w:hAnsi="Palatino Linotype"/>
          <w:sz w:val="24"/>
          <w:szCs w:val="24"/>
        </w:rPr>
      </w:pPr>
    </w:p>
    <w:p w14:paraId="0857DD68" w14:textId="77FB437B" w:rsidR="00E13A3B" w:rsidRDefault="000039D8">
      <w:pPr>
        <w:spacing w:after="0" w:line="360" w:lineRule="auto"/>
        <w:jc w:val="both"/>
        <w:rPr>
          <w:rFonts w:ascii="Palatino Linotype" w:hAnsi="Palatino Linotype" w:cs="Arial"/>
          <w:color w:val="000000"/>
          <w:sz w:val="24"/>
          <w:szCs w:val="24"/>
        </w:rPr>
      </w:pPr>
      <w:r w:rsidRPr="000039D8">
        <w:rPr>
          <w:rFonts w:ascii="Palatino Linotype" w:hAnsi="Palatino Linotype" w:cs="Arial"/>
          <w:color w:val="000000"/>
          <w:sz w:val="24"/>
          <w:szCs w:val="24"/>
        </w:rPr>
        <w:t>De lo anterior, es de precisar que se presume que la información que resulta de interés para el particular pudiera obrar en los archivos del Sujeto Obligado y por lo tanto debe realizar una búsqueda exhaustiva a efecto de proporcionar los documentos donde obre la misma.</w:t>
      </w:r>
    </w:p>
    <w:p w14:paraId="2DD5904F" w14:textId="77777777" w:rsidR="00E13A3B" w:rsidRDefault="00E13A3B">
      <w:pPr>
        <w:spacing w:after="0" w:line="360" w:lineRule="auto"/>
        <w:jc w:val="both"/>
        <w:rPr>
          <w:rFonts w:ascii="Palatino Linotype" w:hAnsi="Palatino Linotype" w:cs="Arial"/>
          <w:color w:val="000000"/>
          <w:sz w:val="24"/>
          <w:szCs w:val="24"/>
        </w:rPr>
      </w:pPr>
    </w:p>
    <w:p w14:paraId="49364FAF" w14:textId="01D1CF3E" w:rsidR="000039D8" w:rsidRPr="00D65CAB" w:rsidRDefault="000039D8" w:rsidP="00D65CAB">
      <w:pPr>
        <w:pStyle w:val="Prrafodelista"/>
        <w:numPr>
          <w:ilvl w:val="0"/>
          <w:numId w:val="3"/>
        </w:numPr>
        <w:spacing w:line="360" w:lineRule="auto"/>
        <w:jc w:val="both"/>
        <w:rPr>
          <w:rFonts w:ascii="Palatino Linotype" w:eastAsia="MS Mincho" w:hAnsi="Palatino Linotype" w:cs="Arial"/>
          <w:b/>
          <w:bCs/>
          <w:i/>
          <w:iCs/>
          <w:sz w:val="28"/>
          <w:szCs w:val="28"/>
        </w:rPr>
      </w:pPr>
      <w:r w:rsidRPr="00D65CAB">
        <w:rPr>
          <w:rFonts w:ascii="Palatino Linotype" w:eastAsia="MS Mincho" w:hAnsi="Palatino Linotype" w:cs="Arial"/>
          <w:b/>
          <w:bCs/>
          <w:i/>
          <w:iCs/>
          <w:sz w:val="28"/>
          <w:szCs w:val="28"/>
        </w:rPr>
        <w:lastRenderedPageBreak/>
        <w:t>De la Versión Pública</w:t>
      </w:r>
    </w:p>
    <w:p w14:paraId="6EEC7F05" w14:textId="77777777" w:rsidR="00D65CAB" w:rsidRPr="00D65CAB" w:rsidRDefault="00D65CAB" w:rsidP="00D65CAB">
      <w:pPr>
        <w:spacing w:line="360" w:lineRule="auto"/>
        <w:jc w:val="both"/>
        <w:rPr>
          <w:rFonts w:ascii="Palatino Linotype" w:eastAsia="MS Mincho" w:hAnsi="Palatino Linotype" w:cs="Arial"/>
          <w:b/>
          <w:bCs/>
          <w:sz w:val="28"/>
          <w:szCs w:val="28"/>
        </w:rPr>
      </w:pPr>
    </w:p>
    <w:p w14:paraId="439BB927"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sz w:val="24"/>
          <w:szCs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481AD912"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49066174"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sz w:val="24"/>
          <w:szCs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14D577C9"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5C6108EC"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Artículo 3.</w:t>
      </w:r>
      <w:r w:rsidRPr="000039D8">
        <w:rPr>
          <w:rFonts w:ascii="Palatino Linotype" w:eastAsia="MS Mincho" w:hAnsi="Palatino Linotype" w:cs="Arial"/>
          <w:i/>
          <w:iCs/>
          <w:sz w:val="24"/>
          <w:szCs w:val="24"/>
        </w:rPr>
        <w:t xml:space="preserve"> Para los efectos de la presente Ley se entenderá por:</w:t>
      </w:r>
    </w:p>
    <w:p w14:paraId="11A03AB3" w14:textId="77777777" w:rsidR="000039D8" w:rsidRPr="000039D8" w:rsidRDefault="000039D8" w:rsidP="000039D8">
      <w:pPr>
        <w:spacing w:after="0" w:line="360" w:lineRule="auto"/>
        <w:ind w:left="567" w:right="567"/>
        <w:jc w:val="both"/>
        <w:rPr>
          <w:rFonts w:ascii="Palatino Linotype" w:eastAsia="MS Mincho" w:hAnsi="Palatino Linotype" w:cs="Arial"/>
          <w:b/>
          <w:bCs/>
          <w:i/>
          <w:iCs/>
          <w:sz w:val="24"/>
          <w:szCs w:val="24"/>
        </w:rPr>
      </w:pPr>
      <w:r w:rsidRPr="000039D8">
        <w:rPr>
          <w:rFonts w:ascii="Palatino Linotype" w:eastAsia="MS Mincho" w:hAnsi="Palatino Linotype" w:cs="Arial"/>
          <w:b/>
          <w:bCs/>
          <w:i/>
          <w:iCs/>
          <w:sz w:val="24"/>
          <w:szCs w:val="24"/>
        </w:rPr>
        <w:t>[…]</w:t>
      </w:r>
    </w:p>
    <w:p w14:paraId="4AF8AD42"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411B9AB6"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IX. Datos personales</w:t>
      </w:r>
      <w:r w:rsidRPr="000039D8">
        <w:rPr>
          <w:rFonts w:ascii="Palatino Linotype" w:eastAsia="MS Mincho" w:hAnsi="Palatino Linotype" w:cs="Arial"/>
          <w:i/>
          <w:iCs/>
          <w:sz w:val="24"/>
          <w:szCs w:val="24"/>
        </w:rPr>
        <w:t xml:space="preserve">: La información concerniente a una persona, identificada o identificable según lo dispuesto por la Ley de Protección de Datos Personales del Estado de México; </w:t>
      </w:r>
    </w:p>
    <w:p w14:paraId="5B0B1ADF"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XX. Información clasificada</w:t>
      </w:r>
      <w:r w:rsidRPr="000039D8">
        <w:rPr>
          <w:rFonts w:ascii="Palatino Linotype" w:eastAsia="MS Mincho" w:hAnsi="Palatino Linotype" w:cs="Arial"/>
          <w:i/>
          <w:iCs/>
          <w:sz w:val="24"/>
          <w:szCs w:val="24"/>
        </w:rPr>
        <w:t>: Aquella considerada por la presente Ley como reservada o confidencial;</w:t>
      </w:r>
    </w:p>
    <w:p w14:paraId="5412C649"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6F4DC039"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XXI. Información confidencial</w:t>
      </w:r>
      <w:r w:rsidRPr="000039D8">
        <w:rPr>
          <w:rFonts w:ascii="Palatino Linotype" w:eastAsia="MS Mincho" w:hAnsi="Palatino Linotype" w:cs="Arial"/>
          <w:i/>
          <w:iCs/>
          <w:sz w:val="24"/>
          <w:szCs w:val="24"/>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4D44584"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2E7BA7B4"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lastRenderedPageBreak/>
        <w:t>XLV. Versión pública</w:t>
      </w:r>
      <w:r w:rsidRPr="000039D8">
        <w:rPr>
          <w:rFonts w:ascii="Palatino Linotype" w:eastAsia="MS Mincho" w:hAnsi="Palatino Linotype" w:cs="Arial"/>
          <w:i/>
          <w:iCs/>
          <w:sz w:val="24"/>
          <w:szCs w:val="24"/>
        </w:rPr>
        <w:t>: Documento en el que se elimine, suprime o borra la información clasificada como reservada o confidencial para permitir su acceso.</w:t>
      </w:r>
    </w:p>
    <w:p w14:paraId="58DD7A8F" w14:textId="77777777" w:rsidR="000039D8" w:rsidRPr="000039D8" w:rsidRDefault="000039D8" w:rsidP="000039D8">
      <w:pPr>
        <w:spacing w:after="0" w:line="360" w:lineRule="auto"/>
        <w:ind w:left="567" w:right="567"/>
        <w:jc w:val="both"/>
        <w:rPr>
          <w:rFonts w:ascii="Palatino Linotype" w:eastAsia="MS Mincho" w:hAnsi="Palatino Linotype" w:cs="Arial"/>
          <w:b/>
          <w:bCs/>
          <w:i/>
          <w:iCs/>
          <w:sz w:val="24"/>
          <w:szCs w:val="24"/>
        </w:rPr>
      </w:pPr>
      <w:r w:rsidRPr="000039D8">
        <w:rPr>
          <w:rFonts w:ascii="Palatino Linotype" w:eastAsia="MS Mincho" w:hAnsi="Palatino Linotype" w:cs="Arial"/>
          <w:b/>
          <w:bCs/>
          <w:i/>
          <w:iCs/>
          <w:sz w:val="24"/>
          <w:szCs w:val="24"/>
        </w:rPr>
        <w:t>[…]</w:t>
      </w:r>
    </w:p>
    <w:p w14:paraId="43B39571"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5B78F38E"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Artículo 91.</w:t>
      </w:r>
      <w:r w:rsidRPr="000039D8">
        <w:rPr>
          <w:rFonts w:ascii="Palatino Linotype" w:eastAsia="MS Mincho" w:hAnsi="Palatino Linotype" w:cs="Arial"/>
          <w:i/>
          <w:iCs/>
          <w:sz w:val="24"/>
          <w:szCs w:val="24"/>
        </w:rPr>
        <w:t xml:space="preserve"> El acceso a la información pública será restringido excepcionalmente, cuando ésta sea clasificada como reservada o confidencial.</w:t>
      </w:r>
    </w:p>
    <w:p w14:paraId="4A2470D1"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7308E0C8"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b/>
          <w:bCs/>
          <w:i/>
          <w:iCs/>
          <w:sz w:val="24"/>
          <w:szCs w:val="24"/>
        </w:rPr>
        <w:t>Artículo 132.</w:t>
      </w:r>
      <w:r w:rsidRPr="000039D8">
        <w:rPr>
          <w:rFonts w:ascii="Palatino Linotype" w:eastAsia="MS Mincho" w:hAnsi="Palatino Linotype" w:cs="Arial"/>
          <w:i/>
          <w:iCs/>
          <w:sz w:val="24"/>
          <w:szCs w:val="24"/>
        </w:rPr>
        <w:t xml:space="preserve"> La clasificación de la información se llevará a cabo en el momento en que:</w:t>
      </w:r>
    </w:p>
    <w:p w14:paraId="36A45736"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59B28483"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t>I.</w:t>
      </w:r>
      <w:r w:rsidRPr="000039D8">
        <w:rPr>
          <w:rFonts w:ascii="Palatino Linotype" w:eastAsia="MS Mincho" w:hAnsi="Palatino Linotype" w:cs="Arial"/>
          <w:i/>
          <w:iCs/>
          <w:sz w:val="24"/>
          <w:szCs w:val="24"/>
        </w:rPr>
        <w:t xml:space="preserve"> Se reciba una solicitud de acceso a la información;</w:t>
      </w:r>
    </w:p>
    <w:p w14:paraId="309283E3"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t>II.</w:t>
      </w:r>
      <w:r w:rsidRPr="000039D8">
        <w:rPr>
          <w:rFonts w:ascii="Palatino Linotype" w:eastAsia="MS Mincho" w:hAnsi="Palatino Linotype" w:cs="Arial"/>
          <w:i/>
          <w:iCs/>
          <w:sz w:val="24"/>
          <w:szCs w:val="24"/>
        </w:rPr>
        <w:t xml:space="preserve"> </w:t>
      </w:r>
      <w:r w:rsidRPr="00D65CAB">
        <w:rPr>
          <w:rFonts w:ascii="Palatino Linotype" w:eastAsia="MS Mincho" w:hAnsi="Palatino Linotype" w:cs="Arial"/>
          <w:i/>
          <w:iCs/>
          <w:sz w:val="24"/>
          <w:szCs w:val="24"/>
          <w:u w:val="single"/>
        </w:rPr>
        <w:t>Se determine mediante resolución de autoridad competente; o</w:t>
      </w:r>
    </w:p>
    <w:p w14:paraId="7FDA5D53"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t>III</w:t>
      </w:r>
      <w:r w:rsidRPr="00D65CAB">
        <w:rPr>
          <w:rFonts w:ascii="Palatino Linotype" w:eastAsia="MS Mincho" w:hAnsi="Palatino Linotype" w:cs="Arial"/>
          <w:b/>
          <w:bCs/>
          <w:i/>
          <w:iCs/>
          <w:sz w:val="24"/>
          <w:szCs w:val="24"/>
          <w:u w:val="single"/>
        </w:rPr>
        <w:t>.</w:t>
      </w:r>
      <w:r w:rsidRPr="00D65CAB">
        <w:rPr>
          <w:rFonts w:ascii="Palatino Linotype" w:eastAsia="MS Mincho" w:hAnsi="Palatino Linotype" w:cs="Arial"/>
          <w:i/>
          <w:iCs/>
          <w:sz w:val="24"/>
          <w:szCs w:val="24"/>
          <w:u w:val="single"/>
        </w:rPr>
        <w:t xml:space="preserve"> Se generen versiones públicas para dar cumplimiento a las obligaciones de transparencia previstas en esta Ley</w:t>
      </w:r>
      <w:r w:rsidRPr="000039D8">
        <w:rPr>
          <w:rFonts w:ascii="Palatino Linotype" w:eastAsia="MS Mincho" w:hAnsi="Palatino Linotype" w:cs="Arial"/>
          <w:i/>
          <w:iCs/>
          <w:sz w:val="24"/>
          <w:szCs w:val="24"/>
        </w:rPr>
        <w:t>.</w:t>
      </w:r>
    </w:p>
    <w:p w14:paraId="773B2C64"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i/>
          <w:iCs/>
          <w:sz w:val="24"/>
          <w:szCs w:val="24"/>
        </w:rPr>
        <w:t>[…]</w:t>
      </w:r>
    </w:p>
    <w:p w14:paraId="3422E041"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3901F50E"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t>Artículo 143.</w:t>
      </w:r>
      <w:r w:rsidRPr="000039D8">
        <w:rPr>
          <w:rFonts w:ascii="Palatino Linotype" w:eastAsia="MS Mincho" w:hAnsi="Palatino Linotype" w:cs="Arial"/>
          <w:i/>
          <w:iCs/>
          <w:sz w:val="24"/>
          <w:szCs w:val="24"/>
        </w:rPr>
        <w:t xml:space="preserve"> </w:t>
      </w:r>
      <w:r w:rsidRPr="00D65CAB">
        <w:rPr>
          <w:rFonts w:ascii="Palatino Linotype" w:eastAsia="MS Mincho" w:hAnsi="Palatino Linotype" w:cs="Arial"/>
          <w:i/>
          <w:iCs/>
          <w:sz w:val="24"/>
          <w:szCs w:val="24"/>
          <w:u w:val="single"/>
        </w:rPr>
        <w:t>Para los efectos de esta Ley se considera información confidencial, la clasificada como tal, de manera permanente, por su naturaleza, cuando</w:t>
      </w:r>
      <w:r w:rsidRPr="000039D8">
        <w:rPr>
          <w:rFonts w:ascii="Palatino Linotype" w:eastAsia="MS Mincho" w:hAnsi="Palatino Linotype" w:cs="Arial"/>
          <w:i/>
          <w:iCs/>
          <w:sz w:val="24"/>
          <w:szCs w:val="24"/>
        </w:rPr>
        <w:t>:</w:t>
      </w:r>
    </w:p>
    <w:p w14:paraId="1B22F2F4"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26CF3E74"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t>I.</w:t>
      </w:r>
      <w:r w:rsidRPr="000039D8">
        <w:rPr>
          <w:rFonts w:ascii="Palatino Linotype" w:eastAsia="MS Mincho" w:hAnsi="Palatino Linotype" w:cs="Arial"/>
          <w:i/>
          <w:iCs/>
          <w:sz w:val="24"/>
          <w:szCs w:val="24"/>
        </w:rPr>
        <w:t xml:space="preserve"> </w:t>
      </w:r>
      <w:r w:rsidRPr="00D65CAB">
        <w:rPr>
          <w:rFonts w:ascii="Palatino Linotype" w:eastAsia="MS Mincho" w:hAnsi="Palatino Linotype" w:cs="Arial"/>
          <w:i/>
          <w:iCs/>
          <w:sz w:val="24"/>
          <w:szCs w:val="24"/>
          <w:u w:val="single"/>
        </w:rPr>
        <w:t>Se refiera a la información privada y los datos personales concernientes a una persona física o jurídico colectiva identificada o identificable</w:t>
      </w:r>
      <w:r w:rsidRPr="000039D8">
        <w:rPr>
          <w:rFonts w:ascii="Palatino Linotype" w:eastAsia="MS Mincho" w:hAnsi="Palatino Linotype" w:cs="Arial"/>
          <w:i/>
          <w:iCs/>
          <w:sz w:val="24"/>
          <w:szCs w:val="24"/>
        </w:rPr>
        <w:t>;</w:t>
      </w:r>
    </w:p>
    <w:p w14:paraId="779BAA60" w14:textId="77777777" w:rsidR="000039D8" w:rsidRPr="00D65CAB" w:rsidRDefault="000039D8" w:rsidP="000039D8">
      <w:pPr>
        <w:spacing w:after="0" w:line="360" w:lineRule="auto"/>
        <w:ind w:left="567" w:right="567"/>
        <w:jc w:val="both"/>
        <w:rPr>
          <w:rFonts w:ascii="Palatino Linotype" w:eastAsia="MS Mincho" w:hAnsi="Palatino Linotype" w:cs="Arial"/>
          <w:i/>
          <w:iCs/>
          <w:sz w:val="24"/>
          <w:szCs w:val="24"/>
          <w:u w:val="single"/>
        </w:rPr>
      </w:pPr>
      <w:r w:rsidRPr="00D65CAB">
        <w:rPr>
          <w:rFonts w:ascii="Palatino Linotype" w:eastAsia="MS Mincho" w:hAnsi="Palatino Linotype" w:cs="Arial"/>
          <w:b/>
          <w:bCs/>
          <w:i/>
          <w:iCs/>
          <w:sz w:val="24"/>
          <w:szCs w:val="24"/>
        </w:rPr>
        <w:t>II</w:t>
      </w:r>
      <w:r w:rsidRPr="00D65CAB">
        <w:rPr>
          <w:rFonts w:ascii="Palatino Linotype" w:eastAsia="MS Mincho" w:hAnsi="Palatino Linotype" w:cs="Arial"/>
          <w:b/>
          <w:bCs/>
          <w:i/>
          <w:iCs/>
          <w:sz w:val="24"/>
          <w:szCs w:val="24"/>
          <w:u w:val="single"/>
        </w:rPr>
        <w:t>.</w:t>
      </w:r>
      <w:r w:rsidRPr="00D65CAB">
        <w:rPr>
          <w:rFonts w:ascii="Palatino Linotype" w:eastAsia="MS Mincho" w:hAnsi="Palatino Linotype" w:cs="Arial"/>
          <w:i/>
          <w:iCs/>
          <w:sz w:val="24"/>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9E41498"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D65CAB">
        <w:rPr>
          <w:rFonts w:ascii="Palatino Linotype" w:eastAsia="MS Mincho" w:hAnsi="Palatino Linotype" w:cs="Arial"/>
          <w:b/>
          <w:bCs/>
          <w:i/>
          <w:iCs/>
          <w:sz w:val="24"/>
          <w:szCs w:val="24"/>
        </w:rPr>
        <w:lastRenderedPageBreak/>
        <w:t>III.</w:t>
      </w:r>
      <w:r w:rsidRPr="000039D8">
        <w:rPr>
          <w:rFonts w:ascii="Palatino Linotype" w:eastAsia="MS Mincho" w:hAnsi="Palatino Linotype" w:cs="Arial"/>
          <w:i/>
          <w:iCs/>
          <w:sz w:val="24"/>
          <w:szCs w:val="24"/>
        </w:rPr>
        <w:t xml:space="preserve"> La que presenten los particulares a los sujetos obligados, de conformidad con lo dispuesto por las leyes o los tratados internacionales.</w:t>
      </w:r>
    </w:p>
    <w:p w14:paraId="2DF6DE77"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72C14D80"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i/>
          <w:iCs/>
          <w:sz w:val="24"/>
          <w:szCs w:val="24"/>
        </w:rPr>
        <w:t>La información confidencial no estará sujeta a temporalidad alguna y sólo podrán tener acceso a ella los titulares de la misma, sus representantes y los servidores públicos facultados para ello.</w:t>
      </w:r>
    </w:p>
    <w:p w14:paraId="7CC71245"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p>
    <w:p w14:paraId="7C14DB1F"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i/>
          <w:iCs/>
          <w:sz w:val="24"/>
          <w:szCs w:val="24"/>
        </w:rPr>
        <w:t>No se considerará confidencial la información que se encuentre en los registros públicos o en fuentes de acceso público, ni tampoco la que sea considerada por la presente ley como información pública. [Sic]</w:t>
      </w:r>
    </w:p>
    <w:p w14:paraId="4727306B"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457951F6" w14:textId="77777777" w:rsidR="000039D8" w:rsidRPr="000039D8" w:rsidRDefault="000039D8" w:rsidP="00D65CAB">
      <w:pPr>
        <w:spacing w:after="0" w:line="360" w:lineRule="auto"/>
        <w:rPr>
          <w:rFonts w:ascii="Palatino Linotype" w:eastAsia="MS Mincho" w:hAnsi="Palatino Linotype" w:cs="Arial"/>
          <w:sz w:val="24"/>
          <w:szCs w:val="24"/>
        </w:rPr>
      </w:pPr>
      <w:r w:rsidRPr="000039D8">
        <w:rPr>
          <w:rFonts w:ascii="Palatino Linotype" w:eastAsia="MS Mincho" w:hAnsi="Palatino Linotype" w:cs="Arial"/>
          <w:sz w:val="24"/>
          <w:szCs w:val="24"/>
        </w:rPr>
        <w:t xml:space="preserve">Igualmente, los </w:t>
      </w:r>
      <w:r w:rsidRPr="00D65CAB">
        <w:rPr>
          <w:rFonts w:ascii="Palatino Linotype" w:eastAsia="MS Mincho" w:hAnsi="Palatino Linotype" w:cs="Arial"/>
          <w:i/>
          <w:iCs/>
          <w:sz w:val="24"/>
          <w:szCs w:val="24"/>
        </w:rPr>
        <w:t>Lineamientos Generales en Materia de Clasificación y Desclasificación de la Información, así como para la elaboración de Versiones Públicas</w:t>
      </w:r>
      <w:r w:rsidRPr="000039D8">
        <w:rPr>
          <w:rFonts w:ascii="Palatino Linotype" w:eastAsia="MS Mincho" w:hAnsi="Palatino Linotype" w:cs="Arial"/>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A4A2315"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6930B8DD"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w:t>
      </w:r>
      <w:r w:rsidRPr="000039D8">
        <w:rPr>
          <w:rFonts w:ascii="Palatino Linotype" w:eastAsia="MS Mincho" w:hAnsi="Palatino Linotype" w:cs="Arial"/>
          <w:sz w:val="24"/>
          <w:szCs w:val="24"/>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D30E721"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281FA598" w14:textId="1614C840"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sz w:val="24"/>
          <w:szCs w:val="24"/>
        </w:rPr>
        <w:t xml:space="preserve">Finalmente, y en mérito de lo expuesto en líneas anteriores, resultan fundados los motivos de inconformidad vertidos por la parte Recurrente, por ello con fundamento en la primera hipótesis del artículo 186, fracción III, de la Ley de Transparencia y Acceso a la Información Pública del Estado de México y Municipios, se </w:t>
      </w:r>
      <w:r w:rsidRPr="000039D8">
        <w:rPr>
          <w:rFonts w:ascii="Palatino Linotype" w:eastAsia="MS Mincho" w:hAnsi="Palatino Linotype" w:cs="Arial"/>
          <w:b/>
          <w:bCs/>
          <w:sz w:val="24"/>
          <w:szCs w:val="24"/>
        </w:rPr>
        <w:t>MODIFICA</w:t>
      </w:r>
      <w:r w:rsidRPr="000039D8">
        <w:rPr>
          <w:rFonts w:ascii="Palatino Linotype" w:eastAsia="MS Mincho" w:hAnsi="Palatino Linotype" w:cs="Arial"/>
          <w:sz w:val="24"/>
          <w:szCs w:val="24"/>
        </w:rPr>
        <w:t xml:space="preserve"> la respuesta a la solicitud de información </w:t>
      </w:r>
      <w:r w:rsidRPr="000039D8">
        <w:rPr>
          <w:rFonts w:ascii="Palatino Linotype" w:eastAsia="MS Mincho" w:hAnsi="Palatino Linotype" w:cs="Arial"/>
          <w:b/>
          <w:bCs/>
          <w:sz w:val="24"/>
          <w:szCs w:val="24"/>
        </w:rPr>
        <w:t>00170/HUEHUETO/IP/2023</w:t>
      </w:r>
      <w:r w:rsidRPr="000039D8">
        <w:rPr>
          <w:rFonts w:ascii="Palatino Linotype" w:eastAsia="MS Mincho" w:hAnsi="Palatino Linotype" w:cs="Arial"/>
          <w:sz w:val="24"/>
          <w:szCs w:val="24"/>
        </w:rPr>
        <w:t>, que ha sido materia del presente fallo.</w:t>
      </w:r>
    </w:p>
    <w:p w14:paraId="6120926E"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399E7A7A"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sz w:val="24"/>
          <w:szCs w:val="24"/>
        </w:rPr>
        <w:t>Por lo antes expuesto y fundado es de resolverse y,</w:t>
      </w:r>
    </w:p>
    <w:p w14:paraId="0FCD5F1C"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54C65EE8"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5933CACA" w14:textId="77777777" w:rsidR="000039D8" w:rsidRPr="000039D8" w:rsidRDefault="000039D8" w:rsidP="000039D8">
      <w:pPr>
        <w:spacing w:after="0" w:line="360" w:lineRule="auto"/>
        <w:jc w:val="center"/>
        <w:rPr>
          <w:rFonts w:ascii="Palatino Linotype" w:eastAsia="MS Mincho" w:hAnsi="Palatino Linotype" w:cs="Arial"/>
          <w:b/>
          <w:bCs/>
          <w:sz w:val="28"/>
          <w:szCs w:val="28"/>
        </w:rPr>
      </w:pPr>
      <w:r w:rsidRPr="000039D8">
        <w:rPr>
          <w:rFonts w:ascii="Palatino Linotype" w:eastAsia="MS Mincho" w:hAnsi="Palatino Linotype" w:cs="Arial"/>
          <w:b/>
          <w:bCs/>
          <w:sz w:val="28"/>
          <w:szCs w:val="28"/>
        </w:rPr>
        <w:t>SE    RESUELVE</w:t>
      </w:r>
    </w:p>
    <w:p w14:paraId="32F77F6D"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5BE03C7B" w14:textId="17F51370"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b/>
          <w:bCs/>
          <w:sz w:val="28"/>
          <w:szCs w:val="28"/>
        </w:rPr>
        <w:t>PRIMERO.</w:t>
      </w:r>
      <w:r w:rsidRPr="000039D8">
        <w:rPr>
          <w:rFonts w:ascii="Palatino Linotype" w:eastAsia="MS Mincho" w:hAnsi="Palatino Linotype" w:cs="Arial"/>
          <w:sz w:val="28"/>
          <w:szCs w:val="28"/>
        </w:rPr>
        <w:t xml:space="preserve"> </w:t>
      </w:r>
      <w:r w:rsidRPr="000039D8">
        <w:rPr>
          <w:rFonts w:ascii="Palatino Linotype" w:eastAsia="MS Mincho" w:hAnsi="Palatino Linotype" w:cs="Arial"/>
          <w:sz w:val="24"/>
          <w:szCs w:val="24"/>
        </w:rPr>
        <w:t xml:space="preserve">Se </w:t>
      </w:r>
      <w:r w:rsidRPr="000039D8">
        <w:rPr>
          <w:rFonts w:ascii="Palatino Linotype" w:eastAsia="MS Mincho" w:hAnsi="Palatino Linotype" w:cs="Arial"/>
          <w:b/>
          <w:bCs/>
          <w:sz w:val="24"/>
          <w:szCs w:val="24"/>
        </w:rPr>
        <w:t>MODIFICA</w:t>
      </w:r>
      <w:r w:rsidRPr="000039D8">
        <w:rPr>
          <w:rFonts w:ascii="Palatino Linotype" w:eastAsia="MS Mincho" w:hAnsi="Palatino Linotype" w:cs="Arial"/>
          <w:sz w:val="24"/>
          <w:szCs w:val="24"/>
        </w:rPr>
        <w:t xml:space="preserve"> la respuesta entregada por el Sujeto Obligado a la solicitud de información número </w:t>
      </w:r>
      <w:r w:rsidR="00427E8D">
        <w:rPr>
          <w:rFonts w:ascii="Palatino Linotype" w:eastAsia="MS Mincho" w:hAnsi="Palatino Linotype" w:cs="Arial"/>
          <w:sz w:val="24"/>
          <w:szCs w:val="24"/>
        </w:rPr>
        <w:t>00170/HUEHUETO/IP/2023</w:t>
      </w:r>
      <w:r w:rsidRPr="000039D8">
        <w:rPr>
          <w:rFonts w:ascii="Palatino Linotype" w:eastAsia="MS Mincho" w:hAnsi="Palatino Linotype" w:cs="Arial"/>
          <w:sz w:val="24"/>
          <w:szCs w:val="24"/>
        </w:rPr>
        <w:t xml:space="preserve">, por resultar fundados los motivos de inconformidad vertidos por la parte Recurrente, en términos del Considerando </w:t>
      </w:r>
      <w:r w:rsidR="00A906DF">
        <w:rPr>
          <w:rFonts w:ascii="Palatino Linotype" w:eastAsia="MS Mincho" w:hAnsi="Palatino Linotype" w:cs="Arial"/>
          <w:b/>
          <w:bCs/>
          <w:sz w:val="24"/>
          <w:szCs w:val="24"/>
        </w:rPr>
        <w:t>CUARTO</w:t>
      </w:r>
      <w:r w:rsidRPr="000039D8">
        <w:rPr>
          <w:rFonts w:ascii="Palatino Linotype" w:eastAsia="MS Mincho" w:hAnsi="Palatino Linotype" w:cs="Arial"/>
          <w:sz w:val="24"/>
          <w:szCs w:val="24"/>
        </w:rPr>
        <w:t xml:space="preserve"> de esta resolución.</w:t>
      </w:r>
    </w:p>
    <w:p w14:paraId="447D2A40" w14:textId="77777777" w:rsidR="000039D8" w:rsidRPr="000039D8" w:rsidRDefault="000039D8" w:rsidP="000039D8">
      <w:pPr>
        <w:spacing w:after="0" w:line="360" w:lineRule="auto"/>
        <w:jc w:val="both"/>
        <w:rPr>
          <w:rFonts w:ascii="Palatino Linotype" w:eastAsia="MS Mincho" w:hAnsi="Palatino Linotype" w:cs="Arial"/>
          <w:b/>
          <w:bCs/>
          <w:sz w:val="28"/>
          <w:szCs w:val="28"/>
        </w:rPr>
      </w:pPr>
    </w:p>
    <w:p w14:paraId="10CAC4DA" w14:textId="6BDD7C52"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b/>
          <w:bCs/>
          <w:sz w:val="28"/>
          <w:szCs w:val="28"/>
        </w:rPr>
        <w:lastRenderedPageBreak/>
        <w:t>SEGUNDO.</w:t>
      </w:r>
      <w:r w:rsidRPr="000039D8">
        <w:rPr>
          <w:rFonts w:ascii="Palatino Linotype" w:eastAsia="MS Mincho" w:hAnsi="Palatino Linotype" w:cs="Arial"/>
          <w:sz w:val="24"/>
          <w:szCs w:val="24"/>
        </w:rPr>
        <w:t xml:space="preserve"> Se </w:t>
      </w:r>
      <w:r w:rsidRPr="000039D8">
        <w:rPr>
          <w:rFonts w:ascii="Palatino Linotype" w:eastAsia="MS Mincho" w:hAnsi="Palatino Linotype" w:cs="Arial"/>
          <w:b/>
          <w:bCs/>
          <w:sz w:val="24"/>
          <w:szCs w:val="24"/>
        </w:rPr>
        <w:t>ORDENA</w:t>
      </w:r>
      <w:r w:rsidRPr="000039D8">
        <w:rPr>
          <w:rFonts w:ascii="Palatino Linotype" w:eastAsia="MS Mincho" w:hAnsi="Palatino Linotype" w:cs="Arial"/>
          <w:sz w:val="24"/>
          <w:szCs w:val="24"/>
        </w:rPr>
        <w:t xml:space="preserve"> al Sujeto Obligado, haga entrega la parte Recurrente, mediante el Sistema de Acceso a la Información Mexiquense (SAIMEX) y en términos del Considerando </w:t>
      </w:r>
      <w:r w:rsidR="00A906DF">
        <w:rPr>
          <w:rFonts w:ascii="Palatino Linotype" w:eastAsia="MS Mincho" w:hAnsi="Palatino Linotype" w:cs="Arial"/>
          <w:b/>
          <w:bCs/>
          <w:sz w:val="24"/>
          <w:szCs w:val="24"/>
        </w:rPr>
        <w:t>CUARTO</w:t>
      </w:r>
      <w:r w:rsidRPr="000039D8">
        <w:rPr>
          <w:rFonts w:ascii="Palatino Linotype" w:eastAsia="MS Mincho" w:hAnsi="Palatino Linotype" w:cs="Arial"/>
          <w:sz w:val="24"/>
          <w:szCs w:val="24"/>
        </w:rPr>
        <w:t xml:space="preserve"> de esta resolución, previa búsqueda exhaustiva y razonable, de ser procedente en versión pública, </w:t>
      </w:r>
      <w:r w:rsidR="00427E8D">
        <w:rPr>
          <w:rFonts w:ascii="Palatino Linotype" w:eastAsia="MS Mincho" w:hAnsi="Palatino Linotype" w:cs="Arial"/>
          <w:sz w:val="24"/>
          <w:szCs w:val="24"/>
        </w:rPr>
        <w:t>en formato PDF o aquel en el que haya sido generado, de lo siguiente:</w:t>
      </w:r>
    </w:p>
    <w:p w14:paraId="43A7F31B"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7FD80E11" w14:textId="1C75A096" w:rsidR="000039D8" w:rsidRPr="00A906DF" w:rsidRDefault="00A906DF" w:rsidP="00A906DF">
      <w:pPr>
        <w:spacing w:line="360" w:lineRule="auto"/>
        <w:ind w:left="426"/>
        <w:jc w:val="both"/>
        <w:rPr>
          <w:rFonts w:ascii="Palatino Linotype" w:eastAsia="MS Mincho" w:hAnsi="Palatino Linotype" w:cs="Arial"/>
        </w:rPr>
      </w:pPr>
      <w:r>
        <w:rPr>
          <w:rFonts w:ascii="Palatino Linotype" w:eastAsia="MS Mincho" w:hAnsi="Palatino Linotype" w:cs="Arial"/>
        </w:rPr>
        <w:t xml:space="preserve">1.  </w:t>
      </w:r>
      <w:r w:rsidRPr="00A906DF">
        <w:rPr>
          <w:rFonts w:ascii="Palatino Linotype" w:eastAsia="MS Mincho" w:hAnsi="Palatino Linotype" w:cs="Arial"/>
        </w:rPr>
        <w:t>Acta de sexagésima tercera sesión ordinaria del Comité de Adquisiciones y de Servicios del H. Ayuntamiento de Huehuetoca, Estado de México 2019-2021, de fecha 21 de julio de 2021.</w:t>
      </w:r>
    </w:p>
    <w:p w14:paraId="693C0757" w14:textId="083681D3" w:rsidR="00A906DF" w:rsidRPr="00A906DF" w:rsidRDefault="00A906DF" w:rsidP="000039D8">
      <w:pPr>
        <w:pStyle w:val="Prrafodelista"/>
        <w:numPr>
          <w:ilvl w:val="0"/>
          <w:numId w:val="2"/>
        </w:numPr>
        <w:spacing w:line="360" w:lineRule="auto"/>
        <w:jc w:val="both"/>
        <w:rPr>
          <w:rFonts w:ascii="Palatino Linotype" w:eastAsia="MS Mincho" w:hAnsi="Palatino Linotype" w:cs="Arial"/>
        </w:rPr>
      </w:pPr>
      <w:r w:rsidRPr="00A906DF">
        <w:rPr>
          <w:rFonts w:ascii="Palatino Linotype" w:eastAsia="MS Mincho" w:hAnsi="Palatino Linotype" w:cs="Arial"/>
        </w:rPr>
        <w:t>Acta de la sexagésima novena sesión ordinaria del Comité de Adquisiciones y de Servicios del H. Ayuntamiento de Huehuetoca, Estado de México 2019-2021, de fecha 13 de octubre de 2021.</w:t>
      </w:r>
    </w:p>
    <w:p w14:paraId="1EA08BFA"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1026BB95" w14:textId="77777777" w:rsidR="000039D8" w:rsidRPr="000039D8" w:rsidRDefault="000039D8" w:rsidP="000039D8">
      <w:pPr>
        <w:spacing w:after="0" w:line="360" w:lineRule="auto"/>
        <w:ind w:left="567" w:right="567"/>
        <w:jc w:val="both"/>
        <w:rPr>
          <w:rFonts w:ascii="Palatino Linotype" w:eastAsia="MS Mincho" w:hAnsi="Palatino Linotype" w:cs="Arial"/>
          <w:i/>
          <w:iCs/>
          <w:sz w:val="24"/>
          <w:szCs w:val="24"/>
        </w:rPr>
      </w:pPr>
      <w:r w:rsidRPr="000039D8">
        <w:rPr>
          <w:rFonts w:ascii="Palatino Linotype" w:eastAsia="MS Mincho" w:hAnsi="Palatino Linotype" w:cs="Arial"/>
          <w:i/>
          <w:iCs/>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9925B90"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1ECF5FC8"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b/>
          <w:bCs/>
          <w:sz w:val="28"/>
          <w:szCs w:val="28"/>
        </w:rPr>
        <w:t xml:space="preserve">TERCERO. </w:t>
      </w:r>
      <w:r w:rsidRPr="000039D8">
        <w:rPr>
          <w:rFonts w:ascii="Palatino Linotype" w:eastAsia="MS Mincho" w:hAnsi="Palatino Linotype" w:cs="Arial"/>
          <w:b/>
          <w:bCs/>
          <w:sz w:val="24"/>
          <w:szCs w:val="24"/>
        </w:rPr>
        <w:t>NOTIFÍQUESE</w:t>
      </w:r>
      <w:r w:rsidRPr="000039D8">
        <w:rPr>
          <w:rFonts w:ascii="Palatino Linotype" w:eastAsia="MS Mincho" w:hAnsi="Palatino Linotype" w:cs="Arial"/>
          <w:sz w:val="24"/>
          <w:szCs w:val="24"/>
        </w:rPr>
        <w:t xml:space="preserve"> 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0039D8">
        <w:rPr>
          <w:rFonts w:ascii="Palatino Linotype" w:eastAsia="MS Mincho" w:hAnsi="Palatino Linotype" w:cs="Arial"/>
          <w:sz w:val="24"/>
          <w:szCs w:val="24"/>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9A458A" w14:textId="77777777" w:rsidR="000039D8" w:rsidRPr="000039D8" w:rsidRDefault="000039D8" w:rsidP="000039D8">
      <w:pPr>
        <w:spacing w:after="0" w:line="360" w:lineRule="auto"/>
        <w:jc w:val="both"/>
        <w:rPr>
          <w:rFonts w:ascii="Palatino Linotype" w:eastAsia="MS Mincho" w:hAnsi="Palatino Linotype" w:cs="Arial"/>
          <w:b/>
          <w:bCs/>
          <w:sz w:val="28"/>
          <w:szCs w:val="28"/>
        </w:rPr>
      </w:pPr>
    </w:p>
    <w:p w14:paraId="7D6A765A" w14:textId="77777777" w:rsidR="000039D8" w:rsidRPr="000039D8" w:rsidRDefault="000039D8" w:rsidP="000039D8">
      <w:pPr>
        <w:spacing w:after="0" w:line="360" w:lineRule="auto"/>
        <w:jc w:val="both"/>
        <w:rPr>
          <w:rFonts w:ascii="Palatino Linotype" w:eastAsia="MS Mincho" w:hAnsi="Palatino Linotype" w:cs="Arial"/>
          <w:sz w:val="24"/>
          <w:szCs w:val="24"/>
        </w:rPr>
      </w:pPr>
      <w:r w:rsidRPr="000039D8">
        <w:rPr>
          <w:rFonts w:ascii="Palatino Linotype" w:eastAsia="MS Mincho" w:hAnsi="Palatino Linotype" w:cs="Arial"/>
          <w:b/>
          <w:bCs/>
          <w:sz w:val="28"/>
          <w:szCs w:val="28"/>
        </w:rPr>
        <w:t>CUARTO.</w:t>
      </w:r>
      <w:r w:rsidRPr="000039D8">
        <w:rPr>
          <w:rFonts w:ascii="Palatino Linotype" w:eastAsia="MS Mincho" w:hAnsi="Palatino Linotype" w:cs="Arial"/>
          <w:sz w:val="28"/>
          <w:szCs w:val="28"/>
        </w:rPr>
        <w:t xml:space="preserve"> </w:t>
      </w:r>
      <w:r w:rsidRPr="000039D8">
        <w:rPr>
          <w:rFonts w:ascii="Palatino Linotype" w:eastAsia="MS Mincho"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4B55E0" w14:textId="77777777" w:rsidR="000039D8" w:rsidRPr="000039D8" w:rsidRDefault="000039D8" w:rsidP="000039D8">
      <w:pPr>
        <w:spacing w:after="0" w:line="360" w:lineRule="auto"/>
        <w:jc w:val="both"/>
        <w:rPr>
          <w:rFonts w:ascii="Palatino Linotype" w:eastAsia="MS Mincho" w:hAnsi="Palatino Linotype" w:cs="Arial"/>
          <w:sz w:val="24"/>
          <w:szCs w:val="24"/>
        </w:rPr>
      </w:pPr>
    </w:p>
    <w:p w14:paraId="6155EAB2" w14:textId="01D5682C" w:rsidR="00E13A3B" w:rsidRDefault="009E2874" w:rsidP="000039D8">
      <w:pPr>
        <w:spacing w:after="0" w:line="360" w:lineRule="auto"/>
        <w:jc w:val="both"/>
        <w:rPr>
          <w:rFonts w:ascii="Palatino Linotype" w:hAnsi="Palatino Linotype" w:cs="Arial"/>
          <w:sz w:val="24"/>
          <w:szCs w:val="24"/>
        </w:rPr>
      </w:pPr>
      <w:r>
        <w:rPr>
          <w:rFonts w:ascii="Palatino Linotype" w:eastAsia="MS Mincho" w:hAnsi="Palatino Linotype" w:cs="Arial"/>
          <w:b/>
          <w:bCs/>
          <w:noProof/>
          <w:sz w:val="28"/>
          <w:szCs w:val="28"/>
          <w:lang w:eastAsia="es-MX"/>
        </w:rPr>
        <mc:AlternateContent>
          <mc:Choice Requires="wps">
            <w:drawing>
              <wp:anchor distT="0" distB="0" distL="114300" distR="114300" simplePos="0" relativeHeight="251659264" behindDoc="0" locked="0" layoutInCell="1" allowOverlap="1" wp14:anchorId="7309FE67" wp14:editId="4B0741C7">
                <wp:simplePos x="0" y="0"/>
                <wp:positionH relativeFrom="column">
                  <wp:posOffset>-6247</wp:posOffset>
                </wp:positionH>
                <wp:positionV relativeFrom="paragraph">
                  <wp:posOffset>1857271</wp:posOffset>
                </wp:positionV>
                <wp:extent cx="5816010" cy="2498651"/>
                <wp:effectExtent l="0" t="0" r="32385" b="35560"/>
                <wp:wrapNone/>
                <wp:docPr id="1339814731" name="Conector recto 1"/>
                <wp:cNvGraphicFramePr/>
                <a:graphic xmlns:a="http://schemas.openxmlformats.org/drawingml/2006/main">
                  <a:graphicData uri="http://schemas.microsoft.com/office/word/2010/wordprocessingShape">
                    <wps:wsp>
                      <wps:cNvCnPr/>
                      <wps:spPr>
                        <a:xfrm>
                          <a:off x="0" y="0"/>
                          <a:ext cx="5816010" cy="2498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6EC46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46.25pt" to="457.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" strokecolor="#5b9bd5 [3204]" strokeweight=".5pt">
                <v:stroke joinstyle="miter"/>
              </v:line>
            </w:pict>
          </mc:Fallback>
        </mc:AlternateContent>
      </w:r>
      <w:r w:rsidR="000039D8" w:rsidRPr="000039D8">
        <w:rPr>
          <w:rFonts w:ascii="Palatino Linotype" w:eastAsia="MS Mincho" w:hAnsi="Palatino Linotype" w:cs="Arial"/>
          <w:b/>
          <w:bCs/>
          <w:sz w:val="28"/>
          <w:szCs w:val="28"/>
        </w:rPr>
        <w:t xml:space="preserve">QUINTO. </w:t>
      </w:r>
      <w:r w:rsidR="000039D8" w:rsidRPr="000039D8">
        <w:rPr>
          <w:rFonts w:ascii="Palatino Linotype" w:eastAsia="MS Mincho" w:hAnsi="Palatino Linotype" w:cs="Arial"/>
          <w:b/>
          <w:bCs/>
          <w:sz w:val="24"/>
          <w:szCs w:val="24"/>
        </w:rPr>
        <w:t>NOTIFÍQUESE</w:t>
      </w:r>
      <w:r w:rsidR="000039D8" w:rsidRPr="000039D8">
        <w:rPr>
          <w:rFonts w:ascii="Palatino Linotype" w:eastAsia="MS Mincho" w:hAnsi="Palatino Linotype" w:cs="Arial"/>
          <w:sz w:val="24"/>
          <w:szCs w:val="24"/>
        </w:rPr>
        <w:t xml:space="preserve"> a la parte Recurrente la presente resolución a través del Sistema de Acceso a la Información Mexiquense (SAIMEX),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81990AC" w14:textId="77777777" w:rsidR="00E13A3B" w:rsidRDefault="00E13A3B">
      <w:pPr>
        <w:spacing w:after="0" w:line="360" w:lineRule="auto"/>
        <w:jc w:val="both"/>
        <w:rPr>
          <w:rFonts w:ascii="Palatino Linotype" w:hAnsi="Palatino Linotype"/>
          <w:sz w:val="24"/>
          <w:szCs w:val="24"/>
        </w:rPr>
      </w:pPr>
    </w:p>
    <w:p w14:paraId="36F5AB17" w14:textId="77777777" w:rsidR="009E2874" w:rsidRDefault="009E2874">
      <w:pPr>
        <w:spacing w:after="0" w:line="360" w:lineRule="auto"/>
        <w:jc w:val="both"/>
        <w:rPr>
          <w:rFonts w:ascii="Palatino Linotype" w:hAnsi="Palatino Linotype"/>
          <w:sz w:val="24"/>
          <w:szCs w:val="24"/>
        </w:rPr>
      </w:pPr>
    </w:p>
    <w:p w14:paraId="7392EF8D" w14:textId="77777777" w:rsidR="009E2874" w:rsidRDefault="009E2874">
      <w:pPr>
        <w:spacing w:after="0" w:line="360" w:lineRule="auto"/>
        <w:jc w:val="both"/>
        <w:rPr>
          <w:rFonts w:ascii="Palatino Linotype" w:hAnsi="Palatino Linotype"/>
          <w:sz w:val="24"/>
          <w:szCs w:val="24"/>
        </w:rPr>
      </w:pPr>
    </w:p>
    <w:p w14:paraId="122E2048" w14:textId="77777777" w:rsidR="009E2874" w:rsidRDefault="009E2874">
      <w:pPr>
        <w:spacing w:after="0" w:line="360" w:lineRule="auto"/>
        <w:jc w:val="both"/>
        <w:rPr>
          <w:rFonts w:ascii="Palatino Linotype" w:hAnsi="Palatino Linotype"/>
          <w:sz w:val="24"/>
          <w:szCs w:val="24"/>
        </w:rPr>
      </w:pPr>
    </w:p>
    <w:p w14:paraId="2240CAF7" w14:textId="77777777" w:rsidR="009E2874" w:rsidRDefault="009E2874">
      <w:pPr>
        <w:spacing w:after="0" w:line="360" w:lineRule="auto"/>
        <w:jc w:val="both"/>
        <w:rPr>
          <w:rFonts w:ascii="Palatino Linotype" w:hAnsi="Palatino Linotype"/>
          <w:sz w:val="24"/>
          <w:szCs w:val="24"/>
        </w:rPr>
      </w:pPr>
    </w:p>
    <w:p w14:paraId="521480F6" w14:textId="77777777" w:rsidR="009E2874" w:rsidRDefault="009E2874">
      <w:pPr>
        <w:spacing w:after="0" w:line="360" w:lineRule="auto"/>
        <w:jc w:val="both"/>
        <w:rPr>
          <w:rFonts w:ascii="Palatino Linotype" w:hAnsi="Palatino Linotype"/>
          <w:sz w:val="24"/>
          <w:szCs w:val="24"/>
        </w:rPr>
      </w:pPr>
    </w:p>
    <w:p w14:paraId="73D247CF" w14:textId="77777777" w:rsidR="009E2874" w:rsidRDefault="009E2874">
      <w:pPr>
        <w:spacing w:after="0" w:line="360" w:lineRule="auto"/>
        <w:jc w:val="both"/>
        <w:rPr>
          <w:rFonts w:ascii="Palatino Linotype" w:hAnsi="Palatino Linotype"/>
          <w:sz w:val="24"/>
          <w:szCs w:val="24"/>
        </w:rPr>
      </w:pPr>
    </w:p>
    <w:p w14:paraId="282F2A41" w14:textId="77777777" w:rsidR="009E2874" w:rsidRDefault="009E2874">
      <w:pPr>
        <w:spacing w:after="0" w:line="360" w:lineRule="auto"/>
        <w:jc w:val="both"/>
        <w:rPr>
          <w:rFonts w:ascii="Palatino Linotype" w:hAnsi="Palatino Linotype"/>
          <w:sz w:val="24"/>
          <w:szCs w:val="24"/>
        </w:rPr>
      </w:pPr>
    </w:p>
    <w:p w14:paraId="47CFE070" w14:textId="052C1B04"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ASÍ LO RESUELVE, POR UNANIMIDAD DE VOTOS EL PLENO DEL</w:t>
      </w:r>
      <w:r>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sz w:val="24"/>
          <w:szCs w:val="24"/>
          <w:lang w:val="zh-CN"/>
        </w:rPr>
        <w:t xml:space="preserve">TRIGÉSIMA SÉPTIMA </w:t>
      </w:r>
      <w:r>
        <w:rPr>
          <w:rFonts w:ascii="Palatino Linotype" w:hAnsi="Palatino Linotype" w:cs="Arial"/>
          <w:sz w:val="24"/>
          <w:szCs w:val="24"/>
        </w:rPr>
        <w:t xml:space="preserve">SESIÓN ORDINARIA CELEBRADA EL </w:t>
      </w:r>
      <w:r w:rsidR="00F04A30">
        <w:rPr>
          <w:rFonts w:ascii="Palatino Linotype" w:eastAsia="Times New Roman" w:hAnsi="Palatino Linotype" w:cs="Arial"/>
          <w:color w:val="000000"/>
          <w:sz w:val="24"/>
          <w:szCs w:val="24"/>
          <w:lang w:eastAsia="es-MX"/>
        </w:rPr>
        <w:t>TRECE DE MARZO DE DOS MIL VEINTICUATRO</w:t>
      </w:r>
      <w:r>
        <w:rPr>
          <w:rFonts w:ascii="Palatino Linotype" w:hAnsi="Palatino Linotype" w:cs="Arial"/>
          <w:sz w:val="24"/>
          <w:szCs w:val="24"/>
        </w:rPr>
        <w:t>, ANTE EL SECRETARIO TÉCNICO DEL PLENO, ALEXIS TAPIA RAMÍREZ. -----------------------------------------------------------------------------------------------------------------------------------------------------------------------------------------------------------------------------------------------------------------------------------------------------------------------------------------------------------------------------------------------------------------------------------------------------------------------------------------------------------------------------------------------------------------------------------------------------------------------------------------------------------------------------------------------------------------------------------------------------------------------------------------------------------------------------------------------------------------------------------------------------------------------------------------------------------------------------------------------------------------------------------------------------------</w:t>
      </w:r>
    </w:p>
    <w:p w14:paraId="0CE20D3F" w14:textId="77777777" w:rsidR="00E13A3B" w:rsidRDefault="00A906DF">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722D438" w14:textId="4406C914" w:rsidR="00E13A3B" w:rsidRDefault="009E2874">
      <w:pPr>
        <w:spacing w:after="0" w:line="360" w:lineRule="auto"/>
        <w:jc w:val="both"/>
        <w:rPr>
          <w:rFonts w:ascii="Palatino Linotype" w:hAnsi="Palatino Linotype" w:cs="Arial"/>
          <w:sz w:val="20"/>
        </w:rPr>
      </w:pPr>
      <w:r>
        <w:rPr>
          <w:rFonts w:ascii="Palatino Linotype" w:hAnsi="Palatino Linotype" w:cs="Arial"/>
          <w:sz w:val="24"/>
          <w:szCs w:val="24"/>
        </w:rPr>
        <w:t>----------------------------------------------------------------------------------------------------------------------------------------------------------------------------------------------------------------------------------------------------------------------------------------------------------------------------------------------------------------------------------------------------------------------------------------------------------------------------</w:t>
      </w:r>
    </w:p>
    <w:p w14:paraId="6E345A3B" w14:textId="35091411" w:rsidR="00E13A3B" w:rsidRDefault="00A906DF">
      <w:pPr>
        <w:spacing w:after="0" w:line="360" w:lineRule="auto"/>
        <w:jc w:val="both"/>
        <w:rPr>
          <w:rFonts w:ascii="Palatino Linotype" w:hAnsi="Palatino Linotype" w:cs="Arial"/>
          <w:sz w:val="20"/>
        </w:rPr>
      </w:pPr>
      <w:r>
        <w:rPr>
          <w:rFonts w:ascii="Palatino Linotype" w:hAnsi="Palatino Linotype" w:cs="Arial"/>
          <w:sz w:val="20"/>
        </w:rPr>
        <w:t>JMV/CCR/</w:t>
      </w:r>
    </w:p>
    <w:p w14:paraId="69768D3B" w14:textId="77777777" w:rsidR="00E13A3B" w:rsidRDefault="00E13A3B">
      <w:pPr>
        <w:spacing w:after="0" w:line="360" w:lineRule="auto"/>
        <w:jc w:val="both"/>
        <w:rPr>
          <w:rFonts w:ascii="Palatino Linotype" w:hAnsi="Palatino Linotype" w:cs="Arial"/>
          <w:sz w:val="20"/>
        </w:rPr>
      </w:pPr>
    </w:p>
    <w:p w14:paraId="0414FDC2" w14:textId="77777777" w:rsidR="00E13A3B" w:rsidRDefault="00E13A3B">
      <w:pPr>
        <w:spacing w:after="0" w:line="360" w:lineRule="auto"/>
        <w:jc w:val="both"/>
        <w:rPr>
          <w:rFonts w:ascii="Palatino Linotype" w:hAnsi="Palatino Linotype" w:cs="Arial"/>
          <w:sz w:val="20"/>
        </w:rPr>
      </w:pPr>
    </w:p>
    <w:p w14:paraId="3457AF7A" w14:textId="77777777" w:rsidR="00E13A3B" w:rsidRDefault="00E13A3B">
      <w:pPr>
        <w:spacing w:after="0" w:line="360" w:lineRule="auto"/>
        <w:jc w:val="both"/>
        <w:rPr>
          <w:rFonts w:ascii="Palatino Linotype" w:hAnsi="Palatino Linotype" w:cs="Arial"/>
          <w:sz w:val="20"/>
        </w:rPr>
      </w:pPr>
    </w:p>
    <w:p w14:paraId="22F3B769" w14:textId="77777777" w:rsidR="00E13A3B" w:rsidRDefault="00E13A3B">
      <w:pPr>
        <w:spacing w:after="0" w:line="360" w:lineRule="auto"/>
        <w:jc w:val="both"/>
        <w:rPr>
          <w:rFonts w:ascii="Palatino Linotype" w:hAnsi="Palatino Linotype" w:cs="Arial"/>
          <w:sz w:val="20"/>
        </w:rPr>
      </w:pPr>
    </w:p>
    <w:p w14:paraId="7ACFF3AF" w14:textId="77777777" w:rsidR="00E13A3B" w:rsidRDefault="00E13A3B">
      <w:pPr>
        <w:spacing w:after="0" w:line="360" w:lineRule="auto"/>
        <w:jc w:val="both"/>
        <w:rPr>
          <w:rFonts w:ascii="Palatino Linotype" w:hAnsi="Palatino Linotype" w:cs="Arial"/>
          <w:sz w:val="20"/>
        </w:rPr>
      </w:pPr>
    </w:p>
    <w:p w14:paraId="16C477CA" w14:textId="77777777" w:rsidR="00E13A3B" w:rsidRDefault="00E13A3B">
      <w:pPr>
        <w:spacing w:after="0" w:line="360" w:lineRule="auto"/>
        <w:jc w:val="both"/>
        <w:rPr>
          <w:rFonts w:ascii="Palatino Linotype" w:hAnsi="Palatino Linotype" w:cs="Arial"/>
          <w:sz w:val="20"/>
        </w:rPr>
      </w:pPr>
    </w:p>
    <w:p w14:paraId="0A343390" w14:textId="77777777" w:rsidR="00E13A3B" w:rsidRDefault="00E13A3B">
      <w:pPr>
        <w:spacing w:after="0" w:line="360" w:lineRule="auto"/>
        <w:jc w:val="both"/>
        <w:rPr>
          <w:rFonts w:ascii="Palatino Linotype" w:hAnsi="Palatino Linotype" w:cs="Arial"/>
          <w:sz w:val="20"/>
        </w:rPr>
      </w:pPr>
    </w:p>
    <w:p w14:paraId="0FAAD11D" w14:textId="77777777" w:rsidR="00E13A3B" w:rsidRDefault="00E13A3B">
      <w:pPr>
        <w:spacing w:after="0" w:line="360" w:lineRule="auto"/>
        <w:jc w:val="both"/>
        <w:rPr>
          <w:rFonts w:ascii="Palatino Linotype" w:hAnsi="Palatino Linotype" w:cs="Arial"/>
          <w:sz w:val="20"/>
        </w:rPr>
      </w:pPr>
    </w:p>
    <w:p w14:paraId="2725090C" w14:textId="77777777" w:rsidR="00E13A3B" w:rsidRDefault="00E13A3B">
      <w:pPr>
        <w:spacing w:after="0" w:line="360" w:lineRule="auto"/>
        <w:jc w:val="both"/>
        <w:rPr>
          <w:rFonts w:ascii="Palatino Linotype" w:hAnsi="Palatino Linotype" w:cs="Arial"/>
          <w:sz w:val="20"/>
        </w:rPr>
      </w:pPr>
    </w:p>
    <w:p w14:paraId="52D8DE16" w14:textId="77777777" w:rsidR="00E13A3B" w:rsidRDefault="00E13A3B">
      <w:pPr>
        <w:spacing w:after="0" w:line="360" w:lineRule="auto"/>
        <w:jc w:val="both"/>
        <w:rPr>
          <w:rFonts w:ascii="Palatino Linotype" w:hAnsi="Palatino Linotype" w:cs="Arial"/>
          <w:sz w:val="20"/>
        </w:rPr>
      </w:pPr>
    </w:p>
    <w:p w14:paraId="64CCCBD4" w14:textId="77777777" w:rsidR="00E13A3B" w:rsidRDefault="00E13A3B">
      <w:pPr>
        <w:spacing w:after="0" w:line="360" w:lineRule="auto"/>
        <w:jc w:val="both"/>
        <w:rPr>
          <w:rFonts w:ascii="Palatino Linotype" w:hAnsi="Palatino Linotype" w:cs="Arial"/>
          <w:sz w:val="20"/>
        </w:rPr>
      </w:pPr>
    </w:p>
    <w:p w14:paraId="1FB47C0E" w14:textId="77777777" w:rsidR="00E13A3B" w:rsidRDefault="00E13A3B">
      <w:pPr>
        <w:spacing w:after="0" w:line="360" w:lineRule="auto"/>
        <w:jc w:val="both"/>
        <w:rPr>
          <w:rFonts w:ascii="Palatino Linotype" w:hAnsi="Palatino Linotype" w:cs="Arial"/>
          <w:sz w:val="20"/>
        </w:rPr>
      </w:pPr>
    </w:p>
    <w:p w14:paraId="6A07D81C" w14:textId="77777777" w:rsidR="00E13A3B" w:rsidRDefault="00E13A3B">
      <w:pPr>
        <w:spacing w:after="0" w:line="360" w:lineRule="auto"/>
        <w:jc w:val="both"/>
        <w:rPr>
          <w:rFonts w:ascii="Palatino Linotype" w:hAnsi="Palatino Linotype" w:cs="Arial"/>
          <w:sz w:val="20"/>
        </w:rPr>
      </w:pPr>
    </w:p>
    <w:p w14:paraId="49FA9EC3" w14:textId="77777777" w:rsidR="00E13A3B" w:rsidRDefault="00E13A3B">
      <w:pPr>
        <w:spacing w:after="0" w:line="360" w:lineRule="auto"/>
        <w:jc w:val="both"/>
        <w:rPr>
          <w:rFonts w:ascii="Palatino Linotype" w:hAnsi="Palatino Linotype" w:cs="Arial"/>
          <w:sz w:val="20"/>
        </w:rPr>
      </w:pPr>
    </w:p>
    <w:p w14:paraId="2EA96A98" w14:textId="77777777" w:rsidR="00E13A3B" w:rsidRDefault="00E13A3B">
      <w:pPr>
        <w:spacing w:after="0" w:line="360" w:lineRule="auto"/>
        <w:jc w:val="both"/>
        <w:rPr>
          <w:rFonts w:ascii="Palatino Linotype" w:hAnsi="Palatino Linotype" w:cs="Arial"/>
          <w:sz w:val="20"/>
        </w:rPr>
      </w:pPr>
    </w:p>
    <w:p w14:paraId="346B1532" w14:textId="77777777" w:rsidR="00E13A3B" w:rsidRDefault="00E13A3B">
      <w:pPr>
        <w:spacing w:after="0" w:line="360" w:lineRule="auto"/>
        <w:jc w:val="both"/>
        <w:rPr>
          <w:rFonts w:ascii="Palatino Linotype" w:hAnsi="Palatino Linotype" w:cs="Arial"/>
          <w:sz w:val="20"/>
        </w:rPr>
      </w:pPr>
    </w:p>
    <w:p w14:paraId="0B19000D" w14:textId="77777777" w:rsidR="00E13A3B" w:rsidRDefault="00E13A3B">
      <w:pPr>
        <w:spacing w:after="0" w:line="360" w:lineRule="auto"/>
        <w:jc w:val="both"/>
        <w:rPr>
          <w:rFonts w:ascii="Palatino Linotype" w:hAnsi="Palatino Linotype" w:cs="Arial"/>
          <w:sz w:val="20"/>
        </w:rPr>
      </w:pPr>
    </w:p>
    <w:p w14:paraId="5923A0E1" w14:textId="77777777" w:rsidR="00E13A3B" w:rsidRDefault="00E13A3B">
      <w:pPr>
        <w:spacing w:after="0" w:line="360" w:lineRule="auto"/>
        <w:jc w:val="both"/>
        <w:rPr>
          <w:rFonts w:ascii="Palatino Linotype" w:hAnsi="Palatino Linotype" w:cs="Arial"/>
          <w:sz w:val="20"/>
        </w:rPr>
      </w:pPr>
    </w:p>
    <w:p w14:paraId="46DFAD62" w14:textId="77777777" w:rsidR="00E13A3B" w:rsidRDefault="00E13A3B">
      <w:pPr>
        <w:spacing w:after="0" w:line="360" w:lineRule="auto"/>
        <w:jc w:val="both"/>
        <w:rPr>
          <w:rFonts w:ascii="Palatino Linotype" w:hAnsi="Palatino Linotype" w:cs="Arial"/>
          <w:sz w:val="20"/>
        </w:rPr>
      </w:pPr>
    </w:p>
    <w:p w14:paraId="0E0B53AF" w14:textId="77777777" w:rsidR="00E13A3B" w:rsidRDefault="00E13A3B">
      <w:pPr>
        <w:spacing w:after="0" w:line="360" w:lineRule="auto"/>
        <w:jc w:val="both"/>
        <w:rPr>
          <w:rFonts w:ascii="Palatino Linotype" w:hAnsi="Palatino Linotype" w:cs="Arial"/>
          <w:sz w:val="20"/>
        </w:rPr>
      </w:pPr>
    </w:p>
    <w:p w14:paraId="63961433" w14:textId="77777777" w:rsidR="00E13A3B" w:rsidRDefault="00E13A3B">
      <w:pPr>
        <w:spacing w:after="0" w:line="360" w:lineRule="auto"/>
        <w:jc w:val="both"/>
        <w:rPr>
          <w:rFonts w:ascii="Palatino Linotype" w:hAnsi="Palatino Linotype" w:cs="Arial"/>
          <w:sz w:val="20"/>
        </w:rPr>
      </w:pPr>
    </w:p>
    <w:p w14:paraId="0F91C824" w14:textId="77777777" w:rsidR="00E13A3B" w:rsidRDefault="00E13A3B">
      <w:pPr>
        <w:spacing w:after="0" w:line="360" w:lineRule="auto"/>
        <w:jc w:val="both"/>
        <w:rPr>
          <w:rFonts w:ascii="Palatino Linotype" w:hAnsi="Palatino Linotype" w:cs="Arial"/>
          <w:sz w:val="20"/>
        </w:rPr>
      </w:pPr>
    </w:p>
    <w:p w14:paraId="66B7B7DC" w14:textId="77777777" w:rsidR="00E13A3B" w:rsidRDefault="00E13A3B"/>
    <w:sectPr w:rsidR="00E13A3B">
      <w:headerReference w:type="default" r:id="rId8"/>
      <w:footerReference w:type="default" r:id="rId9"/>
      <w:headerReference w:type="first" r:id="rId10"/>
      <w:footerReference w:type="first" r:id="rId11"/>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E787E" w14:textId="77777777" w:rsidR="00C1372D" w:rsidRDefault="00C1372D">
      <w:pPr>
        <w:spacing w:line="240" w:lineRule="auto"/>
      </w:pPr>
      <w:r>
        <w:separator/>
      </w:r>
    </w:p>
  </w:endnote>
  <w:endnote w:type="continuationSeparator" w:id="0">
    <w:p w14:paraId="21D562BD" w14:textId="77777777" w:rsidR="00C1372D" w:rsidRDefault="00C13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AutoText"/>
      </w:docPartObj>
    </w:sdtPr>
    <w:sdtEndPr/>
    <w:sdtContent>
      <w:sdt>
        <w:sdtPr>
          <w:id w:val="-1769616900"/>
          <w:docPartObj>
            <w:docPartGallery w:val="AutoText"/>
          </w:docPartObj>
        </w:sdtPr>
        <w:sdtEndPr/>
        <w:sdtContent>
          <w:p w14:paraId="18F0BA42" w14:textId="77777777" w:rsidR="00E13A3B" w:rsidRDefault="00A906DF">
            <w:pPr>
              <w:pStyle w:val="Piedepgina"/>
              <w:jc w:val="right"/>
              <w:rPr>
                <w:rFonts w:ascii="Palatino Linotype" w:hAnsi="Palatino Linotype"/>
                <w:sz w:val="20"/>
              </w:rPr>
            </w:pPr>
            <w:r>
              <w:rPr>
                <w:rFonts w:ascii="Palatino Linotype" w:hAnsi="Palatino Linotype"/>
                <w:sz w:val="20"/>
              </w:rPr>
              <w:t xml:space="preserve">Página </w:t>
            </w:r>
            <w:r>
              <w:rPr>
                <w:rFonts w:ascii="Palatino Linotype" w:hAnsi="Palatino Linotype"/>
                <w:bCs/>
                <w:sz w:val="20"/>
              </w:rPr>
              <w:fldChar w:fldCharType="begin"/>
            </w:r>
            <w:r>
              <w:rPr>
                <w:rFonts w:ascii="Palatino Linotype" w:hAnsi="Palatino Linotype"/>
                <w:bCs/>
                <w:sz w:val="20"/>
              </w:rPr>
              <w:instrText>PAGE  \* Arabic  \* MERGEFORMAT</w:instrText>
            </w:r>
            <w:r>
              <w:rPr>
                <w:rFonts w:ascii="Palatino Linotype" w:hAnsi="Palatino Linotype"/>
                <w:bCs/>
                <w:sz w:val="20"/>
              </w:rPr>
              <w:fldChar w:fldCharType="separate"/>
            </w:r>
            <w:r w:rsidR="002132BC">
              <w:rPr>
                <w:rFonts w:ascii="Palatino Linotype" w:hAnsi="Palatino Linotype"/>
                <w:bCs/>
                <w:noProof/>
                <w:sz w:val="20"/>
              </w:rPr>
              <w:t>21</w:t>
            </w:r>
            <w:r>
              <w:rPr>
                <w:rFonts w:ascii="Palatino Linotype" w:hAnsi="Palatino Linotype"/>
                <w:bCs/>
                <w:sz w:val="20"/>
              </w:rPr>
              <w:fldChar w:fldCharType="end"/>
            </w:r>
            <w:r>
              <w:rPr>
                <w:rFonts w:ascii="Palatino Linotype" w:hAnsi="Palatino Linotype"/>
                <w:sz w:val="20"/>
              </w:rPr>
              <w:t xml:space="preserve"> de </w:t>
            </w:r>
            <w:r>
              <w:rPr>
                <w:rFonts w:ascii="Palatino Linotype" w:hAnsi="Palatino Linotype"/>
                <w:bCs/>
                <w:sz w:val="20"/>
              </w:rPr>
              <w:fldChar w:fldCharType="begin"/>
            </w:r>
            <w:r>
              <w:rPr>
                <w:rFonts w:ascii="Palatino Linotype" w:hAnsi="Palatino Linotype"/>
                <w:bCs/>
                <w:sz w:val="20"/>
              </w:rPr>
              <w:instrText>NUMPAGES  \* Arabic  \* MERGEFORMAT</w:instrText>
            </w:r>
            <w:r>
              <w:rPr>
                <w:rFonts w:ascii="Palatino Linotype" w:hAnsi="Palatino Linotype"/>
                <w:bCs/>
                <w:sz w:val="20"/>
              </w:rPr>
              <w:fldChar w:fldCharType="separate"/>
            </w:r>
            <w:r w:rsidR="002132BC">
              <w:rPr>
                <w:rFonts w:ascii="Palatino Linotype" w:hAnsi="Palatino Linotype"/>
                <w:bCs/>
                <w:noProof/>
                <w:sz w:val="20"/>
              </w:rPr>
              <w:t>32</w:t>
            </w:r>
            <w:r>
              <w:rPr>
                <w:rFonts w:ascii="Palatino Linotype" w:hAnsi="Palatino Linotype"/>
                <w:bCs/>
                <w:sz w:val="20"/>
              </w:rPr>
              <w:fldChar w:fldCharType="end"/>
            </w:r>
          </w:p>
        </w:sdtContent>
      </w:sdt>
    </w:sdtContent>
  </w:sdt>
  <w:p w14:paraId="662639C9" w14:textId="77777777" w:rsidR="00E13A3B" w:rsidRDefault="00E13A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F3DF" w14:textId="77777777" w:rsidR="00E13A3B" w:rsidRDefault="00A906DF">
    <w:pPr>
      <w:pStyle w:val="Piedepgina"/>
      <w:jc w:val="right"/>
      <w:rPr>
        <w:rFonts w:ascii="Palatino Linotype" w:hAnsi="Palatino Linotype"/>
        <w:sz w:val="20"/>
      </w:rPr>
    </w:pPr>
    <w:r>
      <w:rPr>
        <w:rFonts w:ascii="Palatino Linotype" w:hAnsi="Palatino Linotype"/>
        <w:sz w:val="20"/>
      </w:rPr>
      <w:t xml:space="preserve">Página </w:t>
    </w:r>
    <w:r>
      <w:rPr>
        <w:rFonts w:ascii="Palatino Linotype" w:hAnsi="Palatino Linotype"/>
        <w:bCs/>
        <w:sz w:val="20"/>
      </w:rPr>
      <w:fldChar w:fldCharType="begin"/>
    </w:r>
    <w:r>
      <w:rPr>
        <w:rFonts w:ascii="Palatino Linotype" w:hAnsi="Palatino Linotype"/>
        <w:bCs/>
        <w:sz w:val="20"/>
      </w:rPr>
      <w:instrText>PAGE  \* Arabic  \* MERGEFORMAT</w:instrText>
    </w:r>
    <w:r>
      <w:rPr>
        <w:rFonts w:ascii="Palatino Linotype" w:hAnsi="Palatino Linotype"/>
        <w:bCs/>
        <w:sz w:val="20"/>
      </w:rPr>
      <w:fldChar w:fldCharType="separate"/>
    </w:r>
    <w:r w:rsidR="002132BC">
      <w:rPr>
        <w:rFonts w:ascii="Palatino Linotype" w:hAnsi="Palatino Linotype"/>
        <w:bCs/>
        <w:noProof/>
        <w:sz w:val="20"/>
      </w:rPr>
      <w:t>1</w:t>
    </w:r>
    <w:r>
      <w:rPr>
        <w:rFonts w:ascii="Palatino Linotype" w:hAnsi="Palatino Linotype"/>
        <w:bCs/>
        <w:sz w:val="20"/>
      </w:rPr>
      <w:fldChar w:fldCharType="end"/>
    </w:r>
    <w:r>
      <w:rPr>
        <w:rFonts w:ascii="Palatino Linotype" w:hAnsi="Palatino Linotype"/>
        <w:sz w:val="20"/>
      </w:rPr>
      <w:t xml:space="preserve"> de </w:t>
    </w:r>
    <w:r>
      <w:rPr>
        <w:rFonts w:ascii="Palatino Linotype" w:hAnsi="Palatino Linotype"/>
        <w:bCs/>
        <w:sz w:val="20"/>
      </w:rPr>
      <w:fldChar w:fldCharType="begin"/>
    </w:r>
    <w:r>
      <w:rPr>
        <w:rFonts w:ascii="Palatino Linotype" w:hAnsi="Palatino Linotype"/>
        <w:bCs/>
        <w:sz w:val="20"/>
      </w:rPr>
      <w:instrText>NUMPAGES  \* Arabic  \* MERGEFORMAT</w:instrText>
    </w:r>
    <w:r>
      <w:rPr>
        <w:rFonts w:ascii="Palatino Linotype" w:hAnsi="Palatino Linotype"/>
        <w:bCs/>
        <w:sz w:val="20"/>
      </w:rPr>
      <w:fldChar w:fldCharType="separate"/>
    </w:r>
    <w:r w:rsidR="002132BC">
      <w:rPr>
        <w:rFonts w:ascii="Palatino Linotype" w:hAnsi="Palatino Linotype"/>
        <w:bCs/>
        <w:noProof/>
        <w:sz w:val="20"/>
      </w:rPr>
      <w:t>32</w:t>
    </w:r>
    <w:r>
      <w:rPr>
        <w:rFonts w:ascii="Palatino Linotype" w:hAnsi="Palatino Linotype"/>
        <w:bCs/>
        <w:sz w:val="20"/>
      </w:rPr>
      <w:fldChar w:fldCharType="end"/>
    </w:r>
  </w:p>
  <w:p w14:paraId="081498D1" w14:textId="77777777" w:rsidR="00E13A3B" w:rsidRDefault="00E13A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F4045" w14:textId="77777777" w:rsidR="00C1372D" w:rsidRDefault="00C1372D">
      <w:pPr>
        <w:spacing w:after="0"/>
      </w:pPr>
      <w:r>
        <w:separator/>
      </w:r>
    </w:p>
  </w:footnote>
  <w:footnote w:type="continuationSeparator" w:id="0">
    <w:p w14:paraId="7966F553" w14:textId="77777777" w:rsidR="00C1372D" w:rsidRDefault="00C137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E13A3B" w14:paraId="0E0097FF" w14:textId="77777777">
      <w:trPr>
        <w:trHeight w:val="227"/>
      </w:trPr>
      <w:tc>
        <w:tcPr>
          <w:tcW w:w="6521" w:type="dxa"/>
          <w:vAlign w:val="center"/>
        </w:tcPr>
        <w:p w14:paraId="7CD69A3C" w14:textId="77777777" w:rsidR="00E13A3B" w:rsidRDefault="00A906DF">
          <w:pPr>
            <w:spacing w:after="120" w:line="240" w:lineRule="auto"/>
            <w:ind w:right="204"/>
            <w:jc w:val="right"/>
            <w:rPr>
              <w:rFonts w:ascii="Palatino Linotype" w:hAnsi="Palatino Linotype" w:cs="Arial"/>
              <w:szCs w:val="20"/>
            </w:rPr>
          </w:pPr>
          <w:r>
            <w:rPr>
              <w:rFonts w:ascii="Palatino Linotype" w:hAnsi="Palatino Linotype" w:cs="Arial"/>
              <w:szCs w:val="20"/>
            </w:rPr>
            <w:t>Recurso de Revisión N°:</w:t>
          </w:r>
        </w:p>
      </w:tc>
      <w:tc>
        <w:tcPr>
          <w:tcW w:w="3543" w:type="dxa"/>
        </w:tcPr>
        <w:p w14:paraId="4FE7E31C" w14:textId="77777777" w:rsidR="00E13A3B" w:rsidRDefault="00A906DF">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zh-CN" w:eastAsia="es-MX"/>
            </w:rPr>
            <w:t>0</w:t>
          </w:r>
          <w:r>
            <w:rPr>
              <w:rFonts w:ascii="Palatino Linotype" w:hAnsi="Palatino Linotype" w:cs="Arial"/>
              <w:b/>
              <w:bCs/>
              <w:sz w:val="24"/>
              <w:lang w:eastAsia="es-MX"/>
            </w:rPr>
            <w:t xml:space="preserve">6545/INFOEM/IP/RR/2023 </w:t>
          </w:r>
        </w:p>
      </w:tc>
    </w:tr>
    <w:tr w:rsidR="00E13A3B" w14:paraId="3D7ADB6F" w14:textId="77777777">
      <w:trPr>
        <w:trHeight w:val="242"/>
      </w:trPr>
      <w:tc>
        <w:tcPr>
          <w:tcW w:w="6521" w:type="dxa"/>
          <w:vAlign w:val="center"/>
        </w:tcPr>
        <w:p w14:paraId="47D3B78D" w14:textId="77777777" w:rsidR="00E13A3B" w:rsidRDefault="00A906DF">
          <w:pPr>
            <w:spacing w:after="120" w:line="240" w:lineRule="auto"/>
            <w:ind w:right="204"/>
            <w:jc w:val="right"/>
            <w:rPr>
              <w:rFonts w:ascii="Palatino Linotype" w:hAnsi="Palatino Linotype" w:cs="Arial"/>
              <w:szCs w:val="20"/>
            </w:rPr>
          </w:pPr>
          <w:r>
            <w:rPr>
              <w:rFonts w:ascii="Palatino Linotype" w:hAnsi="Palatino Linotype" w:cs="Arial"/>
              <w:szCs w:val="20"/>
            </w:rPr>
            <w:t>Sujeto Obligado:</w:t>
          </w:r>
        </w:p>
      </w:tc>
      <w:tc>
        <w:tcPr>
          <w:tcW w:w="3543" w:type="dxa"/>
        </w:tcPr>
        <w:p w14:paraId="2035729E" w14:textId="77777777" w:rsidR="00E13A3B" w:rsidRDefault="00A906DF">
          <w:pPr>
            <w:spacing w:after="0" w:line="240" w:lineRule="auto"/>
            <w:rPr>
              <w:lang w:val="zh-CN"/>
            </w:rPr>
          </w:pPr>
          <w:r>
            <w:rPr>
              <w:rFonts w:ascii="Palatino Linotype" w:hAnsi="Palatino Linotype" w:cs="Arial"/>
              <w:b/>
              <w:bCs/>
              <w:sz w:val="24"/>
              <w:lang w:eastAsia="es-MX"/>
            </w:rPr>
            <w:t>Ayuntamiento de Huehuetoca</w:t>
          </w:r>
        </w:p>
      </w:tc>
    </w:tr>
    <w:tr w:rsidR="00E13A3B" w14:paraId="07936ECA" w14:textId="77777777">
      <w:trPr>
        <w:trHeight w:val="342"/>
      </w:trPr>
      <w:tc>
        <w:tcPr>
          <w:tcW w:w="6521" w:type="dxa"/>
        </w:tcPr>
        <w:p w14:paraId="2D410878" w14:textId="77777777" w:rsidR="00E13A3B" w:rsidRDefault="00A906DF">
          <w:pPr>
            <w:tabs>
              <w:tab w:val="left" w:pos="4892"/>
            </w:tabs>
            <w:spacing w:after="120" w:line="240" w:lineRule="auto"/>
            <w:ind w:right="204"/>
            <w:jc w:val="right"/>
            <w:rPr>
              <w:rFonts w:ascii="Palatino Linotype" w:hAnsi="Palatino Linotype" w:cs="Arial"/>
              <w:szCs w:val="20"/>
            </w:rPr>
          </w:pPr>
          <w:r>
            <w:rPr>
              <w:rFonts w:ascii="Palatino Linotype" w:hAnsi="Palatino Linotype" w:cs="Arial"/>
              <w:szCs w:val="20"/>
            </w:rPr>
            <w:t>Comisionado Ponente:</w:t>
          </w:r>
        </w:p>
      </w:tc>
      <w:tc>
        <w:tcPr>
          <w:tcW w:w="3543" w:type="dxa"/>
        </w:tcPr>
        <w:p w14:paraId="32EEA096" w14:textId="77777777" w:rsidR="00E13A3B" w:rsidRDefault="00A906DF">
          <w:pPr>
            <w:spacing w:after="120" w:line="240" w:lineRule="auto"/>
            <w:ind w:right="71"/>
            <w:rPr>
              <w:rFonts w:ascii="Palatino Linotype" w:hAnsi="Palatino Linotype" w:cs="Arial"/>
              <w:b/>
              <w:szCs w:val="20"/>
            </w:rPr>
          </w:pPr>
          <w:r>
            <w:rPr>
              <w:rFonts w:ascii="Palatino Linotype" w:hAnsi="Palatino Linotype" w:cs="Arial"/>
              <w:b/>
              <w:szCs w:val="20"/>
            </w:rPr>
            <w:t>José Martínez Vilchis</w:t>
          </w:r>
        </w:p>
      </w:tc>
    </w:tr>
  </w:tbl>
  <w:p w14:paraId="3E0DFC1F" w14:textId="77777777" w:rsidR="00E13A3B" w:rsidRDefault="00A906DF">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31679F0" wp14:editId="5050BC96">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05725" cy="100488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E13A3B" w14:paraId="4DA138D7" w14:textId="77777777">
      <w:trPr>
        <w:trHeight w:val="227"/>
      </w:trPr>
      <w:tc>
        <w:tcPr>
          <w:tcW w:w="6521" w:type="dxa"/>
          <w:vAlign w:val="center"/>
        </w:tcPr>
        <w:p w14:paraId="4FE7E91E" w14:textId="77777777" w:rsidR="00E13A3B" w:rsidRDefault="00A906DF">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 N°:</w:t>
          </w:r>
        </w:p>
      </w:tc>
      <w:tc>
        <w:tcPr>
          <w:tcW w:w="3543" w:type="dxa"/>
        </w:tcPr>
        <w:p w14:paraId="0EE6F712" w14:textId="77777777" w:rsidR="00E13A3B" w:rsidRDefault="00A906DF">
          <w:pPr>
            <w:spacing w:after="0" w:line="240" w:lineRule="auto"/>
            <w:ind w:right="74"/>
            <w:rPr>
              <w:rFonts w:ascii="Palatino Linotype" w:hAnsi="Palatino Linotype" w:cs="Arial"/>
              <w:b/>
              <w:vanish/>
              <w:szCs w:val="20"/>
            </w:rPr>
          </w:pPr>
          <w:r>
            <w:rPr>
              <w:rFonts w:ascii="Palatino Linotype" w:hAnsi="Palatino Linotype" w:cs="Arial"/>
              <w:b/>
              <w:bCs/>
              <w:sz w:val="24"/>
              <w:lang w:val="zh-CN" w:eastAsia="es-MX"/>
            </w:rPr>
            <w:t>06545</w:t>
          </w:r>
          <w:r>
            <w:rPr>
              <w:rFonts w:ascii="Palatino Linotype" w:hAnsi="Palatino Linotype" w:cs="Arial"/>
              <w:b/>
              <w:bCs/>
              <w:sz w:val="24"/>
              <w:lang w:eastAsia="es-MX"/>
            </w:rPr>
            <w:t xml:space="preserve">/INFOEM/IP/RR/2023 </w:t>
          </w:r>
        </w:p>
      </w:tc>
    </w:tr>
    <w:tr w:rsidR="00E13A3B" w14:paraId="3B35A129" w14:textId="77777777">
      <w:trPr>
        <w:trHeight w:val="242"/>
      </w:trPr>
      <w:tc>
        <w:tcPr>
          <w:tcW w:w="6521" w:type="dxa"/>
          <w:vAlign w:val="center"/>
        </w:tcPr>
        <w:p w14:paraId="3D0E7F00" w14:textId="77777777" w:rsidR="00E13A3B" w:rsidRDefault="00A906DF">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p>
      </w:tc>
      <w:tc>
        <w:tcPr>
          <w:tcW w:w="3543" w:type="dxa"/>
        </w:tcPr>
        <w:p w14:paraId="702AF63E" w14:textId="77777777" w:rsidR="00E13A3B" w:rsidRDefault="00A906DF">
          <w:pPr>
            <w:spacing w:after="0" w:line="240" w:lineRule="auto"/>
            <w:rPr>
              <w:lang w:val="zh-CN"/>
            </w:rPr>
          </w:pPr>
          <w:r>
            <w:rPr>
              <w:rFonts w:ascii="Palatino Linotype" w:hAnsi="Palatino Linotype" w:cs="Arial"/>
              <w:b/>
              <w:bCs/>
              <w:sz w:val="24"/>
              <w:lang w:eastAsia="es-MX"/>
            </w:rPr>
            <w:t>Ayuntamiento de Huehuetoca</w:t>
          </w:r>
        </w:p>
      </w:tc>
    </w:tr>
    <w:tr w:rsidR="00E13A3B" w14:paraId="42CA0689" w14:textId="77777777">
      <w:trPr>
        <w:trHeight w:val="342"/>
      </w:trPr>
      <w:tc>
        <w:tcPr>
          <w:tcW w:w="6521" w:type="dxa"/>
        </w:tcPr>
        <w:p w14:paraId="13746675" w14:textId="77777777" w:rsidR="00E13A3B" w:rsidRDefault="00A906DF">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p>
      </w:tc>
      <w:tc>
        <w:tcPr>
          <w:tcW w:w="3543" w:type="dxa"/>
        </w:tcPr>
        <w:p w14:paraId="738B51B2" w14:textId="0C0517BC" w:rsidR="00E13A3B" w:rsidRDefault="002132BC" w:rsidP="002132BC">
          <w:pPr>
            <w:spacing w:after="0" w:line="240" w:lineRule="auto"/>
            <w:rPr>
              <w:rFonts w:ascii="Palatino Linotype" w:hAnsi="Palatino Linotype" w:cs="Arial"/>
              <w:b/>
            </w:rPr>
          </w:pPr>
          <w:r>
            <w:rPr>
              <w:rFonts w:ascii="Palatino Linotype" w:hAnsi="Palatino Linotype" w:cs="Arial"/>
              <w:b/>
            </w:rPr>
            <w:t>XXXXXXXXXXXXXXXXXXXX</w:t>
          </w:r>
          <w:r w:rsidR="00A906DF">
            <w:rPr>
              <w:rFonts w:ascii="Palatino Linotype" w:hAnsi="Palatino Linotype" w:cs="Arial"/>
              <w:b/>
            </w:rPr>
            <w:t xml:space="preserve"> </w:t>
          </w:r>
          <w:r>
            <w:rPr>
              <w:rFonts w:ascii="Palatino Linotype" w:hAnsi="Palatino Linotype" w:cs="Arial"/>
              <w:b/>
            </w:rPr>
            <w:t>XXXXXX</w:t>
          </w:r>
        </w:p>
      </w:tc>
    </w:tr>
    <w:tr w:rsidR="00E13A3B" w14:paraId="5DACC283" w14:textId="77777777">
      <w:trPr>
        <w:trHeight w:val="342"/>
      </w:trPr>
      <w:tc>
        <w:tcPr>
          <w:tcW w:w="6521" w:type="dxa"/>
        </w:tcPr>
        <w:p w14:paraId="5B698CC3" w14:textId="77777777" w:rsidR="00E13A3B" w:rsidRDefault="00A906DF">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 Ponente:</w:t>
          </w:r>
        </w:p>
      </w:tc>
      <w:tc>
        <w:tcPr>
          <w:tcW w:w="3543" w:type="dxa"/>
        </w:tcPr>
        <w:p w14:paraId="7B49EA41" w14:textId="77777777" w:rsidR="00E13A3B" w:rsidRDefault="00A906DF">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47AF0204" w14:textId="77777777" w:rsidR="00E13A3B" w:rsidRDefault="00A906DF">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45F9C83" wp14:editId="23041526">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05725" cy="10048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AC0"/>
    <w:multiLevelType w:val="multilevel"/>
    <w:tmpl w:val="06354AC0"/>
    <w:lvl w:ilvl="0">
      <w:start w:val="4"/>
      <w:numFmt w:val="bullet"/>
      <w:lvlText w:val=""/>
      <w:lvlJc w:val="left"/>
      <w:pPr>
        <w:ind w:left="720" w:hanging="360"/>
      </w:pPr>
      <w:rPr>
        <w:rFonts w:ascii="Symbol" w:eastAsiaTheme="minorHAnsi" w:hAnsi="Symbol"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FFE0E52"/>
    <w:multiLevelType w:val="multilevel"/>
    <w:tmpl w:val="FE3E1CF2"/>
    <w:lvl w:ilvl="0">
      <w:start w:val="1"/>
      <w:numFmt w:val="decimal"/>
      <w:lvlText w:val="%1."/>
      <w:lvlJc w:val="left"/>
      <w:pPr>
        <w:ind w:left="720" w:hanging="360"/>
      </w:pPr>
      <w:rPr>
        <w:rFonts w:eastAsia="Times New Roman" w:cs="Times New Roman" w:hint="default"/>
        <w:i w:val="0"/>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641EE3"/>
    <w:multiLevelType w:val="hybridMultilevel"/>
    <w:tmpl w:val="62142800"/>
    <w:lvl w:ilvl="0" w:tplc="5420C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FF"/>
    <w:rsid w:val="0000000D"/>
    <w:rsid w:val="000039D8"/>
    <w:rsid w:val="00022D45"/>
    <w:rsid w:val="00050B1F"/>
    <w:rsid w:val="000578BB"/>
    <w:rsid w:val="000636E0"/>
    <w:rsid w:val="000741FF"/>
    <w:rsid w:val="000D6294"/>
    <w:rsid w:val="000E3DA9"/>
    <w:rsid w:val="001254C2"/>
    <w:rsid w:val="00143BEA"/>
    <w:rsid w:val="00156FC0"/>
    <w:rsid w:val="001636D9"/>
    <w:rsid w:val="001666C4"/>
    <w:rsid w:val="0018542C"/>
    <w:rsid w:val="001931B2"/>
    <w:rsid w:val="00197337"/>
    <w:rsid w:val="001B1A8E"/>
    <w:rsid w:val="001B4689"/>
    <w:rsid w:val="001B478B"/>
    <w:rsid w:val="001E21B5"/>
    <w:rsid w:val="002132BC"/>
    <w:rsid w:val="0021444E"/>
    <w:rsid w:val="002858B6"/>
    <w:rsid w:val="002B2B0B"/>
    <w:rsid w:val="002E7745"/>
    <w:rsid w:val="00306E60"/>
    <w:rsid w:val="003126F9"/>
    <w:rsid w:val="003175A3"/>
    <w:rsid w:val="00340C18"/>
    <w:rsid w:val="0039604C"/>
    <w:rsid w:val="003B2572"/>
    <w:rsid w:val="003D71DE"/>
    <w:rsid w:val="003F3316"/>
    <w:rsid w:val="004026FA"/>
    <w:rsid w:val="00427E8D"/>
    <w:rsid w:val="00467029"/>
    <w:rsid w:val="004718EA"/>
    <w:rsid w:val="00501AFE"/>
    <w:rsid w:val="0050752E"/>
    <w:rsid w:val="00530960"/>
    <w:rsid w:val="00544A9C"/>
    <w:rsid w:val="00544D18"/>
    <w:rsid w:val="00580F4A"/>
    <w:rsid w:val="00586852"/>
    <w:rsid w:val="00590387"/>
    <w:rsid w:val="005A7EF5"/>
    <w:rsid w:val="005C3C67"/>
    <w:rsid w:val="005C7081"/>
    <w:rsid w:val="0060565C"/>
    <w:rsid w:val="006621B6"/>
    <w:rsid w:val="00665A29"/>
    <w:rsid w:val="0069200E"/>
    <w:rsid w:val="006A4FEC"/>
    <w:rsid w:val="006B0E8B"/>
    <w:rsid w:val="006D42A7"/>
    <w:rsid w:val="006E5744"/>
    <w:rsid w:val="00725056"/>
    <w:rsid w:val="00740C25"/>
    <w:rsid w:val="00790C3F"/>
    <w:rsid w:val="007914E2"/>
    <w:rsid w:val="007A287F"/>
    <w:rsid w:val="007A61AF"/>
    <w:rsid w:val="007B6B75"/>
    <w:rsid w:val="007E201A"/>
    <w:rsid w:val="007E78B2"/>
    <w:rsid w:val="007F5637"/>
    <w:rsid w:val="008338FF"/>
    <w:rsid w:val="00847881"/>
    <w:rsid w:val="00855D3D"/>
    <w:rsid w:val="008676A0"/>
    <w:rsid w:val="00895A18"/>
    <w:rsid w:val="008B0205"/>
    <w:rsid w:val="008D483D"/>
    <w:rsid w:val="008F55C9"/>
    <w:rsid w:val="0090329C"/>
    <w:rsid w:val="00916FE7"/>
    <w:rsid w:val="00922446"/>
    <w:rsid w:val="00950954"/>
    <w:rsid w:val="0095340E"/>
    <w:rsid w:val="00985679"/>
    <w:rsid w:val="009A420C"/>
    <w:rsid w:val="009B3DA5"/>
    <w:rsid w:val="009B51B8"/>
    <w:rsid w:val="009E2874"/>
    <w:rsid w:val="00A0014A"/>
    <w:rsid w:val="00A0045C"/>
    <w:rsid w:val="00A007F9"/>
    <w:rsid w:val="00A10DEC"/>
    <w:rsid w:val="00A17736"/>
    <w:rsid w:val="00A57EDF"/>
    <w:rsid w:val="00A60B12"/>
    <w:rsid w:val="00A906DF"/>
    <w:rsid w:val="00AB4154"/>
    <w:rsid w:val="00AE57F6"/>
    <w:rsid w:val="00B3075F"/>
    <w:rsid w:val="00B47A16"/>
    <w:rsid w:val="00B55692"/>
    <w:rsid w:val="00B57F10"/>
    <w:rsid w:val="00BB6BA2"/>
    <w:rsid w:val="00BE4E0F"/>
    <w:rsid w:val="00BE63FC"/>
    <w:rsid w:val="00C12810"/>
    <w:rsid w:val="00C1372D"/>
    <w:rsid w:val="00C36C0B"/>
    <w:rsid w:val="00C47C7D"/>
    <w:rsid w:val="00C67F8C"/>
    <w:rsid w:val="00D34E8D"/>
    <w:rsid w:val="00D351F1"/>
    <w:rsid w:val="00D65CAB"/>
    <w:rsid w:val="00D663B8"/>
    <w:rsid w:val="00D768B9"/>
    <w:rsid w:val="00DB5E41"/>
    <w:rsid w:val="00DE75AD"/>
    <w:rsid w:val="00DF005E"/>
    <w:rsid w:val="00DF33A5"/>
    <w:rsid w:val="00DF566C"/>
    <w:rsid w:val="00E13A3B"/>
    <w:rsid w:val="00E24C2E"/>
    <w:rsid w:val="00E304FD"/>
    <w:rsid w:val="00E463BB"/>
    <w:rsid w:val="00E6467C"/>
    <w:rsid w:val="00E65A1B"/>
    <w:rsid w:val="00E916D6"/>
    <w:rsid w:val="00EA7C22"/>
    <w:rsid w:val="00EC1529"/>
    <w:rsid w:val="00ED36BB"/>
    <w:rsid w:val="00ED5769"/>
    <w:rsid w:val="00F04A30"/>
    <w:rsid w:val="00F10083"/>
    <w:rsid w:val="00F60743"/>
    <w:rsid w:val="034C19F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CAEB"/>
  <w15:docId w15:val="{BE6A53F1-EF18-4584-AA40-CE72C24C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style>
  <w:style w:type="paragraph" w:styleId="Sinespaciado">
    <w:name w:val="No Spacing"/>
    <w:link w:val="SinespaciadoCar"/>
    <w:uiPriority w:val="1"/>
    <w:qFormat/>
    <w:rPr>
      <w:rFonts w:eastAsiaTheme="minorHAnsi"/>
      <w:sz w:val="22"/>
      <w:szCs w:val="22"/>
      <w:lang w:eastAsia="en-US"/>
    </w:rPr>
  </w:style>
  <w:style w:type="character" w:customStyle="1" w:styleId="SinespaciadoCar">
    <w:name w:val="Sin espaciado Car"/>
    <w:link w:val="Sinespaciado"/>
    <w:uiPriority w:val="1"/>
    <w:qFormat/>
    <w:locked/>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anormal11">
    <w:name w:val="Tabla normal 11"/>
    <w:basedOn w:val="Tabla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6concolores-nfasis31">
    <w:name w:val="Tabla con cuadrícula 6 con colores - Énfasis 31"/>
    <w:basedOn w:val="Tabla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unhideWhenUsed/>
    <w:rsid w:val="00427E8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7580</Words>
  <Characters>41694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INFOEM557</cp:lastModifiedBy>
  <cp:revision>5</cp:revision>
  <dcterms:created xsi:type="dcterms:W3CDTF">2024-03-06T21:46:00Z</dcterms:created>
  <dcterms:modified xsi:type="dcterms:W3CDTF">2024-04-04T23:26:00Z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1AD375AB75D14B0FAF73B0978AF075E3_12</vt:lpwstr>
  </property>
</Properties>
</file>