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7F4A"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3D6C05">
        <w:rPr>
          <w:rFonts w:ascii="Palatino Linotype" w:eastAsia="Palatino Linotype" w:hAnsi="Palatino Linotype" w:cs="Palatino Linotype"/>
          <w:b/>
          <w:sz w:val="22"/>
          <w:szCs w:val="22"/>
        </w:rPr>
        <w:t>seis de noviembre de dos mil veinticuatro</w:t>
      </w:r>
      <w:r w:rsidRPr="003D6C05">
        <w:rPr>
          <w:rFonts w:ascii="Palatino Linotype" w:eastAsia="Palatino Linotype" w:hAnsi="Palatino Linotype" w:cs="Palatino Linotype"/>
          <w:sz w:val="22"/>
          <w:szCs w:val="22"/>
        </w:rPr>
        <w:t xml:space="preserve">. </w:t>
      </w:r>
    </w:p>
    <w:p w14:paraId="35580C3B"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Vistos</w:t>
      </w:r>
      <w:r w:rsidRPr="003D6C05">
        <w:rPr>
          <w:rFonts w:ascii="Palatino Linotype" w:eastAsia="Palatino Linotype" w:hAnsi="Palatino Linotype" w:cs="Palatino Linotype"/>
          <w:sz w:val="22"/>
          <w:szCs w:val="22"/>
        </w:rPr>
        <w:t xml:space="preserve"> los expedientes formados con motivo de los recursos de revisión </w:t>
      </w:r>
      <w:r w:rsidRPr="003D6C05">
        <w:rPr>
          <w:rFonts w:ascii="Palatino Linotype" w:eastAsia="Palatino Linotype" w:hAnsi="Palatino Linotype" w:cs="Palatino Linotype"/>
          <w:b/>
          <w:sz w:val="22"/>
          <w:szCs w:val="22"/>
        </w:rPr>
        <w:t xml:space="preserve">06034/INFOEM/IP/RR/2024, 06035/INFOEM/IP/RR/2024, 06036/INFOEM/IP/RR/2024 y 06037/INFOEM/IP/RR/2024 acumulados, </w:t>
      </w:r>
      <w:r w:rsidRPr="003D6C05">
        <w:rPr>
          <w:rFonts w:ascii="Palatino Linotype" w:eastAsia="Palatino Linotype" w:hAnsi="Palatino Linotype" w:cs="Palatino Linotype"/>
          <w:sz w:val="22"/>
          <w:szCs w:val="22"/>
        </w:rPr>
        <w:t>interpuestos por</w:t>
      </w:r>
      <w:r w:rsidRPr="003D6C05">
        <w:rPr>
          <w:rFonts w:ascii="Palatino Linotype" w:eastAsia="Palatino Linotype" w:hAnsi="Palatino Linotype" w:cs="Palatino Linotype"/>
          <w:b/>
          <w:sz w:val="22"/>
          <w:szCs w:val="22"/>
        </w:rPr>
        <w:t xml:space="preserve"> un particular de manera anónima, </w:t>
      </w:r>
      <w:r w:rsidRPr="003D6C05">
        <w:rPr>
          <w:rFonts w:ascii="Palatino Linotype" w:eastAsia="Palatino Linotype" w:hAnsi="Palatino Linotype" w:cs="Palatino Linotype"/>
          <w:sz w:val="22"/>
          <w:szCs w:val="22"/>
        </w:rPr>
        <w:t>quien en lo sucesivo</w:t>
      </w:r>
      <w:r w:rsidRPr="003D6C05">
        <w:rPr>
          <w:rFonts w:ascii="Palatino Linotype" w:eastAsia="Palatino Linotype" w:hAnsi="Palatino Linotype" w:cs="Palatino Linotype"/>
          <w:b/>
          <w:sz w:val="22"/>
          <w:szCs w:val="22"/>
        </w:rPr>
        <w:t xml:space="preserve"> </w:t>
      </w:r>
      <w:r w:rsidRPr="003D6C05">
        <w:rPr>
          <w:rFonts w:ascii="Palatino Linotype" w:eastAsia="Palatino Linotype" w:hAnsi="Palatino Linotype" w:cs="Palatino Linotype"/>
          <w:sz w:val="22"/>
          <w:szCs w:val="22"/>
        </w:rPr>
        <w:t xml:space="preserve">será identificado como </w:t>
      </w:r>
      <w:r w:rsidRPr="003D6C05">
        <w:rPr>
          <w:rFonts w:ascii="Palatino Linotype" w:eastAsia="Palatino Linotype" w:hAnsi="Palatino Linotype" w:cs="Palatino Linotype"/>
          <w:b/>
          <w:sz w:val="22"/>
          <w:szCs w:val="22"/>
        </w:rPr>
        <w:t>la parte Recurrente,</w:t>
      </w:r>
      <w:r w:rsidRPr="003D6C05">
        <w:rPr>
          <w:rFonts w:ascii="Palatino Linotype" w:eastAsia="Palatino Linotype" w:hAnsi="Palatino Linotype" w:cs="Palatino Linotype"/>
          <w:sz w:val="22"/>
          <w:szCs w:val="22"/>
        </w:rPr>
        <w:t xml:space="preserve"> en contra de las respuestas en las solicitudes de información con número de folio </w:t>
      </w:r>
      <w:r w:rsidRPr="003D6C05">
        <w:rPr>
          <w:rFonts w:ascii="Palatino Linotype" w:eastAsia="Palatino Linotype" w:hAnsi="Palatino Linotype" w:cs="Palatino Linotype"/>
          <w:b/>
          <w:sz w:val="22"/>
          <w:szCs w:val="22"/>
        </w:rPr>
        <w:t xml:space="preserve">00087/TEZOYUCA/IP/2024, 00086/TEZOYUCA/IP/2024, 00085/TEZOYUCA/IP/2024 y 00084/TEZOYUCA/IP/2024, </w:t>
      </w:r>
      <w:r w:rsidRPr="003D6C05">
        <w:rPr>
          <w:rFonts w:ascii="Palatino Linotype" w:eastAsia="Palatino Linotype" w:hAnsi="Palatino Linotype" w:cs="Palatino Linotype"/>
          <w:sz w:val="22"/>
          <w:szCs w:val="22"/>
        </w:rPr>
        <w:t>por parte</w:t>
      </w:r>
      <w:r w:rsidRPr="003D6C05">
        <w:rPr>
          <w:rFonts w:ascii="Palatino Linotype" w:eastAsia="Palatino Linotype" w:hAnsi="Palatino Linotype" w:cs="Palatino Linotype"/>
          <w:b/>
          <w:sz w:val="22"/>
          <w:szCs w:val="22"/>
        </w:rPr>
        <w:t xml:space="preserve"> </w:t>
      </w:r>
      <w:r w:rsidRPr="003D6C05">
        <w:rPr>
          <w:rFonts w:ascii="Palatino Linotype" w:eastAsia="Palatino Linotype" w:hAnsi="Palatino Linotype" w:cs="Palatino Linotype"/>
          <w:sz w:val="22"/>
          <w:szCs w:val="22"/>
        </w:rPr>
        <w:t xml:space="preserve">del </w:t>
      </w:r>
      <w:r w:rsidRPr="003D6C05">
        <w:rPr>
          <w:rFonts w:ascii="Palatino Linotype" w:eastAsia="Palatino Linotype" w:hAnsi="Palatino Linotype" w:cs="Palatino Linotype"/>
          <w:b/>
          <w:sz w:val="22"/>
          <w:szCs w:val="22"/>
        </w:rPr>
        <w:t xml:space="preserve">Ayuntamiento de Tezoyuca, </w:t>
      </w:r>
      <w:r w:rsidRPr="003D6C05">
        <w:rPr>
          <w:rFonts w:ascii="Palatino Linotype" w:eastAsia="Palatino Linotype" w:hAnsi="Palatino Linotype" w:cs="Palatino Linotype"/>
          <w:sz w:val="22"/>
          <w:szCs w:val="22"/>
        </w:rPr>
        <w:t xml:space="preserve">en lo sucesivo el </w:t>
      </w:r>
      <w:r w:rsidRPr="003D6C05">
        <w:rPr>
          <w:rFonts w:ascii="Palatino Linotype" w:eastAsia="Palatino Linotype" w:hAnsi="Palatino Linotype" w:cs="Palatino Linotype"/>
          <w:b/>
          <w:sz w:val="22"/>
          <w:szCs w:val="22"/>
        </w:rPr>
        <w:t xml:space="preserve">Sujeto Obligado, </w:t>
      </w:r>
      <w:r w:rsidRPr="003D6C05">
        <w:rPr>
          <w:rFonts w:ascii="Palatino Linotype" w:eastAsia="Palatino Linotype" w:hAnsi="Palatino Linotype" w:cs="Palatino Linotype"/>
          <w:sz w:val="22"/>
          <w:szCs w:val="22"/>
        </w:rPr>
        <w:t xml:space="preserve">se procede a dictar la presente resolución con base en los siguientes: </w:t>
      </w:r>
    </w:p>
    <w:p w14:paraId="0DD9FED1" w14:textId="77777777" w:rsidR="00D52532" w:rsidRPr="003D6C05" w:rsidRDefault="006A56FC">
      <w:pPr>
        <w:spacing w:before="240" w:after="240" w:line="360" w:lineRule="auto"/>
        <w:jc w:val="center"/>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I. A N T E C E D E N T E S:</w:t>
      </w:r>
    </w:p>
    <w:p w14:paraId="7F11410F"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3D6C05">
        <w:rPr>
          <w:rFonts w:ascii="Palatino Linotype" w:eastAsia="Palatino Linotype" w:hAnsi="Palatino Linotype" w:cs="Palatino Linotype"/>
          <w:b/>
          <w:sz w:val="22"/>
          <w:szCs w:val="22"/>
        </w:rPr>
        <w:t>1. Solicitudes de acceso a la información.</w:t>
      </w:r>
      <w:r w:rsidRPr="003D6C05">
        <w:rPr>
          <w:rFonts w:ascii="Palatino Linotype" w:eastAsia="Palatino Linotype" w:hAnsi="Palatino Linotype" w:cs="Palatino Linotype"/>
          <w:sz w:val="22"/>
          <w:szCs w:val="22"/>
        </w:rPr>
        <w:t xml:space="preserve"> El </w:t>
      </w:r>
      <w:r w:rsidRPr="003D6C05">
        <w:rPr>
          <w:rFonts w:ascii="Palatino Linotype" w:eastAsia="Palatino Linotype" w:hAnsi="Palatino Linotype" w:cs="Palatino Linotype"/>
          <w:b/>
          <w:sz w:val="22"/>
          <w:szCs w:val="22"/>
        </w:rPr>
        <w:t>once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de septiembre de dos mil veinticuatro,</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 xml:space="preserve">la parte Recurrente </w:t>
      </w:r>
      <w:r w:rsidRPr="003D6C05">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3D6C05">
        <w:rPr>
          <w:rFonts w:ascii="Palatino Linotype" w:eastAsia="Palatino Linotype" w:hAnsi="Palatino Linotype" w:cs="Palatino Linotype"/>
          <w:b/>
          <w:sz w:val="22"/>
          <w:szCs w:val="22"/>
        </w:rPr>
        <w:t>,</w:t>
      </w:r>
      <w:r w:rsidRPr="003D6C05">
        <w:rPr>
          <w:rFonts w:ascii="Palatino Linotype" w:eastAsia="Palatino Linotype" w:hAnsi="Palatino Linotype" w:cs="Palatino Linotype"/>
          <w:sz w:val="22"/>
          <w:szCs w:val="22"/>
        </w:rPr>
        <w:t xml:space="preserve"> en las que requirió lo siguiente:</w:t>
      </w:r>
    </w:p>
    <w:tbl>
      <w:tblPr>
        <w:tblStyle w:val="afff6"/>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3D6C05" w:rsidRPr="003D6C05" w14:paraId="072DF0A2" w14:textId="77777777">
        <w:tc>
          <w:tcPr>
            <w:tcW w:w="3823" w:type="dxa"/>
            <w:shd w:val="clear" w:color="auto" w:fill="D7E3BC"/>
          </w:tcPr>
          <w:p w14:paraId="53F9D1F0" w14:textId="77777777" w:rsidR="00D52532" w:rsidRPr="003D6C05" w:rsidRDefault="006A56FC">
            <w:pPr>
              <w:spacing w:before="240" w:after="240"/>
              <w:jc w:val="center"/>
              <w:rPr>
                <w:rFonts w:ascii="Palatino Linotype" w:eastAsia="Palatino Linotype" w:hAnsi="Palatino Linotype" w:cs="Palatino Linotype"/>
                <w:b/>
              </w:rPr>
            </w:pPr>
            <w:r w:rsidRPr="003D6C05">
              <w:rPr>
                <w:rFonts w:ascii="Palatino Linotype" w:eastAsia="Palatino Linotype" w:hAnsi="Palatino Linotype" w:cs="Palatino Linotype"/>
                <w:b/>
                <w:sz w:val="20"/>
                <w:szCs w:val="20"/>
              </w:rPr>
              <w:t>Número de solicitud y recurso de revisión</w:t>
            </w:r>
          </w:p>
        </w:tc>
        <w:tc>
          <w:tcPr>
            <w:tcW w:w="5098" w:type="dxa"/>
            <w:shd w:val="clear" w:color="auto" w:fill="D7E3BC"/>
          </w:tcPr>
          <w:p w14:paraId="31F7B6D6" w14:textId="77777777" w:rsidR="00D52532" w:rsidRPr="003D6C05" w:rsidRDefault="006A56FC">
            <w:pPr>
              <w:spacing w:before="240" w:after="240" w:line="360" w:lineRule="auto"/>
              <w:jc w:val="center"/>
              <w:rPr>
                <w:rFonts w:ascii="Palatino Linotype" w:eastAsia="Palatino Linotype" w:hAnsi="Palatino Linotype" w:cs="Palatino Linotype"/>
                <w:b/>
              </w:rPr>
            </w:pPr>
            <w:r w:rsidRPr="003D6C05">
              <w:rPr>
                <w:rFonts w:ascii="Palatino Linotype" w:eastAsia="Palatino Linotype" w:hAnsi="Palatino Linotype" w:cs="Palatino Linotype"/>
                <w:b/>
                <w:sz w:val="20"/>
                <w:szCs w:val="20"/>
              </w:rPr>
              <w:t>Información requerida</w:t>
            </w:r>
          </w:p>
        </w:tc>
      </w:tr>
      <w:tr w:rsidR="003D6C05" w:rsidRPr="003D6C05" w14:paraId="091A7FFE" w14:textId="77777777">
        <w:tc>
          <w:tcPr>
            <w:tcW w:w="3823" w:type="dxa"/>
          </w:tcPr>
          <w:p w14:paraId="087535DF" w14:textId="77777777" w:rsidR="00D52532" w:rsidRPr="003D6C05" w:rsidRDefault="006A56FC">
            <w:pPr>
              <w:spacing w:before="240" w:after="240"/>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 xml:space="preserve">00087/TEZOYUCA/IP/2024, </w:t>
            </w:r>
            <w:r w:rsidRPr="003D6C05">
              <w:rPr>
                <w:rFonts w:ascii="Palatino Linotype" w:eastAsia="Palatino Linotype" w:hAnsi="Palatino Linotype" w:cs="Palatino Linotype"/>
                <w:sz w:val="20"/>
                <w:szCs w:val="20"/>
              </w:rPr>
              <w:t>correspondiente al Recurso de Revisión</w:t>
            </w:r>
            <w:r w:rsidRPr="003D6C05">
              <w:rPr>
                <w:rFonts w:ascii="Palatino Linotype" w:eastAsia="Palatino Linotype" w:hAnsi="Palatino Linotype" w:cs="Palatino Linotype"/>
                <w:b/>
                <w:sz w:val="20"/>
                <w:szCs w:val="20"/>
              </w:rPr>
              <w:t xml:space="preserve"> 06034/INFOEM/IP/RR/2024</w:t>
            </w:r>
          </w:p>
        </w:tc>
        <w:tc>
          <w:tcPr>
            <w:tcW w:w="5098" w:type="dxa"/>
          </w:tcPr>
          <w:p w14:paraId="13A05646" w14:textId="77777777" w:rsidR="00D52532" w:rsidRPr="003D6C05" w:rsidRDefault="006A56FC">
            <w:pPr>
              <w:spacing w:before="240" w:after="240"/>
              <w:jc w:val="both"/>
              <w:rPr>
                <w:rFonts w:ascii="Palatino Linotype" w:eastAsia="Palatino Linotype" w:hAnsi="Palatino Linotype" w:cs="Palatino Linotype"/>
                <w:i/>
                <w:sz w:val="20"/>
                <w:szCs w:val="20"/>
              </w:rPr>
            </w:pPr>
            <w:r w:rsidRPr="003D6C05">
              <w:rPr>
                <w:rFonts w:ascii="Palatino Linotype" w:eastAsia="Palatino Linotype" w:hAnsi="Palatino Linotype" w:cs="Palatino Linotype"/>
                <w:i/>
                <w:sz w:val="20"/>
                <w:szCs w:val="20"/>
              </w:rPr>
              <w:t xml:space="preserve">“Solicito </w:t>
            </w:r>
            <w:r w:rsidRPr="003D6C05">
              <w:rPr>
                <w:rFonts w:ascii="Palatino Linotype" w:eastAsia="Palatino Linotype" w:hAnsi="Palatino Linotype" w:cs="Palatino Linotype"/>
                <w:b/>
                <w:i/>
                <w:sz w:val="20"/>
                <w:szCs w:val="20"/>
                <w:u w:val="single"/>
              </w:rPr>
              <w:t>todos los viáticos gastados del contralor municipal de enero a agosto del año 2024</w:t>
            </w:r>
            <w:r w:rsidRPr="003D6C05">
              <w:rPr>
                <w:rFonts w:ascii="Palatino Linotype" w:eastAsia="Palatino Linotype" w:hAnsi="Palatino Linotype" w:cs="Palatino Linotype"/>
                <w:i/>
                <w:sz w:val="20"/>
                <w:szCs w:val="20"/>
              </w:rPr>
              <w:t xml:space="preserve">” (Sic) </w:t>
            </w:r>
          </w:p>
        </w:tc>
      </w:tr>
      <w:tr w:rsidR="003D6C05" w:rsidRPr="003D6C05" w14:paraId="6386145C" w14:textId="77777777">
        <w:tc>
          <w:tcPr>
            <w:tcW w:w="3823" w:type="dxa"/>
          </w:tcPr>
          <w:p w14:paraId="58ACEE77" w14:textId="77777777" w:rsidR="00D52532" w:rsidRPr="003D6C05" w:rsidRDefault="006A56FC">
            <w:pPr>
              <w:spacing w:before="240" w:after="240"/>
              <w:jc w:val="center"/>
              <w:rPr>
                <w:rFonts w:ascii="Palatino Linotype" w:eastAsia="Palatino Linotype" w:hAnsi="Palatino Linotype" w:cs="Palatino Linotype"/>
                <w:b/>
              </w:rPr>
            </w:pPr>
            <w:r w:rsidRPr="003D6C05">
              <w:rPr>
                <w:rFonts w:ascii="Palatino Linotype" w:eastAsia="Palatino Linotype" w:hAnsi="Palatino Linotype" w:cs="Palatino Linotype"/>
                <w:b/>
                <w:sz w:val="20"/>
                <w:szCs w:val="20"/>
              </w:rPr>
              <w:lastRenderedPageBreak/>
              <w:t xml:space="preserve">00086/TEZOYUCA/IP/2024, </w:t>
            </w:r>
            <w:r w:rsidRPr="003D6C05">
              <w:rPr>
                <w:rFonts w:ascii="Palatino Linotype" w:eastAsia="Palatino Linotype" w:hAnsi="Palatino Linotype" w:cs="Palatino Linotype"/>
                <w:sz w:val="20"/>
                <w:szCs w:val="20"/>
              </w:rPr>
              <w:t>correspondiente al Recurso de Revisión</w:t>
            </w:r>
            <w:r w:rsidRPr="003D6C05">
              <w:rPr>
                <w:rFonts w:ascii="Palatino Linotype" w:eastAsia="Palatino Linotype" w:hAnsi="Palatino Linotype" w:cs="Palatino Linotype"/>
                <w:b/>
                <w:sz w:val="20"/>
                <w:szCs w:val="20"/>
              </w:rPr>
              <w:t xml:space="preserve">    06035/INFOEM/IP/RR/2024</w:t>
            </w:r>
          </w:p>
        </w:tc>
        <w:tc>
          <w:tcPr>
            <w:tcW w:w="5098" w:type="dxa"/>
          </w:tcPr>
          <w:p w14:paraId="7D453819" w14:textId="77777777" w:rsidR="00D52532" w:rsidRPr="003D6C05" w:rsidRDefault="006A56FC">
            <w:pPr>
              <w:spacing w:before="240" w:after="240"/>
              <w:jc w:val="both"/>
              <w:rPr>
                <w:rFonts w:ascii="Palatino Linotype" w:eastAsia="Palatino Linotype" w:hAnsi="Palatino Linotype" w:cs="Palatino Linotype"/>
                <w:i/>
                <w:sz w:val="20"/>
                <w:szCs w:val="20"/>
              </w:rPr>
            </w:pPr>
            <w:r w:rsidRPr="003D6C05">
              <w:rPr>
                <w:rFonts w:ascii="Palatino Linotype" w:eastAsia="Palatino Linotype" w:hAnsi="Palatino Linotype" w:cs="Palatino Linotype"/>
                <w:i/>
                <w:sz w:val="20"/>
                <w:szCs w:val="20"/>
              </w:rPr>
              <w:t xml:space="preserve">“Solicito </w:t>
            </w:r>
            <w:r w:rsidRPr="003D6C05">
              <w:rPr>
                <w:rFonts w:ascii="Palatino Linotype" w:eastAsia="Palatino Linotype" w:hAnsi="Palatino Linotype" w:cs="Palatino Linotype"/>
                <w:b/>
                <w:i/>
                <w:sz w:val="20"/>
                <w:szCs w:val="20"/>
                <w:u w:val="single"/>
              </w:rPr>
              <w:t>todos los gastos viáticos del secretario del ayuntamiento de enero a agosto del 2024</w:t>
            </w:r>
            <w:r w:rsidRPr="003D6C05">
              <w:rPr>
                <w:rFonts w:ascii="Palatino Linotype" w:eastAsia="Palatino Linotype" w:hAnsi="Palatino Linotype" w:cs="Palatino Linotype"/>
                <w:i/>
                <w:sz w:val="20"/>
                <w:szCs w:val="20"/>
              </w:rPr>
              <w:t xml:space="preserve">” (Sic) </w:t>
            </w:r>
          </w:p>
        </w:tc>
      </w:tr>
      <w:tr w:rsidR="003D6C05" w:rsidRPr="003D6C05" w14:paraId="2687801F" w14:textId="77777777">
        <w:tc>
          <w:tcPr>
            <w:tcW w:w="3823" w:type="dxa"/>
          </w:tcPr>
          <w:p w14:paraId="29C8023D" w14:textId="77777777" w:rsidR="00D52532" w:rsidRPr="003D6C05" w:rsidRDefault="006A56FC">
            <w:pPr>
              <w:spacing w:before="240" w:after="240"/>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 xml:space="preserve">00085/TEZOYUCA/IP/2024, </w:t>
            </w:r>
            <w:r w:rsidRPr="003D6C05">
              <w:rPr>
                <w:rFonts w:ascii="Palatino Linotype" w:eastAsia="Palatino Linotype" w:hAnsi="Palatino Linotype" w:cs="Palatino Linotype"/>
                <w:sz w:val="20"/>
                <w:szCs w:val="20"/>
              </w:rPr>
              <w:t>correspondiente al Recurso de Revisión</w:t>
            </w:r>
            <w:r w:rsidRPr="003D6C05">
              <w:rPr>
                <w:rFonts w:ascii="Palatino Linotype" w:eastAsia="Palatino Linotype" w:hAnsi="Palatino Linotype" w:cs="Palatino Linotype"/>
                <w:b/>
                <w:sz w:val="20"/>
                <w:szCs w:val="20"/>
              </w:rPr>
              <w:t xml:space="preserve">     06036/INFOEM/IP/RR/2024</w:t>
            </w:r>
          </w:p>
        </w:tc>
        <w:tc>
          <w:tcPr>
            <w:tcW w:w="5098" w:type="dxa"/>
          </w:tcPr>
          <w:p w14:paraId="790A9874" w14:textId="77777777" w:rsidR="00D52532" w:rsidRPr="003D6C05" w:rsidRDefault="006A56FC">
            <w:pPr>
              <w:spacing w:before="240" w:after="240"/>
              <w:jc w:val="both"/>
              <w:rPr>
                <w:rFonts w:ascii="Palatino Linotype" w:eastAsia="Palatino Linotype" w:hAnsi="Palatino Linotype" w:cs="Palatino Linotype"/>
                <w:i/>
                <w:sz w:val="20"/>
                <w:szCs w:val="20"/>
              </w:rPr>
            </w:pPr>
            <w:r w:rsidRPr="003D6C05">
              <w:rPr>
                <w:rFonts w:ascii="Palatino Linotype" w:eastAsia="Palatino Linotype" w:hAnsi="Palatino Linotype" w:cs="Palatino Linotype"/>
                <w:i/>
                <w:sz w:val="20"/>
                <w:szCs w:val="20"/>
              </w:rPr>
              <w:t xml:space="preserve">“Solicito </w:t>
            </w:r>
            <w:r w:rsidRPr="003D6C05">
              <w:rPr>
                <w:rFonts w:ascii="Palatino Linotype" w:eastAsia="Palatino Linotype" w:hAnsi="Palatino Linotype" w:cs="Palatino Linotype"/>
                <w:b/>
                <w:i/>
                <w:sz w:val="20"/>
                <w:szCs w:val="20"/>
                <w:u w:val="single"/>
              </w:rPr>
              <w:t xml:space="preserve">todas las facturas de los viáticos de la tesorera municipal de enero a agosto del año </w:t>
            </w:r>
            <w:proofErr w:type="gramStart"/>
            <w:r w:rsidRPr="003D6C05">
              <w:rPr>
                <w:rFonts w:ascii="Palatino Linotype" w:eastAsia="Palatino Linotype" w:hAnsi="Palatino Linotype" w:cs="Palatino Linotype"/>
                <w:b/>
                <w:i/>
                <w:sz w:val="20"/>
                <w:szCs w:val="20"/>
                <w:u w:val="single"/>
              </w:rPr>
              <w:t>2024</w:t>
            </w:r>
            <w:r w:rsidRPr="003D6C05">
              <w:rPr>
                <w:rFonts w:ascii="Palatino Linotype" w:eastAsia="Palatino Linotype" w:hAnsi="Palatino Linotype" w:cs="Palatino Linotype"/>
                <w:i/>
                <w:sz w:val="20"/>
                <w:szCs w:val="20"/>
              </w:rPr>
              <w:t>”(</w:t>
            </w:r>
            <w:proofErr w:type="gramEnd"/>
            <w:r w:rsidRPr="003D6C05">
              <w:rPr>
                <w:rFonts w:ascii="Palatino Linotype" w:eastAsia="Palatino Linotype" w:hAnsi="Palatino Linotype" w:cs="Palatino Linotype"/>
                <w:i/>
                <w:sz w:val="20"/>
                <w:szCs w:val="20"/>
              </w:rPr>
              <w:t>Sic)</w:t>
            </w:r>
          </w:p>
        </w:tc>
      </w:tr>
      <w:tr w:rsidR="003D6C05" w:rsidRPr="003D6C05" w14:paraId="49E0C23E" w14:textId="77777777">
        <w:tc>
          <w:tcPr>
            <w:tcW w:w="3823" w:type="dxa"/>
          </w:tcPr>
          <w:p w14:paraId="374AE0FB" w14:textId="77777777" w:rsidR="00D52532" w:rsidRPr="003D6C05" w:rsidRDefault="006A56FC">
            <w:pPr>
              <w:spacing w:before="240" w:after="240"/>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 xml:space="preserve">00084/TEZOYUCA/IP/2024, </w:t>
            </w:r>
            <w:r w:rsidRPr="003D6C05">
              <w:rPr>
                <w:rFonts w:ascii="Palatino Linotype" w:eastAsia="Palatino Linotype" w:hAnsi="Palatino Linotype" w:cs="Palatino Linotype"/>
                <w:sz w:val="20"/>
                <w:szCs w:val="20"/>
              </w:rPr>
              <w:t>correspondiente al Recurso de Revisión</w:t>
            </w:r>
            <w:r w:rsidRPr="003D6C05">
              <w:rPr>
                <w:rFonts w:ascii="Palatino Linotype" w:eastAsia="Palatino Linotype" w:hAnsi="Palatino Linotype" w:cs="Palatino Linotype"/>
                <w:b/>
                <w:sz w:val="20"/>
                <w:szCs w:val="20"/>
              </w:rPr>
              <w:t xml:space="preserve">      06037/INFOEM/IP/RR/2024</w:t>
            </w:r>
          </w:p>
        </w:tc>
        <w:tc>
          <w:tcPr>
            <w:tcW w:w="5098" w:type="dxa"/>
          </w:tcPr>
          <w:p w14:paraId="4EA5CE1B" w14:textId="77777777" w:rsidR="00D52532" w:rsidRPr="003D6C05" w:rsidRDefault="006A56FC">
            <w:pPr>
              <w:spacing w:before="240" w:after="240"/>
              <w:jc w:val="both"/>
              <w:rPr>
                <w:rFonts w:ascii="Palatino Linotype" w:eastAsia="Palatino Linotype" w:hAnsi="Palatino Linotype" w:cs="Palatino Linotype"/>
                <w:i/>
                <w:sz w:val="20"/>
                <w:szCs w:val="20"/>
              </w:rPr>
            </w:pPr>
            <w:r w:rsidRPr="003D6C05">
              <w:rPr>
                <w:rFonts w:ascii="Palatino Linotype" w:eastAsia="Palatino Linotype" w:hAnsi="Palatino Linotype" w:cs="Palatino Linotype"/>
                <w:i/>
                <w:sz w:val="20"/>
                <w:szCs w:val="20"/>
              </w:rPr>
              <w:t xml:space="preserve">“Solicito </w:t>
            </w:r>
            <w:r w:rsidRPr="003D6C05">
              <w:rPr>
                <w:rFonts w:ascii="Palatino Linotype" w:eastAsia="Palatino Linotype" w:hAnsi="Palatino Linotype" w:cs="Palatino Linotype"/>
                <w:b/>
                <w:i/>
                <w:sz w:val="20"/>
                <w:szCs w:val="20"/>
                <w:u w:val="single"/>
              </w:rPr>
              <w:t xml:space="preserve">todas las facturas de cada uno de los gastos </w:t>
            </w:r>
            <w:proofErr w:type="gramStart"/>
            <w:r w:rsidRPr="003D6C05">
              <w:rPr>
                <w:rFonts w:ascii="Palatino Linotype" w:eastAsia="Palatino Linotype" w:hAnsi="Palatino Linotype" w:cs="Palatino Linotype"/>
                <w:b/>
                <w:i/>
                <w:sz w:val="20"/>
                <w:szCs w:val="20"/>
                <w:u w:val="single"/>
              </w:rPr>
              <w:t>( viáticos</w:t>
            </w:r>
            <w:proofErr w:type="gramEnd"/>
            <w:r w:rsidRPr="003D6C05">
              <w:rPr>
                <w:rFonts w:ascii="Palatino Linotype" w:eastAsia="Palatino Linotype" w:hAnsi="Palatino Linotype" w:cs="Palatino Linotype"/>
                <w:b/>
                <w:i/>
                <w:sz w:val="20"/>
                <w:szCs w:val="20"/>
                <w:u w:val="single"/>
              </w:rPr>
              <w:t>) del presidente municipal del año 2024 del mes de enero al mes de agosto</w:t>
            </w:r>
            <w:r w:rsidRPr="003D6C05">
              <w:rPr>
                <w:rFonts w:ascii="Palatino Linotype" w:eastAsia="Palatino Linotype" w:hAnsi="Palatino Linotype" w:cs="Palatino Linotype"/>
                <w:i/>
                <w:sz w:val="20"/>
                <w:szCs w:val="20"/>
              </w:rPr>
              <w:t>”(Sic)</w:t>
            </w:r>
          </w:p>
        </w:tc>
      </w:tr>
    </w:tbl>
    <w:p w14:paraId="4E889598"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 xml:space="preserve">Modalidad elegida para la entrega de la información: </w:t>
      </w:r>
      <w:r w:rsidRPr="003D6C05">
        <w:rPr>
          <w:rFonts w:ascii="Palatino Linotype" w:eastAsia="Palatino Linotype" w:hAnsi="Palatino Linotype" w:cs="Palatino Linotype"/>
          <w:sz w:val="22"/>
          <w:szCs w:val="22"/>
        </w:rPr>
        <w:t xml:space="preserve">A través del </w:t>
      </w:r>
      <w:r w:rsidRPr="003D6C05">
        <w:rPr>
          <w:rFonts w:ascii="Palatino Linotype" w:eastAsia="Palatino Linotype" w:hAnsi="Palatino Linotype" w:cs="Palatino Linotype"/>
          <w:b/>
          <w:sz w:val="22"/>
          <w:szCs w:val="22"/>
        </w:rPr>
        <w:t xml:space="preserve">SAIMEX </w:t>
      </w:r>
    </w:p>
    <w:p w14:paraId="68DFD696"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 xml:space="preserve">2. Respuestas. </w:t>
      </w:r>
      <w:r w:rsidRPr="003D6C05">
        <w:rPr>
          <w:rFonts w:ascii="Palatino Linotype" w:eastAsia="Palatino Linotype" w:hAnsi="Palatino Linotype" w:cs="Palatino Linotype"/>
          <w:sz w:val="22"/>
          <w:szCs w:val="22"/>
        </w:rPr>
        <w:t xml:space="preserve"> El </w:t>
      </w:r>
      <w:r w:rsidRPr="003D6C05">
        <w:rPr>
          <w:rFonts w:ascii="Palatino Linotype" w:eastAsia="Palatino Linotype" w:hAnsi="Palatino Linotype" w:cs="Palatino Linotype"/>
          <w:b/>
          <w:sz w:val="22"/>
          <w:szCs w:val="22"/>
        </w:rPr>
        <w:t>cuatro de octubre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de dos mil veinticuatro</w:t>
      </w:r>
      <w:r w:rsidRPr="003D6C05">
        <w:rPr>
          <w:rFonts w:ascii="Palatino Linotype" w:eastAsia="Palatino Linotype" w:hAnsi="Palatino Linotype" w:cs="Palatino Linotype"/>
          <w:sz w:val="22"/>
          <w:szCs w:val="22"/>
        </w:rPr>
        <w:t xml:space="preserv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notificó a </w:t>
      </w:r>
      <w:r w:rsidRPr="003D6C05">
        <w:rPr>
          <w:rFonts w:ascii="Palatino Linotype" w:eastAsia="Palatino Linotype" w:hAnsi="Palatino Linotype" w:cs="Palatino Linotype"/>
          <w:b/>
          <w:sz w:val="22"/>
          <w:szCs w:val="22"/>
        </w:rPr>
        <w:t>la parte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Recurrente</w:t>
      </w:r>
      <w:r w:rsidRPr="003D6C05">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p w14:paraId="6E3827AF"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5753B1"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La que suscribe, Lic. Mayra Patricia Capistran Estrada, </w:t>
      </w:r>
      <w:proofErr w:type="gramStart"/>
      <w:r w:rsidRPr="003D6C05">
        <w:rPr>
          <w:rFonts w:ascii="Palatino Linotype" w:eastAsia="Palatino Linotype" w:hAnsi="Palatino Linotype" w:cs="Palatino Linotype"/>
          <w:i/>
          <w:sz w:val="22"/>
          <w:szCs w:val="22"/>
        </w:rPr>
        <w:t>Directora</w:t>
      </w:r>
      <w:proofErr w:type="gramEnd"/>
      <w:r w:rsidRPr="003D6C05">
        <w:rPr>
          <w:rFonts w:ascii="Palatino Linotype" w:eastAsia="Palatino Linotype" w:hAnsi="Palatino Linotype" w:cs="Palatino Linotype"/>
          <w:i/>
          <w:sz w:val="22"/>
          <w:szCs w:val="22"/>
        </w:rPr>
        <w:t xml:space="preserve"> de la Unidad de Transparencia del H. Ayuntamiento de Tezoyuca, Estado de México; por medio de la presente me permito informarle que </w:t>
      </w:r>
      <w:r w:rsidRPr="003D6C05">
        <w:rPr>
          <w:rFonts w:ascii="Palatino Linotype" w:eastAsia="Palatino Linotype" w:hAnsi="Palatino Linotype" w:cs="Palatino Linotype"/>
          <w:b/>
          <w:i/>
          <w:sz w:val="22"/>
          <w:szCs w:val="22"/>
          <w:u w:val="single"/>
        </w:rPr>
        <w:t>esta Unidad realizó lo pertinente para dar una debida contestación en tiempo y forma, pero hasta el momento su solicitud sigue en trámite</w:t>
      </w:r>
      <w:r w:rsidRPr="003D6C05">
        <w:rPr>
          <w:rFonts w:ascii="Palatino Linotype" w:eastAsia="Palatino Linotype" w:hAnsi="Palatino Linotype" w:cs="Palatino Linotype"/>
          <w:i/>
          <w:sz w:val="22"/>
          <w:szCs w:val="22"/>
        </w:rPr>
        <w:t>. Sin más por el momento, me despido de Usted, quedando a sus órdenes.</w:t>
      </w:r>
    </w:p>
    <w:p w14:paraId="60329586"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ATENTAMENTE</w:t>
      </w:r>
    </w:p>
    <w:p w14:paraId="0F9F28FF"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Lic. Mayra Patricia Capistran Estrada”</w:t>
      </w:r>
    </w:p>
    <w:p w14:paraId="67F48704"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lastRenderedPageBreak/>
        <w:t xml:space="preserve">3. Interposición de los recursos de revisión.  </w:t>
      </w:r>
      <w:r w:rsidRPr="003D6C05">
        <w:rPr>
          <w:rFonts w:ascii="Palatino Linotype" w:eastAsia="Palatino Linotype" w:hAnsi="Palatino Linotype" w:cs="Palatino Linotype"/>
          <w:sz w:val="22"/>
          <w:szCs w:val="22"/>
        </w:rPr>
        <w:t xml:space="preserve">El </w:t>
      </w:r>
      <w:r w:rsidRPr="003D6C05">
        <w:rPr>
          <w:rFonts w:ascii="Palatino Linotype" w:eastAsia="Palatino Linotype" w:hAnsi="Palatino Linotype" w:cs="Palatino Linotype"/>
          <w:b/>
          <w:sz w:val="22"/>
          <w:szCs w:val="22"/>
        </w:rPr>
        <w:t xml:space="preserve">siete de octubre de dos mil veinticuatro, la parte Recurrente, </w:t>
      </w:r>
      <w:r w:rsidRPr="003D6C05">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p w14:paraId="2AEC9020"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sz w:val="22"/>
          <w:szCs w:val="22"/>
        </w:rPr>
        <w:t>a) Acto impugnado:</w:t>
      </w:r>
      <w:r w:rsidRPr="003D6C05">
        <w:t xml:space="preserve"> </w:t>
      </w:r>
      <w:r w:rsidRPr="003D6C05">
        <w:rPr>
          <w:rFonts w:ascii="Palatino Linotype" w:eastAsia="Palatino Linotype" w:hAnsi="Palatino Linotype" w:cs="Palatino Linotype"/>
          <w:sz w:val="22"/>
          <w:szCs w:val="22"/>
        </w:rPr>
        <w:t>“</w:t>
      </w:r>
      <w:r w:rsidRPr="003D6C05">
        <w:rPr>
          <w:rFonts w:ascii="Palatino Linotype" w:eastAsia="Palatino Linotype" w:hAnsi="Palatino Linotype" w:cs="Palatino Linotype"/>
          <w:i/>
          <w:sz w:val="22"/>
          <w:szCs w:val="22"/>
        </w:rPr>
        <w:t xml:space="preserve">No se hace entrega de la información tal y </w:t>
      </w:r>
      <w:proofErr w:type="spellStart"/>
      <w:proofErr w:type="gramStart"/>
      <w:r w:rsidRPr="003D6C05">
        <w:rPr>
          <w:rFonts w:ascii="Palatino Linotype" w:eastAsia="Palatino Linotype" w:hAnsi="Palatino Linotype" w:cs="Palatino Linotype"/>
          <w:i/>
          <w:sz w:val="22"/>
          <w:szCs w:val="22"/>
        </w:rPr>
        <w:t>cuál.lo</w:t>
      </w:r>
      <w:proofErr w:type="spellEnd"/>
      <w:proofErr w:type="gramEnd"/>
      <w:r w:rsidRPr="003D6C05">
        <w:rPr>
          <w:rFonts w:ascii="Palatino Linotype" w:eastAsia="Palatino Linotype" w:hAnsi="Palatino Linotype" w:cs="Palatino Linotype"/>
          <w:i/>
          <w:sz w:val="22"/>
          <w:szCs w:val="22"/>
        </w:rPr>
        <w:t xml:space="preserve"> solicito en mi primer solicitud, ya que lo estoy solicitando vía </w:t>
      </w:r>
      <w:proofErr w:type="spellStart"/>
      <w:r w:rsidRPr="003D6C05">
        <w:rPr>
          <w:rFonts w:ascii="Palatino Linotype" w:eastAsia="Palatino Linotype" w:hAnsi="Palatino Linotype" w:cs="Palatino Linotype"/>
          <w:i/>
          <w:sz w:val="22"/>
          <w:szCs w:val="22"/>
        </w:rPr>
        <w:t>saimex</w:t>
      </w:r>
      <w:proofErr w:type="spellEnd"/>
      <w:r w:rsidRPr="003D6C05">
        <w:rPr>
          <w:rFonts w:ascii="Palatino Linotype" w:eastAsia="Palatino Linotype" w:hAnsi="Palatino Linotype" w:cs="Palatino Linotype"/>
          <w:i/>
          <w:sz w:val="22"/>
          <w:szCs w:val="22"/>
        </w:rPr>
        <w:t xml:space="preserve"> </w:t>
      </w:r>
      <w:proofErr w:type="spellStart"/>
      <w:r w:rsidRPr="003D6C05">
        <w:rPr>
          <w:rFonts w:ascii="Palatino Linotype" w:eastAsia="Palatino Linotype" w:hAnsi="Palatino Linotype" w:cs="Palatino Linotype"/>
          <w:i/>
          <w:sz w:val="22"/>
          <w:szCs w:val="22"/>
        </w:rPr>
        <w:t>lastima</w:t>
      </w:r>
      <w:proofErr w:type="spellEnd"/>
      <w:r w:rsidRPr="003D6C05">
        <w:rPr>
          <w:rFonts w:ascii="Palatino Linotype" w:eastAsia="Palatino Linotype" w:hAnsi="Palatino Linotype" w:cs="Palatino Linotype"/>
          <w:i/>
          <w:sz w:val="22"/>
          <w:szCs w:val="22"/>
        </w:rPr>
        <w:t xml:space="preserve"> que la titular de transparencia no sepa leer o evita entregar la información correctamente y asesora erróneamente al realizar un oficio que no tiene validez.”</w:t>
      </w:r>
    </w:p>
    <w:p w14:paraId="5061F623"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sz w:val="22"/>
          <w:szCs w:val="22"/>
        </w:rPr>
        <w:t>b) Razones o Motivos de Inconformidad:</w:t>
      </w:r>
      <w:r w:rsidRPr="003D6C05">
        <w:t xml:space="preserve"> </w:t>
      </w:r>
      <w:r w:rsidRPr="003D6C05">
        <w:rPr>
          <w:rFonts w:ascii="Palatino Linotype" w:eastAsia="Palatino Linotype" w:hAnsi="Palatino Linotype" w:cs="Palatino Linotype"/>
          <w:sz w:val="22"/>
          <w:szCs w:val="22"/>
        </w:rPr>
        <w:t>“</w:t>
      </w:r>
      <w:r w:rsidRPr="003D6C05">
        <w:rPr>
          <w:rFonts w:ascii="Palatino Linotype" w:eastAsia="Palatino Linotype" w:hAnsi="Palatino Linotype" w:cs="Palatino Linotype"/>
          <w:i/>
          <w:sz w:val="22"/>
          <w:szCs w:val="22"/>
        </w:rPr>
        <w:t xml:space="preserve">No se hace entrega de la información tal y </w:t>
      </w:r>
      <w:proofErr w:type="spellStart"/>
      <w:proofErr w:type="gramStart"/>
      <w:r w:rsidRPr="003D6C05">
        <w:rPr>
          <w:rFonts w:ascii="Palatino Linotype" w:eastAsia="Palatino Linotype" w:hAnsi="Palatino Linotype" w:cs="Palatino Linotype"/>
          <w:i/>
          <w:sz w:val="22"/>
          <w:szCs w:val="22"/>
        </w:rPr>
        <w:t>cuál.lo</w:t>
      </w:r>
      <w:proofErr w:type="spellEnd"/>
      <w:proofErr w:type="gramEnd"/>
      <w:r w:rsidRPr="003D6C05">
        <w:rPr>
          <w:rFonts w:ascii="Palatino Linotype" w:eastAsia="Palatino Linotype" w:hAnsi="Palatino Linotype" w:cs="Palatino Linotype"/>
          <w:i/>
          <w:sz w:val="22"/>
          <w:szCs w:val="22"/>
        </w:rPr>
        <w:t xml:space="preserve"> solicito en mi primer solicitud, ya que lo estoy solicitando vía </w:t>
      </w:r>
      <w:proofErr w:type="spellStart"/>
      <w:r w:rsidRPr="003D6C05">
        <w:rPr>
          <w:rFonts w:ascii="Palatino Linotype" w:eastAsia="Palatino Linotype" w:hAnsi="Palatino Linotype" w:cs="Palatino Linotype"/>
          <w:i/>
          <w:sz w:val="22"/>
          <w:szCs w:val="22"/>
        </w:rPr>
        <w:t>saimex</w:t>
      </w:r>
      <w:proofErr w:type="spellEnd"/>
      <w:r w:rsidRPr="003D6C05">
        <w:rPr>
          <w:rFonts w:ascii="Palatino Linotype" w:eastAsia="Palatino Linotype" w:hAnsi="Palatino Linotype" w:cs="Palatino Linotype"/>
          <w:i/>
          <w:sz w:val="22"/>
          <w:szCs w:val="22"/>
        </w:rPr>
        <w:t xml:space="preserve"> </w:t>
      </w:r>
      <w:proofErr w:type="spellStart"/>
      <w:r w:rsidRPr="003D6C05">
        <w:rPr>
          <w:rFonts w:ascii="Palatino Linotype" w:eastAsia="Palatino Linotype" w:hAnsi="Palatino Linotype" w:cs="Palatino Linotype"/>
          <w:i/>
          <w:sz w:val="22"/>
          <w:szCs w:val="22"/>
        </w:rPr>
        <w:t>lastima</w:t>
      </w:r>
      <w:proofErr w:type="spellEnd"/>
      <w:r w:rsidRPr="003D6C05">
        <w:rPr>
          <w:rFonts w:ascii="Palatino Linotype" w:eastAsia="Palatino Linotype" w:hAnsi="Palatino Linotype" w:cs="Palatino Linotype"/>
          <w:i/>
          <w:sz w:val="22"/>
          <w:szCs w:val="22"/>
        </w:rPr>
        <w:t xml:space="preserve"> que la titular de transparencia no sepa leer o evita entregar la información correctamente y asesora erróneamente al realizar un oficio que no tiene validez.”</w:t>
      </w:r>
    </w:p>
    <w:p w14:paraId="592C86BD"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 xml:space="preserve">4. Turnos. </w:t>
      </w:r>
      <w:r w:rsidRPr="003D6C05">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3D6C05">
        <w:rPr>
          <w:rFonts w:ascii="Palatino Linotype" w:eastAsia="Palatino Linotype" w:hAnsi="Palatino Linotype" w:cs="Palatino Linotype"/>
          <w:b/>
          <w:sz w:val="22"/>
          <w:szCs w:val="22"/>
        </w:rPr>
        <w:t xml:space="preserve"> </w:t>
      </w:r>
      <w:r w:rsidRPr="003D6C05">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7"/>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3D6C05" w:rsidRPr="003D6C05" w14:paraId="7818282B" w14:textId="77777777">
        <w:tc>
          <w:tcPr>
            <w:tcW w:w="4460" w:type="dxa"/>
            <w:shd w:val="clear" w:color="auto" w:fill="D7E3BC"/>
          </w:tcPr>
          <w:p w14:paraId="1C39DB53" w14:textId="77777777" w:rsidR="00D52532" w:rsidRPr="003D6C05" w:rsidRDefault="006A56FC">
            <w:pPr>
              <w:spacing w:before="240" w:after="240" w:line="360" w:lineRule="auto"/>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Recurso de Revisión</w:t>
            </w:r>
          </w:p>
        </w:tc>
        <w:tc>
          <w:tcPr>
            <w:tcW w:w="4461" w:type="dxa"/>
            <w:shd w:val="clear" w:color="auto" w:fill="D7E3BC"/>
          </w:tcPr>
          <w:p w14:paraId="729FD0BF" w14:textId="77777777" w:rsidR="00D52532" w:rsidRPr="003D6C05" w:rsidRDefault="006A56FC">
            <w:pPr>
              <w:spacing w:before="240" w:after="240" w:line="360" w:lineRule="auto"/>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Comisionada/o</w:t>
            </w:r>
          </w:p>
        </w:tc>
      </w:tr>
      <w:tr w:rsidR="003D6C05" w:rsidRPr="003D6C05" w14:paraId="1AC8FD59" w14:textId="77777777">
        <w:tc>
          <w:tcPr>
            <w:tcW w:w="4460" w:type="dxa"/>
          </w:tcPr>
          <w:p w14:paraId="51C9F254" w14:textId="77777777" w:rsidR="00D52532" w:rsidRPr="003D6C05" w:rsidRDefault="006A56FC">
            <w:pPr>
              <w:jc w:val="center"/>
              <w:rPr>
                <w:sz w:val="20"/>
                <w:szCs w:val="20"/>
              </w:rPr>
            </w:pPr>
            <w:r w:rsidRPr="003D6C05">
              <w:rPr>
                <w:rFonts w:ascii="Palatino Linotype" w:eastAsia="Palatino Linotype" w:hAnsi="Palatino Linotype" w:cs="Palatino Linotype"/>
                <w:b/>
                <w:sz w:val="20"/>
                <w:szCs w:val="20"/>
              </w:rPr>
              <w:t>06034/INFOEM/IP/RR/2024</w:t>
            </w:r>
          </w:p>
        </w:tc>
        <w:tc>
          <w:tcPr>
            <w:tcW w:w="4461" w:type="dxa"/>
          </w:tcPr>
          <w:p w14:paraId="4B627255" w14:textId="77777777" w:rsidR="00D52532" w:rsidRPr="003D6C05" w:rsidRDefault="006A56FC">
            <w:pPr>
              <w:spacing w:before="240" w:after="240"/>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Comisionada Guadalupe Ramírez Peña</w:t>
            </w:r>
          </w:p>
        </w:tc>
      </w:tr>
      <w:tr w:rsidR="003D6C05" w:rsidRPr="003D6C05" w14:paraId="07E7E613" w14:textId="77777777">
        <w:tc>
          <w:tcPr>
            <w:tcW w:w="4460" w:type="dxa"/>
          </w:tcPr>
          <w:p w14:paraId="2BAC0A56" w14:textId="77777777" w:rsidR="00D52532" w:rsidRPr="003D6C05" w:rsidRDefault="006A56FC">
            <w:pPr>
              <w:jc w:val="center"/>
              <w:rPr>
                <w:sz w:val="20"/>
                <w:szCs w:val="20"/>
              </w:rPr>
            </w:pPr>
            <w:r w:rsidRPr="003D6C05">
              <w:rPr>
                <w:rFonts w:ascii="Palatino Linotype" w:eastAsia="Palatino Linotype" w:hAnsi="Palatino Linotype" w:cs="Palatino Linotype"/>
                <w:b/>
                <w:sz w:val="20"/>
                <w:szCs w:val="20"/>
              </w:rPr>
              <w:t>06035/INFOEM/IP/RR/2024</w:t>
            </w:r>
          </w:p>
        </w:tc>
        <w:tc>
          <w:tcPr>
            <w:tcW w:w="4461" w:type="dxa"/>
          </w:tcPr>
          <w:p w14:paraId="02155844" w14:textId="77777777" w:rsidR="00D52532" w:rsidRPr="003D6C05" w:rsidRDefault="006A56FC">
            <w:pPr>
              <w:spacing w:before="240" w:after="240"/>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 xml:space="preserve">Comisionado </w:t>
            </w:r>
            <w:proofErr w:type="gramStart"/>
            <w:r w:rsidRPr="003D6C05">
              <w:rPr>
                <w:rFonts w:ascii="Palatino Linotype" w:eastAsia="Palatino Linotype" w:hAnsi="Palatino Linotype" w:cs="Palatino Linotype"/>
                <w:b/>
                <w:sz w:val="20"/>
                <w:szCs w:val="20"/>
              </w:rPr>
              <w:t>Presidente</w:t>
            </w:r>
            <w:proofErr w:type="gramEnd"/>
            <w:r w:rsidRPr="003D6C05">
              <w:rPr>
                <w:rFonts w:ascii="Palatino Linotype" w:eastAsia="Palatino Linotype" w:hAnsi="Palatino Linotype" w:cs="Palatino Linotype"/>
                <w:b/>
                <w:sz w:val="20"/>
                <w:szCs w:val="20"/>
              </w:rPr>
              <w:t xml:space="preserve"> José Martínez Vilchis</w:t>
            </w:r>
          </w:p>
        </w:tc>
      </w:tr>
      <w:tr w:rsidR="003D6C05" w:rsidRPr="003D6C05" w14:paraId="7A6DEF8C" w14:textId="77777777">
        <w:tc>
          <w:tcPr>
            <w:tcW w:w="4460" w:type="dxa"/>
          </w:tcPr>
          <w:p w14:paraId="66721150" w14:textId="77777777" w:rsidR="00D52532" w:rsidRPr="003D6C05" w:rsidRDefault="006A56FC">
            <w:pPr>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06036/INFOEM/IP/RR/2024</w:t>
            </w:r>
          </w:p>
        </w:tc>
        <w:tc>
          <w:tcPr>
            <w:tcW w:w="4461" w:type="dxa"/>
          </w:tcPr>
          <w:p w14:paraId="410F138D" w14:textId="77777777" w:rsidR="00D52532" w:rsidRPr="003D6C05" w:rsidRDefault="006A56FC">
            <w:pPr>
              <w:spacing w:before="240" w:after="240"/>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Comisionado Luis Gustavo Parra Noriega</w:t>
            </w:r>
          </w:p>
        </w:tc>
      </w:tr>
      <w:tr w:rsidR="003D6C05" w:rsidRPr="003D6C05" w14:paraId="19A28FF7" w14:textId="77777777">
        <w:tc>
          <w:tcPr>
            <w:tcW w:w="4460" w:type="dxa"/>
          </w:tcPr>
          <w:p w14:paraId="668BBA34" w14:textId="77777777" w:rsidR="00D52532" w:rsidRPr="003D6C05" w:rsidRDefault="006A56FC">
            <w:pPr>
              <w:spacing w:before="240" w:after="240" w:line="360" w:lineRule="auto"/>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06037/INFOEM/IP/RR/2024</w:t>
            </w:r>
          </w:p>
          <w:p w14:paraId="19734FE9" w14:textId="77777777" w:rsidR="00D52532" w:rsidRPr="003D6C05" w:rsidRDefault="00D52532">
            <w:pPr>
              <w:jc w:val="center"/>
              <w:rPr>
                <w:rFonts w:ascii="Palatino Linotype" w:eastAsia="Palatino Linotype" w:hAnsi="Palatino Linotype" w:cs="Palatino Linotype"/>
                <w:b/>
                <w:sz w:val="20"/>
                <w:szCs w:val="20"/>
              </w:rPr>
            </w:pPr>
          </w:p>
        </w:tc>
        <w:tc>
          <w:tcPr>
            <w:tcW w:w="4461" w:type="dxa"/>
          </w:tcPr>
          <w:p w14:paraId="77CD4A26" w14:textId="77777777" w:rsidR="00D52532" w:rsidRPr="003D6C05" w:rsidRDefault="006A56FC">
            <w:pPr>
              <w:spacing w:before="240" w:after="240"/>
              <w:jc w:val="center"/>
              <w:rPr>
                <w:rFonts w:ascii="Palatino Linotype" w:eastAsia="Palatino Linotype" w:hAnsi="Palatino Linotype" w:cs="Palatino Linotype"/>
                <w:b/>
                <w:sz w:val="20"/>
                <w:szCs w:val="20"/>
              </w:rPr>
            </w:pPr>
            <w:r w:rsidRPr="003D6C05">
              <w:rPr>
                <w:rFonts w:ascii="Palatino Linotype" w:eastAsia="Palatino Linotype" w:hAnsi="Palatino Linotype" w:cs="Palatino Linotype"/>
                <w:b/>
                <w:sz w:val="20"/>
                <w:szCs w:val="20"/>
              </w:rPr>
              <w:t>Comisionada Sharon Cristina Morales Martínez</w:t>
            </w:r>
          </w:p>
        </w:tc>
      </w:tr>
    </w:tbl>
    <w:p w14:paraId="0C79A976"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lastRenderedPageBreak/>
        <w:t xml:space="preserve">5. Admisiones. </w:t>
      </w:r>
      <w:r w:rsidRPr="003D6C05">
        <w:rPr>
          <w:rFonts w:ascii="Palatino Linotype" w:eastAsia="Palatino Linotype" w:hAnsi="Palatino Linotype" w:cs="Palatino Linotype"/>
          <w:sz w:val="22"/>
          <w:szCs w:val="22"/>
        </w:rPr>
        <w:t xml:space="preserve">Los días </w:t>
      </w:r>
      <w:r w:rsidRPr="003D6C05">
        <w:rPr>
          <w:rFonts w:ascii="Palatino Linotype" w:eastAsia="Palatino Linotype" w:hAnsi="Palatino Linotype" w:cs="Palatino Linotype"/>
          <w:b/>
          <w:sz w:val="22"/>
          <w:szCs w:val="22"/>
        </w:rPr>
        <w:t>ocho,</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diez y once de octubre de dos mil veinticuatro,</w:t>
      </w:r>
      <w:r w:rsidRPr="003D6C05">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3266C638"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 xml:space="preserve">6. Acumulación. </w:t>
      </w:r>
      <w:r w:rsidRPr="003D6C05">
        <w:rPr>
          <w:rFonts w:ascii="Palatino Linotype" w:eastAsia="Palatino Linotype" w:hAnsi="Palatino Linotype" w:cs="Palatino Linotype"/>
          <w:sz w:val="22"/>
          <w:szCs w:val="22"/>
        </w:rPr>
        <w:t xml:space="preserve">En la </w:t>
      </w:r>
      <w:r w:rsidRPr="003D6C05">
        <w:rPr>
          <w:rFonts w:ascii="Palatino Linotype" w:eastAsia="Palatino Linotype" w:hAnsi="Palatino Linotype" w:cs="Palatino Linotype"/>
          <w:b/>
          <w:sz w:val="22"/>
          <w:szCs w:val="22"/>
        </w:rPr>
        <w:t xml:space="preserve">Trigésima Séptima Sesión Ordinaria </w:t>
      </w:r>
      <w:r w:rsidRPr="003D6C05">
        <w:rPr>
          <w:rFonts w:ascii="Palatino Linotype" w:eastAsia="Palatino Linotype" w:hAnsi="Palatino Linotype" w:cs="Palatino Linotype"/>
          <w:sz w:val="22"/>
          <w:szCs w:val="22"/>
        </w:rPr>
        <w:t xml:space="preserve">celebrada el </w:t>
      </w:r>
      <w:r w:rsidRPr="003D6C05">
        <w:rPr>
          <w:rFonts w:ascii="Palatino Linotype" w:eastAsia="Palatino Linotype" w:hAnsi="Palatino Linotype" w:cs="Palatino Linotype"/>
          <w:b/>
          <w:sz w:val="22"/>
          <w:szCs w:val="22"/>
        </w:rPr>
        <w:t>dieciséis de octubre de dos mil veinticuatro</w:t>
      </w:r>
      <w:r w:rsidRPr="003D6C05">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3D6C05">
        <w:rPr>
          <w:rFonts w:ascii="Palatino Linotype" w:eastAsia="Palatino Linotype" w:hAnsi="Palatino Linotype" w:cs="Palatino Linotype"/>
          <w:b/>
          <w:sz w:val="22"/>
          <w:szCs w:val="22"/>
        </w:rPr>
        <w:t>Comisionada</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Guadalupe Ramírez Peña</w:t>
      </w:r>
      <w:r w:rsidRPr="003D6C05">
        <w:rPr>
          <w:rFonts w:ascii="Palatino Linotype" w:eastAsia="Palatino Linotype" w:hAnsi="Palatino Linotype" w:cs="Palatino Linotype"/>
          <w:sz w:val="22"/>
          <w:szCs w:val="22"/>
        </w:rPr>
        <w:t xml:space="preserve">; es de precisar que dicha situación se notificó a las partes mediante acuerdo vía SAIMEX. </w:t>
      </w:r>
    </w:p>
    <w:p w14:paraId="2BCF2E95"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 xml:space="preserve">7. Manifestaciones e Informe Justificado. </w:t>
      </w:r>
      <w:r w:rsidRPr="003D6C05">
        <w:rPr>
          <w:rFonts w:ascii="Palatino Linotype" w:eastAsia="Palatino Linotype" w:hAnsi="Palatino Linotype" w:cs="Palatino Linotype"/>
          <w:sz w:val="22"/>
          <w:szCs w:val="22"/>
        </w:rPr>
        <w:t>De las constancias que obran en los expedientes electrónicos del SAIMEX se desprende que</w:t>
      </w:r>
      <w:r w:rsidRPr="003D6C05">
        <w:rPr>
          <w:rFonts w:ascii="Palatino Linotype" w:eastAsia="Palatino Linotype" w:hAnsi="Palatino Linotype" w:cs="Palatino Linotype"/>
          <w:b/>
          <w:sz w:val="22"/>
          <w:szCs w:val="22"/>
        </w:rPr>
        <w:t xml:space="preserve"> </w:t>
      </w:r>
      <w:r w:rsidRPr="003D6C05">
        <w:rPr>
          <w:rFonts w:ascii="Palatino Linotype" w:eastAsia="Palatino Linotype" w:hAnsi="Palatino Linotype" w:cs="Palatino Linotype"/>
          <w:sz w:val="22"/>
          <w:szCs w:val="22"/>
        </w:rPr>
        <w:t xml:space="preserve">las partes fueron omisas en remitir sus informes justificados y manifestaciones, por lo que se tuvo por precluido su derecho para tal efecto y se procede a emitir la resolución que conforme a derecho corresponda. </w:t>
      </w:r>
    </w:p>
    <w:p w14:paraId="463AD49C" w14:textId="77777777" w:rsidR="00D52532" w:rsidRPr="003D6C05" w:rsidRDefault="006A56FC">
      <w:pPr>
        <w:spacing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 xml:space="preserve">8. Cierres de instrucción. </w:t>
      </w:r>
      <w:r w:rsidRPr="003D6C0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3D6C05">
        <w:rPr>
          <w:rFonts w:ascii="Palatino Linotype" w:eastAsia="Palatino Linotype" w:hAnsi="Palatino Linotype" w:cs="Palatino Linotype"/>
          <w:b/>
          <w:sz w:val="22"/>
          <w:szCs w:val="22"/>
        </w:rPr>
        <w:t>veintitrés de octubre de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dos mil veinticuatro</w:t>
      </w:r>
      <w:r w:rsidRPr="003D6C05">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59FB2D47"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 xml:space="preserve">En razón de que fueron debidamente sustanciados los expedientes electrónicos y no existen diligencias pendientes de desahogo, se emite la Resolución que conforme a Derecho proceda, de acuerdo con los siguientes: </w:t>
      </w:r>
    </w:p>
    <w:p w14:paraId="1404D702" w14:textId="77777777" w:rsidR="00D52532" w:rsidRPr="003D6C05" w:rsidRDefault="006A56FC">
      <w:pPr>
        <w:widowControl w:val="0"/>
        <w:spacing w:before="240" w:after="240" w:line="360" w:lineRule="auto"/>
        <w:jc w:val="center"/>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II. C O N S I D E R A N D O</w:t>
      </w:r>
    </w:p>
    <w:p w14:paraId="18B935E1"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Primero. Competencia.</w:t>
      </w:r>
      <w:r w:rsidRPr="003D6C0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3D6C05">
        <w:rPr>
          <w:rFonts w:ascii="Palatino Linotype" w:eastAsia="Palatino Linotype" w:hAnsi="Palatino Linotype" w:cs="Palatino Linotype"/>
          <w:b/>
          <w:sz w:val="22"/>
          <w:szCs w:val="22"/>
        </w:rPr>
        <w:t>la parte Recurrente</w:t>
      </w:r>
      <w:r w:rsidRPr="003D6C05">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1454BD87"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3D6C05">
        <w:rPr>
          <w:rFonts w:ascii="Palatino Linotype" w:eastAsia="Palatino Linotype" w:hAnsi="Palatino Linotype" w:cs="Palatino Linotype"/>
          <w:b/>
          <w:sz w:val="22"/>
          <w:szCs w:val="22"/>
        </w:rPr>
        <w:t>Segundo. Oportunidad y Procedibilidad de los Recursos de Revisión</w:t>
      </w:r>
      <w:r w:rsidRPr="003D6C05">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11F78DC8"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respondió a las solicitudes </w:t>
      </w:r>
      <w:r w:rsidRPr="003D6C05">
        <w:rPr>
          <w:rFonts w:ascii="Palatino Linotype" w:eastAsia="Palatino Linotype" w:hAnsi="Palatino Linotype" w:cs="Palatino Linotype"/>
          <w:sz w:val="22"/>
          <w:szCs w:val="22"/>
        </w:rPr>
        <w:lastRenderedPageBreak/>
        <w:t xml:space="preserve">de información que </w:t>
      </w:r>
      <w:proofErr w:type="spellStart"/>
      <w:r w:rsidRPr="003D6C05">
        <w:rPr>
          <w:rFonts w:ascii="Palatino Linotype" w:eastAsia="Palatino Linotype" w:hAnsi="Palatino Linotype" w:cs="Palatino Linotype"/>
          <w:sz w:val="22"/>
          <w:szCs w:val="22"/>
        </w:rPr>
        <w:t>aperturaron</w:t>
      </w:r>
      <w:proofErr w:type="spellEnd"/>
      <w:r w:rsidRPr="003D6C05">
        <w:rPr>
          <w:rFonts w:ascii="Palatino Linotype" w:eastAsia="Palatino Linotype" w:hAnsi="Palatino Linotype" w:cs="Palatino Linotype"/>
          <w:sz w:val="22"/>
          <w:szCs w:val="22"/>
        </w:rPr>
        <w:t xml:space="preserve"> los recursos de revisión el día </w:t>
      </w:r>
      <w:r w:rsidRPr="003D6C05">
        <w:rPr>
          <w:rFonts w:ascii="Palatino Linotype" w:eastAsia="Palatino Linotype" w:hAnsi="Palatino Linotype" w:cs="Palatino Linotype"/>
          <w:b/>
          <w:sz w:val="22"/>
          <w:szCs w:val="22"/>
        </w:rPr>
        <w:t>cuatro de octubre de dos mil veinticuatro</w:t>
      </w:r>
      <w:r w:rsidRPr="003D6C05">
        <w:rPr>
          <w:rFonts w:ascii="Palatino Linotype" w:eastAsia="Palatino Linotype" w:hAnsi="Palatino Linotype" w:cs="Palatino Linotype"/>
          <w:sz w:val="22"/>
          <w:szCs w:val="22"/>
        </w:rPr>
        <w:t xml:space="preserve">, por su parte, los recursos de revisión se interpusieron el </w:t>
      </w:r>
      <w:r w:rsidRPr="003D6C05">
        <w:rPr>
          <w:rFonts w:ascii="Palatino Linotype" w:eastAsia="Palatino Linotype" w:hAnsi="Palatino Linotype" w:cs="Palatino Linotype"/>
          <w:b/>
          <w:sz w:val="22"/>
          <w:szCs w:val="22"/>
        </w:rPr>
        <w:t>siete de octubre de dos mil veinticuatro</w:t>
      </w:r>
      <w:r w:rsidRPr="003D6C05">
        <w:rPr>
          <w:rFonts w:ascii="Palatino Linotype" w:eastAsia="Palatino Linotype" w:hAnsi="Palatino Linotype" w:cs="Palatino Linotype"/>
          <w:sz w:val="22"/>
          <w:szCs w:val="22"/>
        </w:rPr>
        <w:t xml:space="preserve">, siendo este el </w:t>
      </w:r>
      <w:r w:rsidRPr="003D6C05">
        <w:rPr>
          <w:rFonts w:ascii="Palatino Linotype" w:eastAsia="Palatino Linotype" w:hAnsi="Palatino Linotype" w:cs="Palatino Linotype"/>
          <w:b/>
          <w:sz w:val="22"/>
          <w:szCs w:val="22"/>
        </w:rPr>
        <w:t>primer día hábil</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después de conocerse las respuestas.</w:t>
      </w:r>
    </w:p>
    <w:p w14:paraId="6106EBCD"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6190EF83" w14:textId="77777777" w:rsidR="00D52532" w:rsidRPr="003D6C05" w:rsidRDefault="006A56FC">
      <w:pPr>
        <w:spacing w:before="240" w:after="240" w:line="360" w:lineRule="auto"/>
        <w:ind w:right="49"/>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Al mismo tiempo, por cuanto hace a la procedibilidad de los recursos de revisión, es de suma importancia señalar que l</w:t>
      </w:r>
      <w:r w:rsidRPr="003D6C05">
        <w:rPr>
          <w:rFonts w:ascii="Palatino Linotype" w:eastAsia="Palatino Linotype" w:hAnsi="Palatino Linotype" w:cs="Palatino Linotype"/>
          <w:b/>
          <w:sz w:val="22"/>
          <w:szCs w:val="22"/>
        </w:rPr>
        <w:t>a parte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Recurrente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fue omiso en proporcionar un nombre o seudónimo con el que desea ser identificado</w:t>
      </w:r>
      <w:r w:rsidRPr="003D6C05">
        <w:rPr>
          <w:rFonts w:ascii="Palatino Linotype" w:eastAsia="Palatino Linotype" w:hAnsi="Palatino Linotype" w:cs="Palatino Linotype"/>
          <w:sz w:val="22"/>
          <w:szCs w:val="22"/>
        </w:rPr>
        <w:t>,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0415ED7" w14:textId="77777777" w:rsidR="00D52532" w:rsidRPr="003D6C05" w:rsidRDefault="006A56FC">
      <w:pPr>
        <w:spacing w:after="200" w:line="276" w:lineRule="auto"/>
        <w:ind w:left="567" w:right="474"/>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Las solicitudes anónimas</w:t>
      </w:r>
      <w:r w:rsidRPr="003D6C05">
        <w:rPr>
          <w:rFonts w:ascii="Palatino Linotype" w:eastAsia="Palatino Linotype" w:hAnsi="Palatino Linotype" w:cs="Palatino Linotype"/>
          <w:i/>
          <w:sz w:val="22"/>
          <w:szCs w:val="22"/>
        </w:rPr>
        <w:t xml:space="preserve">, con nombre incompleto o seudónimo </w:t>
      </w:r>
      <w:r w:rsidRPr="003D6C05">
        <w:rPr>
          <w:rFonts w:ascii="Palatino Linotype" w:eastAsia="Palatino Linotype" w:hAnsi="Palatino Linotype" w:cs="Palatino Linotype"/>
          <w:b/>
          <w:i/>
          <w:sz w:val="22"/>
          <w:szCs w:val="22"/>
        </w:rPr>
        <w:t>serán procedentes para su trámite por parte del sujeto obligado ante quien se presente</w:t>
      </w:r>
      <w:r w:rsidRPr="003D6C05">
        <w:rPr>
          <w:rFonts w:ascii="Palatino Linotype" w:eastAsia="Palatino Linotype" w:hAnsi="Palatino Linotype" w:cs="Palatino Linotype"/>
          <w:i/>
          <w:sz w:val="22"/>
          <w:szCs w:val="22"/>
        </w:rPr>
        <w:t>. No podrá requerirse información adicional con motivo del nombre proporcionado por el solicitante."</w:t>
      </w:r>
    </w:p>
    <w:p w14:paraId="36E02750"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5050ED4C"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Finalmente, se advierte que resulta procedente la interposición de los recursos, según lo manifestado por la parte recurrente en sus motivos de inconformidad, de acuerdo al artículo 179, fracción I del ordenamiento legal citado, que a la letra dice: </w:t>
      </w:r>
    </w:p>
    <w:p w14:paraId="4BAC5027" w14:textId="77777777" w:rsidR="00D52532" w:rsidRPr="003D6C05" w:rsidRDefault="006A56FC">
      <w:pPr>
        <w:tabs>
          <w:tab w:val="left" w:pos="7088"/>
        </w:tabs>
        <w:spacing w:before="240" w:after="240"/>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179.</w:t>
      </w:r>
      <w:r w:rsidRPr="003D6C0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C8BD650" w14:textId="77777777" w:rsidR="00D52532" w:rsidRPr="003D6C05" w:rsidRDefault="006A56FC">
      <w:pPr>
        <w:tabs>
          <w:tab w:val="left" w:pos="7088"/>
        </w:tabs>
        <w:spacing w:before="240" w:after="240"/>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u w:val="single"/>
        </w:rPr>
        <w:t>I. La negativa a la información solicitada</w:t>
      </w:r>
      <w:r w:rsidRPr="003D6C05">
        <w:rPr>
          <w:rFonts w:ascii="Palatino Linotype" w:eastAsia="Palatino Linotype" w:hAnsi="Palatino Linotype" w:cs="Palatino Linotype"/>
          <w:b/>
          <w:i/>
          <w:sz w:val="22"/>
          <w:szCs w:val="22"/>
        </w:rPr>
        <w:t xml:space="preserve">;” </w:t>
      </w:r>
      <w:r w:rsidRPr="003D6C05">
        <w:rPr>
          <w:rFonts w:ascii="Palatino Linotype" w:eastAsia="Palatino Linotype" w:hAnsi="Palatino Linotype" w:cs="Palatino Linotype"/>
          <w:i/>
          <w:sz w:val="22"/>
          <w:szCs w:val="22"/>
        </w:rPr>
        <w:t>(Énfasis añadido)</w:t>
      </w:r>
    </w:p>
    <w:p w14:paraId="0BA9955B"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 xml:space="preserve">Tercero. Materia de la revisión. </w:t>
      </w:r>
      <w:r w:rsidRPr="003D6C05">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3D6C05">
        <w:rPr>
          <w:rFonts w:ascii="Palatino Linotype" w:eastAsia="Palatino Linotype" w:hAnsi="Palatino Linotype" w:cs="Palatino Linotype"/>
          <w:b/>
          <w:sz w:val="22"/>
          <w:szCs w:val="22"/>
        </w:rPr>
        <w:t xml:space="preserve">verificar si las respuestas otorgadas por el Sujeto Obligado son adecuadas y suficientes para satisfacer el derecho de acceso a la información pública </w:t>
      </w:r>
      <w:r w:rsidRPr="003D6C05">
        <w:rPr>
          <w:rFonts w:ascii="Palatino Linotype" w:eastAsia="Palatino Linotype" w:hAnsi="Palatino Linotype" w:cs="Palatino Linotype"/>
          <w:sz w:val="22"/>
          <w:szCs w:val="22"/>
        </w:rPr>
        <w:t xml:space="preserve">de </w:t>
      </w:r>
      <w:r w:rsidRPr="003D6C05">
        <w:rPr>
          <w:rFonts w:ascii="Palatino Linotype" w:eastAsia="Palatino Linotype" w:hAnsi="Palatino Linotype" w:cs="Palatino Linotype"/>
          <w:b/>
          <w:sz w:val="22"/>
          <w:szCs w:val="22"/>
        </w:rPr>
        <w:t>la parte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Recurrente</w:t>
      </w:r>
      <w:r w:rsidRPr="003D6C05">
        <w:rPr>
          <w:rFonts w:ascii="Palatino Linotype" w:eastAsia="Palatino Linotype" w:hAnsi="Palatino Linotype" w:cs="Palatino Linotype"/>
          <w:sz w:val="22"/>
          <w:szCs w:val="22"/>
        </w:rPr>
        <w:t xml:space="preserve">, o en su defecto, en caso de ser procedente, ordenar la entrega de información.  </w:t>
      </w:r>
    </w:p>
    <w:p w14:paraId="03D372D1"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 xml:space="preserve">Cuarto. Estudio del asunto. </w:t>
      </w:r>
      <w:r w:rsidRPr="003D6C05">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1E87C96" w14:textId="77777777" w:rsidR="00D52532" w:rsidRPr="003D6C05" w:rsidRDefault="006A56FC">
      <w:pPr>
        <w:tabs>
          <w:tab w:val="left" w:pos="709"/>
        </w:tabs>
        <w:spacing w:before="240" w:after="240"/>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D6C0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F007D54" w14:textId="77777777" w:rsidR="00D52532" w:rsidRPr="003D6C05" w:rsidRDefault="006A56FC">
      <w:pPr>
        <w:tabs>
          <w:tab w:val="left" w:pos="709"/>
        </w:tabs>
        <w:spacing w:before="240" w:after="240"/>
        <w:ind w:left="851" w:right="85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40D4DC80" w14:textId="77777777" w:rsidR="00D52532" w:rsidRPr="003D6C05" w:rsidRDefault="006A56FC">
      <w:pPr>
        <w:tabs>
          <w:tab w:val="left" w:pos="709"/>
        </w:tabs>
        <w:spacing w:before="240" w:after="240"/>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D6C0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11C044D" w14:textId="77777777" w:rsidR="00D52532" w:rsidRPr="003D6C05" w:rsidRDefault="006A56FC">
      <w:pPr>
        <w:tabs>
          <w:tab w:val="left" w:pos="709"/>
        </w:tabs>
        <w:spacing w:before="240" w:after="240"/>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p>
    <w:p w14:paraId="6ADDC3BB" w14:textId="77777777" w:rsidR="00D52532" w:rsidRPr="003D6C05" w:rsidRDefault="006A56FC">
      <w:pPr>
        <w:spacing w:before="240" w:after="240"/>
        <w:ind w:left="851" w:right="90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“Artículo 6o.</w:t>
      </w:r>
    </w:p>
    <w:p w14:paraId="58AABAE4" w14:textId="77777777" w:rsidR="00D52532" w:rsidRPr="003D6C05" w:rsidRDefault="006A56FC">
      <w:pPr>
        <w:spacing w:before="240" w:after="240"/>
        <w:ind w:left="851" w:right="90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p>
    <w:p w14:paraId="28D0B4A4"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 xml:space="preserve">A. Para el ejercicio del derecho de acceso a la información, la Federación y </w:t>
      </w:r>
      <w:r w:rsidRPr="003D6C05">
        <w:rPr>
          <w:rFonts w:ascii="Palatino Linotype" w:eastAsia="Palatino Linotype" w:hAnsi="Palatino Linotype" w:cs="Palatino Linotype"/>
          <w:b/>
          <w:i/>
          <w:sz w:val="22"/>
          <w:szCs w:val="22"/>
          <w:u w:val="single"/>
        </w:rPr>
        <w:t>las entidades federativas</w:t>
      </w:r>
      <w:r w:rsidRPr="003D6C05">
        <w:rPr>
          <w:rFonts w:ascii="Palatino Linotype" w:eastAsia="Palatino Linotype" w:hAnsi="Palatino Linotype" w:cs="Palatino Linotype"/>
          <w:b/>
          <w:i/>
          <w:sz w:val="22"/>
          <w:szCs w:val="22"/>
        </w:rPr>
        <w:t>,</w:t>
      </w:r>
      <w:r w:rsidRPr="003D6C05">
        <w:rPr>
          <w:rFonts w:ascii="Palatino Linotype" w:eastAsia="Palatino Linotype" w:hAnsi="Palatino Linotype" w:cs="Palatino Linotype"/>
          <w:i/>
          <w:sz w:val="22"/>
          <w:szCs w:val="22"/>
        </w:rPr>
        <w:t xml:space="preserve"> en el ámbito de sus respectivas competencias, se regirán por los siguientes principios y bases:</w:t>
      </w:r>
    </w:p>
    <w:p w14:paraId="69AEBC0F"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 xml:space="preserve">I. </w:t>
      </w:r>
      <w:r w:rsidRPr="003D6C0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D6C05">
        <w:rPr>
          <w:rFonts w:ascii="Palatino Linotype" w:eastAsia="Palatino Linotype" w:hAnsi="Palatino Linotype" w:cs="Palatino Linotype"/>
          <w:i/>
          <w:sz w:val="22"/>
          <w:szCs w:val="22"/>
        </w:rPr>
        <w:t xml:space="preserve"> Ejecutivo, Legislativo </w:t>
      </w:r>
      <w:r w:rsidRPr="003D6C05">
        <w:rPr>
          <w:rFonts w:ascii="Palatino Linotype" w:eastAsia="Palatino Linotype" w:hAnsi="Palatino Linotype" w:cs="Palatino Linotype"/>
          <w:b/>
          <w:i/>
          <w:sz w:val="22"/>
          <w:szCs w:val="22"/>
          <w:u w:val="single"/>
        </w:rPr>
        <w:t>y Judicial</w:t>
      </w:r>
      <w:r w:rsidRPr="003D6C0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D6C05">
        <w:rPr>
          <w:rFonts w:ascii="Palatino Linotype" w:eastAsia="Palatino Linotype" w:hAnsi="Palatino Linotype" w:cs="Palatino Linotype"/>
          <w:b/>
          <w:i/>
          <w:sz w:val="22"/>
          <w:szCs w:val="22"/>
        </w:rPr>
        <w:t>es pública y sólo podrá ser reservada temporalmente por razones de interés público y seguridad nacional,</w:t>
      </w:r>
      <w:r w:rsidRPr="003D6C0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F718C66" w14:textId="77777777" w:rsidR="00D52532" w:rsidRPr="003D6C05" w:rsidRDefault="006A56FC">
      <w:pPr>
        <w:spacing w:before="240" w:after="240"/>
        <w:ind w:left="851" w:right="851"/>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i/>
          <w:sz w:val="22"/>
          <w:szCs w:val="22"/>
        </w:rPr>
        <w:t> </w:t>
      </w:r>
      <w:r w:rsidRPr="003D6C0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224160B"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lastRenderedPageBreak/>
        <w:t> </w:t>
      </w:r>
      <w:r w:rsidRPr="003D6C05">
        <w:rPr>
          <w:rFonts w:ascii="Palatino Linotype" w:eastAsia="Palatino Linotype" w:hAnsi="Palatino Linotype" w:cs="Palatino Linotype"/>
          <w:b/>
          <w:i/>
          <w:sz w:val="22"/>
          <w:szCs w:val="22"/>
        </w:rPr>
        <w:t xml:space="preserve">III. </w:t>
      </w:r>
      <w:r w:rsidRPr="003D6C0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D6C05">
        <w:rPr>
          <w:rFonts w:ascii="Palatino Linotype" w:eastAsia="Palatino Linotype" w:hAnsi="Palatino Linotype" w:cs="Palatino Linotype"/>
          <w:i/>
          <w:sz w:val="22"/>
          <w:szCs w:val="22"/>
        </w:rPr>
        <w:t xml:space="preserve"> a sus datos personales o a la rectificación de éstos.</w:t>
      </w:r>
    </w:p>
    <w:p w14:paraId="6D6EA0E6"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w:t>
      </w:r>
      <w:r w:rsidRPr="003D6C05">
        <w:rPr>
          <w:rFonts w:ascii="Palatino Linotype" w:eastAsia="Palatino Linotype" w:hAnsi="Palatino Linotype" w:cs="Palatino Linotype"/>
          <w:b/>
          <w:i/>
          <w:sz w:val="22"/>
          <w:szCs w:val="22"/>
        </w:rPr>
        <w:t xml:space="preserve">IV. </w:t>
      </w:r>
      <w:r w:rsidRPr="003D6C0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81F8FF7"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 xml:space="preserve">V. </w:t>
      </w:r>
      <w:r w:rsidRPr="003D6C0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DE2CCAB"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 xml:space="preserve">VI. </w:t>
      </w:r>
      <w:r w:rsidRPr="003D6C0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0D2C971"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w:t>
      </w:r>
      <w:r w:rsidRPr="003D6C05">
        <w:rPr>
          <w:rFonts w:ascii="Palatino Linotype" w:eastAsia="Palatino Linotype" w:hAnsi="Palatino Linotype" w:cs="Palatino Linotype"/>
          <w:b/>
          <w:i/>
          <w:sz w:val="22"/>
          <w:szCs w:val="22"/>
        </w:rPr>
        <w:t xml:space="preserve">VII. </w:t>
      </w:r>
      <w:r w:rsidRPr="003D6C0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1869758" w14:textId="77777777" w:rsidR="00D52532" w:rsidRPr="003D6C05" w:rsidRDefault="006A56FC">
      <w:pPr>
        <w:tabs>
          <w:tab w:val="left" w:pos="709"/>
        </w:tabs>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debe cumplir con dichos dispositivos legales.</w:t>
      </w:r>
    </w:p>
    <w:p w14:paraId="1368D3A7"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sidRPr="003D6C05">
        <w:rPr>
          <w:rFonts w:ascii="Palatino Linotype" w:eastAsia="Palatino Linotype" w:hAnsi="Palatino Linotype" w:cs="Palatino Linotype"/>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78C73FD" w14:textId="77777777" w:rsidR="00D52532" w:rsidRPr="003D6C05" w:rsidRDefault="006A56FC">
      <w:pPr>
        <w:spacing w:before="240" w:after="240"/>
        <w:ind w:left="709" w:right="76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4</w:t>
      </w:r>
      <w:r w:rsidRPr="003D6C0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24A8997" w14:textId="77777777" w:rsidR="00D52532" w:rsidRPr="003D6C05" w:rsidRDefault="006A56FC">
      <w:pPr>
        <w:spacing w:before="240" w:after="240"/>
        <w:ind w:left="709" w:right="76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08D2B64" w14:textId="77777777" w:rsidR="00D52532" w:rsidRPr="003D6C05" w:rsidRDefault="006A56FC">
      <w:pPr>
        <w:spacing w:before="240" w:after="240"/>
        <w:ind w:left="709" w:right="76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2C66462"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3D6C05">
        <w:rPr>
          <w:rFonts w:ascii="Palatino Linotype" w:eastAsia="Palatino Linotype" w:hAnsi="Palatino Linotype" w:cs="Palatino Linotype"/>
          <w:b/>
          <w:sz w:val="22"/>
          <w:szCs w:val="22"/>
        </w:rPr>
        <w:t>artículo 12</w:t>
      </w:r>
      <w:r w:rsidRPr="003D6C05">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7005E142" w14:textId="77777777" w:rsidR="00D52532" w:rsidRPr="003D6C05" w:rsidRDefault="006A56FC">
      <w:pPr>
        <w:spacing w:before="240" w:after="240"/>
        <w:ind w:left="567"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lastRenderedPageBreak/>
        <w:t>“</w:t>
      </w:r>
      <w:r w:rsidRPr="003D6C05">
        <w:rPr>
          <w:rFonts w:ascii="Palatino Linotype" w:eastAsia="Palatino Linotype" w:hAnsi="Palatino Linotype" w:cs="Palatino Linotype"/>
          <w:b/>
          <w:i/>
          <w:sz w:val="22"/>
          <w:szCs w:val="22"/>
        </w:rPr>
        <w:t>Artículo 12</w:t>
      </w:r>
      <w:r w:rsidRPr="003D6C0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C9FA321" w14:textId="77777777" w:rsidR="00D52532" w:rsidRPr="003D6C05" w:rsidRDefault="006A56FC">
      <w:pPr>
        <w:spacing w:before="240" w:after="240"/>
        <w:ind w:left="567"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341F019"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3D6C05">
        <w:rPr>
          <w:rFonts w:ascii="Palatino Linotype" w:eastAsia="Palatino Linotype" w:hAnsi="Palatino Linotype" w:cs="Palatino Linotype"/>
          <w:b/>
          <w:sz w:val="22"/>
          <w:szCs w:val="22"/>
        </w:rPr>
        <w:t xml:space="preserve"> </w:t>
      </w:r>
      <w:r w:rsidRPr="003D6C05">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3D6C05">
        <w:rPr>
          <w:rFonts w:ascii="Palatino Linotype" w:eastAsia="Palatino Linotype" w:hAnsi="Palatino Linotype" w:cs="Palatino Linotype"/>
          <w:i/>
          <w:sz w:val="22"/>
          <w:szCs w:val="22"/>
        </w:rPr>
        <w:t>ad hoc</w:t>
      </w:r>
      <w:r w:rsidRPr="003D6C05">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13A4B106" w14:textId="77777777" w:rsidR="00D52532" w:rsidRPr="003D6C05" w:rsidRDefault="006A56FC">
      <w:pPr>
        <w:spacing w:before="240" w:after="240"/>
        <w:ind w:left="567" w:right="851"/>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“03/17</w:t>
      </w:r>
    </w:p>
    <w:p w14:paraId="3027E0AA" w14:textId="77777777" w:rsidR="00D52532" w:rsidRPr="003D6C05" w:rsidRDefault="006A56FC">
      <w:pPr>
        <w:spacing w:before="240" w:after="240"/>
        <w:ind w:left="567" w:right="851"/>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“NO EXISTE OBLIGACIÓN DE ELABORAR DOCUMENTOS AD HOC PARA ATENDER LAS SOLICITUDES DE ACCESO A LA INFORMACIÓN.</w:t>
      </w:r>
    </w:p>
    <w:p w14:paraId="04E2AE0E" w14:textId="77777777" w:rsidR="00D52532" w:rsidRPr="003D6C05" w:rsidRDefault="006A56FC">
      <w:pPr>
        <w:spacing w:before="240" w:after="240"/>
        <w:ind w:left="567"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73C0FD4"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 xml:space="preserve">Por otra parte, conviene mencionar que la Ley de Transparencia vigente en el Estado de México refiere: </w:t>
      </w:r>
    </w:p>
    <w:p w14:paraId="2637E918"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“Artículo 18.</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3D6C05">
        <w:rPr>
          <w:rFonts w:ascii="Palatino Linotype" w:eastAsia="Palatino Linotype" w:hAnsi="Palatino Linotype" w:cs="Palatino Linotype"/>
          <w:i/>
          <w:sz w:val="22"/>
          <w:szCs w:val="22"/>
        </w:rPr>
        <w:t xml:space="preserve"> y reutilización de la información que generen.</w:t>
      </w:r>
    </w:p>
    <w:p w14:paraId="49F61695"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 xml:space="preserve">Artículo 19. </w:t>
      </w:r>
      <w:r w:rsidRPr="003D6C05">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3D6C05">
        <w:rPr>
          <w:rFonts w:ascii="Palatino Linotype" w:eastAsia="Palatino Linotype" w:hAnsi="Palatino Linotype" w:cs="Palatino Linotype"/>
          <w:i/>
          <w:sz w:val="22"/>
          <w:szCs w:val="22"/>
        </w:rPr>
        <w:t>.</w:t>
      </w:r>
    </w:p>
    <w:p w14:paraId="00CD3C4E"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5C8F3E92" w14:textId="77777777" w:rsidR="00D52532" w:rsidRPr="003D6C05" w:rsidRDefault="006A56FC">
      <w:pPr>
        <w:spacing w:before="240" w:after="240"/>
        <w:ind w:left="851" w:right="8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7E6056C1"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50ED2F1C"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3D6C05">
        <w:rPr>
          <w:rFonts w:ascii="Palatino Linotype" w:eastAsia="Palatino Linotype" w:hAnsi="Palatino Linotype" w:cs="Palatino Linotype"/>
          <w:sz w:val="22"/>
          <w:szCs w:val="22"/>
        </w:rPr>
        <w:lastRenderedPageBreak/>
        <w:t xml:space="preserve">directrices, circulares, contratos, convenios, instructivos, notas, memorandos, estadísticas o bien, </w:t>
      </w:r>
      <w:r w:rsidRPr="003D6C05">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los que, podrán estar en cualquier medio</w:t>
      </w:r>
      <w:r w:rsidRPr="003D6C05">
        <w:rPr>
          <w:rFonts w:ascii="Palatino Linotype" w:eastAsia="Palatino Linotype" w:hAnsi="Palatino Linotype" w:cs="Palatino Linotype"/>
          <w:sz w:val="22"/>
          <w:szCs w:val="22"/>
        </w:rPr>
        <w:t xml:space="preserve">, sea escrito, impreso, sonoro, visual, </w:t>
      </w:r>
      <w:r w:rsidRPr="003D6C05">
        <w:rPr>
          <w:rFonts w:ascii="Palatino Linotype" w:eastAsia="Palatino Linotype" w:hAnsi="Palatino Linotype" w:cs="Palatino Linotype"/>
          <w:b/>
          <w:sz w:val="22"/>
          <w:szCs w:val="22"/>
        </w:rPr>
        <w:t>electrónico</w:t>
      </w:r>
      <w:r w:rsidRPr="003D6C05">
        <w:rPr>
          <w:rFonts w:ascii="Palatino Linotype" w:eastAsia="Palatino Linotype" w:hAnsi="Palatino Linotype" w:cs="Palatino Linotype"/>
          <w:sz w:val="22"/>
          <w:szCs w:val="22"/>
        </w:rPr>
        <w:t xml:space="preserve">, informático u holográfico, esto es, </w:t>
      </w:r>
      <w:r w:rsidRPr="003D6C05">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352EE6"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De ahí que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D6C05">
        <w:rPr>
          <w:rFonts w:ascii="Palatino Linotype" w:eastAsia="Palatino Linotype" w:hAnsi="Palatino Linotype" w:cs="Palatino Linotype"/>
          <w:sz w:val="22"/>
          <w:szCs w:val="22"/>
          <w:vertAlign w:val="superscript"/>
        </w:rPr>
        <w:footnoteReference w:id="1"/>
      </w:r>
      <w:r w:rsidRPr="003D6C05">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D6C05">
        <w:rPr>
          <w:rFonts w:ascii="Palatino Linotype" w:eastAsia="Palatino Linotype" w:hAnsi="Palatino Linotype" w:cs="Palatino Linotype"/>
          <w:sz w:val="22"/>
          <w:szCs w:val="22"/>
          <w:vertAlign w:val="superscript"/>
        </w:rPr>
        <w:footnoteReference w:id="2"/>
      </w:r>
      <w:r w:rsidRPr="003D6C05">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3154EC59" w14:textId="77777777" w:rsidR="00D52532" w:rsidRPr="003D6C05" w:rsidRDefault="006A56FC">
      <w:pPr>
        <w:tabs>
          <w:tab w:val="left" w:pos="709"/>
        </w:tabs>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 xml:space="preserve">En este sentido, cabe reiterar que la persona solicitante requirió al </w:t>
      </w:r>
      <w:r w:rsidRPr="003D6C05">
        <w:rPr>
          <w:rFonts w:ascii="Palatino Linotype" w:eastAsia="Palatino Linotype" w:hAnsi="Palatino Linotype" w:cs="Palatino Linotype"/>
          <w:b/>
          <w:sz w:val="22"/>
          <w:szCs w:val="22"/>
        </w:rPr>
        <w:t xml:space="preserve">Sujeto Obligado, </w:t>
      </w:r>
      <w:r w:rsidRPr="003D6C05">
        <w:rPr>
          <w:rFonts w:ascii="Palatino Linotype" w:eastAsia="Palatino Linotype" w:hAnsi="Palatino Linotype" w:cs="Palatino Linotype"/>
          <w:sz w:val="22"/>
          <w:szCs w:val="22"/>
        </w:rPr>
        <w:t>lo siguiente:</w:t>
      </w:r>
    </w:p>
    <w:p w14:paraId="21FBCE0D" w14:textId="77777777" w:rsidR="00D52532" w:rsidRPr="003D6C05" w:rsidRDefault="006A56FC">
      <w:pPr>
        <w:tabs>
          <w:tab w:val="left" w:pos="709"/>
        </w:tabs>
        <w:spacing w:before="240" w:after="240" w:line="360" w:lineRule="auto"/>
        <w:ind w:left="567" w:right="900"/>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a) Los gastos de viáticos de enero a agosto de 2024 de los siguientes servidores públicos:</w:t>
      </w:r>
    </w:p>
    <w:p w14:paraId="541C99A5" w14:textId="77777777" w:rsidR="00D52532" w:rsidRPr="003D6C05" w:rsidRDefault="006A56FC">
      <w:pPr>
        <w:numPr>
          <w:ilvl w:val="0"/>
          <w:numId w:val="2"/>
        </w:numPr>
        <w:pBdr>
          <w:top w:val="nil"/>
          <w:left w:val="nil"/>
          <w:bottom w:val="nil"/>
          <w:right w:val="nil"/>
          <w:between w:val="nil"/>
        </w:pBdr>
        <w:tabs>
          <w:tab w:val="left" w:pos="709"/>
        </w:tabs>
        <w:spacing w:before="240" w:line="360" w:lineRule="auto"/>
        <w:ind w:left="567" w:right="900" w:hanging="141"/>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Contralor municipal </w:t>
      </w:r>
    </w:p>
    <w:p w14:paraId="683F2F5F" w14:textId="77777777" w:rsidR="00D52532" w:rsidRPr="003D6C05" w:rsidRDefault="006A56FC">
      <w:pPr>
        <w:numPr>
          <w:ilvl w:val="0"/>
          <w:numId w:val="2"/>
        </w:numPr>
        <w:pBdr>
          <w:top w:val="nil"/>
          <w:left w:val="nil"/>
          <w:bottom w:val="nil"/>
          <w:right w:val="nil"/>
          <w:between w:val="nil"/>
        </w:pBdr>
        <w:tabs>
          <w:tab w:val="left" w:pos="709"/>
        </w:tabs>
        <w:spacing w:after="240" w:line="360" w:lineRule="auto"/>
        <w:ind w:left="567" w:right="900" w:hanging="141"/>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Secretario del ayuntamiento </w:t>
      </w:r>
    </w:p>
    <w:p w14:paraId="5B0946F2" w14:textId="77777777" w:rsidR="00D52532" w:rsidRPr="003D6C05" w:rsidRDefault="006A56FC">
      <w:pPr>
        <w:tabs>
          <w:tab w:val="left" w:pos="709"/>
        </w:tabs>
        <w:spacing w:before="240" w:after="240" w:line="360" w:lineRule="auto"/>
        <w:ind w:left="567" w:right="900"/>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b/>
          <w:sz w:val="22"/>
          <w:szCs w:val="22"/>
        </w:rPr>
        <w:t>b) Las facturas de los viáticos de enero a agosto de 2024 de los siguientes servidores públicos:</w:t>
      </w:r>
    </w:p>
    <w:p w14:paraId="0DF3A049" w14:textId="77777777" w:rsidR="00D52532" w:rsidRPr="003D6C05" w:rsidRDefault="006A56FC">
      <w:pPr>
        <w:tabs>
          <w:tab w:val="left" w:pos="709"/>
        </w:tabs>
        <w:spacing w:before="240" w:after="240"/>
        <w:ind w:left="567" w:right="900"/>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sz w:val="22"/>
          <w:szCs w:val="22"/>
        </w:rPr>
        <w:t xml:space="preserve">1. Tesorera municipal </w:t>
      </w:r>
    </w:p>
    <w:p w14:paraId="5658D959" w14:textId="77777777" w:rsidR="00D52532" w:rsidRPr="003D6C05" w:rsidRDefault="006A56FC">
      <w:pPr>
        <w:tabs>
          <w:tab w:val="left" w:pos="709"/>
        </w:tabs>
        <w:spacing w:before="240" w:after="240"/>
        <w:ind w:left="567" w:right="900"/>
        <w:jc w:val="both"/>
        <w:rPr>
          <w:rFonts w:ascii="Palatino Linotype" w:eastAsia="Palatino Linotype" w:hAnsi="Palatino Linotype" w:cs="Palatino Linotype"/>
          <w:b/>
          <w:sz w:val="22"/>
          <w:szCs w:val="22"/>
        </w:rPr>
      </w:pPr>
      <w:r w:rsidRPr="003D6C05">
        <w:rPr>
          <w:rFonts w:ascii="Palatino Linotype" w:eastAsia="Palatino Linotype" w:hAnsi="Palatino Linotype" w:cs="Palatino Linotype"/>
          <w:sz w:val="22"/>
          <w:szCs w:val="22"/>
        </w:rPr>
        <w:t xml:space="preserve">2. </w:t>
      </w:r>
      <w:proofErr w:type="gramStart"/>
      <w:r w:rsidRPr="003D6C05">
        <w:rPr>
          <w:rFonts w:ascii="Palatino Linotype" w:eastAsia="Palatino Linotype" w:hAnsi="Palatino Linotype" w:cs="Palatino Linotype"/>
          <w:sz w:val="22"/>
          <w:szCs w:val="22"/>
        </w:rPr>
        <w:t>Presidente</w:t>
      </w:r>
      <w:proofErr w:type="gramEnd"/>
      <w:r w:rsidRPr="003D6C05">
        <w:rPr>
          <w:rFonts w:ascii="Palatino Linotype" w:eastAsia="Palatino Linotype" w:hAnsi="Palatino Linotype" w:cs="Palatino Linotype"/>
          <w:sz w:val="22"/>
          <w:szCs w:val="22"/>
        </w:rPr>
        <w:t xml:space="preserve"> municipal </w:t>
      </w:r>
    </w:p>
    <w:p w14:paraId="29971A74"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u w:val="single"/>
        </w:rPr>
      </w:pPr>
      <w:r w:rsidRPr="003D6C05">
        <w:rPr>
          <w:rFonts w:ascii="Palatino Linotype" w:eastAsia="Palatino Linotype" w:hAnsi="Palatino Linotype" w:cs="Palatino Linotype"/>
          <w:sz w:val="22"/>
          <w:szCs w:val="22"/>
        </w:rPr>
        <w:t xml:space="preserve">En sus respuestas, el </w:t>
      </w:r>
      <w:r w:rsidRPr="003D6C05">
        <w:rPr>
          <w:rFonts w:ascii="Palatino Linotype" w:eastAsia="Palatino Linotype" w:hAnsi="Palatino Linotype" w:cs="Palatino Linotype"/>
          <w:b/>
          <w:sz w:val="22"/>
          <w:szCs w:val="22"/>
        </w:rPr>
        <w:t xml:space="preserve">Sujeto Obligado </w:t>
      </w:r>
      <w:r w:rsidRPr="003D6C05">
        <w:rPr>
          <w:rFonts w:ascii="Palatino Linotype" w:eastAsia="Palatino Linotype" w:hAnsi="Palatino Linotype" w:cs="Palatino Linotype"/>
          <w:sz w:val="22"/>
          <w:szCs w:val="22"/>
        </w:rPr>
        <w:t>emitió respuesta por conducto de la</w:t>
      </w:r>
      <w:r w:rsidRPr="003D6C05">
        <w:rPr>
          <w:rFonts w:ascii="Palatino Linotype" w:eastAsia="Palatino Linotype" w:hAnsi="Palatino Linotype" w:cs="Palatino Linotype"/>
          <w:b/>
          <w:sz w:val="22"/>
          <w:szCs w:val="22"/>
        </w:rPr>
        <w:t xml:space="preserve"> </w:t>
      </w:r>
      <w:r w:rsidRPr="003D6C05">
        <w:rPr>
          <w:rFonts w:ascii="Palatino Linotype" w:eastAsia="Palatino Linotype" w:hAnsi="Palatino Linotype" w:cs="Palatino Linotype"/>
          <w:sz w:val="22"/>
          <w:szCs w:val="22"/>
        </w:rPr>
        <w:t xml:space="preserve">persona titular de la Unidad de Transparencia, quien refirió que dicha </w:t>
      </w:r>
      <w:r w:rsidRPr="003D6C05">
        <w:rPr>
          <w:rFonts w:ascii="Palatino Linotype" w:eastAsia="Palatino Linotype" w:hAnsi="Palatino Linotype" w:cs="Palatino Linotype"/>
          <w:b/>
          <w:sz w:val="22"/>
          <w:szCs w:val="22"/>
          <w:u w:val="single"/>
        </w:rPr>
        <w:t>Unidad realizó lo pertinente para dar una debida contestación en tiempo y forma, pero hasta el momento su solicitud sigue en trámite.</w:t>
      </w:r>
    </w:p>
    <w:p w14:paraId="24DE95EE"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u w:val="single"/>
        </w:rPr>
      </w:pPr>
      <w:r w:rsidRPr="003D6C05">
        <w:rPr>
          <w:rFonts w:ascii="Palatino Linotype" w:eastAsia="Palatino Linotype" w:hAnsi="Palatino Linotype" w:cs="Palatino Linotype"/>
          <w:sz w:val="22"/>
          <w:szCs w:val="22"/>
        </w:rPr>
        <w:t xml:space="preserve">Una vez conocidas las respuestas, </w:t>
      </w:r>
      <w:r w:rsidRPr="003D6C05">
        <w:rPr>
          <w:rFonts w:ascii="Palatino Linotype" w:eastAsia="Palatino Linotype" w:hAnsi="Palatino Linotype" w:cs="Palatino Linotype"/>
          <w:b/>
          <w:sz w:val="22"/>
          <w:szCs w:val="22"/>
        </w:rPr>
        <w:t>la parte Recurrente</w:t>
      </w:r>
      <w:r w:rsidRPr="003D6C05">
        <w:rPr>
          <w:rFonts w:ascii="Palatino Linotype" w:eastAsia="Palatino Linotype" w:hAnsi="Palatino Linotype" w:cs="Palatino Linotype"/>
          <w:sz w:val="22"/>
          <w:szCs w:val="22"/>
        </w:rPr>
        <w:t xml:space="preserve"> interpuso los recursos de revisión que nos ocupan, inconformándose medularmente porque a su consideración, el </w:t>
      </w:r>
      <w:r w:rsidRPr="003D6C05">
        <w:rPr>
          <w:rFonts w:ascii="Palatino Linotype" w:eastAsia="Palatino Linotype" w:hAnsi="Palatino Linotype" w:cs="Palatino Linotype"/>
          <w:b/>
          <w:sz w:val="22"/>
          <w:szCs w:val="22"/>
        </w:rPr>
        <w:t xml:space="preserve">Sujeto Obligado </w:t>
      </w:r>
      <w:r w:rsidRPr="003D6C05">
        <w:rPr>
          <w:rFonts w:ascii="Palatino Linotype" w:eastAsia="Palatino Linotype" w:hAnsi="Palatino Linotype" w:cs="Palatino Linotype"/>
          <w:sz w:val="22"/>
          <w:szCs w:val="22"/>
        </w:rPr>
        <w:t>le niega la información.</w:t>
      </w:r>
    </w:p>
    <w:p w14:paraId="0A2A915F"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Admitidos los presentes recursos de revisión, en términos del artículo 185 fracción II</w:t>
      </w:r>
      <w:r w:rsidRPr="003D6C05">
        <w:rPr>
          <w:rFonts w:ascii="Palatino Linotype" w:eastAsia="Palatino Linotype" w:hAnsi="Palatino Linotype" w:cs="Palatino Linotype"/>
          <w:sz w:val="22"/>
          <w:szCs w:val="22"/>
          <w:vertAlign w:val="superscript"/>
        </w:rPr>
        <w:footnoteReference w:id="3"/>
      </w:r>
      <w:r w:rsidRPr="003D6C05">
        <w:rPr>
          <w:rFonts w:ascii="Palatino Linotype" w:eastAsia="Palatino Linotype" w:hAnsi="Palatino Linotype" w:cs="Palatino Linotype"/>
          <w:sz w:val="22"/>
          <w:szCs w:val="22"/>
        </w:rPr>
        <w:t xml:space="preserve"> de la Ley de Transparencia y Acceso a la Información Pública del Estado de México y Municipios, </w:t>
      </w:r>
      <w:r w:rsidRPr="003D6C05">
        <w:rPr>
          <w:rFonts w:ascii="Palatino Linotype" w:eastAsia="Palatino Linotype" w:hAnsi="Palatino Linotype" w:cs="Palatino Linotype"/>
          <w:sz w:val="22"/>
          <w:szCs w:val="22"/>
        </w:rPr>
        <w:lastRenderedPageBreak/>
        <w:t>se integró el expediente y se puso a disposición de las partes para que, en un plazo máximo de siete días hábiles, manifestaran lo que a su derecho resultara conveniente; teniendo así que las partes fueron omisas en rendir sus manifestaciones e informes justificados, por lo que se tuvo por precluido su derecho para tal efecto y se procede a la emisión de la presente resolución, ello bajo el análisis de los siguientes argumentos:</w:t>
      </w:r>
    </w:p>
    <w:p w14:paraId="1E17AF0C"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Una vez expuestas las posturas de las partes, resulta importante señalar que en una aproximación inicial a las respuestas proporcionadas, se observa que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manifestó que hasta el momento las solicitudes presentadas se encontraban en trámite, sin embargo, es necesario hacer de su conocimiento que de conformidad con el artículo 163 de la Ley de Transparencia y Acceso a la Información Pública del Estado de México y Municipios, los sujetos obligados cuentan con un plazo de quince días hábiles para otorgar respuesta a las solicitudes de información que los particulares presenten, por consiguiente, si tomamos en cuenta que las solicitudes ingresaron el </w:t>
      </w:r>
      <w:r w:rsidRPr="003D6C05">
        <w:rPr>
          <w:rFonts w:ascii="Palatino Linotype" w:eastAsia="Palatino Linotype" w:hAnsi="Palatino Linotype" w:cs="Palatino Linotype"/>
          <w:b/>
          <w:sz w:val="22"/>
          <w:szCs w:val="22"/>
        </w:rPr>
        <w:t xml:space="preserve">once de septiembre de dos mil veinticuatro, </w:t>
      </w:r>
      <w:r w:rsidRPr="003D6C05">
        <w:rPr>
          <w:rFonts w:ascii="Palatino Linotype" w:eastAsia="Palatino Linotype" w:hAnsi="Palatino Linotype" w:cs="Palatino Linotype"/>
          <w:sz w:val="22"/>
          <w:szCs w:val="22"/>
        </w:rPr>
        <w:t xml:space="preserve">el plazo para otorgar respuesta feneció el </w:t>
      </w:r>
      <w:r w:rsidRPr="003D6C05">
        <w:rPr>
          <w:rFonts w:ascii="Palatino Linotype" w:eastAsia="Palatino Linotype" w:hAnsi="Palatino Linotype" w:cs="Palatino Linotype"/>
          <w:b/>
          <w:sz w:val="22"/>
          <w:szCs w:val="22"/>
        </w:rPr>
        <w:t>cuatro de octubre de dos mil veinticuatro</w:t>
      </w:r>
      <w:r w:rsidRPr="003D6C05">
        <w:rPr>
          <w:rFonts w:ascii="Palatino Linotype" w:eastAsia="Palatino Linotype" w:hAnsi="Palatino Linotype" w:cs="Palatino Linotype"/>
          <w:sz w:val="22"/>
          <w:szCs w:val="22"/>
        </w:rPr>
        <w:t xml:space="preserve">, por lo tanto, </w:t>
      </w:r>
      <w:r w:rsidRPr="003D6C05">
        <w:rPr>
          <w:rFonts w:ascii="Palatino Linotype" w:eastAsia="Palatino Linotype" w:hAnsi="Palatino Linotype" w:cs="Palatino Linotype"/>
          <w:b/>
          <w:sz w:val="22"/>
          <w:szCs w:val="22"/>
        </w:rPr>
        <w:t>no es posible argumentar que a esa fecha aún se encontraba en trámite, salvo que se hubiere presentado una prórroga</w:t>
      </w:r>
      <w:r w:rsidRPr="003D6C05">
        <w:rPr>
          <w:rFonts w:ascii="Palatino Linotype" w:eastAsia="Palatino Linotype" w:hAnsi="Palatino Linotype" w:cs="Palatino Linotype"/>
          <w:sz w:val="22"/>
          <w:szCs w:val="22"/>
        </w:rPr>
        <w:t xml:space="preserve"> conforme a lo estipulado en el segundo párrafo del artículo 163 de la multicitada legislación en materia de transparencia, </w:t>
      </w:r>
      <w:r w:rsidRPr="003D6C05">
        <w:rPr>
          <w:rFonts w:ascii="Palatino Linotype" w:eastAsia="Palatino Linotype" w:hAnsi="Palatino Linotype" w:cs="Palatino Linotype"/>
          <w:b/>
          <w:sz w:val="22"/>
          <w:szCs w:val="22"/>
        </w:rPr>
        <w:t>circunstancia que en los asuntos que nos ocupan no se materializó</w:t>
      </w:r>
      <w:r w:rsidRPr="003D6C05">
        <w:rPr>
          <w:rFonts w:ascii="Palatino Linotype" w:eastAsia="Palatino Linotype" w:hAnsi="Palatino Linotype" w:cs="Palatino Linotype"/>
          <w:sz w:val="22"/>
          <w:szCs w:val="22"/>
        </w:rPr>
        <w:t xml:space="preserve"> pues de las constancias que conforman los expedientes electrónicos del SAIMEX, no se aprecia que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hubiere hecho valer tales supuestos por medio de su Comité de Transparencia, luego entonces, se insiste que </w:t>
      </w:r>
      <w:r w:rsidRPr="003D6C05">
        <w:rPr>
          <w:rFonts w:ascii="Palatino Linotype" w:eastAsia="Palatino Linotype" w:hAnsi="Palatino Linotype" w:cs="Palatino Linotype"/>
          <w:b/>
          <w:sz w:val="22"/>
          <w:szCs w:val="22"/>
          <w:u w:val="single"/>
        </w:rPr>
        <w:t>no es posible expresar que las solicitudes se encontraban en trámite cuando los plazos para otorgar respuesta o solicitar una prórroga para continuar con la tramitación de las solicitudes no se hicieron valer en los términos procesales oportunos</w:t>
      </w:r>
      <w:r w:rsidRPr="003D6C05">
        <w:rPr>
          <w:rFonts w:ascii="Palatino Linotype" w:eastAsia="Palatino Linotype" w:hAnsi="Palatino Linotype" w:cs="Palatino Linotype"/>
          <w:sz w:val="22"/>
          <w:szCs w:val="22"/>
        </w:rPr>
        <w:t>.</w:t>
      </w:r>
    </w:p>
    <w:p w14:paraId="0DA3286B"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Continuando con nuestro análisis, resulta importante mencionar que quien se pronunció en los recursos de revisión que en este acto se resuelven, es la persona titular de la unidad de transparencia, por lo tanto, es dable afirmar que no se realizó un turno correcto de las solicitudes de información pues, se insiste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4752482B" w14:textId="77777777" w:rsidR="00D52532" w:rsidRPr="003D6C05" w:rsidRDefault="006A56FC">
      <w:pPr>
        <w:spacing w:after="240" w:line="360" w:lineRule="auto"/>
        <w:jc w:val="both"/>
        <w:rPr>
          <w:sz w:val="22"/>
          <w:szCs w:val="22"/>
        </w:rPr>
      </w:pPr>
      <w:r w:rsidRPr="003D6C05">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AA77569" w14:textId="77777777" w:rsidR="00D52532" w:rsidRPr="003D6C05" w:rsidRDefault="006A56FC">
      <w:pPr>
        <w:spacing w:after="240" w:line="360" w:lineRule="auto"/>
        <w:jc w:val="both"/>
        <w:rPr>
          <w:sz w:val="22"/>
          <w:szCs w:val="22"/>
        </w:rPr>
      </w:pPr>
      <w:r w:rsidRPr="003D6C05">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4550042D" w14:textId="77777777" w:rsidR="00D52532" w:rsidRPr="003D6C05" w:rsidRDefault="006A56FC">
      <w:pPr>
        <w:spacing w:after="240" w:line="360" w:lineRule="auto"/>
        <w:jc w:val="both"/>
        <w:rPr>
          <w:sz w:val="22"/>
          <w:szCs w:val="22"/>
        </w:rPr>
      </w:pPr>
      <w:r w:rsidRPr="003D6C05">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29BD13AE" w14:textId="77777777" w:rsidR="00D52532" w:rsidRPr="003D6C05" w:rsidRDefault="006A56FC">
      <w:pPr>
        <w:spacing w:after="240" w:line="360" w:lineRule="auto"/>
        <w:jc w:val="both"/>
        <w:rPr>
          <w:sz w:val="22"/>
          <w:szCs w:val="22"/>
        </w:rPr>
      </w:pPr>
      <w:r w:rsidRPr="003D6C05">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55A8D22D" w14:textId="77777777" w:rsidR="00D52532" w:rsidRPr="003D6C05" w:rsidRDefault="006A56FC">
      <w:pPr>
        <w:spacing w:after="240" w:line="360" w:lineRule="auto"/>
        <w:jc w:val="both"/>
        <w:rPr>
          <w:sz w:val="22"/>
          <w:szCs w:val="22"/>
        </w:rPr>
      </w:pPr>
      <w:r w:rsidRPr="003D6C05">
        <w:rPr>
          <w:rFonts w:ascii="Palatino Linotype" w:eastAsia="Palatino Linotype" w:hAnsi="Palatino Linotype" w:cs="Palatino Linotype"/>
          <w:sz w:val="22"/>
          <w:szCs w:val="22"/>
        </w:rPr>
        <w:lastRenderedPageBreak/>
        <w:t xml:space="preserve">• El acceso se dará en la modalidad de entrega y en su caso, de envío elegido por la solicitante, cuando no pueda entregarse en dicha modalidad,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4893EBA1" w14:textId="77777777" w:rsidR="00D52532" w:rsidRPr="003D6C05" w:rsidRDefault="006A56FC">
      <w:pPr>
        <w:spacing w:after="240" w:line="360" w:lineRule="auto"/>
        <w:jc w:val="both"/>
        <w:rPr>
          <w:sz w:val="22"/>
          <w:szCs w:val="22"/>
        </w:rPr>
      </w:pPr>
      <w:r w:rsidRPr="003D6C05">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DC34CD0" w14:textId="77777777" w:rsidR="00D52532" w:rsidRPr="003D6C05" w:rsidRDefault="006A56FC">
      <w:pPr>
        <w:spacing w:after="240" w:line="360" w:lineRule="auto"/>
        <w:ind w:right="49"/>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Por lo insertado con anterioridad, se determina que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7866B2C8" w14:textId="77777777" w:rsidR="00D52532" w:rsidRPr="003D6C05" w:rsidRDefault="006A56FC">
      <w:pPr>
        <w:spacing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16E5A02A"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En esta línea de pensamiento, tenemos que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debió efectuar el turno de la solicitud a la </w:t>
      </w:r>
      <w:r w:rsidRPr="003D6C05">
        <w:rPr>
          <w:rFonts w:ascii="Palatino Linotype" w:eastAsia="Palatino Linotype" w:hAnsi="Palatino Linotype" w:cs="Palatino Linotype"/>
          <w:b/>
          <w:sz w:val="22"/>
          <w:szCs w:val="22"/>
        </w:rPr>
        <w:t>Tesorería Municipal</w:t>
      </w:r>
      <w:r w:rsidRPr="003D6C05">
        <w:rPr>
          <w:rFonts w:ascii="Palatino Linotype" w:eastAsia="Palatino Linotype" w:hAnsi="Palatino Linotype" w:cs="Palatino Linotype"/>
          <w:sz w:val="22"/>
          <w:szCs w:val="22"/>
        </w:rPr>
        <w:t xml:space="preserve">, ello en virtud de </w:t>
      </w:r>
      <w:proofErr w:type="gramStart"/>
      <w:r w:rsidRPr="003D6C05">
        <w:rPr>
          <w:rFonts w:ascii="Palatino Linotype" w:eastAsia="Palatino Linotype" w:hAnsi="Palatino Linotype" w:cs="Palatino Linotype"/>
          <w:sz w:val="22"/>
          <w:szCs w:val="22"/>
        </w:rPr>
        <w:t>que</w:t>
      </w:r>
      <w:proofErr w:type="gramEnd"/>
      <w:r w:rsidRPr="003D6C05">
        <w:rPr>
          <w:rFonts w:ascii="Palatino Linotype" w:eastAsia="Palatino Linotype" w:hAnsi="Palatino Linotype" w:cs="Palatino Linotype"/>
          <w:sz w:val="22"/>
          <w:szCs w:val="22"/>
        </w:rPr>
        <w:t xml:space="preserve"> conforme a la Ley Orgánica Municipal, cuenta con las siguientes atribuciones:</w:t>
      </w:r>
    </w:p>
    <w:p w14:paraId="023E2854" w14:textId="77777777" w:rsidR="00D52532" w:rsidRPr="003D6C05" w:rsidRDefault="006A56FC">
      <w:pPr>
        <w:spacing w:before="240" w:after="240" w:line="276" w:lineRule="auto"/>
        <w:ind w:left="567" w:right="90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i/>
          <w:sz w:val="22"/>
          <w:szCs w:val="22"/>
        </w:rPr>
        <w:lastRenderedPageBreak/>
        <w:t xml:space="preserve">“Artículo 93.- </w:t>
      </w:r>
      <w:r w:rsidRPr="003D6C05">
        <w:rPr>
          <w:rFonts w:ascii="Palatino Linotype" w:eastAsia="Palatino Linotype" w:hAnsi="Palatino Linotype" w:cs="Palatino Linotype"/>
          <w:b/>
          <w:i/>
          <w:sz w:val="22"/>
          <w:szCs w:val="22"/>
        </w:rPr>
        <w:t>La tesorería municipal es el órgano encargado de</w:t>
      </w:r>
      <w:r w:rsidRPr="003D6C05">
        <w:rPr>
          <w:rFonts w:ascii="Palatino Linotype" w:eastAsia="Palatino Linotype" w:hAnsi="Palatino Linotype" w:cs="Palatino Linotype"/>
          <w:i/>
          <w:sz w:val="22"/>
          <w:szCs w:val="22"/>
        </w:rPr>
        <w:t xml:space="preserve"> la recaudación de los ingresos municipales y responsable de </w:t>
      </w:r>
      <w:r w:rsidRPr="003D6C05">
        <w:rPr>
          <w:rFonts w:ascii="Palatino Linotype" w:eastAsia="Palatino Linotype" w:hAnsi="Palatino Linotype" w:cs="Palatino Linotype"/>
          <w:b/>
          <w:i/>
          <w:sz w:val="22"/>
          <w:szCs w:val="22"/>
        </w:rPr>
        <w:t>realizar las erogaciones que haga el ayuntamiento.</w:t>
      </w:r>
    </w:p>
    <w:p w14:paraId="259DD36B"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p>
    <w:p w14:paraId="32C46C7E"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Artículo 95.- Son atribuciones del tesorero municipal:</w:t>
      </w:r>
    </w:p>
    <w:p w14:paraId="3482E63B"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i/>
        </w:rPr>
        <w:t xml:space="preserve"> </w:t>
      </w:r>
      <w:r w:rsidRPr="003D6C05">
        <w:rPr>
          <w:rFonts w:ascii="Palatino Linotype" w:eastAsia="Palatino Linotype" w:hAnsi="Palatino Linotype" w:cs="Palatino Linotype"/>
          <w:b/>
          <w:i/>
          <w:sz w:val="22"/>
          <w:szCs w:val="22"/>
        </w:rPr>
        <w:t>I. Administrar la hacienda pública municipal, de conformidad con las disposiciones legales aplicables</w:t>
      </w:r>
      <w:r w:rsidRPr="003D6C05">
        <w:rPr>
          <w:rFonts w:ascii="Palatino Linotype" w:eastAsia="Palatino Linotype" w:hAnsi="Palatino Linotype" w:cs="Palatino Linotype"/>
          <w:i/>
          <w:sz w:val="22"/>
          <w:szCs w:val="22"/>
        </w:rPr>
        <w:t>;</w:t>
      </w:r>
    </w:p>
    <w:p w14:paraId="1CC731B7"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p>
    <w:p w14:paraId="20CAE983"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IV. Llevar los registros contables, financieros y administrativos de los ingresos, egresos, e inventarios</w:t>
      </w:r>
      <w:r w:rsidRPr="003D6C05">
        <w:rPr>
          <w:rFonts w:ascii="Palatino Linotype" w:eastAsia="Palatino Linotype" w:hAnsi="Palatino Linotype" w:cs="Palatino Linotype"/>
          <w:i/>
          <w:sz w:val="22"/>
          <w:szCs w:val="22"/>
        </w:rPr>
        <w:t>;” (Énfasis añadido)</w:t>
      </w:r>
    </w:p>
    <w:p w14:paraId="236D0AA0"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Por lo anteriormente citado, este Instituto determina </w:t>
      </w:r>
      <w:proofErr w:type="gramStart"/>
      <w:r w:rsidRPr="003D6C05">
        <w:rPr>
          <w:rFonts w:ascii="Palatino Linotype" w:eastAsia="Palatino Linotype" w:hAnsi="Palatino Linotype" w:cs="Palatino Linotype"/>
          <w:sz w:val="22"/>
          <w:szCs w:val="22"/>
        </w:rPr>
        <w:t>que</w:t>
      </w:r>
      <w:proofErr w:type="gramEnd"/>
      <w:r w:rsidRPr="003D6C05">
        <w:rPr>
          <w:rFonts w:ascii="Palatino Linotype" w:eastAsia="Palatino Linotype" w:hAnsi="Palatino Linotype" w:cs="Palatino Linotype"/>
          <w:sz w:val="22"/>
          <w:szCs w:val="22"/>
        </w:rPr>
        <w:t xml:space="preserve"> para efecto de dar cumplimiento a la presente determinación, deberá realizarse el turno de las presentes solicitudes a la Tesorería Municipal para efecto de que emita un pronunciamiento sobre la información solicitada.</w:t>
      </w:r>
    </w:p>
    <w:p w14:paraId="293D7345"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Acotado lo anterior, procedemos al análisis de la naturaleza de la información requerida por el particular, teniendo así que de conformidad con el Clasificador por Objeto de Gasto Estatal - Municipal 2024, los </w:t>
      </w:r>
      <w:r w:rsidRPr="003D6C05">
        <w:rPr>
          <w:rFonts w:ascii="Palatino Linotype" w:eastAsia="Palatino Linotype" w:hAnsi="Palatino Linotype" w:cs="Palatino Linotype"/>
          <w:b/>
          <w:sz w:val="22"/>
          <w:szCs w:val="22"/>
        </w:rPr>
        <w:t>viáticos</w:t>
      </w:r>
      <w:r w:rsidRPr="003D6C05">
        <w:rPr>
          <w:rFonts w:ascii="Palatino Linotype" w:eastAsia="Palatino Linotype" w:hAnsi="Palatino Linotype" w:cs="Palatino Linotype"/>
          <w:sz w:val="22"/>
          <w:szCs w:val="22"/>
        </w:rPr>
        <w:t xml:space="preserve"> se conceptualizan como una asignación a servidores públicos que desarrollan funciones inherentes a su puesto fuera de su lugar permanente de trabajo, con fundamento en el análisis del tipo, frecuencia, distancia y características de los desplazamientos que realice el servidor público, así como los apoyos que se le brinden, tales como vehículo o pago de casetas, entre otros. </w:t>
      </w:r>
    </w:p>
    <w:p w14:paraId="357BDB0F" w14:textId="77777777" w:rsidR="00D52532" w:rsidRPr="003D6C05" w:rsidRDefault="006A56FC">
      <w:pPr>
        <w:spacing w:line="360" w:lineRule="auto"/>
        <w:ind w:right="-7"/>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De esta manera, los viáticos están considerados como erogaciones a cargo del erario público, ubicados dentro del Clasificador por Objeto de Gasto Estatal Municipal.</w:t>
      </w:r>
    </w:p>
    <w:p w14:paraId="6B8FA2BE"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Asimismo, es de precisar que de acuerdo a lo establecido por el artículo 92, fracción IX de la Ley de Transparencia Local, lo relativo a los gastos de representación y viáticos, constituyen una obligación de transparencia común, sirve de mayor referencia la siguiente cita:</w:t>
      </w:r>
    </w:p>
    <w:p w14:paraId="00633A21"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B9B510"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p>
    <w:p w14:paraId="6464260A"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u w:val="single"/>
        </w:rPr>
        <w:t>IX. Los gastos de representación y viáticos, así como el objeto e informe de comisión correspondiente</w:t>
      </w:r>
      <w:r w:rsidRPr="003D6C05">
        <w:rPr>
          <w:rFonts w:ascii="Palatino Linotype" w:eastAsia="Palatino Linotype" w:hAnsi="Palatino Linotype" w:cs="Palatino Linotype"/>
          <w:i/>
          <w:sz w:val="22"/>
          <w:szCs w:val="22"/>
        </w:rPr>
        <w:t>;” (Énfasis añadido)</w:t>
      </w:r>
    </w:p>
    <w:p w14:paraId="71144631"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 mayor abundamiento de lo anterior, este Organismo Garante procedió a consultar el contenido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para efecto de vislumbrar la información que los sujetos obligados deberán cargar en esta fracción, teniendo así que se publica la siguiente información:</w:t>
      </w:r>
    </w:p>
    <w:p w14:paraId="31D5A99B"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noProof/>
          <w:sz w:val="22"/>
          <w:szCs w:val="22"/>
        </w:rPr>
        <w:lastRenderedPageBreak/>
        <w:drawing>
          <wp:inline distT="0" distB="0" distL="0" distR="0" wp14:anchorId="64FDD22D" wp14:editId="7874F72A">
            <wp:extent cx="5612130" cy="519112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5191125"/>
                    </a:xfrm>
                    <a:prstGeom prst="rect">
                      <a:avLst/>
                    </a:prstGeom>
                    <a:ln/>
                  </pic:spPr>
                </pic:pic>
              </a:graphicData>
            </a:graphic>
          </wp:inline>
        </w:drawing>
      </w:r>
      <w:r w:rsidRPr="003D6C05">
        <w:rPr>
          <w:noProof/>
        </w:rPr>
        <mc:AlternateContent>
          <mc:Choice Requires="wpg">
            <w:drawing>
              <wp:anchor distT="0" distB="0" distL="114300" distR="114300" simplePos="0" relativeHeight="251658240" behindDoc="0" locked="0" layoutInCell="1" hidden="0" allowOverlap="1" wp14:anchorId="3A3AF8E6" wp14:editId="036B661A">
                <wp:simplePos x="0" y="0"/>
                <wp:positionH relativeFrom="column">
                  <wp:posOffset>3835400</wp:posOffset>
                </wp:positionH>
                <wp:positionV relativeFrom="paragraph">
                  <wp:posOffset>4000500</wp:posOffset>
                </wp:positionV>
                <wp:extent cx="227292" cy="476837"/>
                <wp:effectExtent l="0" t="0" r="0" b="0"/>
                <wp:wrapNone/>
                <wp:docPr id="26" name="Flecha: a la derecha 26"/>
                <wp:cNvGraphicFramePr/>
                <a:graphic xmlns:a="http://schemas.openxmlformats.org/drawingml/2006/main">
                  <a:graphicData uri="http://schemas.microsoft.com/office/word/2010/wordprocessingShape">
                    <wps:wsp>
                      <wps:cNvSpPr/>
                      <wps:spPr>
                        <a:xfrm rot="5678226">
                          <a:off x="5118593" y="3687074"/>
                          <a:ext cx="454814" cy="185852"/>
                        </a:xfrm>
                        <a:prstGeom prst="right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3AC6056B" w14:textId="77777777" w:rsidR="00D52532" w:rsidRDefault="00D5253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3835400</wp:posOffset>
                </wp:positionH>
                <wp:positionV relativeFrom="paragraph">
                  <wp:posOffset>4000500</wp:posOffset>
                </wp:positionV>
                <wp:extent cx="227292" cy="476837"/>
                <wp:effectExtent b="0" l="0" r="0" t="0"/>
                <wp:wrapNone/>
                <wp:docPr id="2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27292" cy="476837"/>
                        </a:xfrm>
                        <a:prstGeom prst="rect"/>
                        <a:ln/>
                      </pic:spPr>
                    </pic:pic>
                  </a:graphicData>
                </a:graphic>
              </wp:anchor>
            </w:drawing>
          </mc:Fallback>
        </mc:AlternateContent>
      </w:r>
      <w:r w:rsidRPr="003D6C05">
        <w:rPr>
          <w:noProof/>
        </w:rPr>
        <mc:AlternateContent>
          <mc:Choice Requires="wpg">
            <w:drawing>
              <wp:anchor distT="0" distB="0" distL="114300" distR="114300" simplePos="0" relativeHeight="251659264" behindDoc="0" locked="0" layoutInCell="1" hidden="0" allowOverlap="1" wp14:anchorId="4A389F0E" wp14:editId="793AAAFB">
                <wp:simplePos x="0" y="0"/>
                <wp:positionH relativeFrom="column">
                  <wp:posOffset>3975100</wp:posOffset>
                </wp:positionH>
                <wp:positionV relativeFrom="paragraph">
                  <wp:posOffset>2984500</wp:posOffset>
                </wp:positionV>
                <wp:extent cx="190500" cy="390525"/>
                <wp:effectExtent l="0" t="0" r="0" b="0"/>
                <wp:wrapNone/>
                <wp:docPr id="27" name="Flecha: hacia abajo 27"/>
                <wp:cNvGraphicFramePr/>
                <a:graphic xmlns:a="http://schemas.openxmlformats.org/drawingml/2006/main">
                  <a:graphicData uri="http://schemas.microsoft.com/office/word/2010/wordprocessingShape">
                    <wps:wsp>
                      <wps:cNvSpPr/>
                      <wps:spPr>
                        <a:xfrm>
                          <a:off x="5255513" y="3589500"/>
                          <a:ext cx="180975" cy="381000"/>
                        </a:xfrm>
                        <a:prstGeom prst="down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501B01C3" w14:textId="77777777" w:rsidR="00D52532" w:rsidRDefault="00D5253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3975100</wp:posOffset>
                </wp:positionH>
                <wp:positionV relativeFrom="paragraph">
                  <wp:posOffset>2984500</wp:posOffset>
                </wp:positionV>
                <wp:extent cx="190500" cy="390525"/>
                <wp:effectExtent b="0" l="0" r="0" t="0"/>
                <wp:wrapNone/>
                <wp:docPr id="2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90500" cy="390525"/>
                        </a:xfrm>
                        <a:prstGeom prst="rect"/>
                        <a:ln/>
                      </pic:spPr>
                    </pic:pic>
                  </a:graphicData>
                </a:graphic>
              </wp:anchor>
            </w:drawing>
          </mc:Fallback>
        </mc:AlternateContent>
      </w:r>
    </w:p>
    <w:p w14:paraId="6CD8770C"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Por lo anterior, se determina </w:t>
      </w:r>
      <w:proofErr w:type="gramStart"/>
      <w:r w:rsidRPr="003D6C05">
        <w:rPr>
          <w:rFonts w:ascii="Palatino Linotype" w:eastAsia="Palatino Linotype" w:hAnsi="Palatino Linotype" w:cs="Palatino Linotype"/>
          <w:sz w:val="22"/>
          <w:szCs w:val="22"/>
        </w:rPr>
        <w:t>que</w:t>
      </w:r>
      <w:proofErr w:type="gramEnd"/>
      <w:r w:rsidRPr="003D6C05">
        <w:rPr>
          <w:rFonts w:ascii="Palatino Linotype" w:eastAsia="Palatino Linotype" w:hAnsi="Palatino Linotype" w:cs="Palatino Linotype"/>
          <w:sz w:val="22"/>
          <w:szCs w:val="22"/>
        </w:rPr>
        <w:t xml:space="preserve"> en efecto,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si es susceptible de contar con los montos por concepto de viáticos, así como con las facturas que soporten las erogaciones realizadas.</w:t>
      </w:r>
    </w:p>
    <w:p w14:paraId="475BFC19" w14:textId="77777777" w:rsidR="00D52532" w:rsidRPr="003D6C05" w:rsidRDefault="006A56FC">
      <w:pPr>
        <w:spacing w:before="240" w:after="240" w:line="360" w:lineRule="auto"/>
        <w:jc w:val="both"/>
        <w:rPr>
          <w:rFonts w:ascii="Palatino Linotype" w:eastAsia="Palatino Linotype" w:hAnsi="Palatino Linotype" w:cs="Palatino Linotype"/>
          <w:sz w:val="20"/>
          <w:szCs w:val="20"/>
        </w:rPr>
      </w:pPr>
      <w:r w:rsidRPr="003D6C05">
        <w:rPr>
          <w:rFonts w:ascii="Palatino Linotype" w:eastAsia="Palatino Linotype" w:hAnsi="Palatino Linotype" w:cs="Palatino Linotype"/>
          <w:sz w:val="22"/>
          <w:szCs w:val="22"/>
        </w:rPr>
        <w:t xml:space="preserve">Continuando en estudio, resulta importante señalar que los artículos 342, 343, 344 y 345 del Código Financiero del Estado de México y Municipios mismos que disponen el sistema y </w:t>
      </w:r>
      <w:r w:rsidRPr="003D6C05">
        <w:rPr>
          <w:rFonts w:ascii="Palatino Linotype" w:eastAsia="Palatino Linotype" w:hAnsi="Palatino Linotype" w:cs="Palatino Linotype"/>
          <w:sz w:val="22"/>
          <w:szCs w:val="22"/>
        </w:rPr>
        <w:lastRenderedPageBreak/>
        <w:t>las políticas que deben seguirse para llevar el registro contable y presupuestal de las operaciones financieras, en los siguientes términos:</w:t>
      </w:r>
    </w:p>
    <w:p w14:paraId="2EE324EC" w14:textId="77777777" w:rsidR="00D52532" w:rsidRPr="003D6C05" w:rsidRDefault="006A56FC">
      <w:pPr>
        <w:spacing w:after="12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342.-</w:t>
      </w:r>
      <w:r w:rsidRPr="003D6C05">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5B0C4368" w14:textId="77777777" w:rsidR="00D52532" w:rsidRPr="003D6C05" w:rsidRDefault="006A56FC">
      <w:pPr>
        <w:spacing w:before="120" w:after="120" w:line="276" w:lineRule="auto"/>
        <w:ind w:left="851" w:right="85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w:t>
      </w:r>
    </w:p>
    <w:p w14:paraId="0082C62D" w14:textId="77777777" w:rsidR="00D52532" w:rsidRPr="003D6C05" w:rsidRDefault="006A56FC">
      <w:pPr>
        <w:spacing w:before="120" w:after="12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Artículo 343.-</w:t>
      </w:r>
      <w:r w:rsidRPr="003D6C05">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3F95436" w14:textId="77777777" w:rsidR="00D52532" w:rsidRPr="003D6C05" w:rsidRDefault="006A56FC">
      <w:pPr>
        <w:spacing w:before="120" w:after="12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7F20675E" w14:textId="77777777" w:rsidR="00D52532" w:rsidRPr="003D6C05" w:rsidRDefault="006A56FC">
      <w:pPr>
        <w:spacing w:before="120" w:after="12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3D6C05">
        <w:rPr>
          <w:rFonts w:ascii="Palatino Linotype" w:eastAsia="Palatino Linotype" w:hAnsi="Palatino Linotype" w:cs="Palatino Linotype"/>
          <w:i/>
          <w:sz w:val="22"/>
          <w:szCs w:val="22"/>
        </w:rPr>
        <w:t xml:space="preserve">en el caso de los Municipios se hará por la Tesorería. </w:t>
      </w:r>
    </w:p>
    <w:p w14:paraId="192A7EFE" w14:textId="77777777" w:rsidR="00D52532" w:rsidRPr="003D6C05" w:rsidRDefault="006A56FC">
      <w:pPr>
        <w:spacing w:before="120" w:after="120" w:line="276" w:lineRule="auto"/>
        <w:ind w:left="851" w:right="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Derogado. </w:t>
      </w:r>
    </w:p>
    <w:p w14:paraId="0E569F7B" w14:textId="77777777" w:rsidR="00D52532" w:rsidRPr="003D6C05" w:rsidRDefault="006A56FC">
      <w:pPr>
        <w:spacing w:before="120" w:after="12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3D6C05">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2C30F6EB" w14:textId="77777777" w:rsidR="00D52532" w:rsidRPr="003D6C05" w:rsidRDefault="006A56FC">
      <w:pPr>
        <w:spacing w:before="120" w:after="120" w:line="276" w:lineRule="auto"/>
        <w:ind w:left="851" w:right="5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p>
    <w:p w14:paraId="6D7D68EA" w14:textId="77777777" w:rsidR="00D52532" w:rsidRPr="003D6C05" w:rsidRDefault="006A56FC">
      <w:pPr>
        <w:spacing w:before="120" w:after="12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lastRenderedPageBreak/>
        <w:t>Artículo 345.-</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3D6C05">
        <w:rPr>
          <w:rFonts w:ascii="Palatino Linotype" w:eastAsia="Palatino Linotype" w:hAnsi="Palatino Linotype" w:cs="Palatino Linotype"/>
          <w:i/>
          <w:sz w:val="22"/>
          <w:szCs w:val="22"/>
        </w:rPr>
        <w:t xml:space="preserve">, la remitirán en un plazo que no excederá de seis meses al Archivo Contable Gubernamental. </w:t>
      </w:r>
      <w:r w:rsidRPr="003D6C05">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3D6C05">
        <w:rPr>
          <w:rFonts w:ascii="Palatino Linotype" w:eastAsia="Palatino Linotype" w:hAnsi="Palatino Linotype" w:cs="Palatino Linotype"/>
          <w:i/>
          <w:sz w:val="22"/>
          <w:szCs w:val="22"/>
        </w:rPr>
        <w:t xml:space="preserve">. </w:t>
      </w:r>
    </w:p>
    <w:p w14:paraId="7F2EC726" w14:textId="77777777" w:rsidR="00D52532" w:rsidRPr="003D6C05" w:rsidRDefault="006A56FC">
      <w:pPr>
        <w:spacing w:before="120" w:after="12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El plazo señalado en el párrafo anterior, empezará a contar a partir de la publicación en el Periódico Oficial, del decreto correspondiente. “(Énfasis añadido) </w:t>
      </w:r>
    </w:p>
    <w:p w14:paraId="409AFD9B" w14:textId="77777777" w:rsidR="00D52532" w:rsidRPr="003D6C05" w:rsidRDefault="00D52532">
      <w:pPr>
        <w:spacing w:before="120" w:after="120" w:line="259" w:lineRule="auto"/>
        <w:ind w:left="851" w:right="850"/>
        <w:jc w:val="both"/>
        <w:rPr>
          <w:rFonts w:ascii="Palatino Linotype" w:eastAsia="Palatino Linotype" w:hAnsi="Palatino Linotype" w:cs="Palatino Linotype"/>
          <w:i/>
          <w:sz w:val="22"/>
          <w:szCs w:val="22"/>
        </w:rPr>
      </w:pPr>
    </w:p>
    <w:p w14:paraId="15000671" w14:textId="77777777" w:rsidR="00D52532" w:rsidRPr="003D6C05" w:rsidRDefault="006A56FC">
      <w:pPr>
        <w:spacing w:before="12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3D03DC71" w14:textId="77777777" w:rsidR="00D52532" w:rsidRPr="003D6C05" w:rsidRDefault="00D52532">
      <w:pPr>
        <w:spacing w:line="360" w:lineRule="auto"/>
        <w:jc w:val="both"/>
        <w:rPr>
          <w:rFonts w:ascii="Palatino Linotype" w:eastAsia="Palatino Linotype" w:hAnsi="Palatino Linotype" w:cs="Palatino Linotype"/>
          <w:sz w:val="22"/>
          <w:szCs w:val="22"/>
        </w:rPr>
      </w:pPr>
    </w:p>
    <w:p w14:paraId="582CA827" w14:textId="77777777" w:rsidR="00D52532" w:rsidRPr="003D6C05" w:rsidRDefault="006A56FC">
      <w:pPr>
        <w:spacing w:line="360" w:lineRule="auto"/>
        <w:ind w:right="-232"/>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En ese sentido, debe decirse que las facturas por viáticos, se encuentra definida en el Glosario de Términos Hacendarios que emite el Instituto Hacendario del Estado de México, como:</w:t>
      </w:r>
    </w:p>
    <w:p w14:paraId="443BB67C" w14:textId="77777777" w:rsidR="00D52532" w:rsidRPr="003D6C05" w:rsidRDefault="00D52532">
      <w:pPr>
        <w:spacing w:line="360" w:lineRule="auto"/>
        <w:ind w:right="-232"/>
        <w:jc w:val="both"/>
        <w:rPr>
          <w:rFonts w:ascii="Palatino Linotype" w:eastAsia="Palatino Linotype" w:hAnsi="Palatino Linotype" w:cs="Palatino Linotype"/>
        </w:rPr>
      </w:pPr>
    </w:p>
    <w:p w14:paraId="41D4967A" w14:textId="77777777" w:rsidR="00D52532" w:rsidRPr="003D6C05" w:rsidRDefault="006A56FC">
      <w:pPr>
        <w:spacing w:after="120" w:line="259" w:lineRule="auto"/>
        <w:ind w:left="851" w:right="902"/>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FACTURA</w:t>
      </w:r>
    </w:p>
    <w:p w14:paraId="139DA196" w14:textId="77777777" w:rsidR="00D52532" w:rsidRPr="003D6C05" w:rsidRDefault="006A56FC">
      <w:pPr>
        <w:spacing w:before="120" w:after="120" w:line="259" w:lineRule="auto"/>
        <w:ind w:left="851" w:right="902"/>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Es el documento fiscal que emite la persona física o moral para comprobar la venta o adquisición de un bien y/o servicio.” </w:t>
      </w:r>
    </w:p>
    <w:p w14:paraId="214CB41D" w14:textId="77777777" w:rsidR="00D52532" w:rsidRPr="003D6C05" w:rsidRDefault="00D52532">
      <w:pPr>
        <w:spacing w:before="120" w:after="120" w:line="259" w:lineRule="auto"/>
        <w:ind w:left="851" w:right="902"/>
        <w:jc w:val="both"/>
        <w:rPr>
          <w:rFonts w:ascii="Palatino Linotype" w:eastAsia="Palatino Linotype" w:hAnsi="Palatino Linotype" w:cs="Palatino Linotype"/>
          <w:i/>
          <w:sz w:val="22"/>
          <w:szCs w:val="22"/>
        </w:rPr>
      </w:pPr>
    </w:p>
    <w:p w14:paraId="16A66DFE" w14:textId="77777777" w:rsidR="00D52532" w:rsidRPr="003D6C05" w:rsidRDefault="006A56FC">
      <w:pPr>
        <w:spacing w:before="12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w:t>
      </w:r>
      <w:r w:rsidRPr="003D6C05">
        <w:rPr>
          <w:rFonts w:ascii="Palatino Linotype" w:eastAsia="Palatino Linotype" w:hAnsi="Palatino Linotype" w:cs="Palatino Linotype"/>
          <w:sz w:val="22"/>
          <w:szCs w:val="22"/>
        </w:rPr>
        <w:lastRenderedPageBreak/>
        <w:t xml:space="preserve">los recursos económicos del Estado, de los Municipios, así como de los Organismos Autónomos, se administrarán con eficiencia, eficacia y honradez, para cumplir con los objetivos y programas a los que estén destinados. </w:t>
      </w:r>
    </w:p>
    <w:p w14:paraId="09D65842" w14:textId="77777777" w:rsidR="00D52532" w:rsidRPr="003D6C05" w:rsidRDefault="00D52532">
      <w:pPr>
        <w:spacing w:line="360" w:lineRule="auto"/>
        <w:jc w:val="both"/>
        <w:rPr>
          <w:rFonts w:ascii="Palatino Linotype" w:eastAsia="Palatino Linotype" w:hAnsi="Palatino Linotype" w:cs="Palatino Linotype"/>
          <w:sz w:val="22"/>
          <w:szCs w:val="22"/>
        </w:rPr>
      </w:pPr>
    </w:p>
    <w:p w14:paraId="7F048B2E" w14:textId="77777777" w:rsidR="00D52532" w:rsidRPr="003D6C05" w:rsidRDefault="006A56FC">
      <w:pPr>
        <w:spacing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C5C4E2F" w14:textId="77777777" w:rsidR="00D52532" w:rsidRPr="003D6C05" w:rsidRDefault="00D52532">
      <w:pPr>
        <w:spacing w:line="360" w:lineRule="auto"/>
        <w:jc w:val="both"/>
        <w:rPr>
          <w:rFonts w:ascii="Palatino Linotype" w:eastAsia="Palatino Linotype" w:hAnsi="Palatino Linotype" w:cs="Palatino Linotype"/>
          <w:sz w:val="22"/>
          <w:szCs w:val="22"/>
        </w:rPr>
      </w:pPr>
    </w:p>
    <w:p w14:paraId="2C303F43" w14:textId="77777777" w:rsidR="00D52532" w:rsidRPr="003D6C05" w:rsidRDefault="006A56FC">
      <w:pPr>
        <w:spacing w:after="120" w:line="276" w:lineRule="auto"/>
        <w:ind w:firstLine="708"/>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 xml:space="preserve">“REGISTRO CONTABLE </w:t>
      </w:r>
    </w:p>
    <w:p w14:paraId="51F7AD41" w14:textId="77777777" w:rsidR="00D52532" w:rsidRPr="003D6C05" w:rsidRDefault="006A56FC">
      <w:pPr>
        <w:spacing w:before="120" w:after="120" w:line="276" w:lineRule="auto"/>
        <w:ind w:left="851" w:right="899"/>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14:paraId="25BE6E22" w14:textId="77777777" w:rsidR="00D52532" w:rsidRPr="003D6C05" w:rsidRDefault="006A56FC">
      <w:pPr>
        <w:spacing w:before="120" w:after="120" w:line="276" w:lineRule="auto"/>
        <w:ind w:right="899" w:firstLine="708"/>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“REGISTRO PRESUPUESTARIO</w:t>
      </w:r>
    </w:p>
    <w:p w14:paraId="1593C7D3" w14:textId="77777777" w:rsidR="00D52532" w:rsidRPr="003D6C05" w:rsidRDefault="006A56FC">
      <w:pPr>
        <w:spacing w:before="120" w:after="120" w:line="276" w:lineRule="auto"/>
        <w:ind w:left="708" w:right="899"/>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6165A957" w14:textId="77777777" w:rsidR="00D52532" w:rsidRPr="003D6C05" w:rsidRDefault="00D52532">
      <w:pPr>
        <w:spacing w:before="120" w:line="360" w:lineRule="auto"/>
        <w:jc w:val="both"/>
        <w:rPr>
          <w:rFonts w:ascii="Palatino Linotype" w:eastAsia="Palatino Linotype" w:hAnsi="Palatino Linotype" w:cs="Palatino Linotype"/>
        </w:rPr>
      </w:pPr>
    </w:p>
    <w:p w14:paraId="141E5795" w14:textId="77777777" w:rsidR="00D52532" w:rsidRPr="003D6C05" w:rsidRDefault="006A56FC">
      <w:pPr>
        <w:spacing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6B12B4F6" w14:textId="77777777" w:rsidR="00D52532" w:rsidRPr="003D6C05" w:rsidRDefault="006A56FC">
      <w:pPr>
        <w:spacing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47B5264C" w14:textId="77777777" w:rsidR="00D52532" w:rsidRPr="003D6C05" w:rsidRDefault="00D52532">
      <w:pPr>
        <w:spacing w:line="360" w:lineRule="auto"/>
        <w:jc w:val="both"/>
        <w:rPr>
          <w:rFonts w:ascii="Palatino Linotype" w:eastAsia="Palatino Linotype" w:hAnsi="Palatino Linotype" w:cs="Palatino Linotype"/>
          <w:sz w:val="22"/>
          <w:szCs w:val="22"/>
        </w:rPr>
      </w:pPr>
    </w:p>
    <w:p w14:paraId="0B8AFEDD" w14:textId="77777777" w:rsidR="00D52532" w:rsidRPr="003D6C05" w:rsidRDefault="006A56FC">
      <w:pPr>
        <w:spacing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Correlativo a lo anterior, es preciso referir una definición de </w:t>
      </w:r>
      <w:r w:rsidRPr="003D6C05">
        <w:rPr>
          <w:rFonts w:ascii="Palatino Linotype" w:eastAsia="Palatino Linotype" w:hAnsi="Palatino Linotype" w:cs="Palatino Linotype"/>
          <w:i/>
          <w:sz w:val="22"/>
          <w:szCs w:val="22"/>
        </w:rPr>
        <w:t>póliza contable</w:t>
      </w:r>
      <w:r w:rsidRPr="003D6C05">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6E60222C" w14:textId="77777777" w:rsidR="00D52532" w:rsidRPr="003D6C05" w:rsidRDefault="006A56FC">
      <w:pPr>
        <w:spacing w:before="120" w:after="120" w:line="259" w:lineRule="auto"/>
        <w:ind w:left="851" w:right="899"/>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PÓLIZA CONTABLE</w:t>
      </w:r>
    </w:p>
    <w:p w14:paraId="790BF388" w14:textId="77777777" w:rsidR="00D52532" w:rsidRPr="003D6C05" w:rsidRDefault="006A56FC">
      <w:pPr>
        <w:spacing w:before="120" w:after="120" w:line="259" w:lineRule="auto"/>
        <w:ind w:left="851" w:right="899"/>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Documento en el cual se asientan en forma individual todas y cada una de las operaciones desarrolladas por una institución, así como la información necesaria para la identificación de dichas operaciones.” </w:t>
      </w:r>
    </w:p>
    <w:p w14:paraId="5A8AAADB" w14:textId="77777777" w:rsidR="00D52532" w:rsidRPr="003D6C05" w:rsidRDefault="00D52532">
      <w:pPr>
        <w:spacing w:before="120" w:after="120" w:line="259" w:lineRule="auto"/>
        <w:ind w:left="851" w:right="899"/>
        <w:jc w:val="both"/>
        <w:rPr>
          <w:rFonts w:ascii="Palatino Linotype" w:eastAsia="Palatino Linotype" w:hAnsi="Palatino Linotype" w:cs="Palatino Linotype"/>
          <w:i/>
          <w:sz w:val="22"/>
          <w:szCs w:val="22"/>
        </w:rPr>
      </w:pPr>
    </w:p>
    <w:p w14:paraId="14C9768B" w14:textId="77777777" w:rsidR="00D52532" w:rsidRPr="003D6C05" w:rsidRDefault="006A56FC">
      <w:pPr>
        <w:spacing w:before="12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Así, se advierte que la </w:t>
      </w:r>
      <w:r w:rsidRPr="003D6C05">
        <w:rPr>
          <w:rFonts w:ascii="Palatino Linotype" w:eastAsia="Palatino Linotype" w:hAnsi="Palatino Linotype" w:cs="Palatino Linotype"/>
          <w:i/>
          <w:sz w:val="22"/>
          <w:szCs w:val="22"/>
        </w:rPr>
        <w:t>póliza contable</w:t>
      </w:r>
      <w:r w:rsidRPr="003D6C05">
        <w:rPr>
          <w:rFonts w:ascii="Palatino Linotype" w:eastAsia="Palatino Linotype" w:hAnsi="Palatino Linotype" w:cs="Palatino Linotype"/>
          <w:sz w:val="22"/>
          <w:szCs w:val="22"/>
        </w:rPr>
        <w:t xml:space="preserve"> constituye un registro contable y presupuestal con el que cuentan los Ayuntamientos para el registro de sus operaciones relacionadas con sus ingresos y egresos y se anexan los documentos o comprobantes que justifiquen las anotaciones y cantidades en ellas registradas, lo que permite la identificación plena de dichas operaciones.</w:t>
      </w:r>
    </w:p>
    <w:p w14:paraId="0FD563F4" w14:textId="77777777" w:rsidR="00D52532" w:rsidRPr="003D6C05" w:rsidRDefault="00D52532">
      <w:pPr>
        <w:spacing w:line="360" w:lineRule="auto"/>
        <w:jc w:val="both"/>
        <w:rPr>
          <w:rFonts w:ascii="Palatino Linotype" w:eastAsia="Palatino Linotype" w:hAnsi="Palatino Linotype" w:cs="Palatino Linotype"/>
          <w:sz w:val="22"/>
          <w:szCs w:val="22"/>
        </w:rPr>
      </w:pPr>
    </w:p>
    <w:p w14:paraId="086836A0" w14:textId="77777777" w:rsidR="00D52532" w:rsidRPr="003D6C05" w:rsidRDefault="006A56FC">
      <w:pPr>
        <w:spacing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llamadas </w:t>
      </w:r>
      <w:r w:rsidRPr="003D6C05">
        <w:rPr>
          <w:rFonts w:ascii="Palatino Linotype" w:eastAsia="Palatino Linotype" w:hAnsi="Palatino Linotype" w:cs="Palatino Linotype"/>
          <w:i/>
          <w:sz w:val="22"/>
          <w:szCs w:val="22"/>
        </w:rPr>
        <w:t>pólizas de egresos</w:t>
      </w:r>
      <w:r w:rsidRPr="003D6C05">
        <w:rPr>
          <w:rFonts w:ascii="Palatino Linotype" w:eastAsia="Palatino Linotype" w:hAnsi="Palatino Linotype" w:cs="Palatino Linotype"/>
          <w:sz w:val="22"/>
          <w:szCs w:val="22"/>
        </w:rPr>
        <w:t xml:space="preserve">, son aquellas en las cuales se anotan diariamente las operaciones que representan gastos, es decir, salidas de dinero para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las que, además, deben encontrarse acompañadas de las documentales que sirven de soporte de dicho movimiento, como lo son los comprobantes fiscales digitales por internet. </w:t>
      </w:r>
    </w:p>
    <w:p w14:paraId="21044755" w14:textId="77777777" w:rsidR="00D52532" w:rsidRPr="003D6C05" w:rsidRDefault="00D52532">
      <w:pPr>
        <w:spacing w:line="360" w:lineRule="auto"/>
        <w:jc w:val="both"/>
        <w:rPr>
          <w:rFonts w:ascii="Palatino Linotype" w:eastAsia="Palatino Linotype" w:hAnsi="Palatino Linotype" w:cs="Palatino Linotype"/>
          <w:sz w:val="22"/>
          <w:szCs w:val="22"/>
        </w:rPr>
      </w:pPr>
    </w:p>
    <w:p w14:paraId="3C314BFD" w14:textId="77777777" w:rsidR="00D52532" w:rsidRPr="003D6C05" w:rsidRDefault="006A56FC">
      <w:pPr>
        <w:spacing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 xml:space="preserve">De este modo, </w:t>
      </w:r>
      <w:r w:rsidRPr="003D6C05">
        <w:rPr>
          <w:rFonts w:ascii="Palatino Linotype" w:eastAsia="Palatino Linotype" w:hAnsi="Palatino Linotype" w:cs="Palatino Linotype"/>
          <w:b/>
          <w:sz w:val="22"/>
          <w:szCs w:val="22"/>
        </w:rPr>
        <w:t>el Sujeto Obligado</w:t>
      </w:r>
      <w:r w:rsidRPr="003D6C05">
        <w:rPr>
          <w:rFonts w:ascii="Palatino Linotype" w:eastAsia="Palatino Linotype" w:hAnsi="Palatino Linotype" w:cs="Palatino Linotype"/>
          <w:sz w:val="22"/>
          <w:szCs w:val="22"/>
        </w:rPr>
        <w:t xml:space="preserve"> debe tener registro de la expedición de las pólizas de egresos; que le son requeridos a través del ejercicio del derecho fundamental de acceso a la información pública, ya que con tales documentales acredita y soportan los gastos realizados, en este caso por la Tesorera municipal y el </w:t>
      </w:r>
      <w:proofErr w:type="gramStart"/>
      <w:r w:rsidRPr="003D6C05">
        <w:rPr>
          <w:rFonts w:ascii="Palatino Linotype" w:eastAsia="Palatino Linotype" w:hAnsi="Palatino Linotype" w:cs="Palatino Linotype"/>
          <w:sz w:val="22"/>
          <w:szCs w:val="22"/>
        </w:rPr>
        <w:t>Presidente</w:t>
      </w:r>
      <w:proofErr w:type="gramEnd"/>
      <w:r w:rsidRPr="003D6C05">
        <w:rPr>
          <w:rFonts w:ascii="Palatino Linotype" w:eastAsia="Palatino Linotype" w:hAnsi="Palatino Linotype" w:cs="Palatino Linotype"/>
          <w:sz w:val="22"/>
          <w:szCs w:val="22"/>
        </w:rPr>
        <w:t xml:space="preserve"> municipal por concepto de viáticos, en ejercicio de sus funciones, en el periodo requerido.</w:t>
      </w:r>
    </w:p>
    <w:p w14:paraId="4A3D0705" w14:textId="77777777" w:rsidR="00D52532" w:rsidRPr="003D6C05" w:rsidRDefault="00D52532">
      <w:pPr>
        <w:spacing w:line="360" w:lineRule="auto"/>
        <w:jc w:val="both"/>
        <w:rPr>
          <w:rFonts w:ascii="Palatino Linotype" w:eastAsia="Palatino Linotype" w:hAnsi="Palatino Linotype" w:cs="Palatino Linotype"/>
        </w:rPr>
      </w:pPr>
    </w:p>
    <w:p w14:paraId="22432A0D" w14:textId="77777777" w:rsidR="00D52532" w:rsidRPr="003D6C05" w:rsidRDefault="006A56FC">
      <w:pPr>
        <w:spacing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Asimismo, los Lineamientos para la Integración y Entrega de los Informes trimestrales Municipales para el ejercicio 2024, establece dentro del Módulo 1. Información Contable y Financiera que las pólizas de egresos, la periodicidad de elaboración es de manera mensual, como se muestra:</w:t>
      </w:r>
    </w:p>
    <w:p w14:paraId="05B10965" w14:textId="77777777" w:rsidR="00D52532" w:rsidRPr="003D6C05" w:rsidRDefault="006A56FC">
      <w:pPr>
        <w:spacing w:line="360" w:lineRule="auto"/>
        <w:ind w:right="50"/>
        <w:jc w:val="both"/>
        <w:rPr>
          <w:rFonts w:ascii="Palatino Linotype" w:eastAsia="Palatino Linotype" w:hAnsi="Palatino Linotype" w:cs="Palatino Linotype"/>
        </w:rPr>
      </w:pPr>
      <w:r w:rsidRPr="003D6C05">
        <w:rPr>
          <w:rFonts w:ascii="Palatino Linotype" w:eastAsia="Palatino Linotype" w:hAnsi="Palatino Linotype" w:cs="Palatino Linotype"/>
          <w:noProof/>
        </w:rPr>
        <w:drawing>
          <wp:inline distT="0" distB="0" distL="0" distR="0" wp14:anchorId="5ABE69A6" wp14:editId="55E7F8EB">
            <wp:extent cx="5753100" cy="1476375"/>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753100" cy="1476375"/>
                    </a:xfrm>
                    <a:prstGeom prst="rect">
                      <a:avLst/>
                    </a:prstGeom>
                    <a:ln/>
                  </pic:spPr>
                </pic:pic>
              </a:graphicData>
            </a:graphic>
          </wp:inline>
        </w:drawing>
      </w:r>
    </w:p>
    <w:p w14:paraId="73C224E8" w14:textId="77777777" w:rsidR="00D52532" w:rsidRPr="003D6C05" w:rsidRDefault="00D52532">
      <w:pPr>
        <w:spacing w:line="360" w:lineRule="auto"/>
        <w:ind w:right="50"/>
        <w:jc w:val="both"/>
        <w:rPr>
          <w:rFonts w:ascii="Palatino Linotype" w:eastAsia="Palatino Linotype" w:hAnsi="Palatino Linotype" w:cs="Palatino Linotype"/>
        </w:rPr>
      </w:pPr>
    </w:p>
    <w:p w14:paraId="7A0EC17A" w14:textId="77777777" w:rsidR="00D52532" w:rsidRPr="003D6C05" w:rsidRDefault="006A56FC">
      <w:pPr>
        <w:spacing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Asimismo, conforme el instructivo de llenado la Póliza de egresos con los documentos comprobatorios se integra de la siguiente forma:</w:t>
      </w:r>
    </w:p>
    <w:p w14:paraId="2321666D" w14:textId="77777777" w:rsidR="00D52532" w:rsidRPr="003D6C05" w:rsidRDefault="00D52532">
      <w:pPr>
        <w:spacing w:line="360" w:lineRule="auto"/>
        <w:ind w:right="-7"/>
        <w:jc w:val="both"/>
        <w:rPr>
          <w:rFonts w:ascii="Palatino Linotype" w:eastAsia="Palatino Linotype" w:hAnsi="Palatino Linotype" w:cs="Palatino Linotype"/>
          <w:sz w:val="12"/>
          <w:szCs w:val="12"/>
        </w:rPr>
      </w:pPr>
    </w:p>
    <w:p w14:paraId="536315E0" w14:textId="77777777" w:rsidR="00D52532" w:rsidRPr="003D6C05" w:rsidRDefault="006A56FC">
      <w:pPr>
        <w:spacing w:line="360" w:lineRule="auto"/>
        <w:ind w:right="-7"/>
        <w:rPr>
          <w:rFonts w:ascii="Palatino Linotype" w:eastAsia="Palatino Linotype" w:hAnsi="Palatino Linotype" w:cs="Palatino Linotype"/>
        </w:rPr>
      </w:pPr>
      <w:r w:rsidRPr="003D6C05">
        <w:rPr>
          <w:rFonts w:ascii="Palatino Linotype" w:eastAsia="Palatino Linotype" w:hAnsi="Palatino Linotype" w:cs="Palatino Linotype"/>
          <w:noProof/>
        </w:rPr>
        <w:lastRenderedPageBreak/>
        <w:drawing>
          <wp:inline distT="0" distB="0" distL="0" distR="0" wp14:anchorId="3F4533A0" wp14:editId="5CDA5C50">
            <wp:extent cx="5430151" cy="2706474"/>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430151" cy="2706474"/>
                    </a:xfrm>
                    <a:prstGeom prst="rect">
                      <a:avLst/>
                    </a:prstGeom>
                    <a:ln/>
                  </pic:spPr>
                </pic:pic>
              </a:graphicData>
            </a:graphic>
          </wp:inline>
        </w:drawing>
      </w:r>
    </w:p>
    <w:p w14:paraId="1B4B07A5" w14:textId="77777777" w:rsidR="00D52532" w:rsidRPr="003D6C05" w:rsidRDefault="006A56FC">
      <w:pPr>
        <w:pBdr>
          <w:top w:val="nil"/>
          <w:left w:val="nil"/>
          <w:bottom w:val="nil"/>
          <w:right w:val="nil"/>
          <w:between w:val="nil"/>
        </w:pBdr>
        <w:spacing w:line="360" w:lineRule="auto"/>
        <w:jc w:val="both"/>
        <w:rPr>
          <w:rFonts w:ascii="Palatino Linotype" w:eastAsia="Palatino Linotype" w:hAnsi="Palatino Linotype" w:cs="Palatino Linotype"/>
        </w:rPr>
      </w:pPr>
      <w:r w:rsidRPr="003D6C05">
        <w:rPr>
          <w:rFonts w:ascii="Palatino Linotype" w:eastAsia="Palatino Linotype" w:hAnsi="Palatino Linotype" w:cs="Palatino Linotype"/>
          <w:noProof/>
        </w:rPr>
        <w:drawing>
          <wp:inline distT="0" distB="0" distL="0" distR="0" wp14:anchorId="40144513" wp14:editId="64AAC5D6">
            <wp:extent cx="5495550" cy="2873380"/>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495550" cy="2873380"/>
                    </a:xfrm>
                    <a:prstGeom prst="rect">
                      <a:avLst/>
                    </a:prstGeom>
                    <a:ln/>
                  </pic:spPr>
                </pic:pic>
              </a:graphicData>
            </a:graphic>
          </wp:inline>
        </w:drawing>
      </w:r>
    </w:p>
    <w:p w14:paraId="2871138B" w14:textId="77777777" w:rsidR="00D52532" w:rsidRPr="003D6C05" w:rsidRDefault="00D52532">
      <w:pPr>
        <w:pBdr>
          <w:top w:val="nil"/>
          <w:left w:val="nil"/>
          <w:bottom w:val="nil"/>
          <w:right w:val="nil"/>
          <w:between w:val="nil"/>
        </w:pBdr>
        <w:spacing w:line="360" w:lineRule="auto"/>
        <w:jc w:val="both"/>
        <w:rPr>
          <w:rFonts w:ascii="Palatino Linotype" w:eastAsia="Palatino Linotype" w:hAnsi="Palatino Linotype" w:cs="Palatino Linotype"/>
        </w:rPr>
      </w:pPr>
    </w:p>
    <w:p w14:paraId="150783BB" w14:textId="77777777" w:rsidR="00D52532" w:rsidRPr="003D6C05" w:rsidRDefault="006A56FC">
      <w:pPr>
        <w:spacing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De igual forma, es de suma importancia destacar que el penúltimo párrafo, del artículo 23 de la Ley de Transparencia y Acceso a la Información Pública del Estado de México y Municipios, establece como deber de los sujetos obligados de hacer pública toda la información relativa a los montos y personas a quienes se entreguen recursos públicos, con </w:t>
      </w:r>
      <w:r w:rsidRPr="003D6C05">
        <w:rPr>
          <w:rFonts w:ascii="Palatino Linotype" w:eastAsia="Palatino Linotype" w:hAnsi="Palatino Linotype" w:cs="Palatino Linotype"/>
          <w:sz w:val="22"/>
          <w:szCs w:val="22"/>
        </w:rPr>
        <w:lastRenderedPageBreak/>
        <w:t xml:space="preserve">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5C55544E" w14:textId="77777777" w:rsidR="00D52532" w:rsidRPr="003D6C05" w:rsidRDefault="00D52532">
      <w:pPr>
        <w:spacing w:after="160" w:line="259" w:lineRule="auto"/>
        <w:ind w:right="50"/>
        <w:jc w:val="both"/>
        <w:rPr>
          <w:rFonts w:ascii="Palatino Linotype" w:eastAsia="Palatino Linotype" w:hAnsi="Palatino Linotype" w:cs="Palatino Linotype"/>
          <w:sz w:val="22"/>
          <w:szCs w:val="22"/>
        </w:rPr>
      </w:pPr>
    </w:p>
    <w:p w14:paraId="50901717" w14:textId="77777777" w:rsidR="00D52532" w:rsidRPr="003D6C05" w:rsidRDefault="006A56FC">
      <w:pPr>
        <w:spacing w:after="160" w:line="276" w:lineRule="auto"/>
        <w:ind w:left="851" w:right="901"/>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“Artículo 23…</w:t>
      </w:r>
    </w:p>
    <w:p w14:paraId="42D2B6A1" w14:textId="77777777" w:rsidR="00D52532" w:rsidRPr="003D6C05" w:rsidRDefault="006A56FC">
      <w:pPr>
        <w:spacing w:after="160" w:line="276" w:lineRule="auto"/>
        <w:ind w:left="851" w:right="901"/>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8B52032" w14:textId="77777777" w:rsidR="00D52532" w:rsidRPr="003D6C05" w:rsidRDefault="006A56FC">
      <w:pPr>
        <w:spacing w:after="160" w:line="276" w:lineRule="auto"/>
        <w:ind w:left="851" w:right="85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 (…)”</w:t>
      </w:r>
    </w:p>
    <w:p w14:paraId="47A0F29C"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Por todo lo anteriormente expuesto hasta este punto es que se concluye que los motivos de inconformidad de </w:t>
      </w:r>
      <w:r w:rsidRPr="003D6C05">
        <w:rPr>
          <w:rFonts w:ascii="Palatino Linotype" w:eastAsia="Palatino Linotype" w:hAnsi="Palatino Linotype" w:cs="Palatino Linotype"/>
          <w:b/>
          <w:sz w:val="22"/>
          <w:szCs w:val="22"/>
        </w:rPr>
        <w:t>la parte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 xml:space="preserve">Recurrente </w:t>
      </w:r>
      <w:r w:rsidRPr="003D6C05">
        <w:rPr>
          <w:rFonts w:ascii="Palatino Linotype" w:eastAsia="Palatino Linotype" w:hAnsi="Palatino Linotype" w:cs="Palatino Linotype"/>
          <w:sz w:val="22"/>
          <w:szCs w:val="22"/>
        </w:rPr>
        <w:t xml:space="preserve">devienen fundados, en razón de que en efecto como señaló el particular,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no hizo entrega de información alguna, pues únicamente se limitó a expresar que la información se encontraba en trámite, sin embargo, como se abordó en líneas anteriores, no se aportaron elementos que permitieran visualizar que las solicitudes en cuestión se encontraban en tramitación. </w:t>
      </w:r>
    </w:p>
    <w:p w14:paraId="0488195A"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Asimismo, no pasa desapercibido para este Instituto que a la información solicitada le reviste la calidad de información pública por constituir una obligación de transparencia común, por lo que derivado de este análisis exhaustivo resulta procedente </w:t>
      </w:r>
      <w:r w:rsidRPr="003D6C05">
        <w:rPr>
          <w:rFonts w:ascii="Palatino Linotype" w:eastAsia="Palatino Linotype" w:hAnsi="Palatino Linotype" w:cs="Palatino Linotype"/>
          <w:b/>
          <w:sz w:val="22"/>
          <w:szCs w:val="22"/>
        </w:rPr>
        <w:t>REVOCAR</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sz w:val="22"/>
          <w:szCs w:val="22"/>
        </w:rPr>
        <w:t xml:space="preserve">las respuestas proporcionada por el </w:t>
      </w:r>
      <w:r w:rsidRPr="003D6C05">
        <w:rPr>
          <w:rFonts w:ascii="Palatino Linotype" w:eastAsia="Palatino Linotype" w:hAnsi="Palatino Linotype" w:cs="Palatino Linotype"/>
          <w:b/>
          <w:sz w:val="22"/>
          <w:szCs w:val="22"/>
        </w:rPr>
        <w:t xml:space="preserve">Sujeto Obligado </w:t>
      </w:r>
      <w:r w:rsidRPr="003D6C05">
        <w:rPr>
          <w:rFonts w:ascii="Palatino Linotype" w:eastAsia="Palatino Linotype" w:hAnsi="Palatino Linotype" w:cs="Palatino Linotype"/>
          <w:sz w:val="22"/>
          <w:szCs w:val="22"/>
        </w:rPr>
        <w:t>en términos del artículo 186 fracción III de la Ley de Transparencia y Acceso a la Información Pública del Estado de México y Municipios y ordenar la entrega de los documentos donde conste o se advierta la siguiente información:</w:t>
      </w:r>
    </w:p>
    <w:p w14:paraId="74413A87" w14:textId="77777777" w:rsidR="00D52532" w:rsidRPr="003D6C05" w:rsidRDefault="006A56FC">
      <w:pPr>
        <w:spacing w:before="240" w:after="240" w:line="276" w:lineRule="auto"/>
        <w:ind w:left="567" w:right="90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lastRenderedPageBreak/>
        <w:t>a) Los gastos de viáticos de enero a agosto de 2024 de los siguientes servidores públicos:</w:t>
      </w:r>
    </w:p>
    <w:p w14:paraId="056F4D06"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1. Contralor municipal </w:t>
      </w:r>
    </w:p>
    <w:p w14:paraId="19EA9BF3"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2. </w:t>
      </w:r>
      <w:proofErr w:type="gramStart"/>
      <w:r w:rsidRPr="003D6C05">
        <w:rPr>
          <w:rFonts w:ascii="Palatino Linotype" w:eastAsia="Palatino Linotype" w:hAnsi="Palatino Linotype" w:cs="Palatino Linotype"/>
          <w:i/>
          <w:sz w:val="22"/>
          <w:szCs w:val="22"/>
        </w:rPr>
        <w:t>Secretario</w:t>
      </w:r>
      <w:proofErr w:type="gramEnd"/>
      <w:r w:rsidRPr="003D6C05">
        <w:rPr>
          <w:rFonts w:ascii="Palatino Linotype" w:eastAsia="Palatino Linotype" w:hAnsi="Palatino Linotype" w:cs="Palatino Linotype"/>
          <w:i/>
          <w:sz w:val="22"/>
          <w:szCs w:val="22"/>
        </w:rPr>
        <w:t xml:space="preserve"> del ayuntamiento </w:t>
      </w:r>
    </w:p>
    <w:p w14:paraId="586D78AA" w14:textId="77777777" w:rsidR="00D52532" w:rsidRPr="003D6C05" w:rsidRDefault="006A56FC">
      <w:pPr>
        <w:spacing w:before="240" w:after="240" w:line="276" w:lineRule="auto"/>
        <w:ind w:left="567" w:right="90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b) Las facturas de los viáticos de enero a agosto de 2024 de los siguientes servidores públicos:</w:t>
      </w:r>
    </w:p>
    <w:p w14:paraId="7ABB0538"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1. Tesorera municipal </w:t>
      </w:r>
    </w:p>
    <w:p w14:paraId="73C43206"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2. </w:t>
      </w:r>
      <w:proofErr w:type="gramStart"/>
      <w:r w:rsidRPr="003D6C05">
        <w:rPr>
          <w:rFonts w:ascii="Palatino Linotype" w:eastAsia="Palatino Linotype" w:hAnsi="Palatino Linotype" w:cs="Palatino Linotype"/>
          <w:i/>
          <w:sz w:val="22"/>
          <w:szCs w:val="22"/>
        </w:rPr>
        <w:t>Presidente</w:t>
      </w:r>
      <w:proofErr w:type="gramEnd"/>
      <w:r w:rsidRPr="003D6C05">
        <w:rPr>
          <w:rFonts w:ascii="Palatino Linotype" w:eastAsia="Palatino Linotype" w:hAnsi="Palatino Linotype" w:cs="Palatino Linotype"/>
          <w:i/>
          <w:sz w:val="22"/>
          <w:szCs w:val="22"/>
        </w:rPr>
        <w:t xml:space="preserve"> municipal</w:t>
      </w:r>
    </w:p>
    <w:p w14:paraId="48BFF39C"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No </w:t>
      </w:r>
      <w:proofErr w:type="gramStart"/>
      <w:r w:rsidRPr="003D6C05">
        <w:rPr>
          <w:rFonts w:ascii="Palatino Linotype" w:eastAsia="Palatino Linotype" w:hAnsi="Palatino Linotype" w:cs="Palatino Linotype"/>
          <w:sz w:val="22"/>
          <w:szCs w:val="22"/>
        </w:rPr>
        <w:t>obstante</w:t>
      </w:r>
      <w:proofErr w:type="gramEnd"/>
      <w:r w:rsidRPr="003D6C05">
        <w:rPr>
          <w:rFonts w:ascii="Palatino Linotype" w:eastAsia="Palatino Linotype" w:hAnsi="Palatino Linotype" w:cs="Palatino Linotype"/>
          <w:sz w:val="22"/>
          <w:szCs w:val="22"/>
        </w:rPr>
        <w:t xml:space="preserve"> lo anterior, para el supuesto de que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no cuente con la información que se ordena, en virtud de que no se otorgaron viáticos a los servidores públicos en comento, durante el periodo solicitado, bastará con que así se haga del conocimiento del particular para tener por colmado el derecho de acceso del particular, en términos del artículo 19, párrafo segundo de la Ley de Transparencia y Acceso a la Información Pública del Estado de México y Municipios, a saber:</w:t>
      </w:r>
    </w:p>
    <w:p w14:paraId="06F18303" w14:textId="77777777" w:rsidR="00D52532" w:rsidRPr="003D6C05" w:rsidRDefault="006A56FC">
      <w:pPr>
        <w:spacing w:before="120" w:after="120"/>
        <w:ind w:left="851" w:right="902"/>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19</w:t>
      </w:r>
      <w:r w:rsidRPr="003D6C05">
        <w:rPr>
          <w:rFonts w:ascii="Palatino Linotype" w:eastAsia="Palatino Linotype" w:hAnsi="Palatino Linotype" w:cs="Palatino Linotype"/>
          <w:i/>
          <w:sz w:val="22"/>
          <w:szCs w:val="22"/>
        </w:rPr>
        <w:t>…</w:t>
      </w:r>
    </w:p>
    <w:p w14:paraId="7A3BCDAC" w14:textId="77777777" w:rsidR="00D52532" w:rsidRPr="003D6C05" w:rsidRDefault="006A56FC">
      <w:pPr>
        <w:spacing w:before="120" w:after="120"/>
        <w:ind w:left="851" w:right="902"/>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34E398A" w14:textId="77777777" w:rsidR="00D52532" w:rsidRPr="003D6C05" w:rsidRDefault="006A56FC">
      <w:pPr>
        <w:pBdr>
          <w:top w:val="nil"/>
          <w:left w:val="nil"/>
          <w:bottom w:val="nil"/>
          <w:right w:val="nil"/>
          <w:between w:val="nil"/>
        </w:pBdr>
        <w:spacing w:before="240" w:after="240" w:line="360" w:lineRule="auto"/>
        <w:ind w:right="49"/>
        <w:jc w:val="both"/>
        <w:rPr>
          <w:sz w:val="22"/>
          <w:szCs w:val="22"/>
        </w:rPr>
      </w:pPr>
      <w:r w:rsidRPr="003D6C05">
        <w:rPr>
          <w:rFonts w:ascii="Palatino Linotype" w:eastAsia="Palatino Linotype" w:hAnsi="Palatino Linotype" w:cs="Palatino Linotype"/>
          <w:b/>
          <w:sz w:val="22"/>
          <w:szCs w:val="22"/>
        </w:rPr>
        <w:t xml:space="preserve">Quinto. Versión Pública. </w:t>
      </w:r>
      <w:r w:rsidRPr="003D6C05">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w:t>
      </w:r>
      <w:r w:rsidRPr="003D6C05">
        <w:rPr>
          <w:rFonts w:ascii="Palatino Linotype" w:eastAsia="Palatino Linotype" w:hAnsi="Palatino Linotype" w:cs="Palatino Linotype"/>
          <w:sz w:val="22"/>
          <w:szCs w:val="22"/>
        </w:rPr>
        <w:lastRenderedPageBreak/>
        <w:t xml:space="preserve">la información pública de </w:t>
      </w:r>
      <w:r w:rsidRPr="003D6C05">
        <w:rPr>
          <w:rFonts w:ascii="Palatino Linotype" w:eastAsia="Palatino Linotype" w:hAnsi="Palatino Linotype" w:cs="Palatino Linotype"/>
          <w:b/>
          <w:sz w:val="22"/>
          <w:szCs w:val="22"/>
        </w:rPr>
        <w:t>la parte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Recurrente</w:t>
      </w:r>
      <w:r w:rsidRPr="003D6C05">
        <w:rPr>
          <w:rFonts w:ascii="Palatino Linotype" w:eastAsia="Palatino Linotype" w:hAnsi="Palatino Linotype" w:cs="Palatino Linotype"/>
          <w:sz w:val="22"/>
          <w:szCs w:val="22"/>
        </w:rPr>
        <w:t xml:space="preserve"> sin menoscabar el derecho a la protección de los datos personales de terceros.</w:t>
      </w:r>
    </w:p>
    <w:p w14:paraId="4B025F4A" w14:textId="77777777" w:rsidR="00D52532" w:rsidRPr="003D6C05" w:rsidRDefault="006A56FC">
      <w:pPr>
        <w:pBdr>
          <w:top w:val="nil"/>
          <w:left w:val="nil"/>
          <w:bottom w:val="nil"/>
          <w:right w:val="nil"/>
          <w:between w:val="nil"/>
        </w:pBdr>
        <w:spacing w:before="240" w:after="240" w:line="360" w:lineRule="auto"/>
        <w:ind w:right="49"/>
        <w:jc w:val="both"/>
        <w:rPr>
          <w:sz w:val="22"/>
          <w:szCs w:val="22"/>
        </w:rPr>
      </w:pPr>
      <w:r w:rsidRPr="003D6C05">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350E72E6"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 “Artículo 3. Para los efectos de la presente Ley se entenderá por:</w:t>
      </w:r>
    </w:p>
    <w:p w14:paraId="065AB34E"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IX. Datos personales:</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b/>
          <w:i/>
          <w:sz w:val="22"/>
          <w:szCs w:val="22"/>
        </w:rPr>
        <w:t>La información concerniente a una persona, identificada o identificable</w:t>
      </w:r>
      <w:r w:rsidRPr="003D6C05">
        <w:rPr>
          <w:rFonts w:ascii="Palatino Linotype" w:eastAsia="Palatino Linotype" w:hAnsi="Palatino Linotype" w:cs="Palatino Linotype"/>
          <w:i/>
          <w:sz w:val="22"/>
          <w:szCs w:val="22"/>
        </w:rPr>
        <w:t xml:space="preserve"> según lo dispuesto por la Ley de Protección de Datos Personales del Estado de México;</w:t>
      </w:r>
    </w:p>
    <w:p w14:paraId="609D7154"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XX. Información clasificada:</w:t>
      </w:r>
      <w:r w:rsidRPr="003D6C05">
        <w:rPr>
          <w:rFonts w:ascii="Palatino Linotype" w:eastAsia="Palatino Linotype" w:hAnsi="Palatino Linotype" w:cs="Palatino Linotype"/>
          <w:i/>
          <w:sz w:val="22"/>
          <w:szCs w:val="22"/>
        </w:rPr>
        <w:t xml:space="preserve"> Aquella considerada por la presente Ley como reservada o confidencial;</w:t>
      </w:r>
    </w:p>
    <w:p w14:paraId="131193FC"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XXXII. Protección de Datos Personales:</w:t>
      </w:r>
      <w:r w:rsidRPr="003D6C05">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466F6AD"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XLV. Versión pública</w:t>
      </w:r>
      <w:r w:rsidRPr="003D6C05">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D12134E" w14:textId="77777777" w:rsidR="00D52532" w:rsidRPr="003D6C05" w:rsidRDefault="00D52532">
      <w:pPr>
        <w:spacing w:line="276" w:lineRule="auto"/>
        <w:jc w:val="both"/>
        <w:rPr>
          <w:sz w:val="22"/>
          <w:szCs w:val="22"/>
        </w:rPr>
      </w:pPr>
    </w:p>
    <w:p w14:paraId="597B639D"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“Artículo 6.</w:t>
      </w:r>
      <w:r w:rsidRPr="003D6C05">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DA9546D" w14:textId="77777777" w:rsidR="00D52532" w:rsidRPr="003D6C05" w:rsidRDefault="00D52532">
      <w:pPr>
        <w:spacing w:line="276" w:lineRule="auto"/>
        <w:jc w:val="both"/>
        <w:rPr>
          <w:sz w:val="22"/>
          <w:szCs w:val="22"/>
        </w:rPr>
      </w:pPr>
    </w:p>
    <w:p w14:paraId="1418C400"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“Artículo 137.</w:t>
      </w:r>
      <w:r w:rsidRPr="003D6C0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w:t>
      </w:r>
      <w:r w:rsidRPr="003D6C05">
        <w:rPr>
          <w:rFonts w:ascii="Palatino Linotype" w:eastAsia="Palatino Linotype" w:hAnsi="Palatino Linotype" w:cs="Palatino Linotype"/>
          <w:i/>
          <w:sz w:val="22"/>
          <w:szCs w:val="22"/>
        </w:rPr>
        <w:lastRenderedPageBreak/>
        <w:t>versión pública en la que se testen las partes o secciones clasificadas, indicando su contenido de manera genérica y fundando y motivando su clasificación.”</w:t>
      </w:r>
    </w:p>
    <w:p w14:paraId="1523E4C8" w14:textId="77777777" w:rsidR="00D52532" w:rsidRPr="003D6C05" w:rsidRDefault="00D52532">
      <w:pPr>
        <w:spacing w:line="276" w:lineRule="auto"/>
        <w:jc w:val="both"/>
        <w:rPr>
          <w:sz w:val="22"/>
          <w:szCs w:val="22"/>
        </w:rPr>
      </w:pPr>
    </w:p>
    <w:p w14:paraId="1D0C89A6"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“Artículo 143</w:t>
      </w:r>
      <w:r w:rsidRPr="003D6C0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509799A"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b/>
          <w:i/>
          <w:sz w:val="22"/>
          <w:szCs w:val="22"/>
        </w:rPr>
        <w:t>I.</w:t>
      </w:r>
      <w:r w:rsidRPr="003D6C05">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578AC9AF"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2681605" w14:textId="77777777" w:rsidR="00D52532" w:rsidRPr="003D6C05" w:rsidRDefault="006A56FC">
      <w:pPr>
        <w:pBdr>
          <w:top w:val="nil"/>
          <w:left w:val="nil"/>
          <w:bottom w:val="nil"/>
          <w:right w:val="nil"/>
          <w:between w:val="nil"/>
        </w:pBdr>
        <w:spacing w:line="276" w:lineRule="auto"/>
        <w:ind w:left="993" w:right="1041"/>
        <w:jc w:val="both"/>
        <w:rPr>
          <w:sz w:val="22"/>
          <w:szCs w:val="22"/>
        </w:rPr>
      </w:pPr>
      <w:r w:rsidRPr="003D6C05">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w:t>
      </w:r>
    </w:p>
    <w:p w14:paraId="6E217051" w14:textId="77777777" w:rsidR="00D52532" w:rsidRPr="003D6C05" w:rsidRDefault="00D52532">
      <w:pPr>
        <w:spacing w:line="360" w:lineRule="auto"/>
        <w:jc w:val="both"/>
        <w:rPr>
          <w:sz w:val="22"/>
          <w:szCs w:val="22"/>
        </w:rPr>
      </w:pPr>
    </w:p>
    <w:p w14:paraId="13DEBD9B" w14:textId="77777777" w:rsidR="00D52532" w:rsidRPr="003D6C05" w:rsidRDefault="006A56FC">
      <w:pPr>
        <w:pBdr>
          <w:top w:val="nil"/>
          <w:left w:val="nil"/>
          <w:bottom w:val="nil"/>
          <w:right w:val="nil"/>
          <w:between w:val="nil"/>
        </w:pBdr>
        <w:spacing w:line="360" w:lineRule="auto"/>
        <w:ind w:right="51"/>
        <w:jc w:val="both"/>
        <w:rPr>
          <w:sz w:val="22"/>
          <w:szCs w:val="22"/>
        </w:rPr>
      </w:pPr>
      <w:r w:rsidRPr="003D6C05">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3D6C05">
        <w:rPr>
          <w:rFonts w:ascii="Palatino Linotype" w:eastAsia="Palatino Linotype" w:hAnsi="Palatino Linotype" w:cs="Palatino Linotype"/>
          <w:b/>
          <w:sz w:val="22"/>
          <w:szCs w:val="22"/>
        </w:rPr>
        <w:t>la parte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Recurrente</w:t>
      </w:r>
      <w:r w:rsidRPr="003D6C05">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31C962F" w14:textId="77777777" w:rsidR="00D52532" w:rsidRPr="003D6C05" w:rsidRDefault="00D52532">
      <w:pPr>
        <w:spacing w:line="360" w:lineRule="auto"/>
        <w:jc w:val="both"/>
        <w:rPr>
          <w:sz w:val="22"/>
          <w:szCs w:val="22"/>
        </w:rPr>
      </w:pPr>
    </w:p>
    <w:p w14:paraId="5ABA6FBA" w14:textId="77777777" w:rsidR="00D52532" w:rsidRPr="003D6C05" w:rsidRDefault="006A56FC">
      <w:pPr>
        <w:pBdr>
          <w:top w:val="nil"/>
          <w:left w:val="nil"/>
          <w:bottom w:val="nil"/>
          <w:right w:val="nil"/>
          <w:between w:val="nil"/>
        </w:pBdr>
        <w:spacing w:line="360" w:lineRule="auto"/>
        <w:ind w:right="50"/>
        <w:jc w:val="both"/>
        <w:rPr>
          <w:sz w:val="22"/>
          <w:szCs w:val="22"/>
        </w:rPr>
      </w:pPr>
      <w:r w:rsidRPr="003D6C05">
        <w:rPr>
          <w:rFonts w:ascii="Palatino Linotype" w:eastAsia="Palatino Linotype" w:hAnsi="Palatino Linotype" w:cs="Palatino Linotype"/>
          <w:sz w:val="22"/>
          <w:szCs w:val="22"/>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D5D0691" w14:textId="77777777" w:rsidR="00D52532" w:rsidRPr="003D6C05" w:rsidRDefault="00D52532">
      <w:pPr>
        <w:spacing w:line="360" w:lineRule="auto"/>
        <w:jc w:val="both"/>
        <w:rPr>
          <w:sz w:val="22"/>
          <w:szCs w:val="22"/>
        </w:rPr>
      </w:pPr>
    </w:p>
    <w:p w14:paraId="34D1B3E8" w14:textId="77777777" w:rsidR="00D52532" w:rsidRPr="003D6C05" w:rsidRDefault="006A56FC">
      <w:pPr>
        <w:pBdr>
          <w:top w:val="nil"/>
          <w:left w:val="nil"/>
          <w:bottom w:val="nil"/>
          <w:right w:val="nil"/>
          <w:between w:val="nil"/>
        </w:pBdr>
        <w:spacing w:line="360" w:lineRule="auto"/>
        <w:ind w:right="51"/>
        <w:jc w:val="both"/>
        <w:rPr>
          <w:sz w:val="22"/>
          <w:szCs w:val="22"/>
        </w:rPr>
      </w:pPr>
      <w:r w:rsidRPr="003D6C05">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3D6C05">
        <w:rPr>
          <w:rFonts w:ascii="Palatino Linotype" w:eastAsia="Palatino Linotype" w:hAnsi="Palatino Linotype" w:cs="Palatino Linotype"/>
          <w:sz w:val="22"/>
          <w:szCs w:val="22"/>
        </w:rPr>
        <w:t>Responsable</w:t>
      </w:r>
      <w:proofErr w:type="gramEnd"/>
      <w:r w:rsidRPr="003D6C05">
        <w:rPr>
          <w:rFonts w:ascii="Palatino Linotype" w:eastAsia="Palatino Linotype" w:hAnsi="Palatino Linotype" w:cs="Palatino Linotype"/>
          <w:sz w:val="22"/>
          <w:szCs w:val="22"/>
        </w:rPr>
        <w:t xml:space="preserve"> de la Unidad de Transparencia del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6BEF8CD7" w14:textId="77777777" w:rsidR="00D52532" w:rsidRPr="003D6C05" w:rsidRDefault="00D52532">
      <w:pPr>
        <w:spacing w:line="360" w:lineRule="auto"/>
        <w:jc w:val="both"/>
        <w:rPr>
          <w:sz w:val="22"/>
          <w:szCs w:val="22"/>
        </w:rPr>
      </w:pPr>
    </w:p>
    <w:p w14:paraId="5FFB11D5" w14:textId="77777777" w:rsidR="00D52532" w:rsidRPr="003D6C05" w:rsidRDefault="006A56FC">
      <w:pPr>
        <w:pBdr>
          <w:top w:val="nil"/>
          <w:left w:val="nil"/>
          <w:bottom w:val="nil"/>
          <w:right w:val="nil"/>
          <w:between w:val="nil"/>
        </w:pBdr>
        <w:spacing w:line="276" w:lineRule="auto"/>
        <w:ind w:left="992" w:right="1043"/>
        <w:jc w:val="both"/>
        <w:rPr>
          <w:sz w:val="22"/>
          <w:szCs w:val="22"/>
        </w:rPr>
      </w:pPr>
      <w:r w:rsidRPr="003D6C05">
        <w:rPr>
          <w:rFonts w:ascii="Palatino Linotype" w:eastAsia="Palatino Linotype" w:hAnsi="Palatino Linotype" w:cs="Palatino Linotype"/>
          <w:b/>
          <w:i/>
          <w:sz w:val="22"/>
          <w:szCs w:val="22"/>
        </w:rPr>
        <w:t>“Artículo 49.</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b/>
          <w:i/>
          <w:sz w:val="22"/>
          <w:szCs w:val="22"/>
        </w:rPr>
        <w:t>Los Comités de Transparencia</w:t>
      </w:r>
      <w:r w:rsidRPr="003D6C05">
        <w:rPr>
          <w:rFonts w:ascii="Palatino Linotype" w:eastAsia="Palatino Linotype" w:hAnsi="Palatino Linotype" w:cs="Palatino Linotype"/>
          <w:i/>
          <w:sz w:val="22"/>
          <w:szCs w:val="22"/>
        </w:rPr>
        <w:t xml:space="preserve"> tendrán las siguientes atribuciones:</w:t>
      </w:r>
    </w:p>
    <w:p w14:paraId="3DE810CA" w14:textId="77777777" w:rsidR="00D52532" w:rsidRPr="003D6C05" w:rsidRDefault="006A56FC">
      <w:pPr>
        <w:pBdr>
          <w:top w:val="nil"/>
          <w:left w:val="nil"/>
          <w:bottom w:val="nil"/>
          <w:right w:val="nil"/>
          <w:between w:val="nil"/>
        </w:pBdr>
        <w:spacing w:line="276" w:lineRule="auto"/>
        <w:ind w:left="992" w:right="1043"/>
        <w:jc w:val="both"/>
        <w:rPr>
          <w:sz w:val="22"/>
          <w:szCs w:val="22"/>
        </w:rPr>
      </w:pPr>
      <w:r w:rsidRPr="003D6C05">
        <w:rPr>
          <w:rFonts w:ascii="Palatino Linotype" w:eastAsia="Palatino Linotype" w:hAnsi="Palatino Linotype" w:cs="Palatino Linotype"/>
          <w:b/>
          <w:i/>
          <w:sz w:val="22"/>
          <w:szCs w:val="22"/>
        </w:rPr>
        <w:t>VIII. Aprobar, modificar o revocar la clasificación de la información</w:t>
      </w:r>
      <w:r w:rsidRPr="003D6C05">
        <w:rPr>
          <w:rFonts w:ascii="Palatino Linotype" w:eastAsia="Palatino Linotype" w:hAnsi="Palatino Linotype" w:cs="Palatino Linotype"/>
          <w:i/>
          <w:sz w:val="22"/>
          <w:szCs w:val="22"/>
        </w:rPr>
        <w:t>…”</w:t>
      </w:r>
    </w:p>
    <w:p w14:paraId="0AD8EB41" w14:textId="77777777" w:rsidR="00D52532" w:rsidRPr="003D6C05" w:rsidRDefault="006A56FC">
      <w:pPr>
        <w:pBdr>
          <w:top w:val="nil"/>
          <w:left w:val="nil"/>
          <w:bottom w:val="nil"/>
          <w:right w:val="nil"/>
          <w:between w:val="nil"/>
        </w:pBdr>
        <w:spacing w:line="276" w:lineRule="auto"/>
        <w:ind w:left="992" w:right="1043"/>
        <w:jc w:val="both"/>
        <w:rPr>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53.</w:t>
      </w:r>
      <w:r w:rsidRPr="003D6C05">
        <w:rPr>
          <w:rFonts w:ascii="Palatino Linotype" w:eastAsia="Palatino Linotype" w:hAnsi="Palatino Linotype" w:cs="Palatino Linotype"/>
          <w:i/>
          <w:sz w:val="22"/>
          <w:szCs w:val="22"/>
        </w:rPr>
        <w:t xml:space="preserve"> Las </w:t>
      </w:r>
      <w:r w:rsidRPr="003D6C05">
        <w:rPr>
          <w:rFonts w:ascii="Palatino Linotype" w:eastAsia="Palatino Linotype" w:hAnsi="Palatino Linotype" w:cs="Palatino Linotype"/>
          <w:b/>
          <w:i/>
          <w:sz w:val="22"/>
          <w:szCs w:val="22"/>
        </w:rPr>
        <w:t>Unidades de Transparencia</w:t>
      </w:r>
      <w:r w:rsidRPr="003D6C05">
        <w:rPr>
          <w:rFonts w:ascii="Palatino Linotype" w:eastAsia="Palatino Linotype" w:hAnsi="Palatino Linotype" w:cs="Palatino Linotype"/>
          <w:i/>
          <w:sz w:val="22"/>
          <w:szCs w:val="22"/>
        </w:rPr>
        <w:t xml:space="preserve"> tendrán las siguientes </w:t>
      </w:r>
      <w:r w:rsidRPr="003D6C05">
        <w:rPr>
          <w:rFonts w:ascii="Palatino Linotype" w:eastAsia="Palatino Linotype" w:hAnsi="Palatino Linotype" w:cs="Palatino Linotype"/>
          <w:b/>
          <w:i/>
          <w:sz w:val="22"/>
          <w:szCs w:val="22"/>
        </w:rPr>
        <w:t>funciones</w:t>
      </w:r>
      <w:r w:rsidRPr="003D6C05">
        <w:rPr>
          <w:rFonts w:ascii="Palatino Linotype" w:eastAsia="Palatino Linotype" w:hAnsi="Palatino Linotype" w:cs="Palatino Linotype"/>
          <w:i/>
          <w:sz w:val="22"/>
          <w:szCs w:val="22"/>
        </w:rPr>
        <w:t>:</w:t>
      </w:r>
    </w:p>
    <w:p w14:paraId="3EC5D63C" w14:textId="77777777" w:rsidR="00D52532" w:rsidRPr="003D6C05" w:rsidRDefault="006A56FC">
      <w:pPr>
        <w:pBdr>
          <w:top w:val="nil"/>
          <w:left w:val="nil"/>
          <w:bottom w:val="nil"/>
          <w:right w:val="nil"/>
          <w:between w:val="nil"/>
        </w:pBdr>
        <w:spacing w:line="276" w:lineRule="auto"/>
        <w:ind w:left="992" w:right="1043"/>
        <w:jc w:val="both"/>
        <w:rPr>
          <w:sz w:val="22"/>
          <w:szCs w:val="22"/>
        </w:rPr>
      </w:pPr>
      <w:r w:rsidRPr="003D6C05">
        <w:rPr>
          <w:rFonts w:ascii="Palatino Linotype" w:eastAsia="Palatino Linotype" w:hAnsi="Palatino Linotype" w:cs="Palatino Linotype"/>
          <w:b/>
          <w:i/>
          <w:sz w:val="22"/>
          <w:szCs w:val="22"/>
        </w:rPr>
        <w:t>X. Presentar ante el Comité, el proyecto de clasificación de información</w:t>
      </w:r>
      <w:r w:rsidRPr="003D6C05">
        <w:rPr>
          <w:rFonts w:ascii="Palatino Linotype" w:eastAsia="Palatino Linotype" w:hAnsi="Palatino Linotype" w:cs="Palatino Linotype"/>
          <w:i/>
          <w:sz w:val="22"/>
          <w:szCs w:val="22"/>
        </w:rPr>
        <w:t>…” </w:t>
      </w:r>
    </w:p>
    <w:p w14:paraId="46B8896C" w14:textId="77777777" w:rsidR="00D52532" w:rsidRPr="003D6C05" w:rsidRDefault="006A56FC">
      <w:pPr>
        <w:pBdr>
          <w:top w:val="nil"/>
          <w:left w:val="nil"/>
          <w:bottom w:val="nil"/>
          <w:right w:val="nil"/>
          <w:between w:val="nil"/>
        </w:pBdr>
        <w:spacing w:line="276" w:lineRule="auto"/>
        <w:ind w:left="992" w:right="1043"/>
        <w:jc w:val="both"/>
        <w:rPr>
          <w:sz w:val="22"/>
          <w:szCs w:val="22"/>
        </w:rPr>
      </w:pPr>
      <w:r w:rsidRPr="003D6C05">
        <w:rPr>
          <w:rFonts w:ascii="Palatino Linotype" w:eastAsia="Palatino Linotype" w:hAnsi="Palatino Linotype" w:cs="Palatino Linotype"/>
          <w:b/>
          <w:i/>
          <w:sz w:val="22"/>
          <w:szCs w:val="22"/>
        </w:rPr>
        <w:t>“Artículo 59.</w:t>
      </w:r>
      <w:r w:rsidRPr="003D6C05">
        <w:rPr>
          <w:rFonts w:ascii="Palatino Linotype" w:eastAsia="Palatino Linotype" w:hAnsi="Palatino Linotype" w:cs="Palatino Linotype"/>
          <w:i/>
          <w:sz w:val="22"/>
          <w:szCs w:val="22"/>
        </w:rPr>
        <w:t xml:space="preserve"> Los </w:t>
      </w:r>
      <w:r w:rsidRPr="003D6C05">
        <w:rPr>
          <w:rFonts w:ascii="Palatino Linotype" w:eastAsia="Palatino Linotype" w:hAnsi="Palatino Linotype" w:cs="Palatino Linotype"/>
          <w:b/>
          <w:i/>
          <w:sz w:val="22"/>
          <w:szCs w:val="22"/>
        </w:rPr>
        <w:t>servidores públicos habilitados</w:t>
      </w:r>
      <w:r w:rsidRPr="003D6C05">
        <w:rPr>
          <w:rFonts w:ascii="Palatino Linotype" w:eastAsia="Palatino Linotype" w:hAnsi="Palatino Linotype" w:cs="Palatino Linotype"/>
          <w:i/>
          <w:sz w:val="22"/>
          <w:szCs w:val="22"/>
        </w:rPr>
        <w:t xml:space="preserve"> tendrán las </w:t>
      </w:r>
      <w:r w:rsidRPr="003D6C05">
        <w:rPr>
          <w:rFonts w:ascii="Palatino Linotype" w:eastAsia="Palatino Linotype" w:hAnsi="Palatino Linotype" w:cs="Palatino Linotype"/>
          <w:b/>
          <w:i/>
          <w:sz w:val="22"/>
          <w:szCs w:val="22"/>
        </w:rPr>
        <w:t>funciones</w:t>
      </w:r>
      <w:r w:rsidRPr="003D6C05">
        <w:rPr>
          <w:rFonts w:ascii="Palatino Linotype" w:eastAsia="Palatino Linotype" w:hAnsi="Palatino Linotype" w:cs="Palatino Linotype"/>
          <w:i/>
          <w:sz w:val="22"/>
          <w:szCs w:val="22"/>
        </w:rPr>
        <w:t xml:space="preserve"> siguientes:</w:t>
      </w:r>
    </w:p>
    <w:p w14:paraId="307CD4F8" w14:textId="77777777" w:rsidR="00D52532" w:rsidRPr="003D6C05" w:rsidRDefault="006A56FC">
      <w:pPr>
        <w:pBdr>
          <w:top w:val="nil"/>
          <w:left w:val="nil"/>
          <w:bottom w:val="nil"/>
          <w:right w:val="nil"/>
          <w:between w:val="nil"/>
        </w:pBdr>
        <w:spacing w:line="276" w:lineRule="auto"/>
        <w:ind w:left="992" w:right="1043"/>
        <w:jc w:val="both"/>
        <w:rPr>
          <w:sz w:val="22"/>
          <w:szCs w:val="22"/>
        </w:rPr>
      </w:pPr>
      <w:r w:rsidRPr="003D6C05">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D6C05">
        <w:rPr>
          <w:rFonts w:ascii="Palatino Linotype" w:eastAsia="Palatino Linotype" w:hAnsi="Palatino Linotype" w:cs="Palatino Linotype"/>
          <w:i/>
          <w:sz w:val="22"/>
          <w:szCs w:val="22"/>
        </w:rPr>
        <w:t>, la cual tendrá los fundamentos y argumentos en que se basa dicha propuesta…” </w:t>
      </w:r>
    </w:p>
    <w:p w14:paraId="4002F4AD" w14:textId="77777777" w:rsidR="00D52532" w:rsidRPr="003D6C05" w:rsidRDefault="00D52532">
      <w:pPr>
        <w:spacing w:line="360" w:lineRule="auto"/>
        <w:jc w:val="both"/>
        <w:rPr>
          <w:sz w:val="22"/>
          <w:szCs w:val="22"/>
        </w:rPr>
      </w:pPr>
    </w:p>
    <w:p w14:paraId="4C716EBB" w14:textId="77777777" w:rsidR="00D52532" w:rsidRPr="003D6C05" w:rsidRDefault="006A56FC">
      <w:pPr>
        <w:pBdr>
          <w:top w:val="nil"/>
          <w:left w:val="nil"/>
          <w:bottom w:val="nil"/>
          <w:right w:val="nil"/>
          <w:between w:val="nil"/>
        </w:pBdr>
        <w:spacing w:line="360" w:lineRule="auto"/>
        <w:jc w:val="both"/>
        <w:rPr>
          <w:sz w:val="22"/>
          <w:szCs w:val="22"/>
        </w:rPr>
      </w:pPr>
      <w:r w:rsidRPr="003D6C05">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w:t>
      </w:r>
      <w:r w:rsidRPr="003D6C05">
        <w:rPr>
          <w:rFonts w:ascii="Palatino Linotype" w:eastAsia="Palatino Linotype" w:hAnsi="Palatino Linotype" w:cs="Palatino Linotype"/>
          <w:sz w:val="22"/>
          <w:szCs w:val="22"/>
        </w:rPr>
        <w:lastRenderedPageBreak/>
        <w:t>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6B1ECA0" w14:textId="77777777" w:rsidR="00D52532" w:rsidRPr="003D6C05" w:rsidRDefault="00D52532">
      <w:pPr>
        <w:spacing w:line="360" w:lineRule="auto"/>
        <w:jc w:val="both"/>
        <w:rPr>
          <w:sz w:val="22"/>
          <w:szCs w:val="22"/>
        </w:rPr>
      </w:pPr>
    </w:p>
    <w:p w14:paraId="62CF9728" w14:textId="77777777" w:rsidR="00D52532" w:rsidRPr="003D6C05" w:rsidRDefault="006A56FC">
      <w:pPr>
        <w:pBdr>
          <w:top w:val="nil"/>
          <w:left w:val="nil"/>
          <w:bottom w:val="nil"/>
          <w:right w:val="nil"/>
          <w:between w:val="nil"/>
        </w:pBdr>
        <w:spacing w:line="360" w:lineRule="auto"/>
        <w:jc w:val="both"/>
        <w:rPr>
          <w:sz w:val="22"/>
          <w:szCs w:val="22"/>
        </w:rPr>
      </w:pPr>
      <w:r w:rsidRPr="003D6C05">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50E6BBFC" w14:textId="77777777" w:rsidR="00D52532" w:rsidRPr="003D6C05" w:rsidRDefault="00D52532">
      <w:pPr>
        <w:spacing w:line="276" w:lineRule="auto"/>
        <w:jc w:val="both"/>
        <w:rPr>
          <w:sz w:val="22"/>
          <w:szCs w:val="22"/>
        </w:rPr>
      </w:pPr>
    </w:p>
    <w:p w14:paraId="3EC6A650" w14:textId="77777777" w:rsidR="00D52532" w:rsidRPr="003D6C05" w:rsidRDefault="006A56FC">
      <w:pPr>
        <w:pBdr>
          <w:top w:val="nil"/>
          <w:left w:val="nil"/>
          <w:bottom w:val="nil"/>
          <w:right w:val="nil"/>
          <w:between w:val="nil"/>
        </w:pBdr>
        <w:spacing w:after="240" w:line="276" w:lineRule="auto"/>
        <w:ind w:left="993" w:right="1041"/>
        <w:jc w:val="both"/>
        <w:rPr>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149.</w:t>
      </w:r>
      <w:r w:rsidRPr="003D6C05">
        <w:rPr>
          <w:rFonts w:ascii="Palatino Linotype" w:eastAsia="Palatino Linotype" w:hAnsi="Palatino Linotype" w:cs="Palatino Linotype"/>
          <w:i/>
          <w:sz w:val="22"/>
          <w:szCs w:val="22"/>
        </w:rPr>
        <w:t xml:space="preserve"> El </w:t>
      </w:r>
      <w:r w:rsidRPr="003D6C05">
        <w:rPr>
          <w:rFonts w:ascii="Palatino Linotype" w:eastAsia="Palatino Linotype" w:hAnsi="Palatino Linotype" w:cs="Palatino Linotype"/>
          <w:b/>
          <w:i/>
          <w:sz w:val="22"/>
          <w:szCs w:val="22"/>
        </w:rPr>
        <w:t>acuerdo que clasifique la información como confidencial</w:t>
      </w:r>
      <w:r w:rsidRPr="003D6C05">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65E716E3" w14:textId="77777777" w:rsidR="00D52532" w:rsidRPr="003D6C05" w:rsidRDefault="006A56FC">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Es decir,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D65FBC5"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w:t>
      </w:r>
      <w:r w:rsidRPr="003D6C05">
        <w:rPr>
          <w:rFonts w:ascii="Palatino Linotype" w:eastAsia="Palatino Linotype" w:hAnsi="Palatino Linotype" w:cs="Palatino Linotype"/>
          <w:sz w:val="22"/>
          <w:szCs w:val="22"/>
        </w:rPr>
        <w:lastRenderedPageBreak/>
        <w:t>enunciativa más no limitativa, clave de elector, numero de OCR, CURP, el número de cuenta bancaria, que sean exclusivamente de particulares, entre otros.</w:t>
      </w:r>
    </w:p>
    <w:p w14:paraId="7C78B7B0"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La </w:t>
      </w:r>
      <w:r w:rsidRPr="003D6C05">
        <w:rPr>
          <w:rFonts w:ascii="Palatino Linotype" w:eastAsia="Palatino Linotype" w:hAnsi="Palatino Linotype" w:cs="Palatino Linotype"/>
          <w:b/>
          <w:sz w:val="22"/>
          <w:szCs w:val="22"/>
        </w:rPr>
        <w:t>clave de elector</w:t>
      </w:r>
      <w:r w:rsidRPr="003D6C05">
        <w:rPr>
          <w:rFonts w:ascii="Palatino Linotype" w:eastAsia="Palatino Linotype" w:hAnsi="Palatino Linotype" w:cs="Palatino Linotype"/>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3D6C05">
        <w:rPr>
          <w:rFonts w:ascii="Palatino Linotype" w:eastAsia="Palatino Linotype" w:hAnsi="Palatino Linotype" w:cs="Palatino Linotype"/>
          <w:sz w:val="22"/>
          <w:szCs w:val="22"/>
        </w:rPr>
        <w:t>homoclave</w:t>
      </w:r>
      <w:proofErr w:type="spellEnd"/>
      <w:r w:rsidRPr="003D6C05">
        <w:rPr>
          <w:rFonts w:ascii="Palatino Linotype" w:eastAsia="Palatino Linotype" w:hAnsi="Palatino Linotype" w:cs="Palatino Linotype"/>
          <w:sz w:val="22"/>
          <w:szCs w:val="22"/>
        </w:rPr>
        <w:t xml:space="preserve"> que distingue a su titular de cualquier otro homónimo, por lo tanto, se trata de un dato personal que debe ser protegido.</w:t>
      </w:r>
    </w:p>
    <w:p w14:paraId="3E2BD658"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El </w:t>
      </w:r>
      <w:r w:rsidRPr="003D6C05">
        <w:rPr>
          <w:rFonts w:ascii="Palatino Linotype" w:eastAsia="Palatino Linotype" w:hAnsi="Palatino Linotype" w:cs="Palatino Linotype"/>
          <w:b/>
          <w:sz w:val="22"/>
          <w:szCs w:val="22"/>
        </w:rPr>
        <w:t>número de OCR,</w:t>
      </w:r>
      <w:r w:rsidRPr="003D6C05">
        <w:rPr>
          <w:rFonts w:ascii="Palatino Linotype" w:eastAsia="Palatino Linotype" w:hAnsi="Palatino Linotype" w:cs="Palatino Linotype"/>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3D6C05">
        <w:rPr>
          <w:rFonts w:ascii="Palatino Linotype" w:eastAsia="Palatino Linotype" w:hAnsi="Palatino Linotype" w:cs="Palatino Linotype"/>
          <w:sz w:val="22"/>
          <w:szCs w:val="22"/>
        </w:rPr>
        <w:t>geoelectoral</w:t>
      </w:r>
      <w:proofErr w:type="spellEnd"/>
      <w:r w:rsidRPr="003D6C05">
        <w:rPr>
          <w:rFonts w:ascii="Palatino Linotype" w:eastAsia="Palatino Linotype" w:hAnsi="Palatino Linotype" w:cs="Palatino Linotype"/>
          <w:sz w:val="22"/>
          <w:szCs w:val="22"/>
        </w:rPr>
        <w:t xml:space="preserve"> ahí contenida, por lo que es susceptible de resguardarse.</w:t>
      </w:r>
    </w:p>
    <w:p w14:paraId="32CACE1A"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La </w:t>
      </w:r>
      <w:r w:rsidRPr="003D6C05">
        <w:rPr>
          <w:rFonts w:ascii="Palatino Linotype" w:eastAsia="Palatino Linotype" w:hAnsi="Palatino Linotype" w:cs="Palatino Linotype"/>
          <w:b/>
          <w:sz w:val="22"/>
          <w:szCs w:val="22"/>
        </w:rPr>
        <w:t>clave única del registro de población,</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29519702" w14:textId="77777777" w:rsidR="00D52532" w:rsidRPr="003D6C05" w:rsidRDefault="006A56FC">
      <w:pPr>
        <w:spacing w:before="240" w:after="240"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Por cuanto hace al </w:t>
      </w:r>
      <w:r w:rsidRPr="003D6C05">
        <w:rPr>
          <w:rFonts w:ascii="Palatino Linotype" w:eastAsia="Palatino Linotype" w:hAnsi="Palatino Linotype" w:cs="Palatino Linotype"/>
          <w:b/>
          <w:sz w:val="22"/>
          <w:szCs w:val="22"/>
        </w:rPr>
        <w:t xml:space="preserve">Registro Federal de Contribuyentes (RFC) </w:t>
      </w:r>
      <w:r w:rsidRPr="003D6C05">
        <w:rPr>
          <w:rFonts w:ascii="Palatino Linotype" w:eastAsia="Palatino Linotype" w:hAnsi="Palatino Linotype" w:cs="Palatino Linotype"/>
          <w:sz w:val="22"/>
          <w:szCs w:val="22"/>
        </w:rPr>
        <w:t>y</w:t>
      </w:r>
      <w:r w:rsidRPr="003D6C05">
        <w:rPr>
          <w:rFonts w:ascii="Palatino Linotype" w:eastAsia="Palatino Linotype" w:hAnsi="Palatino Linotype" w:cs="Palatino Linotype"/>
          <w:b/>
          <w:sz w:val="22"/>
          <w:szCs w:val="22"/>
        </w:rPr>
        <w:t xml:space="preserve"> el domicilio fiscal </w:t>
      </w:r>
      <w:r w:rsidRPr="003D6C05">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3A1B0038" w14:textId="77777777" w:rsidR="00D52532" w:rsidRPr="003D6C05" w:rsidRDefault="006A56FC">
      <w:pPr>
        <w:spacing w:before="240" w:after="240"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lastRenderedPageBreak/>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38E42BAD" w14:textId="77777777" w:rsidR="00D52532" w:rsidRPr="003D6C05" w:rsidRDefault="006A56FC">
      <w:pPr>
        <w:spacing w:before="240" w:after="240"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3D6C05">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3D6C05">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246C62B1"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Robustece lo anterior el criterio orientador 04/21 emitido por el Instituto Nacional de Transparencia, Acceso a la Información y Protección de Datos Personales, INAI, el cual refiere:</w:t>
      </w:r>
    </w:p>
    <w:p w14:paraId="6D12E7C8" w14:textId="77777777" w:rsidR="00D52532" w:rsidRPr="003D6C05" w:rsidRDefault="006A56FC">
      <w:pPr>
        <w:spacing w:before="120" w:after="120"/>
        <w:ind w:left="851" w:right="902"/>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 xml:space="preserve">“Registro Federal de Contribuyentes (RFC) de personas físicas proveedoras o contratistas. </w:t>
      </w:r>
      <w:r w:rsidRPr="003D6C05">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3D6C05">
        <w:rPr>
          <w:rFonts w:ascii="Palatino Linotype" w:eastAsia="Palatino Linotype" w:hAnsi="Palatino Linotype" w:cs="Palatino Linotype"/>
          <w:i/>
          <w:sz w:val="22"/>
          <w:szCs w:val="22"/>
        </w:rPr>
        <w:t>ya que</w:t>
      </w:r>
      <w:proofErr w:type="gramEnd"/>
      <w:r w:rsidRPr="003D6C05">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0952C870" w14:textId="77777777" w:rsidR="00D52532" w:rsidRPr="003D6C05" w:rsidRDefault="006A56FC">
      <w:pPr>
        <w:spacing w:before="240" w:after="240"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Relacionado con lo anterior, el </w:t>
      </w:r>
      <w:r w:rsidRPr="003D6C05">
        <w:rPr>
          <w:rFonts w:ascii="Palatino Linotype" w:eastAsia="Palatino Linotype" w:hAnsi="Palatino Linotype" w:cs="Palatino Linotype"/>
          <w:b/>
          <w:sz w:val="22"/>
          <w:szCs w:val="22"/>
        </w:rPr>
        <w:t>nombre de las personas físicas</w:t>
      </w:r>
      <w:r w:rsidRPr="003D6C05">
        <w:rPr>
          <w:rFonts w:ascii="Palatino Linotype" w:eastAsia="Palatino Linotype" w:hAnsi="Palatino Linotype" w:cs="Palatino Linotype"/>
          <w:sz w:val="22"/>
          <w:szCs w:val="22"/>
        </w:rPr>
        <w:t xml:space="preserve"> o los </w:t>
      </w:r>
      <w:r w:rsidRPr="003D6C05">
        <w:rPr>
          <w:rFonts w:ascii="Palatino Linotype" w:eastAsia="Palatino Linotype" w:hAnsi="Palatino Linotype" w:cs="Palatino Linotype"/>
          <w:b/>
          <w:sz w:val="22"/>
          <w:szCs w:val="22"/>
        </w:rPr>
        <w:t>representantes legales de las personas morales</w:t>
      </w:r>
      <w:r w:rsidRPr="003D6C05">
        <w:rPr>
          <w:rFonts w:ascii="Palatino Linotype" w:eastAsia="Palatino Linotype" w:hAnsi="Palatino Linotype" w:cs="Palatino Linotype"/>
          <w:sz w:val="22"/>
          <w:szCs w:val="22"/>
        </w:rPr>
        <w:t xml:space="preserve">, en su calidad de proveedores, contratistas o prestadores de servicios, y la firma y rúbrica de estos, que participen en algún  proceso de adjudicación en cualquiera de sus modalidades, debe mencionarse que con base en el artículo 23 párrafo </w:t>
      </w:r>
      <w:r w:rsidRPr="003D6C05">
        <w:rPr>
          <w:rFonts w:ascii="Palatino Linotype" w:eastAsia="Palatino Linotype" w:hAnsi="Palatino Linotype" w:cs="Palatino Linotype"/>
          <w:sz w:val="22"/>
          <w:szCs w:val="22"/>
        </w:rPr>
        <w:lastRenderedPageBreak/>
        <w:t>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47E03000" w14:textId="77777777" w:rsidR="00D52532" w:rsidRPr="003D6C05" w:rsidRDefault="006A56FC">
      <w:pPr>
        <w:spacing w:before="240" w:after="240" w:line="360" w:lineRule="auto"/>
        <w:ind w:right="50"/>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7E9E5C7E" w14:textId="77777777" w:rsidR="00D52532" w:rsidRPr="003D6C05" w:rsidRDefault="006A56FC">
      <w:pPr>
        <w:spacing w:before="120" w:after="120"/>
        <w:ind w:left="851" w:right="902"/>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23.</w:t>
      </w:r>
      <w:r w:rsidRPr="003D6C05">
        <w:rPr>
          <w:rFonts w:ascii="Palatino Linotype" w:eastAsia="Palatino Linotype" w:hAnsi="Palatino Linotype" w:cs="Palatino Linotype"/>
          <w:i/>
          <w:sz w:val="22"/>
          <w:szCs w:val="22"/>
        </w:rPr>
        <w:t xml:space="preserve"> (…)</w:t>
      </w:r>
    </w:p>
    <w:p w14:paraId="1C4F4E94" w14:textId="77777777" w:rsidR="00D52532" w:rsidRPr="003D6C05" w:rsidRDefault="006A56FC">
      <w:pPr>
        <w:spacing w:before="120" w:after="120"/>
        <w:ind w:left="851" w:right="902"/>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9864089" w14:textId="77777777" w:rsidR="00D52532" w:rsidRPr="003D6C05" w:rsidRDefault="006A56FC">
      <w:pPr>
        <w:spacing w:before="280" w:after="28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1E668729" w14:textId="77777777" w:rsidR="00D52532" w:rsidRPr="003D6C05" w:rsidRDefault="006A56FC">
      <w:pPr>
        <w:ind w:left="851"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b/>
          <w:i/>
          <w:sz w:val="22"/>
          <w:szCs w:val="22"/>
        </w:rPr>
        <w:t>“Datos de identificación del representante o apoderado legal.</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b/>
          <w:i/>
          <w:sz w:val="22"/>
          <w:szCs w:val="22"/>
        </w:rPr>
        <w:t xml:space="preserve">Naturaleza jurídica. </w:t>
      </w:r>
      <w:r w:rsidRPr="003D6C05">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3D6C05">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3D6C05">
        <w:rPr>
          <w:rFonts w:ascii="Palatino Linotype" w:eastAsia="Palatino Linotype" w:hAnsi="Palatino Linotype" w:cs="Palatino Linotype"/>
          <w:i/>
          <w:sz w:val="22"/>
          <w:szCs w:val="22"/>
        </w:rPr>
        <w:t>.”</w:t>
      </w:r>
    </w:p>
    <w:p w14:paraId="5E5BFCFF"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sz w:val="22"/>
          <w:szCs w:val="22"/>
        </w:rPr>
        <w:t xml:space="preserve">Mientras que en el caso del </w:t>
      </w:r>
      <w:r w:rsidRPr="003D6C05">
        <w:rPr>
          <w:rFonts w:ascii="Palatino Linotype" w:eastAsia="Palatino Linotype" w:hAnsi="Palatino Linotype" w:cs="Palatino Linotype"/>
          <w:b/>
          <w:sz w:val="22"/>
          <w:szCs w:val="22"/>
        </w:rPr>
        <w:t>folio fiscal</w:t>
      </w:r>
      <w:r w:rsidRPr="003D6C05">
        <w:rPr>
          <w:rFonts w:ascii="Palatino Linotype" w:eastAsia="Palatino Linotype" w:hAnsi="Palatino Linotype" w:cs="Palatino Linotype"/>
          <w:sz w:val="22"/>
          <w:szCs w:val="22"/>
        </w:rPr>
        <w:t xml:space="preserve">, la </w:t>
      </w:r>
      <w:r w:rsidRPr="003D6C05">
        <w:rPr>
          <w:rFonts w:ascii="Palatino Linotype" w:eastAsia="Palatino Linotype" w:hAnsi="Palatino Linotype" w:cs="Palatino Linotype"/>
          <w:b/>
          <w:sz w:val="22"/>
          <w:szCs w:val="22"/>
        </w:rPr>
        <w:t xml:space="preserve">cadena original, </w:t>
      </w:r>
      <w:r w:rsidRPr="003D6C05">
        <w:rPr>
          <w:rFonts w:ascii="Palatino Linotype" w:eastAsia="Palatino Linotype" w:hAnsi="Palatino Linotype" w:cs="Palatino Linotype"/>
          <w:sz w:val="22"/>
          <w:szCs w:val="22"/>
        </w:rPr>
        <w:t>los</w:t>
      </w:r>
      <w:r w:rsidRPr="003D6C05">
        <w:rPr>
          <w:rFonts w:ascii="Palatino Linotype" w:eastAsia="Palatino Linotype" w:hAnsi="Palatino Linotype" w:cs="Palatino Linotype"/>
          <w:b/>
          <w:sz w:val="22"/>
          <w:szCs w:val="22"/>
        </w:rPr>
        <w:t xml:space="preserve"> códigos bidimensionales o códigos QR,</w:t>
      </w:r>
      <w:r w:rsidRPr="003D6C05">
        <w:rPr>
          <w:rFonts w:ascii="Palatino Linotype" w:eastAsia="Palatino Linotype" w:hAnsi="Palatino Linotype" w:cs="Palatino Linotype"/>
          <w:sz w:val="22"/>
          <w:szCs w:val="22"/>
        </w:rPr>
        <w:t xml:space="preserve"> y, en general, cualquier información de carácter fiscal,  pudiera contener un </w:t>
      </w:r>
      <w:r w:rsidRPr="003D6C05">
        <w:rPr>
          <w:rFonts w:ascii="Palatino Linotype" w:eastAsia="Palatino Linotype" w:hAnsi="Palatino Linotype" w:cs="Palatino Linotype"/>
          <w:sz w:val="22"/>
          <w:szCs w:val="22"/>
        </w:rPr>
        <w:lastRenderedPageBreak/>
        <w:t>Comprobante Fiscal Digital por Internet, CFDI,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0A0598F5" w14:textId="77777777" w:rsidR="00D52532" w:rsidRPr="003D6C05" w:rsidRDefault="006A56FC">
      <w:pPr>
        <w:pBdr>
          <w:top w:val="nil"/>
          <w:left w:val="nil"/>
          <w:bottom w:val="nil"/>
          <w:right w:val="nil"/>
          <w:between w:val="nil"/>
        </w:pBdr>
        <w:spacing w:line="360" w:lineRule="auto"/>
        <w:ind w:right="-93"/>
        <w:jc w:val="both"/>
        <w:rPr>
          <w:sz w:val="22"/>
          <w:szCs w:val="22"/>
        </w:rPr>
      </w:pPr>
      <w:r w:rsidRPr="003D6C05">
        <w:rPr>
          <w:rFonts w:ascii="Palatino Linotype" w:eastAsia="Palatino Linotype" w:hAnsi="Palatino Linotype" w:cs="Palatino Linotype"/>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13C9AC13" w14:textId="77777777" w:rsidR="00D52532" w:rsidRPr="003D6C05" w:rsidRDefault="00D52532">
      <w:pPr>
        <w:spacing w:line="360" w:lineRule="auto"/>
        <w:jc w:val="both"/>
        <w:rPr>
          <w:sz w:val="22"/>
          <w:szCs w:val="22"/>
        </w:rPr>
      </w:pPr>
    </w:p>
    <w:p w14:paraId="3ADB09CD" w14:textId="77777777" w:rsidR="00D52532" w:rsidRPr="003D6C05" w:rsidRDefault="006A56FC">
      <w:pPr>
        <w:pBdr>
          <w:top w:val="nil"/>
          <w:left w:val="nil"/>
          <w:bottom w:val="nil"/>
          <w:right w:val="nil"/>
          <w:between w:val="nil"/>
        </w:pBdr>
        <w:spacing w:line="360" w:lineRule="auto"/>
        <w:ind w:right="-93"/>
        <w:jc w:val="both"/>
        <w:rPr>
          <w:sz w:val="22"/>
          <w:szCs w:val="22"/>
        </w:rPr>
      </w:pPr>
      <w:r w:rsidRPr="003D6C05">
        <w:rPr>
          <w:rFonts w:ascii="Palatino Linotype" w:eastAsia="Palatino Linotype" w:hAnsi="Palatino Linotype" w:cs="Palatino Linotype"/>
          <w:sz w:val="22"/>
          <w:szCs w:val="22"/>
        </w:rPr>
        <w:t>Ahora bien, tratándose de servidores públicos el Criterio SO/002/2019, emitido por el Instituto Nacional de Transparencia, Acceso a la Información y Protección de Datos Personales, establece lo siguiente:</w:t>
      </w:r>
    </w:p>
    <w:p w14:paraId="0013E075" w14:textId="77777777" w:rsidR="00D52532" w:rsidRPr="003D6C05" w:rsidRDefault="00D52532">
      <w:pPr>
        <w:spacing w:line="360" w:lineRule="auto"/>
        <w:jc w:val="both"/>
        <w:rPr>
          <w:sz w:val="22"/>
          <w:szCs w:val="22"/>
        </w:rPr>
      </w:pPr>
    </w:p>
    <w:p w14:paraId="159699F6" w14:textId="77777777" w:rsidR="00D52532" w:rsidRPr="003D6C05" w:rsidRDefault="006A56FC">
      <w:pPr>
        <w:pBdr>
          <w:top w:val="nil"/>
          <w:left w:val="nil"/>
          <w:bottom w:val="nil"/>
          <w:right w:val="nil"/>
          <w:between w:val="nil"/>
        </w:pBdr>
        <w:spacing w:line="276" w:lineRule="auto"/>
        <w:ind w:left="851" w:right="822"/>
        <w:jc w:val="both"/>
        <w:rPr>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Firma y rúbrica de servidores públicos</w:t>
      </w:r>
      <w:r w:rsidRPr="003D6C05">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4D9D2159" w14:textId="77777777" w:rsidR="00D52532" w:rsidRPr="003D6C05" w:rsidRDefault="00D52532">
      <w:pPr>
        <w:spacing w:line="360" w:lineRule="auto"/>
        <w:jc w:val="both"/>
        <w:rPr>
          <w:sz w:val="22"/>
          <w:szCs w:val="22"/>
        </w:rPr>
      </w:pPr>
    </w:p>
    <w:p w14:paraId="2015368F" w14:textId="77777777" w:rsidR="00D52532" w:rsidRPr="003D6C05" w:rsidRDefault="006A56FC">
      <w:pPr>
        <w:pBdr>
          <w:top w:val="nil"/>
          <w:left w:val="nil"/>
          <w:bottom w:val="nil"/>
          <w:right w:val="nil"/>
          <w:between w:val="nil"/>
        </w:pBdr>
        <w:spacing w:line="360" w:lineRule="auto"/>
        <w:ind w:right="-93"/>
        <w:jc w:val="both"/>
        <w:rPr>
          <w:sz w:val="22"/>
          <w:szCs w:val="22"/>
        </w:rPr>
      </w:pPr>
      <w:r w:rsidRPr="003D6C05">
        <w:rPr>
          <w:rFonts w:ascii="Palatino Linotype" w:eastAsia="Palatino Linotype" w:hAnsi="Palatino Linotype" w:cs="Palatino Linotype"/>
          <w:sz w:val="22"/>
          <w:szCs w:val="22"/>
        </w:rPr>
        <w:t>Como ya lo refiere el Criterio señalado, la firma es un dato personal confidencial y solo será pública para el caso de los servidores públicos en el ejercicio de sus funciones. </w:t>
      </w:r>
    </w:p>
    <w:p w14:paraId="68DACA70" w14:textId="77777777" w:rsidR="00D52532" w:rsidRPr="003D6C05" w:rsidRDefault="006A56FC">
      <w:pPr>
        <w:pBdr>
          <w:top w:val="nil"/>
          <w:left w:val="nil"/>
          <w:bottom w:val="nil"/>
          <w:right w:val="nil"/>
          <w:between w:val="nil"/>
        </w:pBdr>
        <w:spacing w:before="240" w:after="240" w:line="360" w:lineRule="auto"/>
        <w:ind w:right="50"/>
        <w:jc w:val="both"/>
        <w:rPr>
          <w:sz w:val="22"/>
          <w:szCs w:val="22"/>
        </w:rPr>
      </w:pPr>
      <w:r w:rsidRPr="003D6C05">
        <w:rPr>
          <w:rFonts w:ascii="Palatino Linotype" w:eastAsia="Palatino Linotype" w:hAnsi="Palatino Linotype" w:cs="Palatino Linotype"/>
          <w:sz w:val="22"/>
          <w:szCs w:val="22"/>
        </w:rPr>
        <w:lastRenderedPageBreak/>
        <w:t xml:space="preserve">Respecto del </w:t>
      </w:r>
      <w:r w:rsidRPr="003D6C05">
        <w:rPr>
          <w:rFonts w:ascii="Palatino Linotype" w:eastAsia="Palatino Linotype" w:hAnsi="Palatino Linotype" w:cs="Palatino Linotype"/>
          <w:b/>
          <w:sz w:val="22"/>
          <w:szCs w:val="22"/>
        </w:rPr>
        <w:t>nombre de las personas físicas</w:t>
      </w:r>
      <w:r w:rsidRPr="003D6C05">
        <w:rPr>
          <w:rFonts w:ascii="Palatino Linotype" w:eastAsia="Palatino Linotype" w:hAnsi="Palatino Linotype" w:cs="Palatino Linotype"/>
          <w:sz w:val="22"/>
          <w:szCs w:val="22"/>
        </w:rPr>
        <w:t xml:space="preserve"> o los </w:t>
      </w:r>
      <w:r w:rsidRPr="003D6C05">
        <w:rPr>
          <w:rFonts w:ascii="Palatino Linotype" w:eastAsia="Palatino Linotype" w:hAnsi="Palatino Linotype" w:cs="Palatino Linotype"/>
          <w:b/>
          <w:sz w:val="22"/>
          <w:szCs w:val="22"/>
        </w:rPr>
        <w:t>representantes legales de las personas morales</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en su calidad de proveedores, contratistas o prestadores de servicios, y la firma y rúbrica de estos</w:t>
      </w:r>
      <w:r w:rsidRPr="003D6C05">
        <w:rPr>
          <w:rFonts w:ascii="Palatino Linotype" w:eastAsia="Palatino Linotype" w:hAnsi="Palatino Linotype" w:cs="Palatino Linotype"/>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C951743" w14:textId="77777777" w:rsidR="00D52532" w:rsidRPr="003D6C05" w:rsidRDefault="006A56FC">
      <w:pPr>
        <w:pBdr>
          <w:top w:val="nil"/>
          <w:left w:val="nil"/>
          <w:bottom w:val="nil"/>
          <w:right w:val="nil"/>
          <w:between w:val="nil"/>
        </w:pBdr>
        <w:spacing w:before="240" w:after="240" w:line="360" w:lineRule="auto"/>
        <w:ind w:right="50"/>
        <w:jc w:val="both"/>
        <w:rPr>
          <w:sz w:val="22"/>
          <w:szCs w:val="22"/>
        </w:rPr>
      </w:pPr>
      <w:r w:rsidRPr="003D6C05">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6EAA2061" w14:textId="77777777" w:rsidR="00D52532" w:rsidRPr="003D6C05" w:rsidRDefault="006A56FC">
      <w:pPr>
        <w:pBdr>
          <w:top w:val="nil"/>
          <w:left w:val="nil"/>
          <w:bottom w:val="nil"/>
          <w:right w:val="nil"/>
          <w:between w:val="nil"/>
        </w:pBdr>
        <w:spacing w:before="120" w:after="120" w:line="276" w:lineRule="auto"/>
        <w:ind w:left="851" w:right="902"/>
        <w:jc w:val="both"/>
        <w:rPr>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Artículo 23.</w:t>
      </w:r>
      <w:r w:rsidRPr="003D6C05">
        <w:rPr>
          <w:rFonts w:ascii="Palatino Linotype" w:eastAsia="Palatino Linotype" w:hAnsi="Palatino Linotype" w:cs="Palatino Linotype"/>
          <w:i/>
          <w:sz w:val="22"/>
          <w:szCs w:val="22"/>
        </w:rPr>
        <w:t xml:space="preserve"> (…)</w:t>
      </w:r>
    </w:p>
    <w:p w14:paraId="0FA92E8A" w14:textId="77777777" w:rsidR="00D52532" w:rsidRPr="003D6C05" w:rsidRDefault="006A56FC">
      <w:pPr>
        <w:pBdr>
          <w:top w:val="nil"/>
          <w:left w:val="nil"/>
          <w:bottom w:val="nil"/>
          <w:right w:val="nil"/>
          <w:between w:val="nil"/>
        </w:pBdr>
        <w:spacing w:before="120" w:after="120" w:line="276" w:lineRule="auto"/>
        <w:ind w:left="851" w:right="902"/>
        <w:jc w:val="both"/>
        <w:rPr>
          <w:sz w:val="22"/>
          <w:szCs w:val="22"/>
        </w:rPr>
      </w:pPr>
      <w:r w:rsidRPr="003D6C05">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86B1D00" w14:textId="77777777" w:rsidR="00D52532" w:rsidRPr="003D6C05" w:rsidRDefault="006A56FC">
      <w:pPr>
        <w:pBdr>
          <w:top w:val="nil"/>
          <w:left w:val="nil"/>
          <w:bottom w:val="nil"/>
          <w:right w:val="nil"/>
          <w:between w:val="nil"/>
        </w:pBdr>
        <w:spacing w:before="280" w:after="280" w:line="360" w:lineRule="auto"/>
        <w:jc w:val="both"/>
        <w:rPr>
          <w:sz w:val="22"/>
          <w:szCs w:val="22"/>
        </w:rPr>
      </w:pPr>
      <w:r w:rsidRPr="003D6C05">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70448408" w14:textId="77777777" w:rsidR="00D52532" w:rsidRPr="003D6C05" w:rsidRDefault="006A56FC">
      <w:pPr>
        <w:pBdr>
          <w:top w:val="nil"/>
          <w:left w:val="nil"/>
          <w:bottom w:val="nil"/>
          <w:right w:val="nil"/>
          <w:between w:val="nil"/>
        </w:pBdr>
        <w:spacing w:line="276" w:lineRule="auto"/>
        <w:ind w:left="851" w:right="900"/>
        <w:jc w:val="both"/>
        <w:rPr>
          <w:sz w:val="22"/>
          <w:szCs w:val="22"/>
        </w:rPr>
      </w:pPr>
      <w:r w:rsidRPr="003D6C05">
        <w:rPr>
          <w:rFonts w:ascii="Palatino Linotype" w:eastAsia="Palatino Linotype" w:hAnsi="Palatino Linotype" w:cs="Palatino Linotype"/>
          <w:b/>
          <w:i/>
          <w:sz w:val="22"/>
          <w:szCs w:val="22"/>
        </w:rPr>
        <w:t>“Datos de identificación del representante o apoderado legal.</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b/>
          <w:i/>
          <w:sz w:val="22"/>
          <w:szCs w:val="22"/>
        </w:rPr>
        <w:t xml:space="preserve">Naturaleza jurídica. El nombre, la </w:t>
      </w:r>
      <w:r w:rsidRPr="003D6C05">
        <w:rPr>
          <w:rFonts w:ascii="Palatino Linotype" w:eastAsia="Palatino Linotype" w:hAnsi="Palatino Linotype" w:cs="Palatino Linotype"/>
          <w:b/>
          <w:i/>
          <w:sz w:val="22"/>
          <w:szCs w:val="22"/>
          <w:u w:val="single"/>
        </w:rPr>
        <w:t>firma y la rúbrica</w:t>
      </w:r>
      <w:r w:rsidRPr="003D6C05">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3D6C05">
        <w:rPr>
          <w:rFonts w:ascii="Palatino Linotype" w:eastAsia="Palatino Linotype" w:hAnsi="Palatino Linotype" w:cs="Palatino Linotype"/>
          <w:b/>
          <w:i/>
          <w:sz w:val="22"/>
          <w:szCs w:val="22"/>
          <w:u w:val="single"/>
        </w:rPr>
        <w:t>es información pública</w:t>
      </w:r>
      <w:r w:rsidRPr="003D6C05">
        <w:rPr>
          <w:rFonts w:ascii="Palatino Linotype" w:eastAsia="Palatino Linotype" w:hAnsi="Palatino Linotype" w:cs="Palatino Linotype"/>
          <w:b/>
          <w:i/>
          <w:sz w:val="22"/>
          <w:szCs w:val="22"/>
        </w:rPr>
        <w:t xml:space="preserve">, en razón de que tales datos fueron proporcionados con el objeto de expresar el </w:t>
      </w:r>
      <w:r w:rsidRPr="003D6C05">
        <w:rPr>
          <w:rFonts w:ascii="Palatino Linotype" w:eastAsia="Palatino Linotype" w:hAnsi="Palatino Linotype" w:cs="Palatino Linotype"/>
          <w:b/>
          <w:i/>
          <w:sz w:val="22"/>
          <w:szCs w:val="22"/>
        </w:rPr>
        <w:lastRenderedPageBreak/>
        <w:t>consentimiento obligacional del tercero y otorgar validez a dicho instrumento jurídico</w:t>
      </w:r>
      <w:r w:rsidRPr="003D6C05">
        <w:rPr>
          <w:rFonts w:ascii="Palatino Linotype" w:eastAsia="Palatino Linotype" w:hAnsi="Palatino Linotype" w:cs="Palatino Linotype"/>
          <w:i/>
          <w:sz w:val="22"/>
          <w:szCs w:val="22"/>
        </w:rPr>
        <w:t>.”</w:t>
      </w:r>
    </w:p>
    <w:p w14:paraId="0F8A0A7D" w14:textId="77777777" w:rsidR="00D52532" w:rsidRPr="003D6C05" w:rsidRDefault="00D52532">
      <w:pPr>
        <w:spacing w:line="360" w:lineRule="auto"/>
        <w:jc w:val="both"/>
        <w:rPr>
          <w:sz w:val="22"/>
          <w:szCs w:val="22"/>
        </w:rPr>
      </w:pPr>
    </w:p>
    <w:p w14:paraId="3DC12052" w14:textId="77777777" w:rsidR="00D52532" w:rsidRPr="003D6C05" w:rsidRDefault="006A56FC">
      <w:pPr>
        <w:pBdr>
          <w:top w:val="nil"/>
          <w:left w:val="nil"/>
          <w:bottom w:val="nil"/>
          <w:right w:val="nil"/>
          <w:between w:val="nil"/>
        </w:pBdr>
        <w:spacing w:line="360" w:lineRule="auto"/>
        <w:jc w:val="both"/>
        <w:rPr>
          <w:sz w:val="22"/>
          <w:szCs w:val="22"/>
        </w:rPr>
      </w:pPr>
      <w:r w:rsidRPr="003D6C05">
        <w:rPr>
          <w:rFonts w:ascii="Palatino Linotype" w:eastAsia="Palatino Linotype" w:hAnsi="Palatino Linotype" w:cs="Palatino Linotype"/>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3501CB7F" w14:textId="77777777" w:rsidR="00D52532" w:rsidRPr="003D6C05" w:rsidRDefault="00D52532">
      <w:pPr>
        <w:spacing w:line="360" w:lineRule="auto"/>
        <w:jc w:val="both"/>
        <w:rPr>
          <w:sz w:val="22"/>
          <w:szCs w:val="22"/>
        </w:rPr>
      </w:pPr>
    </w:p>
    <w:p w14:paraId="20E89B95" w14:textId="77777777" w:rsidR="00D52532" w:rsidRPr="003D6C05" w:rsidRDefault="006A56FC">
      <w:pPr>
        <w:pBdr>
          <w:top w:val="nil"/>
          <w:left w:val="nil"/>
          <w:bottom w:val="nil"/>
          <w:right w:val="nil"/>
          <w:between w:val="nil"/>
        </w:pBdr>
        <w:spacing w:line="360" w:lineRule="auto"/>
        <w:ind w:right="51"/>
        <w:jc w:val="both"/>
        <w:rPr>
          <w:sz w:val="22"/>
          <w:szCs w:val="22"/>
        </w:rPr>
      </w:pPr>
      <w:r w:rsidRPr="003D6C05">
        <w:rPr>
          <w:rFonts w:ascii="Palatino Linotype" w:eastAsia="Palatino Linotype" w:hAnsi="Palatino Linotype" w:cs="Palatino Linotype"/>
          <w:sz w:val="22"/>
          <w:szCs w:val="22"/>
        </w:rPr>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6A571CE" w14:textId="77777777" w:rsidR="00D52532" w:rsidRPr="003D6C05" w:rsidRDefault="00D52532">
      <w:pPr>
        <w:spacing w:line="360" w:lineRule="auto"/>
        <w:jc w:val="both"/>
        <w:rPr>
          <w:sz w:val="22"/>
          <w:szCs w:val="22"/>
        </w:rPr>
      </w:pPr>
    </w:p>
    <w:p w14:paraId="640BBB09" w14:textId="77777777" w:rsidR="00D52532" w:rsidRPr="003D6C05" w:rsidRDefault="006A56FC">
      <w:pPr>
        <w:pBdr>
          <w:top w:val="nil"/>
          <w:left w:val="nil"/>
          <w:bottom w:val="nil"/>
          <w:right w:val="nil"/>
          <w:between w:val="nil"/>
        </w:pBdr>
        <w:spacing w:line="360" w:lineRule="auto"/>
        <w:ind w:right="50"/>
        <w:jc w:val="both"/>
        <w:rPr>
          <w:sz w:val="22"/>
          <w:szCs w:val="22"/>
        </w:rPr>
      </w:pPr>
      <w:r w:rsidRPr="003D6C05">
        <w:rPr>
          <w:rFonts w:ascii="Palatino Linotype" w:eastAsia="Palatino Linotype" w:hAnsi="Palatino Linotype" w:cs="Palatino Linotype"/>
          <w:sz w:val="22"/>
          <w:szCs w:val="22"/>
        </w:rPr>
        <w:t>Lo anterior encuentra sustento en el criterio 10/17 emitido por el Instituto Nacional de Transparencia y Acceso a la Información Pública del Estado de México y Municipios, que a la letra dicen:</w:t>
      </w:r>
    </w:p>
    <w:p w14:paraId="311321E3" w14:textId="77777777" w:rsidR="00D52532" w:rsidRPr="003D6C05" w:rsidRDefault="00D52532">
      <w:pPr>
        <w:spacing w:line="360" w:lineRule="auto"/>
        <w:jc w:val="both"/>
        <w:rPr>
          <w:sz w:val="22"/>
          <w:szCs w:val="22"/>
        </w:rPr>
      </w:pPr>
    </w:p>
    <w:p w14:paraId="4607BE3B" w14:textId="77777777" w:rsidR="00D52532" w:rsidRPr="003D6C05" w:rsidRDefault="006A56FC">
      <w:pPr>
        <w:pBdr>
          <w:top w:val="nil"/>
          <w:left w:val="nil"/>
          <w:bottom w:val="nil"/>
          <w:right w:val="nil"/>
          <w:between w:val="nil"/>
        </w:pBdr>
        <w:spacing w:line="276" w:lineRule="auto"/>
        <w:ind w:left="567" w:right="900"/>
        <w:jc w:val="both"/>
        <w:rPr>
          <w:sz w:val="22"/>
          <w:szCs w:val="22"/>
        </w:rPr>
      </w:pPr>
      <w:r w:rsidRPr="003D6C05">
        <w:rPr>
          <w:rFonts w:ascii="Palatino Linotype" w:eastAsia="Palatino Linotype" w:hAnsi="Palatino Linotype" w:cs="Palatino Linotype"/>
          <w:b/>
          <w:i/>
          <w:sz w:val="22"/>
          <w:szCs w:val="22"/>
        </w:rPr>
        <w:t>“Cuentas bancarias y/o CLABE interbancaria de personas físicas y morales privadas.</w:t>
      </w:r>
      <w:r w:rsidRPr="003D6C05">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w:t>
      </w:r>
      <w:r w:rsidRPr="003D6C05">
        <w:rPr>
          <w:rFonts w:ascii="Palatino Linotype" w:eastAsia="Palatino Linotype" w:hAnsi="Palatino Linotype" w:cs="Palatino Linotype"/>
          <w:i/>
          <w:sz w:val="22"/>
          <w:szCs w:val="22"/>
        </w:rPr>
        <w:lastRenderedPageBreak/>
        <w:t>Información Pública y 113 de la Ley Federal de Transparencia y Acceso a la Información Pública.”</w:t>
      </w:r>
    </w:p>
    <w:p w14:paraId="3219C330" w14:textId="77777777" w:rsidR="00D52532" w:rsidRPr="003D6C05" w:rsidRDefault="00D52532">
      <w:pPr>
        <w:spacing w:line="276" w:lineRule="auto"/>
        <w:ind w:left="567" w:right="900"/>
        <w:jc w:val="both"/>
        <w:rPr>
          <w:sz w:val="22"/>
          <w:szCs w:val="22"/>
        </w:rPr>
      </w:pPr>
    </w:p>
    <w:p w14:paraId="2161D58A" w14:textId="77777777" w:rsidR="00D52532" w:rsidRPr="003D6C05" w:rsidRDefault="006A56FC">
      <w:pPr>
        <w:pBdr>
          <w:top w:val="nil"/>
          <w:left w:val="nil"/>
          <w:bottom w:val="nil"/>
          <w:right w:val="nil"/>
          <w:between w:val="nil"/>
        </w:pBdr>
        <w:spacing w:line="360" w:lineRule="auto"/>
        <w:ind w:right="50"/>
        <w:jc w:val="both"/>
        <w:rPr>
          <w:sz w:val="22"/>
          <w:szCs w:val="22"/>
        </w:rPr>
      </w:pPr>
      <w:r w:rsidRPr="003D6C05">
        <w:rPr>
          <w:rFonts w:ascii="Palatino Linotype" w:eastAsia="Palatino Linotype" w:hAnsi="Palatino Linotype" w:cs="Palatino Linotype"/>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4149E573" w14:textId="77777777" w:rsidR="00D52532" w:rsidRPr="003D6C05" w:rsidRDefault="00D52532">
      <w:pPr>
        <w:spacing w:line="360" w:lineRule="auto"/>
        <w:jc w:val="both"/>
        <w:rPr>
          <w:sz w:val="22"/>
          <w:szCs w:val="22"/>
        </w:rPr>
      </w:pPr>
    </w:p>
    <w:p w14:paraId="4AF45035" w14:textId="77777777" w:rsidR="00D52532" w:rsidRPr="003D6C05" w:rsidRDefault="006A56FC">
      <w:pPr>
        <w:pBdr>
          <w:top w:val="nil"/>
          <w:left w:val="nil"/>
          <w:bottom w:val="nil"/>
          <w:right w:val="nil"/>
          <w:between w:val="nil"/>
        </w:pBdr>
        <w:spacing w:line="276" w:lineRule="auto"/>
        <w:ind w:left="851" w:right="1134"/>
        <w:jc w:val="both"/>
        <w:rPr>
          <w:sz w:val="22"/>
          <w:szCs w:val="22"/>
        </w:rPr>
      </w:pPr>
      <w:r w:rsidRPr="003D6C05">
        <w:rPr>
          <w:rFonts w:ascii="Palatino Linotype" w:eastAsia="Palatino Linotype" w:hAnsi="Palatino Linotype" w:cs="Palatino Linotype"/>
          <w:i/>
          <w:sz w:val="22"/>
          <w:szCs w:val="22"/>
        </w:rPr>
        <w:t>“</w:t>
      </w:r>
      <w:r w:rsidRPr="003D6C05">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3D6C05">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19B5DC85" w14:textId="77777777" w:rsidR="00D52532" w:rsidRPr="003D6C05" w:rsidRDefault="006A56FC">
      <w:pPr>
        <w:pBdr>
          <w:top w:val="nil"/>
          <w:left w:val="nil"/>
          <w:bottom w:val="nil"/>
          <w:right w:val="nil"/>
          <w:between w:val="nil"/>
        </w:pBdr>
        <w:spacing w:before="240" w:after="240" w:line="360" w:lineRule="auto"/>
        <w:ind w:right="50"/>
        <w:jc w:val="both"/>
        <w:rPr>
          <w:sz w:val="22"/>
          <w:szCs w:val="22"/>
        </w:rPr>
      </w:pPr>
      <w:r w:rsidRPr="003D6C05">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0D996EE" w14:textId="77777777" w:rsidR="00D52532" w:rsidRPr="003D6C05" w:rsidRDefault="006A56FC">
      <w:pPr>
        <w:pBdr>
          <w:top w:val="nil"/>
          <w:left w:val="nil"/>
          <w:bottom w:val="nil"/>
          <w:right w:val="nil"/>
          <w:between w:val="nil"/>
        </w:pBdr>
        <w:spacing w:before="240" w:after="240" w:line="360" w:lineRule="auto"/>
        <w:ind w:right="50"/>
        <w:jc w:val="both"/>
        <w:rPr>
          <w:sz w:val="22"/>
          <w:szCs w:val="22"/>
        </w:rPr>
      </w:pPr>
      <w:r w:rsidRPr="003D6C05">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w:t>
      </w:r>
      <w:r w:rsidRPr="003D6C05">
        <w:rPr>
          <w:rFonts w:ascii="Palatino Linotype" w:eastAsia="Palatino Linotype" w:hAnsi="Palatino Linotype" w:cs="Palatino Linotype"/>
          <w:sz w:val="22"/>
          <w:szCs w:val="22"/>
        </w:rPr>
        <w:lastRenderedPageBreak/>
        <w:t>domicilio fiscal, atento a que dicha información es la que puede generar certeza en los gobernados en que se está ejerciendo debidamente el presupuesto.</w:t>
      </w:r>
    </w:p>
    <w:p w14:paraId="668026A3" w14:textId="77777777" w:rsidR="00D52532" w:rsidRPr="003D6C05" w:rsidRDefault="006A56FC">
      <w:pPr>
        <w:pBdr>
          <w:top w:val="nil"/>
          <w:left w:val="nil"/>
          <w:bottom w:val="nil"/>
          <w:right w:val="nil"/>
          <w:between w:val="nil"/>
        </w:pBdr>
        <w:spacing w:line="360" w:lineRule="auto"/>
        <w:jc w:val="both"/>
        <w:rPr>
          <w:sz w:val="22"/>
          <w:szCs w:val="22"/>
        </w:rPr>
      </w:pPr>
      <w:r w:rsidRPr="003D6C05">
        <w:rPr>
          <w:rFonts w:ascii="Palatino Linotype" w:eastAsia="Palatino Linotype" w:hAnsi="Palatino Linotype" w:cs="Palatino Linotype"/>
          <w:sz w:val="22"/>
          <w:szCs w:val="22"/>
        </w:rPr>
        <w:t xml:space="preserve">Al respecto, se destaca que la versión pública que elabore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D6C05">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3D6C05">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D5736EC" w14:textId="77777777" w:rsidR="00D52532" w:rsidRPr="003D6C05" w:rsidRDefault="00D52532">
      <w:pPr>
        <w:spacing w:line="360" w:lineRule="auto"/>
        <w:jc w:val="both"/>
        <w:rPr>
          <w:sz w:val="22"/>
          <w:szCs w:val="22"/>
        </w:rPr>
      </w:pPr>
    </w:p>
    <w:p w14:paraId="75E2D14D"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9846173"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w:t>
      </w:r>
      <w:proofErr w:type="gramStart"/>
      <w:r w:rsidRPr="003D6C05">
        <w:rPr>
          <w:rFonts w:ascii="Palatino Linotype" w:eastAsia="Palatino Linotype" w:hAnsi="Palatino Linotype" w:cs="Palatino Linotype"/>
          <w:b/>
          <w:i/>
          <w:sz w:val="22"/>
          <w:szCs w:val="22"/>
        </w:rPr>
        <w:t>Segundo.-</w:t>
      </w:r>
      <w:proofErr w:type="gramEnd"/>
      <w:r w:rsidRPr="003D6C05">
        <w:rPr>
          <w:rFonts w:ascii="Palatino Linotype" w:eastAsia="Palatino Linotype" w:hAnsi="Palatino Linotype" w:cs="Palatino Linotype"/>
          <w:i/>
          <w:sz w:val="22"/>
          <w:szCs w:val="22"/>
        </w:rPr>
        <w:t xml:space="preserve"> Para efectos de los presentes Lineamientos Generales, se entenderá por:</w:t>
      </w:r>
    </w:p>
    <w:p w14:paraId="069B309A"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XVIII.</w:t>
      </w:r>
      <w:r w:rsidRPr="003D6C05">
        <w:rPr>
          <w:rFonts w:ascii="Palatino Linotype" w:eastAsia="Palatino Linotype" w:hAnsi="Palatino Linotype" w:cs="Palatino Linotype"/>
          <w:i/>
          <w:sz w:val="22"/>
          <w:szCs w:val="22"/>
        </w:rPr>
        <w:t xml:space="preserve"> </w:t>
      </w:r>
      <w:r w:rsidRPr="003D6C05">
        <w:rPr>
          <w:rFonts w:ascii="Palatino Linotype" w:eastAsia="Palatino Linotype" w:hAnsi="Palatino Linotype" w:cs="Palatino Linotype"/>
          <w:b/>
          <w:i/>
          <w:sz w:val="22"/>
          <w:szCs w:val="22"/>
        </w:rPr>
        <w:t>Versión pública:</w:t>
      </w:r>
      <w:r w:rsidRPr="003D6C05">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D6C05">
        <w:rPr>
          <w:rFonts w:ascii="Palatino Linotype" w:eastAsia="Palatino Linotype" w:hAnsi="Palatino Linotype" w:cs="Palatino Linotype"/>
          <w:b/>
          <w:i/>
          <w:sz w:val="22"/>
          <w:szCs w:val="22"/>
          <w:u w:val="single"/>
        </w:rPr>
        <w:t>fundando y motivando la</w:t>
      </w:r>
      <w:r w:rsidRPr="003D6C05">
        <w:rPr>
          <w:rFonts w:ascii="Palatino Linotype" w:eastAsia="Palatino Linotype" w:hAnsi="Palatino Linotype" w:cs="Palatino Linotype"/>
          <w:i/>
          <w:sz w:val="22"/>
          <w:szCs w:val="22"/>
        </w:rPr>
        <w:t xml:space="preserve"> reserva o </w:t>
      </w:r>
      <w:r w:rsidRPr="003D6C05">
        <w:rPr>
          <w:rFonts w:ascii="Palatino Linotype" w:eastAsia="Palatino Linotype" w:hAnsi="Palatino Linotype" w:cs="Palatino Linotype"/>
          <w:b/>
          <w:i/>
          <w:sz w:val="22"/>
          <w:szCs w:val="22"/>
          <w:u w:val="single"/>
        </w:rPr>
        <w:t>confidencialidad</w:t>
      </w:r>
      <w:r w:rsidRPr="003D6C05">
        <w:rPr>
          <w:rFonts w:ascii="Palatino Linotype" w:eastAsia="Palatino Linotype" w:hAnsi="Palatino Linotype" w:cs="Palatino Linotype"/>
          <w:i/>
          <w:sz w:val="22"/>
          <w:szCs w:val="22"/>
        </w:rPr>
        <w:t>, a través de la resolución que para tal efecto emita el Comité de Transparencia.</w:t>
      </w:r>
    </w:p>
    <w:p w14:paraId="0AA443CA"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Cuarto.</w:t>
      </w:r>
      <w:r w:rsidRPr="003D6C05">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3D6C05">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5AC94691"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6A50CA1"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Quinto.</w:t>
      </w:r>
      <w:r w:rsidRPr="003D6C05">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4E2622B"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w:t>
      </w:r>
    </w:p>
    <w:p w14:paraId="6BDCD1D4"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Séptimo.</w:t>
      </w:r>
      <w:r w:rsidRPr="003D6C05">
        <w:rPr>
          <w:rFonts w:ascii="Palatino Linotype" w:eastAsia="Palatino Linotype" w:hAnsi="Palatino Linotype" w:cs="Palatino Linotype"/>
          <w:i/>
          <w:sz w:val="22"/>
          <w:szCs w:val="22"/>
        </w:rPr>
        <w:t xml:space="preserve"> La clasificación de la información se llevará a cabo en el momento en que:</w:t>
      </w:r>
    </w:p>
    <w:p w14:paraId="116A936D"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I.</w:t>
      </w:r>
      <w:r w:rsidRPr="003D6C05">
        <w:rPr>
          <w:rFonts w:ascii="Palatino Linotype" w:eastAsia="Palatino Linotype" w:hAnsi="Palatino Linotype" w:cs="Palatino Linotype"/>
          <w:i/>
          <w:sz w:val="22"/>
          <w:szCs w:val="22"/>
        </w:rPr>
        <w:t xml:space="preserve"> Se reciba una solicitud de acceso a la información;</w:t>
      </w:r>
    </w:p>
    <w:p w14:paraId="40A6752B"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II.</w:t>
      </w:r>
      <w:r w:rsidRPr="003D6C05">
        <w:rPr>
          <w:rFonts w:ascii="Palatino Linotype" w:eastAsia="Palatino Linotype" w:hAnsi="Palatino Linotype" w:cs="Palatino Linotype"/>
          <w:i/>
          <w:sz w:val="22"/>
          <w:szCs w:val="22"/>
        </w:rPr>
        <w:t xml:space="preserve"> </w:t>
      </w:r>
      <w:proofErr w:type="gramStart"/>
      <w:r w:rsidRPr="003D6C05">
        <w:rPr>
          <w:rFonts w:ascii="Palatino Linotype" w:eastAsia="Palatino Linotype" w:hAnsi="Palatino Linotype" w:cs="Palatino Linotype"/>
          <w:i/>
          <w:sz w:val="22"/>
          <w:szCs w:val="22"/>
        </w:rPr>
        <w:t>Se  determine</w:t>
      </w:r>
      <w:proofErr w:type="gramEnd"/>
      <w:r w:rsidRPr="003D6C05">
        <w:rPr>
          <w:rFonts w:ascii="Palatino Linotype" w:eastAsia="Palatino Linotype" w:hAnsi="Palatino Linotype" w:cs="Palatino Linotype"/>
          <w:i/>
          <w:sz w:val="22"/>
          <w:szCs w:val="22"/>
        </w:rPr>
        <w:t xml:space="preserve"> mediante resolución del Comité de Transparencia, el órgano garante </w:t>
      </w:r>
    </w:p>
    <w:p w14:paraId="4CE9D1C8"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competente, o en cumplimiento a una sentencia del Poder Judicial; o</w:t>
      </w:r>
    </w:p>
    <w:p w14:paraId="4121B35B"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III.</w:t>
      </w:r>
      <w:r w:rsidRPr="003D6C05">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4EA91C2"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75E6A84C"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Octavo.</w:t>
      </w:r>
      <w:r w:rsidRPr="003D6C05">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CD3703C"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68574C1"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3D6C05">
        <w:rPr>
          <w:rFonts w:ascii="Palatino Linotype" w:eastAsia="Palatino Linotype" w:hAnsi="Palatino Linotype" w:cs="Palatino Linotype"/>
          <w:i/>
          <w:sz w:val="22"/>
          <w:szCs w:val="22"/>
        </w:rPr>
        <w:lastRenderedPageBreak/>
        <w:t>lineamientos, así como las circunstancias que justifican el establecimiento de determinado plazo de reserva. </w:t>
      </w:r>
    </w:p>
    <w:p w14:paraId="08DCEA7B"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Noveno.</w:t>
      </w:r>
      <w:r w:rsidRPr="003D6C05">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E1C2669"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Décimo.</w:t>
      </w:r>
      <w:r w:rsidRPr="003D6C05">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8FA46B0"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4769EC8"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Décimo primero.</w:t>
      </w:r>
      <w:r w:rsidRPr="003D6C05">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5B65E7D" w14:textId="77777777" w:rsidR="00D52532" w:rsidRPr="003D6C05" w:rsidRDefault="00D52532">
      <w:pPr>
        <w:spacing w:line="276" w:lineRule="auto"/>
        <w:jc w:val="both"/>
        <w:rPr>
          <w:sz w:val="22"/>
          <w:szCs w:val="22"/>
        </w:rPr>
      </w:pPr>
    </w:p>
    <w:p w14:paraId="40539064"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i/>
          <w:sz w:val="22"/>
          <w:szCs w:val="22"/>
        </w:rPr>
        <w:t>[…]</w:t>
      </w:r>
    </w:p>
    <w:p w14:paraId="60D721E5" w14:textId="77777777" w:rsidR="00D52532" w:rsidRPr="003D6C05" w:rsidRDefault="006A56FC">
      <w:pPr>
        <w:pBdr>
          <w:top w:val="nil"/>
          <w:left w:val="nil"/>
          <w:bottom w:val="nil"/>
          <w:right w:val="nil"/>
          <w:between w:val="nil"/>
        </w:pBdr>
        <w:spacing w:line="276" w:lineRule="auto"/>
        <w:ind w:left="709" w:right="709"/>
        <w:jc w:val="both"/>
        <w:rPr>
          <w:sz w:val="22"/>
          <w:szCs w:val="22"/>
        </w:rPr>
      </w:pPr>
      <w:r w:rsidRPr="003D6C05">
        <w:rPr>
          <w:rFonts w:ascii="Palatino Linotype" w:eastAsia="Palatino Linotype" w:hAnsi="Palatino Linotype" w:cs="Palatino Linotype"/>
          <w:b/>
          <w:i/>
          <w:sz w:val="22"/>
          <w:szCs w:val="22"/>
        </w:rPr>
        <w:t>CAPÍTULO VIII</w:t>
      </w:r>
    </w:p>
    <w:p w14:paraId="383C38AA"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b/>
          <w:i/>
          <w:sz w:val="22"/>
          <w:szCs w:val="22"/>
        </w:rPr>
        <w:t>DE LOS ELEMENTOS PARA LA CLASIFICACIÓN</w:t>
      </w:r>
    </w:p>
    <w:p w14:paraId="7956AFDD"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b/>
          <w:i/>
          <w:sz w:val="22"/>
          <w:szCs w:val="22"/>
        </w:rPr>
        <w:t>Quincuagésimo</w:t>
      </w:r>
      <w:r w:rsidRPr="003D6C05">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DA5B6E3"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b/>
          <w:i/>
          <w:sz w:val="22"/>
          <w:szCs w:val="22"/>
        </w:rPr>
        <w:t>Quincuagésimo primero</w:t>
      </w:r>
      <w:r w:rsidRPr="003D6C05">
        <w:rPr>
          <w:rFonts w:ascii="Palatino Linotype" w:eastAsia="Palatino Linotype" w:hAnsi="Palatino Linotype" w:cs="Palatino Linotype"/>
          <w:i/>
          <w:sz w:val="22"/>
          <w:szCs w:val="22"/>
        </w:rPr>
        <w:t>. Toda acta del Comité de Transparencia deberá contener:</w:t>
      </w:r>
    </w:p>
    <w:p w14:paraId="2965D0D9"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 El número de sesión y fecha; </w:t>
      </w:r>
    </w:p>
    <w:p w14:paraId="4209D904"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II. El nombre del área que solicitó la clasificación de información;</w:t>
      </w:r>
    </w:p>
    <w:p w14:paraId="0ED75389"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lastRenderedPageBreak/>
        <w:t>III. La fundamentación legal y motivación correspondiente;</w:t>
      </w:r>
    </w:p>
    <w:p w14:paraId="75AC6384"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IV. La resolución o resoluciones aprobadas; y</w:t>
      </w:r>
    </w:p>
    <w:p w14:paraId="7172BA5B"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V. La rúbrica o firma digital de cada integrante del Comité de Transparencia. </w:t>
      </w:r>
    </w:p>
    <w:p w14:paraId="59643B8E"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54D9238"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 Los motivos y razonamientos que sustenten la confirmación o modificación de la prueba de daño;</w:t>
      </w:r>
    </w:p>
    <w:p w14:paraId="3BEF742B"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II. Descripción de las partes o secciones reservadas, en caso de clasificación parcial;</w:t>
      </w:r>
    </w:p>
    <w:p w14:paraId="6C4858FB"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III. El periodo por el que mantendrá su clasificación y fecha de expiración; y</w:t>
      </w:r>
    </w:p>
    <w:p w14:paraId="2E8A7A57"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IV. El nombre del titular y área encargada de realizar la versión pública del documento, en su caso.</w:t>
      </w:r>
    </w:p>
    <w:p w14:paraId="1184177A"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13855BD2"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E20391D"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b/>
          <w:i/>
          <w:sz w:val="22"/>
          <w:szCs w:val="22"/>
        </w:rPr>
        <w:t>Quincuagésimo segundo</w:t>
      </w:r>
      <w:r w:rsidRPr="003D6C0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53C05B9"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5AB44B2B"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1B49CF7"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lastRenderedPageBreak/>
        <w:t>II. Señalar dentro del documento el tipo de información confidencial que fue testada en cada caso específico, de conformidad con el lineamiento trigésimo octavo; y</w:t>
      </w:r>
    </w:p>
    <w:p w14:paraId="18F6A299" w14:textId="77777777" w:rsidR="00D52532" w:rsidRPr="003D6C05" w:rsidRDefault="006A56FC">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III. Señalar las personas o instancias autorizadas a acceder a la información clasificada.</w:t>
      </w:r>
    </w:p>
    <w:p w14:paraId="48C88C84"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w:t>
      </w:r>
    </w:p>
    <w:p w14:paraId="50C381FD"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75E9F2C" w14:textId="77777777" w:rsidR="00D52532" w:rsidRPr="003D6C05" w:rsidRDefault="006A56FC">
      <w:pPr>
        <w:pBdr>
          <w:top w:val="nil"/>
          <w:left w:val="nil"/>
          <w:bottom w:val="nil"/>
          <w:right w:val="nil"/>
          <w:between w:val="nil"/>
        </w:pBdr>
        <w:spacing w:after="160" w:line="276" w:lineRule="auto"/>
        <w:ind w:left="709" w:right="709"/>
        <w:jc w:val="both"/>
        <w:rPr>
          <w:sz w:val="22"/>
          <w:szCs w:val="22"/>
        </w:rPr>
      </w:pPr>
      <w:r w:rsidRPr="003D6C05">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3D6C05">
        <w:rPr>
          <w:rFonts w:ascii="Palatino Linotype" w:eastAsia="Palatino Linotype" w:hAnsi="Palatino Linotype" w:cs="Palatino Linotype"/>
          <w:i/>
          <w:sz w:val="22"/>
          <w:szCs w:val="22"/>
        </w:rPr>
        <w:t>testado</w:t>
      </w:r>
      <w:proofErr w:type="spellEnd"/>
      <w:r w:rsidRPr="003D6C0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40D5A24" w14:textId="77777777" w:rsidR="00D52532" w:rsidRPr="003D6C05" w:rsidRDefault="00D52532">
      <w:pPr>
        <w:spacing w:line="360" w:lineRule="auto"/>
        <w:jc w:val="both"/>
        <w:rPr>
          <w:sz w:val="22"/>
          <w:szCs w:val="22"/>
        </w:rPr>
      </w:pPr>
    </w:p>
    <w:p w14:paraId="0F47D400" w14:textId="77777777" w:rsidR="00D52532" w:rsidRPr="003D6C05" w:rsidRDefault="006A56FC">
      <w:pPr>
        <w:pBdr>
          <w:top w:val="nil"/>
          <w:left w:val="nil"/>
          <w:bottom w:val="nil"/>
          <w:right w:val="nil"/>
          <w:between w:val="nil"/>
        </w:pBdr>
        <w:spacing w:line="360" w:lineRule="auto"/>
        <w:jc w:val="both"/>
        <w:rPr>
          <w:sz w:val="22"/>
          <w:szCs w:val="22"/>
        </w:rPr>
      </w:pPr>
      <w:r w:rsidRPr="003D6C05">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519CAAF6" w14:textId="77777777" w:rsidR="00D52532" w:rsidRPr="003D6C05" w:rsidRDefault="00D52532">
      <w:pPr>
        <w:spacing w:line="360" w:lineRule="auto"/>
        <w:jc w:val="both"/>
        <w:rPr>
          <w:sz w:val="22"/>
          <w:szCs w:val="22"/>
        </w:rPr>
      </w:pPr>
    </w:p>
    <w:p w14:paraId="02578A98" w14:textId="77777777" w:rsidR="00D52532" w:rsidRPr="003D6C05" w:rsidRDefault="006A56FC">
      <w:pPr>
        <w:pBdr>
          <w:top w:val="nil"/>
          <w:left w:val="nil"/>
          <w:bottom w:val="nil"/>
          <w:right w:val="nil"/>
          <w:between w:val="nil"/>
        </w:pBdr>
        <w:shd w:val="clear" w:color="auto" w:fill="FFFFFF"/>
        <w:spacing w:line="360" w:lineRule="auto"/>
        <w:ind w:right="51"/>
        <w:jc w:val="both"/>
        <w:rPr>
          <w:sz w:val="22"/>
          <w:szCs w:val="22"/>
        </w:rPr>
      </w:pPr>
      <w:r w:rsidRPr="003D6C05">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w:t>
      </w:r>
      <w:r w:rsidRPr="003D6C05">
        <w:rPr>
          <w:rFonts w:ascii="Palatino Linotype" w:eastAsia="Palatino Linotype" w:hAnsi="Palatino Linotype" w:cs="Palatino Linotype"/>
          <w:sz w:val="22"/>
          <w:szCs w:val="22"/>
        </w:rPr>
        <w:lastRenderedPageBreak/>
        <w:t xml:space="preserve">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3D6C05">
        <w:rPr>
          <w:rFonts w:ascii="Palatino Linotype" w:eastAsia="Palatino Linotype" w:hAnsi="Palatino Linotype" w:cs="Palatino Linotype"/>
          <w:b/>
          <w:sz w:val="22"/>
          <w:szCs w:val="22"/>
        </w:rPr>
        <w:t>la parte</w:t>
      </w:r>
      <w:r w:rsidRPr="003D6C05">
        <w:rPr>
          <w:rFonts w:ascii="Palatino Linotype" w:eastAsia="Palatino Linotype" w:hAnsi="Palatino Linotype" w:cs="Palatino Linotype"/>
          <w:sz w:val="22"/>
          <w:szCs w:val="22"/>
        </w:rPr>
        <w:t xml:space="preserve"> </w:t>
      </w:r>
      <w:r w:rsidRPr="003D6C05">
        <w:rPr>
          <w:rFonts w:ascii="Palatino Linotype" w:eastAsia="Palatino Linotype" w:hAnsi="Palatino Linotype" w:cs="Palatino Linotype"/>
          <w:b/>
          <w:sz w:val="22"/>
          <w:szCs w:val="22"/>
        </w:rPr>
        <w:t>Recurrente</w:t>
      </w:r>
      <w:r w:rsidRPr="003D6C05">
        <w:rPr>
          <w:rFonts w:ascii="Palatino Linotype" w:eastAsia="Palatino Linotype" w:hAnsi="Palatino Linotype" w:cs="Palatino Linotype"/>
          <w:sz w:val="22"/>
          <w:szCs w:val="22"/>
        </w:rPr>
        <w:t>.</w:t>
      </w:r>
    </w:p>
    <w:p w14:paraId="736C99EB"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3D6C05">
        <w:rPr>
          <w:rFonts w:ascii="Palatino Linotype" w:eastAsia="Palatino Linotype" w:hAnsi="Palatino Linotype" w:cs="Palatino Linotype"/>
          <w:sz w:val="22"/>
          <w:szCs w:val="22"/>
        </w:rPr>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2859CF20" w14:textId="77777777" w:rsidR="00D52532" w:rsidRPr="003D6C05" w:rsidRDefault="006A56FC">
      <w:pPr>
        <w:numPr>
          <w:ilvl w:val="0"/>
          <w:numId w:val="1"/>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3D6C05">
        <w:rPr>
          <w:rFonts w:ascii="Palatino Linotype" w:eastAsia="Palatino Linotype" w:hAnsi="Palatino Linotype" w:cs="Palatino Linotype"/>
          <w:b/>
        </w:rPr>
        <w:t>R E S U E L V E:</w:t>
      </w:r>
    </w:p>
    <w:p w14:paraId="186BC7AF" w14:textId="77777777" w:rsidR="00D52532" w:rsidRPr="003D6C05" w:rsidRDefault="006A56FC">
      <w:pPr>
        <w:spacing w:before="240" w:after="240" w:line="360" w:lineRule="auto"/>
        <w:jc w:val="both"/>
        <w:rPr>
          <w:rFonts w:ascii="Palatino Linotype" w:eastAsia="Palatino Linotype" w:hAnsi="Palatino Linotype" w:cs="Palatino Linotype"/>
          <w:b/>
          <w:sz w:val="22"/>
          <w:szCs w:val="22"/>
        </w:rPr>
      </w:pPr>
      <w:bookmarkStart w:id="3" w:name="_heading=h.3znysh7" w:colFirst="0" w:colLast="0"/>
      <w:bookmarkEnd w:id="3"/>
      <w:r w:rsidRPr="003D6C05">
        <w:rPr>
          <w:rFonts w:ascii="Palatino Linotype" w:eastAsia="Palatino Linotype" w:hAnsi="Palatino Linotype" w:cs="Palatino Linotype"/>
          <w:b/>
          <w:sz w:val="22"/>
          <w:szCs w:val="22"/>
        </w:rPr>
        <w:t xml:space="preserve">Primero. </w:t>
      </w:r>
      <w:r w:rsidRPr="003D6C05">
        <w:rPr>
          <w:rFonts w:ascii="Palatino Linotype" w:eastAsia="Palatino Linotype" w:hAnsi="Palatino Linotype" w:cs="Palatino Linotype"/>
          <w:sz w:val="22"/>
          <w:szCs w:val="22"/>
        </w:rPr>
        <w:t>Resultan</w:t>
      </w:r>
      <w:r w:rsidRPr="003D6C05">
        <w:rPr>
          <w:rFonts w:ascii="Palatino Linotype" w:eastAsia="Palatino Linotype" w:hAnsi="Palatino Linotype" w:cs="Palatino Linotype"/>
          <w:b/>
          <w:sz w:val="22"/>
          <w:szCs w:val="22"/>
        </w:rPr>
        <w:t xml:space="preserve"> fundados </w:t>
      </w:r>
      <w:r w:rsidRPr="003D6C05">
        <w:rPr>
          <w:rFonts w:ascii="Palatino Linotype" w:eastAsia="Palatino Linotype" w:hAnsi="Palatino Linotype" w:cs="Palatino Linotype"/>
          <w:sz w:val="22"/>
          <w:szCs w:val="22"/>
        </w:rPr>
        <w:t xml:space="preserve">los motivos de inconformidad hechos valer por </w:t>
      </w:r>
      <w:r w:rsidRPr="003D6C05">
        <w:rPr>
          <w:rFonts w:ascii="Palatino Linotype" w:eastAsia="Palatino Linotype" w:hAnsi="Palatino Linotype" w:cs="Palatino Linotype"/>
          <w:b/>
          <w:sz w:val="22"/>
          <w:szCs w:val="22"/>
        </w:rPr>
        <w:t>la parte Recurrente</w:t>
      </w:r>
      <w:r w:rsidRPr="003D6C05">
        <w:rPr>
          <w:rFonts w:ascii="Palatino Linotype" w:eastAsia="Palatino Linotype" w:hAnsi="Palatino Linotype" w:cs="Palatino Linotype"/>
          <w:sz w:val="22"/>
          <w:szCs w:val="22"/>
        </w:rPr>
        <w:t xml:space="preserve"> en los Recursos de Revisión</w:t>
      </w:r>
      <w:r w:rsidRPr="003D6C05">
        <w:rPr>
          <w:rFonts w:ascii="Palatino Linotype" w:eastAsia="Palatino Linotype" w:hAnsi="Palatino Linotype" w:cs="Palatino Linotype"/>
          <w:b/>
          <w:sz w:val="22"/>
          <w:szCs w:val="22"/>
        </w:rPr>
        <w:t xml:space="preserve"> 06034/INFOEM/IP/RR/2024, 06035/INFOEM/IP/RR/2024, 06036/INFOEM/IP/RR/2024 y 06037/INFOEM/IP/RR/2024 acumulados, </w:t>
      </w:r>
      <w:r w:rsidRPr="003D6C05">
        <w:rPr>
          <w:rFonts w:ascii="Palatino Linotype" w:eastAsia="Palatino Linotype" w:hAnsi="Palatino Linotype" w:cs="Palatino Linotype"/>
          <w:sz w:val="22"/>
          <w:szCs w:val="22"/>
        </w:rPr>
        <w:t>por lo que</w:t>
      </w:r>
      <w:r w:rsidRPr="003D6C05">
        <w:rPr>
          <w:rFonts w:ascii="Palatino Linotype" w:eastAsia="Palatino Linotype" w:hAnsi="Palatino Linotype" w:cs="Palatino Linotype"/>
          <w:b/>
          <w:sz w:val="22"/>
          <w:szCs w:val="22"/>
        </w:rPr>
        <w:t xml:space="preserve">, en términos del Considerando Cuarto </w:t>
      </w:r>
      <w:r w:rsidRPr="003D6C05">
        <w:rPr>
          <w:rFonts w:ascii="Palatino Linotype" w:eastAsia="Palatino Linotype" w:hAnsi="Palatino Linotype" w:cs="Palatino Linotype"/>
          <w:sz w:val="22"/>
          <w:szCs w:val="22"/>
        </w:rPr>
        <w:t xml:space="preserve">de la presente resolución, </w:t>
      </w:r>
      <w:r w:rsidRPr="003D6C05">
        <w:rPr>
          <w:rFonts w:ascii="Palatino Linotype" w:eastAsia="Palatino Linotype" w:hAnsi="Palatino Linotype" w:cs="Palatino Linotype"/>
          <w:b/>
          <w:sz w:val="22"/>
          <w:szCs w:val="22"/>
        </w:rPr>
        <w:t xml:space="preserve">se REVOCAN </w:t>
      </w:r>
      <w:r w:rsidRPr="003D6C05">
        <w:rPr>
          <w:rFonts w:ascii="Palatino Linotype" w:eastAsia="Palatino Linotype" w:hAnsi="Palatino Linotype" w:cs="Palatino Linotype"/>
          <w:sz w:val="22"/>
          <w:szCs w:val="22"/>
        </w:rPr>
        <w:t>las respuestas del</w:t>
      </w:r>
      <w:r w:rsidRPr="003D6C05">
        <w:rPr>
          <w:rFonts w:ascii="Palatino Linotype" w:eastAsia="Palatino Linotype" w:hAnsi="Palatino Linotype" w:cs="Palatino Linotype"/>
          <w:b/>
          <w:sz w:val="22"/>
          <w:szCs w:val="22"/>
        </w:rPr>
        <w:t xml:space="preserve"> Sujeto Obligado.</w:t>
      </w:r>
    </w:p>
    <w:p w14:paraId="79D83BDE" w14:textId="77777777" w:rsidR="00D52532" w:rsidRPr="003D6C05" w:rsidRDefault="006A56FC">
      <w:pPr>
        <w:spacing w:before="240" w:after="240" w:line="360" w:lineRule="auto"/>
        <w:ind w:right="49"/>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 xml:space="preserve">Segundo. Se Ordena al Sujeto Obligado </w:t>
      </w:r>
      <w:r w:rsidRPr="003D6C05">
        <w:rPr>
          <w:rFonts w:ascii="Palatino Linotype" w:eastAsia="Palatino Linotype" w:hAnsi="Palatino Linotype" w:cs="Palatino Linotype"/>
          <w:sz w:val="22"/>
          <w:szCs w:val="22"/>
        </w:rPr>
        <w:t>que en términos de los</w:t>
      </w:r>
      <w:r w:rsidRPr="003D6C05">
        <w:rPr>
          <w:rFonts w:ascii="Palatino Linotype" w:eastAsia="Palatino Linotype" w:hAnsi="Palatino Linotype" w:cs="Palatino Linotype"/>
          <w:b/>
          <w:sz w:val="22"/>
          <w:szCs w:val="22"/>
        </w:rPr>
        <w:t xml:space="preserve"> Considerandos Cuarto y Quinto </w:t>
      </w:r>
      <w:r w:rsidRPr="003D6C05">
        <w:rPr>
          <w:rFonts w:ascii="Palatino Linotype" w:eastAsia="Palatino Linotype" w:hAnsi="Palatino Linotype" w:cs="Palatino Linotype"/>
          <w:sz w:val="22"/>
          <w:szCs w:val="22"/>
        </w:rPr>
        <w:t xml:space="preserve">de esta resolución haga entrega a </w:t>
      </w:r>
      <w:r w:rsidRPr="003D6C05">
        <w:rPr>
          <w:rFonts w:ascii="Palatino Linotype" w:eastAsia="Palatino Linotype" w:hAnsi="Palatino Linotype" w:cs="Palatino Linotype"/>
          <w:b/>
          <w:sz w:val="22"/>
          <w:szCs w:val="22"/>
        </w:rPr>
        <w:t>la parte Recurrente a través del SAIMEX</w:t>
      </w:r>
      <w:r w:rsidRPr="003D6C05">
        <w:rPr>
          <w:rFonts w:ascii="Palatino Linotype" w:eastAsia="Palatino Linotype" w:hAnsi="Palatino Linotype" w:cs="Palatino Linotype"/>
          <w:sz w:val="22"/>
          <w:szCs w:val="22"/>
        </w:rPr>
        <w:t xml:space="preserve">, en versión pública de ser procedente, previa búsqueda exhaustiva y razonable de lo siguiente: </w:t>
      </w:r>
    </w:p>
    <w:p w14:paraId="777DB5CC" w14:textId="77777777" w:rsidR="00D52532" w:rsidRPr="003D6C05" w:rsidRDefault="006A56FC">
      <w:pPr>
        <w:spacing w:before="240" w:after="240" w:line="276" w:lineRule="auto"/>
        <w:ind w:left="567" w:right="90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t>a) Documentos donde consten los gastos de viáticos de enero a agosto de 2024 de los siguientes servidores públicos:</w:t>
      </w:r>
    </w:p>
    <w:p w14:paraId="2CB44095"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1. Contralor municipal </w:t>
      </w:r>
    </w:p>
    <w:p w14:paraId="1A1E5625"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2. </w:t>
      </w:r>
      <w:proofErr w:type="gramStart"/>
      <w:r w:rsidRPr="003D6C05">
        <w:rPr>
          <w:rFonts w:ascii="Palatino Linotype" w:eastAsia="Palatino Linotype" w:hAnsi="Palatino Linotype" w:cs="Palatino Linotype"/>
          <w:i/>
          <w:sz w:val="22"/>
          <w:szCs w:val="22"/>
        </w:rPr>
        <w:t>Secretario</w:t>
      </w:r>
      <w:proofErr w:type="gramEnd"/>
      <w:r w:rsidRPr="003D6C05">
        <w:rPr>
          <w:rFonts w:ascii="Palatino Linotype" w:eastAsia="Palatino Linotype" w:hAnsi="Palatino Linotype" w:cs="Palatino Linotype"/>
          <w:i/>
          <w:sz w:val="22"/>
          <w:szCs w:val="22"/>
        </w:rPr>
        <w:t xml:space="preserve"> del ayuntamiento </w:t>
      </w:r>
    </w:p>
    <w:p w14:paraId="18DB7DE5" w14:textId="77777777" w:rsidR="00D52532" w:rsidRPr="003D6C05" w:rsidRDefault="006A56FC">
      <w:pPr>
        <w:spacing w:before="240" w:after="240" w:line="276" w:lineRule="auto"/>
        <w:ind w:left="567" w:right="900"/>
        <w:jc w:val="both"/>
        <w:rPr>
          <w:rFonts w:ascii="Palatino Linotype" w:eastAsia="Palatino Linotype" w:hAnsi="Palatino Linotype" w:cs="Palatino Linotype"/>
          <w:b/>
          <w:i/>
          <w:sz w:val="22"/>
          <w:szCs w:val="22"/>
        </w:rPr>
      </w:pPr>
      <w:r w:rsidRPr="003D6C05">
        <w:rPr>
          <w:rFonts w:ascii="Palatino Linotype" w:eastAsia="Palatino Linotype" w:hAnsi="Palatino Linotype" w:cs="Palatino Linotype"/>
          <w:b/>
          <w:i/>
          <w:sz w:val="22"/>
          <w:szCs w:val="22"/>
        </w:rPr>
        <w:lastRenderedPageBreak/>
        <w:t>b) Las facturas de los viáticos de enero a agosto de 2024 de los siguientes servidores públicos:</w:t>
      </w:r>
    </w:p>
    <w:p w14:paraId="3779735D"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1. Tesorera municipal </w:t>
      </w:r>
    </w:p>
    <w:p w14:paraId="494B80F7"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2. </w:t>
      </w:r>
      <w:proofErr w:type="gramStart"/>
      <w:r w:rsidRPr="003D6C05">
        <w:rPr>
          <w:rFonts w:ascii="Palatino Linotype" w:eastAsia="Palatino Linotype" w:hAnsi="Palatino Linotype" w:cs="Palatino Linotype"/>
          <w:i/>
          <w:sz w:val="22"/>
          <w:szCs w:val="22"/>
        </w:rPr>
        <w:t>Presidente</w:t>
      </w:r>
      <w:proofErr w:type="gramEnd"/>
      <w:r w:rsidRPr="003D6C05">
        <w:rPr>
          <w:rFonts w:ascii="Palatino Linotype" w:eastAsia="Palatino Linotype" w:hAnsi="Palatino Linotype" w:cs="Palatino Linotype"/>
          <w:i/>
          <w:sz w:val="22"/>
          <w:szCs w:val="22"/>
        </w:rPr>
        <w:t xml:space="preserve"> municipal</w:t>
      </w:r>
    </w:p>
    <w:p w14:paraId="709F56D3" w14:textId="77777777" w:rsidR="00D52532" w:rsidRPr="003D6C05" w:rsidRDefault="006A56FC">
      <w:pPr>
        <w:spacing w:before="240" w:after="240" w:line="276" w:lineRule="auto"/>
        <w:ind w:left="567" w:right="900"/>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3D6C05">
        <w:rPr>
          <w:rFonts w:ascii="Palatino Linotype" w:eastAsia="Palatino Linotype" w:hAnsi="Palatino Linotype" w:cs="Palatino Linotype"/>
          <w:b/>
          <w:i/>
          <w:sz w:val="22"/>
          <w:szCs w:val="22"/>
        </w:rPr>
        <w:t>la parte Recurrente</w:t>
      </w:r>
      <w:r w:rsidRPr="003D6C05">
        <w:rPr>
          <w:rFonts w:ascii="Palatino Linotype" w:eastAsia="Palatino Linotype" w:hAnsi="Palatino Linotype" w:cs="Palatino Linotype"/>
          <w:i/>
          <w:sz w:val="22"/>
          <w:szCs w:val="22"/>
        </w:rPr>
        <w:t>.</w:t>
      </w:r>
    </w:p>
    <w:p w14:paraId="2BD2C75A" w14:textId="77777777" w:rsidR="00D52532" w:rsidRPr="003D6C05" w:rsidRDefault="006A56FC">
      <w:pPr>
        <w:pBdr>
          <w:top w:val="nil"/>
          <w:left w:val="nil"/>
          <w:bottom w:val="nil"/>
          <w:right w:val="nil"/>
          <w:between w:val="nil"/>
        </w:pBdr>
        <w:spacing w:before="240"/>
        <w:ind w:left="567" w:right="758"/>
        <w:jc w:val="both"/>
        <w:rPr>
          <w:rFonts w:ascii="Palatino Linotype" w:eastAsia="Palatino Linotype" w:hAnsi="Palatino Linotype" w:cs="Palatino Linotype"/>
          <w:i/>
          <w:sz w:val="22"/>
          <w:szCs w:val="22"/>
        </w:rPr>
      </w:pPr>
      <w:r w:rsidRPr="003D6C05">
        <w:rPr>
          <w:rFonts w:ascii="Palatino Linotype" w:eastAsia="Palatino Linotype" w:hAnsi="Palatino Linotype" w:cs="Palatino Linotype"/>
          <w:i/>
          <w:sz w:val="22"/>
          <w:szCs w:val="22"/>
        </w:rPr>
        <w:t xml:space="preserve">En el supuesto que </w:t>
      </w:r>
      <w:r w:rsidRPr="003D6C05">
        <w:rPr>
          <w:rFonts w:ascii="Palatino Linotype" w:eastAsia="Palatino Linotype" w:hAnsi="Palatino Linotype" w:cs="Palatino Linotype"/>
          <w:b/>
          <w:i/>
          <w:sz w:val="22"/>
          <w:szCs w:val="22"/>
          <w:u w:val="single"/>
        </w:rPr>
        <w:t>no cuente con la información que se ordena, en virtud de que no se otorgaron viáticos a los servidores públicos en comento, durante el periodo solicitado</w:t>
      </w:r>
      <w:r w:rsidRPr="003D6C05">
        <w:rPr>
          <w:rFonts w:ascii="Palatino Linotype" w:eastAsia="Palatino Linotype" w:hAnsi="Palatino Linotype" w:cs="Palatino Linotype"/>
          <w:b/>
          <w:i/>
          <w:sz w:val="22"/>
          <w:szCs w:val="22"/>
        </w:rPr>
        <w:t xml:space="preserve">, </w:t>
      </w:r>
      <w:r w:rsidRPr="003D6C05">
        <w:rPr>
          <w:rFonts w:ascii="Palatino Linotype" w:eastAsia="Palatino Linotype" w:hAnsi="Palatino Linotype" w:cs="Palatino Linotype"/>
          <w:i/>
          <w:sz w:val="22"/>
          <w:szCs w:val="22"/>
        </w:rPr>
        <w:t xml:space="preserve">bastará con que así lo haga del conocimiento de </w:t>
      </w:r>
      <w:r w:rsidRPr="003D6C05">
        <w:rPr>
          <w:rFonts w:ascii="Palatino Linotype" w:eastAsia="Palatino Linotype" w:hAnsi="Palatino Linotype" w:cs="Palatino Linotype"/>
          <w:b/>
          <w:i/>
          <w:sz w:val="22"/>
          <w:szCs w:val="22"/>
        </w:rPr>
        <w:t>la parte Recurrente</w:t>
      </w:r>
      <w:r w:rsidRPr="003D6C05">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50369459" w14:textId="77777777" w:rsidR="00D52532" w:rsidRPr="003D6C05" w:rsidRDefault="00D52532">
      <w:pPr>
        <w:ind w:right="900"/>
        <w:jc w:val="both"/>
        <w:rPr>
          <w:rFonts w:ascii="Palatino Linotype" w:eastAsia="Palatino Linotype" w:hAnsi="Palatino Linotype" w:cs="Palatino Linotype"/>
          <w:i/>
          <w:sz w:val="22"/>
          <w:szCs w:val="22"/>
        </w:rPr>
      </w:pPr>
    </w:p>
    <w:p w14:paraId="58E5ED34"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t xml:space="preserve">Tercero. Notifíquese vía SAIMEX, </w:t>
      </w:r>
      <w:r w:rsidRPr="003D6C0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C9B9B0"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r w:rsidRPr="003D6C05">
        <w:rPr>
          <w:rFonts w:ascii="Palatino Linotype" w:eastAsia="Palatino Linotype" w:hAnsi="Palatino Linotype" w:cs="Palatino Linotype"/>
          <w:b/>
          <w:sz w:val="22"/>
          <w:szCs w:val="22"/>
        </w:rPr>
        <w:lastRenderedPageBreak/>
        <w:t xml:space="preserve">Cuarto. </w:t>
      </w:r>
      <w:r w:rsidRPr="003D6C05">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3D6C05">
        <w:rPr>
          <w:rFonts w:ascii="Palatino Linotype" w:eastAsia="Palatino Linotype" w:hAnsi="Palatino Linotype" w:cs="Palatino Linotype"/>
          <w:b/>
          <w:sz w:val="22"/>
          <w:szCs w:val="22"/>
        </w:rPr>
        <w:t>Sujeto Obligado</w:t>
      </w:r>
      <w:r w:rsidRPr="003D6C0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0E54796" w14:textId="77777777" w:rsidR="00D52532" w:rsidRPr="003D6C05" w:rsidRDefault="006A56FC">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3D6C05">
        <w:rPr>
          <w:rFonts w:ascii="Palatino Linotype" w:eastAsia="Palatino Linotype" w:hAnsi="Palatino Linotype" w:cs="Palatino Linotype"/>
          <w:b/>
          <w:sz w:val="22"/>
          <w:szCs w:val="22"/>
        </w:rPr>
        <w:t xml:space="preserve">Quinto. Notifíquese vía SAIMEX, </w:t>
      </w:r>
      <w:r w:rsidRPr="003D6C05">
        <w:rPr>
          <w:rFonts w:ascii="Palatino Linotype" w:eastAsia="Palatino Linotype" w:hAnsi="Palatino Linotype" w:cs="Palatino Linotype"/>
          <w:sz w:val="22"/>
          <w:szCs w:val="22"/>
        </w:rPr>
        <w:t>a</w:t>
      </w:r>
      <w:r w:rsidRPr="003D6C05">
        <w:rPr>
          <w:rFonts w:ascii="Palatino Linotype" w:eastAsia="Palatino Linotype" w:hAnsi="Palatino Linotype" w:cs="Palatino Linotype"/>
          <w:b/>
          <w:sz w:val="22"/>
          <w:szCs w:val="22"/>
        </w:rPr>
        <w:t xml:space="preserve"> la parte Recurrente</w:t>
      </w:r>
      <w:r w:rsidRPr="003D6C05">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6F83D9A" w14:textId="77777777" w:rsidR="00D52532" w:rsidRPr="003D6C05" w:rsidRDefault="006A56FC">
      <w:pPr>
        <w:spacing w:before="240" w:after="240" w:line="360" w:lineRule="auto"/>
        <w:jc w:val="both"/>
        <w:rPr>
          <w:rFonts w:ascii="Palatino Linotype" w:eastAsia="Palatino Linotype" w:hAnsi="Palatino Linotype" w:cs="Palatino Linotype"/>
        </w:rPr>
        <w:sectPr w:rsidR="00D52532" w:rsidRPr="003D6C05">
          <w:headerReference w:type="even" r:id="rId14"/>
          <w:headerReference w:type="default" r:id="rId15"/>
          <w:footerReference w:type="even" r:id="rId16"/>
          <w:footerReference w:type="default" r:id="rId17"/>
          <w:headerReference w:type="first" r:id="rId18"/>
          <w:footerReference w:type="first" r:id="rId19"/>
          <w:pgSz w:w="12240" w:h="15840"/>
          <w:pgMar w:top="621" w:right="1701" w:bottom="1701" w:left="1701" w:header="618" w:footer="709" w:gutter="0"/>
          <w:pgNumType w:start="1"/>
          <w:cols w:space="720"/>
          <w:titlePg/>
        </w:sectPr>
      </w:pPr>
      <w:r w:rsidRPr="003D6C0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0C601D4E" w14:textId="77777777" w:rsidR="00D52532" w:rsidRPr="003D6C05" w:rsidRDefault="00D52532">
      <w:pPr>
        <w:spacing w:before="240" w:after="240"/>
        <w:jc w:val="both"/>
        <w:rPr>
          <w:rFonts w:ascii="Palatino Linotype" w:eastAsia="Palatino Linotype" w:hAnsi="Palatino Linotype" w:cs="Palatino Linotype"/>
          <w:sz w:val="20"/>
          <w:szCs w:val="20"/>
        </w:rPr>
      </w:pPr>
    </w:p>
    <w:p w14:paraId="5E510370" w14:textId="77777777" w:rsidR="00D52532" w:rsidRPr="003D6C05" w:rsidRDefault="00D52532">
      <w:pPr>
        <w:spacing w:before="240" w:after="240"/>
        <w:jc w:val="both"/>
        <w:rPr>
          <w:rFonts w:ascii="Palatino Linotype" w:eastAsia="Palatino Linotype" w:hAnsi="Palatino Linotype" w:cs="Palatino Linotype"/>
          <w:sz w:val="20"/>
          <w:szCs w:val="20"/>
        </w:rPr>
      </w:pPr>
      <w:bookmarkStart w:id="5" w:name="_heading=h.1fob9te" w:colFirst="0" w:colLast="0"/>
      <w:bookmarkEnd w:id="5"/>
    </w:p>
    <w:sectPr w:rsidR="00D52532" w:rsidRPr="003D6C05">
      <w:headerReference w:type="first" r:id="rId20"/>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F852" w14:textId="77777777" w:rsidR="0026027D" w:rsidRDefault="0026027D">
      <w:r>
        <w:separator/>
      </w:r>
    </w:p>
  </w:endnote>
  <w:endnote w:type="continuationSeparator" w:id="0">
    <w:p w14:paraId="3147305E" w14:textId="77777777" w:rsidR="0026027D" w:rsidRDefault="0026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C240" w14:textId="77777777" w:rsidR="00D52532" w:rsidRDefault="00D5253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2AD8" w14:textId="77777777" w:rsidR="00D52532" w:rsidRDefault="006A56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3720C">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3720C">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01A77691" w14:textId="77777777" w:rsidR="00D52532" w:rsidRDefault="00D52532">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107C40D7" w14:textId="77777777" w:rsidR="00D52532" w:rsidRDefault="00D52532"/>
  <w:p w14:paraId="09D0395F" w14:textId="77777777" w:rsidR="00D52532" w:rsidRDefault="00D525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60EF" w14:textId="77777777" w:rsidR="00D52532" w:rsidRDefault="006A56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3720C">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3720C">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4F139B5F" w14:textId="77777777" w:rsidR="00D52532" w:rsidRDefault="00D52532">
    <w:pPr>
      <w:pBdr>
        <w:top w:val="nil"/>
        <w:left w:val="nil"/>
        <w:bottom w:val="nil"/>
        <w:right w:val="nil"/>
        <w:between w:val="nil"/>
      </w:pBdr>
      <w:tabs>
        <w:tab w:val="center" w:pos="4252"/>
        <w:tab w:val="right" w:pos="8504"/>
      </w:tabs>
      <w:rPr>
        <w:rFonts w:ascii="Cambria" w:eastAsia="Cambria" w:hAnsi="Cambria" w:cs="Cambria"/>
        <w:color w:val="000000"/>
      </w:rPr>
    </w:pPr>
  </w:p>
  <w:p w14:paraId="3E3C7097" w14:textId="77777777" w:rsidR="00D52532" w:rsidRDefault="00D52532"/>
  <w:p w14:paraId="2FB82BF8" w14:textId="77777777" w:rsidR="00D52532" w:rsidRDefault="00D52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AD4E" w14:textId="77777777" w:rsidR="0026027D" w:rsidRDefault="0026027D">
      <w:r>
        <w:separator/>
      </w:r>
    </w:p>
  </w:footnote>
  <w:footnote w:type="continuationSeparator" w:id="0">
    <w:p w14:paraId="1E72D5E5" w14:textId="77777777" w:rsidR="0026027D" w:rsidRDefault="0026027D">
      <w:r>
        <w:continuationSeparator/>
      </w:r>
    </w:p>
  </w:footnote>
  <w:footnote w:id="1">
    <w:p w14:paraId="7B89B4A6" w14:textId="77777777" w:rsidR="00D52532" w:rsidRDefault="006A56F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CE44CF9" w14:textId="77777777" w:rsidR="00D52532" w:rsidRDefault="006A56F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D69D24A" w14:textId="77777777" w:rsidR="00D52532" w:rsidRDefault="006A56FC">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FB50EAA" w14:textId="77777777" w:rsidR="00D52532" w:rsidRDefault="006A56F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15C3" w14:textId="77777777" w:rsidR="00D52532" w:rsidRDefault="00D52532">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3CB3" w14:textId="77777777" w:rsidR="00D52532" w:rsidRDefault="006A56FC">
    <w:pPr>
      <w:rPr>
        <w:rFonts w:ascii="Cambria" w:eastAsia="Cambria" w:hAnsi="Cambria" w:cs="Cambria"/>
        <w:color w:val="000000"/>
      </w:rPr>
    </w:pPr>
    <w:r>
      <w:rPr>
        <w:noProof/>
      </w:rPr>
      <w:drawing>
        <wp:anchor distT="0" distB="0" distL="0" distR="0" simplePos="0" relativeHeight="251658240" behindDoc="1" locked="0" layoutInCell="1" hidden="0" allowOverlap="1" wp14:anchorId="4FFF8513" wp14:editId="18A10026">
          <wp:simplePos x="0" y="0"/>
          <wp:positionH relativeFrom="column">
            <wp:posOffset>-1080126</wp:posOffset>
          </wp:positionH>
          <wp:positionV relativeFrom="paragraph">
            <wp:posOffset>-234303</wp:posOffset>
          </wp:positionV>
          <wp:extent cx="7809865" cy="10165715"/>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8"/>
      <w:tblW w:w="6520" w:type="dxa"/>
      <w:tblInd w:w="3261" w:type="dxa"/>
      <w:tblLayout w:type="fixed"/>
      <w:tblLook w:val="0400" w:firstRow="0" w:lastRow="0" w:firstColumn="0" w:lastColumn="0" w:noHBand="0" w:noVBand="1"/>
    </w:tblPr>
    <w:tblGrid>
      <w:gridCol w:w="2390"/>
      <w:gridCol w:w="4130"/>
    </w:tblGrid>
    <w:tr w:rsidR="00D52532" w14:paraId="6FACBADC" w14:textId="77777777">
      <w:trPr>
        <w:trHeight w:val="502"/>
      </w:trPr>
      <w:tc>
        <w:tcPr>
          <w:tcW w:w="2390" w:type="dxa"/>
          <w:shd w:val="clear" w:color="auto" w:fill="auto"/>
        </w:tcPr>
        <w:p w14:paraId="704150B4" w14:textId="77777777" w:rsidR="00D52532" w:rsidRDefault="006A56F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0" w:type="dxa"/>
          <w:shd w:val="clear" w:color="auto" w:fill="auto"/>
          <w:vAlign w:val="center"/>
        </w:tcPr>
        <w:p w14:paraId="14C1F3A5" w14:textId="77777777" w:rsidR="00D52532" w:rsidRDefault="006A56FC">
          <w:pPr>
            <w:ind w:right="1019"/>
            <w:jc w:val="both"/>
            <w:rPr>
              <w:rFonts w:ascii="Palatino Linotype" w:eastAsia="Palatino Linotype" w:hAnsi="Palatino Linotype" w:cs="Palatino Linotype"/>
              <w:b/>
            </w:rPr>
          </w:pPr>
          <w:r>
            <w:rPr>
              <w:rFonts w:ascii="Palatino Linotype" w:eastAsia="Palatino Linotype" w:hAnsi="Palatino Linotype" w:cs="Palatino Linotype"/>
              <w:b/>
            </w:rPr>
            <w:t>06034/INFOEM/IP/RR/2024 y acumulados</w:t>
          </w:r>
        </w:p>
      </w:tc>
    </w:tr>
    <w:tr w:rsidR="00D52532" w14:paraId="45544B21" w14:textId="77777777">
      <w:trPr>
        <w:trHeight w:val="190"/>
      </w:trPr>
      <w:tc>
        <w:tcPr>
          <w:tcW w:w="2390" w:type="dxa"/>
          <w:shd w:val="clear" w:color="auto" w:fill="auto"/>
          <w:vAlign w:val="center"/>
        </w:tcPr>
        <w:p w14:paraId="5089736C" w14:textId="77777777" w:rsidR="00D52532" w:rsidRDefault="006A56F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0" w:type="dxa"/>
          <w:shd w:val="clear" w:color="auto" w:fill="auto"/>
          <w:vAlign w:val="center"/>
        </w:tcPr>
        <w:p w14:paraId="441DC67C" w14:textId="77777777" w:rsidR="00D52532" w:rsidRDefault="006A56FC">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Ayuntamiento de Tezoyuca</w:t>
          </w:r>
        </w:p>
      </w:tc>
    </w:tr>
    <w:tr w:rsidR="00D52532" w14:paraId="3ED723FA" w14:textId="77777777">
      <w:trPr>
        <w:trHeight w:val="251"/>
      </w:trPr>
      <w:tc>
        <w:tcPr>
          <w:tcW w:w="2390" w:type="dxa"/>
          <w:shd w:val="clear" w:color="auto" w:fill="auto"/>
          <w:vAlign w:val="center"/>
        </w:tcPr>
        <w:p w14:paraId="4DD300C9" w14:textId="77777777" w:rsidR="00D52532" w:rsidRDefault="006A56FC">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0" w:type="dxa"/>
          <w:shd w:val="clear" w:color="auto" w:fill="auto"/>
          <w:vAlign w:val="center"/>
        </w:tcPr>
        <w:p w14:paraId="32D20A05" w14:textId="77777777" w:rsidR="00D52532" w:rsidRDefault="006A56FC">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E8C1692" w14:textId="77777777" w:rsidR="00D52532" w:rsidRDefault="006A56FC">
    <w:pPr>
      <w:rPr>
        <w:rFonts w:ascii="Cambria" w:eastAsia="Cambria" w:hAnsi="Cambria" w:cs="Cambria"/>
        <w:color w:val="000000"/>
      </w:rPr>
    </w:pPr>
    <w:r>
      <w:tab/>
    </w:r>
  </w:p>
  <w:p w14:paraId="3F4AB655" w14:textId="77777777" w:rsidR="00D52532" w:rsidRDefault="006A56FC">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1DE4" w14:textId="77777777" w:rsidR="00D52532" w:rsidRDefault="006A56F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38F67E6" wp14:editId="5F91E84D">
          <wp:simplePos x="0" y="0"/>
          <wp:positionH relativeFrom="column">
            <wp:posOffset>-934924</wp:posOffset>
          </wp:positionH>
          <wp:positionV relativeFrom="paragraph">
            <wp:posOffset>-357605</wp:posOffset>
          </wp:positionV>
          <wp:extent cx="7809865" cy="10165715"/>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9"/>
      <w:tblW w:w="6378" w:type="dxa"/>
      <w:tblInd w:w="3261" w:type="dxa"/>
      <w:tblLayout w:type="fixed"/>
      <w:tblLook w:val="0400" w:firstRow="0" w:lastRow="0" w:firstColumn="0" w:lastColumn="0" w:noHBand="0" w:noVBand="1"/>
    </w:tblPr>
    <w:tblGrid>
      <w:gridCol w:w="2512"/>
      <w:gridCol w:w="3866"/>
    </w:tblGrid>
    <w:tr w:rsidR="00D52532" w14:paraId="4A4E63CF" w14:textId="77777777">
      <w:trPr>
        <w:trHeight w:val="442"/>
      </w:trPr>
      <w:tc>
        <w:tcPr>
          <w:tcW w:w="2512" w:type="dxa"/>
          <w:shd w:val="clear" w:color="auto" w:fill="auto"/>
          <w:vAlign w:val="center"/>
        </w:tcPr>
        <w:p w14:paraId="0F2BA10A" w14:textId="77777777" w:rsidR="00D52532" w:rsidRDefault="006A56F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17CDB967" w14:textId="77777777" w:rsidR="00D52532" w:rsidRDefault="006A56FC">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06034/INFOEM/IP/RR/2024y acumulados</w:t>
          </w:r>
        </w:p>
      </w:tc>
    </w:tr>
    <w:tr w:rsidR="00D52532" w14:paraId="3884AB50" w14:textId="77777777">
      <w:trPr>
        <w:trHeight w:val="95"/>
      </w:trPr>
      <w:tc>
        <w:tcPr>
          <w:tcW w:w="2512" w:type="dxa"/>
          <w:shd w:val="clear" w:color="auto" w:fill="auto"/>
          <w:vAlign w:val="center"/>
        </w:tcPr>
        <w:p w14:paraId="3C57C94D" w14:textId="77777777" w:rsidR="00D52532" w:rsidRDefault="006A56FC">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0ED2654B" w14:textId="77777777" w:rsidR="00D52532" w:rsidRDefault="00D52532">
          <w:pPr>
            <w:jc w:val="both"/>
            <w:rPr>
              <w:rFonts w:ascii="Palatino Linotype" w:eastAsia="Palatino Linotype" w:hAnsi="Palatino Linotype" w:cs="Palatino Linotype"/>
              <w:b/>
            </w:rPr>
          </w:pPr>
        </w:p>
      </w:tc>
    </w:tr>
    <w:tr w:rsidR="00D52532" w14:paraId="2CC0062B" w14:textId="77777777">
      <w:trPr>
        <w:trHeight w:val="168"/>
      </w:trPr>
      <w:tc>
        <w:tcPr>
          <w:tcW w:w="2512" w:type="dxa"/>
          <w:shd w:val="clear" w:color="auto" w:fill="auto"/>
          <w:vAlign w:val="center"/>
        </w:tcPr>
        <w:p w14:paraId="54ACF753" w14:textId="77777777" w:rsidR="00D52532" w:rsidRDefault="006A56F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0A990E23" w14:textId="77777777" w:rsidR="00D52532" w:rsidRDefault="006A56FC">
          <w:pPr>
            <w:ind w:left="-45" w:right="310"/>
            <w:jc w:val="both"/>
            <w:rPr>
              <w:rFonts w:ascii="Palatino Linotype" w:eastAsia="Palatino Linotype" w:hAnsi="Palatino Linotype" w:cs="Palatino Linotype"/>
              <w:b/>
            </w:rPr>
          </w:pPr>
          <w:r>
            <w:rPr>
              <w:rFonts w:ascii="Palatino Linotype" w:eastAsia="Palatino Linotype" w:hAnsi="Palatino Linotype" w:cs="Palatino Linotype"/>
              <w:b/>
            </w:rPr>
            <w:t>Ayuntamiento de Tezoyuca</w:t>
          </w:r>
        </w:p>
      </w:tc>
    </w:tr>
    <w:tr w:rsidR="00D52532" w14:paraId="6FAA3714" w14:textId="77777777">
      <w:trPr>
        <w:trHeight w:val="221"/>
      </w:trPr>
      <w:tc>
        <w:tcPr>
          <w:tcW w:w="2512" w:type="dxa"/>
          <w:shd w:val="clear" w:color="auto" w:fill="auto"/>
          <w:vAlign w:val="center"/>
        </w:tcPr>
        <w:p w14:paraId="5DB974F7" w14:textId="77777777" w:rsidR="00D52532" w:rsidRDefault="006A56FC">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2EC8FD4D" w14:textId="77777777" w:rsidR="00D52532" w:rsidRDefault="006A56FC">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00FFEBC" w14:textId="77777777" w:rsidR="00D52532" w:rsidRDefault="00D525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84C5" w14:textId="77777777" w:rsidR="00D52532" w:rsidRDefault="00D5253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D50"/>
    <w:multiLevelType w:val="multilevel"/>
    <w:tmpl w:val="BF92F2B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F10D5A"/>
    <w:multiLevelType w:val="multilevel"/>
    <w:tmpl w:val="BC70AAA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32"/>
    <w:rsid w:val="0026027D"/>
    <w:rsid w:val="00332F11"/>
    <w:rsid w:val="003D6C05"/>
    <w:rsid w:val="0053720C"/>
    <w:rsid w:val="006A56FC"/>
    <w:rsid w:val="00786E18"/>
    <w:rsid w:val="00D12141"/>
    <w:rsid w:val="00D525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F9A6"/>
  <w15:docId w15:val="{A9A1DAD6-4F82-48D9-8880-5715BDBC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8"/>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6"/>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top w:w="15" w:type="dxa"/>
        <w:left w:w="15" w:type="dxa"/>
        <w:bottom w:w="15" w:type="dxa"/>
        <w:right w:w="15" w:type="dxa"/>
      </w:tblCellMar>
    </w:tblPr>
  </w:style>
  <w:style w:type="table" w:customStyle="1" w:styleId="affd">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2">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3">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5">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6">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7">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8">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9">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6c+3tsNU0SWvA30kjczOU7q06Q==">CgMxLjAyCGguZ2pkZ3hzMgloLjMwajB6bGwyCWguM2R5NnZrbTIJaC4zem55c2g3MghoLnR5amN3dDIJaC4xZm9iOXRlOAByITFWXy0wSlI0REFvcTR3R19COGd3UGtqZWROemJYNlJZUg==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12071</Words>
  <Characters>66392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2024-11-08T18:18:00Z</cp:lastPrinted>
  <dcterms:created xsi:type="dcterms:W3CDTF">2024-12-03T19:37:00Z</dcterms:created>
  <dcterms:modified xsi:type="dcterms:W3CDTF">2024-12-03T19:37:00Z</dcterms:modified>
</cp:coreProperties>
</file>