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B094" w14:textId="77777777" w:rsidR="00304DC3" w:rsidRPr="00F96742" w:rsidRDefault="009F09BC" w:rsidP="00EF4D20">
      <w:pPr>
        <w:spacing w:line="360" w:lineRule="auto"/>
        <w:jc w:val="both"/>
        <w:rPr>
          <w:rFonts w:ascii="Palatino Linotype" w:hAnsi="Palatino Linotype"/>
          <w:color w:val="000000" w:themeColor="text1"/>
        </w:rPr>
      </w:pPr>
      <w:r w:rsidRPr="00F9674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939AA" w:rsidRPr="00F96742">
        <w:rPr>
          <w:rFonts w:ascii="Palatino Linotype" w:hAnsi="Palatino Linotype"/>
          <w:color w:val="000000" w:themeColor="text1"/>
        </w:rPr>
        <w:t>diecisiete (17) de enero de dos mil veinticuatro.</w:t>
      </w:r>
    </w:p>
    <w:p w14:paraId="5D5FB095" w14:textId="77777777" w:rsidR="00247898" w:rsidRPr="00F96742" w:rsidRDefault="00247898" w:rsidP="00EF4D20">
      <w:pPr>
        <w:tabs>
          <w:tab w:val="left" w:pos="3465"/>
        </w:tabs>
        <w:spacing w:line="360" w:lineRule="auto"/>
        <w:jc w:val="right"/>
        <w:rPr>
          <w:rFonts w:ascii="Palatino Linotype" w:hAnsi="Palatino Linotype"/>
          <w:color w:val="000000" w:themeColor="text1"/>
        </w:rPr>
      </w:pPr>
    </w:p>
    <w:p w14:paraId="5D5FB096" w14:textId="77777777" w:rsidR="009F09BC" w:rsidRPr="00F96742" w:rsidRDefault="009F09BC" w:rsidP="00EF4D20">
      <w:pPr>
        <w:spacing w:line="360" w:lineRule="auto"/>
        <w:jc w:val="both"/>
        <w:rPr>
          <w:rFonts w:ascii="Palatino Linotype" w:hAnsi="Palatino Linotype"/>
          <w:color w:val="000000" w:themeColor="text1"/>
        </w:rPr>
      </w:pPr>
      <w:r w:rsidRPr="00F96742">
        <w:rPr>
          <w:rFonts w:ascii="Palatino Linotype" w:hAnsi="Palatino Linotype"/>
          <w:b/>
          <w:color w:val="000000" w:themeColor="text1"/>
        </w:rPr>
        <w:t>VISTO</w:t>
      </w:r>
      <w:r w:rsidRPr="00F96742">
        <w:rPr>
          <w:rFonts w:ascii="Palatino Linotype" w:hAnsi="Palatino Linotype"/>
          <w:color w:val="000000" w:themeColor="text1"/>
        </w:rPr>
        <w:t xml:space="preserve"> </w:t>
      </w:r>
      <w:r w:rsidR="008A699B" w:rsidRPr="00F96742">
        <w:rPr>
          <w:rFonts w:ascii="Palatino Linotype" w:hAnsi="Palatino Linotype"/>
          <w:color w:val="000000" w:themeColor="text1"/>
        </w:rPr>
        <w:t>e</w:t>
      </w:r>
      <w:r w:rsidRPr="00F96742">
        <w:rPr>
          <w:rFonts w:ascii="Palatino Linotype" w:hAnsi="Palatino Linotype"/>
          <w:color w:val="000000" w:themeColor="text1"/>
        </w:rPr>
        <w:t xml:space="preserve">l expediente electrónico formado con motivo del recurso de revisión </w:t>
      </w:r>
      <w:r w:rsidR="00304DC3" w:rsidRPr="00F96742">
        <w:rPr>
          <w:rFonts w:ascii="Palatino Linotype" w:hAnsi="Palatino Linotype"/>
          <w:b/>
          <w:bCs/>
          <w:color w:val="000000" w:themeColor="text1"/>
        </w:rPr>
        <w:t xml:space="preserve">  04173/INFOEM/IP/RR/2023</w:t>
      </w:r>
      <w:r w:rsidRPr="00F96742">
        <w:rPr>
          <w:rFonts w:ascii="Palatino Linotype" w:hAnsi="Palatino Linotype"/>
          <w:color w:val="000000" w:themeColor="text1"/>
        </w:rPr>
        <w:t>, promovido por</w:t>
      </w:r>
      <w:r w:rsidR="00E6072D" w:rsidRPr="00F96742">
        <w:rPr>
          <w:rFonts w:ascii="Palatino Linotype" w:hAnsi="Palatino Linotype"/>
          <w:color w:val="000000" w:themeColor="text1"/>
        </w:rPr>
        <w:t xml:space="preserve"> </w:t>
      </w:r>
      <w:r w:rsidR="00E6072D" w:rsidRPr="00F96742">
        <w:rPr>
          <w:rFonts w:ascii="Palatino Linotype" w:hAnsi="Palatino Linotype"/>
          <w:b/>
          <w:color w:val="000000" w:themeColor="text1"/>
        </w:rPr>
        <w:t>una persona que no proporcionó datos de identificación</w:t>
      </w:r>
      <w:r w:rsidR="00E6072D" w:rsidRPr="00F96742">
        <w:rPr>
          <w:rFonts w:ascii="Palatino Linotype" w:hAnsi="Palatino Linotype"/>
          <w:color w:val="000000" w:themeColor="text1"/>
        </w:rPr>
        <w:t>,</w:t>
      </w:r>
      <w:r w:rsidR="00195A03" w:rsidRPr="00F96742">
        <w:rPr>
          <w:rFonts w:ascii="Palatino Linotype" w:hAnsi="Palatino Linotype"/>
          <w:color w:val="000000" w:themeColor="text1"/>
        </w:rPr>
        <w:t xml:space="preserve"> </w:t>
      </w:r>
      <w:r w:rsidRPr="00F96742">
        <w:rPr>
          <w:rFonts w:ascii="Palatino Linotype" w:hAnsi="Palatino Linotype"/>
          <w:color w:val="000000" w:themeColor="text1"/>
        </w:rPr>
        <w:t xml:space="preserve">a quien en lo sucesivo se le identificará como </w:t>
      </w:r>
      <w:r w:rsidR="00C860B1" w:rsidRPr="00F96742">
        <w:rPr>
          <w:rFonts w:ascii="Palatino Linotype" w:hAnsi="Palatino Linotype"/>
          <w:b/>
          <w:color w:val="000000" w:themeColor="text1"/>
        </w:rPr>
        <w:t>EL RECURRENTE</w:t>
      </w:r>
      <w:r w:rsidRPr="00F96742">
        <w:rPr>
          <w:rFonts w:ascii="Palatino Linotype" w:hAnsi="Palatino Linotype" w:cs="Arial"/>
          <w:color w:val="000000" w:themeColor="text1"/>
        </w:rPr>
        <w:t xml:space="preserve">, en contra de la respuesta del </w:t>
      </w:r>
      <w:r w:rsidR="00304DC3" w:rsidRPr="00F96742">
        <w:rPr>
          <w:rFonts w:ascii="Palatino Linotype" w:hAnsi="Palatino Linotype" w:cs="Arial"/>
          <w:b/>
          <w:bCs/>
          <w:color w:val="000000" w:themeColor="text1"/>
        </w:rPr>
        <w:t xml:space="preserve">Ayuntamiento de </w:t>
      </w:r>
      <w:proofErr w:type="spellStart"/>
      <w:r w:rsidR="00304DC3" w:rsidRPr="00F96742">
        <w:rPr>
          <w:rFonts w:ascii="Palatino Linotype" w:hAnsi="Palatino Linotype" w:cs="Arial"/>
          <w:b/>
          <w:bCs/>
          <w:color w:val="000000" w:themeColor="text1"/>
        </w:rPr>
        <w:t>Chiconcuac</w:t>
      </w:r>
      <w:proofErr w:type="spellEnd"/>
      <w:r w:rsidRPr="00F96742">
        <w:rPr>
          <w:rFonts w:ascii="Palatino Linotype" w:hAnsi="Palatino Linotype" w:cs="Arial"/>
          <w:b/>
          <w:color w:val="000000" w:themeColor="text1"/>
        </w:rPr>
        <w:t>,</w:t>
      </w:r>
      <w:r w:rsidRPr="00F96742">
        <w:rPr>
          <w:rFonts w:ascii="Palatino Linotype" w:hAnsi="Palatino Linotype"/>
          <w:b/>
          <w:color w:val="000000" w:themeColor="text1"/>
        </w:rPr>
        <w:t xml:space="preserve"> </w:t>
      </w:r>
      <w:r w:rsidRPr="00F96742">
        <w:rPr>
          <w:rFonts w:ascii="Palatino Linotype" w:hAnsi="Palatino Linotype"/>
          <w:color w:val="000000" w:themeColor="text1"/>
        </w:rPr>
        <w:t>en lo sucesivo el</w:t>
      </w:r>
      <w:r w:rsidRPr="00F96742">
        <w:rPr>
          <w:rFonts w:ascii="Palatino Linotype" w:hAnsi="Palatino Linotype"/>
          <w:b/>
          <w:color w:val="000000" w:themeColor="text1"/>
        </w:rPr>
        <w:t xml:space="preserve"> SUJETO OBLIGADO</w:t>
      </w:r>
      <w:r w:rsidRPr="00F96742">
        <w:rPr>
          <w:rFonts w:ascii="Palatino Linotype" w:hAnsi="Palatino Linotype"/>
          <w:color w:val="000000" w:themeColor="text1"/>
        </w:rPr>
        <w:t xml:space="preserve">, </w:t>
      </w:r>
      <w:r w:rsidR="00195A03" w:rsidRPr="00F96742">
        <w:rPr>
          <w:rFonts w:ascii="Palatino Linotype" w:hAnsi="Palatino Linotype"/>
          <w:color w:val="000000" w:themeColor="text1"/>
        </w:rPr>
        <w:t xml:space="preserve">dicho lo anterior, </w:t>
      </w:r>
      <w:r w:rsidRPr="00F96742">
        <w:rPr>
          <w:rFonts w:ascii="Palatino Linotype" w:hAnsi="Palatino Linotype"/>
          <w:color w:val="000000" w:themeColor="text1"/>
        </w:rPr>
        <w:t>se procede a dictar la presente resolución, con base en los siguientes:</w:t>
      </w:r>
    </w:p>
    <w:p w14:paraId="5D5FB097" w14:textId="77777777" w:rsidR="00195A03" w:rsidRPr="00F96742" w:rsidRDefault="00195A03" w:rsidP="00EF4D20">
      <w:pPr>
        <w:spacing w:line="360" w:lineRule="auto"/>
        <w:jc w:val="both"/>
        <w:rPr>
          <w:rFonts w:ascii="Palatino Linotype" w:hAnsi="Palatino Linotype"/>
          <w:color w:val="000000" w:themeColor="text1"/>
        </w:rPr>
      </w:pPr>
    </w:p>
    <w:p w14:paraId="5D5FB098" w14:textId="77777777" w:rsidR="0077013F" w:rsidRPr="00F96742" w:rsidRDefault="009F09BC" w:rsidP="00EF4D2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96742">
        <w:rPr>
          <w:rFonts w:ascii="Palatino Linotype" w:hAnsi="Palatino Linotype"/>
          <w:b/>
          <w:color w:val="000000" w:themeColor="text1"/>
          <w:sz w:val="24"/>
          <w:szCs w:val="24"/>
        </w:rPr>
        <w:t>ANTECEDENTES</w:t>
      </w:r>
      <w:bookmarkEnd w:id="0"/>
      <w:bookmarkEnd w:id="1"/>
      <w:bookmarkEnd w:id="2"/>
    </w:p>
    <w:p w14:paraId="5D5FB099" w14:textId="77777777" w:rsidR="00247898" w:rsidRPr="00F96742" w:rsidRDefault="00247898" w:rsidP="00EF4D20">
      <w:pPr>
        <w:spacing w:line="360" w:lineRule="auto"/>
        <w:rPr>
          <w:rFonts w:ascii="Palatino Linotype" w:hAnsi="Palatino Linotype"/>
        </w:rPr>
      </w:pPr>
    </w:p>
    <w:p w14:paraId="5D5FB09A" w14:textId="77777777" w:rsidR="009F09BC" w:rsidRPr="00F96742" w:rsidRDefault="00007F5E" w:rsidP="00EF4D20">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F96742">
        <w:rPr>
          <w:rFonts w:ascii="Palatino Linotype" w:eastAsia="Calibri" w:hAnsi="Palatino Linotype" w:cs="Arial"/>
          <w:color w:val="000000" w:themeColor="text1"/>
          <w:lang w:val="es-ES"/>
        </w:rPr>
        <w:t>El veintitrés de junio de dos mil veintitrés</w:t>
      </w:r>
      <w:r w:rsidR="009F09BC" w:rsidRPr="00F96742">
        <w:rPr>
          <w:rFonts w:ascii="Palatino Linotype" w:hAnsi="Palatino Linotype"/>
          <w:b/>
          <w:color w:val="000000" w:themeColor="text1"/>
        </w:rPr>
        <w:t xml:space="preserve">, </w:t>
      </w:r>
      <w:r w:rsidR="009F09BC" w:rsidRPr="00F96742">
        <w:rPr>
          <w:rFonts w:ascii="Palatino Linotype" w:eastAsia="Calibri" w:hAnsi="Palatino Linotype" w:cs="Arial"/>
          <w:color w:val="000000" w:themeColor="text1"/>
          <w:lang w:val="es-ES"/>
        </w:rPr>
        <w:t xml:space="preserve">se presentó ante el </w:t>
      </w:r>
      <w:r w:rsidR="009F09BC" w:rsidRPr="00F96742">
        <w:rPr>
          <w:rFonts w:ascii="Palatino Linotype" w:eastAsia="Calibri" w:hAnsi="Palatino Linotype" w:cs="Arial"/>
          <w:b/>
          <w:color w:val="000000" w:themeColor="text1"/>
          <w:lang w:val="es-ES"/>
        </w:rPr>
        <w:t>SUJETO OBLIGADO</w:t>
      </w:r>
      <w:r w:rsidR="009F09BC" w:rsidRPr="00F96742">
        <w:rPr>
          <w:rFonts w:ascii="Palatino Linotype" w:eastAsia="Calibri" w:hAnsi="Palatino Linotype" w:cs="Arial"/>
          <w:color w:val="000000" w:themeColor="text1"/>
        </w:rPr>
        <w:t xml:space="preserve"> vía </w:t>
      </w:r>
      <w:r w:rsidR="008A699B" w:rsidRPr="00F96742">
        <w:rPr>
          <w:rFonts w:ascii="Palatino Linotype" w:eastAsia="Calibri" w:hAnsi="Palatino Linotype" w:cs="Arial"/>
          <w:color w:val="000000" w:themeColor="text1"/>
          <w:lang w:val="es-ES"/>
        </w:rPr>
        <w:t>SAIMEX, la solicitud</w:t>
      </w:r>
      <w:r w:rsidR="009F09BC" w:rsidRPr="00F96742">
        <w:rPr>
          <w:rFonts w:ascii="Palatino Linotype" w:eastAsia="Calibri" w:hAnsi="Palatino Linotype" w:cs="Arial"/>
          <w:color w:val="000000" w:themeColor="text1"/>
          <w:lang w:val="es-ES"/>
        </w:rPr>
        <w:t xml:space="preserve"> de información pública</w:t>
      </w:r>
      <w:r w:rsidR="008A699B" w:rsidRPr="00F96742">
        <w:rPr>
          <w:rFonts w:ascii="Palatino Linotype" w:eastAsia="Calibri" w:hAnsi="Palatino Linotype" w:cs="Arial"/>
          <w:color w:val="000000" w:themeColor="text1"/>
          <w:lang w:val="es-ES"/>
        </w:rPr>
        <w:t xml:space="preserve"> registrada</w:t>
      </w:r>
      <w:r w:rsidR="009F09BC" w:rsidRPr="00F96742">
        <w:rPr>
          <w:rFonts w:ascii="Palatino Linotype" w:eastAsia="Calibri" w:hAnsi="Palatino Linotype" w:cs="Arial"/>
          <w:color w:val="000000" w:themeColor="text1"/>
          <w:lang w:val="es-ES"/>
        </w:rPr>
        <w:t xml:space="preserve"> con </w:t>
      </w:r>
      <w:r w:rsidR="008A699B" w:rsidRPr="00F96742">
        <w:rPr>
          <w:rFonts w:ascii="Palatino Linotype" w:eastAsia="Calibri" w:hAnsi="Palatino Linotype" w:cs="Arial"/>
          <w:color w:val="000000" w:themeColor="text1"/>
          <w:lang w:val="es-ES"/>
        </w:rPr>
        <w:t xml:space="preserve">el </w:t>
      </w:r>
      <w:r w:rsidR="009F09BC" w:rsidRPr="00F96742">
        <w:rPr>
          <w:rFonts w:ascii="Palatino Linotype" w:eastAsia="Calibri" w:hAnsi="Palatino Linotype" w:cs="Arial"/>
          <w:color w:val="000000" w:themeColor="text1"/>
          <w:lang w:val="es-ES"/>
        </w:rPr>
        <w:t>número</w:t>
      </w:r>
      <w:r w:rsidR="009F09BC" w:rsidRPr="00F96742">
        <w:rPr>
          <w:rFonts w:ascii="Palatino Linotype" w:hAnsi="Palatino Linotype"/>
          <w:b/>
          <w:bCs/>
        </w:rPr>
        <w:t xml:space="preserve"> </w:t>
      </w:r>
      <w:r w:rsidRPr="00F96742">
        <w:rPr>
          <w:rFonts w:ascii="Palatino Linotype" w:hAnsi="Palatino Linotype"/>
          <w:b/>
          <w:bCs/>
        </w:rPr>
        <w:t>00051/CHICONCU/IP/2023</w:t>
      </w:r>
      <w:r w:rsidR="009F09BC" w:rsidRPr="00F96742">
        <w:rPr>
          <w:rFonts w:ascii="Palatino Linotype" w:hAnsi="Palatino Linotype"/>
          <w:b/>
          <w:bCs/>
          <w:color w:val="000000" w:themeColor="text1"/>
        </w:rPr>
        <w:t xml:space="preserve">; </w:t>
      </w:r>
      <w:r w:rsidR="004939AA" w:rsidRPr="00F96742">
        <w:rPr>
          <w:rFonts w:ascii="Palatino Linotype" w:eastAsia="Calibri" w:hAnsi="Palatino Linotype" w:cs="Arial"/>
          <w:color w:val="000000" w:themeColor="text1"/>
          <w:lang w:val="es-ES"/>
        </w:rPr>
        <w:t>en la que</w:t>
      </w:r>
      <w:r w:rsidR="009F09BC" w:rsidRPr="00F96742">
        <w:rPr>
          <w:rFonts w:ascii="Palatino Linotype" w:eastAsia="Calibri" w:hAnsi="Palatino Linotype" w:cs="Arial"/>
          <w:color w:val="000000" w:themeColor="text1"/>
          <w:lang w:val="es-ES"/>
        </w:rPr>
        <w:t xml:space="preserve"> solicitó la siguiente información:</w:t>
      </w:r>
    </w:p>
    <w:p w14:paraId="5D5FB09B" w14:textId="77777777" w:rsidR="008A699B" w:rsidRPr="00F96742" w:rsidRDefault="008A699B" w:rsidP="00EF4D20">
      <w:pPr>
        <w:pStyle w:val="Prrafodelista"/>
        <w:spacing w:line="360" w:lineRule="auto"/>
        <w:ind w:left="0"/>
        <w:jc w:val="both"/>
        <w:rPr>
          <w:rFonts w:ascii="Palatino Linotype" w:eastAsia="Calibri" w:hAnsi="Palatino Linotype" w:cs="Arial"/>
          <w:color w:val="000000" w:themeColor="text1"/>
          <w:lang w:val="es-ES"/>
        </w:rPr>
      </w:pPr>
    </w:p>
    <w:p w14:paraId="5D5FB09C" w14:textId="77777777" w:rsidR="009F09BC" w:rsidRPr="00F96742" w:rsidRDefault="00EB1CE2" w:rsidP="00EF4D20">
      <w:pPr>
        <w:pStyle w:val="Prrafodelista"/>
        <w:spacing w:line="360" w:lineRule="auto"/>
        <w:ind w:left="425" w:right="476"/>
        <w:jc w:val="both"/>
        <w:rPr>
          <w:rFonts w:ascii="Palatino Linotype" w:hAnsi="Palatino Linotype"/>
          <w:i/>
          <w:color w:val="000000" w:themeColor="text1"/>
        </w:rPr>
      </w:pPr>
      <w:r w:rsidRPr="00F96742">
        <w:rPr>
          <w:rFonts w:ascii="Palatino Linotype" w:hAnsi="Palatino Linotype"/>
          <w:i/>
          <w:color w:val="000000" w:themeColor="text1"/>
        </w:rPr>
        <w:t>“</w:t>
      </w:r>
      <w:r w:rsidR="00007F5E" w:rsidRPr="00F96742">
        <w:rPr>
          <w:rFonts w:ascii="Palatino Linotype" w:hAnsi="Palatino Linotype"/>
          <w:i/>
          <w:color w:val="000000" w:themeColor="text1"/>
        </w:rPr>
        <w:t xml:space="preserve">Solicito los recibos de nómina y </w:t>
      </w:r>
      <w:proofErr w:type="spellStart"/>
      <w:r w:rsidR="00007F5E" w:rsidRPr="00F96742">
        <w:rPr>
          <w:rFonts w:ascii="Palatino Linotype" w:hAnsi="Palatino Linotype"/>
          <w:i/>
          <w:color w:val="000000" w:themeColor="text1"/>
        </w:rPr>
        <w:t>CFDIs</w:t>
      </w:r>
      <w:proofErr w:type="spellEnd"/>
      <w:r w:rsidR="00007F5E" w:rsidRPr="00F96742">
        <w:rPr>
          <w:rFonts w:ascii="Palatino Linotype" w:hAnsi="Palatino Linotype"/>
          <w:i/>
          <w:color w:val="000000" w:themeColor="text1"/>
        </w:rPr>
        <w:t xml:space="preserve"> de la última quincena de mayo del 2023 y la primera quincena de junio del 2023 de todo el personal de la administración del </w:t>
      </w:r>
      <w:proofErr w:type="spellStart"/>
      <w:r w:rsidR="00007F5E" w:rsidRPr="00F96742">
        <w:rPr>
          <w:rFonts w:ascii="Palatino Linotype" w:hAnsi="Palatino Linotype"/>
          <w:i/>
          <w:color w:val="000000" w:themeColor="text1"/>
        </w:rPr>
        <w:t>H.ayuntamiento</w:t>
      </w:r>
      <w:proofErr w:type="spellEnd"/>
      <w:r w:rsidR="00007F5E" w:rsidRPr="00F96742">
        <w:rPr>
          <w:rFonts w:ascii="Palatino Linotype" w:hAnsi="Palatino Linotype"/>
          <w:i/>
          <w:color w:val="000000" w:themeColor="text1"/>
        </w:rPr>
        <w:t xml:space="preserve"> de </w:t>
      </w:r>
      <w:proofErr w:type="spellStart"/>
      <w:r w:rsidR="00007F5E" w:rsidRPr="00F96742">
        <w:rPr>
          <w:rFonts w:ascii="Palatino Linotype" w:hAnsi="Palatino Linotype"/>
          <w:i/>
          <w:color w:val="000000" w:themeColor="text1"/>
        </w:rPr>
        <w:t>Chinconcuac</w:t>
      </w:r>
      <w:proofErr w:type="spellEnd"/>
      <w:r w:rsidR="00007F5E" w:rsidRPr="00F96742">
        <w:rPr>
          <w:rFonts w:ascii="Palatino Linotype" w:hAnsi="Palatino Linotype"/>
          <w:i/>
          <w:color w:val="000000" w:themeColor="text1"/>
        </w:rPr>
        <w:t xml:space="preserve">, incluyendo presidente, regidores y del personal sindicalizado y del </w:t>
      </w:r>
      <w:proofErr w:type="spellStart"/>
      <w:r w:rsidR="00007F5E" w:rsidRPr="00F96742">
        <w:rPr>
          <w:rFonts w:ascii="Palatino Linotype" w:hAnsi="Palatino Linotype"/>
          <w:i/>
          <w:color w:val="000000" w:themeColor="text1"/>
        </w:rPr>
        <w:t>Dif</w:t>
      </w:r>
      <w:proofErr w:type="spellEnd"/>
      <w:r w:rsidR="00007F5E" w:rsidRPr="00F96742">
        <w:rPr>
          <w:rFonts w:ascii="Palatino Linotype" w:hAnsi="Palatino Linotype"/>
          <w:i/>
          <w:color w:val="000000" w:themeColor="text1"/>
        </w:rPr>
        <w:t xml:space="preserve"> de </w:t>
      </w:r>
      <w:proofErr w:type="spellStart"/>
      <w:r w:rsidR="00007F5E" w:rsidRPr="00F96742">
        <w:rPr>
          <w:rFonts w:ascii="Palatino Linotype" w:hAnsi="Palatino Linotype"/>
          <w:i/>
          <w:color w:val="000000" w:themeColor="text1"/>
        </w:rPr>
        <w:t>Chinconcuac</w:t>
      </w:r>
      <w:proofErr w:type="spellEnd"/>
      <w:r w:rsidR="00A17F72" w:rsidRPr="00F96742">
        <w:rPr>
          <w:rFonts w:ascii="Palatino Linotype" w:hAnsi="Palatino Linotype"/>
          <w:i/>
          <w:color w:val="000000" w:themeColor="text1"/>
        </w:rPr>
        <w:t>.</w:t>
      </w:r>
      <w:r w:rsidR="008A699B" w:rsidRPr="00F96742">
        <w:rPr>
          <w:rFonts w:ascii="Palatino Linotype" w:hAnsi="Palatino Linotype"/>
          <w:i/>
          <w:color w:val="000000" w:themeColor="text1"/>
        </w:rPr>
        <w:t>”</w:t>
      </w:r>
      <w:r w:rsidR="00007F5E" w:rsidRPr="00F96742">
        <w:rPr>
          <w:rFonts w:ascii="Palatino Linotype" w:hAnsi="Palatino Linotype"/>
          <w:i/>
          <w:color w:val="000000" w:themeColor="text1"/>
        </w:rPr>
        <w:t xml:space="preserve"> (Sic)</w:t>
      </w:r>
    </w:p>
    <w:p w14:paraId="5D5FB09D" w14:textId="77777777" w:rsidR="008A699B" w:rsidRPr="00F96742" w:rsidRDefault="008A699B" w:rsidP="00EF4D20">
      <w:pPr>
        <w:pStyle w:val="Prrafodelista"/>
        <w:spacing w:line="360" w:lineRule="auto"/>
        <w:ind w:left="851" w:right="34"/>
        <w:jc w:val="both"/>
        <w:rPr>
          <w:rFonts w:ascii="Palatino Linotype" w:hAnsi="Palatino Linotype"/>
          <w:color w:val="000000" w:themeColor="text1"/>
        </w:rPr>
      </w:pPr>
    </w:p>
    <w:p w14:paraId="5D5FB09E" w14:textId="77777777" w:rsidR="009F09BC" w:rsidRPr="00F96742" w:rsidRDefault="009F09BC" w:rsidP="00EF4D20">
      <w:pPr>
        <w:pStyle w:val="Prrafodelista"/>
        <w:numPr>
          <w:ilvl w:val="0"/>
          <w:numId w:val="2"/>
        </w:numPr>
        <w:spacing w:line="360" w:lineRule="auto"/>
        <w:ind w:left="709" w:right="34" w:hanging="283"/>
        <w:jc w:val="both"/>
        <w:rPr>
          <w:rFonts w:ascii="Palatino Linotype" w:hAnsi="Palatino Linotype"/>
          <w:color w:val="000000" w:themeColor="text1"/>
        </w:rPr>
      </w:pPr>
      <w:r w:rsidRPr="00F96742">
        <w:rPr>
          <w:rFonts w:ascii="Palatino Linotype" w:eastAsia="Times New Roman" w:hAnsi="Palatino Linotype" w:cs="Arial"/>
          <w:color w:val="000000" w:themeColor="text1"/>
          <w:lang w:val="es-ES"/>
        </w:rPr>
        <w:lastRenderedPageBreak/>
        <w:t>Se eligió como modalidad de entrega de la información</w:t>
      </w:r>
      <w:r w:rsidRPr="00F96742">
        <w:rPr>
          <w:rFonts w:ascii="Palatino Linotype" w:hAnsi="Palatino Linotype"/>
          <w:color w:val="000000" w:themeColor="text1"/>
        </w:rPr>
        <w:t xml:space="preserve">: A través del </w:t>
      </w:r>
      <w:r w:rsidRPr="00F96742">
        <w:rPr>
          <w:rFonts w:ascii="Palatino Linotype" w:hAnsi="Palatino Linotype"/>
          <w:b/>
          <w:color w:val="000000" w:themeColor="text1"/>
        </w:rPr>
        <w:t>SAIMEX</w:t>
      </w:r>
      <w:r w:rsidR="0069487D" w:rsidRPr="00F96742">
        <w:rPr>
          <w:rFonts w:ascii="Palatino Linotype" w:hAnsi="Palatino Linotype"/>
          <w:b/>
          <w:color w:val="000000" w:themeColor="text1"/>
        </w:rPr>
        <w:t>.</w:t>
      </w:r>
    </w:p>
    <w:p w14:paraId="5D5FB09F" w14:textId="77777777" w:rsidR="0077013F" w:rsidRPr="00F96742" w:rsidRDefault="0077013F" w:rsidP="00EF4D20">
      <w:pPr>
        <w:pStyle w:val="Prrafodelista"/>
        <w:spacing w:line="360" w:lineRule="auto"/>
        <w:ind w:left="709" w:right="34"/>
        <w:jc w:val="both"/>
        <w:rPr>
          <w:rFonts w:ascii="Palatino Linotype" w:hAnsi="Palatino Linotype"/>
          <w:color w:val="000000" w:themeColor="text1"/>
        </w:rPr>
      </w:pPr>
    </w:p>
    <w:p w14:paraId="5D5FB0A0" w14:textId="77777777" w:rsidR="0077013F" w:rsidRPr="00F96742" w:rsidRDefault="00EF5443" w:rsidP="00EF4D20">
      <w:pPr>
        <w:pStyle w:val="Prrafodelista"/>
        <w:numPr>
          <w:ilvl w:val="0"/>
          <w:numId w:val="1"/>
        </w:numPr>
        <w:spacing w:line="360" w:lineRule="auto"/>
        <w:ind w:left="0" w:firstLine="0"/>
        <w:jc w:val="both"/>
        <w:rPr>
          <w:rFonts w:ascii="Palatino Linotype" w:hAnsi="Palatino Linotype" w:cs="Arial"/>
          <w:i/>
          <w:color w:val="000000" w:themeColor="text1"/>
        </w:rPr>
      </w:pPr>
      <w:r w:rsidRPr="00F96742">
        <w:rPr>
          <w:rFonts w:ascii="Palatino Linotype" w:hAnsi="Palatino Linotype" w:cs="Arial"/>
          <w:color w:val="000000" w:themeColor="text1"/>
        </w:rPr>
        <w:t xml:space="preserve">El </w:t>
      </w:r>
      <w:r w:rsidR="00007F5E" w:rsidRPr="00F96742">
        <w:rPr>
          <w:rFonts w:ascii="Palatino Linotype" w:hAnsi="Palatino Linotype" w:cs="Arial"/>
          <w:color w:val="000000" w:themeColor="text1"/>
        </w:rPr>
        <w:t>catorce de julio</w:t>
      </w:r>
      <w:r w:rsidR="0077013F" w:rsidRPr="00F96742">
        <w:rPr>
          <w:rFonts w:ascii="Palatino Linotype" w:eastAsia="Calibri" w:hAnsi="Palatino Linotype" w:cs="Arial"/>
          <w:color w:val="000000" w:themeColor="text1"/>
          <w:lang w:val="es-ES"/>
        </w:rPr>
        <w:t xml:space="preserve"> </w:t>
      </w:r>
      <w:r w:rsidR="002C4997" w:rsidRPr="00F96742">
        <w:rPr>
          <w:rFonts w:ascii="Palatino Linotype" w:hAnsi="Palatino Linotype" w:cs="Arial"/>
          <w:color w:val="000000" w:themeColor="text1"/>
        </w:rPr>
        <w:t xml:space="preserve">de dos mil </w:t>
      </w:r>
      <w:r w:rsidR="004D465B" w:rsidRPr="00F96742">
        <w:rPr>
          <w:rFonts w:ascii="Palatino Linotype" w:hAnsi="Palatino Linotype" w:cs="Arial"/>
          <w:color w:val="000000" w:themeColor="text1"/>
        </w:rPr>
        <w:t>veintitrés</w:t>
      </w:r>
      <w:r w:rsidR="009F09BC" w:rsidRPr="00F96742">
        <w:rPr>
          <w:rFonts w:ascii="Palatino Linotype" w:hAnsi="Palatino Linotype" w:cs="Arial"/>
          <w:color w:val="000000" w:themeColor="text1"/>
        </w:rPr>
        <w:t xml:space="preserve">, el </w:t>
      </w:r>
      <w:r w:rsidR="009F09BC" w:rsidRPr="00F96742">
        <w:rPr>
          <w:rFonts w:ascii="Palatino Linotype" w:hAnsi="Palatino Linotype" w:cs="Arial"/>
          <w:b/>
          <w:color w:val="000000" w:themeColor="text1"/>
        </w:rPr>
        <w:t>SUJETO OBLIGADO,</w:t>
      </w:r>
      <w:r w:rsidR="00DD446C" w:rsidRPr="00F96742">
        <w:rPr>
          <w:rFonts w:ascii="Palatino Linotype" w:hAnsi="Palatino Linotype" w:cs="Arial"/>
          <w:color w:val="000000" w:themeColor="text1"/>
        </w:rPr>
        <w:t xml:space="preserve"> dio respuesta por medio de los archivos:</w:t>
      </w:r>
    </w:p>
    <w:p w14:paraId="5D5FB0A1" w14:textId="77777777" w:rsidR="00DD446C" w:rsidRPr="00F96742" w:rsidRDefault="00DD446C" w:rsidP="00EF4D20">
      <w:pPr>
        <w:pStyle w:val="Prrafodelista"/>
        <w:spacing w:line="360" w:lineRule="auto"/>
        <w:ind w:left="0"/>
        <w:jc w:val="both"/>
        <w:rPr>
          <w:rFonts w:ascii="Palatino Linotype" w:hAnsi="Palatino Linotype" w:cs="Arial"/>
          <w:color w:val="000000" w:themeColor="text1"/>
          <w:sz w:val="22"/>
        </w:rPr>
      </w:pPr>
    </w:p>
    <w:p w14:paraId="5D5FB0A2"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CONVOCATORIA CON MOTIVO DE PRUEBA DE DANO.pdf</w:t>
      </w:r>
    </w:p>
    <w:p w14:paraId="5D5FB0A3" w14:textId="77777777" w:rsidR="00EE4030" w:rsidRPr="00F96742" w:rsidRDefault="00EE4030" w:rsidP="00EF4D20">
      <w:pPr>
        <w:spacing w:line="360" w:lineRule="auto"/>
        <w:jc w:val="both"/>
        <w:rPr>
          <w:rFonts w:ascii="Palatino Linotype" w:hAnsi="Palatino Linotype"/>
          <w:i/>
          <w:sz w:val="22"/>
        </w:rPr>
      </w:pPr>
      <w:r w:rsidRPr="00F96742">
        <w:rPr>
          <w:rFonts w:ascii="Palatino Linotype" w:hAnsi="Palatino Linotype"/>
          <w:sz w:val="22"/>
        </w:rPr>
        <w:t>“</w:t>
      </w:r>
      <w:r w:rsidRPr="00F96742">
        <w:rPr>
          <w:rFonts w:ascii="Palatino Linotype" w:hAnsi="Palatino Linotype"/>
          <w:i/>
          <w:sz w:val="22"/>
        </w:rPr>
        <w:t xml:space="preserve">Se da respuesta a su requerimiento en tiempo y forma, </w:t>
      </w:r>
      <w:proofErr w:type="spellStart"/>
      <w:r w:rsidRPr="00F96742">
        <w:rPr>
          <w:rFonts w:ascii="Palatino Linotype" w:hAnsi="Palatino Linotype"/>
          <w:i/>
          <w:sz w:val="22"/>
        </w:rPr>
        <w:t>asi</w:t>
      </w:r>
      <w:proofErr w:type="spellEnd"/>
      <w:r w:rsidRPr="00F96742">
        <w:rPr>
          <w:rFonts w:ascii="Palatino Linotype" w:hAnsi="Palatino Linotype"/>
          <w:i/>
          <w:sz w:val="22"/>
        </w:rPr>
        <w:t xml:space="preserve"> </w:t>
      </w:r>
      <w:proofErr w:type="spellStart"/>
      <w:r w:rsidRPr="00F96742">
        <w:rPr>
          <w:rFonts w:ascii="Palatino Linotype" w:hAnsi="Palatino Linotype"/>
          <w:i/>
          <w:sz w:val="22"/>
        </w:rPr>
        <w:t>mimso</w:t>
      </w:r>
      <w:proofErr w:type="spellEnd"/>
      <w:r w:rsidRPr="00F96742">
        <w:rPr>
          <w:rFonts w:ascii="Palatino Linotype" w:hAnsi="Palatino Linotype"/>
          <w:i/>
          <w:sz w:val="22"/>
        </w:rPr>
        <w:t xml:space="preserve"> solicito a usted someta a consideración del Comité de Transparencia de </w:t>
      </w:r>
      <w:proofErr w:type="spellStart"/>
      <w:r w:rsidRPr="00F96742">
        <w:rPr>
          <w:rFonts w:ascii="Palatino Linotype" w:hAnsi="Palatino Linotype"/>
          <w:i/>
          <w:sz w:val="22"/>
        </w:rPr>
        <w:t>esre</w:t>
      </w:r>
      <w:proofErr w:type="spellEnd"/>
      <w:r w:rsidRPr="00F96742">
        <w:rPr>
          <w:rFonts w:ascii="Palatino Linotype" w:hAnsi="Palatino Linotype"/>
          <w:i/>
          <w:sz w:val="22"/>
        </w:rPr>
        <w:t xml:space="preserve"> Sujeto Obligado la clasificación de la información referida” (Sic)</w:t>
      </w:r>
    </w:p>
    <w:p w14:paraId="5D5FB0A4" w14:textId="77777777" w:rsidR="00EE4030" w:rsidRPr="00F96742" w:rsidRDefault="00EE4030" w:rsidP="00EF4D20">
      <w:pPr>
        <w:spacing w:line="360" w:lineRule="auto"/>
        <w:jc w:val="both"/>
        <w:rPr>
          <w:rFonts w:ascii="Palatino Linotype" w:hAnsi="Palatino Linotype"/>
          <w:i/>
          <w:sz w:val="22"/>
        </w:rPr>
      </w:pPr>
    </w:p>
    <w:p w14:paraId="5D5FB0A5"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CUADRO DE CLASIFICACION RESERVADA.pdf</w:t>
      </w:r>
    </w:p>
    <w:p w14:paraId="5D5FB0A6" w14:textId="77777777" w:rsidR="004939AA" w:rsidRPr="00F96742" w:rsidRDefault="004939AA" w:rsidP="004939AA">
      <w:pPr>
        <w:spacing w:line="360" w:lineRule="auto"/>
        <w:ind w:left="644"/>
        <w:jc w:val="both"/>
        <w:rPr>
          <w:rFonts w:ascii="Palatino Linotype" w:hAnsi="Palatino Linotype"/>
          <w:b/>
          <w:sz w:val="22"/>
        </w:rPr>
      </w:pPr>
    </w:p>
    <w:p w14:paraId="5D5FB0A7" w14:textId="77777777" w:rsidR="00EE4030" w:rsidRPr="00F96742" w:rsidRDefault="00EE4030"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cs="Arial"/>
          <w:color w:val="000000" w:themeColor="text1"/>
        </w:rPr>
        <w:t>Cuadro</w:t>
      </w:r>
      <w:r w:rsidRPr="00F96742">
        <w:rPr>
          <w:rFonts w:ascii="Palatino Linotype" w:hAnsi="Palatino Linotype"/>
        </w:rPr>
        <w:t xml:space="preserve"> de clasificación, indicando como información reservada  </w:t>
      </w:r>
      <w:proofErr w:type="spellStart"/>
      <w:r w:rsidRPr="00F96742">
        <w:rPr>
          <w:rFonts w:ascii="Palatino Linotype" w:hAnsi="Palatino Linotype"/>
        </w:rPr>
        <w:t>CFDI´s</w:t>
      </w:r>
      <w:proofErr w:type="spellEnd"/>
      <w:r w:rsidRPr="00F96742">
        <w:rPr>
          <w:rFonts w:ascii="Palatino Linotype" w:hAnsi="Palatino Linotype"/>
        </w:rPr>
        <w:t xml:space="preserve"> y Recibos de nómina de los Policías Operativos del Municipio de </w:t>
      </w:r>
      <w:proofErr w:type="spellStart"/>
      <w:r w:rsidRPr="00F96742">
        <w:rPr>
          <w:rFonts w:ascii="Palatino Linotype" w:hAnsi="Palatino Linotype"/>
        </w:rPr>
        <w:t>Chinconcuac</w:t>
      </w:r>
      <w:proofErr w:type="spellEnd"/>
      <w:r w:rsidRPr="00F96742">
        <w:rPr>
          <w:rFonts w:ascii="Palatino Linotype" w:hAnsi="Palatino Linotype"/>
        </w:rPr>
        <w:t xml:space="preserve">, por 5 años, del Área Unidad de Transparencia, Acceso a la Información Pública y protección de Datos Personales de </w:t>
      </w:r>
      <w:proofErr w:type="spellStart"/>
      <w:r w:rsidRPr="00F96742">
        <w:rPr>
          <w:rFonts w:ascii="Palatino Linotype" w:hAnsi="Palatino Linotype"/>
        </w:rPr>
        <w:t>Chiconcuac</w:t>
      </w:r>
      <w:proofErr w:type="spellEnd"/>
      <w:r w:rsidRPr="00F96742">
        <w:rPr>
          <w:rFonts w:ascii="Palatino Linotype" w:hAnsi="Palatino Linotype"/>
        </w:rPr>
        <w:t xml:space="preserve"> del Estado de México</w:t>
      </w:r>
    </w:p>
    <w:p w14:paraId="5D5FB0A8" w14:textId="77777777" w:rsidR="00EE4030" w:rsidRPr="00F96742" w:rsidRDefault="00EE4030" w:rsidP="00EF4D20">
      <w:pPr>
        <w:spacing w:line="360" w:lineRule="auto"/>
        <w:jc w:val="both"/>
        <w:rPr>
          <w:rFonts w:ascii="Palatino Linotype" w:hAnsi="Palatino Linotype"/>
          <w:sz w:val="22"/>
        </w:rPr>
      </w:pPr>
    </w:p>
    <w:p w14:paraId="5D5FB0A9"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CFDI SEGUNDA QUINCENA MAYO 2023.pdf</w:t>
      </w:r>
    </w:p>
    <w:p w14:paraId="5D5FB0AA" w14:textId="77777777" w:rsidR="00CC0F53" w:rsidRPr="00F96742" w:rsidRDefault="00A720AA" w:rsidP="00EF4D20">
      <w:pPr>
        <w:spacing w:line="360" w:lineRule="auto"/>
        <w:jc w:val="both"/>
        <w:rPr>
          <w:rFonts w:ascii="Palatino Linotype" w:hAnsi="Palatino Linotype"/>
          <w:sz w:val="22"/>
        </w:rPr>
      </w:pPr>
      <w:r w:rsidRPr="00F96742">
        <w:rPr>
          <w:rFonts w:ascii="Palatino Linotype" w:hAnsi="Palatino Linotype"/>
          <w:sz w:val="22"/>
        </w:rPr>
        <w:t xml:space="preserve">161 Recibos de Nomina con el escrito siguiente: </w:t>
      </w:r>
    </w:p>
    <w:p w14:paraId="5D5FB0AB" w14:textId="77777777" w:rsidR="00A720AA" w:rsidRPr="00F96742" w:rsidRDefault="00A720AA" w:rsidP="00EF4D20">
      <w:pPr>
        <w:spacing w:line="360" w:lineRule="auto"/>
        <w:jc w:val="center"/>
        <w:rPr>
          <w:rFonts w:ascii="Palatino Linotype" w:hAnsi="Palatino Linotype"/>
          <w:sz w:val="22"/>
        </w:rPr>
      </w:pPr>
      <w:r w:rsidRPr="00F96742">
        <w:rPr>
          <w:rFonts w:ascii="Palatino Linotype" w:hAnsi="Palatino Linotype"/>
          <w:noProof/>
          <w:sz w:val="22"/>
          <w:lang w:val="es-MX" w:eastAsia="es-MX"/>
        </w:rPr>
        <w:lastRenderedPageBreak/>
        <w:drawing>
          <wp:inline distT="0" distB="0" distL="0" distR="0" wp14:anchorId="5D5FB26A" wp14:editId="5D5FB26B">
            <wp:extent cx="4905375" cy="2486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486025"/>
                    </a:xfrm>
                    <a:prstGeom prst="rect">
                      <a:avLst/>
                    </a:prstGeom>
                    <a:noFill/>
                    <a:ln>
                      <a:noFill/>
                    </a:ln>
                  </pic:spPr>
                </pic:pic>
              </a:graphicData>
            </a:graphic>
          </wp:inline>
        </w:drawing>
      </w:r>
    </w:p>
    <w:p w14:paraId="5D5FB0AC" w14:textId="77777777" w:rsidR="00576A89" w:rsidRPr="00F96742" w:rsidRDefault="00576A89" w:rsidP="00EF4D20">
      <w:pPr>
        <w:pStyle w:val="Prrafodelista"/>
        <w:spacing w:line="360" w:lineRule="auto"/>
        <w:ind w:left="1004"/>
        <w:jc w:val="both"/>
        <w:rPr>
          <w:rFonts w:ascii="Palatino Linotype" w:hAnsi="Palatino Linotype"/>
          <w:b/>
          <w:sz w:val="22"/>
        </w:rPr>
      </w:pPr>
    </w:p>
    <w:p w14:paraId="5D5FB0AD"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RESP-CHICONCU-00051-2023.pdf</w:t>
      </w:r>
    </w:p>
    <w:p w14:paraId="5D5FB0AE" w14:textId="77777777" w:rsidR="00576A89" w:rsidRPr="00F96742" w:rsidRDefault="00576A89" w:rsidP="00EF4D20">
      <w:pPr>
        <w:spacing w:line="360" w:lineRule="auto"/>
        <w:jc w:val="both"/>
        <w:rPr>
          <w:rFonts w:ascii="Palatino Linotype" w:hAnsi="Palatino Linotype"/>
        </w:rPr>
      </w:pPr>
    </w:p>
    <w:p w14:paraId="5D5FB0AF" w14:textId="77777777" w:rsidR="00A720AA" w:rsidRPr="00F96742" w:rsidRDefault="00A720AA"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 xml:space="preserve">Titular de la Unidad de Transparencia, Acceso a la Información Pública y Protección de Datos </w:t>
      </w:r>
      <w:r w:rsidRPr="00F96742">
        <w:rPr>
          <w:rFonts w:ascii="Palatino Linotype" w:hAnsi="Palatino Linotype" w:cs="Arial"/>
          <w:color w:val="000000" w:themeColor="text1"/>
        </w:rPr>
        <w:t>Personales</w:t>
      </w:r>
      <w:r w:rsidRPr="00F96742">
        <w:rPr>
          <w:rFonts w:ascii="Palatino Linotype" w:hAnsi="Palatino Linotype"/>
        </w:rPr>
        <w:t xml:space="preserve"> informa que una vez turnada a las áreas correspondientes, remite la siguiente respuesta:</w:t>
      </w:r>
    </w:p>
    <w:p w14:paraId="5D5FB0B0" w14:textId="77777777" w:rsidR="00A720AA" w:rsidRPr="00F96742" w:rsidRDefault="00A720AA" w:rsidP="00EF4D20">
      <w:pPr>
        <w:spacing w:line="360" w:lineRule="auto"/>
        <w:jc w:val="both"/>
        <w:rPr>
          <w:rFonts w:ascii="Palatino Linotype" w:hAnsi="Palatino Linotype"/>
          <w:sz w:val="22"/>
        </w:rPr>
      </w:pPr>
    </w:p>
    <w:p w14:paraId="5D5FB0B1" w14:textId="77777777" w:rsidR="00A720AA" w:rsidRPr="00F96742" w:rsidRDefault="00A720AA" w:rsidP="00EF4D20">
      <w:pPr>
        <w:pStyle w:val="Prrafodelista"/>
        <w:numPr>
          <w:ilvl w:val="0"/>
          <w:numId w:val="9"/>
        </w:numPr>
        <w:spacing w:line="360" w:lineRule="auto"/>
        <w:jc w:val="both"/>
        <w:rPr>
          <w:rFonts w:ascii="Palatino Linotype" w:hAnsi="Palatino Linotype"/>
          <w:i/>
          <w:sz w:val="22"/>
        </w:rPr>
      </w:pPr>
      <w:r w:rsidRPr="00F96742">
        <w:rPr>
          <w:rFonts w:ascii="Palatino Linotype" w:hAnsi="Palatino Linotype"/>
          <w:i/>
          <w:sz w:val="22"/>
        </w:rPr>
        <w:t xml:space="preserve">Se adjunta convocatoria para la clasificación de la información y protección de datos personales, </w:t>
      </w:r>
      <w:proofErr w:type="spellStart"/>
      <w:r w:rsidRPr="00F96742">
        <w:rPr>
          <w:rFonts w:ascii="Palatino Linotype" w:hAnsi="Palatino Linotype"/>
          <w:i/>
          <w:sz w:val="22"/>
        </w:rPr>
        <w:t>asi</w:t>
      </w:r>
      <w:proofErr w:type="spellEnd"/>
      <w:r w:rsidRPr="00F96742">
        <w:rPr>
          <w:rFonts w:ascii="Palatino Linotype" w:hAnsi="Palatino Linotype"/>
          <w:i/>
          <w:sz w:val="22"/>
        </w:rPr>
        <w:t xml:space="preserve"> como la convocatoria con motivo de aplicar prueba de daño.</w:t>
      </w:r>
    </w:p>
    <w:p w14:paraId="5D5FB0B2" w14:textId="77777777" w:rsidR="00A720AA" w:rsidRPr="00F96742" w:rsidRDefault="00A720AA" w:rsidP="00EF4D20">
      <w:pPr>
        <w:pStyle w:val="Prrafodelista"/>
        <w:numPr>
          <w:ilvl w:val="0"/>
          <w:numId w:val="9"/>
        </w:numPr>
        <w:spacing w:line="360" w:lineRule="auto"/>
        <w:jc w:val="both"/>
        <w:rPr>
          <w:rFonts w:ascii="Palatino Linotype" w:hAnsi="Palatino Linotype"/>
          <w:i/>
          <w:sz w:val="22"/>
        </w:rPr>
      </w:pPr>
      <w:r w:rsidRPr="00F96742">
        <w:rPr>
          <w:rFonts w:ascii="Palatino Linotype" w:hAnsi="Palatino Linotype"/>
          <w:i/>
          <w:sz w:val="22"/>
        </w:rPr>
        <w:t>Se adjunta cuadro de clasificación confidencial, así como cuadro de clasificación reservada.</w:t>
      </w:r>
    </w:p>
    <w:p w14:paraId="5D5FB0B3" w14:textId="77777777" w:rsidR="00A720AA" w:rsidRPr="00F96742" w:rsidRDefault="00A720AA" w:rsidP="00EF4D20">
      <w:pPr>
        <w:pStyle w:val="Prrafodelista"/>
        <w:numPr>
          <w:ilvl w:val="0"/>
          <w:numId w:val="9"/>
        </w:numPr>
        <w:spacing w:line="360" w:lineRule="auto"/>
        <w:jc w:val="both"/>
        <w:rPr>
          <w:rFonts w:ascii="Palatino Linotype" w:hAnsi="Palatino Linotype"/>
          <w:i/>
          <w:sz w:val="22"/>
        </w:rPr>
      </w:pPr>
      <w:r w:rsidRPr="00F96742">
        <w:rPr>
          <w:rFonts w:ascii="Palatino Linotype" w:hAnsi="Palatino Linotype"/>
          <w:i/>
          <w:sz w:val="22"/>
        </w:rPr>
        <w:t>Se adjunta Acta del Comité de Transparencia con motivo de la clasificación de la información como confidencial y elaboración de versión pública de la misma, así como la clasificación de la información como reservada: prueba de daño.</w:t>
      </w:r>
    </w:p>
    <w:p w14:paraId="5D5FB0B4" w14:textId="77777777" w:rsidR="00A720AA" w:rsidRPr="00F96742" w:rsidRDefault="00A720AA" w:rsidP="00EF4D20">
      <w:pPr>
        <w:pStyle w:val="Prrafodelista"/>
        <w:numPr>
          <w:ilvl w:val="0"/>
          <w:numId w:val="9"/>
        </w:numPr>
        <w:spacing w:line="360" w:lineRule="auto"/>
        <w:jc w:val="both"/>
        <w:rPr>
          <w:rFonts w:ascii="Palatino Linotype" w:hAnsi="Palatino Linotype"/>
          <w:i/>
          <w:sz w:val="22"/>
        </w:rPr>
      </w:pPr>
      <w:r w:rsidRPr="00F96742">
        <w:rPr>
          <w:rFonts w:ascii="Palatino Linotype" w:hAnsi="Palatino Linotype"/>
          <w:i/>
          <w:sz w:val="22"/>
        </w:rPr>
        <w:t xml:space="preserve">Se adjuntan </w:t>
      </w:r>
      <w:proofErr w:type="spellStart"/>
      <w:r w:rsidRPr="00F96742">
        <w:rPr>
          <w:rFonts w:ascii="Palatino Linotype" w:hAnsi="Palatino Linotype"/>
          <w:i/>
          <w:sz w:val="22"/>
        </w:rPr>
        <w:t>CFDI's</w:t>
      </w:r>
      <w:proofErr w:type="spellEnd"/>
      <w:r w:rsidRPr="00F96742">
        <w:rPr>
          <w:rFonts w:ascii="Palatino Linotype" w:hAnsi="Palatino Linotype"/>
          <w:i/>
          <w:sz w:val="22"/>
        </w:rPr>
        <w:t xml:space="preserve"> en versión publica de la 2da quincena del mes de mayo 2023 y de la 1ra quincena del mes de junio 2023 de todo el personal que labora en la administración del </w:t>
      </w:r>
      <w:proofErr w:type="spellStart"/>
      <w:r w:rsidRPr="00F96742">
        <w:rPr>
          <w:rFonts w:ascii="Palatino Linotype" w:hAnsi="Palatino Linotype"/>
          <w:i/>
          <w:sz w:val="22"/>
        </w:rPr>
        <w:t>H.ayuntamiento</w:t>
      </w:r>
      <w:proofErr w:type="spellEnd"/>
      <w:r w:rsidRPr="00F96742">
        <w:rPr>
          <w:rFonts w:ascii="Palatino Linotype" w:hAnsi="Palatino Linotype"/>
          <w:i/>
          <w:sz w:val="22"/>
        </w:rPr>
        <w:t xml:space="preserve"> de </w:t>
      </w:r>
      <w:proofErr w:type="spellStart"/>
      <w:r w:rsidRPr="00F96742">
        <w:rPr>
          <w:rFonts w:ascii="Palatino Linotype" w:hAnsi="Palatino Linotype"/>
          <w:i/>
          <w:sz w:val="22"/>
        </w:rPr>
        <w:t>Chinconcuac</w:t>
      </w:r>
      <w:proofErr w:type="spellEnd"/>
      <w:r w:rsidRPr="00F96742">
        <w:rPr>
          <w:rFonts w:ascii="Palatino Linotype" w:hAnsi="Palatino Linotype"/>
          <w:i/>
          <w:sz w:val="22"/>
        </w:rPr>
        <w:t>.</w:t>
      </w:r>
    </w:p>
    <w:p w14:paraId="5D5FB0B5" w14:textId="77777777" w:rsidR="00A720AA" w:rsidRPr="00F96742" w:rsidRDefault="00A720AA" w:rsidP="00EF4D20">
      <w:pPr>
        <w:pStyle w:val="Prrafodelista"/>
        <w:numPr>
          <w:ilvl w:val="0"/>
          <w:numId w:val="9"/>
        </w:numPr>
        <w:spacing w:line="360" w:lineRule="auto"/>
        <w:jc w:val="both"/>
        <w:rPr>
          <w:rFonts w:ascii="Palatino Linotype" w:hAnsi="Palatino Linotype"/>
          <w:i/>
          <w:sz w:val="22"/>
        </w:rPr>
      </w:pPr>
      <w:r w:rsidRPr="00F96742">
        <w:rPr>
          <w:rFonts w:ascii="Palatino Linotype" w:hAnsi="Palatino Linotype"/>
          <w:i/>
          <w:sz w:val="22"/>
        </w:rPr>
        <w:lastRenderedPageBreak/>
        <w:t xml:space="preserve">Se adjuntan recibos de nómina en versión publica de la 2da quincena del mes de mayo 2023 y de la 1ra quincena del mes de junio 2023 de todo el personal que labora en de la administración del </w:t>
      </w:r>
      <w:proofErr w:type="spellStart"/>
      <w:r w:rsidRPr="00F96742">
        <w:rPr>
          <w:rFonts w:ascii="Palatino Linotype" w:hAnsi="Palatino Linotype"/>
          <w:i/>
          <w:sz w:val="22"/>
        </w:rPr>
        <w:t>H.ayuntamiento</w:t>
      </w:r>
      <w:proofErr w:type="spellEnd"/>
      <w:r w:rsidRPr="00F96742">
        <w:rPr>
          <w:rFonts w:ascii="Palatino Linotype" w:hAnsi="Palatino Linotype"/>
          <w:i/>
          <w:sz w:val="22"/>
        </w:rPr>
        <w:t xml:space="preserve"> de </w:t>
      </w:r>
      <w:proofErr w:type="spellStart"/>
      <w:r w:rsidRPr="00F96742">
        <w:rPr>
          <w:rFonts w:ascii="Palatino Linotype" w:hAnsi="Palatino Linotype"/>
          <w:i/>
          <w:sz w:val="22"/>
        </w:rPr>
        <w:t>Chinconcuac</w:t>
      </w:r>
      <w:proofErr w:type="spellEnd"/>
      <w:r w:rsidRPr="00F96742">
        <w:rPr>
          <w:rFonts w:ascii="Palatino Linotype" w:hAnsi="Palatino Linotype"/>
          <w:i/>
          <w:sz w:val="22"/>
        </w:rPr>
        <w:t>.(Sic)</w:t>
      </w:r>
    </w:p>
    <w:p w14:paraId="5D5FB0B6" w14:textId="77777777" w:rsidR="00576A89" w:rsidRPr="00F96742" w:rsidRDefault="00576A89" w:rsidP="00EF4D20">
      <w:pPr>
        <w:pStyle w:val="Prrafodelista"/>
        <w:spacing w:line="360" w:lineRule="auto"/>
        <w:ind w:left="1004"/>
        <w:jc w:val="both"/>
        <w:rPr>
          <w:rFonts w:ascii="Palatino Linotype" w:hAnsi="Palatino Linotype"/>
          <w:i/>
        </w:rPr>
      </w:pPr>
    </w:p>
    <w:p w14:paraId="5D5FB0B7" w14:textId="77777777" w:rsidR="00A720AA" w:rsidRPr="00F96742" w:rsidRDefault="00A720AA"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Se adjuntan recibos de nómina en versión publica de la 2da quincena del mes de mayo 2023 y de la 1ra quincena del mes de junio 2023 del sistema municipal DIF (así mismo le informo, no se genera ningún recibo diferente o adicional al recibo de nómina).</w:t>
      </w:r>
    </w:p>
    <w:p w14:paraId="5D5FB0B8" w14:textId="77777777" w:rsidR="00A720AA" w:rsidRPr="00F96742" w:rsidRDefault="00A720AA" w:rsidP="00EF4D20">
      <w:pPr>
        <w:spacing w:line="360" w:lineRule="auto"/>
        <w:jc w:val="both"/>
        <w:rPr>
          <w:rFonts w:ascii="Palatino Linotype" w:hAnsi="Palatino Linotype"/>
          <w:sz w:val="22"/>
        </w:rPr>
      </w:pPr>
    </w:p>
    <w:p w14:paraId="5D5FB0B9"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CONVOCATORIA CON MOTIVO DE CLASIFICACION CONFIDENCIAL.pdf</w:t>
      </w:r>
    </w:p>
    <w:p w14:paraId="5D5FB0BA" w14:textId="77777777" w:rsidR="00AF531D" w:rsidRPr="00F96742" w:rsidRDefault="00AF531D" w:rsidP="00EF4D20">
      <w:pPr>
        <w:spacing w:line="360" w:lineRule="auto"/>
        <w:jc w:val="both"/>
        <w:rPr>
          <w:rFonts w:ascii="Palatino Linotype" w:hAnsi="Palatino Linotype"/>
          <w:i/>
          <w:sz w:val="22"/>
        </w:rPr>
      </w:pPr>
      <w:r w:rsidRPr="00F96742">
        <w:rPr>
          <w:rFonts w:ascii="Palatino Linotype" w:hAnsi="Palatino Linotype"/>
          <w:sz w:val="22"/>
        </w:rPr>
        <w:t xml:space="preserve">Directora del Sistema Municipal para el Desarrollo Integral de la Familia </w:t>
      </w:r>
      <w:proofErr w:type="spellStart"/>
      <w:r w:rsidRPr="00F96742">
        <w:rPr>
          <w:rFonts w:ascii="Palatino Linotype" w:hAnsi="Palatino Linotype"/>
          <w:sz w:val="22"/>
        </w:rPr>
        <w:t>Chiconcuac</w:t>
      </w:r>
      <w:proofErr w:type="spellEnd"/>
      <w:r w:rsidRPr="00F96742">
        <w:rPr>
          <w:rFonts w:ascii="Palatino Linotype" w:hAnsi="Palatino Linotype"/>
          <w:sz w:val="22"/>
        </w:rPr>
        <w:t xml:space="preserve">,  </w:t>
      </w:r>
      <w:proofErr w:type="spellStart"/>
      <w:r w:rsidRPr="00F96742">
        <w:rPr>
          <w:rFonts w:ascii="Palatino Linotype" w:hAnsi="Palatino Linotype"/>
          <w:sz w:val="22"/>
        </w:rPr>
        <w:t>resoecto</w:t>
      </w:r>
      <w:proofErr w:type="spellEnd"/>
      <w:r w:rsidRPr="00F96742">
        <w:rPr>
          <w:rFonts w:ascii="Palatino Linotype" w:hAnsi="Palatino Linotype"/>
          <w:sz w:val="22"/>
        </w:rPr>
        <w:t xml:space="preserve"> de la solicitud de mérito “</w:t>
      </w:r>
      <w:r w:rsidRPr="00F96742">
        <w:rPr>
          <w:rFonts w:ascii="Palatino Linotype" w:hAnsi="Palatino Linotype"/>
          <w:i/>
          <w:sz w:val="22"/>
        </w:rPr>
        <w:t>solicita se clasifique la información señalada como confidencial, así como la elaboración de la versión publica de la misma; en virtud de que trata datos personales identificables” (Sic)</w:t>
      </w:r>
    </w:p>
    <w:p w14:paraId="5D5FB0BB" w14:textId="77777777" w:rsidR="00AF531D" w:rsidRPr="00F96742" w:rsidRDefault="00AF531D" w:rsidP="00EF4D20">
      <w:pPr>
        <w:spacing w:line="360" w:lineRule="auto"/>
        <w:jc w:val="both"/>
        <w:rPr>
          <w:rFonts w:ascii="Palatino Linotype" w:hAnsi="Palatino Linotype"/>
          <w:i/>
          <w:sz w:val="22"/>
        </w:rPr>
      </w:pPr>
    </w:p>
    <w:p w14:paraId="5D5FB0BC"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RECIBO DE NOMINA SEGUNDA QUINCENA MAYO 2023.pdf</w:t>
      </w:r>
    </w:p>
    <w:p w14:paraId="5D5FB0BD" w14:textId="77777777" w:rsidR="00AF531D" w:rsidRPr="00F96742" w:rsidRDefault="00AF531D" w:rsidP="00EF4D20">
      <w:pPr>
        <w:spacing w:line="360" w:lineRule="auto"/>
        <w:jc w:val="both"/>
        <w:rPr>
          <w:rFonts w:ascii="Palatino Linotype" w:hAnsi="Palatino Linotype"/>
          <w:sz w:val="22"/>
        </w:rPr>
      </w:pPr>
      <w:r w:rsidRPr="00F96742">
        <w:rPr>
          <w:rFonts w:ascii="Palatino Linotype" w:hAnsi="Palatino Linotype"/>
          <w:sz w:val="22"/>
        </w:rPr>
        <w:t xml:space="preserve">53 páginas con recibos de nómina del municipio de </w:t>
      </w:r>
      <w:proofErr w:type="spellStart"/>
      <w:r w:rsidRPr="00F96742">
        <w:rPr>
          <w:rFonts w:ascii="Palatino Linotype" w:hAnsi="Palatino Linotype"/>
          <w:sz w:val="22"/>
        </w:rPr>
        <w:t>Chiconcuac</w:t>
      </w:r>
      <w:proofErr w:type="spellEnd"/>
      <w:r w:rsidRPr="00F96742">
        <w:rPr>
          <w:rFonts w:ascii="Palatino Linotype" w:hAnsi="Palatino Linotype"/>
          <w:sz w:val="22"/>
        </w:rPr>
        <w:t xml:space="preserve">, testados del CURP, ISSEMYM, y código QR </w:t>
      </w:r>
    </w:p>
    <w:p w14:paraId="5D5FB0BE" w14:textId="77777777" w:rsidR="00AF531D" w:rsidRPr="00F96742" w:rsidRDefault="00AF531D" w:rsidP="00EF4D20">
      <w:pPr>
        <w:spacing w:line="360" w:lineRule="auto"/>
        <w:jc w:val="both"/>
        <w:rPr>
          <w:rFonts w:ascii="Palatino Linotype" w:hAnsi="Palatino Linotype"/>
          <w:sz w:val="22"/>
        </w:rPr>
      </w:pPr>
    </w:p>
    <w:p w14:paraId="5D5FB0BF"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RECIBO DE NOMINA DIF SEGUNDA QUINCENA MAYO 2023.pdf</w:t>
      </w:r>
    </w:p>
    <w:p w14:paraId="5D5FB0C0" w14:textId="77777777" w:rsidR="00AF531D" w:rsidRPr="00F96742" w:rsidRDefault="00AF531D" w:rsidP="00EF4D20">
      <w:pPr>
        <w:spacing w:line="360" w:lineRule="auto"/>
        <w:jc w:val="both"/>
        <w:rPr>
          <w:rFonts w:ascii="Palatino Linotype" w:hAnsi="Palatino Linotype"/>
          <w:sz w:val="22"/>
        </w:rPr>
      </w:pPr>
      <w:r w:rsidRPr="00F96742">
        <w:rPr>
          <w:rFonts w:ascii="Palatino Linotype" w:hAnsi="Palatino Linotype"/>
          <w:sz w:val="22"/>
        </w:rPr>
        <w:t>25 recibos de nómina con el RFC, CURP y Clave ISSEMYM testados</w:t>
      </w:r>
    </w:p>
    <w:p w14:paraId="5D5FB0C1" w14:textId="77777777" w:rsidR="00AF531D" w:rsidRPr="00F96742" w:rsidRDefault="00AF531D" w:rsidP="00EF4D20">
      <w:pPr>
        <w:spacing w:line="360" w:lineRule="auto"/>
        <w:jc w:val="both"/>
        <w:rPr>
          <w:rFonts w:ascii="Palatino Linotype" w:hAnsi="Palatino Linotype"/>
          <w:sz w:val="22"/>
        </w:rPr>
      </w:pPr>
    </w:p>
    <w:p w14:paraId="5D5FB0C2"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CUADRO DE CLASIFICACION CONFIDENCIAL .</w:t>
      </w:r>
      <w:proofErr w:type="spellStart"/>
      <w:r w:rsidRPr="00F96742">
        <w:rPr>
          <w:rFonts w:ascii="Palatino Linotype" w:hAnsi="Palatino Linotype"/>
          <w:b/>
          <w:sz w:val="22"/>
        </w:rPr>
        <w:t>pdf</w:t>
      </w:r>
      <w:proofErr w:type="spellEnd"/>
    </w:p>
    <w:p w14:paraId="5D5FB0C3" w14:textId="77777777" w:rsidR="00AF531D" w:rsidRPr="00F96742" w:rsidRDefault="00AF531D" w:rsidP="00EF4D20">
      <w:pPr>
        <w:spacing w:line="360" w:lineRule="auto"/>
        <w:ind w:left="644"/>
        <w:jc w:val="center"/>
        <w:rPr>
          <w:rFonts w:ascii="Palatino Linotype" w:hAnsi="Palatino Linotype"/>
          <w:b/>
          <w:sz w:val="22"/>
        </w:rPr>
      </w:pPr>
      <w:r w:rsidRPr="00F96742">
        <w:rPr>
          <w:rFonts w:ascii="Palatino Linotype" w:hAnsi="Palatino Linotype"/>
          <w:b/>
          <w:noProof/>
          <w:sz w:val="22"/>
          <w:lang w:val="es-MX" w:eastAsia="es-MX"/>
        </w:rPr>
        <w:lastRenderedPageBreak/>
        <w:drawing>
          <wp:inline distT="0" distB="0" distL="0" distR="0" wp14:anchorId="5D5FB26C" wp14:editId="5D5FB26D">
            <wp:extent cx="3257299" cy="370522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514" cy="3763483"/>
                    </a:xfrm>
                    <a:prstGeom prst="rect">
                      <a:avLst/>
                    </a:prstGeom>
                    <a:noFill/>
                    <a:ln>
                      <a:noFill/>
                    </a:ln>
                  </pic:spPr>
                </pic:pic>
              </a:graphicData>
            </a:graphic>
          </wp:inline>
        </w:drawing>
      </w:r>
    </w:p>
    <w:p w14:paraId="5D5FB0C4" w14:textId="77777777" w:rsidR="00AF531D" w:rsidRPr="00F96742" w:rsidRDefault="00AF531D" w:rsidP="00EF4D20">
      <w:pPr>
        <w:spacing w:line="360" w:lineRule="auto"/>
        <w:ind w:left="644"/>
        <w:jc w:val="center"/>
        <w:rPr>
          <w:rFonts w:ascii="Palatino Linotype" w:hAnsi="Palatino Linotype"/>
          <w:b/>
          <w:sz w:val="22"/>
        </w:rPr>
      </w:pPr>
      <w:r w:rsidRPr="00F96742">
        <w:rPr>
          <w:rFonts w:ascii="Palatino Linotype" w:hAnsi="Palatino Linotype"/>
          <w:b/>
          <w:noProof/>
          <w:sz w:val="22"/>
          <w:lang w:val="es-MX" w:eastAsia="es-MX"/>
        </w:rPr>
        <w:drawing>
          <wp:inline distT="0" distB="0" distL="0" distR="0" wp14:anchorId="5D5FB26E" wp14:editId="5D5FB26F">
            <wp:extent cx="3228975" cy="1504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1504950"/>
                    </a:xfrm>
                    <a:prstGeom prst="rect">
                      <a:avLst/>
                    </a:prstGeom>
                    <a:noFill/>
                    <a:ln>
                      <a:noFill/>
                    </a:ln>
                  </pic:spPr>
                </pic:pic>
              </a:graphicData>
            </a:graphic>
          </wp:inline>
        </w:drawing>
      </w:r>
    </w:p>
    <w:p w14:paraId="5D5FB0C5" w14:textId="77777777" w:rsidR="0055363D"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CFDI PRIMERA QUINCENA JUNIO 2023.pdf</w:t>
      </w:r>
    </w:p>
    <w:p w14:paraId="5D5FB0C6" w14:textId="77777777" w:rsidR="0055363D" w:rsidRPr="00F96742" w:rsidRDefault="0055363D" w:rsidP="00EF4D20">
      <w:pPr>
        <w:spacing w:line="360" w:lineRule="auto"/>
        <w:jc w:val="both"/>
        <w:rPr>
          <w:rFonts w:ascii="Palatino Linotype" w:hAnsi="Palatino Linotype"/>
          <w:sz w:val="22"/>
        </w:rPr>
      </w:pPr>
      <w:r w:rsidRPr="00F96742">
        <w:rPr>
          <w:rFonts w:ascii="Palatino Linotype" w:hAnsi="Palatino Linotype"/>
          <w:sz w:val="22"/>
        </w:rPr>
        <w:t xml:space="preserve">161 Recibos de Nómina del municipio de </w:t>
      </w:r>
      <w:proofErr w:type="spellStart"/>
      <w:r w:rsidRPr="00F96742">
        <w:rPr>
          <w:rFonts w:ascii="Palatino Linotype" w:hAnsi="Palatino Linotype"/>
          <w:sz w:val="22"/>
        </w:rPr>
        <w:t>Chiconcuac</w:t>
      </w:r>
      <w:proofErr w:type="spellEnd"/>
      <w:r w:rsidRPr="00F96742">
        <w:rPr>
          <w:rFonts w:ascii="Palatino Linotype" w:hAnsi="Palatino Linotype"/>
          <w:sz w:val="22"/>
        </w:rPr>
        <w:t xml:space="preserve"> sin testar </w:t>
      </w:r>
    </w:p>
    <w:p w14:paraId="5D5FB0C7" w14:textId="77777777" w:rsidR="00EE4030" w:rsidRPr="00F96742" w:rsidRDefault="00EE4030" w:rsidP="00EF4D20">
      <w:pPr>
        <w:pStyle w:val="Prrafodelista"/>
        <w:numPr>
          <w:ilvl w:val="0"/>
          <w:numId w:val="2"/>
        </w:numPr>
        <w:spacing w:line="360" w:lineRule="auto"/>
        <w:jc w:val="both"/>
        <w:rPr>
          <w:rFonts w:ascii="Palatino Linotype" w:hAnsi="Palatino Linotype"/>
          <w:b/>
          <w:sz w:val="22"/>
        </w:rPr>
      </w:pPr>
      <w:r w:rsidRPr="00F96742">
        <w:rPr>
          <w:rFonts w:ascii="Palatino Linotype" w:hAnsi="Palatino Linotype"/>
          <w:b/>
          <w:sz w:val="22"/>
        </w:rPr>
        <w:t>RECIBO DE NOMINA PRIMERA QUINCENA JUNIO 2023.pdf</w:t>
      </w:r>
    </w:p>
    <w:p w14:paraId="5D5FB0C8" w14:textId="77777777" w:rsidR="0055363D" w:rsidRPr="00F96742" w:rsidRDefault="0055363D" w:rsidP="00EF4D20">
      <w:pPr>
        <w:spacing w:line="360" w:lineRule="auto"/>
        <w:jc w:val="both"/>
        <w:rPr>
          <w:rFonts w:ascii="Palatino Linotype" w:hAnsi="Palatino Linotype"/>
          <w:sz w:val="22"/>
        </w:rPr>
      </w:pPr>
      <w:r w:rsidRPr="00F96742">
        <w:rPr>
          <w:rFonts w:ascii="Palatino Linotype" w:hAnsi="Palatino Linotype"/>
          <w:sz w:val="22"/>
        </w:rPr>
        <w:t xml:space="preserve">54 páginas con recibos de nómina del Municipio de </w:t>
      </w:r>
      <w:proofErr w:type="spellStart"/>
      <w:r w:rsidRPr="00F96742">
        <w:rPr>
          <w:rFonts w:ascii="Palatino Linotype" w:hAnsi="Palatino Linotype"/>
          <w:sz w:val="22"/>
        </w:rPr>
        <w:t>Chiconcuac</w:t>
      </w:r>
      <w:proofErr w:type="spellEnd"/>
      <w:r w:rsidRPr="00F96742">
        <w:rPr>
          <w:rFonts w:ascii="Palatino Linotype" w:hAnsi="Palatino Linotype"/>
          <w:sz w:val="22"/>
        </w:rPr>
        <w:t xml:space="preserve"> con CURP, Clave ISSEMYM y Código QR testados</w:t>
      </w:r>
    </w:p>
    <w:p w14:paraId="5D5FB0C9" w14:textId="77777777" w:rsidR="0055363D" w:rsidRPr="00F96742" w:rsidRDefault="00EE4030" w:rsidP="00EF4D20">
      <w:pPr>
        <w:pStyle w:val="Prrafodelista"/>
        <w:numPr>
          <w:ilvl w:val="0"/>
          <w:numId w:val="2"/>
        </w:numPr>
        <w:spacing w:line="360" w:lineRule="auto"/>
        <w:jc w:val="both"/>
        <w:rPr>
          <w:rFonts w:ascii="Palatino Linotype" w:hAnsi="Palatino Linotype" w:cs="Arial"/>
          <w:b/>
          <w:i/>
          <w:color w:val="000000" w:themeColor="text1"/>
          <w:sz w:val="22"/>
        </w:rPr>
      </w:pPr>
      <w:r w:rsidRPr="00F96742">
        <w:rPr>
          <w:rFonts w:ascii="Palatino Linotype" w:hAnsi="Palatino Linotype"/>
          <w:b/>
          <w:sz w:val="22"/>
        </w:rPr>
        <w:t>RECIBO DE NOMINA DIF PRIMERA QUINCENA JUNIO 2023.pdf</w:t>
      </w:r>
    </w:p>
    <w:p w14:paraId="5D5FB0CA" w14:textId="77777777" w:rsidR="0055363D" w:rsidRPr="00F96742" w:rsidRDefault="0055363D" w:rsidP="00EF4D20">
      <w:pPr>
        <w:spacing w:line="360" w:lineRule="auto"/>
        <w:jc w:val="both"/>
        <w:rPr>
          <w:rFonts w:ascii="Palatino Linotype" w:hAnsi="Palatino Linotype" w:cs="Arial"/>
          <w:color w:val="000000" w:themeColor="text1"/>
          <w:sz w:val="22"/>
        </w:rPr>
      </w:pPr>
      <w:r w:rsidRPr="00F96742">
        <w:rPr>
          <w:rFonts w:ascii="Palatino Linotype" w:hAnsi="Palatino Linotype" w:cs="Arial"/>
          <w:color w:val="000000" w:themeColor="text1"/>
          <w:sz w:val="22"/>
        </w:rPr>
        <w:lastRenderedPageBreak/>
        <w:t>24 Recibos de Nómina del Sistema Municipal para el Desarrollo Integr</w:t>
      </w:r>
      <w:r w:rsidR="00DC5612" w:rsidRPr="00F96742">
        <w:rPr>
          <w:rFonts w:ascii="Palatino Linotype" w:hAnsi="Palatino Linotype" w:cs="Arial"/>
          <w:color w:val="000000" w:themeColor="text1"/>
          <w:sz w:val="22"/>
        </w:rPr>
        <w:t xml:space="preserve">al de la Familia de </w:t>
      </w:r>
      <w:proofErr w:type="spellStart"/>
      <w:proofErr w:type="gramStart"/>
      <w:r w:rsidR="00DC5612" w:rsidRPr="00F96742">
        <w:rPr>
          <w:rFonts w:ascii="Palatino Linotype" w:hAnsi="Palatino Linotype" w:cs="Arial"/>
          <w:color w:val="000000" w:themeColor="text1"/>
          <w:sz w:val="22"/>
        </w:rPr>
        <w:t>Chiconcuac</w:t>
      </w:r>
      <w:proofErr w:type="spellEnd"/>
      <w:r w:rsidR="00DC5612" w:rsidRPr="00F96742">
        <w:rPr>
          <w:rFonts w:ascii="Palatino Linotype" w:hAnsi="Palatino Linotype" w:cs="Arial"/>
          <w:color w:val="000000" w:themeColor="text1"/>
          <w:sz w:val="22"/>
        </w:rPr>
        <w:t xml:space="preserve"> ,</w:t>
      </w:r>
      <w:proofErr w:type="gramEnd"/>
      <w:r w:rsidR="00DC5612" w:rsidRPr="00F96742">
        <w:rPr>
          <w:rFonts w:ascii="Palatino Linotype" w:hAnsi="Palatino Linotype" w:cs="Arial"/>
          <w:color w:val="000000" w:themeColor="text1"/>
          <w:sz w:val="22"/>
        </w:rPr>
        <w:t xml:space="preserve"> </w:t>
      </w:r>
      <w:r w:rsidRPr="00F96742">
        <w:rPr>
          <w:rFonts w:ascii="Palatino Linotype" w:hAnsi="Palatino Linotype" w:cs="Arial"/>
          <w:color w:val="000000" w:themeColor="text1"/>
          <w:sz w:val="22"/>
        </w:rPr>
        <w:t>con RFC, CURP y Clave ISSEMYM testados.</w:t>
      </w:r>
    </w:p>
    <w:p w14:paraId="5D5FB0CB" w14:textId="77777777" w:rsidR="00DC5612" w:rsidRPr="00F96742" w:rsidRDefault="00DC5612" w:rsidP="00EF4D20">
      <w:pPr>
        <w:spacing w:line="360" w:lineRule="auto"/>
        <w:jc w:val="both"/>
        <w:rPr>
          <w:rFonts w:ascii="Palatino Linotype" w:hAnsi="Palatino Linotype" w:cs="Arial"/>
          <w:color w:val="000000" w:themeColor="text1"/>
        </w:rPr>
      </w:pPr>
    </w:p>
    <w:p w14:paraId="5D5FB0CC" w14:textId="77777777" w:rsidR="009F09BC" w:rsidRPr="00F96742" w:rsidRDefault="00DC5612" w:rsidP="00EF4D20">
      <w:pPr>
        <w:pStyle w:val="Prrafodelista"/>
        <w:numPr>
          <w:ilvl w:val="0"/>
          <w:numId w:val="1"/>
        </w:numPr>
        <w:spacing w:line="360" w:lineRule="auto"/>
        <w:ind w:left="0" w:firstLine="0"/>
        <w:jc w:val="both"/>
        <w:rPr>
          <w:rFonts w:ascii="Palatino Linotype" w:hAnsi="Palatino Linotype" w:cs="Arial"/>
          <w:i/>
          <w:color w:val="000000" w:themeColor="text1"/>
        </w:rPr>
      </w:pPr>
      <w:r w:rsidRPr="00F96742">
        <w:rPr>
          <w:rFonts w:ascii="Palatino Linotype" w:eastAsia="Times New Roman" w:hAnsi="Palatino Linotype" w:cs="Arial"/>
          <w:color w:val="000000" w:themeColor="text1"/>
          <w:lang w:val="es-ES"/>
        </w:rPr>
        <w:t>Inconforme con lo anterior e</w:t>
      </w:r>
      <w:r w:rsidR="009C5731" w:rsidRPr="00F96742">
        <w:rPr>
          <w:rFonts w:ascii="Palatino Linotype" w:eastAsia="Times New Roman" w:hAnsi="Palatino Linotype" w:cs="Arial"/>
          <w:color w:val="000000" w:themeColor="text1"/>
          <w:lang w:val="es-ES"/>
        </w:rPr>
        <w:t>n fecha</w:t>
      </w:r>
      <w:r w:rsidR="002C4997" w:rsidRPr="00F96742">
        <w:rPr>
          <w:rFonts w:ascii="Palatino Linotype" w:eastAsia="Times New Roman" w:hAnsi="Palatino Linotype" w:cs="Arial"/>
          <w:color w:val="000000" w:themeColor="text1"/>
          <w:lang w:val="es-ES"/>
        </w:rPr>
        <w:t xml:space="preserve"> </w:t>
      </w:r>
      <w:r w:rsidRPr="00F96742">
        <w:rPr>
          <w:rFonts w:ascii="Palatino Linotype" w:eastAsia="Times New Roman" w:hAnsi="Palatino Linotype" w:cs="Arial"/>
          <w:color w:val="000000" w:themeColor="text1"/>
          <w:lang w:val="es-ES"/>
        </w:rPr>
        <w:t>treinta y uno de julio</w:t>
      </w:r>
      <w:r w:rsidR="00354A3C" w:rsidRPr="00F96742">
        <w:rPr>
          <w:rFonts w:ascii="Palatino Linotype" w:eastAsia="Times New Roman" w:hAnsi="Palatino Linotype" w:cs="Arial"/>
          <w:color w:val="000000" w:themeColor="text1"/>
          <w:lang w:val="es-ES"/>
        </w:rPr>
        <w:t xml:space="preserve"> de </w:t>
      </w:r>
      <w:r w:rsidR="00025C53" w:rsidRPr="00F96742">
        <w:rPr>
          <w:rFonts w:ascii="Palatino Linotype" w:eastAsia="Times New Roman" w:hAnsi="Palatino Linotype" w:cs="Arial"/>
          <w:color w:val="000000" w:themeColor="text1"/>
          <w:lang w:val="es-ES"/>
        </w:rPr>
        <w:t xml:space="preserve">dos mil </w:t>
      </w:r>
      <w:r w:rsidR="004D465B" w:rsidRPr="00F96742">
        <w:rPr>
          <w:rFonts w:ascii="Palatino Linotype" w:eastAsia="Times New Roman" w:hAnsi="Palatino Linotype" w:cs="Arial"/>
          <w:color w:val="000000" w:themeColor="text1"/>
          <w:lang w:val="es-ES"/>
        </w:rPr>
        <w:t>veintitrés</w:t>
      </w:r>
      <w:r w:rsidR="009F09BC" w:rsidRPr="00F96742">
        <w:rPr>
          <w:rFonts w:ascii="Palatino Linotype" w:eastAsia="Times New Roman" w:hAnsi="Palatino Linotype" w:cs="Arial"/>
          <w:color w:val="000000" w:themeColor="text1"/>
          <w:lang w:val="es-ES"/>
        </w:rPr>
        <w:t xml:space="preserve">, </w:t>
      </w:r>
      <w:r w:rsidRPr="00F96742">
        <w:rPr>
          <w:rFonts w:ascii="Palatino Linotype" w:eastAsia="Times New Roman" w:hAnsi="Palatino Linotype" w:cs="Arial"/>
          <w:b/>
          <w:color w:val="000000" w:themeColor="text1"/>
          <w:lang w:val="es-ES"/>
        </w:rPr>
        <w:t>EL PARTICULAR</w:t>
      </w:r>
      <w:r w:rsidRPr="00F96742">
        <w:rPr>
          <w:rFonts w:ascii="Palatino Linotype" w:eastAsia="Times New Roman" w:hAnsi="Palatino Linotype" w:cs="Arial"/>
          <w:color w:val="000000" w:themeColor="text1"/>
          <w:lang w:val="es-ES"/>
        </w:rPr>
        <w:t xml:space="preserve"> </w:t>
      </w:r>
      <w:r w:rsidR="009F09BC" w:rsidRPr="00F96742">
        <w:rPr>
          <w:rFonts w:ascii="Palatino Linotype" w:eastAsia="Times New Roman" w:hAnsi="Palatino Linotype" w:cs="Arial"/>
          <w:color w:val="000000" w:themeColor="text1"/>
          <w:lang w:val="es-ES"/>
        </w:rPr>
        <w:t xml:space="preserve">interpuso </w:t>
      </w:r>
      <w:r w:rsidR="002C4997" w:rsidRPr="00F96742">
        <w:rPr>
          <w:rFonts w:ascii="Palatino Linotype" w:eastAsia="Times New Roman" w:hAnsi="Palatino Linotype" w:cs="Arial"/>
          <w:color w:val="000000" w:themeColor="text1"/>
          <w:lang w:val="es-ES"/>
        </w:rPr>
        <w:t>e</w:t>
      </w:r>
      <w:r w:rsidR="009F09BC" w:rsidRPr="00F96742">
        <w:rPr>
          <w:rFonts w:ascii="Palatino Linotype" w:eastAsia="Times New Roman" w:hAnsi="Palatino Linotype" w:cs="Arial"/>
          <w:color w:val="000000" w:themeColor="text1"/>
          <w:lang w:val="es-ES"/>
        </w:rPr>
        <w:t>l rec</w:t>
      </w:r>
      <w:r w:rsidR="009C5731" w:rsidRPr="00F96742">
        <w:rPr>
          <w:rFonts w:ascii="Palatino Linotype" w:eastAsia="Times New Roman" w:hAnsi="Palatino Linotype" w:cs="Arial"/>
          <w:color w:val="000000" w:themeColor="text1"/>
          <w:lang w:val="es-ES"/>
        </w:rPr>
        <w:t>u</w:t>
      </w:r>
      <w:r w:rsidR="0030299E" w:rsidRPr="00F96742">
        <w:rPr>
          <w:rFonts w:ascii="Palatino Linotype" w:eastAsia="Times New Roman" w:hAnsi="Palatino Linotype" w:cs="Arial"/>
          <w:color w:val="000000" w:themeColor="text1"/>
          <w:lang w:val="es-ES"/>
        </w:rPr>
        <w:t xml:space="preserve">rso de revisión en contra de la </w:t>
      </w:r>
      <w:r w:rsidR="009F09BC" w:rsidRPr="00F96742">
        <w:rPr>
          <w:rFonts w:ascii="Palatino Linotype" w:eastAsia="Times New Roman" w:hAnsi="Palatino Linotype" w:cs="Arial"/>
          <w:color w:val="000000" w:themeColor="text1"/>
          <w:lang w:val="es-ES"/>
        </w:rPr>
        <w:t>respuesta</w:t>
      </w:r>
      <w:r w:rsidR="0030299E" w:rsidRPr="00F96742">
        <w:rPr>
          <w:rFonts w:ascii="Palatino Linotype" w:eastAsia="Times New Roman" w:hAnsi="Palatino Linotype" w:cs="Arial"/>
          <w:color w:val="000000" w:themeColor="text1"/>
          <w:lang w:val="es-ES"/>
        </w:rPr>
        <w:t xml:space="preserve"> proporcionada por el </w:t>
      </w:r>
      <w:r w:rsidR="0030299E" w:rsidRPr="00F96742">
        <w:rPr>
          <w:rFonts w:ascii="Palatino Linotype" w:eastAsia="Times New Roman" w:hAnsi="Palatino Linotype" w:cs="Arial"/>
          <w:b/>
          <w:color w:val="000000" w:themeColor="text1"/>
          <w:lang w:val="es-ES"/>
        </w:rPr>
        <w:t>SUJETO OBLIGADO</w:t>
      </w:r>
      <w:r w:rsidR="009F09BC" w:rsidRPr="00F96742">
        <w:rPr>
          <w:rFonts w:ascii="Palatino Linotype" w:eastAsia="Times New Roman" w:hAnsi="Palatino Linotype" w:cs="Arial"/>
          <w:color w:val="000000" w:themeColor="text1"/>
          <w:lang w:val="es-ES"/>
        </w:rPr>
        <w:t>, manifestando l</w:t>
      </w:r>
      <w:r w:rsidR="002C4997" w:rsidRPr="00F96742">
        <w:rPr>
          <w:rFonts w:ascii="Palatino Linotype" w:eastAsia="Times New Roman" w:hAnsi="Palatino Linotype" w:cs="Arial"/>
          <w:color w:val="000000" w:themeColor="text1"/>
          <w:lang w:val="es-ES"/>
        </w:rPr>
        <w:t>a</w:t>
      </w:r>
      <w:r w:rsidR="009F09BC" w:rsidRPr="00F96742">
        <w:rPr>
          <w:rFonts w:ascii="Palatino Linotype" w:eastAsia="Times New Roman" w:hAnsi="Palatino Linotype" w:cs="Arial"/>
          <w:color w:val="000000" w:themeColor="text1"/>
          <w:lang w:val="es-ES"/>
        </w:rPr>
        <w:t xml:space="preserve">s </w:t>
      </w:r>
      <w:r w:rsidR="002C4997" w:rsidRPr="00F96742">
        <w:rPr>
          <w:rFonts w:ascii="Palatino Linotype" w:eastAsia="Times New Roman" w:hAnsi="Palatino Linotype" w:cs="Arial"/>
          <w:color w:val="000000" w:themeColor="text1"/>
          <w:lang w:val="es-ES"/>
        </w:rPr>
        <w:t>siguientes</w:t>
      </w:r>
      <w:r w:rsidR="009F09BC" w:rsidRPr="00F96742">
        <w:rPr>
          <w:rFonts w:ascii="Palatino Linotype" w:eastAsia="Times New Roman" w:hAnsi="Palatino Linotype" w:cs="Arial"/>
          <w:color w:val="000000" w:themeColor="text1"/>
          <w:lang w:val="es-ES"/>
        </w:rPr>
        <w:t xml:space="preserve"> razones o motivos de inconformidad:</w:t>
      </w:r>
    </w:p>
    <w:p w14:paraId="5D5FB0CD" w14:textId="77777777" w:rsidR="009F09BC" w:rsidRPr="00F96742" w:rsidRDefault="009F09BC" w:rsidP="00EF4D20">
      <w:pPr>
        <w:pStyle w:val="Prrafodelista"/>
        <w:tabs>
          <w:tab w:val="left" w:pos="0"/>
        </w:tabs>
        <w:spacing w:line="360" w:lineRule="auto"/>
        <w:ind w:left="0" w:right="49"/>
        <w:jc w:val="both"/>
        <w:rPr>
          <w:rFonts w:ascii="Palatino Linotype" w:hAnsi="Palatino Linotype" w:cs="Arial"/>
          <w:i/>
          <w:color w:val="000000" w:themeColor="text1"/>
          <w:sz w:val="22"/>
        </w:rPr>
      </w:pPr>
    </w:p>
    <w:p w14:paraId="5D5FB0CE" w14:textId="77777777" w:rsidR="009F09BC" w:rsidRPr="00F96742" w:rsidRDefault="009F09BC" w:rsidP="00EF4D20">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96742">
        <w:rPr>
          <w:rStyle w:val="Ttulo2Car"/>
          <w:rFonts w:ascii="Palatino Linotype" w:hAnsi="Palatino Linotype"/>
          <w:b/>
          <w:color w:val="000000" w:themeColor="text1"/>
          <w:sz w:val="22"/>
          <w:szCs w:val="24"/>
        </w:rPr>
        <w:t>Acto impugnado</w:t>
      </w:r>
      <w:bookmarkEnd w:id="3"/>
      <w:r w:rsidRPr="00F96742">
        <w:rPr>
          <w:rStyle w:val="Ttulo2Car"/>
          <w:rFonts w:ascii="Palatino Linotype" w:hAnsi="Palatino Linotype"/>
          <w:b/>
          <w:color w:val="000000" w:themeColor="text1"/>
          <w:sz w:val="22"/>
          <w:szCs w:val="24"/>
        </w:rPr>
        <w:t xml:space="preserve">: </w:t>
      </w:r>
      <w:r w:rsidRPr="00F9674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DC5612" w:rsidRPr="00F96742">
        <w:rPr>
          <w:rStyle w:val="Ttulo2Car"/>
          <w:rFonts w:ascii="Palatino Linotype" w:hAnsi="Palatino Linotype"/>
          <w:i/>
          <w:color w:val="000000" w:themeColor="text1"/>
          <w:sz w:val="22"/>
          <w:szCs w:val="24"/>
        </w:rPr>
        <w:t>No presenta las actas del comité con justificación del porque entrega en versión publica</w:t>
      </w:r>
      <w:r w:rsidRPr="00F96742">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D5FB0CF" w14:textId="77777777" w:rsidR="009F09BC" w:rsidRPr="00F96742" w:rsidRDefault="009F09BC" w:rsidP="00EF4D20">
      <w:pPr>
        <w:spacing w:line="360" w:lineRule="auto"/>
        <w:jc w:val="both"/>
        <w:rPr>
          <w:rFonts w:ascii="Palatino Linotype" w:hAnsi="Palatino Linotype"/>
          <w:i/>
          <w:color w:val="000000" w:themeColor="text1"/>
          <w:sz w:val="22"/>
        </w:rPr>
      </w:pPr>
    </w:p>
    <w:p w14:paraId="5D5FB0D0" w14:textId="77777777" w:rsidR="009F09BC" w:rsidRPr="00F96742" w:rsidRDefault="009F09BC" w:rsidP="00EF4D20">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F9674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F96742">
        <w:rPr>
          <w:rFonts w:ascii="Palatino Linotype" w:hAnsi="Palatino Linotype"/>
          <w:b/>
          <w:color w:val="000000" w:themeColor="text1"/>
          <w:sz w:val="22"/>
        </w:rPr>
        <w:t xml:space="preserve"> </w:t>
      </w:r>
      <w:r w:rsidRPr="00F96742">
        <w:rPr>
          <w:rFonts w:ascii="Palatino Linotype" w:hAnsi="Palatino Linotype"/>
          <w:i/>
          <w:color w:val="000000" w:themeColor="text1"/>
          <w:sz w:val="22"/>
        </w:rPr>
        <w:t>“</w:t>
      </w:r>
      <w:r w:rsidR="00DC5612" w:rsidRPr="00F96742">
        <w:rPr>
          <w:rFonts w:ascii="Palatino Linotype" w:hAnsi="Palatino Linotype"/>
          <w:i/>
          <w:color w:val="000000" w:themeColor="text1"/>
          <w:sz w:val="22"/>
        </w:rPr>
        <w:t>Respuesta incompleta</w:t>
      </w:r>
      <w:r w:rsidRPr="00F96742">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D5FB0D1" w14:textId="77777777" w:rsidR="00EB1CE2" w:rsidRPr="00F96742" w:rsidRDefault="00EB1CE2" w:rsidP="00EF4D20">
      <w:pPr>
        <w:pStyle w:val="Prrafodelista"/>
        <w:spacing w:line="360" w:lineRule="auto"/>
        <w:jc w:val="both"/>
        <w:rPr>
          <w:rFonts w:ascii="Palatino Linotype" w:hAnsi="Palatino Linotype"/>
          <w:i/>
          <w:color w:val="000000" w:themeColor="text1"/>
          <w:sz w:val="22"/>
        </w:rPr>
      </w:pPr>
    </w:p>
    <w:p w14:paraId="5D5FB0D2" w14:textId="77777777" w:rsidR="009F09BC" w:rsidRPr="00F96742" w:rsidRDefault="00F1399E" w:rsidP="00EF4D20">
      <w:pPr>
        <w:pStyle w:val="Prrafodelista"/>
        <w:numPr>
          <w:ilvl w:val="0"/>
          <w:numId w:val="1"/>
        </w:numPr>
        <w:spacing w:line="360" w:lineRule="auto"/>
        <w:ind w:left="0" w:firstLine="0"/>
        <w:jc w:val="both"/>
        <w:rPr>
          <w:rFonts w:ascii="Palatino Linotype" w:hAnsi="Palatino Linotype"/>
          <w:i/>
          <w:color w:val="000000" w:themeColor="text1"/>
        </w:rPr>
      </w:pPr>
      <w:r w:rsidRPr="00F96742">
        <w:rPr>
          <w:rFonts w:ascii="Palatino Linotype" w:eastAsia="Calibri" w:hAnsi="Palatino Linotype" w:cs="Arial"/>
          <w:color w:val="000000" w:themeColor="text1"/>
          <w:lang w:val="es-ES"/>
        </w:rPr>
        <w:t xml:space="preserve">En fecha </w:t>
      </w:r>
      <w:r w:rsidR="00DC5612" w:rsidRPr="00F96742">
        <w:rPr>
          <w:rFonts w:ascii="Palatino Linotype" w:eastAsia="Calibri" w:hAnsi="Palatino Linotype" w:cs="Arial"/>
          <w:color w:val="000000" w:themeColor="text1"/>
          <w:lang w:val="es-ES"/>
        </w:rPr>
        <w:t>diecisiete de julio</w:t>
      </w:r>
      <w:r w:rsidR="0030299E" w:rsidRPr="00F96742">
        <w:rPr>
          <w:rFonts w:ascii="Palatino Linotype" w:eastAsia="Calibri" w:hAnsi="Palatino Linotype" w:cs="Arial"/>
          <w:color w:val="000000" w:themeColor="text1"/>
          <w:lang w:val="es-ES"/>
        </w:rPr>
        <w:t xml:space="preserve"> </w:t>
      </w:r>
      <w:r w:rsidRPr="00F96742">
        <w:rPr>
          <w:rFonts w:ascii="Palatino Linotype" w:eastAsia="Calibri" w:hAnsi="Palatino Linotype" w:cs="Arial"/>
          <w:color w:val="000000" w:themeColor="text1"/>
          <w:lang w:val="es-ES"/>
        </w:rPr>
        <w:t xml:space="preserve">del año en curso, </w:t>
      </w:r>
      <w:r w:rsidR="0030299E" w:rsidRPr="00F96742">
        <w:rPr>
          <w:rFonts w:ascii="Palatino Linotype" w:eastAsia="Calibri" w:hAnsi="Palatino Linotype" w:cs="Arial"/>
          <w:color w:val="000000" w:themeColor="text1"/>
          <w:lang w:val="es-ES"/>
        </w:rPr>
        <w:t xml:space="preserve">se turnó el presente asunto a </w:t>
      </w:r>
      <w:r w:rsidRPr="00F96742">
        <w:rPr>
          <w:rFonts w:ascii="Palatino Linotype" w:eastAsia="Calibri" w:hAnsi="Palatino Linotype" w:cs="Arial"/>
          <w:color w:val="000000" w:themeColor="text1"/>
          <w:lang w:val="es-ES"/>
        </w:rPr>
        <w:t>l</w:t>
      </w:r>
      <w:r w:rsidR="00CC5B2F" w:rsidRPr="00F96742">
        <w:rPr>
          <w:rFonts w:ascii="Palatino Linotype" w:eastAsia="Calibri" w:hAnsi="Palatino Linotype" w:cs="Arial"/>
          <w:color w:val="000000" w:themeColor="text1"/>
          <w:lang w:val="es-ES"/>
        </w:rPr>
        <w:t>a Comisionada</w:t>
      </w:r>
      <w:r w:rsidR="009F09BC" w:rsidRPr="00F96742">
        <w:rPr>
          <w:rFonts w:ascii="Palatino Linotype" w:eastAsia="Calibri" w:hAnsi="Palatino Linotype" w:cs="Arial"/>
          <w:color w:val="000000" w:themeColor="text1"/>
          <w:lang w:val="es-ES"/>
        </w:rPr>
        <w:t xml:space="preserve"> Ponente</w:t>
      </w:r>
      <w:r w:rsidRPr="00F96742">
        <w:rPr>
          <w:rFonts w:ascii="Palatino Linotype" w:eastAsia="Calibri" w:hAnsi="Palatino Linotype" w:cs="Arial"/>
          <w:color w:val="000000" w:themeColor="text1"/>
          <w:lang w:val="es-ES"/>
        </w:rPr>
        <w:t xml:space="preserve"> </w:t>
      </w:r>
      <w:r w:rsidR="0030299E" w:rsidRPr="00F96742">
        <w:rPr>
          <w:rFonts w:ascii="Palatino Linotype" w:eastAsia="Calibri" w:hAnsi="Palatino Linotype" w:cs="Arial"/>
          <w:color w:val="000000" w:themeColor="text1"/>
          <w:lang w:val="es-ES"/>
        </w:rPr>
        <w:t>María del Rosario Mejía Ayala</w:t>
      </w:r>
      <w:r w:rsidR="00E74AA4" w:rsidRPr="00F96742">
        <w:rPr>
          <w:rFonts w:ascii="Palatino Linotype" w:eastAsia="Calibri" w:hAnsi="Palatino Linotype" w:cs="Arial"/>
          <w:color w:val="000000" w:themeColor="text1"/>
          <w:lang w:val="es-ES"/>
        </w:rPr>
        <w:t xml:space="preserve">, </w:t>
      </w:r>
      <w:r w:rsidR="0030299E" w:rsidRPr="00F96742">
        <w:rPr>
          <w:rFonts w:ascii="Palatino Linotype" w:eastAsia="Calibri" w:hAnsi="Palatino Linotype" w:cs="Arial"/>
          <w:color w:val="000000" w:themeColor="text1"/>
          <w:lang w:val="es-ES"/>
        </w:rPr>
        <w:t xml:space="preserve">quien </w:t>
      </w:r>
      <w:r w:rsidR="00EF5443" w:rsidRPr="00F96742">
        <w:rPr>
          <w:rFonts w:ascii="Palatino Linotype" w:eastAsia="Calibri" w:hAnsi="Palatino Linotype" w:cs="Arial"/>
          <w:color w:val="000000" w:themeColor="text1"/>
          <w:lang w:val="es-ES"/>
        </w:rPr>
        <w:t>mediante acu</w:t>
      </w:r>
      <w:r w:rsidR="00DC5612" w:rsidRPr="00F96742">
        <w:rPr>
          <w:rFonts w:ascii="Palatino Linotype" w:eastAsia="Calibri" w:hAnsi="Palatino Linotype" w:cs="Arial"/>
          <w:color w:val="000000" w:themeColor="text1"/>
          <w:lang w:val="es-ES"/>
        </w:rPr>
        <w:t>e</w:t>
      </w:r>
      <w:r w:rsidR="00EF5443" w:rsidRPr="00F96742">
        <w:rPr>
          <w:rFonts w:ascii="Palatino Linotype" w:eastAsia="Calibri" w:hAnsi="Palatino Linotype" w:cs="Arial"/>
          <w:color w:val="000000" w:themeColor="text1"/>
          <w:lang w:val="es-ES"/>
        </w:rPr>
        <w:t xml:space="preserve">rdo de admisión de fecha </w:t>
      </w:r>
      <w:r w:rsidR="00DC5612" w:rsidRPr="00F96742">
        <w:rPr>
          <w:rFonts w:ascii="Palatino Linotype" w:eastAsia="Calibri" w:hAnsi="Palatino Linotype" w:cs="Arial"/>
          <w:color w:val="000000" w:themeColor="text1"/>
          <w:lang w:val="es-ES"/>
        </w:rPr>
        <w:t>ocho de agosto</w:t>
      </w:r>
      <w:r w:rsidR="00EF5443" w:rsidRPr="00F96742">
        <w:rPr>
          <w:rFonts w:ascii="Palatino Linotype" w:eastAsia="Calibri" w:hAnsi="Palatino Linotype" w:cs="Arial"/>
          <w:color w:val="000000" w:themeColor="text1"/>
          <w:lang w:val="es-ES"/>
        </w:rPr>
        <w:t xml:space="preserve"> de dos mil veintitrés, puso</w:t>
      </w:r>
      <w:r w:rsidR="009F09BC" w:rsidRPr="00F96742">
        <w:rPr>
          <w:rFonts w:ascii="Palatino Linotype" w:eastAsia="Calibri" w:hAnsi="Palatino Linotype" w:cs="Arial"/>
          <w:color w:val="000000" w:themeColor="text1"/>
          <w:lang w:val="es-ES"/>
        </w:rPr>
        <w:t xml:space="preserve"> a disposición de las partes el expediente electrónico </w:t>
      </w:r>
      <w:r w:rsidR="009F09BC" w:rsidRPr="00F96742">
        <w:rPr>
          <w:rFonts w:ascii="Palatino Linotype" w:eastAsia="Calibri" w:hAnsi="Palatino Linotype" w:cs="Arial"/>
          <w:color w:val="000000" w:themeColor="text1"/>
        </w:rPr>
        <w:t xml:space="preserve">vía </w:t>
      </w:r>
      <w:r w:rsidR="009F09BC" w:rsidRPr="00F96742">
        <w:rPr>
          <w:rFonts w:ascii="Palatino Linotype" w:eastAsia="Calibri" w:hAnsi="Palatino Linotype" w:cs="Arial"/>
          <w:b/>
          <w:color w:val="000000" w:themeColor="text1"/>
          <w:lang w:val="es-ES"/>
        </w:rPr>
        <w:t xml:space="preserve">SAIMEX </w:t>
      </w:r>
      <w:r w:rsidR="009F09BC" w:rsidRPr="00F96742">
        <w:rPr>
          <w:rFonts w:ascii="Palatino Linotype" w:eastAsia="Calibri" w:hAnsi="Palatino Linotype" w:cs="Arial"/>
          <w:color w:val="000000" w:themeColor="text1"/>
          <w:lang w:val="es-ES"/>
        </w:rPr>
        <w:t xml:space="preserve">a efecto de que en un plazo máximo de siete días manifestaran </w:t>
      </w:r>
      <w:r w:rsidRPr="00F96742">
        <w:rPr>
          <w:rFonts w:ascii="Palatino Linotype" w:eastAsia="Calibri" w:hAnsi="Palatino Linotype" w:cs="Arial"/>
          <w:color w:val="000000" w:themeColor="text1"/>
          <w:lang w:val="es-ES"/>
        </w:rPr>
        <w:t xml:space="preserve">lo que a su derecho conviniera, </w:t>
      </w:r>
      <w:r w:rsidR="009F09BC" w:rsidRPr="00F96742">
        <w:rPr>
          <w:rFonts w:ascii="Palatino Linotype" w:eastAsia="Calibri" w:hAnsi="Palatino Linotype" w:cs="Arial"/>
          <w:color w:val="000000" w:themeColor="text1"/>
          <w:lang w:val="es-ES"/>
        </w:rPr>
        <w:t>ofrec</w:t>
      </w:r>
      <w:r w:rsidRPr="00F96742">
        <w:rPr>
          <w:rFonts w:ascii="Palatino Linotype" w:eastAsia="Calibri" w:hAnsi="Palatino Linotype" w:cs="Arial"/>
          <w:color w:val="000000" w:themeColor="text1"/>
          <w:lang w:val="es-ES"/>
        </w:rPr>
        <w:t>ieran pruebas y presentaran alegatos</w:t>
      </w:r>
      <w:r w:rsidR="009F09BC" w:rsidRPr="00F96742">
        <w:rPr>
          <w:rFonts w:ascii="Palatino Linotype" w:eastAsia="Calibri" w:hAnsi="Palatino Linotype" w:cs="Arial"/>
          <w:color w:val="000000" w:themeColor="text1"/>
          <w:lang w:val="es-ES"/>
        </w:rPr>
        <w:t xml:space="preserve">, y el </w:t>
      </w:r>
      <w:r w:rsidR="009F09BC" w:rsidRPr="00F96742">
        <w:rPr>
          <w:rFonts w:ascii="Palatino Linotype" w:eastAsia="Calibri" w:hAnsi="Palatino Linotype" w:cs="Arial"/>
          <w:b/>
          <w:color w:val="000000" w:themeColor="text1"/>
          <w:lang w:val="es-ES"/>
        </w:rPr>
        <w:t>SUJETO OBLIGADO</w:t>
      </w:r>
      <w:r w:rsidRPr="00F96742">
        <w:rPr>
          <w:rFonts w:ascii="Palatino Linotype" w:eastAsia="Calibri" w:hAnsi="Palatino Linotype" w:cs="Arial"/>
          <w:color w:val="000000" w:themeColor="text1"/>
          <w:lang w:val="es-ES"/>
        </w:rPr>
        <w:t xml:space="preserve"> rindiera</w:t>
      </w:r>
      <w:r w:rsidR="009F09BC" w:rsidRPr="00F96742">
        <w:rPr>
          <w:rFonts w:ascii="Palatino Linotype" w:eastAsia="Calibri" w:hAnsi="Palatino Linotype" w:cs="Arial"/>
          <w:color w:val="000000" w:themeColor="text1"/>
          <w:lang w:val="es-ES"/>
        </w:rPr>
        <w:t xml:space="preserve"> e</w:t>
      </w:r>
      <w:r w:rsidRPr="00F96742">
        <w:rPr>
          <w:rFonts w:ascii="Palatino Linotype" w:eastAsia="Calibri" w:hAnsi="Palatino Linotype" w:cs="Arial"/>
          <w:color w:val="000000" w:themeColor="text1"/>
          <w:lang w:val="es-ES"/>
        </w:rPr>
        <w:t>l Informe Justificado correspondiente</w:t>
      </w:r>
      <w:r w:rsidR="009F09BC" w:rsidRPr="00F96742">
        <w:rPr>
          <w:rFonts w:ascii="Palatino Linotype" w:eastAsia="Calibri" w:hAnsi="Palatino Linotype" w:cs="Arial"/>
          <w:color w:val="000000" w:themeColor="text1"/>
          <w:lang w:val="es-ES"/>
        </w:rPr>
        <w:t>.</w:t>
      </w:r>
    </w:p>
    <w:p w14:paraId="5D5FB0D3" w14:textId="77777777" w:rsidR="009F09BC" w:rsidRPr="00F96742" w:rsidRDefault="009F09BC" w:rsidP="00EF4D20">
      <w:pPr>
        <w:pStyle w:val="Prrafodelista"/>
        <w:spacing w:line="360" w:lineRule="auto"/>
        <w:ind w:left="0"/>
        <w:jc w:val="both"/>
        <w:rPr>
          <w:rFonts w:ascii="Palatino Linotype" w:hAnsi="Palatino Linotype"/>
          <w:color w:val="000000" w:themeColor="text1"/>
        </w:rPr>
      </w:pPr>
    </w:p>
    <w:p w14:paraId="5D5FB0D4" w14:textId="77777777" w:rsidR="00E74AA4" w:rsidRPr="00F96742" w:rsidRDefault="00FD778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t xml:space="preserve">Transcurrido el plazo decretado, </w:t>
      </w:r>
      <w:r w:rsidRPr="00F96742">
        <w:rPr>
          <w:rFonts w:ascii="Palatino Linotype" w:hAnsi="Palatino Linotype"/>
          <w:b/>
          <w:color w:val="000000" w:themeColor="text1"/>
        </w:rPr>
        <w:t>EL PARTICULAR</w:t>
      </w:r>
      <w:r w:rsidR="00E74AA4" w:rsidRPr="00F96742">
        <w:rPr>
          <w:rFonts w:ascii="Palatino Linotype" w:hAnsi="Palatino Linotype"/>
          <w:b/>
          <w:color w:val="000000" w:themeColor="text1"/>
        </w:rPr>
        <w:t xml:space="preserve"> </w:t>
      </w:r>
      <w:r w:rsidR="00DC5612" w:rsidRPr="00F96742">
        <w:rPr>
          <w:rFonts w:ascii="Palatino Linotype" w:hAnsi="Palatino Linotype"/>
          <w:color w:val="000000" w:themeColor="text1"/>
        </w:rPr>
        <w:t xml:space="preserve"> fue omiso</w:t>
      </w:r>
      <w:r w:rsidR="00E74AA4" w:rsidRPr="00F96742">
        <w:rPr>
          <w:rFonts w:ascii="Palatino Linotype" w:hAnsi="Palatino Linotype"/>
          <w:color w:val="000000" w:themeColor="text1"/>
        </w:rPr>
        <w:t xml:space="preserve"> en realizar manifestación alguna que a su</w:t>
      </w:r>
      <w:r w:rsidR="00DC5612" w:rsidRPr="00F96742">
        <w:rPr>
          <w:rFonts w:ascii="Palatino Linotype" w:hAnsi="Palatino Linotype"/>
          <w:color w:val="000000" w:themeColor="text1"/>
        </w:rPr>
        <w:t xml:space="preserve"> derecho conviniera y asistiera, en tanto el </w:t>
      </w:r>
      <w:r w:rsidR="00DC5612" w:rsidRPr="00F96742">
        <w:rPr>
          <w:rFonts w:ascii="Palatino Linotype" w:hAnsi="Palatino Linotype"/>
          <w:b/>
          <w:color w:val="000000" w:themeColor="text1"/>
        </w:rPr>
        <w:t xml:space="preserve">SUJETO OBLIGADO, </w:t>
      </w:r>
      <w:r w:rsidR="00DC5612" w:rsidRPr="00F96742">
        <w:rPr>
          <w:rFonts w:ascii="Palatino Linotype" w:hAnsi="Palatino Linotype"/>
          <w:color w:val="000000" w:themeColor="text1"/>
        </w:rPr>
        <w:t xml:space="preserve">rindió su Informe Justificado </w:t>
      </w:r>
      <w:r w:rsidR="00701455" w:rsidRPr="00F96742">
        <w:rPr>
          <w:rFonts w:ascii="Palatino Linotype" w:hAnsi="Palatino Linotype"/>
          <w:color w:val="000000" w:themeColor="text1"/>
        </w:rPr>
        <w:t>que en lo medular refiere:</w:t>
      </w:r>
    </w:p>
    <w:p w14:paraId="5D5FB0D5" w14:textId="77777777" w:rsidR="00701455" w:rsidRPr="00F96742" w:rsidRDefault="00701455" w:rsidP="00EF4D20">
      <w:pPr>
        <w:pStyle w:val="Prrafodelista"/>
        <w:spacing w:line="360" w:lineRule="auto"/>
        <w:rPr>
          <w:rFonts w:ascii="Palatino Linotype" w:hAnsi="Palatino Linotype"/>
          <w:color w:val="000000" w:themeColor="text1"/>
        </w:rPr>
      </w:pPr>
    </w:p>
    <w:p w14:paraId="5D5FB0D6" w14:textId="77777777" w:rsidR="00701455" w:rsidRPr="00F96742" w:rsidRDefault="00701455" w:rsidP="00EF4D20">
      <w:pPr>
        <w:pStyle w:val="Prrafodelista"/>
        <w:spacing w:line="360" w:lineRule="auto"/>
        <w:ind w:left="0"/>
        <w:jc w:val="center"/>
        <w:rPr>
          <w:rFonts w:ascii="Palatino Linotype" w:hAnsi="Palatino Linotype"/>
          <w:color w:val="000000" w:themeColor="text1"/>
        </w:rPr>
      </w:pPr>
      <w:r w:rsidRPr="00F96742">
        <w:rPr>
          <w:rFonts w:ascii="Palatino Linotype" w:hAnsi="Palatino Linotype"/>
          <w:noProof/>
          <w:color w:val="000000" w:themeColor="text1"/>
          <w:lang w:val="es-MX" w:eastAsia="es-MX"/>
        </w:rPr>
        <w:lastRenderedPageBreak/>
        <w:drawing>
          <wp:inline distT="0" distB="0" distL="0" distR="0" wp14:anchorId="5D5FB270" wp14:editId="5D5FB271">
            <wp:extent cx="4810760" cy="5865495"/>
            <wp:effectExtent l="0" t="0" r="889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760" cy="5865495"/>
                    </a:xfrm>
                    <a:prstGeom prst="rect">
                      <a:avLst/>
                    </a:prstGeom>
                    <a:noFill/>
                    <a:ln>
                      <a:noFill/>
                    </a:ln>
                  </pic:spPr>
                </pic:pic>
              </a:graphicData>
            </a:graphic>
          </wp:inline>
        </w:drawing>
      </w:r>
    </w:p>
    <w:p w14:paraId="5D5FB0D7" w14:textId="77777777" w:rsidR="00E74AA4" w:rsidRPr="00F96742" w:rsidRDefault="00E74AA4" w:rsidP="00EF4D20">
      <w:pPr>
        <w:pStyle w:val="Prrafodelista"/>
        <w:spacing w:line="360" w:lineRule="auto"/>
        <w:ind w:left="0"/>
        <w:jc w:val="both"/>
        <w:rPr>
          <w:rFonts w:ascii="Palatino Linotype" w:hAnsi="Palatino Linotype"/>
          <w:color w:val="000000" w:themeColor="text1"/>
        </w:rPr>
      </w:pPr>
      <w:r w:rsidRPr="00F96742">
        <w:rPr>
          <w:rFonts w:ascii="Palatino Linotype" w:hAnsi="Palatino Linotype"/>
          <w:color w:val="000000" w:themeColor="text1"/>
        </w:rPr>
        <w:t xml:space="preserve"> </w:t>
      </w:r>
    </w:p>
    <w:p w14:paraId="5D5FB0D8" w14:textId="77777777" w:rsidR="009A4127" w:rsidRPr="00F96742" w:rsidRDefault="009A4127" w:rsidP="00EF4D20">
      <w:pPr>
        <w:pStyle w:val="Prrafodelista"/>
        <w:numPr>
          <w:ilvl w:val="0"/>
          <w:numId w:val="1"/>
        </w:numPr>
        <w:spacing w:line="360" w:lineRule="auto"/>
        <w:ind w:left="0" w:firstLine="0"/>
        <w:jc w:val="both"/>
        <w:rPr>
          <w:rFonts w:ascii="Palatino Linotype" w:hAnsi="Palatino Linotype"/>
          <w:b/>
          <w:color w:val="000000" w:themeColor="text1"/>
        </w:rPr>
      </w:pPr>
      <w:r w:rsidRPr="00F96742">
        <w:rPr>
          <w:rFonts w:ascii="Palatino Linotype" w:hAnsi="Palatino Linotype" w:cs="Arial"/>
        </w:rPr>
        <w:t xml:space="preserve">En fecha </w:t>
      </w:r>
      <w:r w:rsidR="00701455" w:rsidRPr="00F96742">
        <w:rPr>
          <w:rFonts w:ascii="Palatino Linotype" w:hAnsi="Palatino Linotype" w:cs="Arial"/>
        </w:rPr>
        <w:t>trece de octubre</w:t>
      </w:r>
      <w:r w:rsidRPr="00F96742">
        <w:rPr>
          <w:rFonts w:ascii="Palatino Linotype" w:hAnsi="Palatino Linotype" w:cs="Arial"/>
        </w:rPr>
        <w:t xml:space="preserve"> del año dos mil veintitrés, se amplió el plazo para dictar resolución, en términos del artículo 181, de la Ley de Transparencia y Acceso a la Información Pública del Estado de México y Municipios.</w:t>
      </w:r>
    </w:p>
    <w:p w14:paraId="5D5FB0D9" w14:textId="77777777" w:rsidR="002C67D4" w:rsidRPr="00F96742" w:rsidRDefault="002C67D4" w:rsidP="00EF4D20">
      <w:pPr>
        <w:pStyle w:val="Prrafodelista"/>
        <w:spacing w:line="360" w:lineRule="auto"/>
        <w:ind w:left="0"/>
        <w:jc w:val="both"/>
        <w:rPr>
          <w:rFonts w:ascii="Palatino Linotype" w:hAnsi="Palatino Linotype"/>
          <w:b/>
          <w:color w:val="000000" w:themeColor="text1"/>
        </w:rPr>
      </w:pPr>
    </w:p>
    <w:p w14:paraId="5D5FB0DA"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lastRenderedPageBreak/>
        <w:t>Atento a lo anterior,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5FB0DB" w14:textId="77777777" w:rsidR="002C67D4" w:rsidRPr="00F96742" w:rsidRDefault="002C67D4" w:rsidP="00EF4D20">
      <w:pPr>
        <w:spacing w:line="360" w:lineRule="auto"/>
        <w:jc w:val="both"/>
        <w:rPr>
          <w:rFonts w:ascii="Palatino Linotype" w:hAnsi="Palatino Linotype"/>
        </w:rPr>
      </w:pPr>
    </w:p>
    <w:p w14:paraId="5D5FB0DC"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5FB0DD" w14:textId="77777777" w:rsidR="002C67D4" w:rsidRPr="00F96742" w:rsidRDefault="002C67D4" w:rsidP="00EF4D20">
      <w:pPr>
        <w:spacing w:line="360" w:lineRule="auto"/>
        <w:jc w:val="both"/>
        <w:rPr>
          <w:rFonts w:ascii="Palatino Linotype" w:hAnsi="Palatino Linotype"/>
        </w:rPr>
      </w:pPr>
      <w:r w:rsidRPr="00F96742">
        <w:rPr>
          <w:rFonts w:ascii="Palatino Linotype" w:hAnsi="Palatino Linotype"/>
        </w:rPr>
        <w:t xml:space="preserve"> </w:t>
      </w:r>
    </w:p>
    <w:p w14:paraId="5D5FB0DE"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5FB0DF" w14:textId="77777777" w:rsidR="002C67D4" w:rsidRPr="00F96742" w:rsidRDefault="002C67D4" w:rsidP="00EF4D20">
      <w:pPr>
        <w:spacing w:line="360" w:lineRule="auto"/>
        <w:jc w:val="both"/>
        <w:rPr>
          <w:rFonts w:ascii="Palatino Linotype" w:hAnsi="Palatino Linotype"/>
        </w:rPr>
      </w:pPr>
      <w:r w:rsidRPr="00F96742">
        <w:rPr>
          <w:rFonts w:ascii="Palatino Linotype" w:hAnsi="Palatino Linotype"/>
        </w:rPr>
        <w:t xml:space="preserve"> </w:t>
      </w:r>
    </w:p>
    <w:p w14:paraId="5D5FB0E0"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5FB0E1" w14:textId="77777777" w:rsidR="002C67D4" w:rsidRPr="00F96742" w:rsidRDefault="002C67D4" w:rsidP="004939AA">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D5FB0E2" w14:textId="77777777" w:rsidR="002C67D4" w:rsidRPr="00F96742" w:rsidRDefault="002C67D4" w:rsidP="00EF4D20">
      <w:pPr>
        <w:spacing w:line="360" w:lineRule="auto"/>
        <w:jc w:val="both"/>
        <w:rPr>
          <w:rFonts w:ascii="Palatino Linotype" w:hAnsi="Palatino Linotype"/>
          <w:sz w:val="22"/>
        </w:rPr>
      </w:pPr>
    </w:p>
    <w:p w14:paraId="5D5FB0E3" w14:textId="77777777" w:rsidR="002C67D4" w:rsidRPr="00F96742" w:rsidRDefault="002C67D4" w:rsidP="00EF4D20">
      <w:pPr>
        <w:pStyle w:val="Prrafodelista"/>
        <w:numPr>
          <w:ilvl w:val="0"/>
          <w:numId w:val="4"/>
        </w:numPr>
        <w:spacing w:line="360" w:lineRule="auto"/>
        <w:ind w:left="567" w:hanging="283"/>
        <w:contextualSpacing w:val="0"/>
        <w:jc w:val="both"/>
        <w:rPr>
          <w:rFonts w:ascii="Palatino Linotype" w:hAnsi="Palatino Linotype"/>
          <w:sz w:val="22"/>
        </w:rPr>
      </w:pPr>
      <w:r w:rsidRPr="00F96742">
        <w:rPr>
          <w:rFonts w:ascii="Palatino Linotype" w:hAnsi="Palatino Linotype"/>
          <w:sz w:val="22"/>
        </w:rPr>
        <w:t>Complejidad del asunto: La complejidad de la prueba, la pluralidad de sujetos procesales, el tiempo transcurrido, las características y contexto del recurso.</w:t>
      </w:r>
    </w:p>
    <w:p w14:paraId="5D5FB0E4" w14:textId="77777777" w:rsidR="002C67D4" w:rsidRPr="00F96742" w:rsidRDefault="002C67D4" w:rsidP="00EF4D20">
      <w:pPr>
        <w:pStyle w:val="Prrafodelista"/>
        <w:numPr>
          <w:ilvl w:val="0"/>
          <w:numId w:val="4"/>
        </w:numPr>
        <w:spacing w:line="360" w:lineRule="auto"/>
        <w:ind w:left="567" w:hanging="283"/>
        <w:contextualSpacing w:val="0"/>
        <w:jc w:val="both"/>
        <w:rPr>
          <w:rFonts w:ascii="Palatino Linotype" w:hAnsi="Palatino Linotype"/>
          <w:sz w:val="22"/>
        </w:rPr>
      </w:pPr>
      <w:r w:rsidRPr="00F96742">
        <w:rPr>
          <w:rFonts w:ascii="Palatino Linotype" w:hAnsi="Palatino Linotype"/>
          <w:sz w:val="22"/>
        </w:rPr>
        <w:t>Actividad Procesal del interesado: Acciones u omisiones del interesado.</w:t>
      </w:r>
    </w:p>
    <w:p w14:paraId="5D5FB0E5" w14:textId="77777777" w:rsidR="002C67D4" w:rsidRPr="00F96742" w:rsidRDefault="002C67D4" w:rsidP="00EF4D20">
      <w:pPr>
        <w:pStyle w:val="Prrafodelista"/>
        <w:numPr>
          <w:ilvl w:val="0"/>
          <w:numId w:val="4"/>
        </w:numPr>
        <w:spacing w:line="360" w:lineRule="auto"/>
        <w:ind w:left="567" w:hanging="283"/>
        <w:contextualSpacing w:val="0"/>
        <w:jc w:val="both"/>
        <w:rPr>
          <w:rFonts w:ascii="Palatino Linotype" w:hAnsi="Palatino Linotype"/>
          <w:sz w:val="22"/>
        </w:rPr>
      </w:pPr>
      <w:r w:rsidRPr="00F96742">
        <w:rPr>
          <w:rFonts w:ascii="Palatino Linotype" w:hAnsi="Palatino Linotype"/>
          <w:sz w:val="22"/>
        </w:rPr>
        <w:t>Conducta de la Autoridad: Las Acciones u omisiones realizadas en el procedimiento. Así como si la autoridad actuó con la debida diligencia.</w:t>
      </w:r>
    </w:p>
    <w:p w14:paraId="5D5FB0E6" w14:textId="77777777" w:rsidR="002C67D4" w:rsidRPr="00F96742" w:rsidRDefault="002C67D4" w:rsidP="00EF4D20">
      <w:pPr>
        <w:pStyle w:val="Prrafodelista"/>
        <w:numPr>
          <w:ilvl w:val="0"/>
          <w:numId w:val="4"/>
        </w:numPr>
        <w:spacing w:line="360" w:lineRule="auto"/>
        <w:ind w:left="567" w:hanging="283"/>
        <w:contextualSpacing w:val="0"/>
        <w:jc w:val="both"/>
        <w:rPr>
          <w:rFonts w:ascii="Palatino Linotype" w:hAnsi="Palatino Linotype"/>
          <w:sz w:val="22"/>
        </w:rPr>
      </w:pPr>
      <w:r w:rsidRPr="00F96742">
        <w:rPr>
          <w:rFonts w:ascii="Palatino Linotype" w:hAnsi="Palatino Linotype"/>
          <w:sz w:val="22"/>
        </w:rPr>
        <w:t>La afectación generada en la situación jurídica de la persona involucrada en el proceso: Violación a sus derechos humanos.</w:t>
      </w:r>
    </w:p>
    <w:p w14:paraId="5D5FB0E7" w14:textId="77777777" w:rsidR="002C67D4" w:rsidRPr="00F96742" w:rsidRDefault="002C67D4" w:rsidP="00EF4D20">
      <w:pPr>
        <w:spacing w:line="360" w:lineRule="auto"/>
        <w:jc w:val="both"/>
        <w:rPr>
          <w:rFonts w:ascii="Palatino Linotype" w:hAnsi="Palatino Linotype"/>
        </w:rPr>
      </w:pPr>
    </w:p>
    <w:p w14:paraId="5D5FB0E8"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5FB0E9" w14:textId="77777777" w:rsidR="002C67D4" w:rsidRPr="00F96742" w:rsidRDefault="002C67D4" w:rsidP="00EF4D20">
      <w:pPr>
        <w:spacing w:line="360" w:lineRule="auto"/>
        <w:jc w:val="both"/>
        <w:rPr>
          <w:rFonts w:ascii="Palatino Linotype" w:hAnsi="Palatino Linotype"/>
        </w:rPr>
      </w:pPr>
      <w:r w:rsidRPr="00F96742">
        <w:rPr>
          <w:rFonts w:ascii="Palatino Linotype" w:hAnsi="Palatino Linotype"/>
        </w:rPr>
        <w:t xml:space="preserve"> </w:t>
      </w:r>
    </w:p>
    <w:p w14:paraId="5D5FB0EA"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Argumento que encuentra sustento en la jurisprudencia P</w:t>
      </w:r>
      <w:proofErr w:type="gramStart"/>
      <w:r w:rsidRPr="00F96742">
        <w:rPr>
          <w:rFonts w:ascii="Palatino Linotype" w:hAnsi="Palatino Linotype"/>
        </w:rPr>
        <w:t>./</w:t>
      </w:r>
      <w:proofErr w:type="gramEnd"/>
      <w:r w:rsidRPr="00F96742">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96742">
        <w:rPr>
          <w:rFonts w:ascii="Palatino Linotype" w:hAnsi="Palatino Linotype"/>
        </w:rPr>
        <w:lastRenderedPageBreak/>
        <w:t>CARACTERÍSTICAS DEL CASO.”, visible en la Gaceta del Seminario Judicial de la Federación con el registro digital 205635.</w:t>
      </w:r>
    </w:p>
    <w:p w14:paraId="5D5FB0EB" w14:textId="77777777" w:rsidR="002C67D4" w:rsidRPr="00F96742" w:rsidRDefault="002C67D4" w:rsidP="00EF4D20">
      <w:pPr>
        <w:spacing w:line="360" w:lineRule="auto"/>
        <w:jc w:val="both"/>
        <w:rPr>
          <w:rFonts w:ascii="Palatino Linotype" w:hAnsi="Palatino Linotype"/>
        </w:rPr>
      </w:pPr>
      <w:r w:rsidRPr="00F96742">
        <w:rPr>
          <w:rFonts w:ascii="Palatino Linotype" w:hAnsi="Palatino Linotype"/>
        </w:rPr>
        <w:t xml:space="preserve"> </w:t>
      </w:r>
    </w:p>
    <w:p w14:paraId="5D5FB0EC"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5FB0ED" w14:textId="77777777" w:rsidR="002C67D4" w:rsidRPr="00F96742" w:rsidRDefault="002C67D4" w:rsidP="00EF4D20">
      <w:pPr>
        <w:spacing w:line="360" w:lineRule="auto"/>
        <w:jc w:val="both"/>
        <w:rPr>
          <w:rFonts w:ascii="Palatino Linotype" w:hAnsi="Palatino Linotype"/>
        </w:rPr>
      </w:pPr>
    </w:p>
    <w:p w14:paraId="5D5FB0EE"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D5FB0EF" w14:textId="77777777" w:rsidR="002C67D4" w:rsidRPr="00F96742" w:rsidRDefault="002C67D4" w:rsidP="00EF4D20">
      <w:pPr>
        <w:spacing w:line="360" w:lineRule="auto"/>
        <w:jc w:val="both"/>
        <w:rPr>
          <w:rFonts w:ascii="Palatino Linotype" w:hAnsi="Palatino Linotype"/>
          <w:sz w:val="22"/>
        </w:rPr>
      </w:pPr>
      <w:r w:rsidRPr="00F96742">
        <w:rPr>
          <w:rFonts w:ascii="Palatino Linotype" w:hAnsi="Palatino Linotype"/>
        </w:rPr>
        <w:t xml:space="preserve"> </w:t>
      </w:r>
    </w:p>
    <w:p w14:paraId="5D5FB0F0" w14:textId="77777777" w:rsidR="002C67D4" w:rsidRPr="00F96742" w:rsidRDefault="002C67D4" w:rsidP="00EF4D20">
      <w:pPr>
        <w:spacing w:line="360" w:lineRule="auto"/>
        <w:jc w:val="both"/>
        <w:rPr>
          <w:rFonts w:ascii="Palatino Linotype" w:hAnsi="Palatino Linotype"/>
          <w:sz w:val="22"/>
        </w:rPr>
      </w:pPr>
      <w:r w:rsidRPr="00F96742">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14:paraId="5D5FB0F1" w14:textId="77777777" w:rsidR="002C67D4" w:rsidRPr="00F96742" w:rsidRDefault="002C67D4" w:rsidP="00EF4D20">
      <w:pPr>
        <w:spacing w:line="360" w:lineRule="auto"/>
        <w:jc w:val="both"/>
        <w:rPr>
          <w:rFonts w:ascii="Palatino Linotype" w:hAnsi="Palatino Linotype"/>
          <w:sz w:val="22"/>
        </w:rPr>
      </w:pPr>
      <w:r w:rsidRPr="00F96742">
        <w:rPr>
          <w:rFonts w:ascii="Palatino Linotype" w:hAnsi="Palatino Linotype"/>
          <w:sz w:val="22"/>
        </w:rPr>
        <w:t xml:space="preserve"> </w:t>
      </w:r>
    </w:p>
    <w:p w14:paraId="5D5FB0F2" w14:textId="77777777" w:rsidR="002C67D4" w:rsidRPr="00F96742" w:rsidRDefault="002C67D4" w:rsidP="00EF4D20">
      <w:pPr>
        <w:spacing w:line="360" w:lineRule="auto"/>
        <w:jc w:val="both"/>
        <w:rPr>
          <w:rFonts w:ascii="Palatino Linotype" w:hAnsi="Palatino Linotype"/>
          <w:sz w:val="22"/>
          <w:szCs w:val="22"/>
        </w:rPr>
      </w:pPr>
      <w:r w:rsidRPr="00F96742">
        <w:rPr>
          <w:rFonts w:ascii="Palatino Linotype" w:hAnsi="Palatino Linotype"/>
          <w:sz w:val="22"/>
        </w:rPr>
        <w:t xml:space="preserve">“PLAZO RAZONABLE PARA RESOLVER. CONCEPTO Y ELEMENTOS QUE LO INTEGRAN A LA LUZ DEL DERECHO INTERNACIONAL DE LOS DERECHOS </w:t>
      </w:r>
      <w:r w:rsidRPr="00F96742">
        <w:rPr>
          <w:rFonts w:ascii="Palatino Linotype" w:hAnsi="Palatino Linotype"/>
          <w:sz w:val="22"/>
        </w:rPr>
        <w:lastRenderedPageBreak/>
        <w:t xml:space="preserve">HUMANOS.”, visible en el Seminario Judicial de la </w:t>
      </w:r>
      <w:r w:rsidRPr="00F96742">
        <w:rPr>
          <w:rFonts w:ascii="Palatino Linotype" w:hAnsi="Palatino Linotype"/>
          <w:sz w:val="22"/>
          <w:szCs w:val="22"/>
        </w:rPr>
        <w:t>Federación y su gaceta, con el registro digital 2002350.</w:t>
      </w:r>
    </w:p>
    <w:p w14:paraId="5D5FB0F3" w14:textId="77777777" w:rsidR="002C67D4" w:rsidRPr="00F96742" w:rsidRDefault="002C67D4" w:rsidP="00EF4D20">
      <w:pPr>
        <w:spacing w:line="360" w:lineRule="auto"/>
        <w:jc w:val="both"/>
        <w:rPr>
          <w:rFonts w:ascii="Palatino Linotype" w:hAnsi="Palatino Linotype"/>
        </w:rPr>
      </w:pPr>
    </w:p>
    <w:p w14:paraId="5D5FB0F4" w14:textId="77777777" w:rsidR="002C67D4" w:rsidRPr="00F96742" w:rsidRDefault="002C67D4" w:rsidP="00EF4D20">
      <w:pPr>
        <w:pStyle w:val="Prrafodelista"/>
        <w:numPr>
          <w:ilvl w:val="0"/>
          <w:numId w:val="1"/>
        </w:numPr>
        <w:spacing w:line="360" w:lineRule="auto"/>
        <w:ind w:left="0" w:firstLine="0"/>
        <w:jc w:val="both"/>
        <w:rPr>
          <w:rFonts w:ascii="Palatino Linotype" w:hAnsi="Palatino Linotype"/>
        </w:rPr>
      </w:pPr>
      <w:r w:rsidRPr="00F9674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D5FB0F5" w14:textId="77777777" w:rsidR="009A4127" w:rsidRPr="00F96742" w:rsidRDefault="009A4127" w:rsidP="00EF4D20">
      <w:pPr>
        <w:spacing w:line="360" w:lineRule="auto"/>
        <w:jc w:val="both"/>
        <w:rPr>
          <w:rFonts w:ascii="Palatino Linotype" w:hAnsi="Palatino Linotype" w:cs="Arial"/>
        </w:rPr>
      </w:pPr>
    </w:p>
    <w:p w14:paraId="5D5FB0F6" w14:textId="77777777" w:rsidR="00A56791" w:rsidRPr="00F96742" w:rsidRDefault="007601B1" w:rsidP="00EF4D20">
      <w:pPr>
        <w:pStyle w:val="Prrafodelista"/>
        <w:numPr>
          <w:ilvl w:val="0"/>
          <w:numId w:val="1"/>
        </w:numPr>
        <w:spacing w:line="360" w:lineRule="auto"/>
        <w:ind w:left="0" w:firstLine="0"/>
        <w:jc w:val="both"/>
        <w:rPr>
          <w:rFonts w:ascii="Palatino Linotype" w:hAnsi="Palatino Linotype"/>
          <w:b/>
          <w:color w:val="000000" w:themeColor="text1"/>
        </w:rPr>
      </w:pPr>
      <w:r w:rsidRPr="00F96742">
        <w:rPr>
          <w:rFonts w:ascii="Palatino Linotype" w:hAnsi="Palatino Linotype"/>
          <w:color w:val="000000" w:themeColor="text1"/>
        </w:rPr>
        <w:t>Finalmente</w:t>
      </w:r>
      <w:r w:rsidR="00D60ADB" w:rsidRPr="00F96742">
        <w:rPr>
          <w:rFonts w:ascii="Palatino Linotype" w:hAnsi="Palatino Linotype"/>
          <w:color w:val="000000" w:themeColor="text1"/>
        </w:rPr>
        <w:t>,</w:t>
      </w:r>
      <w:r w:rsidRPr="00F96742">
        <w:rPr>
          <w:rFonts w:ascii="Palatino Linotype" w:hAnsi="Palatino Linotype"/>
          <w:color w:val="000000" w:themeColor="text1"/>
        </w:rPr>
        <w:t xml:space="preserve"> </w:t>
      </w:r>
      <w:r w:rsidR="00D367B4" w:rsidRPr="00F96742">
        <w:rPr>
          <w:rFonts w:ascii="Palatino Linotype" w:hAnsi="Palatino Linotype"/>
          <w:color w:val="000000" w:themeColor="text1"/>
        </w:rPr>
        <w:t xml:space="preserve">mediante acuerdo de </w:t>
      </w:r>
      <w:r w:rsidR="00FD778A" w:rsidRPr="00F96742">
        <w:rPr>
          <w:rFonts w:ascii="Palatino Linotype" w:hAnsi="Palatino Linotype"/>
          <w:color w:val="000000" w:themeColor="text1"/>
        </w:rPr>
        <w:t xml:space="preserve">fecha </w:t>
      </w:r>
      <w:r w:rsidR="004939AA" w:rsidRPr="00F96742">
        <w:rPr>
          <w:rFonts w:ascii="Palatino Linotype" w:hAnsi="Palatino Linotype"/>
          <w:color w:val="000000" w:themeColor="text1"/>
        </w:rPr>
        <w:t xml:space="preserve">diecisiete (17) </w:t>
      </w:r>
      <w:r w:rsidR="00A47374" w:rsidRPr="00F96742">
        <w:rPr>
          <w:rFonts w:ascii="Palatino Linotype" w:hAnsi="Palatino Linotype"/>
          <w:color w:val="000000" w:themeColor="text1"/>
        </w:rPr>
        <w:t xml:space="preserve"> de enero</w:t>
      </w:r>
      <w:r w:rsidR="00E74AA4" w:rsidRPr="00F96742">
        <w:rPr>
          <w:rFonts w:ascii="Palatino Linotype" w:hAnsi="Palatino Linotype"/>
          <w:color w:val="000000" w:themeColor="text1"/>
        </w:rPr>
        <w:t xml:space="preserve"> de dos mil veinti</w:t>
      </w:r>
      <w:r w:rsidR="00A47374" w:rsidRPr="00F96742">
        <w:rPr>
          <w:rFonts w:ascii="Palatino Linotype" w:hAnsi="Palatino Linotype"/>
          <w:color w:val="000000" w:themeColor="text1"/>
        </w:rPr>
        <w:t>cuatro</w:t>
      </w:r>
      <w:r w:rsidR="00E74AA4" w:rsidRPr="00F96742">
        <w:rPr>
          <w:rFonts w:ascii="Palatino Linotype" w:hAnsi="Palatino Linotype"/>
          <w:color w:val="000000" w:themeColor="text1"/>
        </w:rPr>
        <w:t xml:space="preserve">, </w:t>
      </w:r>
      <w:r w:rsidR="00D60ADB" w:rsidRPr="00F96742">
        <w:rPr>
          <w:rFonts w:ascii="Palatino Linotype" w:hAnsi="Palatino Linotype"/>
          <w:color w:val="000000" w:themeColor="text1"/>
        </w:rPr>
        <w:t xml:space="preserve"> </w:t>
      </w:r>
      <w:r w:rsidR="00E74AA4" w:rsidRPr="00F96742">
        <w:rPr>
          <w:rFonts w:ascii="Palatino Linotype" w:hAnsi="Palatino Linotype"/>
          <w:color w:val="000000" w:themeColor="text1"/>
        </w:rPr>
        <w:t>al no existir diligencias pendientes por desahogar, se decretó</w:t>
      </w:r>
      <w:r w:rsidR="00D60ADB" w:rsidRPr="00F96742">
        <w:rPr>
          <w:rFonts w:ascii="Palatino Linotype" w:hAnsi="Palatino Linotype"/>
          <w:color w:val="000000" w:themeColor="text1"/>
        </w:rPr>
        <w:t xml:space="preserve"> </w:t>
      </w:r>
      <w:r w:rsidR="006672E1" w:rsidRPr="00F96742">
        <w:rPr>
          <w:rFonts w:ascii="Palatino Linotype" w:hAnsi="Palatino Linotype"/>
          <w:color w:val="000000" w:themeColor="text1"/>
        </w:rPr>
        <w:t>el cierre de instrucción</w:t>
      </w:r>
      <w:r w:rsidR="0001674C" w:rsidRPr="00F96742">
        <w:rPr>
          <w:rFonts w:ascii="Palatino Linotype" w:hAnsi="Palatino Linotype"/>
          <w:color w:val="000000" w:themeColor="text1"/>
        </w:rPr>
        <w:t xml:space="preserve">, </w:t>
      </w:r>
      <w:r w:rsidR="009F09BC" w:rsidRPr="00F96742">
        <w:rPr>
          <w:rFonts w:ascii="Palatino Linotype" w:hAnsi="Palatino Linotype" w:cs="Arial"/>
          <w:color w:val="000000" w:themeColor="text1"/>
        </w:rPr>
        <w:t>por lo que no habie</w:t>
      </w:r>
      <w:r w:rsidR="004939AA" w:rsidRPr="00F96742">
        <w:rPr>
          <w:rFonts w:ascii="Palatino Linotype" w:hAnsi="Palatino Linotype" w:cs="Arial"/>
          <w:color w:val="000000" w:themeColor="text1"/>
        </w:rPr>
        <w:t xml:space="preserve">ndo más que hacer constar, </w:t>
      </w:r>
      <w:proofErr w:type="gramStart"/>
      <w:r w:rsidR="004939AA" w:rsidRPr="00F96742">
        <w:rPr>
          <w:rFonts w:ascii="Palatino Linotype" w:hAnsi="Palatino Linotype" w:cs="Arial"/>
          <w:color w:val="000000" w:themeColor="text1"/>
        </w:rPr>
        <w:t xml:space="preserve">y </w:t>
      </w:r>
      <w:r w:rsidR="00D60ADB" w:rsidRPr="00F96742">
        <w:rPr>
          <w:rFonts w:ascii="Palatino Linotype" w:hAnsi="Palatino Linotype" w:cs="Arial"/>
          <w:color w:val="000000" w:themeColor="text1"/>
        </w:rPr>
        <w:t>…</w:t>
      </w:r>
      <w:proofErr w:type="gramEnd"/>
      <w:r w:rsidR="00D60ADB" w:rsidRPr="00F96742">
        <w:rPr>
          <w:rFonts w:ascii="Palatino Linotype" w:hAnsi="Palatino Linotype" w:cs="Arial"/>
          <w:color w:val="000000" w:themeColor="text1"/>
        </w:rPr>
        <w:t>……………………………………………………………………………………………</w:t>
      </w:r>
      <w:r w:rsidR="00E74AA4" w:rsidRPr="00F96742">
        <w:rPr>
          <w:rFonts w:ascii="Palatino Linotype" w:hAnsi="Palatino Linotype" w:cs="Arial"/>
          <w:color w:val="000000" w:themeColor="text1"/>
        </w:rPr>
        <w:t>...</w:t>
      </w:r>
    </w:p>
    <w:p w14:paraId="5D5FB0F7" w14:textId="77777777" w:rsidR="007601B1" w:rsidRPr="00F96742" w:rsidRDefault="007601B1" w:rsidP="00EF4D20">
      <w:pPr>
        <w:pStyle w:val="Prrafodelista"/>
        <w:spacing w:line="360" w:lineRule="auto"/>
        <w:jc w:val="both"/>
        <w:rPr>
          <w:rFonts w:ascii="Palatino Linotype" w:hAnsi="Palatino Linotype"/>
          <w:b/>
          <w:color w:val="000000" w:themeColor="text1"/>
        </w:rPr>
      </w:pPr>
    </w:p>
    <w:p w14:paraId="5D5FB0F8" w14:textId="77777777" w:rsidR="009F09BC" w:rsidRPr="00F96742" w:rsidRDefault="009F09BC" w:rsidP="00EF4D2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F96742">
        <w:rPr>
          <w:rFonts w:ascii="Palatino Linotype" w:hAnsi="Palatino Linotype"/>
          <w:b/>
          <w:color w:val="000000" w:themeColor="text1"/>
          <w:sz w:val="24"/>
          <w:szCs w:val="24"/>
        </w:rPr>
        <w:t>CONSIDERANDO</w:t>
      </w:r>
      <w:bookmarkEnd w:id="133"/>
      <w:bookmarkEnd w:id="134"/>
    </w:p>
    <w:p w14:paraId="5D5FB0F9" w14:textId="77777777" w:rsidR="009F09BC" w:rsidRPr="00F96742" w:rsidRDefault="009F09BC" w:rsidP="00EF4D20">
      <w:pPr>
        <w:spacing w:line="360" w:lineRule="auto"/>
        <w:jc w:val="center"/>
        <w:rPr>
          <w:rFonts w:ascii="Palatino Linotype" w:hAnsi="Palatino Linotype"/>
          <w:color w:val="000000" w:themeColor="text1"/>
          <w:lang w:val="es-MX" w:eastAsia="en-US"/>
        </w:rPr>
      </w:pPr>
    </w:p>
    <w:p w14:paraId="5D5FB0FA" w14:textId="77777777" w:rsidR="009F09BC" w:rsidRPr="00F96742" w:rsidRDefault="009F09BC" w:rsidP="00EF4D20">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F96742">
        <w:rPr>
          <w:rFonts w:ascii="Palatino Linotype" w:hAnsi="Palatino Linotype"/>
          <w:b/>
          <w:color w:val="000000" w:themeColor="text1"/>
          <w:sz w:val="24"/>
          <w:szCs w:val="24"/>
        </w:rPr>
        <w:t>PRIMERO. De la competencia</w:t>
      </w:r>
      <w:bookmarkEnd w:id="135"/>
      <w:bookmarkEnd w:id="136"/>
    </w:p>
    <w:p w14:paraId="5D5FB0FB" w14:textId="77777777" w:rsidR="00353F1D" w:rsidRPr="00F96742" w:rsidRDefault="006313B5"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96742">
        <w:rPr>
          <w:rFonts w:ascii="Palatino Linotype" w:eastAsia="Calibri" w:hAnsi="Palatino Linotype" w:cs="Arial"/>
          <w:color w:val="000000" w:themeColor="text1"/>
        </w:rPr>
        <w:t>fracción</w:t>
      </w:r>
      <w:r w:rsidRPr="00F96742">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F96742">
        <w:rPr>
          <w:rFonts w:ascii="Palatino Linotype" w:hAnsi="Palatino Linotype"/>
        </w:rPr>
        <w:lastRenderedPageBreak/>
        <w:t>Transparencia, Acceso a la Información Pública y Protección de Datos Personales del Estado de México y Municipios.</w:t>
      </w:r>
    </w:p>
    <w:p w14:paraId="5D5FB0FC" w14:textId="77777777" w:rsidR="009F09BC" w:rsidRPr="00F96742" w:rsidRDefault="009F09BC" w:rsidP="00EF4D20">
      <w:pPr>
        <w:pStyle w:val="Prrafodelista"/>
        <w:spacing w:line="360" w:lineRule="auto"/>
        <w:ind w:left="0"/>
        <w:jc w:val="both"/>
        <w:rPr>
          <w:rFonts w:ascii="Palatino Linotype" w:eastAsia="Calibri" w:hAnsi="Palatino Linotype" w:cs="Times New Roman"/>
          <w:b/>
          <w:color w:val="000000" w:themeColor="text1"/>
          <w:lang w:val="es-ES"/>
        </w:rPr>
      </w:pPr>
    </w:p>
    <w:p w14:paraId="5D5FB0FD" w14:textId="77777777" w:rsidR="009F09BC" w:rsidRPr="00F96742" w:rsidRDefault="009F09BC" w:rsidP="00EF4D20">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F96742">
        <w:rPr>
          <w:rFonts w:ascii="Palatino Linotype" w:hAnsi="Palatino Linotype"/>
          <w:b/>
          <w:color w:val="000000" w:themeColor="text1"/>
          <w:sz w:val="24"/>
          <w:szCs w:val="24"/>
        </w:rPr>
        <w:t>SEGUNDO. De la oportunidad y procedencia.</w:t>
      </w:r>
      <w:bookmarkEnd w:id="137"/>
      <w:bookmarkEnd w:id="138"/>
    </w:p>
    <w:p w14:paraId="5D5FB0FE" w14:textId="77777777" w:rsidR="009F09BC" w:rsidRPr="00F96742" w:rsidRDefault="00425842"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eastAsia="Calibri" w:hAnsi="Palatino Linotype" w:cs="Arial"/>
          <w:color w:val="000000" w:themeColor="text1"/>
        </w:rPr>
        <w:t>El</w:t>
      </w:r>
      <w:r w:rsidR="00AD63B4" w:rsidRPr="00F96742">
        <w:rPr>
          <w:rFonts w:ascii="Palatino Linotype" w:eastAsia="Calibri" w:hAnsi="Palatino Linotype" w:cs="Arial"/>
          <w:color w:val="000000" w:themeColor="text1"/>
        </w:rPr>
        <w:t xml:space="preserve"> </w:t>
      </w:r>
      <w:r w:rsidR="009F09BC" w:rsidRPr="00F96742">
        <w:rPr>
          <w:rFonts w:ascii="Palatino Linotype" w:eastAsia="Calibri" w:hAnsi="Palatino Linotype" w:cs="Arial"/>
          <w:color w:val="000000" w:themeColor="text1"/>
        </w:rPr>
        <w:t xml:space="preserve">medio de impugnación fue presentado a través del </w:t>
      </w:r>
      <w:r w:rsidR="009F09BC" w:rsidRPr="00F96742">
        <w:rPr>
          <w:rFonts w:ascii="Palatino Linotype" w:eastAsia="Calibri" w:hAnsi="Palatino Linotype" w:cs="Arial"/>
          <w:b/>
          <w:color w:val="000000" w:themeColor="text1"/>
        </w:rPr>
        <w:t>SAIMEX,</w:t>
      </w:r>
      <w:r w:rsidR="009F09BC" w:rsidRPr="00F96742">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F96742">
        <w:rPr>
          <w:rFonts w:ascii="Palatino Linotype" w:eastAsia="Calibri" w:hAnsi="Palatino Linotype" w:cs="Arial"/>
          <w:color w:val="000000" w:themeColor="text1"/>
        </w:rPr>
        <w:t>se</w:t>
      </w:r>
      <w:r w:rsidR="009F09BC" w:rsidRPr="00F96742">
        <w:rPr>
          <w:rFonts w:ascii="Palatino Linotype" w:eastAsia="Calibri" w:hAnsi="Palatino Linotype" w:cs="Arial"/>
          <w:color w:val="000000" w:themeColor="text1"/>
        </w:rPr>
        <w:t xml:space="preserve"> que</w:t>
      </w:r>
      <w:r w:rsidR="009C5731" w:rsidRPr="00F96742">
        <w:rPr>
          <w:rFonts w:ascii="Palatino Linotype" w:eastAsia="Calibri" w:hAnsi="Palatino Linotype" w:cs="Arial"/>
          <w:color w:val="000000" w:themeColor="text1"/>
        </w:rPr>
        <w:t>,</w:t>
      </w:r>
      <w:r w:rsidR="009F09BC" w:rsidRPr="00F96742">
        <w:rPr>
          <w:rFonts w:ascii="Palatino Linotype" w:eastAsia="Calibri" w:hAnsi="Palatino Linotype" w:cs="Arial"/>
          <w:color w:val="000000" w:themeColor="text1"/>
        </w:rPr>
        <w:t xml:space="preserve"> el </w:t>
      </w:r>
      <w:r w:rsidR="009F09BC" w:rsidRPr="00F96742">
        <w:rPr>
          <w:rFonts w:ascii="Palatino Linotype" w:eastAsia="Calibri" w:hAnsi="Palatino Linotype" w:cs="Arial"/>
          <w:b/>
          <w:color w:val="000000" w:themeColor="text1"/>
        </w:rPr>
        <w:t>SUJETO OBLIGADO</w:t>
      </w:r>
      <w:r w:rsidR="00D60ADB" w:rsidRPr="00F96742">
        <w:rPr>
          <w:rFonts w:ascii="Palatino Linotype" w:eastAsia="Calibri" w:hAnsi="Palatino Linotype" w:cs="Arial"/>
          <w:color w:val="000000" w:themeColor="text1"/>
        </w:rPr>
        <w:t xml:space="preserve"> rindió</w:t>
      </w:r>
      <w:r w:rsidRPr="00F96742">
        <w:rPr>
          <w:rFonts w:ascii="Palatino Linotype" w:eastAsia="Calibri" w:hAnsi="Palatino Linotype" w:cs="Arial"/>
          <w:color w:val="000000" w:themeColor="text1"/>
        </w:rPr>
        <w:t xml:space="preserve"> su</w:t>
      </w:r>
      <w:r w:rsidR="009F09BC" w:rsidRPr="00F96742">
        <w:rPr>
          <w:rFonts w:ascii="Palatino Linotype" w:eastAsia="Calibri" w:hAnsi="Palatino Linotype" w:cs="Arial"/>
          <w:color w:val="000000" w:themeColor="text1"/>
        </w:rPr>
        <w:t xml:space="preserve"> respuesta </w:t>
      </w:r>
      <w:r w:rsidRPr="00F96742">
        <w:rPr>
          <w:rFonts w:ascii="Palatino Linotype" w:eastAsia="Calibri" w:hAnsi="Palatino Linotype" w:cs="Arial"/>
          <w:color w:val="000000" w:themeColor="text1"/>
        </w:rPr>
        <w:t>e</w:t>
      </w:r>
      <w:r w:rsidR="009C5731" w:rsidRPr="00F96742">
        <w:rPr>
          <w:rFonts w:ascii="Palatino Linotype" w:eastAsia="Calibri" w:hAnsi="Palatino Linotype" w:cs="Arial"/>
          <w:color w:val="000000" w:themeColor="text1"/>
        </w:rPr>
        <w:t>n fecha</w:t>
      </w:r>
      <w:r w:rsidR="008721CC" w:rsidRPr="00F96742">
        <w:rPr>
          <w:rFonts w:ascii="Palatino Linotype" w:eastAsia="Calibri" w:hAnsi="Palatino Linotype" w:cs="Arial"/>
          <w:color w:val="000000" w:themeColor="text1"/>
        </w:rPr>
        <w:t xml:space="preserve"> </w:t>
      </w:r>
      <w:r w:rsidR="00CB3C4F" w:rsidRPr="00F96742">
        <w:rPr>
          <w:rFonts w:ascii="Palatino Linotype" w:eastAsia="Calibri" w:hAnsi="Palatino Linotype" w:cs="Arial"/>
          <w:b/>
          <w:color w:val="000000" w:themeColor="text1"/>
        </w:rPr>
        <w:t xml:space="preserve">catorce de julio </w:t>
      </w:r>
      <w:r w:rsidR="008721CC" w:rsidRPr="00F96742">
        <w:rPr>
          <w:rFonts w:ascii="Palatino Linotype" w:eastAsia="Calibri" w:hAnsi="Palatino Linotype" w:cs="Arial"/>
          <w:b/>
          <w:color w:val="000000" w:themeColor="text1"/>
        </w:rPr>
        <w:t>de dos mil veintitrés</w:t>
      </w:r>
      <w:r w:rsidR="009F09BC" w:rsidRPr="00F96742">
        <w:rPr>
          <w:rFonts w:ascii="Palatino Linotype" w:eastAsia="Calibri" w:hAnsi="Palatino Linotype" w:cs="Arial"/>
          <w:color w:val="000000" w:themeColor="text1"/>
        </w:rPr>
        <w:t xml:space="preserve">, </w:t>
      </w:r>
      <w:r w:rsidR="009C5731" w:rsidRPr="00F96742">
        <w:rPr>
          <w:rFonts w:ascii="Palatino Linotype" w:hAnsi="Palatino Linotype" w:cs="Arial"/>
          <w:color w:val="000000" w:themeColor="text1"/>
        </w:rPr>
        <w:t xml:space="preserve">por lo que </w:t>
      </w:r>
      <w:r w:rsidRPr="00F96742">
        <w:rPr>
          <w:rFonts w:ascii="Palatino Linotype" w:hAnsi="Palatino Linotype" w:cs="Arial"/>
          <w:color w:val="000000" w:themeColor="text1"/>
        </w:rPr>
        <w:t>e</w:t>
      </w:r>
      <w:r w:rsidR="009F09BC" w:rsidRPr="00F96742">
        <w:rPr>
          <w:rFonts w:ascii="Palatino Linotype" w:hAnsi="Palatino Linotype" w:cs="Arial"/>
          <w:color w:val="000000" w:themeColor="text1"/>
        </w:rPr>
        <w:t xml:space="preserve">l plazo para interponer </w:t>
      </w:r>
      <w:r w:rsidRPr="00F96742">
        <w:rPr>
          <w:rFonts w:ascii="Palatino Linotype" w:hAnsi="Palatino Linotype" w:cs="Arial"/>
          <w:color w:val="000000" w:themeColor="text1"/>
        </w:rPr>
        <w:t>e</w:t>
      </w:r>
      <w:r w:rsidR="009F09BC" w:rsidRPr="00F96742">
        <w:rPr>
          <w:rFonts w:ascii="Palatino Linotype" w:hAnsi="Palatino Linotype" w:cs="Arial"/>
          <w:color w:val="000000" w:themeColor="text1"/>
        </w:rPr>
        <w:t xml:space="preserve">l recurso de revisión </w:t>
      </w:r>
      <w:r w:rsidRPr="00F96742">
        <w:rPr>
          <w:rFonts w:ascii="Palatino Linotype" w:hAnsi="Palatino Linotype" w:cs="Arial"/>
          <w:color w:val="000000" w:themeColor="text1"/>
        </w:rPr>
        <w:t>transcurrió</w:t>
      </w:r>
      <w:r w:rsidR="009F09BC" w:rsidRPr="00F96742">
        <w:rPr>
          <w:rFonts w:ascii="Palatino Linotype" w:hAnsi="Palatino Linotype" w:cs="Arial"/>
          <w:color w:val="000000" w:themeColor="text1"/>
        </w:rPr>
        <w:t xml:space="preserve"> del día </w:t>
      </w:r>
      <w:r w:rsidR="00CB3C4F" w:rsidRPr="00F96742">
        <w:rPr>
          <w:rFonts w:ascii="Palatino Linotype" w:hAnsi="Palatino Linotype" w:cs="Arial"/>
          <w:b/>
          <w:color w:val="000000" w:themeColor="text1"/>
        </w:rPr>
        <w:t>treinta y uno de julio</w:t>
      </w:r>
      <w:r w:rsidR="0001674C" w:rsidRPr="00F96742">
        <w:rPr>
          <w:rFonts w:ascii="Palatino Linotype" w:hAnsi="Palatino Linotype" w:cs="Arial"/>
          <w:b/>
          <w:color w:val="000000" w:themeColor="text1"/>
        </w:rPr>
        <w:t xml:space="preserve"> de dos mil </w:t>
      </w:r>
      <w:r w:rsidR="004D465B" w:rsidRPr="00F96742">
        <w:rPr>
          <w:rFonts w:ascii="Palatino Linotype" w:hAnsi="Palatino Linotype" w:cs="Arial"/>
          <w:b/>
          <w:color w:val="000000" w:themeColor="text1"/>
        </w:rPr>
        <w:t>veintitrés</w:t>
      </w:r>
      <w:r w:rsidR="008721CC" w:rsidRPr="00F96742">
        <w:rPr>
          <w:rFonts w:ascii="Palatino Linotype" w:hAnsi="Palatino Linotype" w:cs="Arial"/>
          <w:b/>
          <w:color w:val="000000" w:themeColor="text1"/>
        </w:rPr>
        <w:t xml:space="preserve"> </w:t>
      </w:r>
      <w:r w:rsidR="008721CC" w:rsidRPr="00F96742">
        <w:rPr>
          <w:rFonts w:ascii="Palatino Linotype" w:hAnsi="Palatino Linotype" w:cs="Arial"/>
          <w:color w:val="000000" w:themeColor="text1"/>
        </w:rPr>
        <w:t xml:space="preserve">al </w:t>
      </w:r>
      <w:r w:rsidR="00CB3C4F" w:rsidRPr="00F96742">
        <w:rPr>
          <w:rFonts w:ascii="Palatino Linotype" w:hAnsi="Palatino Linotype" w:cs="Arial"/>
          <w:b/>
          <w:color w:val="000000" w:themeColor="text1"/>
        </w:rPr>
        <w:t xml:space="preserve">dieciocho de agosto de dos mil veintitrés </w:t>
      </w:r>
      <w:r w:rsidR="008721CC" w:rsidRPr="00F96742">
        <w:rPr>
          <w:rFonts w:ascii="Palatino Linotype" w:hAnsi="Palatino Linotype" w:cs="Arial"/>
          <w:color w:val="000000" w:themeColor="text1"/>
        </w:rPr>
        <w:t xml:space="preserve">y siendo que el presente Recurso fue presentado </w:t>
      </w:r>
      <w:r w:rsidR="00CA1063" w:rsidRPr="00F96742">
        <w:rPr>
          <w:rFonts w:ascii="Palatino Linotype" w:hAnsi="Palatino Linotype" w:cs="Arial"/>
          <w:color w:val="000000" w:themeColor="text1"/>
        </w:rPr>
        <w:t xml:space="preserve">el día </w:t>
      </w:r>
      <w:r w:rsidR="00CB3C4F" w:rsidRPr="00F96742">
        <w:rPr>
          <w:rFonts w:ascii="Palatino Linotype" w:hAnsi="Palatino Linotype" w:cs="Arial"/>
          <w:b/>
          <w:color w:val="000000" w:themeColor="text1"/>
        </w:rPr>
        <w:t>treinta y uno de julio</w:t>
      </w:r>
      <w:r w:rsidR="007142D6" w:rsidRPr="00F96742">
        <w:rPr>
          <w:rFonts w:ascii="Palatino Linotype" w:hAnsi="Palatino Linotype" w:cs="Arial"/>
          <w:b/>
          <w:color w:val="000000" w:themeColor="text1"/>
        </w:rPr>
        <w:t xml:space="preserve"> de dos mil </w:t>
      </w:r>
      <w:r w:rsidR="004D465B" w:rsidRPr="00F96742">
        <w:rPr>
          <w:rFonts w:ascii="Palatino Linotype" w:hAnsi="Palatino Linotype" w:cs="Arial"/>
          <w:b/>
          <w:color w:val="000000" w:themeColor="text1"/>
        </w:rPr>
        <w:t>veintitrés</w:t>
      </w:r>
      <w:r w:rsidR="009C5731" w:rsidRPr="00F96742">
        <w:rPr>
          <w:rFonts w:ascii="Palatino Linotype" w:hAnsi="Palatino Linotype" w:cs="Arial"/>
          <w:color w:val="000000" w:themeColor="text1"/>
        </w:rPr>
        <w:t>,</w:t>
      </w:r>
      <w:r w:rsidR="009F09BC" w:rsidRPr="00F96742">
        <w:rPr>
          <w:rFonts w:ascii="Palatino Linotype" w:hAnsi="Palatino Linotype" w:cs="Arial"/>
          <w:color w:val="000000" w:themeColor="text1"/>
        </w:rPr>
        <w:t xml:space="preserve"> </w:t>
      </w:r>
      <w:r w:rsidR="008721CC" w:rsidRPr="00F96742">
        <w:rPr>
          <w:rFonts w:ascii="Palatino Linotype" w:hAnsi="Palatino Linotype" w:cs="Arial"/>
          <w:color w:val="000000" w:themeColor="text1"/>
        </w:rPr>
        <w:t>en consecuencia, este se interpuso dentro</w:t>
      </w:r>
      <w:r w:rsidR="009C5731" w:rsidRPr="00F96742">
        <w:rPr>
          <w:rFonts w:ascii="Palatino Linotype" w:hAnsi="Palatino Linotype" w:cs="Arial"/>
          <w:color w:val="000000" w:themeColor="text1"/>
        </w:rPr>
        <w:t xml:space="preserve"> de la temporalidad </w:t>
      </w:r>
      <w:r w:rsidR="00856E81" w:rsidRPr="00F96742">
        <w:rPr>
          <w:rFonts w:ascii="Palatino Linotype" w:hAnsi="Palatino Linotype" w:cs="Arial"/>
          <w:color w:val="000000" w:themeColor="text1"/>
        </w:rPr>
        <w:t>legalmente establecida</w:t>
      </w:r>
      <w:r w:rsidR="009F09BC" w:rsidRPr="00F96742">
        <w:rPr>
          <w:rFonts w:ascii="Palatino Linotype" w:hAnsi="Palatino Linotype" w:cs="Arial"/>
          <w:color w:val="000000" w:themeColor="text1"/>
        </w:rPr>
        <w:t xml:space="preserve"> para tal efecto.</w:t>
      </w:r>
    </w:p>
    <w:p w14:paraId="5D5FB0FF" w14:textId="77777777" w:rsidR="00EE150A" w:rsidRPr="00F96742" w:rsidRDefault="00EE150A" w:rsidP="00EF4D20">
      <w:pPr>
        <w:pStyle w:val="Prrafodelista"/>
        <w:spacing w:line="360" w:lineRule="auto"/>
        <w:rPr>
          <w:rFonts w:ascii="Palatino Linotype" w:hAnsi="Palatino Linotype" w:cs="Arial"/>
          <w:i/>
        </w:rPr>
      </w:pPr>
    </w:p>
    <w:p w14:paraId="5D5FB100" w14:textId="77777777" w:rsidR="00EE150A" w:rsidRPr="00F96742" w:rsidRDefault="00EE150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t>Por otro lado, de la revisión al expediente ele</w:t>
      </w:r>
      <w:r w:rsidR="009C5731" w:rsidRPr="00F96742">
        <w:rPr>
          <w:rFonts w:ascii="Palatino Linotype" w:hAnsi="Palatino Linotype"/>
          <w:color w:val="000000" w:themeColor="text1"/>
        </w:rPr>
        <w:t xml:space="preserve">ctrónico del </w:t>
      </w:r>
      <w:r w:rsidR="009C5731" w:rsidRPr="00F96742">
        <w:rPr>
          <w:rFonts w:ascii="Palatino Linotype" w:hAnsi="Palatino Linotype"/>
          <w:b/>
          <w:color w:val="000000" w:themeColor="text1"/>
        </w:rPr>
        <w:t>SAIMEX</w:t>
      </w:r>
      <w:r w:rsidR="009C5731" w:rsidRPr="00F96742">
        <w:rPr>
          <w:rFonts w:ascii="Palatino Linotype" w:hAnsi="Palatino Linotype"/>
          <w:color w:val="000000" w:themeColor="text1"/>
        </w:rPr>
        <w:t xml:space="preserve"> se advierte</w:t>
      </w:r>
      <w:r w:rsidRPr="00F96742">
        <w:rPr>
          <w:rFonts w:ascii="Palatino Linotype" w:hAnsi="Palatino Linotype"/>
          <w:color w:val="000000" w:themeColor="text1"/>
        </w:rPr>
        <w:t xml:space="preserve"> que la </w:t>
      </w:r>
      <w:r w:rsidRPr="00F96742">
        <w:rPr>
          <w:rFonts w:ascii="Palatino Linotype" w:eastAsia="Calibri" w:hAnsi="Palatino Linotype" w:cs="Arial"/>
          <w:color w:val="000000" w:themeColor="text1"/>
        </w:rPr>
        <w:t>parte</w:t>
      </w:r>
      <w:r w:rsidRPr="00F96742">
        <w:rPr>
          <w:rFonts w:ascii="Palatino Linotype" w:hAnsi="Palatino Linotype"/>
          <w:color w:val="000000" w:themeColor="text1"/>
        </w:rPr>
        <w:t xml:space="preserve"> solicitante en ejercicio de su derecho de acceso a la información públic</w:t>
      </w:r>
      <w:r w:rsidR="0037426B" w:rsidRPr="00F96742">
        <w:rPr>
          <w:rFonts w:ascii="Palatino Linotype" w:hAnsi="Palatino Linotype"/>
          <w:color w:val="000000" w:themeColor="text1"/>
        </w:rPr>
        <w:t>a dentro del presente expediente, no proporciona datos de identificación en la solicitud de información, aunado a que dentro d</w:t>
      </w:r>
      <w:r w:rsidR="009C5731" w:rsidRPr="00F96742">
        <w:rPr>
          <w:rFonts w:ascii="Palatino Linotype" w:hAnsi="Palatino Linotype"/>
          <w:color w:val="000000" w:themeColor="text1"/>
        </w:rPr>
        <w:t>el recurso de revisión</w:t>
      </w:r>
      <w:r w:rsidRPr="00F96742">
        <w:rPr>
          <w:rFonts w:ascii="Palatino Linotype" w:hAnsi="Palatino Linotype"/>
          <w:color w:val="000000" w:themeColor="text1"/>
        </w:rPr>
        <w:t xml:space="preserve"> </w:t>
      </w:r>
      <w:r w:rsidR="0037426B" w:rsidRPr="00F96742">
        <w:rPr>
          <w:rFonts w:ascii="Palatino Linotype" w:hAnsi="Palatino Linotype"/>
          <w:color w:val="000000" w:themeColor="text1"/>
        </w:rPr>
        <w:t xml:space="preserve">el recurrente se limita a </w:t>
      </w:r>
      <w:r w:rsidRPr="00F96742">
        <w:rPr>
          <w:rFonts w:ascii="Palatino Linotype" w:hAnsi="Palatino Linotype"/>
          <w:color w:val="000000" w:themeColor="text1"/>
        </w:rPr>
        <w:t>proporciona</w:t>
      </w:r>
      <w:r w:rsidR="0037426B" w:rsidRPr="00F96742">
        <w:rPr>
          <w:rFonts w:ascii="Palatino Linotype" w:hAnsi="Palatino Linotype"/>
          <w:color w:val="000000" w:themeColor="text1"/>
        </w:rPr>
        <w:t>r</w:t>
      </w:r>
      <w:r w:rsidR="009C5731" w:rsidRPr="00F96742">
        <w:rPr>
          <w:rFonts w:ascii="Palatino Linotype" w:hAnsi="Palatino Linotype"/>
          <w:color w:val="000000" w:themeColor="text1"/>
        </w:rPr>
        <w:t xml:space="preserve"> un seudónimo </w:t>
      </w:r>
      <w:r w:rsidR="0037426B" w:rsidRPr="00F96742">
        <w:rPr>
          <w:rFonts w:ascii="Palatino Linotype" w:hAnsi="Palatino Linotype"/>
          <w:color w:val="000000" w:themeColor="text1"/>
        </w:rPr>
        <w:t xml:space="preserve">para que sea identificado, razón por la cual, no se tiene </w:t>
      </w:r>
      <w:r w:rsidRPr="00F96742">
        <w:rPr>
          <w:rFonts w:ascii="Palatino Linotype" w:hAnsi="Palatino Linotype"/>
          <w:color w:val="000000" w:themeColor="text1"/>
        </w:rPr>
        <w:t>certeza sobre su identidad; sin embargo, es importante señalar también que</w:t>
      </w:r>
      <w:r w:rsidR="0037426B" w:rsidRPr="00F96742">
        <w:rPr>
          <w:rFonts w:ascii="Palatino Linotype" w:hAnsi="Palatino Linotype"/>
          <w:color w:val="000000" w:themeColor="text1"/>
        </w:rPr>
        <w:t>,</w:t>
      </w:r>
      <w:r w:rsidRPr="00F96742">
        <w:rPr>
          <w:rFonts w:ascii="Palatino Linotype" w:hAnsi="Palatino Linotype"/>
          <w:color w:val="000000" w:themeColor="text1"/>
        </w:rPr>
        <w:t xml:space="preserv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D5FB101" w14:textId="77777777" w:rsidR="00EE150A" w:rsidRPr="00F96742" w:rsidRDefault="00EE150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5FB102" w14:textId="77777777" w:rsidR="00EE150A" w:rsidRPr="00F96742" w:rsidRDefault="00EE150A" w:rsidP="00EF4D20">
      <w:pPr>
        <w:pStyle w:val="Prrafodelista"/>
        <w:spacing w:line="360" w:lineRule="auto"/>
        <w:rPr>
          <w:rFonts w:ascii="Palatino Linotype" w:hAnsi="Palatino Linotype"/>
          <w:color w:val="000000" w:themeColor="text1"/>
        </w:rPr>
      </w:pPr>
    </w:p>
    <w:p w14:paraId="5D5FB103" w14:textId="77777777" w:rsidR="00EE150A" w:rsidRPr="00F96742" w:rsidRDefault="00EE150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D5FB104" w14:textId="77777777" w:rsidR="00EE150A" w:rsidRPr="00F96742" w:rsidRDefault="00EE150A" w:rsidP="00EF4D20">
      <w:pPr>
        <w:pStyle w:val="Prrafodelista"/>
        <w:spacing w:line="360" w:lineRule="auto"/>
        <w:rPr>
          <w:rFonts w:ascii="Palatino Linotype" w:hAnsi="Palatino Linotype"/>
          <w:color w:val="000000" w:themeColor="text1"/>
        </w:rPr>
      </w:pPr>
    </w:p>
    <w:p w14:paraId="5D5FB105" w14:textId="77777777" w:rsidR="00EE150A" w:rsidRPr="00F96742" w:rsidRDefault="00EE150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D5FB106" w14:textId="77777777" w:rsidR="00EE150A" w:rsidRPr="00F96742" w:rsidRDefault="00EE150A" w:rsidP="00EF4D20">
      <w:pPr>
        <w:pStyle w:val="Prrafodelista"/>
        <w:spacing w:line="360" w:lineRule="auto"/>
        <w:rPr>
          <w:rFonts w:ascii="Palatino Linotype" w:hAnsi="Palatino Linotype"/>
          <w:color w:val="000000" w:themeColor="text1"/>
        </w:rPr>
      </w:pPr>
    </w:p>
    <w:p w14:paraId="5D5FB107" w14:textId="77777777" w:rsidR="00EE150A" w:rsidRPr="00F96742" w:rsidRDefault="0037426B"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rPr>
        <w:lastRenderedPageBreak/>
        <w:t xml:space="preserve">De ahí </w:t>
      </w:r>
      <w:r w:rsidR="00EE150A" w:rsidRPr="00F96742">
        <w:rPr>
          <w:rFonts w:ascii="Palatino Linotype" w:hAnsi="Palatino Linotype"/>
          <w:color w:val="000000" w:themeColor="text1"/>
        </w:rPr>
        <w:t>que</w:t>
      </w:r>
      <w:r w:rsidRPr="00F96742">
        <w:rPr>
          <w:rFonts w:ascii="Palatino Linotype" w:hAnsi="Palatino Linotype"/>
          <w:color w:val="000000" w:themeColor="text1"/>
        </w:rPr>
        <w:t>,</w:t>
      </w:r>
      <w:r w:rsidR="00EE150A" w:rsidRPr="00F96742">
        <w:rPr>
          <w:rFonts w:ascii="Palatino Linotype" w:hAnsi="Palatino Linotype"/>
          <w:color w:val="000000" w:themeColor="text1"/>
        </w:rPr>
        <w:t xml:space="preserve"> el nombre del solicitando y recurrente no puede ser considerado un requisito indispensable de </w:t>
      </w:r>
      <w:proofErr w:type="spellStart"/>
      <w:r w:rsidR="00EE150A" w:rsidRPr="00F96742">
        <w:rPr>
          <w:rFonts w:ascii="Palatino Linotype" w:hAnsi="Palatino Linotype"/>
          <w:color w:val="000000" w:themeColor="text1"/>
        </w:rPr>
        <w:t>procedibilidad</w:t>
      </w:r>
      <w:proofErr w:type="spellEnd"/>
      <w:r w:rsidR="00EE150A" w:rsidRPr="00F96742">
        <w:rPr>
          <w:rFonts w:ascii="Palatino Linotype" w:hAnsi="Palatino Linotype"/>
          <w:color w:val="000000" w:themeColor="text1"/>
        </w:rPr>
        <w:t xml:space="preserve"> del recurso de revisión que nos ocupa, ya que el acceso a la información no está condicionado a acreditar algún interés ya sea jurídico o legítimo, </w:t>
      </w:r>
      <w:r w:rsidR="00EE150A" w:rsidRPr="00F96742">
        <w:rPr>
          <w:rFonts w:ascii="Palatino Linotype" w:hAnsi="Palatino Linotype"/>
          <w:i/>
          <w:color w:val="000000" w:themeColor="text1"/>
        </w:rPr>
        <w:t>máxime</w:t>
      </w:r>
      <w:r w:rsidR="00EE150A" w:rsidRPr="00F96742">
        <w:rPr>
          <w:rFonts w:ascii="Palatino Linotype" w:hAnsi="Palatino Linotype"/>
          <w:color w:val="000000" w:themeColor="text1"/>
        </w:rPr>
        <w:t xml:space="preserve"> que es un elemento subsanable por este Órgano </w:t>
      </w:r>
      <w:proofErr w:type="spellStart"/>
      <w:r w:rsidR="00EE150A" w:rsidRPr="00F96742">
        <w:rPr>
          <w:rFonts w:ascii="Palatino Linotype" w:hAnsi="Palatino Linotype"/>
          <w:color w:val="000000" w:themeColor="text1"/>
        </w:rPr>
        <w:t>Resolutor</w:t>
      </w:r>
      <w:proofErr w:type="spellEnd"/>
      <w:r w:rsidR="00EE150A" w:rsidRPr="00F96742">
        <w:rPr>
          <w:rFonts w:ascii="Palatino Linotype" w:hAnsi="Palatino Linotype"/>
          <w:color w:val="000000" w:themeColor="text1"/>
        </w:rPr>
        <w:t>.</w:t>
      </w:r>
    </w:p>
    <w:p w14:paraId="5D5FB108" w14:textId="77777777" w:rsidR="00EB1CE2" w:rsidRPr="00F96742" w:rsidRDefault="00EB1CE2" w:rsidP="00EF4D20">
      <w:pPr>
        <w:spacing w:line="360" w:lineRule="auto"/>
        <w:jc w:val="both"/>
        <w:rPr>
          <w:rFonts w:ascii="Palatino Linotype" w:eastAsia="Calibri" w:hAnsi="Palatino Linotype" w:cs="Arial"/>
          <w:color w:val="000000" w:themeColor="text1"/>
        </w:rPr>
      </w:pPr>
    </w:p>
    <w:p w14:paraId="5D5FB109" w14:textId="77777777" w:rsidR="00E259DA" w:rsidRPr="00F96742" w:rsidRDefault="008E32EE"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eastAsia="Calibri" w:hAnsi="Palatino Linotype" w:cs="Arial"/>
          <w:color w:val="000000" w:themeColor="text1"/>
        </w:rPr>
        <w:t>Por último</w:t>
      </w:r>
      <w:r w:rsidR="009F09BC" w:rsidRPr="00F96742">
        <w:rPr>
          <w:rFonts w:ascii="Palatino Linotype" w:eastAsia="Calibri" w:hAnsi="Palatino Linotype" w:cs="Arial"/>
          <w:color w:val="000000" w:themeColor="text1"/>
        </w:rPr>
        <w:t xml:space="preserve">, </w:t>
      </w:r>
      <w:r w:rsidR="00CF0D2B" w:rsidRPr="00F96742">
        <w:rPr>
          <w:rFonts w:ascii="Palatino Linotype" w:eastAsia="Calibri" w:hAnsi="Palatino Linotype" w:cs="Arial"/>
          <w:color w:val="000000" w:themeColor="text1"/>
        </w:rPr>
        <w:t>e</w:t>
      </w:r>
      <w:r w:rsidR="009F09BC" w:rsidRPr="00F96742">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5FB10A" w14:textId="77777777" w:rsidR="00060552" w:rsidRPr="00F96742" w:rsidRDefault="00060552" w:rsidP="00EF4D20">
      <w:pPr>
        <w:pStyle w:val="Prrafodelista"/>
        <w:spacing w:line="360" w:lineRule="auto"/>
        <w:jc w:val="both"/>
        <w:rPr>
          <w:rFonts w:ascii="Palatino Linotype" w:hAnsi="Palatino Linotype"/>
          <w:color w:val="000000" w:themeColor="text1"/>
        </w:rPr>
      </w:pPr>
    </w:p>
    <w:p w14:paraId="5D5FB10B" w14:textId="77777777" w:rsidR="009F09BC" w:rsidRPr="00F96742" w:rsidRDefault="009F09BC" w:rsidP="00EF4D20">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F96742">
        <w:rPr>
          <w:rFonts w:ascii="Palatino Linotype" w:hAnsi="Palatino Linotype"/>
          <w:b/>
          <w:color w:val="000000" w:themeColor="text1"/>
          <w:sz w:val="24"/>
          <w:szCs w:val="24"/>
        </w:rPr>
        <w:t xml:space="preserve">TERCERO. </w:t>
      </w:r>
      <w:bookmarkEnd w:id="139"/>
      <w:bookmarkEnd w:id="140"/>
      <w:bookmarkEnd w:id="141"/>
      <w:bookmarkEnd w:id="142"/>
      <w:r w:rsidR="00C66A19" w:rsidRPr="00F96742">
        <w:rPr>
          <w:rFonts w:ascii="Palatino Linotype" w:hAnsi="Palatino Linotype"/>
          <w:b/>
          <w:color w:val="000000" w:themeColor="text1"/>
          <w:sz w:val="24"/>
          <w:szCs w:val="24"/>
        </w:rPr>
        <w:t xml:space="preserve">Del planteamiento de la </w:t>
      </w:r>
      <w:r w:rsidR="00C66A19" w:rsidRPr="00F96742">
        <w:rPr>
          <w:rFonts w:ascii="Palatino Linotype" w:hAnsi="Palatino Linotype"/>
          <w:b/>
          <w:i/>
          <w:color w:val="000000" w:themeColor="text1"/>
          <w:sz w:val="24"/>
          <w:szCs w:val="24"/>
        </w:rPr>
        <w:t>Litis</w:t>
      </w:r>
      <w:r w:rsidR="00C66A19" w:rsidRPr="00F96742">
        <w:rPr>
          <w:rFonts w:ascii="Palatino Linotype" w:hAnsi="Palatino Linotype"/>
          <w:b/>
          <w:color w:val="000000" w:themeColor="text1"/>
          <w:sz w:val="24"/>
          <w:szCs w:val="24"/>
        </w:rPr>
        <w:t>.</w:t>
      </w:r>
    </w:p>
    <w:p w14:paraId="5D5FB10C" w14:textId="77777777" w:rsidR="00134CE6" w:rsidRPr="00F96742" w:rsidRDefault="00134CE6"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olor w:val="000000" w:themeColor="text1"/>
          <w:lang w:val="es-ES"/>
        </w:rPr>
        <w:t xml:space="preserve">La solicitud de información consistió en </w:t>
      </w:r>
      <w:r w:rsidRPr="00F96742">
        <w:rPr>
          <w:rFonts w:ascii="Palatino Linotype" w:hAnsi="Palatino Linotype"/>
          <w:color w:val="000000" w:themeColor="text1"/>
        </w:rPr>
        <w:t xml:space="preserve">requerir </w:t>
      </w:r>
      <w:r w:rsidR="008911BE" w:rsidRPr="00F96742">
        <w:rPr>
          <w:rFonts w:ascii="Palatino Linotype" w:hAnsi="Palatino Linotype"/>
          <w:i/>
          <w:color w:val="000000" w:themeColor="text1"/>
        </w:rPr>
        <w:t>“</w:t>
      </w:r>
      <w:r w:rsidR="00CB3C4F" w:rsidRPr="00F96742">
        <w:rPr>
          <w:rFonts w:ascii="Palatino Linotype" w:hAnsi="Palatino Linotype"/>
          <w:i/>
          <w:color w:val="000000" w:themeColor="text1"/>
        </w:rPr>
        <w:t xml:space="preserve">Solicito los recibos de nómina y </w:t>
      </w:r>
      <w:proofErr w:type="spellStart"/>
      <w:r w:rsidR="00CB3C4F" w:rsidRPr="00F96742">
        <w:rPr>
          <w:rFonts w:ascii="Palatino Linotype" w:hAnsi="Palatino Linotype"/>
          <w:i/>
          <w:color w:val="000000" w:themeColor="text1"/>
        </w:rPr>
        <w:t>CFDIs</w:t>
      </w:r>
      <w:proofErr w:type="spellEnd"/>
      <w:r w:rsidR="00CB3C4F" w:rsidRPr="00F96742">
        <w:rPr>
          <w:rFonts w:ascii="Palatino Linotype" w:hAnsi="Palatino Linotype"/>
          <w:i/>
          <w:color w:val="000000" w:themeColor="text1"/>
        </w:rPr>
        <w:t xml:space="preserve"> de la última quincena de mayo del 2023 y la primera quincena de junio del 2023 de todo el personal de la administración del </w:t>
      </w:r>
      <w:proofErr w:type="spellStart"/>
      <w:r w:rsidR="00CB3C4F" w:rsidRPr="00F96742">
        <w:rPr>
          <w:rFonts w:ascii="Palatino Linotype" w:hAnsi="Palatino Linotype"/>
          <w:i/>
          <w:color w:val="000000" w:themeColor="text1"/>
        </w:rPr>
        <w:t>H.ayuntamiento</w:t>
      </w:r>
      <w:proofErr w:type="spellEnd"/>
      <w:r w:rsidR="00CB3C4F" w:rsidRPr="00F96742">
        <w:rPr>
          <w:rFonts w:ascii="Palatino Linotype" w:hAnsi="Palatino Linotype"/>
          <w:i/>
          <w:color w:val="000000" w:themeColor="text1"/>
        </w:rPr>
        <w:t xml:space="preserve"> de </w:t>
      </w:r>
      <w:proofErr w:type="spellStart"/>
      <w:r w:rsidR="00CB3C4F" w:rsidRPr="00F96742">
        <w:rPr>
          <w:rFonts w:ascii="Palatino Linotype" w:hAnsi="Palatino Linotype"/>
          <w:i/>
          <w:color w:val="000000" w:themeColor="text1"/>
        </w:rPr>
        <w:t>Chinconcuac</w:t>
      </w:r>
      <w:proofErr w:type="spellEnd"/>
      <w:r w:rsidR="00CB3C4F" w:rsidRPr="00F96742">
        <w:rPr>
          <w:rFonts w:ascii="Palatino Linotype" w:hAnsi="Palatino Linotype"/>
          <w:i/>
          <w:color w:val="000000" w:themeColor="text1"/>
        </w:rPr>
        <w:t xml:space="preserve">, incluyendo presidente, regidores y del personal sindicalizado y del </w:t>
      </w:r>
      <w:proofErr w:type="spellStart"/>
      <w:r w:rsidR="00CB3C4F" w:rsidRPr="00F96742">
        <w:rPr>
          <w:rFonts w:ascii="Palatino Linotype" w:hAnsi="Palatino Linotype"/>
          <w:i/>
          <w:color w:val="000000" w:themeColor="text1"/>
        </w:rPr>
        <w:t>Dif</w:t>
      </w:r>
      <w:proofErr w:type="spellEnd"/>
      <w:r w:rsidR="00CB3C4F" w:rsidRPr="00F96742">
        <w:rPr>
          <w:rFonts w:ascii="Palatino Linotype" w:hAnsi="Palatino Linotype"/>
          <w:i/>
          <w:color w:val="000000" w:themeColor="text1"/>
        </w:rPr>
        <w:t xml:space="preserve"> de </w:t>
      </w:r>
      <w:proofErr w:type="spellStart"/>
      <w:r w:rsidR="00CB3C4F" w:rsidRPr="00F96742">
        <w:rPr>
          <w:rFonts w:ascii="Palatino Linotype" w:hAnsi="Palatino Linotype"/>
          <w:i/>
          <w:color w:val="000000" w:themeColor="text1"/>
        </w:rPr>
        <w:t>Chinconcuac</w:t>
      </w:r>
      <w:proofErr w:type="spellEnd"/>
      <w:r w:rsidR="008911BE" w:rsidRPr="00F96742">
        <w:rPr>
          <w:rFonts w:ascii="Palatino Linotype" w:hAnsi="Palatino Linotype"/>
          <w:i/>
          <w:color w:val="000000" w:themeColor="text1"/>
        </w:rPr>
        <w:t>” (Sic);</w:t>
      </w:r>
      <w:r w:rsidR="008911BE" w:rsidRPr="00F96742">
        <w:rPr>
          <w:rFonts w:ascii="Palatino Linotype" w:hAnsi="Palatino Linotype"/>
          <w:color w:val="000000" w:themeColor="text1"/>
        </w:rPr>
        <w:t xml:space="preserve"> </w:t>
      </w:r>
      <w:r w:rsidR="008E32EE" w:rsidRPr="00F96742">
        <w:rPr>
          <w:rFonts w:ascii="Palatino Linotype" w:hAnsi="Palatino Linotype"/>
          <w:color w:val="000000" w:themeColor="text1"/>
        </w:rPr>
        <w:t xml:space="preserve">en respuesta, el </w:t>
      </w:r>
      <w:r w:rsidR="008E32EE" w:rsidRPr="00F96742">
        <w:rPr>
          <w:rFonts w:ascii="Palatino Linotype" w:hAnsi="Palatino Linotype"/>
          <w:b/>
          <w:color w:val="000000" w:themeColor="text1"/>
        </w:rPr>
        <w:t>SUJETO OBLIGADO</w:t>
      </w:r>
      <w:r w:rsidR="00CB3C4F" w:rsidRPr="00F96742">
        <w:rPr>
          <w:rFonts w:ascii="Palatino Linotype" w:hAnsi="Palatino Linotype"/>
          <w:b/>
          <w:color w:val="000000" w:themeColor="text1"/>
        </w:rPr>
        <w:t xml:space="preserve">, </w:t>
      </w:r>
      <w:r w:rsidR="00CB3C4F" w:rsidRPr="00F96742">
        <w:rPr>
          <w:rFonts w:ascii="Palatino Linotype" w:hAnsi="Palatino Linotype"/>
          <w:color w:val="000000" w:themeColor="text1"/>
        </w:rPr>
        <w:t>dio respuesta como ya ha quedado establecido en el numeral dos del presente recurso</w:t>
      </w:r>
      <w:r w:rsidR="00753213" w:rsidRPr="00F96742">
        <w:rPr>
          <w:rFonts w:ascii="Palatino Linotype" w:hAnsi="Palatino Linotype"/>
          <w:color w:val="000000" w:themeColor="text1"/>
        </w:rPr>
        <w:t>;</w:t>
      </w:r>
      <w:r w:rsidR="00CE6F15" w:rsidRPr="00F96742">
        <w:rPr>
          <w:rFonts w:ascii="Palatino Linotype" w:hAnsi="Palatino Linotype"/>
          <w:b/>
          <w:color w:val="000000" w:themeColor="text1"/>
        </w:rPr>
        <w:t xml:space="preserve"> </w:t>
      </w:r>
      <w:r w:rsidR="00CE6F15" w:rsidRPr="00F96742">
        <w:rPr>
          <w:rFonts w:ascii="Palatino Linotype" w:hAnsi="Palatino Linotype"/>
          <w:color w:val="000000" w:themeColor="text1"/>
        </w:rPr>
        <w:t xml:space="preserve">inconforme, </w:t>
      </w:r>
      <w:r w:rsidR="00CE6F15" w:rsidRPr="00F96742">
        <w:rPr>
          <w:rFonts w:ascii="Palatino Linotype" w:hAnsi="Palatino Linotype"/>
          <w:b/>
          <w:color w:val="000000" w:themeColor="text1"/>
        </w:rPr>
        <w:t xml:space="preserve">EL PARTICULAR </w:t>
      </w:r>
      <w:r w:rsidR="00CE6F15" w:rsidRPr="00F96742">
        <w:rPr>
          <w:rFonts w:ascii="Palatino Linotype" w:hAnsi="Palatino Linotype"/>
          <w:color w:val="000000" w:themeColor="text1"/>
        </w:rPr>
        <w:t xml:space="preserve">interpuso el presente Recurso de Revisión, </w:t>
      </w:r>
      <w:r w:rsidR="00AA5C12" w:rsidRPr="00F96742">
        <w:rPr>
          <w:rFonts w:ascii="Palatino Linotype" w:hAnsi="Palatino Linotype"/>
          <w:color w:val="000000" w:themeColor="text1"/>
        </w:rPr>
        <w:t xml:space="preserve">aduciendo </w:t>
      </w:r>
      <w:r w:rsidR="008911BE" w:rsidRPr="00F96742">
        <w:rPr>
          <w:rFonts w:ascii="Palatino Linotype" w:hAnsi="Palatino Linotype"/>
          <w:color w:val="000000" w:themeColor="text1"/>
        </w:rPr>
        <w:t>como acto impugnado que “</w:t>
      </w:r>
      <w:r w:rsidR="00CB3C4F" w:rsidRPr="00F96742">
        <w:rPr>
          <w:rFonts w:ascii="Palatino Linotype" w:hAnsi="Palatino Linotype"/>
          <w:i/>
          <w:color w:val="000000" w:themeColor="text1"/>
        </w:rPr>
        <w:t>No presenta las actas del comité con justificación del porque entrega en versión publica</w:t>
      </w:r>
      <w:r w:rsidR="008911BE" w:rsidRPr="00F96742">
        <w:rPr>
          <w:rFonts w:ascii="Palatino Linotype" w:hAnsi="Palatino Linotype"/>
          <w:i/>
          <w:color w:val="000000" w:themeColor="text1"/>
        </w:rPr>
        <w:t xml:space="preserve">” (Sic) </w:t>
      </w:r>
      <w:r w:rsidR="00CE6F15" w:rsidRPr="00F96742">
        <w:rPr>
          <w:rFonts w:ascii="Palatino Linotype" w:hAnsi="Palatino Linotype"/>
          <w:color w:val="000000" w:themeColor="text1"/>
        </w:rPr>
        <w:t xml:space="preserve">y como razón o motivo de la inconformidad </w:t>
      </w:r>
      <w:r w:rsidR="00CE6F15" w:rsidRPr="00F96742">
        <w:rPr>
          <w:rFonts w:ascii="Palatino Linotype" w:hAnsi="Palatino Linotype"/>
          <w:i/>
          <w:color w:val="000000" w:themeColor="text1"/>
        </w:rPr>
        <w:t>“</w:t>
      </w:r>
      <w:r w:rsidR="00CB3C4F" w:rsidRPr="00F96742">
        <w:rPr>
          <w:rFonts w:ascii="Palatino Linotype" w:hAnsi="Palatino Linotype"/>
          <w:i/>
          <w:color w:val="000000" w:themeColor="text1"/>
        </w:rPr>
        <w:t>Respuesta incompleta</w:t>
      </w:r>
      <w:r w:rsidR="00CE6F15" w:rsidRPr="00F96742">
        <w:rPr>
          <w:rFonts w:ascii="Palatino Linotype" w:hAnsi="Palatino Linotype"/>
          <w:i/>
          <w:color w:val="000000" w:themeColor="text1"/>
        </w:rPr>
        <w:t>” (Sic)</w:t>
      </w:r>
    </w:p>
    <w:p w14:paraId="5D5FB10D" w14:textId="77777777" w:rsidR="00C66A19" w:rsidRPr="00F96742" w:rsidRDefault="00C66A19" w:rsidP="00EF4D20">
      <w:pPr>
        <w:pStyle w:val="Prrafodelista"/>
        <w:spacing w:line="360" w:lineRule="auto"/>
        <w:ind w:left="0"/>
        <w:jc w:val="both"/>
        <w:rPr>
          <w:rFonts w:ascii="Palatino Linotype" w:hAnsi="Palatino Linotype"/>
          <w:color w:val="000000" w:themeColor="text1"/>
        </w:rPr>
      </w:pPr>
    </w:p>
    <w:p w14:paraId="5D5FB10E" w14:textId="77777777" w:rsidR="007F65DA" w:rsidRPr="00F96742" w:rsidRDefault="00C66A19" w:rsidP="00EF4D20">
      <w:pPr>
        <w:numPr>
          <w:ilvl w:val="0"/>
          <w:numId w:val="1"/>
        </w:numPr>
        <w:spacing w:line="360" w:lineRule="auto"/>
        <w:ind w:left="0" w:firstLine="0"/>
        <w:contextualSpacing/>
        <w:jc w:val="both"/>
        <w:rPr>
          <w:rFonts w:ascii="Palatino Linotype" w:eastAsia="MS Mincho" w:hAnsi="Palatino Linotype" w:cs="Arial"/>
        </w:rPr>
      </w:pPr>
      <w:r w:rsidRPr="00F96742">
        <w:rPr>
          <w:rFonts w:ascii="Palatino Linotype" w:eastAsia="MS Mincho" w:hAnsi="Palatino Linotype" w:cs="Arial"/>
        </w:rPr>
        <w:lastRenderedPageBreak/>
        <w:t xml:space="preserve">En </w:t>
      </w:r>
      <w:r w:rsidRPr="00F96742">
        <w:rPr>
          <w:rFonts w:ascii="Palatino Linotype" w:hAnsi="Palatino Linotype" w:cs="Arial"/>
          <w:lang w:eastAsia="es-MX"/>
        </w:rPr>
        <w:t>dichas</w:t>
      </w:r>
      <w:r w:rsidRPr="00F96742">
        <w:rPr>
          <w:rFonts w:ascii="Palatino Linotype" w:eastAsia="Times New Roman" w:hAnsi="Palatino Linotype" w:cs="Arial"/>
        </w:rPr>
        <w:t xml:space="preserve"> condiciones, la </w:t>
      </w:r>
      <w:r w:rsidRPr="00F96742">
        <w:rPr>
          <w:rFonts w:ascii="Palatino Linotype" w:eastAsia="Times New Roman" w:hAnsi="Palatino Linotype" w:cs="Arial"/>
          <w:i/>
        </w:rPr>
        <w:t>Litis</w:t>
      </w:r>
      <w:r w:rsidR="009A1E0D" w:rsidRPr="00F96742">
        <w:rPr>
          <w:rFonts w:ascii="Palatino Linotype" w:eastAsia="Times New Roman" w:hAnsi="Palatino Linotype" w:cs="Arial"/>
        </w:rPr>
        <w:t xml:space="preserve"> a resolver en el</w:t>
      </w:r>
      <w:r w:rsidRPr="00F96742">
        <w:rPr>
          <w:rFonts w:ascii="Palatino Linotype" w:eastAsia="Times New Roman" w:hAnsi="Palatino Linotype" w:cs="Arial"/>
        </w:rPr>
        <w:t xml:space="preserve"> recurso </w:t>
      </w:r>
      <w:r w:rsidR="009A1E0D" w:rsidRPr="00F96742">
        <w:rPr>
          <w:rFonts w:ascii="Palatino Linotype" w:eastAsia="Times New Roman" w:hAnsi="Palatino Linotype" w:cs="Arial"/>
        </w:rPr>
        <w:t xml:space="preserve">de revisión </w:t>
      </w:r>
      <w:r w:rsidRPr="00F96742">
        <w:rPr>
          <w:rFonts w:ascii="Palatino Linotype" w:eastAsia="Times New Roman" w:hAnsi="Palatino Linotype" w:cs="Arial"/>
        </w:rPr>
        <w:t xml:space="preserve">se circunscribe a determinar si </w:t>
      </w:r>
      <w:r w:rsidRPr="00F96742">
        <w:rPr>
          <w:rFonts w:ascii="Palatino Linotype" w:eastAsia="MS Mincho" w:hAnsi="Palatino Linotype" w:cs="Arial"/>
        </w:rPr>
        <w:t xml:space="preserve">se actualiza la causal de procedencia prevista en el </w:t>
      </w:r>
      <w:r w:rsidRPr="00F96742">
        <w:rPr>
          <w:rFonts w:ascii="Palatino Linotype" w:eastAsia="MS Mincho" w:hAnsi="Palatino Linotype" w:cs="Arial"/>
          <w:b/>
        </w:rPr>
        <w:t xml:space="preserve">artículo 179, </w:t>
      </w:r>
      <w:r w:rsidR="00983FB0" w:rsidRPr="00F96742">
        <w:rPr>
          <w:rFonts w:ascii="Palatino Linotype" w:eastAsia="MS Mincho" w:hAnsi="Palatino Linotype" w:cs="Arial"/>
          <w:b/>
        </w:rPr>
        <w:t>fracción</w:t>
      </w:r>
      <w:r w:rsidR="001379CA" w:rsidRPr="00F96742">
        <w:rPr>
          <w:rFonts w:ascii="Palatino Linotype" w:eastAsia="MS Mincho" w:hAnsi="Palatino Linotype" w:cs="Arial"/>
          <w:b/>
        </w:rPr>
        <w:t xml:space="preserve"> V</w:t>
      </w:r>
      <w:r w:rsidRPr="00F96742">
        <w:rPr>
          <w:rFonts w:ascii="Palatino Linotype" w:eastAsia="MS Mincho" w:hAnsi="Palatino Linotype" w:cs="Arial"/>
          <w:b/>
        </w:rPr>
        <w:t xml:space="preserve"> </w:t>
      </w:r>
      <w:r w:rsidRPr="00F96742">
        <w:rPr>
          <w:rFonts w:ascii="Palatino Linotype" w:eastAsia="MS Mincho" w:hAnsi="Palatino Linotype" w:cs="Arial"/>
        </w:rPr>
        <w:t xml:space="preserve">de la </w:t>
      </w:r>
      <w:r w:rsidRPr="00F96742">
        <w:rPr>
          <w:rFonts w:ascii="Palatino Linotype" w:eastAsia="MS Mincho" w:hAnsi="Palatino Linotype" w:cs="Arial"/>
          <w:b/>
        </w:rPr>
        <w:t>Ley de Transparencia y Acceso a la Información Pública del Estado de México y Municipios</w:t>
      </w:r>
      <w:r w:rsidRPr="00F96742">
        <w:rPr>
          <w:rFonts w:ascii="Palatino Linotype" w:eastAsia="MS Mincho" w:hAnsi="Palatino Linotype" w:cs="Arial"/>
        </w:rPr>
        <w:t xml:space="preserve">; </w:t>
      </w:r>
      <w:r w:rsidRPr="00F96742">
        <w:rPr>
          <w:rFonts w:ascii="Palatino Linotype" w:eastAsia="Times New Roman" w:hAnsi="Palatino Linotype" w:cs="Arial"/>
          <w:color w:val="000000" w:themeColor="text1"/>
          <w:lang w:val="es-ES" w:eastAsia="es-MX"/>
        </w:rPr>
        <w:t xml:space="preserve">fracción que determina la hipótesis jurídica relativa a la </w:t>
      </w:r>
      <w:r w:rsidR="001379CA" w:rsidRPr="00F96742">
        <w:rPr>
          <w:rFonts w:ascii="Palatino Linotype" w:eastAsia="Times New Roman" w:hAnsi="Palatino Linotype" w:cs="Arial"/>
          <w:b/>
          <w:color w:val="000000" w:themeColor="text1"/>
          <w:lang w:eastAsia="es-MX"/>
        </w:rPr>
        <w:t>La entrega de información incompleta</w:t>
      </w:r>
      <w:r w:rsidRPr="00F96742">
        <w:rPr>
          <w:rFonts w:ascii="Palatino Linotype" w:eastAsia="Times New Roman" w:hAnsi="Palatino Linotype" w:cs="Arial"/>
          <w:color w:val="000000" w:themeColor="text1"/>
          <w:lang w:val="es-ES" w:eastAsia="es-MX"/>
        </w:rPr>
        <w:t xml:space="preserve">; </w:t>
      </w:r>
      <w:r w:rsidRPr="00F96742">
        <w:rPr>
          <w:rFonts w:ascii="Palatino Linotype" w:eastAsia="MS Mincho" w:hAnsi="Palatino Linotype" w:cs="Arial"/>
        </w:rPr>
        <w:t xml:space="preserve">contexto del cual se dolió </w:t>
      </w:r>
      <w:r w:rsidR="00DC3A50" w:rsidRPr="00F96742">
        <w:rPr>
          <w:rFonts w:ascii="Palatino Linotype" w:eastAsia="MS Mincho" w:hAnsi="Palatino Linotype" w:cs="Arial"/>
          <w:b/>
        </w:rPr>
        <w:t>EL RECURRENTE</w:t>
      </w:r>
      <w:r w:rsidRPr="00F96742">
        <w:rPr>
          <w:rFonts w:ascii="Palatino Linotype" w:eastAsia="MS Mincho" w:hAnsi="Palatino Linotype" w:cs="Arial"/>
          <w:b/>
        </w:rPr>
        <w:t xml:space="preserve"> </w:t>
      </w:r>
      <w:r w:rsidRPr="00F96742">
        <w:rPr>
          <w:rFonts w:ascii="Palatino Linotype" w:eastAsia="MS Mincho" w:hAnsi="Palatino Linotype" w:cs="Arial"/>
        </w:rPr>
        <w:t xml:space="preserve">al momento de interponer </w:t>
      </w:r>
      <w:r w:rsidR="008911BE" w:rsidRPr="00F96742">
        <w:rPr>
          <w:rFonts w:ascii="Palatino Linotype" w:eastAsia="MS Mincho" w:hAnsi="Palatino Linotype" w:cs="Arial"/>
        </w:rPr>
        <w:t>el presente Recurso</w:t>
      </w:r>
      <w:r w:rsidRPr="00F96742">
        <w:rPr>
          <w:rFonts w:ascii="Palatino Linotype" w:eastAsia="MS Mincho" w:hAnsi="Palatino Linotype" w:cs="Arial"/>
        </w:rPr>
        <w:t>.</w:t>
      </w:r>
      <w:r w:rsidRPr="00F96742">
        <w:rPr>
          <w:rFonts w:ascii="Palatino Linotype" w:eastAsia="Times New Roman" w:hAnsi="Palatino Linotype" w:cs="Arial"/>
          <w:color w:val="000000" w:themeColor="text1"/>
          <w:lang w:val="es-ES" w:eastAsia="es-MX"/>
        </w:rPr>
        <w:t xml:space="preserve"> De modo tal </w:t>
      </w:r>
      <w:r w:rsidRPr="00F96742">
        <w:rPr>
          <w:rFonts w:ascii="Palatino Linotype" w:hAnsi="Palatino Linotype" w:cs="Arial"/>
          <w:color w:val="000000" w:themeColor="text1"/>
        </w:rPr>
        <w:t>que</w:t>
      </w:r>
      <w:r w:rsidR="0037426B" w:rsidRPr="00F96742">
        <w:rPr>
          <w:rFonts w:ascii="Palatino Linotype" w:hAnsi="Palatino Linotype" w:cs="Arial"/>
          <w:color w:val="000000" w:themeColor="text1"/>
        </w:rPr>
        <w:t>,</w:t>
      </w:r>
      <w:r w:rsidRPr="00F96742">
        <w:rPr>
          <w:rFonts w:ascii="Palatino Linotype" w:hAnsi="Palatino Linotype" w:cs="Arial"/>
          <w:color w:val="000000" w:themeColor="text1"/>
        </w:rPr>
        <w:t xml:space="preserve"> el presente recurso de revisión se abocara en determinar si el </w:t>
      </w:r>
      <w:r w:rsidRPr="00F96742">
        <w:rPr>
          <w:rFonts w:ascii="Palatino Linotype" w:hAnsi="Palatino Linotype" w:cs="Arial"/>
          <w:b/>
          <w:color w:val="000000" w:themeColor="text1"/>
        </w:rPr>
        <w:t>SUJETO</w:t>
      </w:r>
      <w:r w:rsidRPr="00F96742">
        <w:rPr>
          <w:rFonts w:ascii="Palatino Linotype" w:hAnsi="Palatino Linotype" w:cs="Arial"/>
          <w:color w:val="000000" w:themeColor="text1"/>
        </w:rPr>
        <w:t xml:space="preserve"> </w:t>
      </w:r>
      <w:r w:rsidRPr="00F96742">
        <w:rPr>
          <w:rFonts w:ascii="Palatino Linotype" w:hAnsi="Palatino Linotype" w:cs="Arial"/>
          <w:b/>
          <w:color w:val="000000" w:themeColor="text1"/>
        </w:rPr>
        <w:t>OBLIGADO</w:t>
      </w:r>
      <w:r w:rsidRPr="00F96742">
        <w:rPr>
          <w:rFonts w:ascii="Palatino Linotype" w:hAnsi="Palatino Linotype" w:cs="Arial"/>
          <w:color w:val="000000" w:themeColor="text1"/>
        </w:rPr>
        <w:t xml:space="preserve"> con su respuesta ciertamente </w:t>
      </w:r>
      <w:r w:rsidRPr="00F96742">
        <w:rPr>
          <w:rFonts w:ascii="Palatino Linotype" w:eastAsia="Times New Roman" w:hAnsi="Palatino Linotype"/>
          <w:color w:val="000000" w:themeColor="text1"/>
        </w:rPr>
        <w:t>actualiza la causal de procedencia</w:t>
      </w:r>
      <w:r w:rsidRPr="00F96742">
        <w:rPr>
          <w:rFonts w:ascii="Palatino Linotype" w:eastAsia="Times New Roman" w:hAnsi="Palatino Linotype"/>
          <w:b/>
          <w:color w:val="000000" w:themeColor="text1"/>
        </w:rPr>
        <w:t xml:space="preserve"> </w:t>
      </w:r>
      <w:r w:rsidR="008911BE" w:rsidRPr="00F96742">
        <w:rPr>
          <w:rFonts w:ascii="Palatino Linotype" w:eastAsia="Times New Roman" w:hAnsi="Palatino Linotype" w:cs="Arial"/>
          <w:color w:val="000000" w:themeColor="text1"/>
          <w:lang w:eastAsia="es-MX"/>
        </w:rPr>
        <w:t>antes señalada, a</w:t>
      </w:r>
      <w:r w:rsidRPr="00F96742">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14:paraId="5D5FB10F" w14:textId="77777777" w:rsidR="00C66A19" w:rsidRPr="00F96742" w:rsidRDefault="00C66A19" w:rsidP="00EF4D20">
      <w:pPr>
        <w:spacing w:line="360" w:lineRule="auto"/>
        <w:jc w:val="both"/>
        <w:rPr>
          <w:rFonts w:ascii="Palatino Linotype" w:hAnsi="Palatino Linotype"/>
          <w:color w:val="000000" w:themeColor="text1"/>
        </w:rPr>
      </w:pPr>
    </w:p>
    <w:p w14:paraId="5D5FB110" w14:textId="77777777" w:rsidR="00C66A19" w:rsidRPr="00F96742" w:rsidRDefault="00C66A19" w:rsidP="00EF4D20">
      <w:pPr>
        <w:pStyle w:val="Ttulo1"/>
        <w:spacing w:before="0" w:line="360" w:lineRule="auto"/>
        <w:jc w:val="both"/>
        <w:rPr>
          <w:rFonts w:ascii="Palatino Linotype" w:hAnsi="Palatino Linotype"/>
          <w:b/>
          <w:color w:val="000000" w:themeColor="text1"/>
          <w:sz w:val="24"/>
          <w:szCs w:val="24"/>
        </w:rPr>
      </w:pPr>
      <w:r w:rsidRPr="00F96742">
        <w:rPr>
          <w:rFonts w:ascii="Palatino Linotype" w:hAnsi="Palatino Linotype"/>
          <w:b/>
          <w:color w:val="000000" w:themeColor="text1"/>
          <w:sz w:val="24"/>
          <w:szCs w:val="24"/>
        </w:rPr>
        <w:t>CUARTO. Del estudio y resolución del asunto</w:t>
      </w:r>
    </w:p>
    <w:p w14:paraId="5D5FB111" w14:textId="77777777" w:rsidR="00855D15" w:rsidRPr="00F96742" w:rsidRDefault="00C66A19" w:rsidP="00EF4D20">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F96742">
        <w:rPr>
          <w:rFonts w:ascii="Palatino Linotype" w:hAnsi="Palatino Linotype"/>
          <w:color w:val="000000" w:themeColor="text1"/>
        </w:rPr>
        <w:t>Acotada la</w:t>
      </w:r>
      <w:r w:rsidRPr="00F96742">
        <w:rPr>
          <w:rFonts w:ascii="Palatino Linotype" w:hAnsi="Palatino Linotype"/>
          <w:i/>
          <w:color w:val="000000" w:themeColor="text1"/>
        </w:rPr>
        <w:t xml:space="preserve"> Litis</w:t>
      </w:r>
      <w:r w:rsidRPr="00F96742">
        <w:rPr>
          <w:rFonts w:ascii="Palatino Linotype" w:hAnsi="Palatino Linotype"/>
          <w:color w:val="000000" w:themeColor="text1"/>
        </w:rPr>
        <w:t>,</w:t>
      </w:r>
      <w:r w:rsidR="004900B4" w:rsidRPr="00F96742">
        <w:rPr>
          <w:rFonts w:ascii="Palatino Linotype" w:hAnsi="Palatino Linotype"/>
          <w:color w:val="000000" w:themeColor="text1"/>
        </w:rPr>
        <w:t xml:space="preserve"> es dable primeramente señalar</w:t>
      </w:r>
      <w:r w:rsidR="00060552" w:rsidRPr="00F96742">
        <w:rPr>
          <w:rFonts w:ascii="Palatino Linotype" w:hAnsi="Palatino Linotype"/>
          <w:color w:val="000000" w:themeColor="text1"/>
        </w:rPr>
        <w:t xml:space="preserve"> </w:t>
      </w:r>
      <w:r w:rsidR="00856E81" w:rsidRPr="00F96742">
        <w:rPr>
          <w:rFonts w:ascii="Palatino Linotype" w:hAnsi="Palatino Linotype"/>
          <w:color w:val="000000" w:themeColor="text1"/>
        </w:rPr>
        <w:t>que</w:t>
      </w:r>
      <w:r w:rsidR="001379CA" w:rsidRPr="00F96742">
        <w:rPr>
          <w:rFonts w:ascii="Palatino Linotype" w:hAnsi="Palatino Linotype"/>
          <w:color w:val="000000" w:themeColor="text1"/>
        </w:rPr>
        <w:t xml:space="preserve"> el </w:t>
      </w:r>
      <w:r w:rsidR="001379CA" w:rsidRPr="00F96742">
        <w:rPr>
          <w:rFonts w:ascii="Palatino Linotype" w:hAnsi="Palatino Linotype"/>
          <w:b/>
          <w:color w:val="000000" w:themeColor="text1"/>
        </w:rPr>
        <w:t xml:space="preserve">RECURRENTE, </w:t>
      </w:r>
      <w:r w:rsidR="00856E81" w:rsidRPr="00F96742">
        <w:rPr>
          <w:rFonts w:ascii="Palatino Linotype" w:hAnsi="Palatino Linotype"/>
          <w:color w:val="000000" w:themeColor="text1"/>
        </w:rPr>
        <w:t xml:space="preserve"> </w:t>
      </w:r>
      <w:r w:rsidR="00855D15" w:rsidRPr="00F96742">
        <w:rPr>
          <w:rFonts w:ascii="Palatino Linotype" w:hAnsi="Palatino Linotype"/>
          <w:color w:val="000000" w:themeColor="text1"/>
        </w:rPr>
        <w:t xml:space="preserve">se inconforma únicamente por no presentar el </w:t>
      </w:r>
      <w:r w:rsidR="00855D15" w:rsidRPr="00F96742">
        <w:rPr>
          <w:rFonts w:ascii="Palatino Linotype" w:hAnsi="Palatino Linotype"/>
          <w:b/>
          <w:color w:val="000000" w:themeColor="text1"/>
        </w:rPr>
        <w:t xml:space="preserve">SUJETO OBLIGADO </w:t>
      </w:r>
      <w:r w:rsidR="00855D15" w:rsidRPr="00F96742">
        <w:rPr>
          <w:rFonts w:ascii="Palatino Linotype" w:hAnsi="Palatino Linotype"/>
          <w:color w:val="000000" w:themeColor="text1"/>
        </w:rPr>
        <w:t xml:space="preserve">las actas del comité con justificación del porque entrega en versión publica, por lo que al no existir inconformidad por el resto de la solicitud de información, esta se da por consentida por el ahora </w:t>
      </w:r>
      <w:r w:rsidR="00855D15" w:rsidRPr="00F96742">
        <w:rPr>
          <w:rFonts w:ascii="Palatino Linotype" w:hAnsi="Palatino Linotype"/>
          <w:b/>
          <w:color w:val="000000" w:themeColor="text1"/>
        </w:rPr>
        <w:t xml:space="preserve">RECURRENTE, </w:t>
      </w:r>
      <w:r w:rsidR="00855D15" w:rsidRPr="00F96742">
        <w:rPr>
          <w:rFonts w:ascii="Palatino Linotype" w:eastAsia="Palatino Linotype" w:hAnsi="Palatino Linotype" w:cs="Palatino Linotype"/>
          <w:color w:val="000000"/>
        </w:rPr>
        <w:t xml:space="preserve">en razón de que no se realizaron manifestaciones de inconformidad, por lo que no pueden producirse efectos jurídicos tendentes a revocar, confirmar o modificar el acto reclamado ya que se infiere un consentimiento del </w:t>
      </w:r>
      <w:r w:rsidR="00855D15" w:rsidRPr="00F96742">
        <w:rPr>
          <w:rFonts w:ascii="Palatino Linotype" w:eastAsia="Palatino Linotype" w:hAnsi="Palatino Linotype" w:cs="Palatino Linotype"/>
          <w:b/>
          <w:color w:val="000000"/>
        </w:rPr>
        <w:t xml:space="preserve">Recurrente </w:t>
      </w:r>
      <w:r w:rsidR="00855D15" w:rsidRPr="00F96742">
        <w:rPr>
          <w:rFonts w:ascii="Palatino Linotype" w:eastAsia="Palatino Linotype" w:hAnsi="Palatino Linotype" w:cs="Palatino Linotype"/>
          <w:color w:val="000000"/>
        </w:rPr>
        <w:t xml:space="preserve">ante la falta de impugnación eficaz. </w:t>
      </w:r>
    </w:p>
    <w:p w14:paraId="5D5FB112" w14:textId="77777777" w:rsidR="00855D15" w:rsidRPr="00F96742" w:rsidRDefault="00855D15" w:rsidP="00EF4D20">
      <w:pPr>
        <w:pStyle w:val="Prrafodelista"/>
        <w:spacing w:line="360" w:lineRule="auto"/>
        <w:ind w:left="0"/>
        <w:jc w:val="both"/>
        <w:rPr>
          <w:rFonts w:ascii="Palatino Linotype" w:eastAsia="Palatino Linotype" w:hAnsi="Palatino Linotype" w:cs="Palatino Linotype"/>
          <w:color w:val="000000"/>
        </w:rPr>
      </w:pPr>
    </w:p>
    <w:p w14:paraId="5D5FB113" w14:textId="77777777" w:rsidR="00082891" w:rsidRPr="00F96742" w:rsidRDefault="00082891"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bCs/>
          <w:color w:val="000000" w:themeColor="text1"/>
        </w:rPr>
        <w:t xml:space="preserve">Cabe hacer mención que se omite un análisis pormenorizado de la fuente obligacional del </w:t>
      </w:r>
      <w:r w:rsidRPr="00F96742">
        <w:rPr>
          <w:rFonts w:ascii="Palatino Linotype" w:hAnsi="Palatino Linotype"/>
          <w:b/>
          <w:bCs/>
          <w:color w:val="000000" w:themeColor="text1"/>
        </w:rPr>
        <w:t>SUJETO OBLIGADO</w:t>
      </w:r>
      <w:r w:rsidRPr="00F96742">
        <w:rPr>
          <w:rFonts w:ascii="Palatino Linotype" w:hAnsi="Palatino Linotype"/>
          <w:bCs/>
          <w:color w:val="000000" w:themeColor="text1"/>
        </w:rPr>
        <w:t xml:space="preserve"> para determinar si la genera, posee y </w:t>
      </w:r>
      <w:r w:rsidRPr="00F96742">
        <w:rPr>
          <w:rFonts w:ascii="Palatino Linotype" w:hAnsi="Palatino Linotype"/>
          <w:bCs/>
          <w:color w:val="000000" w:themeColor="text1"/>
        </w:rPr>
        <w:lastRenderedPageBreak/>
        <w:t>administra en virtud que como se desprende dela respuesta, este ya asumió contar con ella.</w:t>
      </w:r>
    </w:p>
    <w:p w14:paraId="5D5FB114" w14:textId="77777777" w:rsidR="00082891" w:rsidRPr="00F96742" w:rsidRDefault="00082891" w:rsidP="00EF4D20">
      <w:pPr>
        <w:pStyle w:val="Prrafodelista"/>
        <w:spacing w:line="360" w:lineRule="auto"/>
        <w:rPr>
          <w:rFonts w:ascii="Palatino Linotype" w:hAnsi="Palatino Linotype"/>
          <w:bCs/>
          <w:color w:val="000000" w:themeColor="text1"/>
        </w:rPr>
      </w:pPr>
    </w:p>
    <w:p w14:paraId="5D5FB115" w14:textId="77777777" w:rsidR="00C66A19" w:rsidRPr="00F96742" w:rsidRDefault="00082891"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bCs/>
          <w:color w:val="000000" w:themeColor="text1"/>
        </w:rPr>
        <w:t xml:space="preserve">A </w:t>
      </w:r>
      <w:r w:rsidR="00B00D0F" w:rsidRPr="00F96742">
        <w:rPr>
          <w:rFonts w:ascii="Palatino Linotype" w:hAnsi="Palatino Linotype"/>
          <w:bCs/>
          <w:color w:val="000000" w:themeColor="text1"/>
        </w:rPr>
        <w:t>efecto de robustecer lo anterior,</w:t>
      </w:r>
      <w:r w:rsidR="00C66A19" w:rsidRPr="00F96742">
        <w:rPr>
          <w:rFonts w:ascii="Palatino Linotype" w:eastAsia="Calibri" w:hAnsi="Palatino Linotype"/>
        </w:rPr>
        <w:t xml:space="preserve"> los artículos 160 y 166, </w:t>
      </w:r>
      <w:r w:rsidR="00C66A19" w:rsidRPr="00F96742">
        <w:rPr>
          <w:rFonts w:ascii="Palatino Linotype" w:hAnsi="Palatino Linotype"/>
          <w:bCs/>
        </w:rPr>
        <w:t xml:space="preserve">de la Ley local en la materia, </w:t>
      </w:r>
      <w:r w:rsidR="00B00D0F" w:rsidRPr="00F96742">
        <w:rPr>
          <w:rFonts w:ascii="Palatino Linotype" w:hAnsi="Palatino Linotype"/>
          <w:bCs/>
        </w:rPr>
        <w:t>establecen lo siguiente:</w:t>
      </w:r>
    </w:p>
    <w:p w14:paraId="5D5FB116" w14:textId="77777777" w:rsidR="00C66A19" w:rsidRPr="00F96742" w:rsidRDefault="00C66A19" w:rsidP="00EF4D20">
      <w:pPr>
        <w:spacing w:line="360" w:lineRule="auto"/>
        <w:contextualSpacing/>
        <w:jc w:val="both"/>
        <w:rPr>
          <w:rFonts w:ascii="Palatino Linotype" w:hAnsi="Palatino Linotype"/>
          <w:sz w:val="22"/>
        </w:rPr>
      </w:pPr>
    </w:p>
    <w:p w14:paraId="5D5FB117" w14:textId="77777777" w:rsidR="00C66A19" w:rsidRPr="00F96742" w:rsidRDefault="00C66A19" w:rsidP="00EF4D20">
      <w:pPr>
        <w:spacing w:line="360" w:lineRule="auto"/>
        <w:ind w:left="567" w:right="567"/>
        <w:jc w:val="both"/>
        <w:rPr>
          <w:rFonts w:ascii="Palatino Linotype" w:hAnsi="Palatino Linotype"/>
          <w:i/>
          <w:sz w:val="22"/>
        </w:rPr>
      </w:pPr>
      <w:r w:rsidRPr="00F96742">
        <w:rPr>
          <w:rFonts w:ascii="Palatino Linotype" w:hAnsi="Palatino Linotype"/>
          <w:i/>
          <w:sz w:val="22"/>
        </w:rPr>
        <w:t>“</w:t>
      </w:r>
      <w:r w:rsidRPr="00F96742">
        <w:rPr>
          <w:rFonts w:ascii="Palatino Linotype" w:hAnsi="Palatino Linotype"/>
          <w:b/>
          <w:i/>
          <w:sz w:val="22"/>
        </w:rPr>
        <w:t>Artículo 160.</w:t>
      </w:r>
      <w:r w:rsidRPr="00F96742">
        <w:rPr>
          <w:rFonts w:ascii="Palatino Linotype" w:hAnsi="Palatino Linotype"/>
          <w:i/>
          <w:sz w:val="22"/>
        </w:rPr>
        <w:t xml:space="preserve"> </w:t>
      </w:r>
      <w:r w:rsidRPr="00F96742">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96742">
        <w:rPr>
          <w:rFonts w:ascii="Palatino Linotype" w:hAnsi="Palatino Linotype"/>
          <w:i/>
          <w:sz w:val="22"/>
        </w:rPr>
        <w:t>.</w:t>
      </w:r>
    </w:p>
    <w:p w14:paraId="5D5FB118" w14:textId="77777777" w:rsidR="00C66A19" w:rsidRPr="00F96742" w:rsidRDefault="00C66A19" w:rsidP="00EF4D20">
      <w:pPr>
        <w:spacing w:line="360" w:lineRule="auto"/>
        <w:ind w:left="567" w:right="567"/>
        <w:jc w:val="both"/>
        <w:rPr>
          <w:rFonts w:ascii="Palatino Linotype" w:hAnsi="Palatino Linotype"/>
          <w:i/>
          <w:sz w:val="22"/>
        </w:rPr>
      </w:pPr>
      <w:r w:rsidRPr="00F96742">
        <w:rPr>
          <w:rFonts w:ascii="Palatino Linotype" w:hAnsi="Palatino Linotype"/>
          <w:i/>
          <w:sz w:val="22"/>
        </w:rPr>
        <w:t>En caso que la información solicitada consista en bases de datos se deberá privilegiar la entrega de la misma en formatos abiertos.</w:t>
      </w:r>
    </w:p>
    <w:p w14:paraId="5D5FB119" w14:textId="77777777" w:rsidR="00C66A19" w:rsidRPr="00F96742" w:rsidRDefault="00C66A19" w:rsidP="00EF4D20">
      <w:pPr>
        <w:spacing w:line="360" w:lineRule="auto"/>
        <w:ind w:left="567" w:right="567"/>
        <w:jc w:val="both"/>
        <w:rPr>
          <w:rFonts w:ascii="Palatino Linotype" w:hAnsi="Palatino Linotype"/>
          <w:i/>
          <w:sz w:val="22"/>
        </w:rPr>
      </w:pPr>
    </w:p>
    <w:p w14:paraId="5D5FB11A" w14:textId="77777777" w:rsidR="00C66A19" w:rsidRPr="00F96742" w:rsidRDefault="00C66A19" w:rsidP="00EF4D20">
      <w:pPr>
        <w:spacing w:line="360" w:lineRule="auto"/>
        <w:ind w:left="567" w:right="567"/>
        <w:jc w:val="both"/>
        <w:rPr>
          <w:rFonts w:ascii="Palatino Linotype" w:hAnsi="Palatino Linotype" w:cs="Arial"/>
          <w:i/>
          <w:sz w:val="22"/>
          <w:u w:val="single"/>
        </w:rPr>
      </w:pPr>
      <w:r w:rsidRPr="00F96742">
        <w:rPr>
          <w:rFonts w:ascii="Palatino Linotype" w:hAnsi="Palatino Linotype" w:cs="Arial"/>
          <w:b/>
          <w:i/>
          <w:sz w:val="22"/>
        </w:rPr>
        <w:t>Artículo 166.</w:t>
      </w:r>
      <w:r w:rsidRPr="00F96742">
        <w:rPr>
          <w:rFonts w:ascii="Palatino Linotype" w:hAnsi="Palatino Linotype" w:cs="Arial"/>
          <w:i/>
          <w:sz w:val="22"/>
        </w:rPr>
        <w:t xml:space="preserve"> </w:t>
      </w:r>
      <w:r w:rsidRPr="00F96742">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5D5FB11B" w14:textId="77777777" w:rsidR="00C66A19" w:rsidRPr="00F96742" w:rsidRDefault="00C66A19" w:rsidP="00EF4D20">
      <w:pPr>
        <w:spacing w:line="360" w:lineRule="auto"/>
        <w:ind w:left="567" w:right="567"/>
        <w:jc w:val="both"/>
        <w:rPr>
          <w:rFonts w:ascii="Palatino Linotype" w:hAnsi="Palatino Linotype" w:cs="Arial"/>
          <w:sz w:val="22"/>
        </w:rPr>
      </w:pPr>
      <w:r w:rsidRPr="00F96742">
        <w:rPr>
          <w:rFonts w:ascii="Palatino Linotype" w:hAnsi="Palatino Linotype" w:cs="Arial"/>
          <w:sz w:val="22"/>
        </w:rPr>
        <w:t>Énfasis añadido</w:t>
      </w:r>
    </w:p>
    <w:p w14:paraId="5D5FB11C" w14:textId="77777777" w:rsidR="00C66A19" w:rsidRPr="00F96742" w:rsidRDefault="00C66A19" w:rsidP="00EF4D20">
      <w:pPr>
        <w:spacing w:line="360" w:lineRule="auto"/>
        <w:jc w:val="both"/>
        <w:rPr>
          <w:rFonts w:ascii="Palatino Linotype" w:hAnsi="Palatino Linotype"/>
        </w:rPr>
      </w:pPr>
    </w:p>
    <w:p w14:paraId="5D5FB11D" w14:textId="77777777" w:rsidR="006565C3" w:rsidRPr="00F96742" w:rsidRDefault="008758F1" w:rsidP="00EF4D20">
      <w:pPr>
        <w:pStyle w:val="Prrafodelista"/>
        <w:numPr>
          <w:ilvl w:val="0"/>
          <w:numId w:val="1"/>
        </w:numPr>
        <w:spacing w:line="360" w:lineRule="auto"/>
        <w:ind w:left="0" w:firstLine="0"/>
        <w:jc w:val="both"/>
        <w:rPr>
          <w:rFonts w:ascii="Palatino Linotype" w:hAnsi="Palatino Linotype"/>
          <w:color w:val="000000"/>
        </w:rPr>
      </w:pPr>
      <w:r w:rsidRPr="00F96742">
        <w:rPr>
          <w:rFonts w:ascii="Palatino Linotype" w:hAnsi="Palatino Linotype"/>
        </w:rPr>
        <w:t>De ahí</w:t>
      </w:r>
      <w:r w:rsidR="00C66A19" w:rsidRPr="00F96742">
        <w:rPr>
          <w:rFonts w:ascii="Palatino Linotype" w:hAnsi="Palatino Linotype"/>
        </w:rPr>
        <w:t xml:space="preserve"> que</w:t>
      </w:r>
      <w:r w:rsidRPr="00F96742">
        <w:rPr>
          <w:rFonts w:ascii="Palatino Linotype" w:hAnsi="Palatino Linotype"/>
        </w:rPr>
        <w:t>,</w:t>
      </w:r>
      <w:r w:rsidR="00C66A19" w:rsidRPr="00F96742">
        <w:rPr>
          <w:rFonts w:ascii="Palatino Linotype" w:hAnsi="Palatino Linotype"/>
        </w:rPr>
        <w:t xml:space="preserve"> la obligación de los Sujetos Obligados de dar acceso a la información </w:t>
      </w:r>
      <w:r w:rsidR="00C66A19" w:rsidRPr="00F96742">
        <w:rPr>
          <w:rFonts w:ascii="Palatino Linotype" w:eastAsia="Calibri" w:hAnsi="Palatino Linotype"/>
        </w:rPr>
        <w:t>pública</w:t>
      </w:r>
      <w:r w:rsidR="00C66A19" w:rsidRPr="00F96742">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w:t>
      </w:r>
      <w:r w:rsidR="007F3122" w:rsidRPr="00F96742">
        <w:rPr>
          <w:rFonts w:ascii="Palatino Linotype" w:hAnsi="Palatino Linotype"/>
        </w:rPr>
        <w:t>.</w:t>
      </w:r>
    </w:p>
    <w:p w14:paraId="5D5FB11E" w14:textId="77777777" w:rsidR="006565C3" w:rsidRPr="00F96742" w:rsidRDefault="006565C3" w:rsidP="00EF4D20">
      <w:pPr>
        <w:pStyle w:val="Prrafodelista"/>
        <w:spacing w:line="360" w:lineRule="auto"/>
        <w:ind w:left="0"/>
        <w:jc w:val="both"/>
        <w:rPr>
          <w:rFonts w:ascii="Palatino Linotype" w:hAnsi="Palatino Linotype"/>
          <w:color w:val="000000"/>
        </w:rPr>
      </w:pPr>
    </w:p>
    <w:p w14:paraId="5D5FB11F" w14:textId="77777777" w:rsidR="006565C3" w:rsidRPr="00F96742" w:rsidRDefault="006565C3" w:rsidP="00EF4D20">
      <w:pPr>
        <w:pStyle w:val="Prrafodelista"/>
        <w:numPr>
          <w:ilvl w:val="0"/>
          <w:numId w:val="1"/>
        </w:numPr>
        <w:spacing w:line="360" w:lineRule="auto"/>
        <w:ind w:left="0" w:firstLine="0"/>
        <w:jc w:val="both"/>
        <w:rPr>
          <w:rFonts w:ascii="Palatino Linotype" w:hAnsi="Palatino Linotype"/>
          <w:color w:val="000000"/>
        </w:rPr>
      </w:pPr>
      <w:r w:rsidRPr="00F96742">
        <w:rPr>
          <w:rFonts w:ascii="Palatino Linotype" w:hAnsi="Palatino Linotype"/>
          <w:color w:val="000000"/>
        </w:rPr>
        <w:lastRenderedPageBreak/>
        <w:t xml:space="preserve">Por otro lado, de la información que obra en SAIMEX, el </w:t>
      </w:r>
      <w:r w:rsidRPr="00F96742">
        <w:rPr>
          <w:rFonts w:ascii="Palatino Linotype" w:hAnsi="Palatino Linotype"/>
          <w:b/>
          <w:color w:val="000000"/>
        </w:rPr>
        <w:t xml:space="preserve">SUJETO OBLIGADO, </w:t>
      </w:r>
      <w:r w:rsidRPr="00F96742">
        <w:rPr>
          <w:rFonts w:ascii="Palatino Linotype" w:hAnsi="Palatino Linotype"/>
          <w:color w:val="000000"/>
        </w:rPr>
        <w:t xml:space="preserve"> remite en su Informe Justificado con la información solicitada por </w:t>
      </w:r>
      <w:r w:rsidRPr="00F96742">
        <w:rPr>
          <w:rFonts w:ascii="Palatino Linotype" w:hAnsi="Palatino Linotype"/>
          <w:b/>
        </w:rPr>
        <w:t xml:space="preserve">EL RECURRENTE, </w:t>
      </w:r>
      <w:r w:rsidRPr="00F96742">
        <w:rPr>
          <w:rFonts w:ascii="Palatino Linotype" w:hAnsi="Palatino Linotype"/>
          <w:color w:val="000000"/>
        </w:rPr>
        <w:t>sin embargo de su análisis se desprende que se hace l</w:t>
      </w:r>
      <w:r w:rsidRPr="00F96742">
        <w:rPr>
          <w:rFonts w:ascii="Palatino Linotype" w:hAnsi="Palatino Linotype"/>
          <w:b/>
          <w:color w:val="000000"/>
        </w:rPr>
        <w:t xml:space="preserve">a </w:t>
      </w:r>
      <w:r w:rsidR="00576A89" w:rsidRPr="00F96742">
        <w:rPr>
          <w:rFonts w:ascii="Palatino Linotype" w:hAnsi="Palatino Linotype"/>
          <w:b/>
          <w:color w:val="000000"/>
        </w:rPr>
        <w:t>reserva total de la información</w:t>
      </w:r>
      <w:r w:rsidR="00576A89" w:rsidRPr="00F96742">
        <w:rPr>
          <w:rFonts w:ascii="Palatino Linotype" w:hAnsi="Palatino Linotype"/>
          <w:color w:val="000000"/>
        </w:rPr>
        <w:t>; asimismo se hace</w:t>
      </w:r>
      <w:r w:rsidRPr="00F96742">
        <w:rPr>
          <w:rFonts w:ascii="Palatino Linotype" w:hAnsi="Palatino Linotype"/>
          <w:color w:val="000000"/>
        </w:rPr>
        <w:t xml:space="preserve"> referencia </w:t>
      </w:r>
      <w:r w:rsidR="00576A89" w:rsidRPr="00F96742">
        <w:rPr>
          <w:rFonts w:ascii="Palatino Linotype" w:hAnsi="Palatino Linotype"/>
          <w:color w:val="000000"/>
        </w:rPr>
        <w:t xml:space="preserve">que será </w:t>
      </w:r>
      <w:r w:rsidRPr="00F96742">
        <w:rPr>
          <w:rFonts w:ascii="Palatino Linotype" w:hAnsi="Palatino Linotype"/>
          <w:color w:val="000000"/>
        </w:rPr>
        <w:t>por 5 años siendo que obra información de carácter confidencial, lo que resulta inconcuso en que exista clasificación</w:t>
      </w:r>
      <w:r w:rsidR="00576A89" w:rsidRPr="00F96742">
        <w:rPr>
          <w:rFonts w:ascii="Palatino Linotype" w:hAnsi="Palatino Linotype"/>
          <w:color w:val="000000"/>
        </w:rPr>
        <w:t xml:space="preserve"> de reservada de información</w:t>
      </w:r>
      <w:r w:rsidRPr="00F96742">
        <w:rPr>
          <w:rFonts w:ascii="Palatino Linotype" w:hAnsi="Palatino Linotype"/>
          <w:color w:val="000000"/>
        </w:rPr>
        <w:t xml:space="preserve"> confide</w:t>
      </w:r>
      <w:r w:rsidR="00576A89" w:rsidRPr="00F96742">
        <w:rPr>
          <w:rFonts w:ascii="Palatino Linotype" w:hAnsi="Palatino Linotype"/>
          <w:color w:val="000000"/>
        </w:rPr>
        <w:t xml:space="preserve">ncial por tiempo determinado </w:t>
      </w:r>
      <w:r w:rsidRPr="00F96742">
        <w:rPr>
          <w:rFonts w:ascii="Palatino Linotype" w:hAnsi="Palatino Linotype"/>
          <w:color w:val="000000"/>
        </w:rPr>
        <w:t>como lo es de manera enunciativa mas no limitativa el RFC de los Servidores Públicos</w:t>
      </w:r>
      <w:r w:rsidR="00576A89" w:rsidRPr="00F96742">
        <w:rPr>
          <w:rFonts w:ascii="Palatino Linotype" w:hAnsi="Palatino Linotype"/>
          <w:color w:val="000000"/>
        </w:rPr>
        <w:t>, por lo cual se concluye que el acuerdo no cumple con los requerimientos que establece el marco normativo.</w:t>
      </w:r>
    </w:p>
    <w:p w14:paraId="5D5FB120" w14:textId="77777777" w:rsidR="00576A89" w:rsidRPr="00F96742" w:rsidRDefault="00576A89" w:rsidP="00EF4D20">
      <w:pPr>
        <w:pStyle w:val="Prrafodelista"/>
        <w:spacing w:line="360" w:lineRule="auto"/>
        <w:rPr>
          <w:rFonts w:ascii="Palatino Linotype" w:hAnsi="Palatino Linotype"/>
          <w:color w:val="000000"/>
        </w:rPr>
      </w:pPr>
    </w:p>
    <w:p w14:paraId="5D5FB121"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t xml:space="preserve">La </w:t>
      </w:r>
      <w:r w:rsidRPr="00F96742">
        <w:rPr>
          <w:rFonts w:ascii="Palatino Linotype" w:hAnsi="Palatino Linotype" w:cs="Arial"/>
        </w:rPr>
        <w:t>clasificación</w:t>
      </w:r>
      <w:r w:rsidRPr="00F96742">
        <w:rPr>
          <w:rFonts w:ascii="Palatino Linotype" w:eastAsia="MS Gothic" w:hAnsi="Palatino Linotype"/>
        </w:rPr>
        <w:t xml:space="preserve"> total o parcial de la información requerida, mediante solicitud de acceso a la </w:t>
      </w:r>
      <w:r w:rsidRPr="00F96742">
        <w:rPr>
          <w:rFonts w:ascii="Palatino Linotype" w:hAnsi="Palatino Linotype"/>
          <w:color w:val="000000"/>
        </w:rPr>
        <w:t>información</w:t>
      </w:r>
      <w:r w:rsidRPr="00F96742">
        <w:rPr>
          <w:rFonts w:ascii="Palatino Linotype" w:eastAsia="MS Gothic" w:hAnsi="Palatino Linotype"/>
        </w:rPr>
        <w:t xml:space="preserve"> pública, constituye una restricción al derecho humano de acceso a la información. Como reiteradamente han dicho, diversos órganos jurisdiccionales, ningún derecho es absoluto</w:t>
      </w:r>
      <w:r w:rsidRPr="00F96742">
        <w:rPr>
          <w:rFonts w:ascii="Palatino Linotype" w:eastAsia="MS Gothic" w:hAnsi="Palatino Linotype"/>
          <w:vertAlign w:val="superscript"/>
        </w:rPr>
        <w:footnoteReference w:id="1"/>
      </w:r>
      <w:r w:rsidRPr="00F96742">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w:t>
      </w:r>
      <w:r w:rsidRPr="00F96742">
        <w:rPr>
          <w:rFonts w:ascii="Palatino Linotype" w:eastAsia="MS Gothic" w:hAnsi="Palatino Linotype"/>
        </w:rPr>
        <w:lastRenderedPageBreak/>
        <w:t>legítimo y ser estrictamente proporcional con el principio o valor que se pretende preservar.</w:t>
      </w:r>
      <w:r w:rsidRPr="00F96742">
        <w:rPr>
          <w:rFonts w:ascii="Palatino Linotype" w:eastAsia="MS Gothic" w:hAnsi="Palatino Linotype"/>
          <w:vertAlign w:val="superscript"/>
        </w:rPr>
        <w:footnoteReference w:id="2"/>
      </w:r>
      <w:r w:rsidRPr="00F96742">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D5FB122" w14:textId="77777777" w:rsidR="004939AA" w:rsidRPr="00F96742" w:rsidRDefault="004939AA" w:rsidP="004939AA">
      <w:pPr>
        <w:spacing w:line="360" w:lineRule="auto"/>
        <w:jc w:val="both"/>
        <w:rPr>
          <w:rFonts w:ascii="Palatino Linotype" w:hAnsi="Palatino Linotype" w:cs="Arial"/>
        </w:rPr>
      </w:pPr>
    </w:p>
    <w:p w14:paraId="5D5FB123"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El </w:t>
      </w:r>
      <w:r w:rsidRPr="00F96742">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D5FB124" w14:textId="77777777" w:rsidR="00881BD5" w:rsidRPr="00F96742" w:rsidRDefault="00881BD5" w:rsidP="00EF4D20">
      <w:pPr>
        <w:pStyle w:val="Prrafodelista"/>
        <w:spacing w:line="360" w:lineRule="auto"/>
        <w:ind w:left="0"/>
        <w:jc w:val="both"/>
        <w:rPr>
          <w:rFonts w:ascii="Palatino Linotype" w:hAnsi="Palatino Linotype" w:cs="Arial"/>
        </w:rPr>
      </w:pPr>
    </w:p>
    <w:p w14:paraId="5D5FB125" w14:textId="77777777" w:rsidR="00881BD5" w:rsidRPr="00F96742" w:rsidRDefault="00881BD5" w:rsidP="00EF4D20">
      <w:pPr>
        <w:numPr>
          <w:ilvl w:val="0"/>
          <w:numId w:val="1"/>
        </w:numPr>
        <w:spacing w:line="360" w:lineRule="auto"/>
        <w:ind w:left="0" w:right="49" w:firstLine="0"/>
        <w:contextualSpacing/>
        <w:jc w:val="both"/>
        <w:rPr>
          <w:rFonts w:ascii="Palatino Linotype" w:hAnsi="Palatino Linotype"/>
        </w:rPr>
      </w:pPr>
      <w:r w:rsidRPr="00F96742">
        <w:rPr>
          <w:rFonts w:ascii="Palatino Linotype" w:hAnsi="Palatino Linotype" w:cs="Arial"/>
        </w:rPr>
        <w:t xml:space="preserve">Por otro lado se clasificó del soporte documental entregado información pública relativa al folio fiscal </w:t>
      </w:r>
      <w:r w:rsidRPr="00F96742">
        <w:rPr>
          <w:rFonts w:ascii="Palatino Linotype" w:hAnsi="Palatino Linotype"/>
        </w:rPr>
        <w:t>que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D5FB126" w14:textId="77777777" w:rsidR="00881BD5" w:rsidRPr="00F96742" w:rsidRDefault="00881BD5" w:rsidP="00EF4D20">
      <w:pPr>
        <w:numPr>
          <w:ilvl w:val="0"/>
          <w:numId w:val="1"/>
        </w:numPr>
        <w:spacing w:line="360" w:lineRule="auto"/>
        <w:ind w:left="0" w:right="49" w:firstLine="0"/>
        <w:contextualSpacing/>
        <w:jc w:val="both"/>
        <w:rPr>
          <w:rFonts w:ascii="Palatino Linotype" w:hAnsi="Palatino Linotype"/>
        </w:rPr>
      </w:pPr>
      <w:r w:rsidRPr="00F96742">
        <w:rPr>
          <w:rFonts w:ascii="Palatino Linotype" w:hAnsi="Palatino Linotype"/>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D5FB127" w14:textId="77777777" w:rsidR="00881BD5" w:rsidRPr="00F96742" w:rsidRDefault="00881BD5" w:rsidP="00EF4D20">
      <w:pPr>
        <w:spacing w:line="360" w:lineRule="auto"/>
        <w:rPr>
          <w:rFonts w:ascii="Palatino Linotype" w:hAnsi="Palatino Linotype"/>
        </w:rPr>
      </w:pPr>
    </w:p>
    <w:p w14:paraId="5D5FB128" w14:textId="77777777" w:rsidR="00881BD5" w:rsidRPr="00F96742" w:rsidRDefault="00881BD5" w:rsidP="00EF4D20">
      <w:pPr>
        <w:numPr>
          <w:ilvl w:val="0"/>
          <w:numId w:val="1"/>
        </w:numPr>
        <w:spacing w:line="360" w:lineRule="auto"/>
        <w:ind w:left="0" w:right="49" w:firstLine="0"/>
        <w:contextualSpacing/>
        <w:jc w:val="both"/>
        <w:rPr>
          <w:rFonts w:ascii="Palatino Linotype" w:hAnsi="Palatino Linotype"/>
        </w:rPr>
      </w:pPr>
      <w:r w:rsidRPr="00F96742">
        <w:rPr>
          <w:rFonts w:ascii="Palatino Linotype" w:hAnsi="Palatino Linotype"/>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D5FB129" w14:textId="77777777" w:rsidR="00881BD5" w:rsidRPr="00F96742" w:rsidRDefault="00881BD5" w:rsidP="00EF4D20">
      <w:pPr>
        <w:spacing w:line="360" w:lineRule="auto"/>
        <w:rPr>
          <w:rFonts w:ascii="Palatino Linotype" w:hAnsi="Palatino Linotype"/>
        </w:rPr>
      </w:pPr>
    </w:p>
    <w:p w14:paraId="5D5FB12A" w14:textId="77777777" w:rsidR="00881BD5" w:rsidRPr="00F96742" w:rsidRDefault="00881BD5" w:rsidP="00EF4D20">
      <w:pPr>
        <w:numPr>
          <w:ilvl w:val="0"/>
          <w:numId w:val="1"/>
        </w:numPr>
        <w:spacing w:line="360" w:lineRule="auto"/>
        <w:ind w:left="0" w:right="49" w:firstLine="0"/>
        <w:contextualSpacing/>
        <w:jc w:val="both"/>
        <w:rPr>
          <w:rFonts w:ascii="Palatino Linotype" w:hAnsi="Palatino Linotype"/>
        </w:rPr>
      </w:pPr>
      <w:r w:rsidRPr="00F96742">
        <w:rPr>
          <w:rFonts w:ascii="Palatino Linotype" w:hAnsi="Palatino Linotype"/>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F96742">
        <w:rPr>
          <w:rFonts w:ascii="Palatino Linotype" w:hAnsi="Palatino Linotype"/>
        </w:rPr>
        <w:t>AAAA-MM-DDThh:mm:ss</w:t>
      </w:r>
      <w:proofErr w:type="spellEnd"/>
      <w:r w:rsidRPr="00F96742">
        <w:rPr>
          <w:rFonts w:ascii="Palatino Linotype" w:hAnsi="Palatino Linotype"/>
        </w:rPr>
        <w:t>.</w:t>
      </w:r>
    </w:p>
    <w:p w14:paraId="5D5FB12B" w14:textId="77777777" w:rsidR="00881BD5" w:rsidRPr="00F96742" w:rsidRDefault="00881BD5" w:rsidP="00EF4D20">
      <w:pPr>
        <w:spacing w:line="360" w:lineRule="auto"/>
        <w:rPr>
          <w:rFonts w:ascii="Palatino Linotype" w:hAnsi="Palatino Linotype"/>
        </w:rPr>
      </w:pPr>
    </w:p>
    <w:p w14:paraId="5D5FB12C" w14:textId="77777777" w:rsidR="00881BD5" w:rsidRPr="00F96742" w:rsidRDefault="00881BD5" w:rsidP="00EF4D20">
      <w:pPr>
        <w:numPr>
          <w:ilvl w:val="0"/>
          <w:numId w:val="1"/>
        </w:numPr>
        <w:spacing w:line="360" w:lineRule="auto"/>
        <w:ind w:left="0" w:right="49" w:firstLine="0"/>
        <w:contextualSpacing/>
        <w:jc w:val="both"/>
        <w:rPr>
          <w:rFonts w:ascii="Palatino Linotype" w:hAnsi="Palatino Linotype"/>
        </w:rPr>
      </w:pPr>
      <w:r w:rsidRPr="00F96742">
        <w:rPr>
          <w:rFonts w:ascii="Palatino Linotype" w:hAnsi="Palatino Linotype"/>
        </w:rPr>
        <w:lastRenderedPageBreak/>
        <w:t>Conforme a lo anterior, si los datos de referencia ofrecen datos personales se deberá entregar en una versión pública, por formar parte integral de lo solicitado.</w:t>
      </w:r>
    </w:p>
    <w:p w14:paraId="5D5FB12D" w14:textId="77777777" w:rsidR="00881BD5" w:rsidRPr="00F96742" w:rsidRDefault="00881BD5" w:rsidP="00EF4D20">
      <w:pPr>
        <w:spacing w:line="360" w:lineRule="auto"/>
        <w:ind w:right="49"/>
        <w:contextualSpacing/>
        <w:jc w:val="both"/>
        <w:rPr>
          <w:rFonts w:ascii="Palatino Linotype" w:eastAsia="Calibri" w:hAnsi="Palatino Linotype" w:cs="Tahoma"/>
          <w:bCs/>
          <w:color w:val="000000"/>
        </w:rPr>
      </w:pPr>
    </w:p>
    <w:p w14:paraId="5D5FB12E" w14:textId="77777777" w:rsidR="00881BD5" w:rsidRPr="00F96742" w:rsidRDefault="00881BD5" w:rsidP="00EF4D20">
      <w:pPr>
        <w:numPr>
          <w:ilvl w:val="0"/>
          <w:numId w:val="1"/>
        </w:numPr>
        <w:spacing w:line="360" w:lineRule="auto"/>
        <w:ind w:left="0" w:right="49" w:firstLine="0"/>
        <w:contextualSpacing/>
        <w:jc w:val="both"/>
        <w:rPr>
          <w:rFonts w:ascii="Palatino Linotype" w:eastAsia="Calibri" w:hAnsi="Palatino Linotype" w:cs="Tahoma"/>
          <w:bCs/>
          <w:color w:val="000000"/>
        </w:rPr>
      </w:pPr>
      <w:r w:rsidRPr="00F96742">
        <w:rPr>
          <w:rFonts w:ascii="Palatino Linotype" w:eastAsia="Calibri" w:hAnsi="Palatino Linotype" w:cs="Tahoma"/>
          <w:bCs/>
          <w:color w:val="000000"/>
        </w:rPr>
        <w:t xml:space="preserve">Ahora bien, sobre lo medularmente solicitado, es necesario traer a colación el artículo el artículo 147 de la Constitución Política del Estado Libre y Soberano de México, que establece </w:t>
      </w:r>
      <w:r w:rsidRPr="00F96742">
        <w:rPr>
          <w:rFonts w:ascii="Palatino Linotype" w:eastAsia="MS Gothic" w:hAnsi="Palatino Linotype" w:cstheme="majorBidi"/>
        </w:rPr>
        <w:t>que</w:t>
      </w:r>
      <w:r w:rsidRPr="00F96742">
        <w:rPr>
          <w:rFonts w:ascii="Palatino Linotype" w:eastAsia="Calibri" w:hAnsi="Palatino Linotype" w:cs="Tahoma"/>
          <w:bCs/>
          <w:color w:val="000000"/>
        </w:rPr>
        <w:t xml:space="preserve"> los trabajadores al servicio del Estado, como los miembros de los Ayuntamientos, recibirán una remuneración adecuada e irrenunciable por el desempeño de su empleo, cargo o comisión, que será determinada en el presupuesto de egresos que corresponda. </w:t>
      </w:r>
    </w:p>
    <w:p w14:paraId="5D5FB12F" w14:textId="77777777" w:rsidR="00881BD5" w:rsidRPr="00F96742" w:rsidRDefault="00881BD5" w:rsidP="00EF4D20">
      <w:pPr>
        <w:spacing w:line="360" w:lineRule="auto"/>
        <w:jc w:val="both"/>
        <w:rPr>
          <w:rFonts w:ascii="Palatino Linotype" w:eastAsia="Calibri" w:hAnsi="Palatino Linotype" w:cs="Tahoma"/>
          <w:bCs/>
          <w:color w:val="000000"/>
        </w:rPr>
      </w:pPr>
    </w:p>
    <w:p w14:paraId="5D5FB130" w14:textId="77777777" w:rsidR="00881BD5" w:rsidRPr="00F96742" w:rsidRDefault="00881BD5" w:rsidP="00EF4D20">
      <w:pPr>
        <w:numPr>
          <w:ilvl w:val="0"/>
          <w:numId w:val="1"/>
        </w:numPr>
        <w:spacing w:line="360" w:lineRule="auto"/>
        <w:ind w:left="0" w:right="49" w:firstLine="0"/>
        <w:contextualSpacing/>
        <w:jc w:val="both"/>
        <w:rPr>
          <w:rFonts w:ascii="Palatino Linotype" w:eastAsia="Calibri" w:hAnsi="Palatino Linotype" w:cs="Tahoma"/>
          <w:bCs/>
          <w:color w:val="000000"/>
        </w:rPr>
      </w:pPr>
      <w:r w:rsidRPr="00F96742">
        <w:rPr>
          <w:rFonts w:ascii="Palatino Linotype" w:eastAsia="Calibri" w:hAnsi="Palatino Linotype"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D5FB131" w14:textId="77777777" w:rsidR="00881BD5" w:rsidRPr="00F96742" w:rsidRDefault="00881BD5" w:rsidP="00EF4D20">
      <w:pPr>
        <w:pStyle w:val="Prrafodelista"/>
        <w:spacing w:line="360" w:lineRule="auto"/>
        <w:rPr>
          <w:rFonts w:ascii="Palatino Linotype" w:eastAsia="Calibri" w:hAnsi="Palatino Linotype" w:cs="Tahoma"/>
          <w:bCs/>
          <w:color w:val="000000"/>
        </w:rPr>
      </w:pPr>
    </w:p>
    <w:p w14:paraId="5D5FB132" w14:textId="77777777" w:rsidR="00881BD5" w:rsidRPr="00F96742" w:rsidRDefault="00881BD5" w:rsidP="00EF4D20">
      <w:pPr>
        <w:numPr>
          <w:ilvl w:val="0"/>
          <w:numId w:val="1"/>
        </w:numPr>
        <w:spacing w:line="360" w:lineRule="auto"/>
        <w:ind w:left="0" w:right="49" w:firstLine="0"/>
        <w:contextualSpacing/>
        <w:jc w:val="both"/>
        <w:rPr>
          <w:rFonts w:ascii="Palatino Linotype" w:eastAsia="MS Gothic" w:hAnsi="Palatino Linotype" w:cstheme="majorBidi"/>
        </w:rPr>
      </w:pPr>
      <w:r w:rsidRPr="00F96742">
        <w:rPr>
          <w:rFonts w:ascii="Palatino Linotype" w:eastAsia="Calibri" w:hAnsi="Palatino Linotype"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D5FB133" w14:textId="77777777" w:rsidR="00881BD5" w:rsidRPr="00F96742" w:rsidRDefault="00881BD5" w:rsidP="00EF4D20">
      <w:pPr>
        <w:numPr>
          <w:ilvl w:val="0"/>
          <w:numId w:val="1"/>
        </w:numPr>
        <w:spacing w:line="360" w:lineRule="auto"/>
        <w:ind w:left="0" w:right="49" w:firstLine="0"/>
        <w:contextualSpacing/>
        <w:jc w:val="both"/>
        <w:rPr>
          <w:rFonts w:ascii="Palatino Linotype" w:eastAsia="Calibri" w:hAnsi="Palatino Linotype" w:cs="Tahoma"/>
          <w:bCs/>
          <w:color w:val="000000"/>
        </w:rPr>
      </w:pPr>
      <w:r w:rsidRPr="00F96742">
        <w:rPr>
          <w:rFonts w:ascii="Palatino Linotype" w:eastAsia="Calibri" w:hAnsi="Palatino Linotype" w:cs="Tahoma"/>
          <w:bCs/>
          <w:color w:val="000000"/>
        </w:rPr>
        <w:lastRenderedPageBreak/>
        <w:t>Ahora bien, respecto a los documento solicitado,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D5FB134" w14:textId="77777777" w:rsidR="00E63062" w:rsidRPr="00F96742" w:rsidRDefault="00E63062" w:rsidP="00EF4D20">
      <w:pPr>
        <w:pStyle w:val="Prrafodelista"/>
        <w:spacing w:line="360" w:lineRule="auto"/>
        <w:rPr>
          <w:rFonts w:ascii="Palatino Linotype" w:eastAsia="Calibri" w:hAnsi="Palatino Linotype" w:cs="Tahoma"/>
          <w:bCs/>
          <w:color w:val="000000"/>
        </w:rPr>
      </w:pPr>
    </w:p>
    <w:p w14:paraId="5D5FB135" w14:textId="77777777" w:rsidR="00E63062" w:rsidRPr="00F96742" w:rsidRDefault="00E63062" w:rsidP="00EF4D20">
      <w:pPr>
        <w:numPr>
          <w:ilvl w:val="0"/>
          <w:numId w:val="1"/>
        </w:numPr>
        <w:spacing w:line="360" w:lineRule="auto"/>
        <w:ind w:left="0" w:right="49" w:firstLine="0"/>
        <w:contextualSpacing/>
        <w:jc w:val="both"/>
        <w:rPr>
          <w:rFonts w:ascii="Palatino Linotype" w:eastAsia="Calibri" w:hAnsi="Palatino Linotype" w:cs="Tahoma"/>
          <w:bCs/>
          <w:color w:val="000000"/>
        </w:rPr>
      </w:pPr>
      <w:r w:rsidRPr="00F96742">
        <w:rPr>
          <w:rFonts w:ascii="Palatino Linotype" w:eastAsia="Calibri" w:hAnsi="Palatino Linotype" w:cs="Tahoma"/>
          <w:bCs/>
          <w:color w:val="000000"/>
        </w:rPr>
        <w:t>Luego entonces, es que resulta dable ordenar lo ya entregado en una correcta versión pública; toda vez que aun y cuando el particular haya impugnado de manera específica la falta de un acta de versión pública; también lo que este Órgano Garante no puede ordenar la entrega de un acta correctamente fundada y motivada, cuando lo entregado no está en los mismos términos, lo que resultaría contradictorio y no colmaría a cabalidad el derecho de acceso a la información del ahora recurrente, quien no pasa desapercibido adujo la entrega de la información incompleta.</w:t>
      </w:r>
    </w:p>
    <w:p w14:paraId="5D5FB136" w14:textId="77777777" w:rsidR="00E63062" w:rsidRPr="00F96742" w:rsidRDefault="00E63062" w:rsidP="00EF4D20">
      <w:pPr>
        <w:pStyle w:val="Prrafodelista"/>
        <w:spacing w:line="360" w:lineRule="auto"/>
        <w:rPr>
          <w:rFonts w:ascii="Palatino Linotype" w:eastAsia="Calibri" w:hAnsi="Palatino Linotype" w:cs="Tahoma"/>
          <w:bCs/>
          <w:color w:val="000000"/>
        </w:rPr>
      </w:pPr>
    </w:p>
    <w:p w14:paraId="5D5FB137"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r w:rsidRPr="00F96742">
        <w:rPr>
          <w:rFonts w:ascii="Palatino Linotype" w:hAnsi="Palatino Linotype" w:cs="Arial"/>
        </w:rPr>
        <w:t xml:space="preserve">Por otro lado respecto de los CFDI, solicitados es necesario señalar, </w:t>
      </w:r>
      <w:r w:rsidRPr="00F96742">
        <w:rPr>
          <w:rFonts w:ascii="Palatino Linotype" w:eastAsia="Palatino Linotype" w:hAnsi="Palatino Linotype" w:cs="Palatino Linotype"/>
        </w:rPr>
        <w:t xml:space="preserve">que 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14:paraId="5D5FB138" w14:textId="77777777" w:rsidR="00D37B5D" w:rsidRPr="00F96742" w:rsidRDefault="00D37B5D" w:rsidP="00D37B5D">
      <w:pPr>
        <w:spacing w:line="360" w:lineRule="auto"/>
        <w:jc w:val="both"/>
        <w:rPr>
          <w:rFonts w:ascii="Palatino Linotype" w:eastAsia="Palatino Linotype" w:hAnsi="Palatino Linotype" w:cs="Palatino Linotype"/>
        </w:rPr>
      </w:pPr>
    </w:p>
    <w:p w14:paraId="5D5FB139"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3" w:name="_heading=h.jn7wityzmbc9" w:colFirst="0" w:colLast="0"/>
      <w:bookmarkEnd w:id="143"/>
      <w:r w:rsidRPr="00F96742">
        <w:rPr>
          <w:rFonts w:ascii="Palatino Linotype" w:eastAsia="Palatino Linotype" w:hAnsi="Palatino Linotype" w:cs="Palatino Linotype"/>
          <w:i/>
          <w:sz w:val="22"/>
        </w:rPr>
        <w:lastRenderedPageBreak/>
        <w:t>“I. Código de barras generado conforme a la especificación técnica que se establece en el rubro I.D del Anexo 20 o el número de folio fiscal del comprobante.</w:t>
      </w:r>
    </w:p>
    <w:p w14:paraId="5D5FB13A"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4" w:name="_heading=h.t35j6so4838j" w:colFirst="0" w:colLast="0"/>
      <w:bookmarkEnd w:id="144"/>
      <w:r w:rsidRPr="00F96742">
        <w:rPr>
          <w:rFonts w:ascii="Palatino Linotype" w:eastAsia="Palatino Linotype" w:hAnsi="Palatino Linotype" w:cs="Palatino Linotype"/>
          <w:i/>
          <w:sz w:val="22"/>
        </w:rPr>
        <w:t xml:space="preserve">II. Número de serie del CSD del emisor y del SAT, que establecen los rubros I.A y III.B del Anexo 20. </w:t>
      </w:r>
    </w:p>
    <w:p w14:paraId="5D5FB13B"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5" w:name="_heading=h.ofsgmw2ltcti" w:colFirst="0" w:colLast="0"/>
      <w:bookmarkEnd w:id="145"/>
      <w:r w:rsidRPr="00F96742">
        <w:rPr>
          <w:rFonts w:ascii="Palatino Linotype" w:eastAsia="Palatino Linotype" w:hAnsi="Palatino Linotype" w:cs="Palatino Linotype"/>
          <w:i/>
          <w:sz w:val="22"/>
        </w:rPr>
        <w:t xml:space="preserve">III. La leyenda: “Este documento es una representación impresa de un CFDI” </w:t>
      </w:r>
    </w:p>
    <w:p w14:paraId="5D5FB13C"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6" w:name="_heading=h.6md85qnj95ht" w:colFirst="0" w:colLast="0"/>
      <w:bookmarkEnd w:id="146"/>
      <w:r w:rsidRPr="00F96742">
        <w:rPr>
          <w:rFonts w:ascii="Palatino Linotype" w:eastAsia="Palatino Linotype" w:hAnsi="Palatino Linotype" w:cs="Palatino Linotype"/>
          <w:i/>
          <w:sz w:val="22"/>
        </w:rPr>
        <w:t xml:space="preserve">IV. Fecha y hora de emisión y de certificación del CFDI en adición a lo señalado en el artículo 29- A, fracción III del CFF. </w:t>
      </w:r>
    </w:p>
    <w:p w14:paraId="5D5FB13D"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7" w:name="_heading=h.gkcdl3o797mw" w:colFirst="0" w:colLast="0"/>
      <w:bookmarkEnd w:id="147"/>
      <w:r w:rsidRPr="00F96742">
        <w:rPr>
          <w:rFonts w:ascii="Palatino Linotype" w:eastAsia="Palatino Linotype" w:hAnsi="Palatino Linotype" w:cs="Palatino Linotype"/>
          <w:i/>
          <w:sz w:val="22"/>
        </w:rPr>
        <w:t xml:space="preserve">V. Cadena original del complemento de certificación digital del SAT. </w:t>
      </w:r>
    </w:p>
    <w:p w14:paraId="5D5FB13E"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8" w:name="_heading=h.obomck3iidb7" w:colFirst="0" w:colLast="0"/>
      <w:bookmarkEnd w:id="148"/>
      <w:r w:rsidRPr="00F96742">
        <w:rPr>
          <w:rFonts w:ascii="Palatino Linotype" w:eastAsia="Palatino Linotype" w:hAnsi="Palatino Linotype" w:cs="Palatino Linotype"/>
          <w:i/>
          <w:sz w:val="22"/>
        </w:rPr>
        <w:t xml:space="preserve">VI. Tratándose de las representaciones impresas del CFDI que amparen retenciones e información de pagos emitidos conforme a lo dispuesto en la regla 2.7.5.4., adicional a lo anteriormente señalado deberán incluir: </w:t>
      </w:r>
    </w:p>
    <w:p w14:paraId="5D5FB13F"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49" w:name="_heading=h.n6ygx4z7u7iu" w:colFirst="0" w:colLast="0"/>
      <w:bookmarkEnd w:id="149"/>
      <w:r w:rsidRPr="00F96742">
        <w:rPr>
          <w:rFonts w:ascii="Palatino Linotype" w:eastAsia="Palatino Linotype" w:hAnsi="Palatino Linotype" w:cs="Palatino Linotype"/>
          <w:i/>
          <w:sz w:val="22"/>
        </w:rPr>
        <w:t xml:space="preserve">a) Los datos que establece el Anexo 20, apartado II.A., así como los correspondientes a los complementos que incorpore. </w:t>
      </w:r>
    </w:p>
    <w:p w14:paraId="5D5FB140"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0" w:name="_heading=h.htfse3mfod91" w:colFirst="0" w:colLast="0"/>
      <w:bookmarkEnd w:id="150"/>
      <w:r w:rsidRPr="00F96742">
        <w:rPr>
          <w:rFonts w:ascii="Palatino Linotype" w:eastAsia="Palatino Linotype" w:hAnsi="Palatino Linotype" w:cs="Palatino Linotype"/>
          <w:i/>
          <w:sz w:val="22"/>
        </w:rPr>
        <w:t xml:space="preserve">b) El código de barras generado conforme a la especificación técnica establecida en el Anexo 20, rubro II.D. </w:t>
      </w:r>
    </w:p>
    <w:p w14:paraId="5D5FB141"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1" w:name="_heading=h.18yejeg468ga" w:colFirst="0" w:colLast="0"/>
      <w:bookmarkEnd w:id="151"/>
      <w:r w:rsidRPr="00F96742">
        <w:rPr>
          <w:rFonts w:ascii="Palatino Linotype" w:eastAsia="Palatino Linotype" w:hAnsi="Palatino Linotype" w:cs="Palatino Linotype"/>
          <w:i/>
          <w:sz w:val="22"/>
        </w:rPr>
        <w:t xml:space="preserve">VII. Tratándose de las representaciones impresas de un CFDI emitidas conforme a lo dispuesto en la regla 2.7.2.14., y la Sección 2.7.3., se deberá estar a lo siguiente: </w:t>
      </w:r>
    </w:p>
    <w:p w14:paraId="5D5FB142"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2" w:name="_heading=h.5bnr4t7cvb3w" w:colFirst="0" w:colLast="0"/>
      <w:bookmarkEnd w:id="152"/>
      <w:r w:rsidRPr="00F96742">
        <w:rPr>
          <w:rFonts w:ascii="Palatino Linotype" w:eastAsia="Palatino Linotype" w:hAnsi="Palatino Linotype" w:cs="Palatino Linotype"/>
          <w:i/>
          <w:sz w:val="22"/>
        </w:rPr>
        <w:t xml:space="preserve">a) Espacio para registrar la firma autógrafa de la persona que emite el CFDI. </w:t>
      </w:r>
    </w:p>
    <w:p w14:paraId="5D5FB143"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3" w:name="_heading=h.dn2nmuiczm76" w:colFirst="0" w:colLast="0"/>
      <w:bookmarkEnd w:id="153"/>
      <w:r w:rsidRPr="00F96742">
        <w:rPr>
          <w:rFonts w:ascii="Palatino Linotype" w:eastAsia="Palatino Linotype" w:hAnsi="Palatino Linotype" w:cs="Palatino Linotype"/>
          <w:i/>
          <w:sz w:val="22"/>
        </w:rPr>
        <w:t xml:space="preserve">b) Respecto a lo señalado en la fracción II de esta regla, se incluirá el número de serie de CESD del proveedor de certificación de CFDI o del SAT según corresponda en sustitución del número de CSD del emisor. </w:t>
      </w:r>
    </w:p>
    <w:p w14:paraId="5D5FB144"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4" w:name="_heading=h.f44lrhhpmkjn" w:colFirst="0" w:colLast="0"/>
      <w:bookmarkEnd w:id="154"/>
      <w:r w:rsidRPr="00F96742">
        <w:rPr>
          <w:rFonts w:ascii="Palatino Linotype" w:eastAsia="Palatino Linotype" w:hAnsi="Palatino Linotype" w:cs="Palatino Linotype"/>
          <w:i/>
          <w:sz w:val="22"/>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5D5FB145" w14:textId="77777777" w:rsidR="00D37B5D" w:rsidRPr="00F96742" w:rsidRDefault="00D37B5D" w:rsidP="00D37B5D">
      <w:pPr>
        <w:ind w:left="850" w:right="899"/>
        <w:jc w:val="both"/>
        <w:rPr>
          <w:rFonts w:ascii="Palatino Linotype" w:eastAsia="Palatino Linotype" w:hAnsi="Palatino Linotype" w:cs="Palatino Linotype"/>
          <w:sz w:val="22"/>
        </w:rPr>
      </w:pPr>
      <w:bookmarkStart w:id="155" w:name="_heading=h.oo2mmabwdpzm" w:colFirst="0" w:colLast="0"/>
      <w:bookmarkEnd w:id="155"/>
      <w:r w:rsidRPr="00F96742">
        <w:rPr>
          <w:rFonts w:ascii="Palatino Linotype" w:eastAsia="Palatino Linotype" w:hAnsi="Palatino Linotype" w:cs="Palatino Linotype"/>
          <w:i/>
          <w:sz w:val="22"/>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F96742">
        <w:rPr>
          <w:rFonts w:ascii="Palatino Linotype" w:eastAsia="Palatino Linotype" w:hAnsi="Palatino Linotype" w:cs="Palatino Linotype"/>
          <w:sz w:val="22"/>
        </w:rPr>
        <w:t>.</w:t>
      </w:r>
    </w:p>
    <w:p w14:paraId="5D5FB146" w14:textId="77777777" w:rsidR="00D37B5D" w:rsidRPr="00F96742" w:rsidRDefault="00D37B5D" w:rsidP="00D37B5D">
      <w:pPr>
        <w:ind w:left="850" w:right="899"/>
        <w:jc w:val="both"/>
        <w:rPr>
          <w:rFonts w:ascii="Palatino Linotype" w:eastAsia="Palatino Linotype" w:hAnsi="Palatino Linotype" w:cs="Palatino Linotype"/>
          <w:i/>
          <w:sz w:val="22"/>
        </w:rPr>
      </w:pPr>
      <w:bookmarkStart w:id="156" w:name="_heading=h.t1mp8qivtptx" w:colFirst="0" w:colLast="0"/>
      <w:bookmarkEnd w:id="156"/>
      <w:r w:rsidRPr="00F96742">
        <w:rPr>
          <w:rFonts w:ascii="Palatino Linotype" w:eastAsia="Palatino Linotype" w:hAnsi="Palatino Linotype" w:cs="Palatino Linotype"/>
          <w:i/>
          <w:sz w:val="22"/>
        </w:rPr>
        <w:t>(Énfasis añadido)</w:t>
      </w:r>
    </w:p>
    <w:p w14:paraId="5D5FB147" w14:textId="77777777" w:rsidR="00D37B5D" w:rsidRPr="00F96742" w:rsidRDefault="00D37B5D" w:rsidP="00D37B5D">
      <w:pPr>
        <w:spacing w:line="360" w:lineRule="auto"/>
        <w:jc w:val="both"/>
        <w:rPr>
          <w:rFonts w:ascii="Palatino Linotype" w:eastAsia="Palatino Linotype" w:hAnsi="Palatino Linotype" w:cs="Palatino Linotype"/>
        </w:rPr>
      </w:pPr>
      <w:bookmarkStart w:id="157" w:name="_heading=h.8sifv2td4no" w:colFirst="0" w:colLast="0"/>
      <w:bookmarkEnd w:id="157"/>
    </w:p>
    <w:p w14:paraId="5D5FB148"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58" w:name="_heading=h.oh2brxaow78o" w:colFirst="0" w:colLast="0"/>
      <w:bookmarkEnd w:id="158"/>
      <w:r w:rsidRPr="00F96742">
        <w:rPr>
          <w:rFonts w:ascii="Palatino Linotype" w:eastAsia="Palatino Linotype" w:hAnsi="Palatino Linotype" w:cs="Palatino Linotype"/>
        </w:rPr>
        <w:t xml:space="preserve">Asimismo, de conformidad con el Anexo 20 de la Segunda Resolución de </w:t>
      </w:r>
      <w:r w:rsidRPr="00F96742">
        <w:rPr>
          <w:rFonts w:ascii="Palatino Linotype" w:hAnsi="Palatino Linotype" w:cs="Arial"/>
        </w:rPr>
        <w:t>modificaciones</w:t>
      </w:r>
      <w:r w:rsidRPr="00F96742">
        <w:rPr>
          <w:rFonts w:ascii="Palatino Linotype" w:eastAsia="Palatino Linotype" w:hAnsi="Palatino Linotype" w:cs="Palatino Linotype"/>
        </w:rPr>
        <w:t xml:space="preserve"> a la Resolución Miscelánea Fiscal, los elementos utilizados en la generación de sellos digitales son la cadena original del elemento a sellar, el certificado de sello digital y su correspondiente clave privada, los algoritmos de </w:t>
      </w:r>
      <w:r w:rsidRPr="00F96742">
        <w:rPr>
          <w:rFonts w:ascii="Palatino Linotype" w:eastAsia="Palatino Linotype" w:hAnsi="Palatino Linotype" w:cs="Palatino Linotype"/>
        </w:rPr>
        <w:lastRenderedPageBreak/>
        <w:t>criptografía de clave pública para firma electrónica avanzada, y las especificaciones de conversión de la firma avanzada a base 64.</w:t>
      </w:r>
    </w:p>
    <w:p w14:paraId="5D5FB149" w14:textId="77777777" w:rsidR="00D37B5D" w:rsidRPr="00F96742" w:rsidRDefault="00D37B5D" w:rsidP="00D37B5D">
      <w:pPr>
        <w:spacing w:line="360" w:lineRule="auto"/>
        <w:jc w:val="both"/>
        <w:rPr>
          <w:rFonts w:ascii="Palatino Linotype" w:eastAsia="Palatino Linotype" w:hAnsi="Palatino Linotype" w:cs="Palatino Linotype"/>
        </w:rPr>
      </w:pPr>
      <w:bookmarkStart w:id="159" w:name="_heading=h.987we07n3kwj" w:colFirst="0" w:colLast="0"/>
      <w:bookmarkEnd w:id="159"/>
    </w:p>
    <w:p w14:paraId="5D5FB14A"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60" w:name="_heading=h.e4w0o6ue8sc6" w:colFirst="0" w:colLast="0"/>
      <w:bookmarkEnd w:id="160"/>
      <w:r w:rsidRPr="00F96742">
        <w:rPr>
          <w:rFonts w:ascii="Palatino Linotype" w:eastAsia="Palatino Linotype" w:hAnsi="Palatino Linotype" w:cs="Palatino Linotype"/>
        </w:rPr>
        <w:t xml:space="preserve">Para la generación de sellos digitales se utiliza criptografía de clave pública aplicada a una cadena original, que se basa en la generación de una pareja de números muy grandes relacionados entre sí, de tal manera que una operación de inscripción sobre un mensaje tomando como clave de inscripción a uno de los dos números, produce un mensaje alterado en su significado que sólo puede ser devuelto a su estado original mediante la operación de descripción correspondiente tomando como clave de descripción al otro número de la pareja. </w:t>
      </w:r>
    </w:p>
    <w:p w14:paraId="5D5FB14B" w14:textId="77777777" w:rsidR="00D37B5D" w:rsidRPr="00F96742" w:rsidRDefault="00D37B5D" w:rsidP="00D37B5D">
      <w:pPr>
        <w:spacing w:line="360" w:lineRule="auto"/>
        <w:jc w:val="both"/>
        <w:rPr>
          <w:rFonts w:ascii="Palatino Linotype" w:eastAsia="Palatino Linotype" w:hAnsi="Palatino Linotype" w:cs="Palatino Linotype"/>
        </w:rPr>
      </w:pPr>
      <w:bookmarkStart w:id="161" w:name="_heading=h.rtb9e44i85ua" w:colFirst="0" w:colLast="0"/>
      <w:bookmarkEnd w:id="161"/>
    </w:p>
    <w:p w14:paraId="5D5FB14C"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62" w:name="_heading=h.mt7q496zmklq" w:colFirst="0" w:colLast="0"/>
      <w:bookmarkEnd w:id="162"/>
      <w:r w:rsidRPr="00F96742">
        <w:rPr>
          <w:rFonts w:ascii="Palatino Linotype" w:eastAsia="Palatino Linotype" w:hAnsi="Palatino Linotype" w:cs="Palatino Linotype"/>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5D5FB14D" w14:textId="77777777" w:rsidR="00D37B5D" w:rsidRPr="00F96742" w:rsidRDefault="00D37B5D" w:rsidP="00D37B5D">
      <w:pPr>
        <w:spacing w:line="360" w:lineRule="auto"/>
        <w:jc w:val="both"/>
        <w:rPr>
          <w:rFonts w:ascii="Palatino Linotype" w:eastAsia="Palatino Linotype" w:hAnsi="Palatino Linotype" w:cs="Palatino Linotype"/>
        </w:rPr>
      </w:pPr>
      <w:bookmarkStart w:id="163" w:name="_heading=h.n30l5xfevj1m" w:colFirst="0" w:colLast="0"/>
      <w:bookmarkEnd w:id="163"/>
    </w:p>
    <w:p w14:paraId="5D5FB14E"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64" w:name="_heading=h.xyl92zx2yn72" w:colFirst="0" w:colLast="0"/>
      <w:bookmarkEnd w:id="164"/>
      <w:r w:rsidRPr="00F96742">
        <w:rPr>
          <w:rFonts w:ascii="Palatino Linotype" w:eastAsia="Palatino Linotype" w:hAnsi="Palatino Linotype" w:cs="Palatino Linotype"/>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w:t>
      </w:r>
      <w:r w:rsidRPr="00F96742">
        <w:rPr>
          <w:rFonts w:ascii="Palatino Linotype" w:eastAsia="Palatino Linotype" w:hAnsi="Palatino Linotype" w:cs="Palatino Linotype"/>
        </w:rPr>
        <w:lastRenderedPageBreak/>
        <w:t xml:space="preserve">observable de un mensaje, verificable por cualquiera con acceso al certificado digital del emisor, que sirve para implementar servicios de seguridad para garantizar: </w:t>
      </w:r>
    </w:p>
    <w:p w14:paraId="5D5FB14F" w14:textId="77777777" w:rsidR="00D37B5D" w:rsidRPr="00F96742" w:rsidRDefault="00D37B5D" w:rsidP="00D37B5D">
      <w:pPr>
        <w:pStyle w:val="Prrafodelista"/>
        <w:rPr>
          <w:rFonts w:ascii="Palatino Linotype" w:eastAsia="Palatino Linotype" w:hAnsi="Palatino Linotype" w:cs="Palatino Linotype"/>
        </w:rPr>
      </w:pPr>
    </w:p>
    <w:p w14:paraId="5D5FB150"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65" w:name="_heading=h.dnnzpvh7eleo" w:colFirst="0" w:colLast="0"/>
      <w:bookmarkEnd w:id="165"/>
      <w:r w:rsidRPr="00F96742">
        <w:rPr>
          <w:rFonts w:ascii="Palatino Linotype" w:eastAsia="Palatino Linotype" w:hAnsi="Palatino Linotype" w:cs="Palatino Linotype"/>
          <w:sz w:val="22"/>
        </w:rPr>
        <w:t xml:space="preserve">• La integridad (facilidad para detectar si un mensaje firmado ha sido alterado), </w:t>
      </w:r>
    </w:p>
    <w:p w14:paraId="5D5FB151"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66" w:name="_heading=h.7nd46camfpd3" w:colFirst="0" w:colLast="0"/>
      <w:bookmarkEnd w:id="166"/>
      <w:r w:rsidRPr="00F96742">
        <w:rPr>
          <w:rFonts w:ascii="Palatino Linotype" w:eastAsia="Palatino Linotype" w:hAnsi="Palatino Linotype" w:cs="Palatino Linotype"/>
          <w:sz w:val="22"/>
        </w:rPr>
        <w:t xml:space="preserve">• La autenticidad, </w:t>
      </w:r>
    </w:p>
    <w:p w14:paraId="5D5FB152"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67" w:name="_heading=h.ioxfoskdka44" w:colFirst="0" w:colLast="0"/>
      <w:bookmarkEnd w:id="167"/>
      <w:r w:rsidRPr="00F96742">
        <w:rPr>
          <w:rFonts w:ascii="Palatino Linotype" w:eastAsia="Palatino Linotype" w:hAnsi="Palatino Linotype" w:cs="Palatino Linotype"/>
          <w:sz w:val="22"/>
        </w:rPr>
        <w:t xml:space="preserve">• Certidumbre de origen (facilidad para determinar qué persona es el autor de la firma que valida el contenido del mensaje) y </w:t>
      </w:r>
    </w:p>
    <w:p w14:paraId="5D5FB153"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68" w:name="_heading=h.71wzdzlnc3xt" w:colFirst="0" w:colLast="0"/>
      <w:bookmarkEnd w:id="168"/>
      <w:r w:rsidRPr="00F96742">
        <w:rPr>
          <w:rFonts w:ascii="Palatino Linotype" w:eastAsia="Palatino Linotype" w:hAnsi="Palatino Linotype" w:cs="Palatino Linotype"/>
          <w:sz w:val="22"/>
        </w:rPr>
        <w:t xml:space="preserve">• No repudiación del mensaje firmado (capacidad de impedir que el autor de la firma niegue haber firmado el mensaje). </w:t>
      </w:r>
    </w:p>
    <w:p w14:paraId="5D5FB154" w14:textId="77777777" w:rsidR="00D37B5D" w:rsidRPr="00F96742" w:rsidRDefault="00D37B5D" w:rsidP="00D37B5D">
      <w:pPr>
        <w:spacing w:line="360" w:lineRule="auto"/>
        <w:jc w:val="both"/>
        <w:rPr>
          <w:rFonts w:ascii="Palatino Linotype" w:eastAsia="Palatino Linotype" w:hAnsi="Palatino Linotype" w:cs="Palatino Linotype"/>
        </w:rPr>
      </w:pPr>
      <w:bookmarkStart w:id="169" w:name="_heading=h.ynzdidt3os8l" w:colFirst="0" w:colLast="0"/>
      <w:bookmarkEnd w:id="169"/>
    </w:p>
    <w:p w14:paraId="5D5FB155"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70" w:name="_heading=h.qdfdf3outred" w:colFirst="0" w:colLast="0"/>
      <w:bookmarkEnd w:id="170"/>
      <w:r w:rsidRPr="00F96742">
        <w:rPr>
          <w:rFonts w:ascii="Palatino Linotype" w:eastAsia="Palatino Linotype" w:hAnsi="Palatino Linotype" w:cs="Palatino Linotype"/>
        </w:rPr>
        <w:t xml:space="preserve">Estos servicios de seguridad proporcionan las siguientes características a un mensaje con firma electrónica avanzada: </w:t>
      </w:r>
    </w:p>
    <w:p w14:paraId="5D5FB156" w14:textId="77777777" w:rsidR="00D37B5D" w:rsidRPr="00F96742" w:rsidRDefault="00D37B5D" w:rsidP="00D37B5D">
      <w:pPr>
        <w:spacing w:line="360" w:lineRule="auto"/>
        <w:ind w:right="49"/>
        <w:contextualSpacing/>
        <w:jc w:val="both"/>
        <w:rPr>
          <w:rFonts w:ascii="Palatino Linotype" w:eastAsia="Palatino Linotype" w:hAnsi="Palatino Linotype" w:cs="Palatino Linotype"/>
          <w:sz w:val="22"/>
        </w:rPr>
      </w:pPr>
    </w:p>
    <w:p w14:paraId="5D5FB157"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71" w:name="_heading=h.xp0jh26h3b7o" w:colFirst="0" w:colLast="0"/>
      <w:bookmarkEnd w:id="171"/>
      <w:r w:rsidRPr="00F96742">
        <w:rPr>
          <w:rFonts w:ascii="Palatino Linotype" w:eastAsia="Palatino Linotype" w:hAnsi="Palatino Linotype" w:cs="Palatino Linotype"/>
          <w:sz w:val="22"/>
        </w:rPr>
        <w:t xml:space="preserve">• Es infalsificable. </w:t>
      </w:r>
    </w:p>
    <w:p w14:paraId="5D5FB158"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72" w:name="_heading=h.d7sfqbwj4lax" w:colFirst="0" w:colLast="0"/>
      <w:bookmarkEnd w:id="172"/>
      <w:r w:rsidRPr="00F96742">
        <w:rPr>
          <w:rFonts w:ascii="Palatino Linotype" w:eastAsia="Palatino Linotype" w:hAnsi="Palatino Linotype" w:cs="Palatino Linotype"/>
          <w:sz w:val="22"/>
        </w:rPr>
        <w:t xml:space="preserve">• La firma electrónica avanzada no es reciclable (es única por mensaje). </w:t>
      </w:r>
    </w:p>
    <w:p w14:paraId="5D5FB159"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73" w:name="_heading=h.4umuus4we8wo" w:colFirst="0" w:colLast="0"/>
      <w:bookmarkEnd w:id="173"/>
      <w:r w:rsidRPr="00F96742">
        <w:rPr>
          <w:rFonts w:ascii="Palatino Linotype" w:eastAsia="Palatino Linotype" w:hAnsi="Palatino Linotype" w:cs="Palatino Linotype"/>
          <w:sz w:val="22"/>
        </w:rPr>
        <w:t xml:space="preserve">• Un mensaje con firma electrónica avanzada alterado, es detectable. </w:t>
      </w:r>
    </w:p>
    <w:p w14:paraId="5D5FB15A" w14:textId="77777777" w:rsidR="00D37B5D" w:rsidRPr="00F96742" w:rsidRDefault="00D37B5D" w:rsidP="00D37B5D">
      <w:pPr>
        <w:spacing w:line="360" w:lineRule="auto"/>
        <w:ind w:left="720"/>
        <w:jc w:val="both"/>
        <w:rPr>
          <w:rFonts w:ascii="Palatino Linotype" w:eastAsia="Palatino Linotype" w:hAnsi="Palatino Linotype" w:cs="Palatino Linotype"/>
          <w:sz w:val="22"/>
        </w:rPr>
      </w:pPr>
      <w:bookmarkStart w:id="174" w:name="_heading=h.bhowd0rv38c7" w:colFirst="0" w:colLast="0"/>
      <w:bookmarkEnd w:id="174"/>
      <w:r w:rsidRPr="00F96742">
        <w:rPr>
          <w:rFonts w:ascii="Palatino Linotype" w:eastAsia="Palatino Linotype" w:hAnsi="Palatino Linotype" w:cs="Palatino Linotype"/>
          <w:sz w:val="22"/>
        </w:rPr>
        <w:t xml:space="preserve">• Un mensaje con firma electrónica avanzada, no puede ser repudiado. </w:t>
      </w:r>
    </w:p>
    <w:p w14:paraId="5D5FB15B" w14:textId="77777777" w:rsidR="00D37B5D" w:rsidRPr="00F96742" w:rsidRDefault="00D37B5D" w:rsidP="00D37B5D">
      <w:pPr>
        <w:spacing w:line="360" w:lineRule="auto"/>
        <w:jc w:val="both"/>
        <w:rPr>
          <w:rFonts w:ascii="Palatino Linotype" w:eastAsia="Palatino Linotype" w:hAnsi="Palatino Linotype" w:cs="Palatino Linotype"/>
        </w:rPr>
      </w:pPr>
      <w:bookmarkStart w:id="175" w:name="_heading=h.ejn2v55f60s6" w:colFirst="0" w:colLast="0"/>
      <w:bookmarkEnd w:id="175"/>
    </w:p>
    <w:p w14:paraId="5D5FB15C"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76" w:name="_heading=h.msnldj4dqkon" w:colFirst="0" w:colLast="0"/>
      <w:bookmarkEnd w:id="176"/>
      <w:r w:rsidRPr="00F96742">
        <w:rPr>
          <w:rFonts w:ascii="Palatino Linotype" w:eastAsia="Palatino Linotype" w:hAnsi="Palatino Linotype" w:cs="Palatino Linotype"/>
        </w:rPr>
        <w:t xml:space="preserve">Los certificados de sello digital se generan de manera idéntica a los certificados de </w:t>
      </w:r>
      <w:proofErr w:type="spellStart"/>
      <w:r w:rsidRPr="00F96742">
        <w:rPr>
          <w:rFonts w:ascii="Palatino Linotype" w:eastAsia="Palatino Linotype" w:hAnsi="Palatino Linotype" w:cs="Palatino Linotype"/>
        </w:rPr>
        <w:t>e.firma</w:t>
      </w:r>
      <w:proofErr w:type="spellEnd"/>
      <w:r w:rsidRPr="00F96742">
        <w:rPr>
          <w:rFonts w:ascii="Palatino Linotype" w:eastAsia="Palatino Linotype" w:hAnsi="Palatino Linotype" w:cs="Palatino Linotype"/>
        </w:rPr>
        <w:t xml:space="preserve">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5D5FB15D" w14:textId="77777777" w:rsidR="00D37B5D" w:rsidRPr="00F96742" w:rsidRDefault="00D37B5D" w:rsidP="00D37B5D">
      <w:pPr>
        <w:spacing w:line="360" w:lineRule="auto"/>
        <w:jc w:val="both"/>
        <w:rPr>
          <w:rFonts w:ascii="Palatino Linotype" w:eastAsia="Palatino Linotype" w:hAnsi="Palatino Linotype" w:cs="Palatino Linotype"/>
        </w:rPr>
      </w:pPr>
      <w:bookmarkStart w:id="177" w:name="_heading=h.d2rygb40n1qi" w:colFirst="0" w:colLast="0"/>
      <w:bookmarkEnd w:id="177"/>
    </w:p>
    <w:p w14:paraId="5D5FB15E" w14:textId="77777777" w:rsidR="00D37B5D" w:rsidRPr="00F96742" w:rsidRDefault="00D37B5D" w:rsidP="00D37B5D">
      <w:pPr>
        <w:numPr>
          <w:ilvl w:val="0"/>
          <w:numId w:val="1"/>
        </w:numPr>
        <w:spacing w:line="360" w:lineRule="auto"/>
        <w:ind w:left="0" w:right="49" w:firstLine="0"/>
        <w:contextualSpacing/>
        <w:jc w:val="both"/>
        <w:rPr>
          <w:rFonts w:ascii="Palatino Linotype" w:eastAsia="Palatino Linotype" w:hAnsi="Palatino Linotype" w:cs="Palatino Linotype"/>
        </w:rPr>
      </w:pPr>
      <w:bookmarkStart w:id="178" w:name="_heading=h.gssdfypy39it" w:colFirst="0" w:colLast="0"/>
      <w:bookmarkEnd w:id="178"/>
      <w:r w:rsidRPr="00F96742">
        <w:rPr>
          <w:rFonts w:ascii="Palatino Linotype" w:eastAsia="Palatino Linotype" w:hAnsi="Palatino Linotype" w:cs="Palatino Linotype"/>
        </w:rPr>
        <w:lastRenderedPageBreak/>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5D5FB15F" w14:textId="77777777" w:rsidR="00D37B5D" w:rsidRPr="00F96742" w:rsidRDefault="00D37B5D" w:rsidP="00D37B5D">
      <w:pPr>
        <w:pStyle w:val="Prrafodelista"/>
        <w:rPr>
          <w:rFonts w:ascii="Palatino Linotype" w:hAnsi="Palatino Linotype" w:cs="Arial"/>
        </w:rPr>
      </w:pPr>
    </w:p>
    <w:p w14:paraId="5D5FB160" w14:textId="77777777" w:rsidR="00576A89" w:rsidRPr="00F96742" w:rsidRDefault="00E63062" w:rsidP="00D37B5D">
      <w:pPr>
        <w:numPr>
          <w:ilvl w:val="0"/>
          <w:numId w:val="1"/>
        </w:numPr>
        <w:spacing w:line="360" w:lineRule="auto"/>
        <w:ind w:left="0" w:right="49" w:firstLine="0"/>
        <w:contextualSpacing/>
        <w:jc w:val="both"/>
        <w:rPr>
          <w:rFonts w:ascii="Palatino Linotype" w:hAnsi="Palatino Linotype" w:cs="Arial"/>
        </w:rPr>
      </w:pPr>
      <w:r w:rsidRPr="00F96742">
        <w:rPr>
          <w:rFonts w:ascii="Palatino Linotype" w:hAnsi="Palatino Linotype" w:cs="Arial"/>
        </w:rPr>
        <w:t xml:space="preserve">Ahora bien el acta </w:t>
      </w:r>
      <w:r w:rsidR="00EF4D20" w:rsidRPr="00F96742">
        <w:rPr>
          <w:rFonts w:ascii="Palatino Linotype" w:hAnsi="Palatino Linotype" w:cs="Arial"/>
        </w:rPr>
        <w:t>de versión pública</w:t>
      </w:r>
      <w:r w:rsidR="00D37B5D" w:rsidRPr="00F96742">
        <w:rPr>
          <w:rFonts w:ascii="Palatino Linotype" w:hAnsi="Palatino Linotype" w:cs="Arial"/>
        </w:rPr>
        <w:t>, se</w:t>
      </w:r>
      <w:r w:rsidR="00EF4D20" w:rsidRPr="00F96742">
        <w:rPr>
          <w:rFonts w:ascii="Palatino Linotype" w:hAnsi="Palatino Linotype" w:cs="Arial"/>
        </w:rPr>
        <w:t xml:space="preserve"> deberá atender a lo dispuesto por l</w:t>
      </w:r>
      <w:r w:rsidR="00576A89" w:rsidRPr="00F96742">
        <w:rPr>
          <w:rFonts w:ascii="Palatino Linotype" w:hAnsi="Palatino Linotype" w:cs="Arial"/>
        </w:rPr>
        <w:t xml:space="preserve">os </w:t>
      </w:r>
      <w:r w:rsidR="00576A89" w:rsidRPr="00F96742">
        <w:rPr>
          <w:rFonts w:ascii="Palatino Linotype" w:eastAsia="MS Gothic" w:hAnsi="Palatino Linotype"/>
        </w:rPr>
        <w:t xml:space="preserve">artículos </w:t>
      </w:r>
      <w:r w:rsidR="00576A89" w:rsidRPr="00F96742">
        <w:rPr>
          <w:rFonts w:ascii="Palatino Linotype" w:eastAsia="Palatino Linotype" w:hAnsi="Palatino Linotype" w:cs="Palatino Linotype"/>
        </w:rPr>
        <w:t>122</w:t>
      </w:r>
      <w:r w:rsidR="00576A89" w:rsidRPr="00F96742">
        <w:rPr>
          <w:rFonts w:ascii="Palatino Linotype" w:eastAsia="MS Gothic" w:hAnsi="Palatino Linotype"/>
        </w:rPr>
        <w:t xml:space="preserve"> y 100 de la Ley Estatal y de la Ley General, respectivamente, señalan que </w:t>
      </w:r>
      <w:r w:rsidR="00576A89" w:rsidRPr="00F96742">
        <w:rPr>
          <w:rFonts w:ascii="Palatino Linotype" w:hAnsi="Palatino Linotype" w:cs="Arial"/>
        </w:rPr>
        <w:t>los</w:t>
      </w:r>
      <w:r w:rsidR="00576A89" w:rsidRPr="00F96742">
        <w:rPr>
          <w:rFonts w:ascii="Palatino Linotype" w:eastAsia="MS Gothic" w:hAnsi="Palatino Linotype"/>
        </w:rPr>
        <w:t xml:space="preserve">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00576A89" w:rsidRPr="00F96742">
        <w:rPr>
          <w:rFonts w:ascii="Palatino Linotype" w:eastAsia="MS Gothic" w:hAnsi="Palatino Linotype"/>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5D5FB161" w14:textId="77777777" w:rsidR="00576A89" w:rsidRPr="00F96742" w:rsidRDefault="00576A89" w:rsidP="00EF4D20">
      <w:pPr>
        <w:pStyle w:val="Prrafodelista"/>
        <w:tabs>
          <w:tab w:val="left" w:pos="0"/>
          <w:tab w:val="left" w:pos="142"/>
        </w:tabs>
        <w:spacing w:line="360" w:lineRule="auto"/>
        <w:ind w:left="0"/>
        <w:jc w:val="both"/>
        <w:rPr>
          <w:rFonts w:ascii="Palatino Linotype" w:hAnsi="Palatino Linotype" w:cs="Arial"/>
        </w:rPr>
      </w:pPr>
    </w:p>
    <w:p w14:paraId="5D5FB162"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Además</w:t>
      </w:r>
      <w:r w:rsidRPr="00F96742">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5FB163"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El último</w:t>
      </w:r>
      <w:r w:rsidRPr="00F96742">
        <w:rPr>
          <w:rFonts w:ascii="Palatino Linotype" w:eastAsia="MS Gothic" w:hAnsi="Palatino Linotype"/>
        </w:rPr>
        <w:t xml:space="preserve"> de estos requisitos previos consiste en que no se pueden emitir acuerdos de carácter general ni particular, según lo disponen los artículos 134 y 108 de la </w:t>
      </w:r>
      <w:r w:rsidRPr="00F96742">
        <w:rPr>
          <w:rFonts w:ascii="Palatino Linotype" w:hAnsi="Palatino Linotype" w:cs="Arial"/>
        </w:rPr>
        <w:t>Ley</w:t>
      </w:r>
      <w:r w:rsidRPr="00F96742">
        <w:rPr>
          <w:rFonts w:ascii="Palatino Linotype" w:eastAsia="MS Gothic" w:hAnsi="Palatino Linotype"/>
        </w:rPr>
        <w:t xml:space="preserve"> Estatal y de la Ley General, respectivamente, esto es, </w:t>
      </w:r>
      <w:r w:rsidRPr="00F96742">
        <w:rPr>
          <w:rFonts w:ascii="Palatino Linotype" w:eastAsia="MS Gothic" w:hAnsi="Palatino Linotype"/>
          <w:b/>
          <w:u w:val="single"/>
        </w:rPr>
        <w:t>no se puede hacer un acuerdo para clasificar de manera general todos los documentos de un expediente o área</w:t>
      </w:r>
      <w:r w:rsidRPr="00F96742">
        <w:rPr>
          <w:rFonts w:ascii="Palatino Linotype" w:eastAsia="MS Gothic" w:hAnsi="Palatino Linotype"/>
          <w:b/>
        </w:rPr>
        <w:t xml:space="preserve">,  </w:t>
      </w:r>
      <w:r w:rsidRPr="00F96742">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5D5FB164" w14:textId="77777777" w:rsidR="00576A89" w:rsidRPr="00F96742" w:rsidRDefault="00576A89" w:rsidP="00EF4D20">
      <w:pPr>
        <w:pStyle w:val="Prrafodelista"/>
        <w:spacing w:line="360" w:lineRule="auto"/>
        <w:rPr>
          <w:rFonts w:ascii="Palatino Linotype" w:hAnsi="Palatino Linotype" w:cs="Arial"/>
        </w:rPr>
      </w:pPr>
    </w:p>
    <w:p w14:paraId="5D5FB165" w14:textId="77777777" w:rsidR="00576A89" w:rsidRPr="00F96742" w:rsidRDefault="00576A89" w:rsidP="00EF4D20">
      <w:pPr>
        <w:pStyle w:val="Prrafodelista"/>
        <w:numPr>
          <w:ilvl w:val="0"/>
          <w:numId w:val="11"/>
        </w:numPr>
        <w:tabs>
          <w:tab w:val="left" w:pos="142"/>
          <w:tab w:val="left" w:pos="284"/>
          <w:tab w:val="left" w:pos="426"/>
        </w:tabs>
        <w:spacing w:line="360" w:lineRule="auto"/>
        <w:jc w:val="both"/>
        <w:outlineLvl w:val="2"/>
        <w:rPr>
          <w:rFonts w:ascii="Palatino Linotype" w:hAnsi="Palatino Linotype" w:cs="Arial"/>
          <w:b/>
        </w:rPr>
      </w:pPr>
      <w:bookmarkStart w:id="179" w:name="_Toc83901405"/>
      <w:r w:rsidRPr="00F96742">
        <w:rPr>
          <w:rFonts w:ascii="Palatino Linotype" w:hAnsi="Palatino Linotype" w:cs="Arial"/>
          <w:b/>
        </w:rPr>
        <w:t>Supuestos de clasificación.</w:t>
      </w:r>
      <w:bookmarkEnd w:id="179"/>
    </w:p>
    <w:p w14:paraId="5D5FB166"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Las</w:t>
      </w:r>
      <w:r w:rsidRPr="00F96742">
        <w:rPr>
          <w:rFonts w:ascii="Palatino Linotype" w:eastAsia="MS Gothic" w:hAnsi="Palatino Linotype"/>
        </w:rPr>
        <w:t xml:space="preserve"> </w:t>
      </w:r>
      <w:r w:rsidRPr="00F96742">
        <w:rPr>
          <w:rFonts w:ascii="Palatino Linotype" w:hAnsi="Palatino Linotype" w:cs="Arial"/>
        </w:rPr>
        <w:t>disposiciones</w:t>
      </w:r>
      <w:r w:rsidRPr="00F96742">
        <w:rPr>
          <w:rFonts w:ascii="Palatino Linotype" w:eastAsia="MS Gothic" w:hAnsi="Palatino Linotype"/>
        </w:rPr>
        <w:t xml:space="preserve"> constitucionales y legales en la materia establecen los dos supuestos </w:t>
      </w:r>
      <w:r w:rsidRPr="00F96742">
        <w:rPr>
          <w:rFonts w:ascii="Palatino Linotype" w:hAnsi="Palatino Linotype" w:cs="Arial"/>
        </w:rPr>
        <w:t>generales</w:t>
      </w:r>
      <w:r w:rsidRPr="00F96742">
        <w:rPr>
          <w:rFonts w:ascii="Palatino Linotype" w:eastAsia="MS Gothic" w:hAnsi="Palatino Linotype"/>
        </w:rPr>
        <w:t xml:space="preserve"> para clasificar la información: por reserva y por confidencialidad.</w:t>
      </w:r>
    </w:p>
    <w:p w14:paraId="5D5FB167" w14:textId="77777777" w:rsidR="00576A89" w:rsidRPr="00F96742" w:rsidRDefault="00576A89" w:rsidP="00EF4D20">
      <w:pPr>
        <w:pStyle w:val="Prrafodelista"/>
        <w:spacing w:line="360" w:lineRule="auto"/>
        <w:ind w:left="0"/>
        <w:jc w:val="both"/>
        <w:rPr>
          <w:rFonts w:ascii="Palatino Linotype" w:hAnsi="Palatino Linotype" w:cs="Arial"/>
        </w:rPr>
      </w:pPr>
    </w:p>
    <w:p w14:paraId="5D5FB168"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lastRenderedPageBreak/>
        <w:t>Los artículos</w:t>
      </w:r>
      <w:r w:rsidRPr="00F96742">
        <w:rPr>
          <w:rFonts w:ascii="Palatino Linotype" w:hAnsi="Palatino Linotype" w:cs="Arial"/>
        </w:rPr>
        <w:t xml:space="preserve"> </w:t>
      </w:r>
      <w:r w:rsidRPr="00F96742">
        <w:rPr>
          <w:rFonts w:ascii="Palatino Linotype" w:eastAsia="MS Gothic" w:hAnsi="Palatino Linotype"/>
        </w:rPr>
        <w:t>143 y 116 de la Ley Estatal y de la Ley General, respectivamente, señalan los supuestos para que la información pueda ser clasificada como confidencial:</w:t>
      </w:r>
    </w:p>
    <w:p w14:paraId="5D5FB169" w14:textId="77777777" w:rsidR="00576A89" w:rsidRPr="00F96742" w:rsidRDefault="00576A89" w:rsidP="00EF4D20">
      <w:pPr>
        <w:pStyle w:val="Prrafodelista"/>
        <w:spacing w:line="360" w:lineRule="auto"/>
        <w:rPr>
          <w:rFonts w:ascii="Palatino Linotype" w:hAnsi="Palatino Linotype" w:cs="Arial"/>
          <w:sz w:val="22"/>
        </w:rPr>
      </w:pPr>
    </w:p>
    <w:p w14:paraId="5D5FB16A" w14:textId="77777777" w:rsidR="00576A89" w:rsidRPr="00F96742" w:rsidRDefault="00576A89" w:rsidP="00EF4D2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96742">
        <w:rPr>
          <w:rFonts w:ascii="Palatino Linotype" w:hAnsi="Palatino Linotype" w:cs="Bookman Old Style"/>
          <w:bCs/>
          <w:i/>
          <w:color w:val="000000"/>
          <w:sz w:val="22"/>
        </w:rPr>
        <w:t xml:space="preserve">“I. </w:t>
      </w:r>
      <w:r w:rsidRPr="00F9674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5D5FB16B" w14:textId="77777777" w:rsidR="00576A89" w:rsidRPr="00F96742" w:rsidRDefault="00576A89" w:rsidP="00EF4D2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96742">
        <w:rPr>
          <w:rFonts w:ascii="Palatino Linotype" w:hAnsi="Palatino Linotype" w:cs="Bookman Old Style"/>
          <w:bCs/>
          <w:i/>
          <w:color w:val="000000"/>
          <w:sz w:val="22"/>
        </w:rPr>
        <w:t xml:space="preserve">II. </w:t>
      </w:r>
      <w:r w:rsidRPr="00F9674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D5FB16C" w14:textId="77777777" w:rsidR="00576A89" w:rsidRPr="00F96742" w:rsidRDefault="00576A89" w:rsidP="00EF4D2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96742">
        <w:rPr>
          <w:rFonts w:ascii="Palatino Linotype" w:hAnsi="Palatino Linotype" w:cs="Bookman Old Style"/>
          <w:bCs/>
          <w:i/>
          <w:color w:val="000000"/>
          <w:sz w:val="22"/>
        </w:rPr>
        <w:t xml:space="preserve">III. </w:t>
      </w:r>
      <w:r w:rsidRPr="00F9674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D5FB16D" w14:textId="77777777" w:rsidR="00576A89" w:rsidRPr="00F96742" w:rsidRDefault="00576A89" w:rsidP="00EF4D2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96742">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D5FB16E" w14:textId="77777777" w:rsidR="00576A89" w:rsidRPr="00F96742" w:rsidRDefault="00576A89" w:rsidP="00EF4D2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9674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5D5FB16F" w14:textId="77777777" w:rsidR="00576A89" w:rsidRPr="00F96742" w:rsidRDefault="00576A89" w:rsidP="00EF4D20">
      <w:pPr>
        <w:pStyle w:val="Prrafodelista"/>
        <w:tabs>
          <w:tab w:val="left" w:pos="0"/>
          <w:tab w:val="left" w:pos="142"/>
        </w:tabs>
        <w:spacing w:line="360" w:lineRule="auto"/>
        <w:ind w:left="0"/>
        <w:jc w:val="both"/>
        <w:rPr>
          <w:rFonts w:ascii="Palatino Linotype" w:hAnsi="Palatino Linotype" w:cs="Arial"/>
        </w:rPr>
      </w:pPr>
    </w:p>
    <w:p w14:paraId="5D5FB170"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Mientras </w:t>
      </w:r>
      <w:r w:rsidRPr="00F96742">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5FB171" w14:textId="77777777" w:rsidR="00576A89" w:rsidRPr="00F96742" w:rsidRDefault="00576A89" w:rsidP="00EF4D20">
      <w:pPr>
        <w:pStyle w:val="Prrafodelista"/>
        <w:tabs>
          <w:tab w:val="left" w:pos="0"/>
          <w:tab w:val="left" w:pos="142"/>
        </w:tabs>
        <w:spacing w:line="360" w:lineRule="auto"/>
        <w:ind w:left="0"/>
        <w:jc w:val="both"/>
        <w:rPr>
          <w:rFonts w:ascii="Palatino Linotype" w:hAnsi="Palatino Linotype" w:cs="Arial"/>
        </w:rPr>
      </w:pPr>
    </w:p>
    <w:p w14:paraId="5D5FB172"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lastRenderedPageBreak/>
        <w:t>Como</w:t>
      </w:r>
      <w:r w:rsidRPr="00F96742">
        <w:rPr>
          <w:rFonts w:ascii="Palatino Linotype" w:eastAsia="MS Gothic" w:hAnsi="Palatino Linotype"/>
        </w:rPr>
        <w:t xml:space="preserve"> </w:t>
      </w:r>
      <w:r w:rsidRPr="00F96742">
        <w:rPr>
          <w:rFonts w:ascii="Palatino Linotype" w:hAnsi="Palatino Linotype" w:cs="Arial"/>
        </w:rPr>
        <w:t>c</w:t>
      </w:r>
      <w:r w:rsidRPr="00F96742">
        <w:rPr>
          <w:rFonts w:ascii="Palatino Linotype" w:eastAsia="MS Gothic" w:hAnsi="Palatino Linotype"/>
        </w:rPr>
        <w:t xml:space="preserve">onsecuencia de lo anterior, el </w:t>
      </w:r>
      <w:r w:rsidRPr="00F96742">
        <w:rPr>
          <w:rFonts w:ascii="Palatino Linotype" w:eastAsia="MS Gothic" w:hAnsi="Palatino Linotype"/>
          <w:b/>
        </w:rPr>
        <w:t>SUJETO OBLIGADO</w:t>
      </w:r>
      <w:r w:rsidRPr="00F96742">
        <w:rPr>
          <w:rFonts w:ascii="Palatino Linotype" w:eastAsia="MS Gothic" w:hAnsi="Palatino Linotype"/>
        </w:rPr>
        <w:t xml:space="preserve"> debe identificar claramente el tipo de información y hacer un juicio de subsunción o encaje</w:t>
      </w:r>
      <w:r w:rsidRPr="00F96742">
        <w:rPr>
          <w:rFonts w:ascii="Palatino Linotype" w:eastAsia="MS Gothic" w:hAnsi="Palatino Linotype"/>
          <w:vertAlign w:val="superscript"/>
        </w:rPr>
        <w:footnoteReference w:id="3"/>
      </w:r>
      <w:r w:rsidRPr="00F96742">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5D5FB173" w14:textId="77777777" w:rsidR="00576A89" w:rsidRPr="00F96742" w:rsidRDefault="00576A89" w:rsidP="00EF4D20">
      <w:pPr>
        <w:pStyle w:val="Prrafodelista"/>
        <w:spacing w:line="360" w:lineRule="auto"/>
        <w:rPr>
          <w:rFonts w:ascii="Palatino Linotype" w:hAnsi="Palatino Linotype" w:cs="Arial"/>
        </w:rPr>
      </w:pPr>
    </w:p>
    <w:p w14:paraId="5D5FB174"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Al respecto,</w:t>
      </w:r>
      <w:r w:rsidRPr="00F96742">
        <w:rPr>
          <w:rFonts w:ascii="Palatino Linotype" w:eastAsia="MS Gothic" w:hAnsi="Palatino Linotype"/>
        </w:rPr>
        <w:t xml:space="preserve"> los Lineamientos Generales en Materia de Clasificación y </w:t>
      </w:r>
      <w:r w:rsidRPr="00F96742">
        <w:rPr>
          <w:rFonts w:ascii="Palatino Linotype" w:hAnsi="Palatino Linotype" w:cs="Arial"/>
        </w:rPr>
        <w:t>Desclasificación</w:t>
      </w:r>
      <w:r w:rsidRPr="00F96742">
        <w:rPr>
          <w:rFonts w:ascii="Palatino Linotype" w:eastAsia="MS Gothic" w:hAnsi="Palatino Linotype"/>
        </w:rPr>
        <w:t xml:space="preserve"> de la Información, así Como para la Elaboración de Versiones Públicas, por cuanto hace a la clasificación de la información, señalan lo siguiente:</w:t>
      </w:r>
    </w:p>
    <w:p w14:paraId="5D5FB175" w14:textId="77777777" w:rsidR="00576A89" w:rsidRPr="00F96742" w:rsidRDefault="00576A89" w:rsidP="00EF4D20">
      <w:pPr>
        <w:pStyle w:val="Prrafodelista"/>
        <w:spacing w:line="360" w:lineRule="auto"/>
        <w:rPr>
          <w:rFonts w:ascii="Palatino Linotype" w:hAnsi="Palatino Linotype" w:cs="Arial"/>
          <w:sz w:val="22"/>
        </w:rPr>
      </w:pPr>
    </w:p>
    <w:p w14:paraId="5D5FB176"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w:t>
      </w:r>
      <w:r w:rsidRPr="00F96742">
        <w:rPr>
          <w:rFonts w:ascii="Palatino Linotype" w:hAnsi="Palatino Linotype" w:cs="Arial"/>
          <w:b/>
          <w:i/>
          <w:sz w:val="22"/>
        </w:rPr>
        <w:t>Quincuagésimo.</w:t>
      </w:r>
      <w:r w:rsidRPr="00F96742">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D5FB177"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0"/>
        </w:rPr>
      </w:pPr>
    </w:p>
    <w:p w14:paraId="5D5FB178"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b/>
          <w:i/>
          <w:sz w:val="22"/>
        </w:rPr>
        <w:t>Quincuagésimo primero.</w:t>
      </w:r>
      <w:r w:rsidRPr="00F96742">
        <w:rPr>
          <w:rFonts w:ascii="Palatino Linotype" w:hAnsi="Palatino Linotype" w:cs="Arial"/>
          <w:i/>
          <w:sz w:val="22"/>
        </w:rPr>
        <w:t xml:space="preserve"> La leyenda en los documentos clasificados indicará:</w:t>
      </w:r>
    </w:p>
    <w:p w14:paraId="5D5FB179"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lastRenderedPageBreak/>
        <w:t>I. La fecha de sesión del Comité de Transparencia en donde se confirmó la clasificación, en su caso;</w:t>
      </w:r>
    </w:p>
    <w:p w14:paraId="5D5FB17A"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II. El nombre del área;</w:t>
      </w:r>
    </w:p>
    <w:p w14:paraId="5D5FB17B"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III. La palabra reservado o confidencial;</w:t>
      </w:r>
    </w:p>
    <w:p w14:paraId="5D5FB17C"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IV. Las partes o secciones reservadas o confidenciales, en su caso;</w:t>
      </w:r>
    </w:p>
    <w:p w14:paraId="5D5FB17D"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V. El fundamento legal;</w:t>
      </w:r>
    </w:p>
    <w:p w14:paraId="5D5FB17E"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VI. El periodo de reserva, y</w:t>
      </w:r>
    </w:p>
    <w:p w14:paraId="5D5FB17F"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VII. La rúbrica del titular del área.</w:t>
      </w:r>
    </w:p>
    <w:p w14:paraId="5D5FB180"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5D5FB181"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b/>
          <w:i/>
          <w:sz w:val="22"/>
        </w:rPr>
        <w:t>Quincuagésimo segundo.</w:t>
      </w:r>
      <w:r w:rsidRPr="00F96742">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5D5FB182"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D5FB183"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5D5FB184"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F96742">
        <w:rPr>
          <w:rFonts w:ascii="Palatino Linotype" w:hAnsi="Palatino Linotype" w:cs="Arial"/>
          <w:b/>
          <w:i/>
          <w:sz w:val="22"/>
        </w:rPr>
        <w:t>Quincuagésimo tercero.</w:t>
      </w:r>
      <w:r w:rsidRPr="00F96742">
        <w:rPr>
          <w:rFonts w:ascii="Palatino Linotype" w:hAnsi="Palatino Linotype" w:cs="Arial"/>
          <w:i/>
          <w:sz w:val="22"/>
        </w:rPr>
        <w:t xml:space="preserve"> El formato para señalar la clasificación parcial de un documento, es el siguiente: </w:t>
      </w:r>
    </w:p>
    <w:p w14:paraId="5D5FB185" w14:textId="77777777" w:rsidR="00576A89" w:rsidRPr="00F96742" w:rsidRDefault="00576A89" w:rsidP="00EF4D20">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5D5FB186" w14:textId="77777777" w:rsidR="00576A89" w:rsidRPr="00F96742" w:rsidRDefault="00576A89" w:rsidP="00EF4D20">
      <w:pPr>
        <w:pStyle w:val="Prrafodelista"/>
        <w:tabs>
          <w:tab w:val="left" w:pos="0"/>
          <w:tab w:val="left" w:pos="142"/>
        </w:tabs>
        <w:spacing w:line="360" w:lineRule="auto"/>
        <w:ind w:left="0"/>
        <w:jc w:val="center"/>
        <w:rPr>
          <w:rFonts w:ascii="Palatino Linotype" w:hAnsi="Palatino Linotype" w:cs="Arial"/>
        </w:rPr>
      </w:pPr>
      <w:r w:rsidRPr="00F96742">
        <w:rPr>
          <w:rFonts w:ascii="Palatino Linotype" w:hAnsi="Palatino Linotype" w:cs="Arial"/>
          <w:i/>
          <w:noProof/>
          <w:lang w:val="es-MX" w:eastAsia="es-MX"/>
        </w:rPr>
        <w:lastRenderedPageBreak/>
        <w:drawing>
          <wp:inline distT="0" distB="0" distL="0" distR="0" wp14:anchorId="5D5FB272" wp14:editId="5D5FB273">
            <wp:extent cx="4043683" cy="3539793"/>
            <wp:effectExtent l="57150" t="57150" r="109220" b="1181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81" cy="351037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5FB187"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Una vez </w:t>
      </w:r>
      <w:r w:rsidRPr="00F96742">
        <w:rPr>
          <w:rFonts w:ascii="Palatino Linotype" w:eastAsia="MS Gothic" w:hAnsi="Palatino Linotype"/>
        </w:rPr>
        <w:t xml:space="preserve">hecho lo anterior, se remite la información al Titular de la Unidad de </w:t>
      </w:r>
      <w:r w:rsidRPr="00F96742">
        <w:rPr>
          <w:rFonts w:ascii="Palatino Linotype" w:hAnsi="Palatino Linotype" w:cs="Arial"/>
        </w:rPr>
        <w:t>Transparencia</w:t>
      </w:r>
      <w:r w:rsidRPr="00F96742">
        <w:rPr>
          <w:rFonts w:ascii="Palatino Linotype" w:eastAsia="MS Gothic" w:hAnsi="Palatino Linotype"/>
        </w:rPr>
        <w:t>, con el acuerdo de clasificación correspondiente, para que sea sometido al conocimiento del Comité de Transparencia.</w:t>
      </w:r>
    </w:p>
    <w:p w14:paraId="5D5FB188" w14:textId="77777777" w:rsidR="00576A89" w:rsidRPr="00F96742" w:rsidRDefault="00576A89" w:rsidP="00EF4D20">
      <w:pPr>
        <w:pStyle w:val="Prrafodelista"/>
        <w:tabs>
          <w:tab w:val="left" w:pos="0"/>
          <w:tab w:val="left" w:pos="142"/>
        </w:tabs>
        <w:spacing w:line="360" w:lineRule="auto"/>
        <w:ind w:left="0"/>
        <w:jc w:val="both"/>
        <w:rPr>
          <w:rFonts w:ascii="Palatino Linotype" w:eastAsia="MS Gothic" w:hAnsi="Palatino Linotype"/>
        </w:rPr>
      </w:pPr>
    </w:p>
    <w:p w14:paraId="5D5FB189" w14:textId="77777777" w:rsidR="00576A89" w:rsidRPr="00F96742" w:rsidRDefault="00576A89" w:rsidP="00EF4D20">
      <w:pPr>
        <w:pStyle w:val="Prrafodelista"/>
        <w:numPr>
          <w:ilvl w:val="0"/>
          <w:numId w:val="11"/>
        </w:numPr>
        <w:tabs>
          <w:tab w:val="left" w:pos="142"/>
          <w:tab w:val="left" w:pos="284"/>
          <w:tab w:val="left" w:pos="426"/>
        </w:tabs>
        <w:spacing w:line="360" w:lineRule="auto"/>
        <w:jc w:val="both"/>
        <w:outlineLvl w:val="2"/>
        <w:rPr>
          <w:rFonts w:ascii="Palatino Linotype" w:hAnsi="Palatino Linotype" w:cs="Arial"/>
          <w:b/>
        </w:rPr>
      </w:pPr>
      <w:bookmarkStart w:id="180" w:name="_Toc51863317"/>
      <w:bookmarkStart w:id="181" w:name="_Toc52444651"/>
      <w:bookmarkStart w:id="182" w:name="_Toc57154370"/>
      <w:bookmarkStart w:id="183" w:name="_Toc65170176"/>
      <w:bookmarkStart w:id="184" w:name="_Toc66371802"/>
      <w:bookmarkStart w:id="185" w:name="_Toc67584837"/>
      <w:bookmarkStart w:id="186" w:name="_Toc70070913"/>
      <w:bookmarkStart w:id="187" w:name="_Toc70417474"/>
      <w:bookmarkStart w:id="188" w:name="_Toc71234389"/>
      <w:bookmarkStart w:id="189" w:name="_Toc83901406"/>
      <w:r w:rsidRPr="00F96742">
        <w:rPr>
          <w:rFonts w:ascii="Palatino Linotype" w:hAnsi="Palatino Linotype" w:cs="Arial"/>
          <w:b/>
        </w:rPr>
        <w:t>La intervención del Comité de Transparencia.</w:t>
      </w:r>
      <w:bookmarkEnd w:id="180"/>
      <w:bookmarkEnd w:id="181"/>
      <w:bookmarkEnd w:id="182"/>
      <w:bookmarkEnd w:id="183"/>
      <w:bookmarkEnd w:id="184"/>
      <w:bookmarkEnd w:id="185"/>
      <w:bookmarkEnd w:id="186"/>
      <w:bookmarkEnd w:id="187"/>
      <w:bookmarkEnd w:id="188"/>
      <w:bookmarkEnd w:id="189"/>
    </w:p>
    <w:p w14:paraId="5D5FB18A" w14:textId="77777777" w:rsidR="00576A89" w:rsidRPr="00F96742" w:rsidRDefault="00576A89" w:rsidP="00EF4D20">
      <w:pPr>
        <w:pStyle w:val="Prrafodelista"/>
        <w:numPr>
          <w:ilvl w:val="0"/>
          <w:numId w:val="11"/>
        </w:numPr>
        <w:tabs>
          <w:tab w:val="left" w:pos="142"/>
          <w:tab w:val="left" w:pos="284"/>
          <w:tab w:val="left" w:pos="426"/>
        </w:tabs>
        <w:spacing w:line="360" w:lineRule="auto"/>
        <w:jc w:val="both"/>
        <w:rPr>
          <w:rFonts w:ascii="Palatino Linotype" w:hAnsi="Palatino Linotype" w:cs="Arial"/>
          <w:b/>
        </w:rPr>
      </w:pPr>
      <w:r w:rsidRPr="00F96742">
        <w:rPr>
          <w:rFonts w:ascii="Palatino Linotype" w:hAnsi="Palatino Linotype" w:cs="Arial"/>
          <w:b/>
        </w:rPr>
        <w:t>Formalidades para emitir el Acuerdo de Clasificación.</w:t>
      </w:r>
    </w:p>
    <w:p w14:paraId="5D5FB18B" w14:textId="77777777" w:rsidR="00B002BC" w:rsidRPr="00F96742" w:rsidRDefault="00B002BC" w:rsidP="00B002BC">
      <w:pPr>
        <w:tabs>
          <w:tab w:val="left" w:pos="142"/>
          <w:tab w:val="left" w:pos="284"/>
          <w:tab w:val="left" w:pos="426"/>
        </w:tabs>
        <w:spacing w:line="360" w:lineRule="auto"/>
        <w:ind w:left="360"/>
        <w:jc w:val="both"/>
        <w:rPr>
          <w:rFonts w:ascii="Palatino Linotype" w:hAnsi="Palatino Linotype" w:cs="Arial"/>
          <w:b/>
        </w:rPr>
      </w:pPr>
    </w:p>
    <w:p w14:paraId="5D5FB18C"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t>El Comité</w:t>
      </w:r>
      <w:r w:rsidRPr="00F96742">
        <w:rPr>
          <w:rFonts w:ascii="Palatino Linotype" w:hAnsi="Palatino Linotype" w:cs="Arial"/>
        </w:rPr>
        <w:t xml:space="preserve"> </w:t>
      </w:r>
      <w:r w:rsidRPr="00F96742">
        <w:rPr>
          <w:rFonts w:ascii="Palatino Linotype" w:eastAsia="MS Gothic" w:hAnsi="Palatino Linotype"/>
        </w:rPr>
        <w:t xml:space="preserve">de Transparencia, según lo dispuesto en los artículos 128 y 103 de la Ley </w:t>
      </w:r>
      <w:r w:rsidRPr="00F96742">
        <w:rPr>
          <w:rFonts w:ascii="Palatino Linotype" w:hAnsi="Palatino Linotype" w:cs="Arial"/>
        </w:rPr>
        <w:t>Estatal</w:t>
      </w:r>
      <w:r w:rsidRPr="00F96742">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96742">
        <w:rPr>
          <w:rFonts w:ascii="Palatino Linotype" w:eastAsia="MS Gothic" w:hAnsi="Palatino Linotype"/>
          <w:b/>
          <w:u w:val="single"/>
        </w:rPr>
        <w:t xml:space="preserve">confirmar, modificar o </w:t>
      </w:r>
      <w:r w:rsidRPr="00F96742">
        <w:rPr>
          <w:rFonts w:ascii="Palatino Linotype" w:eastAsia="MS Gothic" w:hAnsi="Palatino Linotype"/>
          <w:b/>
          <w:u w:val="single"/>
        </w:rPr>
        <w:lastRenderedPageBreak/>
        <w:t>revocar</w:t>
      </w:r>
      <w:r w:rsidRPr="00F96742">
        <w:rPr>
          <w:rFonts w:ascii="Palatino Linotype" w:eastAsia="MS Gothic" w:hAnsi="Palatino Linotype"/>
        </w:rPr>
        <w:t xml:space="preserve"> la clasificación de la información que ha hecho el titular del área que administra la información. Por lo tanto, el Comité </w:t>
      </w:r>
      <w:r w:rsidRPr="00F96742">
        <w:rPr>
          <w:rFonts w:ascii="Palatino Linotype" w:eastAsia="MS Gothic" w:hAnsi="Palatino Linotype"/>
          <w:b/>
          <w:u w:val="single"/>
        </w:rPr>
        <w:t>no aprueba</w:t>
      </w:r>
      <w:r w:rsidRPr="00F96742">
        <w:rPr>
          <w:rFonts w:ascii="Palatino Linotype" w:eastAsia="MS Gothic" w:hAnsi="Palatino Linotype"/>
        </w:rPr>
        <w:t xml:space="preserve"> la clasificación, sino que revisa lo que ha hecho el titular del área y confirma, modifica o revoca la decisión a través de un acuerdo.</w:t>
      </w:r>
    </w:p>
    <w:p w14:paraId="5D5FB18D" w14:textId="77777777" w:rsidR="00576A89" w:rsidRPr="00F96742" w:rsidRDefault="00576A89" w:rsidP="00EF4D20">
      <w:pPr>
        <w:pStyle w:val="Prrafodelista"/>
        <w:tabs>
          <w:tab w:val="left" w:pos="0"/>
          <w:tab w:val="left" w:pos="142"/>
        </w:tabs>
        <w:spacing w:line="360" w:lineRule="auto"/>
        <w:ind w:left="0"/>
        <w:jc w:val="both"/>
        <w:rPr>
          <w:rFonts w:ascii="Palatino Linotype" w:hAnsi="Palatino Linotype" w:cs="Arial"/>
        </w:rPr>
      </w:pPr>
    </w:p>
    <w:p w14:paraId="5D5FB18E"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F96742">
        <w:rPr>
          <w:rFonts w:ascii="Palatino Linotype" w:eastAsia="MS Gothic" w:hAnsi="Palatino Linotype"/>
          <w:b/>
          <w:u w:val="single"/>
        </w:rPr>
        <w:t>el acto reúna con los requisitos elementales</w:t>
      </w:r>
      <w:r w:rsidRPr="00F96742">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D5FB18F" w14:textId="77777777" w:rsidR="00576A89" w:rsidRPr="00F96742" w:rsidRDefault="00576A89" w:rsidP="00EF4D20">
      <w:pPr>
        <w:pStyle w:val="Prrafodelista"/>
        <w:spacing w:line="360" w:lineRule="auto"/>
        <w:rPr>
          <w:rFonts w:ascii="Palatino Linotype" w:hAnsi="Palatino Linotype" w:cs="Arial"/>
        </w:rPr>
      </w:pPr>
    </w:p>
    <w:p w14:paraId="5D5FB190"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La decisión </w:t>
      </w:r>
      <w:r w:rsidRPr="00F96742">
        <w:rPr>
          <w:rFonts w:ascii="Palatino Linotype" w:eastAsia="MS Gothic" w:hAnsi="Palatino Linotype"/>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96742">
        <w:rPr>
          <w:rFonts w:ascii="Palatino Linotype" w:eastAsia="MS Gothic" w:hAnsi="Palatino Linotype"/>
        </w:rPr>
        <w:lastRenderedPageBreak/>
        <w:t>por los titulares de áreas y que son sujetas a control, en primera instancia, por el Comité de Transparencia.</w:t>
      </w:r>
    </w:p>
    <w:p w14:paraId="5D5FB191" w14:textId="77777777" w:rsidR="00576A89" w:rsidRPr="00F96742" w:rsidRDefault="00576A89" w:rsidP="00EF4D20">
      <w:pPr>
        <w:pStyle w:val="Prrafodelista"/>
        <w:tabs>
          <w:tab w:val="left" w:pos="142"/>
          <w:tab w:val="left" w:pos="284"/>
          <w:tab w:val="left" w:pos="426"/>
        </w:tabs>
        <w:spacing w:line="360" w:lineRule="auto"/>
        <w:ind w:left="0"/>
        <w:jc w:val="both"/>
        <w:rPr>
          <w:rFonts w:ascii="Palatino Linotype" w:hAnsi="Palatino Linotype" w:cs="Arial"/>
        </w:rPr>
      </w:pPr>
    </w:p>
    <w:p w14:paraId="5D5FB192" w14:textId="77777777" w:rsidR="00576A89" w:rsidRPr="00F96742" w:rsidRDefault="00576A89" w:rsidP="00EF4D20">
      <w:pPr>
        <w:pStyle w:val="Prrafodelista"/>
        <w:numPr>
          <w:ilvl w:val="0"/>
          <w:numId w:val="12"/>
        </w:numPr>
        <w:tabs>
          <w:tab w:val="left" w:pos="142"/>
          <w:tab w:val="left" w:pos="284"/>
          <w:tab w:val="left" w:pos="426"/>
        </w:tabs>
        <w:spacing w:line="360" w:lineRule="auto"/>
        <w:jc w:val="both"/>
        <w:rPr>
          <w:rFonts w:ascii="Palatino Linotype" w:hAnsi="Palatino Linotype" w:cs="Arial"/>
          <w:b/>
        </w:rPr>
      </w:pPr>
      <w:r w:rsidRPr="00F96742">
        <w:rPr>
          <w:rFonts w:ascii="Palatino Linotype" w:hAnsi="Palatino Linotype" w:cs="Arial"/>
          <w:b/>
        </w:rPr>
        <w:t>Requisitos de fondo del Acuerdo de Clasificación.</w:t>
      </w:r>
    </w:p>
    <w:p w14:paraId="5D5FB193"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Como </w:t>
      </w:r>
      <w:r w:rsidRPr="00F96742">
        <w:rPr>
          <w:rFonts w:ascii="Palatino Linotype" w:eastAsia="MS Gothic" w:hAnsi="Palatino Linotype"/>
        </w:rPr>
        <w:t xml:space="preserve">se ha señalado antes, al hacer el juicio de subsunción o encaje entre el supuesto de hecho y la hipótesis jurídica, se debe acreditar la estricta </w:t>
      </w:r>
      <w:r w:rsidRPr="00F96742">
        <w:rPr>
          <w:rFonts w:ascii="Palatino Linotype" w:hAnsi="Palatino Linotype" w:cs="Arial"/>
        </w:rPr>
        <w:t>correspondencia</w:t>
      </w:r>
      <w:r w:rsidRPr="00F96742">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D5FB194" w14:textId="77777777" w:rsidR="00576A89" w:rsidRPr="00F96742" w:rsidRDefault="00576A89" w:rsidP="00EF4D20">
      <w:pPr>
        <w:pStyle w:val="Prrafodelista"/>
        <w:spacing w:line="360" w:lineRule="auto"/>
        <w:ind w:left="0"/>
        <w:jc w:val="both"/>
        <w:rPr>
          <w:rFonts w:ascii="Palatino Linotype" w:hAnsi="Palatino Linotype" w:cs="Arial"/>
        </w:rPr>
      </w:pPr>
    </w:p>
    <w:p w14:paraId="5D5FB195"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t xml:space="preserve">De lo anterior, se desprende que, para una correcta clasificación total o parcial, esto es determinar los datos que se suprimen en las versiones públicas, es necesario </w:t>
      </w:r>
      <w:r w:rsidRPr="00F96742">
        <w:rPr>
          <w:rFonts w:ascii="Palatino Linotype" w:hAnsi="Palatino Linotype" w:cs="Arial"/>
        </w:rPr>
        <w:t>fundar</w:t>
      </w:r>
      <w:r w:rsidRPr="00F96742">
        <w:rPr>
          <w:rFonts w:ascii="Palatino Linotype" w:eastAsia="MS Gothic" w:hAnsi="Palatino Linotype"/>
        </w:rPr>
        <w:t xml:space="preserve"> y motivar, de manera correcta, la clasificación; considerando que todo acto que la autoridad pronuncie en el ejercicio de sus atribuciones, debe expresar los fundamentos legales que le dieron origen y las razones por las que se deben aplicar al caso concreto.</w:t>
      </w:r>
    </w:p>
    <w:p w14:paraId="5D5FB196" w14:textId="77777777" w:rsidR="00576A89" w:rsidRPr="00F96742" w:rsidRDefault="00576A89" w:rsidP="00EF4D20">
      <w:pPr>
        <w:pStyle w:val="Prrafodelista"/>
        <w:spacing w:line="360" w:lineRule="auto"/>
        <w:rPr>
          <w:rFonts w:ascii="Palatino Linotype" w:hAnsi="Palatino Linotype" w:cs="Arial"/>
        </w:rPr>
      </w:pPr>
    </w:p>
    <w:p w14:paraId="5D5FB197"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Han </w:t>
      </w:r>
      <w:r w:rsidRPr="00F96742">
        <w:rPr>
          <w:rFonts w:ascii="Palatino Linotype" w:eastAsia="MS Gothic" w:hAnsi="Palatino Linotype"/>
        </w:rPr>
        <w:t xml:space="preserve">sido vastos los estudios doctrinarios relativos a estos derechos fundamentales y al principio de legalidad en ellos contenidos; como ejemplo, el procesalista José Ovalle Fabela, en su obra “Garantías Constitucionales del Proceso”, </w:t>
      </w:r>
      <w:r w:rsidRPr="00F96742">
        <w:rPr>
          <w:rFonts w:ascii="Palatino Linotype" w:eastAsia="MS Gothic" w:hAnsi="Palatino Linotype"/>
        </w:rPr>
        <w:lastRenderedPageBreak/>
        <w:t>refiere que “...</w:t>
      </w:r>
      <w:r w:rsidRPr="00F96742">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96742">
        <w:rPr>
          <w:rFonts w:ascii="Palatino Linotype" w:eastAsia="MS Gothic" w:hAnsi="Palatino Linotype"/>
        </w:rPr>
        <w:t>...”</w:t>
      </w:r>
      <w:r w:rsidRPr="00F96742">
        <w:rPr>
          <w:rFonts w:ascii="Palatino Linotype" w:eastAsia="MS Gothic" w:hAnsi="Palatino Linotype"/>
          <w:vertAlign w:val="superscript"/>
        </w:rPr>
        <w:footnoteReference w:id="4"/>
      </w:r>
    </w:p>
    <w:p w14:paraId="5D5FB198" w14:textId="77777777" w:rsidR="00576A89" w:rsidRPr="00F96742" w:rsidRDefault="00576A89" w:rsidP="00EF4D20">
      <w:pPr>
        <w:pStyle w:val="Prrafodelista"/>
        <w:spacing w:line="360" w:lineRule="auto"/>
        <w:rPr>
          <w:rFonts w:ascii="Palatino Linotype" w:hAnsi="Palatino Linotype" w:cs="Arial"/>
        </w:rPr>
      </w:pPr>
    </w:p>
    <w:p w14:paraId="5D5FB199"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Por su parte, el intérprete judicial del país ha establecido una jurisprudencia respecto a qué debe entenderse por fundamentación y motivación, en los siguientes términos:</w:t>
      </w:r>
    </w:p>
    <w:p w14:paraId="5D5FB19A" w14:textId="77777777" w:rsidR="00576A89" w:rsidRPr="00F96742" w:rsidRDefault="00576A89" w:rsidP="00EF4D20">
      <w:pPr>
        <w:pStyle w:val="Prrafodelista"/>
        <w:spacing w:line="360" w:lineRule="auto"/>
        <w:rPr>
          <w:rFonts w:ascii="Palatino Linotype" w:hAnsi="Palatino Linotype" w:cs="Arial"/>
          <w:sz w:val="22"/>
        </w:rPr>
      </w:pPr>
    </w:p>
    <w:p w14:paraId="5D5FB19B" w14:textId="77777777" w:rsidR="00576A89" w:rsidRPr="00F96742" w:rsidRDefault="00576A89" w:rsidP="00EF4D20">
      <w:pPr>
        <w:spacing w:line="360" w:lineRule="auto"/>
        <w:ind w:left="567" w:right="567"/>
        <w:contextualSpacing/>
        <w:jc w:val="both"/>
        <w:rPr>
          <w:rFonts w:ascii="Palatino Linotype" w:hAnsi="Palatino Linotype" w:cs="Arial"/>
          <w:i/>
          <w:color w:val="000000"/>
          <w:sz w:val="22"/>
        </w:rPr>
      </w:pPr>
      <w:r w:rsidRPr="00F96742">
        <w:rPr>
          <w:rFonts w:ascii="Palatino Linotype" w:hAnsi="Palatino Linotype" w:cs="Arial"/>
          <w:b/>
          <w:i/>
          <w:color w:val="000000"/>
          <w:sz w:val="22"/>
        </w:rPr>
        <w:t>FUNDAMENTACIÓN Y MOTIVACIÓN.</w:t>
      </w:r>
      <w:r w:rsidRPr="00F96742">
        <w:rPr>
          <w:rFonts w:ascii="Palatino Linotype" w:hAnsi="Palatino Linotype" w:cs="Arial"/>
          <w:i/>
          <w:color w:val="000000"/>
          <w:sz w:val="22"/>
        </w:rPr>
        <w:t xml:space="preserve"> “La </w:t>
      </w:r>
      <w:r w:rsidRPr="00F9674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96742">
        <w:rPr>
          <w:rFonts w:ascii="Palatino Linotype" w:hAnsi="Palatino Linotype" w:cs="Arial"/>
          <w:i/>
          <w:color w:val="000000"/>
          <w:sz w:val="22"/>
        </w:rPr>
        <w:t>.”</w:t>
      </w:r>
    </w:p>
    <w:p w14:paraId="5D5FB19C" w14:textId="77777777" w:rsidR="00576A89" w:rsidRPr="00F96742" w:rsidRDefault="00576A89" w:rsidP="00EF4D20">
      <w:pPr>
        <w:pStyle w:val="Prrafodelista"/>
        <w:spacing w:line="360" w:lineRule="auto"/>
        <w:rPr>
          <w:rFonts w:ascii="Palatino Linotype" w:hAnsi="Palatino Linotype" w:cs="Arial"/>
        </w:rPr>
      </w:pPr>
    </w:p>
    <w:p w14:paraId="5D5FB19D"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Así, </w:t>
      </w:r>
      <w:r w:rsidRPr="00F96742">
        <w:rPr>
          <w:rFonts w:ascii="Palatino Linotype" w:eastAsia="MS Gothic" w:hAnsi="Palatino Linotype"/>
        </w:rPr>
        <w:t xml:space="preserve">en un acto de autoridad se cumple con la debida fundamentación cuando se cita el </w:t>
      </w:r>
      <w:r w:rsidRPr="00F96742">
        <w:rPr>
          <w:rFonts w:ascii="Palatino Linotype" w:hAnsi="Palatino Linotype" w:cs="Arial"/>
        </w:rPr>
        <w:t>precepto</w:t>
      </w:r>
      <w:r w:rsidRPr="00F96742">
        <w:rPr>
          <w:rFonts w:ascii="Palatino Linotype" w:eastAsia="MS Gothic" w:hAnsi="Palatino Linotype"/>
        </w:rPr>
        <w:t xml:space="preserve"> legal aplicable al caso concreto y la debida motivación cuando se </w:t>
      </w:r>
      <w:r w:rsidRPr="00F96742">
        <w:rPr>
          <w:rFonts w:ascii="Palatino Linotype" w:eastAsia="MS Gothic" w:hAnsi="Palatino Linotype"/>
        </w:rPr>
        <w:lastRenderedPageBreak/>
        <w:t>expresan las razones, motivos o circunstancias que tomó en cuenta la autoridad para adecuar el hecho a los fundamentos de derecho.</w:t>
      </w:r>
    </w:p>
    <w:p w14:paraId="5D5FB19E" w14:textId="77777777" w:rsidR="00576A89" w:rsidRPr="00F96742" w:rsidRDefault="00576A89" w:rsidP="00EF4D20">
      <w:pPr>
        <w:pStyle w:val="Prrafodelista"/>
        <w:tabs>
          <w:tab w:val="left" w:pos="0"/>
          <w:tab w:val="left" w:pos="142"/>
        </w:tabs>
        <w:spacing w:line="360" w:lineRule="auto"/>
        <w:ind w:left="0"/>
        <w:jc w:val="both"/>
        <w:rPr>
          <w:rFonts w:ascii="Palatino Linotype" w:hAnsi="Palatino Linotype" w:cs="Arial"/>
        </w:rPr>
      </w:pPr>
    </w:p>
    <w:p w14:paraId="5D5FB19F"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eastAsia="MS Gothic" w:hAnsi="Palatino Linotype"/>
        </w:rPr>
        <w:t xml:space="preserve">En consecuencia, la fundamentación y motivación implica que, en el acto de autoridad, </w:t>
      </w:r>
      <w:r w:rsidRPr="00F96742">
        <w:rPr>
          <w:rFonts w:ascii="Palatino Linotype" w:hAnsi="Palatino Linotype" w:cs="Arial"/>
        </w:rPr>
        <w:t>además</w:t>
      </w:r>
      <w:r w:rsidRPr="00F96742">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D5FB1A0" w14:textId="77777777" w:rsidR="00576A89" w:rsidRPr="00F96742" w:rsidRDefault="00576A89" w:rsidP="00EF4D20">
      <w:pPr>
        <w:pStyle w:val="Prrafodelista"/>
        <w:spacing w:line="360" w:lineRule="auto"/>
        <w:rPr>
          <w:rFonts w:ascii="Palatino Linotype" w:hAnsi="Palatino Linotype" w:cs="Arial"/>
        </w:rPr>
      </w:pPr>
    </w:p>
    <w:p w14:paraId="5D5FB1A1"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En </w:t>
      </w:r>
      <w:r w:rsidRPr="00F96742">
        <w:rPr>
          <w:rFonts w:ascii="Palatino Linotype" w:eastAsia="MS Gothic" w:hAnsi="Palatino Linotype"/>
        </w:rPr>
        <w:t>ese</w:t>
      </w:r>
      <w:r w:rsidRPr="00F96742">
        <w:rPr>
          <w:rFonts w:ascii="Palatino Linotype" w:hAnsi="Palatino Linotype" w:cs="Arial"/>
        </w:rPr>
        <w:t xml:space="preserve"> </w:t>
      </w:r>
      <w:r w:rsidRPr="00F96742">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5D5FB1A2" w14:textId="77777777" w:rsidR="00B002BC" w:rsidRPr="00F96742" w:rsidRDefault="00B002BC" w:rsidP="00B002BC">
      <w:pPr>
        <w:pStyle w:val="Prrafodelista"/>
        <w:rPr>
          <w:rFonts w:ascii="Palatino Linotype" w:hAnsi="Palatino Linotype" w:cs="Arial"/>
        </w:rPr>
      </w:pPr>
    </w:p>
    <w:p w14:paraId="5D5FB1A3" w14:textId="77777777" w:rsidR="00576A89" w:rsidRPr="00F96742" w:rsidRDefault="00576A89"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 xml:space="preserve">Ahora bien, </w:t>
      </w:r>
      <w:r w:rsidRPr="00F96742">
        <w:rPr>
          <w:rFonts w:ascii="Palatino Linotype" w:eastAsia="MS Gothic" w:hAnsi="Palatino Linotype"/>
          <w:b/>
          <w:u w:val="single"/>
        </w:rPr>
        <w:t>para cada caso además de fundar y motivar</w:t>
      </w:r>
      <w:r w:rsidRPr="00F96742">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96742">
        <w:rPr>
          <w:rFonts w:ascii="Palatino Linotype" w:eastAsia="MS Gothic" w:hAnsi="Palatino Linotype"/>
          <w:vertAlign w:val="superscript"/>
        </w:rPr>
        <w:footnoteReference w:id="5"/>
      </w:r>
      <w:r w:rsidRPr="00F96742">
        <w:rPr>
          <w:rFonts w:ascii="Palatino Linotype" w:eastAsia="MS Gothic" w:hAnsi="Palatino Linotype"/>
        </w:rPr>
        <w:t xml:space="preserve"> del servidor público que no tienen ninguna injerencia en el tema de la transparencia y la rendición de cuentas.</w:t>
      </w:r>
    </w:p>
    <w:p w14:paraId="5D5FB1A4" w14:textId="77777777" w:rsidR="00EF4D20" w:rsidRPr="00F96742" w:rsidRDefault="00EF4D20" w:rsidP="00EF4D20">
      <w:pPr>
        <w:pStyle w:val="Prrafodelista"/>
        <w:spacing w:line="360" w:lineRule="auto"/>
        <w:rPr>
          <w:rFonts w:ascii="Palatino Linotype" w:hAnsi="Palatino Linotype" w:cs="Arial"/>
        </w:rPr>
      </w:pPr>
    </w:p>
    <w:p w14:paraId="5D5FB1A5"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iCs/>
          <w:lang w:val="es-ES" w:eastAsia="es-ES_tradnl"/>
        </w:rPr>
      </w:pPr>
      <w:r w:rsidRPr="00F96742">
        <w:rPr>
          <w:rFonts w:ascii="Palatino Linotype" w:eastAsia="Calibri" w:hAnsi="Palatino Linotype" w:cs="Tahoma"/>
          <w:iCs/>
          <w:lang w:val="es-ES" w:eastAsia="es-ES_tradnl"/>
        </w:rPr>
        <w:lastRenderedPageBreak/>
        <w:t>Mención aparte merecen los elementos de seguridad pública. Al respecto es dable primeramente traer a colación el</w:t>
      </w:r>
      <w:r w:rsidRPr="00F96742">
        <w:rPr>
          <w:rFonts w:ascii="Palatino Linotype" w:eastAsia="Calibri" w:hAnsi="Palatino Linotype" w:cs="Tahoma"/>
          <w:b/>
          <w:iCs/>
          <w:lang w:val="es-ES" w:eastAsia="es-ES_tradnl"/>
        </w:rPr>
        <w:t xml:space="preserve"> </w:t>
      </w:r>
      <w:r w:rsidRPr="00F96742">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5D5FB1A6" w14:textId="77777777" w:rsidR="00EF4D20" w:rsidRPr="00F96742" w:rsidRDefault="00EF4D20" w:rsidP="00EF4D20">
      <w:pPr>
        <w:spacing w:line="360" w:lineRule="auto"/>
        <w:jc w:val="both"/>
        <w:rPr>
          <w:rFonts w:ascii="Palatino Linotype" w:eastAsia="Calibri" w:hAnsi="Palatino Linotype" w:cs="Tahoma"/>
          <w:bCs/>
          <w:sz w:val="22"/>
          <w:lang w:eastAsia="en-US"/>
        </w:rPr>
      </w:pPr>
    </w:p>
    <w:p w14:paraId="5D5FB1A7" w14:textId="77777777" w:rsidR="00EF4D20" w:rsidRPr="00F96742" w:rsidRDefault="00EF4D20" w:rsidP="00EF4D20">
      <w:pPr>
        <w:tabs>
          <w:tab w:val="left" w:pos="4962"/>
        </w:tabs>
        <w:spacing w:line="360" w:lineRule="auto"/>
        <w:ind w:left="567" w:right="567"/>
        <w:jc w:val="both"/>
        <w:rPr>
          <w:rFonts w:ascii="Palatino Linotype" w:eastAsia="Calibri" w:hAnsi="Palatino Linotype" w:cs="Tahoma"/>
          <w:i/>
          <w:iCs/>
          <w:sz w:val="22"/>
          <w:lang w:val="es-ES" w:eastAsia="es-ES_tradnl"/>
        </w:rPr>
      </w:pPr>
      <w:r w:rsidRPr="00F96742">
        <w:rPr>
          <w:rFonts w:ascii="Palatino Linotype" w:eastAsia="Calibri" w:hAnsi="Palatino Linotype" w:cs="Tahoma"/>
          <w:i/>
          <w:iCs/>
          <w:sz w:val="22"/>
          <w:lang w:val="es-ES" w:eastAsia="es-ES_tradnl"/>
        </w:rPr>
        <w:t>“</w:t>
      </w:r>
      <w:r w:rsidRPr="00F96742">
        <w:rPr>
          <w:rFonts w:ascii="Palatino Linotype" w:eastAsia="Calibri" w:hAnsi="Palatino Linotype" w:cs="Tahoma"/>
          <w:b/>
          <w:i/>
          <w:iCs/>
          <w:sz w:val="22"/>
          <w:lang w:val="es-ES" w:eastAsia="es-ES_tradnl"/>
        </w:rPr>
        <w:t>Artículo 140.</w:t>
      </w:r>
      <w:r w:rsidRPr="00F96742">
        <w:rPr>
          <w:rFonts w:ascii="Palatino Linotype" w:eastAsia="Calibri" w:hAnsi="Palatino Linotype" w:cs="Tahoma"/>
          <w:i/>
          <w:iCs/>
          <w:sz w:val="22"/>
          <w:lang w:val="es-ES" w:eastAsia="es-ES_tradnl"/>
        </w:rPr>
        <w:t xml:space="preserve"> El acceso a la información pública será restringido excepcionalmente, cuando por razones de interés público, ésta sea clasificada como reservada, conforme a los criterios siguientes: </w:t>
      </w:r>
    </w:p>
    <w:p w14:paraId="5D5FB1A8" w14:textId="77777777" w:rsidR="00EF4D20" w:rsidRPr="00F96742" w:rsidRDefault="00EF4D20" w:rsidP="00EF4D20">
      <w:pPr>
        <w:tabs>
          <w:tab w:val="left" w:pos="4962"/>
        </w:tabs>
        <w:spacing w:line="360" w:lineRule="auto"/>
        <w:ind w:left="567" w:right="567"/>
        <w:jc w:val="both"/>
        <w:rPr>
          <w:rFonts w:ascii="Palatino Linotype" w:eastAsia="Calibri" w:hAnsi="Palatino Linotype" w:cs="Tahoma"/>
          <w:i/>
          <w:iCs/>
          <w:sz w:val="22"/>
          <w:lang w:val="es-ES" w:eastAsia="es-ES_tradnl"/>
        </w:rPr>
      </w:pPr>
      <w:r w:rsidRPr="00F96742">
        <w:rPr>
          <w:rFonts w:ascii="Palatino Linotype" w:eastAsia="Calibri" w:hAnsi="Palatino Linotype" w:cs="Tahoma"/>
          <w:i/>
          <w:iCs/>
          <w:sz w:val="22"/>
          <w:lang w:val="es-ES" w:eastAsia="es-ES_tradnl"/>
        </w:rPr>
        <w:t>…</w:t>
      </w:r>
    </w:p>
    <w:p w14:paraId="5D5FB1A9" w14:textId="77777777" w:rsidR="00EF4D20" w:rsidRPr="00F96742" w:rsidRDefault="00EF4D20" w:rsidP="00EF4D20">
      <w:pPr>
        <w:tabs>
          <w:tab w:val="left" w:pos="4962"/>
        </w:tabs>
        <w:spacing w:line="360" w:lineRule="auto"/>
        <w:ind w:left="567" w:right="567"/>
        <w:jc w:val="both"/>
        <w:rPr>
          <w:rFonts w:ascii="Palatino Linotype" w:eastAsia="Calibri" w:hAnsi="Palatino Linotype" w:cs="Tahoma"/>
          <w:i/>
          <w:iCs/>
          <w:sz w:val="22"/>
          <w:lang w:eastAsia="es-ES_tradnl"/>
        </w:rPr>
      </w:pPr>
      <w:r w:rsidRPr="00F96742">
        <w:rPr>
          <w:rFonts w:ascii="Palatino Linotype" w:eastAsia="Calibri" w:hAnsi="Palatino Linotype" w:cs="Tahoma"/>
          <w:i/>
          <w:iCs/>
          <w:sz w:val="22"/>
          <w:lang w:eastAsia="es-ES_tradnl"/>
        </w:rPr>
        <w:t>IV. Ponga en riesgo la vida, la seguridad o la salud de una persona física;</w:t>
      </w:r>
    </w:p>
    <w:p w14:paraId="5D5FB1AA" w14:textId="77777777" w:rsidR="00EF4D20" w:rsidRPr="00F96742" w:rsidRDefault="00EF4D20" w:rsidP="00EF4D20">
      <w:pPr>
        <w:tabs>
          <w:tab w:val="left" w:pos="4962"/>
        </w:tabs>
        <w:spacing w:line="360" w:lineRule="auto"/>
        <w:ind w:left="567" w:right="567"/>
        <w:jc w:val="both"/>
        <w:rPr>
          <w:rFonts w:ascii="Palatino Linotype" w:eastAsia="Calibri" w:hAnsi="Palatino Linotype" w:cs="Tahoma"/>
          <w:i/>
          <w:iCs/>
          <w:sz w:val="22"/>
          <w:lang w:val="es-ES" w:eastAsia="es-ES_tradnl"/>
        </w:rPr>
      </w:pPr>
      <w:r w:rsidRPr="00F96742">
        <w:rPr>
          <w:rFonts w:ascii="Palatino Linotype" w:eastAsia="Calibri" w:hAnsi="Palatino Linotype" w:cs="Tahoma"/>
          <w:i/>
          <w:iCs/>
          <w:sz w:val="22"/>
          <w:lang w:val="es-ES" w:eastAsia="es-ES_tradnl"/>
        </w:rPr>
        <w:t xml:space="preserve">…” </w:t>
      </w:r>
    </w:p>
    <w:p w14:paraId="5D5FB1AB" w14:textId="77777777" w:rsidR="00EF4D20" w:rsidRPr="00F96742" w:rsidRDefault="00EF4D20" w:rsidP="00EF4D20">
      <w:pPr>
        <w:spacing w:line="360" w:lineRule="auto"/>
        <w:jc w:val="both"/>
        <w:rPr>
          <w:rFonts w:ascii="Palatino Linotype" w:eastAsia="Calibri" w:hAnsi="Palatino Linotype" w:cs="Tahoma"/>
          <w:bCs/>
          <w:sz w:val="22"/>
          <w:lang w:eastAsia="en-US"/>
        </w:rPr>
      </w:pPr>
    </w:p>
    <w:p w14:paraId="5D5FB1AC"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Del </w:t>
      </w:r>
      <w:r w:rsidRPr="00F96742">
        <w:rPr>
          <w:rFonts w:ascii="Palatino Linotype" w:hAnsi="Palatino Linotype" w:cs="Arial"/>
        </w:rPr>
        <w:t>precepto</w:t>
      </w:r>
      <w:r w:rsidRPr="00F96742">
        <w:rPr>
          <w:rFonts w:ascii="Palatino Linotype" w:eastAsia="Calibri" w:hAnsi="Palatino Linotype" w:cs="Tahoma"/>
          <w:bCs/>
          <w:lang w:eastAsia="en-US"/>
        </w:rPr>
        <w:t xml:space="preserve"> legal anteriormente citado se desprende que como información reservada podrá clasificarse aquella cuya publicación pueda poner en riesgo la vida, seguridad o salud de una persona física; para acreditar lo anterior, los </w:t>
      </w:r>
      <w:r w:rsidRPr="00F96742">
        <w:rPr>
          <w:rFonts w:ascii="Palatino Linotype" w:eastAsia="Calibri" w:hAnsi="Palatino Linotype" w:cs="Tahoma"/>
          <w:bCs/>
          <w:lang w:val="es-ES" w:eastAsia="en-US"/>
        </w:rPr>
        <w:t>Lineamientos Generales,</w:t>
      </w:r>
      <w:r w:rsidRPr="00F96742">
        <w:rPr>
          <w:rFonts w:ascii="Palatino Linotype" w:eastAsia="Calibri" w:hAnsi="Palatino Linotype" w:cs="Tahoma"/>
          <w:bCs/>
          <w:lang w:eastAsia="en-US"/>
        </w:rPr>
        <w:t xml:space="preserve"> establecen lo siguiente:</w:t>
      </w:r>
    </w:p>
    <w:p w14:paraId="5D5FB1AD" w14:textId="77777777" w:rsidR="00EF4D20" w:rsidRPr="00F96742" w:rsidRDefault="00EF4D20" w:rsidP="00EF4D20">
      <w:pPr>
        <w:spacing w:line="360" w:lineRule="auto"/>
        <w:jc w:val="both"/>
        <w:rPr>
          <w:rFonts w:ascii="Palatino Linotype" w:eastAsia="Calibri" w:hAnsi="Palatino Linotype" w:cs="Tahoma"/>
          <w:bCs/>
          <w:sz w:val="22"/>
          <w:lang w:eastAsia="en-US"/>
        </w:rPr>
      </w:pPr>
    </w:p>
    <w:p w14:paraId="5D5FB1AE" w14:textId="77777777" w:rsidR="00EF4D20" w:rsidRPr="00F96742" w:rsidRDefault="00EF4D20" w:rsidP="00EF4D20">
      <w:pPr>
        <w:spacing w:line="360" w:lineRule="auto"/>
        <w:ind w:left="567" w:right="567"/>
        <w:jc w:val="both"/>
        <w:rPr>
          <w:rFonts w:ascii="Palatino Linotype" w:eastAsia="Calibri" w:hAnsi="Palatino Linotype" w:cs="Tahoma"/>
          <w:bCs/>
          <w:i/>
          <w:sz w:val="22"/>
          <w:lang w:eastAsia="en-US"/>
        </w:rPr>
      </w:pPr>
      <w:r w:rsidRPr="00F96742">
        <w:rPr>
          <w:rFonts w:ascii="Palatino Linotype" w:eastAsia="Calibri" w:hAnsi="Palatino Linotype" w:cs="Tahoma"/>
          <w:b/>
          <w:bCs/>
          <w:i/>
          <w:sz w:val="22"/>
          <w:lang w:eastAsia="en-US"/>
        </w:rPr>
        <w:t xml:space="preserve">“Vigésimo tercero. </w:t>
      </w:r>
      <w:r w:rsidRPr="00F96742">
        <w:rPr>
          <w:rFonts w:ascii="Palatino Linotype" w:eastAsia="Calibri" w:hAnsi="Palatino Linotype" w:cs="Tahoma"/>
          <w:bCs/>
          <w:i/>
          <w:sz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D5FB1AF" w14:textId="77777777" w:rsidR="00D37B5D" w:rsidRPr="00F96742" w:rsidRDefault="00D37B5D" w:rsidP="00EF4D20">
      <w:pPr>
        <w:spacing w:line="360" w:lineRule="auto"/>
        <w:ind w:left="567" w:right="567"/>
        <w:jc w:val="both"/>
        <w:rPr>
          <w:rFonts w:ascii="Palatino Linotype" w:eastAsia="Calibri" w:hAnsi="Palatino Linotype" w:cs="Tahoma"/>
          <w:bCs/>
          <w:i/>
          <w:sz w:val="22"/>
          <w:lang w:eastAsia="en-US"/>
        </w:rPr>
      </w:pPr>
    </w:p>
    <w:p w14:paraId="5D5FB1B0"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Del Lineamiento referido, se desprende que para clasificar la información como reservada, será necesario </w:t>
      </w:r>
      <w:r w:rsidRPr="00F96742">
        <w:rPr>
          <w:rFonts w:ascii="Palatino Linotype" w:eastAsia="Calibri" w:hAnsi="Palatino Linotype" w:cs="Tahoma"/>
          <w:b/>
          <w:bCs/>
          <w:lang w:eastAsia="en-US"/>
        </w:rPr>
        <w:t>acreditar un vínculo, entre la persona física y la información que pueda poner en riesgo su vida, seguridad o salud</w:t>
      </w:r>
      <w:r w:rsidRPr="00F96742">
        <w:rPr>
          <w:rFonts w:ascii="Palatino Linotype" w:eastAsia="Calibri" w:hAnsi="Palatino Linotype" w:cs="Tahoma"/>
          <w:bCs/>
          <w:lang w:eastAsia="en-US"/>
        </w:rPr>
        <w:t>.</w:t>
      </w:r>
    </w:p>
    <w:p w14:paraId="5D5FB1B1"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lastRenderedPageBreak/>
        <w:t>Además, el artículo 81, fracción III, de la Ley de Seguridad del Estado de México, establece lo siguiente:</w:t>
      </w:r>
    </w:p>
    <w:p w14:paraId="5D5FB1B2" w14:textId="77777777" w:rsidR="00EF4D20" w:rsidRPr="00F96742" w:rsidRDefault="00EF4D20" w:rsidP="00EF4D20">
      <w:pPr>
        <w:spacing w:line="360" w:lineRule="auto"/>
        <w:jc w:val="both"/>
        <w:rPr>
          <w:rFonts w:ascii="Palatino Linotype" w:eastAsia="Calibri" w:hAnsi="Palatino Linotype" w:cs="Tahoma"/>
          <w:bCs/>
          <w:sz w:val="22"/>
          <w:lang w:eastAsia="en-US"/>
        </w:rPr>
      </w:pPr>
    </w:p>
    <w:p w14:paraId="5D5FB1B3" w14:textId="77777777" w:rsidR="00EF4D20" w:rsidRPr="00F96742" w:rsidRDefault="00EF4D20" w:rsidP="00EF4D20">
      <w:pPr>
        <w:spacing w:line="360" w:lineRule="auto"/>
        <w:ind w:left="567" w:right="567"/>
        <w:jc w:val="both"/>
        <w:rPr>
          <w:rFonts w:ascii="Palatino Linotype" w:eastAsia="Calibri" w:hAnsi="Palatino Linotype" w:cs="Tahoma"/>
          <w:bCs/>
          <w:i/>
          <w:sz w:val="22"/>
          <w:lang w:eastAsia="en-US"/>
        </w:rPr>
      </w:pPr>
      <w:r w:rsidRPr="00F96742">
        <w:rPr>
          <w:rFonts w:ascii="Palatino Linotype" w:eastAsia="Calibri" w:hAnsi="Palatino Linotype" w:cs="Tahoma"/>
          <w:b/>
          <w:bCs/>
          <w:i/>
          <w:sz w:val="22"/>
          <w:lang w:eastAsia="en-US"/>
        </w:rPr>
        <w:t>“Artículo 81.-</w:t>
      </w:r>
      <w:r w:rsidRPr="00F96742">
        <w:rPr>
          <w:rFonts w:ascii="Palatino Linotype" w:eastAsia="Calibri" w:hAnsi="Palatino Linotype" w:cs="Tahoma"/>
          <w:bCs/>
          <w:i/>
          <w:sz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D5FB1B4" w14:textId="77777777" w:rsidR="00EF4D20" w:rsidRPr="00F96742" w:rsidRDefault="00EF4D20" w:rsidP="00EF4D20">
      <w:pPr>
        <w:spacing w:line="360" w:lineRule="auto"/>
        <w:ind w:left="567" w:right="567"/>
        <w:jc w:val="both"/>
        <w:rPr>
          <w:rFonts w:ascii="Palatino Linotype" w:eastAsia="Calibri" w:hAnsi="Palatino Linotype" w:cs="Tahoma"/>
          <w:bCs/>
          <w:i/>
          <w:sz w:val="22"/>
          <w:lang w:eastAsia="en-US"/>
        </w:rPr>
      </w:pPr>
      <w:r w:rsidRPr="00F96742">
        <w:rPr>
          <w:rFonts w:ascii="Palatino Linotype" w:eastAsia="Calibri" w:hAnsi="Palatino Linotype" w:cs="Tahoma"/>
          <w:bCs/>
          <w:i/>
          <w:sz w:val="22"/>
          <w:lang w:eastAsia="en-US"/>
        </w:rPr>
        <w:t>…</w:t>
      </w:r>
    </w:p>
    <w:p w14:paraId="5D5FB1B5" w14:textId="77777777" w:rsidR="00EF4D20" w:rsidRPr="00F96742" w:rsidRDefault="00EF4D20" w:rsidP="00EF4D20">
      <w:pPr>
        <w:spacing w:line="360" w:lineRule="auto"/>
        <w:ind w:left="567" w:right="567"/>
        <w:jc w:val="both"/>
        <w:rPr>
          <w:rFonts w:ascii="Palatino Linotype" w:eastAsia="Calibri" w:hAnsi="Palatino Linotype" w:cs="Tahoma"/>
          <w:bCs/>
          <w:i/>
          <w:sz w:val="22"/>
          <w:lang w:eastAsia="en-US"/>
        </w:rPr>
      </w:pPr>
      <w:r w:rsidRPr="00F96742">
        <w:rPr>
          <w:rFonts w:ascii="Palatino Linotype" w:eastAsia="Calibri" w:hAnsi="Palatino Linotype" w:cs="Tahoma"/>
          <w:bCs/>
          <w:i/>
          <w:sz w:val="22"/>
          <w:lang w:eastAsia="en-US"/>
        </w:rPr>
        <w:t>III. La relativa a los servidores públicos integrantes de las instituciones de seguridad pública, cuya revelación pueda poner en riesgo su vida e integridad física con motivo de sus funciones;</w:t>
      </w:r>
    </w:p>
    <w:p w14:paraId="5D5FB1B6" w14:textId="77777777" w:rsidR="00EF4D20" w:rsidRPr="00F96742" w:rsidRDefault="00EF4D20" w:rsidP="00EF4D20">
      <w:pPr>
        <w:spacing w:line="360" w:lineRule="auto"/>
        <w:ind w:left="567" w:right="567"/>
        <w:jc w:val="both"/>
        <w:rPr>
          <w:rFonts w:ascii="Palatino Linotype" w:eastAsia="Calibri" w:hAnsi="Palatino Linotype" w:cs="Tahoma"/>
          <w:bCs/>
          <w:i/>
          <w:sz w:val="22"/>
          <w:lang w:eastAsia="en-US"/>
        </w:rPr>
      </w:pPr>
      <w:r w:rsidRPr="00F96742">
        <w:rPr>
          <w:rFonts w:ascii="Palatino Linotype" w:eastAsia="Calibri" w:hAnsi="Palatino Linotype" w:cs="Tahoma"/>
          <w:bCs/>
          <w:i/>
          <w:sz w:val="22"/>
          <w:lang w:eastAsia="en-US"/>
        </w:rPr>
        <w:t>…”</w:t>
      </w:r>
    </w:p>
    <w:p w14:paraId="5D5FB1B7"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B8" w14:textId="77777777" w:rsidR="00EF4D20" w:rsidRPr="00F96742" w:rsidRDefault="00EF4D20" w:rsidP="00EF4D20">
      <w:pPr>
        <w:pStyle w:val="Prrafodelista"/>
        <w:numPr>
          <w:ilvl w:val="0"/>
          <w:numId w:val="1"/>
        </w:numPr>
        <w:spacing w:line="360" w:lineRule="auto"/>
        <w:ind w:left="0" w:firstLine="0"/>
        <w:jc w:val="both"/>
        <w:rPr>
          <w:rFonts w:ascii="Palatino Linotype" w:hAnsi="Palatino Linotype" w:cs="Tahoma"/>
        </w:rPr>
      </w:pPr>
      <w:r w:rsidRPr="00F96742">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D5FB1B9"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BA"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En ese contexto, tal como se precisó en párrafos anteriores, </w:t>
      </w:r>
      <w:r w:rsidRPr="00F96742">
        <w:rPr>
          <w:rFonts w:ascii="Palatino Linotype" w:eastAsia="Calibri" w:hAnsi="Palatino Linotype" w:cs="Tahoma"/>
          <w:b/>
          <w:bCs/>
          <w:lang w:eastAsia="en-US"/>
        </w:rPr>
        <w:t xml:space="preserve">los datos de servidores públicos, entre los que se encuentran el nombre de los trabajadores, por regla general, </w:t>
      </w:r>
      <w:r w:rsidRPr="00F96742">
        <w:rPr>
          <w:rFonts w:ascii="Palatino Linotype" w:eastAsia="Calibri" w:hAnsi="Palatino Linotype" w:cs="Tahoma"/>
          <w:bCs/>
          <w:lang w:eastAsia="en-US"/>
        </w:rPr>
        <w:t>son de naturaleza pública, ya que su publicidad orienta a cumplir los objetivos que persigue la Ley.</w:t>
      </w:r>
    </w:p>
    <w:p w14:paraId="5D5FB1BB"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BC" w14:textId="77777777" w:rsidR="00EF4D20" w:rsidRPr="00F96742" w:rsidRDefault="00EF4D20" w:rsidP="00EF4D20">
      <w:pPr>
        <w:pStyle w:val="Prrafodelista"/>
        <w:numPr>
          <w:ilvl w:val="0"/>
          <w:numId w:val="1"/>
        </w:numPr>
        <w:spacing w:line="360" w:lineRule="auto"/>
        <w:ind w:left="0" w:firstLine="0"/>
        <w:jc w:val="both"/>
        <w:rPr>
          <w:rFonts w:ascii="Palatino Linotype" w:hAnsi="Palatino Linotype" w:cs="Tahoma"/>
        </w:rPr>
      </w:pPr>
      <w:r w:rsidRPr="00F96742">
        <w:rPr>
          <w:rFonts w:ascii="Palatino Linotype" w:eastAsia="Calibri" w:hAnsi="Palatino Linotype" w:cs="Tahoma"/>
          <w:bCs/>
          <w:lang w:eastAsia="en-US"/>
        </w:rPr>
        <w:t xml:space="preserve">No obstante, resulta necesario traer a colación por analogía, el Criterio 06/09, emitido por </w:t>
      </w:r>
      <w:r w:rsidRPr="00F96742">
        <w:rPr>
          <w:rFonts w:ascii="Palatino Linotype" w:hAnsi="Palatino Linotype" w:cs="Tahoma"/>
        </w:rPr>
        <w:t xml:space="preserve">el entonces Instituto Federal de Acceso a la Información y Protección de </w:t>
      </w:r>
      <w:r w:rsidRPr="00F96742">
        <w:rPr>
          <w:rFonts w:ascii="Palatino Linotype" w:hAnsi="Palatino Linotype" w:cs="Tahoma"/>
        </w:rPr>
        <w:lastRenderedPageBreak/>
        <w:t>Datos ahora Instituto Nacional de Transparencia, Acceso a la Información y Protección de Datos Personales, que establece lo siguiente:</w:t>
      </w:r>
    </w:p>
    <w:p w14:paraId="5D5FB1BD" w14:textId="77777777" w:rsidR="00EF4D20" w:rsidRPr="00F96742" w:rsidRDefault="00EF4D20" w:rsidP="00EF4D20">
      <w:pPr>
        <w:spacing w:line="360" w:lineRule="auto"/>
        <w:jc w:val="both"/>
        <w:rPr>
          <w:rFonts w:ascii="Palatino Linotype" w:hAnsi="Palatino Linotype" w:cs="Tahoma"/>
          <w:i/>
          <w:sz w:val="22"/>
        </w:rPr>
      </w:pPr>
    </w:p>
    <w:p w14:paraId="5D5FB1BE" w14:textId="77777777" w:rsidR="00EF4D20" w:rsidRPr="00F96742" w:rsidRDefault="00EF4D20" w:rsidP="00EF4D20">
      <w:pPr>
        <w:tabs>
          <w:tab w:val="left" w:pos="4962"/>
        </w:tabs>
        <w:spacing w:line="360" w:lineRule="auto"/>
        <w:ind w:left="567" w:right="567"/>
        <w:jc w:val="both"/>
        <w:rPr>
          <w:rFonts w:ascii="Palatino Linotype" w:hAnsi="Palatino Linotype" w:cs="Tahoma"/>
          <w:i/>
          <w:sz w:val="22"/>
          <w:szCs w:val="22"/>
        </w:rPr>
      </w:pPr>
      <w:r w:rsidRPr="00F96742">
        <w:rPr>
          <w:rFonts w:ascii="Palatino Linotype" w:hAnsi="Palatino Linotype" w:cs="Tahoma"/>
          <w:b/>
          <w:i/>
          <w:sz w:val="22"/>
        </w:rPr>
        <w:t>“Nombres de servidores públicos dedicados a actividades en materia de seguridad, por excepción pueden considerarse información reservada.</w:t>
      </w:r>
      <w:r w:rsidRPr="00F96742">
        <w:rPr>
          <w:rFonts w:ascii="Palatino Linotype" w:hAnsi="Palatino Linotype" w:cs="Tahoma"/>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w:t>
      </w:r>
      <w:r w:rsidRPr="00F96742">
        <w:rPr>
          <w:rFonts w:ascii="Palatino Linotype" w:hAnsi="Palatino Linotype" w:cs="Tahoma"/>
          <w:i/>
          <w:sz w:val="22"/>
          <w:szCs w:val="22"/>
        </w:rPr>
        <w:t>Mexicano para garantizar la seguridad del país en sus diferentes vertientes.”</w:t>
      </w:r>
    </w:p>
    <w:p w14:paraId="5D5FB1BF"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0"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D5FB1C1"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2"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F96742">
        <w:rPr>
          <w:rFonts w:ascii="Palatino Linotype" w:eastAsia="Calibri" w:hAnsi="Palatino Linotype" w:cs="Tahoma"/>
          <w:b/>
          <w:bCs/>
          <w:lang w:eastAsia="en-US"/>
        </w:rPr>
        <w:t>aquellos que realicen actividades operativas en materia de seguridad,</w:t>
      </w:r>
      <w:r w:rsidRPr="00F96742">
        <w:rPr>
          <w:rFonts w:ascii="Palatino Linotype" w:eastAsia="Calibri" w:hAnsi="Palatino Linotype" w:cs="Tahoma"/>
          <w:bCs/>
          <w:lang w:eastAsia="en-US"/>
        </w:rPr>
        <w:t xml:space="preserve"> como es el caso de los elementos operativos y la policía municipal.</w:t>
      </w:r>
    </w:p>
    <w:p w14:paraId="5D5FB1C3"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4"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D5FB1C5"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6"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En ese contexto, el artículo 6, fracciones XI y XII de dicho ordenamiento jurídico, establece los siguientes conceptos:</w:t>
      </w:r>
    </w:p>
    <w:p w14:paraId="5D5FB1C7"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8" w14:textId="77777777" w:rsidR="00EF4D20" w:rsidRPr="00F96742" w:rsidRDefault="00EF4D20" w:rsidP="00EF4D20">
      <w:pPr>
        <w:pStyle w:val="Prrafodelista"/>
        <w:numPr>
          <w:ilvl w:val="0"/>
          <w:numId w:val="13"/>
        </w:numPr>
        <w:spacing w:line="360" w:lineRule="auto"/>
        <w:jc w:val="both"/>
        <w:rPr>
          <w:rFonts w:ascii="Palatino Linotype" w:eastAsia="Calibri" w:hAnsi="Palatino Linotype" w:cs="Tahoma"/>
          <w:b/>
          <w:bCs/>
          <w:sz w:val="22"/>
          <w:lang w:eastAsia="en-US"/>
        </w:rPr>
      </w:pPr>
      <w:r w:rsidRPr="00F96742">
        <w:rPr>
          <w:rFonts w:ascii="Palatino Linotype" w:eastAsia="Calibri" w:hAnsi="Palatino Linotype" w:cs="Tahoma"/>
          <w:b/>
          <w:bCs/>
          <w:sz w:val="22"/>
          <w:lang w:eastAsia="en-US"/>
        </w:rPr>
        <w:lastRenderedPageBreak/>
        <w:t xml:space="preserve">Instituciones Policiales: </w:t>
      </w:r>
      <w:r w:rsidRPr="00F96742">
        <w:rPr>
          <w:rFonts w:ascii="Palatino Linotype" w:eastAsia="Calibri" w:hAnsi="Palatino Linotype" w:cs="Tahoma"/>
          <w:bCs/>
          <w:sz w:val="22"/>
          <w:lang w:eastAsia="en-US"/>
        </w:rPr>
        <w:t xml:space="preserve">Son los cuerpos de policía, de vigilancia y custodia de los establecimientos penitenciarios, detención preventiva, centros de arraigo y en general, </w:t>
      </w:r>
      <w:r w:rsidRPr="00F96742">
        <w:rPr>
          <w:rFonts w:ascii="Palatino Linotype" w:eastAsia="Calibri" w:hAnsi="Palatino Linotype" w:cs="Tahoma"/>
          <w:b/>
          <w:bCs/>
          <w:sz w:val="22"/>
          <w:lang w:eastAsia="en-US"/>
        </w:rPr>
        <w:t>todas las dependencias encargadas de la seguridad pública a nivel</w:t>
      </w:r>
      <w:r w:rsidRPr="00F96742">
        <w:rPr>
          <w:rFonts w:ascii="Palatino Linotype" w:eastAsia="Calibri" w:hAnsi="Palatino Linotype" w:cs="Tahoma"/>
          <w:bCs/>
          <w:sz w:val="22"/>
          <w:lang w:eastAsia="en-US"/>
        </w:rPr>
        <w:t xml:space="preserve"> estatal y </w:t>
      </w:r>
      <w:r w:rsidRPr="00F96742">
        <w:rPr>
          <w:rFonts w:ascii="Palatino Linotype" w:eastAsia="Calibri" w:hAnsi="Palatino Linotype" w:cs="Tahoma"/>
          <w:b/>
          <w:bCs/>
          <w:sz w:val="22"/>
          <w:lang w:eastAsia="en-US"/>
        </w:rPr>
        <w:t>municipal.</w:t>
      </w:r>
    </w:p>
    <w:p w14:paraId="5D5FB1C9" w14:textId="77777777" w:rsidR="00EF4D20" w:rsidRPr="00F96742" w:rsidRDefault="00EF4D20" w:rsidP="00EF4D20">
      <w:pPr>
        <w:pStyle w:val="Prrafodelista"/>
        <w:spacing w:line="360" w:lineRule="auto"/>
        <w:jc w:val="both"/>
        <w:rPr>
          <w:rFonts w:ascii="Palatino Linotype" w:eastAsia="Calibri" w:hAnsi="Palatino Linotype" w:cs="Tahoma"/>
          <w:bCs/>
          <w:sz w:val="22"/>
          <w:lang w:eastAsia="en-US"/>
        </w:rPr>
      </w:pPr>
    </w:p>
    <w:p w14:paraId="5D5FB1CA" w14:textId="77777777" w:rsidR="00EF4D20" w:rsidRPr="00F96742" w:rsidRDefault="00EF4D20" w:rsidP="00EF4D20">
      <w:pPr>
        <w:pStyle w:val="Prrafodelista"/>
        <w:numPr>
          <w:ilvl w:val="0"/>
          <w:numId w:val="13"/>
        </w:numPr>
        <w:spacing w:line="360" w:lineRule="auto"/>
        <w:jc w:val="both"/>
        <w:rPr>
          <w:rFonts w:ascii="Palatino Linotype" w:eastAsia="Calibri" w:hAnsi="Palatino Linotype" w:cs="Tahoma"/>
          <w:b/>
          <w:bCs/>
          <w:sz w:val="22"/>
          <w:lang w:eastAsia="en-US"/>
        </w:rPr>
      </w:pPr>
      <w:r w:rsidRPr="00F96742">
        <w:rPr>
          <w:rFonts w:ascii="Palatino Linotype" w:eastAsia="Calibri" w:hAnsi="Palatino Linotype" w:cs="Tahoma"/>
          <w:b/>
          <w:bCs/>
          <w:sz w:val="22"/>
          <w:lang w:eastAsia="en-US"/>
        </w:rPr>
        <w:t xml:space="preserve">Instituciones de Seguridad Pública: </w:t>
      </w:r>
      <w:r w:rsidRPr="00F96742">
        <w:rPr>
          <w:rFonts w:ascii="Palatino Linotype" w:eastAsia="Calibri" w:hAnsi="Palatino Linotype" w:cs="Tahoma"/>
          <w:bCs/>
          <w:sz w:val="22"/>
          <w:lang w:eastAsia="en-US"/>
        </w:rPr>
        <w:t xml:space="preserve">Instituciones Policiales, Procuración de Justicia, Sistema Penitenciario y </w:t>
      </w:r>
      <w:r w:rsidRPr="00F96742">
        <w:rPr>
          <w:rFonts w:ascii="Palatino Linotype" w:eastAsia="Calibri" w:hAnsi="Palatino Linotype" w:cs="Tahoma"/>
          <w:b/>
          <w:bCs/>
          <w:sz w:val="22"/>
          <w:lang w:eastAsia="en-US"/>
        </w:rPr>
        <w:t xml:space="preserve">dependencias encargadas de la seguridad pública a nivel </w:t>
      </w:r>
      <w:r w:rsidRPr="00F96742">
        <w:rPr>
          <w:rFonts w:ascii="Palatino Linotype" w:eastAsia="Calibri" w:hAnsi="Palatino Linotype" w:cs="Tahoma"/>
          <w:bCs/>
          <w:sz w:val="22"/>
          <w:lang w:eastAsia="en-US"/>
        </w:rPr>
        <w:t xml:space="preserve">estatal y </w:t>
      </w:r>
      <w:r w:rsidRPr="00F96742">
        <w:rPr>
          <w:rFonts w:ascii="Palatino Linotype" w:eastAsia="Calibri" w:hAnsi="Palatino Linotype" w:cs="Tahoma"/>
          <w:b/>
          <w:bCs/>
          <w:sz w:val="22"/>
          <w:lang w:eastAsia="en-US"/>
        </w:rPr>
        <w:t>municipal.</w:t>
      </w:r>
    </w:p>
    <w:p w14:paraId="5D5FB1CB" w14:textId="77777777" w:rsidR="00EF4D20" w:rsidRPr="00F96742" w:rsidRDefault="00EF4D20" w:rsidP="00EF4D20">
      <w:pPr>
        <w:pStyle w:val="Prrafodelista"/>
        <w:spacing w:line="360" w:lineRule="auto"/>
        <w:rPr>
          <w:rFonts w:ascii="Palatino Linotype" w:eastAsia="Calibri" w:hAnsi="Palatino Linotype" w:cs="Tahoma"/>
          <w:b/>
          <w:bCs/>
          <w:lang w:eastAsia="en-US"/>
        </w:rPr>
      </w:pPr>
    </w:p>
    <w:p w14:paraId="5D5FB1CC"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iCs/>
          <w:lang w:val="es-ES" w:eastAsia="es-ES_tradnl"/>
        </w:rPr>
        <w:t>Conforme a lo anterior</w:t>
      </w:r>
      <w:r w:rsidRPr="00F96742">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5D5FB1CD"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CE"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val="es-ES" w:eastAsia="en-US"/>
        </w:rPr>
        <w:t xml:space="preserve">Además, </w:t>
      </w:r>
      <w:r w:rsidRPr="00F96742">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veintitrés de febrero de dos mil veintidós, a las trece horas, en la liga electrónica </w:t>
      </w:r>
      <w:hyperlink r:id="rId13" w:history="1">
        <w:r w:rsidRPr="00F96742">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F96742">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F96742">
        <w:rPr>
          <w:rFonts w:ascii="Palatino Linotype" w:eastAsia="Calibri" w:hAnsi="Palatino Linotype" w:cs="Tahoma"/>
          <w:b/>
          <w:bCs/>
          <w:lang w:eastAsia="en-US"/>
        </w:rPr>
        <w:t>desempeña funciones de mando</w:t>
      </w:r>
      <w:r w:rsidRPr="00F96742">
        <w:rPr>
          <w:rFonts w:ascii="Palatino Linotype" w:eastAsia="Calibri" w:hAnsi="Palatino Linotype" w:cs="Tahoma"/>
          <w:bCs/>
          <w:lang w:eastAsia="en-US"/>
        </w:rPr>
        <w:t xml:space="preserve">), entre los cuales, se encuentra </w:t>
      </w:r>
      <w:r w:rsidRPr="00F96742">
        <w:rPr>
          <w:rFonts w:ascii="Palatino Linotype" w:eastAsia="Calibri" w:hAnsi="Palatino Linotype" w:cs="Tahoma"/>
          <w:b/>
          <w:bCs/>
          <w:lang w:eastAsia="en-US"/>
        </w:rPr>
        <w:t>la Policía Municipal</w:t>
      </w:r>
      <w:r w:rsidRPr="00F96742">
        <w:rPr>
          <w:rFonts w:ascii="Palatino Linotype" w:eastAsia="Calibri" w:hAnsi="Palatino Linotype" w:cs="Tahoma"/>
          <w:bCs/>
          <w:lang w:eastAsia="en-US"/>
        </w:rPr>
        <w:t>.</w:t>
      </w:r>
    </w:p>
    <w:p w14:paraId="5D5FB1CF" w14:textId="77777777" w:rsidR="00EF4D20" w:rsidRPr="00F96742" w:rsidRDefault="00EF4D20" w:rsidP="00EF4D20">
      <w:pPr>
        <w:tabs>
          <w:tab w:val="left" w:pos="4962"/>
        </w:tabs>
        <w:spacing w:line="360" w:lineRule="auto"/>
        <w:ind w:right="-28"/>
        <w:jc w:val="both"/>
        <w:rPr>
          <w:rFonts w:ascii="Palatino Linotype" w:eastAsia="Calibri" w:hAnsi="Palatino Linotype" w:cs="Tahoma"/>
          <w:bCs/>
          <w:lang w:eastAsia="en-US"/>
        </w:rPr>
      </w:pPr>
    </w:p>
    <w:p w14:paraId="5D5FB1D0"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lastRenderedPageBreak/>
        <w:t xml:space="preserve">Además, que las Instituciones Policiales, se conforman del personal administrativo, que son los </w:t>
      </w:r>
      <w:r w:rsidRPr="00F96742">
        <w:rPr>
          <w:rFonts w:ascii="Palatino Linotype" w:eastAsia="Calibri" w:hAnsi="Palatino Linotype" w:cs="Tahoma"/>
          <w:bCs/>
          <w:lang w:val="es-ES" w:eastAsia="en-US"/>
        </w:rPr>
        <w:t>trabajadores</w:t>
      </w:r>
      <w:r w:rsidRPr="00F96742">
        <w:rPr>
          <w:rFonts w:ascii="Palatino Linotype" w:eastAsia="Calibri" w:hAnsi="Palatino Linotype" w:cs="Tahoma"/>
          <w:bCs/>
          <w:lang w:eastAsia="en-US"/>
        </w:rPr>
        <w:t xml:space="preserve">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14:paraId="5D5FB1D1"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D2"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D5FB1D3"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D4"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D5FB1D5"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D6"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iCs/>
          <w:lang w:val="es-ES" w:eastAsia="es-ES_tradnl"/>
        </w:rPr>
      </w:pPr>
      <w:r w:rsidRPr="00F96742">
        <w:rPr>
          <w:rFonts w:ascii="Palatino Linotype" w:eastAsia="Calibri" w:hAnsi="Palatino Linotype" w:cs="Tahoma"/>
          <w:iCs/>
          <w:lang w:val="es-ES" w:eastAsia="es-ES_tradnl"/>
        </w:rPr>
        <w:t xml:space="preserve">Sobre </w:t>
      </w:r>
      <w:r w:rsidRPr="00F96742">
        <w:rPr>
          <w:rFonts w:ascii="Palatino Linotype" w:eastAsia="Calibri" w:hAnsi="Palatino Linotype" w:cs="Tahoma"/>
          <w:bCs/>
          <w:lang w:eastAsia="en-US"/>
        </w:rPr>
        <w:t>el</w:t>
      </w:r>
      <w:r w:rsidRPr="00F96742">
        <w:rPr>
          <w:rFonts w:ascii="Palatino Linotype" w:eastAsia="Calibri" w:hAnsi="Palatino Linotype" w:cs="Tahoma"/>
          <w:iCs/>
          <w:lang w:val="es-ES" w:eastAsia="es-ES_tradnl"/>
        </w:rPr>
        <w:t xml:space="preserve">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D5FB1D7" w14:textId="77777777" w:rsidR="00EF4D20" w:rsidRPr="00F96742" w:rsidRDefault="00EF4D20" w:rsidP="00EF4D20">
      <w:pPr>
        <w:tabs>
          <w:tab w:val="left" w:pos="4962"/>
        </w:tabs>
        <w:spacing w:line="360" w:lineRule="auto"/>
        <w:jc w:val="both"/>
        <w:rPr>
          <w:rFonts w:ascii="Palatino Linotype" w:eastAsia="Calibri" w:hAnsi="Palatino Linotype" w:cs="Tahoma"/>
          <w:iCs/>
          <w:lang w:val="es-ES" w:eastAsia="es-ES_tradnl"/>
        </w:rPr>
      </w:pPr>
    </w:p>
    <w:p w14:paraId="5D5FB1D8" w14:textId="77777777" w:rsidR="00EF4D20" w:rsidRPr="00F96742" w:rsidRDefault="00EF4D20" w:rsidP="00EF4D20">
      <w:pPr>
        <w:numPr>
          <w:ilvl w:val="0"/>
          <w:numId w:val="14"/>
        </w:numPr>
        <w:tabs>
          <w:tab w:val="left" w:pos="4962"/>
        </w:tabs>
        <w:spacing w:line="360" w:lineRule="auto"/>
        <w:jc w:val="both"/>
        <w:rPr>
          <w:rFonts w:ascii="Palatino Linotype" w:eastAsia="Calibri" w:hAnsi="Palatino Linotype" w:cs="Tahoma"/>
          <w:iCs/>
          <w:sz w:val="22"/>
          <w:lang w:eastAsia="es-ES_tradnl"/>
        </w:rPr>
      </w:pPr>
      <w:r w:rsidRPr="00F96742">
        <w:rPr>
          <w:rFonts w:ascii="Palatino Linotype" w:eastAsia="Calibri" w:hAnsi="Palatino Linotype" w:cs="Tahoma"/>
          <w:iCs/>
          <w:sz w:val="22"/>
          <w:lang w:eastAsia="es-ES_tradnl"/>
        </w:rPr>
        <w:t>La divulgación de la información representa un riesgo real, demostrable e identificable de perjuicio significativo al interés público o a la seguridad nacional.</w:t>
      </w:r>
    </w:p>
    <w:p w14:paraId="5D5FB1D9" w14:textId="77777777" w:rsidR="00EF4D20" w:rsidRPr="00F96742" w:rsidRDefault="00EF4D20" w:rsidP="00EF4D20">
      <w:pPr>
        <w:numPr>
          <w:ilvl w:val="0"/>
          <w:numId w:val="14"/>
        </w:numPr>
        <w:tabs>
          <w:tab w:val="left" w:pos="4962"/>
        </w:tabs>
        <w:spacing w:line="360" w:lineRule="auto"/>
        <w:jc w:val="both"/>
        <w:rPr>
          <w:rFonts w:ascii="Palatino Linotype" w:eastAsia="Calibri" w:hAnsi="Palatino Linotype" w:cs="Tahoma"/>
          <w:iCs/>
          <w:sz w:val="22"/>
          <w:lang w:eastAsia="es-ES_tradnl"/>
        </w:rPr>
      </w:pPr>
      <w:r w:rsidRPr="00F96742">
        <w:rPr>
          <w:rFonts w:ascii="Palatino Linotype" w:eastAsia="Calibri" w:hAnsi="Palatino Linotype" w:cs="Tahoma"/>
          <w:iCs/>
          <w:sz w:val="22"/>
          <w:lang w:eastAsia="es-ES_tradnl"/>
        </w:rPr>
        <w:t>El riesgo de perjuicio supera el interés público general de que se difunda.</w:t>
      </w:r>
    </w:p>
    <w:p w14:paraId="5D5FB1DA" w14:textId="77777777" w:rsidR="00EF4D20" w:rsidRPr="00F96742" w:rsidRDefault="00EF4D20" w:rsidP="00EF4D20">
      <w:pPr>
        <w:numPr>
          <w:ilvl w:val="0"/>
          <w:numId w:val="14"/>
        </w:numPr>
        <w:tabs>
          <w:tab w:val="left" w:pos="4962"/>
        </w:tabs>
        <w:spacing w:line="360" w:lineRule="auto"/>
        <w:jc w:val="both"/>
        <w:rPr>
          <w:rFonts w:ascii="Palatino Linotype" w:eastAsia="Calibri" w:hAnsi="Palatino Linotype" w:cs="Tahoma"/>
          <w:iCs/>
          <w:sz w:val="22"/>
          <w:lang w:eastAsia="es-ES_tradnl"/>
        </w:rPr>
      </w:pPr>
      <w:r w:rsidRPr="00F96742">
        <w:rPr>
          <w:rFonts w:ascii="Palatino Linotype" w:eastAsia="Calibri" w:hAnsi="Palatino Linotype" w:cs="Tahoma"/>
          <w:iCs/>
          <w:sz w:val="22"/>
          <w:lang w:eastAsia="es-ES_tradnl"/>
        </w:rPr>
        <w:t>Que la limitación se adecua al principio de proporcionalidad y representa el medio menos restrictivo disponible para evitar el perjuicio.</w:t>
      </w:r>
    </w:p>
    <w:p w14:paraId="5D5FB1DB" w14:textId="77777777" w:rsidR="00EF4D20" w:rsidRPr="00F96742" w:rsidRDefault="00EF4D20" w:rsidP="00EF4D20">
      <w:pPr>
        <w:spacing w:line="360" w:lineRule="auto"/>
        <w:jc w:val="both"/>
        <w:rPr>
          <w:rFonts w:ascii="Palatino Linotype" w:eastAsia="Calibri" w:hAnsi="Palatino Linotype" w:cs="Tahoma"/>
          <w:iCs/>
          <w:lang w:eastAsia="es-ES_tradnl"/>
        </w:rPr>
      </w:pPr>
    </w:p>
    <w:p w14:paraId="5D5FB1DC"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iCs/>
          <w:lang w:eastAsia="es-ES_tradnl"/>
        </w:rPr>
      </w:pPr>
      <w:r w:rsidRPr="00F96742">
        <w:rPr>
          <w:rFonts w:ascii="Palatino Linotype" w:eastAsia="Calibri" w:hAnsi="Palatino Linotype" w:cs="Tahoma"/>
          <w:iCs/>
          <w:lang w:eastAsia="es-ES_tradnl"/>
        </w:rPr>
        <w:t xml:space="preserve">Al </w:t>
      </w:r>
      <w:r w:rsidRPr="00F96742">
        <w:rPr>
          <w:rFonts w:ascii="Palatino Linotype" w:eastAsia="Calibri" w:hAnsi="Palatino Linotype" w:cs="Tahoma"/>
          <w:iCs/>
          <w:lang w:val="es-ES" w:eastAsia="es-ES_tradnl"/>
        </w:rPr>
        <w:t>respecto</w:t>
      </w:r>
      <w:r w:rsidRPr="00F96742">
        <w:rPr>
          <w:rFonts w:ascii="Palatino Linotype" w:eastAsia="Calibri" w:hAnsi="Palatino Linotype" w:cs="Tahoma"/>
          <w:iCs/>
          <w:lang w:eastAsia="es-ES_tradnl"/>
        </w:rPr>
        <w:t>, este Instituto advierte lo siguiente:</w:t>
      </w:r>
    </w:p>
    <w:p w14:paraId="5D5FB1DD" w14:textId="77777777" w:rsidR="00EF4D20" w:rsidRPr="00F96742" w:rsidRDefault="00EF4D20" w:rsidP="00EF4D20">
      <w:pPr>
        <w:spacing w:line="360" w:lineRule="auto"/>
        <w:jc w:val="both"/>
        <w:rPr>
          <w:rFonts w:ascii="Palatino Linotype" w:eastAsia="Calibri" w:hAnsi="Palatino Linotype" w:cs="Tahoma"/>
          <w:iCs/>
          <w:lang w:eastAsia="es-ES_tradnl"/>
        </w:rPr>
      </w:pPr>
    </w:p>
    <w:p w14:paraId="5D5FB1DE" w14:textId="77777777" w:rsidR="00EF4D20" w:rsidRPr="00F96742" w:rsidRDefault="00EF4D20" w:rsidP="00EF4D20">
      <w:pPr>
        <w:pStyle w:val="Prrafodelista"/>
        <w:numPr>
          <w:ilvl w:val="0"/>
          <w:numId w:val="15"/>
        </w:numPr>
        <w:spacing w:line="360" w:lineRule="auto"/>
        <w:jc w:val="both"/>
        <w:rPr>
          <w:rFonts w:ascii="Palatino Linotype" w:eastAsia="Calibri" w:hAnsi="Palatino Linotype" w:cs="Tahoma"/>
          <w:bCs/>
          <w:sz w:val="22"/>
          <w:lang w:eastAsia="en-US"/>
        </w:rPr>
      </w:pPr>
      <w:r w:rsidRPr="00F96742">
        <w:rPr>
          <w:rFonts w:ascii="Palatino Linotype" w:eastAsia="Calibri" w:hAnsi="Palatino Linotype" w:cs="Tahoma"/>
          <w:bCs/>
          <w:sz w:val="22"/>
          <w:lang w:eastAsia="en-US"/>
        </w:rPr>
        <w:t xml:space="preserve">Que existe un </w:t>
      </w:r>
      <w:r w:rsidRPr="00F96742">
        <w:rPr>
          <w:rFonts w:ascii="Palatino Linotype" w:eastAsia="Calibri" w:hAnsi="Palatino Linotype" w:cs="Tahoma"/>
          <w:b/>
          <w:bCs/>
          <w:sz w:val="22"/>
          <w:lang w:eastAsia="en-US"/>
        </w:rPr>
        <w:t xml:space="preserve">riesgo real, demostrable e identificable, </w:t>
      </w:r>
      <w:r w:rsidRPr="00F96742">
        <w:rPr>
          <w:rFonts w:ascii="Palatino Linotype" w:eastAsia="Calibri" w:hAnsi="Palatino Linotype" w:cs="Tahoma"/>
          <w:bCs/>
          <w:sz w:val="22"/>
          <w:lang w:eastAsia="en-US"/>
        </w:rPr>
        <w:t xml:space="preserve">toda vez que dar a conocer los nombres de la policía municipal, pone en riesgo su vida, salud y seguridad, dado </w:t>
      </w:r>
      <w:r w:rsidRPr="00F96742">
        <w:rPr>
          <w:rFonts w:ascii="Palatino Linotype" w:eastAsia="Calibri" w:hAnsi="Palatino Linotype" w:cs="Tahoma"/>
          <w:bCs/>
          <w:sz w:val="22"/>
          <w:lang w:eastAsia="en-US"/>
        </w:rPr>
        <w:lastRenderedPageBreak/>
        <w:t>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Comisaría de Seguridad Pública y Tránsito Municipal.</w:t>
      </w:r>
    </w:p>
    <w:p w14:paraId="5D5FB1DF" w14:textId="77777777" w:rsidR="00EF4D20" w:rsidRPr="00F96742" w:rsidRDefault="00EF4D20" w:rsidP="00EF4D20">
      <w:pPr>
        <w:pStyle w:val="Prrafodelista"/>
        <w:spacing w:line="360" w:lineRule="auto"/>
        <w:jc w:val="both"/>
        <w:rPr>
          <w:rFonts w:ascii="Palatino Linotype" w:eastAsia="Calibri" w:hAnsi="Palatino Linotype" w:cs="Tahoma"/>
          <w:bCs/>
          <w:sz w:val="22"/>
          <w:lang w:eastAsia="en-US"/>
        </w:rPr>
      </w:pPr>
    </w:p>
    <w:p w14:paraId="5D5FB1E0" w14:textId="77777777" w:rsidR="00EF4D20" w:rsidRPr="00F96742" w:rsidRDefault="00EF4D20" w:rsidP="00EF4D20">
      <w:pPr>
        <w:pStyle w:val="Prrafodelista"/>
        <w:numPr>
          <w:ilvl w:val="0"/>
          <w:numId w:val="15"/>
        </w:numPr>
        <w:spacing w:line="360" w:lineRule="auto"/>
        <w:jc w:val="both"/>
        <w:rPr>
          <w:rFonts w:ascii="Palatino Linotype" w:eastAsia="Calibri" w:hAnsi="Palatino Linotype" w:cs="Tahoma"/>
          <w:b/>
          <w:bCs/>
          <w:sz w:val="22"/>
          <w:lang w:eastAsia="en-US"/>
        </w:rPr>
      </w:pPr>
      <w:r w:rsidRPr="00F96742">
        <w:rPr>
          <w:rFonts w:ascii="Palatino Linotype" w:eastAsia="Calibri" w:hAnsi="Palatino Linotype" w:cs="Tahoma"/>
          <w:b/>
          <w:bCs/>
          <w:sz w:val="22"/>
          <w:lang w:eastAsia="en-US"/>
        </w:rPr>
        <w:t>Que el riesgo de perjuicio que supone la divulgación de la información supera el interés público general</w:t>
      </w:r>
      <w:r w:rsidRPr="00F96742">
        <w:rPr>
          <w:rFonts w:ascii="Palatino Linotype" w:eastAsia="Calibri" w:hAnsi="Palatino Linotype" w:cs="Tahoma"/>
          <w:bCs/>
          <w:sz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F96742">
        <w:rPr>
          <w:rFonts w:ascii="Palatino Linotype" w:eastAsia="Calibri" w:hAnsi="Palatino Linotype" w:cs="Tahoma"/>
          <w:b/>
          <w:bCs/>
          <w:sz w:val="22"/>
          <w:lang w:eastAsia="en-US"/>
        </w:rPr>
        <w:t>vulnerando así, el interés general.</w:t>
      </w:r>
    </w:p>
    <w:p w14:paraId="5D5FB1E1" w14:textId="77777777" w:rsidR="00EF4D20" w:rsidRPr="00F96742" w:rsidRDefault="00EF4D20" w:rsidP="00EF4D20">
      <w:pPr>
        <w:pStyle w:val="Prrafodelista"/>
        <w:spacing w:line="360" w:lineRule="auto"/>
        <w:jc w:val="both"/>
        <w:rPr>
          <w:rFonts w:ascii="Palatino Linotype" w:eastAsia="Calibri" w:hAnsi="Palatino Linotype" w:cs="Tahoma"/>
          <w:bCs/>
          <w:sz w:val="22"/>
          <w:lang w:eastAsia="en-US"/>
        </w:rPr>
      </w:pPr>
    </w:p>
    <w:p w14:paraId="5D5FB1E2" w14:textId="77777777" w:rsidR="00EF4D20" w:rsidRPr="00F96742" w:rsidRDefault="00EF4D20" w:rsidP="00EF4D20">
      <w:pPr>
        <w:pStyle w:val="Prrafodelista"/>
        <w:numPr>
          <w:ilvl w:val="0"/>
          <w:numId w:val="15"/>
        </w:numPr>
        <w:spacing w:line="360" w:lineRule="auto"/>
        <w:jc w:val="both"/>
        <w:rPr>
          <w:rFonts w:ascii="Palatino Linotype" w:eastAsia="Calibri" w:hAnsi="Palatino Linotype" w:cs="Tahoma"/>
          <w:bCs/>
          <w:sz w:val="22"/>
          <w:lang w:eastAsia="en-US"/>
        </w:rPr>
      </w:pPr>
      <w:r w:rsidRPr="00F96742">
        <w:rPr>
          <w:rFonts w:ascii="Palatino Linotype" w:eastAsia="Calibri" w:hAnsi="Palatino Linotype" w:cs="Tahoma"/>
          <w:b/>
          <w:bCs/>
          <w:sz w:val="22"/>
          <w:lang w:eastAsia="en-US"/>
        </w:rPr>
        <w:t xml:space="preserve">Que la reserva no se traduzca en un medio restrictivo al derecho de acceso a la información, </w:t>
      </w:r>
      <w:r w:rsidRPr="00F96742">
        <w:rPr>
          <w:rFonts w:ascii="Palatino Linotype" w:eastAsia="Calibri" w:hAnsi="Palatino Linotype" w:cs="Tahoma"/>
          <w:bCs/>
          <w:sz w:val="22"/>
          <w:lang w:eastAsia="en-US"/>
        </w:rPr>
        <w:t xml:space="preserve">en virtud de que la misma prevalece al proteger alguno de los derechos más importantes, como lo son la vida, la salud y la seguridad de </w:t>
      </w:r>
      <w:r w:rsidRPr="00F96742">
        <w:rPr>
          <w:rFonts w:ascii="Palatino Linotype" w:eastAsia="Calibri" w:hAnsi="Palatino Linotype" w:cs="Tahoma"/>
          <w:b/>
          <w:bCs/>
          <w:sz w:val="22"/>
          <w:lang w:eastAsia="en-US"/>
        </w:rPr>
        <w:t>los servidores públicos,</w:t>
      </w:r>
      <w:r w:rsidRPr="00F96742">
        <w:rPr>
          <w:rFonts w:ascii="Palatino Linotype" w:eastAsia="Calibri" w:hAnsi="Palatino Linotype" w:cs="Tahoma"/>
          <w:bCs/>
          <w:sz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5D5FB1E3" w14:textId="77777777" w:rsidR="00EF4D20" w:rsidRPr="00F96742" w:rsidRDefault="00EF4D20" w:rsidP="00EF4D20">
      <w:pPr>
        <w:spacing w:line="360" w:lineRule="auto"/>
        <w:jc w:val="both"/>
        <w:rPr>
          <w:rFonts w:ascii="Palatino Linotype" w:eastAsia="Calibri" w:hAnsi="Palatino Linotype" w:cs="Tahoma"/>
          <w:bCs/>
          <w:lang w:eastAsia="en-US"/>
        </w:rPr>
      </w:pPr>
    </w:p>
    <w:p w14:paraId="5D5FB1E4"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
          <w:iCs/>
          <w:lang w:val="es-ES" w:eastAsia="es-ES_tradnl"/>
        </w:rPr>
      </w:pPr>
      <w:r w:rsidRPr="00F96742">
        <w:rPr>
          <w:rFonts w:ascii="Palatino Linotype" w:eastAsia="Calibri" w:hAnsi="Palatino Linotype" w:cs="Tahoma"/>
          <w:bCs/>
          <w:lang w:eastAsia="en-US"/>
        </w:rPr>
        <w:t xml:space="preserve">Por tales consideraciones, </w:t>
      </w:r>
      <w:r w:rsidRPr="00F96742">
        <w:rPr>
          <w:rFonts w:ascii="Palatino Linotype" w:eastAsia="Calibri" w:hAnsi="Palatino Linotype" w:cs="Tahoma"/>
          <w:b/>
          <w:bCs/>
          <w:lang w:eastAsia="en-US"/>
        </w:rPr>
        <w:t xml:space="preserve">resulta procedente la reserva del nombre de los elementos </w:t>
      </w:r>
      <w:r w:rsidRPr="00F96742">
        <w:rPr>
          <w:rFonts w:ascii="Palatino Linotype" w:eastAsia="Calibri" w:hAnsi="Palatino Linotype" w:cs="Tahoma"/>
          <w:iCs/>
          <w:lang w:eastAsia="es-ES_tradnl"/>
        </w:rPr>
        <w:t>operativos</w:t>
      </w:r>
      <w:r w:rsidRPr="00F96742">
        <w:rPr>
          <w:rFonts w:ascii="Palatino Linotype" w:eastAsia="Calibri" w:hAnsi="Palatino Linotype" w:cs="Tahoma"/>
          <w:b/>
          <w:bCs/>
          <w:lang w:eastAsia="en-US"/>
        </w:rPr>
        <w:t xml:space="preserve"> de la Dirección de Seguridad Pública Municipal que se encuentren activos, en términos del artículo 140, fracción IV, de </w:t>
      </w:r>
      <w:r w:rsidRPr="00F96742">
        <w:rPr>
          <w:rFonts w:ascii="Palatino Linotype" w:eastAsia="Calibri" w:hAnsi="Palatino Linotype" w:cs="Tahoma"/>
          <w:b/>
          <w:iCs/>
          <w:lang w:val="es-ES" w:eastAsia="es-ES_tradnl"/>
        </w:rPr>
        <w:t xml:space="preserve">de la Ley de </w:t>
      </w:r>
      <w:r w:rsidRPr="00F96742">
        <w:rPr>
          <w:rFonts w:ascii="Palatino Linotype" w:eastAsia="Calibri" w:hAnsi="Palatino Linotype" w:cs="Tahoma"/>
          <w:b/>
          <w:iCs/>
          <w:lang w:val="es-ES" w:eastAsia="es-ES_tradnl"/>
        </w:rPr>
        <w:lastRenderedPageBreak/>
        <w:t>Transparencia y Acceso a la Información Pública del Estado de México y Municipios.</w:t>
      </w:r>
    </w:p>
    <w:p w14:paraId="5D5FB1E5" w14:textId="77777777" w:rsidR="00EF4D20" w:rsidRPr="00F96742" w:rsidRDefault="00EF4D20" w:rsidP="00EF4D20">
      <w:pPr>
        <w:spacing w:line="360" w:lineRule="auto"/>
        <w:jc w:val="both"/>
        <w:rPr>
          <w:rFonts w:ascii="Palatino Linotype" w:eastAsia="Calibri" w:hAnsi="Palatino Linotype" w:cs="Tahoma"/>
          <w:b/>
          <w:iCs/>
          <w:lang w:val="es-ES" w:eastAsia="es-ES_tradnl"/>
        </w:rPr>
      </w:pPr>
    </w:p>
    <w:p w14:paraId="5D5FB1E6" w14:textId="77777777" w:rsidR="00EF4D20" w:rsidRPr="00F96742" w:rsidRDefault="00EF4D20" w:rsidP="00EF4D20">
      <w:pPr>
        <w:pStyle w:val="Prrafodelista"/>
        <w:numPr>
          <w:ilvl w:val="0"/>
          <w:numId w:val="1"/>
        </w:numPr>
        <w:spacing w:line="360" w:lineRule="auto"/>
        <w:ind w:left="0" w:firstLine="0"/>
        <w:jc w:val="both"/>
        <w:rPr>
          <w:rFonts w:ascii="Palatino Linotype" w:hAnsi="Palatino Linotype" w:cs="Tahoma"/>
          <w:bCs/>
        </w:rPr>
      </w:pPr>
      <w:r w:rsidRPr="00F96742">
        <w:rPr>
          <w:rFonts w:ascii="Palatino Linotype" w:eastAsia="Calibri" w:hAnsi="Palatino Linotype" w:cs="Tahoma"/>
          <w:iCs/>
          <w:lang w:val="es-ES" w:eastAsia="es-ES_tradnl"/>
        </w:rPr>
        <w:t>Finalmente,</w:t>
      </w:r>
      <w:r w:rsidRPr="00F96742">
        <w:rPr>
          <w:rFonts w:ascii="Palatino Linotype" w:eastAsia="Calibri" w:hAnsi="Palatino Linotype" w:cs="Tahoma"/>
          <w:b/>
          <w:iCs/>
          <w:lang w:val="es-ES" w:eastAsia="es-ES_tradnl"/>
        </w:rPr>
        <w:t xml:space="preserve"> </w:t>
      </w:r>
      <w:r w:rsidRPr="00F96742">
        <w:rPr>
          <w:rFonts w:ascii="Palatino Linotype" w:eastAsia="Calibri" w:hAnsi="Palatino Linotype" w:cs="Tahoma"/>
          <w:bCs/>
          <w:lang w:eastAsia="en-US"/>
        </w:rPr>
        <w:t xml:space="preserve">respecto al plazo de reserva, el artículo 125 de la Ley de la materia, establece </w:t>
      </w:r>
      <w:r w:rsidRPr="00F96742">
        <w:rPr>
          <w:rFonts w:ascii="Palatino Linotype" w:hAnsi="Palatino Linotype" w:cs="Tahoma"/>
          <w:bC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F96742">
        <w:rPr>
          <w:rFonts w:ascii="Palatino Linotype" w:hAnsi="Palatino Linotype" w:cs="Tahoma"/>
        </w:rPr>
        <w:t>versiones públicas, deberá clasificar el nombre de los elementos operativos en materia de seguridad, y proporcionar, su respectivo acuerdo de Clasificación.</w:t>
      </w:r>
    </w:p>
    <w:p w14:paraId="5D5FB1E7" w14:textId="77777777" w:rsidR="00EF4D20" w:rsidRPr="00F96742" w:rsidRDefault="00EF4D20" w:rsidP="00EF4D20">
      <w:pPr>
        <w:pStyle w:val="Prrafodelista"/>
        <w:spacing w:line="360" w:lineRule="auto"/>
        <w:ind w:left="0"/>
        <w:jc w:val="both"/>
        <w:rPr>
          <w:rFonts w:ascii="Palatino Linotype" w:hAnsi="Palatino Linotype" w:cs="Arial"/>
        </w:rPr>
      </w:pPr>
    </w:p>
    <w:p w14:paraId="5D5FB1E8" w14:textId="77777777" w:rsidR="00E11E4A" w:rsidRPr="00F96742" w:rsidRDefault="00EF4D20" w:rsidP="00EF4D20">
      <w:pPr>
        <w:pStyle w:val="Prrafodelista"/>
        <w:numPr>
          <w:ilvl w:val="0"/>
          <w:numId w:val="16"/>
        </w:numPr>
        <w:spacing w:line="360" w:lineRule="auto"/>
        <w:rPr>
          <w:rFonts w:ascii="Palatino Linotype" w:hAnsi="Palatino Linotype" w:cs="Arial"/>
          <w:b/>
        </w:rPr>
      </w:pPr>
      <w:r w:rsidRPr="00F96742">
        <w:rPr>
          <w:rFonts w:ascii="Palatino Linotype" w:hAnsi="Palatino Linotype" w:cs="Arial"/>
          <w:b/>
        </w:rPr>
        <w:t>De la vista a la Dirección General de Datos Personales</w:t>
      </w:r>
    </w:p>
    <w:p w14:paraId="5D5FB1E9" w14:textId="77777777" w:rsidR="00E11E4A" w:rsidRPr="00F96742" w:rsidRDefault="00EF4D20" w:rsidP="00EF4D20">
      <w:pPr>
        <w:pStyle w:val="Prrafodelista"/>
        <w:numPr>
          <w:ilvl w:val="0"/>
          <w:numId w:val="1"/>
        </w:numPr>
        <w:spacing w:line="360" w:lineRule="auto"/>
        <w:ind w:left="0" w:firstLine="0"/>
        <w:jc w:val="both"/>
        <w:rPr>
          <w:rFonts w:ascii="Palatino Linotype" w:hAnsi="Palatino Linotype" w:cs="Arial"/>
        </w:rPr>
      </w:pPr>
      <w:r w:rsidRPr="00F96742">
        <w:rPr>
          <w:rFonts w:ascii="Palatino Linotype" w:hAnsi="Palatino Linotype" w:cs="Arial"/>
        </w:rPr>
        <w:t>Por otro lado</w:t>
      </w:r>
      <w:r w:rsidR="00E11E4A" w:rsidRPr="00F96742">
        <w:rPr>
          <w:rFonts w:ascii="Palatino Linotype" w:hAnsi="Palatino Linotype" w:cs="Arial"/>
        </w:rPr>
        <w:t xml:space="preserve">, no pasa desapercibido que se dejaron a la vista datos personales como lo es de manera enunciativa mas no limitativa la cuota sindical, que no es de carácter </w:t>
      </w:r>
      <w:r w:rsidR="00E11E4A" w:rsidRPr="00F96742">
        <w:rPr>
          <w:rFonts w:ascii="Palatino Linotype" w:eastAsiaTheme="minorHAnsi" w:hAnsi="Palatino Linotype" w:cs="Tahoma"/>
          <w:bCs/>
          <w:iCs/>
          <w:color w:val="000000" w:themeColor="text1"/>
          <w:lang w:val="es-ES" w:eastAsia="en-US"/>
        </w:rPr>
        <w:t>público</w:t>
      </w:r>
      <w:r w:rsidR="00E11E4A" w:rsidRPr="00F96742">
        <w:rPr>
          <w:rFonts w:ascii="Palatino Linotype" w:hAnsi="Palatino Linotype" w:cs="Arial"/>
        </w:rPr>
        <w:t xml:space="preserve"> de acuerdo al Criterio 09/17 emitido</w:t>
      </w:r>
      <w:r w:rsidR="00E11E4A" w:rsidRPr="00F96742">
        <w:rPr>
          <w:rFonts w:ascii="Palatino Linotype" w:hAnsi="Palatino Linotype"/>
        </w:rPr>
        <w:t xml:space="preserve"> </w:t>
      </w:r>
      <w:r w:rsidR="00E11E4A" w:rsidRPr="00F96742">
        <w:rPr>
          <w:rFonts w:ascii="Palatino Linotype" w:hAnsi="Palatino Linotype" w:cs="Arial"/>
        </w:rPr>
        <w:t>Instituto Nacional de Transparencia, Acceso a la Información y Protección de Datos Personales, a saber:</w:t>
      </w:r>
    </w:p>
    <w:p w14:paraId="5D5FB1EA" w14:textId="77777777" w:rsidR="00E11E4A" w:rsidRPr="00F96742" w:rsidRDefault="00E11E4A" w:rsidP="00EF4D20">
      <w:pPr>
        <w:pStyle w:val="Prrafodelista"/>
        <w:spacing w:line="360" w:lineRule="auto"/>
        <w:rPr>
          <w:rFonts w:ascii="Palatino Linotype" w:hAnsi="Palatino Linotype" w:cs="Arial"/>
        </w:rPr>
      </w:pPr>
    </w:p>
    <w:p w14:paraId="5D5FB1EB" w14:textId="77777777" w:rsidR="00E11E4A" w:rsidRPr="00F96742" w:rsidRDefault="00E11E4A" w:rsidP="00EF4D20">
      <w:pPr>
        <w:spacing w:line="360" w:lineRule="auto"/>
        <w:ind w:left="426" w:right="333"/>
        <w:jc w:val="both"/>
        <w:rPr>
          <w:rFonts w:ascii="Palatino Linotype" w:hAnsi="Palatino Linotype" w:cs="Arial"/>
          <w:i/>
          <w:sz w:val="22"/>
        </w:rPr>
      </w:pPr>
      <w:r w:rsidRPr="00F96742">
        <w:rPr>
          <w:rFonts w:ascii="Palatino Linotype" w:hAnsi="Palatino Linotype" w:cs="Arial"/>
          <w:i/>
          <w:sz w:val="22"/>
        </w:rPr>
        <w:lastRenderedPageBreak/>
        <w:t>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5D5FB1EC" w14:textId="77777777" w:rsidR="00E11E4A" w:rsidRPr="00F96742" w:rsidRDefault="00E11E4A" w:rsidP="00EF4D20">
      <w:pPr>
        <w:spacing w:line="360" w:lineRule="auto"/>
        <w:jc w:val="both"/>
        <w:rPr>
          <w:rFonts w:ascii="Palatino Linotype" w:hAnsi="Palatino Linotype" w:cs="Arial"/>
        </w:rPr>
      </w:pPr>
    </w:p>
    <w:p w14:paraId="5D5FB1ED" w14:textId="77777777" w:rsidR="00E11E4A" w:rsidRPr="00F96742" w:rsidRDefault="00E11E4A" w:rsidP="00EF4D20">
      <w:pPr>
        <w:pStyle w:val="Prrafodelista"/>
        <w:numPr>
          <w:ilvl w:val="0"/>
          <w:numId w:val="1"/>
        </w:numPr>
        <w:spacing w:line="360" w:lineRule="auto"/>
        <w:ind w:left="0" w:firstLine="0"/>
        <w:jc w:val="both"/>
        <w:rPr>
          <w:rFonts w:ascii="Palatino Linotype" w:eastAsiaTheme="minorHAnsi" w:hAnsi="Palatino Linotype" w:cs="Tahoma"/>
          <w:bCs/>
          <w:iCs/>
          <w:color w:val="000000" w:themeColor="text1"/>
          <w:lang w:val="es-ES" w:eastAsia="en-US"/>
        </w:rPr>
      </w:pPr>
      <w:r w:rsidRPr="00F96742">
        <w:rPr>
          <w:rFonts w:ascii="Palatino Linotype" w:eastAsiaTheme="minorHAnsi" w:hAnsi="Palatino Linotype" w:cs="Tahoma"/>
          <w:bCs/>
          <w:iCs/>
          <w:color w:val="000000" w:themeColor="text1"/>
          <w:lang w:val="es-ES" w:eastAsia="en-US"/>
        </w:rPr>
        <w:t xml:space="preserve">Sobre el particular, si bien, la presente resolución no tiene por objetivo investigar y </w:t>
      </w:r>
      <w:r w:rsidRPr="00F96742">
        <w:rPr>
          <w:rFonts w:ascii="Palatino Linotype" w:hAnsi="Palatino Linotype" w:cs="Arial"/>
        </w:rPr>
        <w:t>determinar</w:t>
      </w:r>
      <w:r w:rsidRPr="00F96742">
        <w:rPr>
          <w:rFonts w:ascii="Palatino Linotype" w:eastAsiaTheme="minorHAnsi" w:hAnsi="Palatino Linotype" w:cs="Tahoma"/>
          <w:bCs/>
          <w:iCs/>
          <w:color w:val="000000" w:themeColor="text1"/>
          <w:lang w:val="es-ES" w:eastAsia="en-US"/>
        </w:rPr>
        <w:t xml:space="preserve"> posibles violaciones al derecho de acceso a la información, toda vez que este Organismo </w:t>
      </w:r>
      <w:r w:rsidRPr="00F96742">
        <w:rPr>
          <w:rFonts w:ascii="Palatino Linotype" w:hAnsi="Palatino Linotype" w:cs="Arial"/>
        </w:rPr>
        <w:t>Autónomo</w:t>
      </w:r>
      <w:r w:rsidRPr="00F96742">
        <w:rPr>
          <w:rFonts w:ascii="Palatino Linotype" w:eastAsiaTheme="minorHAnsi" w:hAnsi="Palatino Linotype" w:cs="Tahoma"/>
          <w:bCs/>
          <w:iCs/>
          <w:color w:val="000000" w:themeColor="text1"/>
          <w:lang w:val="es-ES" w:eastAsia="en-US"/>
        </w:rPr>
        <w:t xml:space="preserve">, advirtió la posible publicación de información susceptible de clasificarse como confidencial, se considera procedente dar vista a la Dirección General de Protección de Datos Personales de este Instituto. </w:t>
      </w:r>
    </w:p>
    <w:p w14:paraId="5D5FB1EE" w14:textId="77777777" w:rsidR="00E11E4A" w:rsidRPr="00F96742" w:rsidRDefault="00E11E4A" w:rsidP="00EF4D20">
      <w:pPr>
        <w:spacing w:line="360" w:lineRule="auto"/>
        <w:contextualSpacing/>
        <w:jc w:val="both"/>
        <w:rPr>
          <w:rFonts w:ascii="Palatino Linotype" w:eastAsiaTheme="minorHAnsi" w:hAnsi="Palatino Linotype" w:cs="Tahoma"/>
          <w:bCs/>
          <w:iCs/>
          <w:color w:val="000000" w:themeColor="text1"/>
          <w:lang w:val="es-ES" w:eastAsia="en-US"/>
        </w:rPr>
      </w:pPr>
      <w:bookmarkStart w:id="190" w:name="_Hlk102054176"/>
    </w:p>
    <w:bookmarkEnd w:id="190"/>
    <w:p w14:paraId="5D5FB1EF" w14:textId="77777777" w:rsidR="00E11E4A" w:rsidRPr="00F96742" w:rsidRDefault="00E11E4A" w:rsidP="00EF4D20">
      <w:pPr>
        <w:pStyle w:val="Prrafodelista"/>
        <w:numPr>
          <w:ilvl w:val="0"/>
          <w:numId w:val="1"/>
        </w:numPr>
        <w:spacing w:line="360" w:lineRule="auto"/>
        <w:ind w:left="0" w:firstLine="0"/>
        <w:jc w:val="both"/>
        <w:rPr>
          <w:rFonts w:ascii="Palatino Linotype" w:eastAsiaTheme="minorHAnsi" w:hAnsi="Palatino Linotype" w:cs="Tahoma"/>
          <w:bCs/>
          <w:iCs/>
          <w:color w:val="000000" w:themeColor="text1"/>
          <w:lang w:val="es-ES" w:eastAsia="en-US"/>
        </w:rPr>
      </w:pPr>
      <w:r w:rsidRPr="00F96742">
        <w:rPr>
          <w:rFonts w:ascii="Palatino Linotype" w:eastAsiaTheme="minorHAnsi" w:hAnsi="Palatino Linotype" w:cs="Tahoma"/>
          <w:bCs/>
          <w:iCs/>
          <w:color w:val="000000" w:themeColor="text1"/>
          <w:lang w:val="es-ES" w:eastAsia="en-US"/>
        </w:rPr>
        <w:t>En ese sentido, de conformidad con lo previsto en el artículo 222, fracción V, de dicho ordenamiento, son causas de responsabilidad administrativa,</w:t>
      </w:r>
      <w:r w:rsidRPr="00F96742">
        <w:rPr>
          <w:rFonts w:ascii="Palatino Linotype" w:eastAsiaTheme="minorHAnsi" w:hAnsi="Palatino Linotype" w:cs="Tahoma"/>
          <w:bCs/>
          <w:iCs/>
          <w:color w:val="000000" w:themeColor="text1"/>
          <w:lang w:eastAsia="en-US"/>
        </w:rPr>
        <w:t xml:space="preserve"> entregar información clasificada como confidencial, por lo que, de conformidad con lo previsto en el artículo 14, </w:t>
      </w:r>
      <w:r w:rsidRPr="00F96742">
        <w:rPr>
          <w:rFonts w:ascii="Palatino Linotype" w:eastAsiaTheme="minorHAnsi" w:hAnsi="Palatino Linotype" w:cs="Tahoma"/>
          <w:bCs/>
          <w:iCs/>
          <w:color w:val="000000" w:themeColor="text1"/>
          <w:lang w:val="es-ES" w:eastAsia="en-US"/>
        </w:rPr>
        <w:t>fracción</w:t>
      </w:r>
      <w:r w:rsidRPr="00F96742">
        <w:rPr>
          <w:rFonts w:ascii="Palatino Linotype" w:eastAsiaTheme="minorHAnsi" w:hAnsi="Palatino Linotype" w:cs="Tahoma"/>
          <w:bCs/>
          <w:iCs/>
          <w:color w:val="000000" w:themeColor="text1"/>
          <w:lang w:eastAsia="en-US"/>
        </w:rPr>
        <w:t xml:space="preserve"> XXVI del Reglamento Interior del Instituto de Transparencia, Acceso a la Información Pública y  Protección de Datos Personales del Estado de México y Municipios, procede que el área competente investigue la posible comisión incumplimiento a la Ley, toda vez que</w:t>
      </w:r>
      <w:r w:rsidRPr="00F96742">
        <w:rPr>
          <w:rFonts w:ascii="Palatino Linotype" w:eastAsiaTheme="minorHAnsi" w:hAnsi="Palatino Linotype" w:cs="Tahoma"/>
          <w:bCs/>
          <w:iCs/>
          <w:color w:val="000000" w:themeColor="text1"/>
          <w:lang w:val="es-ES" w:eastAsia="en-US"/>
        </w:rPr>
        <w:t>,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D5FB1F0" w14:textId="77777777" w:rsidR="00EF4D20" w:rsidRPr="00F96742" w:rsidRDefault="00EF4D20" w:rsidP="00EF4D20">
      <w:pPr>
        <w:pStyle w:val="Prrafodelista"/>
        <w:spacing w:line="360" w:lineRule="auto"/>
        <w:rPr>
          <w:rFonts w:ascii="Palatino Linotype" w:eastAsiaTheme="minorHAnsi" w:hAnsi="Palatino Linotype" w:cs="Tahoma"/>
          <w:bCs/>
          <w:iCs/>
          <w:color w:val="000000" w:themeColor="text1"/>
          <w:lang w:val="es-ES" w:eastAsia="en-US"/>
        </w:rPr>
      </w:pPr>
    </w:p>
    <w:p w14:paraId="5D5FB1F1" w14:textId="77777777" w:rsidR="00F90E3A" w:rsidRPr="00F96742" w:rsidRDefault="00F90E3A" w:rsidP="00EF4D20">
      <w:pPr>
        <w:pStyle w:val="Prrafodelista"/>
        <w:spacing w:line="360" w:lineRule="auto"/>
        <w:rPr>
          <w:rFonts w:ascii="Palatino Linotype" w:eastAsiaTheme="minorHAnsi" w:hAnsi="Palatino Linotype" w:cs="Tahoma"/>
          <w:bCs/>
          <w:iCs/>
          <w:color w:val="000000" w:themeColor="text1"/>
          <w:lang w:val="es-ES" w:eastAsia="en-US"/>
        </w:rPr>
      </w:pPr>
    </w:p>
    <w:p w14:paraId="5D5FB1F2" w14:textId="77777777" w:rsidR="00EF4D20" w:rsidRPr="00F96742" w:rsidRDefault="00EF4D20" w:rsidP="00EF4D20">
      <w:pPr>
        <w:numPr>
          <w:ilvl w:val="0"/>
          <w:numId w:val="17"/>
        </w:numPr>
        <w:pBdr>
          <w:top w:val="nil"/>
          <w:left w:val="nil"/>
          <w:bottom w:val="nil"/>
          <w:right w:val="nil"/>
          <w:between w:val="nil"/>
        </w:pBdr>
        <w:spacing w:line="360" w:lineRule="auto"/>
        <w:jc w:val="both"/>
        <w:rPr>
          <w:rFonts w:ascii="Palatino Linotype" w:hAnsi="Palatino Linotype"/>
          <w:b/>
          <w:color w:val="000000"/>
        </w:rPr>
      </w:pPr>
      <w:r w:rsidRPr="00F96742">
        <w:rPr>
          <w:rFonts w:ascii="Palatino Linotype" w:eastAsia="Palatino Linotype" w:hAnsi="Palatino Linotype" w:cs="Palatino Linotype"/>
          <w:b/>
          <w:color w:val="000000"/>
        </w:rPr>
        <w:lastRenderedPageBreak/>
        <w:t xml:space="preserve">Vista a los </w:t>
      </w:r>
      <w:r w:rsidR="00AE4C39" w:rsidRPr="00F96742">
        <w:rPr>
          <w:rFonts w:ascii="Palatino Linotype" w:eastAsia="Palatino Linotype" w:hAnsi="Palatino Linotype" w:cs="Palatino Linotype"/>
          <w:b/>
          <w:color w:val="000000"/>
        </w:rPr>
        <w:t>Ó</w:t>
      </w:r>
      <w:r w:rsidRPr="00F96742">
        <w:rPr>
          <w:rFonts w:ascii="Palatino Linotype" w:eastAsia="Palatino Linotype" w:hAnsi="Palatino Linotype" w:cs="Palatino Linotype"/>
          <w:b/>
          <w:color w:val="000000"/>
        </w:rPr>
        <w:t xml:space="preserve">rganos </w:t>
      </w:r>
      <w:r w:rsidR="00AE4C39" w:rsidRPr="00F96742">
        <w:rPr>
          <w:rFonts w:ascii="Palatino Linotype" w:eastAsia="Palatino Linotype" w:hAnsi="Palatino Linotype" w:cs="Palatino Linotype"/>
          <w:b/>
          <w:color w:val="000000"/>
        </w:rPr>
        <w:t xml:space="preserve">Interno </w:t>
      </w:r>
      <w:r w:rsidRPr="00F96742">
        <w:rPr>
          <w:rFonts w:ascii="Palatino Linotype" w:eastAsia="Palatino Linotype" w:hAnsi="Palatino Linotype" w:cs="Palatino Linotype"/>
          <w:b/>
          <w:color w:val="000000"/>
        </w:rPr>
        <w:t xml:space="preserve">de </w:t>
      </w:r>
      <w:r w:rsidR="00AE4C39" w:rsidRPr="00F96742">
        <w:rPr>
          <w:rFonts w:ascii="Palatino Linotype" w:eastAsia="Palatino Linotype" w:hAnsi="Palatino Linotype" w:cs="Palatino Linotype"/>
          <w:b/>
          <w:color w:val="000000"/>
        </w:rPr>
        <w:t>C</w:t>
      </w:r>
      <w:r w:rsidRPr="00F96742">
        <w:rPr>
          <w:rFonts w:ascii="Palatino Linotype" w:eastAsia="Palatino Linotype" w:hAnsi="Palatino Linotype" w:cs="Palatino Linotype"/>
          <w:b/>
          <w:color w:val="000000"/>
        </w:rPr>
        <w:t xml:space="preserve">ontrol competentes </w:t>
      </w:r>
    </w:p>
    <w:p w14:paraId="5D5FB1F3" w14:textId="77777777" w:rsidR="00EF4D20" w:rsidRPr="00F96742" w:rsidRDefault="00EF4D20" w:rsidP="00EF4D20">
      <w:pPr>
        <w:pStyle w:val="Prrafodelista"/>
        <w:numPr>
          <w:ilvl w:val="0"/>
          <w:numId w:val="1"/>
        </w:numPr>
        <w:spacing w:line="360" w:lineRule="auto"/>
        <w:ind w:left="0" w:firstLine="0"/>
        <w:jc w:val="both"/>
        <w:rPr>
          <w:rFonts w:ascii="Palatino Linotype" w:eastAsia="Palatino Linotype" w:hAnsi="Palatino Linotype" w:cs="Palatino Linotype"/>
        </w:rPr>
      </w:pPr>
      <w:r w:rsidRPr="00F96742">
        <w:rPr>
          <w:rFonts w:ascii="Palatino Linotype" w:eastAsia="Palatino Linotype" w:hAnsi="Palatino Linotype" w:cs="Palatino Linotype"/>
        </w:rPr>
        <w:t xml:space="preserve">Finalmente, resulta imprescindible denotar que el recurso de revisión previsto en la Ley de </w:t>
      </w:r>
      <w:r w:rsidRPr="00F96742">
        <w:rPr>
          <w:rFonts w:ascii="Palatino Linotype" w:eastAsiaTheme="minorHAnsi" w:hAnsi="Palatino Linotype" w:cs="Tahoma"/>
          <w:bCs/>
          <w:iCs/>
          <w:color w:val="000000" w:themeColor="text1"/>
          <w:lang w:val="es-ES" w:eastAsia="en-US"/>
        </w:rPr>
        <w:t>transparencia</w:t>
      </w:r>
      <w:r w:rsidRPr="00F96742">
        <w:rPr>
          <w:rFonts w:ascii="Palatino Linotype" w:eastAsia="Palatino Linotype" w:hAnsi="Palatino Linotype" w:cs="Palatino Linotype"/>
        </w:rPr>
        <w:t xml:space="preserve"> local no es la vía idónea para investigar y sancionar a servidores públicos con motivo de la exposición de información clasificada como lo son </w:t>
      </w:r>
      <w:r w:rsidRPr="00F96742">
        <w:rPr>
          <w:rFonts w:ascii="Palatino Linotype" w:eastAsia="Palatino Linotype" w:hAnsi="Palatino Linotype" w:cs="Palatino Linotype"/>
          <w:b/>
        </w:rPr>
        <w:t>nombres de policías</w:t>
      </w:r>
      <w:r w:rsidRPr="00F96742">
        <w:rPr>
          <w:rFonts w:ascii="Palatino Linotype" w:eastAsia="Palatino Linotype" w:hAnsi="Palatino Linotype" w:cs="Palatino Linotype"/>
        </w:rPr>
        <w:t xml:space="preserve"> en el soporte documental remitido en respuesta.</w:t>
      </w:r>
    </w:p>
    <w:p w14:paraId="5D5FB1F4" w14:textId="77777777" w:rsidR="00F90E3A" w:rsidRPr="00F96742" w:rsidRDefault="00F90E3A" w:rsidP="00F90E3A">
      <w:pPr>
        <w:spacing w:line="360" w:lineRule="auto"/>
        <w:jc w:val="both"/>
        <w:rPr>
          <w:rFonts w:ascii="Palatino Linotype" w:eastAsia="Palatino Linotype" w:hAnsi="Palatino Linotype" w:cs="Palatino Linotype"/>
        </w:rPr>
      </w:pPr>
    </w:p>
    <w:p w14:paraId="5D5FB1F5"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Así, dar a </w:t>
      </w:r>
      <w:r w:rsidRPr="00F96742">
        <w:rPr>
          <w:rFonts w:ascii="Palatino Linotype" w:eastAsia="Palatino Linotype" w:hAnsi="Palatino Linotype" w:cs="Palatino Linotype"/>
        </w:rPr>
        <w:t>c</w:t>
      </w:r>
      <w:r w:rsidRPr="00F96742">
        <w:rPr>
          <w:rFonts w:ascii="Palatino Linotype" w:eastAsia="Calibri" w:hAnsi="Palatino Linotype" w:cs="Tahoma"/>
          <w:bCs/>
          <w:lang w:eastAsia="en-US"/>
        </w:rPr>
        <w:t xml:space="preserve">onocer el nombre de las personas, vinculado con el hecho que son elementos </w:t>
      </w:r>
      <w:r w:rsidRPr="00F96742">
        <w:rPr>
          <w:rFonts w:ascii="Palatino Linotype" w:eastAsia="Palatino Linotype" w:hAnsi="Palatino Linotype" w:cs="Palatino Linotype"/>
        </w:rPr>
        <w:t>operativos</w:t>
      </w:r>
      <w:r w:rsidRPr="00F96742">
        <w:rPr>
          <w:rFonts w:ascii="Palatino Linotype" w:eastAsia="Calibri" w:hAnsi="Palatino Linotype" w:cs="Tahoma"/>
          <w:bCs/>
          <w:lang w:eastAsia="en-US"/>
        </w:rPr>
        <w:t xml:space="preserve">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D5FB1F6" w14:textId="77777777" w:rsidR="00EF4D20" w:rsidRPr="00F96742" w:rsidRDefault="00EF4D20" w:rsidP="00EF4D20">
      <w:pPr>
        <w:spacing w:line="360" w:lineRule="auto"/>
        <w:contextualSpacing/>
        <w:jc w:val="both"/>
        <w:rPr>
          <w:rFonts w:ascii="Palatino Linotype" w:eastAsia="Calibri" w:hAnsi="Palatino Linotype" w:cs="Tahoma"/>
          <w:bCs/>
          <w:lang w:eastAsia="en-US"/>
        </w:rPr>
      </w:pPr>
    </w:p>
    <w:p w14:paraId="5D5FB1F7" w14:textId="77777777" w:rsidR="00EF4D20" w:rsidRPr="00F96742" w:rsidRDefault="00EF4D20" w:rsidP="00EF4D20">
      <w:pPr>
        <w:pStyle w:val="Prrafodelista"/>
        <w:numPr>
          <w:ilvl w:val="0"/>
          <w:numId w:val="1"/>
        </w:numPr>
        <w:spacing w:line="360" w:lineRule="auto"/>
        <w:ind w:left="0" w:firstLine="0"/>
        <w:jc w:val="both"/>
        <w:rPr>
          <w:rFonts w:ascii="Palatino Linotype" w:eastAsia="Calibri" w:hAnsi="Palatino Linotype" w:cs="Tahoma"/>
          <w:bCs/>
          <w:lang w:eastAsia="en-US"/>
        </w:rPr>
      </w:pPr>
      <w:r w:rsidRPr="00F96742">
        <w:rPr>
          <w:rFonts w:ascii="Palatino Linotype" w:eastAsia="Calibri" w:hAnsi="Palatino Linotype" w:cs="Tahoma"/>
          <w:bCs/>
          <w:lang w:eastAsia="en-US"/>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w:t>
      </w:r>
      <w:r w:rsidRPr="00F96742">
        <w:rPr>
          <w:rFonts w:ascii="Palatino Linotype" w:eastAsia="Calibri" w:hAnsi="Palatino Linotype" w:cs="Tahoma"/>
          <w:bCs/>
          <w:lang w:eastAsia="en-US"/>
        </w:rPr>
        <w:lastRenderedPageBreak/>
        <w:t>a la delincuencia organizada, los cuales podrían amenazar o causarles algún daño, con el fin de entorpecer o disminuir la seguridad pública y aumentar la comisión de actos ilícitos, por lo que se insiste en que la información tiene el carácter de reservada.</w:t>
      </w:r>
    </w:p>
    <w:p w14:paraId="5D5FB1F8" w14:textId="77777777" w:rsidR="00EF4D20" w:rsidRPr="00F96742" w:rsidRDefault="00EF4D20" w:rsidP="00EF4D20">
      <w:pPr>
        <w:pStyle w:val="Prrafodelista"/>
        <w:spacing w:line="360" w:lineRule="auto"/>
        <w:ind w:left="0"/>
        <w:jc w:val="both"/>
        <w:rPr>
          <w:rFonts w:ascii="Palatino Linotype" w:eastAsia="Palatino Linotype" w:hAnsi="Palatino Linotype" w:cs="Palatino Linotype"/>
        </w:rPr>
      </w:pPr>
    </w:p>
    <w:p w14:paraId="5D5FB1F9" w14:textId="77777777" w:rsidR="00EF4D20" w:rsidRPr="00F96742" w:rsidRDefault="00EF4D20" w:rsidP="00EF4D20">
      <w:pPr>
        <w:pStyle w:val="Prrafodelista"/>
        <w:numPr>
          <w:ilvl w:val="0"/>
          <w:numId w:val="1"/>
        </w:numPr>
        <w:spacing w:line="360" w:lineRule="auto"/>
        <w:ind w:left="0" w:firstLine="0"/>
        <w:jc w:val="both"/>
        <w:rPr>
          <w:rFonts w:ascii="Palatino Linotype" w:eastAsia="Palatino Linotype" w:hAnsi="Palatino Linotype" w:cs="Palatino Linotype"/>
        </w:rPr>
      </w:pPr>
      <w:r w:rsidRPr="00F96742">
        <w:rPr>
          <w:rFonts w:ascii="Palatino Linotype" w:eastAsia="Palatino Linotype" w:hAnsi="Palatino Linotype" w:cs="Palatino Linotype"/>
        </w:rPr>
        <w:t xml:space="preserve">Atento a lo anterior,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D5FB1FA" w14:textId="77777777" w:rsidR="00EF4D20" w:rsidRPr="00F96742" w:rsidRDefault="00EF4D20" w:rsidP="00EF4D20">
      <w:pPr>
        <w:spacing w:line="360" w:lineRule="auto"/>
        <w:jc w:val="both"/>
        <w:rPr>
          <w:rFonts w:ascii="Palatino Linotype" w:eastAsia="Palatino Linotype" w:hAnsi="Palatino Linotype" w:cs="Palatino Linotype"/>
        </w:rPr>
      </w:pPr>
    </w:p>
    <w:p w14:paraId="5D5FB1FB" w14:textId="77777777" w:rsidR="00EF4D20" w:rsidRPr="00F96742" w:rsidRDefault="00EF4D20" w:rsidP="00EF4D20">
      <w:pPr>
        <w:pStyle w:val="Prrafodelista"/>
        <w:numPr>
          <w:ilvl w:val="0"/>
          <w:numId w:val="1"/>
        </w:numPr>
        <w:spacing w:line="360" w:lineRule="auto"/>
        <w:ind w:left="0" w:firstLine="0"/>
        <w:jc w:val="both"/>
        <w:rPr>
          <w:rFonts w:ascii="Palatino Linotype" w:eastAsia="Palatino Linotype" w:hAnsi="Palatino Linotype" w:cs="Palatino Linotype"/>
        </w:rPr>
      </w:pPr>
      <w:r w:rsidRPr="00F96742">
        <w:rPr>
          <w:rFonts w:ascii="Palatino Linotype" w:eastAsia="Palatino Linotype" w:hAnsi="Palatino Linotype" w:cs="Palatino Linotype"/>
        </w:rPr>
        <w:t xml:space="preserve">En efecto, la Secretaría técnica del Pleno hará del conocimiento del órgano interno de control competente de las infracciones en que el </w:t>
      </w:r>
      <w:r w:rsidRPr="00F96742">
        <w:rPr>
          <w:rFonts w:ascii="Palatino Linotype" w:eastAsia="Palatino Linotype" w:hAnsi="Palatino Linotype" w:cs="Palatino Linotype"/>
          <w:b/>
        </w:rPr>
        <w:t>Sujeto Obligado</w:t>
      </w:r>
      <w:r w:rsidRPr="00F96742">
        <w:rPr>
          <w:rFonts w:ascii="Palatino Linotype" w:eastAsia="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D5FB1FC" w14:textId="77777777" w:rsidR="00EF4D20" w:rsidRPr="00F96742" w:rsidRDefault="00EF4D20" w:rsidP="00EF4D20">
      <w:pPr>
        <w:pStyle w:val="Prrafodelista"/>
        <w:spacing w:line="360" w:lineRule="auto"/>
        <w:rPr>
          <w:rFonts w:ascii="Palatino Linotype" w:eastAsia="Palatino Linotype" w:hAnsi="Palatino Linotype" w:cs="Palatino Linotype"/>
          <w:sz w:val="22"/>
        </w:rPr>
      </w:pPr>
    </w:p>
    <w:p w14:paraId="5D5FB1FD"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b/>
          <w:i/>
          <w:color w:val="000000"/>
          <w:sz w:val="22"/>
        </w:rPr>
        <w:t>“Artículo 190.</w:t>
      </w:r>
      <w:r w:rsidRPr="00F96742">
        <w:rPr>
          <w:rFonts w:ascii="Palatino Linotype" w:eastAsia="Palatino Linotype" w:hAnsi="Palatino Linotype" w:cs="Palatino Linotype"/>
          <w:i/>
          <w:color w:val="000000"/>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F96742">
        <w:rPr>
          <w:rFonts w:ascii="Palatino Linotype" w:eastAsia="Palatino Linotype" w:hAnsi="Palatino Linotype" w:cs="Palatino Linotype"/>
          <w:i/>
          <w:color w:val="000000"/>
          <w:sz w:val="22"/>
        </w:rPr>
        <w:lastRenderedPageBreak/>
        <w:t>su caso, el procedimiento de responsabilidad respectivo, cuyo resultado deberá de ser informado al Instituto</w:t>
      </w:r>
    </w:p>
    <w:p w14:paraId="5D5FB1FE"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p>
    <w:p w14:paraId="5D5FB1FF"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b/>
          <w:i/>
          <w:color w:val="000000"/>
          <w:sz w:val="22"/>
        </w:rPr>
        <w:t>Artículo 222.</w:t>
      </w:r>
      <w:r w:rsidRPr="00F96742">
        <w:rPr>
          <w:rFonts w:ascii="Palatino Linotype" w:eastAsia="Palatino Linotype" w:hAnsi="Palatino Linotype" w:cs="Palatino Linotype"/>
          <w:i/>
          <w:color w:val="000000"/>
          <w:sz w:val="22"/>
        </w:rPr>
        <w:t xml:space="preserve"> Son causas de responsabilidad administrativa de los servidores públicos de los sujetos obligados, por incumplimiento de las obligaciones establecidas en la materia de la presente Ley, las siguientes:</w:t>
      </w:r>
    </w:p>
    <w:p w14:paraId="5D5FB200"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i/>
          <w:color w:val="000000"/>
          <w:sz w:val="22"/>
        </w:rPr>
        <w:t>(…)</w:t>
      </w:r>
    </w:p>
    <w:p w14:paraId="5D5FB201"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b/>
          <w:i/>
          <w:color w:val="000000"/>
          <w:sz w:val="22"/>
        </w:rPr>
      </w:pPr>
      <w:r w:rsidRPr="00F96742">
        <w:rPr>
          <w:rFonts w:ascii="Palatino Linotype" w:eastAsia="Palatino Linotype" w:hAnsi="Palatino Linotype" w:cs="Palatino Linotype"/>
          <w:b/>
          <w:i/>
          <w:color w:val="000000"/>
          <w:sz w:val="22"/>
        </w:rPr>
        <w:t xml:space="preserve">IV. Entregar información clasificada como reservada;  </w:t>
      </w:r>
    </w:p>
    <w:p w14:paraId="5D5FB202"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b/>
          <w:i/>
          <w:color w:val="000000"/>
          <w:sz w:val="22"/>
        </w:rPr>
        <w:t>V. Entregar información clasificada como confidencial fuera de los casos previstos por esta Ley;</w:t>
      </w:r>
    </w:p>
    <w:p w14:paraId="5D5FB203"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b/>
          <w:i/>
          <w:color w:val="000000"/>
          <w:sz w:val="22"/>
        </w:rPr>
      </w:pPr>
      <w:r w:rsidRPr="00F96742">
        <w:rPr>
          <w:rFonts w:ascii="Palatino Linotype" w:eastAsia="Palatino Linotype" w:hAnsi="Palatino Linotype" w:cs="Palatino Linotype"/>
          <w:i/>
          <w:color w:val="000000"/>
          <w:sz w:val="22"/>
        </w:rPr>
        <w:t xml:space="preserve">(…)” </w:t>
      </w:r>
      <w:r w:rsidRPr="00F96742">
        <w:rPr>
          <w:rFonts w:ascii="Palatino Linotype" w:eastAsia="Palatino Linotype" w:hAnsi="Palatino Linotype" w:cs="Palatino Linotype"/>
          <w:b/>
          <w:i/>
          <w:color w:val="000000"/>
          <w:sz w:val="22"/>
        </w:rPr>
        <w:t>(Sic)</w:t>
      </w:r>
    </w:p>
    <w:p w14:paraId="5D5FB204" w14:textId="77777777" w:rsidR="00EF4D20" w:rsidRPr="00F96742" w:rsidRDefault="00EF4D20" w:rsidP="00EF4D20">
      <w:pPr>
        <w:spacing w:line="360" w:lineRule="auto"/>
        <w:jc w:val="both"/>
        <w:rPr>
          <w:rFonts w:ascii="Palatino Linotype" w:eastAsia="Palatino Linotype" w:hAnsi="Palatino Linotype" w:cs="Palatino Linotype"/>
          <w:sz w:val="22"/>
        </w:rPr>
      </w:pPr>
    </w:p>
    <w:p w14:paraId="5D5FB205" w14:textId="77777777" w:rsidR="00EF4D20" w:rsidRPr="00F96742" w:rsidRDefault="00EF4D20" w:rsidP="00EF4D20">
      <w:pPr>
        <w:pStyle w:val="Prrafodelista"/>
        <w:numPr>
          <w:ilvl w:val="0"/>
          <w:numId w:val="1"/>
        </w:numPr>
        <w:spacing w:line="360" w:lineRule="auto"/>
        <w:ind w:left="0" w:firstLine="0"/>
        <w:jc w:val="both"/>
        <w:rPr>
          <w:rFonts w:ascii="Palatino Linotype" w:eastAsia="Palatino Linotype" w:hAnsi="Palatino Linotype" w:cs="Palatino Linotype"/>
          <w:sz w:val="22"/>
        </w:rPr>
      </w:pPr>
      <w:r w:rsidRPr="00F96742">
        <w:rPr>
          <w:rFonts w:ascii="Palatino Linotype" w:eastAsia="Palatino Linotype" w:hAnsi="Palatino Linotype" w:cs="Palatino Linotype"/>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D5FB206" w14:textId="77777777" w:rsidR="00EF4D20" w:rsidRPr="00F96742" w:rsidRDefault="00EF4D20" w:rsidP="00EF4D20">
      <w:pPr>
        <w:pStyle w:val="Prrafodelista"/>
        <w:spacing w:line="360" w:lineRule="auto"/>
        <w:ind w:left="0"/>
        <w:jc w:val="both"/>
        <w:rPr>
          <w:rFonts w:ascii="Palatino Linotype" w:eastAsia="Palatino Linotype" w:hAnsi="Palatino Linotype" w:cs="Palatino Linotype"/>
          <w:sz w:val="22"/>
        </w:rPr>
      </w:pPr>
    </w:p>
    <w:p w14:paraId="5D5FB207"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i/>
          <w:color w:val="000000"/>
          <w:sz w:val="22"/>
        </w:rPr>
        <w:t>“Artículo 19. Corresponde a la Secretaría Técnica del Pleno ejercer las atribuciones siguientes:</w:t>
      </w:r>
    </w:p>
    <w:p w14:paraId="5D5FB208"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rPr>
      </w:pPr>
      <w:r w:rsidRPr="00F96742">
        <w:rPr>
          <w:rFonts w:ascii="Palatino Linotype" w:eastAsia="Palatino Linotype" w:hAnsi="Palatino Linotype" w:cs="Palatino Linotype"/>
          <w:i/>
          <w:color w:val="000000"/>
          <w:sz w:val="22"/>
        </w:rPr>
        <w:t>(…)</w:t>
      </w:r>
    </w:p>
    <w:p w14:paraId="5D5FB209" w14:textId="77777777" w:rsidR="00EF4D20" w:rsidRPr="00F96742" w:rsidRDefault="00EF4D20" w:rsidP="00EF4D20">
      <w:pPr>
        <w:pBdr>
          <w:top w:val="nil"/>
          <w:left w:val="nil"/>
          <w:bottom w:val="nil"/>
          <w:right w:val="nil"/>
          <w:between w:val="nil"/>
        </w:pBdr>
        <w:spacing w:line="360" w:lineRule="auto"/>
        <w:ind w:left="851" w:right="851"/>
        <w:jc w:val="both"/>
        <w:rPr>
          <w:rFonts w:ascii="Palatino Linotype" w:eastAsia="Palatino Linotype" w:hAnsi="Palatino Linotype" w:cs="Palatino Linotype"/>
          <w:b/>
          <w:i/>
          <w:color w:val="000000"/>
          <w:sz w:val="22"/>
        </w:rPr>
      </w:pPr>
      <w:r w:rsidRPr="00F96742">
        <w:rPr>
          <w:rFonts w:ascii="Palatino Linotype" w:eastAsia="Palatino Linotype" w:hAnsi="Palatino Linotype" w:cs="Palatino Linotype"/>
          <w:i/>
          <w:color w:val="000000"/>
          <w:sz w:val="22"/>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F96742">
        <w:rPr>
          <w:rFonts w:ascii="Palatino Linotype" w:eastAsia="Palatino Linotype" w:hAnsi="Palatino Linotype" w:cs="Palatino Linotype"/>
          <w:b/>
          <w:i/>
          <w:color w:val="000000"/>
          <w:sz w:val="22"/>
        </w:rPr>
        <w:t>(Sic)</w:t>
      </w:r>
    </w:p>
    <w:p w14:paraId="5D5FB20A" w14:textId="77777777" w:rsidR="00EF4D20" w:rsidRPr="00F96742" w:rsidRDefault="00EF4D20" w:rsidP="00EF4D20">
      <w:pPr>
        <w:spacing w:line="360" w:lineRule="auto"/>
        <w:jc w:val="both"/>
        <w:rPr>
          <w:rFonts w:ascii="Palatino Linotype" w:eastAsia="Palatino Linotype" w:hAnsi="Palatino Linotype" w:cs="Palatino Linotype"/>
        </w:rPr>
      </w:pPr>
    </w:p>
    <w:p w14:paraId="5D5FB20B" w14:textId="77777777" w:rsidR="00EF4D20" w:rsidRPr="00F96742" w:rsidRDefault="00EF4D20" w:rsidP="00EF4D20">
      <w:pPr>
        <w:pStyle w:val="Prrafodelista"/>
        <w:numPr>
          <w:ilvl w:val="0"/>
          <w:numId w:val="1"/>
        </w:numPr>
        <w:spacing w:line="360" w:lineRule="auto"/>
        <w:ind w:left="0" w:firstLine="0"/>
        <w:jc w:val="both"/>
        <w:rPr>
          <w:rFonts w:ascii="Palatino Linotype" w:eastAsia="Palatino Linotype" w:hAnsi="Palatino Linotype" w:cs="Palatino Linotype"/>
          <w:color w:val="222222"/>
        </w:rPr>
      </w:pPr>
      <w:r w:rsidRPr="00F96742">
        <w:rPr>
          <w:rFonts w:ascii="Palatino Linotype" w:eastAsia="Palatino Linotype" w:hAnsi="Palatino Linotype" w:cs="Palatino Linotype"/>
          <w:color w:val="000000"/>
        </w:rPr>
        <w:lastRenderedPageBreak/>
        <w:t xml:space="preserve">Por lo que es menester en este asunto, </w:t>
      </w:r>
      <w:r w:rsidRPr="00F96742">
        <w:rPr>
          <w:rFonts w:ascii="Palatino Linotype" w:eastAsia="Palatino Linotype" w:hAnsi="Palatino Linotype" w:cs="Palatino Linotype"/>
          <w:color w:val="222222"/>
        </w:rPr>
        <w:t xml:space="preserve">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w:t>
      </w:r>
      <w:r w:rsidR="00AE4C39" w:rsidRPr="00F96742">
        <w:rPr>
          <w:rFonts w:ascii="Palatino Linotype" w:eastAsia="Palatino Linotype" w:hAnsi="Palatino Linotype" w:cs="Palatino Linotype"/>
          <w:color w:val="222222"/>
        </w:rPr>
        <w:t xml:space="preserve">interno </w:t>
      </w:r>
      <w:r w:rsidRPr="00F96742">
        <w:rPr>
          <w:rFonts w:ascii="Palatino Linotype" w:eastAsia="Palatino Linotype" w:hAnsi="Palatino Linotype" w:cs="Palatino Linotype"/>
          <w:color w:val="222222"/>
        </w:rPr>
        <w:t>de control de la instancia competente para que éste inicie, en su caso, el procedimiento de responsabilidad respectivo, cuyo resultado deberá de ser informado al Instituto.</w:t>
      </w:r>
    </w:p>
    <w:p w14:paraId="5D5FB20C" w14:textId="77777777" w:rsidR="00D37B5D" w:rsidRPr="00F96742" w:rsidRDefault="00D37B5D" w:rsidP="00D37B5D">
      <w:pPr>
        <w:pStyle w:val="Prrafodelista"/>
        <w:spacing w:line="360" w:lineRule="auto"/>
        <w:ind w:left="0"/>
        <w:jc w:val="both"/>
        <w:rPr>
          <w:rFonts w:ascii="Palatino Linotype" w:eastAsia="Palatino Linotype" w:hAnsi="Palatino Linotype" w:cs="Palatino Linotype"/>
          <w:color w:val="222222"/>
        </w:rPr>
      </w:pPr>
    </w:p>
    <w:p w14:paraId="5D5FB20D" w14:textId="77777777" w:rsidR="00D37B5D" w:rsidRPr="00F96742" w:rsidRDefault="00D37B5D" w:rsidP="00D37B5D">
      <w:pPr>
        <w:pStyle w:val="Ttulo2"/>
        <w:spacing w:before="0" w:line="360" w:lineRule="auto"/>
        <w:rPr>
          <w:rFonts w:ascii="Palatino Linotype" w:hAnsi="Palatino Linotype"/>
          <w:b/>
          <w:color w:val="auto"/>
          <w:sz w:val="24"/>
          <w:szCs w:val="24"/>
        </w:rPr>
      </w:pPr>
      <w:bookmarkStart w:id="191" w:name="_Toc531859120"/>
      <w:bookmarkStart w:id="192" w:name="_Toc2871952"/>
      <w:bookmarkStart w:id="193" w:name="_Toc20246253"/>
      <w:bookmarkStart w:id="194" w:name="_Toc24023250"/>
      <w:bookmarkStart w:id="195" w:name="_Toc26461369"/>
      <w:bookmarkStart w:id="196" w:name="_Toc29481474"/>
      <w:bookmarkStart w:id="197" w:name="_Toc36648201"/>
      <w:bookmarkStart w:id="198" w:name="_Toc36732268"/>
      <w:bookmarkStart w:id="199" w:name="_Toc38560292"/>
      <w:bookmarkStart w:id="200" w:name="_Toc83128590"/>
      <w:bookmarkStart w:id="201" w:name="_Toc473799824"/>
      <w:bookmarkStart w:id="202" w:name="_Toc487025370"/>
      <w:bookmarkStart w:id="203" w:name="_Toc493790438"/>
      <w:bookmarkStart w:id="204" w:name="_Toc495606558"/>
      <w:bookmarkStart w:id="205" w:name="_Toc497297048"/>
      <w:bookmarkStart w:id="206" w:name="_Toc498503756"/>
      <w:bookmarkStart w:id="207" w:name="_Toc499201876"/>
      <w:bookmarkStart w:id="208" w:name="_Toc524000321"/>
      <w:r w:rsidRPr="00F96742">
        <w:rPr>
          <w:rFonts w:ascii="Palatino Linotype" w:hAnsi="Palatino Linotype"/>
          <w:b/>
          <w:color w:val="auto"/>
          <w:sz w:val="24"/>
          <w:szCs w:val="24"/>
        </w:rPr>
        <w:t xml:space="preserve">QUINTO. De la </w:t>
      </w:r>
      <w:bookmarkEnd w:id="191"/>
      <w:bookmarkEnd w:id="192"/>
      <w:r w:rsidRPr="00F96742">
        <w:rPr>
          <w:rFonts w:ascii="Palatino Linotype" w:hAnsi="Palatino Linotype"/>
          <w:b/>
          <w:color w:val="auto"/>
          <w:sz w:val="24"/>
          <w:szCs w:val="24"/>
        </w:rPr>
        <w:t>versión pública</w:t>
      </w:r>
      <w:bookmarkEnd w:id="193"/>
      <w:bookmarkEnd w:id="194"/>
      <w:bookmarkEnd w:id="195"/>
      <w:bookmarkEnd w:id="196"/>
      <w:bookmarkEnd w:id="197"/>
      <w:bookmarkEnd w:id="198"/>
      <w:bookmarkEnd w:id="199"/>
      <w:bookmarkEnd w:id="200"/>
    </w:p>
    <w:p w14:paraId="5D5FB20E" w14:textId="77777777" w:rsidR="00D37B5D" w:rsidRPr="00F96742" w:rsidRDefault="00D37B5D" w:rsidP="00D37B5D">
      <w:pPr>
        <w:numPr>
          <w:ilvl w:val="0"/>
          <w:numId w:val="1"/>
        </w:numPr>
        <w:spacing w:line="360" w:lineRule="auto"/>
        <w:ind w:left="0" w:firstLine="0"/>
        <w:contextualSpacing/>
        <w:jc w:val="both"/>
        <w:rPr>
          <w:rFonts w:ascii="Palatino Linotype" w:hAnsi="Palatino Linotype"/>
          <w:lang w:eastAsia="en-US"/>
        </w:rPr>
      </w:pPr>
      <w:r w:rsidRPr="00F96742">
        <w:rPr>
          <w:rFonts w:ascii="Palatino Linotype" w:hAnsi="Palatino Linotype"/>
          <w:lang w:eastAsia="en-US"/>
        </w:rPr>
        <w:t>Dentro del soporte documental que se ha tenido a bien ordenar, dada su propia y especial naturaleza, contiene datos personales susceptibles de protegerse a través de una versión pública, para lo cual debe emitirse el Acuerdo correspondiente y ponerse a disposición del solicitante al momento del cumplimiento, para lo cual deberá darse observancia a las siguientes consideraciones.</w:t>
      </w:r>
    </w:p>
    <w:p w14:paraId="5D5FB20F" w14:textId="77777777" w:rsidR="00D37B5D" w:rsidRPr="00F96742" w:rsidRDefault="00D37B5D" w:rsidP="00D37B5D">
      <w:pPr>
        <w:spacing w:line="360" w:lineRule="auto"/>
        <w:contextualSpacing/>
        <w:jc w:val="both"/>
        <w:rPr>
          <w:rFonts w:ascii="Palatino Linotype" w:hAnsi="Palatino Linotype"/>
          <w:lang w:eastAsia="en-US"/>
        </w:rPr>
      </w:pPr>
    </w:p>
    <w:p w14:paraId="5D5FB210" w14:textId="77777777" w:rsidR="00D37B5D" w:rsidRPr="00F96742" w:rsidRDefault="00D37B5D" w:rsidP="00D37B5D">
      <w:pPr>
        <w:pStyle w:val="Ttulo1"/>
        <w:numPr>
          <w:ilvl w:val="0"/>
          <w:numId w:val="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09" w:name="_Toc48135362"/>
      <w:bookmarkStart w:id="210" w:name="_Toc72309902"/>
      <w:bookmarkStart w:id="211" w:name="_Toc73643041"/>
      <w:bookmarkStart w:id="212" w:name="_Toc73911519"/>
      <w:bookmarkStart w:id="213" w:name="_Toc87549683"/>
      <w:bookmarkEnd w:id="201"/>
      <w:bookmarkEnd w:id="202"/>
      <w:bookmarkEnd w:id="203"/>
      <w:bookmarkEnd w:id="204"/>
      <w:bookmarkEnd w:id="205"/>
      <w:bookmarkEnd w:id="206"/>
      <w:bookmarkEnd w:id="207"/>
      <w:bookmarkEnd w:id="208"/>
      <w:r w:rsidRPr="00F96742">
        <w:rPr>
          <w:rFonts w:ascii="Palatino Linotype" w:hAnsi="Palatino Linotype" w:cs="Times New Roman"/>
          <w:b/>
          <w:color w:val="000000" w:themeColor="text1"/>
          <w:sz w:val="24"/>
          <w:szCs w:val="24"/>
          <w:lang w:eastAsia="es-ES_tradnl"/>
        </w:rPr>
        <w:t>Nociones generales del Acuerdo.</w:t>
      </w:r>
      <w:bookmarkEnd w:id="209"/>
      <w:bookmarkEnd w:id="210"/>
      <w:bookmarkEnd w:id="211"/>
      <w:bookmarkEnd w:id="212"/>
      <w:bookmarkEnd w:id="213"/>
      <w:r w:rsidRPr="00F96742">
        <w:rPr>
          <w:rFonts w:ascii="Palatino Linotype" w:hAnsi="Palatino Linotype" w:cs="Times New Roman"/>
          <w:b/>
          <w:color w:val="000000" w:themeColor="text1"/>
          <w:sz w:val="24"/>
          <w:szCs w:val="24"/>
          <w:lang w:eastAsia="es-ES_tradnl"/>
        </w:rPr>
        <w:t xml:space="preserve"> </w:t>
      </w:r>
    </w:p>
    <w:p w14:paraId="5D5FB211" w14:textId="77777777" w:rsidR="00D37B5D" w:rsidRPr="00F96742" w:rsidRDefault="00D37B5D" w:rsidP="00D37B5D">
      <w:pPr>
        <w:numPr>
          <w:ilvl w:val="0"/>
          <w:numId w:val="1"/>
        </w:numPr>
        <w:spacing w:line="360" w:lineRule="auto"/>
        <w:ind w:left="0" w:firstLine="0"/>
        <w:contextualSpacing/>
        <w:jc w:val="both"/>
        <w:rPr>
          <w:rFonts w:ascii="Palatino Linotype" w:hAnsi="Palatino Linotype" w:cs="Arial"/>
          <w:color w:val="000000"/>
        </w:rPr>
      </w:pPr>
      <w:r w:rsidRPr="00F96742">
        <w:rPr>
          <w:rFonts w:ascii="Palatino Linotype" w:hAnsi="Palatino Linotype" w:cs="Arial"/>
          <w:color w:val="000000"/>
        </w:rPr>
        <w:t xml:space="preserve">Los </w:t>
      </w:r>
      <w:r w:rsidRPr="00F96742">
        <w:rPr>
          <w:rFonts w:ascii="Palatino Linotype" w:hAnsi="Palatino Linotype" w:cs="Arial"/>
          <w:bCs/>
          <w:color w:val="000000"/>
        </w:rPr>
        <w:t>sujetos obligados</w:t>
      </w:r>
      <w:r w:rsidRPr="00F96742">
        <w:rPr>
          <w:rFonts w:ascii="Palatino Linotype" w:hAnsi="Palatino Linotype" w:cs="Arial"/>
          <w:b/>
          <w:bCs/>
          <w:color w:val="000000"/>
        </w:rPr>
        <w:t xml:space="preserve"> </w:t>
      </w:r>
      <w:r w:rsidRPr="00F96742">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w:t>
      </w:r>
      <w:r w:rsidRPr="00F96742">
        <w:rPr>
          <w:rFonts w:ascii="Palatino Linotype" w:hAnsi="Palatino Linotype" w:cs="Arial"/>
          <w:color w:val="000000"/>
        </w:rPr>
        <w:lastRenderedPageBreak/>
        <w:t>realización de la clasificación de la información, se deben seguir una serie de pasos y procedimientos, por lo que es menester reiterar los mismos:</w:t>
      </w:r>
    </w:p>
    <w:p w14:paraId="5D5FB212" w14:textId="77777777" w:rsidR="00D37B5D" w:rsidRPr="00F96742" w:rsidRDefault="00D37B5D" w:rsidP="00D37B5D">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D37B5D" w:rsidRPr="00F96742" w14:paraId="5D5FB218" w14:textId="77777777" w:rsidTr="00EF3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D5FB213" w14:textId="77777777" w:rsidR="00D37B5D" w:rsidRPr="00F96742" w:rsidRDefault="00D37B5D" w:rsidP="00EF35FE">
            <w:pPr>
              <w:tabs>
                <w:tab w:val="left" w:pos="284"/>
              </w:tabs>
              <w:spacing w:line="360" w:lineRule="auto"/>
              <w:rPr>
                <w:rFonts w:ascii="Palatino Linotype" w:hAnsi="Palatino Linotype"/>
                <w:bCs w:val="0"/>
                <w:sz w:val="20"/>
              </w:rPr>
            </w:pPr>
            <w:r w:rsidRPr="00F96742">
              <w:rPr>
                <w:rFonts w:ascii="Palatino Linotype" w:hAnsi="Palatino Linotype" w:cstheme="majorBidi"/>
                <w:bCs w:val="0"/>
                <w:sz w:val="20"/>
              </w:rPr>
              <w:t>a) Requisitos previos.</w:t>
            </w:r>
          </w:p>
        </w:tc>
        <w:tc>
          <w:tcPr>
            <w:tcW w:w="6237" w:type="dxa"/>
            <w:hideMark/>
          </w:tcPr>
          <w:p w14:paraId="5D5FB214" w14:textId="77777777" w:rsidR="00D37B5D" w:rsidRPr="00F96742" w:rsidRDefault="00D37B5D" w:rsidP="00EF35F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96742">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D5FB215" w14:textId="77777777" w:rsidR="00D37B5D" w:rsidRPr="00F96742" w:rsidRDefault="00D37B5D" w:rsidP="00EF35F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96742">
              <w:rPr>
                <w:rFonts w:ascii="Palatino Linotype" w:hAnsi="Palatino Linotype" w:cs="Arial"/>
                <w:b w:val="0"/>
                <w:bCs w:val="0"/>
                <w:color w:val="000000"/>
                <w:sz w:val="20"/>
              </w:rPr>
              <w:t>Al hacerlo tienen que precisar de qué información se trata, señalando el supuesto de clasificación (confidencialidad o reserva).</w:t>
            </w:r>
          </w:p>
          <w:p w14:paraId="5D5FB216" w14:textId="77777777" w:rsidR="00D37B5D" w:rsidRPr="00F96742" w:rsidRDefault="00D37B5D" w:rsidP="00EF35F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96742">
              <w:rPr>
                <w:rFonts w:ascii="Palatino Linotype" w:hAnsi="Palatino Linotype" w:cs="Arial"/>
                <w:b w:val="0"/>
                <w:bCs w:val="0"/>
                <w:color w:val="000000"/>
                <w:sz w:val="20"/>
              </w:rPr>
              <w:t>Además, se debe señalar el procedimiento, de los tres que establecen los artículos 132 y 106 de la Ley Estatal y General, respectivamente.</w:t>
            </w:r>
          </w:p>
          <w:p w14:paraId="5D5FB217" w14:textId="77777777" w:rsidR="00D37B5D" w:rsidRPr="00F96742" w:rsidRDefault="00D37B5D" w:rsidP="00EF35F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F96742">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F96742">
              <w:rPr>
                <w:rFonts w:ascii="Palatino Linotype" w:hAnsi="Palatino Linotype" w:cs="Arial"/>
                <w:b w:val="0"/>
                <w:bCs w:val="0"/>
                <w:color w:val="000000"/>
                <w:sz w:val="20"/>
                <w:u w:val="single"/>
              </w:rPr>
              <w:t>no se puede hacer un acuerdo para clasificar de manera general todos los documentos de un expediente o área, sin</w:t>
            </w:r>
            <w:r w:rsidRPr="00F96742">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D37B5D" w:rsidRPr="00F96742" w14:paraId="5D5FB21D" w14:textId="77777777" w:rsidTr="00EF3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D5FB219" w14:textId="77777777" w:rsidR="00D37B5D" w:rsidRPr="00F96742" w:rsidRDefault="00D37B5D" w:rsidP="00EF35FE">
            <w:pPr>
              <w:tabs>
                <w:tab w:val="left" w:pos="284"/>
              </w:tabs>
              <w:spacing w:line="360" w:lineRule="auto"/>
              <w:rPr>
                <w:rFonts w:ascii="Palatino Linotype" w:hAnsi="Palatino Linotype"/>
                <w:bCs w:val="0"/>
                <w:sz w:val="20"/>
              </w:rPr>
            </w:pPr>
            <w:r w:rsidRPr="00F96742">
              <w:rPr>
                <w:rFonts w:ascii="Palatino Linotype" w:hAnsi="Palatino Linotype" w:cstheme="majorBidi"/>
                <w:bCs w:val="0"/>
                <w:sz w:val="20"/>
              </w:rPr>
              <w:t>b) Supuestos de clasificación.</w:t>
            </w:r>
          </w:p>
        </w:tc>
        <w:tc>
          <w:tcPr>
            <w:tcW w:w="6237" w:type="dxa"/>
            <w:hideMark/>
          </w:tcPr>
          <w:p w14:paraId="5D5FB21A"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D5FB21B"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F96742">
              <w:rPr>
                <w:rFonts w:ascii="Palatino Linotype" w:hAnsi="Palatino Linotype" w:cs="Arial"/>
                <w:color w:val="000000"/>
                <w:sz w:val="20"/>
              </w:rPr>
              <w:lastRenderedPageBreak/>
              <w:t>cumple con esta condición y no se pueden ampliar las excepciones o supuestos de clasificación aduciendo analogía o mayoría de razón.</w:t>
            </w:r>
          </w:p>
          <w:p w14:paraId="5D5FB21C" w14:textId="77777777" w:rsidR="00D37B5D" w:rsidRPr="00F96742" w:rsidRDefault="00D37B5D" w:rsidP="00EF35F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F96742">
              <w:rPr>
                <w:rFonts w:ascii="Palatino Linotype" w:hAnsi="Palatino Linotype" w:cs="Arial"/>
                <w:color w:val="000000"/>
                <w:sz w:val="20"/>
              </w:rPr>
              <w:t xml:space="preserve">El </w:t>
            </w:r>
            <w:r w:rsidRPr="00F96742">
              <w:rPr>
                <w:rFonts w:ascii="Palatino Linotype" w:hAnsi="Palatino Linotype" w:cs="Arial"/>
                <w:b/>
                <w:color w:val="000000"/>
                <w:sz w:val="20"/>
              </w:rPr>
              <w:t>Sujeto Obligado</w:t>
            </w:r>
            <w:r w:rsidRPr="00F96742">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37B5D" w:rsidRPr="00F96742" w14:paraId="5D5FB222" w14:textId="77777777" w:rsidTr="00EF35FE">
        <w:tc>
          <w:tcPr>
            <w:cnfStyle w:val="001000000000" w:firstRow="0" w:lastRow="0" w:firstColumn="1" w:lastColumn="0" w:oddVBand="0" w:evenVBand="0" w:oddHBand="0" w:evenHBand="0" w:firstRowFirstColumn="0" w:firstRowLastColumn="0" w:lastRowFirstColumn="0" w:lastRowLastColumn="0"/>
            <w:tcW w:w="2689" w:type="dxa"/>
            <w:hideMark/>
          </w:tcPr>
          <w:p w14:paraId="5D5FB21E" w14:textId="77777777" w:rsidR="00D37B5D" w:rsidRPr="00F96742" w:rsidRDefault="00D37B5D" w:rsidP="00EF35FE">
            <w:pPr>
              <w:tabs>
                <w:tab w:val="left" w:pos="284"/>
              </w:tabs>
              <w:spacing w:line="360" w:lineRule="auto"/>
              <w:rPr>
                <w:rFonts w:ascii="Palatino Linotype" w:hAnsi="Palatino Linotype"/>
                <w:bCs w:val="0"/>
                <w:sz w:val="20"/>
              </w:rPr>
            </w:pPr>
            <w:r w:rsidRPr="00F96742">
              <w:rPr>
                <w:rFonts w:ascii="Palatino Linotype" w:hAnsi="Palatino Linotype" w:cstheme="majorBidi"/>
                <w:bCs w:val="0"/>
                <w:sz w:val="20"/>
              </w:rPr>
              <w:lastRenderedPageBreak/>
              <w:t>c) Formalidades para emitir el acuerdo de clasificación.</w:t>
            </w:r>
          </w:p>
        </w:tc>
        <w:tc>
          <w:tcPr>
            <w:tcW w:w="6237" w:type="dxa"/>
            <w:hideMark/>
          </w:tcPr>
          <w:p w14:paraId="5D5FB21F" w14:textId="77777777" w:rsidR="00D37B5D" w:rsidRPr="00F96742" w:rsidRDefault="00D37B5D" w:rsidP="00EF35F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D5FB220" w14:textId="77777777" w:rsidR="00D37B5D" w:rsidRPr="00F96742" w:rsidRDefault="00D37B5D" w:rsidP="00EF35F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Es necesario que </w:t>
            </w:r>
            <w:r w:rsidRPr="00F96742">
              <w:rPr>
                <w:rFonts w:ascii="Palatino Linotype" w:hAnsi="Palatino Linotype" w:cs="Arial"/>
                <w:b/>
                <w:color w:val="000000"/>
                <w:sz w:val="20"/>
                <w:u w:val="single"/>
              </w:rPr>
              <w:t>el acto reúna con los requisitos elementales</w:t>
            </w:r>
            <w:r w:rsidRPr="00F96742">
              <w:rPr>
                <w:rFonts w:ascii="Palatino Linotype" w:hAnsi="Palatino Linotype" w:cs="Arial"/>
                <w:color w:val="000000"/>
                <w:sz w:val="20"/>
              </w:rPr>
              <w:t>, entre ellos, que la autoridad que va a emitir el acto de autoridad sea la legalmente facultada para ello.</w:t>
            </w:r>
          </w:p>
          <w:p w14:paraId="5D5FB221" w14:textId="77777777" w:rsidR="00D37B5D" w:rsidRPr="00F96742" w:rsidRDefault="00D37B5D" w:rsidP="00EF35F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96742">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37B5D" w:rsidRPr="00F96742" w14:paraId="5D5FB22A" w14:textId="77777777" w:rsidTr="00EF3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5FB223" w14:textId="77777777" w:rsidR="00D37B5D" w:rsidRPr="00F96742" w:rsidRDefault="00D37B5D" w:rsidP="00EF35FE">
            <w:pPr>
              <w:tabs>
                <w:tab w:val="left" w:pos="284"/>
              </w:tabs>
              <w:spacing w:line="360" w:lineRule="auto"/>
              <w:rPr>
                <w:rFonts w:ascii="Palatino Linotype" w:hAnsi="Palatino Linotype"/>
                <w:b w:val="0"/>
                <w:sz w:val="20"/>
              </w:rPr>
            </w:pPr>
          </w:p>
          <w:p w14:paraId="5D5FB224" w14:textId="77777777" w:rsidR="00D37B5D" w:rsidRPr="00F96742" w:rsidRDefault="00D37B5D" w:rsidP="00EF35FE">
            <w:pPr>
              <w:tabs>
                <w:tab w:val="left" w:pos="284"/>
              </w:tabs>
              <w:spacing w:line="360" w:lineRule="auto"/>
              <w:jc w:val="both"/>
              <w:rPr>
                <w:rFonts w:ascii="Palatino Linotype" w:hAnsi="Palatino Linotype"/>
                <w:bCs w:val="0"/>
                <w:sz w:val="20"/>
              </w:rPr>
            </w:pPr>
            <w:r w:rsidRPr="00F96742">
              <w:rPr>
                <w:rFonts w:ascii="Palatino Linotype" w:hAnsi="Palatino Linotype" w:cs="Arial"/>
                <w:bCs w:val="0"/>
                <w:color w:val="000000"/>
                <w:sz w:val="20"/>
              </w:rPr>
              <w:t xml:space="preserve">d) Requisitos de fondo del acuerdo de clasificación. </w:t>
            </w:r>
          </w:p>
        </w:tc>
        <w:tc>
          <w:tcPr>
            <w:tcW w:w="6237" w:type="dxa"/>
            <w:hideMark/>
          </w:tcPr>
          <w:p w14:paraId="5D5FB225"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6742">
              <w:rPr>
                <w:rFonts w:ascii="Palatino Linotype" w:hAnsi="Palatino Linotype" w:cs="Arial"/>
                <w:b/>
                <w:color w:val="000000"/>
                <w:sz w:val="20"/>
              </w:rPr>
              <w:t>Sujetos Obligados</w:t>
            </w:r>
            <w:r w:rsidRPr="00F96742">
              <w:rPr>
                <w:rFonts w:ascii="Palatino Linotype" w:hAnsi="Palatino Linotype" w:cs="Arial"/>
                <w:color w:val="000000"/>
                <w:sz w:val="20"/>
              </w:rPr>
              <w:t xml:space="preserve">, por lo que deberán fundar y motivar debidamente la clasificación. </w:t>
            </w:r>
          </w:p>
          <w:p w14:paraId="5D5FB226"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lastRenderedPageBreak/>
              <w:t xml:space="preserve">De lo anterior, se desprende que para una correcta </w:t>
            </w:r>
            <w:r w:rsidRPr="00F96742">
              <w:rPr>
                <w:rFonts w:ascii="Palatino Linotype" w:hAnsi="Palatino Linotype" w:cs="Arial"/>
                <w:b/>
                <w:color w:val="000000"/>
                <w:sz w:val="20"/>
              </w:rPr>
              <w:t>clasificación total o parcial</w:t>
            </w:r>
            <w:r w:rsidRPr="00F96742">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5FB227"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D5FB228"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En ese mismo sentido, el numeral trigésimo tercero fracción II de los Lineamientos Generales, precisa que para motivar la clasificación se deben acreditar las circunstancias de tiempo, modo y lugar.</w:t>
            </w:r>
          </w:p>
          <w:p w14:paraId="5D5FB229" w14:textId="77777777" w:rsidR="00D37B5D" w:rsidRPr="00F96742" w:rsidRDefault="00D37B5D" w:rsidP="00EF35F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Ahora bien, </w:t>
            </w:r>
            <w:r w:rsidRPr="00F96742">
              <w:rPr>
                <w:rFonts w:ascii="Palatino Linotype" w:hAnsi="Palatino Linotype" w:cs="Arial"/>
                <w:b/>
                <w:color w:val="000000"/>
                <w:sz w:val="20"/>
                <w:u w:val="single"/>
              </w:rPr>
              <w:t>para cada caso además de fundar y motivar</w:t>
            </w:r>
            <w:r w:rsidRPr="00F96742">
              <w:rPr>
                <w:rFonts w:ascii="Palatino Linotype" w:hAnsi="Palatino Linotype" w:cs="Arial"/>
                <w:color w:val="000000"/>
                <w:sz w:val="20"/>
              </w:rPr>
              <w:t xml:space="preserve">, se debe identificar con claridad que datos contenidos en las documentales que son susceptibles de suprimirse, por ejemplo; </w:t>
            </w:r>
            <w:r w:rsidRPr="00F96742">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37B5D" w:rsidRPr="00F96742" w14:paraId="5D5FB22F" w14:textId="77777777" w:rsidTr="00EF35FE">
        <w:tc>
          <w:tcPr>
            <w:cnfStyle w:val="001000000000" w:firstRow="0" w:lastRow="0" w:firstColumn="1" w:lastColumn="0" w:oddVBand="0" w:evenVBand="0" w:oddHBand="0" w:evenHBand="0" w:firstRowFirstColumn="0" w:firstRowLastColumn="0" w:lastRowFirstColumn="0" w:lastRowLastColumn="0"/>
            <w:tcW w:w="2689" w:type="dxa"/>
          </w:tcPr>
          <w:p w14:paraId="5D5FB22B" w14:textId="77777777" w:rsidR="00D37B5D" w:rsidRPr="00F96742" w:rsidRDefault="00D37B5D" w:rsidP="00EF35FE">
            <w:pPr>
              <w:tabs>
                <w:tab w:val="left" w:pos="284"/>
              </w:tabs>
              <w:spacing w:line="360" w:lineRule="auto"/>
              <w:ind w:right="49"/>
              <w:jc w:val="both"/>
              <w:rPr>
                <w:rFonts w:ascii="Palatino Linotype" w:hAnsi="Palatino Linotype" w:cs="Arial"/>
                <w:bCs w:val="0"/>
                <w:sz w:val="20"/>
              </w:rPr>
            </w:pPr>
            <w:r w:rsidRPr="00F96742">
              <w:rPr>
                <w:rFonts w:ascii="Palatino Linotype" w:eastAsia="MS Gothic" w:hAnsi="Palatino Linotype"/>
                <w:b w:val="0"/>
                <w:sz w:val="20"/>
              </w:rPr>
              <w:lastRenderedPageBreak/>
              <w:t>e</w:t>
            </w:r>
            <w:r w:rsidRPr="00F96742">
              <w:rPr>
                <w:rFonts w:ascii="Palatino Linotype" w:eastAsia="MS Gothic" w:hAnsi="Palatino Linotype"/>
                <w:bCs w:val="0"/>
                <w:sz w:val="20"/>
              </w:rPr>
              <w:t xml:space="preserve">) Condiciones especiales de la clasificación de la información como confidencial. </w:t>
            </w:r>
          </w:p>
        </w:tc>
        <w:tc>
          <w:tcPr>
            <w:tcW w:w="6237" w:type="dxa"/>
            <w:hideMark/>
          </w:tcPr>
          <w:p w14:paraId="5D5FB22C" w14:textId="77777777" w:rsidR="00D37B5D" w:rsidRPr="00F96742" w:rsidRDefault="00D37B5D" w:rsidP="00EF35F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D5FB22D" w14:textId="77777777" w:rsidR="00D37B5D" w:rsidRPr="00F96742" w:rsidRDefault="00D37B5D" w:rsidP="00EF35F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96742">
              <w:rPr>
                <w:rFonts w:ascii="Palatino Linotype" w:hAnsi="Palatino Linotype" w:cs="Arial"/>
                <w:color w:val="000000"/>
                <w:sz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D5FB22E" w14:textId="77777777" w:rsidR="00D37B5D" w:rsidRPr="00F96742" w:rsidRDefault="00D37B5D" w:rsidP="00EF35F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96742">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D5FB230" w14:textId="77777777" w:rsidR="00D37B5D" w:rsidRPr="00F96742" w:rsidRDefault="00D37B5D" w:rsidP="00D37B5D">
      <w:pPr>
        <w:pStyle w:val="Prrafodelista"/>
        <w:tabs>
          <w:tab w:val="left" w:pos="284"/>
        </w:tabs>
        <w:spacing w:line="360" w:lineRule="auto"/>
        <w:ind w:left="0"/>
        <w:rPr>
          <w:rFonts w:ascii="Palatino Linotype" w:hAnsi="Palatino Linotype" w:cs="Arial"/>
          <w:color w:val="000000"/>
        </w:rPr>
      </w:pPr>
    </w:p>
    <w:p w14:paraId="5D5FB231" w14:textId="77777777" w:rsidR="00D37B5D" w:rsidRPr="00F96742" w:rsidRDefault="00D37B5D" w:rsidP="00D37B5D">
      <w:pPr>
        <w:numPr>
          <w:ilvl w:val="0"/>
          <w:numId w:val="1"/>
        </w:numPr>
        <w:spacing w:line="360" w:lineRule="auto"/>
        <w:ind w:left="0" w:firstLine="0"/>
        <w:contextualSpacing/>
        <w:jc w:val="both"/>
        <w:rPr>
          <w:rFonts w:ascii="Palatino Linotype" w:hAnsi="Palatino Linotype" w:cs="Arial"/>
          <w:color w:val="000000"/>
        </w:rPr>
      </w:pPr>
      <w:r w:rsidRPr="00F9674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D5FB232" w14:textId="77777777" w:rsidR="000F4819" w:rsidRPr="00F96742" w:rsidRDefault="000F4819" w:rsidP="00EF4D20">
      <w:pPr>
        <w:spacing w:line="360" w:lineRule="auto"/>
        <w:contextualSpacing/>
        <w:jc w:val="both"/>
        <w:rPr>
          <w:rFonts w:ascii="Palatino Linotype" w:hAnsi="Palatino Linotype"/>
          <w:color w:val="000000"/>
        </w:rPr>
      </w:pPr>
    </w:p>
    <w:p w14:paraId="5D5FB233" w14:textId="77777777" w:rsidR="00792D6A" w:rsidRPr="00F96742" w:rsidRDefault="00792D6A" w:rsidP="00EF4D20">
      <w:pPr>
        <w:pStyle w:val="Prrafodelista"/>
        <w:numPr>
          <w:ilvl w:val="0"/>
          <w:numId w:val="1"/>
        </w:numPr>
        <w:spacing w:line="360" w:lineRule="auto"/>
        <w:ind w:left="0" w:firstLine="0"/>
        <w:jc w:val="both"/>
        <w:rPr>
          <w:rFonts w:ascii="Palatino Linotype" w:hAnsi="Palatino Linotype"/>
          <w:color w:val="000000" w:themeColor="text1"/>
        </w:rPr>
      </w:pPr>
      <w:r w:rsidRPr="00F96742">
        <w:rPr>
          <w:rFonts w:ascii="Palatino Linotype" w:hAnsi="Palatino Linotype" w:cs="Arial"/>
        </w:rPr>
        <w:t>Por</w:t>
      </w:r>
      <w:r w:rsidRPr="00F96742">
        <w:rPr>
          <w:rFonts w:ascii="Palatino Linotype" w:hAnsi="Palatino Linotype" w:cs="Arial"/>
          <w:color w:val="000000" w:themeColor="text1"/>
          <w:lang w:eastAsia="es-MX"/>
        </w:rPr>
        <w:t xml:space="preserve"> lo anteriormente expuesto y fundado, este </w:t>
      </w:r>
      <w:r w:rsidRPr="00F96742">
        <w:rPr>
          <w:rFonts w:ascii="Palatino Linotype" w:hAnsi="Palatino Linotype" w:cs="Arial"/>
          <w:b/>
          <w:bCs/>
          <w:color w:val="000000" w:themeColor="text1"/>
          <w:lang w:eastAsia="es-MX"/>
        </w:rPr>
        <w:t>ÓRGANO GARANTE</w:t>
      </w:r>
      <w:r w:rsidRPr="00F96742">
        <w:rPr>
          <w:rFonts w:ascii="Palatino Linotype" w:hAnsi="Palatino Linotype" w:cs="Arial"/>
          <w:color w:val="000000" w:themeColor="text1"/>
          <w:lang w:eastAsia="es-MX"/>
        </w:rPr>
        <w:t xml:space="preserve"> emite los siguientes:</w:t>
      </w:r>
    </w:p>
    <w:p w14:paraId="5D5FB234" w14:textId="77777777" w:rsidR="0050664D" w:rsidRPr="00F96742" w:rsidRDefault="0050664D" w:rsidP="00EF4D20">
      <w:pPr>
        <w:pStyle w:val="Prrafodelista"/>
        <w:tabs>
          <w:tab w:val="left" w:pos="426"/>
        </w:tabs>
        <w:spacing w:line="360" w:lineRule="auto"/>
        <w:ind w:left="0" w:right="51"/>
        <w:jc w:val="both"/>
        <w:rPr>
          <w:rFonts w:ascii="Palatino Linotype" w:hAnsi="Palatino Linotype"/>
          <w:color w:val="000000" w:themeColor="text1"/>
        </w:rPr>
      </w:pPr>
    </w:p>
    <w:p w14:paraId="5D5FB235" w14:textId="77777777" w:rsidR="009F09BC" w:rsidRPr="00F96742" w:rsidRDefault="009F09BC" w:rsidP="00EF4D20">
      <w:pPr>
        <w:pStyle w:val="Ttulo1"/>
        <w:spacing w:before="0" w:line="360" w:lineRule="auto"/>
        <w:jc w:val="center"/>
        <w:rPr>
          <w:rFonts w:ascii="Palatino Linotype" w:eastAsia="Calibri" w:hAnsi="Palatino Linotype"/>
          <w:b/>
          <w:color w:val="000000" w:themeColor="text1"/>
          <w:sz w:val="24"/>
          <w:szCs w:val="24"/>
          <w:lang w:val="es-ES"/>
        </w:rPr>
      </w:pPr>
      <w:bookmarkStart w:id="214" w:name="_Toc504500693"/>
      <w:bookmarkStart w:id="215" w:name="_Toc534742545"/>
      <w:bookmarkStart w:id="216" w:name="_Toc2248738"/>
      <w:bookmarkStart w:id="217" w:name="_Toc34819440"/>
      <w:bookmarkStart w:id="218" w:name="_Toc51259595"/>
      <w:bookmarkStart w:id="219" w:name="_Toc83128595"/>
      <w:r w:rsidRPr="00F96742">
        <w:rPr>
          <w:rFonts w:ascii="Palatino Linotype" w:eastAsia="Calibri" w:hAnsi="Palatino Linotype"/>
          <w:b/>
          <w:color w:val="000000" w:themeColor="text1"/>
          <w:sz w:val="24"/>
          <w:szCs w:val="24"/>
          <w:lang w:val="es-ES"/>
        </w:rPr>
        <w:t>R E S O L U T I V O S</w:t>
      </w:r>
      <w:bookmarkEnd w:id="214"/>
      <w:bookmarkEnd w:id="215"/>
      <w:bookmarkEnd w:id="216"/>
      <w:bookmarkEnd w:id="217"/>
      <w:bookmarkEnd w:id="218"/>
      <w:bookmarkEnd w:id="219"/>
    </w:p>
    <w:p w14:paraId="5D5FB236" w14:textId="77777777" w:rsidR="00CE7B83" w:rsidRPr="00F96742" w:rsidRDefault="00CE7B83" w:rsidP="00EF4D20">
      <w:pPr>
        <w:spacing w:line="360" w:lineRule="auto"/>
        <w:jc w:val="both"/>
        <w:rPr>
          <w:rFonts w:ascii="Palatino Linotype" w:hAnsi="Palatino Linotype"/>
          <w:color w:val="000000" w:themeColor="text1"/>
          <w:lang w:val="es-ES"/>
        </w:rPr>
      </w:pPr>
    </w:p>
    <w:p w14:paraId="5D5FB237" w14:textId="77777777" w:rsidR="00082891" w:rsidRPr="00F96742" w:rsidRDefault="00082891" w:rsidP="00EF4D20">
      <w:pPr>
        <w:spacing w:line="360" w:lineRule="auto"/>
        <w:jc w:val="both"/>
        <w:rPr>
          <w:rFonts w:ascii="Palatino Linotype" w:eastAsia="Times New Roman" w:hAnsi="Palatino Linotype" w:cs="Arial"/>
          <w:lang w:val="es-ES"/>
        </w:rPr>
      </w:pPr>
      <w:r w:rsidRPr="00F96742">
        <w:rPr>
          <w:rFonts w:ascii="Palatino Linotype" w:eastAsia="Times New Roman" w:hAnsi="Palatino Linotype" w:cs="Arial"/>
          <w:b/>
        </w:rPr>
        <w:t>PRIMERO</w:t>
      </w:r>
      <w:r w:rsidRPr="00F96742">
        <w:rPr>
          <w:rFonts w:ascii="Palatino Linotype" w:eastAsia="Times New Roman" w:hAnsi="Palatino Linotype" w:cs="Arial"/>
          <w:lang w:val="es-ES"/>
        </w:rPr>
        <w:t xml:space="preserve">. Resultan fundadas las razones o motivos de inconformidad hechos valer en los Recursos de Revisión </w:t>
      </w:r>
      <w:r w:rsidRPr="00F96742">
        <w:rPr>
          <w:rFonts w:ascii="Palatino Linotype" w:hAnsi="Palatino Linotype"/>
          <w:b/>
        </w:rPr>
        <w:t>0</w:t>
      </w:r>
      <w:r w:rsidR="009900C6" w:rsidRPr="00F96742">
        <w:rPr>
          <w:rFonts w:ascii="Palatino Linotype" w:hAnsi="Palatino Linotype"/>
          <w:b/>
        </w:rPr>
        <w:t>4173</w:t>
      </w:r>
      <w:r w:rsidRPr="00F96742">
        <w:rPr>
          <w:rFonts w:ascii="Palatino Linotype" w:hAnsi="Palatino Linotype"/>
          <w:b/>
        </w:rPr>
        <w:t>/INFOEM/IP/RR/2023</w:t>
      </w:r>
      <w:r w:rsidRPr="00F96742">
        <w:rPr>
          <w:rFonts w:ascii="Palatino Linotype" w:hAnsi="Palatino Linotype"/>
        </w:rPr>
        <w:t>,</w:t>
      </w:r>
      <w:r w:rsidRPr="00F96742">
        <w:rPr>
          <w:rFonts w:ascii="Palatino Linotype" w:eastAsia="Times New Roman" w:hAnsi="Palatino Linotype" w:cs="Arial"/>
          <w:b/>
          <w:lang w:val="es-ES"/>
        </w:rPr>
        <w:t xml:space="preserve"> </w:t>
      </w:r>
      <w:r w:rsidR="00753213" w:rsidRPr="00F96742">
        <w:rPr>
          <w:rFonts w:ascii="Palatino Linotype" w:eastAsia="Times New Roman" w:hAnsi="Palatino Linotype" w:cs="Arial"/>
          <w:lang w:val="es-ES"/>
        </w:rPr>
        <w:t>en términos de</w:t>
      </w:r>
      <w:r w:rsidR="00D37B5D" w:rsidRPr="00F96742">
        <w:rPr>
          <w:rFonts w:ascii="Palatino Linotype" w:eastAsia="Times New Roman" w:hAnsi="Palatino Linotype" w:cs="Arial"/>
          <w:lang w:val="es-ES"/>
        </w:rPr>
        <w:t xml:space="preserve"> </w:t>
      </w:r>
      <w:r w:rsidR="00753213" w:rsidRPr="00F96742">
        <w:rPr>
          <w:rFonts w:ascii="Palatino Linotype" w:eastAsia="Times New Roman" w:hAnsi="Palatino Linotype" w:cs="Arial"/>
          <w:lang w:val="es-ES"/>
        </w:rPr>
        <w:t>l</w:t>
      </w:r>
      <w:r w:rsidR="00D37B5D" w:rsidRPr="00F96742">
        <w:rPr>
          <w:rFonts w:ascii="Palatino Linotype" w:eastAsia="Times New Roman" w:hAnsi="Palatino Linotype" w:cs="Arial"/>
          <w:lang w:val="es-ES"/>
        </w:rPr>
        <w:t>os</w:t>
      </w:r>
      <w:r w:rsidR="00753213" w:rsidRPr="00F96742">
        <w:rPr>
          <w:rFonts w:ascii="Palatino Linotype" w:eastAsia="Times New Roman" w:hAnsi="Palatino Linotype" w:cs="Arial"/>
          <w:lang w:val="es-ES"/>
        </w:rPr>
        <w:t xml:space="preserve"> considerando</w:t>
      </w:r>
      <w:r w:rsidR="00D37B5D" w:rsidRPr="00F96742">
        <w:rPr>
          <w:rFonts w:ascii="Palatino Linotype" w:eastAsia="Times New Roman" w:hAnsi="Palatino Linotype" w:cs="Arial"/>
          <w:lang w:val="es-ES"/>
        </w:rPr>
        <w:t>s</w:t>
      </w:r>
      <w:r w:rsidRPr="00F96742">
        <w:rPr>
          <w:rFonts w:ascii="Palatino Linotype" w:eastAsia="Times New Roman" w:hAnsi="Palatino Linotype" w:cs="Arial"/>
          <w:lang w:val="es-ES"/>
        </w:rPr>
        <w:t xml:space="preserve"> </w:t>
      </w:r>
      <w:r w:rsidR="00753213" w:rsidRPr="00F96742">
        <w:rPr>
          <w:rFonts w:ascii="Palatino Linotype" w:eastAsia="Times New Roman" w:hAnsi="Palatino Linotype" w:cs="Arial"/>
          <w:b/>
          <w:lang w:val="es-ES"/>
        </w:rPr>
        <w:t xml:space="preserve">CUARTO </w:t>
      </w:r>
      <w:r w:rsidR="00D37B5D" w:rsidRPr="00F96742">
        <w:rPr>
          <w:rFonts w:ascii="Palatino Linotype" w:eastAsia="Times New Roman" w:hAnsi="Palatino Linotype" w:cs="Arial"/>
          <w:b/>
          <w:lang w:val="es-ES"/>
        </w:rPr>
        <w:t xml:space="preserve">y QUINTO </w:t>
      </w:r>
      <w:r w:rsidRPr="00F96742">
        <w:rPr>
          <w:rFonts w:ascii="Palatino Linotype" w:eastAsia="Times New Roman" w:hAnsi="Palatino Linotype" w:cs="Arial"/>
          <w:lang w:val="es-ES"/>
        </w:rPr>
        <w:t xml:space="preserve">de la presente resolución. </w:t>
      </w:r>
    </w:p>
    <w:p w14:paraId="5D5FB238" w14:textId="77777777" w:rsidR="00082891" w:rsidRPr="00F96742" w:rsidRDefault="00082891" w:rsidP="00EF4D20">
      <w:pPr>
        <w:spacing w:line="360" w:lineRule="auto"/>
        <w:jc w:val="both"/>
        <w:rPr>
          <w:rFonts w:ascii="Palatino Linotype" w:eastAsia="Times New Roman" w:hAnsi="Palatino Linotype" w:cs="Arial"/>
          <w:lang w:val="es-ES"/>
        </w:rPr>
      </w:pPr>
    </w:p>
    <w:p w14:paraId="5D5FB239" w14:textId="77777777" w:rsidR="00082891" w:rsidRPr="00F96742" w:rsidRDefault="00082891" w:rsidP="00EF4D20">
      <w:pPr>
        <w:spacing w:line="360" w:lineRule="auto"/>
        <w:jc w:val="both"/>
        <w:rPr>
          <w:rFonts w:ascii="Palatino Linotype" w:eastAsia="MS Mincho" w:hAnsi="Palatino Linotype" w:cs="Times New Roman"/>
          <w:color w:val="000000" w:themeColor="text1"/>
        </w:rPr>
      </w:pPr>
      <w:bookmarkStart w:id="220" w:name="_Toc503891607"/>
      <w:bookmarkStart w:id="221" w:name="_Toc511647757"/>
      <w:bookmarkStart w:id="222" w:name="_Toc511647818"/>
      <w:bookmarkStart w:id="223" w:name="_Toc477891768"/>
      <w:bookmarkStart w:id="224" w:name="_Toc477891858"/>
      <w:bookmarkStart w:id="225" w:name="_Toc481576259"/>
      <w:bookmarkStart w:id="226" w:name="_Toc492590391"/>
      <w:bookmarkStart w:id="227" w:name="_Toc462653937"/>
      <w:bookmarkStart w:id="228" w:name="_Toc453696502"/>
      <w:bookmarkStart w:id="229" w:name="_Toc454301155"/>
      <w:r w:rsidRPr="00F96742">
        <w:rPr>
          <w:rFonts w:ascii="Palatino Linotype" w:eastAsia="Times New Roman" w:hAnsi="Palatino Linotype" w:cs="Times New Roman"/>
          <w:b/>
        </w:rPr>
        <w:lastRenderedPageBreak/>
        <w:t>SEGUNDO.</w:t>
      </w:r>
      <w:bookmarkEnd w:id="220"/>
      <w:bookmarkEnd w:id="221"/>
      <w:bookmarkEnd w:id="222"/>
      <w:r w:rsidRPr="00F96742">
        <w:rPr>
          <w:rFonts w:ascii="Palatino Linotype" w:eastAsia="Times New Roman" w:hAnsi="Palatino Linotype" w:cs="Times New Roman"/>
          <w:b/>
        </w:rPr>
        <w:t xml:space="preserve"> </w:t>
      </w:r>
      <w:bookmarkEnd w:id="223"/>
      <w:bookmarkEnd w:id="224"/>
      <w:bookmarkEnd w:id="225"/>
      <w:bookmarkEnd w:id="226"/>
      <w:bookmarkEnd w:id="227"/>
      <w:bookmarkEnd w:id="228"/>
      <w:bookmarkEnd w:id="229"/>
      <w:r w:rsidRPr="00F96742">
        <w:rPr>
          <w:rFonts w:ascii="Palatino Linotype" w:eastAsia="MS Mincho" w:hAnsi="Palatino Linotype" w:cs="Times New Roman"/>
          <w:color w:val="000000" w:themeColor="text1"/>
        </w:rPr>
        <w:t xml:space="preserve">Se </w:t>
      </w:r>
      <w:r w:rsidRPr="00F96742">
        <w:rPr>
          <w:rFonts w:ascii="Palatino Linotype" w:eastAsia="MS Mincho" w:hAnsi="Palatino Linotype" w:cs="Times New Roman"/>
          <w:b/>
          <w:color w:val="000000" w:themeColor="text1"/>
        </w:rPr>
        <w:t xml:space="preserve">MODIFICA </w:t>
      </w:r>
      <w:r w:rsidRPr="00F96742">
        <w:rPr>
          <w:rFonts w:ascii="Palatino Linotype" w:eastAsia="MS Mincho" w:hAnsi="Palatino Linotype" w:cs="Times New Roman"/>
          <w:color w:val="000000" w:themeColor="text1"/>
        </w:rPr>
        <w:t xml:space="preserve">la respuesta emitida por el </w:t>
      </w:r>
      <w:r w:rsidRPr="00F96742">
        <w:rPr>
          <w:rFonts w:ascii="Palatino Linotype" w:hAnsi="Palatino Linotype"/>
          <w:b/>
          <w:bCs/>
          <w:color w:val="000000"/>
        </w:rPr>
        <w:t xml:space="preserve">Ayuntamiento de </w:t>
      </w:r>
      <w:proofErr w:type="spellStart"/>
      <w:r w:rsidR="009900C6" w:rsidRPr="00F96742">
        <w:rPr>
          <w:rFonts w:ascii="Palatino Linotype" w:hAnsi="Palatino Linotype"/>
          <w:b/>
          <w:bCs/>
          <w:color w:val="000000"/>
        </w:rPr>
        <w:t>Chiconcuac</w:t>
      </w:r>
      <w:proofErr w:type="spellEnd"/>
      <w:r w:rsidRPr="00F96742">
        <w:rPr>
          <w:rFonts w:ascii="Palatino Linotype" w:eastAsia="MS Mincho" w:hAnsi="Palatino Linotype" w:cs="Times New Roman"/>
          <w:color w:val="000000" w:themeColor="text1"/>
        </w:rPr>
        <w:t xml:space="preserve"> y se </w:t>
      </w:r>
      <w:r w:rsidRPr="00F96742">
        <w:rPr>
          <w:rFonts w:ascii="Palatino Linotype" w:eastAsia="MS Mincho" w:hAnsi="Palatino Linotype" w:cs="Times New Roman"/>
          <w:b/>
          <w:color w:val="000000" w:themeColor="text1"/>
        </w:rPr>
        <w:t>ORDENA</w:t>
      </w:r>
      <w:r w:rsidRPr="00F96742">
        <w:rPr>
          <w:rFonts w:ascii="Palatino Linotype" w:eastAsia="MS Mincho" w:hAnsi="Palatino Linotype" w:cs="Times New Roman"/>
          <w:color w:val="000000" w:themeColor="text1"/>
        </w:rPr>
        <w:t xml:space="preserve"> entregar vía Sistema de Acceso a la Información Mexiquense </w:t>
      </w:r>
      <w:r w:rsidRPr="00F96742">
        <w:rPr>
          <w:rFonts w:ascii="Palatino Linotype" w:eastAsia="MS Mincho" w:hAnsi="Palatino Linotype" w:cs="Times New Roman"/>
          <w:b/>
          <w:color w:val="000000" w:themeColor="text1"/>
        </w:rPr>
        <w:t>(SAIMEX)</w:t>
      </w:r>
      <w:r w:rsidRPr="00F96742">
        <w:rPr>
          <w:rFonts w:ascii="Palatino Linotype" w:eastAsia="MS Mincho" w:hAnsi="Palatino Linotype" w:cs="Times New Roman"/>
          <w:color w:val="000000" w:themeColor="text1"/>
        </w:rPr>
        <w:t>, la siguiente información</w:t>
      </w:r>
      <w:bookmarkStart w:id="230" w:name="_Toc503891610"/>
      <w:bookmarkStart w:id="231" w:name="_Toc453696503"/>
      <w:bookmarkStart w:id="232" w:name="_Toc454301156"/>
      <w:bookmarkStart w:id="233" w:name="_Toc462653938"/>
      <w:bookmarkStart w:id="234" w:name="_Toc477891769"/>
      <w:bookmarkStart w:id="235" w:name="_Toc477891859"/>
      <w:bookmarkStart w:id="236" w:name="_Toc481576260"/>
      <w:bookmarkStart w:id="237" w:name="_Toc492590392"/>
      <w:r w:rsidR="00EF4D20" w:rsidRPr="00F96742">
        <w:rPr>
          <w:rFonts w:ascii="Palatino Linotype" w:eastAsia="MS Mincho" w:hAnsi="Palatino Linotype" w:cs="Times New Roman"/>
          <w:color w:val="000000" w:themeColor="text1"/>
        </w:rPr>
        <w:t xml:space="preserve"> en versión pública</w:t>
      </w:r>
      <w:r w:rsidRPr="00F96742">
        <w:rPr>
          <w:rFonts w:ascii="Palatino Linotype" w:eastAsia="MS Mincho" w:hAnsi="Palatino Linotype" w:cs="Times New Roman"/>
          <w:color w:val="000000" w:themeColor="text1"/>
        </w:rPr>
        <w:t>:</w:t>
      </w:r>
    </w:p>
    <w:p w14:paraId="5D5FB23A" w14:textId="77777777" w:rsidR="00082891" w:rsidRPr="00F96742" w:rsidRDefault="00082891" w:rsidP="00EF4D20">
      <w:pPr>
        <w:spacing w:line="360" w:lineRule="auto"/>
        <w:jc w:val="both"/>
        <w:rPr>
          <w:rFonts w:ascii="Palatino Linotype" w:hAnsi="Palatino Linotype" w:cs="Arial"/>
          <w:b/>
        </w:rPr>
      </w:pPr>
    </w:p>
    <w:p w14:paraId="5D5FB23B" w14:textId="77777777" w:rsidR="00082891" w:rsidRPr="00F96742" w:rsidRDefault="00EF4D20" w:rsidP="00EF4D20">
      <w:pPr>
        <w:pStyle w:val="Prrafodelista"/>
        <w:numPr>
          <w:ilvl w:val="0"/>
          <w:numId w:val="6"/>
        </w:numPr>
        <w:spacing w:line="360" w:lineRule="auto"/>
        <w:jc w:val="both"/>
        <w:rPr>
          <w:rFonts w:ascii="Palatino Linotype" w:hAnsi="Palatino Linotype"/>
          <w:b/>
        </w:rPr>
      </w:pPr>
      <w:r w:rsidRPr="00F96742">
        <w:rPr>
          <w:rFonts w:ascii="Palatino Linotype" w:hAnsi="Palatino Linotype"/>
          <w:b/>
          <w:color w:val="000000" w:themeColor="text1"/>
        </w:rPr>
        <w:t xml:space="preserve">Recibos de nómina y </w:t>
      </w:r>
      <w:proofErr w:type="spellStart"/>
      <w:r w:rsidRPr="00F96742">
        <w:rPr>
          <w:rFonts w:ascii="Palatino Linotype" w:hAnsi="Palatino Linotype"/>
          <w:b/>
          <w:color w:val="000000" w:themeColor="text1"/>
        </w:rPr>
        <w:t>CFDIs</w:t>
      </w:r>
      <w:proofErr w:type="spellEnd"/>
      <w:r w:rsidRPr="00F96742">
        <w:rPr>
          <w:rFonts w:ascii="Palatino Linotype" w:hAnsi="Palatino Linotype"/>
          <w:b/>
          <w:color w:val="000000" w:themeColor="text1"/>
        </w:rPr>
        <w:t xml:space="preserve"> de la última quincena de</w:t>
      </w:r>
      <w:r w:rsidR="00D37B5D" w:rsidRPr="00F96742">
        <w:rPr>
          <w:rFonts w:ascii="Palatino Linotype" w:hAnsi="Palatino Linotype"/>
          <w:b/>
          <w:color w:val="000000" w:themeColor="text1"/>
        </w:rPr>
        <w:t>l mes de</w:t>
      </w:r>
      <w:r w:rsidRPr="00F96742">
        <w:rPr>
          <w:rFonts w:ascii="Palatino Linotype" w:hAnsi="Palatino Linotype"/>
          <w:b/>
          <w:color w:val="000000" w:themeColor="text1"/>
        </w:rPr>
        <w:t xml:space="preserve"> mayo y la primera quincena de</w:t>
      </w:r>
      <w:r w:rsidR="00D37B5D" w:rsidRPr="00F96742">
        <w:rPr>
          <w:rFonts w:ascii="Palatino Linotype" w:hAnsi="Palatino Linotype"/>
          <w:b/>
          <w:color w:val="000000" w:themeColor="text1"/>
        </w:rPr>
        <w:t>l mes</w:t>
      </w:r>
      <w:r w:rsidRPr="00F96742">
        <w:rPr>
          <w:rFonts w:ascii="Palatino Linotype" w:hAnsi="Palatino Linotype"/>
          <w:b/>
          <w:color w:val="000000" w:themeColor="text1"/>
        </w:rPr>
        <w:t xml:space="preserve"> junio del </w:t>
      </w:r>
      <w:r w:rsidR="00D37B5D" w:rsidRPr="00F96742">
        <w:rPr>
          <w:rFonts w:ascii="Palatino Linotype" w:hAnsi="Palatino Linotype"/>
          <w:b/>
          <w:color w:val="000000" w:themeColor="text1"/>
        </w:rPr>
        <w:t xml:space="preserve">año </w:t>
      </w:r>
      <w:r w:rsidRPr="00F96742">
        <w:rPr>
          <w:rFonts w:ascii="Palatino Linotype" w:hAnsi="Palatino Linotype"/>
          <w:b/>
          <w:color w:val="000000" w:themeColor="text1"/>
        </w:rPr>
        <w:t>2023</w:t>
      </w:r>
      <w:r w:rsidR="00D37B5D" w:rsidRPr="00F96742">
        <w:rPr>
          <w:rFonts w:ascii="Palatino Linotype" w:hAnsi="Palatino Linotype"/>
          <w:b/>
          <w:color w:val="000000" w:themeColor="text1"/>
        </w:rPr>
        <w:t>,</w:t>
      </w:r>
      <w:r w:rsidRPr="00F96742">
        <w:rPr>
          <w:rFonts w:ascii="Palatino Linotype" w:hAnsi="Palatino Linotype"/>
          <w:b/>
          <w:color w:val="000000" w:themeColor="text1"/>
        </w:rPr>
        <w:t xml:space="preserve"> de todo el personal adscrito a la actual administración pública municipal.</w:t>
      </w:r>
      <w:r w:rsidRPr="00F96742">
        <w:rPr>
          <w:rFonts w:ascii="Palatino Linotype" w:hAnsi="Palatino Linotype"/>
          <w:b/>
        </w:rPr>
        <w:t xml:space="preserve"> </w:t>
      </w:r>
    </w:p>
    <w:p w14:paraId="5D5FB23C" w14:textId="77777777" w:rsidR="00607FB2" w:rsidRPr="00F96742" w:rsidRDefault="00607FB2" w:rsidP="00607FB2">
      <w:pPr>
        <w:spacing w:line="360" w:lineRule="auto"/>
        <w:ind w:left="709"/>
        <w:jc w:val="both"/>
        <w:rPr>
          <w:rFonts w:ascii="Palatino Linotype" w:hAnsi="Palatino Linotype"/>
          <w:b/>
        </w:rPr>
      </w:pPr>
    </w:p>
    <w:p w14:paraId="5D5FB23D" w14:textId="77777777" w:rsidR="00EF4D20" w:rsidRPr="00F96742" w:rsidRDefault="00EF4D20" w:rsidP="00EF4D20">
      <w:pPr>
        <w:spacing w:line="360" w:lineRule="auto"/>
        <w:jc w:val="both"/>
        <w:rPr>
          <w:rFonts w:ascii="Palatino Linotype" w:eastAsia="Calibri" w:hAnsi="Palatino Linotype" w:cs="Arial"/>
        </w:rPr>
      </w:pPr>
      <w:r w:rsidRPr="00F96742">
        <w:rPr>
          <w:rFonts w:ascii="Palatino Linotype" w:eastAsia="Calibri" w:hAnsi="Palatino Linotype" w:cs="Arial"/>
        </w:rPr>
        <w:t>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 EL RECURRENTE.</w:t>
      </w:r>
    </w:p>
    <w:p w14:paraId="5D5FB23E" w14:textId="77777777" w:rsidR="00EF4D20" w:rsidRPr="00F96742" w:rsidRDefault="00EF4D20" w:rsidP="00EF4D20">
      <w:pPr>
        <w:spacing w:line="360" w:lineRule="auto"/>
        <w:jc w:val="both"/>
        <w:rPr>
          <w:rFonts w:ascii="Palatino Linotype" w:hAnsi="Palatino Linotype"/>
          <w:b/>
        </w:rPr>
      </w:pPr>
    </w:p>
    <w:p w14:paraId="5D5FB23F" w14:textId="77777777" w:rsidR="00082891" w:rsidRPr="00F96742" w:rsidRDefault="00082891" w:rsidP="00EF4D20">
      <w:pPr>
        <w:tabs>
          <w:tab w:val="left" w:pos="8080"/>
        </w:tabs>
        <w:spacing w:line="360" w:lineRule="auto"/>
        <w:ind w:right="49"/>
        <w:jc w:val="both"/>
        <w:rPr>
          <w:rFonts w:ascii="Palatino Linotype" w:eastAsia="Times New Roman" w:hAnsi="Palatino Linotype" w:cs="Times New Roman"/>
          <w:shd w:val="clear" w:color="auto" w:fill="FFFFFF"/>
        </w:rPr>
      </w:pPr>
      <w:bookmarkStart w:id="238" w:name="_Toc511647758"/>
      <w:bookmarkStart w:id="239" w:name="_Toc511647819"/>
      <w:r w:rsidRPr="00F96742">
        <w:rPr>
          <w:rFonts w:ascii="Palatino Linotype" w:eastAsia="Times New Roman" w:hAnsi="Palatino Linotype" w:cs="Times New Roman"/>
          <w:b/>
        </w:rPr>
        <w:t>TERCERO.</w:t>
      </w:r>
      <w:bookmarkEnd w:id="230"/>
      <w:bookmarkEnd w:id="238"/>
      <w:bookmarkEnd w:id="239"/>
      <w:r w:rsidRPr="00F96742">
        <w:rPr>
          <w:rFonts w:ascii="Palatino Linotype" w:eastAsia="Times New Roman" w:hAnsi="Palatino Linotype" w:cs="Times New Roman"/>
          <w:b/>
        </w:rPr>
        <w:t xml:space="preserve"> </w:t>
      </w:r>
      <w:bookmarkEnd w:id="231"/>
      <w:bookmarkEnd w:id="232"/>
      <w:bookmarkEnd w:id="233"/>
      <w:bookmarkEnd w:id="234"/>
      <w:bookmarkEnd w:id="235"/>
      <w:bookmarkEnd w:id="236"/>
      <w:bookmarkEnd w:id="237"/>
      <w:r w:rsidRPr="00F96742">
        <w:rPr>
          <w:rFonts w:ascii="Palatino Linotype" w:hAnsi="Palatino Linotype" w:cs="Arial"/>
          <w:b/>
          <w:color w:val="222222"/>
          <w:shd w:val="clear" w:color="auto" w:fill="FFFFFF"/>
        </w:rPr>
        <w:t>NOTIFÍQUESE</w:t>
      </w:r>
      <w:r w:rsidRPr="00F96742">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F96742">
        <w:rPr>
          <w:rFonts w:ascii="Palatino Linotype" w:hAnsi="Palatino Linotype" w:cs="Arial"/>
          <w:b/>
          <w:bCs/>
          <w:color w:val="222222"/>
          <w:shd w:val="clear" w:color="auto" w:fill="FFFFFF"/>
        </w:rPr>
        <w:t>plazo de diez días hábiles</w:t>
      </w:r>
      <w:r w:rsidRPr="00F96742">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F96742">
        <w:rPr>
          <w:rFonts w:ascii="Palatino Linotype" w:hAnsi="Palatino Linotype" w:cs="Arial"/>
          <w:color w:val="222222"/>
          <w:shd w:val="clear" w:color="auto" w:fill="FFFFFF"/>
        </w:rPr>
        <w:lastRenderedPageBreak/>
        <w:t>Transparencia y Acceso a la Información Pública del Estado de México y Municipios</w:t>
      </w:r>
      <w:r w:rsidRPr="00F96742">
        <w:rPr>
          <w:rFonts w:ascii="Palatino Linotype" w:eastAsia="Times New Roman" w:hAnsi="Palatino Linotype" w:cs="Times New Roman"/>
          <w:shd w:val="clear" w:color="auto" w:fill="FFFFFF"/>
        </w:rPr>
        <w:t>.</w:t>
      </w:r>
    </w:p>
    <w:p w14:paraId="5D5FB240" w14:textId="77777777" w:rsidR="00082891" w:rsidRPr="00F96742" w:rsidRDefault="00082891" w:rsidP="00EF4D20">
      <w:pPr>
        <w:tabs>
          <w:tab w:val="left" w:pos="8080"/>
        </w:tabs>
        <w:spacing w:line="360" w:lineRule="auto"/>
        <w:ind w:right="49"/>
        <w:jc w:val="both"/>
        <w:rPr>
          <w:rFonts w:ascii="Palatino Linotype" w:eastAsia="Times New Roman" w:hAnsi="Palatino Linotype" w:cs="Times New Roman"/>
          <w:shd w:val="clear" w:color="auto" w:fill="FFFFFF"/>
        </w:rPr>
      </w:pPr>
    </w:p>
    <w:p w14:paraId="5D5FB241" w14:textId="77777777" w:rsidR="00082891" w:rsidRPr="00F96742" w:rsidRDefault="00082891" w:rsidP="00EF4D20">
      <w:pPr>
        <w:spacing w:line="360" w:lineRule="auto"/>
        <w:jc w:val="both"/>
        <w:rPr>
          <w:rFonts w:ascii="Palatino Linotype" w:eastAsia="Calibri" w:hAnsi="Palatino Linotype" w:cs="Arial"/>
          <w:bCs/>
        </w:rPr>
      </w:pPr>
      <w:r w:rsidRPr="00F96742">
        <w:rPr>
          <w:rFonts w:ascii="Palatino Linotype" w:hAnsi="Palatino Linotype" w:cs="Arial"/>
          <w:b/>
        </w:rPr>
        <w:t xml:space="preserve">CUARTO. </w:t>
      </w:r>
      <w:r w:rsidRPr="00F96742">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F96742">
        <w:rPr>
          <w:rFonts w:ascii="Palatino Linotype" w:eastAsia="Calibri" w:hAnsi="Palatino Linotype" w:cs="Arial"/>
          <w:b/>
          <w:bCs/>
        </w:rPr>
        <w:t>SUJETO OBLIGADO</w:t>
      </w:r>
      <w:r w:rsidRPr="00F96742">
        <w:rPr>
          <w:rFonts w:ascii="Palatino Linotype" w:eastAsia="Calibri" w:hAnsi="Palatino Linotype" w:cs="Arial"/>
          <w:bCs/>
        </w:rPr>
        <w:t xml:space="preserve"> de manera fundada y motivada, podrá solicitar una ampliación de plazo para el cumplimiento de la presente resolución.</w:t>
      </w:r>
    </w:p>
    <w:p w14:paraId="5D5FB242" w14:textId="77777777" w:rsidR="00082891" w:rsidRPr="00F96742" w:rsidRDefault="00082891" w:rsidP="00EF4D20">
      <w:pPr>
        <w:spacing w:line="360" w:lineRule="auto"/>
        <w:jc w:val="both"/>
        <w:rPr>
          <w:rFonts w:ascii="Palatino Linotype" w:eastAsia="Calibri" w:hAnsi="Palatino Linotype" w:cs="Arial"/>
          <w:bCs/>
        </w:rPr>
      </w:pPr>
    </w:p>
    <w:p w14:paraId="5D5FB243" w14:textId="77777777" w:rsidR="00082891" w:rsidRPr="00F96742" w:rsidRDefault="00082891" w:rsidP="00EF4D20">
      <w:pPr>
        <w:tabs>
          <w:tab w:val="left" w:pos="8080"/>
        </w:tabs>
        <w:spacing w:line="360" w:lineRule="auto"/>
        <w:ind w:right="49"/>
        <w:jc w:val="both"/>
        <w:rPr>
          <w:rFonts w:ascii="Palatino Linotype" w:eastAsia="Times New Roman" w:hAnsi="Palatino Linotype" w:cs="Times New Roman"/>
          <w:lang w:val="es-ES" w:eastAsia="es-MX"/>
        </w:rPr>
      </w:pPr>
      <w:bookmarkStart w:id="240" w:name="_Toc492590393"/>
      <w:bookmarkStart w:id="241" w:name="_Toc503891611"/>
      <w:bookmarkStart w:id="242" w:name="_Toc511647759"/>
      <w:bookmarkStart w:id="243" w:name="_Toc511647820"/>
      <w:r w:rsidRPr="00F96742">
        <w:rPr>
          <w:rFonts w:ascii="Palatino Linotype" w:eastAsia="Times New Roman" w:hAnsi="Palatino Linotype" w:cs="Times New Roman"/>
          <w:b/>
        </w:rPr>
        <w:t xml:space="preserve">QUINTO. </w:t>
      </w:r>
      <w:r w:rsidRPr="00F96742">
        <w:rPr>
          <w:rFonts w:ascii="Palatino Linotype" w:eastAsia="Times New Roman" w:hAnsi="Palatino Linotype" w:cs="Times New Roman"/>
        </w:rPr>
        <w:t>Notifíquese</w:t>
      </w:r>
      <w:bookmarkEnd w:id="240"/>
      <w:bookmarkEnd w:id="241"/>
      <w:bookmarkEnd w:id="242"/>
      <w:bookmarkEnd w:id="243"/>
      <w:r w:rsidRPr="00F96742">
        <w:rPr>
          <w:rFonts w:ascii="Palatino Linotype" w:eastAsia="Times New Roman" w:hAnsi="Palatino Linotype" w:cs="Times New Roman"/>
        </w:rPr>
        <w:t xml:space="preserve"> a </w:t>
      </w:r>
      <w:r w:rsidRPr="00F96742">
        <w:rPr>
          <w:rFonts w:ascii="Palatino Linotype" w:eastAsia="Times New Roman" w:hAnsi="Palatino Linotype" w:cs="Times New Roman"/>
          <w:b/>
        </w:rPr>
        <w:t>LA RECURRENTE</w:t>
      </w:r>
      <w:r w:rsidRPr="00F96742">
        <w:rPr>
          <w:rFonts w:ascii="Palatino Linotype" w:eastAsia="Times New Roman" w:hAnsi="Palatino Linotype" w:cs="Times New Roman"/>
        </w:rPr>
        <w:t xml:space="preserve"> la presente</w:t>
      </w:r>
      <w:r w:rsidRPr="00F96742">
        <w:rPr>
          <w:rFonts w:ascii="Palatino Linotype" w:eastAsia="Times New Roman" w:hAnsi="Palatino Linotype" w:cs="Times New Roman"/>
          <w:lang w:val="es-ES" w:eastAsia="es-MX"/>
        </w:rPr>
        <w:t xml:space="preserve"> resolución, vía SAIMEX.</w:t>
      </w:r>
    </w:p>
    <w:p w14:paraId="5D5FB244" w14:textId="77777777" w:rsidR="00082891" w:rsidRPr="00F96742" w:rsidRDefault="00082891" w:rsidP="00EF4D20">
      <w:pPr>
        <w:tabs>
          <w:tab w:val="left" w:pos="8080"/>
        </w:tabs>
        <w:spacing w:line="360" w:lineRule="auto"/>
        <w:ind w:right="49"/>
        <w:jc w:val="both"/>
        <w:rPr>
          <w:rFonts w:ascii="Palatino Linotype" w:eastAsia="Times New Roman" w:hAnsi="Palatino Linotype" w:cs="Times New Roman"/>
          <w:lang w:val="es-ES" w:eastAsia="es-MX"/>
        </w:rPr>
      </w:pPr>
    </w:p>
    <w:p w14:paraId="5D5FB245" w14:textId="77777777" w:rsidR="00082891" w:rsidRPr="00F96742" w:rsidRDefault="00082891" w:rsidP="00EF4D20">
      <w:pPr>
        <w:shd w:val="clear" w:color="auto" w:fill="FFFFFF"/>
        <w:spacing w:line="360" w:lineRule="auto"/>
        <w:jc w:val="both"/>
        <w:rPr>
          <w:rFonts w:ascii="Palatino Linotype" w:eastAsia="Times New Roman" w:hAnsi="Palatino Linotype" w:cs="Times New Roman"/>
          <w:lang w:val="es-ES" w:eastAsia="es-MX"/>
        </w:rPr>
      </w:pPr>
      <w:r w:rsidRPr="00F96742">
        <w:rPr>
          <w:rFonts w:ascii="Palatino Linotype" w:eastAsia="Calibri" w:hAnsi="Palatino Linotype" w:cs="Times New Roman"/>
          <w:b/>
          <w:lang w:val="es-MX" w:eastAsia="en-US"/>
        </w:rPr>
        <w:t>SEXTO.</w:t>
      </w:r>
      <w:r w:rsidRPr="00F96742">
        <w:rPr>
          <w:rFonts w:ascii="Palatino Linotype" w:eastAsia="Calibri" w:hAnsi="Palatino Linotype" w:cs="Times New Roman"/>
          <w:lang w:val="es-MX" w:eastAsia="en-US"/>
        </w:rPr>
        <w:t xml:space="preserve"> </w:t>
      </w:r>
      <w:r w:rsidRPr="00F96742">
        <w:rPr>
          <w:rFonts w:ascii="Palatino Linotype" w:eastAsia="Times New Roman" w:hAnsi="Palatino Linotype" w:cs="Times New Roman"/>
          <w:lang w:val="es-ES" w:eastAsia="es-MX"/>
        </w:rPr>
        <w:t xml:space="preserve">Se hace del conocimiento de </w:t>
      </w:r>
      <w:r w:rsidRPr="00F96742">
        <w:rPr>
          <w:rFonts w:ascii="Palatino Linotype" w:eastAsia="Times New Roman" w:hAnsi="Palatino Linotype" w:cs="Times New Roman"/>
          <w:b/>
          <w:lang w:val="es-ES" w:eastAsia="es-MX"/>
        </w:rPr>
        <w:t>LA RECURRENTE</w:t>
      </w:r>
      <w:r w:rsidRPr="00F96742">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96742">
        <w:rPr>
          <w:rFonts w:ascii="Palatino Linotype" w:eastAsia="Times New Roman" w:hAnsi="Palatino Linotype" w:cs="Times New Roman"/>
          <w:bCs/>
          <w:lang w:val="es-ES" w:eastAsia="es-MX"/>
        </w:rPr>
        <w:t>vía juicio de amparo</w:t>
      </w:r>
      <w:r w:rsidRPr="00F96742">
        <w:rPr>
          <w:rFonts w:ascii="Palatino Linotype" w:eastAsia="Times New Roman" w:hAnsi="Palatino Linotype" w:cs="Times New Roman"/>
          <w:lang w:val="es-ES" w:eastAsia="es-MX"/>
        </w:rPr>
        <w:t> en los términos de las leyes aplicables.</w:t>
      </w:r>
    </w:p>
    <w:p w14:paraId="5D5FB246" w14:textId="77777777" w:rsidR="00E11E4A" w:rsidRPr="00F96742" w:rsidRDefault="00E11E4A" w:rsidP="00EF4D20">
      <w:pPr>
        <w:shd w:val="clear" w:color="auto" w:fill="FFFFFF"/>
        <w:spacing w:line="360" w:lineRule="auto"/>
        <w:jc w:val="both"/>
        <w:rPr>
          <w:rFonts w:ascii="Palatino Linotype" w:eastAsia="Times New Roman" w:hAnsi="Palatino Linotype" w:cs="Times New Roman"/>
          <w:lang w:val="es-ES" w:eastAsia="es-MX"/>
        </w:rPr>
      </w:pPr>
    </w:p>
    <w:p w14:paraId="5D5FB247" w14:textId="77777777" w:rsidR="00E11E4A" w:rsidRPr="00F96742" w:rsidRDefault="00E11E4A" w:rsidP="00EF4D20">
      <w:pPr>
        <w:spacing w:line="360" w:lineRule="auto"/>
        <w:jc w:val="both"/>
        <w:rPr>
          <w:rFonts w:ascii="Palatino Linotype" w:hAnsi="Palatino Linotype" w:cs="Tahoma"/>
          <w:bCs/>
        </w:rPr>
      </w:pPr>
      <w:r w:rsidRPr="00F96742">
        <w:rPr>
          <w:rFonts w:ascii="Palatino Linotype" w:eastAsiaTheme="minorHAnsi" w:hAnsi="Palatino Linotype" w:cs="Tahoma"/>
          <w:b/>
          <w:bCs/>
          <w:iCs/>
          <w:color w:val="000000" w:themeColor="text1"/>
          <w:lang w:val="es-ES" w:eastAsia="en-US"/>
        </w:rPr>
        <w:t>SÉPTIMO.</w:t>
      </w:r>
      <w:r w:rsidRPr="00F96742">
        <w:rPr>
          <w:rFonts w:ascii="Palatino Linotype" w:eastAsiaTheme="minorHAnsi" w:hAnsi="Palatino Linotype" w:cs="Tahoma"/>
          <w:bCs/>
          <w:iCs/>
          <w:color w:val="000000" w:themeColor="text1"/>
          <w:lang w:val="es-ES" w:eastAsia="en-US"/>
        </w:rPr>
        <w:t xml:space="preserve"> </w:t>
      </w:r>
      <w:r w:rsidRPr="00F96742">
        <w:rPr>
          <w:rFonts w:ascii="Palatino Linotype" w:hAnsi="Palatino Linotype" w:cs="Tahoma"/>
          <w:bCs/>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F96742">
        <w:rPr>
          <w:rFonts w:ascii="Palatino Linotype" w:hAnsi="Palatino Linotype" w:cs="Tahoma"/>
          <w:b/>
          <w:bCs/>
        </w:rPr>
        <w:t>CUARTO</w:t>
      </w:r>
      <w:r w:rsidRPr="00F96742">
        <w:rPr>
          <w:rFonts w:ascii="Palatino Linotype" w:hAnsi="Palatino Linotype" w:cs="Tahoma"/>
          <w:bCs/>
        </w:rPr>
        <w:t xml:space="preserve"> la presente Resolución.</w:t>
      </w:r>
    </w:p>
    <w:p w14:paraId="5D5FB248" w14:textId="77777777" w:rsidR="00E11E4A" w:rsidRPr="00F96742" w:rsidRDefault="00E11E4A" w:rsidP="00EF4D20">
      <w:pPr>
        <w:shd w:val="clear" w:color="auto" w:fill="FFFFFF"/>
        <w:spacing w:line="360" w:lineRule="auto"/>
        <w:jc w:val="both"/>
        <w:rPr>
          <w:rFonts w:ascii="Palatino Linotype" w:eastAsia="Times New Roman" w:hAnsi="Palatino Linotype" w:cs="Times New Roman"/>
          <w:lang w:val="es-ES" w:eastAsia="es-MX"/>
        </w:rPr>
      </w:pPr>
    </w:p>
    <w:p w14:paraId="5D5FB249" w14:textId="77777777" w:rsidR="00EF4D20" w:rsidRPr="00F96742" w:rsidRDefault="00EF4D20" w:rsidP="00EF4D20">
      <w:pPr>
        <w:spacing w:line="360" w:lineRule="auto"/>
        <w:jc w:val="both"/>
        <w:rPr>
          <w:rFonts w:ascii="Palatino Linotype" w:eastAsia="Palatino Linotype" w:hAnsi="Palatino Linotype" w:cs="Palatino Linotype"/>
        </w:rPr>
      </w:pPr>
      <w:r w:rsidRPr="00F96742">
        <w:rPr>
          <w:rFonts w:ascii="Palatino Linotype" w:eastAsia="Palatino Linotype" w:hAnsi="Palatino Linotype" w:cs="Palatino Linotype"/>
          <w:b/>
        </w:rPr>
        <w:lastRenderedPageBreak/>
        <w:t xml:space="preserve">OCTAVO. Gírese </w:t>
      </w:r>
      <w:r w:rsidRPr="00F96742">
        <w:rPr>
          <w:rFonts w:ascii="Palatino Linotype" w:eastAsia="Palatino Linotype" w:hAnsi="Palatino Linotype" w:cs="Palatino Linotype"/>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96742">
        <w:rPr>
          <w:rFonts w:ascii="Palatino Linotype" w:eastAsia="Palatino Linotype" w:hAnsi="Palatino Linotype" w:cs="Palatino Linotype"/>
          <w:b/>
        </w:rPr>
        <w:t>CUARTO</w:t>
      </w:r>
      <w:r w:rsidRPr="00F96742">
        <w:rPr>
          <w:rFonts w:ascii="Palatino Linotype" w:eastAsia="Palatino Linotype" w:hAnsi="Palatino Linotype" w:cs="Palatino Linotype"/>
        </w:rPr>
        <w:t xml:space="preserve"> de la presente resolución.</w:t>
      </w:r>
    </w:p>
    <w:p w14:paraId="5D5FB24A" w14:textId="77777777" w:rsidR="00EF4D20" w:rsidRPr="00F96742" w:rsidRDefault="00EF4D20" w:rsidP="00EF4D20">
      <w:pPr>
        <w:shd w:val="clear" w:color="auto" w:fill="FFFFFF"/>
        <w:spacing w:line="360" w:lineRule="auto"/>
        <w:jc w:val="both"/>
        <w:rPr>
          <w:rFonts w:ascii="Palatino Linotype" w:eastAsia="Times New Roman" w:hAnsi="Palatino Linotype" w:cs="Times New Roman"/>
          <w:lang w:val="es-ES" w:eastAsia="es-MX"/>
        </w:rPr>
      </w:pPr>
    </w:p>
    <w:p w14:paraId="5D5FB24B" w14:textId="54E352A8" w:rsidR="00607FB2" w:rsidRPr="00607FB2" w:rsidRDefault="00F96742" w:rsidP="00607FB2">
      <w:pPr>
        <w:spacing w:before="240" w:after="240" w:line="360" w:lineRule="auto"/>
        <w:ind w:firstLine="1"/>
        <w:jc w:val="both"/>
        <w:rPr>
          <w:rFonts w:ascii="Palatino Linotype" w:hAnsi="Palatino Linotype" w:cs="Times New Roman"/>
          <w:smallCaps/>
          <w:szCs w:val="22"/>
          <w:lang w:val="es-MX" w:eastAsia="es-MX"/>
        </w:rPr>
      </w:pPr>
      <w:bookmarkStart w:id="244" w:name="_Hlk129792997"/>
      <w:r w:rsidRPr="00F96742">
        <w:rPr>
          <w:rFonts w:ascii="Palatino Linotype" w:hAnsi="Palatino Linotype" w:cs="Times New Roman"/>
          <w:smallCaps/>
          <w:noProof/>
          <w:szCs w:val="22"/>
          <w:lang w:val="es-MX" w:eastAsia="es-MX"/>
        </w:rPr>
        <mc:AlternateContent>
          <mc:Choice Requires="wps">
            <w:drawing>
              <wp:anchor distT="0" distB="0" distL="114300" distR="114300" simplePos="0" relativeHeight="251659264" behindDoc="0" locked="0" layoutInCell="1" allowOverlap="1" wp14:anchorId="2FE6DD89" wp14:editId="6D5CBB1D">
                <wp:simplePos x="0" y="0"/>
                <wp:positionH relativeFrom="column">
                  <wp:posOffset>34290</wp:posOffset>
                </wp:positionH>
                <wp:positionV relativeFrom="paragraph">
                  <wp:posOffset>3230245</wp:posOffset>
                </wp:positionV>
                <wp:extent cx="5429250" cy="2247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29250"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D185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54.35pt" to="430.2pt,4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" strokecolor="#5b9bd5 [3204]" strokeweight=".5pt">
                <v:stroke joinstyle="miter"/>
              </v:line>
            </w:pict>
          </mc:Fallback>
        </mc:AlternateContent>
      </w:r>
      <w:r w:rsidR="00607FB2" w:rsidRPr="00F96742">
        <w:rPr>
          <w:rFonts w:ascii="Palatino Linotype" w:hAnsi="Palatino Linotype" w:cs="Times New Roman"/>
          <w:smallCaps/>
          <w:szCs w:val="22"/>
          <w:lang w:val="es-MX" w:eastAsia="es-MX"/>
        </w:rPr>
        <w:t>ASÍ LO APROBÓ POR UNANIMIDAD DE VOTOS, EL PLENO DEL INSTITUTO DE TRANSPARENCIA, ACCESO A LA INFORMACIÓN PÚBLICA Y PROTECCIÓN DE DATOS PERSONALES DEL</w:t>
      </w:r>
      <w:bookmarkStart w:id="245" w:name="_GoBack"/>
      <w:bookmarkEnd w:id="245"/>
      <w:r w:rsidR="00607FB2" w:rsidRPr="00F96742">
        <w:rPr>
          <w:rFonts w:ascii="Palatino Linotype" w:hAnsi="Palatino Linotype" w:cs="Times New Roman"/>
          <w:smallCaps/>
          <w:szCs w:val="22"/>
          <w:lang w:val="es-MX" w:eastAsia="es-MX"/>
        </w:rPr>
        <w:t xml:space="preserve"> ESTADO DE MÉXICO Y MUNICIPIOS, CONFORMADO POR LOS COMISIONADOS JOSÉ MARTÍNEZ VILCHIS; MARÍA DEL ROSARIO MEJÍA AYALA; SHARON CRISTINA MORALES MARTÍNEZ</w:t>
      </w:r>
      <w:r w:rsidR="0007079B" w:rsidRPr="00F96742">
        <w:rPr>
          <w:rFonts w:ascii="Palatino Linotype" w:hAnsi="Palatino Linotype" w:cs="Times New Roman"/>
          <w:smallCaps/>
          <w:szCs w:val="22"/>
          <w:lang w:val="es-MX" w:eastAsia="es-MX"/>
        </w:rPr>
        <w:t xml:space="preserve"> EMITIENDO VOTO PARTICULAR</w:t>
      </w:r>
      <w:r w:rsidR="00607FB2" w:rsidRPr="00F96742">
        <w:rPr>
          <w:rFonts w:ascii="Palatino Linotype" w:hAnsi="Palatino Linotype" w:cs="Times New Roman"/>
          <w:smallCaps/>
          <w:szCs w:val="22"/>
          <w:lang w:val="es-MX" w:eastAsia="es-MX"/>
        </w:rPr>
        <w:t>; LUIS GUSTAVO PARRA NORIEGA Y GUADALUPE RAMÍREZ PEÑA</w:t>
      </w:r>
      <w:r w:rsidR="0007079B" w:rsidRPr="00F96742">
        <w:rPr>
          <w:rFonts w:ascii="Palatino Linotype" w:hAnsi="Palatino Linotype" w:cs="Times New Roman"/>
          <w:smallCaps/>
          <w:szCs w:val="22"/>
          <w:lang w:val="es-MX" w:eastAsia="es-MX"/>
        </w:rPr>
        <w:t xml:space="preserve"> EMITIENDO VOTO PARTICULAR</w:t>
      </w:r>
      <w:r w:rsidR="00607FB2" w:rsidRPr="00F96742">
        <w:rPr>
          <w:rFonts w:ascii="Palatino Linotype" w:hAnsi="Palatino Linotype" w:cs="Times New Roman"/>
          <w:smallCaps/>
          <w:szCs w:val="22"/>
          <w:lang w:val="es-MX" w:eastAsia="es-MX"/>
        </w:rPr>
        <w:t>; EN LA PRIMERA SESIÓN ORDINARIA CELEBRADA EL DIECISIETE (17) DE ENERO DE DOS MIL VEINTICUATRO, ANTE EL SECRETARIO TÉCNICO DEL PLENO ALEXIS TAPIA RAMÍREZ.</w:t>
      </w:r>
      <w:r w:rsidR="00607FB2" w:rsidRPr="00607FB2">
        <w:rPr>
          <w:rFonts w:ascii="Palatino Linotype" w:hAnsi="Palatino Linotype" w:cs="Times New Roman"/>
          <w:smallCaps/>
          <w:szCs w:val="22"/>
          <w:lang w:val="es-MX" w:eastAsia="es-MX"/>
        </w:rPr>
        <w:t xml:space="preserve"> </w:t>
      </w:r>
      <w:bookmarkEnd w:id="244"/>
    </w:p>
    <w:p w14:paraId="5D5FB24C" w14:textId="77777777" w:rsidR="009F09BC" w:rsidRPr="00607FB2" w:rsidRDefault="009F09BC" w:rsidP="00EF4D20">
      <w:pPr>
        <w:spacing w:line="360" w:lineRule="auto"/>
        <w:jc w:val="both"/>
        <w:rPr>
          <w:rFonts w:ascii="Palatino Linotype" w:hAnsi="Palatino Linotype"/>
          <w:color w:val="000000" w:themeColor="text1"/>
          <w:lang w:val="es-MX"/>
        </w:rPr>
      </w:pPr>
    </w:p>
    <w:p w14:paraId="5D5FB24D" w14:textId="77777777" w:rsidR="009F09BC" w:rsidRPr="004939AA" w:rsidRDefault="009F09BC" w:rsidP="00EF4D20">
      <w:pPr>
        <w:spacing w:line="360" w:lineRule="auto"/>
        <w:jc w:val="both"/>
        <w:rPr>
          <w:rFonts w:ascii="Palatino Linotype" w:hAnsi="Palatino Linotype"/>
          <w:color w:val="000000" w:themeColor="text1"/>
        </w:rPr>
      </w:pPr>
    </w:p>
    <w:p w14:paraId="5D5FB24E" w14:textId="77777777" w:rsidR="009F09BC" w:rsidRPr="004939AA" w:rsidRDefault="009F09BC" w:rsidP="00EF4D20">
      <w:pPr>
        <w:spacing w:line="360" w:lineRule="auto"/>
        <w:jc w:val="both"/>
        <w:rPr>
          <w:rFonts w:ascii="Palatino Linotype" w:hAnsi="Palatino Linotype"/>
          <w:color w:val="000000" w:themeColor="text1"/>
        </w:rPr>
      </w:pPr>
    </w:p>
    <w:p w14:paraId="5D5FB24F" w14:textId="77777777" w:rsidR="009F09BC" w:rsidRPr="004939AA" w:rsidRDefault="009F09BC" w:rsidP="00EF4D20">
      <w:pPr>
        <w:spacing w:line="360" w:lineRule="auto"/>
        <w:jc w:val="both"/>
        <w:rPr>
          <w:rFonts w:ascii="Palatino Linotype" w:hAnsi="Palatino Linotype"/>
          <w:color w:val="000000" w:themeColor="text1"/>
        </w:rPr>
      </w:pPr>
    </w:p>
    <w:p w14:paraId="5D5FB250" w14:textId="77777777" w:rsidR="009F09BC" w:rsidRPr="004939AA" w:rsidRDefault="009F09BC" w:rsidP="00EF4D20">
      <w:pPr>
        <w:spacing w:line="360" w:lineRule="auto"/>
        <w:jc w:val="both"/>
        <w:rPr>
          <w:rFonts w:ascii="Palatino Linotype" w:hAnsi="Palatino Linotype"/>
          <w:color w:val="000000" w:themeColor="text1"/>
        </w:rPr>
      </w:pPr>
    </w:p>
    <w:p w14:paraId="5D5FB251" w14:textId="77777777" w:rsidR="009F09BC" w:rsidRPr="004939AA" w:rsidRDefault="009F09BC" w:rsidP="00EF4D20">
      <w:pPr>
        <w:spacing w:line="360" w:lineRule="auto"/>
        <w:jc w:val="both"/>
        <w:rPr>
          <w:rFonts w:ascii="Palatino Linotype" w:hAnsi="Palatino Linotype"/>
          <w:color w:val="000000" w:themeColor="text1"/>
        </w:rPr>
      </w:pPr>
    </w:p>
    <w:p w14:paraId="5D5FB252" w14:textId="77777777" w:rsidR="009F09BC" w:rsidRPr="004939AA" w:rsidRDefault="009F09BC" w:rsidP="00EF4D20">
      <w:pPr>
        <w:spacing w:line="360" w:lineRule="auto"/>
        <w:jc w:val="both"/>
        <w:rPr>
          <w:rFonts w:ascii="Palatino Linotype" w:hAnsi="Palatino Linotype"/>
          <w:color w:val="000000" w:themeColor="text1"/>
        </w:rPr>
      </w:pPr>
    </w:p>
    <w:p w14:paraId="5D5FB253" w14:textId="77777777" w:rsidR="009F09BC" w:rsidRPr="004939AA" w:rsidRDefault="009F09BC" w:rsidP="00EF4D20">
      <w:pPr>
        <w:spacing w:line="360" w:lineRule="auto"/>
        <w:jc w:val="both"/>
        <w:rPr>
          <w:rFonts w:ascii="Palatino Linotype" w:hAnsi="Palatino Linotype"/>
          <w:color w:val="000000" w:themeColor="text1"/>
        </w:rPr>
      </w:pPr>
    </w:p>
    <w:p w14:paraId="5D5FB254" w14:textId="77777777" w:rsidR="009F09BC" w:rsidRPr="004939AA" w:rsidRDefault="009F09BC" w:rsidP="00EF4D20">
      <w:pPr>
        <w:spacing w:line="360" w:lineRule="auto"/>
        <w:jc w:val="both"/>
        <w:rPr>
          <w:rFonts w:ascii="Palatino Linotype" w:hAnsi="Palatino Linotype"/>
          <w:color w:val="000000" w:themeColor="text1"/>
        </w:rPr>
      </w:pPr>
    </w:p>
    <w:p w14:paraId="5D5FB255" w14:textId="77777777" w:rsidR="009F09BC" w:rsidRPr="004939AA" w:rsidRDefault="009F09BC" w:rsidP="00EF4D20">
      <w:pPr>
        <w:spacing w:line="360" w:lineRule="auto"/>
        <w:jc w:val="both"/>
        <w:rPr>
          <w:rFonts w:ascii="Palatino Linotype" w:hAnsi="Palatino Linotype"/>
          <w:color w:val="000000" w:themeColor="text1"/>
        </w:rPr>
      </w:pPr>
    </w:p>
    <w:p w14:paraId="5D5FB256" w14:textId="77777777" w:rsidR="009F09BC" w:rsidRPr="004939AA" w:rsidRDefault="009F09BC" w:rsidP="00EF4D20">
      <w:pPr>
        <w:spacing w:line="360" w:lineRule="auto"/>
        <w:jc w:val="both"/>
        <w:rPr>
          <w:rFonts w:ascii="Palatino Linotype" w:hAnsi="Palatino Linotype"/>
          <w:color w:val="000000" w:themeColor="text1"/>
        </w:rPr>
      </w:pPr>
    </w:p>
    <w:p w14:paraId="5D5FB257" w14:textId="77777777" w:rsidR="009F09BC" w:rsidRPr="004939AA" w:rsidRDefault="009F09BC" w:rsidP="00EF4D20">
      <w:pPr>
        <w:spacing w:line="360" w:lineRule="auto"/>
        <w:jc w:val="both"/>
        <w:rPr>
          <w:rFonts w:ascii="Palatino Linotype" w:hAnsi="Palatino Linotype"/>
          <w:color w:val="000000" w:themeColor="text1"/>
        </w:rPr>
      </w:pPr>
    </w:p>
    <w:p w14:paraId="5D5FB258" w14:textId="77777777" w:rsidR="009F09BC" w:rsidRPr="004939AA" w:rsidRDefault="009F09BC" w:rsidP="00EF4D20">
      <w:pPr>
        <w:spacing w:line="360" w:lineRule="auto"/>
        <w:jc w:val="both"/>
        <w:rPr>
          <w:rFonts w:ascii="Palatino Linotype" w:hAnsi="Palatino Linotype"/>
          <w:color w:val="000000" w:themeColor="text1"/>
        </w:rPr>
      </w:pPr>
    </w:p>
    <w:p w14:paraId="5D5FB259" w14:textId="77777777" w:rsidR="009F09BC" w:rsidRPr="004939AA" w:rsidRDefault="009F09BC" w:rsidP="00EF4D20">
      <w:pPr>
        <w:spacing w:line="360" w:lineRule="auto"/>
        <w:jc w:val="both"/>
        <w:rPr>
          <w:rFonts w:ascii="Palatino Linotype" w:hAnsi="Palatino Linotype"/>
          <w:color w:val="000000" w:themeColor="text1"/>
        </w:rPr>
      </w:pPr>
    </w:p>
    <w:p w14:paraId="5D5FB25A" w14:textId="77777777" w:rsidR="009F09BC" w:rsidRPr="004939AA" w:rsidRDefault="009F09BC" w:rsidP="00EF4D20">
      <w:pPr>
        <w:spacing w:line="360" w:lineRule="auto"/>
        <w:jc w:val="both"/>
        <w:rPr>
          <w:rFonts w:ascii="Palatino Linotype" w:hAnsi="Palatino Linotype"/>
          <w:color w:val="000000" w:themeColor="text1"/>
        </w:rPr>
      </w:pPr>
    </w:p>
    <w:p w14:paraId="5D5FB25B" w14:textId="77777777" w:rsidR="009F09BC" w:rsidRPr="004939AA" w:rsidRDefault="009F09BC" w:rsidP="00EF4D20">
      <w:pPr>
        <w:spacing w:line="360" w:lineRule="auto"/>
        <w:jc w:val="both"/>
        <w:rPr>
          <w:rFonts w:ascii="Palatino Linotype" w:hAnsi="Palatino Linotype"/>
          <w:color w:val="000000" w:themeColor="text1"/>
        </w:rPr>
      </w:pPr>
    </w:p>
    <w:p w14:paraId="5D5FB25C" w14:textId="77777777" w:rsidR="009F09BC" w:rsidRPr="004939AA" w:rsidRDefault="009F09BC" w:rsidP="00EF4D20">
      <w:pPr>
        <w:tabs>
          <w:tab w:val="left" w:pos="3374"/>
        </w:tabs>
        <w:spacing w:line="360" w:lineRule="auto"/>
        <w:jc w:val="both"/>
        <w:rPr>
          <w:rFonts w:ascii="Palatino Linotype" w:hAnsi="Palatino Linotype"/>
          <w:color w:val="000000" w:themeColor="text1"/>
        </w:rPr>
      </w:pPr>
      <w:r w:rsidRPr="004939AA">
        <w:rPr>
          <w:rFonts w:ascii="Palatino Linotype" w:hAnsi="Palatino Linotype"/>
          <w:color w:val="000000" w:themeColor="text1"/>
        </w:rPr>
        <w:tab/>
      </w:r>
    </w:p>
    <w:p w14:paraId="5D5FB25D"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5E"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5F"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0"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1"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2"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3"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4" w14:textId="77777777" w:rsidR="0074110E" w:rsidRPr="004939AA" w:rsidRDefault="0074110E" w:rsidP="00EF4D20">
      <w:pPr>
        <w:tabs>
          <w:tab w:val="left" w:pos="3374"/>
        </w:tabs>
        <w:spacing w:line="360" w:lineRule="auto"/>
        <w:jc w:val="both"/>
        <w:rPr>
          <w:rFonts w:ascii="Palatino Linotype" w:hAnsi="Palatino Linotype"/>
          <w:color w:val="000000" w:themeColor="text1"/>
        </w:rPr>
      </w:pPr>
    </w:p>
    <w:p w14:paraId="5D5FB265" w14:textId="77777777" w:rsidR="00053FB7" w:rsidRPr="004939AA" w:rsidRDefault="00053FB7" w:rsidP="00EF4D20">
      <w:pPr>
        <w:tabs>
          <w:tab w:val="left" w:pos="3374"/>
        </w:tabs>
        <w:spacing w:line="360" w:lineRule="auto"/>
        <w:jc w:val="both"/>
        <w:rPr>
          <w:rFonts w:ascii="Palatino Linotype" w:hAnsi="Palatino Linotype"/>
          <w:color w:val="000000" w:themeColor="text1"/>
        </w:rPr>
      </w:pPr>
    </w:p>
    <w:p w14:paraId="5D5FB266" w14:textId="77777777" w:rsidR="00053FB7" w:rsidRPr="004939AA" w:rsidRDefault="00053FB7" w:rsidP="00EF4D20">
      <w:pPr>
        <w:tabs>
          <w:tab w:val="left" w:pos="3374"/>
        </w:tabs>
        <w:spacing w:line="360" w:lineRule="auto"/>
        <w:jc w:val="both"/>
        <w:rPr>
          <w:rFonts w:ascii="Palatino Linotype" w:hAnsi="Palatino Linotype"/>
          <w:color w:val="000000" w:themeColor="text1"/>
        </w:rPr>
      </w:pPr>
    </w:p>
    <w:p w14:paraId="5D5FB267" w14:textId="77777777" w:rsidR="00053FB7" w:rsidRPr="004939AA" w:rsidRDefault="00053FB7" w:rsidP="00EF4D20">
      <w:pPr>
        <w:tabs>
          <w:tab w:val="left" w:pos="3374"/>
        </w:tabs>
        <w:spacing w:line="360" w:lineRule="auto"/>
        <w:jc w:val="both"/>
        <w:rPr>
          <w:rFonts w:ascii="Palatino Linotype" w:hAnsi="Palatino Linotype"/>
          <w:color w:val="000000" w:themeColor="text1"/>
        </w:rPr>
      </w:pPr>
    </w:p>
    <w:p w14:paraId="5D5FB268" w14:textId="77777777" w:rsidR="00053FB7" w:rsidRPr="004939AA" w:rsidRDefault="00053FB7" w:rsidP="00EF4D20">
      <w:pPr>
        <w:tabs>
          <w:tab w:val="left" w:pos="3374"/>
        </w:tabs>
        <w:spacing w:line="360" w:lineRule="auto"/>
        <w:jc w:val="both"/>
        <w:rPr>
          <w:rFonts w:ascii="Palatino Linotype" w:hAnsi="Palatino Linotype"/>
          <w:color w:val="000000" w:themeColor="text1"/>
        </w:rPr>
      </w:pPr>
    </w:p>
    <w:p w14:paraId="5D5FB269" w14:textId="77777777" w:rsidR="00053FB7" w:rsidRPr="004939AA" w:rsidRDefault="00053FB7" w:rsidP="00EF4D20">
      <w:pPr>
        <w:tabs>
          <w:tab w:val="left" w:pos="3374"/>
        </w:tabs>
        <w:spacing w:line="360" w:lineRule="auto"/>
        <w:jc w:val="both"/>
        <w:rPr>
          <w:rFonts w:ascii="Palatino Linotype" w:hAnsi="Palatino Linotype"/>
          <w:color w:val="000000" w:themeColor="text1"/>
        </w:rPr>
      </w:pPr>
    </w:p>
    <w:sectPr w:rsidR="00053FB7" w:rsidRPr="004939AA" w:rsidSect="005C365F">
      <w:headerReference w:type="even" r:id="rId14"/>
      <w:headerReference w:type="default" r:id="rId15"/>
      <w:footerReference w:type="default" r:id="rId16"/>
      <w:headerReference w:type="first" r:id="rId17"/>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252DD" w14:textId="77777777" w:rsidR="0048681A" w:rsidRDefault="0048681A" w:rsidP="003B7751">
      <w:r>
        <w:separator/>
      </w:r>
    </w:p>
  </w:endnote>
  <w:endnote w:type="continuationSeparator" w:id="0">
    <w:p w14:paraId="2287FFB6" w14:textId="77777777" w:rsidR="0048681A" w:rsidRDefault="0048681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B283" w14:textId="77777777" w:rsidR="00D46375" w:rsidRDefault="00D46375" w:rsidP="00354A3C">
    <w:pPr>
      <w:pStyle w:val="Piedepgina"/>
      <w:rPr>
        <w:rFonts w:ascii="Palatino Linotype" w:hAnsi="Palatino Linotype"/>
        <w:sz w:val="20"/>
      </w:rPr>
    </w:pPr>
  </w:p>
  <w:p w14:paraId="5D5FB284" w14:textId="77777777" w:rsidR="00354A3C" w:rsidRPr="002D6DD8" w:rsidRDefault="00354A3C" w:rsidP="00354A3C">
    <w:pPr>
      <w:pStyle w:val="Piedepgina"/>
      <w:rPr>
        <w:rFonts w:ascii="Palatino Linotype" w:hAnsi="Palatino Linotype"/>
        <w:sz w:val="20"/>
      </w:rPr>
    </w:pPr>
  </w:p>
  <w:p w14:paraId="5D5FB285"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FE104" w14:textId="77777777" w:rsidR="0048681A" w:rsidRDefault="0048681A" w:rsidP="003B7751">
      <w:r>
        <w:separator/>
      </w:r>
    </w:p>
  </w:footnote>
  <w:footnote w:type="continuationSeparator" w:id="0">
    <w:p w14:paraId="7427BF5D" w14:textId="77777777" w:rsidR="0048681A" w:rsidRDefault="0048681A" w:rsidP="003B7751">
      <w:r>
        <w:continuationSeparator/>
      </w:r>
    </w:p>
  </w:footnote>
  <w:footnote w:id="1">
    <w:p w14:paraId="5D5FB296" w14:textId="77777777" w:rsidR="00576A89" w:rsidRDefault="00576A89" w:rsidP="00576A8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D5FB297" w14:textId="77777777" w:rsidR="00576A89" w:rsidRDefault="00576A89" w:rsidP="00576A8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5D5FB298" w14:textId="77777777" w:rsidR="00576A89" w:rsidRDefault="00576A89" w:rsidP="00576A8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5D5FB299" w14:textId="77777777" w:rsidR="00576A89" w:rsidRDefault="00576A89" w:rsidP="00576A8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D5FB29A" w14:textId="77777777" w:rsidR="00576A89" w:rsidRDefault="00576A89" w:rsidP="00576A8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5FB29B" w14:textId="77777777" w:rsidR="00576A89" w:rsidRDefault="00576A89" w:rsidP="00576A8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5D5FB29C" w14:textId="77777777" w:rsidR="00576A89" w:rsidRDefault="00576A89" w:rsidP="00576A8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5D5FB29D" w14:textId="77777777" w:rsidR="00576A89" w:rsidRDefault="00576A89" w:rsidP="00576A8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D5FB29E" w14:textId="77777777" w:rsidR="00576A89" w:rsidRDefault="00576A89" w:rsidP="00576A89">
      <w:pPr>
        <w:pStyle w:val="Textonotapie"/>
        <w:jc w:val="both"/>
        <w:rPr>
          <w:rFonts w:ascii="Palatino Linotype" w:hAnsi="Palatino Linotype"/>
          <w:sz w:val="18"/>
        </w:rPr>
      </w:pPr>
      <w:r>
        <w:rPr>
          <w:rFonts w:ascii="Palatino Linotype" w:hAnsi="Palatino Linotype"/>
          <w:sz w:val="18"/>
        </w:rPr>
        <w:t xml:space="preserve"> (…)</w:t>
      </w:r>
    </w:p>
    <w:p w14:paraId="5D5FB29F" w14:textId="77777777" w:rsidR="00576A89" w:rsidRDefault="00576A89" w:rsidP="00576A8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B278" w14:textId="77777777" w:rsidR="00D46375" w:rsidRDefault="0048681A">
    <w:pPr>
      <w:pStyle w:val="Encabezado"/>
    </w:pPr>
    <w:r>
      <w:rPr>
        <w:noProof/>
        <w:lang w:eastAsia="es-MX"/>
      </w:rPr>
      <w:pict w14:anchorId="5D5F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CellMar>
        <w:left w:w="70" w:type="dxa"/>
        <w:right w:w="70" w:type="dxa"/>
      </w:tblCellMar>
      <w:tblLook w:val="04A0" w:firstRow="1" w:lastRow="0" w:firstColumn="1" w:lastColumn="0" w:noHBand="0" w:noVBand="1"/>
    </w:tblPr>
    <w:tblGrid>
      <w:gridCol w:w="2976"/>
      <w:gridCol w:w="3261"/>
    </w:tblGrid>
    <w:tr w:rsidR="00D46375" w14:paraId="5D5FB27B" w14:textId="77777777" w:rsidTr="004939AA">
      <w:trPr>
        <w:trHeight w:val="227"/>
      </w:trPr>
      <w:tc>
        <w:tcPr>
          <w:tcW w:w="2976" w:type="dxa"/>
          <w:vAlign w:val="center"/>
          <w:hideMark/>
        </w:tcPr>
        <w:p w14:paraId="5D5FB279"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261" w:type="dxa"/>
          <w:vAlign w:val="center"/>
          <w:hideMark/>
        </w:tcPr>
        <w:p w14:paraId="5D5FB27A" w14:textId="77777777" w:rsidR="00D46375" w:rsidRPr="004939AA" w:rsidRDefault="00304DC3" w:rsidP="004939AA">
          <w:pPr>
            <w:pStyle w:val="Encabezado"/>
            <w:tabs>
              <w:tab w:val="clear" w:pos="4419"/>
            </w:tabs>
            <w:rPr>
              <w:rFonts w:ascii="Palatino Linotype" w:hAnsi="Palatino Linotype"/>
              <w:sz w:val="22"/>
              <w:szCs w:val="22"/>
            </w:rPr>
          </w:pPr>
          <w:r w:rsidRPr="004939AA">
            <w:rPr>
              <w:rFonts w:ascii="Palatino Linotype" w:hAnsi="Palatino Linotype" w:cs="Arial"/>
              <w:bCs/>
              <w:sz w:val="22"/>
              <w:szCs w:val="22"/>
              <w:lang w:eastAsia="es-MX"/>
            </w:rPr>
            <w:t>04173/INFOEM/IP/RR/2023</w:t>
          </w:r>
        </w:p>
      </w:tc>
    </w:tr>
    <w:tr w:rsidR="00D46375" w14:paraId="5D5FB27E" w14:textId="77777777" w:rsidTr="004939AA">
      <w:trPr>
        <w:trHeight w:val="242"/>
      </w:trPr>
      <w:tc>
        <w:tcPr>
          <w:tcW w:w="2976" w:type="dxa"/>
          <w:vAlign w:val="center"/>
          <w:hideMark/>
        </w:tcPr>
        <w:p w14:paraId="5D5FB27C"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261" w:type="dxa"/>
          <w:vAlign w:val="center"/>
          <w:hideMark/>
        </w:tcPr>
        <w:p w14:paraId="5D5FB27D" w14:textId="77777777" w:rsidR="00D46375" w:rsidRPr="004939AA" w:rsidRDefault="00304DC3" w:rsidP="0077013F">
          <w:pPr>
            <w:pStyle w:val="Encabezado"/>
            <w:jc w:val="both"/>
            <w:rPr>
              <w:rFonts w:ascii="Palatino Linotype" w:hAnsi="Palatino Linotype"/>
              <w:sz w:val="22"/>
              <w:szCs w:val="22"/>
            </w:rPr>
          </w:pPr>
          <w:r w:rsidRPr="004939AA">
            <w:rPr>
              <w:rFonts w:ascii="Palatino Linotype" w:hAnsi="Palatino Linotype"/>
              <w:bCs/>
              <w:sz w:val="22"/>
              <w:szCs w:val="22"/>
            </w:rPr>
            <w:t xml:space="preserve">Ayuntamiento de </w:t>
          </w:r>
          <w:proofErr w:type="spellStart"/>
          <w:r w:rsidRPr="004939AA">
            <w:rPr>
              <w:rFonts w:ascii="Palatino Linotype" w:hAnsi="Palatino Linotype"/>
              <w:bCs/>
              <w:sz w:val="22"/>
              <w:szCs w:val="22"/>
            </w:rPr>
            <w:t>Chiconcuac</w:t>
          </w:r>
          <w:proofErr w:type="spellEnd"/>
        </w:p>
      </w:tc>
    </w:tr>
    <w:tr w:rsidR="00D46375" w14:paraId="5D5FB281" w14:textId="77777777" w:rsidTr="004939AA">
      <w:trPr>
        <w:trHeight w:val="342"/>
      </w:trPr>
      <w:tc>
        <w:tcPr>
          <w:tcW w:w="2976" w:type="dxa"/>
          <w:vAlign w:val="center"/>
          <w:hideMark/>
        </w:tcPr>
        <w:p w14:paraId="5D5FB27F"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261" w:type="dxa"/>
          <w:vAlign w:val="center"/>
          <w:hideMark/>
        </w:tcPr>
        <w:p w14:paraId="5D5FB280" w14:textId="77777777" w:rsidR="00D46375" w:rsidRPr="004939AA" w:rsidRDefault="00D46375" w:rsidP="009F09BC">
          <w:pPr>
            <w:pStyle w:val="Encabezado"/>
            <w:rPr>
              <w:rFonts w:ascii="Palatino Linotype" w:hAnsi="Palatino Linotype"/>
              <w:sz w:val="22"/>
              <w:szCs w:val="22"/>
            </w:rPr>
          </w:pPr>
          <w:r w:rsidRPr="004939AA">
            <w:rPr>
              <w:rFonts w:ascii="Palatino Linotype" w:hAnsi="Palatino Linotype"/>
              <w:sz w:val="22"/>
              <w:szCs w:val="22"/>
            </w:rPr>
            <w:t>María del Rosario Mejía Ayala</w:t>
          </w:r>
        </w:p>
      </w:tc>
    </w:tr>
  </w:tbl>
  <w:p w14:paraId="5D5FB282" w14:textId="77777777" w:rsidR="00D46375" w:rsidRPr="00AE046A" w:rsidRDefault="0048681A" w:rsidP="003B7751">
    <w:pPr>
      <w:pStyle w:val="Encabezado"/>
      <w:tabs>
        <w:tab w:val="clear" w:pos="4419"/>
        <w:tab w:val="clear" w:pos="8838"/>
        <w:tab w:val="left" w:pos="6005"/>
      </w:tabs>
      <w:rPr>
        <w:sz w:val="14"/>
      </w:rPr>
    </w:pPr>
    <w:r>
      <w:rPr>
        <w:noProof/>
        <w:sz w:val="14"/>
        <w:lang w:eastAsia="es-MX"/>
      </w:rPr>
      <w:pict w14:anchorId="5D5FB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686" w:type="dxa"/>
      <w:tblCellMar>
        <w:left w:w="70" w:type="dxa"/>
        <w:right w:w="70" w:type="dxa"/>
      </w:tblCellMar>
      <w:tblLook w:val="04A0" w:firstRow="1" w:lastRow="0" w:firstColumn="1" w:lastColumn="0" w:noHBand="0" w:noVBand="1"/>
    </w:tblPr>
    <w:tblGrid>
      <w:gridCol w:w="2977"/>
      <w:gridCol w:w="3684"/>
    </w:tblGrid>
    <w:tr w:rsidR="00D46375" w:rsidRPr="004939AA" w14:paraId="5D5FB288" w14:textId="77777777" w:rsidTr="004939AA">
      <w:trPr>
        <w:trHeight w:val="227"/>
      </w:trPr>
      <w:tc>
        <w:tcPr>
          <w:tcW w:w="2977" w:type="dxa"/>
          <w:vAlign w:val="center"/>
          <w:hideMark/>
        </w:tcPr>
        <w:p w14:paraId="5D5FB286" w14:textId="77777777" w:rsidR="00D46375" w:rsidRPr="004939AA" w:rsidRDefault="00D46375" w:rsidP="009F09BC">
          <w:pPr>
            <w:jc w:val="right"/>
            <w:rPr>
              <w:rFonts w:ascii="Palatino Linotype" w:hAnsi="Palatino Linotype"/>
              <w:b/>
              <w:sz w:val="22"/>
            </w:rPr>
          </w:pPr>
          <w:r w:rsidRPr="004939AA">
            <w:rPr>
              <w:rFonts w:ascii="Palatino Linotype" w:hAnsi="Palatino Linotype"/>
              <w:b/>
              <w:sz w:val="22"/>
            </w:rPr>
            <w:t>Recurso de Revisión:</w:t>
          </w:r>
        </w:p>
      </w:tc>
      <w:tc>
        <w:tcPr>
          <w:tcW w:w="3684" w:type="dxa"/>
          <w:vAlign w:val="center"/>
          <w:hideMark/>
        </w:tcPr>
        <w:p w14:paraId="5D5FB287" w14:textId="77777777" w:rsidR="00D46375" w:rsidRPr="004939AA" w:rsidRDefault="00304DC3" w:rsidP="0069487D">
          <w:pPr>
            <w:pStyle w:val="Encabezado"/>
            <w:rPr>
              <w:rFonts w:ascii="Palatino Linotype" w:hAnsi="Palatino Linotype"/>
              <w:sz w:val="22"/>
            </w:rPr>
          </w:pPr>
          <w:r w:rsidRPr="004939AA">
            <w:rPr>
              <w:rFonts w:ascii="Palatino Linotype" w:hAnsi="Palatino Linotype"/>
              <w:bCs/>
              <w:sz w:val="22"/>
            </w:rPr>
            <w:t>04173/INFOEM/IP/RR/2023</w:t>
          </w:r>
        </w:p>
      </w:tc>
    </w:tr>
    <w:tr w:rsidR="00D46375" w:rsidRPr="004939AA" w14:paraId="5D5FB28B" w14:textId="77777777" w:rsidTr="004939AA">
      <w:trPr>
        <w:trHeight w:val="242"/>
      </w:trPr>
      <w:tc>
        <w:tcPr>
          <w:tcW w:w="2977" w:type="dxa"/>
          <w:vAlign w:val="center"/>
          <w:hideMark/>
        </w:tcPr>
        <w:p w14:paraId="5D5FB289" w14:textId="77777777" w:rsidR="00D46375" w:rsidRPr="004939AA" w:rsidRDefault="00D46375" w:rsidP="009F09BC">
          <w:pPr>
            <w:jc w:val="right"/>
            <w:rPr>
              <w:rFonts w:ascii="Palatino Linotype" w:hAnsi="Palatino Linotype"/>
              <w:b/>
              <w:sz w:val="22"/>
            </w:rPr>
          </w:pPr>
          <w:r w:rsidRPr="004939AA">
            <w:rPr>
              <w:rFonts w:ascii="Palatino Linotype" w:hAnsi="Palatino Linotype"/>
              <w:b/>
              <w:sz w:val="22"/>
            </w:rPr>
            <w:t>Recurrente:</w:t>
          </w:r>
        </w:p>
      </w:tc>
      <w:tc>
        <w:tcPr>
          <w:tcW w:w="3684" w:type="dxa"/>
          <w:hideMark/>
        </w:tcPr>
        <w:p w14:paraId="5D5FB28A" w14:textId="77777777" w:rsidR="00D46375" w:rsidRPr="004939AA" w:rsidRDefault="00D46375" w:rsidP="0077013F">
          <w:pPr>
            <w:pStyle w:val="Encabezado"/>
            <w:rPr>
              <w:rFonts w:ascii="Palatino Linotype" w:hAnsi="Palatino Linotype"/>
              <w:sz w:val="22"/>
            </w:rPr>
          </w:pPr>
        </w:p>
      </w:tc>
    </w:tr>
    <w:tr w:rsidR="00D46375" w:rsidRPr="004939AA" w14:paraId="5D5FB28E" w14:textId="77777777" w:rsidTr="004939AA">
      <w:trPr>
        <w:trHeight w:val="342"/>
      </w:trPr>
      <w:tc>
        <w:tcPr>
          <w:tcW w:w="2977" w:type="dxa"/>
          <w:vAlign w:val="center"/>
        </w:tcPr>
        <w:p w14:paraId="5D5FB28C" w14:textId="77777777" w:rsidR="00D46375" w:rsidRPr="004939AA" w:rsidRDefault="00D46375" w:rsidP="009F09BC">
          <w:pPr>
            <w:jc w:val="right"/>
            <w:rPr>
              <w:rFonts w:ascii="Palatino Linotype" w:hAnsi="Palatino Linotype"/>
              <w:b/>
              <w:sz w:val="22"/>
            </w:rPr>
          </w:pPr>
          <w:r w:rsidRPr="004939AA">
            <w:rPr>
              <w:rFonts w:ascii="Palatino Linotype" w:hAnsi="Palatino Linotype"/>
              <w:b/>
              <w:sz w:val="22"/>
            </w:rPr>
            <w:t>Sujeto Obligado:</w:t>
          </w:r>
        </w:p>
      </w:tc>
      <w:tc>
        <w:tcPr>
          <w:tcW w:w="3684" w:type="dxa"/>
          <w:vAlign w:val="center"/>
        </w:tcPr>
        <w:p w14:paraId="5D5FB28D" w14:textId="77777777" w:rsidR="00D46375" w:rsidRPr="004939AA" w:rsidRDefault="00304DC3" w:rsidP="009F09BC">
          <w:pPr>
            <w:pStyle w:val="Encabezado"/>
            <w:jc w:val="both"/>
            <w:rPr>
              <w:rFonts w:ascii="Palatino Linotype" w:hAnsi="Palatino Linotype"/>
              <w:sz w:val="22"/>
            </w:rPr>
          </w:pPr>
          <w:r w:rsidRPr="004939AA">
            <w:rPr>
              <w:rFonts w:ascii="Palatino Linotype" w:hAnsi="Palatino Linotype"/>
              <w:bCs/>
              <w:sz w:val="22"/>
            </w:rPr>
            <w:t xml:space="preserve">Ayuntamiento de </w:t>
          </w:r>
          <w:proofErr w:type="spellStart"/>
          <w:r w:rsidRPr="004939AA">
            <w:rPr>
              <w:rFonts w:ascii="Palatino Linotype" w:hAnsi="Palatino Linotype"/>
              <w:bCs/>
              <w:sz w:val="22"/>
            </w:rPr>
            <w:t>Chiconcuac</w:t>
          </w:r>
          <w:proofErr w:type="spellEnd"/>
        </w:p>
      </w:tc>
    </w:tr>
    <w:tr w:rsidR="00D46375" w:rsidRPr="004939AA" w14:paraId="5D5FB291" w14:textId="77777777" w:rsidTr="004939AA">
      <w:trPr>
        <w:trHeight w:val="342"/>
      </w:trPr>
      <w:tc>
        <w:tcPr>
          <w:tcW w:w="2977" w:type="dxa"/>
          <w:vAlign w:val="center"/>
        </w:tcPr>
        <w:p w14:paraId="5D5FB28F" w14:textId="77777777" w:rsidR="00D46375" w:rsidRPr="004939AA" w:rsidRDefault="00D46375" w:rsidP="009F09BC">
          <w:pPr>
            <w:jc w:val="right"/>
            <w:rPr>
              <w:rFonts w:ascii="Palatino Linotype" w:hAnsi="Palatino Linotype"/>
              <w:b/>
              <w:sz w:val="22"/>
            </w:rPr>
          </w:pPr>
          <w:r w:rsidRPr="004939AA">
            <w:rPr>
              <w:rFonts w:ascii="Palatino Linotype" w:hAnsi="Palatino Linotype"/>
              <w:b/>
              <w:sz w:val="22"/>
            </w:rPr>
            <w:t>Comisionada Ponente:</w:t>
          </w:r>
        </w:p>
      </w:tc>
      <w:tc>
        <w:tcPr>
          <w:tcW w:w="3684" w:type="dxa"/>
          <w:vAlign w:val="center"/>
        </w:tcPr>
        <w:p w14:paraId="5D5FB290" w14:textId="77777777" w:rsidR="00D46375" w:rsidRPr="004939AA" w:rsidRDefault="00D46375" w:rsidP="009F09BC">
          <w:pPr>
            <w:pStyle w:val="Encabezado"/>
            <w:rPr>
              <w:rFonts w:ascii="Palatino Linotype" w:hAnsi="Palatino Linotype"/>
              <w:sz w:val="22"/>
            </w:rPr>
          </w:pPr>
          <w:r w:rsidRPr="004939AA">
            <w:rPr>
              <w:rFonts w:ascii="Palatino Linotype" w:hAnsi="Palatino Linotype"/>
              <w:sz w:val="22"/>
            </w:rPr>
            <w:t>María del Rosario Mejía Ayala</w:t>
          </w:r>
        </w:p>
      </w:tc>
    </w:tr>
  </w:tbl>
  <w:p w14:paraId="5D5FB292" w14:textId="77777777" w:rsidR="00D46375" w:rsidRPr="00C222C0" w:rsidRDefault="0048681A">
    <w:pPr>
      <w:pStyle w:val="Encabezado"/>
      <w:rPr>
        <w:sz w:val="16"/>
      </w:rPr>
    </w:pPr>
    <w:r>
      <w:rPr>
        <w:noProof/>
        <w:sz w:val="16"/>
        <w:lang w:eastAsia="es-MX"/>
      </w:rPr>
      <w:pict w14:anchorId="5D5FB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2F190E"/>
    <w:multiLevelType w:val="hybridMultilevel"/>
    <w:tmpl w:val="D1345BC2"/>
    <w:lvl w:ilvl="0" w:tplc="7B5C141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509ED"/>
    <w:multiLevelType w:val="hybridMultilevel"/>
    <w:tmpl w:val="CD7EE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ED63F6"/>
    <w:multiLevelType w:val="multilevel"/>
    <w:tmpl w:val="3DAA2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4315E2"/>
    <w:multiLevelType w:val="hybridMultilevel"/>
    <w:tmpl w:val="80BAC826"/>
    <w:lvl w:ilvl="0" w:tplc="72988BC6">
      <w:start w:val="1"/>
      <w:numFmt w:val="bullet"/>
      <w:lvlText w:val="-"/>
      <w:lvlJc w:val="left"/>
      <w:pPr>
        <w:ind w:left="1004"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161B09"/>
    <w:multiLevelType w:val="hybridMultilevel"/>
    <w:tmpl w:val="D4C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842C54"/>
    <w:multiLevelType w:val="hybridMultilevel"/>
    <w:tmpl w:val="8C86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AF3DB4"/>
    <w:multiLevelType w:val="hybridMultilevel"/>
    <w:tmpl w:val="03F07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7CAC342A"/>
    <w:multiLevelType w:val="hybridMultilevel"/>
    <w:tmpl w:val="F9D05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4"/>
  </w:num>
  <w:num w:numId="4">
    <w:abstractNumId w:val="12"/>
  </w:num>
  <w:num w:numId="5">
    <w:abstractNumId w:val="10"/>
  </w:num>
  <w:num w:numId="6">
    <w:abstractNumId w:val="0"/>
  </w:num>
  <w:num w:numId="7">
    <w:abstractNumId w:val="1"/>
  </w:num>
  <w:num w:numId="8">
    <w:abstractNumId w:val="3"/>
  </w:num>
  <w:num w:numId="9">
    <w:abstractNumId w:val="8"/>
  </w:num>
  <w:num w:numId="10">
    <w:abstractNumId w:val="11"/>
  </w:num>
  <w:num w:numId="11">
    <w:abstractNumId w:val="2"/>
  </w:num>
  <w:num w:numId="12">
    <w:abstractNumId w:val="13"/>
  </w:num>
  <w:num w:numId="13">
    <w:abstractNumId w:val="14"/>
  </w:num>
  <w:num w:numId="14">
    <w:abstractNumId w:val="9"/>
  </w:num>
  <w:num w:numId="15">
    <w:abstractNumId w:val="6"/>
  </w:num>
  <w:num w:numId="16">
    <w:abstractNumId w:val="16"/>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B2F"/>
    <w:rsid w:val="000067B3"/>
    <w:rsid w:val="00007F5E"/>
    <w:rsid w:val="00010C43"/>
    <w:rsid w:val="0001674C"/>
    <w:rsid w:val="00020780"/>
    <w:rsid w:val="000219E6"/>
    <w:rsid w:val="00025C53"/>
    <w:rsid w:val="00030FBC"/>
    <w:rsid w:val="000373F6"/>
    <w:rsid w:val="000504E5"/>
    <w:rsid w:val="00051287"/>
    <w:rsid w:val="00053FB7"/>
    <w:rsid w:val="00054F7E"/>
    <w:rsid w:val="00055583"/>
    <w:rsid w:val="000601CF"/>
    <w:rsid w:val="00060552"/>
    <w:rsid w:val="0007079B"/>
    <w:rsid w:val="0008243D"/>
    <w:rsid w:val="00082891"/>
    <w:rsid w:val="0008628C"/>
    <w:rsid w:val="000A6153"/>
    <w:rsid w:val="000B42EA"/>
    <w:rsid w:val="000C54D7"/>
    <w:rsid w:val="000E1A02"/>
    <w:rsid w:val="000E31C4"/>
    <w:rsid w:val="000E4891"/>
    <w:rsid w:val="000F4819"/>
    <w:rsid w:val="00103414"/>
    <w:rsid w:val="00114502"/>
    <w:rsid w:val="0012431D"/>
    <w:rsid w:val="001310C6"/>
    <w:rsid w:val="00134CE6"/>
    <w:rsid w:val="001352F5"/>
    <w:rsid w:val="001379CA"/>
    <w:rsid w:val="001545A9"/>
    <w:rsid w:val="00166F3E"/>
    <w:rsid w:val="00195A03"/>
    <w:rsid w:val="001A18E7"/>
    <w:rsid w:val="001A523C"/>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C0D3C"/>
    <w:rsid w:val="002C4997"/>
    <w:rsid w:val="002C67D4"/>
    <w:rsid w:val="002C77D6"/>
    <w:rsid w:val="002D294C"/>
    <w:rsid w:val="002F5473"/>
    <w:rsid w:val="00300674"/>
    <w:rsid w:val="0030094A"/>
    <w:rsid w:val="0030299E"/>
    <w:rsid w:val="00304DC3"/>
    <w:rsid w:val="00312281"/>
    <w:rsid w:val="003143B8"/>
    <w:rsid w:val="00321085"/>
    <w:rsid w:val="00323FFD"/>
    <w:rsid w:val="003437D9"/>
    <w:rsid w:val="00353F1D"/>
    <w:rsid w:val="00354A3C"/>
    <w:rsid w:val="0035555F"/>
    <w:rsid w:val="0037157C"/>
    <w:rsid w:val="0037426B"/>
    <w:rsid w:val="003833B3"/>
    <w:rsid w:val="00385B64"/>
    <w:rsid w:val="003933C4"/>
    <w:rsid w:val="003A06E6"/>
    <w:rsid w:val="003A15C8"/>
    <w:rsid w:val="003A58AD"/>
    <w:rsid w:val="003B7751"/>
    <w:rsid w:val="003C13F1"/>
    <w:rsid w:val="003E66D2"/>
    <w:rsid w:val="003F27CC"/>
    <w:rsid w:val="003F6817"/>
    <w:rsid w:val="00403D64"/>
    <w:rsid w:val="00407FDA"/>
    <w:rsid w:val="004118FA"/>
    <w:rsid w:val="0041686D"/>
    <w:rsid w:val="00425842"/>
    <w:rsid w:val="00427038"/>
    <w:rsid w:val="00437672"/>
    <w:rsid w:val="00456AEE"/>
    <w:rsid w:val="00456CFF"/>
    <w:rsid w:val="0048681A"/>
    <w:rsid w:val="004900B4"/>
    <w:rsid w:val="00491216"/>
    <w:rsid w:val="004939AA"/>
    <w:rsid w:val="004B3A91"/>
    <w:rsid w:val="004C5CF1"/>
    <w:rsid w:val="004D465B"/>
    <w:rsid w:val="004E4EE6"/>
    <w:rsid w:val="004E6CE4"/>
    <w:rsid w:val="004F34D1"/>
    <w:rsid w:val="00500BD7"/>
    <w:rsid w:val="0050664D"/>
    <w:rsid w:val="00507B30"/>
    <w:rsid w:val="00531473"/>
    <w:rsid w:val="005331D8"/>
    <w:rsid w:val="00541549"/>
    <w:rsid w:val="005432D0"/>
    <w:rsid w:val="00546076"/>
    <w:rsid w:val="00547ACE"/>
    <w:rsid w:val="005507B0"/>
    <w:rsid w:val="0055363D"/>
    <w:rsid w:val="00554A21"/>
    <w:rsid w:val="00556E0A"/>
    <w:rsid w:val="00563F2E"/>
    <w:rsid w:val="0057514F"/>
    <w:rsid w:val="00575E75"/>
    <w:rsid w:val="00576A89"/>
    <w:rsid w:val="00583A39"/>
    <w:rsid w:val="005B0088"/>
    <w:rsid w:val="005B076D"/>
    <w:rsid w:val="005B133F"/>
    <w:rsid w:val="005B6702"/>
    <w:rsid w:val="005B7046"/>
    <w:rsid w:val="005C365F"/>
    <w:rsid w:val="005C5021"/>
    <w:rsid w:val="005D2F1C"/>
    <w:rsid w:val="005D4C57"/>
    <w:rsid w:val="005F09F9"/>
    <w:rsid w:val="005F2C29"/>
    <w:rsid w:val="00607FB2"/>
    <w:rsid w:val="006140A4"/>
    <w:rsid w:val="0062406B"/>
    <w:rsid w:val="006313B5"/>
    <w:rsid w:val="00647F7C"/>
    <w:rsid w:val="006565C3"/>
    <w:rsid w:val="00657639"/>
    <w:rsid w:val="006672E1"/>
    <w:rsid w:val="00680C93"/>
    <w:rsid w:val="0069487D"/>
    <w:rsid w:val="006A04B6"/>
    <w:rsid w:val="006A6390"/>
    <w:rsid w:val="006C6E54"/>
    <w:rsid w:val="006D078D"/>
    <w:rsid w:val="006D15D0"/>
    <w:rsid w:val="006D1CED"/>
    <w:rsid w:val="006D6CC1"/>
    <w:rsid w:val="006E0DF4"/>
    <w:rsid w:val="006E7397"/>
    <w:rsid w:val="006E7C94"/>
    <w:rsid w:val="006F03E1"/>
    <w:rsid w:val="00701455"/>
    <w:rsid w:val="0070634A"/>
    <w:rsid w:val="00707B87"/>
    <w:rsid w:val="00711062"/>
    <w:rsid w:val="007142AB"/>
    <w:rsid w:val="007142D6"/>
    <w:rsid w:val="00716BCA"/>
    <w:rsid w:val="00720371"/>
    <w:rsid w:val="00736A4D"/>
    <w:rsid w:val="0074110E"/>
    <w:rsid w:val="00742823"/>
    <w:rsid w:val="00742E09"/>
    <w:rsid w:val="00753213"/>
    <w:rsid w:val="007601B1"/>
    <w:rsid w:val="0077013F"/>
    <w:rsid w:val="00775EB2"/>
    <w:rsid w:val="00782A12"/>
    <w:rsid w:val="007851DB"/>
    <w:rsid w:val="00790E25"/>
    <w:rsid w:val="00792D6A"/>
    <w:rsid w:val="007A460E"/>
    <w:rsid w:val="007A6A1A"/>
    <w:rsid w:val="007B0745"/>
    <w:rsid w:val="007C3C29"/>
    <w:rsid w:val="007E56E1"/>
    <w:rsid w:val="007F3122"/>
    <w:rsid w:val="007F65DA"/>
    <w:rsid w:val="00804DAA"/>
    <w:rsid w:val="00817B00"/>
    <w:rsid w:val="00820403"/>
    <w:rsid w:val="0082142B"/>
    <w:rsid w:val="008227A9"/>
    <w:rsid w:val="008526F4"/>
    <w:rsid w:val="00855D15"/>
    <w:rsid w:val="008563C8"/>
    <w:rsid w:val="00856E81"/>
    <w:rsid w:val="008573BF"/>
    <w:rsid w:val="00860240"/>
    <w:rsid w:val="008644F6"/>
    <w:rsid w:val="0086792A"/>
    <w:rsid w:val="00871629"/>
    <w:rsid w:val="008721CC"/>
    <w:rsid w:val="00873EB6"/>
    <w:rsid w:val="008758F1"/>
    <w:rsid w:val="00881BD5"/>
    <w:rsid w:val="008911BE"/>
    <w:rsid w:val="00892E36"/>
    <w:rsid w:val="008A06F8"/>
    <w:rsid w:val="008A1149"/>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83FB0"/>
    <w:rsid w:val="009900C6"/>
    <w:rsid w:val="00990A4F"/>
    <w:rsid w:val="009972BB"/>
    <w:rsid w:val="009A1E0D"/>
    <w:rsid w:val="009A2251"/>
    <w:rsid w:val="009A3113"/>
    <w:rsid w:val="009A4127"/>
    <w:rsid w:val="009C5731"/>
    <w:rsid w:val="009D0241"/>
    <w:rsid w:val="009D0851"/>
    <w:rsid w:val="009D5A32"/>
    <w:rsid w:val="009F09BC"/>
    <w:rsid w:val="009F3500"/>
    <w:rsid w:val="00A02DF4"/>
    <w:rsid w:val="00A04A33"/>
    <w:rsid w:val="00A17F72"/>
    <w:rsid w:val="00A23E82"/>
    <w:rsid w:val="00A429D6"/>
    <w:rsid w:val="00A47374"/>
    <w:rsid w:val="00A533B8"/>
    <w:rsid w:val="00A56791"/>
    <w:rsid w:val="00A626EB"/>
    <w:rsid w:val="00A720AA"/>
    <w:rsid w:val="00AA5C12"/>
    <w:rsid w:val="00AC006C"/>
    <w:rsid w:val="00AD316E"/>
    <w:rsid w:val="00AD63B4"/>
    <w:rsid w:val="00AE4C39"/>
    <w:rsid w:val="00AF2230"/>
    <w:rsid w:val="00AF4BBC"/>
    <w:rsid w:val="00AF531D"/>
    <w:rsid w:val="00B002BC"/>
    <w:rsid w:val="00B00D0F"/>
    <w:rsid w:val="00B07BF8"/>
    <w:rsid w:val="00B11CDD"/>
    <w:rsid w:val="00B158B0"/>
    <w:rsid w:val="00B45278"/>
    <w:rsid w:val="00B5225F"/>
    <w:rsid w:val="00B530E8"/>
    <w:rsid w:val="00B86242"/>
    <w:rsid w:val="00B956F5"/>
    <w:rsid w:val="00BB3887"/>
    <w:rsid w:val="00BC3532"/>
    <w:rsid w:val="00BC5038"/>
    <w:rsid w:val="00BD0DDD"/>
    <w:rsid w:val="00BF3FB5"/>
    <w:rsid w:val="00C03BA3"/>
    <w:rsid w:val="00C0715F"/>
    <w:rsid w:val="00C105CC"/>
    <w:rsid w:val="00C1074F"/>
    <w:rsid w:val="00C14F2A"/>
    <w:rsid w:val="00C21FAE"/>
    <w:rsid w:val="00C23014"/>
    <w:rsid w:val="00C242A7"/>
    <w:rsid w:val="00C35712"/>
    <w:rsid w:val="00C41B2B"/>
    <w:rsid w:val="00C41F72"/>
    <w:rsid w:val="00C47C3D"/>
    <w:rsid w:val="00C524F8"/>
    <w:rsid w:val="00C54723"/>
    <w:rsid w:val="00C54D99"/>
    <w:rsid w:val="00C66A19"/>
    <w:rsid w:val="00C70474"/>
    <w:rsid w:val="00C85E64"/>
    <w:rsid w:val="00C860B1"/>
    <w:rsid w:val="00C87396"/>
    <w:rsid w:val="00C874E5"/>
    <w:rsid w:val="00C90814"/>
    <w:rsid w:val="00C91F0F"/>
    <w:rsid w:val="00C96A9A"/>
    <w:rsid w:val="00CA1063"/>
    <w:rsid w:val="00CA384A"/>
    <w:rsid w:val="00CB3C4F"/>
    <w:rsid w:val="00CB757D"/>
    <w:rsid w:val="00CC0F53"/>
    <w:rsid w:val="00CC3F11"/>
    <w:rsid w:val="00CC5B2F"/>
    <w:rsid w:val="00CD0E27"/>
    <w:rsid w:val="00CE6F15"/>
    <w:rsid w:val="00CE7B83"/>
    <w:rsid w:val="00CF0D2B"/>
    <w:rsid w:val="00CF1E6D"/>
    <w:rsid w:val="00D021A5"/>
    <w:rsid w:val="00D16FC7"/>
    <w:rsid w:val="00D367B4"/>
    <w:rsid w:val="00D37B5D"/>
    <w:rsid w:val="00D46375"/>
    <w:rsid w:val="00D47231"/>
    <w:rsid w:val="00D5729F"/>
    <w:rsid w:val="00D60ADB"/>
    <w:rsid w:val="00D6224B"/>
    <w:rsid w:val="00D71746"/>
    <w:rsid w:val="00D81329"/>
    <w:rsid w:val="00D8320F"/>
    <w:rsid w:val="00D96104"/>
    <w:rsid w:val="00DA6D37"/>
    <w:rsid w:val="00DB17E1"/>
    <w:rsid w:val="00DB753F"/>
    <w:rsid w:val="00DC2611"/>
    <w:rsid w:val="00DC3A50"/>
    <w:rsid w:val="00DC5612"/>
    <w:rsid w:val="00DD1021"/>
    <w:rsid w:val="00DD446C"/>
    <w:rsid w:val="00DE2F5A"/>
    <w:rsid w:val="00DF03A5"/>
    <w:rsid w:val="00E118BA"/>
    <w:rsid w:val="00E11E4A"/>
    <w:rsid w:val="00E17429"/>
    <w:rsid w:val="00E259DA"/>
    <w:rsid w:val="00E27DFF"/>
    <w:rsid w:val="00E35B2A"/>
    <w:rsid w:val="00E55966"/>
    <w:rsid w:val="00E56172"/>
    <w:rsid w:val="00E5636B"/>
    <w:rsid w:val="00E566C9"/>
    <w:rsid w:val="00E6072D"/>
    <w:rsid w:val="00E61C13"/>
    <w:rsid w:val="00E61DA9"/>
    <w:rsid w:val="00E63062"/>
    <w:rsid w:val="00E65B64"/>
    <w:rsid w:val="00E74AA4"/>
    <w:rsid w:val="00E9137F"/>
    <w:rsid w:val="00E92E04"/>
    <w:rsid w:val="00EA660A"/>
    <w:rsid w:val="00EB1CE2"/>
    <w:rsid w:val="00ED1D6B"/>
    <w:rsid w:val="00ED3A35"/>
    <w:rsid w:val="00ED6E75"/>
    <w:rsid w:val="00EE150A"/>
    <w:rsid w:val="00EE4030"/>
    <w:rsid w:val="00EE4769"/>
    <w:rsid w:val="00EE68C9"/>
    <w:rsid w:val="00EF45F9"/>
    <w:rsid w:val="00EF4D20"/>
    <w:rsid w:val="00EF5443"/>
    <w:rsid w:val="00F1399E"/>
    <w:rsid w:val="00F2073B"/>
    <w:rsid w:val="00F20A34"/>
    <w:rsid w:val="00F24A04"/>
    <w:rsid w:val="00F35B0C"/>
    <w:rsid w:val="00F42ADB"/>
    <w:rsid w:val="00F522F0"/>
    <w:rsid w:val="00F54259"/>
    <w:rsid w:val="00F72588"/>
    <w:rsid w:val="00F7371C"/>
    <w:rsid w:val="00F7578B"/>
    <w:rsid w:val="00F86AB6"/>
    <w:rsid w:val="00F90E3A"/>
    <w:rsid w:val="00F946B5"/>
    <w:rsid w:val="00F96742"/>
    <w:rsid w:val="00FB0C64"/>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FB094"/>
  <w15:chartTrackingRefBased/>
  <w15:docId w15:val="{36D36141-E932-481B-BE48-EEB0B942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07FB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62776874">
      <w:bodyDiv w:val="1"/>
      <w:marLeft w:val="0"/>
      <w:marRight w:val="0"/>
      <w:marTop w:val="0"/>
      <w:marBottom w:val="0"/>
      <w:divBdr>
        <w:top w:val="none" w:sz="0" w:space="0" w:color="auto"/>
        <w:left w:val="none" w:sz="0" w:space="0" w:color="auto"/>
        <w:bottom w:val="none" w:sz="0" w:space="0" w:color="auto"/>
        <w:right w:val="none" w:sz="0" w:space="0" w:color="auto"/>
      </w:divBdr>
    </w:div>
    <w:div w:id="561137535">
      <w:bodyDiv w:val="1"/>
      <w:marLeft w:val="0"/>
      <w:marRight w:val="0"/>
      <w:marTop w:val="0"/>
      <w:marBottom w:val="0"/>
      <w:divBdr>
        <w:top w:val="none" w:sz="0" w:space="0" w:color="auto"/>
        <w:left w:val="none" w:sz="0" w:space="0" w:color="auto"/>
        <w:bottom w:val="none" w:sz="0" w:space="0" w:color="auto"/>
        <w:right w:val="none" w:sz="0" w:space="0" w:color="auto"/>
      </w:divBdr>
    </w:div>
    <w:div w:id="781341471">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 w:id="18208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97BA-3F7C-4AD1-A941-3FAE3816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56</Pages>
  <Words>11783</Words>
  <Characters>64812</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DTPDP578</cp:lastModifiedBy>
  <cp:revision>6</cp:revision>
  <cp:lastPrinted>2024-01-18T18:41:00Z</cp:lastPrinted>
  <dcterms:created xsi:type="dcterms:W3CDTF">2023-12-20T17:07:00Z</dcterms:created>
  <dcterms:modified xsi:type="dcterms:W3CDTF">2024-01-18T18:41:00Z</dcterms:modified>
</cp:coreProperties>
</file>