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D3C" w:rsidRPr="00037B15" w:rsidRDefault="000E5D3C" w:rsidP="000740BD">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B74D58">
        <w:rPr>
          <w:rFonts w:ascii="Palatino Linotype" w:hAnsi="Palatino Linotype" w:cs="Arial"/>
          <w:b/>
          <w:color w:val="000000"/>
        </w:rPr>
        <w:t>dieciocho</w:t>
      </w:r>
      <w:r w:rsidRPr="00BE5048">
        <w:rPr>
          <w:rFonts w:ascii="Palatino Linotype" w:hAnsi="Palatino Linotype" w:cs="Arial"/>
          <w:b/>
          <w:color w:val="000000"/>
        </w:rPr>
        <w:t xml:space="preserve"> de </w:t>
      </w:r>
      <w:r>
        <w:rPr>
          <w:rFonts w:ascii="Palatino Linotype" w:hAnsi="Palatino Linotype" w:cs="Arial"/>
          <w:b/>
          <w:color w:val="000000"/>
        </w:rPr>
        <w:t>diciembre</w:t>
      </w:r>
      <w:r w:rsidRPr="00BE5048">
        <w:rPr>
          <w:rFonts w:ascii="Palatino Linotype" w:hAnsi="Palatino Linotype" w:cs="Arial"/>
          <w:b/>
          <w:color w:val="000000"/>
        </w:rPr>
        <w:t xml:space="preserve"> </w:t>
      </w:r>
      <w:r>
        <w:rPr>
          <w:rFonts w:ascii="Palatino Linotype" w:hAnsi="Palatino Linotype" w:cs="Arial"/>
          <w:b/>
          <w:color w:val="000000"/>
        </w:rPr>
        <w:t xml:space="preserve">de </w:t>
      </w:r>
      <w:r w:rsidRPr="00BE5048">
        <w:rPr>
          <w:rFonts w:ascii="Palatino Linotype" w:hAnsi="Palatino Linotype" w:cs="Arial"/>
          <w:b/>
          <w:color w:val="000000"/>
        </w:rPr>
        <w:t>dos mil veinticuatro</w:t>
      </w:r>
      <w:r w:rsidRPr="00037B15">
        <w:rPr>
          <w:rFonts w:ascii="Palatino Linotype" w:hAnsi="Palatino Linotype" w:cs="Arial"/>
          <w:color w:val="000000"/>
        </w:rPr>
        <w:t>.</w:t>
      </w:r>
    </w:p>
    <w:p w:rsidR="000E5D3C" w:rsidRPr="00037B15" w:rsidRDefault="000E5D3C" w:rsidP="000740BD">
      <w:pPr>
        <w:tabs>
          <w:tab w:val="left" w:pos="1701"/>
        </w:tabs>
        <w:spacing w:line="360" w:lineRule="auto"/>
        <w:jc w:val="both"/>
        <w:rPr>
          <w:rFonts w:ascii="Palatino Linotype" w:hAnsi="Palatino Linotype" w:cs="Arial"/>
          <w:color w:val="000000"/>
        </w:rPr>
      </w:pPr>
    </w:p>
    <w:p w:rsidR="000E5D3C" w:rsidRPr="00037B15" w:rsidRDefault="000E5D3C" w:rsidP="000740BD">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07</w:t>
      </w:r>
      <w:r w:rsidR="00B74D58">
        <w:rPr>
          <w:rFonts w:ascii="Palatino Linotype" w:eastAsiaTheme="minorHAnsi" w:hAnsi="Palatino Linotype" w:cs="Arial"/>
          <w:b/>
          <w:lang w:eastAsia="en-US"/>
        </w:rPr>
        <w:t>28</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sidR="000F4905">
        <w:rPr>
          <w:rFonts w:ascii="Palatino Linotype" w:hAnsi="Palatino Linotype" w:cs="Arial"/>
          <w:b/>
        </w:rPr>
        <w:t>XXXXXXXX</w:t>
      </w:r>
      <w:r>
        <w:rPr>
          <w:rFonts w:ascii="Palatino Linotype" w:hAnsi="Palatino Linotype" w:cs="Arial"/>
        </w:rPr>
        <w:t>,</w:t>
      </w:r>
      <w:r w:rsidRPr="00037B15">
        <w:rPr>
          <w:rFonts w:ascii="Palatino Linotype" w:hAnsi="Palatino Linotype" w:cs="Arial"/>
        </w:rPr>
        <w:t xml:space="preserve"> en lo sucesivo </w:t>
      </w:r>
      <w:r>
        <w:rPr>
          <w:rFonts w:ascii="Palatino Linotype" w:hAnsi="Palatino Linotype" w:cs="Arial"/>
          <w:b/>
        </w:rPr>
        <w:t>la Recurrente</w:t>
      </w:r>
      <w:r w:rsidRPr="00037B15">
        <w:rPr>
          <w:rFonts w:ascii="Palatino Linotype" w:eastAsiaTheme="minorHAnsi" w:hAnsi="Palatino Linotype" w:cs="Arial"/>
          <w:lang w:eastAsia="en-US"/>
        </w:rPr>
        <w:t xml:space="preserve">, en contra de la respuesta del </w:t>
      </w:r>
      <w:r w:rsidR="00B74D58">
        <w:rPr>
          <w:rFonts w:ascii="Palatino Linotype" w:eastAsiaTheme="minorHAnsi" w:hAnsi="Palatino Linotype" w:cs="Arial"/>
          <w:b/>
          <w:lang w:eastAsia="en-US"/>
        </w:rPr>
        <w:t>Ayuntamiento Chalco</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rsidR="000E5D3C" w:rsidRPr="00037B15" w:rsidRDefault="000E5D3C" w:rsidP="000740BD">
      <w:pPr>
        <w:tabs>
          <w:tab w:val="left" w:pos="1701"/>
        </w:tabs>
        <w:spacing w:line="360" w:lineRule="auto"/>
        <w:jc w:val="both"/>
        <w:rPr>
          <w:rFonts w:ascii="Palatino Linotype" w:eastAsiaTheme="minorHAnsi" w:hAnsi="Palatino Linotype" w:cs="Arial"/>
          <w:b/>
          <w:sz w:val="20"/>
          <w:lang w:eastAsia="en-US"/>
        </w:rPr>
      </w:pPr>
    </w:p>
    <w:p w:rsidR="000E5D3C" w:rsidRPr="00037B15" w:rsidRDefault="000E5D3C" w:rsidP="000740BD">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rsidR="000E5D3C" w:rsidRPr="00037B15" w:rsidRDefault="000E5D3C" w:rsidP="000740BD">
      <w:pPr>
        <w:spacing w:line="360" w:lineRule="auto"/>
        <w:jc w:val="center"/>
        <w:rPr>
          <w:rFonts w:ascii="Palatino Linotype" w:eastAsiaTheme="minorHAnsi" w:hAnsi="Palatino Linotype" w:cs="Arial"/>
          <w:b/>
          <w:sz w:val="16"/>
          <w:lang w:eastAsia="en-US"/>
        </w:rPr>
      </w:pPr>
    </w:p>
    <w:p w:rsidR="000E5D3C" w:rsidRPr="00037B15" w:rsidRDefault="000E5D3C" w:rsidP="000740BD">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rsidR="000E5D3C" w:rsidRPr="00037B15" w:rsidRDefault="000E5D3C" w:rsidP="000740BD">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sidR="00B74D58">
        <w:rPr>
          <w:rFonts w:ascii="Palatino Linotype" w:eastAsiaTheme="minorHAnsi" w:hAnsi="Palatino Linotype" w:cs="Arial"/>
          <w:b/>
          <w:szCs w:val="22"/>
          <w:lang w:eastAsia="en-US"/>
        </w:rPr>
        <w:t>treinta</w:t>
      </w:r>
      <w:r>
        <w:rPr>
          <w:rFonts w:ascii="Palatino Linotype" w:eastAsiaTheme="minorHAnsi" w:hAnsi="Palatino Linotype" w:cs="Arial"/>
          <w:b/>
          <w:szCs w:val="22"/>
          <w:lang w:eastAsia="en-US"/>
        </w:rPr>
        <w:t xml:space="preserve">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octubre</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 xml:space="preserve">la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w:t>
      </w:r>
      <w:r w:rsidRPr="00657CA6">
        <w:rPr>
          <w:rFonts w:ascii="Palatino Linotype" w:eastAsiaTheme="minorHAnsi" w:hAnsi="Palatino Linotype" w:cs="Arial"/>
          <w:szCs w:val="22"/>
          <w:lang w:eastAsia="en-US"/>
        </w:rPr>
        <w:t xml:space="preserve">presentó a través Sistema de Acceso a la Información Mexiquense </w:t>
      </w:r>
      <w:r w:rsidRPr="00657CA6">
        <w:rPr>
          <w:rFonts w:ascii="Palatino Linotype" w:eastAsiaTheme="minorHAnsi" w:hAnsi="Palatino Linotype" w:cs="Arial"/>
          <w:b/>
          <w:szCs w:val="22"/>
          <w:lang w:eastAsia="en-US"/>
        </w:rPr>
        <w:t>(SAIMEX)</w:t>
      </w:r>
      <w:r w:rsidRPr="00657CA6">
        <w:rPr>
          <w:rFonts w:ascii="Palatino Linotype" w:eastAsiaTheme="minorHAnsi" w:hAnsi="Palatino Linotype" w:cs="Arial"/>
          <w:szCs w:val="22"/>
          <w:lang w:eastAsia="en-US"/>
        </w:rPr>
        <w:t xml:space="preserve">, </w:t>
      </w:r>
      <w:r w:rsidRPr="00037B15">
        <w:rPr>
          <w:rFonts w:ascii="Palatino Linotype" w:eastAsiaTheme="minorHAnsi" w:hAnsi="Palatino Linotype" w:cs="Arial"/>
          <w:szCs w:val="22"/>
          <w:lang w:eastAsia="en-US"/>
        </w:rPr>
        <w:t xml:space="preserve">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00B74D58" w:rsidRPr="00B74D58">
        <w:rPr>
          <w:rFonts w:ascii="Palatino Linotype" w:eastAsiaTheme="minorHAnsi" w:hAnsi="Palatino Linotype" w:cs="Arial"/>
          <w:b/>
          <w:szCs w:val="22"/>
          <w:lang w:eastAsia="en-US"/>
        </w:rPr>
        <w:t>00251/CHALCO/IP/2024</w:t>
      </w:r>
      <w:r w:rsidRPr="00037B15">
        <w:rPr>
          <w:rFonts w:ascii="Palatino Linotype" w:eastAsiaTheme="minorHAnsi" w:hAnsi="Palatino Linotype" w:cs="Arial"/>
          <w:szCs w:val="22"/>
          <w:lang w:eastAsia="en-US"/>
        </w:rPr>
        <w:t>, mediante la cual solicitó lo siguiente:</w:t>
      </w:r>
    </w:p>
    <w:p w:rsidR="000E5D3C" w:rsidRPr="00037B15" w:rsidRDefault="000E5D3C" w:rsidP="000740BD">
      <w:pPr>
        <w:pStyle w:val="Sinespaciado"/>
        <w:rPr>
          <w:rFonts w:eastAsiaTheme="minorHAnsi"/>
          <w:lang w:eastAsia="en-US"/>
        </w:rPr>
      </w:pPr>
      <w:bookmarkStart w:id="0" w:name="_GoBack"/>
      <w:bookmarkEnd w:id="0"/>
    </w:p>
    <w:p w:rsidR="000E5D3C" w:rsidRDefault="000E5D3C" w:rsidP="000740BD">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00B74D58" w:rsidRPr="00B74D58">
        <w:rPr>
          <w:rFonts w:ascii="Palatino Linotype" w:hAnsi="Palatino Linotype"/>
          <w:i/>
          <w:sz w:val="22"/>
          <w:szCs w:val="22"/>
        </w:rPr>
        <w:t xml:space="preserve">Con el debido respeto solicito información relacionada con el Conjunto Urbano “Los Héroes Chalco” III, IIIA y IIIB con domicilio en camino de San Martín </w:t>
      </w:r>
      <w:proofErr w:type="spellStart"/>
      <w:r w:rsidR="00B74D58" w:rsidRPr="00B74D58">
        <w:rPr>
          <w:rFonts w:ascii="Palatino Linotype" w:hAnsi="Palatino Linotype"/>
          <w:i/>
          <w:sz w:val="22"/>
          <w:szCs w:val="22"/>
        </w:rPr>
        <w:t>Cuautlalpan</w:t>
      </w:r>
      <w:proofErr w:type="spellEnd"/>
      <w:r w:rsidR="00B74D58" w:rsidRPr="00B74D58">
        <w:rPr>
          <w:rFonts w:ascii="Palatino Linotype" w:hAnsi="Palatino Linotype"/>
          <w:i/>
          <w:sz w:val="22"/>
          <w:szCs w:val="22"/>
        </w:rPr>
        <w:t xml:space="preserve"> sin número </w:t>
      </w:r>
      <w:proofErr w:type="spellStart"/>
      <w:r w:rsidR="00B74D58" w:rsidRPr="00B74D58">
        <w:rPr>
          <w:rFonts w:ascii="Palatino Linotype" w:hAnsi="Palatino Linotype"/>
          <w:i/>
          <w:sz w:val="22"/>
          <w:szCs w:val="22"/>
        </w:rPr>
        <w:t>cp</w:t>
      </w:r>
      <w:proofErr w:type="spellEnd"/>
      <w:r w:rsidR="00B74D58" w:rsidRPr="00B74D58">
        <w:rPr>
          <w:rFonts w:ascii="Palatino Linotype" w:hAnsi="Palatino Linotype"/>
          <w:i/>
          <w:sz w:val="22"/>
          <w:szCs w:val="22"/>
        </w:rPr>
        <w:t xml:space="preserve"> 56644 respectivamente. En particular, solicito se me informe si dentro de los archivos de la Secretaria a </w:t>
      </w:r>
      <w:proofErr w:type="gramStart"/>
      <w:r w:rsidR="00B74D58" w:rsidRPr="00B74D58">
        <w:rPr>
          <w:rFonts w:ascii="Palatino Linotype" w:hAnsi="Palatino Linotype"/>
          <w:i/>
          <w:sz w:val="22"/>
          <w:szCs w:val="22"/>
        </w:rPr>
        <w:t>su</w:t>
      </w:r>
      <w:proofErr w:type="gramEnd"/>
      <w:r w:rsidR="00B74D58" w:rsidRPr="00B74D58">
        <w:rPr>
          <w:rFonts w:ascii="Palatino Linotype" w:hAnsi="Palatino Linotype"/>
          <w:i/>
          <w:sz w:val="22"/>
          <w:szCs w:val="22"/>
        </w:rPr>
        <w:t xml:space="preserve"> cargo, obra registro, autorización o certificación del libro o libros de actas de los condominios que conforman el mencionado conjunto urbano o, en su caso, si existe un libro de actas general del conjunto. De existir registro, autorización o certificación; solicito se me proporcionen las fechas en que fueron autorizados los registros, certificación o autorización y en su caso las actualizaciones correspondientes a los libros de actas de los condominios o del conjunto urbano antes mencionados. Al igual solicito se me informe el estatus que guarda la entrega recepción de </w:t>
      </w:r>
      <w:r w:rsidR="00B74D58" w:rsidRPr="00B74D58">
        <w:rPr>
          <w:rFonts w:ascii="Palatino Linotype" w:hAnsi="Palatino Linotype"/>
          <w:i/>
          <w:sz w:val="22"/>
          <w:szCs w:val="22"/>
        </w:rPr>
        <w:lastRenderedPageBreak/>
        <w:t>cada una de las etapas del conjunto urbano antes referido, autorizados mediante diversas Gacetas del Gobierno del Estado de México. Y para el caso que derivado de su informe se desprenda que se han realizado entregas totales o parciales, solicito sirva expedir a mi costa copias simples de las actas levantadas con motivo de dichas entregas, por ser de mi interés para diversos trámites.</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rsidR="000E5D3C" w:rsidRPr="00453439" w:rsidRDefault="000E5D3C" w:rsidP="000740BD">
      <w:pPr>
        <w:ind w:left="284" w:right="332"/>
        <w:jc w:val="both"/>
        <w:rPr>
          <w:rFonts w:ascii="Palatino Linotype" w:hAnsi="Palatino Linotype"/>
          <w:i/>
          <w:szCs w:val="22"/>
          <w:lang w:val="es-ES_tradnl"/>
        </w:rPr>
      </w:pPr>
    </w:p>
    <w:p w:rsidR="000E5D3C" w:rsidRDefault="000E5D3C" w:rsidP="000740BD">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rsidR="000E5D3C" w:rsidRDefault="000E5D3C" w:rsidP="000740BD">
      <w:pPr>
        <w:spacing w:line="360" w:lineRule="auto"/>
        <w:ind w:right="334"/>
        <w:jc w:val="both"/>
        <w:rPr>
          <w:rFonts w:ascii="Palatino Linotype" w:hAnsi="Palatino Linotype" w:cs="Arial"/>
          <w:b/>
        </w:rPr>
      </w:pPr>
    </w:p>
    <w:p w:rsidR="000E5D3C" w:rsidRDefault="000E5D3C" w:rsidP="000740BD">
      <w:pPr>
        <w:spacing w:line="360" w:lineRule="auto"/>
        <w:jc w:val="both"/>
        <w:rPr>
          <w:rFonts w:ascii="Palatino Linotype" w:hAnsi="Palatino Linotype" w:cs="Arial"/>
          <w:b/>
          <w:sz w:val="28"/>
        </w:rPr>
      </w:pPr>
      <w:r w:rsidRPr="00CA1D2B">
        <w:rPr>
          <w:rFonts w:ascii="Palatino Linotype" w:hAnsi="Palatino Linotype" w:cs="Arial"/>
          <w:b/>
          <w:sz w:val="28"/>
        </w:rPr>
        <w:t xml:space="preserve">SEGUNDO. </w:t>
      </w:r>
      <w:r>
        <w:rPr>
          <w:rFonts w:ascii="Palatino Linotype" w:hAnsi="Palatino Linotype" w:cs="Arial"/>
          <w:b/>
          <w:sz w:val="28"/>
          <w:szCs w:val="20"/>
        </w:rPr>
        <w:t>De la respuesta del Sujeto Obligado.</w:t>
      </w:r>
    </w:p>
    <w:p w:rsidR="000E5D3C" w:rsidRDefault="000E5D3C" w:rsidP="000740BD">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cs="Arial"/>
          <w:b/>
        </w:rPr>
        <w:t>veintitrés de octubre 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la solicitud de información, en los siguientes términos:</w:t>
      </w:r>
    </w:p>
    <w:p w:rsidR="000E5D3C" w:rsidRPr="00037B15" w:rsidRDefault="000E5D3C" w:rsidP="000740BD"/>
    <w:p w:rsidR="00FE0887" w:rsidRPr="00FE0887" w:rsidRDefault="000E5D3C" w:rsidP="000740BD">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00FE0887" w:rsidRPr="00FE0887">
        <w:rPr>
          <w:rFonts w:ascii="Palatino Linotype" w:hAnsi="Palatino Linotype"/>
          <w:i/>
          <w:sz w:val="22"/>
          <w:szCs w:val="22"/>
        </w:rPr>
        <w:t>En seguimiento a la solicitud de información registrada con el número de folio 00251/CHALCO/IP/2024, se otorga la respuesta adjunta al presente con información brindada por la Síndico Municipal de Chalco. Por lo anterior sírvase encontrar en archivo adjunto el documento “RESPUESTA A LA SOLICITUD 00251” en formato .</w:t>
      </w:r>
      <w:proofErr w:type="spellStart"/>
      <w:r w:rsidR="00FE0887" w:rsidRPr="00FE0887">
        <w:rPr>
          <w:rFonts w:ascii="Palatino Linotype" w:hAnsi="Palatino Linotype"/>
          <w:i/>
          <w:sz w:val="22"/>
          <w:szCs w:val="22"/>
        </w:rPr>
        <w:t>pdf</w:t>
      </w:r>
      <w:proofErr w:type="spellEnd"/>
      <w:r w:rsidR="00FE0887" w:rsidRPr="00FE0887">
        <w:rPr>
          <w:rFonts w:ascii="Palatino Linotype" w:hAnsi="Palatino Linotype"/>
          <w:i/>
          <w:sz w:val="22"/>
          <w:szCs w:val="22"/>
        </w:rPr>
        <w:t>, así como su anexo.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respuesta es desfavorable a su solicitud.</w:t>
      </w:r>
    </w:p>
    <w:p w:rsidR="00FE0887" w:rsidRPr="00FE0887" w:rsidRDefault="00FE0887" w:rsidP="000740BD">
      <w:pPr>
        <w:spacing w:line="276" w:lineRule="auto"/>
        <w:ind w:left="567" w:right="567"/>
        <w:jc w:val="both"/>
        <w:rPr>
          <w:rFonts w:ascii="Palatino Linotype" w:hAnsi="Palatino Linotype"/>
          <w:i/>
          <w:sz w:val="22"/>
          <w:szCs w:val="22"/>
        </w:rPr>
      </w:pPr>
      <w:r w:rsidRPr="00FE0887">
        <w:rPr>
          <w:rFonts w:ascii="Palatino Linotype" w:hAnsi="Palatino Linotype"/>
          <w:i/>
          <w:sz w:val="22"/>
          <w:szCs w:val="22"/>
        </w:rPr>
        <w:t>ATENTAMENTE</w:t>
      </w:r>
    </w:p>
    <w:p w:rsidR="000E5D3C" w:rsidRDefault="00FE0887" w:rsidP="000740BD">
      <w:pPr>
        <w:spacing w:line="276" w:lineRule="auto"/>
        <w:ind w:left="567" w:right="567"/>
        <w:jc w:val="both"/>
        <w:rPr>
          <w:rFonts w:ascii="Palatino Linotype" w:hAnsi="Palatino Linotype"/>
          <w:i/>
          <w:sz w:val="22"/>
          <w:szCs w:val="22"/>
        </w:rPr>
      </w:pPr>
      <w:r w:rsidRPr="00FE0887">
        <w:rPr>
          <w:rFonts w:ascii="Palatino Linotype" w:hAnsi="Palatino Linotype"/>
          <w:i/>
          <w:sz w:val="22"/>
          <w:szCs w:val="22"/>
        </w:rPr>
        <w:t>LIC. HUMBERTO MORALES RIOS</w:t>
      </w:r>
      <w:r w:rsidR="000E5D3C" w:rsidRPr="00037B15">
        <w:rPr>
          <w:rFonts w:ascii="Palatino Linotype" w:hAnsi="Palatino Linotype"/>
          <w:i/>
          <w:sz w:val="22"/>
          <w:szCs w:val="22"/>
        </w:rPr>
        <w:t>” (Sic).</w:t>
      </w:r>
    </w:p>
    <w:p w:rsidR="000E5D3C" w:rsidRPr="00D33D89" w:rsidRDefault="000E5D3C" w:rsidP="000740BD">
      <w:pPr>
        <w:ind w:right="567"/>
        <w:jc w:val="both"/>
        <w:rPr>
          <w:rFonts w:ascii="Palatino Linotype" w:hAnsi="Palatino Linotype"/>
          <w:i/>
          <w:sz w:val="22"/>
          <w:szCs w:val="22"/>
        </w:rPr>
      </w:pPr>
    </w:p>
    <w:p w:rsidR="000E5D3C" w:rsidRPr="00233278" w:rsidRDefault="000E5D3C" w:rsidP="000740BD">
      <w:pPr>
        <w:pStyle w:val="Sinespaciado"/>
        <w:spacing w:line="360" w:lineRule="auto"/>
        <w:jc w:val="both"/>
        <w:rPr>
          <w:rFonts w:ascii="Palatino Linotype" w:hAnsi="Palatino Linotype" w:cs="Arial"/>
        </w:rPr>
      </w:pPr>
      <w:r w:rsidRPr="00233278">
        <w:rPr>
          <w:rFonts w:ascii="Palatino Linotype" w:hAnsi="Palatino Linotype" w:cs="Arial"/>
        </w:rPr>
        <w:t>El Sujeto Obligado adjuntó l</w:t>
      </w:r>
      <w:r>
        <w:rPr>
          <w:rFonts w:ascii="Palatino Linotype" w:hAnsi="Palatino Linotype" w:cs="Arial"/>
        </w:rPr>
        <w:t>os</w:t>
      </w:r>
      <w:r w:rsidRPr="00233278">
        <w:rPr>
          <w:rFonts w:ascii="Palatino Linotype" w:hAnsi="Palatino Linotype" w:cs="Arial"/>
        </w:rPr>
        <w:t xml:space="preserve"> archivo</w:t>
      </w:r>
      <w:r>
        <w:rPr>
          <w:rFonts w:ascii="Palatino Linotype" w:hAnsi="Palatino Linotype" w:cs="Arial"/>
        </w:rPr>
        <w:t>s</w:t>
      </w:r>
      <w:r w:rsidRPr="00233278">
        <w:rPr>
          <w:rFonts w:ascii="Palatino Linotype" w:hAnsi="Palatino Linotype" w:cs="Arial"/>
        </w:rPr>
        <w:t xml:space="preserve"> electrónico</w:t>
      </w:r>
      <w:r>
        <w:rPr>
          <w:rFonts w:ascii="Palatino Linotype" w:hAnsi="Palatino Linotype" w:cs="Arial"/>
        </w:rPr>
        <w:t>s</w:t>
      </w:r>
      <w:r w:rsidRPr="00233278">
        <w:rPr>
          <w:rFonts w:ascii="Palatino Linotype" w:hAnsi="Palatino Linotype" w:cs="Arial"/>
        </w:rPr>
        <w:t xml:space="preserve"> denominado</w:t>
      </w:r>
      <w:r>
        <w:rPr>
          <w:rFonts w:ascii="Palatino Linotype" w:hAnsi="Palatino Linotype" w:cs="Arial"/>
        </w:rPr>
        <w:t>s</w:t>
      </w:r>
      <w:r w:rsidRPr="00233278">
        <w:rPr>
          <w:rFonts w:ascii="Palatino Linotype" w:hAnsi="Palatino Linotype" w:cs="Arial"/>
        </w:rPr>
        <w:t xml:space="preserve"> </w:t>
      </w:r>
      <w:r w:rsidRPr="00233278">
        <w:rPr>
          <w:rFonts w:ascii="Palatino Linotype" w:hAnsi="Palatino Linotype" w:cs="Arial"/>
          <w:i/>
        </w:rPr>
        <w:t>“</w:t>
      </w:r>
      <w:r w:rsidR="00FE0887" w:rsidRPr="00FE0887">
        <w:rPr>
          <w:rFonts w:ascii="Palatino Linotype" w:hAnsi="Palatino Linotype" w:cs="Arial"/>
          <w:i/>
        </w:rPr>
        <w:t>RESPUESTA A LA SOLICITUD 00251.pdf</w:t>
      </w:r>
      <w:r w:rsidR="00FE0887">
        <w:rPr>
          <w:rFonts w:ascii="Palatino Linotype" w:hAnsi="Palatino Linotype" w:cs="Arial"/>
          <w:i/>
        </w:rPr>
        <w:t xml:space="preserve">” </w:t>
      </w:r>
      <w:r w:rsidR="00FE0887">
        <w:rPr>
          <w:rFonts w:ascii="Palatino Linotype" w:hAnsi="Palatino Linotype" w:cs="Arial"/>
        </w:rPr>
        <w:t>y “</w:t>
      </w:r>
      <w:r w:rsidR="00FE0887" w:rsidRPr="00FE0887">
        <w:rPr>
          <w:rFonts w:ascii="Palatino Linotype" w:hAnsi="Palatino Linotype" w:cs="Arial"/>
          <w:i/>
        </w:rPr>
        <w:t>actas.pdf</w:t>
      </w:r>
      <w:r w:rsidRPr="00233278">
        <w:rPr>
          <w:rFonts w:ascii="Palatino Linotype" w:hAnsi="Palatino Linotype" w:cs="Arial"/>
          <w:i/>
        </w:rPr>
        <w:t xml:space="preserve">”, </w:t>
      </w:r>
      <w:r w:rsidRPr="00233278">
        <w:rPr>
          <w:rFonts w:ascii="Palatino Linotype" w:hAnsi="Palatino Linotype" w:cs="Arial"/>
        </w:rPr>
        <w:t>mismo</w:t>
      </w:r>
      <w:r>
        <w:rPr>
          <w:rFonts w:ascii="Palatino Linotype" w:hAnsi="Palatino Linotype" w:cs="Arial"/>
        </w:rPr>
        <w:t>s</w:t>
      </w:r>
      <w:r w:rsidRPr="00233278">
        <w:rPr>
          <w:rFonts w:ascii="Palatino Linotype" w:hAnsi="Palatino Linotype" w:cs="Arial"/>
        </w:rPr>
        <w:t xml:space="preserve"> que no se reproduce</w:t>
      </w:r>
      <w:r>
        <w:rPr>
          <w:rFonts w:ascii="Palatino Linotype" w:hAnsi="Palatino Linotype" w:cs="Arial"/>
        </w:rPr>
        <w:t>s</w:t>
      </w:r>
      <w:r w:rsidRPr="00233278">
        <w:rPr>
          <w:rFonts w:ascii="Palatino Linotype" w:hAnsi="Palatino Linotype" w:cs="Arial"/>
        </w:rPr>
        <w:t xml:space="preserve"> por ser del conocimiento de las partes, sin embargo, será materia de estudio en el </w:t>
      </w:r>
      <w:r w:rsidRPr="00233278">
        <w:rPr>
          <w:rFonts w:ascii="Palatino Linotype" w:hAnsi="Palatino Linotype" w:cs="Arial"/>
          <w:b/>
        </w:rPr>
        <w:t>CONSIDERADO</w:t>
      </w:r>
      <w:r w:rsidRPr="00233278">
        <w:rPr>
          <w:rFonts w:ascii="Palatino Linotype" w:hAnsi="Palatino Linotype" w:cs="Arial"/>
        </w:rPr>
        <w:t xml:space="preserve"> respectivo.</w:t>
      </w:r>
    </w:p>
    <w:p w:rsidR="000E5D3C" w:rsidRDefault="000E5D3C" w:rsidP="000740BD">
      <w:pPr>
        <w:spacing w:line="360" w:lineRule="auto"/>
        <w:jc w:val="both"/>
        <w:rPr>
          <w:rFonts w:ascii="Palatino Linotype" w:eastAsiaTheme="minorHAnsi" w:hAnsi="Palatino Linotype" w:cs="Arial"/>
          <w:b/>
          <w:lang w:eastAsia="en-US"/>
        </w:rPr>
      </w:pPr>
    </w:p>
    <w:p w:rsidR="000E5D3C" w:rsidRPr="00037B15" w:rsidRDefault="000E5D3C" w:rsidP="000740BD">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lastRenderedPageBreak/>
        <w:t>TERCER</w:t>
      </w:r>
      <w:r w:rsidRPr="00037B15">
        <w:rPr>
          <w:rFonts w:ascii="Palatino Linotype" w:eastAsiaTheme="minorHAnsi" w:hAnsi="Palatino Linotype" w:cs="Arial"/>
          <w:b/>
          <w:sz w:val="28"/>
          <w:lang w:eastAsia="en-US"/>
        </w:rPr>
        <w:t>O. Del recurso de revisión.</w:t>
      </w:r>
    </w:p>
    <w:p w:rsidR="000E5D3C" w:rsidRDefault="000E5D3C" w:rsidP="000740BD">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ahora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sidR="00FE0887">
        <w:rPr>
          <w:rFonts w:ascii="Palatino Linotype" w:eastAsiaTheme="minorHAnsi" w:hAnsi="Palatino Linotype" w:cs="Arial"/>
          <w:b/>
          <w:lang w:eastAsia="en-US"/>
        </w:rPr>
        <w:t>veinte</w:t>
      </w:r>
      <w:r>
        <w:rPr>
          <w:rFonts w:ascii="Palatino Linotype" w:eastAsiaTheme="minorHAnsi" w:hAnsi="Palatino Linotype" w:cs="Arial"/>
          <w:b/>
          <w:lang w:eastAsia="en-US"/>
        </w:rPr>
        <w:t xml:space="preserve">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noviembre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7</w:t>
      </w:r>
      <w:r w:rsidR="00FE0887">
        <w:rPr>
          <w:rFonts w:ascii="Palatino Linotype" w:eastAsiaTheme="minorHAnsi" w:hAnsi="Palatino Linotype" w:cs="Arial"/>
          <w:b/>
          <w:lang w:eastAsia="en-US"/>
        </w:rPr>
        <w:t>28</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rsidR="000E5D3C" w:rsidRPr="00037B15" w:rsidRDefault="000E5D3C" w:rsidP="000740BD"/>
    <w:p w:rsidR="000E5D3C" w:rsidRDefault="000E5D3C" w:rsidP="000740BD">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rsidR="000E5D3C" w:rsidRDefault="000E5D3C" w:rsidP="000740BD">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FE0887" w:rsidRPr="00FE0887">
        <w:rPr>
          <w:rFonts w:ascii="Palatino Linotype" w:eastAsiaTheme="minorHAnsi" w:hAnsi="Palatino Linotype" w:cstheme="minorBidi"/>
          <w:i/>
          <w:color w:val="000000"/>
          <w:sz w:val="22"/>
          <w:szCs w:val="22"/>
          <w:lang w:eastAsia="en-US"/>
        </w:rPr>
        <w:t xml:space="preserve">Los archivos proporcionados como respuesta, son erróneos, ya que no corresponden al Conjunto Urbano solicitado. La solicitud inicial </w:t>
      </w:r>
      <w:proofErr w:type="spellStart"/>
      <w:r w:rsidR="00FE0887" w:rsidRPr="00FE0887">
        <w:rPr>
          <w:rFonts w:ascii="Palatino Linotype" w:eastAsiaTheme="minorHAnsi" w:hAnsi="Palatino Linotype" w:cstheme="minorBidi"/>
          <w:i/>
          <w:color w:val="000000"/>
          <w:sz w:val="22"/>
          <w:szCs w:val="22"/>
          <w:lang w:eastAsia="en-US"/>
        </w:rPr>
        <w:t>fué</w:t>
      </w:r>
      <w:proofErr w:type="spellEnd"/>
      <w:r w:rsidR="00FE0887" w:rsidRPr="00FE0887">
        <w:rPr>
          <w:rFonts w:ascii="Palatino Linotype" w:eastAsiaTheme="minorHAnsi" w:hAnsi="Palatino Linotype" w:cstheme="minorBidi"/>
          <w:i/>
          <w:color w:val="000000"/>
          <w:sz w:val="22"/>
          <w:szCs w:val="22"/>
          <w:lang w:eastAsia="en-US"/>
        </w:rPr>
        <w:t xml:space="preserve">: Con el debido respeto solicito información relacionada con el Conjunto Urbano “Los Héroes Chalco” III, IIIA y IIIB con domicilio en camino de San Martín </w:t>
      </w:r>
      <w:proofErr w:type="spellStart"/>
      <w:r w:rsidR="00FE0887" w:rsidRPr="00FE0887">
        <w:rPr>
          <w:rFonts w:ascii="Palatino Linotype" w:eastAsiaTheme="minorHAnsi" w:hAnsi="Palatino Linotype" w:cstheme="minorBidi"/>
          <w:i/>
          <w:color w:val="000000"/>
          <w:sz w:val="22"/>
          <w:szCs w:val="22"/>
          <w:lang w:eastAsia="en-US"/>
        </w:rPr>
        <w:t>Cuautlalpan</w:t>
      </w:r>
      <w:proofErr w:type="spellEnd"/>
      <w:r w:rsidR="00FE0887" w:rsidRPr="00FE0887">
        <w:rPr>
          <w:rFonts w:ascii="Palatino Linotype" w:eastAsiaTheme="minorHAnsi" w:hAnsi="Palatino Linotype" w:cstheme="minorBidi"/>
          <w:i/>
          <w:color w:val="000000"/>
          <w:sz w:val="22"/>
          <w:szCs w:val="22"/>
          <w:lang w:eastAsia="en-US"/>
        </w:rPr>
        <w:t xml:space="preserve"> sin número </w:t>
      </w:r>
      <w:proofErr w:type="spellStart"/>
      <w:r w:rsidR="00FE0887" w:rsidRPr="00FE0887">
        <w:rPr>
          <w:rFonts w:ascii="Palatino Linotype" w:eastAsiaTheme="minorHAnsi" w:hAnsi="Palatino Linotype" w:cstheme="minorBidi"/>
          <w:i/>
          <w:color w:val="000000"/>
          <w:sz w:val="22"/>
          <w:szCs w:val="22"/>
          <w:lang w:eastAsia="en-US"/>
        </w:rPr>
        <w:t>cp</w:t>
      </w:r>
      <w:proofErr w:type="spellEnd"/>
      <w:r w:rsidR="00FE0887" w:rsidRPr="00FE0887">
        <w:rPr>
          <w:rFonts w:ascii="Palatino Linotype" w:eastAsiaTheme="minorHAnsi" w:hAnsi="Palatino Linotype" w:cstheme="minorBidi"/>
          <w:i/>
          <w:color w:val="000000"/>
          <w:sz w:val="22"/>
          <w:szCs w:val="22"/>
          <w:lang w:eastAsia="en-US"/>
        </w:rPr>
        <w:t xml:space="preserve"> 56644 respectivamente. En particular, solicito se me informe si dentro de los archivos de la Secretaria a su cargo, obra registro, autorización o certificación del libro o libros de actas de los condominios que conforman el mencionado conjunto urbano o, en su caso, si existe un libro de actas general del conjunto. De existir registro, autorización o certificación; solicito se me proporcionen las fechas en que fueron autorizados los registros, certificación o autorización y en su caso las actualizaciones correspondientes a los libros de actas de los condominios o del conjunto urbano antes mencionados. Al igual solicito se me informe el estatus que guarda la entrega recepción de cada una de las etapas del conjunto urbano antes referido, autorizados mediante diversas Gacetas del Gobierno del Estado de México. Y para el caso que derivado de su informe se desprenda que se han realizado entregas totales o parciales, solicito sirva expedir a mi costa copias simples de las actas levantadas con motivo de dichas entregas, por ser de mi interés para diversos trámites.</w:t>
      </w:r>
      <w:r w:rsidRPr="00037B15">
        <w:rPr>
          <w:rFonts w:ascii="Palatino Linotype" w:eastAsiaTheme="minorHAnsi" w:hAnsi="Palatino Linotype" w:cstheme="minorBidi"/>
          <w:i/>
          <w:color w:val="000000"/>
          <w:sz w:val="22"/>
          <w:szCs w:val="22"/>
          <w:lang w:eastAsia="en-US"/>
        </w:rPr>
        <w:t>” (Sic).</w:t>
      </w:r>
    </w:p>
    <w:p w:rsidR="000E5D3C" w:rsidRPr="002A63A8" w:rsidRDefault="000E5D3C" w:rsidP="000740BD">
      <w:pPr>
        <w:spacing w:line="259" w:lineRule="auto"/>
        <w:ind w:left="720"/>
        <w:jc w:val="both"/>
        <w:rPr>
          <w:rFonts w:ascii="Palatino Linotype" w:hAnsi="Palatino Linotype" w:cs="Arial"/>
          <w:b/>
          <w:szCs w:val="26"/>
        </w:rPr>
      </w:pPr>
    </w:p>
    <w:p w:rsidR="000E5D3C" w:rsidRPr="00304479" w:rsidRDefault="000E5D3C" w:rsidP="000740BD">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rsidR="000E5D3C" w:rsidRPr="008C497C" w:rsidRDefault="000E5D3C" w:rsidP="000740BD">
      <w:pPr>
        <w:pStyle w:val="Prrafodelista"/>
        <w:ind w:left="720"/>
        <w:jc w:val="both"/>
        <w:rPr>
          <w:rFonts w:ascii="Palatino Linotype" w:hAnsi="Palatino Linotype"/>
          <w:i/>
          <w:sz w:val="26"/>
          <w:szCs w:val="26"/>
        </w:rPr>
      </w:pPr>
      <w:r w:rsidRPr="008C497C">
        <w:rPr>
          <w:rFonts w:ascii="Palatino Linotype" w:eastAsiaTheme="minorHAnsi" w:hAnsi="Palatino Linotype" w:cs="Arial"/>
          <w:i/>
          <w:sz w:val="22"/>
          <w:szCs w:val="22"/>
          <w:lang w:eastAsia="en-US"/>
        </w:rPr>
        <w:t>“</w:t>
      </w:r>
      <w:r w:rsidR="00FE0887" w:rsidRPr="00FE0887">
        <w:rPr>
          <w:rFonts w:ascii="Palatino Linotype" w:eastAsiaTheme="minorHAnsi" w:hAnsi="Palatino Linotype" w:cstheme="minorBidi"/>
          <w:i/>
          <w:color w:val="000000"/>
          <w:sz w:val="22"/>
          <w:szCs w:val="22"/>
          <w:lang w:eastAsia="en-US"/>
        </w:rPr>
        <w:t xml:space="preserve">Las actas de entrega de las etapas del Conjunto Urbano solicitado no corresponden al Conjunto Urbano Héroes Chalco III, sino a otro Conjunto Habitacional. Las fechas en que fueron autorizados los libros de actas de dicho Conjunto Urbano a la empresa GMS, enviaron únicamente las </w:t>
      </w:r>
      <w:proofErr w:type="spellStart"/>
      <w:proofErr w:type="gramStart"/>
      <w:r w:rsidR="00FE0887" w:rsidRPr="00FE0887">
        <w:rPr>
          <w:rFonts w:ascii="Palatino Linotype" w:eastAsiaTheme="minorHAnsi" w:hAnsi="Palatino Linotype" w:cstheme="minorBidi"/>
          <w:i/>
          <w:color w:val="000000"/>
          <w:sz w:val="22"/>
          <w:szCs w:val="22"/>
          <w:lang w:eastAsia="en-US"/>
        </w:rPr>
        <w:t>de el</w:t>
      </w:r>
      <w:proofErr w:type="spellEnd"/>
      <w:proofErr w:type="gramEnd"/>
      <w:r w:rsidR="00FE0887" w:rsidRPr="00FE0887">
        <w:rPr>
          <w:rFonts w:ascii="Palatino Linotype" w:eastAsiaTheme="minorHAnsi" w:hAnsi="Palatino Linotype" w:cstheme="minorBidi"/>
          <w:i/>
          <w:color w:val="000000"/>
          <w:sz w:val="22"/>
          <w:szCs w:val="22"/>
          <w:lang w:eastAsia="en-US"/>
        </w:rPr>
        <w:t xml:space="preserve"> 2024. No desde que se nombró a dicha empresa como administrador del conjunto habitacional. Gracias</w:t>
      </w:r>
      <w:r w:rsidRPr="008C497C">
        <w:rPr>
          <w:rFonts w:ascii="Palatino Linotype" w:eastAsiaTheme="minorHAnsi" w:hAnsi="Palatino Linotype" w:cstheme="minorBidi"/>
          <w:i/>
          <w:color w:val="000000"/>
          <w:sz w:val="22"/>
          <w:szCs w:val="22"/>
          <w:lang w:eastAsia="en-US"/>
        </w:rPr>
        <w:t>” (Sic)</w:t>
      </w:r>
    </w:p>
    <w:p w:rsidR="000E5D3C" w:rsidRDefault="000E5D3C" w:rsidP="000740BD">
      <w:pPr>
        <w:spacing w:line="360" w:lineRule="auto"/>
        <w:jc w:val="both"/>
        <w:rPr>
          <w:rFonts w:ascii="Palatino Linotype" w:eastAsiaTheme="minorHAnsi" w:hAnsi="Palatino Linotype" w:cs="Arial"/>
          <w:b/>
          <w:lang w:eastAsia="en-US"/>
        </w:rPr>
      </w:pPr>
    </w:p>
    <w:p w:rsidR="002A63A8" w:rsidRPr="002A63A8" w:rsidRDefault="002A63A8" w:rsidP="000740BD">
      <w:pPr>
        <w:spacing w:line="360" w:lineRule="auto"/>
        <w:jc w:val="both"/>
        <w:rPr>
          <w:rFonts w:ascii="Palatino Linotype" w:eastAsiaTheme="minorHAnsi" w:hAnsi="Palatino Linotype" w:cs="Arial"/>
          <w:lang w:eastAsia="en-US"/>
        </w:rPr>
      </w:pPr>
      <w:r w:rsidRPr="002A63A8">
        <w:rPr>
          <w:rFonts w:ascii="Palatino Linotype" w:eastAsiaTheme="minorHAnsi" w:hAnsi="Palatino Linotype" w:cs="Arial"/>
          <w:lang w:eastAsia="en-US"/>
        </w:rPr>
        <w:t>La particular adjunto a su acuse de interposición de recurso los archivos electrónicos denominados</w:t>
      </w:r>
      <w:r w:rsidRPr="002A63A8">
        <w:t xml:space="preserve"> </w:t>
      </w:r>
      <w:r>
        <w:t>“</w:t>
      </w:r>
      <w:r w:rsidRPr="002A63A8">
        <w:rPr>
          <w:rFonts w:ascii="Palatino Linotype" w:eastAsiaTheme="minorHAnsi" w:hAnsi="Palatino Linotype" w:cs="Arial"/>
          <w:lang w:eastAsia="en-US"/>
        </w:rPr>
        <w:t>actas.pdf</w:t>
      </w:r>
      <w:r>
        <w:rPr>
          <w:rFonts w:ascii="Palatino Linotype" w:eastAsiaTheme="minorHAnsi" w:hAnsi="Palatino Linotype" w:cs="Arial"/>
          <w:lang w:eastAsia="en-US"/>
        </w:rPr>
        <w:t>” y “</w:t>
      </w:r>
      <w:r w:rsidRPr="002A63A8">
        <w:rPr>
          <w:rFonts w:ascii="Palatino Linotype" w:eastAsiaTheme="minorHAnsi" w:hAnsi="Palatino Linotype" w:cs="Arial"/>
          <w:lang w:eastAsia="en-US"/>
        </w:rPr>
        <w:t>RESPUESTA A LA SOLICITUD 00251.pdf</w:t>
      </w:r>
      <w:r>
        <w:rPr>
          <w:rFonts w:ascii="Palatino Linotype" w:eastAsiaTheme="minorHAnsi" w:hAnsi="Palatino Linotype" w:cs="Arial"/>
          <w:lang w:eastAsia="en-US"/>
        </w:rPr>
        <w:t>”, los cuales consisten en las respuestas emitidas por el Sujeto Obligado.</w:t>
      </w:r>
    </w:p>
    <w:p w:rsidR="002A63A8" w:rsidRPr="00037B15" w:rsidRDefault="002A63A8" w:rsidP="000740BD">
      <w:pPr>
        <w:spacing w:line="360" w:lineRule="auto"/>
        <w:jc w:val="both"/>
        <w:rPr>
          <w:rFonts w:ascii="Palatino Linotype" w:eastAsiaTheme="minorHAnsi" w:hAnsi="Palatino Linotype" w:cs="Arial"/>
          <w:b/>
          <w:lang w:eastAsia="en-US"/>
        </w:rPr>
      </w:pPr>
    </w:p>
    <w:p w:rsidR="000E5D3C" w:rsidRPr="00037B15" w:rsidRDefault="000E5D3C" w:rsidP="000740BD">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lastRenderedPageBreak/>
        <w:t>SEX</w:t>
      </w:r>
      <w:r w:rsidRPr="00037B15">
        <w:rPr>
          <w:rFonts w:ascii="Palatino Linotype" w:eastAsiaTheme="minorHAnsi" w:hAnsi="Palatino Linotype" w:cs="Arial"/>
          <w:b/>
          <w:sz w:val="28"/>
          <w:lang w:eastAsia="en-US"/>
        </w:rPr>
        <w:t>TO. Del turno del recurso de revisión.</w:t>
      </w:r>
    </w:p>
    <w:p w:rsidR="000E5D3C" w:rsidRPr="00037B15" w:rsidRDefault="000E5D3C" w:rsidP="000740BD">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2A63A8">
        <w:rPr>
          <w:rFonts w:ascii="Palatino Linotype" w:eastAsiaTheme="minorHAnsi" w:hAnsi="Palatino Linotype" w:cs="Arial"/>
          <w:b/>
          <w:lang w:eastAsia="en-US"/>
        </w:rPr>
        <w:t>veintiséis</w:t>
      </w:r>
      <w:r>
        <w:rPr>
          <w:rFonts w:ascii="Palatino Linotype" w:eastAsiaTheme="minorHAnsi" w:hAnsi="Palatino Linotype" w:cs="Arial"/>
          <w:b/>
          <w:lang w:eastAsia="en-US"/>
        </w:rPr>
        <w:t xml:space="preserve">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noviembre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rsidR="000E5D3C" w:rsidRPr="002A63A8" w:rsidRDefault="000E5D3C" w:rsidP="000740BD">
      <w:pPr>
        <w:spacing w:line="360" w:lineRule="auto"/>
        <w:jc w:val="both"/>
        <w:rPr>
          <w:rFonts w:ascii="Palatino Linotype" w:eastAsiaTheme="minorHAnsi" w:hAnsi="Palatino Linotype" w:cs="Arial"/>
          <w:b/>
          <w:lang w:eastAsia="en-US"/>
        </w:rPr>
      </w:pPr>
    </w:p>
    <w:p w:rsidR="000E5D3C" w:rsidRPr="00037B15" w:rsidRDefault="000E5D3C" w:rsidP="000740BD">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SÉPTIM</w:t>
      </w:r>
      <w:r w:rsidRPr="00037B15">
        <w:rPr>
          <w:rFonts w:ascii="Palatino Linotype" w:eastAsiaTheme="minorHAnsi" w:hAnsi="Palatino Linotype" w:cs="Arial"/>
          <w:b/>
          <w:sz w:val="28"/>
          <w:lang w:eastAsia="en-US"/>
        </w:rPr>
        <w:t>O. De la etapa de manifestaciones y/o alegatos.</w:t>
      </w:r>
    </w:p>
    <w:p w:rsidR="000E5D3C" w:rsidRPr="000B61B4" w:rsidRDefault="000E5D3C" w:rsidP="000740BD">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sidR="002A63A8">
        <w:rPr>
          <w:rFonts w:ascii="Palatino Linotype" w:eastAsiaTheme="minorHAnsi" w:hAnsi="Palatino Linotype" w:cs="Arial"/>
          <w:lang w:eastAsia="en-US"/>
        </w:rPr>
        <w:t>ri</w:t>
      </w:r>
      <w:r>
        <w:rPr>
          <w:rFonts w:ascii="Palatino Linotype" w:eastAsiaTheme="minorHAnsi" w:hAnsi="Palatino Linotype" w:cs="Arial"/>
          <w:lang w:eastAsia="en-US"/>
        </w:rPr>
        <w:t>ndi</w:t>
      </w:r>
      <w:r w:rsidR="002A63A8">
        <w:rPr>
          <w:rFonts w:ascii="Palatino Linotype" w:eastAsiaTheme="minorHAnsi" w:hAnsi="Palatino Linotype" w:cs="Arial"/>
          <w:lang w:eastAsia="en-US"/>
        </w:rPr>
        <w:t>ó</w:t>
      </w:r>
      <w:r>
        <w:rPr>
          <w:rFonts w:ascii="Palatino Linotype" w:eastAsiaTheme="minorHAnsi" w:hAnsi="Palatino Linotype" w:cs="Arial"/>
          <w:lang w:eastAsia="en-US"/>
        </w:rPr>
        <w:t xml:space="preserve"> s</w:t>
      </w:r>
      <w:r w:rsidRPr="00037B15">
        <w:rPr>
          <w:rFonts w:ascii="Palatino Linotype" w:eastAsiaTheme="minorHAnsi" w:hAnsi="Palatino Linotype" w:cs="Arial"/>
          <w:lang w:eastAsia="en-US"/>
        </w:rPr>
        <w:t>u informe justificado</w:t>
      </w:r>
      <w:r w:rsidR="002A63A8">
        <w:rPr>
          <w:rFonts w:ascii="Palatino Linotype" w:eastAsiaTheme="minorHAnsi" w:hAnsi="Palatino Linotype" w:cs="Arial"/>
          <w:lang w:eastAsia="en-US"/>
        </w:rPr>
        <w:t xml:space="preserve"> el </w:t>
      </w:r>
      <w:r w:rsidR="002A63A8" w:rsidRPr="00C11D3D">
        <w:rPr>
          <w:rFonts w:ascii="Palatino Linotype" w:eastAsiaTheme="minorHAnsi" w:hAnsi="Palatino Linotype" w:cs="Arial"/>
          <w:b/>
          <w:lang w:eastAsia="en-US"/>
        </w:rPr>
        <w:t>cinco de diciembre de dos mil veinticuatro</w:t>
      </w:r>
      <w:r w:rsidR="002A63A8">
        <w:rPr>
          <w:rFonts w:ascii="Palatino Linotype" w:eastAsiaTheme="minorHAnsi" w:hAnsi="Palatino Linotype" w:cs="Arial"/>
          <w:lang w:eastAsia="en-US"/>
        </w:rPr>
        <w:t xml:space="preserve">, a través del archivo electrónico denominado </w:t>
      </w:r>
      <w:r w:rsidR="002A63A8" w:rsidRPr="002A63A8">
        <w:rPr>
          <w:rFonts w:ascii="Palatino Linotype" w:eastAsiaTheme="minorHAnsi" w:hAnsi="Palatino Linotype" w:cs="Arial"/>
          <w:lang w:eastAsia="en-US"/>
        </w:rPr>
        <w:tab/>
        <w:t xml:space="preserve">Informe </w:t>
      </w:r>
      <w:r w:rsidR="002A63A8">
        <w:rPr>
          <w:rFonts w:ascii="Palatino Linotype" w:eastAsiaTheme="minorHAnsi" w:hAnsi="Palatino Linotype" w:cs="Arial"/>
          <w:lang w:eastAsia="en-US"/>
        </w:rPr>
        <w:t>“</w:t>
      </w:r>
      <w:r w:rsidR="002A63A8" w:rsidRPr="002A63A8">
        <w:rPr>
          <w:rFonts w:ascii="Palatino Linotype" w:eastAsiaTheme="minorHAnsi" w:hAnsi="Palatino Linotype" w:cs="Arial"/>
          <w:lang w:eastAsia="en-US"/>
        </w:rPr>
        <w:t>07285-INFOEM-IP-RR-2024.pdf</w:t>
      </w:r>
      <w:r w:rsidR="002A63A8">
        <w:rPr>
          <w:rFonts w:ascii="Palatino Linotype" w:eastAsiaTheme="minorHAnsi" w:hAnsi="Palatino Linotype" w:cs="Arial"/>
          <w:lang w:eastAsia="en-US"/>
        </w:rPr>
        <w:t xml:space="preserve">”, el cual fue puesto a la vista de la Recurrente el </w:t>
      </w:r>
      <w:r w:rsidR="002A63A8" w:rsidRPr="00C11D3D">
        <w:rPr>
          <w:rFonts w:ascii="Palatino Linotype" w:eastAsiaTheme="minorHAnsi" w:hAnsi="Palatino Linotype" w:cs="Arial"/>
          <w:b/>
          <w:lang w:eastAsia="en-US"/>
        </w:rPr>
        <w:t>seis de diciembre de dos mil veinticua</w:t>
      </w:r>
      <w:r w:rsidR="002A63A8">
        <w:rPr>
          <w:rFonts w:ascii="Palatino Linotype" w:eastAsiaTheme="minorHAnsi" w:hAnsi="Palatino Linotype" w:cs="Arial"/>
          <w:lang w:eastAsia="en-US"/>
        </w:rPr>
        <w:t>tro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sidRPr="00C050A9">
        <w:rPr>
          <w:rFonts w:ascii="Palatino Linotype" w:hAnsi="Palatino Linotype" w:cs="Arial"/>
        </w:rPr>
        <w:t>l</w:t>
      </w:r>
      <w:r>
        <w:rPr>
          <w:rFonts w:ascii="Palatino Linotype" w:hAnsi="Palatino Linotype" w:cs="Arial"/>
        </w:rPr>
        <w:t xml:space="preserve">a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rsidR="000E5D3C" w:rsidRPr="000A1E7A" w:rsidRDefault="000E5D3C" w:rsidP="000740BD">
      <w:pPr>
        <w:tabs>
          <w:tab w:val="left" w:pos="3206"/>
        </w:tabs>
        <w:spacing w:line="360" w:lineRule="auto"/>
        <w:jc w:val="both"/>
        <w:rPr>
          <w:rFonts w:ascii="Palatino Linotype" w:eastAsiaTheme="minorHAnsi" w:hAnsi="Palatino Linotype" w:cs="Arial"/>
          <w:b/>
          <w:lang w:eastAsia="en-US"/>
        </w:rPr>
      </w:pPr>
    </w:p>
    <w:p w:rsidR="000E5D3C" w:rsidRPr="00037B15" w:rsidRDefault="000E5D3C" w:rsidP="000740BD">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O</w:t>
      </w:r>
      <w:r>
        <w:rPr>
          <w:rFonts w:ascii="Palatino Linotype" w:eastAsiaTheme="minorHAnsi" w:hAnsi="Palatino Linotype" w:cs="Arial"/>
          <w:b/>
          <w:sz w:val="28"/>
          <w:lang w:eastAsia="en-US"/>
        </w:rPr>
        <w:t>CTAVO</w:t>
      </w:r>
      <w:r w:rsidRPr="00037B15">
        <w:rPr>
          <w:rFonts w:ascii="Palatino Linotype" w:eastAsiaTheme="minorHAnsi" w:hAnsi="Palatino Linotype" w:cs="Arial"/>
          <w:b/>
          <w:sz w:val="28"/>
          <w:lang w:eastAsia="en-US"/>
        </w:rPr>
        <w:t>. Del cierre de instrucción.</w:t>
      </w:r>
      <w:r w:rsidRPr="00037B15">
        <w:rPr>
          <w:rFonts w:ascii="Palatino Linotype" w:eastAsiaTheme="minorHAnsi" w:hAnsi="Palatino Linotype" w:cs="Arial"/>
          <w:b/>
          <w:sz w:val="28"/>
          <w:lang w:eastAsia="en-US"/>
        </w:rPr>
        <w:tab/>
      </w:r>
    </w:p>
    <w:p w:rsidR="000E5D3C" w:rsidRPr="00037B15" w:rsidRDefault="000E5D3C" w:rsidP="000740BD">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2A63A8">
        <w:rPr>
          <w:rFonts w:ascii="Palatino Linotype" w:eastAsiaTheme="minorHAnsi" w:hAnsi="Palatino Linotype" w:cs="Arial"/>
          <w:b/>
          <w:lang w:eastAsia="en-US"/>
        </w:rPr>
        <w:t>doce</w:t>
      </w:r>
      <w:r>
        <w:rPr>
          <w:rFonts w:ascii="Palatino Linotype" w:eastAsiaTheme="minorHAnsi" w:hAnsi="Palatino Linotype" w:cs="Arial"/>
          <w:b/>
          <w:lang w:eastAsia="en-US"/>
        </w:rPr>
        <w:t xml:space="preserve"> de </w:t>
      </w:r>
      <w:r w:rsidR="002A63A8">
        <w:rPr>
          <w:rFonts w:ascii="Palatino Linotype" w:eastAsiaTheme="minorHAnsi" w:hAnsi="Palatino Linotype" w:cs="Arial"/>
          <w:b/>
          <w:lang w:eastAsia="en-US"/>
        </w:rPr>
        <w:t>dic</w:t>
      </w:r>
      <w:r>
        <w:rPr>
          <w:rFonts w:ascii="Palatino Linotype" w:eastAsiaTheme="minorHAnsi" w:hAnsi="Palatino Linotype" w:cs="Arial"/>
          <w:b/>
          <w:lang w:eastAsia="en-US"/>
        </w:rPr>
        <w:t>iembre</w:t>
      </w:r>
      <w:r w:rsidRPr="00C031B6">
        <w:rPr>
          <w:rFonts w:ascii="Palatino Linotype" w:eastAsiaTheme="minorHAnsi" w:hAnsi="Palatino Linotype" w:cs="Arial"/>
          <w:b/>
          <w:lang w:eastAsia="en-US"/>
        </w:rPr>
        <w:t xml:space="preserve"> del año en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rsidR="000E5D3C" w:rsidRPr="00AE33E3" w:rsidRDefault="000E5D3C" w:rsidP="000740BD">
      <w:pPr>
        <w:spacing w:line="360" w:lineRule="auto"/>
        <w:jc w:val="both"/>
        <w:rPr>
          <w:rFonts w:ascii="Palatino Linotype" w:eastAsiaTheme="minorHAnsi" w:hAnsi="Palatino Linotype" w:cs="Arial"/>
          <w:b/>
          <w:lang w:eastAsia="en-US"/>
        </w:rPr>
      </w:pPr>
    </w:p>
    <w:p w:rsidR="000E5D3C" w:rsidRPr="00037B15" w:rsidRDefault="000E5D3C" w:rsidP="000740BD">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rsidR="000E5D3C" w:rsidRPr="00AE33E3" w:rsidRDefault="000E5D3C" w:rsidP="000740BD">
      <w:pPr>
        <w:spacing w:line="360" w:lineRule="auto"/>
        <w:jc w:val="center"/>
        <w:rPr>
          <w:rFonts w:ascii="Palatino Linotype" w:eastAsiaTheme="minorHAnsi" w:hAnsi="Palatino Linotype" w:cs="Arial"/>
          <w:b/>
          <w:lang w:eastAsia="en-US"/>
        </w:rPr>
      </w:pPr>
    </w:p>
    <w:p w:rsidR="000E5D3C" w:rsidRPr="00037B15" w:rsidRDefault="000E5D3C" w:rsidP="000740BD">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rsidR="000E5D3C" w:rsidRPr="00037B15" w:rsidRDefault="000E5D3C" w:rsidP="000740BD">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 xml:space="preserve">segundo, </w:t>
      </w:r>
      <w:r w:rsidRPr="00037B15">
        <w:rPr>
          <w:rFonts w:ascii="Palatino Linotype" w:eastAsiaTheme="minorHAnsi" w:hAnsi="Palatino Linotype" w:cs="Arial"/>
          <w:lang w:eastAsia="en-US"/>
        </w:rPr>
        <w:t xml:space="preserve">trigésimo </w:t>
      </w:r>
      <w:r>
        <w:rPr>
          <w:rFonts w:ascii="Palatino Linotype" w:eastAsiaTheme="minorHAnsi" w:hAnsi="Palatino Linotype" w:cs="Arial"/>
          <w:lang w:eastAsia="en-US"/>
        </w:rPr>
        <w:t>tercero y trigésimo</w:t>
      </w:r>
      <w:r w:rsidRPr="0010168B">
        <w:rPr>
          <w:rFonts w:ascii="Palatino Linotype" w:eastAsiaTheme="minorHAnsi" w:hAnsi="Palatino Linotype" w:cs="Arial"/>
          <w:lang w:eastAsia="en-US"/>
        </w:rPr>
        <w:t xml:space="preserve">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rsidR="000E5D3C" w:rsidRPr="00580D96" w:rsidRDefault="000E5D3C" w:rsidP="000740BD">
      <w:pPr>
        <w:autoSpaceDE w:val="0"/>
        <w:autoSpaceDN w:val="0"/>
        <w:adjustRightInd w:val="0"/>
        <w:spacing w:line="360" w:lineRule="auto"/>
        <w:jc w:val="both"/>
        <w:rPr>
          <w:rFonts w:ascii="Palatino Linotype" w:eastAsiaTheme="minorHAnsi" w:hAnsi="Palatino Linotype" w:cs="Arial"/>
          <w:b/>
          <w:lang w:eastAsia="en-US"/>
        </w:rPr>
      </w:pPr>
    </w:p>
    <w:p w:rsidR="000E5D3C" w:rsidRPr="00037B15" w:rsidRDefault="000E5D3C" w:rsidP="000740BD">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rsidR="000E5D3C" w:rsidRPr="00037B15" w:rsidRDefault="000E5D3C" w:rsidP="000740BD">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E5D3C" w:rsidRPr="009E1B50" w:rsidRDefault="000E5D3C" w:rsidP="000740BD">
      <w:pPr>
        <w:pStyle w:val="Prrafodelista"/>
        <w:autoSpaceDE w:val="0"/>
        <w:autoSpaceDN w:val="0"/>
        <w:adjustRightInd w:val="0"/>
        <w:spacing w:line="360" w:lineRule="auto"/>
        <w:ind w:left="0"/>
        <w:jc w:val="both"/>
        <w:rPr>
          <w:rFonts w:ascii="Palatino Linotype" w:hAnsi="Palatino Linotype" w:cs="Arial"/>
          <w:b/>
        </w:rPr>
      </w:pPr>
    </w:p>
    <w:p w:rsidR="000E5D3C" w:rsidRDefault="000E5D3C" w:rsidP="000740BD">
      <w:pPr>
        <w:pStyle w:val="Prrafodelista"/>
        <w:autoSpaceDE w:val="0"/>
        <w:autoSpaceDN w:val="0"/>
        <w:adjustRightInd w:val="0"/>
        <w:spacing w:line="360" w:lineRule="auto"/>
        <w:ind w:left="0"/>
        <w:jc w:val="both"/>
        <w:rPr>
          <w:rFonts w:ascii="Palatino Linotype" w:hAnsi="Palatino Linotype" w:cs="Arial"/>
          <w:b/>
          <w:sz w:val="28"/>
        </w:rPr>
      </w:pPr>
      <w:r w:rsidRPr="00CA1D2B">
        <w:rPr>
          <w:rFonts w:ascii="Palatino Linotype" w:hAnsi="Palatino Linotype" w:cs="Arial"/>
          <w:b/>
          <w:sz w:val="28"/>
        </w:rPr>
        <w:t xml:space="preserve">TERCERO. </w:t>
      </w:r>
      <w:r>
        <w:rPr>
          <w:rFonts w:ascii="Palatino Linotype" w:hAnsi="Palatino Linotype" w:cs="Arial"/>
          <w:b/>
          <w:sz w:val="28"/>
        </w:rPr>
        <w:t>De las causas de improcedencia.</w:t>
      </w:r>
    </w:p>
    <w:p w:rsidR="000E5D3C" w:rsidRPr="00667998" w:rsidRDefault="000E5D3C" w:rsidP="000740B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xml:space="preserve">, los cuales deben estudiarse con la finalidad de dar cumplimiento a los principios de legalidad y objetividad </w:t>
      </w:r>
      <w:r w:rsidRPr="00667998">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rsidR="000E5D3C" w:rsidRDefault="000E5D3C" w:rsidP="000740BD">
      <w:pPr>
        <w:pStyle w:val="Prrafodelista"/>
        <w:autoSpaceDE w:val="0"/>
        <w:autoSpaceDN w:val="0"/>
        <w:adjustRightInd w:val="0"/>
        <w:spacing w:line="360" w:lineRule="auto"/>
        <w:ind w:left="0"/>
        <w:jc w:val="both"/>
        <w:rPr>
          <w:rFonts w:ascii="Palatino Linotype" w:hAnsi="Palatino Linotype" w:cs="Arial"/>
        </w:rPr>
      </w:pPr>
    </w:p>
    <w:p w:rsidR="000E5D3C" w:rsidRDefault="000E5D3C" w:rsidP="000740B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0E5D3C" w:rsidRDefault="000E5D3C" w:rsidP="000740BD">
      <w:pPr>
        <w:pStyle w:val="Prrafodelista"/>
        <w:autoSpaceDE w:val="0"/>
        <w:autoSpaceDN w:val="0"/>
        <w:adjustRightInd w:val="0"/>
        <w:spacing w:line="360" w:lineRule="auto"/>
        <w:ind w:left="0"/>
        <w:jc w:val="both"/>
        <w:rPr>
          <w:rFonts w:ascii="Palatino Linotype" w:hAnsi="Palatino Linotype" w:cs="Arial"/>
        </w:rPr>
      </w:pPr>
    </w:p>
    <w:p w:rsidR="000E5D3C" w:rsidRDefault="000E5D3C" w:rsidP="000740B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0E5D3C" w:rsidRPr="000A1E7A" w:rsidRDefault="000E5D3C" w:rsidP="000740BD">
      <w:pPr>
        <w:pStyle w:val="Prrafodelista"/>
        <w:autoSpaceDE w:val="0"/>
        <w:autoSpaceDN w:val="0"/>
        <w:adjustRightInd w:val="0"/>
        <w:spacing w:line="360" w:lineRule="auto"/>
        <w:ind w:left="0"/>
        <w:jc w:val="both"/>
        <w:rPr>
          <w:rFonts w:ascii="Palatino Linotype" w:hAnsi="Palatino Linotype" w:cs="Arial"/>
          <w:b/>
        </w:rPr>
      </w:pPr>
    </w:p>
    <w:p w:rsidR="000E5D3C" w:rsidRDefault="002A63A8" w:rsidP="000740B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000E5D3C">
        <w:rPr>
          <w:rFonts w:ascii="Palatino Linotype" w:hAnsi="Palatino Linotype" w:cs="Arial"/>
          <w:b/>
          <w:sz w:val="28"/>
        </w:rPr>
        <w:t>T</w:t>
      </w:r>
      <w:r w:rsidR="000E5D3C" w:rsidRPr="00037B15">
        <w:rPr>
          <w:rFonts w:ascii="Palatino Linotype" w:hAnsi="Palatino Linotype" w:cs="Arial"/>
          <w:b/>
          <w:sz w:val="28"/>
        </w:rPr>
        <w:t xml:space="preserve">O. </w:t>
      </w:r>
      <w:r w:rsidR="000E5D3C" w:rsidRPr="00667998">
        <w:rPr>
          <w:rFonts w:ascii="Palatino Linotype" w:hAnsi="Palatino Linotype" w:cs="Arial"/>
          <w:b/>
          <w:sz w:val="28"/>
        </w:rPr>
        <w:t>Estudio y resolución del asunto.</w:t>
      </w:r>
    </w:p>
    <w:p w:rsidR="000E5D3C" w:rsidRPr="00667998" w:rsidRDefault="000E5D3C" w:rsidP="000740B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E5D3C" w:rsidRDefault="000E5D3C" w:rsidP="000740BD">
      <w:pPr>
        <w:spacing w:line="360" w:lineRule="auto"/>
        <w:jc w:val="both"/>
        <w:rPr>
          <w:rFonts w:ascii="Palatino Linotype" w:hAnsi="Palatino Linotype"/>
        </w:rPr>
      </w:pPr>
    </w:p>
    <w:p w:rsidR="000E5D3C" w:rsidRDefault="000E5D3C" w:rsidP="000740BD">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la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rsidR="008C3E45" w:rsidRDefault="008C3E45" w:rsidP="000740BD">
      <w:pPr>
        <w:spacing w:line="360" w:lineRule="auto"/>
        <w:jc w:val="both"/>
        <w:rPr>
          <w:rFonts w:ascii="Palatino Linotype" w:hAnsi="Palatino Linotype"/>
        </w:rPr>
      </w:pPr>
    </w:p>
    <w:p w:rsidR="008C3E45" w:rsidRDefault="008C3E45" w:rsidP="000740BD">
      <w:pPr>
        <w:spacing w:line="360" w:lineRule="auto"/>
        <w:jc w:val="both"/>
        <w:rPr>
          <w:rFonts w:ascii="Palatino Linotype" w:hAnsi="Palatino Linotype"/>
        </w:rPr>
      </w:pPr>
      <w:r>
        <w:rPr>
          <w:rFonts w:ascii="Palatino Linotype" w:hAnsi="Palatino Linotype"/>
        </w:rPr>
        <w:t xml:space="preserve">Del </w:t>
      </w:r>
      <w:r w:rsidRPr="008C3E45">
        <w:rPr>
          <w:rFonts w:ascii="Palatino Linotype" w:hAnsi="Palatino Linotype"/>
        </w:rPr>
        <w:t xml:space="preserve">Conjunto Urbano “Los Héroes Chalco” III, IIIA y IIIB con domicilio en camino de San Martín </w:t>
      </w:r>
      <w:proofErr w:type="spellStart"/>
      <w:r w:rsidRPr="008C3E45">
        <w:rPr>
          <w:rFonts w:ascii="Palatino Linotype" w:hAnsi="Palatino Linotype"/>
        </w:rPr>
        <w:t>Cuautlalpan</w:t>
      </w:r>
      <w:proofErr w:type="spellEnd"/>
      <w:r w:rsidRPr="008C3E45">
        <w:rPr>
          <w:rFonts w:ascii="Palatino Linotype" w:hAnsi="Palatino Linotype"/>
        </w:rPr>
        <w:t xml:space="preserve"> sin </w:t>
      </w:r>
      <w:r>
        <w:rPr>
          <w:rFonts w:ascii="Palatino Linotype" w:hAnsi="Palatino Linotype"/>
        </w:rPr>
        <w:t xml:space="preserve">número </w:t>
      </w:r>
      <w:proofErr w:type="spellStart"/>
      <w:r>
        <w:rPr>
          <w:rFonts w:ascii="Palatino Linotype" w:hAnsi="Palatino Linotype"/>
        </w:rPr>
        <w:t>cp</w:t>
      </w:r>
      <w:proofErr w:type="spellEnd"/>
      <w:r>
        <w:rPr>
          <w:rFonts w:ascii="Palatino Linotype" w:hAnsi="Palatino Linotype"/>
        </w:rPr>
        <w:t xml:space="preserve"> 56644 respectivamente,</w:t>
      </w:r>
      <w:r w:rsidRPr="008C3E45">
        <w:rPr>
          <w:rFonts w:ascii="Palatino Linotype" w:hAnsi="Palatino Linotype"/>
        </w:rPr>
        <w:t xml:space="preserve"> solicito se me informe</w:t>
      </w:r>
      <w:r>
        <w:rPr>
          <w:rFonts w:ascii="Palatino Linotype" w:hAnsi="Palatino Linotype"/>
        </w:rPr>
        <w:t>:</w:t>
      </w:r>
    </w:p>
    <w:p w:rsidR="008C3E45" w:rsidRDefault="008C3E45" w:rsidP="000740BD">
      <w:pPr>
        <w:spacing w:line="360" w:lineRule="auto"/>
        <w:jc w:val="both"/>
        <w:rPr>
          <w:rFonts w:ascii="Palatino Linotype" w:hAnsi="Palatino Linotype"/>
        </w:rPr>
      </w:pPr>
    </w:p>
    <w:p w:rsidR="008C3E45" w:rsidRDefault="008C3E45" w:rsidP="000740BD">
      <w:pPr>
        <w:pStyle w:val="Prrafodelista"/>
        <w:numPr>
          <w:ilvl w:val="0"/>
          <w:numId w:val="17"/>
        </w:numPr>
        <w:spacing w:line="360" w:lineRule="auto"/>
        <w:jc w:val="both"/>
        <w:rPr>
          <w:rFonts w:ascii="Palatino Linotype" w:hAnsi="Palatino Linotype"/>
        </w:rPr>
      </w:pPr>
      <w:r>
        <w:rPr>
          <w:rFonts w:ascii="Palatino Linotype" w:hAnsi="Palatino Linotype"/>
        </w:rPr>
        <w:lastRenderedPageBreak/>
        <w:t>S</w:t>
      </w:r>
      <w:r w:rsidRPr="008C3E45">
        <w:rPr>
          <w:rFonts w:ascii="Palatino Linotype" w:hAnsi="Palatino Linotype"/>
        </w:rPr>
        <w:t xml:space="preserve">i dentro de los archivos de la Secretaria a su cargo, obra registro, autorización o certificación del libro o libros de actas de los condominios que conforman el mencionado conjunto urbano o, en su caso, si existe un libro de actas general del conjunto. </w:t>
      </w:r>
    </w:p>
    <w:p w:rsidR="008C3E45" w:rsidRDefault="008C3E45" w:rsidP="000740BD">
      <w:pPr>
        <w:pStyle w:val="Prrafodelista"/>
        <w:numPr>
          <w:ilvl w:val="0"/>
          <w:numId w:val="17"/>
        </w:numPr>
        <w:spacing w:line="360" w:lineRule="auto"/>
        <w:jc w:val="both"/>
        <w:rPr>
          <w:rFonts w:ascii="Palatino Linotype" w:hAnsi="Palatino Linotype"/>
        </w:rPr>
      </w:pPr>
      <w:r w:rsidRPr="008C3E45">
        <w:rPr>
          <w:rFonts w:ascii="Palatino Linotype" w:hAnsi="Palatino Linotype"/>
        </w:rPr>
        <w:t xml:space="preserve">De existir registro, autorización o certificación; solicito se me proporcionen las fechas en que fueron autorizados los registros, certificación o autorización y en su caso las actualizaciones correspondientes a los libros de actas de los condominios o del conjunto urbano antes mencionados. </w:t>
      </w:r>
    </w:p>
    <w:p w:rsidR="000E5D3C" w:rsidRPr="0067356B" w:rsidRDefault="008C3E45" w:rsidP="000740BD">
      <w:pPr>
        <w:pStyle w:val="Prrafodelista"/>
        <w:numPr>
          <w:ilvl w:val="0"/>
          <w:numId w:val="17"/>
        </w:numPr>
        <w:spacing w:line="360" w:lineRule="auto"/>
        <w:jc w:val="both"/>
        <w:rPr>
          <w:rFonts w:ascii="Palatino Linotype" w:hAnsi="Palatino Linotype"/>
        </w:rPr>
      </w:pPr>
      <w:r w:rsidRPr="0067356B">
        <w:rPr>
          <w:rFonts w:ascii="Palatino Linotype" w:hAnsi="Palatino Linotype"/>
        </w:rPr>
        <w:t>Se me informe el estatus que guarda la entrega recepción de cada una de las etapas del conjunto urbano antes referido, autorizados mediante diversas Gacetas del Gobierno del Estado de México. Y para el caso que derivado de su informe se desprenda que se han realizado entregas totales o parciales, solicito sirva expedir a mi costa copias simples de las actas levantadas con motivo de dichas entregas, por ser de mi interés para diversos trámites.</w:t>
      </w:r>
    </w:p>
    <w:p w:rsidR="008C3E45" w:rsidRPr="008C3E45" w:rsidRDefault="008C3E45" w:rsidP="000740BD">
      <w:pPr>
        <w:pStyle w:val="Prrafodelista"/>
        <w:spacing w:line="360" w:lineRule="auto"/>
        <w:ind w:left="720"/>
        <w:jc w:val="both"/>
        <w:rPr>
          <w:rFonts w:ascii="Palatino Linotype" w:hAnsi="Palatino Linotype"/>
        </w:rPr>
      </w:pPr>
    </w:p>
    <w:p w:rsidR="000E5D3C" w:rsidRDefault="000E5D3C" w:rsidP="000740BD">
      <w:pPr>
        <w:spacing w:line="360" w:lineRule="auto"/>
        <w:jc w:val="both"/>
        <w:rPr>
          <w:rFonts w:ascii="Palatino Linotype" w:hAnsi="Palatino Linotype" w:cs="Arial"/>
        </w:rPr>
      </w:pPr>
      <w:bookmarkStart w:id="1" w:name="_Hlk82038749"/>
      <w:bookmarkStart w:id="2" w:name="_Hlk82011256"/>
      <w:r w:rsidRPr="00462CFA">
        <w:rPr>
          <w:rFonts w:ascii="Palatino Linotype" w:eastAsia="Arial Unicode MS" w:hAnsi="Palatino Linotype" w:cs="Arial"/>
        </w:rPr>
        <w:t>En atención a los requerimientos de información planteado</w:t>
      </w:r>
      <w:r>
        <w:rPr>
          <w:rFonts w:ascii="Palatino Linotype" w:eastAsia="Arial Unicode MS" w:hAnsi="Palatino Linotype" w:cs="Arial"/>
        </w:rPr>
        <w:t>s</w:t>
      </w:r>
      <w:r w:rsidRPr="00462CFA">
        <w:rPr>
          <w:rFonts w:ascii="Palatino Linotype" w:eastAsia="Arial Unicode MS" w:hAnsi="Palatino Linotype" w:cs="Arial"/>
        </w:rPr>
        <w:t xml:space="preserve"> por el particular, el Sujeto Obligado, </w:t>
      </w:r>
      <w:r>
        <w:rPr>
          <w:rFonts w:ascii="Palatino Linotype" w:eastAsia="Arial Unicode MS" w:hAnsi="Palatino Linotype" w:cs="Arial"/>
        </w:rPr>
        <w:t xml:space="preserve">adjunto a su respuesta los archivos electrónicos denominados </w:t>
      </w:r>
      <w:r w:rsidRPr="00FA4341">
        <w:rPr>
          <w:rFonts w:ascii="Palatino Linotype" w:hAnsi="Palatino Linotype" w:cs="Arial"/>
          <w:i/>
        </w:rPr>
        <w:t>“</w:t>
      </w:r>
      <w:r w:rsidR="008C3E45" w:rsidRPr="008C3E45">
        <w:rPr>
          <w:rFonts w:ascii="Palatino Linotype" w:hAnsi="Palatino Linotype" w:cs="Arial"/>
          <w:i/>
        </w:rPr>
        <w:t>RESPUESTA A LA SOLICITUD 00251.pdf</w:t>
      </w:r>
      <w:r w:rsidR="008C3E45">
        <w:rPr>
          <w:rFonts w:ascii="Palatino Linotype" w:hAnsi="Palatino Linotype" w:cs="Arial"/>
          <w:i/>
        </w:rPr>
        <w:t xml:space="preserve">” </w:t>
      </w:r>
      <w:r w:rsidR="008C3E45" w:rsidRPr="008C3E45">
        <w:rPr>
          <w:rFonts w:ascii="Palatino Linotype" w:hAnsi="Palatino Linotype" w:cs="Arial"/>
        </w:rPr>
        <w:t>y</w:t>
      </w:r>
      <w:r w:rsidR="008C3E45">
        <w:rPr>
          <w:rFonts w:ascii="Palatino Linotype" w:hAnsi="Palatino Linotype" w:cs="Arial"/>
        </w:rPr>
        <w:t xml:space="preserve"> “</w:t>
      </w:r>
      <w:r w:rsidR="008C3E45" w:rsidRPr="008C3E45">
        <w:rPr>
          <w:rFonts w:ascii="Palatino Linotype" w:hAnsi="Palatino Linotype" w:cs="Arial"/>
          <w:i/>
        </w:rPr>
        <w:t>actas.pdf</w:t>
      </w:r>
      <w:r w:rsidRPr="00FA4341">
        <w:rPr>
          <w:rFonts w:ascii="Palatino Linotype" w:hAnsi="Palatino Linotype" w:cs="Arial"/>
          <w:i/>
        </w:rPr>
        <w:t>”</w:t>
      </w:r>
      <w:r>
        <w:rPr>
          <w:rFonts w:ascii="Palatino Linotype" w:hAnsi="Palatino Linotype" w:cs="Arial"/>
        </w:rPr>
        <w:t>, a través de los cuales se advierte lo siguiente:</w:t>
      </w:r>
    </w:p>
    <w:p w:rsidR="000E5D3C" w:rsidRPr="00FD473F" w:rsidRDefault="000E5D3C" w:rsidP="000740BD">
      <w:pPr>
        <w:spacing w:line="360" w:lineRule="auto"/>
        <w:jc w:val="both"/>
        <w:rPr>
          <w:rFonts w:ascii="Palatino Linotype" w:eastAsia="Arial Unicode MS" w:hAnsi="Palatino Linotype" w:cs="Arial"/>
        </w:rPr>
      </w:pPr>
    </w:p>
    <w:p w:rsidR="000E5D3C" w:rsidRPr="00002944" w:rsidRDefault="008C3E45" w:rsidP="000740BD">
      <w:pPr>
        <w:pStyle w:val="Prrafodelista"/>
        <w:numPr>
          <w:ilvl w:val="0"/>
          <w:numId w:val="5"/>
        </w:numPr>
        <w:spacing w:line="360" w:lineRule="auto"/>
        <w:jc w:val="both"/>
        <w:rPr>
          <w:rFonts w:ascii="Palatino Linotype" w:eastAsia="Arial Unicode MS" w:hAnsi="Palatino Linotype" w:cs="Arial"/>
        </w:rPr>
      </w:pPr>
      <w:r w:rsidRPr="008C3E45">
        <w:rPr>
          <w:rFonts w:ascii="Palatino Linotype" w:hAnsi="Palatino Linotype" w:cs="Arial"/>
          <w:b/>
        </w:rPr>
        <w:t>RESPUESTA A LA SOLICITUD 00251.pdf</w:t>
      </w:r>
      <w:r w:rsidR="000E5D3C" w:rsidRPr="00A351FF">
        <w:rPr>
          <w:rFonts w:ascii="Palatino Linotype" w:hAnsi="Palatino Linotype" w:cs="Arial"/>
        </w:rPr>
        <w:t>:</w:t>
      </w:r>
      <w:r w:rsidR="000E5D3C">
        <w:rPr>
          <w:rFonts w:ascii="Palatino Linotype" w:hAnsi="Palatino Linotype" w:cs="Arial"/>
        </w:rPr>
        <w:t xml:space="preserve"> Documento en</w:t>
      </w:r>
      <w:r w:rsidR="001F2A99">
        <w:rPr>
          <w:rFonts w:ascii="Palatino Linotype" w:hAnsi="Palatino Linotype" w:cs="Arial"/>
        </w:rPr>
        <w:t xml:space="preserve"> el que se advierte la</w:t>
      </w:r>
      <w:r w:rsidR="000E5D3C">
        <w:rPr>
          <w:rFonts w:ascii="Palatino Linotype" w:hAnsi="Palatino Linotype" w:cs="Arial"/>
        </w:rPr>
        <w:t xml:space="preserve"> </w:t>
      </w:r>
      <w:r w:rsidR="001F2A99">
        <w:rPr>
          <w:rFonts w:ascii="Palatino Linotype" w:hAnsi="Palatino Linotype" w:cs="Arial"/>
        </w:rPr>
        <w:t xml:space="preserve">respuesta emitida </w:t>
      </w:r>
      <w:r w:rsidR="00D177DC">
        <w:rPr>
          <w:rFonts w:ascii="Palatino Linotype" w:hAnsi="Palatino Linotype" w:cs="Arial"/>
        </w:rPr>
        <w:t xml:space="preserve">por la </w:t>
      </w:r>
      <w:r w:rsidR="00D177DC" w:rsidRPr="00D177DC">
        <w:rPr>
          <w:rFonts w:ascii="Palatino Linotype" w:hAnsi="Palatino Linotype" w:cs="Arial"/>
          <w:highlight w:val="yellow"/>
        </w:rPr>
        <w:t>Sindicatura Municipal</w:t>
      </w:r>
      <w:r w:rsidR="00D177DC">
        <w:rPr>
          <w:rFonts w:ascii="Palatino Linotype" w:hAnsi="Palatino Linotype" w:cs="Arial"/>
        </w:rPr>
        <w:t xml:space="preserve">, </w:t>
      </w:r>
      <w:r w:rsidR="001F2A99">
        <w:rPr>
          <w:rFonts w:ascii="Palatino Linotype" w:hAnsi="Palatino Linotype" w:cs="Arial"/>
        </w:rPr>
        <w:t>a los requerimientos señalados a la solicitud 00251/CHALCO/IP/2024</w:t>
      </w:r>
      <w:r w:rsidR="00002944">
        <w:rPr>
          <w:rFonts w:ascii="Palatino Linotype" w:hAnsi="Palatino Linotype" w:cs="Arial"/>
        </w:rPr>
        <w:t>, de los cuales se desprenden lo siguiente:</w:t>
      </w:r>
    </w:p>
    <w:p w:rsidR="00002944" w:rsidRPr="00CC7EB9" w:rsidRDefault="00002944" w:rsidP="000740BD">
      <w:pPr>
        <w:pStyle w:val="Prrafodelista"/>
        <w:numPr>
          <w:ilvl w:val="0"/>
          <w:numId w:val="18"/>
        </w:numPr>
        <w:spacing w:line="360" w:lineRule="auto"/>
        <w:jc w:val="both"/>
        <w:rPr>
          <w:rFonts w:ascii="Palatino Linotype" w:eastAsia="Arial Unicode MS" w:hAnsi="Palatino Linotype" w:cs="Arial"/>
        </w:rPr>
      </w:pPr>
      <w:r>
        <w:rPr>
          <w:rFonts w:ascii="Palatino Linotype" w:hAnsi="Palatino Linotype" w:cs="Arial"/>
        </w:rPr>
        <w:t xml:space="preserve">En relación al requerimiento señalado con el numeral uno (1) que dentro del Conjunto Urbano los Héroes Chalco, III, III A, III B, se encuentra registrada como administrador general la empresa GMS, servicios profesionales en </w:t>
      </w:r>
      <w:r>
        <w:rPr>
          <w:rFonts w:ascii="Palatino Linotype" w:hAnsi="Palatino Linotype" w:cs="Arial"/>
        </w:rPr>
        <w:lastRenderedPageBreak/>
        <w:t xml:space="preserve">seguridad privada y capacitación policial penitenciaria y privada, la cual maneja libros de actas por manzana o lote y/o claustro, la Sindicatura Municipal solo emite constancias de los libros que estarán bajo resguardo de la citada empresa, asimismo señaló que a la fecha </w:t>
      </w:r>
      <w:r w:rsidRPr="00FF4F61">
        <w:rPr>
          <w:rFonts w:ascii="Palatino Linotype" w:hAnsi="Palatino Linotype" w:cs="Arial"/>
          <w:b/>
          <w:u w:val="single"/>
        </w:rPr>
        <w:t>no existe un libro general de actas.</w:t>
      </w:r>
      <w:r w:rsidRPr="00002944">
        <w:rPr>
          <w:rFonts w:ascii="Palatino Linotype" w:hAnsi="Palatino Linotype" w:cs="Arial"/>
        </w:rPr>
        <w:t xml:space="preserve"> </w:t>
      </w:r>
    </w:p>
    <w:p w:rsidR="00CC7EB9" w:rsidRDefault="00CC7EB9" w:rsidP="000740BD">
      <w:pPr>
        <w:pStyle w:val="Prrafodelista"/>
        <w:numPr>
          <w:ilvl w:val="0"/>
          <w:numId w:val="18"/>
        </w:numPr>
        <w:spacing w:line="360" w:lineRule="auto"/>
        <w:jc w:val="both"/>
        <w:rPr>
          <w:rFonts w:ascii="Palatino Linotype" w:eastAsia="Arial Unicode MS" w:hAnsi="Palatino Linotype" w:cs="Arial"/>
        </w:rPr>
      </w:pPr>
      <w:r>
        <w:rPr>
          <w:rFonts w:ascii="Palatino Linotype" w:eastAsia="Arial Unicode MS" w:hAnsi="Palatino Linotype" w:cs="Arial"/>
        </w:rPr>
        <w:t>En el numeral dos (2), informó que las fechas son 23 de febrero del año 2024 y 25 de abril del 2024.</w:t>
      </w:r>
    </w:p>
    <w:p w:rsidR="00C11D3D" w:rsidRPr="00002944" w:rsidRDefault="00C11D3D" w:rsidP="000740BD">
      <w:pPr>
        <w:pStyle w:val="Prrafodelista"/>
        <w:numPr>
          <w:ilvl w:val="0"/>
          <w:numId w:val="18"/>
        </w:numPr>
        <w:spacing w:line="360" w:lineRule="auto"/>
        <w:jc w:val="both"/>
        <w:rPr>
          <w:rFonts w:ascii="Palatino Linotype" w:eastAsia="Arial Unicode MS" w:hAnsi="Palatino Linotype" w:cs="Arial"/>
        </w:rPr>
      </w:pPr>
      <w:r>
        <w:rPr>
          <w:rFonts w:ascii="Palatino Linotype" w:eastAsia="Arial Unicode MS" w:hAnsi="Palatino Linotype" w:cs="Arial"/>
        </w:rPr>
        <w:t>En relación al requerimiento</w:t>
      </w:r>
      <w:r w:rsidR="0067356B">
        <w:rPr>
          <w:rFonts w:ascii="Palatino Linotype" w:eastAsia="Arial Unicode MS" w:hAnsi="Palatino Linotype" w:cs="Arial"/>
        </w:rPr>
        <w:t xml:space="preserve"> señalado</w:t>
      </w:r>
      <w:r>
        <w:rPr>
          <w:rFonts w:ascii="Palatino Linotype" w:eastAsia="Arial Unicode MS" w:hAnsi="Palatino Linotype" w:cs="Arial"/>
        </w:rPr>
        <w:t xml:space="preserve"> con </w:t>
      </w:r>
      <w:r w:rsidR="0067356B">
        <w:rPr>
          <w:rFonts w:ascii="Palatino Linotype" w:eastAsia="Arial Unicode MS" w:hAnsi="Palatino Linotype" w:cs="Arial"/>
        </w:rPr>
        <w:t>el</w:t>
      </w:r>
      <w:r>
        <w:rPr>
          <w:rFonts w:ascii="Palatino Linotype" w:eastAsia="Arial Unicode MS" w:hAnsi="Palatino Linotype" w:cs="Arial"/>
        </w:rPr>
        <w:t xml:space="preserve"> número tres (3), señaló adjuntar las actas de entregas parciales de obras de equipamiento y urbanización.</w:t>
      </w:r>
    </w:p>
    <w:p w:rsidR="001F2A99" w:rsidRPr="00CD7C1D" w:rsidRDefault="001F2A99" w:rsidP="000740BD">
      <w:pPr>
        <w:pStyle w:val="Prrafodelista"/>
        <w:spacing w:line="360" w:lineRule="auto"/>
        <w:ind w:left="720"/>
        <w:jc w:val="both"/>
        <w:rPr>
          <w:rFonts w:ascii="Palatino Linotype" w:eastAsia="Arial Unicode MS" w:hAnsi="Palatino Linotype" w:cs="Arial"/>
        </w:rPr>
      </w:pPr>
    </w:p>
    <w:p w:rsidR="000E5D3C" w:rsidRPr="00E51DEF" w:rsidRDefault="008C3E45" w:rsidP="000740BD">
      <w:pPr>
        <w:pStyle w:val="Prrafodelista"/>
        <w:numPr>
          <w:ilvl w:val="0"/>
          <w:numId w:val="5"/>
        </w:numPr>
        <w:spacing w:line="360" w:lineRule="auto"/>
        <w:jc w:val="both"/>
        <w:rPr>
          <w:rFonts w:ascii="Palatino Linotype" w:eastAsia="Arial Unicode MS" w:hAnsi="Palatino Linotype" w:cs="Arial"/>
        </w:rPr>
      </w:pPr>
      <w:r w:rsidRPr="008C3E45">
        <w:rPr>
          <w:rFonts w:ascii="Palatino Linotype" w:hAnsi="Palatino Linotype" w:cs="Arial"/>
          <w:b/>
        </w:rPr>
        <w:t>actas.pdf</w:t>
      </w:r>
      <w:r w:rsidR="000E5D3C" w:rsidRPr="00285041">
        <w:rPr>
          <w:rFonts w:ascii="Palatino Linotype" w:hAnsi="Palatino Linotype" w:cs="Arial"/>
        </w:rPr>
        <w:t xml:space="preserve">: Documento consistente en </w:t>
      </w:r>
      <w:r w:rsidR="001F2A99">
        <w:rPr>
          <w:rFonts w:ascii="Palatino Linotype" w:hAnsi="Palatino Linotype" w:cs="Arial"/>
        </w:rPr>
        <w:t xml:space="preserve">la Primera Acta de Entrega – Recepción Parcial de Obras de Equipamiento del Conjunto Urbano “Los Héroes Chalco II” comercialmente “Bosques de los Héroes”, de fecha doce de septiembre de dos mil dieciséis, y “Paseos del Bosque” y la Segunda Acta de Entrega - Recepción </w:t>
      </w:r>
      <w:r w:rsidR="001F2A99" w:rsidRPr="001F2A99">
        <w:rPr>
          <w:rFonts w:ascii="Palatino Linotype" w:hAnsi="Palatino Linotype" w:cs="Arial"/>
        </w:rPr>
        <w:t>Parcial de Obras de Equipamiento</w:t>
      </w:r>
      <w:r w:rsidR="001F2A99">
        <w:rPr>
          <w:rFonts w:ascii="Palatino Linotype" w:hAnsi="Palatino Linotype" w:cs="Arial"/>
        </w:rPr>
        <w:t xml:space="preserve"> y Urbanización Total del Conjunto Urbano “Los Héroes Chalco II” comercialmente </w:t>
      </w:r>
      <w:r w:rsidR="001F2A99" w:rsidRPr="001F2A99">
        <w:rPr>
          <w:rFonts w:ascii="Palatino Linotype" w:hAnsi="Palatino Linotype" w:cs="Arial"/>
        </w:rPr>
        <w:t>“Bosques de los Héroes” y “Paseos del Bosque”</w:t>
      </w:r>
      <w:r w:rsidR="001F2A99">
        <w:rPr>
          <w:rFonts w:ascii="Palatino Linotype" w:hAnsi="Palatino Linotype" w:cs="Arial"/>
        </w:rPr>
        <w:t xml:space="preserve">, de fecha cuatro de septiembre </w:t>
      </w:r>
      <w:r w:rsidR="00002944">
        <w:rPr>
          <w:rFonts w:ascii="Palatino Linotype" w:hAnsi="Palatino Linotype" w:cs="Arial"/>
        </w:rPr>
        <w:t>de dos mil diecisiete</w:t>
      </w:r>
      <w:r w:rsidR="001F2A99">
        <w:rPr>
          <w:rFonts w:ascii="Palatino Linotype" w:hAnsi="Palatino Linotype" w:cs="Arial"/>
        </w:rPr>
        <w:t>.</w:t>
      </w:r>
    </w:p>
    <w:p w:rsidR="000E5D3C" w:rsidRPr="00A351FF" w:rsidRDefault="000E5D3C" w:rsidP="000740BD">
      <w:pPr>
        <w:spacing w:line="360" w:lineRule="auto"/>
        <w:jc w:val="both"/>
        <w:rPr>
          <w:rFonts w:ascii="Palatino Linotype" w:eastAsia="Arial Unicode MS" w:hAnsi="Palatino Linotype" w:cs="Arial"/>
        </w:rPr>
      </w:pPr>
    </w:p>
    <w:p w:rsidR="000E5D3C" w:rsidRDefault="000E5D3C" w:rsidP="000740BD">
      <w:pPr>
        <w:spacing w:line="360" w:lineRule="auto"/>
        <w:ind w:right="141"/>
        <w:jc w:val="both"/>
        <w:rPr>
          <w:rFonts w:ascii="Palatino Linotype" w:hAnsi="Palatino Linotype" w:cs="Arial"/>
          <w:bCs/>
        </w:rPr>
      </w:pPr>
      <w:r w:rsidRPr="00BC334D">
        <w:rPr>
          <w:rFonts w:ascii="Palatino Linotype" w:hAnsi="Palatino Linotype" w:cs="Arial"/>
          <w:bCs/>
        </w:rPr>
        <w:t>Derivado de la respuesta emitida por el</w:t>
      </w:r>
      <w:r w:rsidRPr="00BC334D">
        <w:rPr>
          <w:rFonts w:ascii="Palatino Linotype" w:hAnsi="Palatino Linotype" w:cs="Arial"/>
          <w:b/>
          <w:bCs/>
        </w:rPr>
        <w:t xml:space="preserve"> Sujeto Obligado</w:t>
      </w:r>
      <w:r w:rsidRPr="00BC334D">
        <w:rPr>
          <w:rFonts w:ascii="Palatino Linotype" w:hAnsi="Palatino Linotype" w:cs="Arial"/>
          <w:bCs/>
        </w:rPr>
        <w:t xml:space="preserve">, </w:t>
      </w:r>
      <w:r w:rsidRPr="00BF1471">
        <w:rPr>
          <w:rFonts w:ascii="Palatino Linotype" w:hAnsi="Palatino Linotype" w:cs="Arial"/>
        </w:rPr>
        <w:t xml:space="preserve">la </w:t>
      </w:r>
      <w:r w:rsidRPr="00BC334D">
        <w:rPr>
          <w:rFonts w:ascii="Palatino Linotype" w:hAnsi="Palatino Linotype" w:cs="Arial"/>
          <w:b/>
          <w:bCs/>
        </w:rPr>
        <w:t>Recurrente</w:t>
      </w:r>
      <w:r w:rsidRPr="00BC334D">
        <w:rPr>
          <w:rFonts w:ascii="Palatino Linotype" w:hAnsi="Palatino Linotype" w:cs="Arial"/>
          <w:bCs/>
        </w:rPr>
        <w:t>, interpuso el presente recurso de revisión, señalando como razones o motivos de inconformidad, lo siguiente:</w:t>
      </w:r>
    </w:p>
    <w:p w:rsidR="000E5D3C" w:rsidRPr="00BC334D" w:rsidRDefault="0067356B" w:rsidP="000740BD">
      <w:pPr>
        <w:spacing w:line="360" w:lineRule="auto"/>
        <w:ind w:right="190"/>
        <w:jc w:val="both"/>
        <w:rPr>
          <w:rFonts w:ascii="Palatino Linotype" w:hAnsi="Palatino Linotype" w:cs="Arial"/>
          <w:i/>
        </w:rPr>
      </w:pPr>
      <w:r w:rsidRPr="0067356B">
        <w:rPr>
          <w:rFonts w:ascii="Palatino Linotype" w:eastAsia="Arial Unicode MS" w:hAnsi="Palatino Linotype" w:cs="Arial"/>
          <w:i/>
        </w:rPr>
        <w:t xml:space="preserve">“Las actas de entrega de las etapas del Conjunto Urbano solicitado no corresponden al Conjunto Urbano Héroes Chalco III, sino a otro Conjunto Habitacional. Las fechas en que fueron autorizados los libros de actas de dicho Conjunto Urbano a la empresa GMS, enviaron </w:t>
      </w:r>
      <w:r w:rsidRPr="0067356B">
        <w:rPr>
          <w:rFonts w:ascii="Palatino Linotype" w:eastAsia="Arial Unicode MS" w:hAnsi="Palatino Linotype" w:cs="Arial"/>
          <w:i/>
        </w:rPr>
        <w:lastRenderedPageBreak/>
        <w:t xml:space="preserve">únicamente las </w:t>
      </w:r>
      <w:proofErr w:type="spellStart"/>
      <w:proofErr w:type="gramStart"/>
      <w:r w:rsidRPr="0067356B">
        <w:rPr>
          <w:rFonts w:ascii="Palatino Linotype" w:eastAsia="Arial Unicode MS" w:hAnsi="Palatino Linotype" w:cs="Arial"/>
          <w:i/>
        </w:rPr>
        <w:t>de el</w:t>
      </w:r>
      <w:proofErr w:type="spellEnd"/>
      <w:proofErr w:type="gramEnd"/>
      <w:r w:rsidRPr="0067356B">
        <w:rPr>
          <w:rFonts w:ascii="Palatino Linotype" w:eastAsia="Arial Unicode MS" w:hAnsi="Palatino Linotype" w:cs="Arial"/>
          <w:i/>
        </w:rPr>
        <w:t xml:space="preserve"> 2024. No desde que se nombró a dicha empresa como administrador del conjunto habitacional. Gracias” (Sic).</w:t>
      </w:r>
    </w:p>
    <w:p w:rsidR="000E5D3C" w:rsidRDefault="000E5D3C" w:rsidP="000740BD">
      <w:pPr>
        <w:spacing w:line="360" w:lineRule="auto"/>
        <w:jc w:val="both"/>
        <w:rPr>
          <w:rFonts w:ascii="Palatino Linotype" w:eastAsia="Arial Unicode MS" w:hAnsi="Palatino Linotype" w:cs="Arial"/>
        </w:rPr>
      </w:pPr>
    </w:p>
    <w:p w:rsidR="00C11D3D" w:rsidRDefault="00C11D3D" w:rsidP="000740BD">
      <w:pPr>
        <w:spacing w:line="360" w:lineRule="auto"/>
        <w:jc w:val="both"/>
        <w:rPr>
          <w:rFonts w:ascii="Palatino Linotype" w:eastAsiaTheme="minorHAnsi" w:hAnsi="Palatino Linotype" w:cs="Arial"/>
          <w:lang w:eastAsia="en-US"/>
        </w:rPr>
      </w:pPr>
      <w:r>
        <w:rPr>
          <w:rFonts w:ascii="Palatino Linotype" w:hAnsi="Palatino Linotype" w:cs="Arial"/>
          <w:lang w:eastAsia="es-ES"/>
        </w:rPr>
        <w:t xml:space="preserve">Posteriormente el Sujeto Obligado remitió el archivo electrónico denominado </w:t>
      </w:r>
      <w:r>
        <w:rPr>
          <w:rFonts w:ascii="Palatino Linotype" w:eastAsiaTheme="minorHAnsi" w:hAnsi="Palatino Linotype" w:cs="Arial"/>
          <w:lang w:eastAsia="en-US"/>
        </w:rPr>
        <w:t>“</w:t>
      </w:r>
      <w:r w:rsidRPr="002A63A8">
        <w:rPr>
          <w:rFonts w:ascii="Palatino Linotype" w:eastAsiaTheme="minorHAnsi" w:hAnsi="Palatino Linotype" w:cs="Arial"/>
          <w:lang w:eastAsia="en-US"/>
        </w:rPr>
        <w:t>07285-INFOEM-IP-RR-2024.pdf</w:t>
      </w:r>
      <w:r>
        <w:rPr>
          <w:rFonts w:ascii="Palatino Linotype" w:eastAsiaTheme="minorHAnsi" w:hAnsi="Palatino Linotype" w:cs="Arial"/>
          <w:lang w:eastAsia="en-US"/>
        </w:rPr>
        <w:t>”, a través del cual el Titular de la Unidad de Transparencia rindió su informe justificado de acuerdo a las constancias que integran el expediente electrónico del SAIMEX, asimismo preciso que la Síndica Municipal a través del  número de oficio GCH/SM-AJ/370/2024 manifestó respecto a los numerales uno (1) y dos (2) lo siguiente:</w:t>
      </w:r>
    </w:p>
    <w:p w:rsidR="000E5D3C" w:rsidRPr="00D34F6C" w:rsidRDefault="00C11D3D" w:rsidP="000740BD">
      <w:pPr>
        <w:pStyle w:val="Prrafodelista"/>
        <w:numPr>
          <w:ilvl w:val="0"/>
          <w:numId w:val="18"/>
        </w:numPr>
        <w:spacing w:line="360" w:lineRule="auto"/>
        <w:jc w:val="both"/>
        <w:rPr>
          <w:rFonts w:ascii="Palatino Linotype" w:hAnsi="Palatino Linotype" w:cs="Arial"/>
          <w:lang w:eastAsia="es-ES"/>
        </w:rPr>
      </w:pPr>
      <w:r>
        <w:rPr>
          <w:rFonts w:ascii="Palatino Linotype" w:eastAsiaTheme="minorHAnsi" w:hAnsi="Palatino Linotype" w:cs="Arial"/>
          <w:lang w:eastAsia="en-US"/>
        </w:rPr>
        <w:t>Q</w:t>
      </w:r>
      <w:r w:rsidRPr="00C11D3D">
        <w:rPr>
          <w:rFonts w:ascii="Palatino Linotype" w:eastAsiaTheme="minorHAnsi" w:hAnsi="Palatino Linotype" w:cs="Arial"/>
          <w:lang w:eastAsia="en-US"/>
        </w:rPr>
        <w:t>ue dentro</w:t>
      </w:r>
      <w:r>
        <w:rPr>
          <w:rFonts w:ascii="Palatino Linotype" w:eastAsiaTheme="minorHAnsi" w:hAnsi="Palatino Linotype" w:cs="Arial"/>
          <w:lang w:eastAsia="en-US"/>
        </w:rPr>
        <w:t xml:space="preserve"> del Conjunto Urbano los Héroes Chalco III, IIIA, IIIB, se encuentra como administrador general la empresa GMS, servicios profe</w:t>
      </w:r>
      <w:r w:rsidR="004E3DFF">
        <w:rPr>
          <w:rFonts w:ascii="Palatino Linotype" w:eastAsiaTheme="minorHAnsi" w:hAnsi="Palatino Linotype" w:cs="Arial"/>
          <w:lang w:eastAsia="en-US"/>
        </w:rPr>
        <w:t>sionales</w:t>
      </w:r>
      <w:r w:rsidR="00541C78">
        <w:rPr>
          <w:rFonts w:ascii="Palatino Linotype" w:eastAsiaTheme="minorHAnsi" w:hAnsi="Palatino Linotype" w:cs="Arial"/>
          <w:lang w:eastAsia="en-US"/>
        </w:rPr>
        <w:t xml:space="preserve"> en seguridad privada y capacitación policial penitenciaria privada, y que esta maneja  libros de actas por manzana o por lote y la Sindicatura Municipal solo emite constancias de los libros que están bajo resguardo de la citada empresa, por lo que a la fecha no existe un libro general de actas. Asimismo señaló que solo se emiten constancias de libros de actas que estarán bajo resguardo del Comité de Administración y no se generaron libros de actas generales. Además remitió fechas de las constancias emitidas, manifestando que las fechas señaladas son por libro y cada libro es por lote y manzana emitiéndose más de una constancia en la misma fecha</w:t>
      </w:r>
      <w:r w:rsidR="00D34F6C">
        <w:rPr>
          <w:rFonts w:ascii="Palatino Linotype" w:eastAsiaTheme="minorHAnsi" w:hAnsi="Palatino Linotype" w:cs="Arial"/>
          <w:lang w:eastAsia="en-US"/>
        </w:rPr>
        <w:t>, tal y como se desprende a continuación:</w:t>
      </w:r>
    </w:p>
    <w:p w:rsidR="00D34F6C" w:rsidRDefault="00D34F6C" w:rsidP="000740BD">
      <w:pPr>
        <w:spacing w:line="360" w:lineRule="auto"/>
        <w:ind w:left="720"/>
        <w:jc w:val="center"/>
        <w:rPr>
          <w:rFonts w:ascii="Palatino Linotype" w:hAnsi="Palatino Linotype" w:cs="Arial"/>
          <w:lang w:eastAsia="es-ES"/>
        </w:rPr>
      </w:pPr>
      <w:r>
        <w:rPr>
          <w:noProof/>
        </w:rPr>
        <w:lastRenderedPageBreak/>
        <w:drawing>
          <wp:inline distT="0" distB="0" distL="0" distR="0" wp14:anchorId="6DFB8DED" wp14:editId="6680B355">
            <wp:extent cx="4995233" cy="2665562"/>
            <wp:effectExtent l="114300" t="95250" r="110490" b="971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347" t="48720" r="24586" b="7581"/>
                    <a:stretch/>
                  </pic:blipFill>
                  <pic:spPr bwMode="auto">
                    <a:xfrm>
                      <a:off x="0" y="0"/>
                      <a:ext cx="5039264" cy="26890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34F6C" w:rsidRDefault="00D34F6C" w:rsidP="000740BD">
      <w:pPr>
        <w:spacing w:line="360" w:lineRule="auto"/>
        <w:ind w:left="720"/>
        <w:jc w:val="center"/>
        <w:rPr>
          <w:rFonts w:ascii="Palatino Linotype" w:hAnsi="Palatino Linotype" w:cs="Arial"/>
          <w:lang w:eastAsia="es-ES"/>
        </w:rPr>
      </w:pPr>
    </w:p>
    <w:p w:rsidR="00D34F6C" w:rsidRPr="00D34F6C" w:rsidRDefault="00D34F6C" w:rsidP="000740BD">
      <w:pPr>
        <w:pStyle w:val="Prrafodelista"/>
        <w:numPr>
          <w:ilvl w:val="0"/>
          <w:numId w:val="18"/>
        </w:numPr>
        <w:spacing w:line="360" w:lineRule="auto"/>
        <w:jc w:val="both"/>
        <w:rPr>
          <w:rFonts w:ascii="Palatino Linotype" w:hAnsi="Palatino Linotype" w:cs="Arial"/>
          <w:lang w:eastAsia="es-ES"/>
        </w:rPr>
      </w:pPr>
      <w:r>
        <w:rPr>
          <w:rFonts w:ascii="Palatino Linotype" w:hAnsi="Palatino Linotype" w:cs="Arial"/>
          <w:lang w:eastAsia="es-ES"/>
        </w:rPr>
        <w:t>En relación al numeral tres (3), l</w:t>
      </w:r>
      <w:r w:rsidR="00141180">
        <w:rPr>
          <w:rFonts w:ascii="Palatino Linotype" w:hAnsi="Palatino Linotype" w:cs="Arial"/>
          <w:lang w:eastAsia="es-ES"/>
        </w:rPr>
        <w:t>a</w:t>
      </w:r>
      <w:r>
        <w:rPr>
          <w:rFonts w:ascii="Palatino Linotype" w:hAnsi="Palatino Linotype" w:cs="Arial"/>
          <w:lang w:eastAsia="es-ES"/>
        </w:rPr>
        <w:t xml:space="preserve"> </w:t>
      </w:r>
      <w:r w:rsidR="00141180" w:rsidRPr="00141180">
        <w:rPr>
          <w:rFonts w:ascii="Palatino Linotype" w:eastAsiaTheme="minorHAnsi" w:hAnsi="Palatino Linotype" w:cs="Arial"/>
          <w:highlight w:val="yellow"/>
          <w:lang w:eastAsia="en-US"/>
        </w:rPr>
        <w:t>Síndica Municipal</w:t>
      </w:r>
      <w:r w:rsidRPr="00141180">
        <w:rPr>
          <w:rFonts w:ascii="Palatino Linotype" w:hAnsi="Palatino Linotype" w:cs="Arial"/>
          <w:highlight w:val="yellow"/>
          <w:lang w:eastAsia="es-ES"/>
        </w:rPr>
        <w:t>,</w:t>
      </w:r>
      <w:r>
        <w:rPr>
          <w:rFonts w:ascii="Palatino Linotype" w:hAnsi="Palatino Linotype" w:cs="Arial"/>
          <w:lang w:eastAsia="es-ES"/>
        </w:rPr>
        <w:t xml:space="preserve"> a través del oficio GCH/DDU/DIR/2089/2024 señaló que después de hacer búsqueda exhaustiva y razonable en los archivos físicos y electrónicos de esa Dirección no se encontró información si el </w:t>
      </w:r>
      <w:r>
        <w:rPr>
          <w:rFonts w:ascii="Palatino Linotype" w:eastAsiaTheme="minorHAnsi" w:hAnsi="Palatino Linotype" w:cs="Arial"/>
          <w:lang w:eastAsia="en-US"/>
        </w:rPr>
        <w:t xml:space="preserve">Conjunto Urbano los Héroes Chalco III, IIIA, IIIB, se encuentra </w:t>
      </w:r>
      <w:proofErr w:type="spellStart"/>
      <w:r>
        <w:rPr>
          <w:rFonts w:ascii="Palatino Linotype" w:eastAsiaTheme="minorHAnsi" w:hAnsi="Palatino Linotype" w:cs="Arial"/>
          <w:lang w:eastAsia="en-US"/>
        </w:rPr>
        <w:t>recepcionado</w:t>
      </w:r>
      <w:proofErr w:type="spellEnd"/>
      <w:r>
        <w:rPr>
          <w:rFonts w:ascii="Palatino Linotype" w:eastAsiaTheme="minorHAnsi" w:hAnsi="Palatino Linotype" w:cs="Arial"/>
          <w:lang w:eastAsia="en-US"/>
        </w:rPr>
        <w:t xml:space="preserve"> en su totalidad por el ayuntamiento o de manera parcial las áreas, encontrándose imposibilitados para atender la petición. </w:t>
      </w:r>
      <w:r w:rsidR="00184D02">
        <w:rPr>
          <w:rFonts w:ascii="Palatino Linotype" w:eastAsiaTheme="minorHAnsi" w:hAnsi="Palatino Linotype" w:cs="Arial"/>
          <w:lang w:eastAsia="en-US"/>
        </w:rPr>
        <w:t>Además proporcionó el contacto de la Dirección General de Operación y Control Urbano, con la finalidad de solicitar la información requerida a la referida dependencia por ser tema de su competencia.</w:t>
      </w:r>
    </w:p>
    <w:p w:rsidR="000E5D3C" w:rsidRDefault="000E5D3C" w:rsidP="000740BD"/>
    <w:p w:rsidR="000E5D3C" w:rsidRPr="00BC334D" w:rsidRDefault="000E5D3C" w:rsidP="000740BD">
      <w:pPr>
        <w:tabs>
          <w:tab w:val="left" w:pos="709"/>
        </w:tabs>
        <w:spacing w:line="360" w:lineRule="auto"/>
        <w:ind w:right="51"/>
        <w:jc w:val="both"/>
        <w:rPr>
          <w:rFonts w:ascii="Palatino Linotype" w:hAnsi="Palatino Linotype" w:cs="Arial"/>
        </w:rPr>
      </w:pPr>
      <w:r w:rsidRPr="00BC334D">
        <w:rPr>
          <w:rFonts w:ascii="Palatino Linotype" w:hAnsi="Palatino Linotype" w:cs="Arial"/>
        </w:rPr>
        <w:t xml:space="preserve">Correlativo a lo anterior, se concluye que en la especie será motivo de análisis si efectivamente, la respuesta otorgada por parte del </w:t>
      </w:r>
      <w:r w:rsidRPr="0090053B">
        <w:rPr>
          <w:rFonts w:ascii="Palatino Linotype" w:hAnsi="Palatino Linotype" w:cs="Arial"/>
        </w:rPr>
        <w:t>Sujeto Obligado</w:t>
      </w:r>
      <w:r w:rsidRPr="00BC334D">
        <w:rPr>
          <w:rFonts w:ascii="Palatino Linotype" w:hAnsi="Palatino Linotype" w:cs="Arial"/>
        </w:rPr>
        <w:t xml:space="preserve"> satisface los requisitos establecidos por la Ley de la materia.</w:t>
      </w:r>
    </w:p>
    <w:p w:rsidR="000E5D3C" w:rsidRPr="00BC334D" w:rsidRDefault="000E5D3C" w:rsidP="000740BD">
      <w:pPr>
        <w:tabs>
          <w:tab w:val="left" w:pos="709"/>
        </w:tabs>
        <w:spacing w:line="360" w:lineRule="auto"/>
        <w:ind w:right="51"/>
        <w:jc w:val="both"/>
        <w:rPr>
          <w:rFonts w:ascii="Palatino Linotype" w:hAnsi="Palatino Linotype" w:cs="Arial"/>
        </w:rPr>
      </w:pPr>
    </w:p>
    <w:p w:rsidR="000E5D3C" w:rsidRPr="00BC334D" w:rsidRDefault="000E5D3C" w:rsidP="000740BD">
      <w:pPr>
        <w:autoSpaceDE w:val="0"/>
        <w:autoSpaceDN w:val="0"/>
        <w:adjustRightInd w:val="0"/>
        <w:spacing w:line="360" w:lineRule="auto"/>
        <w:jc w:val="both"/>
        <w:rPr>
          <w:rFonts w:ascii="Palatino Linotype" w:hAnsi="Palatino Linotype"/>
        </w:rPr>
      </w:pPr>
      <w:r w:rsidRPr="00BC334D">
        <w:rPr>
          <w:rFonts w:ascii="Palatino Linotype" w:hAnsi="Palatino Linotype"/>
        </w:rPr>
        <w:lastRenderedPageBreak/>
        <w:t xml:space="preserve">Señalado lo anterior, es de precisar que se obvia el análisis de la competencia por parte del Sujeto Obligado, para generar, administrar o poseer la información solicitada, dado que éste ha asumido la misma, mediante los documentos remitidos en respuesta a la solicitud de información. </w:t>
      </w:r>
    </w:p>
    <w:p w:rsidR="000E5D3C" w:rsidRPr="00BC334D" w:rsidRDefault="000E5D3C" w:rsidP="000740BD">
      <w:pPr>
        <w:autoSpaceDE w:val="0"/>
        <w:autoSpaceDN w:val="0"/>
        <w:adjustRightInd w:val="0"/>
        <w:spacing w:line="360" w:lineRule="auto"/>
        <w:jc w:val="both"/>
        <w:rPr>
          <w:rFonts w:ascii="Palatino Linotype" w:hAnsi="Palatino Linotype"/>
        </w:rPr>
      </w:pPr>
    </w:p>
    <w:p w:rsidR="000E5D3C" w:rsidRPr="00BC334D" w:rsidRDefault="000E5D3C" w:rsidP="000740BD">
      <w:pPr>
        <w:autoSpaceDE w:val="0"/>
        <w:autoSpaceDN w:val="0"/>
        <w:adjustRightInd w:val="0"/>
        <w:spacing w:line="360" w:lineRule="auto"/>
        <w:jc w:val="both"/>
        <w:rPr>
          <w:rFonts w:ascii="Palatino Linotype" w:hAnsi="Palatino Linotype"/>
        </w:rPr>
      </w:pPr>
      <w:r w:rsidRPr="00BC334D">
        <w:rPr>
          <w:rFonts w:ascii="Palatino Linotype" w:hAnsi="Palatino Linotype"/>
        </w:rPr>
        <w:t>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por lo que se reitera, se asume que posee la información; por lo tanto, el estudio en específico se obvia dado que a nada práctico llevaría el alcance del mismo.</w:t>
      </w:r>
    </w:p>
    <w:p w:rsidR="000E5D3C" w:rsidRPr="00BC334D" w:rsidRDefault="000E5D3C" w:rsidP="000740BD">
      <w:pPr>
        <w:autoSpaceDE w:val="0"/>
        <w:autoSpaceDN w:val="0"/>
        <w:adjustRightInd w:val="0"/>
        <w:spacing w:line="360" w:lineRule="auto"/>
        <w:ind w:right="-91"/>
        <w:jc w:val="both"/>
        <w:rPr>
          <w:rFonts w:ascii="Palatino Linotype" w:hAnsi="Palatino Linotype" w:cs="Arial"/>
          <w:color w:val="000000"/>
        </w:rPr>
      </w:pPr>
    </w:p>
    <w:p w:rsidR="000E5D3C" w:rsidRPr="00BC334D" w:rsidRDefault="000E5D3C" w:rsidP="000740BD">
      <w:pPr>
        <w:autoSpaceDE w:val="0"/>
        <w:autoSpaceDN w:val="0"/>
        <w:adjustRightInd w:val="0"/>
        <w:spacing w:line="360" w:lineRule="auto"/>
        <w:ind w:right="-91"/>
        <w:jc w:val="both"/>
        <w:rPr>
          <w:rFonts w:ascii="Palatino Linotype" w:hAnsi="Palatino Linotype" w:cs="Arial"/>
          <w:color w:val="000000"/>
        </w:rPr>
      </w:pPr>
      <w:r w:rsidRPr="00BC334D">
        <w:rPr>
          <w:rFonts w:ascii="Palatino Linotype" w:hAnsi="Palatino Linotype" w:cs="Arial"/>
          <w:color w:val="000000"/>
        </w:rPr>
        <w:t>En ese sentido,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0E5D3C" w:rsidRPr="00BC334D" w:rsidRDefault="000E5D3C" w:rsidP="000740BD">
      <w:pPr>
        <w:autoSpaceDE w:val="0"/>
        <w:autoSpaceDN w:val="0"/>
        <w:adjustRightInd w:val="0"/>
        <w:spacing w:line="360" w:lineRule="auto"/>
        <w:ind w:right="-91"/>
        <w:jc w:val="both"/>
        <w:rPr>
          <w:rFonts w:ascii="Palatino Linotype" w:hAnsi="Palatino Linotype" w:cs="Arial"/>
          <w:color w:val="000000"/>
        </w:rPr>
      </w:pPr>
    </w:p>
    <w:p w:rsidR="000E5D3C" w:rsidRPr="00BC334D" w:rsidRDefault="000E5D3C" w:rsidP="000740BD">
      <w:pPr>
        <w:ind w:left="567" w:right="567"/>
        <w:jc w:val="both"/>
        <w:rPr>
          <w:rFonts w:ascii="Palatino Linotype" w:hAnsi="Palatino Linotype" w:cs="Arial"/>
          <w:bCs/>
          <w:i/>
        </w:rPr>
      </w:pPr>
      <w:r w:rsidRPr="00BC334D">
        <w:rPr>
          <w:rFonts w:ascii="Palatino Linotype" w:hAnsi="Palatino Linotype" w:cs="Arial"/>
          <w:bCs/>
          <w:i/>
        </w:rPr>
        <w:t>“</w:t>
      </w:r>
      <w:r w:rsidRPr="00BC334D">
        <w:rPr>
          <w:rFonts w:ascii="Palatino Linotype" w:hAnsi="Palatino Linotype" w:cs="Arial"/>
          <w:b/>
          <w:bCs/>
          <w:i/>
        </w:rPr>
        <w:t>Artículo 6</w:t>
      </w:r>
    </w:p>
    <w:p w:rsidR="000E5D3C" w:rsidRPr="00BC334D" w:rsidRDefault="000E5D3C" w:rsidP="000740BD">
      <w:pPr>
        <w:ind w:left="567" w:right="567"/>
        <w:jc w:val="both"/>
        <w:rPr>
          <w:rFonts w:ascii="Palatino Linotype" w:hAnsi="Palatino Linotype" w:cs="Arial"/>
          <w:bCs/>
          <w:i/>
        </w:rPr>
      </w:pPr>
      <w:r w:rsidRPr="00BC334D">
        <w:rPr>
          <w:rFonts w:ascii="Palatino Linotype" w:hAnsi="Palatino Linotype" w:cs="Arial"/>
          <w:bCs/>
          <w:i/>
        </w:rPr>
        <w:t>…</w:t>
      </w:r>
    </w:p>
    <w:p w:rsidR="000E5D3C" w:rsidRPr="00BC334D" w:rsidRDefault="000E5D3C" w:rsidP="000740BD">
      <w:pPr>
        <w:ind w:left="567" w:right="567"/>
        <w:jc w:val="both"/>
        <w:rPr>
          <w:rFonts w:ascii="Palatino Linotype" w:hAnsi="Palatino Linotype" w:cs="Arial"/>
          <w:bCs/>
          <w:i/>
        </w:rPr>
      </w:pPr>
      <w:r w:rsidRPr="00BC334D">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rsidR="000E5D3C" w:rsidRPr="00BC334D" w:rsidRDefault="000E5D3C" w:rsidP="000740BD">
      <w:pPr>
        <w:ind w:left="567" w:right="567"/>
        <w:jc w:val="both"/>
        <w:rPr>
          <w:rFonts w:ascii="Palatino Linotype" w:hAnsi="Palatino Linotype" w:cs="Arial"/>
          <w:bCs/>
          <w:i/>
        </w:rPr>
      </w:pPr>
    </w:p>
    <w:p w:rsidR="000E5D3C" w:rsidRPr="00BC334D" w:rsidRDefault="000E5D3C" w:rsidP="000740BD">
      <w:pPr>
        <w:tabs>
          <w:tab w:val="left" w:pos="709"/>
        </w:tabs>
        <w:ind w:left="567" w:right="567"/>
        <w:jc w:val="both"/>
        <w:rPr>
          <w:rFonts w:ascii="Palatino Linotype" w:hAnsi="Palatino Linotype" w:cs="Arial"/>
          <w:bCs/>
          <w:i/>
        </w:rPr>
      </w:pPr>
      <w:r w:rsidRPr="00BC334D">
        <w:rPr>
          <w:rFonts w:ascii="Palatino Linotype" w:hAnsi="Palatino Linotype" w:cs="Arial"/>
          <w:bCs/>
          <w:i/>
        </w:rPr>
        <w:t xml:space="preserve">I. </w:t>
      </w:r>
      <w:r w:rsidRPr="00BC334D">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E5D3C" w:rsidRPr="00BC334D" w:rsidRDefault="000E5D3C" w:rsidP="000740BD">
      <w:pPr>
        <w:tabs>
          <w:tab w:val="left" w:pos="2703"/>
        </w:tabs>
        <w:spacing w:line="360" w:lineRule="auto"/>
        <w:jc w:val="both"/>
        <w:rPr>
          <w:rFonts w:ascii="Palatino Linotype" w:hAnsi="Palatino Linotype" w:cs="Arial"/>
        </w:rPr>
      </w:pPr>
      <w:r>
        <w:rPr>
          <w:rFonts w:ascii="Palatino Linotype" w:hAnsi="Palatino Linotype" w:cs="Arial"/>
        </w:rPr>
        <w:tab/>
      </w:r>
    </w:p>
    <w:p w:rsidR="000E5D3C" w:rsidRPr="00BC334D" w:rsidRDefault="000E5D3C" w:rsidP="000740BD">
      <w:pPr>
        <w:tabs>
          <w:tab w:val="left" w:pos="709"/>
        </w:tabs>
        <w:spacing w:line="360" w:lineRule="auto"/>
        <w:jc w:val="both"/>
        <w:rPr>
          <w:rFonts w:ascii="Palatino Linotype" w:hAnsi="Palatino Linotype" w:cs="Arial"/>
        </w:rPr>
      </w:pPr>
      <w:r w:rsidRPr="00BC334D">
        <w:rPr>
          <w:rFonts w:ascii="Palatino Linotype" w:hAnsi="Palatino Linotype" w:cs="Arial"/>
        </w:rPr>
        <w:t xml:space="preserve">Ahora bien, en atención a lo dispuesto por los artículos 3, fracción XI y 12 </w:t>
      </w:r>
      <w:r w:rsidRPr="00BC334D">
        <w:rPr>
          <w:rFonts w:ascii="Palatino Linotype" w:hAnsi="Palatino Linotype" w:cs="Arial"/>
          <w:bCs/>
        </w:rPr>
        <w:t>de la Ley de Transparencia y Acceso a la Información Pública del Estado de México y Municipios</w:t>
      </w:r>
      <w:r w:rsidRPr="00BC334D">
        <w:rPr>
          <w:rFonts w:ascii="Palatino Linotype" w:hAnsi="Palatino Linotype" w:cs="Arial"/>
        </w:rPr>
        <w:t>, los cuales son del tenor literal siguiente:</w:t>
      </w:r>
    </w:p>
    <w:p w:rsidR="000E5D3C" w:rsidRPr="00BC334D" w:rsidRDefault="000E5D3C" w:rsidP="000740BD">
      <w:pPr>
        <w:tabs>
          <w:tab w:val="left" w:pos="709"/>
        </w:tabs>
        <w:spacing w:line="360" w:lineRule="auto"/>
        <w:jc w:val="both"/>
        <w:rPr>
          <w:rFonts w:ascii="Palatino Linotype" w:hAnsi="Palatino Linotype" w:cs="Arial"/>
        </w:rPr>
      </w:pPr>
    </w:p>
    <w:p w:rsidR="000E5D3C" w:rsidRPr="00BC334D" w:rsidRDefault="000E5D3C" w:rsidP="000740BD">
      <w:pPr>
        <w:ind w:left="567" w:right="567"/>
        <w:jc w:val="both"/>
        <w:rPr>
          <w:rFonts w:ascii="Palatino Linotype" w:hAnsi="Palatino Linotype" w:cs="Arial"/>
          <w:i/>
        </w:rPr>
      </w:pPr>
      <w:r w:rsidRPr="00BC334D">
        <w:rPr>
          <w:rFonts w:ascii="Palatino Linotype" w:hAnsi="Palatino Linotype" w:cs="Arial"/>
          <w:b/>
          <w:bCs/>
          <w:i/>
        </w:rPr>
        <w:t xml:space="preserve">“Artículo 3.- </w:t>
      </w:r>
      <w:r w:rsidRPr="00BC334D">
        <w:rPr>
          <w:rFonts w:ascii="Palatino Linotype" w:hAnsi="Palatino Linotype" w:cs="Arial"/>
          <w:i/>
        </w:rPr>
        <w:t>Para los efectos de la presente Ley se entenderá por:</w:t>
      </w:r>
    </w:p>
    <w:p w:rsidR="000E5D3C" w:rsidRPr="00BC334D" w:rsidRDefault="000E5D3C" w:rsidP="000740BD">
      <w:pPr>
        <w:ind w:left="567" w:right="567"/>
        <w:jc w:val="both"/>
        <w:rPr>
          <w:rFonts w:ascii="Palatino Linotype" w:hAnsi="Palatino Linotype" w:cs="Arial"/>
          <w:i/>
        </w:rPr>
      </w:pPr>
      <w:r w:rsidRPr="00BC334D">
        <w:rPr>
          <w:rFonts w:ascii="Palatino Linotype" w:hAnsi="Palatino Linotype" w:cs="Arial"/>
          <w:i/>
        </w:rPr>
        <w:t>…</w:t>
      </w:r>
    </w:p>
    <w:p w:rsidR="000E5D3C" w:rsidRPr="00BC334D" w:rsidRDefault="000E5D3C" w:rsidP="000740BD">
      <w:pPr>
        <w:ind w:left="567" w:right="567"/>
        <w:jc w:val="both"/>
        <w:rPr>
          <w:rFonts w:ascii="Palatino Linotype" w:hAnsi="Palatino Linotype" w:cs="Arial"/>
          <w:i/>
        </w:rPr>
      </w:pPr>
      <w:r w:rsidRPr="00BC334D">
        <w:rPr>
          <w:rFonts w:ascii="Palatino Linotype" w:hAnsi="Palatino Linotype" w:cs="Arial"/>
          <w:b/>
          <w:i/>
        </w:rPr>
        <w:t>XI.</w:t>
      </w:r>
      <w:r w:rsidRPr="00BC334D">
        <w:rPr>
          <w:rFonts w:ascii="Palatino Linotype" w:hAnsi="Palatino Linotype" w:cs="Arial"/>
          <w:i/>
        </w:rPr>
        <w:t xml:space="preserve"> </w:t>
      </w:r>
      <w:r w:rsidRPr="00BC334D">
        <w:rPr>
          <w:rFonts w:ascii="Palatino Linotype" w:hAnsi="Palatino Linotype" w:cs="Arial"/>
          <w:b/>
          <w:i/>
        </w:rPr>
        <w:t>Documento:</w:t>
      </w:r>
      <w:r w:rsidRPr="00BC334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BC334D">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BC334D">
        <w:rPr>
          <w:rFonts w:ascii="Palatino Linotype" w:hAnsi="Palatino Linotype" w:cs="Arial"/>
          <w:i/>
        </w:rPr>
        <w:t xml:space="preserve"> Los documentos podrán estar en cualquier medio, sea escrito, impreso, sonoro, visual, electrónico, informático u holográfico;</w:t>
      </w:r>
    </w:p>
    <w:p w:rsidR="000E5D3C" w:rsidRPr="00BC334D" w:rsidRDefault="000E5D3C" w:rsidP="000740BD">
      <w:pPr>
        <w:ind w:left="567" w:right="567"/>
        <w:jc w:val="both"/>
        <w:rPr>
          <w:rFonts w:ascii="Palatino Linotype" w:hAnsi="Palatino Linotype" w:cs="Arial"/>
          <w:i/>
        </w:rPr>
      </w:pPr>
    </w:p>
    <w:p w:rsidR="000E5D3C" w:rsidRPr="00BC334D" w:rsidRDefault="000E5D3C" w:rsidP="000740BD">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
          <w:bCs/>
          <w:i/>
        </w:rPr>
        <w:t>Artículo 4.</w:t>
      </w:r>
      <w:r w:rsidRPr="00BC334D">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E5D3C" w:rsidRPr="00BC334D" w:rsidRDefault="000E5D3C" w:rsidP="000740BD">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BC334D">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w:t>
      </w:r>
      <w:r w:rsidRPr="00BC334D">
        <w:rPr>
          <w:rFonts w:ascii="Palatino Linotype" w:hAnsi="Palatino Linotype" w:cs="Arial"/>
          <w:bCs/>
          <w:i/>
        </w:rPr>
        <w:lastRenderedPageBreak/>
        <w:t>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E5D3C" w:rsidRPr="00BC334D" w:rsidRDefault="000E5D3C" w:rsidP="000740BD">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rsidR="000E5D3C" w:rsidRPr="00BC334D" w:rsidRDefault="000E5D3C" w:rsidP="000740BD">
      <w:pPr>
        <w:ind w:left="567" w:right="567"/>
        <w:jc w:val="both"/>
        <w:rPr>
          <w:rFonts w:ascii="Palatino Linotype" w:hAnsi="Palatino Linotype" w:cs="Arial"/>
          <w:i/>
        </w:rPr>
      </w:pPr>
    </w:p>
    <w:p w:rsidR="000E5D3C" w:rsidRPr="00BC334D" w:rsidRDefault="000E5D3C" w:rsidP="000740BD">
      <w:pPr>
        <w:ind w:left="567" w:right="567"/>
        <w:jc w:val="both"/>
        <w:rPr>
          <w:rFonts w:ascii="Palatino Linotype" w:hAnsi="Palatino Linotype" w:cs="Arial"/>
          <w:i/>
        </w:rPr>
      </w:pPr>
      <w:r w:rsidRPr="00BC334D">
        <w:rPr>
          <w:rFonts w:ascii="Palatino Linotype" w:hAnsi="Palatino Linotype" w:cs="Arial"/>
          <w:b/>
          <w:i/>
        </w:rPr>
        <w:t>Artículo 12.</w:t>
      </w:r>
      <w:r w:rsidRPr="00BC334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0E5D3C" w:rsidRPr="00BC334D" w:rsidRDefault="000E5D3C" w:rsidP="000740BD">
      <w:pPr>
        <w:ind w:left="567" w:right="567"/>
        <w:jc w:val="both"/>
        <w:rPr>
          <w:rFonts w:ascii="Palatino Linotype" w:hAnsi="Palatino Linotype" w:cs="Arial"/>
          <w:i/>
        </w:rPr>
      </w:pPr>
    </w:p>
    <w:p w:rsidR="000E5D3C" w:rsidRPr="00BC334D" w:rsidRDefault="000E5D3C" w:rsidP="000740BD">
      <w:pPr>
        <w:ind w:left="567" w:right="567"/>
        <w:jc w:val="both"/>
        <w:rPr>
          <w:rFonts w:ascii="Palatino Linotype" w:hAnsi="Palatino Linotype" w:cs="Arial"/>
          <w:i/>
          <w:u w:val="single"/>
        </w:rPr>
      </w:pPr>
      <w:r w:rsidRPr="00BC334D">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C334D">
        <w:rPr>
          <w:rFonts w:ascii="Palatino Linotype" w:hAnsi="Palatino Linotype" w:cs="Arial"/>
          <w:i/>
        </w:rPr>
        <w:t>.”</w:t>
      </w:r>
    </w:p>
    <w:p w:rsidR="000E5D3C" w:rsidRPr="00BC334D" w:rsidRDefault="000E5D3C" w:rsidP="000740BD">
      <w:pPr>
        <w:ind w:left="567" w:right="567"/>
        <w:jc w:val="right"/>
        <w:rPr>
          <w:rFonts w:ascii="Palatino Linotype" w:hAnsi="Palatino Linotype" w:cs="Arial"/>
        </w:rPr>
      </w:pPr>
    </w:p>
    <w:p w:rsidR="000E5D3C" w:rsidRPr="00BC334D" w:rsidRDefault="000E5D3C" w:rsidP="000740BD">
      <w:pPr>
        <w:ind w:left="567" w:right="567"/>
        <w:jc w:val="right"/>
        <w:rPr>
          <w:rFonts w:ascii="Palatino Linotype" w:hAnsi="Palatino Linotype" w:cs="Arial"/>
        </w:rPr>
      </w:pPr>
      <w:r w:rsidRPr="00BC334D">
        <w:rPr>
          <w:rFonts w:ascii="Palatino Linotype" w:hAnsi="Palatino Linotype" w:cs="Arial"/>
        </w:rPr>
        <w:t>[Énfasis añadido]</w:t>
      </w:r>
    </w:p>
    <w:p w:rsidR="000E5D3C" w:rsidRDefault="000E5D3C" w:rsidP="000740BD">
      <w:pPr>
        <w:spacing w:line="360" w:lineRule="auto"/>
        <w:jc w:val="both"/>
        <w:rPr>
          <w:rFonts w:ascii="Palatino Linotype" w:hAnsi="Palatino Linotype" w:cs="Arial"/>
        </w:rPr>
      </w:pPr>
    </w:p>
    <w:p w:rsidR="000E5D3C" w:rsidRPr="00BC334D" w:rsidRDefault="000E5D3C" w:rsidP="000740BD">
      <w:pPr>
        <w:spacing w:line="360" w:lineRule="auto"/>
        <w:jc w:val="both"/>
        <w:rPr>
          <w:rFonts w:ascii="Palatino Linotype" w:hAnsi="Palatino Linotype" w:cs="Arial"/>
        </w:rPr>
      </w:pPr>
      <w:r w:rsidRPr="00BC334D">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0E5D3C" w:rsidRDefault="000E5D3C" w:rsidP="000740BD">
      <w:pPr>
        <w:spacing w:line="360" w:lineRule="auto"/>
        <w:ind w:right="190"/>
        <w:jc w:val="both"/>
        <w:rPr>
          <w:rFonts w:ascii="Palatino Linotype" w:hAnsi="Palatino Linotype" w:cs="Arial"/>
        </w:rPr>
      </w:pPr>
    </w:p>
    <w:p w:rsidR="000E5D3C" w:rsidRPr="00BC334D" w:rsidRDefault="000E5D3C" w:rsidP="000740BD">
      <w:pPr>
        <w:spacing w:line="360" w:lineRule="auto"/>
        <w:ind w:right="190"/>
        <w:jc w:val="both"/>
        <w:rPr>
          <w:rFonts w:ascii="Palatino Linotype" w:hAnsi="Palatino Linotype" w:cs="Arial"/>
          <w:i/>
        </w:rPr>
      </w:pPr>
      <w:r w:rsidRPr="00A63145">
        <w:rPr>
          <w:rFonts w:ascii="Palatino Linotype" w:eastAsia="Calibri" w:hAnsi="Palatino Linotype"/>
        </w:rPr>
        <w:t xml:space="preserve">Por otro lado, no debe soslayarse el hecho de que </w:t>
      </w:r>
      <w:r w:rsidRPr="00A63145">
        <w:rPr>
          <w:rFonts w:ascii="Palatino Linotype" w:eastAsia="Calibri" w:hAnsi="Palatino Linotype"/>
          <w:b/>
        </w:rPr>
        <w:t>l</w:t>
      </w:r>
      <w:r>
        <w:rPr>
          <w:rFonts w:ascii="Palatino Linotype" w:eastAsia="Calibri" w:hAnsi="Palatino Linotype"/>
          <w:b/>
        </w:rPr>
        <w:t xml:space="preserve">a </w:t>
      </w:r>
      <w:r w:rsidRPr="00A63145">
        <w:rPr>
          <w:rFonts w:ascii="Palatino Linotype" w:eastAsia="Calibri" w:hAnsi="Palatino Linotype"/>
          <w:b/>
        </w:rPr>
        <w:t>Recurrente</w:t>
      </w:r>
      <w:r w:rsidRPr="00A63145">
        <w:rPr>
          <w:rFonts w:ascii="Palatino Linotype" w:eastAsia="Calibri" w:hAnsi="Palatino Linotype"/>
        </w:rPr>
        <w:t xml:space="preserve"> no impugnó el total del contenido de la respuesta dada por el Sujeto Obligado, ello en virtud de que señaló expresamente la negativa de proporcionar </w:t>
      </w:r>
      <w:r w:rsidR="00184D02">
        <w:rPr>
          <w:rFonts w:ascii="Palatino Linotype" w:eastAsia="Calibri" w:hAnsi="Palatino Linotype"/>
        </w:rPr>
        <w:t xml:space="preserve">las actas de entrega de las etapas del </w:t>
      </w:r>
      <w:r w:rsidR="00184D02" w:rsidRPr="00184D02">
        <w:rPr>
          <w:rFonts w:ascii="Palatino Linotype" w:eastAsia="Calibri" w:hAnsi="Palatino Linotype"/>
        </w:rPr>
        <w:t>Conjunto Urbano Héroes Chalco I</w:t>
      </w:r>
      <w:r w:rsidR="009C4F7F">
        <w:rPr>
          <w:rFonts w:ascii="Palatino Linotype" w:eastAsia="Calibri" w:hAnsi="Palatino Linotype"/>
        </w:rPr>
        <w:t>II</w:t>
      </w:r>
      <w:r>
        <w:rPr>
          <w:rFonts w:ascii="Palatino Linotype" w:eastAsia="Calibri" w:hAnsi="Palatino Linotype"/>
        </w:rPr>
        <w:t xml:space="preserve">, </w:t>
      </w:r>
      <w:r w:rsidRPr="00A63145">
        <w:rPr>
          <w:rFonts w:ascii="Palatino Linotype" w:eastAsia="Calibri" w:hAnsi="Palatino Linotype"/>
        </w:rPr>
        <w:t xml:space="preserve">al manifestar textualmente lo siguiente: </w:t>
      </w:r>
      <w:r w:rsidRPr="00BC334D">
        <w:rPr>
          <w:rFonts w:ascii="Palatino Linotype" w:eastAsia="Arial Unicode MS" w:hAnsi="Palatino Linotype" w:cs="Arial"/>
          <w:i/>
        </w:rPr>
        <w:t>“</w:t>
      </w:r>
      <w:r w:rsidR="00184D02" w:rsidRPr="00184D02">
        <w:rPr>
          <w:rFonts w:ascii="Palatino Linotype" w:eastAsia="Arial Unicode MS" w:hAnsi="Palatino Linotype" w:cs="Arial"/>
          <w:b/>
          <w:i/>
        </w:rPr>
        <w:t>Las actas de entrega de las etapas del Conjunto Urbano solicitado</w:t>
      </w:r>
      <w:r w:rsidR="00184D02" w:rsidRPr="00184D02">
        <w:rPr>
          <w:rFonts w:ascii="Palatino Linotype" w:eastAsia="Arial Unicode MS" w:hAnsi="Palatino Linotype" w:cs="Arial"/>
          <w:i/>
        </w:rPr>
        <w:t xml:space="preserve"> </w:t>
      </w:r>
      <w:r w:rsidR="00184D02" w:rsidRPr="00184D02">
        <w:rPr>
          <w:rFonts w:ascii="Palatino Linotype" w:eastAsia="Arial Unicode MS" w:hAnsi="Palatino Linotype" w:cs="Arial"/>
          <w:b/>
          <w:i/>
        </w:rPr>
        <w:t xml:space="preserve">no corresponden al </w:t>
      </w:r>
      <w:r w:rsidR="00184D02" w:rsidRPr="00184D02">
        <w:rPr>
          <w:rFonts w:ascii="Palatino Linotype" w:eastAsia="Arial Unicode MS" w:hAnsi="Palatino Linotype" w:cs="Arial"/>
          <w:b/>
          <w:i/>
          <w:u w:val="single"/>
        </w:rPr>
        <w:lastRenderedPageBreak/>
        <w:t>Conjunto Urbano Héroes Chalco III</w:t>
      </w:r>
      <w:r w:rsidR="00184D02" w:rsidRPr="00184D02">
        <w:rPr>
          <w:rFonts w:ascii="Palatino Linotype" w:eastAsia="Arial Unicode MS" w:hAnsi="Palatino Linotype" w:cs="Arial"/>
          <w:i/>
        </w:rPr>
        <w:t xml:space="preserve">, sino a otro Conjunto Habitacional. </w:t>
      </w:r>
      <w:r w:rsidR="00184D02" w:rsidRPr="00184D02">
        <w:rPr>
          <w:rFonts w:ascii="Palatino Linotype" w:eastAsia="Arial Unicode MS" w:hAnsi="Palatino Linotype" w:cs="Arial"/>
          <w:b/>
          <w:i/>
          <w:u w:val="single"/>
        </w:rPr>
        <w:t xml:space="preserve">Las fechas en que fueron autorizados los libros de actas de dicho Conjunto Urbano a la empresa GMS, enviaron únicamente las </w:t>
      </w:r>
      <w:proofErr w:type="spellStart"/>
      <w:proofErr w:type="gramStart"/>
      <w:r w:rsidR="00184D02" w:rsidRPr="00184D02">
        <w:rPr>
          <w:rFonts w:ascii="Palatino Linotype" w:eastAsia="Arial Unicode MS" w:hAnsi="Palatino Linotype" w:cs="Arial"/>
          <w:b/>
          <w:i/>
          <w:u w:val="single"/>
        </w:rPr>
        <w:t>de el</w:t>
      </w:r>
      <w:proofErr w:type="spellEnd"/>
      <w:proofErr w:type="gramEnd"/>
      <w:r w:rsidR="00184D02" w:rsidRPr="00184D02">
        <w:rPr>
          <w:rFonts w:ascii="Palatino Linotype" w:eastAsia="Arial Unicode MS" w:hAnsi="Palatino Linotype" w:cs="Arial"/>
          <w:b/>
          <w:i/>
          <w:u w:val="single"/>
        </w:rPr>
        <w:t xml:space="preserve"> 2024</w:t>
      </w:r>
      <w:r w:rsidR="00184D02" w:rsidRPr="00184D02">
        <w:rPr>
          <w:rFonts w:ascii="Palatino Linotype" w:eastAsia="Arial Unicode MS" w:hAnsi="Palatino Linotype" w:cs="Arial"/>
          <w:i/>
        </w:rPr>
        <w:t xml:space="preserve">. </w:t>
      </w:r>
      <w:r w:rsidR="00184D02" w:rsidRPr="00184D02">
        <w:rPr>
          <w:rFonts w:ascii="Palatino Linotype" w:eastAsia="Arial Unicode MS" w:hAnsi="Palatino Linotype" w:cs="Arial"/>
          <w:i/>
          <w:u w:val="single"/>
        </w:rPr>
        <w:t>No desde que se nombró a dicha empresa como administrador del conjunto habitacional</w:t>
      </w:r>
      <w:r w:rsidR="00184D02" w:rsidRPr="00184D02">
        <w:rPr>
          <w:rFonts w:ascii="Palatino Linotype" w:eastAsia="Arial Unicode MS" w:hAnsi="Palatino Linotype" w:cs="Arial"/>
          <w:i/>
        </w:rPr>
        <w:t>. Gracias</w:t>
      </w:r>
      <w:r w:rsidRPr="00BC334D">
        <w:rPr>
          <w:rFonts w:ascii="Palatino Linotype" w:hAnsi="Palatino Linotype" w:cs="Arial"/>
          <w:i/>
        </w:rPr>
        <w:t>” (Sic).</w:t>
      </w:r>
    </w:p>
    <w:p w:rsidR="000E5D3C" w:rsidRPr="00A63145" w:rsidRDefault="000E5D3C" w:rsidP="000740BD">
      <w:pPr>
        <w:spacing w:line="360" w:lineRule="auto"/>
        <w:jc w:val="both"/>
        <w:rPr>
          <w:rFonts w:ascii="Palatino Linotype" w:eastAsia="Calibri" w:hAnsi="Palatino Linotype"/>
        </w:rPr>
      </w:pPr>
    </w:p>
    <w:p w:rsidR="000E5D3C" w:rsidRPr="00A63145" w:rsidRDefault="000E5D3C" w:rsidP="000740BD">
      <w:pPr>
        <w:spacing w:line="360" w:lineRule="auto"/>
        <w:jc w:val="both"/>
        <w:rPr>
          <w:rFonts w:ascii="Palatino Linotype" w:eastAsia="Calibri" w:hAnsi="Palatino Linotype"/>
        </w:rPr>
      </w:pPr>
      <w:r w:rsidRPr="00A63145">
        <w:rPr>
          <w:rFonts w:ascii="Palatino Linotype" w:eastAsia="Calibri" w:hAnsi="Palatino Linotype"/>
        </w:rPr>
        <w:t xml:space="preserve">En este tenor, se estima que </w:t>
      </w:r>
      <w:r w:rsidRPr="00A63145">
        <w:rPr>
          <w:rFonts w:ascii="Palatino Linotype" w:eastAsia="Calibri" w:hAnsi="Palatino Linotype"/>
          <w:b/>
        </w:rPr>
        <w:t>l</w:t>
      </w:r>
      <w:r>
        <w:rPr>
          <w:rFonts w:ascii="Palatino Linotype" w:eastAsia="Calibri" w:hAnsi="Palatino Linotype"/>
          <w:b/>
        </w:rPr>
        <w:t xml:space="preserve">a </w:t>
      </w:r>
      <w:r w:rsidRPr="00A63145">
        <w:rPr>
          <w:rFonts w:ascii="Palatino Linotype" w:eastAsia="Calibri" w:hAnsi="Palatino Linotype"/>
          <w:b/>
        </w:rPr>
        <w:t>Recurrente</w:t>
      </w:r>
      <w:r w:rsidRPr="00A63145">
        <w:rPr>
          <w:rFonts w:ascii="Palatino Linotype" w:eastAsia="Calibri" w:hAnsi="Palatino Linotype"/>
        </w:rPr>
        <w:t xml:space="preserve"> está conforme con l</w:t>
      </w:r>
      <w:r>
        <w:rPr>
          <w:rFonts w:ascii="Palatino Linotype" w:eastAsia="Calibri" w:hAnsi="Palatino Linotype"/>
        </w:rPr>
        <w:t>a</w:t>
      </w:r>
      <w:r w:rsidRPr="00A63145">
        <w:rPr>
          <w:rFonts w:ascii="Palatino Linotype" w:eastAsia="Calibri" w:hAnsi="Palatino Linotype"/>
        </w:rPr>
        <w:t xml:space="preserve"> </w:t>
      </w:r>
      <w:r>
        <w:rPr>
          <w:rFonts w:ascii="Palatino Linotype" w:eastAsia="Calibri" w:hAnsi="Palatino Linotype"/>
        </w:rPr>
        <w:t xml:space="preserve">información relacionada </w:t>
      </w:r>
      <w:r w:rsidR="00574CA8">
        <w:rPr>
          <w:rFonts w:ascii="Palatino Linotype" w:eastAsia="Calibri" w:hAnsi="Palatino Linotype"/>
        </w:rPr>
        <w:t xml:space="preserve">del </w:t>
      </w:r>
      <w:r w:rsidR="00574CA8" w:rsidRPr="00574CA8">
        <w:rPr>
          <w:rFonts w:ascii="Palatino Linotype" w:eastAsia="Calibri" w:hAnsi="Palatino Linotype"/>
        </w:rPr>
        <w:t>Conjunto Urbano “Los Héroes Chalco” III, IIIA y IIIB</w:t>
      </w:r>
      <w:r w:rsidRPr="00A63145">
        <w:rPr>
          <w:rFonts w:ascii="Palatino Linotype" w:eastAsia="Calibri" w:hAnsi="Palatino Linotype"/>
        </w:rPr>
        <w:t xml:space="preserve">, </w:t>
      </w:r>
      <w:r w:rsidR="00574CA8">
        <w:rPr>
          <w:rFonts w:ascii="Palatino Linotype" w:eastAsia="Calibri" w:hAnsi="Palatino Linotype"/>
        </w:rPr>
        <w:t xml:space="preserve">del </w:t>
      </w:r>
      <w:r w:rsidR="00574CA8" w:rsidRPr="00574CA8">
        <w:rPr>
          <w:rFonts w:ascii="Palatino Linotype" w:eastAsia="Calibri" w:hAnsi="Palatino Linotype"/>
        </w:rPr>
        <w:t>registro, autorización o certificación del libro o libros de actas de los condominios que conforman el mencionado conjunto urbano o, en su caso, si existe un libro de actas general del conjunto</w:t>
      </w:r>
      <w:r w:rsidR="00574CA8">
        <w:rPr>
          <w:rFonts w:ascii="Palatino Linotype" w:eastAsia="Calibri" w:hAnsi="Palatino Linotype"/>
        </w:rPr>
        <w:t xml:space="preserve">, </w:t>
      </w:r>
      <w:r w:rsidRPr="00A63145">
        <w:rPr>
          <w:rFonts w:ascii="Palatino Linotype" w:eastAsia="Calibri" w:hAnsi="Palatino Linotype"/>
        </w:rPr>
        <w:t xml:space="preserve">por lo que puede colegirse que la respuesta fue parcialmente consentida. </w:t>
      </w:r>
    </w:p>
    <w:p w:rsidR="000E5D3C" w:rsidRPr="00A63145" w:rsidRDefault="000E5D3C" w:rsidP="000740BD">
      <w:pPr>
        <w:spacing w:line="360" w:lineRule="auto"/>
        <w:jc w:val="both"/>
        <w:rPr>
          <w:rFonts w:ascii="Palatino Linotype" w:eastAsia="Calibri" w:hAnsi="Palatino Linotype"/>
        </w:rPr>
      </w:pPr>
    </w:p>
    <w:p w:rsidR="000E5D3C" w:rsidRPr="00A63145" w:rsidRDefault="000E5D3C" w:rsidP="000740BD">
      <w:pPr>
        <w:spacing w:line="360" w:lineRule="auto"/>
        <w:jc w:val="both"/>
        <w:rPr>
          <w:rFonts w:ascii="Palatino Linotype" w:eastAsia="Calibri" w:hAnsi="Palatino Linotype" w:cs="Arial"/>
        </w:rPr>
      </w:pPr>
      <w:r w:rsidRPr="00A63145">
        <w:rPr>
          <w:rFonts w:ascii="Palatino Linotype" w:eastAsia="Calibri"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E5D3C" w:rsidRPr="00A63145" w:rsidRDefault="000E5D3C" w:rsidP="000740BD">
      <w:pPr>
        <w:spacing w:line="360" w:lineRule="auto"/>
        <w:jc w:val="both"/>
        <w:rPr>
          <w:rFonts w:ascii="Palatino Linotype" w:eastAsia="Calibri" w:hAnsi="Palatino Linotype" w:cs="Arial"/>
        </w:rPr>
      </w:pPr>
    </w:p>
    <w:p w:rsidR="000E5D3C" w:rsidRPr="00A63145" w:rsidRDefault="000E5D3C" w:rsidP="000740BD">
      <w:pPr>
        <w:ind w:left="567" w:right="567"/>
        <w:jc w:val="both"/>
        <w:rPr>
          <w:rFonts w:ascii="Palatino Linotype" w:eastAsia="Calibri" w:hAnsi="Palatino Linotype"/>
          <w:i/>
        </w:rPr>
      </w:pPr>
      <w:r w:rsidRPr="00A63145">
        <w:rPr>
          <w:rFonts w:ascii="Palatino Linotype" w:eastAsia="Calibri" w:hAnsi="Palatino Linotype"/>
          <w:b/>
          <w:i/>
        </w:rPr>
        <w:t>REVISIÓN EN AMPARO. LOS RESOLUTIVOS NO COMBATIDOS DEBEN DECLARARSE FIRMES</w:t>
      </w:r>
      <w:r w:rsidRPr="00A63145">
        <w:rPr>
          <w:rFonts w:ascii="Palatino Linotype" w:eastAsia="Calibri"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E5D3C" w:rsidRPr="00A63145" w:rsidRDefault="000E5D3C" w:rsidP="000740BD">
      <w:pPr>
        <w:spacing w:line="360" w:lineRule="auto"/>
        <w:jc w:val="both"/>
        <w:rPr>
          <w:rFonts w:ascii="Palatino Linotype" w:eastAsia="Calibri" w:hAnsi="Palatino Linotype"/>
        </w:rPr>
      </w:pPr>
    </w:p>
    <w:p w:rsidR="000E5D3C" w:rsidRPr="00A63145" w:rsidRDefault="000E5D3C" w:rsidP="000740BD">
      <w:pPr>
        <w:spacing w:line="360" w:lineRule="auto"/>
        <w:jc w:val="both"/>
        <w:rPr>
          <w:rFonts w:ascii="Palatino Linotype" w:eastAsia="Calibri" w:hAnsi="Palatino Linotype"/>
        </w:rPr>
      </w:pPr>
      <w:r w:rsidRPr="00A63145">
        <w:rPr>
          <w:rFonts w:ascii="Palatino Linotype" w:eastAsia="Calibri" w:hAnsi="Palatino Linotype"/>
        </w:rPr>
        <w:t xml:space="preserve">Así, la parte de la solicitud sobre la que no se expresó inconformidad, </w:t>
      </w:r>
      <w:r>
        <w:rPr>
          <w:rFonts w:ascii="Palatino Linotype" w:eastAsia="Calibri" w:hAnsi="Palatino Linotype"/>
        </w:rPr>
        <w:t xml:space="preserve">debe declararse consentida por </w:t>
      </w:r>
      <w:r w:rsidRPr="00A63145">
        <w:rPr>
          <w:rFonts w:ascii="Palatino Linotype" w:eastAsia="Calibri" w:hAnsi="Palatino Linotype"/>
        </w:rPr>
        <w:t>l</w:t>
      </w:r>
      <w:r>
        <w:rPr>
          <w:rFonts w:ascii="Palatino Linotype" w:eastAsia="Calibri" w:hAnsi="Palatino Linotype"/>
        </w:rPr>
        <w:t xml:space="preserve">a </w:t>
      </w:r>
      <w:r w:rsidRPr="00A63145">
        <w:rPr>
          <w:rFonts w:ascii="Palatino Linotype" w:eastAsia="Calibri" w:hAnsi="Palatino Linotype"/>
        </w:rPr>
        <w:t>hoy</w:t>
      </w:r>
      <w:r>
        <w:rPr>
          <w:rFonts w:ascii="Palatino Linotype" w:eastAsia="Calibri" w:hAnsi="Palatino Linotype"/>
        </w:rPr>
        <w:t xml:space="preserve"> parte</w:t>
      </w:r>
      <w:r w:rsidRPr="00A63145">
        <w:rPr>
          <w:rFonts w:ascii="Palatino Linotype" w:eastAsia="Calibri" w:hAnsi="Palatino Linotype"/>
        </w:rPr>
        <w:t xml:space="preserve">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0E5D3C" w:rsidRPr="00A63145" w:rsidRDefault="000E5D3C" w:rsidP="000740BD">
      <w:pPr>
        <w:spacing w:line="360" w:lineRule="auto"/>
        <w:jc w:val="both"/>
        <w:rPr>
          <w:rFonts w:ascii="Palatino Linotype" w:eastAsia="Calibri" w:hAnsi="Palatino Linotype"/>
        </w:rPr>
      </w:pPr>
    </w:p>
    <w:p w:rsidR="000E5D3C" w:rsidRPr="00A63145" w:rsidRDefault="000E5D3C" w:rsidP="000740BD">
      <w:pPr>
        <w:ind w:left="567" w:right="567"/>
        <w:jc w:val="both"/>
        <w:rPr>
          <w:rFonts w:ascii="Palatino Linotype" w:eastAsia="Calibri" w:hAnsi="Palatino Linotype"/>
          <w:i/>
        </w:rPr>
      </w:pPr>
      <w:r w:rsidRPr="00A63145">
        <w:rPr>
          <w:rFonts w:ascii="Palatino Linotype" w:eastAsia="Calibri" w:hAnsi="Palatino Linotype"/>
          <w:b/>
          <w:i/>
        </w:rPr>
        <w:t>ACTOS CONSENTIDOS. SON LOS QUE NO SE IMPUGNAN MEDIANTE EL RECURSO IDÓNEO.</w:t>
      </w:r>
      <w:r w:rsidRPr="00A63145">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E5D3C" w:rsidRDefault="000E5D3C" w:rsidP="000740BD">
      <w:pPr>
        <w:pStyle w:val="Prrafodelista"/>
        <w:autoSpaceDE w:val="0"/>
        <w:autoSpaceDN w:val="0"/>
        <w:adjustRightInd w:val="0"/>
        <w:spacing w:line="360" w:lineRule="auto"/>
        <w:ind w:left="0"/>
        <w:jc w:val="both"/>
        <w:rPr>
          <w:rFonts w:ascii="Palatino Linotype" w:eastAsia="Calibri" w:hAnsi="Palatino Linotype"/>
        </w:rPr>
      </w:pPr>
    </w:p>
    <w:p w:rsidR="000E5D3C" w:rsidRDefault="000E5D3C" w:rsidP="000740BD">
      <w:pPr>
        <w:pStyle w:val="Prrafodelista"/>
        <w:autoSpaceDE w:val="0"/>
        <w:autoSpaceDN w:val="0"/>
        <w:adjustRightInd w:val="0"/>
        <w:spacing w:line="360" w:lineRule="auto"/>
        <w:ind w:left="0"/>
        <w:jc w:val="both"/>
        <w:rPr>
          <w:rFonts w:ascii="Palatino Linotype" w:hAnsi="Palatino Linotype"/>
        </w:rPr>
      </w:pPr>
      <w:r w:rsidRPr="00BC334D">
        <w:rPr>
          <w:rFonts w:ascii="Palatino Linotype" w:eastAsia="Calibri" w:hAnsi="Palatino Linotype"/>
        </w:rPr>
        <w:t xml:space="preserve">Así, una vez establecido que el motivo de inconformidad </w:t>
      </w:r>
      <w:r>
        <w:rPr>
          <w:rFonts w:ascii="Palatino Linotype" w:eastAsia="Calibri" w:hAnsi="Palatino Linotype"/>
        </w:rPr>
        <w:t xml:space="preserve">de la parte </w:t>
      </w:r>
      <w:r w:rsidRPr="00BC334D">
        <w:rPr>
          <w:rFonts w:ascii="Palatino Linotype" w:eastAsia="Calibri" w:hAnsi="Palatino Linotype"/>
        </w:rPr>
        <w:t xml:space="preserve">Recurrente es la negativa de proporcionar la información requerida, se infiere que la </w:t>
      </w:r>
      <w:proofErr w:type="spellStart"/>
      <w:r w:rsidRPr="00BC334D">
        <w:rPr>
          <w:rFonts w:ascii="Palatino Linotype" w:eastAsia="Calibri" w:hAnsi="Palatino Linotype"/>
          <w:i/>
        </w:rPr>
        <w:t>litis</w:t>
      </w:r>
      <w:proofErr w:type="spellEnd"/>
      <w:r w:rsidRPr="00BC334D">
        <w:rPr>
          <w:rFonts w:ascii="Palatino Linotype" w:eastAsia="Calibri" w:hAnsi="Palatino Linotype"/>
          <w:i/>
        </w:rPr>
        <w:t xml:space="preserve"> </w:t>
      </w:r>
      <w:r w:rsidRPr="00BC334D">
        <w:rPr>
          <w:rFonts w:ascii="Palatino Linotype" w:eastAsia="Calibri" w:hAnsi="Palatino Linotype"/>
        </w:rPr>
        <w:t>radica en establecer si el Sujeto Obligado entregó</w:t>
      </w:r>
      <w:r w:rsidRPr="00BC334D">
        <w:rPr>
          <w:rFonts w:ascii="Palatino Linotype" w:hAnsi="Palatino Linotype"/>
        </w:rPr>
        <w:t xml:space="preserve"> los documentos en donde conste, lo siguiente:</w:t>
      </w:r>
    </w:p>
    <w:p w:rsidR="000E5D3C" w:rsidRPr="00BC334D" w:rsidRDefault="000E5D3C" w:rsidP="000740BD">
      <w:pPr>
        <w:pStyle w:val="Prrafodelista"/>
        <w:autoSpaceDE w:val="0"/>
        <w:autoSpaceDN w:val="0"/>
        <w:adjustRightInd w:val="0"/>
        <w:spacing w:line="360" w:lineRule="auto"/>
        <w:ind w:left="0"/>
        <w:jc w:val="both"/>
        <w:rPr>
          <w:rFonts w:ascii="Palatino Linotype" w:hAnsi="Palatino Linotype"/>
        </w:rPr>
      </w:pPr>
    </w:p>
    <w:p w:rsidR="000E5D3C" w:rsidRDefault="0067356B" w:rsidP="000740BD">
      <w:pPr>
        <w:spacing w:line="360" w:lineRule="auto"/>
        <w:jc w:val="both"/>
        <w:rPr>
          <w:rFonts w:ascii="Palatino Linotype" w:hAnsi="Palatino Linotype"/>
          <w:color w:val="000000"/>
        </w:rPr>
      </w:pPr>
      <w:r>
        <w:rPr>
          <w:rFonts w:ascii="Palatino Linotype" w:hAnsi="Palatino Linotype"/>
          <w:color w:val="000000"/>
        </w:rPr>
        <w:t>L</w:t>
      </w:r>
      <w:r w:rsidRPr="0067356B">
        <w:rPr>
          <w:rFonts w:ascii="Palatino Linotype" w:hAnsi="Palatino Linotype"/>
          <w:color w:val="000000"/>
        </w:rPr>
        <w:t>as actas de entrega de las etapas del Conjunto Urbano Héroes Chalco III</w:t>
      </w:r>
      <w:r>
        <w:rPr>
          <w:rFonts w:ascii="Palatino Linotype" w:hAnsi="Palatino Linotype"/>
          <w:color w:val="000000"/>
        </w:rPr>
        <w:t xml:space="preserve"> y</w:t>
      </w:r>
      <w:r w:rsidRPr="0067356B">
        <w:t xml:space="preserve"> </w:t>
      </w:r>
      <w:r>
        <w:rPr>
          <w:rFonts w:ascii="Palatino Linotype" w:hAnsi="Palatino Linotype"/>
          <w:color w:val="000000"/>
        </w:rPr>
        <w:t>l</w:t>
      </w:r>
      <w:r w:rsidRPr="0067356B">
        <w:rPr>
          <w:rFonts w:ascii="Palatino Linotype" w:hAnsi="Palatino Linotype"/>
          <w:color w:val="000000"/>
        </w:rPr>
        <w:t>as fechas en que fueron autorizados los libros de actas de</w:t>
      </w:r>
      <w:r>
        <w:rPr>
          <w:rFonts w:ascii="Palatino Linotype" w:hAnsi="Palatino Linotype"/>
          <w:color w:val="000000"/>
        </w:rPr>
        <w:t>l referido</w:t>
      </w:r>
      <w:r w:rsidRPr="0067356B">
        <w:rPr>
          <w:rFonts w:ascii="Palatino Linotype" w:hAnsi="Palatino Linotype"/>
          <w:color w:val="000000"/>
        </w:rPr>
        <w:t xml:space="preserve"> Conjunto Urbano</w:t>
      </w:r>
      <w:r w:rsidR="000E5D3C">
        <w:rPr>
          <w:rFonts w:ascii="Palatino Linotype" w:hAnsi="Palatino Linotype"/>
          <w:color w:val="000000"/>
        </w:rPr>
        <w:t>:</w:t>
      </w:r>
    </w:p>
    <w:tbl>
      <w:tblPr>
        <w:tblStyle w:val="Tabladecuadrcula5oscura"/>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394"/>
        <w:gridCol w:w="1843"/>
      </w:tblGrid>
      <w:tr w:rsidR="000E5D3C" w:rsidRPr="00397FE3" w:rsidTr="000E5D3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0E5D3C" w:rsidRPr="00397FE3" w:rsidRDefault="000E5D3C" w:rsidP="000740BD">
            <w:pPr>
              <w:jc w:val="center"/>
              <w:rPr>
                <w:rFonts w:ascii="Palatino Linotype" w:eastAsiaTheme="minorHAnsi" w:hAnsi="Palatino Linotype" w:cs="TimesNewRomanPS-ItalicMT"/>
                <w:iCs/>
                <w:color w:val="auto"/>
                <w:sz w:val="20"/>
                <w:szCs w:val="20"/>
                <w:lang w:eastAsia="en-US"/>
              </w:rPr>
            </w:pPr>
          </w:p>
          <w:p w:rsidR="000E5D3C" w:rsidRPr="00397FE3" w:rsidRDefault="000E5D3C" w:rsidP="000740BD">
            <w:pPr>
              <w:jc w:val="center"/>
              <w:rPr>
                <w:rFonts w:ascii="Palatino Linotype" w:eastAsiaTheme="minorHAnsi" w:hAnsi="Palatino Linotype" w:cs="TimesNewRomanPS-ItalicMT"/>
                <w:iCs/>
                <w:color w:val="auto"/>
                <w:sz w:val="20"/>
                <w:szCs w:val="20"/>
                <w:lang w:eastAsia="en-US"/>
              </w:rPr>
            </w:pPr>
            <w:r w:rsidRPr="00397FE3">
              <w:rPr>
                <w:rFonts w:ascii="Palatino Linotype" w:eastAsiaTheme="minorHAnsi" w:hAnsi="Palatino Linotype" w:cs="TimesNewRomanPS-ItalicMT"/>
                <w:iCs/>
                <w:color w:val="auto"/>
                <w:sz w:val="20"/>
                <w:szCs w:val="20"/>
                <w:lang w:eastAsia="en-US"/>
              </w:rPr>
              <w:t>Solicitud de Información</w:t>
            </w:r>
          </w:p>
        </w:tc>
        <w:tc>
          <w:tcPr>
            <w:tcW w:w="439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0E5D3C" w:rsidRPr="00397FE3" w:rsidRDefault="000E5D3C" w:rsidP="000740BD">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sz w:val="20"/>
                <w:szCs w:val="20"/>
                <w:lang w:eastAsia="en-US"/>
              </w:rPr>
            </w:pPr>
            <w:r w:rsidRPr="00397FE3">
              <w:rPr>
                <w:rFonts w:ascii="Palatino Linotype" w:eastAsiaTheme="minorHAnsi" w:hAnsi="Palatino Linotype" w:cs="TimesNewRomanPS-ItalicMT"/>
                <w:iCs/>
                <w:color w:val="auto"/>
                <w:sz w:val="20"/>
                <w:szCs w:val="20"/>
                <w:lang w:eastAsia="en-US"/>
              </w:rPr>
              <w:t>Respuesta</w:t>
            </w:r>
          </w:p>
        </w:tc>
        <w:tc>
          <w:tcPr>
            <w:tcW w:w="184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0E5D3C" w:rsidRPr="00397FE3" w:rsidRDefault="000E5D3C" w:rsidP="000740BD">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sz w:val="20"/>
                <w:szCs w:val="20"/>
                <w:lang w:eastAsia="en-US"/>
              </w:rPr>
            </w:pPr>
            <w:r w:rsidRPr="00397FE3">
              <w:rPr>
                <w:rFonts w:ascii="Palatino Linotype" w:eastAsiaTheme="minorHAnsi" w:hAnsi="Palatino Linotype" w:cs="TimesNewRomanPS-ItalicMT"/>
                <w:iCs/>
                <w:color w:val="auto"/>
                <w:sz w:val="20"/>
                <w:szCs w:val="20"/>
                <w:lang w:eastAsia="en-US"/>
              </w:rPr>
              <w:t>Cumplimiento</w:t>
            </w:r>
          </w:p>
        </w:tc>
      </w:tr>
      <w:tr w:rsidR="000E5D3C" w:rsidRPr="00397FE3" w:rsidTr="000E5D3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642" w:type="dxa"/>
            <w:gridSpan w:val="3"/>
            <w:tcBorders>
              <w:top w:val="none" w:sz="0" w:space="0" w:color="auto"/>
              <w:left w:val="none" w:sz="0" w:space="0" w:color="auto"/>
              <w:right w:val="none" w:sz="0" w:space="0" w:color="auto"/>
            </w:tcBorders>
            <w:shd w:val="clear" w:color="auto" w:fill="D9D9D9" w:themeFill="background1" w:themeFillShade="D9"/>
            <w:vAlign w:val="center"/>
          </w:tcPr>
          <w:p w:rsidR="000E5D3C" w:rsidRPr="00397FE3" w:rsidRDefault="00190507" w:rsidP="000740BD">
            <w:pPr>
              <w:jc w:val="both"/>
              <w:rPr>
                <w:rFonts w:ascii="Palatino Linotype" w:eastAsiaTheme="minorHAnsi" w:hAnsi="Palatino Linotype" w:cs="TimesNewRomanPS-ItalicMT"/>
                <w:iCs/>
                <w:sz w:val="20"/>
                <w:szCs w:val="20"/>
                <w:lang w:eastAsia="en-US"/>
              </w:rPr>
            </w:pPr>
            <w:r w:rsidRPr="00190507">
              <w:rPr>
                <w:rFonts w:ascii="Palatino Linotype" w:eastAsiaTheme="minorHAnsi" w:hAnsi="Palatino Linotype" w:cs="TimesNewRomanPS-ItalicMT"/>
                <w:iCs/>
                <w:color w:val="auto"/>
                <w:sz w:val="20"/>
                <w:szCs w:val="20"/>
                <w:lang w:eastAsia="en-US"/>
              </w:rPr>
              <w:t xml:space="preserve">Del Conjunto Urbano “Los Héroes Chalco” III, IIIA y IIIB con domicilio en camino de San Martín </w:t>
            </w:r>
            <w:proofErr w:type="spellStart"/>
            <w:r w:rsidRPr="00190507">
              <w:rPr>
                <w:rFonts w:ascii="Palatino Linotype" w:eastAsiaTheme="minorHAnsi" w:hAnsi="Palatino Linotype" w:cs="TimesNewRomanPS-ItalicMT"/>
                <w:iCs/>
                <w:color w:val="auto"/>
                <w:sz w:val="20"/>
                <w:szCs w:val="20"/>
                <w:lang w:eastAsia="en-US"/>
              </w:rPr>
              <w:t>Cuautlalpan</w:t>
            </w:r>
            <w:proofErr w:type="spellEnd"/>
            <w:r w:rsidRPr="00190507">
              <w:rPr>
                <w:rFonts w:ascii="Palatino Linotype" w:eastAsiaTheme="minorHAnsi" w:hAnsi="Palatino Linotype" w:cs="TimesNewRomanPS-ItalicMT"/>
                <w:iCs/>
                <w:color w:val="auto"/>
                <w:sz w:val="20"/>
                <w:szCs w:val="20"/>
                <w:lang w:eastAsia="en-US"/>
              </w:rPr>
              <w:t xml:space="preserve"> sin número </w:t>
            </w:r>
            <w:proofErr w:type="spellStart"/>
            <w:r w:rsidRPr="00190507">
              <w:rPr>
                <w:rFonts w:ascii="Palatino Linotype" w:eastAsiaTheme="minorHAnsi" w:hAnsi="Palatino Linotype" w:cs="TimesNewRomanPS-ItalicMT"/>
                <w:iCs/>
                <w:color w:val="auto"/>
                <w:sz w:val="20"/>
                <w:szCs w:val="20"/>
                <w:lang w:eastAsia="en-US"/>
              </w:rPr>
              <w:t>cp</w:t>
            </w:r>
            <w:proofErr w:type="spellEnd"/>
            <w:r w:rsidRPr="00190507">
              <w:rPr>
                <w:rFonts w:ascii="Palatino Linotype" w:eastAsiaTheme="minorHAnsi" w:hAnsi="Palatino Linotype" w:cs="TimesNewRomanPS-ItalicMT"/>
                <w:iCs/>
                <w:color w:val="auto"/>
                <w:sz w:val="20"/>
                <w:szCs w:val="20"/>
                <w:lang w:eastAsia="en-US"/>
              </w:rPr>
              <w:t xml:space="preserve"> 56644 respectivamente, solicito:</w:t>
            </w:r>
          </w:p>
        </w:tc>
      </w:tr>
      <w:tr w:rsidR="000E5D3C" w:rsidRPr="00397FE3" w:rsidTr="000E5D3C">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shd w:val="clear" w:color="auto" w:fill="auto"/>
            <w:vAlign w:val="center"/>
          </w:tcPr>
          <w:p w:rsidR="000E5D3C" w:rsidRPr="00397FE3" w:rsidRDefault="00FF4F61" w:rsidP="000740BD">
            <w:pPr>
              <w:jc w:val="both"/>
              <w:rPr>
                <w:rFonts w:ascii="Palatino Linotype" w:eastAsiaTheme="minorHAnsi" w:hAnsi="Palatino Linotype" w:cs="TimesNewRomanPS-ItalicMT"/>
                <w:b w:val="0"/>
                <w:iCs/>
                <w:color w:val="auto"/>
                <w:sz w:val="20"/>
                <w:szCs w:val="20"/>
                <w:lang w:eastAsia="en-US"/>
              </w:rPr>
            </w:pPr>
            <w:r w:rsidRPr="00FF4F61">
              <w:rPr>
                <w:rFonts w:ascii="Palatino Linotype" w:eastAsiaTheme="minorHAnsi" w:hAnsi="Palatino Linotype" w:cs="TimesNewRomanPS-ItalicMT"/>
                <w:b w:val="0"/>
                <w:iCs/>
                <w:color w:val="auto"/>
                <w:sz w:val="20"/>
                <w:szCs w:val="20"/>
                <w:lang w:eastAsia="en-US"/>
              </w:rPr>
              <w:t>1.</w:t>
            </w:r>
            <w:r w:rsidRPr="00FF4F61">
              <w:rPr>
                <w:rFonts w:ascii="Palatino Linotype" w:eastAsiaTheme="minorHAnsi" w:hAnsi="Palatino Linotype" w:cs="TimesNewRomanPS-ItalicMT"/>
                <w:b w:val="0"/>
                <w:iCs/>
                <w:color w:val="auto"/>
                <w:sz w:val="20"/>
                <w:szCs w:val="20"/>
                <w:lang w:eastAsia="en-US"/>
              </w:rPr>
              <w:tab/>
              <w:t>Si dentro de los archivos de la Secretaria a su cargo, obra registro, autorización o certificación del libro o libros de actas de los condominios que conforman el mencionado conjunto urbano o, en su caso, si existe un libro de actas general del conjunto.</w:t>
            </w:r>
          </w:p>
        </w:tc>
        <w:tc>
          <w:tcPr>
            <w:tcW w:w="4394" w:type="dxa"/>
            <w:shd w:val="clear" w:color="auto" w:fill="FFFFFF" w:themeFill="background1"/>
            <w:vAlign w:val="center"/>
          </w:tcPr>
          <w:p w:rsidR="000E5D3C" w:rsidRPr="00397FE3" w:rsidRDefault="000E5D3C" w:rsidP="000740B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szCs w:val="20"/>
                <w:lang w:eastAsia="en-US"/>
              </w:rPr>
            </w:pPr>
            <w:r w:rsidRPr="00397FE3">
              <w:rPr>
                <w:rFonts w:ascii="Palatino Linotype" w:eastAsiaTheme="minorHAnsi" w:hAnsi="Palatino Linotype" w:cs="TimesNewRomanPS-ItalicMT"/>
                <w:iCs/>
                <w:sz w:val="20"/>
                <w:szCs w:val="20"/>
                <w:lang w:eastAsia="en-US"/>
              </w:rPr>
              <w:t xml:space="preserve">El Sujeto Obligado </w:t>
            </w:r>
            <w:r>
              <w:rPr>
                <w:rFonts w:ascii="Palatino Linotype" w:eastAsiaTheme="minorHAnsi" w:hAnsi="Palatino Linotype" w:cs="TimesNewRomanPS-ItalicMT"/>
                <w:iCs/>
                <w:sz w:val="20"/>
                <w:szCs w:val="20"/>
                <w:lang w:eastAsia="en-US"/>
              </w:rPr>
              <w:t xml:space="preserve">informó </w:t>
            </w:r>
            <w:r w:rsidR="00FF4F61" w:rsidRPr="00FF4F61">
              <w:rPr>
                <w:rFonts w:ascii="Palatino Linotype" w:eastAsiaTheme="minorHAnsi" w:hAnsi="Palatino Linotype" w:cs="TimesNewRomanPS-ItalicMT"/>
                <w:iCs/>
                <w:sz w:val="20"/>
                <w:szCs w:val="20"/>
                <w:lang w:eastAsia="en-US"/>
              </w:rPr>
              <w:t>que dentro del Conjunto Urbano los Héroes Chalco, III, III A, III B, se encuentra registrada como administrador general la empresa GMS, servicios profesionales en seguridad privada y capacitación policial penitenciaria y privada, la cual maneja libros de actas por manzana o lote y/o claustro, la Sindicatura Municipal solo emite constancias de los libros que estarán bajo resguardo de la citada empresa, asimismo señaló que a la fecha no existe un libro general de actas.</w:t>
            </w:r>
          </w:p>
        </w:tc>
        <w:tc>
          <w:tcPr>
            <w:tcW w:w="1843" w:type="dxa"/>
            <w:shd w:val="clear" w:color="auto" w:fill="FFFFFF" w:themeFill="background1"/>
            <w:vAlign w:val="center"/>
          </w:tcPr>
          <w:p w:rsidR="000E5D3C" w:rsidRPr="005857A2" w:rsidRDefault="000E5D3C" w:rsidP="000740BD">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sidRPr="005857A2">
              <w:rPr>
                <w:rFonts w:ascii="Palatino Linotype" w:eastAsiaTheme="minorHAnsi" w:hAnsi="Palatino Linotype" w:cs="TimesNewRomanPS-ItalicMT"/>
                <w:b/>
                <w:i/>
                <w:iCs/>
                <w:sz w:val="20"/>
                <w:szCs w:val="20"/>
                <w:lang w:eastAsia="en-US"/>
              </w:rPr>
              <w:t>Sí</w:t>
            </w:r>
          </w:p>
          <w:p w:rsidR="000E5D3C" w:rsidRPr="00397FE3" w:rsidRDefault="000E5D3C" w:rsidP="000740BD">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sz w:val="20"/>
                <w:szCs w:val="20"/>
                <w:lang w:eastAsia="en-US"/>
              </w:rPr>
            </w:pPr>
            <w:r w:rsidRPr="005857A2">
              <w:rPr>
                <w:rFonts w:ascii="Palatino Linotype" w:eastAsiaTheme="minorHAnsi" w:hAnsi="Palatino Linotype" w:cs="TimesNewRomanPS-ItalicMT"/>
                <w:b/>
                <w:i/>
                <w:iCs/>
                <w:sz w:val="20"/>
                <w:szCs w:val="20"/>
                <w:lang w:eastAsia="en-US"/>
              </w:rPr>
              <w:t>(actos consentidos)</w:t>
            </w:r>
          </w:p>
        </w:tc>
      </w:tr>
      <w:tr w:rsidR="000E5D3C" w:rsidRPr="00397FE3" w:rsidTr="0067356B">
        <w:trPr>
          <w:trHeight w:val="678"/>
          <w:jc w:val="center"/>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bottom w:val="single" w:sz="4" w:space="0" w:color="auto"/>
            </w:tcBorders>
            <w:shd w:val="clear" w:color="auto" w:fill="auto"/>
            <w:vAlign w:val="center"/>
          </w:tcPr>
          <w:p w:rsidR="000E5D3C" w:rsidRPr="00397FE3" w:rsidRDefault="00FF4F61" w:rsidP="000740BD">
            <w:pPr>
              <w:jc w:val="both"/>
              <w:rPr>
                <w:rFonts w:ascii="Palatino Linotype" w:eastAsiaTheme="minorHAnsi" w:hAnsi="Palatino Linotype" w:cs="TimesNewRomanPS-ItalicMT"/>
                <w:b w:val="0"/>
                <w:iCs/>
                <w:color w:val="auto"/>
                <w:sz w:val="20"/>
                <w:szCs w:val="20"/>
                <w:lang w:eastAsia="en-US"/>
              </w:rPr>
            </w:pPr>
            <w:r w:rsidRPr="00FF4F61">
              <w:rPr>
                <w:rFonts w:ascii="Palatino Linotype" w:eastAsiaTheme="minorHAnsi" w:hAnsi="Palatino Linotype" w:cs="TimesNewRomanPS-ItalicMT"/>
                <w:b w:val="0"/>
                <w:iCs/>
                <w:color w:val="auto"/>
                <w:sz w:val="20"/>
                <w:szCs w:val="20"/>
                <w:lang w:eastAsia="en-US"/>
              </w:rPr>
              <w:t>2.</w:t>
            </w:r>
            <w:r w:rsidRPr="00FF4F61">
              <w:rPr>
                <w:rFonts w:ascii="Palatino Linotype" w:eastAsiaTheme="minorHAnsi" w:hAnsi="Palatino Linotype" w:cs="TimesNewRomanPS-ItalicMT"/>
                <w:b w:val="0"/>
                <w:iCs/>
                <w:color w:val="auto"/>
                <w:sz w:val="20"/>
                <w:szCs w:val="20"/>
                <w:lang w:eastAsia="en-US"/>
              </w:rPr>
              <w:tab/>
              <w:t>De existir registro, autorización o certificación; solicito se me proporcionen las fechas en que fueron autorizados los registros, certificación o autorización y en su caso las actualizaciones correspondientes a los libros de actas de los condominios o del conjunto urbano antes mencionados.</w:t>
            </w:r>
          </w:p>
        </w:tc>
        <w:tc>
          <w:tcPr>
            <w:tcW w:w="4394" w:type="dxa"/>
            <w:tcBorders>
              <w:bottom w:val="single" w:sz="4" w:space="0" w:color="auto"/>
            </w:tcBorders>
            <w:shd w:val="clear" w:color="auto" w:fill="FFFFFF" w:themeFill="background1"/>
            <w:vAlign w:val="center"/>
          </w:tcPr>
          <w:p w:rsidR="000E5D3C" w:rsidRPr="00397FE3" w:rsidRDefault="000E5D3C" w:rsidP="000740B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0"/>
                <w:lang w:eastAsia="en-US"/>
              </w:rPr>
            </w:pPr>
            <w:r w:rsidRPr="00E940FB">
              <w:rPr>
                <w:rFonts w:ascii="Palatino Linotype" w:eastAsiaTheme="minorHAnsi" w:hAnsi="Palatino Linotype" w:cs="TimesNewRomanPS-ItalicMT"/>
                <w:iCs/>
                <w:sz w:val="20"/>
                <w:szCs w:val="20"/>
                <w:lang w:eastAsia="en-US"/>
              </w:rPr>
              <w:t xml:space="preserve">El Sujeto Obligado informó </w:t>
            </w:r>
            <w:r w:rsidR="00FF4F61" w:rsidRPr="00FF4F61">
              <w:rPr>
                <w:rFonts w:ascii="Palatino Linotype" w:eastAsiaTheme="minorHAnsi" w:hAnsi="Palatino Linotype" w:cs="TimesNewRomanPS-ItalicMT"/>
                <w:iCs/>
                <w:sz w:val="20"/>
                <w:szCs w:val="20"/>
                <w:lang w:eastAsia="en-US"/>
              </w:rPr>
              <w:t>que las fechas son 23 de febrero del año 2024 y 25 de abril del 2024.</w:t>
            </w:r>
          </w:p>
        </w:tc>
        <w:tc>
          <w:tcPr>
            <w:tcW w:w="1843" w:type="dxa"/>
            <w:tcBorders>
              <w:bottom w:val="single" w:sz="4" w:space="0" w:color="auto"/>
            </w:tcBorders>
            <w:shd w:val="clear" w:color="auto" w:fill="FFFFFF" w:themeFill="background1"/>
            <w:vAlign w:val="center"/>
          </w:tcPr>
          <w:p w:rsidR="000E5D3C" w:rsidRDefault="000E5D3C" w:rsidP="000740BD">
            <w:pP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p>
          <w:p w:rsidR="000E5D3C" w:rsidRPr="00397FE3" w:rsidRDefault="00FF4F61" w:rsidP="000740BD">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Pr>
                <w:rFonts w:ascii="Palatino Linotype" w:eastAsiaTheme="minorHAnsi" w:hAnsi="Palatino Linotype" w:cs="TimesNewRomanPS-ItalicMT"/>
                <w:b/>
                <w:i/>
                <w:iCs/>
                <w:sz w:val="20"/>
                <w:szCs w:val="20"/>
                <w:lang w:eastAsia="en-US"/>
              </w:rPr>
              <w:t>Parcialmente</w:t>
            </w:r>
          </w:p>
          <w:p w:rsidR="000E5D3C" w:rsidRPr="00397FE3" w:rsidRDefault="000E5D3C" w:rsidP="000740BD">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p>
        </w:tc>
      </w:tr>
      <w:tr w:rsidR="000E5D3C" w:rsidRPr="00397FE3" w:rsidTr="0067356B">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bottom w:val="single" w:sz="4" w:space="0" w:color="auto"/>
            </w:tcBorders>
            <w:shd w:val="clear" w:color="auto" w:fill="auto"/>
            <w:vAlign w:val="center"/>
          </w:tcPr>
          <w:p w:rsidR="000E5D3C" w:rsidRPr="00397FE3" w:rsidRDefault="00FF4F61" w:rsidP="000740BD">
            <w:pPr>
              <w:jc w:val="both"/>
              <w:rPr>
                <w:rFonts w:ascii="Palatino Linotype" w:eastAsiaTheme="minorHAnsi" w:hAnsi="Palatino Linotype" w:cs="TimesNewRomanPS-ItalicMT"/>
                <w:b w:val="0"/>
                <w:iCs/>
                <w:color w:val="auto"/>
                <w:sz w:val="20"/>
                <w:szCs w:val="20"/>
                <w:lang w:eastAsia="en-US"/>
              </w:rPr>
            </w:pPr>
            <w:r w:rsidRPr="00FF4F61">
              <w:rPr>
                <w:rFonts w:ascii="Palatino Linotype" w:eastAsiaTheme="minorHAnsi" w:hAnsi="Palatino Linotype" w:cs="TimesNewRomanPS-ItalicMT"/>
                <w:b w:val="0"/>
                <w:iCs/>
                <w:color w:val="auto"/>
                <w:sz w:val="20"/>
                <w:szCs w:val="20"/>
                <w:lang w:eastAsia="en-US"/>
              </w:rPr>
              <w:t>3.</w:t>
            </w:r>
            <w:r w:rsidRPr="00FF4F61">
              <w:rPr>
                <w:rFonts w:ascii="Palatino Linotype" w:eastAsiaTheme="minorHAnsi" w:hAnsi="Palatino Linotype" w:cs="TimesNewRomanPS-ItalicMT"/>
                <w:b w:val="0"/>
                <w:iCs/>
                <w:color w:val="auto"/>
                <w:sz w:val="20"/>
                <w:szCs w:val="20"/>
                <w:lang w:eastAsia="en-US"/>
              </w:rPr>
              <w:tab/>
              <w:t xml:space="preserve">Se me informe el estatus que guarda la entrega recepción de cada una de las etapas del conjunto urbano antes referido, autorizados mediante diversas Gacetas del Gobierno del Estado de México. Y para el caso que derivado de su informe se desprenda que se han realizado </w:t>
            </w:r>
            <w:r w:rsidRPr="00FF4F61">
              <w:rPr>
                <w:rFonts w:ascii="Palatino Linotype" w:eastAsiaTheme="minorHAnsi" w:hAnsi="Palatino Linotype" w:cs="TimesNewRomanPS-ItalicMT"/>
                <w:b w:val="0"/>
                <w:iCs/>
                <w:color w:val="auto"/>
                <w:sz w:val="20"/>
                <w:szCs w:val="20"/>
                <w:lang w:eastAsia="en-US"/>
              </w:rPr>
              <w:lastRenderedPageBreak/>
              <w:t>entregas totales o parciales, solicito sirva expedir a mi costa copias simples de las actas levantadas con motivo de dichas entregas, por ser de mi interés para diversos trámites.</w:t>
            </w:r>
          </w:p>
        </w:tc>
        <w:tc>
          <w:tcPr>
            <w:tcW w:w="4394" w:type="dxa"/>
            <w:tcBorders>
              <w:bottom w:val="single" w:sz="4" w:space="0" w:color="auto"/>
            </w:tcBorders>
            <w:shd w:val="clear" w:color="auto" w:fill="FFFFFF" w:themeFill="background1"/>
            <w:vAlign w:val="center"/>
          </w:tcPr>
          <w:p w:rsidR="000E5D3C" w:rsidRPr="00397FE3" w:rsidRDefault="000E5D3C" w:rsidP="000740B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szCs w:val="20"/>
                <w:lang w:eastAsia="en-US"/>
              </w:rPr>
            </w:pPr>
            <w:r w:rsidRPr="00E940FB">
              <w:rPr>
                <w:rFonts w:ascii="Palatino Linotype" w:eastAsiaTheme="minorHAnsi" w:hAnsi="Palatino Linotype" w:cs="TimesNewRomanPS-ItalicMT"/>
                <w:iCs/>
                <w:sz w:val="20"/>
                <w:szCs w:val="20"/>
                <w:lang w:eastAsia="en-US"/>
              </w:rPr>
              <w:lastRenderedPageBreak/>
              <w:t xml:space="preserve">El Sujeto Obligado </w:t>
            </w:r>
            <w:r w:rsidR="00FF4F61">
              <w:rPr>
                <w:rFonts w:ascii="Palatino Linotype" w:eastAsiaTheme="minorHAnsi" w:hAnsi="Palatino Linotype" w:cs="TimesNewRomanPS-ItalicMT"/>
                <w:iCs/>
                <w:sz w:val="20"/>
                <w:szCs w:val="20"/>
                <w:lang w:eastAsia="en-US"/>
              </w:rPr>
              <w:t xml:space="preserve">remitió </w:t>
            </w:r>
            <w:r w:rsidR="00FF4F61" w:rsidRPr="00FF4F61">
              <w:rPr>
                <w:rFonts w:ascii="Palatino Linotype" w:eastAsiaTheme="minorHAnsi" w:hAnsi="Palatino Linotype" w:cs="TimesNewRomanPS-ItalicMT"/>
                <w:iCs/>
                <w:sz w:val="20"/>
                <w:szCs w:val="20"/>
                <w:lang w:eastAsia="en-US"/>
              </w:rPr>
              <w:t xml:space="preserve">la Primera Acta de Entrega – Recepción Parcial de Obras de Equipamiento del Conjunto Urbano “Los Héroes Chalco II” comercialmente “Bosques de los Héroes”, de fecha doce de septiembre de dos mil dieciséis, y “Paseos del Bosque” y la Segunda Acta de Entrega - Recepción Parcial de Obras de Equipamiento y Urbanización Total del Conjunto Urbano “Los Héroes Chalco II” comercialmente “Bosques de los Héroes” y </w:t>
            </w:r>
            <w:r w:rsidR="00FF4F61" w:rsidRPr="00FF4F61">
              <w:rPr>
                <w:rFonts w:ascii="Palatino Linotype" w:eastAsiaTheme="minorHAnsi" w:hAnsi="Palatino Linotype" w:cs="TimesNewRomanPS-ItalicMT"/>
                <w:iCs/>
                <w:sz w:val="20"/>
                <w:szCs w:val="20"/>
                <w:lang w:eastAsia="en-US"/>
              </w:rPr>
              <w:lastRenderedPageBreak/>
              <w:t>“Paseos del Bosque”, de fecha cuatro de septiembre de dos mil diecisiete.</w:t>
            </w:r>
          </w:p>
        </w:tc>
        <w:tc>
          <w:tcPr>
            <w:tcW w:w="1843" w:type="dxa"/>
            <w:tcBorders>
              <w:bottom w:val="single" w:sz="4" w:space="0" w:color="auto"/>
            </w:tcBorders>
            <w:shd w:val="clear" w:color="auto" w:fill="FFFFFF" w:themeFill="background1"/>
            <w:vAlign w:val="center"/>
          </w:tcPr>
          <w:p w:rsidR="000E5D3C" w:rsidRPr="00397FE3" w:rsidRDefault="00FF4F61" w:rsidP="000740BD">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Pr>
                <w:rFonts w:ascii="Palatino Linotype" w:eastAsiaTheme="minorHAnsi" w:hAnsi="Palatino Linotype" w:cs="TimesNewRomanPS-ItalicMT"/>
                <w:b/>
                <w:i/>
                <w:iCs/>
                <w:sz w:val="20"/>
                <w:szCs w:val="20"/>
                <w:lang w:eastAsia="en-US"/>
              </w:rPr>
              <w:lastRenderedPageBreak/>
              <w:t>Parcialmente</w:t>
            </w:r>
          </w:p>
          <w:p w:rsidR="000E5D3C" w:rsidRPr="00397FE3" w:rsidRDefault="000E5D3C" w:rsidP="000740BD">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szCs w:val="20"/>
                <w:lang w:eastAsia="en-US"/>
              </w:rPr>
            </w:pPr>
          </w:p>
        </w:tc>
      </w:tr>
      <w:bookmarkEnd w:id="1"/>
      <w:bookmarkEnd w:id="2"/>
    </w:tbl>
    <w:p w:rsidR="000E5D3C" w:rsidRDefault="000E5D3C" w:rsidP="000740BD">
      <w:pPr>
        <w:spacing w:line="360" w:lineRule="auto"/>
        <w:jc w:val="both"/>
        <w:rPr>
          <w:rFonts w:ascii="Palatino Linotype" w:hAnsi="Palatino Linotype"/>
          <w:highlight w:val="yellow"/>
        </w:rPr>
      </w:pPr>
    </w:p>
    <w:p w:rsidR="000E5D3C" w:rsidRDefault="000E5D3C" w:rsidP="000740BD">
      <w:pPr>
        <w:tabs>
          <w:tab w:val="left" w:pos="709"/>
        </w:tabs>
        <w:spacing w:line="360" w:lineRule="auto"/>
        <w:ind w:right="51"/>
        <w:jc w:val="both"/>
        <w:rPr>
          <w:rFonts w:ascii="Palatino Linotype" w:hAnsi="Palatino Linotype"/>
        </w:rPr>
      </w:pPr>
      <w:r w:rsidRPr="00836EB7">
        <w:rPr>
          <w:rFonts w:ascii="Palatino Linotype" w:hAnsi="Palatino Linotype"/>
        </w:rPr>
        <w:t xml:space="preserve">Es así vez que </w:t>
      </w:r>
      <w:r>
        <w:rPr>
          <w:rFonts w:ascii="Palatino Linotype" w:hAnsi="Palatino Linotype"/>
        </w:rPr>
        <w:t>podemos concluir</w:t>
      </w:r>
      <w:r w:rsidRPr="00836EB7">
        <w:rPr>
          <w:rFonts w:ascii="Palatino Linotype" w:hAnsi="Palatino Linotype"/>
        </w:rPr>
        <w:t xml:space="preserve"> del</w:t>
      </w:r>
      <w:r>
        <w:rPr>
          <w:rFonts w:ascii="Palatino Linotype" w:hAnsi="Palatino Linotype"/>
        </w:rPr>
        <w:t xml:space="preserve"> cuadro anterior</w:t>
      </w:r>
      <w:r w:rsidRPr="00836EB7">
        <w:rPr>
          <w:rFonts w:ascii="Palatino Linotype" w:hAnsi="Palatino Linotype"/>
        </w:rPr>
        <w:t xml:space="preserve">, que </w:t>
      </w:r>
      <w:r>
        <w:rPr>
          <w:rFonts w:ascii="Palatino Linotype" w:hAnsi="Palatino Linotype"/>
        </w:rPr>
        <w:t xml:space="preserve">se tiene por atendido </w:t>
      </w:r>
      <w:r w:rsidR="00FF4F61">
        <w:rPr>
          <w:rFonts w:ascii="Palatino Linotype" w:hAnsi="Palatino Linotype"/>
        </w:rPr>
        <w:t>el</w:t>
      </w:r>
      <w:r w:rsidRPr="005E6E36">
        <w:rPr>
          <w:rFonts w:ascii="Palatino Linotype" w:hAnsi="Palatino Linotype"/>
        </w:rPr>
        <w:t xml:space="preserve"> requerimiento marcado con </w:t>
      </w:r>
      <w:r w:rsidR="00FF4F61">
        <w:rPr>
          <w:rFonts w:ascii="Palatino Linotype" w:hAnsi="Palatino Linotype"/>
        </w:rPr>
        <w:t>el</w:t>
      </w:r>
      <w:r w:rsidRPr="005E6E36">
        <w:rPr>
          <w:rFonts w:ascii="Palatino Linotype" w:hAnsi="Palatino Linotype"/>
        </w:rPr>
        <w:t xml:space="preserve"> numeral</w:t>
      </w:r>
      <w:r>
        <w:rPr>
          <w:rFonts w:ascii="Palatino Linotype" w:hAnsi="Palatino Linotype"/>
        </w:rPr>
        <w:t xml:space="preserve"> </w:t>
      </w:r>
      <w:r w:rsidRPr="00B81233">
        <w:rPr>
          <w:rFonts w:ascii="Palatino Linotype" w:hAnsi="Palatino Linotype"/>
          <w:b/>
        </w:rPr>
        <w:t>uno (1),</w:t>
      </w:r>
      <w:r>
        <w:rPr>
          <w:rFonts w:ascii="Palatino Linotype" w:hAnsi="Palatino Linotype"/>
        </w:rPr>
        <w:t xml:space="preserve"> </w:t>
      </w:r>
      <w:r w:rsidRPr="005E6E36">
        <w:rPr>
          <w:rFonts w:ascii="Palatino Linotype" w:hAnsi="Palatino Linotype"/>
        </w:rPr>
        <w:t>en virtud de que fue</w:t>
      </w:r>
      <w:r w:rsidR="00FF4F61">
        <w:rPr>
          <w:rFonts w:ascii="Palatino Linotype" w:hAnsi="Palatino Linotype"/>
        </w:rPr>
        <w:t xml:space="preserve"> </w:t>
      </w:r>
      <w:r w:rsidRPr="005E6E36">
        <w:rPr>
          <w:rFonts w:ascii="Palatino Linotype" w:hAnsi="Palatino Linotype"/>
        </w:rPr>
        <w:t xml:space="preserve">consentido por </w:t>
      </w:r>
      <w:r w:rsidRPr="005E6E36">
        <w:rPr>
          <w:rFonts w:ascii="Palatino Linotype" w:hAnsi="Palatino Linotype"/>
          <w:b/>
          <w:bCs/>
        </w:rPr>
        <w:t>l</w:t>
      </w:r>
      <w:r>
        <w:rPr>
          <w:rFonts w:ascii="Palatino Linotype" w:hAnsi="Palatino Linotype"/>
          <w:b/>
          <w:bCs/>
        </w:rPr>
        <w:t>a</w:t>
      </w:r>
      <w:r w:rsidRPr="005E6E36">
        <w:rPr>
          <w:rFonts w:ascii="Palatino Linotype" w:hAnsi="Palatino Linotype"/>
          <w:b/>
          <w:bCs/>
        </w:rPr>
        <w:t xml:space="preserve"> </w:t>
      </w:r>
      <w:r>
        <w:rPr>
          <w:rFonts w:ascii="Palatino Linotype" w:hAnsi="Palatino Linotype"/>
          <w:b/>
          <w:bCs/>
        </w:rPr>
        <w:t xml:space="preserve">te </w:t>
      </w:r>
      <w:r w:rsidRPr="005E6E36">
        <w:rPr>
          <w:rFonts w:ascii="Palatino Linotype" w:hAnsi="Palatino Linotype"/>
          <w:b/>
          <w:bCs/>
        </w:rPr>
        <w:t>Recurrente,</w:t>
      </w:r>
      <w:r w:rsidRPr="005E6E36">
        <w:rPr>
          <w:rFonts w:ascii="Palatino Linotype" w:hAnsi="Palatino Linotype"/>
        </w:rPr>
        <w:t xml:space="preserve"> al no formar parte de sus razones o motivos de inconformidad.</w:t>
      </w:r>
      <w:r>
        <w:rPr>
          <w:rFonts w:ascii="Palatino Linotype" w:hAnsi="Palatino Linotype"/>
        </w:rPr>
        <w:t xml:space="preserve"> </w:t>
      </w:r>
    </w:p>
    <w:p w:rsidR="000E5D3C" w:rsidRDefault="000E5D3C" w:rsidP="000740BD">
      <w:pPr>
        <w:spacing w:line="360" w:lineRule="auto"/>
        <w:jc w:val="both"/>
        <w:rPr>
          <w:rFonts w:ascii="Palatino Linotype" w:hAnsi="Palatino Linotype" w:cs="Arial"/>
        </w:rPr>
      </w:pPr>
    </w:p>
    <w:p w:rsidR="000E5D3C" w:rsidRPr="003D18EA" w:rsidRDefault="000E5D3C" w:rsidP="000740BD">
      <w:pPr>
        <w:spacing w:line="360" w:lineRule="auto"/>
        <w:jc w:val="both"/>
        <w:rPr>
          <w:rFonts w:ascii="Palatino Linotype" w:hAnsi="Palatino Linotype" w:cs="Arial"/>
        </w:rPr>
      </w:pPr>
      <w:r w:rsidRPr="003D18EA">
        <w:rPr>
          <w:rFonts w:ascii="Palatino Linotype" w:hAnsi="Palatino Linotype" w:cs="Arial"/>
        </w:rPr>
        <w:t xml:space="preserve">Expuesto lo anterior, se procede al análisis de la totalidad de las constancias que integran el expediente electrónico del </w:t>
      </w:r>
      <w:r w:rsidRPr="00922514">
        <w:rPr>
          <w:rFonts w:ascii="Palatino Linotype" w:hAnsi="Palatino Linotype" w:cs="Arial"/>
        </w:rPr>
        <w:t>SAIMEX</w:t>
      </w:r>
      <w:r w:rsidRPr="003D18EA">
        <w:rPr>
          <w:rFonts w:ascii="Palatino Linotype" w:hAnsi="Palatino Linotype" w:cs="Arial"/>
        </w:rPr>
        <w:t xml:space="preserve">, a efecto de determinar si con la información remitida por </w:t>
      </w:r>
      <w:r w:rsidRPr="00922514">
        <w:rPr>
          <w:rFonts w:ascii="Palatino Linotype" w:hAnsi="Palatino Linotype" w:cs="Arial"/>
        </w:rPr>
        <w:t>el Sujeto Obligado</w:t>
      </w:r>
      <w:r w:rsidRPr="003D18EA">
        <w:rPr>
          <w:rFonts w:ascii="Palatino Linotype" w:hAnsi="Palatino Linotype" w:cs="Arial"/>
        </w:rPr>
        <w:t xml:space="preserve"> a través de su respuesta, colma lo requerido en dicha solicitud.</w:t>
      </w:r>
    </w:p>
    <w:p w:rsidR="000E5D3C" w:rsidRDefault="000E5D3C" w:rsidP="000740BD">
      <w:pPr>
        <w:spacing w:line="360" w:lineRule="auto"/>
        <w:jc w:val="both"/>
        <w:rPr>
          <w:rFonts w:ascii="Palatino Linotype" w:hAnsi="Palatino Linotype" w:cs="Arial"/>
        </w:rPr>
      </w:pPr>
    </w:p>
    <w:p w:rsidR="000E5D3C" w:rsidRPr="008E157A" w:rsidRDefault="000E5D3C" w:rsidP="000740BD">
      <w:pPr>
        <w:spacing w:line="360" w:lineRule="auto"/>
        <w:jc w:val="both"/>
        <w:rPr>
          <w:rFonts w:ascii="Palatino Linotype" w:hAnsi="Palatino Linotype" w:cs="Arial"/>
        </w:rPr>
      </w:pPr>
      <w:r w:rsidRPr="00850504">
        <w:rPr>
          <w:rFonts w:ascii="Palatino Linotype" w:hAnsi="Palatino Linotype" w:cs="Arial"/>
        </w:rPr>
        <w:t>Hechas las precisiones anteriores</w:t>
      </w:r>
      <w:r>
        <w:rPr>
          <w:rFonts w:ascii="Palatino Linotype" w:hAnsi="Palatino Linotype" w:cs="Arial"/>
        </w:rPr>
        <w:t>,</w:t>
      </w:r>
      <w:r w:rsidRPr="00850504">
        <w:rPr>
          <w:rFonts w:ascii="Palatino Linotype" w:hAnsi="Palatino Linotype" w:cs="Arial"/>
        </w:rPr>
        <w:t xml:space="preserve"> </w:t>
      </w:r>
      <w:r>
        <w:rPr>
          <w:rFonts w:ascii="Palatino Linotype" w:hAnsi="Palatino Linotype" w:cs="Arial"/>
        </w:rPr>
        <w:t>resulta importante señalar las unidades administrativas con las que cuenta el</w:t>
      </w:r>
      <w:r w:rsidRPr="001316DB">
        <w:t xml:space="preserve"> </w:t>
      </w:r>
      <w:r w:rsidR="004A5A90">
        <w:rPr>
          <w:rFonts w:ascii="Palatino Linotype" w:hAnsi="Palatino Linotype" w:cs="Arial"/>
        </w:rPr>
        <w:t>Ayuntamiento de Chalco</w:t>
      </w:r>
      <w:r>
        <w:rPr>
          <w:rFonts w:ascii="Palatino Linotype" w:hAnsi="Palatino Linotype" w:cs="Arial"/>
        </w:rPr>
        <w:t xml:space="preserve">, de acuerdo a lo establecido en el </w:t>
      </w:r>
      <w:r w:rsidRPr="00442B32">
        <w:rPr>
          <w:rFonts w:ascii="Palatino Linotype" w:hAnsi="Palatino Linotype" w:cs="Arial"/>
          <w:b/>
        </w:rPr>
        <w:t xml:space="preserve">artículo </w:t>
      </w:r>
      <w:r w:rsidR="00A7011C">
        <w:rPr>
          <w:rFonts w:ascii="Palatino Linotype" w:hAnsi="Palatino Linotype" w:cs="Arial"/>
          <w:b/>
        </w:rPr>
        <w:t>28</w:t>
      </w:r>
      <w:r>
        <w:rPr>
          <w:rFonts w:ascii="Palatino Linotype" w:hAnsi="Palatino Linotype" w:cs="Arial"/>
        </w:rPr>
        <w:t xml:space="preserve"> del </w:t>
      </w:r>
      <w:r w:rsidR="00A7011C">
        <w:rPr>
          <w:rFonts w:ascii="Palatino Linotype" w:hAnsi="Palatino Linotype" w:cs="Arial"/>
          <w:b/>
        </w:rPr>
        <w:t>Bando Municipal de Chalco 2024</w:t>
      </w:r>
      <w:r>
        <w:rPr>
          <w:rFonts w:ascii="Palatino Linotype" w:hAnsi="Palatino Linotype" w:cs="Arial"/>
        </w:rPr>
        <w:t>,</w:t>
      </w:r>
      <w:r w:rsidRPr="00850504">
        <w:rPr>
          <w:rFonts w:ascii="Palatino Linotype" w:hAnsi="Palatino Linotype" w:cs="Arial"/>
        </w:rPr>
        <w:t xml:space="preserve"> </w:t>
      </w:r>
      <w:r>
        <w:rPr>
          <w:rFonts w:ascii="Palatino Linotype" w:hAnsi="Palatino Linotype" w:cs="Arial"/>
        </w:rPr>
        <w:t>el cual se inserta a continuación:</w:t>
      </w:r>
    </w:p>
    <w:p w:rsidR="000E5D3C" w:rsidRDefault="000E5D3C" w:rsidP="000740BD">
      <w:pPr>
        <w:ind w:left="567" w:right="567"/>
        <w:jc w:val="both"/>
        <w:rPr>
          <w:rFonts w:ascii="Palatino Linotype" w:hAnsi="Palatino Linotype"/>
          <w:i/>
          <w:sz w:val="22"/>
        </w:rPr>
      </w:pPr>
    </w:p>
    <w:p w:rsidR="00A7011C" w:rsidRDefault="00A7011C" w:rsidP="000740BD">
      <w:pPr>
        <w:ind w:left="567" w:right="567"/>
        <w:jc w:val="both"/>
        <w:rPr>
          <w:rFonts w:ascii="Palatino Linotype" w:hAnsi="Palatino Linotype"/>
          <w:i/>
          <w:sz w:val="22"/>
        </w:rPr>
      </w:pPr>
      <w:r w:rsidRPr="00A7011C">
        <w:rPr>
          <w:rFonts w:ascii="Palatino Linotype" w:hAnsi="Palatino Linotype"/>
          <w:b/>
          <w:i/>
          <w:sz w:val="22"/>
        </w:rPr>
        <w:t>ARTÍCULO 28.-</w:t>
      </w:r>
      <w:r w:rsidRPr="00A7011C">
        <w:rPr>
          <w:rFonts w:ascii="Palatino Linotype" w:hAnsi="Palatino Linotype"/>
          <w:i/>
          <w:sz w:val="22"/>
        </w:rPr>
        <w:t xml:space="preserve">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Órgano Autónomo, siguientes: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I. Áreas Centralizadas: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lastRenderedPageBreak/>
        <w:t xml:space="preserve">a) Secretaría del Ayuntamiento;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b) Secretaría Técnica Administrativa;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c) Contraloría Municipal, y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d) Tesorería Municipal. </w:t>
      </w:r>
    </w:p>
    <w:p w:rsidR="00A7011C" w:rsidRDefault="00A7011C" w:rsidP="000740BD">
      <w:pPr>
        <w:ind w:left="567" w:right="567"/>
        <w:jc w:val="both"/>
        <w:rPr>
          <w:rFonts w:ascii="Palatino Linotype" w:hAnsi="Palatino Linotype"/>
          <w:i/>
          <w:sz w:val="22"/>
        </w:rPr>
      </w:pP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2. Direcciones: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a) Dirección de Administración;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b) Dirección de Obras Públicas;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c) Dirección de Desarrollo Económico; </w:t>
      </w:r>
    </w:p>
    <w:p w:rsidR="00A7011C" w:rsidRPr="00A7011C" w:rsidRDefault="00A7011C" w:rsidP="000740BD">
      <w:pPr>
        <w:ind w:left="567" w:right="567"/>
        <w:jc w:val="both"/>
        <w:rPr>
          <w:rFonts w:ascii="Palatino Linotype" w:hAnsi="Palatino Linotype"/>
          <w:b/>
          <w:i/>
          <w:sz w:val="22"/>
        </w:rPr>
      </w:pPr>
      <w:r w:rsidRPr="00A7011C">
        <w:rPr>
          <w:rFonts w:ascii="Palatino Linotype" w:hAnsi="Palatino Linotype"/>
          <w:b/>
          <w:i/>
          <w:sz w:val="22"/>
        </w:rPr>
        <w:t xml:space="preserve">d) Dirección de Desarrollo Urbano;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e) Dirección de Ecología;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f) Dirección de Seguridad Pública, Tránsito y Bomberos;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g) Dirección de Innovación Gubernamental;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h) Dirección de Gobierno;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i) Dirección Jurídica;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j) Dirección de Bienestar;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k) Dirección de Educación;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l) Dirección de Cultura;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m) Dirección de Comercio, y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n) Dirección de Servicios Públicos, y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ñ) Dirección de las Mujeres </w:t>
      </w:r>
    </w:p>
    <w:p w:rsidR="00A7011C" w:rsidRDefault="00A7011C" w:rsidP="000740BD">
      <w:pPr>
        <w:ind w:left="567" w:right="567"/>
        <w:jc w:val="both"/>
        <w:rPr>
          <w:rFonts w:ascii="Palatino Linotype" w:hAnsi="Palatino Linotype"/>
          <w:i/>
          <w:sz w:val="22"/>
        </w:rPr>
      </w:pP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3. Coordinaciones: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a) Unidad de Transparencia y Acceso a la Información;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b) Coordinación de Comunicación Social;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c) Coordinación General Municipal de Mejora Regulatoria;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d) Coordinación Municipal de Protección Civil;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e) Secretaría Técnica del Consejo Municipal de Seguridad Pública, y </w:t>
      </w:r>
    </w:p>
    <w:p w:rsidR="004E3F37" w:rsidRPr="00A7011C" w:rsidRDefault="00A7011C" w:rsidP="000740BD">
      <w:pPr>
        <w:ind w:left="567" w:right="567"/>
        <w:jc w:val="both"/>
        <w:rPr>
          <w:rFonts w:ascii="Palatino Linotype" w:hAnsi="Palatino Linotype"/>
          <w:i/>
          <w:sz w:val="22"/>
        </w:rPr>
      </w:pPr>
      <w:r w:rsidRPr="00A7011C">
        <w:rPr>
          <w:rFonts w:ascii="Palatino Linotype" w:hAnsi="Palatino Linotype"/>
          <w:i/>
          <w:sz w:val="22"/>
        </w:rPr>
        <w:t>f) Coordinación Municipal de Asuntos Indígenas.</w:t>
      </w:r>
    </w:p>
    <w:p w:rsidR="00A7011C" w:rsidRDefault="00A7011C" w:rsidP="000740BD">
      <w:pPr>
        <w:ind w:left="567" w:right="567"/>
        <w:jc w:val="both"/>
        <w:rPr>
          <w:rFonts w:ascii="Palatino Linotype" w:hAnsi="Palatino Linotype"/>
          <w:i/>
          <w:sz w:val="22"/>
        </w:rPr>
      </w:pP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4. Organismos Públicos Descentralizados: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a) Organismo Público Descentralizado para la prestación de los Servicios de Agua Potable, Alcantarillado y Saneamiento de Chalco;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b) Sistema Municipal para el Desarrollo Integral de la Familia de Chalco, e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c) Instituto Municipal de Cultura Física y Deporte de Chalco. </w:t>
      </w:r>
    </w:p>
    <w:p w:rsidR="00A7011C" w:rsidRDefault="00A7011C" w:rsidP="000740BD">
      <w:pPr>
        <w:ind w:left="567" w:right="567"/>
        <w:jc w:val="both"/>
        <w:rPr>
          <w:rFonts w:ascii="Palatino Linotype" w:hAnsi="Palatino Linotype"/>
          <w:i/>
          <w:sz w:val="22"/>
        </w:rPr>
      </w:pP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5. Órgano Autónomo. </w:t>
      </w:r>
    </w:p>
    <w:p w:rsidR="00A7011C" w:rsidRDefault="00A7011C" w:rsidP="000740BD">
      <w:pPr>
        <w:ind w:left="567" w:right="567"/>
        <w:jc w:val="both"/>
      </w:pPr>
      <w:r w:rsidRPr="00A7011C">
        <w:rPr>
          <w:rFonts w:ascii="Palatino Linotype" w:hAnsi="Palatino Linotype"/>
          <w:i/>
          <w:sz w:val="22"/>
        </w:rPr>
        <w:t>a) Defensoría Municipal de los Derechos Humanos</w:t>
      </w:r>
      <w:r>
        <w:t>.</w:t>
      </w:r>
    </w:p>
    <w:p w:rsidR="00A7011C" w:rsidRDefault="00A7011C" w:rsidP="000740BD">
      <w:pPr>
        <w:ind w:left="567" w:right="567"/>
        <w:jc w:val="both"/>
        <w:rPr>
          <w:rFonts w:ascii="Palatino Linotype" w:hAnsi="Palatino Linotype" w:cs="Arial"/>
          <w:color w:val="000000" w:themeColor="text1"/>
        </w:rPr>
      </w:pPr>
    </w:p>
    <w:p w:rsidR="000E5D3C" w:rsidRDefault="000E5D3C" w:rsidP="000740BD">
      <w:pPr>
        <w:shd w:val="clear" w:color="auto" w:fill="FFFFFF"/>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Correlativo a lo anterior la normatividad en cita,</w:t>
      </w:r>
      <w:r w:rsidRPr="001F4CA6">
        <w:rPr>
          <w:rFonts w:ascii="Palatino Linotype" w:hAnsi="Palatino Linotype" w:cs="Arial"/>
          <w:color w:val="000000" w:themeColor="text1"/>
        </w:rPr>
        <w:t xml:space="preserve"> </w:t>
      </w:r>
      <w:r>
        <w:rPr>
          <w:rFonts w:ascii="Palatino Linotype" w:hAnsi="Palatino Linotype" w:cs="Arial"/>
          <w:color w:val="000000" w:themeColor="text1"/>
        </w:rPr>
        <w:t xml:space="preserve">establece las atribuciones </w:t>
      </w:r>
      <w:r w:rsidR="004E3F37" w:rsidRPr="004E3F37">
        <w:rPr>
          <w:rFonts w:ascii="Palatino Linotype" w:hAnsi="Palatino Linotype" w:cs="Arial"/>
          <w:color w:val="000000" w:themeColor="text1"/>
        </w:rPr>
        <w:t>en materia de Desarrollo Urbano</w:t>
      </w:r>
      <w:r>
        <w:rPr>
          <w:rFonts w:ascii="Palatino Linotype" w:hAnsi="Palatino Linotype" w:cs="Arial"/>
          <w:color w:val="000000" w:themeColor="text1"/>
        </w:rPr>
        <w:t>, las cuales consisten en lo siguiente:</w:t>
      </w:r>
    </w:p>
    <w:p w:rsidR="00A7011C" w:rsidRPr="004E3F37" w:rsidRDefault="00A7011C" w:rsidP="000740BD">
      <w:pPr>
        <w:ind w:left="567" w:right="567"/>
        <w:jc w:val="both"/>
        <w:rPr>
          <w:rFonts w:ascii="Palatino Linotype" w:hAnsi="Palatino Linotype"/>
          <w:i/>
          <w:sz w:val="22"/>
        </w:rPr>
      </w:pPr>
    </w:p>
    <w:p w:rsidR="00A7011C" w:rsidRDefault="00A7011C" w:rsidP="000740BD">
      <w:pPr>
        <w:ind w:left="567" w:right="567"/>
        <w:jc w:val="both"/>
        <w:rPr>
          <w:rFonts w:ascii="Palatino Linotype" w:hAnsi="Palatino Linotype"/>
          <w:i/>
          <w:sz w:val="22"/>
        </w:rPr>
      </w:pPr>
      <w:r w:rsidRPr="00A7011C">
        <w:rPr>
          <w:rFonts w:ascii="Palatino Linotype" w:hAnsi="Palatino Linotype"/>
          <w:b/>
          <w:i/>
          <w:sz w:val="22"/>
        </w:rPr>
        <w:t>ARTÍCULO 39.</w:t>
      </w:r>
      <w:r w:rsidRPr="00A7011C">
        <w:rPr>
          <w:rFonts w:ascii="Palatino Linotype" w:hAnsi="Palatino Linotype"/>
          <w:i/>
          <w:sz w:val="22"/>
        </w:rPr>
        <w:t xml:space="preserve">- El Gobierno de Chalco, a través de la </w:t>
      </w:r>
      <w:r w:rsidRPr="00A7011C">
        <w:rPr>
          <w:rFonts w:ascii="Palatino Linotype" w:hAnsi="Palatino Linotype"/>
          <w:b/>
          <w:i/>
          <w:sz w:val="22"/>
        </w:rPr>
        <w:t>Dirección de Desarrollo Urbano</w:t>
      </w:r>
      <w:r w:rsidRPr="00A7011C">
        <w:rPr>
          <w:rFonts w:ascii="Palatino Linotype" w:hAnsi="Palatino Linotype"/>
          <w:i/>
          <w:sz w:val="22"/>
        </w:rPr>
        <w:t xml:space="preserve"> en congruencia con la legislación federal, normas oficiales mexicanas y disposiciones jurídicas del Estado de México, aplicables </w:t>
      </w:r>
      <w:r w:rsidRPr="00422E07">
        <w:rPr>
          <w:rFonts w:ascii="Palatino Linotype" w:hAnsi="Palatino Linotype"/>
          <w:b/>
          <w:i/>
          <w:sz w:val="22"/>
        </w:rPr>
        <w:t>en materia de asentamientos humanos, ordenamiento territorial y desarrollo urbano</w:t>
      </w:r>
      <w:r w:rsidRPr="00A7011C">
        <w:rPr>
          <w:rFonts w:ascii="Palatino Linotype" w:hAnsi="Palatino Linotype"/>
          <w:i/>
          <w:sz w:val="22"/>
        </w:rPr>
        <w:t xml:space="preserve">, tiene las </w:t>
      </w:r>
      <w:r w:rsidRPr="00A7011C">
        <w:rPr>
          <w:rFonts w:ascii="Palatino Linotype" w:hAnsi="Palatino Linotype"/>
          <w:b/>
          <w:i/>
          <w:sz w:val="22"/>
        </w:rPr>
        <w:t>siguientes atribuciones:</w:t>
      </w:r>
      <w:r w:rsidRPr="00A7011C">
        <w:rPr>
          <w:rFonts w:ascii="Palatino Linotype" w:hAnsi="Palatino Linotype"/>
          <w:i/>
          <w:sz w:val="22"/>
        </w:rPr>
        <w:t xml:space="preserve"> </w:t>
      </w:r>
    </w:p>
    <w:p w:rsidR="00A7011C" w:rsidRDefault="00A7011C" w:rsidP="000740BD">
      <w:pPr>
        <w:ind w:left="567" w:right="567"/>
        <w:jc w:val="both"/>
        <w:rPr>
          <w:rFonts w:ascii="Palatino Linotype" w:hAnsi="Palatino Linotype"/>
          <w:i/>
          <w:sz w:val="22"/>
        </w:rPr>
      </w:pPr>
      <w:r w:rsidRPr="00A7011C">
        <w:rPr>
          <w:rFonts w:ascii="Palatino Linotype" w:hAnsi="Palatino Linotype"/>
          <w:b/>
          <w:i/>
          <w:sz w:val="22"/>
        </w:rPr>
        <w:t>I. Participar en la planeación, ordenación y regulación de los asentamientos huma</w:t>
      </w:r>
      <w:r w:rsidRPr="00A7011C">
        <w:rPr>
          <w:rFonts w:ascii="Palatino Linotype" w:hAnsi="Palatino Linotype"/>
          <w:i/>
          <w:sz w:val="22"/>
        </w:rPr>
        <w:t xml:space="preserve">nos, así como formular, y ejecutar reglamentos y disposiciones en la materia; </w:t>
      </w:r>
    </w:p>
    <w:p w:rsidR="00A7011C" w:rsidRDefault="00A7011C" w:rsidP="000740BD">
      <w:pPr>
        <w:ind w:left="567" w:right="567"/>
        <w:jc w:val="both"/>
        <w:rPr>
          <w:rFonts w:ascii="Palatino Linotype" w:hAnsi="Palatino Linotype"/>
          <w:i/>
          <w:sz w:val="22"/>
        </w:rPr>
      </w:pPr>
      <w:r w:rsidRPr="00A7011C">
        <w:rPr>
          <w:rFonts w:ascii="Palatino Linotype" w:hAnsi="Palatino Linotype"/>
          <w:b/>
          <w:i/>
          <w:sz w:val="22"/>
        </w:rPr>
        <w:t>II. Formular, administrar y ejecutar el Plan Municipal de Desarrollo Urbano de Chalco</w:t>
      </w:r>
      <w:r w:rsidRPr="00A7011C">
        <w:rPr>
          <w:rFonts w:ascii="Palatino Linotype" w:hAnsi="Palatino Linotype"/>
          <w:i/>
          <w:sz w:val="22"/>
        </w:rPr>
        <w:t xml:space="preserve"> y los demás que de éste deriven, adoptando normas o criterios de congruencia, coordinación y ajuste con otros niveles superiores de planeación y ordenamiento ecológico y proponer en su caso la actualización y/o modificación que resulten necesarias;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III. Proponer al Ejecutivo Estatal la expedición de las declaratorias de provisiones, reservas, destinos y usos del suelo que afecten el territorio;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IV. Regular, controlar y vigilar los usos del suelo, destinos de áreas y predios; así como las zonas de alto riesgo que se encuentren dentro del territorio municipal. Además de supervisar: </w:t>
      </w:r>
    </w:p>
    <w:p w:rsidR="00A7011C" w:rsidRDefault="00A7011C" w:rsidP="000740BD">
      <w:pPr>
        <w:ind w:left="567" w:right="567"/>
        <w:jc w:val="both"/>
        <w:rPr>
          <w:rFonts w:ascii="Palatino Linotype" w:hAnsi="Palatino Linotype"/>
          <w:i/>
          <w:sz w:val="22"/>
        </w:rPr>
      </w:pPr>
      <w:r w:rsidRPr="00A7011C">
        <w:rPr>
          <w:rFonts w:ascii="Palatino Linotype" w:hAnsi="Palatino Linotype"/>
          <w:b/>
          <w:i/>
          <w:sz w:val="22"/>
        </w:rPr>
        <w:t>a) Que los usos y destinos del suelo sean los previstos por el Plan Municipal de Desarrollo Urbano de Chalco</w:t>
      </w:r>
      <w:r w:rsidRPr="00A7011C">
        <w:rPr>
          <w:rFonts w:ascii="Palatino Linotype" w:hAnsi="Palatino Linotype"/>
          <w:i/>
          <w:sz w:val="22"/>
        </w:rPr>
        <w:t xml:space="preserve">; y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b) Que todas las construcciones, edificaciones y cualquier obra, acorde con la normatividad aplicable, garantice la seguridad estructural, accesibilidad universal requerida por las personas con discapacidad y condiciones de habitabilidad.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V. Los desarrolladores inmobiliarios están condicionados a garantizar una dotación suficiente de espacios públicos inclusivos y accesibles; así como las obras de interés colectivo que se convengan respetando las normas y lineamientos vigentes;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VI. Evitar la construcción o cualquier tipo de edificación en áreas verdes, áreas de donación o nuevas áreas habitacionales en terrenos agrícolas, zonas de amortiguamiento y aquéllas que el Gobierno Federal y/o Estatal haya decretado como reserva de la biósfera;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VII. Impulsar mediante la participación social, la construcción y mejoramiento de la infraestructura y equipamiento urbano;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VIII. Hacer compatibles y coordinar la administración; y funcionamiento de los servicios públicos municipales, con los planes y programas de desarrollo urbano;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IX. Participar con el Gobierno Estatal en la elaboración, evaluación y modificación de los planes de vialidad, comunicaciones, transporte y Servicios Públicos Municipales;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X. Vigilar el estricto cumplimiento de las disposiciones legales que se expidan en materia de Desarrollo Urbano;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XI. Coadyuvar con las acciones previstas por la Comisión para el Desarrollo de la Zona Metropolitana del Valle de México;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XII. Abstenerse de emitir dictámenes relativos a la creación de desarrollos habitacionales, comerciales y de servicios, cuando no se garantice la dotación de servicios e infraestructura; </w:t>
      </w:r>
    </w:p>
    <w:p w:rsidR="00A7011C"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XIII. Instrumentar programas de reordenamiento de nomenclatura y número oficial; </w:t>
      </w:r>
    </w:p>
    <w:p w:rsidR="00422E07" w:rsidRDefault="00A7011C" w:rsidP="000740BD">
      <w:pPr>
        <w:ind w:left="567" w:right="567"/>
        <w:jc w:val="both"/>
        <w:rPr>
          <w:rFonts w:ascii="Palatino Linotype" w:hAnsi="Palatino Linotype"/>
          <w:i/>
          <w:sz w:val="22"/>
        </w:rPr>
      </w:pPr>
      <w:r w:rsidRPr="00A7011C">
        <w:rPr>
          <w:rFonts w:ascii="Palatino Linotype" w:hAnsi="Palatino Linotype"/>
          <w:i/>
          <w:sz w:val="22"/>
        </w:rPr>
        <w:lastRenderedPageBreak/>
        <w:t xml:space="preserve">XIV. Solicitar dictamen estructural emitido por un Director Responsable de Obra en materia de estructura para las escuelas particulares de cualquier nivel educativo, con la finalidad de deslindar responsabilidad en caso de siniestro; </w:t>
      </w:r>
    </w:p>
    <w:p w:rsidR="00422E07" w:rsidRDefault="00A7011C" w:rsidP="000740BD">
      <w:pPr>
        <w:ind w:left="567" w:right="567"/>
        <w:jc w:val="both"/>
        <w:rPr>
          <w:rFonts w:ascii="Palatino Linotype" w:hAnsi="Palatino Linotype"/>
          <w:i/>
          <w:sz w:val="22"/>
        </w:rPr>
      </w:pPr>
      <w:r w:rsidRPr="00422E07">
        <w:rPr>
          <w:rFonts w:ascii="Palatino Linotype" w:hAnsi="Palatino Linotype"/>
          <w:b/>
          <w:i/>
          <w:sz w:val="22"/>
        </w:rPr>
        <w:t>XV. En todos los conjuntos urbanos</w:t>
      </w:r>
      <w:r w:rsidRPr="00A7011C">
        <w:rPr>
          <w:rFonts w:ascii="Palatino Linotype" w:hAnsi="Palatino Linotype"/>
          <w:i/>
          <w:sz w:val="22"/>
        </w:rPr>
        <w:t xml:space="preserve"> se tendrá la autorización para el acceso en las cerradas y circuitos donde exista reja que lo impida, la dirección implementará el procedimiento administrativo común correspondiente; </w:t>
      </w:r>
    </w:p>
    <w:p w:rsidR="00422E07"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XVI. En el caso de fraccionadores que promueven la venta de lotes y terrenos sobre la vía pública, se remitirá a la Autoridad Ministerial competente, por realizar una actividad considerada como ilícita, sancionable por el Código Penal; </w:t>
      </w:r>
    </w:p>
    <w:p w:rsidR="00422E07"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XVII. Previo cumplimiento de la normatividad aplicable, por la expedición de licencias de construcción para la instalación de sitios y/o torres para antenas de comunicación celular o inalámbrica y anuncios espectaculares, se pagarán derechos de acuerdo a lo siguiente, para el caso de regularización de construcciones: </w:t>
      </w:r>
    </w:p>
    <w:p w:rsidR="00422E07"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a) Para soporte de antenas y anuncios espectaculares de hasta 15.00 metros de altura, 180 UMA; </w:t>
      </w:r>
    </w:p>
    <w:p w:rsidR="00422E07" w:rsidRDefault="00A7011C" w:rsidP="000740BD">
      <w:pPr>
        <w:ind w:left="567" w:right="567"/>
        <w:jc w:val="both"/>
        <w:rPr>
          <w:rFonts w:ascii="Palatino Linotype" w:hAnsi="Palatino Linotype"/>
          <w:i/>
          <w:sz w:val="22"/>
        </w:rPr>
      </w:pPr>
      <w:r w:rsidRPr="00A7011C">
        <w:rPr>
          <w:rFonts w:ascii="Palatino Linotype" w:hAnsi="Palatino Linotype"/>
          <w:i/>
          <w:sz w:val="22"/>
        </w:rPr>
        <w:t xml:space="preserve">b) Por cada metro adicional, 8 UMA; </w:t>
      </w:r>
    </w:p>
    <w:p w:rsidR="00A7011C" w:rsidRPr="00A7011C" w:rsidRDefault="00A7011C" w:rsidP="000740BD">
      <w:pPr>
        <w:ind w:left="567" w:right="567"/>
        <w:jc w:val="both"/>
        <w:rPr>
          <w:rFonts w:ascii="Palatino Linotype" w:hAnsi="Palatino Linotype"/>
          <w:i/>
          <w:sz w:val="22"/>
        </w:rPr>
      </w:pPr>
      <w:r w:rsidRPr="00A7011C">
        <w:rPr>
          <w:rFonts w:ascii="Palatino Linotype" w:hAnsi="Palatino Linotype"/>
          <w:i/>
          <w:sz w:val="22"/>
        </w:rPr>
        <w:t>c) Por cada antena de radiofrecuencia o de microondas, 20 UMA, y en el caso de regularización conforme lo establece la fracción XL del artículo 40 de este Bando. XVIII. Las demás que le otorgue el Código Administrativo del Estado de México, los planes de Desarrollo Urbano Estatal y Municipal, Reglamentos y demás ordenamientos de aplicación de la materia.</w:t>
      </w:r>
    </w:p>
    <w:p w:rsidR="00C63E5C" w:rsidRPr="00A7011C" w:rsidRDefault="00C63E5C" w:rsidP="000740BD">
      <w:pPr>
        <w:pStyle w:val="Prrafodelista"/>
        <w:shd w:val="clear" w:color="auto" w:fill="FFFFFF"/>
        <w:ind w:left="567" w:right="567"/>
        <w:contextualSpacing/>
        <w:jc w:val="both"/>
        <w:rPr>
          <w:rFonts w:ascii="Palatino Linotype" w:hAnsi="Palatino Linotype"/>
          <w:i/>
          <w:sz w:val="22"/>
        </w:rPr>
      </w:pPr>
    </w:p>
    <w:p w:rsidR="00422E07" w:rsidRDefault="00A7011C" w:rsidP="000740BD">
      <w:pPr>
        <w:shd w:val="clear" w:color="auto" w:fill="FFFFFF"/>
        <w:ind w:left="567" w:right="567"/>
        <w:contextualSpacing/>
        <w:jc w:val="both"/>
        <w:rPr>
          <w:rFonts w:ascii="Palatino Linotype" w:hAnsi="Palatino Linotype"/>
          <w:i/>
          <w:sz w:val="22"/>
        </w:rPr>
      </w:pPr>
      <w:r w:rsidRPr="00422E07">
        <w:rPr>
          <w:rFonts w:ascii="Palatino Linotype" w:hAnsi="Palatino Linotype"/>
          <w:b/>
          <w:i/>
          <w:sz w:val="22"/>
        </w:rPr>
        <w:t>ARTÍCULO 40.-La Dirección de Desarrollo Urbano, tiene la función de formular y conducir las políticas generales de los asentamientos humanos, y ordenamiento territorial, dentro de la jurisdicción Municipal</w:t>
      </w:r>
      <w:r w:rsidRPr="00A7011C">
        <w:rPr>
          <w:rFonts w:ascii="Palatino Linotype" w:hAnsi="Palatino Linotype"/>
          <w:i/>
          <w:sz w:val="22"/>
        </w:rPr>
        <w:t xml:space="preserve">, de conformidad con las Leyes, Reglamentos y Normas Federales, Estatales y Municipales en materia de Desarrollo Urbano, quien tiene las siguientes atribuciones: </w:t>
      </w:r>
    </w:p>
    <w:p w:rsidR="00A7011C"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I. Coadyuvar de manera coordinada con las demás dependencias, unidades administrativas y organismos descentralizados del Gobierno de Chalco, en las acciones previstas por la Comisión para el Desarrollo de la Zona Metropolitana del Valle Cuautitlán-Texcoco;</w:t>
      </w:r>
    </w:p>
    <w:p w:rsidR="00422E07" w:rsidRPr="00A7011C" w:rsidRDefault="00422E07" w:rsidP="000740BD">
      <w:pPr>
        <w:shd w:val="clear" w:color="auto" w:fill="FFFFFF"/>
        <w:ind w:left="567" w:right="567"/>
        <w:contextualSpacing/>
        <w:jc w:val="both"/>
        <w:rPr>
          <w:rFonts w:ascii="Palatino Linotype" w:hAnsi="Palatino Linotype"/>
          <w:b/>
          <w:i/>
          <w:sz w:val="20"/>
        </w:rPr>
      </w:pPr>
      <w:r>
        <w:rPr>
          <w:rFonts w:ascii="Palatino Linotype" w:hAnsi="Palatino Linotype"/>
          <w:i/>
          <w:sz w:val="22"/>
        </w:rPr>
        <w:t>(…)</w:t>
      </w:r>
    </w:p>
    <w:p w:rsidR="00422E07" w:rsidRDefault="00A7011C" w:rsidP="000740BD">
      <w:pPr>
        <w:shd w:val="clear" w:color="auto" w:fill="FFFFFF"/>
        <w:ind w:left="567" w:right="567"/>
        <w:contextualSpacing/>
        <w:jc w:val="both"/>
        <w:rPr>
          <w:rFonts w:ascii="Palatino Linotype" w:hAnsi="Palatino Linotype"/>
          <w:i/>
          <w:sz w:val="22"/>
        </w:rPr>
      </w:pPr>
      <w:r w:rsidRPr="00422E07">
        <w:rPr>
          <w:rFonts w:ascii="Palatino Linotype" w:hAnsi="Palatino Linotype"/>
          <w:b/>
          <w:i/>
          <w:sz w:val="22"/>
        </w:rPr>
        <w:t>IV. Participar bajo la directriz del Ayuntamiento, en la elaboración o modificación de los Planes Regionales de Desarrollo, en coordinación con dependencias correspondientes</w:t>
      </w:r>
      <w:r w:rsidRPr="00A7011C">
        <w:rPr>
          <w:rFonts w:ascii="Palatino Linotype" w:hAnsi="Palatino Linotype"/>
          <w:i/>
          <w:sz w:val="22"/>
        </w:rPr>
        <w:t xml:space="preserve"> de los Gobiernos Federal y Estatal, cuando así sea necesario; </w:t>
      </w:r>
    </w:p>
    <w:p w:rsidR="00422E07" w:rsidRDefault="00A7011C" w:rsidP="000740BD">
      <w:pPr>
        <w:shd w:val="clear" w:color="auto" w:fill="FFFFFF"/>
        <w:ind w:left="567" w:right="567"/>
        <w:contextualSpacing/>
        <w:jc w:val="both"/>
        <w:rPr>
          <w:rFonts w:ascii="Palatino Linotype" w:hAnsi="Palatino Linotype"/>
          <w:i/>
          <w:sz w:val="22"/>
        </w:rPr>
      </w:pPr>
      <w:r w:rsidRPr="00422E07">
        <w:rPr>
          <w:rFonts w:ascii="Palatino Linotype" w:hAnsi="Palatino Linotype"/>
          <w:b/>
          <w:i/>
          <w:sz w:val="22"/>
        </w:rPr>
        <w:t>V. Promover, gestionar, concertar, ejecutar acciones, programas de suelo y vivienda,</w:t>
      </w:r>
      <w:r w:rsidRPr="00A7011C">
        <w:rPr>
          <w:rFonts w:ascii="Palatino Linotype" w:hAnsi="Palatino Linotype"/>
          <w:i/>
          <w:sz w:val="22"/>
        </w:rPr>
        <w:t xml:space="preserve"> preferentemente para la población de bajos recursos económicos;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VI. Para efectos de definición de tipos de vivienda se establecen las siguientes tipologías de acuerdo a la tabla 301.2 de la clasificación de la vivienda contenida en el código de edificación de vivienda, emitido por la Comisión Nacional de Vivienda (CONAVI), se establecen los tipos de vivienda según sus características;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lastRenderedPageBreak/>
        <w:t xml:space="preserve">VII. Evaluar y promover el derecho de preferencia indistintamente con el Gobierno del Estado para la adquisición de predios e inmuebles dentro del territorio municipal; </w:t>
      </w:r>
    </w:p>
    <w:p w:rsidR="00422E07" w:rsidRDefault="00A7011C" w:rsidP="000740BD">
      <w:pPr>
        <w:shd w:val="clear" w:color="auto" w:fill="FFFFFF"/>
        <w:ind w:left="567" w:right="567"/>
        <w:contextualSpacing/>
        <w:jc w:val="both"/>
        <w:rPr>
          <w:rFonts w:ascii="Palatino Linotype" w:hAnsi="Palatino Linotype"/>
          <w:i/>
          <w:sz w:val="22"/>
        </w:rPr>
      </w:pPr>
      <w:r w:rsidRPr="00422E07">
        <w:rPr>
          <w:rFonts w:ascii="Palatino Linotype" w:hAnsi="Palatino Linotype"/>
          <w:b/>
          <w:i/>
          <w:sz w:val="22"/>
        </w:rPr>
        <w:t>VIII. La Dirección de Desarrollo Urbano se auxiliará del Director Responsable de Obra, quien realizará las visitas de inspección físicas y técnicas de las obras</w:t>
      </w:r>
      <w:r w:rsidRPr="00A7011C">
        <w:rPr>
          <w:rFonts w:ascii="Palatino Linotype" w:hAnsi="Palatino Linotype"/>
          <w:i/>
          <w:sz w:val="22"/>
        </w:rPr>
        <w:t xml:space="preserve"> que firmo su responsiva anexando copia de bitácora y álbum fotográfico que deberá entregar al término de la obra, conforme a lo establecido en los artículos 18.15 y 18.66 del libro XVIII del Código Administrativo del Estado de México;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IX. Convocar a los ciudadanos, a las organizaciones sociales y a la sociedad en general para recabar su opinión en los procesos de formulación de los Planes de Desarrollo Urbano aplicables en su territorio; </w:t>
      </w:r>
    </w:p>
    <w:p w:rsidR="00422E07" w:rsidRDefault="00A7011C" w:rsidP="000740BD">
      <w:pPr>
        <w:shd w:val="clear" w:color="auto" w:fill="FFFFFF"/>
        <w:ind w:left="567" w:right="567"/>
        <w:contextualSpacing/>
        <w:jc w:val="both"/>
        <w:rPr>
          <w:rFonts w:ascii="Palatino Linotype" w:hAnsi="Palatino Linotype"/>
          <w:i/>
          <w:sz w:val="22"/>
        </w:rPr>
      </w:pPr>
      <w:r w:rsidRPr="00422E07">
        <w:rPr>
          <w:rFonts w:ascii="Palatino Linotype" w:hAnsi="Palatino Linotype"/>
          <w:b/>
          <w:i/>
          <w:sz w:val="22"/>
        </w:rPr>
        <w:t>X. Informar y difundir a la ciudadanía sobre la aplicación y ejecución del Plan Municipal de Desarrollo Urbano de Chalco</w:t>
      </w:r>
      <w:r w:rsidRPr="00A7011C">
        <w:rPr>
          <w:rFonts w:ascii="Palatino Linotype" w:hAnsi="Palatino Linotype"/>
          <w:i/>
          <w:sz w:val="22"/>
        </w:rPr>
        <w:t xml:space="preserve">, así como los lineamientos para la obtención de las autorizaciones, licencias o permisos; </w:t>
      </w:r>
    </w:p>
    <w:p w:rsidR="00422E07" w:rsidRDefault="00A7011C" w:rsidP="000740BD">
      <w:pPr>
        <w:shd w:val="clear" w:color="auto" w:fill="FFFFFF"/>
        <w:ind w:left="567" w:right="567"/>
        <w:contextualSpacing/>
        <w:jc w:val="both"/>
        <w:rPr>
          <w:rFonts w:ascii="Palatino Linotype" w:hAnsi="Palatino Linotype"/>
          <w:i/>
          <w:sz w:val="22"/>
        </w:rPr>
      </w:pPr>
      <w:r w:rsidRPr="00422E07">
        <w:rPr>
          <w:rFonts w:ascii="Palatino Linotype" w:hAnsi="Palatino Linotype"/>
          <w:b/>
          <w:i/>
          <w:sz w:val="22"/>
        </w:rPr>
        <w:t>XI. Los residentes, habitantes o transeúntes del Municipio, estarán obligados a brindar la información que requiera la autoridad, a fin de estar en plenitud de elaborar los Planes y Programas Municipales de Desarrollo Urbano</w:t>
      </w:r>
      <w:r w:rsidRPr="00A7011C">
        <w:rPr>
          <w:rFonts w:ascii="Palatino Linotype" w:hAnsi="Palatino Linotype"/>
          <w:i/>
          <w:sz w:val="22"/>
        </w:rPr>
        <w:t xml:space="preserve">; </w:t>
      </w:r>
    </w:p>
    <w:p w:rsidR="00422E07" w:rsidRDefault="00A7011C" w:rsidP="000740BD">
      <w:pPr>
        <w:shd w:val="clear" w:color="auto" w:fill="FFFFFF"/>
        <w:ind w:left="567" w:right="567"/>
        <w:contextualSpacing/>
        <w:jc w:val="both"/>
        <w:rPr>
          <w:rFonts w:ascii="Palatino Linotype" w:hAnsi="Palatino Linotype"/>
          <w:i/>
          <w:sz w:val="22"/>
        </w:rPr>
      </w:pPr>
      <w:r w:rsidRPr="00422E07">
        <w:rPr>
          <w:rFonts w:ascii="Palatino Linotype" w:hAnsi="Palatino Linotype"/>
          <w:b/>
          <w:i/>
          <w:sz w:val="22"/>
        </w:rPr>
        <w:t>XII. Autorizar, controlar y vigilar la utilización del suelo</w:t>
      </w:r>
      <w:r w:rsidRPr="00A7011C">
        <w:rPr>
          <w:rFonts w:ascii="Palatino Linotype" w:hAnsi="Palatino Linotype"/>
          <w:i/>
          <w:sz w:val="22"/>
        </w:rPr>
        <w:t xml:space="preserve">, mediante los siguientes trámites, los cuales se podrán emitir de manera simultánea: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 Licencia de construcción y/o prórroga;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2. Ampliaciones y/o remodelaciones;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3. Licencia de construcción para barda;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4. Constancia de regularización;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5. Aviso de terminación de obra;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6. Suspensión de obra;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7. Demolición de construcciones;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8. Excavación y relleno (con material sano de banco, sin incluir material químico ni orgánico);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9. Alineamiento y número oficial;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10. Licencias de uso de suelo;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11. Cédula informativa de zonificación;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12. Cambio de usos del suelo, de densidad e intensidad y altura de edificaciones;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13. Instalación de anuncios publicitarios que requieran de elementos estructurales y cualquier tipo de publicidad;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14. Autorizar la colocación de cualquier mobiliario urbano o teléfonos en la vía pública o en los inmuebles municipales;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15. Autorizar la realización de obras de modificación, rotura o corte en calles guarniciones y banquetas, para llevar a cabo obras o instalaciones subterráneas en el territorio municipal;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16. Autorizar la instalación y tendido, así como la permanencia anual de cables y/o tuberías subterráneas en la vía pública, </w:t>
      </w:r>
    </w:p>
    <w:p w:rsidR="00422E07"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t xml:space="preserve">17. Así como todas aquellas acciones relativas a la autorización, control y vigilancia del uso de suelo con base en los Programas Municipales de Desarrollo Urbano. </w:t>
      </w:r>
    </w:p>
    <w:p w:rsidR="000E5D3C" w:rsidRPr="00A7011C" w:rsidRDefault="00A7011C" w:rsidP="000740BD">
      <w:pPr>
        <w:shd w:val="clear" w:color="auto" w:fill="FFFFFF"/>
        <w:ind w:left="567" w:right="567"/>
        <w:contextualSpacing/>
        <w:jc w:val="both"/>
        <w:rPr>
          <w:rFonts w:ascii="Palatino Linotype" w:hAnsi="Palatino Linotype"/>
          <w:i/>
          <w:sz w:val="22"/>
        </w:rPr>
      </w:pPr>
      <w:r w:rsidRPr="00A7011C">
        <w:rPr>
          <w:rFonts w:ascii="Palatino Linotype" w:hAnsi="Palatino Linotype"/>
          <w:i/>
          <w:sz w:val="22"/>
        </w:rPr>
        <w:lastRenderedPageBreak/>
        <w:t>XIII. Para la obtención de las licencias y autorizaciones señaladas en la fracción anterior, el interesado señalará domicilio para oír y recibir toda clase de notificaciones, el que se ubiquen dentro del Territorio del Municipio de Chalco y acompañará a la solicitud, además de lo señalado en los artículos 5.54, 5.56 y 18.21, 18.22, 18.23, 18.31, 18.32, 18.33, y 18.35 del Código Administrativo de la entidad, 134 y 135 del Reglamento del Libro Quinto del Código antes citado, así como acatar las disposiciones normativas contenidas por el Plan Municipal de Desarrollo Urbano vigente y demás normatividad aplicable en la materia;</w:t>
      </w:r>
    </w:p>
    <w:p w:rsidR="00A7011C" w:rsidRDefault="00A7011C" w:rsidP="000740BD">
      <w:pPr>
        <w:shd w:val="clear" w:color="auto" w:fill="FFFFFF"/>
        <w:spacing w:line="360" w:lineRule="auto"/>
        <w:contextualSpacing/>
        <w:jc w:val="both"/>
        <w:rPr>
          <w:rFonts w:ascii="Palatino Linotype" w:hAnsi="Palatino Linotype" w:cs="Arial"/>
          <w:color w:val="000000" w:themeColor="text1"/>
        </w:rPr>
      </w:pPr>
    </w:p>
    <w:p w:rsidR="004665C5" w:rsidRDefault="004665C5" w:rsidP="00D177DC">
      <w:pPr>
        <w:pStyle w:val="Default"/>
        <w:spacing w:line="360" w:lineRule="auto"/>
        <w:ind w:right="49"/>
        <w:jc w:val="both"/>
        <w:rPr>
          <w:rFonts w:ascii="Palatino Linotype" w:hAnsi="Palatino Linotype"/>
          <w:szCs w:val="22"/>
        </w:rPr>
      </w:pPr>
      <w:r>
        <w:rPr>
          <w:rFonts w:ascii="Palatino Linotype" w:hAnsi="Palatino Linotype"/>
          <w:szCs w:val="22"/>
        </w:rPr>
        <w:t xml:space="preserve">De los preceptos legales insertados se advierte que la </w:t>
      </w:r>
      <w:r w:rsidRPr="00D177DC">
        <w:rPr>
          <w:rFonts w:ascii="Palatino Linotype" w:hAnsi="Palatino Linotype"/>
          <w:b/>
        </w:rPr>
        <w:t>Dirección de Desarrollo Urbano</w:t>
      </w:r>
      <w:r>
        <w:rPr>
          <w:rFonts w:ascii="Palatino Linotype" w:hAnsi="Palatino Linotype"/>
        </w:rPr>
        <w:t xml:space="preserve"> es el área </w:t>
      </w:r>
      <w:r w:rsidR="00422E07">
        <w:rPr>
          <w:rFonts w:ascii="Palatino Linotype" w:hAnsi="Palatino Linotype"/>
        </w:rPr>
        <w:t>que</w:t>
      </w:r>
      <w:r w:rsidR="00422E07" w:rsidRPr="00422E07">
        <w:rPr>
          <w:rFonts w:ascii="Palatino Linotype" w:hAnsi="Palatino Linotype"/>
        </w:rPr>
        <w:t xml:space="preserve"> tiene la función de formular y conducir las políticas generales de los asentamientos humanos, y ordenamiento territorial, dentro de la jurisdicción Municipal</w:t>
      </w:r>
      <w:r>
        <w:rPr>
          <w:rFonts w:ascii="Palatino Linotype" w:hAnsi="Palatino Linotype"/>
        </w:rPr>
        <w:t xml:space="preserve">; </w:t>
      </w:r>
      <w:r w:rsidRPr="007A564E">
        <w:rPr>
          <w:rFonts w:ascii="Palatino Linotype" w:hAnsi="Palatino Linotype"/>
          <w:highlight w:val="yellow"/>
        </w:rPr>
        <w:t xml:space="preserve">siendo </w:t>
      </w:r>
      <w:r w:rsidRPr="007A564E">
        <w:rPr>
          <w:rFonts w:ascii="Palatino Linotype" w:hAnsi="Palatino Linotype"/>
          <w:szCs w:val="22"/>
          <w:highlight w:val="yellow"/>
        </w:rPr>
        <w:t>el área que de acuerdo a sus atribuciones</w:t>
      </w:r>
      <w:r w:rsidR="00CF5849" w:rsidRPr="007A564E">
        <w:rPr>
          <w:rFonts w:ascii="Palatino Linotype" w:hAnsi="Palatino Linotype"/>
          <w:szCs w:val="22"/>
          <w:highlight w:val="yellow"/>
        </w:rPr>
        <w:t xml:space="preserve"> se omitió turnar la solicitud de información de referencia</w:t>
      </w:r>
      <w:r w:rsidR="007A564E" w:rsidRPr="007A564E">
        <w:rPr>
          <w:rFonts w:ascii="Palatino Linotype" w:hAnsi="Palatino Linotype"/>
          <w:szCs w:val="22"/>
          <w:highlight w:val="yellow"/>
        </w:rPr>
        <w:t>, por tanto</w:t>
      </w:r>
      <w:r>
        <w:rPr>
          <w:rFonts w:ascii="Palatino Linotype" w:hAnsi="Palatino Linotype"/>
          <w:szCs w:val="22"/>
        </w:rPr>
        <w:t xml:space="preserve"> </w:t>
      </w:r>
      <w:r w:rsidR="00D177DC" w:rsidRPr="00D177DC">
        <w:rPr>
          <w:rFonts w:ascii="Palatino Linotype" w:hAnsi="Palatino Linotype"/>
          <w:szCs w:val="22"/>
          <w:highlight w:val="yellow"/>
        </w:rPr>
        <w:t xml:space="preserve">no </w:t>
      </w:r>
      <w:r w:rsidRPr="00D177DC">
        <w:rPr>
          <w:rFonts w:ascii="Palatino Linotype" w:hAnsi="Palatino Linotype"/>
          <w:szCs w:val="22"/>
          <w:highlight w:val="yellow"/>
        </w:rPr>
        <w:t>se pronunció</w:t>
      </w:r>
      <w:r w:rsidR="0014540B" w:rsidRPr="00D177DC">
        <w:rPr>
          <w:rFonts w:ascii="Palatino Linotype" w:hAnsi="Palatino Linotype"/>
          <w:szCs w:val="22"/>
          <w:highlight w:val="yellow"/>
        </w:rPr>
        <w:t xml:space="preserve"> </w:t>
      </w:r>
      <w:r w:rsidR="00D177DC" w:rsidRPr="00D177DC">
        <w:rPr>
          <w:rFonts w:ascii="Palatino Linotype" w:hAnsi="Palatino Linotype"/>
          <w:szCs w:val="22"/>
          <w:highlight w:val="yellow"/>
        </w:rPr>
        <w:t>a</w:t>
      </w:r>
      <w:r w:rsidRPr="00D177DC">
        <w:rPr>
          <w:rFonts w:ascii="Palatino Linotype" w:hAnsi="Palatino Linotype"/>
          <w:szCs w:val="22"/>
          <w:highlight w:val="yellow"/>
        </w:rPr>
        <w:t>l respecto de los requerimientos planteados por la particular.</w:t>
      </w:r>
    </w:p>
    <w:p w:rsidR="004665C5" w:rsidRDefault="004665C5" w:rsidP="000740BD">
      <w:pPr>
        <w:pStyle w:val="Default"/>
        <w:spacing w:line="360" w:lineRule="auto"/>
        <w:ind w:right="567"/>
        <w:jc w:val="both"/>
        <w:rPr>
          <w:rFonts w:ascii="Palatino Linotype" w:hAnsi="Palatino Linotype"/>
          <w:szCs w:val="22"/>
        </w:rPr>
      </w:pPr>
    </w:p>
    <w:p w:rsidR="004665C5" w:rsidRPr="0031146C" w:rsidRDefault="004665C5" w:rsidP="000740BD">
      <w:pPr>
        <w:spacing w:line="360" w:lineRule="auto"/>
        <w:contextualSpacing/>
        <w:jc w:val="both"/>
        <w:rPr>
          <w:rFonts w:ascii="Palatino Linotype" w:hAnsi="Palatino Linotype" w:cs="Tahoma"/>
          <w:lang w:eastAsia="es-ES"/>
        </w:rPr>
      </w:pPr>
      <w:r>
        <w:rPr>
          <w:rFonts w:ascii="Palatino Linotype" w:hAnsi="Palatino Linotype"/>
          <w:szCs w:val="22"/>
        </w:rPr>
        <w:t>Aunado a lo anterior</w:t>
      </w:r>
      <w:r>
        <w:rPr>
          <w:rFonts w:ascii="Palatino Linotype" w:hAnsi="Palatino Linotype" w:cs="Tahoma"/>
          <w:lang w:eastAsia="es-ES"/>
        </w:rPr>
        <w:t>, cabe precisar las atribuciones de</w:t>
      </w:r>
      <w:r w:rsidRPr="0031146C">
        <w:rPr>
          <w:rFonts w:ascii="Palatino Linotype" w:hAnsi="Palatino Linotype" w:cs="Tahoma"/>
          <w:lang w:eastAsia="es-ES"/>
        </w:rPr>
        <w:t xml:space="preserve"> la Dirección de Desarrollo Urbano, </w:t>
      </w:r>
      <w:r>
        <w:rPr>
          <w:rFonts w:ascii="Palatino Linotype" w:hAnsi="Palatino Linotype" w:cs="Tahoma"/>
          <w:lang w:eastAsia="es-ES"/>
        </w:rPr>
        <w:t>conferidas en</w:t>
      </w:r>
      <w:r w:rsidRPr="0031146C">
        <w:rPr>
          <w:rFonts w:ascii="Palatino Linotype" w:hAnsi="Palatino Linotype" w:cs="Tahoma"/>
          <w:lang w:eastAsia="es-ES"/>
        </w:rPr>
        <w:t xml:space="preserve"> el artículo 9</w:t>
      </w:r>
      <w:r w:rsidRPr="0031146C">
        <w:t xml:space="preserve"> </w:t>
      </w:r>
      <w:r w:rsidRPr="0031146C">
        <w:rPr>
          <w:rFonts w:ascii="Palatino Linotype" w:hAnsi="Palatino Linotype" w:cs="Tahoma"/>
          <w:lang w:eastAsia="es-ES"/>
        </w:rPr>
        <w:t xml:space="preserve">6. </w:t>
      </w:r>
      <w:proofErr w:type="spellStart"/>
      <w:r w:rsidRPr="0031146C">
        <w:rPr>
          <w:rFonts w:ascii="Palatino Linotype" w:hAnsi="Palatino Linotype" w:cs="Tahoma"/>
          <w:lang w:eastAsia="es-ES"/>
        </w:rPr>
        <w:t>Sexies</w:t>
      </w:r>
      <w:proofErr w:type="spellEnd"/>
      <w:r w:rsidRPr="0031146C">
        <w:rPr>
          <w:rFonts w:ascii="Palatino Linotype" w:hAnsi="Palatino Linotype" w:cs="Tahoma"/>
          <w:lang w:eastAsia="es-ES"/>
        </w:rPr>
        <w:t xml:space="preserve"> de la Ley Orgánica Municipal del Estado de México, que a la letra señala:</w:t>
      </w:r>
    </w:p>
    <w:p w:rsidR="004665C5" w:rsidRPr="0031146C" w:rsidRDefault="004665C5" w:rsidP="000740BD">
      <w:pPr>
        <w:spacing w:line="360" w:lineRule="auto"/>
        <w:contextualSpacing/>
        <w:jc w:val="both"/>
        <w:rPr>
          <w:rFonts w:ascii="Palatino Linotype" w:hAnsi="Palatino Linotype" w:cs="Tahoma"/>
          <w:lang w:eastAsia="es-ES"/>
        </w:rPr>
      </w:pPr>
      <w:r w:rsidRPr="0031146C">
        <w:rPr>
          <w:rFonts w:ascii="Palatino Linotype" w:hAnsi="Palatino Linotype" w:cs="Tahoma"/>
          <w:lang w:eastAsia="es-ES"/>
        </w:rPr>
        <w:t xml:space="preserve"> </w:t>
      </w:r>
    </w:p>
    <w:p w:rsidR="004665C5" w:rsidRPr="0031146C" w:rsidRDefault="004665C5" w:rsidP="000740BD">
      <w:pPr>
        <w:ind w:left="567" w:right="616"/>
        <w:jc w:val="both"/>
        <w:rPr>
          <w:rFonts w:ascii="Palatino Linotype" w:hAnsi="Palatino Linotype"/>
          <w:i/>
          <w:lang w:eastAsia="es-ES"/>
        </w:rPr>
      </w:pPr>
      <w:r w:rsidRPr="0031146C">
        <w:rPr>
          <w:rFonts w:ascii="Palatino Linotype" w:hAnsi="Palatino Linotype"/>
          <w:b/>
          <w:i/>
          <w:lang w:eastAsia="es-ES"/>
        </w:rPr>
        <w:t xml:space="preserve">Artículo 96. </w:t>
      </w:r>
      <w:proofErr w:type="spellStart"/>
      <w:r w:rsidRPr="0031146C">
        <w:rPr>
          <w:rFonts w:ascii="Palatino Linotype" w:hAnsi="Palatino Linotype"/>
          <w:b/>
          <w:i/>
          <w:lang w:eastAsia="es-ES"/>
        </w:rPr>
        <w:t>Sexies</w:t>
      </w:r>
      <w:proofErr w:type="spellEnd"/>
      <w:r w:rsidRPr="0031146C">
        <w:rPr>
          <w:rFonts w:ascii="Palatino Linotype" w:hAnsi="Palatino Linotype"/>
          <w:b/>
          <w:i/>
          <w:lang w:eastAsia="es-ES"/>
        </w:rPr>
        <w:t xml:space="preserve">. </w:t>
      </w:r>
      <w:r w:rsidRPr="0031146C">
        <w:rPr>
          <w:rFonts w:ascii="Palatino Linotype" w:hAnsi="Palatino Linotype"/>
          <w:i/>
          <w:lang w:eastAsia="es-ES"/>
        </w:rPr>
        <w:t xml:space="preserve">El </w:t>
      </w:r>
      <w:r w:rsidRPr="0031146C">
        <w:rPr>
          <w:rFonts w:ascii="Palatino Linotype" w:hAnsi="Palatino Linotype"/>
          <w:b/>
          <w:i/>
          <w:lang w:eastAsia="es-ES"/>
        </w:rPr>
        <w:t>Director de Desarrollo Urbano</w:t>
      </w:r>
      <w:r w:rsidRPr="0031146C">
        <w:rPr>
          <w:rFonts w:ascii="Palatino Linotype" w:hAnsi="Palatino Linotype"/>
          <w:i/>
          <w:lang w:eastAsia="es-ES"/>
        </w:rPr>
        <w:t xml:space="preserve"> o el Titular de la Unidad Administrativa equivalente, </w:t>
      </w:r>
      <w:r w:rsidRPr="0031146C">
        <w:rPr>
          <w:rFonts w:ascii="Palatino Linotype" w:hAnsi="Palatino Linotype"/>
          <w:b/>
          <w:i/>
          <w:lang w:eastAsia="es-ES"/>
        </w:rPr>
        <w:t>tiene las atribuciones siguientes:</w:t>
      </w:r>
      <w:r w:rsidRPr="0031146C">
        <w:rPr>
          <w:rFonts w:ascii="Palatino Linotype" w:hAnsi="Palatino Linotype"/>
          <w:b/>
          <w:i/>
          <w:lang w:eastAsia="es-ES"/>
        </w:rPr>
        <w:cr/>
        <w:t>I.</w:t>
      </w:r>
      <w:r w:rsidRPr="0031146C">
        <w:rPr>
          <w:rFonts w:ascii="Palatino Linotype" w:hAnsi="Palatino Linotype"/>
          <w:i/>
          <w:lang w:eastAsia="es-ES"/>
        </w:rPr>
        <w:t xml:space="preserve"> Ejecutar la política en materia de reordenamiento urbano;</w:t>
      </w:r>
    </w:p>
    <w:p w:rsidR="004665C5" w:rsidRPr="0031146C" w:rsidRDefault="004665C5" w:rsidP="000740BD">
      <w:pPr>
        <w:ind w:left="567" w:right="616"/>
        <w:jc w:val="both"/>
        <w:rPr>
          <w:rFonts w:ascii="Palatino Linotype" w:hAnsi="Palatino Linotype"/>
          <w:i/>
          <w:lang w:eastAsia="es-ES"/>
        </w:rPr>
      </w:pPr>
      <w:r w:rsidRPr="0031146C">
        <w:rPr>
          <w:rFonts w:ascii="Palatino Linotype" w:hAnsi="Palatino Linotype"/>
          <w:b/>
          <w:i/>
          <w:lang w:eastAsia="es-ES"/>
        </w:rPr>
        <w:t>II.</w:t>
      </w:r>
      <w:r w:rsidRPr="0031146C">
        <w:rPr>
          <w:rFonts w:ascii="Palatino Linotype" w:hAnsi="Palatino Linotype"/>
          <w:i/>
          <w:lang w:eastAsia="es-ES"/>
        </w:rPr>
        <w:t xml:space="preserve"> Formular y conducir las políticas municipales de asentamientos humanos, urbanismo y vivienda;</w:t>
      </w:r>
    </w:p>
    <w:p w:rsidR="004665C5" w:rsidRPr="0031146C" w:rsidRDefault="004665C5" w:rsidP="000740BD">
      <w:pPr>
        <w:ind w:left="567" w:right="616"/>
        <w:jc w:val="both"/>
        <w:rPr>
          <w:rFonts w:ascii="Palatino Linotype" w:hAnsi="Palatino Linotype"/>
          <w:i/>
          <w:lang w:eastAsia="es-ES"/>
        </w:rPr>
      </w:pPr>
      <w:r w:rsidRPr="0031146C">
        <w:rPr>
          <w:rFonts w:ascii="Palatino Linotype" w:hAnsi="Palatino Linotype"/>
          <w:b/>
          <w:i/>
          <w:lang w:eastAsia="es-ES"/>
        </w:rPr>
        <w:t>III.</w:t>
      </w:r>
      <w:r w:rsidRPr="0031146C">
        <w:rPr>
          <w:rFonts w:ascii="Palatino Linotype" w:hAnsi="Palatino Linotype"/>
          <w:i/>
          <w:lang w:eastAsia="es-ES"/>
        </w:rPr>
        <w:t xml:space="preserve"> Aplicar y vigilar el cumplimiento de las disposiciones legales en materia de ordenamiento territorial de los asentamientos humanos, del desarrollo urbano y vivienda;</w:t>
      </w:r>
    </w:p>
    <w:p w:rsidR="004665C5" w:rsidRPr="0031146C" w:rsidRDefault="004665C5" w:rsidP="000740BD">
      <w:pPr>
        <w:ind w:left="567" w:right="616"/>
        <w:jc w:val="both"/>
        <w:rPr>
          <w:rFonts w:ascii="Palatino Linotype" w:hAnsi="Palatino Linotype"/>
          <w:i/>
          <w:lang w:eastAsia="es-ES"/>
        </w:rPr>
      </w:pPr>
      <w:r w:rsidRPr="0031146C">
        <w:rPr>
          <w:rFonts w:ascii="Palatino Linotype" w:hAnsi="Palatino Linotype"/>
          <w:b/>
          <w:i/>
          <w:lang w:eastAsia="es-ES"/>
        </w:rPr>
        <w:t>…</w:t>
      </w:r>
    </w:p>
    <w:p w:rsidR="004665C5" w:rsidRPr="0031146C" w:rsidRDefault="004665C5" w:rsidP="000740BD">
      <w:pPr>
        <w:ind w:left="567" w:right="616"/>
        <w:jc w:val="both"/>
        <w:rPr>
          <w:rFonts w:ascii="Palatino Linotype" w:hAnsi="Palatino Linotype"/>
          <w:b/>
          <w:i/>
          <w:u w:val="single"/>
          <w:lang w:eastAsia="es-ES"/>
        </w:rPr>
      </w:pPr>
      <w:r w:rsidRPr="0031146C">
        <w:rPr>
          <w:rFonts w:ascii="Palatino Linotype" w:hAnsi="Palatino Linotype"/>
          <w:b/>
          <w:i/>
          <w:u w:val="single"/>
          <w:lang w:eastAsia="es-ES"/>
        </w:rPr>
        <w:t>VI. Analizar las cédulas informativas de zonificación,</w:t>
      </w:r>
      <w:r w:rsidRPr="00620374">
        <w:rPr>
          <w:rFonts w:ascii="Palatino Linotype" w:hAnsi="Palatino Linotype"/>
          <w:i/>
          <w:u w:val="single"/>
          <w:lang w:eastAsia="es-ES"/>
        </w:rPr>
        <w:t xml:space="preserve"> licencias de uso de suelo y licencias de construcción;</w:t>
      </w:r>
    </w:p>
    <w:p w:rsidR="004665C5" w:rsidRPr="0031146C" w:rsidRDefault="004665C5" w:rsidP="000740BD">
      <w:pPr>
        <w:ind w:left="567" w:right="616"/>
        <w:jc w:val="both"/>
        <w:rPr>
          <w:rFonts w:ascii="Palatino Linotype" w:hAnsi="Palatino Linotype"/>
          <w:i/>
          <w:lang w:eastAsia="es-ES"/>
        </w:rPr>
      </w:pPr>
      <w:r w:rsidRPr="0031146C">
        <w:rPr>
          <w:rFonts w:ascii="Palatino Linotype" w:hAnsi="Palatino Linotype"/>
          <w:b/>
          <w:i/>
          <w:lang w:eastAsia="es-ES"/>
        </w:rPr>
        <w:t>VII</w:t>
      </w:r>
      <w:r w:rsidRPr="0031146C">
        <w:rPr>
          <w:rFonts w:ascii="Palatino Linotype" w:hAnsi="Palatino Linotype"/>
          <w:i/>
          <w:lang w:eastAsia="es-ES"/>
        </w:rPr>
        <w:t>. Vigilar la utilización y aprovechamiento del suelo con fines urbanos, en su circunscripción territorial;</w:t>
      </w:r>
    </w:p>
    <w:p w:rsidR="004665C5" w:rsidRPr="0031146C" w:rsidRDefault="004665C5" w:rsidP="000740BD">
      <w:pPr>
        <w:ind w:left="567" w:right="616"/>
        <w:jc w:val="both"/>
        <w:rPr>
          <w:rFonts w:ascii="Palatino Linotype" w:hAnsi="Palatino Linotype"/>
          <w:i/>
          <w:lang w:eastAsia="es-ES"/>
        </w:rPr>
      </w:pPr>
      <w:r w:rsidRPr="0031146C">
        <w:rPr>
          <w:rFonts w:ascii="Palatino Linotype" w:hAnsi="Palatino Linotype"/>
          <w:i/>
          <w:lang w:eastAsia="es-ES"/>
        </w:rPr>
        <w:lastRenderedPageBreak/>
        <w:t>…</w:t>
      </w:r>
    </w:p>
    <w:p w:rsidR="004665C5" w:rsidRPr="0031146C" w:rsidRDefault="004665C5" w:rsidP="000740BD">
      <w:pPr>
        <w:ind w:left="567" w:right="616"/>
        <w:jc w:val="both"/>
        <w:rPr>
          <w:rFonts w:ascii="Palatino Linotype" w:hAnsi="Palatino Linotype"/>
          <w:b/>
          <w:i/>
          <w:lang w:eastAsia="es-ES"/>
        </w:rPr>
      </w:pPr>
      <w:r w:rsidRPr="0031146C">
        <w:rPr>
          <w:rFonts w:ascii="Palatino Linotype" w:hAnsi="Palatino Linotype"/>
          <w:i/>
          <w:lang w:eastAsia="es-ES"/>
        </w:rPr>
        <w:t xml:space="preserve"> </w:t>
      </w:r>
      <w:r w:rsidRPr="0031146C">
        <w:rPr>
          <w:rFonts w:ascii="Palatino Linotype" w:hAnsi="Palatino Linotype"/>
          <w:b/>
          <w:i/>
          <w:lang w:eastAsia="es-ES"/>
        </w:rPr>
        <w:t>(Énfasis añadido)</w:t>
      </w:r>
    </w:p>
    <w:p w:rsidR="004665C5" w:rsidRDefault="004665C5" w:rsidP="000740BD">
      <w:pPr>
        <w:pStyle w:val="Default"/>
        <w:spacing w:line="360" w:lineRule="auto"/>
        <w:ind w:right="567"/>
        <w:jc w:val="both"/>
        <w:rPr>
          <w:rFonts w:ascii="Palatino Linotype" w:hAnsi="Palatino Linotype"/>
          <w:szCs w:val="22"/>
        </w:rPr>
      </w:pPr>
    </w:p>
    <w:p w:rsidR="000E5D3C" w:rsidRDefault="004665C5" w:rsidP="000740BD">
      <w:pPr>
        <w:spacing w:line="360" w:lineRule="auto"/>
        <w:jc w:val="both"/>
        <w:rPr>
          <w:rFonts w:ascii="Palatino Linotype" w:hAnsi="Palatino Linotype"/>
          <w:szCs w:val="22"/>
        </w:rPr>
      </w:pPr>
      <w:r>
        <w:rPr>
          <w:rFonts w:ascii="Palatino Linotype" w:hAnsi="Palatino Linotype"/>
          <w:szCs w:val="22"/>
        </w:rPr>
        <w:t xml:space="preserve">Correlativo a lo precisado anteriormente, se advierte que si bien el Servidor Público Habilitado de la </w:t>
      </w:r>
      <w:r w:rsidR="00D177DC" w:rsidRPr="00D177DC">
        <w:rPr>
          <w:rFonts w:ascii="Palatino Linotype" w:hAnsi="Palatino Linotype"/>
          <w:szCs w:val="22"/>
          <w:highlight w:val="yellow"/>
        </w:rPr>
        <w:t>Sindicatura Municipal</w:t>
      </w:r>
      <w:r>
        <w:rPr>
          <w:rFonts w:ascii="Palatino Linotype" w:hAnsi="Palatino Linotype"/>
          <w:szCs w:val="22"/>
        </w:rPr>
        <w:t>, se pronunció al respecto de los requerimientos del particular, también lo es</w:t>
      </w:r>
      <w:r w:rsidR="00620374">
        <w:rPr>
          <w:rFonts w:ascii="Palatino Linotype" w:hAnsi="Palatino Linotype"/>
          <w:szCs w:val="22"/>
        </w:rPr>
        <w:t>,</w:t>
      </w:r>
      <w:r>
        <w:rPr>
          <w:rFonts w:ascii="Palatino Linotype" w:hAnsi="Palatino Linotype"/>
          <w:szCs w:val="22"/>
        </w:rPr>
        <w:t xml:space="preserve"> que la respuesta fue remitida parcialmente, toda vez que</w:t>
      </w:r>
      <w:r w:rsidR="0014540B">
        <w:rPr>
          <w:rFonts w:ascii="Palatino Linotype" w:hAnsi="Palatino Linotype"/>
          <w:szCs w:val="22"/>
        </w:rPr>
        <w:t xml:space="preserve"> de acuerdo a los motivos de inconformidad señalados por la Recurrente,</w:t>
      </w:r>
      <w:r>
        <w:rPr>
          <w:rFonts w:ascii="Palatino Linotype" w:hAnsi="Palatino Linotype"/>
          <w:szCs w:val="22"/>
        </w:rPr>
        <w:t xml:space="preserve"> no remitió </w:t>
      </w:r>
      <w:r w:rsidR="00620374">
        <w:rPr>
          <w:rFonts w:ascii="Palatino Linotype" w:hAnsi="Palatino Linotype"/>
          <w:szCs w:val="22"/>
        </w:rPr>
        <w:t>l</w:t>
      </w:r>
      <w:r w:rsidR="00620374" w:rsidRPr="00620374">
        <w:rPr>
          <w:rFonts w:ascii="Palatino Linotype" w:hAnsi="Palatino Linotype"/>
          <w:szCs w:val="22"/>
        </w:rPr>
        <w:t>as actas de entrega de las etapas del Conjunto Urbano solicitado correspond</w:t>
      </w:r>
      <w:r w:rsidR="00620374">
        <w:rPr>
          <w:rFonts w:ascii="Palatino Linotype" w:hAnsi="Palatino Linotype"/>
          <w:szCs w:val="22"/>
        </w:rPr>
        <w:t>ientes</w:t>
      </w:r>
      <w:r w:rsidR="00620374" w:rsidRPr="00620374">
        <w:rPr>
          <w:rFonts w:ascii="Palatino Linotype" w:hAnsi="Palatino Linotype"/>
          <w:szCs w:val="22"/>
        </w:rPr>
        <w:t xml:space="preserve"> al Conjunto Urbano Héroes Chalco III</w:t>
      </w:r>
      <w:r w:rsidR="00620374">
        <w:rPr>
          <w:rFonts w:ascii="Palatino Linotype" w:hAnsi="Palatino Linotype"/>
          <w:szCs w:val="22"/>
        </w:rPr>
        <w:t>, así como l</w:t>
      </w:r>
      <w:r w:rsidR="00620374" w:rsidRPr="00620374">
        <w:rPr>
          <w:rFonts w:ascii="Palatino Linotype" w:hAnsi="Palatino Linotype"/>
          <w:szCs w:val="22"/>
        </w:rPr>
        <w:t>as fechas en que fueron autorizados los libros de actas de dicho Conjunto Urbano</w:t>
      </w:r>
      <w:r w:rsidR="00620374">
        <w:rPr>
          <w:rFonts w:ascii="Palatino Linotype" w:hAnsi="Palatino Linotype"/>
          <w:szCs w:val="22"/>
        </w:rPr>
        <w:t>, toda vez que solo remitió las correspondientes al año dos mil veinticuatro.</w:t>
      </w:r>
    </w:p>
    <w:p w:rsidR="00620374" w:rsidRDefault="00620374" w:rsidP="000740BD">
      <w:pPr>
        <w:spacing w:line="360" w:lineRule="auto"/>
        <w:jc w:val="both"/>
        <w:rPr>
          <w:rFonts w:ascii="Palatino Linotype" w:hAnsi="Palatino Linotype"/>
          <w:szCs w:val="22"/>
        </w:rPr>
      </w:pPr>
    </w:p>
    <w:p w:rsidR="00620374" w:rsidRDefault="00620374" w:rsidP="000740BD">
      <w:pPr>
        <w:spacing w:line="360" w:lineRule="auto"/>
        <w:jc w:val="both"/>
        <w:rPr>
          <w:rFonts w:ascii="Palatino Linotype" w:hAnsi="Palatino Linotype"/>
        </w:rPr>
      </w:pPr>
      <w:r>
        <w:rPr>
          <w:rFonts w:ascii="Palatino Linotype" w:hAnsi="Palatino Linotype"/>
          <w:szCs w:val="22"/>
        </w:rPr>
        <w:t xml:space="preserve">De lo anteriormente señalado, y retomando el requerimiento formulado por el particular en el </w:t>
      </w:r>
      <w:r w:rsidRPr="00CF5849">
        <w:rPr>
          <w:rFonts w:ascii="Palatino Linotype" w:hAnsi="Palatino Linotype"/>
          <w:b/>
          <w:szCs w:val="22"/>
        </w:rPr>
        <w:t>numeral dos (2)</w:t>
      </w:r>
      <w:r>
        <w:rPr>
          <w:rFonts w:ascii="Palatino Linotype" w:hAnsi="Palatino Linotype"/>
          <w:szCs w:val="22"/>
        </w:rPr>
        <w:t>, mediante el cual solicitó</w:t>
      </w:r>
      <w:r w:rsidRPr="008C3E45">
        <w:rPr>
          <w:rFonts w:ascii="Palatino Linotype" w:hAnsi="Palatino Linotype"/>
        </w:rPr>
        <w:t xml:space="preserve"> las fechas en que fueron autorizados los registros, certificación o autorización y en su caso las actualizaciones correspondientes a los libros de actas de los condominios o del conjunto urbano antes mencionados</w:t>
      </w:r>
      <w:r>
        <w:rPr>
          <w:rFonts w:ascii="Palatino Linotype" w:hAnsi="Palatino Linotype"/>
        </w:rPr>
        <w:t>, el Sujeto Obligado en respuesta informó  que las fechas son</w:t>
      </w:r>
      <w:r w:rsidRPr="00620374">
        <w:rPr>
          <w:rFonts w:ascii="Palatino Linotype" w:hAnsi="Palatino Linotype"/>
        </w:rPr>
        <w:t xml:space="preserve"> 23 de febrero del año 2024 y 25 de abril del 2024</w:t>
      </w:r>
      <w:r w:rsidR="004A5A90">
        <w:rPr>
          <w:rFonts w:ascii="Palatino Linotype" w:hAnsi="Palatino Linotype"/>
        </w:rPr>
        <w:t xml:space="preserve"> y posteriormente en informe justificado a través del </w:t>
      </w:r>
      <w:r w:rsidR="00CF5849" w:rsidRPr="00CF5849">
        <w:rPr>
          <w:rFonts w:ascii="Palatino Linotype" w:hAnsi="Palatino Linotype"/>
          <w:highlight w:val="yellow"/>
        </w:rPr>
        <w:t>Síndica Municipal</w:t>
      </w:r>
      <w:r w:rsidR="004A5A90">
        <w:rPr>
          <w:rFonts w:ascii="Palatino Linotype" w:hAnsi="Palatino Linotype"/>
        </w:rPr>
        <w:t xml:space="preserve"> remitió un listado de las fechas de las constancias emitidas, tal y como se advierte a continuación:</w:t>
      </w:r>
    </w:p>
    <w:p w:rsidR="00EE2216" w:rsidRDefault="00EE2216" w:rsidP="000740BD">
      <w:pPr>
        <w:spacing w:line="360" w:lineRule="auto"/>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68480" behindDoc="0" locked="0" layoutInCell="1" allowOverlap="1">
                <wp:simplePos x="0" y="0"/>
                <wp:positionH relativeFrom="column">
                  <wp:posOffset>1242</wp:posOffset>
                </wp:positionH>
                <wp:positionV relativeFrom="paragraph">
                  <wp:posOffset>80645</wp:posOffset>
                </wp:positionV>
                <wp:extent cx="5764696" cy="1765190"/>
                <wp:effectExtent l="0" t="0" r="26670" b="26035"/>
                <wp:wrapNone/>
                <wp:docPr id="2" name="Conector recto 2"/>
                <wp:cNvGraphicFramePr/>
                <a:graphic xmlns:a="http://schemas.openxmlformats.org/drawingml/2006/main">
                  <a:graphicData uri="http://schemas.microsoft.com/office/word/2010/wordprocessingShape">
                    <wps:wsp>
                      <wps:cNvCnPr/>
                      <wps:spPr>
                        <a:xfrm>
                          <a:off x="0" y="0"/>
                          <a:ext cx="5764696" cy="1765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999FF0"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pt,6.35pt" to="454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" strokecolor="black [3200]" strokeweight=".5pt">
                <v:stroke joinstyle="miter"/>
              </v:line>
            </w:pict>
          </mc:Fallback>
        </mc:AlternateContent>
      </w:r>
    </w:p>
    <w:p w:rsidR="004A5A90" w:rsidRDefault="004A5A90" w:rsidP="000740BD">
      <w:pPr>
        <w:spacing w:line="360" w:lineRule="auto"/>
        <w:jc w:val="center"/>
        <w:rPr>
          <w:rFonts w:ascii="Palatino Linotype" w:hAnsi="Palatino Linotype"/>
          <w:szCs w:val="22"/>
        </w:rPr>
      </w:pPr>
      <w:r>
        <w:rPr>
          <w:noProof/>
        </w:rPr>
        <w:lastRenderedPageBreak/>
        <w:drawing>
          <wp:inline distT="0" distB="0" distL="0" distR="0" wp14:anchorId="41A817C4" wp14:editId="68A49AD9">
            <wp:extent cx="4995233" cy="2665562"/>
            <wp:effectExtent l="114300" t="95250" r="110490" b="971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347" t="48720" r="24586" b="7581"/>
                    <a:stretch/>
                  </pic:blipFill>
                  <pic:spPr bwMode="auto">
                    <a:xfrm>
                      <a:off x="0" y="0"/>
                      <a:ext cx="5039264" cy="26890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20374" w:rsidRDefault="004A5A90" w:rsidP="000740BD">
      <w:pPr>
        <w:spacing w:line="360" w:lineRule="auto"/>
        <w:jc w:val="both"/>
        <w:rPr>
          <w:rFonts w:ascii="Palatino Linotype" w:hAnsi="Palatino Linotype"/>
          <w:szCs w:val="22"/>
        </w:rPr>
      </w:pPr>
      <w:r>
        <w:rPr>
          <w:rFonts w:ascii="Palatino Linotype" w:hAnsi="Palatino Linotype"/>
          <w:szCs w:val="22"/>
        </w:rPr>
        <w:t>De la imagen previamente insertada se advierte que si bien, el Sujeto Obligado proporcionó las fechas correspondientes al año dos mil veinticuatro, también lo es</w:t>
      </w:r>
      <w:r w:rsidR="0014540B">
        <w:rPr>
          <w:rFonts w:ascii="Palatino Linotype" w:hAnsi="Palatino Linotype"/>
          <w:szCs w:val="22"/>
        </w:rPr>
        <w:t>,</w:t>
      </w:r>
      <w:r>
        <w:rPr>
          <w:rFonts w:ascii="Palatino Linotype" w:hAnsi="Palatino Linotype"/>
          <w:szCs w:val="22"/>
        </w:rPr>
        <w:t xml:space="preserve"> que en un acto posterior l</w:t>
      </w:r>
      <w:r w:rsidR="00CF5849">
        <w:rPr>
          <w:rFonts w:ascii="Palatino Linotype" w:hAnsi="Palatino Linotype"/>
          <w:szCs w:val="22"/>
        </w:rPr>
        <w:t>a</w:t>
      </w:r>
      <w:r>
        <w:rPr>
          <w:rFonts w:ascii="Palatino Linotype" w:hAnsi="Palatino Linotype"/>
          <w:szCs w:val="22"/>
        </w:rPr>
        <w:t xml:space="preserve"> </w:t>
      </w:r>
      <w:r w:rsidR="00CF5849" w:rsidRPr="00CF5849">
        <w:rPr>
          <w:rFonts w:ascii="Palatino Linotype" w:hAnsi="Palatino Linotype"/>
          <w:szCs w:val="22"/>
          <w:highlight w:val="yellow"/>
        </w:rPr>
        <w:t>Síndica Municipal</w:t>
      </w:r>
      <w:r>
        <w:rPr>
          <w:rFonts w:ascii="Palatino Linotype" w:hAnsi="Palatino Linotype"/>
          <w:szCs w:val="22"/>
        </w:rPr>
        <w:t xml:space="preserve"> remitió las fechas correspondientes a los años dos mil veintidós y dos mil veintitrés, asimismo manifestó </w:t>
      </w:r>
      <w:r>
        <w:rPr>
          <w:rFonts w:ascii="Palatino Linotype" w:eastAsiaTheme="minorHAnsi" w:hAnsi="Palatino Linotype" w:cs="Arial"/>
          <w:lang w:eastAsia="en-US"/>
        </w:rPr>
        <w:t>que las fechas señaladas son por libro y cada libro es por lote y manzana emitiéndose más de una constancia en la misma fecha</w:t>
      </w:r>
      <w:r w:rsidR="007A564E">
        <w:rPr>
          <w:rFonts w:ascii="Palatino Linotype" w:eastAsiaTheme="minorHAnsi" w:hAnsi="Palatino Linotype" w:cs="Arial"/>
          <w:lang w:eastAsia="en-US"/>
        </w:rPr>
        <w:t>.</w:t>
      </w:r>
    </w:p>
    <w:p w:rsidR="00620374" w:rsidRDefault="00620374" w:rsidP="000740BD">
      <w:pPr>
        <w:spacing w:line="360" w:lineRule="auto"/>
        <w:jc w:val="both"/>
        <w:rPr>
          <w:rFonts w:ascii="Palatino Linotype" w:hAnsi="Palatino Linotype"/>
          <w:szCs w:val="22"/>
        </w:rPr>
      </w:pPr>
    </w:p>
    <w:p w:rsidR="0014540B" w:rsidRDefault="0014540B" w:rsidP="000740BD">
      <w:pPr>
        <w:spacing w:line="360" w:lineRule="auto"/>
        <w:jc w:val="both"/>
        <w:rPr>
          <w:rFonts w:ascii="Palatino Linotype" w:hAnsi="Palatino Linotype"/>
          <w:szCs w:val="22"/>
        </w:rPr>
      </w:pPr>
      <w:r>
        <w:rPr>
          <w:rFonts w:ascii="Palatino Linotype" w:hAnsi="Palatino Linotype"/>
          <w:szCs w:val="22"/>
        </w:rPr>
        <w:t xml:space="preserve">Al respecto en relación al requerimiento señalado en el </w:t>
      </w:r>
      <w:r w:rsidRPr="00CF5849">
        <w:rPr>
          <w:rFonts w:ascii="Palatino Linotype" w:hAnsi="Palatino Linotype"/>
          <w:b/>
          <w:szCs w:val="22"/>
        </w:rPr>
        <w:t>numeral tres (3)</w:t>
      </w:r>
      <w:r>
        <w:rPr>
          <w:rFonts w:ascii="Palatino Linotype" w:hAnsi="Palatino Linotype"/>
          <w:szCs w:val="22"/>
        </w:rPr>
        <w:t xml:space="preserve">, a través del cual se requirió </w:t>
      </w:r>
      <w:r w:rsidRPr="009C7FA3">
        <w:rPr>
          <w:rFonts w:ascii="Palatino Linotype" w:hAnsi="Palatino Linotype"/>
        </w:rPr>
        <w:t>el estatus que guarda la entrega recepción de cada una de las etapas del conjunto urbano</w:t>
      </w:r>
      <w:r>
        <w:rPr>
          <w:rFonts w:ascii="Palatino Linotype" w:hAnsi="Palatino Linotype"/>
        </w:rPr>
        <w:t xml:space="preserve"> de referencia, el Sujeto Obligado remitió </w:t>
      </w:r>
      <w:r w:rsidRPr="0014540B">
        <w:rPr>
          <w:rFonts w:ascii="Palatino Linotype" w:hAnsi="Palatino Linotype"/>
        </w:rPr>
        <w:t xml:space="preserve">la </w:t>
      </w:r>
      <w:r w:rsidRPr="0014540B">
        <w:rPr>
          <w:rFonts w:ascii="Palatino Linotype" w:hAnsi="Palatino Linotype"/>
          <w:b/>
        </w:rPr>
        <w:t>Primera Act</w:t>
      </w:r>
      <w:r w:rsidRPr="00CA7BC7">
        <w:rPr>
          <w:rFonts w:ascii="Palatino Linotype" w:hAnsi="Palatino Linotype"/>
          <w:b/>
        </w:rPr>
        <w:t>a</w:t>
      </w:r>
      <w:r w:rsidRPr="0014540B">
        <w:rPr>
          <w:rFonts w:ascii="Palatino Linotype" w:hAnsi="Palatino Linotype"/>
        </w:rPr>
        <w:t xml:space="preserve"> de Entrega – Recepción Parcial de Obras de Equipamiento del </w:t>
      </w:r>
      <w:r w:rsidRPr="0014540B">
        <w:rPr>
          <w:rFonts w:ascii="Palatino Linotype" w:hAnsi="Palatino Linotype"/>
          <w:b/>
          <w:u w:val="single"/>
        </w:rPr>
        <w:t>Conjunto Urbano “Los Héroes Chalco II”</w:t>
      </w:r>
      <w:r w:rsidRPr="0014540B">
        <w:rPr>
          <w:rFonts w:ascii="Palatino Linotype" w:hAnsi="Palatino Linotype"/>
          <w:u w:val="single"/>
        </w:rPr>
        <w:t xml:space="preserve"> </w:t>
      </w:r>
      <w:r w:rsidRPr="0014540B">
        <w:rPr>
          <w:rFonts w:ascii="Palatino Linotype" w:hAnsi="Palatino Linotype"/>
        </w:rPr>
        <w:t xml:space="preserve">comercialmente “Bosques de los Héroes”, de </w:t>
      </w:r>
      <w:r w:rsidRPr="0014540B">
        <w:rPr>
          <w:rFonts w:ascii="Palatino Linotype" w:hAnsi="Palatino Linotype"/>
          <w:u w:val="single"/>
        </w:rPr>
        <w:t>fecha doce de septiembre de dos mil dieciséis</w:t>
      </w:r>
      <w:r w:rsidRPr="0014540B">
        <w:rPr>
          <w:rFonts w:ascii="Palatino Linotype" w:hAnsi="Palatino Linotype"/>
        </w:rPr>
        <w:t xml:space="preserve">, y “Paseos del Bosque” y la </w:t>
      </w:r>
      <w:r w:rsidRPr="0014540B">
        <w:rPr>
          <w:rFonts w:ascii="Palatino Linotype" w:hAnsi="Palatino Linotype"/>
          <w:b/>
        </w:rPr>
        <w:t xml:space="preserve">Segunda </w:t>
      </w:r>
      <w:r w:rsidRPr="00CA7BC7">
        <w:rPr>
          <w:rFonts w:ascii="Palatino Linotype" w:hAnsi="Palatino Linotype"/>
          <w:b/>
        </w:rPr>
        <w:t xml:space="preserve">Acta </w:t>
      </w:r>
      <w:r w:rsidRPr="00CA7BC7">
        <w:rPr>
          <w:rFonts w:ascii="Palatino Linotype" w:hAnsi="Palatino Linotype"/>
        </w:rPr>
        <w:t>de Entrega</w:t>
      </w:r>
      <w:r w:rsidRPr="0014540B">
        <w:rPr>
          <w:rFonts w:ascii="Palatino Linotype" w:hAnsi="Palatino Linotype"/>
        </w:rPr>
        <w:t xml:space="preserve"> - Recepción Parcial de Obras de Equipamiento y Urbanización Total del </w:t>
      </w:r>
      <w:r w:rsidRPr="0014540B">
        <w:rPr>
          <w:rFonts w:ascii="Palatino Linotype" w:hAnsi="Palatino Linotype"/>
          <w:b/>
        </w:rPr>
        <w:t>Conjunto Urbano “Los Héroes Chalco II</w:t>
      </w:r>
      <w:r w:rsidRPr="0014540B">
        <w:rPr>
          <w:rFonts w:ascii="Palatino Linotype" w:hAnsi="Palatino Linotype"/>
        </w:rPr>
        <w:t xml:space="preserve">” comercialmente “Bosques de los Héroes” y “Paseos del Bosque”, de fecha </w:t>
      </w:r>
      <w:r w:rsidRPr="0014540B">
        <w:rPr>
          <w:rFonts w:ascii="Palatino Linotype" w:hAnsi="Palatino Linotype"/>
          <w:u w:val="single"/>
        </w:rPr>
        <w:t>cuatro de septiembre de dos mil diecisiete</w:t>
      </w:r>
      <w:r w:rsidRPr="0014540B">
        <w:rPr>
          <w:rFonts w:ascii="Palatino Linotype" w:hAnsi="Palatino Linotype"/>
        </w:rPr>
        <w:t>.</w:t>
      </w:r>
    </w:p>
    <w:p w:rsidR="00620374" w:rsidRDefault="00620374" w:rsidP="000740BD">
      <w:pPr>
        <w:spacing w:line="360" w:lineRule="auto"/>
        <w:jc w:val="both"/>
        <w:rPr>
          <w:rFonts w:ascii="Palatino Linotype" w:hAnsi="Palatino Linotype"/>
          <w:szCs w:val="22"/>
        </w:rPr>
      </w:pPr>
    </w:p>
    <w:p w:rsidR="00620374" w:rsidRDefault="0014540B" w:rsidP="000740BD">
      <w:pPr>
        <w:spacing w:line="360" w:lineRule="auto"/>
        <w:jc w:val="both"/>
        <w:rPr>
          <w:rFonts w:ascii="Palatino Linotype" w:hAnsi="Palatino Linotype"/>
          <w:szCs w:val="22"/>
        </w:rPr>
      </w:pPr>
      <w:r>
        <w:rPr>
          <w:rFonts w:ascii="Palatino Linotype" w:hAnsi="Palatino Linotype"/>
          <w:szCs w:val="22"/>
        </w:rPr>
        <w:t xml:space="preserve">Correlativo a lo anterior, es importante señalar que dentro de la página oficial del Periódico Oficial “Gaceta del Gobierno” Sección Primera, disponible para consulta en la página electrónica </w:t>
      </w:r>
      <w:hyperlink r:id="rId8" w:history="1">
        <w:r w:rsidRPr="00A36EED">
          <w:rPr>
            <w:rStyle w:val="Hipervnculo"/>
            <w:rFonts w:ascii="Palatino Linotype" w:hAnsi="Palatino Linotype"/>
            <w:szCs w:val="22"/>
          </w:rPr>
          <w:t>https://legislacion.edomex.gob.mx/node/32925</w:t>
        </w:r>
      </w:hyperlink>
      <w:r>
        <w:rPr>
          <w:rFonts w:ascii="Palatino Linotype" w:hAnsi="Palatino Linotype"/>
          <w:szCs w:val="22"/>
        </w:rPr>
        <w:t>, se localizó el “</w:t>
      </w:r>
      <w:r w:rsidRPr="0014540B">
        <w:rPr>
          <w:rFonts w:ascii="Palatino Linotype" w:hAnsi="Palatino Linotype"/>
          <w:i/>
          <w:szCs w:val="22"/>
        </w:rPr>
        <w:t>Acuerdo por el que se autoriza a la empresa “Desarrollos Inmobiliarios SADASI”, S.A. de C.V., el conjunto urbano de tipo mixto (habitacional de interés social, comercial y de servicios) denominado “Los Héroes Chalco III A”, en el municipio de Chalco, Estado de México</w:t>
      </w:r>
      <w:r>
        <w:rPr>
          <w:rFonts w:ascii="Palatino Linotype" w:hAnsi="Palatino Linotype"/>
          <w:i/>
          <w:szCs w:val="22"/>
        </w:rPr>
        <w:t>”</w:t>
      </w:r>
      <w:r>
        <w:rPr>
          <w:rFonts w:ascii="Palatino Linotype" w:hAnsi="Palatino Linotype"/>
          <w:szCs w:val="22"/>
        </w:rPr>
        <w:t>, tal y como se desprende en la siguiente imagen:</w:t>
      </w:r>
    </w:p>
    <w:p w:rsidR="0014540B" w:rsidRDefault="003429DE" w:rsidP="000740BD">
      <w:pPr>
        <w:spacing w:line="360" w:lineRule="auto"/>
        <w:jc w:val="cente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731412</wp:posOffset>
                </wp:positionH>
                <wp:positionV relativeFrom="paragraph">
                  <wp:posOffset>2955219</wp:posOffset>
                </wp:positionV>
                <wp:extent cx="4399472" cy="327768"/>
                <wp:effectExtent l="0" t="0" r="20320" b="15240"/>
                <wp:wrapNone/>
                <wp:docPr id="9" name="Rectángulo 9"/>
                <wp:cNvGraphicFramePr/>
                <a:graphic xmlns:a="http://schemas.openxmlformats.org/drawingml/2006/main">
                  <a:graphicData uri="http://schemas.microsoft.com/office/word/2010/wordprocessingShape">
                    <wps:wsp>
                      <wps:cNvSpPr/>
                      <wps:spPr>
                        <a:xfrm>
                          <a:off x="0" y="0"/>
                          <a:ext cx="4399472" cy="3277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97B285" id="Rectángulo 9" o:spid="_x0000_s1026" style="position:absolute;margin-left:57.6pt;margin-top:232.7pt;width:346.4pt;height:2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" filled="f" strokecolor="red" strokeweight="1.5pt"/>
            </w:pict>
          </mc:Fallback>
        </mc:AlternateContent>
      </w:r>
      <w:r w:rsidR="0014540B">
        <w:rPr>
          <w:noProof/>
        </w:rPr>
        <w:drawing>
          <wp:inline distT="0" distB="0" distL="0" distR="0" wp14:anchorId="50BF2828" wp14:editId="6348FFAF">
            <wp:extent cx="4511615" cy="4955854"/>
            <wp:effectExtent l="114300" t="114300" r="118110" b="1117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831" t="6355" r="2733" b="4924"/>
                    <a:stretch/>
                  </pic:blipFill>
                  <pic:spPr bwMode="auto">
                    <a:xfrm>
                      <a:off x="0" y="0"/>
                      <a:ext cx="4535213" cy="49817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429DE" w:rsidRDefault="003429DE" w:rsidP="000740BD">
      <w:pPr>
        <w:spacing w:line="360" w:lineRule="auto"/>
        <w:jc w:val="center"/>
        <w:rPr>
          <w:noProof/>
        </w:rPr>
      </w:pPr>
      <w:r>
        <w:rPr>
          <w:noProof/>
        </w:rPr>
        <w:lastRenderedPageBreak/>
        <mc:AlternateContent>
          <mc:Choice Requires="wps">
            <w:drawing>
              <wp:anchor distT="0" distB="0" distL="114300" distR="114300" simplePos="0" relativeHeight="251663360" behindDoc="0" locked="0" layoutInCell="1" allowOverlap="1" wp14:anchorId="7490B083" wp14:editId="6DD085F3">
                <wp:simplePos x="0" y="0"/>
                <wp:positionH relativeFrom="column">
                  <wp:posOffset>1292129</wp:posOffset>
                </wp:positionH>
                <wp:positionV relativeFrom="paragraph">
                  <wp:posOffset>3477152</wp:posOffset>
                </wp:positionV>
                <wp:extent cx="1595827" cy="526211"/>
                <wp:effectExtent l="0" t="0" r="23495" b="26670"/>
                <wp:wrapNone/>
                <wp:docPr id="16" name="Rectángulo 16"/>
                <wp:cNvGraphicFramePr/>
                <a:graphic xmlns:a="http://schemas.openxmlformats.org/drawingml/2006/main">
                  <a:graphicData uri="http://schemas.microsoft.com/office/word/2010/wordprocessingShape">
                    <wps:wsp>
                      <wps:cNvSpPr/>
                      <wps:spPr>
                        <a:xfrm>
                          <a:off x="0" y="0"/>
                          <a:ext cx="1595827" cy="5262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26B5F" id="Rectángulo 16" o:spid="_x0000_s1026" style="position:absolute;margin-left:101.75pt;margin-top:273.8pt;width:125.65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" filled="f" strokecolor="red" strokeweight="1.5pt"/>
            </w:pict>
          </mc:Fallback>
        </mc:AlternateContent>
      </w:r>
      <w:r>
        <w:rPr>
          <w:noProof/>
        </w:rPr>
        <mc:AlternateContent>
          <mc:Choice Requires="wps">
            <w:drawing>
              <wp:anchor distT="0" distB="0" distL="114300" distR="114300" simplePos="0" relativeHeight="251661312" behindDoc="0" locked="0" layoutInCell="1" allowOverlap="1" wp14:anchorId="228286C9" wp14:editId="0479A1EB">
                <wp:simplePos x="0" y="0"/>
                <wp:positionH relativeFrom="column">
                  <wp:posOffset>1559548</wp:posOffset>
                </wp:positionH>
                <wp:positionV relativeFrom="paragraph">
                  <wp:posOffset>2735280</wp:posOffset>
                </wp:positionV>
                <wp:extent cx="2371881" cy="138023"/>
                <wp:effectExtent l="0" t="0" r="28575" b="14605"/>
                <wp:wrapNone/>
                <wp:docPr id="15" name="Rectángulo 15"/>
                <wp:cNvGraphicFramePr/>
                <a:graphic xmlns:a="http://schemas.openxmlformats.org/drawingml/2006/main">
                  <a:graphicData uri="http://schemas.microsoft.com/office/word/2010/wordprocessingShape">
                    <wps:wsp>
                      <wps:cNvSpPr/>
                      <wps:spPr>
                        <a:xfrm>
                          <a:off x="0" y="0"/>
                          <a:ext cx="2371881" cy="1380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C8EE" id="Rectángulo 15" o:spid="_x0000_s1026" style="position:absolute;margin-left:122.8pt;margin-top:215.4pt;width:186.75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" filled="f" strokecolor="red" strokeweight="1.5pt"/>
            </w:pict>
          </mc:Fallback>
        </mc:AlternateContent>
      </w:r>
      <w:r>
        <w:rPr>
          <w:noProof/>
        </w:rPr>
        <w:drawing>
          <wp:inline distT="0" distB="0" distL="0" distR="0" wp14:anchorId="36E44BB5" wp14:editId="0A5DBC77">
            <wp:extent cx="4761781" cy="4988472"/>
            <wp:effectExtent l="114300" t="114300" r="115570" b="1174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342" t="25938" r="7944" b="9417"/>
                    <a:stretch/>
                  </pic:blipFill>
                  <pic:spPr bwMode="auto">
                    <a:xfrm>
                      <a:off x="0" y="0"/>
                      <a:ext cx="4798561" cy="50270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4540B" w:rsidRDefault="003429DE" w:rsidP="000740BD">
      <w:pPr>
        <w:spacing w:line="360" w:lineRule="auto"/>
        <w:jc w:val="both"/>
        <w:rPr>
          <w:rFonts w:ascii="Palatino Linotype" w:hAnsi="Palatino Linotype"/>
          <w:noProof/>
        </w:rPr>
      </w:pPr>
      <w:r w:rsidRPr="003429DE">
        <w:rPr>
          <w:rFonts w:ascii="Palatino Linotype" w:hAnsi="Palatino Linotype"/>
          <w:noProof/>
        </w:rPr>
        <w:t>De la</w:t>
      </w:r>
      <w:r>
        <w:rPr>
          <w:rFonts w:ascii="Palatino Linotype" w:hAnsi="Palatino Linotype"/>
          <w:noProof/>
        </w:rPr>
        <w:t>s</w:t>
      </w:r>
      <w:r w:rsidRPr="003429DE">
        <w:rPr>
          <w:rFonts w:ascii="Palatino Linotype" w:hAnsi="Palatino Linotype"/>
          <w:noProof/>
        </w:rPr>
        <w:t xml:space="preserve"> imagen</w:t>
      </w:r>
      <w:r>
        <w:rPr>
          <w:rFonts w:ascii="Palatino Linotype" w:hAnsi="Palatino Linotype"/>
          <w:noProof/>
        </w:rPr>
        <w:t>es</w:t>
      </w:r>
      <w:r w:rsidRPr="003429DE">
        <w:rPr>
          <w:rFonts w:ascii="Palatino Linotype" w:hAnsi="Palatino Linotype"/>
          <w:noProof/>
        </w:rPr>
        <w:t xml:space="preserve"> previamente insertada</w:t>
      </w:r>
      <w:r>
        <w:rPr>
          <w:rFonts w:ascii="Palatino Linotype" w:hAnsi="Palatino Linotype"/>
          <w:noProof/>
        </w:rPr>
        <w:t>s</w:t>
      </w:r>
      <w:r w:rsidRPr="003429DE">
        <w:rPr>
          <w:rFonts w:ascii="Palatino Linotype" w:hAnsi="Palatino Linotype"/>
          <w:noProof/>
        </w:rPr>
        <w:t xml:space="preserve"> se</w:t>
      </w:r>
      <w:r>
        <w:rPr>
          <w:rFonts w:ascii="Palatino Linotype" w:hAnsi="Palatino Linotype"/>
          <w:noProof/>
        </w:rPr>
        <w:t xml:space="preserve"> advierte que el Conjunto Urbano</w:t>
      </w:r>
      <w:r w:rsidR="009A1546">
        <w:rPr>
          <w:rFonts w:ascii="Palatino Linotype" w:hAnsi="Palatino Linotype"/>
          <w:noProof/>
        </w:rPr>
        <w:t xml:space="preserve"> denominado “Los Heroes Chalco III A”, fue autorizado por Periodico Oficial Gaceta del Gobierno, en fecha </w:t>
      </w:r>
      <w:r w:rsidR="009A1546" w:rsidRPr="009A1546">
        <w:rPr>
          <w:rFonts w:ascii="Palatino Linotype" w:hAnsi="Palatino Linotype"/>
          <w:b/>
          <w:noProof/>
        </w:rPr>
        <w:t>30 de octubre de 2019</w:t>
      </w:r>
      <w:r w:rsidR="009A1546">
        <w:rPr>
          <w:rFonts w:ascii="Palatino Linotype" w:hAnsi="Palatino Linotype"/>
          <w:noProof/>
        </w:rPr>
        <w:t xml:space="preserve">, autorizando a la empresa </w:t>
      </w:r>
      <w:r w:rsidR="009A1546" w:rsidRPr="009A1546">
        <w:rPr>
          <w:rFonts w:ascii="Palatino Linotype" w:hAnsi="Palatino Linotype"/>
          <w:noProof/>
        </w:rPr>
        <w:t>“</w:t>
      </w:r>
      <w:r w:rsidR="009A1546">
        <w:rPr>
          <w:rFonts w:ascii="Palatino Linotype" w:hAnsi="Palatino Linotype"/>
          <w:noProof/>
        </w:rPr>
        <w:t>Desarrollos I</w:t>
      </w:r>
      <w:r w:rsidR="009A1546" w:rsidRPr="009A1546">
        <w:rPr>
          <w:rFonts w:ascii="Palatino Linotype" w:hAnsi="Palatino Linotype"/>
          <w:noProof/>
        </w:rPr>
        <w:t>nmobiliarios SADASI”, S.A. de</w:t>
      </w:r>
      <w:r w:rsidR="009A1546">
        <w:rPr>
          <w:rFonts w:ascii="Palatino Linotype" w:hAnsi="Palatino Linotype"/>
          <w:noProof/>
        </w:rPr>
        <w:t xml:space="preserve"> </w:t>
      </w:r>
      <w:r w:rsidR="009A1546" w:rsidRPr="009A1546">
        <w:rPr>
          <w:rFonts w:ascii="Palatino Linotype" w:hAnsi="Palatino Linotype"/>
          <w:noProof/>
        </w:rPr>
        <w:t>C.V., el conjunto urbano de tipo mixto</w:t>
      </w:r>
      <w:r w:rsidR="009A1546">
        <w:rPr>
          <w:rFonts w:ascii="Palatino Linotype" w:hAnsi="Palatino Linotype"/>
          <w:noProof/>
        </w:rPr>
        <w:t xml:space="preserve"> </w:t>
      </w:r>
      <w:r w:rsidR="009A1546" w:rsidRPr="009A1546">
        <w:rPr>
          <w:rFonts w:ascii="Palatino Linotype" w:hAnsi="Palatino Linotype"/>
          <w:noProof/>
        </w:rPr>
        <w:t>(habitacional de interés social, comercial</w:t>
      </w:r>
      <w:r w:rsidR="009A1546">
        <w:rPr>
          <w:rFonts w:ascii="Palatino Linotype" w:hAnsi="Palatino Linotype"/>
          <w:noProof/>
        </w:rPr>
        <w:t xml:space="preserve"> y de servicios).</w:t>
      </w:r>
    </w:p>
    <w:p w:rsidR="009A1546" w:rsidRDefault="009A1546" w:rsidP="000740BD">
      <w:pPr>
        <w:spacing w:line="360" w:lineRule="auto"/>
        <w:jc w:val="both"/>
        <w:rPr>
          <w:rFonts w:ascii="Palatino Linotype" w:hAnsi="Palatino Linotype"/>
          <w:noProof/>
        </w:rPr>
      </w:pPr>
    </w:p>
    <w:p w:rsidR="009A1546" w:rsidRDefault="009A1546" w:rsidP="000740BD">
      <w:pPr>
        <w:spacing w:line="360" w:lineRule="auto"/>
        <w:jc w:val="both"/>
        <w:rPr>
          <w:rFonts w:ascii="Palatino Linotype" w:hAnsi="Palatino Linotype"/>
          <w:noProof/>
        </w:rPr>
      </w:pPr>
      <w:r>
        <w:rPr>
          <w:rFonts w:ascii="Palatino Linotype" w:hAnsi="Palatino Linotype"/>
          <w:noProof/>
        </w:rPr>
        <w:t>Ahora bien, mediante la información remitida por el Sujeto Obligado en relación a las Actas de Entrega _  Recepción, fue la correspondiente al “</w:t>
      </w:r>
      <w:r w:rsidRPr="009A1546">
        <w:rPr>
          <w:rFonts w:ascii="Palatino Linotype" w:hAnsi="Palatino Linotype"/>
          <w:b/>
          <w:noProof/>
        </w:rPr>
        <w:t xml:space="preserve">Conjunto Urbano los Heroes </w:t>
      </w:r>
      <w:r w:rsidRPr="009A1546">
        <w:rPr>
          <w:rFonts w:ascii="Palatino Linotype" w:hAnsi="Palatino Linotype"/>
          <w:b/>
          <w:noProof/>
        </w:rPr>
        <w:lastRenderedPageBreak/>
        <w:t>de Chalco II</w:t>
      </w:r>
      <w:r>
        <w:rPr>
          <w:rFonts w:ascii="Palatino Linotype" w:hAnsi="Palatino Linotype"/>
          <w:b/>
          <w:noProof/>
        </w:rPr>
        <w:t>”</w:t>
      </w:r>
      <w:r>
        <w:rPr>
          <w:rFonts w:ascii="Palatino Linotype" w:hAnsi="Palatino Linotype"/>
          <w:noProof/>
        </w:rPr>
        <w:t>, de fechas doce de septiembre de dos mil dieciséis y cuatro de septiembre de dos mil dieicisiete, como se inserta a continuación:</w:t>
      </w:r>
    </w:p>
    <w:p w:rsidR="009A1546" w:rsidRPr="00EE2216" w:rsidRDefault="009A1546" w:rsidP="000740BD">
      <w:pPr>
        <w:spacing w:line="360" w:lineRule="auto"/>
        <w:jc w:val="both"/>
        <w:rPr>
          <w:rFonts w:ascii="Palatino Linotype" w:hAnsi="Palatino Linotype"/>
          <w:noProof/>
        </w:rPr>
      </w:pPr>
    </w:p>
    <w:p w:rsidR="0014540B" w:rsidRDefault="00727418" w:rsidP="000740BD">
      <w:pPr>
        <w:spacing w:line="360" w:lineRule="auto"/>
        <w:jc w:val="center"/>
        <w:rPr>
          <w:noProof/>
        </w:rPr>
      </w:pPr>
      <w:r>
        <w:rPr>
          <w:noProof/>
        </w:rPr>
        <mc:AlternateContent>
          <mc:Choice Requires="wps">
            <w:drawing>
              <wp:anchor distT="0" distB="0" distL="114300" distR="114300" simplePos="0" relativeHeight="251665408" behindDoc="0" locked="0" layoutInCell="1" allowOverlap="1" wp14:anchorId="7BF612EB" wp14:editId="2A40AF38">
                <wp:simplePos x="0" y="0"/>
                <wp:positionH relativeFrom="column">
                  <wp:posOffset>996315</wp:posOffset>
                </wp:positionH>
                <wp:positionV relativeFrom="paragraph">
                  <wp:posOffset>1106170</wp:posOffset>
                </wp:positionV>
                <wp:extent cx="3800475" cy="120967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3800475" cy="1209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94A9E" id="Rectángulo 19" o:spid="_x0000_s1026" style="position:absolute;margin-left:78.45pt;margin-top:87.1pt;width:299.25pt;height:9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" filled="f" strokecolor="red" strokeweight="1.5pt"/>
            </w:pict>
          </mc:Fallback>
        </mc:AlternateContent>
      </w:r>
      <w:r>
        <w:rPr>
          <w:noProof/>
        </w:rPr>
        <w:drawing>
          <wp:inline distT="0" distB="0" distL="0" distR="0" wp14:anchorId="0E8EB5EA" wp14:editId="13E578D3">
            <wp:extent cx="4585648" cy="2361703"/>
            <wp:effectExtent l="114300" t="95250" r="120015" b="958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307" t="26740" r="24600" b="23737"/>
                    <a:stretch/>
                  </pic:blipFill>
                  <pic:spPr bwMode="auto">
                    <a:xfrm>
                      <a:off x="0" y="0"/>
                      <a:ext cx="4619238" cy="23790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4540B" w:rsidRDefault="00727418" w:rsidP="000740BD">
      <w:pPr>
        <w:spacing w:line="360" w:lineRule="auto"/>
        <w:jc w:val="center"/>
        <w:rPr>
          <w:noProof/>
        </w:rPr>
      </w:pPr>
      <w:r>
        <w:rPr>
          <w:noProof/>
        </w:rPr>
        <mc:AlternateContent>
          <mc:Choice Requires="wps">
            <w:drawing>
              <wp:anchor distT="0" distB="0" distL="114300" distR="114300" simplePos="0" relativeHeight="251667456" behindDoc="0" locked="0" layoutInCell="1" allowOverlap="1" wp14:anchorId="31C4C4C1" wp14:editId="64BCFF92">
                <wp:simplePos x="0" y="0"/>
                <wp:positionH relativeFrom="margin">
                  <wp:posOffset>910590</wp:posOffset>
                </wp:positionH>
                <wp:positionV relativeFrom="paragraph">
                  <wp:posOffset>980440</wp:posOffset>
                </wp:positionV>
                <wp:extent cx="4105275" cy="12477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4105275" cy="1247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D32EE" id="Rectángulo 20" o:spid="_x0000_s1026" style="position:absolute;margin-left:71.7pt;margin-top:77.2pt;width:323.25pt;height:9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" filled="f" strokecolor="red" strokeweight="1.5pt">
                <w10:wrap anchorx="margin"/>
              </v:rect>
            </w:pict>
          </mc:Fallback>
        </mc:AlternateContent>
      </w:r>
      <w:r>
        <w:rPr>
          <w:noProof/>
        </w:rPr>
        <w:drawing>
          <wp:inline distT="0" distB="0" distL="0" distR="0" wp14:anchorId="11B619D8" wp14:editId="50BD5C4F">
            <wp:extent cx="4667535" cy="2174569"/>
            <wp:effectExtent l="114300" t="95250" r="114300" b="927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98" t="20525" r="25496" b="36322"/>
                    <a:stretch/>
                  </pic:blipFill>
                  <pic:spPr bwMode="auto">
                    <a:xfrm>
                      <a:off x="0" y="0"/>
                      <a:ext cx="4702115" cy="219067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4540B" w:rsidRDefault="00727418" w:rsidP="000740BD">
      <w:pPr>
        <w:spacing w:line="360" w:lineRule="auto"/>
        <w:jc w:val="both"/>
        <w:rPr>
          <w:rFonts w:ascii="Palatino Linotype" w:hAnsi="Palatino Linotype"/>
          <w:noProof/>
        </w:rPr>
      </w:pPr>
      <w:r>
        <w:rPr>
          <w:rFonts w:ascii="Palatino Linotype" w:hAnsi="Palatino Linotype"/>
          <w:noProof/>
        </w:rPr>
        <w:t>No obstante lo anterior, el Suejto Obligado tanto en respuesta como en informe justificado mamnifestó contar con la información relacionada con el Conjunto Urbano “Los Héroes de Chalco” III, IIIA y IIIB, al emitir respuesta a los requerimientos planteados por la Recurrente, como se indica a continuación:</w:t>
      </w:r>
    </w:p>
    <w:p w:rsidR="00727418" w:rsidRDefault="00727418" w:rsidP="000740BD">
      <w:pPr>
        <w:spacing w:line="360" w:lineRule="auto"/>
        <w:jc w:val="both"/>
        <w:rPr>
          <w:rFonts w:ascii="Palatino Linotype" w:hAnsi="Palatino Linotype"/>
          <w:noProof/>
        </w:rPr>
      </w:pPr>
    </w:p>
    <w:p w:rsidR="00727418" w:rsidRDefault="00727418" w:rsidP="000740BD">
      <w:pPr>
        <w:spacing w:line="360" w:lineRule="auto"/>
        <w:jc w:val="center"/>
        <w:rPr>
          <w:rFonts w:ascii="Palatino Linotype" w:hAnsi="Palatino Linotype"/>
          <w:noProof/>
        </w:rPr>
      </w:pPr>
      <w:r>
        <w:rPr>
          <w:noProof/>
        </w:rPr>
        <w:lastRenderedPageBreak/>
        <w:drawing>
          <wp:inline distT="0" distB="0" distL="0" distR="0" wp14:anchorId="59849609" wp14:editId="7D2E845B">
            <wp:extent cx="4733925" cy="4001773"/>
            <wp:effectExtent l="114300" t="114300" r="104775" b="1130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95" t="28357" r="33396" b="7035"/>
                    <a:stretch/>
                  </pic:blipFill>
                  <pic:spPr bwMode="auto">
                    <a:xfrm>
                      <a:off x="0" y="0"/>
                      <a:ext cx="4771083" cy="403318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27418" w:rsidRDefault="00727418" w:rsidP="000740BD">
      <w:pPr>
        <w:spacing w:line="360" w:lineRule="auto"/>
        <w:jc w:val="center"/>
        <w:rPr>
          <w:rFonts w:ascii="Palatino Linotype" w:hAnsi="Palatino Linotype"/>
          <w:noProof/>
        </w:rPr>
      </w:pPr>
      <w:r>
        <w:rPr>
          <w:noProof/>
        </w:rPr>
        <w:drawing>
          <wp:inline distT="0" distB="0" distL="0" distR="0" wp14:anchorId="5C0DF8CB" wp14:editId="3977D5EE">
            <wp:extent cx="4678325" cy="1676400"/>
            <wp:effectExtent l="114300" t="95250" r="122555" b="952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586" t="41512" r="4945" b="33346"/>
                    <a:stretch/>
                  </pic:blipFill>
                  <pic:spPr bwMode="auto">
                    <a:xfrm>
                      <a:off x="0" y="0"/>
                      <a:ext cx="4718939" cy="16909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20374" w:rsidRDefault="00727418" w:rsidP="000740BD">
      <w:pPr>
        <w:spacing w:line="360" w:lineRule="auto"/>
        <w:jc w:val="center"/>
        <w:rPr>
          <w:rFonts w:ascii="Palatino Linotype" w:hAnsi="Palatino Linotype"/>
          <w:szCs w:val="22"/>
        </w:rPr>
      </w:pPr>
      <w:r>
        <w:rPr>
          <w:noProof/>
        </w:rPr>
        <w:drawing>
          <wp:inline distT="0" distB="0" distL="0" distR="0" wp14:anchorId="5FF39125" wp14:editId="2D1CA8F9">
            <wp:extent cx="4689918" cy="904875"/>
            <wp:effectExtent l="114300" t="76200" r="111125" b="666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08" t="38004" r="4616" b="49718"/>
                    <a:stretch/>
                  </pic:blipFill>
                  <pic:spPr bwMode="auto">
                    <a:xfrm>
                      <a:off x="0" y="0"/>
                      <a:ext cx="4721463" cy="9109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20374" w:rsidRDefault="00620374" w:rsidP="000740BD">
      <w:pPr>
        <w:spacing w:line="360" w:lineRule="auto"/>
        <w:jc w:val="both"/>
        <w:rPr>
          <w:rFonts w:ascii="Palatino Linotype" w:hAnsi="Palatino Linotype"/>
          <w:szCs w:val="22"/>
        </w:rPr>
      </w:pPr>
    </w:p>
    <w:p w:rsidR="000740BD" w:rsidRDefault="000740BD" w:rsidP="000740BD">
      <w:pPr>
        <w:spacing w:line="360" w:lineRule="auto"/>
        <w:jc w:val="both"/>
        <w:rPr>
          <w:rFonts w:ascii="Palatino Linotype" w:hAnsi="Palatino Linotype"/>
          <w:szCs w:val="22"/>
        </w:rPr>
      </w:pPr>
      <w:r>
        <w:rPr>
          <w:rFonts w:ascii="Palatino Linotype" w:hAnsi="Palatino Linotype"/>
          <w:szCs w:val="22"/>
        </w:rPr>
        <w:lastRenderedPageBreak/>
        <w:t xml:space="preserve">Por lo anterior, se puede advertir dentro de las capturas de pantalla previamente insertadas, que el Sujeto Obligado, señaló la existencia del </w:t>
      </w:r>
      <w:r w:rsidRPr="000740BD">
        <w:rPr>
          <w:rFonts w:ascii="Palatino Linotype" w:hAnsi="Palatino Linotype"/>
          <w:szCs w:val="22"/>
        </w:rPr>
        <w:t>Conjunto Urbano “Los Héroes Chalco” III, IIIA y IIIB</w:t>
      </w:r>
      <w:r>
        <w:rPr>
          <w:rFonts w:ascii="Palatino Linotype" w:hAnsi="Palatino Linotype"/>
          <w:szCs w:val="22"/>
        </w:rPr>
        <w:t xml:space="preserve">, sin embargo, el disenso de la particular  radica en las fechas autorizadas y actas correspondientes al Conjunto Urbano </w:t>
      </w:r>
      <w:r w:rsidRPr="000740BD">
        <w:rPr>
          <w:rFonts w:ascii="Palatino Linotype" w:hAnsi="Palatino Linotype"/>
          <w:szCs w:val="22"/>
        </w:rPr>
        <w:t>“Los Héroes Chalco” II</w:t>
      </w:r>
      <w:r>
        <w:rPr>
          <w:rFonts w:ascii="Palatino Linotype" w:hAnsi="Palatino Linotype"/>
          <w:szCs w:val="22"/>
        </w:rPr>
        <w:t>I, por lo que el Sujeto Obligado deberá hacer búsqueda exhaustiva y hacer entrega de la información que resulta de interés para la particular.</w:t>
      </w:r>
    </w:p>
    <w:p w:rsidR="000740BD" w:rsidRDefault="000740BD" w:rsidP="000740BD">
      <w:pPr>
        <w:spacing w:line="360" w:lineRule="auto"/>
        <w:jc w:val="both"/>
        <w:rPr>
          <w:rFonts w:ascii="Palatino Linotype" w:hAnsi="Palatino Linotype"/>
          <w:szCs w:val="22"/>
        </w:rPr>
      </w:pPr>
    </w:p>
    <w:p w:rsidR="000740BD" w:rsidRDefault="000740BD" w:rsidP="000740BD">
      <w:pPr>
        <w:pStyle w:val="Default"/>
        <w:spacing w:line="360" w:lineRule="auto"/>
        <w:ind w:right="49"/>
        <w:jc w:val="both"/>
        <w:rPr>
          <w:rFonts w:ascii="Palatino Linotype" w:hAnsi="Palatino Linotype"/>
          <w:szCs w:val="22"/>
        </w:rPr>
      </w:pPr>
      <w:r>
        <w:rPr>
          <w:rFonts w:ascii="Palatino Linotype" w:hAnsi="Palatino Linotype"/>
          <w:szCs w:val="22"/>
        </w:rPr>
        <w:t xml:space="preserve">A mayor abundamiento, es importante traer a contexto lo dispuesto </w:t>
      </w:r>
      <w:r w:rsidRPr="00CF754D">
        <w:rPr>
          <w:rFonts w:ascii="Palatino Linotype" w:hAnsi="Palatino Linotype"/>
          <w:szCs w:val="22"/>
        </w:rPr>
        <w:t>en el Código Administrativo</w:t>
      </w:r>
      <w:r>
        <w:rPr>
          <w:rFonts w:ascii="Palatino Linotype" w:hAnsi="Palatino Linotype"/>
          <w:szCs w:val="22"/>
        </w:rPr>
        <w:t>,</w:t>
      </w:r>
      <w:r w:rsidRPr="00CF754D">
        <w:rPr>
          <w:rFonts w:ascii="Palatino Linotype" w:hAnsi="Palatino Linotype"/>
          <w:szCs w:val="22"/>
        </w:rPr>
        <w:t xml:space="preserve"> el cual</w:t>
      </w:r>
      <w:r>
        <w:rPr>
          <w:rFonts w:ascii="Palatino Linotype" w:hAnsi="Palatino Linotype"/>
          <w:szCs w:val="22"/>
        </w:rPr>
        <w:t xml:space="preserve"> establece lo siguiente:</w:t>
      </w:r>
    </w:p>
    <w:p w:rsidR="000740BD" w:rsidRDefault="000740BD" w:rsidP="000740BD">
      <w:pPr>
        <w:pStyle w:val="Default"/>
        <w:spacing w:line="360" w:lineRule="auto"/>
        <w:ind w:right="567"/>
        <w:jc w:val="both"/>
        <w:rPr>
          <w:rFonts w:ascii="Palatino Linotype" w:hAnsi="Palatino Linotype"/>
          <w:szCs w:val="22"/>
        </w:rPr>
      </w:pP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b/>
          <w:i/>
          <w:sz w:val="22"/>
        </w:rPr>
        <w:t>Artículo 5.10.</w:t>
      </w:r>
      <w:r w:rsidRPr="00CF754D">
        <w:rPr>
          <w:rFonts w:ascii="Palatino Linotype" w:hAnsi="Palatino Linotype"/>
          <w:i/>
          <w:sz w:val="22"/>
        </w:rPr>
        <w:t xml:space="preserve"> </w:t>
      </w:r>
      <w:r w:rsidRPr="00CF754D">
        <w:rPr>
          <w:rFonts w:ascii="Palatino Linotype" w:hAnsi="Palatino Linotype"/>
          <w:b/>
          <w:i/>
          <w:sz w:val="22"/>
        </w:rPr>
        <w:t>Los municipios tendrán las atribuciones siguientes</w:t>
      </w:r>
      <w:r w:rsidRPr="00CF754D">
        <w:rPr>
          <w:rFonts w:ascii="Palatino Linotype" w:hAnsi="Palatino Linotype"/>
          <w:i/>
          <w:sz w:val="22"/>
        </w:rPr>
        <w:t xml:space="preserve">: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i/>
          <w:sz w:val="22"/>
        </w:rPr>
        <w:t xml:space="preserve">I. Formular, aprobar, ejecutar, evaluar, modificar y actualizar los </w:t>
      </w:r>
      <w:r w:rsidRPr="00CF754D">
        <w:rPr>
          <w:rFonts w:ascii="Palatino Linotype" w:hAnsi="Palatino Linotype"/>
          <w:b/>
          <w:i/>
          <w:sz w:val="22"/>
        </w:rPr>
        <w:t>planes municipales de desarrollo urbano</w:t>
      </w:r>
      <w:r w:rsidRPr="00CF754D">
        <w:rPr>
          <w:rFonts w:ascii="Palatino Linotype" w:hAnsi="Palatino Linotype"/>
          <w:i/>
          <w:sz w:val="22"/>
        </w:rPr>
        <w:t xml:space="preserve"> y los parciales que de ellos deriven.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i/>
          <w:sz w:val="22"/>
        </w:rPr>
        <w:t xml:space="preserve">II. Participar en la elaboración o modificación del respectivo plan regional de desarrollo urbano o de los parciales que de éste deriven, cuando incluya parte o la totalidad de su territorio;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b/>
          <w:i/>
          <w:sz w:val="22"/>
        </w:rPr>
        <w:t>III. Aprobar los proyectos ejecutivos</w:t>
      </w:r>
      <w:r w:rsidRPr="00CF754D">
        <w:rPr>
          <w:rFonts w:ascii="Palatino Linotype" w:hAnsi="Palatino Linotype"/>
          <w:i/>
          <w:sz w:val="22"/>
        </w:rPr>
        <w:t xml:space="preserve">, las memorias de cálculo y las especificaciones técnicas de las obras de infraestructura hidráulica, sanitaria y de urbanización, </w:t>
      </w:r>
      <w:r w:rsidRPr="00CF754D">
        <w:rPr>
          <w:rFonts w:ascii="Palatino Linotype" w:hAnsi="Palatino Linotype"/>
          <w:b/>
          <w:i/>
          <w:sz w:val="22"/>
        </w:rPr>
        <w:t>que establezcan los acuerdos de autorización de conjuntos urbanos</w:t>
      </w:r>
      <w:r w:rsidRPr="00CF754D">
        <w:rPr>
          <w:rFonts w:ascii="Palatino Linotype" w:hAnsi="Palatino Linotype"/>
          <w:i/>
          <w:sz w:val="22"/>
        </w:rPr>
        <w:t xml:space="preserve">, subdivisiones y condominios, con excepción de los proyectos que sean de competencia de las autoridades estatales o federales.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b/>
          <w:i/>
          <w:sz w:val="22"/>
        </w:rPr>
        <w:t>IV. Supervisar la ejecución de las obras de urbanización</w:t>
      </w:r>
      <w:r w:rsidRPr="00CF754D">
        <w:rPr>
          <w:rFonts w:ascii="Palatino Linotype" w:hAnsi="Palatino Linotype"/>
          <w:i/>
          <w:sz w:val="22"/>
        </w:rPr>
        <w:t xml:space="preserve"> e infraestructura hidráulica y sanitaria que establezcan los acuerdos de autorización de conjuntos urbanos, subdivisiones y condominios, que sean de su ámbito de competencia, verificando que éstos cumplan las condiciones para la adecuada prestación de servicios públicos.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b/>
          <w:i/>
          <w:sz w:val="22"/>
        </w:rPr>
        <w:t>V. Recibir, conservar y operar las áreas de donación</w:t>
      </w:r>
      <w:r w:rsidRPr="00CF754D">
        <w:rPr>
          <w:rFonts w:ascii="Palatino Linotype" w:hAnsi="Palatino Linotype"/>
          <w:i/>
          <w:sz w:val="22"/>
        </w:rPr>
        <w:t xml:space="preserve"> establecidas a favor del municipio, así como, las obras de urbanización, infraestructura y </w:t>
      </w:r>
      <w:r w:rsidRPr="00CF754D">
        <w:rPr>
          <w:rFonts w:ascii="Palatino Linotype" w:hAnsi="Palatino Linotype"/>
          <w:b/>
          <w:i/>
          <w:sz w:val="22"/>
        </w:rPr>
        <w:t>equipamiento urbano de los conjuntos urbanos,</w:t>
      </w:r>
      <w:r w:rsidRPr="00CF754D">
        <w:rPr>
          <w:rFonts w:ascii="Palatino Linotype" w:hAnsi="Palatino Linotype"/>
          <w:i/>
          <w:sz w:val="22"/>
        </w:rPr>
        <w:t xml:space="preserve"> subdivisiones y condominios conforme a este Libro y su reglamentación;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i/>
          <w:sz w:val="22"/>
        </w:rPr>
        <w:t xml:space="preserve">VI. Expedir cédulas informativas de zonificación, licencias de uso de suelo y licencias de construcción;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i/>
          <w:sz w:val="22"/>
        </w:rPr>
        <w:t xml:space="preserve">VII. Autorizar cambios de uso del suelo, del coeficiente de ocupación, del coeficiente de utilización, densidad y altura de edificaciones;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b/>
          <w:i/>
          <w:sz w:val="22"/>
        </w:rPr>
        <w:t>VIII. Autorizar, controlar y vigilar la utilización y aprovechamiento del suelo con fines urbanos</w:t>
      </w:r>
      <w:r w:rsidRPr="00CF754D">
        <w:rPr>
          <w:rFonts w:ascii="Palatino Linotype" w:hAnsi="Palatino Linotype"/>
          <w:i/>
          <w:sz w:val="22"/>
        </w:rPr>
        <w:t xml:space="preserve">, en sus circunscripciones territoriales.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b/>
          <w:i/>
          <w:sz w:val="22"/>
        </w:rPr>
        <w:lastRenderedPageBreak/>
        <w:t>IX. Difundir los planes de desarrollo urbano</w:t>
      </w:r>
      <w:r w:rsidRPr="00CF754D">
        <w:rPr>
          <w:rFonts w:ascii="Palatino Linotype" w:hAnsi="Palatino Linotype"/>
          <w:i/>
          <w:sz w:val="22"/>
        </w:rPr>
        <w:t xml:space="preserve">, así como los trámites para obtener las autorizaciones y licencias de su competencia;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i/>
          <w:sz w:val="22"/>
        </w:rPr>
        <w:t xml:space="preserve">X. Participar en los órganos de coordinación estatal, regional y metropolitana, en materia de ordenamiento territorial de los asentamientos humanos, desarrollo urbano de los centros de población y vivienda; </w:t>
      </w:r>
    </w:p>
    <w:p w:rsidR="000740BD" w:rsidRDefault="000740BD" w:rsidP="000740BD">
      <w:pPr>
        <w:pStyle w:val="Default"/>
        <w:ind w:left="567" w:right="567"/>
        <w:jc w:val="both"/>
        <w:rPr>
          <w:rFonts w:ascii="Palatino Linotype" w:hAnsi="Palatino Linotype"/>
          <w:i/>
          <w:sz w:val="22"/>
        </w:rPr>
      </w:pPr>
      <w:r w:rsidRPr="00CF754D">
        <w:rPr>
          <w:rFonts w:ascii="Palatino Linotype" w:hAnsi="Palatino Linotype"/>
          <w:i/>
          <w:sz w:val="22"/>
        </w:rPr>
        <w:t>XI. Participar en la creación y administración de reservas territoriales para el desarrollo urbano y la vivienda, así como generar los instrumentos que permitan la disponibilidad de tierra para personas en situación de pobreza o vulnerabilidad.</w:t>
      </w:r>
    </w:p>
    <w:p w:rsidR="000740BD" w:rsidRDefault="000740BD" w:rsidP="000740BD">
      <w:pPr>
        <w:pStyle w:val="Default"/>
        <w:ind w:left="567" w:right="567"/>
        <w:jc w:val="both"/>
        <w:rPr>
          <w:rFonts w:ascii="Palatino Linotype" w:hAnsi="Palatino Linotype"/>
          <w:i/>
          <w:sz w:val="22"/>
        </w:rPr>
      </w:pPr>
      <w:r>
        <w:rPr>
          <w:rFonts w:ascii="Palatino Linotype" w:hAnsi="Palatino Linotype"/>
          <w:i/>
          <w:sz w:val="22"/>
        </w:rPr>
        <w:t>(…)</w:t>
      </w:r>
    </w:p>
    <w:p w:rsidR="000740BD" w:rsidRDefault="000740BD" w:rsidP="000740BD">
      <w:pPr>
        <w:pStyle w:val="Default"/>
        <w:ind w:left="567" w:right="567"/>
        <w:jc w:val="both"/>
        <w:rPr>
          <w:rFonts w:ascii="Palatino Linotype" w:hAnsi="Palatino Linotype"/>
          <w:i/>
          <w:sz w:val="22"/>
        </w:rPr>
      </w:pPr>
    </w:p>
    <w:p w:rsidR="000740BD" w:rsidRPr="001A2548" w:rsidRDefault="000740BD" w:rsidP="000740BD">
      <w:pPr>
        <w:pStyle w:val="Default"/>
        <w:ind w:left="567" w:right="567"/>
        <w:jc w:val="center"/>
        <w:rPr>
          <w:rFonts w:ascii="Palatino Linotype" w:hAnsi="Palatino Linotype"/>
          <w:b/>
          <w:i/>
          <w:sz w:val="22"/>
        </w:rPr>
      </w:pPr>
      <w:r w:rsidRPr="001A2548">
        <w:rPr>
          <w:rFonts w:ascii="Palatino Linotype" w:hAnsi="Palatino Linotype"/>
          <w:b/>
          <w:i/>
          <w:sz w:val="22"/>
        </w:rPr>
        <w:t>SECCIÓN CUARTA</w:t>
      </w:r>
    </w:p>
    <w:p w:rsidR="000740BD" w:rsidRPr="001A2548" w:rsidRDefault="000740BD" w:rsidP="000740BD">
      <w:pPr>
        <w:pStyle w:val="Default"/>
        <w:ind w:left="567" w:right="567"/>
        <w:jc w:val="center"/>
        <w:rPr>
          <w:rFonts w:ascii="Palatino Linotype" w:hAnsi="Palatino Linotype"/>
          <w:b/>
          <w:i/>
          <w:sz w:val="22"/>
        </w:rPr>
      </w:pPr>
      <w:r w:rsidRPr="001A2548">
        <w:rPr>
          <w:rFonts w:ascii="Palatino Linotype" w:hAnsi="Palatino Linotype"/>
          <w:b/>
          <w:i/>
          <w:sz w:val="22"/>
        </w:rPr>
        <w:t>DE LOS CONJUNTOS URBANOS</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b/>
          <w:i/>
          <w:sz w:val="22"/>
        </w:rPr>
        <w:t>Artículo 5.37.</w:t>
      </w:r>
      <w:r w:rsidRPr="001A2548">
        <w:rPr>
          <w:rFonts w:ascii="Palatino Linotype" w:hAnsi="Palatino Linotype"/>
          <w:i/>
          <w:sz w:val="22"/>
        </w:rPr>
        <w:t xml:space="preserve"> Previo a la autorización de los conjuntos urbanos, se requiere obtener la Evaluación de Impacto Estatal, en términos de lo dispuesto en el presente libro, su reglamentación y demás disposiciones aplicables.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Los conjuntos urbanos serán de los tipos siguientes: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I. Habitacional, en las siguientes modalidades: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a) Social progresivo;</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 b) Interés social;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c) Popular;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d) Medio;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e) Residencial;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f) Residencial alto;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g) Campestre; </w:t>
      </w:r>
    </w:p>
    <w:p w:rsidR="000740BD" w:rsidRDefault="000740BD" w:rsidP="000740BD">
      <w:pPr>
        <w:pStyle w:val="Default"/>
        <w:ind w:left="567" w:right="567"/>
        <w:jc w:val="both"/>
        <w:rPr>
          <w:rFonts w:ascii="Palatino Linotype" w:hAnsi="Palatino Linotype"/>
          <w:i/>
          <w:sz w:val="22"/>
        </w:rPr>
      </w:pP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II. Industrial o Agroindustrial;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III. Abasto, Comercio y Servicios;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IV. Científicos y Tecnológicos;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V. Derogada.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 xml:space="preserve">VI. Mixto. </w:t>
      </w:r>
    </w:p>
    <w:p w:rsidR="000740BD" w:rsidRDefault="000740BD" w:rsidP="000740BD">
      <w:pPr>
        <w:pStyle w:val="Default"/>
        <w:ind w:left="567" w:right="567"/>
        <w:jc w:val="both"/>
        <w:rPr>
          <w:rFonts w:ascii="Palatino Linotype" w:hAnsi="Palatino Linotype"/>
          <w:i/>
          <w:sz w:val="22"/>
        </w:rPr>
      </w:pPr>
      <w:r w:rsidRPr="001A2548">
        <w:rPr>
          <w:rFonts w:ascii="Palatino Linotype" w:hAnsi="Palatino Linotype"/>
          <w:i/>
          <w:sz w:val="22"/>
        </w:rPr>
        <w:t>Los conjuntos urbanos mixtos serán aquellos que comprendan a dos o más tipos. Los conjuntos urbanos habitacionales sólo podrán ser mixtos con usos compatibles, que se establecerán en el Reglamento y/o el acuerdo que emita la Secretaría.</w:t>
      </w:r>
    </w:p>
    <w:p w:rsidR="000740BD" w:rsidRDefault="000740BD" w:rsidP="000740BD">
      <w:pPr>
        <w:pStyle w:val="Default"/>
        <w:ind w:left="567" w:right="567"/>
        <w:jc w:val="both"/>
        <w:rPr>
          <w:rFonts w:ascii="Palatino Linotype" w:hAnsi="Palatino Linotype"/>
          <w:i/>
          <w:sz w:val="22"/>
        </w:rPr>
      </w:pPr>
    </w:p>
    <w:p w:rsidR="000740BD" w:rsidRPr="009D6EBC" w:rsidRDefault="000740BD" w:rsidP="000740BD">
      <w:pPr>
        <w:pStyle w:val="Default"/>
        <w:ind w:left="567" w:right="567"/>
        <w:jc w:val="both"/>
        <w:rPr>
          <w:rFonts w:ascii="Palatino Linotype" w:hAnsi="Palatino Linotype"/>
          <w:b/>
          <w:i/>
          <w:sz w:val="22"/>
        </w:rPr>
      </w:pPr>
      <w:r w:rsidRPr="009D6EBC">
        <w:rPr>
          <w:rFonts w:ascii="Palatino Linotype" w:hAnsi="Palatino Linotype"/>
          <w:b/>
          <w:i/>
          <w:sz w:val="22"/>
        </w:rPr>
        <w:t>Artículo 5.38.</w:t>
      </w:r>
      <w:r w:rsidRPr="009D6EBC">
        <w:rPr>
          <w:rFonts w:ascii="Palatino Linotype" w:hAnsi="Palatino Linotype"/>
          <w:i/>
          <w:sz w:val="22"/>
        </w:rPr>
        <w:t xml:space="preserve"> </w:t>
      </w:r>
      <w:r w:rsidRPr="009D6EBC">
        <w:rPr>
          <w:rFonts w:ascii="Palatino Linotype" w:hAnsi="Palatino Linotype"/>
          <w:b/>
          <w:i/>
          <w:sz w:val="22"/>
        </w:rPr>
        <w:t>La autorización de conjuntos urbanos</w:t>
      </w:r>
      <w:r w:rsidRPr="009D6EBC">
        <w:rPr>
          <w:rFonts w:ascii="Palatino Linotype" w:hAnsi="Palatino Linotype"/>
          <w:i/>
          <w:sz w:val="22"/>
        </w:rPr>
        <w:t xml:space="preserve"> </w:t>
      </w:r>
      <w:r w:rsidRPr="009D6EBC">
        <w:rPr>
          <w:rFonts w:ascii="Palatino Linotype" w:hAnsi="Palatino Linotype"/>
          <w:b/>
          <w:i/>
          <w:sz w:val="22"/>
        </w:rPr>
        <w:t xml:space="preserve">se sujetará a los lineamientos siguientes: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I. Deberá de ser solicitada ante la Secretaría en términos de las disposiciones legales aplicables.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II. El número de viviendas y de usos del suelo dependerá de lo que establezca el Plan Municipal de Desarrollo Urbano y se determinará principalmente en función de la factibilidad de agua potable y energía eléctrica que emitan las autoridades competentes. </w:t>
      </w:r>
      <w:r w:rsidRPr="009D6EBC">
        <w:rPr>
          <w:rFonts w:ascii="Palatino Linotype" w:hAnsi="Palatino Linotype"/>
          <w:i/>
          <w:sz w:val="22"/>
        </w:rPr>
        <w:lastRenderedPageBreak/>
        <w:t xml:space="preserve">Asimismo, se deberá cumplir con todas las condicionantes que se determinan en el presente Libro y su reglamentación correspondiente;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III. Derogada. </w:t>
      </w:r>
    </w:p>
    <w:p w:rsidR="000740BD" w:rsidRPr="009D6EBC"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IV. Su trámite y resolución se sujetará a lo dispuesto en este Libro, su reglamentación y demás disposiciones aplicables;</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V. Derogada.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VI. No procederá la autorización para vivienda en áreas no urbanizables, con excepción de lo dispuesto en el Reglamento del presente Libro;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VII. Derogada.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VIII. Comprenderán, según el caso, las autorizaciones relativas a condominios, subdivisiones, fusiones y apertura, ampliación o modificación de vías públicas, usos específicos del suelo y sus normas de aprovechamiento, cambios de uso del suelo, de densidad de vivienda, coeficiente de ocupación del suelo, coeficiente de utilización del suelo y altura de edificaciones;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b/>
          <w:i/>
          <w:sz w:val="22"/>
        </w:rPr>
        <w:t>IX. Emitida la autorización, no se podrá incrementar la superficie enajenable ni excederse el número de lotes y/o viviendas aprobadas</w:t>
      </w:r>
      <w:r w:rsidRPr="009D6EBC">
        <w:rPr>
          <w:rFonts w:ascii="Palatino Linotype" w:hAnsi="Palatino Linotype"/>
          <w:i/>
          <w:sz w:val="22"/>
        </w:rPr>
        <w:t xml:space="preserve">, salvo lo dispuesto en el artículo 5.47 de este Libro.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X. Su titular tendrá, en los términos y condiciones previstos en la reglamentación de este Libro, las obligaciones siguientes: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b/>
          <w:i/>
          <w:sz w:val="22"/>
        </w:rPr>
        <w:t>a) Ceder a título gratuito al Estado y al municipio la propiedad de las superficies de terreno para vías públicas y áreas de donación para equipamiento urbano, que establezcan los acuerdos de autorización</w:t>
      </w:r>
      <w:r w:rsidRPr="009D6EBC">
        <w:rPr>
          <w:rFonts w:ascii="Palatino Linotype" w:hAnsi="Palatino Linotype"/>
          <w:i/>
          <w:sz w:val="22"/>
        </w:rPr>
        <w:t xml:space="preserve">. </w:t>
      </w:r>
    </w:p>
    <w:p w:rsidR="000740BD" w:rsidRDefault="000740BD" w:rsidP="000740BD">
      <w:pPr>
        <w:pStyle w:val="Default"/>
        <w:ind w:left="567" w:right="567"/>
        <w:jc w:val="both"/>
        <w:rPr>
          <w:rFonts w:ascii="Palatino Linotype" w:hAnsi="Palatino Linotype"/>
          <w:i/>
          <w:sz w:val="22"/>
        </w:rPr>
      </w:pPr>
      <w:r w:rsidRPr="009D6EBC">
        <w:rPr>
          <w:rFonts w:ascii="Palatino Linotype" w:hAnsi="Palatino Linotype"/>
          <w:i/>
          <w:sz w:val="22"/>
        </w:rPr>
        <w:t xml:space="preserve">Tratándose de los conjuntos urbanos, las áreas de donación de terreno destinadas a equipamiento urbano a favor del Estado y del municipio, según corresponda, podrán cumplirse previa determinación de la Secretaría, por medio del depósito del valor económico que se determine a través del Instituto de Información e Investigación Geográfica Estadística y Catastral del Estado de México; o a través de la ejecución de obra pública en el lugar y bajo las especificaciones que determine la Secretaría dentro del mismo municipio, en proporción al valor económico que determine el Instituto de Información e Investigación Geográfica Estadística y Catastral del Estado de México, de conformidad con las disposiciones reglamentarias de éste y demás disposiciones jurídicas aplicables; Los depósitos en numerario a favor del Estado deberán realizarse al Fideicomiso de Reserva Territorial para el Desarrollo de Equipamiento Urbano Regional, y a favor del municipio a la respectiva hacienda municipal. </w:t>
      </w:r>
    </w:p>
    <w:p w:rsidR="000740BD" w:rsidRDefault="000740BD" w:rsidP="000740BD">
      <w:pPr>
        <w:pStyle w:val="Default"/>
        <w:ind w:left="567" w:right="567"/>
        <w:jc w:val="both"/>
        <w:rPr>
          <w:rFonts w:ascii="Palatino Linotype" w:hAnsi="Palatino Linotype"/>
          <w:i/>
          <w:sz w:val="22"/>
        </w:rPr>
      </w:pPr>
      <w:r>
        <w:rPr>
          <w:rFonts w:ascii="Palatino Linotype" w:hAnsi="Palatino Linotype"/>
          <w:i/>
          <w:sz w:val="22"/>
        </w:rPr>
        <w:t>(…)</w:t>
      </w:r>
    </w:p>
    <w:p w:rsidR="000740BD" w:rsidRPr="00B62FEC" w:rsidRDefault="000740BD" w:rsidP="000740BD">
      <w:pPr>
        <w:pStyle w:val="Default"/>
        <w:spacing w:line="360" w:lineRule="auto"/>
        <w:ind w:right="567"/>
        <w:jc w:val="both"/>
        <w:rPr>
          <w:rFonts w:ascii="Palatino Linotype" w:hAnsi="Palatino Linotype"/>
          <w:i/>
        </w:rPr>
      </w:pPr>
    </w:p>
    <w:p w:rsidR="000740BD" w:rsidRDefault="000740BD" w:rsidP="000740BD">
      <w:pPr>
        <w:pStyle w:val="Default"/>
        <w:tabs>
          <w:tab w:val="left" w:pos="8505"/>
        </w:tabs>
        <w:spacing w:line="360" w:lineRule="auto"/>
        <w:jc w:val="both"/>
        <w:rPr>
          <w:rFonts w:ascii="Palatino Linotype" w:hAnsi="Palatino Linotype"/>
          <w:lang w:eastAsia="es-ES"/>
        </w:rPr>
      </w:pPr>
      <w:r w:rsidRPr="00B62FEC">
        <w:rPr>
          <w:rFonts w:ascii="Palatino Linotype" w:hAnsi="Palatino Linotype"/>
        </w:rPr>
        <w:t xml:space="preserve">De lo anterior se advierte que la forma en que se lleva a cabo la autorización de los conjuntos urbanos, así mismo se establece </w:t>
      </w:r>
      <w:r w:rsidRPr="00B62FEC">
        <w:rPr>
          <w:rFonts w:ascii="Palatino Linotype" w:hAnsi="Palatino Linotype"/>
          <w:lang w:eastAsia="es-ES"/>
        </w:rPr>
        <w:t xml:space="preserve">los titulares de los conjuntos urbanos tienen </w:t>
      </w:r>
      <w:r w:rsidRPr="00B62FEC">
        <w:rPr>
          <w:rFonts w:ascii="Palatino Linotype" w:hAnsi="Palatino Linotype"/>
          <w:lang w:eastAsia="es-ES"/>
        </w:rPr>
        <w:lastRenderedPageBreak/>
        <w:t>la obligación de ceder al Municipio la propiedad de superficies de terreno para vías públicas y áreas de donación para equipamiento urbano</w:t>
      </w:r>
      <w:r>
        <w:rPr>
          <w:rFonts w:ascii="Palatino Linotype" w:hAnsi="Palatino Linotype"/>
          <w:lang w:eastAsia="es-ES"/>
        </w:rPr>
        <w:t>.</w:t>
      </w:r>
    </w:p>
    <w:p w:rsidR="000740BD" w:rsidRPr="00B62FEC" w:rsidRDefault="000740BD" w:rsidP="000740BD">
      <w:pPr>
        <w:pStyle w:val="Default"/>
        <w:tabs>
          <w:tab w:val="left" w:pos="8505"/>
        </w:tabs>
        <w:spacing w:line="360" w:lineRule="auto"/>
        <w:jc w:val="both"/>
        <w:rPr>
          <w:rFonts w:ascii="Palatino Linotype" w:hAnsi="Palatino Linotype" w:cs="Palatino Linotype"/>
          <w:b/>
          <w:i/>
        </w:rPr>
      </w:pPr>
    </w:p>
    <w:p w:rsidR="000740BD" w:rsidRPr="0031146C" w:rsidRDefault="000740BD" w:rsidP="000740BD">
      <w:pPr>
        <w:spacing w:line="360" w:lineRule="auto"/>
        <w:contextualSpacing/>
        <w:jc w:val="both"/>
        <w:rPr>
          <w:rFonts w:ascii="Palatino Linotype" w:hAnsi="Palatino Linotype" w:cs="Tahoma"/>
          <w:lang w:eastAsia="es-ES"/>
        </w:rPr>
      </w:pPr>
      <w:r>
        <w:rPr>
          <w:rFonts w:ascii="Palatino Linotype" w:hAnsi="Palatino Linotype" w:cs="Tahoma"/>
          <w:lang w:eastAsia="es-ES"/>
        </w:rPr>
        <w:t>Bajo ese contexto, el</w:t>
      </w:r>
      <w:r w:rsidRPr="0031146C">
        <w:rPr>
          <w:rFonts w:ascii="Palatino Linotype" w:hAnsi="Palatino Linotype" w:cs="Tahoma"/>
          <w:lang w:eastAsia="es-ES"/>
        </w:rPr>
        <w:t xml:space="preserve"> artículo 115</w:t>
      </w:r>
      <w:r>
        <w:rPr>
          <w:rFonts w:ascii="Palatino Linotype" w:hAnsi="Palatino Linotype" w:cs="Tahoma"/>
          <w:lang w:eastAsia="es-ES"/>
        </w:rPr>
        <w:t>,</w:t>
      </w:r>
      <w:r w:rsidRPr="0031146C">
        <w:rPr>
          <w:rFonts w:ascii="Palatino Linotype" w:hAnsi="Palatino Linotype" w:cs="Tahoma"/>
          <w:lang w:eastAsia="es-ES"/>
        </w:rPr>
        <w:t xml:space="preserve"> fracción II, primer párrafo de la Constitución Política de los E</w:t>
      </w:r>
      <w:r>
        <w:rPr>
          <w:rFonts w:ascii="Palatino Linotype" w:hAnsi="Palatino Linotype" w:cs="Tahoma"/>
          <w:lang w:eastAsia="es-ES"/>
        </w:rPr>
        <w:t>stados Unidos Mexicanos, establece lo siguiente</w:t>
      </w:r>
      <w:r w:rsidRPr="0031146C">
        <w:rPr>
          <w:rFonts w:ascii="Palatino Linotype" w:hAnsi="Palatino Linotype" w:cs="Tahoma"/>
          <w:lang w:eastAsia="es-ES"/>
        </w:rPr>
        <w:t>:</w:t>
      </w:r>
    </w:p>
    <w:p w:rsidR="000740BD" w:rsidRPr="0031146C" w:rsidRDefault="000740BD" w:rsidP="000740BD">
      <w:pPr>
        <w:spacing w:line="360" w:lineRule="auto"/>
        <w:contextualSpacing/>
        <w:jc w:val="both"/>
        <w:rPr>
          <w:rFonts w:ascii="Palatino Linotype" w:hAnsi="Palatino Linotype" w:cs="Tahoma"/>
          <w:lang w:eastAsia="es-ES"/>
        </w:rPr>
      </w:pPr>
    </w:p>
    <w:p w:rsidR="000740BD" w:rsidRPr="00B62FEC" w:rsidRDefault="000740BD" w:rsidP="000740BD">
      <w:pPr>
        <w:ind w:left="567" w:right="616"/>
        <w:jc w:val="both"/>
        <w:rPr>
          <w:rFonts w:ascii="Palatino Linotype" w:hAnsi="Palatino Linotype" w:cs="Tahoma"/>
          <w:i/>
          <w:sz w:val="22"/>
          <w:lang w:eastAsia="es-ES"/>
        </w:rPr>
      </w:pPr>
      <w:r w:rsidRPr="0031146C">
        <w:rPr>
          <w:rFonts w:ascii="Palatino Linotype" w:hAnsi="Palatino Linotype" w:cs="Tahoma"/>
          <w:b/>
          <w:i/>
          <w:lang w:eastAsia="es-ES"/>
        </w:rPr>
        <w:t>Artículo 115.</w:t>
      </w:r>
      <w:r w:rsidRPr="0031146C">
        <w:rPr>
          <w:rFonts w:ascii="Palatino Linotype" w:hAnsi="Palatino Linotype" w:cs="Tahoma"/>
          <w:i/>
          <w:lang w:eastAsia="es-ES"/>
        </w:rPr>
        <w:t xml:space="preserve"> Los estados adoptarán, para su régimen interior, la forma de </w:t>
      </w:r>
      <w:r w:rsidRPr="00B62FEC">
        <w:rPr>
          <w:rFonts w:ascii="Palatino Linotype" w:hAnsi="Palatino Linotype" w:cs="Tahoma"/>
          <w:i/>
          <w:sz w:val="22"/>
          <w:lang w:eastAsia="es-ES"/>
        </w:rPr>
        <w:t>gobierno republicano, representativo, democrático, laico y popular, teniendo como base de su división territorial y de su organización política y administrativa, el municipio libre, conforme a las bases siguientes:</w:t>
      </w:r>
    </w:p>
    <w:p w:rsidR="000740BD" w:rsidRPr="00B62FEC" w:rsidRDefault="000740BD" w:rsidP="000740BD">
      <w:pPr>
        <w:ind w:left="567" w:right="616"/>
        <w:jc w:val="both"/>
        <w:rPr>
          <w:rFonts w:ascii="Palatino Linotype" w:hAnsi="Palatino Linotype" w:cs="Tahoma"/>
          <w:i/>
          <w:sz w:val="22"/>
          <w:lang w:eastAsia="es-ES"/>
        </w:rPr>
      </w:pPr>
      <w:r>
        <w:rPr>
          <w:rFonts w:ascii="Palatino Linotype" w:hAnsi="Palatino Linotype" w:cs="Tahoma"/>
          <w:i/>
          <w:sz w:val="22"/>
          <w:lang w:eastAsia="es-ES"/>
        </w:rPr>
        <w:t>(</w:t>
      </w:r>
      <w:r w:rsidRPr="00B62FEC">
        <w:rPr>
          <w:rFonts w:ascii="Palatino Linotype" w:hAnsi="Palatino Linotype" w:cs="Tahoma"/>
          <w:i/>
          <w:sz w:val="22"/>
          <w:lang w:eastAsia="es-ES"/>
        </w:rPr>
        <w:t>…</w:t>
      </w:r>
      <w:r>
        <w:rPr>
          <w:rFonts w:ascii="Palatino Linotype" w:hAnsi="Palatino Linotype" w:cs="Tahoma"/>
          <w:i/>
          <w:sz w:val="22"/>
          <w:lang w:eastAsia="es-ES"/>
        </w:rPr>
        <w:t>)</w:t>
      </w:r>
    </w:p>
    <w:p w:rsidR="000740BD" w:rsidRPr="00B62FEC" w:rsidRDefault="000740BD" w:rsidP="000740BD">
      <w:pPr>
        <w:ind w:left="567" w:right="616"/>
        <w:jc w:val="both"/>
        <w:rPr>
          <w:rFonts w:ascii="Palatino Linotype" w:hAnsi="Palatino Linotype" w:cs="Tahoma"/>
          <w:i/>
          <w:sz w:val="22"/>
          <w:lang w:eastAsia="es-ES"/>
        </w:rPr>
      </w:pPr>
      <w:r w:rsidRPr="00B62FEC">
        <w:rPr>
          <w:rFonts w:ascii="Palatino Linotype" w:hAnsi="Palatino Linotype" w:cs="Tahoma"/>
          <w:i/>
          <w:sz w:val="22"/>
          <w:lang w:eastAsia="es-ES"/>
        </w:rPr>
        <w:t>V. Los Municipios, en los términos de las leyes federales y Estatales relativas, estarán facultados para:</w:t>
      </w:r>
    </w:p>
    <w:p w:rsidR="000740BD" w:rsidRPr="00B62FEC" w:rsidRDefault="000740BD" w:rsidP="000740BD">
      <w:pPr>
        <w:ind w:left="567" w:right="616"/>
        <w:jc w:val="both"/>
        <w:rPr>
          <w:rFonts w:ascii="Palatino Linotype" w:hAnsi="Palatino Linotype" w:cs="Tahoma"/>
          <w:b/>
          <w:i/>
          <w:sz w:val="22"/>
          <w:lang w:eastAsia="es-ES"/>
        </w:rPr>
      </w:pPr>
      <w:r w:rsidRPr="00B62FEC">
        <w:rPr>
          <w:rFonts w:ascii="Palatino Linotype" w:hAnsi="Palatino Linotype" w:cs="Tahoma"/>
          <w:b/>
          <w:i/>
          <w:sz w:val="22"/>
          <w:lang w:eastAsia="es-ES"/>
        </w:rPr>
        <w:t>a) Formular, aprobar y administrar la zonificación y planes de desarrollo urbano municipal,</w:t>
      </w:r>
    </w:p>
    <w:p w:rsidR="000740BD" w:rsidRPr="00B62FEC" w:rsidRDefault="000740BD" w:rsidP="000740BD">
      <w:pPr>
        <w:ind w:left="567" w:right="616"/>
        <w:jc w:val="both"/>
        <w:rPr>
          <w:rFonts w:ascii="Palatino Linotype" w:hAnsi="Palatino Linotype" w:cs="Tahoma"/>
          <w:i/>
          <w:sz w:val="22"/>
          <w:lang w:eastAsia="es-ES"/>
        </w:rPr>
      </w:pPr>
      <w:r w:rsidRPr="00B62FEC">
        <w:rPr>
          <w:rFonts w:ascii="Palatino Linotype" w:hAnsi="Palatino Linotype" w:cs="Tahoma"/>
          <w:i/>
          <w:sz w:val="22"/>
          <w:lang w:eastAsia="es-ES"/>
        </w:rPr>
        <w:t>(…)</w:t>
      </w:r>
    </w:p>
    <w:p w:rsidR="000740BD" w:rsidRPr="00B62FEC" w:rsidRDefault="000740BD" w:rsidP="000740BD">
      <w:pPr>
        <w:ind w:left="567" w:right="616"/>
        <w:jc w:val="both"/>
        <w:rPr>
          <w:rFonts w:ascii="Palatino Linotype" w:hAnsi="Palatino Linotype" w:cs="Tahoma"/>
          <w:b/>
          <w:i/>
          <w:sz w:val="22"/>
          <w:lang w:eastAsia="es-ES"/>
        </w:rPr>
      </w:pPr>
      <w:r w:rsidRPr="00B62FEC">
        <w:rPr>
          <w:rFonts w:ascii="Palatino Linotype" w:hAnsi="Palatino Linotype" w:cs="Tahoma"/>
          <w:b/>
          <w:i/>
          <w:sz w:val="22"/>
          <w:lang w:eastAsia="es-ES"/>
        </w:rPr>
        <w:t>d) Autorizar, controlar y vigilar la utilización del suelo, en el ámbito de su competencia, en sus jurisdicciones territoriales;</w:t>
      </w:r>
    </w:p>
    <w:p w:rsidR="000740BD" w:rsidRPr="00B62FEC" w:rsidRDefault="000740BD" w:rsidP="000740BD">
      <w:pPr>
        <w:ind w:left="567" w:right="616"/>
        <w:jc w:val="both"/>
        <w:rPr>
          <w:rFonts w:ascii="Palatino Linotype" w:hAnsi="Palatino Linotype" w:cs="Tahoma"/>
          <w:i/>
          <w:sz w:val="22"/>
          <w:lang w:eastAsia="es-ES"/>
        </w:rPr>
      </w:pPr>
      <w:r w:rsidRPr="00B62FEC">
        <w:rPr>
          <w:rFonts w:ascii="Palatino Linotype" w:hAnsi="Palatino Linotype" w:cs="Tahoma"/>
          <w:i/>
          <w:sz w:val="22"/>
          <w:lang w:eastAsia="es-ES"/>
        </w:rPr>
        <w:t>(…)</w:t>
      </w:r>
    </w:p>
    <w:p w:rsidR="000740BD" w:rsidRPr="00B62FEC" w:rsidRDefault="000740BD" w:rsidP="000740BD">
      <w:pPr>
        <w:ind w:left="567" w:right="616"/>
        <w:jc w:val="both"/>
        <w:rPr>
          <w:rFonts w:ascii="Palatino Linotype" w:hAnsi="Palatino Linotype" w:cs="Tahoma"/>
          <w:b/>
          <w:i/>
          <w:sz w:val="22"/>
          <w:lang w:eastAsia="es-ES"/>
        </w:rPr>
      </w:pPr>
      <w:r w:rsidRPr="00B62FEC">
        <w:rPr>
          <w:rFonts w:ascii="Palatino Linotype" w:hAnsi="Palatino Linotype" w:cs="Tahoma"/>
          <w:b/>
          <w:i/>
          <w:sz w:val="22"/>
          <w:lang w:eastAsia="es-ES"/>
        </w:rPr>
        <w:t>VI. 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incluyendo criterios para la movilidad y seguridad vial, con apego a las leyes federales de la materia.”</w:t>
      </w:r>
      <w:r w:rsidRPr="00B62FEC">
        <w:rPr>
          <w:rFonts w:ascii="Palatino Linotype" w:hAnsi="Palatino Linotype" w:cs="Tahoma"/>
          <w:b/>
          <w:i/>
          <w:sz w:val="22"/>
          <w:lang w:eastAsia="es-ES"/>
        </w:rPr>
        <w:cr/>
      </w:r>
    </w:p>
    <w:p w:rsidR="000740BD" w:rsidRPr="00B62FEC" w:rsidRDefault="000740BD" w:rsidP="000740BD">
      <w:pPr>
        <w:ind w:left="567" w:right="616"/>
        <w:jc w:val="both"/>
        <w:rPr>
          <w:rFonts w:ascii="Palatino Linotype" w:hAnsi="Palatino Linotype"/>
          <w:b/>
          <w:i/>
          <w:sz w:val="22"/>
          <w:lang w:eastAsia="es-ES"/>
        </w:rPr>
      </w:pPr>
      <w:r w:rsidRPr="00B62FEC">
        <w:rPr>
          <w:rFonts w:ascii="Palatino Linotype" w:hAnsi="Palatino Linotype"/>
          <w:b/>
          <w:i/>
          <w:sz w:val="22"/>
          <w:lang w:eastAsia="es-ES"/>
        </w:rPr>
        <w:t>(Énfasis añadido)</w:t>
      </w:r>
    </w:p>
    <w:p w:rsidR="000740BD" w:rsidRPr="0031146C" w:rsidRDefault="000740BD" w:rsidP="000740BD">
      <w:pPr>
        <w:ind w:left="851" w:right="899"/>
        <w:jc w:val="both"/>
        <w:rPr>
          <w:rFonts w:ascii="Palatino Linotype" w:hAnsi="Palatino Linotype"/>
          <w:lang w:eastAsia="es-ES"/>
        </w:rPr>
      </w:pPr>
    </w:p>
    <w:p w:rsidR="000740BD" w:rsidRPr="0031146C" w:rsidRDefault="000740BD" w:rsidP="000740BD">
      <w:pPr>
        <w:spacing w:line="360" w:lineRule="auto"/>
        <w:contextualSpacing/>
        <w:jc w:val="both"/>
        <w:rPr>
          <w:rFonts w:ascii="Palatino Linotype" w:hAnsi="Palatino Linotype"/>
          <w:b/>
          <w:i/>
          <w:lang w:eastAsia="es-ES"/>
        </w:rPr>
      </w:pPr>
      <w:r w:rsidRPr="0031146C">
        <w:rPr>
          <w:rFonts w:ascii="Palatino Linotype" w:hAnsi="Palatino Linotype" w:cs="Tahoma"/>
          <w:lang w:eastAsia="es-ES"/>
        </w:rPr>
        <w:t xml:space="preserve">De lo anterior, se desprende la autonomía </w:t>
      </w:r>
      <w:r>
        <w:rPr>
          <w:rFonts w:ascii="Palatino Linotype" w:hAnsi="Palatino Linotype" w:cs="Tahoma"/>
          <w:lang w:eastAsia="es-ES"/>
        </w:rPr>
        <w:t>que tiene conferida cada municipio, para llevar a cabo planes de desarrollo urbano municipal.</w:t>
      </w:r>
    </w:p>
    <w:p w:rsidR="000740BD" w:rsidRDefault="000740BD" w:rsidP="000740BD">
      <w:pPr>
        <w:spacing w:line="360" w:lineRule="auto"/>
        <w:contextualSpacing/>
        <w:jc w:val="both"/>
        <w:rPr>
          <w:rFonts w:ascii="Palatino Linotype" w:hAnsi="Palatino Linotype" w:cs="Tahoma"/>
          <w:lang w:eastAsia="es-ES"/>
        </w:rPr>
      </w:pPr>
    </w:p>
    <w:p w:rsidR="00737B07" w:rsidRPr="00CA7BC7" w:rsidRDefault="001448E9" w:rsidP="00737B07">
      <w:pPr>
        <w:spacing w:line="360" w:lineRule="auto"/>
        <w:jc w:val="both"/>
        <w:rPr>
          <w:rFonts w:ascii="Palatino Linotype" w:eastAsia="Palatino Linotype" w:hAnsi="Palatino Linotype" w:cs="Palatino Linotype"/>
          <w:color w:val="000000"/>
          <w:sz w:val="22"/>
          <w:szCs w:val="22"/>
          <w:highlight w:val="yellow"/>
        </w:rPr>
      </w:pPr>
      <w:r w:rsidRPr="00CA7BC7">
        <w:rPr>
          <w:rFonts w:ascii="Palatino Linotype" w:eastAsia="Palatino Linotype" w:hAnsi="Palatino Linotype" w:cs="Palatino Linotype"/>
          <w:color w:val="000000"/>
          <w:sz w:val="22"/>
          <w:szCs w:val="22"/>
          <w:highlight w:val="yellow"/>
        </w:rPr>
        <w:t>Correlativo a lo anterior</w:t>
      </w:r>
      <w:r w:rsidR="00737B07" w:rsidRPr="00CA7BC7">
        <w:rPr>
          <w:rFonts w:ascii="Palatino Linotype" w:eastAsia="Palatino Linotype" w:hAnsi="Palatino Linotype" w:cs="Palatino Linotype"/>
          <w:color w:val="000000"/>
          <w:sz w:val="22"/>
          <w:szCs w:val="22"/>
          <w:highlight w:val="yellow"/>
        </w:rPr>
        <w:t xml:space="preserve">, resulta conveniente traer a contexto el contenido de los artículos 2, fracción VIII, 28, fracciones I y V, último párrafo, 29 fracción I, 30, primer párrafo, 31, fracciones </w:t>
      </w:r>
      <w:r w:rsidR="00737B07" w:rsidRPr="00CA7BC7">
        <w:rPr>
          <w:rFonts w:ascii="Palatino Linotype" w:eastAsia="Palatino Linotype" w:hAnsi="Palatino Linotype" w:cs="Palatino Linotype"/>
          <w:color w:val="000000"/>
          <w:sz w:val="22"/>
          <w:szCs w:val="22"/>
          <w:highlight w:val="yellow"/>
        </w:rPr>
        <w:lastRenderedPageBreak/>
        <w:t>III, VII, VIII y IX  y 46 de la Ley que regula el régimen de propiedad en condominio en el Estado de México, que disponen lo siguiente:</w:t>
      </w:r>
    </w:p>
    <w:p w:rsidR="00737B07" w:rsidRPr="00CA7BC7" w:rsidRDefault="00737B07" w:rsidP="00737B07">
      <w:pPr>
        <w:spacing w:line="360" w:lineRule="auto"/>
        <w:jc w:val="both"/>
        <w:rPr>
          <w:rFonts w:ascii="Palatino Linotype" w:eastAsia="Palatino Linotype" w:hAnsi="Palatino Linotype" w:cs="Palatino Linotype"/>
          <w:color w:val="000000"/>
          <w:sz w:val="22"/>
          <w:szCs w:val="22"/>
          <w:highlight w:val="yellow"/>
        </w:rPr>
      </w:pP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“Artículo 2.- Para efectos de ésta ley se entiende por:</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 xml:space="preserve">VIII. </w:t>
      </w:r>
      <w:r w:rsidRPr="00CA7BC7">
        <w:rPr>
          <w:rFonts w:ascii="Palatino Linotype" w:eastAsia="Palatino Linotype" w:hAnsi="Palatino Linotype" w:cs="Palatino Linotype"/>
          <w:b/>
          <w:i/>
          <w:color w:val="000000"/>
          <w:sz w:val="22"/>
          <w:szCs w:val="22"/>
          <w:highlight w:val="yellow"/>
        </w:rPr>
        <w:t>Asamblea: órgano máximo de decisión de un condominio, integrado por la mayoría de los condóminos, en el que se resolverán los asuntos de interés común, respecto al condominio</w:t>
      </w:r>
      <w:r w:rsidRPr="00CA7BC7">
        <w:rPr>
          <w:rFonts w:ascii="Palatino Linotype" w:eastAsia="Palatino Linotype" w:hAnsi="Palatino Linotype" w:cs="Palatino Linotype"/>
          <w:i/>
          <w:color w:val="000000"/>
          <w:sz w:val="22"/>
          <w:szCs w:val="22"/>
          <w:highlight w:val="yellow"/>
        </w:rPr>
        <w:t>; […]”</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“Artículo 28.- Las asambleas serán de dos tipos: generales y extraordinarias; para su celebración se observarán las siguientes disposiciones:</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I. Las generales se celebrarán por lo menos cada seis meses y tanto éstas como las extraordinarias, cuantas veces sean convocadas conforme a esta Ley y al reglamento interior del condominio;</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b/>
          <w:i/>
          <w:color w:val="000000"/>
          <w:sz w:val="22"/>
          <w:szCs w:val="22"/>
          <w:highlight w:val="yellow"/>
          <w:u w:val="single"/>
        </w:rPr>
        <w:t>V. El secretario de la mesa directiva llevará un libro de actas, que deberá estar autorizado por el secretario del ayuntamiento.</w:t>
      </w:r>
      <w:r w:rsidRPr="00CA7BC7">
        <w:rPr>
          <w:rFonts w:ascii="Palatino Linotype" w:eastAsia="Palatino Linotype" w:hAnsi="Palatino Linotype" w:cs="Palatino Linotype"/>
          <w:i/>
          <w:color w:val="000000"/>
          <w:sz w:val="22"/>
          <w:szCs w:val="22"/>
          <w:highlight w:val="yellow"/>
        </w:rPr>
        <w:t xml:space="preserve"> Las actas, por su parte, serán autorizadas por el contralor de la mesa directiva o quien haga sus veces; </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w:t>
      </w:r>
    </w:p>
    <w:p w:rsidR="00737B07" w:rsidRPr="00CA7BC7" w:rsidRDefault="00737B07" w:rsidP="00737B07">
      <w:pPr>
        <w:spacing w:line="276" w:lineRule="auto"/>
        <w:ind w:left="567" w:right="616"/>
        <w:jc w:val="both"/>
        <w:rPr>
          <w:rFonts w:ascii="Palatino Linotype" w:eastAsia="Palatino Linotype" w:hAnsi="Palatino Linotype" w:cs="Palatino Linotype"/>
          <w:b/>
          <w:i/>
          <w:color w:val="000000"/>
          <w:sz w:val="22"/>
          <w:szCs w:val="22"/>
          <w:highlight w:val="yellow"/>
        </w:rPr>
      </w:pPr>
      <w:r w:rsidRPr="00CA7BC7">
        <w:rPr>
          <w:rFonts w:ascii="Palatino Linotype" w:eastAsia="Palatino Linotype" w:hAnsi="Palatino Linotype" w:cs="Palatino Linotype"/>
          <w:b/>
          <w:i/>
          <w:color w:val="000000"/>
          <w:sz w:val="22"/>
          <w:szCs w:val="22"/>
          <w:highlight w:val="yellow"/>
        </w:rPr>
        <w:t>Las determinaciones y acuerdos tomados por la Asamblea obligan a todos los condóminos, incluyendo a los ausentes y disidentes.”</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 xml:space="preserve">“Artículo 29.- Serán facultades de la asamblea, sin menoscabo de las demás que le otorgue el reglamento interior del condominio las siguientes: </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b/>
          <w:i/>
          <w:color w:val="000000"/>
          <w:sz w:val="22"/>
          <w:szCs w:val="22"/>
          <w:highlight w:val="yellow"/>
          <w:u w:val="single"/>
        </w:rPr>
        <w:t>I. Nombrar y remover al administrador o al comité de administración,</w:t>
      </w:r>
      <w:r w:rsidRPr="00CA7BC7">
        <w:rPr>
          <w:rFonts w:ascii="Palatino Linotype" w:eastAsia="Palatino Linotype" w:hAnsi="Palatino Linotype" w:cs="Palatino Linotype"/>
          <w:i/>
          <w:color w:val="000000"/>
          <w:sz w:val="22"/>
          <w:szCs w:val="22"/>
          <w:highlight w:val="yellow"/>
        </w:rPr>
        <w:t xml:space="preserve"> y sus suplentes correspondientes en los términos del reglamento interior del condominio, excepto al que funja el primer año, que será designado por quienes otorguen la escritura constitutiva del condominio; […</w:t>
      </w:r>
      <w:proofErr w:type="gramStart"/>
      <w:r w:rsidRPr="00CA7BC7">
        <w:rPr>
          <w:rFonts w:ascii="Palatino Linotype" w:eastAsia="Palatino Linotype" w:hAnsi="Palatino Linotype" w:cs="Palatino Linotype"/>
          <w:i/>
          <w:color w:val="000000"/>
          <w:sz w:val="22"/>
          <w:szCs w:val="22"/>
          <w:highlight w:val="yellow"/>
        </w:rPr>
        <w:t>]“</w:t>
      </w:r>
      <w:proofErr w:type="gramEnd"/>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w:t>
      </w:r>
      <w:r w:rsidRPr="00CA7BC7">
        <w:rPr>
          <w:rFonts w:ascii="Palatino Linotype" w:eastAsia="Palatino Linotype" w:hAnsi="Palatino Linotype" w:cs="Palatino Linotype"/>
          <w:b/>
          <w:i/>
          <w:color w:val="000000"/>
          <w:sz w:val="22"/>
          <w:szCs w:val="22"/>
          <w:highlight w:val="yellow"/>
        </w:rPr>
        <w:t>Artículo 30.- Los condominios serán administrados por un Comité de Administración o por un administrador que designará la Asamblea General</w:t>
      </w:r>
      <w:r w:rsidRPr="00CA7BC7">
        <w:rPr>
          <w:rFonts w:ascii="Palatino Linotype" w:eastAsia="Palatino Linotype" w:hAnsi="Palatino Linotype" w:cs="Palatino Linotype"/>
          <w:i/>
          <w:color w:val="000000"/>
          <w:sz w:val="22"/>
          <w:szCs w:val="22"/>
          <w:highlight w:val="yellow"/>
        </w:rPr>
        <w:t>, por el tiempo que ésta determine, salvo cuando la designación recaiga en un condómino, en cuyo caso durará en el cargo de uno a tres años, según lo disponga la asamblea</w:t>
      </w:r>
      <w:proofErr w:type="gramStart"/>
      <w:r w:rsidRPr="00CA7BC7">
        <w:rPr>
          <w:rFonts w:ascii="Palatino Linotype" w:eastAsia="Palatino Linotype" w:hAnsi="Palatino Linotype" w:cs="Palatino Linotype"/>
          <w:i/>
          <w:color w:val="000000"/>
          <w:sz w:val="22"/>
          <w:szCs w:val="22"/>
          <w:highlight w:val="yellow"/>
        </w:rPr>
        <w:t>.[</w:t>
      </w:r>
      <w:proofErr w:type="gramEnd"/>
      <w:r w:rsidRPr="00CA7BC7">
        <w:rPr>
          <w:rFonts w:ascii="Palatino Linotype" w:eastAsia="Palatino Linotype" w:hAnsi="Palatino Linotype" w:cs="Palatino Linotype"/>
          <w:i/>
          <w:color w:val="000000"/>
          <w:sz w:val="22"/>
          <w:szCs w:val="22"/>
          <w:highlight w:val="yellow"/>
        </w:rPr>
        <w:t>…]”</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 xml:space="preserve">“Artículo 31.- </w:t>
      </w:r>
      <w:r w:rsidRPr="00CA7BC7">
        <w:rPr>
          <w:rFonts w:ascii="Palatino Linotype" w:eastAsia="Palatino Linotype" w:hAnsi="Palatino Linotype" w:cs="Palatino Linotype"/>
          <w:b/>
          <w:i/>
          <w:color w:val="000000"/>
          <w:sz w:val="22"/>
          <w:szCs w:val="22"/>
          <w:highlight w:val="yellow"/>
          <w:u w:val="single"/>
        </w:rPr>
        <w:t>Corresponde al administrador o al comité de administración</w:t>
      </w:r>
      <w:r w:rsidRPr="00CA7BC7">
        <w:rPr>
          <w:rFonts w:ascii="Palatino Linotype" w:eastAsia="Palatino Linotype" w:hAnsi="Palatino Linotype" w:cs="Palatino Linotype"/>
          <w:i/>
          <w:color w:val="000000"/>
          <w:sz w:val="22"/>
          <w:szCs w:val="22"/>
          <w:highlight w:val="yellow"/>
        </w:rPr>
        <w:t>:</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b/>
          <w:i/>
          <w:color w:val="000000"/>
          <w:sz w:val="22"/>
          <w:szCs w:val="22"/>
          <w:highlight w:val="yellow"/>
          <w:u w:val="single"/>
        </w:rPr>
        <w:t>III. Recabar y conservar los libros y la documentación relacionada con el condominio,</w:t>
      </w:r>
      <w:r w:rsidRPr="00CA7BC7">
        <w:rPr>
          <w:rFonts w:ascii="Palatino Linotype" w:eastAsia="Palatino Linotype" w:hAnsi="Palatino Linotype" w:cs="Palatino Linotype"/>
          <w:i/>
          <w:color w:val="000000"/>
          <w:sz w:val="22"/>
          <w:szCs w:val="22"/>
          <w:highlight w:val="yellow"/>
        </w:rPr>
        <w:t xml:space="preserve"> los que en todo tiempo podrán ser consultados por los condóminos</w:t>
      </w:r>
      <w:proofErr w:type="gramStart"/>
      <w:r w:rsidRPr="00CA7BC7">
        <w:rPr>
          <w:rFonts w:ascii="Palatino Linotype" w:eastAsia="Palatino Linotype" w:hAnsi="Palatino Linotype" w:cs="Palatino Linotype"/>
          <w:i/>
          <w:color w:val="000000"/>
          <w:sz w:val="22"/>
          <w:szCs w:val="22"/>
          <w:highlight w:val="yellow"/>
        </w:rPr>
        <w:t>;[</w:t>
      </w:r>
      <w:proofErr w:type="gramEnd"/>
      <w:r w:rsidRPr="00CA7BC7">
        <w:rPr>
          <w:rFonts w:ascii="Palatino Linotype" w:eastAsia="Palatino Linotype" w:hAnsi="Palatino Linotype" w:cs="Palatino Linotype"/>
          <w:i/>
          <w:color w:val="000000"/>
          <w:sz w:val="22"/>
          <w:szCs w:val="22"/>
          <w:highlight w:val="yellow"/>
        </w:rPr>
        <w:t>…]”</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 xml:space="preserve">VII. Convocar a las asambleas generales y extraordinarias, conforme a lo dispuesto en la presente Ley, en la escritura constitutiva y en el reglamento interior del condominio; </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VIII. Fomentar entre los condóminos el cumplimiento de la presente Ley, la escritura constitutiva del condominio y el reglamento interior del condominio;</w:t>
      </w:r>
    </w:p>
    <w:p w:rsidR="00737B07" w:rsidRPr="00CA7BC7" w:rsidRDefault="00737B07" w:rsidP="00737B07">
      <w:pPr>
        <w:spacing w:line="276" w:lineRule="auto"/>
        <w:ind w:left="567" w:right="616"/>
        <w:jc w:val="both"/>
        <w:rPr>
          <w:rFonts w:ascii="Palatino Linotype" w:eastAsia="Palatino Linotype" w:hAnsi="Palatino Linotype" w:cs="Palatino Linotype"/>
          <w:b/>
          <w:i/>
          <w:color w:val="000000"/>
          <w:sz w:val="22"/>
          <w:szCs w:val="22"/>
          <w:highlight w:val="yellow"/>
        </w:rPr>
      </w:pPr>
      <w:r w:rsidRPr="00CA7BC7">
        <w:rPr>
          <w:rFonts w:ascii="Palatino Linotype" w:eastAsia="Palatino Linotype" w:hAnsi="Palatino Linotype" w:cs="Palatino Linotype"/>
          <w:b/>
          <w:i/>
          <w:color w:val="000000"/>
          <w:sz w:val="22"/>
          <w:szCs w:val="22"/>
          <w:highlight w:val="yellow"/>
        </w:rPr>
        <w:t>IX. Gestionar ante los ayuntamientos la prestación de los servicios públicos municipales al interior del condominio; […]”</w:t>
      </w:r>
    </w:p>
    <w:p w:rsidR="00737B07" w:rsidRPr="00CA7BC7" w:rsidRDefault="00737B07" w:rsidP="00737B07">
      <w:pPr>
        <w:spacing w:line="276" w:lineRule="auto"/>
        <w:ind w:left="567" w:right="616"/>
        <w:jc w:val="both"/>
        <w:rPr>
          <w:rFonts w:ascii="Palatino Linotype" w:eastAsia="Palatino Linotype" w:hAnsi="Palatino Linotype" w:cs="Palatino Linotype"/>
          <w:b/>
          <w:i/>
          <w:color w:val="000000"/>
          <w:sz w:val="22"/>
          <w:szCs w:val="22"/>
          <w:highlight w:val="yellow"/>
        </w:rPr>
      </w:pP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 xml:space="preserve">Artículo 46.- </w:t>
      </w:r>
      <w:r w:rsidRPr="00CA7BC7">
        <w:rPr>
          <w:rFonts w:ascii="Palatino Linotype" w:eastAsia="Palatino Linotype" w:hAnsi="Palatino Linotype" w:cs="Palatino Linotype"/>
          <w:b/>
          <w:i/>
          <w:color w:val="000000"/>
          <w:sz w:val="22"/>
          <w:szCs w:val="22"/>
          <w:highlight w:val="yellow"/>
        </w:rPr>
        <w:t>El Síndico Municipal, será competente para desahogar los procedimientos arbitrales para resolver controversias en materia de propiedad en condominio.</w:t>
      </w:r>
    </w:p>
    <w:p w:rsidR="00737B07" w:rsidRPr="00CA7BC7" w:rsidRDefault="00737B07" w:rsidP="00737B07">
      <w:pPr>
        <w:spacing w:line="276" w:lineRule="auto"/>
        <w:ind w:left="567" w:right="616"/>
        <w:jc w:val="both"/>
        <w:rPr>
          <w:rFonts w:ascii="Palatino Linotype" w:eastAsia="Palatino Linotype" w:hAnsi="Palatino Linotype" w:cs="Palatino Linotype"/>
          <w:i/>
          <w:color w:val="000000"/>
          <w:sz w:val="22"/>
          <w:szCs w:val="22"/>
          <w:highlight w:val="yellow"/>
        </w:rPr>
      </w:pPr>
    </w:p>
    <w:p w:rsidR="00737B07" w:rsidRPr="00CA7BC7" w:rsidRDefault="00737B07" w:rsidP="00737B07">
      <w:pPr>
        <w:spacing w:line="276" w:lineRule="auto"/>
        <w:ind w:left="567" w:right="616"/>
        <w:jc w:val="right"/>
        <w:rPr>
          <w:rFonts w:ascii="Palatino Linotype" w:eastAsia="Palatino Linotype" w:hAnsi="Palatino Linotype" w:cs="Palatino Linotype"/>
          <w:i/>
          <w:color w:val="000000"/>
          <w:sz w:val="22"/>
          <w:szCs w:val="22"/>
          <w:highlight w:val="yellow"/>
        </w:rPr>
      </w:pPr>
      <w:r w:rsidRPr="00CA7BC7">
        <w:rPr>
          <w:rFonts w:ascii="Palatino Linotype" w:eastAsia="Palatino Linotype" w:hAnsi="Palatino Linotype" w:cs="Palatino Linotype"/>
          <w:i/>
          <w:color w:val="000000"/>
          <w:sz w:val="22"/>
          <w:szCs w:val="22"/>
          <w:highlight w:val="yellow"/>
        </w:rPr>
        <w:t>(Énfasis añadido)</w:t>
      </w:r>
    </w:p>
    <w:p w:rsidR="00737B07" w:rsidRPr="00CA7BC7" w:rsidRDefault="00737B07" w:rsidP="00737B07">
      <w:pPr>
        <w:spacing w:line="360" w:lineRule="auto"/>
        <w:jc w:val="both"/>
        <w:rPr>
          <w:rFonts w:ascii="Palatino Linotype" w:eastAsia="Palatino Linotype" w:hAnsi="Palatino Linotype" w:cs="Palatino Linotype"/>
          <w:color w:val="000000"/>
          <w:sz w:val="22"/>
          <w:szCs w:val="22"/>
          <w:highlight w:val="yellow"/>
        </w:rPr>
      </w:pPr>
      <w:r w:rsidRPr="00CA7BC7">
        <w:rPr>
          <w:rFonts w:ascii="Palatino Linotype" w:eastAsia="Palatino Linotype" w:hAnsi="Palatino Linotype" w:cs="Palatino Linotype"/>
          <w:color w:val="000000"/>
          <w:sz w:val="22"/>
          <w:szCs w:val="22"/>
          <w:highlight w:val="yellow"/>
        </w:rPr>
        <w:t>De los numerales anteriores se desprende lo siguiente:</w:t>
      </w:r>
    </w:p>
    <w:p w:rsidR="00737B07" w:rsidRPr="00CA7BC7" w:rsidRDefault="00737B07" w:rsidP="00737B07">
      <w:pPr>
        <w:spacing w:line="360" w:lineRule="auto"/>
        <w:jc w:val="both"/>
        <w:rPr>
          <w:rFonts w:ascii="Palatino Linotype" w:eastAsia="Palatino Linotype" w:hAnsi="Palatino Linotype" w:cs="Palatino Linotype"/>
          <w:color w:val="000000"/>
          <w:sz w:val="22"/>
          <w:szCs w:val="22"/>
          <w:highlight w:val="yellow"/>
        </w:rPr>
      </w:pPr>
    </w:p>
    <w:p w:rsidR="00737B07" w:rsidRPr="00CA7BC7" w:rsidRDefault="00737B07" w:rsidP="00737B0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highlight w:val="yellow"/>
        </w:rPr>
      </w:pPr>
      <w:r w:rsidRPr="00CA7BC7">
        <w:rPr>
          <w:rFonts w:ascii="Palatino Linotype" w:eastAsia="Palatino Linotype" w:hAnsi="Palatino Linotype" w:cs="Palatino Linotype"/>
          <w:color w:val="000000"/>
          <w:sz w:val="22"/>
          <w:szCs w:val="22"/>
          <w:highlight w:val="yellow"/>
        </w:rPr>
        <w:t xml:space="preserve">Los condominios que forman parte de un </w:t>
      </w:r>
      <w:r w:rsidRPr="00CA7BC7">
        <w:rPr>
          <w:rFonts w:ascii="Palatino Linotype" w:eastAsia="Palatino Linotype" w:hAnsi="Palatino Linotype" w:cs="Palatino Linotype"/>
          <w:b/>
          <w:color w:val="000000"/>
          <w:sz w:val="22"/>
          <w:szCs w:val="22"/>
          <w:highlight w:val="yellow"/>
        </w:rPr>
        <w:t>conjunto urbano</w:t>
      </w:r>
      <w:r w:rsidRPr="00CA7BC7">
        <w:rPr>
          <w:rFonts w:ascii="Palatino Linotype" w:eastAsia="Palatino Linotype" w:hAnsi="Palatino Linotype" w:cs="Palatino Linotype"/>
          <w:color w:val="000000"/>
          <w:sz w:val="22"/>
          <w:szCs w:val="22"/>
          <w:highlight w:val="yellow"/>
        </w:rPr>
        <w:t xml:space="preserve"> son administrados por un Administrador o un Comité de Administración, el cual es designado por la Asamblea.</w:t>
      </w:r>
    </w:p>
    <w:p w:rsidR="00737B07" w:rsidRPr="00CA7BC7" w:rsidRDefault="00737B07" w:rsidP="00737B0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highlight w:val="yellow"/>
        </w:rPr>
      </w:pPr>
      <w:r w:rsidRPr="00CA7BC7">
        <w:rPr>
          <w:rFonts w:ascii="Palatino Linotype" w:eastAsia="Palatino Linotype" w:hAnsi="Palatino Linotype" w:cs="Palatino Linotype"/>
          <w:color w:val="000000"/>
          <w:sz w:val="22"/>
          <w:szCs w:val="22"/>
          <w:highlight w:val="yellow"/>
        </w:rPr>
        <w:t xml:space="preserve">La </w:t>
      </w:r>
      <w:r w:rsidRPr="00CA7BC7">
        <w:rPr>
          <w:rFonts w:ascii="Palatino Linotype" w:eastAsia="Palatino Linotype" w:hAnsi="Palatino Linotype" w:cs="Palatino Linotype"/>
          <w:color w:val="000000"/>
          <w:sz w:val="22"/>
          <w:szCs w:val="22"/>
          <w:highlight w:val="yellow"/>
          <w:u w:val="single"/>
        </w:rPr>
        <w:t>Asamblea es el órgano máximo de decisión</w:t>
      </w:r>
      <w:r w:rsidRPr="00CA7BC7">
        <w:rPr>
          <w:rFonts w:ascii="Palatino Linotype" w:eastAsia="Palatino Linotype" w:hAnsi="Palatino Linotype" w:cs="Palatino Linotype"/>
          <w:color w:val="000000"/>
          <w:sz w:val="22"/>
          <w:szCs w:val="22"/>
          <w:highlight w:val="yellow"/>
        </w:rPr>
        <w:t xml:space="preserve"> de un condominio, integrado por la mayoría de los condóminos, en el que se resolverán los asuntos de interés común, respecto al condominio.</w:t>
      </w:r>
    </w:p>
    <w:p w:rsidR="00737B07" w:rsidRPr="00CA7BC7" w:rsidRDefault="00737B07" w:rsidP="00737B0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highlight w:val="yellow"/>
        </w:rPr>
      </w:pPr>
      <w:r w:rsidRPr="00CA7BC7">
        <w:rPr>
          <w:rFonts w:ascii="Palatino Linotype" w:eastAsia="Palatino Linotype" w:hAnsi="Palatino Linotype" w:cs="Palatino Linotype"/>
          <w:color w:val="000000"/>
          <w:sz w:val="22"/>
          <w:szCs w:val="22"/>
          <w:highlight w:val="yellow"/>
        </w:rPr>
        <w:t xml:space="preserve">Las determinaciones y acuerdos tomados por la Asamblea obligan a todos los condóminos, incluyendo a los ausentes y disidentes; </w:t>
      </w:r>
      <w:r w:rsidRPr="00CA7BC7">
        <w:rPr>
          <w:rFonts w:ascii="Palatino Linotype" w:eastAsia="Palatino Linotype" w:hAnsi="Palatino Linotype" w:cs="Palatino Linotype"/>
          <w:color w:val="000000"/>
          <w:sz w:val="22"/>
          <w:szCs w:val="22"/>
          <w:highlight w:val="yellow"/>
          <w:u w:val="single"/>
        </w:rPr>
        <w:t>determinaciones y acuerdos que se registran en los libros de actas de condominio</w:t>
      </w:r>
      <w:r w:rsidRPr="00CA7BC7">
        <w:rPr>
          <w:rFonts w:ascii="Palatino Linotype" w:eastAsia="Palatino Linotype" w:hAnsi="Palatino Linotype" w:cs="Palatino Linotype"/>
          <w:color w:val="000000"/>
          <w:sz w:val="22"/>
          <w:szCs w:val="22"/>
          <w:highlight w:val="yellow"/>
        </w:rPr>
        <w:t>, los cuales son recabados y conservados por el Administrador o Comité de Administración.</w:t>
      </w:r>
    </w:p>
    <w:p w:rsidR="00737B07" w:rsidRPr="00CA7BC7" w:rsidRDefault="00737B07" w:rsidP="00737B0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highlight w:val="yellow"/>
        </w:rPr>
      </w:pPr>
      <w:r w:rsidRPr="00CA7BC7">
        <w:rPr>
          <w:rFonts w:ascii="Palatino Linotype" w:eastAsia="Palatino Linotype" w:hAnsi="Palatino Linotype" w:cs="Palatino Linotype"/>
          <w:color w:val="000000"/>
          <w:sz w:val="22"/>
          <w:szCs w:val="22"/>
          <w:highlight w:val="yellow"/>
        </w:rPr>
        <w:t xml:space="preserve">El </w:t>
      </w:r>
      <w:r w:rsidRPr="00CA7BC7">
        <w:rPr>
          <w:rFonts w:ascii="Palatino Linotype" w:eastAsia="Palatino Linotype" w:hAnsi="Palatino Linotype" w:cs="Palatino Linotype"/>
          <w:b/>
          <w:color w:val="000000"/>
          <w:sz w:val="22"/>
          <w:szCs w:val="22"/>
          <w:highlight w:val="yellow"/>
        </w:rPr>
        <w:t>Secretario del Ayuntamiento</w:t>
      </w:r>
      <w:r w:rsidRPr="00CA7BC7">
        <w:rPr>
          <w:rFonts w:ascii="Palatino Linotype" w:eastAsia="Palatino Linotype" w:hAnsi="Palatino Linotype" w:cs="Palatino Linotype"/>
          <w:color w:val="000000"/>
          <w:sz w:val="22"/>
          <w:szCs w:val="22"/>
          <w:highlight w:val="yellow"/>
        </w:rPr>
        <w:t xml:space="preserve"> es quien autoriza los libros de actas de condominio.</w:t>
      </w:r>
    </w:p>
    <w:p w:rsidR="00737B07" w:rsidRPr="00CA7BC7" w:rsidRDefault="00737B07" w:rsidP="00737B07">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highlight w:val="yellow"/>
        </w:rPr>
      </w:pPr>
      <w:r w:rsidRPr="00CA7BC7">
        <w:rPr>
          <w:rFonts w:ascii="Palatino Linotype" w:eastAsia="Palatino Linotype" w:hAnsi="Palatino Linotype" w:cs="Palatino Linotype"/>
          <w:color w:val="000000"/>
          <w:sz w:val="22"/>
          <w:szCs w:val="22"/>
          <w:highlight w:val="yellow"/>
        </w:rPr>
        <w:t xml:space="preserve">El </w:t>
      </w:r>
      <w:r w:rsidRPr="00CA7BC7">
        <w:rPr>
          <w:rFonts w:ascii="Palatino Linotype" w:eastAsia="Palatino Linotype" w:hAnsi="Palatino Linotype" w:cs="Palatino Linotype"/>
          <w:b/>
          <w:color w:val="000000"/>
          <w:sz w:val="22"/>
          <w:szCs w:val="22"/>
          <w:highlight w:val="yellow"/>
        </w:rPr>
        <w:t>Síndico Municipal</w:t>
      </w:r>
      <w:r w:rsidRPr="00CA7BC7">
        <w:rPr>
          <w:rFonts w:ascii="Palatino Linotype" w:eastAsia="Palatino Linotype" w:hAnsi="Palatino Linotype" w:cs="Palatino Linotype"/>
          <w:color w:val="000000"/>
          <w:sz w:val="22"/>
          <w:szCs w:val="22"/>
          <w:highlight w:val="yellow"/>
        </w:rPr>
        <w:t xml:space="preserve"> es competente, sólo para desahogar los procedimientos arbitrales para resolver controversias en materia de propiedad en condominio.</w:t>
      </w:r>
    </w:p>
    <w:p w:rsidR="00737B07" w:rsidRPr="00CA7BC7" w:rsidRDefault="00737B07" w:rsidP="000740BD">
      <w:pPr>
        <w:spacing w:line="360" w:lineRule="auto"/>
        <w:contextualSpacing/>
        <w:jc w:val="both"/>
        <w:rPr>
          <w:rFonts w:ascii="Palatino Linotype" w:hAnsi="Palatino Linotype" w:cs="Tahoma"/>
          <w:highlight w:val="yellow"/>
          <w:lang w:eastAsia="es-ES"/>
        </w:rPr>
      </w:pPr>
    </w:p>
    <w:p w:rsidR="00CA7BC7" w:rsidRPr="00CA7BC7" w:rsidRDefault="000740BD" w:rsidP="00CA7BC7">
      <w:pPr>
        <w:spacing w:line="360" w:lineRule="auto"/>
        <w:contextualSpacing/>
        <w:jc w:val="both"/>
        <w:rPr>
          <w:rFonts w:ascii="Palatino Linotype" w:hAnsi="Palatino Linotype" w:cs="Tahoma"/>
          <w:highlight w:val="yellow"/>
          <w:lang w:eastAsia="es-ES"/>
        </w:rPr>
      </w:pPr>
      <w:r w:rsidRPr="00CA7BC7">
        <w:rPr>
          <w:rFonts w:ascii="Palatino Linotype" w:hAnsi="Palatino Linotype" w:cs="Tahoma"/>
          <w:highlight w:val="yellow"/>
          <w:lang w:eastAsia="es-ES"/>
        </w:rPr>
        <w:t>Por todo lo anterior, se concluye que</w:t>
      </w:r>
      <w:r w:rsidR="00CA7BC7" w:rsidRPr="00CA7BC7">
        <w:rPr>
          <w:rFonts w:ascii="Palatino Linotype" w:hAnsi="Palatino Linotype" w:cs="Tahoma"/>
          <w:highlight w:val="yellow"/>
          <w:lang w:eastAsia="es-ES"/>
        </w:rPr>
        <w:t>, la respuesta de la Síndica Municipal no se puede tener por válida ya que la referida Servidora Pública no es el competente, pues quien tiene dentro de sus atribuciones conocer de la información a la que pretende acceder el particular es el Secretario del Ayuntamiento.</w:t>
      </w:r>
    </w:p>
    <w:p w:rsidR="00CA7BC7" w:rsidRPr="00CA7BC7" w:rsidRDefault="00CA7BC7" w:rsidP="00CA7BC7">
      <w:pPr>
        <w:spacing w:line="360" w:lineRule="auto"/>
        <w:contextualSpacing/>
        <w:jc w:val="both"/>
        <w:rPr>
          <w:rFonts w:ascii="Palatino Linotype" w:hAnsi="Palatino Linotype" w:cs="Tahoma"/>
          <w:highlight w:val="yellow"/>
          <w:lang w:eastAsia="es-ES"/>
        </w:rPr>
      </w:pPr>
    </w:p>
    <w:p w:rsidR="000740BD" w:rsidRPr="0031146C" w:rsidRDefault="00CA7BC7" w:rsidP="00CA7BC7">
      <w:pPr>
        <w:spacing w:line="360" w:lineRule="auto"/>
        <w:contextualSpacing/>
        <w:jc w:val="both"/>
        <w:rPr>
          <w:rFonts w:ascii="Palatino Linotype" w:hAnsi="Palatino Linotype" w:cs="Tahoma"/>
          <w:lang w:eastAsia="es-ES"/>
        </w:rPr>
      </w:pPr>
      <w:r w:rsidRPr="00CA7BC7">
        <w:rPr>
          <w:rFonts w:ascii="Palatino Linotype" w:hAnsi="Palatino Linotype" w:cs="Tahoma"/>
          <w:highlight w:val="yellow"/>
          <w:lang w:eastAsia="es-ES"/>
        </w:rPr>
        <w:t xml:space="preserve">De esta manera, con la finalidad de restituir al particular en el ejercicio del derecho de acceso a la información, resulta procedente ordenar que previa búsqueda exhaustiva y razonable se entregue, de ser procedente en versión pública, los documentos donde conste </w:t>
      </w:r>
      <w:r w:rsidRPr="00CA7BC7">
        <w:rPr>
          <w:rFonts w:ascii="Palatino Linotype" w:hAnsi="Palatino Linotype" w:cs="Tahoma"/>
          <w:b/>
          <w:highlight w:val="yellow"/>
          <w:lang w:eastAsia="es-ES"/>
        </w:rPr>
        <w:t>las autorizaciones a los libros de actas de los condominios que integran el Conjunto Urbano III</w:t>
      </w:r>
      <w:r w:rsidRPr="00CA7BC7">
        <w:rPr>
          <w:rFonts w:ascii="Palatino Linotype" w:hAnsi="Palatino Linotype" w:cs="Tahoma"/>
          <w:highlight w:val="yellow"/>
          <w:lang w:eastAsia="es-ES"/>
        </w:rPr>
        <w:t>, generadas al treinta de octubre de dos mil veinticuatro, por ser la autorización el documento idóneo que da atención al requerimiento en cuestión, al dar cuenta de la existencia de autorización del libro de actas de los condominios del conjunto urbano referido.</w:t>
      </w:r>
      <w:r>
        <w:rPr>
          <w:rFonts w:ascii="Palatino Linotype" w:hAnsi="Palatino Linotype" w:cs="Tahoma"/>
          <w:lang w:eastAsia="es-ES"/>
        </w:rPr>
        <w:t xml:space="preserve"> </w:t>
      </w:r>
      <w:r w:rsidRPr="00CA7BC7">
        <w:rPr>
          <w:rFonts w:ascii="Palatino Linotype" w:hAnsi="Palatino Linotype" w:cs="Tahoma"/>
          <w:highlight w:val="yellow"/>
          <w:lang w:eastAsia="es-ES"/>
        </w:rPr>
        <w:t>Asimismo el Sujeto Obligado deberá hacer entre</w:t>
      </w:r>
      <w:r>
        <w:rPr>
          <w:rFonts w:ascii="Palatino Linotype" w:hAnsi="Palatino Linotype" w:cs="Tahoma"/>
          <w:highlight w:val="yellow"/>
          <w:lang w:eastAsia="es-ES"/>
        </w:rPr>
        <w:t>ga</w:t>
      </w:r>
      <w:r w:rsidRPr="00CA7BC7">
        <w:rPr>
          <w:rFonts w:ascii="Palatino Linotype" w:hAnsi="Palatino Linotype" w:cs="Tahoma"/>
          <w:highlight w:val="yellow"/>
          <w:lang w:eastAsia="es-ES"/>
        </w:rPr>
        <w:t xml:space="preserve"> del </w:t>
      </w:r>
      <w:r w:rsidRPr="00CA7BC7">
        <w:rPr>
          <w:rFonts w:ascii="Palatino Linotype" w:hAnsi="Palatino Linotype"/>
          <w:highlight w:val="yellow"/>
        </w:rPr>
        <w:t xml:space="preserve">documento donde consten  </w:t>
      </w:r>
      <w:r w:rsidRPr="00CA7BC7">
        <w:rPr>
          <w:rFonts w:ascii="Palatino Linotype" w:hAnsi="Palatino Linotype"/>
          <w:b/>
          <w:highlight w:val="yellow"/>
        </w:rPr>
        <w:t>las actas de entrega de las etapas del Conjunto Urbano denominado Héroes Chalco III</w:t>
      </w:r>
      <w:r w:rsidRPr="00CA7BC7">
        <w:rPr>
          <w:rFonts w:ascii="Palatino Linotype" w:hAnsi="Palatino Linotype"/>
          <w:highlight w:val="yellow"/>
        </w:rPr>
        <w:t xml:space="preserve">, </w:t>
      </w:r>
      <w:r w:rsidRPr="00CA7BC7">
        <w:rPr>
          <w:rFonts w:ascii="Palatino Linotype" w:eastAsiaTheme="minorHAnsi" w:hAnsi="Palatino Linotype" w:cs="Tahoma"/>
          <w:iCs/>
          <w:color w:val="000000"/>
          <w:highlight w:val="yellow"/>
          <w:lang w:eastAsia="en-US"/>
        </w:rPr>
        <w:t>al treinta de octubre de dos mil veinticuatro.</w:t>
      </w:r>
    </w:p>
    <w:p w:rsidR="000740BD" w:rsidRDefault="000740BD" w:rsidP="000740BD">
      <w:pPr>
        <w:spacing w:line="360" w:lineRule="auto"/>
        <w:jc w:val="both"/>
        <w:rPr>
          <w:rFonts w:ascii="Palatino Linotype" w:hAnsi="Palatino Linotype" w:cs="Arial"/>
        </w:rPr>
      </w:pPr>
    </w:p>
    <w:p w:rsidR="000740BD" w:rsidRPr="00680992" w:rsidRDefault="000740BD" w:rsidP="000740BD">
      <w:pPr>
        <w:spacing w:line="360" w:lineRule="auto"/>
        <w:jc w:val="both"/>
        <w:rPr>
          <w:rFonts w:ascii="Palatino Linotype" w:hAnsi="Palatino Linotype"/>
        </w:rPr>
      </w:pPr>
      <w:r>
        <w:rPr>
          <w:rFonts w:ascii="Palatino Linotype" w:hAnsi="Palatino Linotype" w:cs="Arial"/>
        </w:rPr>
        <w:t>Correlativo a lo anterior, es</w:t>
      </w:r>
      <w:r w:rsidRPr="00680992">
        <w:rPr>
          <w:rFonts w:ascii="Palatino Linotype" w:hAnsi="Palatino Linotype" w:cs="Arial"/>
        </w:rPr>
        <w:t xml:space="preserve"> de precisar que, aunque las solicitudes de información y la respuestas estén dirigidas y atendidas por un </w:t>
      </w:r>
      <w:r w:rsidRPr="00680992">
        <w:rPr>
          <w:rFonts w:ascii="Palatino Linotype" w:hAnsi="Palatino Linotype" w:cs="Arial"/>
          <w:b/>
        </w:rPr>
        <w:t>Sujeto Obligado</w:t>
      </w:r>
      <w:r w:rsidRPr="00680992">
        <w:rPr>
          <w:rFonts w:ascii="Palatino Linotype" w:hAnsi="Palatino Linotype" w:cs="Arial"/>
        </w:rPr>
        <w:t xml:space="preserve">, lo cierto es que también tienen diversas Unidades Administrativas y cada área cuenta con un </w:t>
      </w:r>
      <w:r w:rsidRPr="00680992">
        <w:rPr>
          <w:rFonts w:ascii="Palatino Linotype" w:hAnsi="Palatino Linotype" w:cs="Arial"/>
          <w:b/>
        </w:rPr>
        <w:t>Servidor Público Habilitado</w:t>
      </w:r>
      <w:r w:rsidRPr="00680992">
        <w:rPr>
          <w:rFonts w:ascii="Palatino Linotype" w:hAnsi="Palatino Linotype" w:cs="Arial"/>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w:t>
      </w:r>
      <w:r w:rsidRPr="00680992">
        <w:rPr>
          <w:rFonts w:ascii="Palatino Linotype" w:hAnsi="Palatino Linotype" w:cs="Arial"/>
        </w:rPr>
        <w:lastRenderedPageBreak/>
        <w:t>de Transparencia de los Sujetos Obligados, lo anterior de conformidad con los artículos 3 fracción XXXIX, 58 y 59,  de la Ley en la materia, que estipulan lo siguiente:</w:t>
      </w:r>
    </w:p>
    <w:p w:rsidR="000740BD" w:rsidRPr="000A7BE2" w:rsidRDefault="000740BD" w:rsidP="000740BD">
      <w:pPr>
        <w:rPr>
          <w:rFonts w:ascii="Palatino Linotype" w:hAnsi="Palatino Linotype"/>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b/>
          <w:i/>
        </w:rPr>
        <w:t>Artículo 3.</w:t>
      </w:r>
      <w:r w:rsidRPr="000A7BE2">
        <w:rPr>
          <w:rFonts w:ascii="Palatino Linotype" w:hAnsi="Palatino Linotype" w:cs="Arial"/>
          <w:i/>
        </w:rPr>
        <w:t xml:space="preserve"> Para los efectos de la presente Ley se entenderá por:</w:t>
      </w: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t>(…)</w:t>
      </w: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b/>
          <w:i/>
        </w:rPr>
        <w:t xml:space="preserve">XXXIX. Servidor público habilitado: </w:t>
      </w:r>
      <w:r w:rsidRPr="000A7BE2">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t>(…)</w:t>
      </w:r>
    </w:p>
    <w:p w:rsidR="000740BD" w:rsidRPr="000A7BE2" w:rsidRDefault="000740BD" w:rsidP="000740BD">
      <w:pPr>
        <w:autoSpaceDE w:val="0"/>
        <w:autoSpaceDN w:val="0"/>
        <w:adjustRightInd w:val="0"/>
        <w:ind w:left="567" w:right="708"/>
        <w:jc w:val="both"/>
        <w:rPr>
          <w:rFonts w:ascii="Palatino Linotype" w:hAnsi="Palatino Linotype" w:cs="Arial"/>
          <w:b/>
          <w:i/>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b/>
          <w:i/>
        </w:rPr>
        <w:t>Artículo 58.</w:t>
      </w:r>
      <w:r w:rsidRPr="000A7BE2">
        <w:rPr>
          <w:rFonts w:ascii="Palatino Linotype" w:hAnsi="Palatino Linotype" w:cs="Arial"/>
          <w:i/>
        </w:rPr>
        <w:t xml:space="preserve"> Los servidores públicos habilitados serán designados por el titular del sujeto obligado a propuesta del responsable de la Unidad de Transparencia.</w:t>
      </w:r>
    </w:p>
    <w:p w:rsidR="000740BD" w:rsidRPr="000A7BE2" w:rsidRDefault="000740BD" w:rsidP="000740BD">
      <w:pPr>
        <w:autoSpaceDE w:val="0"/>
        <w:autoSpaceDN w:val="0"/>
        <w:adjustRightInd w:val="0"/>
        <w:ind w:left="567" w:right="708"/>
        <w:jc w:val="both"/>
        <w:rPr>
          <w:rFonts w:ascii="Palatino Linotype" w:hAnsi="Palatino Linotype" w:cs="Arial"/>
          <w:i/>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b/>
          <w:i/>
        </w:rPr>
        <w:t>Artículo 59.</w:t>
      </w:r>
      <w:r w:rsidRPr="000A7BE2">
        <w:rPr>
          <w:rFonts w:ascii="Palatino Linotype" w:hAnsi="Palatino Linotype" w:cs="Arial"/>
          <w:i/>
        </w:rPr>
        <w:t xml:space="preserve"> </w:t>
      </w:r>
      <w:r w:rsidRPr="000A7BE2">
        <w:rPr>
          <w:rFonts w:ascii="Palatino Linotype" w:hAnsi="Palatino Linotype" w:cs="Arial"/>
          <w:b/>
          <w:i/>
          <w:u w:val="single"/>
        </w:rPr>
        <w:t>Los servidores públicos habilitados</w:t>
      </w:r>
      <w:r w:rsidRPr="000A7BE2">
        <w:rPr>
          <w:rFonts w:ascii="Palatino Linotype" w:hAnsi="Palatino Linotype" w:cs="Arial"/>
          <w:i/>
        </w:rPr>
        <w:t xml:space="preserve"> tendrán las funciones siguientes:</w:t>
      </w: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t xml:space="preserve">I. </w:t>
      </w:r>
      <w:r w:rsidRPr="000A7BE2">
        <w:rPr>
          <w:rFonts w:ascii="Palatino Linotype" w:hAnsi="Palatino Linotype" w:cs="Arial"/>
          <w:b/>
          <w:i/>
          <w:u w:val="single"/>
        </w:rPr>
        <w:t>Localizar la información que le solicite la Unidad de Transparencia</w:t>
      </w:r>
      <w:r w:rsidRPr="000A7BE2">
        <w:rPr>
          <w:rFonts w:ascii="Palatino Linotype" w:hAnsi="Palatino Linotype" w:cs="Arial"/>
          <w:i/>
        </w:rPr>
        <w:t>;</w:t>
      </w:r>
    </w:p>
    <w:p w:rsidR="000740BD" w:rsidRPr="000A7BE2" w:rsidRDefault="000740BD" w:rsidP="000740BD">
      <w:pPr>
        <w:autoSpaceDE w:val="0"/>
        <w:autoSpaceDN w:val="0"/>
        <w:adjustRightInd w:val="0"/>
        <w:ind w:left="567" w:right="708"/>
        <w:jc w:val="both"/>
        <w:rPr>
          <w:rFonts w:ascii="Palatino Linotype" w:hAnsi="Palatino Linotype" w:cs="Arial"/>
          <w:i/>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t xml:space="preserve">II. </w:t>
      </w:r>
      <w:r w:rsidRPr="000A7BE2">
        <w:rPr>
          <w:rFonts w:ascii="Palatino Linotype" w:hAnsi="Palatino Linotype" w:cs="Arial"/>
          <w:b/>
          <w:i/>
          <w:u w:val="single"/>
        </w:rPr>
        <w:t>Proporcionar la información que obre en los archivos y que le sea solicitada por la Unidad de Transparencia</w:t>
      </w:r>
      <w:r w:rsidRPr="000A7BE2">
        <w:rPr>
          <w:rFonts w:ascii="Palatino Linotype" w:hAnsi="Palatino Linotype" w:cs="Arial"/>
          <w:i/>
        </w:rPr>
        <w:t>;</w:t>
      </w:r>
    </w:p>
    <w:p w:rsidR="000740BD" w:rsidRPr="000A7BE2" w:rsidRDefault="000740BD" w:rsidP="000740BD">
      <w:pPr>
        <w:autoSpaceDE w:val="0"/>
        <w:autoSpaceDN w:val="0"/>
        <w:adjustRightInd w:val="0"/>
        <w:ind w:left="567" w:right="708"/>
        <w:jc w:val="both"/>
        <w:rPr>
          <w:rFonts w:ascii="Palatino Linotype" w:hAnsi="Palatino Linotype" w:cs="Arial"/>
          <w:i/>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t>III. Apoyar a la Unidad de Transparencia en lo que esta le solicite para el cumplimiento de sus funciones;</w:t>
      </w:r>
    </w:p>
    <w:p w:rsidR="000740BD" w:rsidRPr="000A7BE2" w:rsidRDefault="000740BD" w:rsidP="000740BD">
      <w:pPr>
        <w:autoSpaceDE w:val="0"/>
        <w:autoSpaceDN w:val="0"/>
        <w:adjustRightInd w:val="0"/>
        <w:ind w:left="567" w:right="708"/>
        <w:jc w:val="both"/>
        <w:rPr>
          <w:rFonts w:ascii="Palatino Linotype" w:hAnsi="Palatino Linotype" w:cs="Arial"/>
          <w:i/>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t>IV. Proporcionar a la Unidad de Transparencia, las modificaciones a la información pública de oficio que obre en su poder;</w:t>
      </w:r>
    </w:p>
    <w:p w:rsidR="000740BD" w:rsidRPr="000A7BE2" w:rsidRDefault="000740BD" w:rsidP="000740BD">
      <w:pPr>
        <w:autoSpaceDE w:val="0"/>
        <w:autoSpaceDN w:val="0"/>
        <w:adjustRightInd w:val="0"/>
        <w:ind w:left="567" w:right="708"/>
        <w:jc w:val="both"/>
        <w:rPr>
          <w:rFonts w:ascii="Palatino Linotype" w:hAnsi="Palatino Linotype" w:cs="Arial"/>
          <w:i/>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rsidR="000740BD" w:rsidRPr="000A7BE2" w:rsidRDefault="000740BD" w:rsidP="000740BD">
      <w:pPr>
        <w:autoSpaceDE w:val="0"/>
        <w:autoSpaceDN w:val="0"/>
        <w:adjustRightInd w:val="0"/>
        <w:ind w:left="567" w:right="708"/>
        <w:jc w:val="both"/>
        <w:rPr>
          <w:rFonts w:ascii="Palatino Linotype" w:hAnsi="Palatino Linotype" w:cs="Arial"/>
          <w:i/>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t>VI. Verificar, una vez analizado el contenido de la información, que no se encuentre en los supuestos de información clasificada; y</w:t>
      </w:r>
    </w:p>
    <w:p w:rsidR="000740BD" w:rsidRPr="000A7BE2" w:rsidRDefault="000740BD" w:rsidP="000740BD">
      <w:pPr>
        <w:autoSpaceDE w:val="0"/>
        <w:autoSpaceDN w:val="0"/>
        <w:adjustRightInd w:val="0"/>
        <w:ind w:left="567" w:right="708"/>
        <w:jc w:val="both"/>
        <w:rPr>
          <w:rFonts w:ascii="Palatino Linotype" w:hAnsi="Palatino Linotype" w:cs="Arial"/>
          <w:i/>
        </w:rPr>
      </w:pPr>
    </w:p>
    <w:p w:rsidR="000740BD" w:rsidRPr="000A7BE2" w:rsidRDefault="000740BD" w:rsidP="000740BD">
      <w:pPr>
        <w:autoSpaceDE w:val="0"/>
        <w:autoSpaceDN w:val="0"/>
        <w:adjustRightInd w:val="0"/>
        <w:ind w:left="567" w:right="708"/>
        <w:jc w:val="both"/>
        <w:rPr>
          <w:rFonts w:ascii="Palatino Linotype" w:hAnsi="Palatino Linotype" w:cs="Arial"/>
          <w:i/>
        </w:rPr>
      </w:pPr>
      <w:r w:rsidRPr="000A7BE2">
        <w:rPr>
          <w:rFonts w:ascii="Palatino Linotype" w:hAnsi="Palatino Linotype" w:cs="Arial"/>
          <w:i/>
        </w:rPr>
        <w:lastRenderedPageBreak/>
        <w:t>VII. Dar cuenta a la Unidad de Transparencia del vencimiento de los plazos de reserva.</w:t>
      </w:r>
    </w:p>
    <w:p w:rsidR="000740BD" w:rsidRDefault="000740BD" w:rsidP="000740BD">
      <w:pPr>
        <w:spacing w:line="360" w:lineRule="auto"/>
        <w:jc w:val="both"/>
        <w:rPr>
          <w:rFonts w:ascii="Palatino Linotype" w:hAnsi="Palatino Linotype"/>
        </w:rPr>
      </w:pPr>
    </w:p>
    <w:p w:rsidR="000740BD" w:rsidRPr="00680992" w:rsidRDefault="000740BD" w:rsidP="000740BD">
      <w:pPr>
        <w:spacing w:line="360" w:lineRule="auto"/>
        <w:jc w:val="both"/>
        <w:rPr>
          <w:rFonts w:ascii="Palatino Linotype" w:hAnsi="Palatino Linotype"/>
        </w:rPr>
      </w:pPr>
      <w:r w:rsidRPr="00680992">
        <w:rPr>
          <w:rFonts w:ascii="Palatino Linotype" w:hAnsi="Palatino Linotype"/>
        </w:rPr>
        <w:t xml:space="preserve">En otras palabras, </w:t>
      </w:r>
      <w:r>
        <w:rPr>
          <w:rFonts w:ascii="Palatino Linotype" w:hAnsi="Palatino Linotype"/>
        </w:rPr>
        <w:t xml:space="preserve">no </w:t>
      </w:r>
      <w:r w:rsidRPr="00420425">
        <w:rPr>
          <w:rFonts w:ascii="Palatino Linotype" w:hAnsi="Palatino Linotype"/>
        </w:rPr>
        <w:t>cumplió</w:t>
      </w:r>
      <w:r w:rsidRPr="00680992">
        <w:rPr>
          <w:rFonts w:ascii="Palatino Linotype" w:hAnsi="Palatino Linotype"/>
        </w:rPr>
        <w:t xml:space="preserve"> con lo que para tal efecto dispone el artículo 162, de la Ley de Transparencia y Acceso a la Información Pública del Estado de México y Municipios, que índica:</w:t>
      </w:r>
    </w:p>
    <w:p w:rsidR="000740BD" w:rsidRPr="000A7BE2" w:rsidRDefault="000740BD" w:rsidP="000740BD">
      <w:pPr>
        <w:spacing w:line="360" w:lineRule="auto"/>
        <w:jc w:val="both"/>
        <w:rPr>
          <w:rFonts w:ascii="Palatino Linotype" w:hAnsi="Palatino Linotype"/>
          <w:sz w:val="10"/>
        </w:rPr>
      </w:pPr>
    </w:p>
    <w:p w:rsidR="000740BD" w:rsidRPr="000A7BE2" w:rsidRDefault="000740BD" w:rsidP="000740BD">
      <w:pPr>
        <w:spacing w:line="360" w:lineRule="auto"/>
        <w:jc w:val="both"/>
        <w:rPr>
          <w:rFonts w:ascii="Palatino Linotype" w:hAnsi="Palatino Linotype"/>
          <w:sz w:val="10"/>
        </w:rPr>
      </w:pPr>
    </w:p>
    <w:p w:rsidR="000740BD" w:rsidRPr="000A7BE2" w:rsidRDefault="000740BD" w:rsidP="000740BD">
      <w:pPr>
        <w:ind w:left="567"/>
        <w:jc w:val="both"/>
        <w:rPr>
          <w:rFonts w:ascii="Palatino Linotype" w:hAnsi="Palatino Linotype"/>
          <w:i/>
          <w:sz w:val="18"/>
          <w:szCs w:val="20"/>
        </w:rPr>
      </w:pPr>
      <w:r w:rsidRPr="000A7BE2">
        <w:rPr>
          <w:rFonts w:ascii="Palatino Linotype" w:hAnsi="Palatino Linotype"/>
          <w:i/>
          <w:szCs w:val="20"/>
        </w:rPr>
        <w:t>“</w:t>
      </w:r>
      <w:r w:rsidRPr="000A7BE2">
        <w:rPr>
          <w:rFonts w:ascii="Palatino Linotype" w:hAnsi="Palatino Linotype"/>
          <w:b/>
          <w:bCs/>
          <w:i/>
          <w:szCs w:val="20"/>
        </w:rPr>
        <w:t xml:space="preserve">Artículo 162. </w:t>
      </w:r>
      <w:r w:rsidRPr="000A7BE2">
        <w:rPr>
          <w:rFonts w:ascii="Palatino Linotype" w:hAnsi="Palatino Linotype"/>
          <w:i/>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A7BE2">
        <w:rPr>
          <w:rFonts w:ascii="Palatino Linotype" w:hAnsi="Palatino Linotype"/>
          <w:i/>
          <w:szCs w:val="20"/>
        </w:rPr>
        <w:t>”</w:t>
      </w:r>
    </w:p>
    <w:p w:rsidR="000740BD" w:rsidRPr="000A7BE2" w:rsidRDefault="000740BD" w:rsidP="000740BD">
      <w:pPr>
        <w:spacing w:line="360" w:lineRule="auto"/>
        <w:jc w:val="both"/>
        <w:rPr>
          <w:rFonts w:ascii="Palatino Linotype" w:hAnsi="Palatino Linotype"/>
        </w:rPr>
      </w:pPr>
    </w:p>
    <w:p w:rsidR="000740BD" w:rsidRPr="00680992" w:rsidRDefault="000740BD" w:rsidP="000740BD">
      <w:pPr>
        <w:spacing w:line="360" w:lineRule="auto"/>
        <w:jc w:val="both"/>
        <w:rPr>
          <w:rFonts w:ascii="Palatino Linotype" w:hAnsi="Palatino Linotype"/>
        </w:rPr>
      </w:pPr>
      <w:r w:rsidRPr="00680992">
        <w:rPr>
          <w:rFonts w:ascii="Palatino Linotype" w:hAnsi="Palatino Linotype"/>
        </w:rPr>
        <w:t>Bajo ese contexto, se considera que si bien el Sujeto Obligado realizó un pronunciamiento realizado desde su respuesta primigenia por</w:t>
      </w:r>
      <w:r>
        <w:rPr>
          <w:rFonts w:ascii="Palatino Linotype" w:hAnsi="Palatino Linotype"/>
        </w:rPr>
        <w:t xml:space="preserve"> la </w:t>
      </w:r>
      <w:r w:rsidRPr="009B5A93">
        <w:rPr>
          <w:rFonts w:ascii="Palatino Linotype" w:hAnsi="Palatino Linotype"/>
        </w:rPr>
        <w:t>Servidor</w:t>
      </w:r>
      <w:r>
        <w:rPr>
          <w:rFonts w:ascii="Palatino Linotype" w:hAnsi="Palatino Linotype"/>
        </w:rPr>
        <w:t>a</w:t>
      </w:r>
      <w:r w:rsidRPr="009B5A93">
        <w:rPr>
          <w:rFonts w:ascii="Palatino Linotype" w:hAnsi="Palatino Linotype"/>
        </w:rPr>
        <w:t xml:space="preserve"> Públic</w:t>
      </w:r>
      <w:r>
        <w:rPr>
          <w:rFonts w:ascii="Palatino Linotype" w:hAnsi="Palatino Linotype"/>
        </w:rPr>
        <w:t>a</w:t>
      </w:r>
      <w:r w:rsidRPr="009B5A93">
        <w:rPr>
          <w:rFonts w:ascii="Palatino Linotype" w:hAnsi="Palatino Linotype"/>
        </w:rPr>
        <w:t xml:space="preserve"> Habilitad</w:t>
      </w:r>
      <w:r>
        <w:rPr>
          <w:rFonts w:ascii="Palatino Linotype" w:hAnsi="Palatino Linotype"/>
        </w:rPr>
        <w:t>a</w:t>
      </w:r>
      <w:r w:rsidRPr="009B5A93">
        <w:rPr>
          <w:rFonts w:ascii="Palatino Linotype" w:hAnsi="Palatino Linotype"/>
        </w:rPr>
        <w:t xml:space="preserve"> de la </w:t>
      </w:r>
      <w:r w:rsidR="007A564E" w:rsidRPr="007A564E">
        <w:rPr>
          <w:rFonts w:ascii="Palatino Linotype" w:hAnsi="Palatino Linotype"/>
          <w:highlight w:val="yellow"/>
        </w:rPr>
        <w:t>Sindicatura Municipal</w:t>
      </w:r>
      <w:r w:rsidRPr="00680992">
        <w:rPr>
          <w:rFonts w:ascii="Palatino Linotype" w:hAnsi="Palatino Linotype"/>
        </w:rPr>
        <w:t xml:space="preserve">, también lo es que no cumplió con ninguno de los requisitos previamente señalados por lo siguiente no turnó la solicitud de información a las diversas áreas, por lo que no se logró advertir que estas hayan realizado una indagación de lo requerido, toda vez que no se indago en documentos físicos o también electrónicos y no se logró desprender los criterios de búsqueda utilizados, pues no precisó como realizó la misma; por lo que de acuerdo a sus atribuciones </w:t>
      </w:r>
      <w:r>
        <w:rPr>
          <w:rFonts w:ascii="Palatino Linotype" w:hAnsi="Palatino Linotype"/>
        </w:rPr>
        <w:t xml:space="preserve">de </w:t>
      </w:r>
      <w:r w:rsidRPr="00680992">
        <w:rPr>
          <w:rFonts w:ascii="Palatino Linotype" w:hAnsi="Palatino Linotype"/>
        </w:rPr>
        <w:t xml:space="preserve">la </w:t>
      </w:r>
      <w:r w:rsidRPr="007A564E">
        <w:rPr>
          <w:rFonts w:ascii="Palatino Linotype" w:hAnsi="Palatino Linotype"/>
          <w:highlight w:val="yellow"/>
        </w:rPr>
        <w:t>Dirección de Desarrollo Urbano</w:t>
      </w:r>
      <w:r w:rsidR="007A564E" w:rsidRPr="007A564E">
        <w:rPr>
          <w:rFonts w:ascii="Palatino Linotype" w:hAnsi="Palatino Linotype"/>
          <w:highlight w:val="yellow"/>
        </w:rPr>
        <w:t xml:space="preserve"> y el Secretario del Ayuntamiento</w:t>
      </w:r>
      <w:r w:rsidRPr="00680992">
        <w:rPr>
          <w:rFonts w:ascii="Palatino Linotype" w:hAnsi="Palatino Linotype"/>
        </w:rPr>
        <w:t xml:space="preserve">, deberá </w:t>
      </w:r>
      <w:r w:rsidR="007A564E">
        <w:rPr>
          <w:rFonts w:ascii="Palatino Linotype" w:hAnsi="Palatino Linotype"/>
        </w:rPr>
        <w:t xml:space="preserve">turnar la solicitud de información </w:t>
      </w:r>
      <w:r w:rsidRPr="00680992">
        <w:rPr>
          <w:rFonts w:ascii="Palatino Linotype" w:hAnsi="Palatino Linotype"/>
        </w:rPr>
        <w:t>realizar una nueva búsqueda con la finalidad de entregar la información que resulta de interés para la parte Recurrente, con la finalidad de dar certeza a la particular de que se realizó una correcta búsqueda de la información requerida.</w:t>
      </w:r>
    </w:p>
    <w:p w:rsidR="000740BD" w:rsidRPr="00680992" w:rsidRDefault="000740BD" w:rsidP="000740BD">
      <w:pPr>
        <w:pStyle w:val="Default"/>
        <w:rPr>
          <w:szCs w:val="23"/>
        </w:rPr>
      </w:pPr>
    </w:p>
    <w:p w:rsidR="000740BD" w:rsidRPr="00680992" w:rsidRDefault="000740BD" w:rsidP="000740BD">
      <w:pPr>
        <w:spacing w:line="360" w:lineRule="auto"/>
        <w:contextualSpacing/>
        <w:jc w:val="both"/>
        <w:rPr>
          <w:rFonts w:ascii="Palatino Linotype" w:hAnsi="Palatino Linotype"/>
        </w:rPr>
      </w:pPr>
      <w:r w:rsidRPr="00680992">
        <w:rPr>
          <w:rFonts w:ascii="Palatino Linotype" w:eastAsia="Palatino Linotype" w:hAnsi="Palatino Linotype" w:cs="Palatino Linotype"/>
        </w:rPr>
        <w:t xml:space="preserve">Por lo señalado anteriormente y en virtud de que las pretensiones de la parte Recurrente no fueron colmadas, este Órgano Garante estima que las razones o motivos </w:t>
      </w:r>
      <w:r w:rsidRPr="00680992">
        <w:rPr>
          <w:rFonts w:ascii="Palatino Linotype" w:eastAsia="Palatino Linotype" w:hAnsi="Palatino Linotype" w:cs="Palatino Linotype"/>
        </w:rPr>
        <w:lastRenderedPageBreak/>
        <w:t xml:space="preserve">de inconformidad planteados en el recurso de revisión devienen fundados, por lo que es procedente </w:t>
      </w:r>
      <w:r>
        <w:rPr>
          <w:rFonts w:ascii="Palatino Linotype" w:eastAsia="Palatino Linotype" w:hAnsi="Palatino Linotype" w:cs="Palatino Linotype"/>
        </w:rPr>
        <w:t>modif</w:t>
      </w:r>
      <w:r w:rsidRPr="00680992">
        <w:rPr>
          <w:rFonts w:ascii="Palatino Linotype" w:eastAsia="Palatino Linotype" w:hAnsi="Palatino Linotype" w:cs="Palatino Linotype"/>
        </w:rPr>
        <w:t xml:space="preserve">icar las respuestas proporcionadas a las solicitudes de información que son materia de esta resolución y ordenar la entrega de la información requerida por </w:t>
      </w:r>
      <w:r w:rsidRPr="00680992">
        <w:rPr>
          <w:rFonts w:ascii="Palatino Linotype" w:hAnsi="Palatino Linotype"/>
        </w:rPr>
        <w:t>la Recurrente.</w:t>
      </w:r>
    </w:p>
    <w:p w:rsidR="000E5D3C" w:rsidRDefault="000E5D3C" w:rsidP="000740BD">
      <w:pPr>
        <w:pStyle w:val="Textoindependiente"/>
        <w:spacing w:line="360" w:lineRule="auto"/>
        <w:jc w:val="both"/>
        <w:rPr>
          <w:rFonts w:ascii="Palatino Linotype" w:eastAsiaTheme="minorEastAsia" w:hAnsi="Palatino Linotype"/>
          <w:color w:val="000000" w:themeColor="text1"/>
        </w:rPr>
      </w:pPr>
    </w:p>
    <w:p w:rsidR="000740BD" w:rsidRPr="007C7D03" w:rsidRDefault="000740BD" w:rsidP="000740BD">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rsidR="000740BD" w:rsidRDefault="000740BD" w:rsidP="000740BD">
      <w:pPr>
        <w:tabs>
          <w:tab w:val="left" w:pos="7938"/>
        </w:tabs>
        <w:spacing w:line="360" w:lineRule="auto"/>
        <w:jc w:val="both"/>
        <w:rPr>
          <w:rFonts w:ascii="Palatino Linotype" w:eastAsia="Arial Unicode MS" w:hAnsi="Palatino Linotype" w:cs="Arial"/>
          <w:lang w:val="es-ES_tradnl"/>
        </w:rPr>
      </w:pPr>
      <w:r w:rsidRPr="00F54FF7">
        <w:rPr>
          <w:rFonts w:ascii="Palatino Linotype" w:eastAsia="Arial Unicode MS" w:hAnsi="Palatino Linotype" w:cs="Arial"/>
          <w:lang w:val="es-ES_tradnl"/>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0740BD" w:rsidRPr="00F54FF7" w:rsidRDefault="000740BD" w:rsidP="000740BD">
      <w:pPr>
        <w:tabs>
          <w:tab w:val="left" w:pos="7938"/>
        </w:tabs>
        <w:spacing w:line="360" w:lineRule="auto"/>
        <w:jc w:val="both"/>
        <w:rPr>
          <w:rFonts w:ascii="Palatino Linotype" w:eastAsia="Arial Unicode MS" w:hAnsi="Palatino Linotype" w:cs="Arial"/>
          <w:lang w:val="es-ES_tradnl"/>
        </w:rPr>
      </w:pPr>
    </w:p>
    <w:p w:rsidR="000740BD" w:rsidRPr="00F54FF7" w:rsidRDefault="000740BD" w:rsidP="000740BD">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“Artículo 3. Para los efectos de la presente Ley se entenderá por:</w:t>
      </w:r>
    </w:p>
    <w:p w:rsidR="000740BD" w:rsidRPr="00F54FF7" w:rsidRDefault="000740BD" w:rsidP="000740BD">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rsidR="000740BD" w:rsidRPr="00F54FF7" w:rsidRDefault="000740BD" w:rsidP="000740BD">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u w:val="single"/>
          <w:lang w:val="es-ES_tradnl"/>
        </w:rPr>
        <w:t>IX. Datos personales:</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i/>
          <w:lang w:val="es-ES_tradnl"/>
        </w:rPr>
        <w:t>La información concerniente a una persona, identificada o identificable según lo dispuesto por la Ley de Protección de Datos Personales del Estado de México;</w:t>
      </w:r>
    </w:p>
    <w:p w:rsidR="000740BD" w:rsidRPr="00F54FF7" w:rsidRDefault="000740BD" w:rsidP="000740BD">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lang w:val="es-ES_tradnl"/>
        </w:rPr>
        <w:t>(…)</w:t>
      </w:r>
    </w:p>
    <w:p w:rsidR="000740BD" w:rsidRPr="00F54FF7" w:rsidRDefault="000740BD" w:rsidP="000740BD">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u w:val="single"/>
          <w:lang w:val="es-ES_tradnl"/>
        </w:rPr>
        <w:t>XLV. Versión pública:</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i/>
          <w:lang w:val="es-ES_tradnl"/>
        </w:rPr>
        <w:t>Documento en el que se elimine, suprime o borra la información clasificada como reservada o confidencial para permitir su acceso.</w:t>
      </w:r>
    </w:p>
    <w:p w:rsidR="000740BD" w:rsidRPr="00F54FF7" w:rsidRDefault="000740BD" w:rsidP="000740BD">
      <w:pPr>
        <w:ind w:left="567" w:right="567"/>
        <w:jc w:val="both"/>
        <w:rPr>
          <w:rFonts w:ascii="Palatino Linotype" w:eastAsia="Calibri" w:hAnsi="Palatino Linotype" w:cs="Arial"/>
          <w:b/>
          <w:i/>
          <w:lang w:val="es-ES_tradnl"/>
        </w:rPr>
      </w:pPr>
      <w:r w:rsidRPr="00F54FF7">
        <w:rPr>
          <w:rFonts w:ascii="Palatino Linotype" w:eastAsia="Calibri" w:hAnsi="Palatino Linotype" w:cs="Arial"/>
          <w:i/>
          <w:lang w:val="es-ES_tradnl"/>
        </w:rPr>
        <w:t xml:space="preserve">Artículo 122. </w:t>
      </w:r>
      <w:r w:rsidRPr="00F54FF7">
        <w:rPr>
          <w:rFonts w:ascii="Palatino Linotype" w:eastAsia="Calibri" w:hAnsi="Palatino Linotype" w:cs="Arial"/>
          <w:b/>
          <w:i/>
          <w:u w:val="single"/>
          <w:lang w:val="es-ES_tradnl"/>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rPr>
        <w:t>actualiza</w:t>
      </w:r>
      <w:proofErr w:type="spellEnd"/>
      <w:r w:rsidRPr="00F54FF7">
        <w:rPr>
          <w:rFonts w:ascii="Palatino Linotype" w:eastAsia="Calibri" w:hAnsi="Palatino Linotype" w:cs="Arial"/>
          <w:b/>
          <w:i/>
          <w:u w:val="single"/>
          <w:lang w:val="es-ES_tradnl"/>
        </w:rPr>
        <w:t xml:space="preserve"> alguno de los supuestos de reserva o confidencialidad, de conformidad con lo dispuesto en el presente título.</w:t>
      </w:r>
    </w:p>
    <w:p w:rsidR="000740BD" w:rsidRPr="00F54FF7" w:rsidRDefault="000740BD" w:rsidP="000740BD">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rsidR="000740BD" w:rsidRPr="00F54FF7" w:rsidRDefault="000740BD" w:rsidP="000740BD">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lastRenderedPageBreak/>
        <w:t>Artículo 132. La clasificación de la información se llevará a cabo en el momento en que:</w:t>
      </w:r>
    </w:p>
    <w:p w:rsidR="000740BD" w:rsidRPr="00F54FF7" w:rsidRDefault="000740BD" w:rsidP="000740BD">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rsidR="000740BD" w:rsidRPr="00F54FF7" w:rsidRDefault="000740BD" w:rsidP="000740BD">
      <w:pPr>
        <w:ind w:left="567" w:right="567"/>
        <w:jc w:val="both"/>
        <w:rPr>
          <w:rFonts w:ascii="Palatino Linotype" w:eastAsia="Calibri" w:hAnsi="Palatino Linotype" w:cs="Arial"/>
          <w:b/>
          <w:i/>
          <w:u w:val="single"/>
          <w:lang w:val="es-ES_tradnl"/>
        </w:rPr>
      </w:pPr>
      <w:r w:rsidRPr="00F54FF7">
        <w:rPr>
          <w:rFonts w:ascii="Palatino Linotype" w:eastAsia="Calibri" w:hAnsi="Palatino Linotype" w:cs="Arial"/>
          <w:b/>
          <w:i/>
          <w:u w:val="single"/>
          <w:lang w:val="es-ES_tradnl"/>
        </w:rPr>
        <w:t>II. Se determine mediante resolución de autoridad competente; o</w:t>
      </w:r>
    </w:p>
    <w:p w:rsidR="000740BD" w:rsidRPr="00F54FF7" w:rsidRDefault="000740BD" w:rsidP="000740BD">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lang w:val="es-ES_tradnl"/>
        </w:rPr>
        <w:t>(…)</w:t>
      </w:r>
    </w:p>
    <w:p w:rsidR="000740BD" w:rsidRPr="00F54FF7" w:rsidRDefault="000740BD" w:rsidP="000740BD">
      <w:pPr>
        <w:ind w:left="567" w:right="567"/>
        <w:jc w:val="both"/>
        <w:rPr>
          <w:rFonts w:ascii="Palatino Linotype" w:eastAsia="Calibri" w:hAnsi="Palatino Linotype" w:cs="Arial"/>
          <w:b/>
          <w:i/>
          <w:lang w:val="es-ES_tradnl"/>
        </w:rPr>
      </w:pPr>
      <w:r w:rsidRPr="00F54FF7">
        <w:rPr>
          <w:rFonts w:ascii="Palatino Linotype" w:eastAsia="Calibri" w:hAnsi="Palatino Linotype" w:cs="Arial"/>
          <w:i/>
          <w:lang w:val="es-ES_tradnl"/>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b/>
          <w:i/>
          <w:u w:val="single"/>
          <w:lang w:val="es-ES_tradnl"/>
        </w:rPr>
        <w:t xml:space="preserve">de manera genérica y fundando y motivando su clasificación.” </w:t>
      </w:r>
      <w:r w:rsidRPr="00F54FF7">
        <w:rPr>
          <w:rFonts w:ascii="Palatino Linotype" w:eastAsia="Calibri" w:hAnsi="Palatino Linotype" w:cs="Arial"/>
          <w:b/>
          <w:i/>
          <w:lang w:val="es-ES_tradnl"/>
        </w:rPr>
        <w:t>[Sic]</w:t>
      </w:r>
    </w:p>
    <w:p w:rsidR="000740BD" w:rsidRDefault="000740BD" w:rsidP="000740BD">
      <w:pPr>
        <w:spacing w:line="360" w:lineRule="auto"/>
        <w:ind w:right="51"/>
        <w:jc w:val="both"/>
        <w:rPr>
          <w:rFonts w:ascii="Palatino Linotype" w:eastAsia="Calibri" w:hAnsi="Palatino Linotype" w:cs="Arial"/>
          <w:lang w:val="es-ES_tradnl"/>
        </w:rPr>
      </w:pPr>
    </w:p>
    <w:p w:rsidR="000740BD" w:rsidRDefault="000740BD" w:rsidP="000740BD">
      <w:pPr>
        <w:spacing w:line="360" w:lineRule="auto"/>
        <w:ind w:right="51"/>
        <w:jc w:val="both"/>
        <w:rPr>
          <w:rFonts w:ascii="Palatino Linotype" w:eastAsia="Arial Unicode MS" w:hAnsi="Palatino Linotype" w:cs="Arial"/>
          <w:lang w:val="es-ES_tradnl"/>
        </w:rPr>
      </w:pPr>
      <w:r w:rsidRPr="00F54FF7">
        <w:rPr>
          <w:rFonts w:ascii="Palatino Linotype" w:eastAsia="Calibri" w:hAnsi="Palatino Linotype" w:cs="Arial"/>
          <w:lang w:val="es-ES_tradn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0E5D3C" w:rsidRDefault="000E5D3C" w:rsidP="000740BD">
      <w:pPr>
        <w:spacing w:line="360" w:lineRule="auto"/>
        <w:jc w:val="both"/>
        <w:rPr>
          <w:rFonts w:ascii="Palatino Linotype" w:hAnsi="Palatino Linotype" w:cs="Arial"/>
        </w:rPr>
      </w:pPr>
    </w:p>
    <w:p w:rsidR="000E5D3C" w:rsidRPr="00B704A7" w:rsidRDefault="000E5D3C" w:rsidP="000740BD">
      <w:pPr>
        <w:spacing w:line="360" w:lineRule="auto"/>
        <w:jc w:val="both"/>
        <w:rPr>
          <w:rFonts w:ascii="Palatino Linotype" w:hAnsi="Palatino Linotype"/>
        </w:rPr>
      </w:pPr>
      <w:r w:rsidRPr="00B704A7">
        <w:rPr>
          <w:rFonts w:ascii="Palatino Linotype" w:hAnsi="Palatino Linotype" w:cs="Arial"/>
        </w:rPr>
        <w:t>Final</w:t>
      </w:r>
      <w:r w:rsidRPr="00B704A7">
        <w:rPr>
          <w:rFonts w:ascii="Palatino Linotype" w:hAnsi="Palatino Linotype"/>
        </w:rPr>
        <w:t>mente, y en mérito de lo expuesto en líneas anteriores, resultan</w:t>
      </w:r>
      <w:r>
        <w:rPr>
          <w:rFonts w:ascii="Palatino Linotype" w:hAnsi="Palatino Linotype"/>
        </w:rPr>
        <w:t xml:space="preserve"> </w:t>
      </w:r>
      <w:r w:rsidRPr="00B704A7">
        <w:rPr>
          <w:rFonts w:ascii="Palatino Linotype" w:hAnsi="Palatino Linotype"/>
        </w:rPr>
        <w:t xml:space="preserve">fundados los motivos de inconformidad vertidos por </w:t>
      </w:r>
      <w:r>
        <w:rPr>
          <w:rFonts w:ascii="Palatino Linotype" w:hAnsi="Palatino Linotype"/>
          <w:b/>
          <w:bCs/>
        </w:rPr>
        <w:t xml:space="preserve">la </w:t>
      </w:r>
      <w:r w:rsidRPr="00B704A7">
        <w:rPr>
          <w:rFonts w:ascii="Palatino Linotype" w:hAnsi="Palatino Linotype"/>
          <w:b/>
        </w:rPr>
        <w:t>Recurrente</w:t>
      </w:r>
      <w:r w:rsidRPr="00B704A7">
        <w:rPr>
          <w:rFonts w:ascii="Palatino Linotype" w:hAnsi="Palatino Linotype"/>
        </w:rPr>
        <w:t xml:space="preserve">, por ello con fundamento en el artículo 186, fracción III, de la Ley de Transparencia y Acceso a la Información Pública del Estado de México y Municipios, se </w:t>
      </w:r>
      <w:r w:rsidRPr="00CB5EA9">
        <w:rPr>
          <w:rFonts w:ascii="Palatino Linotype" w:hAnsi="Palatino Linotype"/>
          <w:b/>
          <w:bCs/>
        </w:rPr>
        <w:t>MODIFI</w:t>
      </w:r>
      <w:r w:rsidRPr="00CB5EA9">
        <w:rPr>
          <w:rFonts w:ascii="Palatino Linotype" w:hAnsi="Palatino Linotype"/>
          <w:b/>
        </w:rPr>
        <w:t>CA</w:t>
      </w:r>
      <w:r w:rsidRPr="00B704A7">
        <w:rPr>
          <w:rFonts w:ascii="Palatino Linotype" w:hAnsi="Palatino Linotype"/>
          <w:b/>
        </w:rPr>
        <w:t xml:space="preserve"> </w:t>
      </w:r>
      <w:r w:rsidRPr="00B704A7">
        <w:rPr>
          <w:rFonts w:ascii="Palatino Linotype" w:hAnsi="Palatino Linotype"/>
        </w:rPr>
        <w:t xml:space="preserve">la respuesta a la solicitud de información </w:t>
      </w:r>
      <w:r w:rsidR="00A000E5" w:rsidRPr="00A000E5">
        <w:rPr>
          <w:rFonts w:ascii="Palatino Linotype" w:hAnsi="Palatino Linotype" w:cs="Arial"/>
          <w:b/>
        </w:rPr>
        <w:t>00251/CHALCO/IP/2024</w:t>
      </w:r>
      <w:r w:rsidRPr="00B704A7">
        <w:rPr>
          <w:rFonts w:ascii="Palatino Linotype" w:hAnsi="Palatino Linotype" w:cs="Arial"/>
          <w:b/>
        </w:rPr>
        <w:t xml:space="preserve">, </w:t>
      </w:r>
      <w:r w:rsidRPr="00B704A7">
        <w:rPr>
          <w:rFonts w:ascii="Palatino Linotype" w:hAnsi="Palatino Linotype"/>
        </w:rPr>
        <w:t>que ha sido materia del presente fallo.</w:t>
      </w:r>
    </w:p>
    <w:p w:rsidR="000E5D3C" w:rsidRPr="00B704A7" w:rsidRDefault="000E5D3C" w:rsidP="000740BD">
      <w:pPr>
        <w:spacing w:line="276" w:lineRule="auto"/>
        <w:jc w:val="both"/>
        <w:rPr>
          <w:rFonts w:ascii="Palatino Linotype" w:hAnsi="Palatino Linotype"/>
        </w:rPr>
      </w:pPr>
    </w:p>
    <w:p w:rsidR="00CA7BC7" w:rsidRDefault="00CA7BC7" w:rsidP="000740BD">
      <w:pPr>
        <w:spacing w:line="276" w:lineRule="auto"/>
        <w:jc w:val="both"/>
        <w:rPr>
          <w:rFonts w:ascii="Palatino Linotype" w:hAnsi="Palatino Linotype"/>
        </w:rPr>
      </w:pPr>
    </w:p>
    <w:p w:rsidR="000E5D3C" w:rsidRPr="00B704A7" w:rsidRDefault="000E5D3C" w:rsidP="000740BD">
      <w:pPr>
        <w:spacing w:line="276" w:lineRule="auto"/>
        <w:jc w:val="both"/>
        <w:rPr>
          <w:rFonts w:ascii="Palatino Linotype" w:hAnsi="Palatino Linotype"/>
        </w:rPr>
      </w:pPr>
      <w:r w:rsidRPr="00B704A7">
        <w:rPr>
          <w:rFonts w:ascii="Palatino Linotype" w:hAnsi="Palatino Linotype"/>
        </w:rPr>
        <w:t>Por lo antes expuesto y fundado es de resolverse y;</w:t>
      </w:r>
    </w:p>
    <w:p w:rsidR="000E5D3C" w:rsidRDefault="000E5D3C" w:rsidP="000740BD">
      <w:pPr>
        <w:spacing w:line="276" w:lineRule="auto"/>
        <w:jc w:val="center"/>
        <w:rPr>
          <w:rFonts w:ascii="Palatino Linotype" w:hAnsi="Palatino Linotype"/>
          <w:b/>
          <w:sz w:val="28"/>
        </w:rPr>
      </w:pPr>
    </w:p>
    <w:p w:rsidR="000E5D3C" w:rsidRPr="00B704A7" w:rsidRDefault="000E5D3C" w:rsidP="000740BD">
      <w:pPr>
        <w:spacing w:line="276" w:lineRule="auto"/>
        <w:jc w:val="center"/>
        <w:rPr>
          <w:rFonts w:ascii="Palatino Linotype" w:hAnsi="Palatino Linotype"/>
          <w:b/>
          <w:sz w:val="28"/>
        </w:rPr>
      </w:pPr>
      <w:r w:rsidRPr="00B704A7">
        <w:rPr>
          <w:rFonts w:ascii="Palatino Linotype" w:hAnsi="Palatino Linotype"/>
          <w:b/>
          <w:sz w:val="28"/>
        </w:rPr>
        <w:t>S E    R E S U E L V E</w:t>
      </w:r>
    </w:p>
    <w:p w:rsidR="000E5D3C" w:rsidRPr="00077F62" w:rsidRDefault="000E5D3C" w:rsidP="000740BD">
      <w:pPr>
        <w:rPr>
          <w:sz w:val="28"/>
        </w:rPr>
      </w:pPr>
    </w:p>
    <w:p w:rsidR="000E5D3C" w:rsidRPr="00B704A7" w:rsidRDefault="000E5D3C" w:rsidP="000740BD">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B704A7">
        <w:rPr>
          <w:rFonts w:ascii="Palatino Linotype" w:eastAsia="Arial Unicode MS" w:hAnsi="Palatino Linotype" w:cs="Arial"/>
        </w:rPr>
        <w:t>Se</w:t>
      </w:r>
      <w:r w:rsidRPr="00B704A7">
        <w:rPr>
          <w:rFonts w:ascii="Palatino Linotype" w:hAnsi="Palatino Linotype" w:cs="Arial"/>
          <w:lang w:val="es-ES_tradnl"/>
        </w:rPr>
        <w:t xml:space="preserve"> </w:t>
      </w:r>
      <w:r w:rsidRPr="00CB5EA9">
        <w:rPr>
          <w:rFonts w:ascii="Palatino Linotype" w:hAnsi="Palatino Linotype" w:cs="Arial"/>
          <w:b/>
          <w:lang w:val="es-419"/>
        </w:rPr>
        <w:t>MODIFICA</w:t>
      </w:r>
      <w:r w:rsidRPr="00B704A7">
        <w:rPr>
          <w:rFonts w:ascii="Palatino Linotype" w:hAnsi="Palatino Linotype" w:cs="Arial"/>
          <w:lang w:val="es-ES_tradnl"/>
        </w:rPr>
        <w:t xml:space="preserve"> </w:t>
      </w:r>
      <w:r w:rsidRPr="00B704A7">
        <w:rPr>
          <w:rFonts w:ascii="Palatino Linotype" w:eastAsia="Arial Unicode MS" w:hAnsi="Palatino Linotype" w:cs="Arial"/>
        </w:rPr>
        <w:t>la respuesta</w:t>
      </w:r>
      <w:r>
        <w:rPr>
          <w:rFonts w:ascii="Palatino Linotype" w:eastAsia="Arial Unicode MS" w:hAnsi="Palatino Linotype" w:cs="Arial"/>
        </w:rPr>
        <w:t xml:space="preserve"> entregada</w:t>
      </w:r>
      <w:r w:rsidRPr="00B704A7">
        <w:rPr>
          <w:rFonts w:ascii="Palatino Linotype" w:eastAsia="Arial Unicode MS" w:hAnsi="Palatino Linotype" w:cs="Arial"/>
        </w:rPr>
        <w:t xml:space="preserve"> por </w:t>
      </w:r>
      <w:r w:rsidRPr="00B704A7">
        <w:rPr>
          <w:rFonts w:ascii="Palatino Linotype" w:eastAsia="Arial Unicode MS" w:hAnsi="Palatino Linotype" w:cs="Arial"/>
          <w:b/>
        </w:rPr>
        <w:t xml:space="preserve">el Sujeto Obligado </w:t>
      </w:r>
      <w:r w:rsidRPr="00B704A7">
        <w:rPr>
          <w:rFonts w:ascii="Palatino Linotype" w:eastAsia="Arial Unicode MS" w:hAnsi="Palatino Linotype" w:cs="Arial"/>
        </w:rPr>
        <w:t xml:space="preserve">a la solicitud de información número </w:t>
      </w:r>
      <w:r w:rsidR="00A000E5" w:rsidRPr="00A000E5">
        <w:rPr>
          <w:rFonts w:ascii="Palatino Linotype" w:hAnsi="Palatino Linotype" w:cs="Arial"/>
          <w:b/>
        </w:rPr>
        <w:t>00251/CHALCO/IP/2024</w:t>
      </w:r>
      <w:r w:rsidRPr="00B704A7">
        <w:rPr>
          <w:rFonts w:ascii="Palatino Linotype" w:hAnsi="Palatino Linotype" w:cs="Arial"/>
        </w:rPr>
        <w:t>, al resultar</w:t>
      </w:r>
      <w:r>
        <w:rPr>
          <w:rFonts w:ascii="Palatino Linotype" w:hAnsi="Palatino Linotype" w:cs="Arial"/>
        </w:rPr>
        <w:t xml:space="preserve"> parcialmente</w:t>
      </w:r>
      <w:r w:rsidRPr="00B704A7">
        <w:rPr>
          <w:rFonts w:ascii="Palatino Linotype" w:hAnsi="Palatino Linotype" w:cs="Arial"/>
        </w:rPr>
        <w:t xml:space="preserve"> fundadas las razones o motivos de inconformidad vertidos por </w:t>
      </w:r>
      <w:r>
        <w:rPr>
          <w:rFonts w:ascii="Palatino Linotype" w:hAnsi="Palatino Linotype" w:cs="Arial"/>
          <w:b/>
        </w:rPr>
        <w:t xml:space="preserve">la </w:t>
      </w:r>
      <w:r w:rsidRPr="00B704A7">
        <w:rPr>
          <w:rFonts w:ascii="Palatino Linotype" w:hAnsi="Palatino Linotype" w:cs="Arial"/>
          <w:b/>
        </w:rPr>
        <w:t>Recurrente</w:t>
      </w:r>
      <w:r w:rsidRPr="00B704A7">
        <w:rPr>
          <w:rFonts w:ascii="Palatino Linotype" w:hAnsi="Palatino Linotype" w:cs="Arial"/>
        </w:rPr>
        <w:t xml:space="preserve">, </w:t>
      </w:r>
      <w:r w:rsidRPr="00B704A7">
        <w:rPr>
          <w:rFonts w:ascii="Palatino Linotype" w:eastAsia="Arial Unicode MS" w:hAnsi="Palatino Linotype" w:cs="Arial"/>
        </w:rPr>
        <w:t xml:space="preserve">en términos del </w:t>
      </w:r>
      <w:r w:rsidRPr="00B704A7">
        <w:rPr>
          <w:rFonts w:ascii="Palatino Linotype" w:hAnsi="Palatino Linotype" w:cs="Arial"/>
        </w:rPr>
        <w:t xml:space="preserve">Considerando </w:t>
      </w:r>
      <w:r w:rsidR="00A000E5">
        <w:rPr>
          <w:rFonts w:ascii="Palatino Linotype" w:hAnsi="Palatino Linotype" w:cs="Arial"/>
          <w:b/>
          <w:lang w:val="es-419"/>
        </w:rPr>
        <w:t>CUAR</w:t>
      </w:r>
      <w:r>
        <w:rPr>
          <w:rFonts w:ascii="Palatino Linotype" w:hAnsi="Palatino Linotype" w:cs="Arial"/>
          <w:b/>
          <w:lang w:val="es-419"/>
        </w:rPr>
        <w:t>T</w:t>
      </w:r>
      <w:r w:rsidRPr="00B704A7">
        <w:rPr>
          <w:rFonts w:ascii="Palatino Linotype" w:hAnsi="Palatino Linotype" w:cs="Arial"/>
          <w:b/>
          <w:lang w:val="es-419"/>
        </w:rPr>
        <w:t>O</w:t>
      </w:r>
      <w:r w:rsidRPr="00B704A7">
        <w:rPr>
          <w:rFonts w:ascii="Palatino Linotype" w:hAnsi="Palatino Linotype" w:cs="Arial"/>
        </w:rPr>
        <w:t xml:space="preserve"> de la presente resolución.</w:t>
      </w:r>
    </w:p>
    <w:p w:rsidR="000E5D3C" w:rsidRDefault="000E5D3C" w:rsidP="000740BD">
      <w:pPr>
        <w:autoSpaceDE w:val="0"/>
        <w:autoSpaceDN w:val="0"/>
        <w:adjustRightInd w:val="0"/>
        <w:spacing w:line="360" w:lineRule="auto"/>
        <w:ind w:right="49"/>
        <w:jc w:val="both"/>
        <w:rPr>
          <w:rFonts w:ascii="Palatino Linotype" w:hAnsi="Palatino Linotype"/>
          <w:b/>
          <w:sz w:val="28"/>
        </w:rPr>
      </w:pPr>
    </w:p>
    <w:p w:rsidR="000E5D3C" w:rsidRDefault="000E5D3C" w:rsidP="000740BD">
      <w:pPr>
        <w:autoSpaceDE w:val="0"/>
        <w:autoSpaceDN w:val="0"/>
        <w:adjustRightInd w:val="0"/>
        <w:spacing w:line="360" w:lineRule="auto"/>
        <w:ind w:right="49"/>
        <w:jc w:val="both"/>
        <w:rPr>
          <w:rFonts w:ascii="Palatino Linotype" w:hAnsi="Palatino Linotype" w:cs="Arial"/>
          <w:lang w:eastAsia="es-ES"/>
        </w:rPr>
      </w:pPr>
      <w:r w:rsidRPr="00B704A7">
        <w:rPr>
          <w:rFonts w:ascii="Palatino Linotype" w:hAnsi="Palatino Linotype"/>
          <w:b/>
          <w:sz w:val="28"/>
        </w:rPr>
        <w:t>SEGUNDO.</w:t>
      </w:r>
      <w:r w:rsidRPr="00B704A7">
        <w:rPr>
          <w:rFonts w:ascii="Palatino Linotype" w:hAnsi="Palatino Linotype" w:cs="Arial"/>
          <w:sz w:val="28"/>
        </w:rPr>
        <w:t xml:space="preserve"> </w:t>
      </w:r>
      <w:r w:rsidRPr="00B704A7">
        <w:rPr>
          <w:rFonts w:ascii="Palatino Linotype" w:hAnsi="Palatino Linotype" w:cs="Arial"/>
        </w:rPr>
        <w:t>Se ordena al Sujeto Obligado, haga entrega a</w:t>
      </w:r>
      <w:r>
        <w:rPr>
          <w:rFonts w:ascii="Palatino Linotype" w:hAnsi="Palatino Linotype" w:cs="Arial"/>
        </w:rPr>
        <w:t xml:space="preserve"> la </w:t>
      </w:r>
      <w:r w:rsidRPr="00752CFB">
        <w:rPr>
          <w:rFonts w:ascii="Palatino Linotype" w:hAnsi="Palatino Linotype" w:cs="Arial"/>
          <w:b/>
        </w:rPr>
        <w:t>R</w:t>
      </w:r>
      <w:r w:rsidRPr="00B704A7">
        <w:rPr>
          <w:rFonts w:ascii="Palatino Linotype" w:hAnsi="Palatino Linotype" w:cs="Arial"/>
          <w:b/>
        </w:rPr>
        <w:t>ecurrente</w:t>
      </w:r>
      <w:r w:rsidRPr="00B704A7">
        <w:rPr>
          <w:rFonts w:ascii="Palatino Linotype" w:hAnsi="Palatino Linotype" w:cs="Arial"/>
        </w:rPr>
        <w:t xml:space="preserve"> en términos del Considerando </w:t>
      </w:r>
      <w:r w:rsidR="00A000E5">
        <w:rPr>
          <w:rFonts w:ascii="Palatino Linotype" w:hAnsi="Palatino Linotype" w:cs="Arial"/>
          <w:b/>
          <w:lang w:val="es-419"/>
        </w:rPr>
        <w:t>CUAR</w:t>
      </w:r>
      <w:r w:rsidRPr="00B704A7">
        <w:rPr>
          <w:rFonts w:ascii="Palatino Linotype" w:hAnsi="Palatino Linotype" w:cs="Arial"/>
          <w:b/>
          <w:lang w:val="es-419"/>
        </w:rPr>
        <w:t>TO</w:t>
      </w:r>
      <w:r w:rsidRPr="00B704A7">
        <w:rPr>
          <w:rFonts w:ascii="Palatino Linotype" w:hAnsi="Palatino Linotype" w:cs="Arial"/>
        </w:rPr>
        <w:t xml:space="preserve"> de la presente resolución,</w:t>
      </w:r>
      <w:r>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Pr>
          <w:rFonts w:ascii="Palatino Linotype" w:hAnsi="Palatino Linotype" w:cs="Arial"/>
          <w:b/>
        </w:rPr>
        <w:t>),</w:t>
      </w:r>
      <w:r w:rsidRPr="00EA04D3">
        <w:rPr>
          <w:rFonts w:ascii="Palatino Linotype" w:hAnsi="Palatino Linotype" w:cs="Arial"/>
        </w:rPr>
        <w:t xml:space="preserve"> </w:t>
      </w:r>
      <w:r>
        <w:rPr>
          <w:rFonts w:ascii="Palatino Linotype" w:hAnsi="Palatino Linotype" w:cs="Arial"/>
        </w:rPr>
        <w:t>previa búsqueda exhaustiva, de ser procedente en versión pública, de</w:t>
      </w:r>
      <w:r w:rsidRPr="00B704A7">
        <w:rPr>
          <w:rFonts w:ascii="Palatino Linotype" w:hAnsi="Palatino Linotype" w:cs="Arial"/>
          <w:lang w:eastAsia="es-ES"/>
        </w:rPr>
        <w:t>l</w:t>
      </w:r>
      <w:r>
        <w:rPr>
          <w:rFonts w:ascii="Palatino Linotype" w:hAnsi="Palatino Linotype" w:cs="Arial"/>
          <w:lang w:eastAsia="es-ES"/>
        </w:rPr>
        <w:t xml:space="preserve"> documento</w:t>
      </w:r>
      <w:r w:rsidRPr="00B704A7">
        <w:rPr>
          <w:rFonts w:ascii="Palatino Linotype" w:hAnsi="Palatino Linotype" w:cs="Arial"/>
          <w:lang w:eastAsia="es-ES"/>
        </w:rPr>
        <w:t xml:space="preserve"> </w:t>
      </w:r>
      <w:r>
        <w:rPr>
          <w:rFonts w:ascii="Palatino Linotype" w:hAnsi="Palatino Linotype" w:cs="Arial"/>
          <w:lang w:eastAsia="es-ES"/>
        </w:rPr>
        <w:t xml:space="preserve">o documentos donde conste lo </w:t>
      </w:r>
      <w:r w:rsidRPr="00B704A7">
        <w:rPr>
          <w:rFonts w:ascii="Palatino Linotype" w:hAnsi="Palatino Linotype" w:cs="Arial"/>
          <w:lang w:eastAsia="es-ES"/>
        </w:rPr>
        <w:t>siguiente:</w:t>
      </w:r>
    </w:p>
    <w:p w:rsidR="00141180" w:rsidRDefault="00141180" w:rsidP="000740BD">
      <w:pPr>
        <w:autoSpaceDE w:val="0"/>
        <w:autoSpaceDN w:val="0"/>
        <w:adjustRightInd w:val="0"/>
        <w:spacing w:line="360" w:lineRule="auto"/>
        <w:ind w:right="49"/>
        <w:jc w:val="both"/>
        <w:rPr>
          <w:rFonts w:ascii="Palatino Linotype" w:hAnsi="Palatino Linotype" w:cs="Arial"/>
          <w:lang w:eastAsia="es-ES"/>
        </w:rPr>
      </w:pPr>
    </w:p>
    <w:p w:rsidR="000954AC" w:rsidRPr="00CA7BC7" w:rsidRDefault="000954AC" w:rsidP="000C22B4">
      <w:pPr>
        <w:numPr>
          <w:ilvl w:val="0"/>
          <w:numId w:val="2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CA7BC7">
        <w:rPr>
          <w:rFonts w:ascii="Palatino Linotype" w:hAnsi="Palatino Linotype"/>
          <w:highlight w:val="yellow"/>
        </w:rPr>
        <w:t>Documento donde consten l</w:t>
      </w:r>
      <w:r w:rsidRPr="00CA7BC7">
        <w:rPr>
          <w:rFonts w:ascii="Palatino Linotype" w:eastAsia="Palatino Linotype" w:hAnsi="Palatino Linotype" w:cs="Palatino Linotype"/>
          <w:color w:val="000000"/>
          <w:highlight w:val="yellow"/>
        </w:rPr>
        <w:t xml:space="preserve">as autorizaciones a los libros de actas de los condominios que integran el </w:t>
      </w:r>
      <w:r w:rsidR="000C22B4" w:rsidRPr="000C22B4">
        <w:rPr>
          <w:rFonts w:ascii="Palatino Linotype" w:eastAsia="Palatino Linotype" w:hAnsi="Palatino Linotype" w:cs="Palatino Linotype"/>
          <w:color w:val="000000"/>
          <w:highlight w:val="yellow"/>
        </w:rPr>
        <w:t>Conjunto Urbano denominado Héroes Chalco III,</w:t>
      </w:r>
      <w:r w:rsidR="000C22B4">
        <w:rPr>
          <w:rFonts w:ascii="Palatino Linotype" w:eastAsia="Palatino Linotype" w:hAnsi="Palatino Linotype" w:cs="Palatino Linotype"/>
          <w:color w:val="000000"/>
        </w:rPr>
        <w:t xml:space="preserve"> </w:t>
      </w:r>
      <w:r w:rsidRPr="00CA7BC7">
        <w:rPr>
          <w:rFonts w:ascii="Palatino Linotype" w:eastAsia="Palatino Linotype" w:hAnsi="Palatino Linotype" w:cs="Palatino Linotype"/>
          <w:color w:val="000000"/>
          <w:highlight w:val="yellow"/>
        </w:rPr>
        <w:t>generadas al treinta de octubre de dos mil veinticuatro.</w:t>
      </w:r>
    </w:p>
    <w:p w:rsidR="00A000E5" w:rsidRPr="00521899" w:rsidRDefault="00A000E5" w:rsidP="00A000E5">
      <w:pPr>
        <w:pStyle w:val="Prrafodelista"/>
        <w:numPr>
          <w:ilvl w:val="0"/>
          <w:numId w:val="21"/>
        </w:numPr>
        <w:tabs>
          <w:tab w:val="left" w:pos="720"/>
        </w:tabs>
        <w:spacing w:line="360" w:lineRule="auto"/>
        <w:jc w:val="both"/>
        <w:rPr>
          <w:rFonts w:ascii="Palatino Linotype" w:hAnsi="Palatino Linotype"/>
          <w:i/>
        </w:rPr>
      </w:pPr>
      <w:r w:rsidRPr="0058405B">
        <w:rPr>
          <w:rFonts w:ascii="Palatino Linotype" w:hAnsi="Palatino Linotype"/>
        </w:rPr>
        <w:t>Documento donde conste</w:t>
      </w:r>
      <w:r>
        <w:rPr>
          <w:rFonts w:ascii="Palatino Linotype" w:hAnsi="Palatino Linotype"/>
        </w:rPr>
        <w:t>n  las actas de entrega de las etapas</w:t>
      </w:r>
      <w:r w:rsidRPr="00521899">
        <w:rPr>
          <w:rFonts w:ascii="Palatino Linotype" w:hAnsi="Palatino Linotype"/>
        </w:rPr>
        <w:t xml:space="preserve"> </w:t>
      </w:r>
      <w:r>
        <w:rPr>
          <w:rFonts w:ascii="Palatino Linotype" w:hAnsi="Palatino Linotype"/>
        </w:rPr>
        <w:t>del</w:t>
      </w:r>
      <w:r w:rsidRPr="00521899">
        <w:rPr>
          <w:rFonts w:ascii="Palatino Linotype" w:hAnsi="Palatino Linotype"/>
        </w:rPr>
        <w:t xml:space="preserve"> </w:t>
      </w:r>
      <w:r>
        <w:rPr>
          <w:rFonts w:ascii="Palatino Linotype" w:hAnsi="Palatino Linotype"/>
        </w:rPr>
        <w:t>C</w:t>
      </w:r>
      <w:r w:rsidRPr="00521899">
        <w:rPr>
          <w:rFonts w:ascii="Palatino Linotype" w:hAnsi="Palatino Linotype"/>
        </w:rPr>
        <w:t>onjunto</w:t>
      </w:r>
      <w:r>
        <w:rPr>
          <w:rFonts w:ascii="Palatino Linotype" w:hAnsi="Palatino Linotype"/>
        </w:rPr>
        <w:t xml:space="preserve"> U</w:t>
      </w:r>
      <w:r w:rsidRPr="00521899">
        <w:rPr>
          <w:rFonts w:ascii="Palatino Linotype" w:hAnsi="Palatino Linotype"/>
        </w:rPr>
        <w:t>rbano</w:t>
      </w:r>
      <w:r>
        <w:rPr>
          <w:rFonts w:ascii="Palatino Linotype" w:hAnsi="Palatino Linotype"/>
        </w:rPr>
        <w:t xml:space="preserve"> denominado</w:t>
      </w:r>
      <w:r w:rsidRPr="00521899">
        <w:rPr>
          <w:rFonts w:ascii="Palatino Linotype" w:hAnsi="Palatino Linotype"/>
        </w:rPr>
        <w:t xml:space="preserve"> </w:t>
      </w:r>
      <w:r w:rsidRPr="00A000E5">
        <w:rPr>
          <w:rFonts w:ascii="Palatino Linotype" w:hAnsi="Palatino Linotype"/>
        </w:rPr>
        <w:t>Héroes Chalco III</w:t>
      </w:r>
      <w:r>
        <w:rPr>
          <w:rFonts w:ascii="Palatino Linotype" w:hAnsi="Palatino Linotype"/>
        </w:rPr>
        <w:t xml:space="preserve">, </w:t>
      </w:r>
      <w:r>
        <w:rPr>
          <w:rFonts w:ascii="Palatino Linotype" w:eastAsiaTheme="minorHAnsi" w:hAnsi="Palatino Linotype" w:cs="Tahoma"/>
          <w:iCs/>
          <w:color w:val="000000"/>
          <w:lang w:eastAsia="en-US"/>
        </w:rPr>
        <w:t>al treinta de octubre de dos mil veinticuatro;</w:t>
      </w:r>
    </w:p>
    <w:p w:rsidR="000E5D3C" w:rsidRDefault="000E5D3C" w:rsidP="000740BD">
      <w:pPr>
        <w:pStyle w:val="Prrafodelista"/>
        <w:ind w:left="720"/>
        <w:jc w:val="both"/>
        <w:rPr>
          <w:rFonts w:ascii="Palatino Linotype" w:hAnsi="Palatino Linotype"/>
          <w:i/>
          <w:szCs w:val="28"/>
        </w:rPr>
      </w:pPr>
    </w:p>
    <w:p w:rsidR="000E5D3C" w:rsidRDefault="000E5D3C" w:rsidP="000740BD">
      <w:pPr>
        <w:pStyle w:val="Prrafodelista"/>
        <w:ind w:left="720"/>
        <w:jc w:val="both"/>
        <w:rPr>
          <w:rFonts w:ascii="Palatino Linotype" w:hAnsi="Palatino Linotype"/>
          <w:i/>
          <w:szCs w:val="28"/>
        </w:rPr>
      </w:pPr>
      <w:r w:rsidRPr="005454F5">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0E5D3C" w:rsidRPr="001D551D" w:rsidRDefault="000E5D3C" w:rsidP="000740BD">
      <w:pPr>
        <w:tabs>
          <w:tab w:val="left" w:pos="720"/>
        </w:tabs>
        <w:ind w:left="709"/>
        <w:jc w:val="both"/>
        <w:rPr>
          <w:rFonts w:ascii="Palatino Linotype" w:hAnsi="Palatino Linotype"/>
          <w:i/>
        </w:rPr>
      </w:pPr>
    </w:p>
    <w:p w:rsidR="000E5D3C" w:rsidRPr="00CA1D2B" w:rsidRDefault="000E5D3C" w:rsidP="000740BD">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Notifíquese</w:t>
      </w:r>
      <w:r w:rsidRPr="00CA1D2B">
        <w:rPr>
          <w:rFonts w:ascii="Palatino Linotype" w:hAnsi="Palatino Linotype" w:cs="Arial"/>
          <w:b/>
          <w:i/>
        </w:rPr>
        <w:t xml:space="preserve"> </w:t>
      </w:r>
      <w:r w:rsidRPr="00CA1D2B">
        <w:rPr>
          <w:rFonts w:ascii="Palatino Linotype" w:hAnsi="Palatino Linotype" w:cs="Arial"/>
        </w:rPr>
        <w:t>al Titular de la Unidad de Transparencia del</w:t>
      </w:r>
      <w:r w:rsidRPr="00CA1D2B">
        <w:rPr>
          <w:rFonts w:ascii="Palatino Linotype" w:hAnsi="Palatino Linotype" w:cs="Arial"/>
          <w:b/>
        </w:rPr>
        <w:t xml:space="preserve"> SUJETO OBLIGADO</w:t>
      </w:r>
      <w:r w:rsidRPr="00CA1D2B">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Pr="00B704A7">
        <w:rPr>
          <w:rFonts w:ascii="Palatino Linotype" w:hAnsi="Palatino Linotype" w:cs="Arial"/>
        </w:rPr>
        <w:t>,</w:t>
      </w:r>
      <w:r>
        <w:rPr>
          <w:rFonts w:ascii="Palatino Linotype" w:hAnsi="Palatino Linotype" w:cs="Arial"/>
        </w:rPr>
        <w:t xml:space="preserve"> </w:t>
      </w:r>
      <w:r w:rsidRPr="00CA1D2B">
        <w:rPr>
          <w:rFonts w:ascii="Palatino Linotype" w:hAnsi="Palatino Linotype" w:cs="Arial"/>
        </w:rPr>
        <w:t xml:space="preserve">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CA1D2B">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E5D3C" w:rsidRPr="00580D96" w:rsidRDefault="000E5D3C" w:rsidP="000740BD">
      <w:pPr>
        <w:spacing w:line="360" w:lineRule="auto"/>
        <w:jc w:val="both"/>
        <w:rPr>
          <w:rFonts w:ascii="Palatino Linotype" w:hAnsi="Palatino Linotype" w:cs="Arial"/>
          <w:b/>
          <w:bCs/>
          <w:szCs w:val="28"/>
        </w:rPr>
      </w:pPr>
    </w:p>
    <w:p w:rsidR="000E5D3C" w:rsidRPr="00CA1D2B" w:rsidRDefault="000E5D3C" w:rsidP="000740BD">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rsidR="000E5D3C" w:rsidRDefault="000E5D3C" w:rsidP="000740BD">
      <w:pPr>
        <w:autoSpaceDE w:val="0"/>
        <w:autoSpaceDN w:val="0"/>
        <w:adjustRightInd w:val="0"/>
        <w:spacing w:line="360" w:lineRule="auto"/>
        <w:ind w:right="51"/>
        <w:jc w:val="both"/>
        <w:rPr>
          <w:rFonts w:ascii="Palatino Linotype" w:hAnsi="Palatino Linotype" w:cs="Arial"/>
          <w:b/>
          <w:sz w:val="28"/>
          <w:szCs w:val="28"/>
        </w:rPr>
      </w:pPr>
    </w:p>
    <w:p w:rsidR="000E5D3C" w:rsidRPr="00017882" w:rsidRDefault="000E5D3C" w:rsidP="000740BD">
      <w:pPr>
        <w:autoSpaceDE w:val="0"/>
        <w:autoSpaceDN w:val="0"/>
        <w:adjustRightInd w:val="0"/>
        <w:spacing w:line="360" w:lineRule="auto"/>
        <w:jc w:val="both"/>
        <w:rPr>
          <w:rFonts w:ascii="Palatino Linotype" w:eastAsiaTheme="minorHAnsi" w:hAnsi="Palatino Linotype" w:cs="Arial"/>
          <w:lang w:eastAsia="en-US"/>
        </w:rPr>
      </w:pPr>
      <w:r w:rsidRPr="00CA1D2B">
        <w:rPr>
          <w:rFonts w:ascii="Palatino Linotype" w:hAnsi="Palatino Linotype" w:cs="Arial"/>
          <w:b/>
          <w:sz w:val="28"/>
          <w:szCs w:val="28"/>
        </w:rPr>
        <w:t>QUINTO.</w:t>
      </w:r>
      <w:r w:rsidRPr="00CA1D2B">
        <w:rPr>
          <w:rFonts w:ascii="Palatino Linotype" w:hAnsi="Palatino Linotype" w:cs="Arial"/>
          <w:b/>
        </w:rPr>
        <w:t xml:space="preserve"> </w:t>
      </w:r>
      <w:r w:rsidR="00141180" w:rsidRPr="003D18EA">
        <w:rPr>
          <w:rFonts w:ascii="Palatino Linotype" w:hAnsi="Palatino Linotype" w:cs="Arial"/>
          <w:b/>
        </w:rPr>
        <w:t>NOTIFÍQUESE</w:t>
      </w:r>
      <w:r w:rsidR="00141180" w:rsidRPr="003D18EA">
        <w:rPr>
          <w:rFonts w:ascii="Palatino Linotype" w:hAnsi="Palatino Linotype" w:cs="Arial"/>
        </w:rPr>
        <w:t xml:space="preserve"> a la </w:t>
      </w:r>
      <w:r w:rsidR="00141180" w:rsidRPr="003D18EA">
        <w:rPr>
          <w:rFonts w:ascii="Palatino Linotype" w:hAnsi="Palatino Linotype" w:cs="Arial"/>
          <w:b/>
        </w:rPr>
        <w:t>Recurrente</w:t>
      </w:r>
      <w:r w:rsidR="00141180" w:rsidRPr="003D18EA">
        <w:rPr>
          <w:rFonts w:ascii="Palatino Linotype" w:hAnsi="Palatino Linotype" w:cs="Arial"/>
        </w:rPr>
        <w:t xml:space="preserve"> la presente resolución a través del Sistema de Acceso a la Información Mexiquense </w:t>
      </w:r>
      <w:r w:rsidR="00141180" w:rsidRPr="003D18EA">
        <w:rPr>
          <w:rFonts w:ascii="Palatino Linotype" w:hAnsi="Palatino Linotype" w:cs="Arial"/>
          <w:b/>
        </w:rPr>
        <w:t>(SAIMEX),</w:t>
      </w:r>
      <w:r w:rsidR="00141180" w:rsidRPr="003D18EA">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0E5D3C" w:rsidRDefault="000E5D3C" w:rsidP="000740BD">
      <w:pPr>
        <w:spacing w:line="360" w:lineRule="auto"/>
        <w:jc w:val="both"/>
        <w:rPr>
          <w:rFonts w:ascii="Palatino Linotype" w:eastAsiaTheme="minorHAnsi" w:hAnsi="Palatino Linotype" w:cs="Arial"/>
          <w:lang w:eastAsia="en-US"/>
        </w:rPr>
      </w:pPr>
    </w:p>
    <w:p w:rsidR="00CA7BC7" w:rsidRDefault="00CA7BC7" w:rsidP="000740BD">
      <w:pPr>
        <w:spacing w:line="360" w:lineRule="auto"/>
        <w:jc w:val="both"/>
        <w:rPr>
          <w:rFonts w:ascii="Palatino Linotype" w:eastAsiaTheme="minorHAnsi" w:hAnsi="Palatino Linotype" w:cs="Arial"/>
          <w:lang w:eastAsia="en-US"/>
        </w:rPr>
      </w:pPr>
    </w:p>
    <w:p w:rsidR="000E5D3C" w:rsidRDefault="000E5D3C" w:rsidP="000740BD">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 Y GUADALUPE RAMÍREZ PEÑA</w:t>
      </w:r>
      <w:r w:rsidR="00767AF7">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EN LA </w:t>
      </w:r>
      <w:r>
        <w:rPr>
          <w:rFonts w:ascii="Palatino Linotype" w:eastAsiaTheme="minorHAnsi" w:hAnsi="Palatino Linotype" w:cs="Arial"/>
          <w:b/>
          <w:lang w:eastAsia="en-US"/>
        </w:rPr>
        <w:t>CUADRAGÉSIMA</w:t>
      </w:r>
      <w:r>
        <w:rPr>
          <w:rFonts w:ascii="Palatino Linotype" w:eastAsiaTheme="minorHAnsi" w:hAnsi="Palatino Linotype" w:cs="Arial"/>
          <w:lang w:eastAsia="en-US"/>
        </w:rPr>
        <w:t xml:space="preserve"> </w:t>
      </w:r>
      <w:r w:rsidR="00A000E5">
        <w:rPr>
          <w:rFonts w:ascii="Palatino Linotype" w:eastAsiaTheme="minorHAnsi" w:hAnsi="Palatino Linotype" w:cs="Arial"/>
          <w:b/>
          <w:lang w:eastAsia="en-US"/>
        </w:rPr>
        <w:t>CUART</w:t>
      </w:r>
      <w:r w:rsidRPr="00DF768B">
        <w:rPr>
          <w:rFonts w:ascii="Palatino Linotype" w:eastAsiaTheme="minorHAnsi" w:hAnsi="Palatino Linotype" w:cs="Arial"/>
          <w:b/>
          <w:lang w:eastAsia="en-US"/>
        </w:rPr>
        <w:t>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SESIÓN ORDINARIA CELEBRADA EL </w:t>
      </w:r>
      <w:r w:rsidR="00A000E5">
        <w:rPr>
          <w:rFonts w:ascii="Palatino Linotype" w:eastAsiaTheme="minorHAnsi" w:hAnsi="Palatino Linotype" w:cs="Arial"/>
          <w:b/>
          <w:lang w:eastAsia="en-US"/>
        </w:rPr>
        <w:t>DIECIOCHO</w:t>
      </w:r>
      <w:r>
        <w:rPr>
          <w:rFonts w:ascii="Palatino Linotype" w:eastAsiaTheme="minorHAnsi" w:hAnsi="Palatino Linotype" w:cs="Arial"/>
          <w:b/>
          <w:lang w:eastAsia="en-US"/>
        </w:rPr>
        <w:t xml:space="preserve"> </w:t>
      </w:r>
      <w:r w:rsidRPr="00752CFB">
        <w:rPr>
          <w:rFonts w:ascii="Palatino Linotype" w:hAnsi="Palatino Linotype" w:cs="Arial"/>
          <w:b/>
          <w:color w:val="000000"/>
        </w:rPr>
        <w:t xml:space="preserve">DE </w:t>
      </w:r>
      <w:r>
        <w:rPr>
          <w:rFonts w:ascii="Palatino Linotype" w:hAnsi="Palatino Linotype" w:cs="Arial"/>
          <w:b/>
          <w:color w:val="000000"/>
        </w:rPr>
        <w:t>DICIEMBRE</w:t>
      </w:r>
      <w:r w:rsidRPr="00752CFB">
        <w:rPr>
          <w:rFonts w:ascii="Palatino Linotype" w:hAnsi="Palatino Linotype" w:cs="Arial"/>
          <w:b/>
          <w:color w:val="000000"/>
        </w:rPr>
        <w:t xml:space="preserve"> DE</w:t>
      </w:r>
      <w:r w:rsidRPr="00752CFB">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767AF7">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A000E5">
        <w:rPr>
          <w:rFonts w:ascii="Palatino Linotype" w:eastAsiaTheme="minorHAnsi" w:hAnsi="Palatino Linotype" w:cs="Arial"/>
          <w:lang w:eastAsia="en-US"/>
        </w:rPr>
        <w:t>--</w:t>
      </w:r>
      <w:r w:rsidR="00CA7BC7">
        <w:rPr>
          <w:rFonts w:ascii="Palatino Linotype" w:eastAsiaTheme="minorHAnsi" w:hAnsi="Palatino Linotype" w:cs="Arial"/>
          <w:lang w:eastAsia="en-US"/>
        </w:rPr>
        <w:t>------------------------------------------------------------------------------------------------------------------------------------------------------------------------------------------------------------------------------------------------------------------------------------------------------------------------------------------------------</w:t>
      </w:r>
      <w:r w:rsidR="00A000E5">
        <w:rPr>
          <w:rFonts w:ascii="Palatino Linotype" w:eastAsiaTheme="minorHAnsi" w:hAnsi="Palatino Linotype" w:cs="Arial"/>
          <w:lang w:eastAsia="en-US"/>
        </w:rPr>
        <w:t>----------------------------------------</w:t>
      </w:r>
      <w:r w:rsidR="00CA7BC7">
        <w:rPr>
          <w:rFonts w:ascii="Palatino Linotype" w:eastAsiaTheme="minorHAnsi" w:hAnsi="Palatino Linotype" w:cs="Arial"/>
          <w:lang w:eastAsia="en-US"/>
        </w:rPr>
        <w:t>----------------------------------------------------------------------------------------------------------------------------------------------------------------------------------------------------------------------------------------------------------------------------------------------------------------------</w:t>
      </w:r>
      <w:r w:rsidR="00767AF7">
        <w:rPr>
          <w:rFonts w:ascii="Palatino Linotype" w:eastAsiaTheme="minorHAnsi" w:hAnsi="Palatino Linotype" w:cs="Arial"/>
          <w:lang w:eastAsia="en-US"/>
        </w:rPr>
        <w:t>-------------------------------</w:t>
      </w:r>
      <w:r w:rsidR="00CA7BC7">
        <w:rPr>
          <w:rFonts w:ascii="Palatino Linotype" w:eastAsiaTheme="minorHAnsi" w:hAnsi="Palatino Linotype" w:cs="Arial"/>
          <w:lang w:eastAsia="en-US"/>
        </w:rPr>
        <w:t>-----------------------------------------------------------------------------------------------------------------------------------------------------------------------------------------------------------------------------------------------------------------------------------------------------------------------</w:t>
      </w:r>
      <w:r w:rsidR="00767AF7">
        <w:rPr>
          <w:rFonts w:ascii="Palatino Linotype" w:eastAsiaTheme="minorHAnsi" w:hAnsi="Palatino Linotype" w:cs="Arial"/>
          <w:lang w:eastAsia="en-US"/>
        </w:rPr>
        <w:t>-------------------------------</w:t>
      </w:r>
      <w:r w:rsidR="00CA7BC7">
        <w:rPr>
          <w:rFonts w:ascii="Palatino Linotype" w:eastAsiaTheme="minorHAnsi" w:hAnsi="Palatino Linotype" w:cs="Arial"/>
          <w:lang w:eastAsia="en-US"/>
        </w:rPr>
        <w:t>-----------------------------------------------------------------------------------------------------------------------------------------------------------------------------------------------------------------------------------------------------------------------------------------------------------------------------------------------------</w:t>
      </w:r>
      <w:r w:rsidR="00767AF7">
        <w:rPr>
          <w:rFonts w:ascii="Palatino Linotype" w:eastAsiaTheme="minorHAnsi" w:hAnsi="Palatino Linotype" w:cs="Arial"/>
          <w:lang w:eastAsia="en-US"/>
        </w:rPr>
        <w:t>--------------------------------------------------------------------------------------------------------------------------------------------------------------------------------------------------------------------------------------------------------------------------------------------------------------------------------------</w:t>
      </w:r>
      <w:r w:rsidR="00CA7BC7">
        <w:rPr>
          <w:rFonts w:ascii="Palatino Linotype" w:eastAsiaTheme="minorHAnsi" w:hAnsi="Palatino Linotype" w:cs="Arial"/>
          <w:lang w:eastAsia="en-US"/>
        </w:rPr>
        <w:t xml:space="preserve">- </w:t>
      </w:r>
      <w:r>
        <w:rPr>
          <w:rFonts w:ascii="Palatino Linotype" w:eastAsiaTheme="minorHAnsi" w:hAnsi="Palatino Linotype" w:cs="Arial"/>
          <w:lang w:eastAsia="en-US"/>
        </w:rPr>
        <w:t xml:space="preserve"> </w:t>
      </w:r>
    </w:p>
    <w:p w:rsidR="000E5D3C" w:rsidRPr="005909E0" w:rsidRDefault="000E5D3C" w:rsidP="000740BD">
      <w:pPr>
        <w:spacing w:line="360" w:lineRule="auto"/>
        <w:jc w:val="both"/>
        <w:rPr>
          <w:rFonts w:ascii="Palatino Linotype" w:eastAsiaTheme="minorHAnsi" w:hAnsi="Palatino Linotype" w:cs="Arial"/>
          <w:sz w:val="2"/>
          <w:lang w:eastAsia="en-US"/>
        </w:rPr>
      </w:pPr>
      <w:r w:rsidRPr="00E06B5B">
        <w:rPr>
          <w:rFonts w:ascii="Palatino Linotype" w:eastAsiaTheme="minorHAnsi" w:hAnsi="Palatino Linotype" w:cs="Arial"/>
          <w:lang w:eastAsia="en-US"/>
        </w:rPr>
        <w:t xml:space="preserve"> </w:t>
      </w:r>
      <w:r w:rsidR="00767AF7">
        <w:rPr>
          <w:rFonts w:ascii="Palatino Linotype" w:eastAsiaTheme="minorHAnsi" w:hAnsi="Palatino Linotype" w:cs="Arial"/>
          <w:sz w:val="18"/>
          <w:lang w:eastAsia="en-US"/>
        </w:rPr>
        <w:t>JMV/CCR/BPAC</w:t>
      </w:r>
    </w:p>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Pr="003E56C9"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0E5D3C" w:rsidRDefault="000E5D3C" w:rsidP="000740BD"/>
    <w:p w:rsidR="00E02EE1" w:rsidRDefault="00E02EE1" w:rsidP="000740BD"/>
    <w:p w:rsidR="000740BD" w:rsidRDefault="000740BD"/>
    <w:sectPr w:rsidR="000740BD" w:rsidSect="000E5D3C">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BC7" w:rsidRDefault="00CA7BC7" w:rsidP="000E5D3C">
      <w:r>
        <w:separator/>
      </w:r>
    </w:p>
  </w:endnote>
  <w:endnote w:type="continuationSeparator" w:id="0">
    <w:p w:rsidR="00CA7BC7" w:rsidRDefault="00CA7BC7" w:rsidP="000E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BC7" w:rsidRPr="000D3AD4" w:rsidRDefault="00CA7BC7" w:rsidP="000E5D3C">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F4905">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F4905">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BC7" w:rsidRPr="000D3AD4" w:rsidRDefault="00CA7BC7" w:rsidP="000E5D3C">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F4905">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F4905">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BC7" w:rsidRDefault="00CA7BC7" w:rsidP="000E5D3C">
      <w:r>
        <w:separator/>
      </w:r>
    </w:p>
  </w:footnote>
  <w:footnote w:type="continuationSeparator" w:id="0">
    <w:p w:rsidR="00CA7BC7" w:rsidRDefault="00CA7BC7" w:rsidP="000E5D3C">
      <w:r>
        <w:continuationSeparator/>
      </w:r>
    </w:p>
  </w:footnote>
  <w:footnote w:id="1">
    <w:p w:rsidR="00CA7BC7" w:rsidRPr="00481AAF" w:rsidRDefault="00CA7BC7" w:rsidP="000E5D3C">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CA7BC7" w:rsidRPr="00946E1F" w:rsidRDefault="00CA7BC7" w:rsidP="000E5D3C">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BC7" w:rsidRDefault="000F4905">
    <w:pPr>
      <w:pStyle w:val="Encabezado"/>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A7BC7" w:rsidRPr="008F2CCC" w:rsidTr="000E5D3C">
      <w:tc>
        <w:tcPr>
          <w:tcW w:w="2551" w:type="dxa"/>
          <w:shd w:val="clear" w:color="auto" w:fill="auto"/>
          <w:vAlign w:val="center"/>
        </w:tcPr>
        <w:p w:rsidR="00CA7BC7" w:rsidRPr="008F5DAE" w:rsidRDefault="00CA7BC7" w:rsidP="000E5D3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A7BC7" w:rsidRPr="0029071C" w:rsidRDefault="00CA7BC7" w:rsidP="00B74D5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07285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CA7BC7" w:rsidRPr="008F2CCC" w:rsidTr="000E5D3C">
      <w:trPr>
        <w:trHeight w:val="228"/>
      </w:trPr>
      <w:tc>
        <w:tcPr>
          <w:tcW w:w="2551" w:type="dxa"/>
          <w:shd w:val="clear" w:color="auto" w:fill="auto"/>
          <w:vAlign w:val="center"/>
        </w:tcPr>
        <w:p w:rsidR="00CA7BC7" w:rsidRPr="008F5DAE" w:rsidRDefault="00CA7BC7" w:rsidP="000E5D3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A7BC7" w:rsidRPr="0029071C" w:rsidRDefault="00CA7BC7" w:rsidP="000E5D3C">
          <w:pPr>
            <w:spacing w:line="276" w:lineRule="auto"/>
            <w:jc w:val="right"/>
            <w:rPr>
              <w:rFonts w:ascii="Palatino Linotype" w:hAnsi="Palatino Linotype"/>
              <w:sz w:val="22"/>
              <w:szCs w:val="22"/>
            </w:rPr>
          </w:pPr>
          <w:r w:rsidRPr="00B74D58">
            <w:rPr>
              <w:rFonts w:ascii="Palatino Linotype" w:hAnsi="Palatino Linotype"/>
              <w:sz w:val="22"/>
              <w:szCs w:val="22"/>
            </w:rPr>
            <w:t>Ayuntamiento de Chalco</w:t>
          </w:r>
        </w:p>
      </w:tc>
    </w:tr>
    <w:tr w:rsidR="00CA7BC7" w:rsidRPr="008F2CCC" w:rsidTr="000E5D3C">
      <w:tc>
        <w:tcPr>
          <w:tcW w:w="2551" w:type="dxa"/>
          <w:shd w:val="clear" w:color="auto" w:fill="auto"/>
          <w:vAlign w:val="center"/>
        </w:tcPr>
        <w:p w:rsidR="00CA7BC7" w:rsidRPr="008F5DAE" w:rsidRDefault="00CA7BC7" w:rsidP="000E5D3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A7BC7" w:rsidRPr="0029071C" w:rsidRDefault="00CA7BC7" w:rsidP="000E5D3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CA7BC7" w:rsidRPr="001779E0" w:rsidRDefault="000F4905" w:rsidP="000E5D3C">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A7BC7" w:rsidRPr="008F2CCC" w:rsidTr="000E5D3C">
      <w:tc>
        <w:tcPr>
          <w:tcW w:w="2551" w:type="dxa"/>
          <w:shd w:val="clear" w:color="auto" w:fill="auto"/>
          <w:vAlign w:val="center"/>
        </w:tcPr>
        <w:p w:rsidR="00CA7BC7" w:rsidRPr="008F5DAE" w:rsidRDefault="00CA7BC7" w:rsidP="000E5D3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A7BC7" w:rsidRPr="0029071C" w:rsidRDefault="00CA7BC7" w:rsidP="00B74D5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07285/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CA7BC7" w:rsidRPr="008F2CCC" w:rsidTr="000E5D3C">
      <w:tc>
        <w:tcPr>
          <w:tcW w:w="2551" w:type="dxa"/>
          <w:shd w:val="clear" w:color="auto" w:fill="auto"/>
          <w:vAlign w:val="center"/>
        </w:tcPr>
        <w:p w:rsidR="00CA7BC7" w:rsidRPr="008F5DAE" w:rsidRDefault="00CA7BC7" w:rsidP="000E5D3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CA7BC7" w:rsidRPr="006D30E6" w:rsidRDefault="000F4905" w:rsidP="000E5D3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w:t>
          </w:r>
        </w:p>
      </w:tc>
    </w:tr>
    <w:tr w:rsidR="00CA7BC7" w:rsidRPr="008F2CCC" w:rsidTr="000E5D3C">
      <w:trPr>
        <w:trHeight w:val="228"/>
      </w:trPr>
      <w:tc>
        <w:tcPr>
          <w:tcW w:w="2551" w:type="dxa"/>
          <w:shd w:val="clear" w:color="auto" w:fill="auto"/>
          <w:vAlign w:val="center"/>
        </w:tcPr>
        <w:p w:rsidR="00CA7BC7" w:rsidRPr="008F5DAE" w:rsidRDefault="00CA7BC7" w:rsidP="000E5D3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A7BC7" w:rsidRPr="0029071C" w:rsidRDefault="00CA7BC7" w:rsidP="000E5D3C">
          <w:pPr>
            <w:spacing w:line="276" w:lineRule="auto"/>
            <w:jc w:val="right"/>
            <w:rPr>
              <w:rFonts w:ascii="Palatino Linotype" w:hAnsi="Palatino Linotype"/>
              <w:sz w:val="22"/>
              <w:szCs w:val="22"/>
            </w:rPr>
          </w:pPr>
          <w:r w:rsidRPr="00B74D58">
            <w:rPr>
              <w:rFonts w:ascii="Palatino Linotype" w:hAnsi="Palatino Linotype"/>
              <w:sz w:val="22"/>
              <w:szCs w:val="22"/>
            </w:rPr>
            <w:t>Ayuntamiento de Chalco</w:t>
          </w:r>
        </w:p>
      </w:tc>
    </w:tr>
    <w:tr w:rsidR="00CA7BC7" w:rsidRPr="008F2CCC" w:rsidTr="000E5D3C">
      <w:tc>
        <w:tcPr>
          <w:tcW w:w="2551" w:type="dxa"/>
          <w:shd w:val="clear" w:color="auto" w:fill="auto"/>
          <w:vAlign w:val="center"/>
        </w:tcPr>
        <w:p w:rsidR="00CA7BC7" w:rsidRPr="008F5DAE" w:rsidRDefault="00CA7BC7" w:rsidP="000E5D3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A7BC7" w:rsidRPr="0029071C" w:rsidRDefault="00CA7BC7" w:rsidP="000E5D3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A7BC7" w:rsidRPr="008F2CCC" w:rsidTr="000E5D3C">
      <w:tc>
        <w:tcPr>
          <w:tcW w:w="2551" w:type="dxa"/>
          <w:shd w:val="clear" w:color="auto" w:fill="auto"/>
          <w:vAlign w:val="center"/>
        </w:tcPr>
        <w:p w:rsidR="00CA7BC7" w:rsidRPr="008F5DAE" w:rsidRDefault="00CA7BC7" w:rsidP="000E5D3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CA7BC7" w:rsidRPr="00BA27FC" w:rsidRDefault="00CA7BC7" w:rsidP="000E5D3C">
          <w:pPr>
            <w:spacing w:line="276" w:lineRule="auto"/>
            <w:rPr>
              <w:rFonts w:ascii="Palatino Linotype" w:hAnsi="Palatino Linotype"/>
              <w:sz w:val="14"/>
              <w:szCs w:val="22"/>
              <w:lang w:val="es-ES_tradnl"/>
            </w:rPr>
          </w:pPr>
        </w:p>
      </w:tc>
    </w:tr>
  </w:tbl>
  <w:p w:rsidR="00CA7BC7" w:rsidRPr="009F1AB6" w:rsidRDefault="000F4905">
    <w:pPr>
      <w:pStyle w:val="Encabezado"/>
      <w:rPr>
        <w:sz w:val="10"/>
      </w:rPr>
    </w:pPr>
    <w:r>
      <w:rPr>
        <w:noProof/>
        <w:sz w:val="1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A56"/>
    <w:multiLevelType w:val="hybridMultilevel"/>
    <w:tmpl w:val="8638B20C"/>
    <w:lvl w:ilvl="0" w:tplc="A4CEF16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E85618"/>
    <w:multiLevelType w:val="hybridMultilevel"/>
    <w:tmpl w:val="8A705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D283A"/>
    <w:multiLevelType w:val="hybridMultilevel"/>
    <w:tmpl w:val="AF7812CA"/>
    <w:lvl w:ilvl="0" w:tplc="A8C64C0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6C455E"/>
    <w:multiLevelType w:val="hybridMultilevel"/>
    <w:tmpl w:val="B8BA3844"/>
    <w:lvl w:ilvl="0" w:tplc="F6EC854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2C7FC9"/>
    <w:multiLevelType w:val="hybridMultilevel"/>
    <w:tmpl w:val="2A50AEBA"/>
    <w:lvl w:ilvl="0" w:tplc="1916BFA2">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3113F"/>
    <w:multiLevelType w:val="hybridMultilevel"/>
    <w:tmpl w:val="A0961896"/>
    <w:lvl w:ilvl="0" w:tplc="856850F8">
      <w:start w:val="1"/>
      <w:numFmt w:val="decimal"/>
      <w:lvlText w:val="%1."/>
      <w:lvlJc w:val="left"/>
      <w:pPr>
        <w:ind w:left="1080" w:hanging="360"/>
      </w:pPr>
      <w:rPr>
        <w:rFonts w:cs="Tahoma"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2EF7189"/>
    <w:multiLevelType w:val="hybridMultilevel"/>
    <w:tmpl w:val="3ACE8488"/>
    <w:lvl w:ilvl="0" w:tplc="556A400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81D2B1D"/>
    <w:multiLevelType w:val="hybridMultilevel"/>
    <w:tmpl w:val="1CE86E7E"/>
    <w:lvl w:ilvl="0" w:tplc="497462FE">
      <w:start w:val="1"/>
      <w:numFmt w:val="decimal"/>
      <w:lvlText w:val="%1."/>
      <w:lvlJc w:val="left"/>
      <w:pPr>
        <w:ind w:left="1080" w:hanging="360"/>
      </w:pPr>
      <w:rPr>
        <w:rFonts w:hint="default"/>
        <w:color w:val="2222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B634144"/>
    <w:multiLevelType w:val="hybridMultilevel"/>
    <w:tmpl w:val="64AEC6C0"/>
    <w:lvl w:ilvl="0" w:tplc="51E2DB0E">
      <w:start w:val="1"/>
      <w:numFmt w:val="decimal"/>
      <w:lvlText w:val="%1."/>
      <w:lvlJc w:val="left"/>
      <w:pPr>
        <w:ind w:left="720" w:hanging="360"/>
      </w:pPr>
      <w:rPr>
        <w:rFonts w:cs="Arial"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835064"/>
    <w:multiLevelType w:val="hybridMultilevel"/>
    <w:tmpl w:val="D2DA8046"/>
    <w:lvl w:ilvl="0" w:tplc="4330EE9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52D042D"/>
    <w:multiLevelType w:val="hybridMultilevel"/>
    <w:tmpl w:val="EA30E7A0"/>
    <w:lvl w:ilvl="0" w:tplc="9C587812">
      <w:start w:val="1"/>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64F0119"/>
    <w:multiLevelType w:val="hybridMultilevel"/>
    <w:tmpl w:val="0CAA2AF6"/>
    <w:lvl w:ilvl="0" w:tplc="6680AF62">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1D3BB6"/>
    <w:multiLevelType w:val="multilevel"/>
    <w:tmpl w:val="E19A6D06"/>
    <w:lvl w:ilvl="0">
      <w:start w:val="1"/>
      <w:numFmt w:val="decimal"/>
      <w:lvlText w:val="%1."/>
      <w:lvlJc w:val="left"/>
      <w:pPr>
        <w:ind w:left="1004" w:hanging="360"/>
      </w:p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8" w15:restartNumberingAfterBreak="0">
    <w:nsid w:val="57E70755"/>
    <w:multiLevelType w:val="hybridMultilevel"/>
    <w:tmpl w:val="01905E18"/>
    <w:lvl w:ilvl="0" w:tplc="0D0E5804">
      <w:start w:val="1"/>
      <w:numFmt w:val="decimal"/>
      <w:lvlText w:val="%1."/>
      <w:lvlJc w:val="left"/>
      <w:pPr>
        <w:ind w:left="720" w:hanging="360"/>
      </w:pPr>
      <w:rPr>
        <w:rFonts w:cs="Tahoma"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1" w15:restartNumberingAfterBreak="0">
    <w:nsid w:val="775B37C3"/>
    <w:multiLevelType w:val="multilevel"/>
    <w:tmpl w:val="DB18C6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3"/>
  </w:num>
  <w:num w:numId="3">
    <w:abstractNumId w:val="20"/>
  </w:num>
  <w:num w:numId="4">
    <w:abstractNumId w:val="8"/>
  </w:num>
  <w:num w:numId="5">
    <w:abstractNumId w:val="0"/>
  </w:num>
  <w:num w:numId="6">
    <w:abstractNumId w:val="5"/>
  </w:num>
  <w:num w:numId="7">
    <w:abstractNumId w:val="7"/>
  </w:num>
  <w:num w:numId="8">
    <w:abstractNumId w:val="14"/>
  </w:num>
  <w:num w:numId="9">
    <w:abstractNumId w:val="9"/>
  </w:num>
  <w:num w:numId="10">
    <w:abstractNumId w:val="18"/>
  </w:num>
  <w:num w:numId="11">
    <w:abstractNumId w:val="11"/>
  </w:num>
  <w:num w:numId="12">
    <w:abstractNumId w:val="19"/>
  </w:num>
  <w:num w:numId="13">
    <w:abstractNumId w:val="6"/>
  </w:num>
  <w:num w:numId="14">
    <w:abstractNumId w:val="16"/>
  </w:num>
  <w:num w:numId="15">
    <w:abstractNumId w:val="4"/>
  </w:num>
  <w:num w:numId="16">
    <w:abstractNumId w:val="2"/>
  </w:num>
  <w:num w:numId="17">
    <w:abstractNumId w:val="1"/>
  </w:num>
  <w:num w:numId="18">
    <w:abstractNumId w:val="15"/>
  </w:num>
  <w:num w:numId="19">
    <w:abstractNumId w:val="10"/>
  </w:num>
  <w:num w:numId="20">
    <w:abstractNumId w:val="3"/>
  </w:num>
  <w:num w:numId="21">
    <w:abstractNumId w:val="12"/>
  </w:num>
  <w:num w:numId="22">
    <w:abstractNumId w:val="1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D3C"/>
    <w:rsid w:val="00002944"/>
    <w:rsid w:val="000069B2"/>
    <w:rsid w:val="000740BD"/>
    <w:rsid w:val="000954AC"/>
    <w:rsid w:val="000C22B4"/>
    <w:rsid w:val="000E5D3C"/>
    <w:rsid w:val="000F4905"/>
    <w:rsid w:val="00141180"/>
    <w:rsid w:val="001448E9"/>
    <w:rsid w:val="0014540B"/>
    <w:rsid w:val="00184D02"/>
    <w:rsid w:val="00190507"/>
    <w:rsid w:val="001F2A99"/>
    <w:rsid w:val="002A63A8"/>
    <w:rsid w:val="003429DE"/>
    <w:rsid w:val="00422E07"/>
    <w:rsid w:val="004665C5"/>
    <w:rsid w:val="004A5A90"/>
    <w:rsid w:val="004E3DFF"/>
    <w:rsid w:val="004E3F37"/>
    <w:rsid w:val="00541C78"/>
    <w:rsid w:val="00550358"/>
    <w:rsid w:val="00574CA8"/>
    <w:rsid w:val="00620374"/>
    <w:rsid w:val="00634F05"/>
    <w:rsid w:val="0067356B"/>
    <w:rsid w:val="00727418"/>
    <w:rsid w:val="00737B07"/>
    <w:rsid w:val="00767AF7"/>
    <w:rsid w:val="007A564E"/>
    <w:rsid w:val="008C3E45"/>
    <w:rsid w:val="009A1546"/>
    <w:rsid w:val="009C4F7F"/>
    <w:rsid w:val="00A000E5"/>
    <w:rsid w:val="00A7011C"/>
    <w:rsid w:val="00B74D58"/>
    <w:rsid w:val="00C11D3D"/>
    <w:rsid w:val="00C63E5C"/>
    <w:rsid w:val="00CA7BC7"/>
    <w:rsid w:val="00CC7EB9"/>
    <w:rsid w:val="00CE1DB5"/>
    <w:rsid w:val="00CF5849"/>
    <w:rsid w:val="00D177DC"/>
    <w:rsid w:val="00D34F6C"/>
    <w:rsid w:val="00D90C05"/>
    <w:rsid w:val="00E02EE1"/>
    <w:rsid w:val="00EE2216"/>
    <w:rsid w:val="00FE0887"/>
    <w:rsid w:val="00FF4F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8532B41-EE4B-4739-B0F1-014C90EE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D3C"/>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5D3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E5D3C"/>
    <w:rPr>
      <w:rFonts w:eastAsiaTheme="minorEastAsia"/>
      <w:sz w:val="24"/>
      <w:szCs w:val="24"/>
      <w:lang w:val="es-ES_tradnl" w:eastAsia="es-MX"/>
    </w:rPr>
  </w:style>
  <w:style w:type="paragraph" w:styleId="Piedepgina">
    <w:name w:val="footer"/>
    <w:basedOn w:val="Normal"/>
    <w:link w:val="PiedepginaCar"/>
    <w:uiPriority w:val="99"/>
    <w:unhideWhenUsed/>
    <w:rsid w:val="000E5D3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E5D3C"/>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5D3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5D3C"/>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5D3C"/>
    <w:rPr>
      <w:vertAlign w:val="superscript"/>
    </w:rPr>
  </w:style>
  <w:style w:type="character" w:customStyle="1" w:styleId="apple-converted-space">
    <w:name w:val="apple-converted-space"/>
    <w:basedOn w:val="Fuentedeprrafopredeter"/>
    <w:rsid w:val="000E5D3C"/>
  </w:style>
  <w:style w:type="character" w:styleId="Hipervnculo">
    <w:name w:val="Hyperlink"/>
    <w:aliases w:val="Hipervínculo1,Hipervínculo11,Hipervínculo12,Hipervínculo13,Hipervínculo14,Hipervínculo15"/>
    <w:basedOn w:val="Fuentedeprrafopredeter"/>
    <w:uiPriority w:val="99"/>
    <w:unhideWhenUsed/>
    <w:rsid w:val="000E5D3C"/>
    <w:rPr>
      <w:color w:val="0563C1" w:themeColor="hyperlink"/>
      <w:u w:val="single"/>
    </w:rPr>
  </w:style>
  <w:style w:type="paragraph" w:styleId="Sinespaciado">
    <w:name w:val="No Spacing"/>
    <w:aliases w:val="Francesa,INAI"/>
    <w:link w:val="SinespaciadoCar"/>
    <w:uiPriority w:val="1"/>
    <w:qFormat/>
    <w:rsid w:val="000E5D3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E5D3C"/>
    <w:rPr>
      <w:rFonts w:ascii="Times New Roman" w:eastAsia="Times New Roman" w:hAnsi="Times New Roman" w:cs="Times New Roman"/>
      <w:sz w:val="24"/>
      <w:szCs w:val="24"/>
      <w:lang w:eastAsia="es-ES"/>
    </w:rPr>
  </w:style>
  <w:style w:type="paragraph" w:customStyle="1" w:styleId="Citas">
    <w:name w:val="Citas"/>
    <w:basedOn w:val="Normal"/>
    <w:qFormat/>
    <w:rsid w:val="000E5D3C"/>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0E5D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5D3C"/>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5D3C"/>
    <w:rPr>
      <w:rFonts w:ascii="Palatino Linotype" w:eastAsia="Calibri" w:hAnsi="Palatino Linotype" w:cs="Calibri"/>
      <w:sz w:val="20"/>
      <w:szCs w:val="20"/>
      <w:lang w:val="es-ES_tradnl" w:eastAsia="es-MX"/>
    </w:rPr>
  </w:style>
  <w:style w:type="paragraph" w:styleId="Textoindependiente">
    <w:name w:val="Body Text"/>
    <w:basedOn w:val="Normal"/>
    <w:link w:val="TextoindependienteCar"/>
    <w:uiPriority w:val="1"/>
    <w:qFormat/>
    <w:rsid w:val="000E5D3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0E5D3C"/>
    <w:rPr>
      <w:rFonts w:ascii="Arial" w:eastAsia="Arial" w:hAnsi="Arial" w:cs="Arial"/>
      <w:sz w:val="24"/>
      <w:szCs w:val="24"/>
      <w:lang w:val="es-ES" w:eastAsia="es-ES" w:bidi="es-ES"/>
    </w:rPr>
  </w:style>
  <w:style w:type="paragraph" w:customStyle="1" w:styleId="Default">
    <w:name w:val="Default"/>
    <w:rsid w:val="004665C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68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node/32925"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44</Pages>
  <Words>11096</Words>
  <Characters>61034</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INFOEM557</cp:lastModifiedBy>
  <cp:revision>19</cp:revision>
  <dcterms:created xsi:type="dcterms:W3CDTF">2024-12-09T01:15:00Z</dcterms:created>
  <dcterms:modified xsi:type="dcterms:W3CDTF">2025-01-17T17:32:00Z</dcterms:modified>
</cp:coreProperties>
</file>