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63" w:rsidRPr="003E5AFF" w:rsidRDefault="00E43163" w:rsidP="00E43163">
      <w:pPr>
        <w:spacing w:line="360" w:lineRule="auto"/>
        <w:jc w:val="both"/>
        <w:rPr>
          <w:rFonts w:ascii="Palatino Linotype" w:hAnsi="Palatino Linotype"/>
        </w:rPr>
      </w:pPr>
      <w:r w:rsidRPr="003E5AFF">
        <w:rPr>
          <w:rFonts w:ascii="Palatino Linotype" w:hAnsi="Palatino Linotype"/>
        </w:rPr>
        <w:t>Resolución del Pleno del Instituto de Transparencia, Acceso a la Información Pública y Protección de Datos Personales del Estado de México y Municipios, con domicilio en Metepec, Estado de México, de cuatro de septiembre de dos mil veinticuatro.</w:t>
      </w:r>
    </w:p>
    <w:p w:rsidR="00E43163" w:rsidRPr="003E5AFF" w:rsidRDefault="00E43163" w:rsidP="00E43163">
      <w:pPr>
        <w:spacing w:line="360" w:lineRule="auto"/>
        <w:jc w:val="both"/>
        <w:rPr>
          <w:rFonts w:ascii="Palatino Linotype" w:hAnsi="Palatino Linotype"/>
        </w:rPr>
      </w:pPr>
    </w:p>
    <w:p w:rsidR="00E43163" w:rsidRPr="003E5AFF" w:rsidRDefault="00E43163" w:rsidP="00E43163">
      <w:pPr>
        <w:tabs>
          <w:tab w:val="left" w:pos="1701"/>
        </w:tabs>
        <w:spacing w:before="240" w:line="360" w:lineRule="auto"/>
        <w:jc w:val="both"/>
        <w:rPr>
          <w:rFonts w:ascii="Palatino Linotype" w:hAnsi="Palatino Linotype" w:cs="Arial"/>
          <w:sz w:val="28"/>
        </w:rPr>
      </w:pPr>
      <w:r w:rsidRPr="003E5AFF">
        <w:rPr>
          <w:rFonts w:ascii="Palatino Linotype" w:hAnsi="Palatino Linotype" w:cs="Arial"/>
          <w:b/>
        </w:rPr>
        <w:t>VISTO</w:t>
      </w:r>
      <w:r w:rsidRPr="003E5AFF">
        <w:rPr>
          <w:rFonts w:ascii="Palatino Linotype" w:hAnsi="Palatino Linotype" w:cs="Arial"/>
        </w:rPr>
        <w:t xml:space="preserve"> el expediente electrónico formado con motivo del recurso de revisión número</w:t>
      </w:r>
      <w:r w:rsidRPr="003E5AFF">
        <w:rPr>
          <w:rFonts w:ascii="Palatino Linotype" w:hAnsi="Palatino Linotype" w:cs="Arial"/>
          <w:b/>
        </w:rPr>
        <w:t xml:space="preserve"> </w:t>
      </w:r>
      <w:r w:rsidR="00976528" w:rsidRPr="003E5AFF">
        <w:rPr>
          <w:rFonts w:ascii="Palatino Linotype" w:hAnsi="Palatino Linotype" w:cs="Arial"/>
          <w:b/>
        </w:rPr>
        <w:t>0</w:t>
      </w:r>
      <w:r w:rsidR="00886A43" w:rsidRPr="003E5AFF">
        <w:rPr>
          <w:rFonts w:ascii="Palatino Linotype" w:hAnsi="Palatino Linotype" w:cs="Arial"/>
          <w:b/>
          <w:bCs/>
          <w:lang w:eastAsia="es-MX"/>
        </w:rPr>
        <w:t>4710</w:t>
      </w:r>
      <w:r w:rsidRPr="003E5AFF">
        <w:rPr>
          <w:rFonts w:ascii="Palatino Linotype" w:hAnsi="Palatino Linotype" w:cs="Arial"/>
          <w:b/>
          <w:bCs/>
          <w:lang w:eastAsia="es-MX"/>
        </w:rPr>
        <w:t xml:space="preserve">/INFOEM/IP/RR/2024, </w:t>
      </w:r>
      <w:r w:rsidRPr="003E5AFF">
        <w:rPr>
          <w:rFonts w:ascii="Palatino Linotype" w:hAnsi="Palatino Linotype"/>
        </w:rPr>
        <w:t xml:space="preserve">interpuesto por </w:t>
      </w:r>
      <w:r w:rsidR="000C396E" w:rsidRPr="003E5AFF">
        <w:rPr>
          <w:rFonts w:ascii="Palatino Linotype" w:hAnsi="Palatino Linotype"/>
          <w:b/>
        </w:rPr>
        <w:t>XXXXXXXXXXXXXXXXXXXXXXXX</w:t>
      </w:r>
      <w:r w:rsidRPr="003E5AFF">
        <w:rPr>
          <w:rFonts w:ascii="Palatino Linotype" w:hAnsi="Palatino Linotype"/>
        </w:rPr>
        <w:t xml:space="preserve">, en lo sucesivo la parte </w:t>
      </w:r>
      <w:r w:rsidRPr="003E5AFF">
        <w:rPr>
          <w:rFonts w:ascii="Palatino Linotype" w:hAnsi="Palatino Linotype"/>
          <w:b/>
        </w:rPr>
        <w:t>Recurrente</w:t>
      </w:r>
      <w:r w:rsidRPr="003E5AFF">
        <w:rPr>
          <w:rFonts w:ascii="Palatino Linotype" w:hAnsi="Palatino Linotype"/>
        </w:rPr>
        <w:t xml:space="preserve">, en contra de la respuesta del </w:t>
      </w:r>
      <w:r w:rsidRPr="003E5AFF">
        <w:rPr>
          <w:rFonts w:ascii="Palatino Linotype" w:hAnsi="Palatino Linotype"/>
          <w:b/>
        </w:rPr>
        <w:t>Ayuntamiento de la Paz</w:t>
      </w:r>
      <w:r w:rsidRPr="003E5AFF">
        <w:rPr>
          <w:rFonts w:ascii="Palatino Linotype" w:hAnsi="Palatino Linotype"/>
        </w:rPr>
        <w:t xml:space="preserve">, en lo subsecuente el </w:t>
      </w:r>
      <w:r w:rsidRPr="003E5AFF">
        <w:rPr>
          <w:rFonts w:ascii="Palatino Linotype" w:hAnsi="Palatino Linotype"/>
          <w:b/>
        </w:rPr>
        <w:t>Sujeto Obligado</w:t>
      </w:r>
      <w:r w:rsidRPr="003E5AFF">
        <w:rPr>
          <w:rFonts w:ascii="Palatino Linotype" w:hAnsi="Palatino Linotype"/>
        </w:rPr>
        <w:t>, se procede a dictar la presente resolución.</w:t>
      </w:r>
    </w:p>
    <w:p w:rsidR="00E43163" w:rsidRPr="003E5AFF" w:rsidRDefault="00E43163" w:rsidP="00E43163">
      <w:pPr>
        <w:pStyle w:val="infoemcitas"/>
        <w:jc w:val="center"/>
        <w:rPr>
          <w:b/>
          <w:bCs/>
          <w:i w:val="0"/>
          <w:iCs/>
          <w:sz w:val="28"/>
          <w:szCs w:val="28"/>
        </w:rPr>
      </w:pPr>
    </w:p>
    <w:p w:rsidR="00E43163" w:rsidRPr="003E5AFF" w:rsidRDefault="00E43163" w:rsidP="00E43163">
      <w:pPr>
        <w:pStyle w:val="infoemcitas"/>
        <w:jc w:val="center"/>
        <w:rPr>
          <w:b/>
          <w:bCs/>
          <w:i w:val="0"/>
          <w:iCs/>
          <w:sz w:val="28"/>
          <w:szCs w:val="28"/>
        </w:rPr>
      </w:pPr>
      <w:r w:rsidRPr="003E5AFF">
        <w:rPr>
          <w:b/>
          <w:bCs/>
          <w:i w:val="0"/>
          <w:iCs/>
          <w:sz w:val="28"/>
          <w:szCs w:val="28"/>
        </w:rPr>
        <w:t>A N T E C E D E N T E S   D E L   A S U N T O</w:t>
      </w:r>
    </w:p>
    <w:p w:rsidR="00E43163" w:rsidRPr="003E5AFF" w:rsidRDefault="00E43163" w:rsidP="00E43163">
      <w:pPr>
        <w:spacing w:before="240" w:after="240" w:line="360" w:lineRule="auto"/>
        <w:jc w:val="both"/>
        <w:rPr>
          <w:rFonts w:ascii="Palatino Linotype" w:hAnsi="Palatino Linotype" w:cs="Arial"/>
          <w:b/>
          <w:sz w:val="28"/>
        </w:rPr>
      </w:pPr>
    </w:p>
    <w:p w:rsidR="00E43163" w:rsidRPr="003E5AFF" w:rsidRDefault="00E43163" w:rsidP="00E43163">
      <w:pPr>
        <w:spacing w:before="240" w:after="240" w:line="360" w:lineRule="auto"/>
        <w:jc w:val="both"/>
        <w:rPr>
          <w:rFonts w:ascii="Palatino Linotype" w:hAnsi="Palatino Linotype"/>
        </w:rPr>
      </w:pPr>
      <w:r w:rsidRPr="003E5AFF">
        <w:rPr>
          <w:rFonts w:ascii="Palatino Linotype" w:hAnsi="Palatino Linotype" w:cs="Arial"/>
          <w:b/>
          <w:sz w:val="28"/>
        </w:rPr>
        <w:t>PRIMERO.</w:t>
      </w:r>
      <w:r w:rsidRPr="003E5AFF">
        <w:rPr>
          <w:rFonts w:ascii="Palatino Linotype" w:hAnsi="Palatino Linotype" w:cs="Arial"/>
        </w:rPr>
        <w:t xml:space="preserve"> </w:t>
      </w:r>
      <w:r w:rsidRPr="003E5AFF">
        <w:rPr>
          <w:rFonts w:ascii="Palatino Linotype" w:hAnsi="Palatino Linotype"/>
          <w:b/>
          <w:sz w:val="28"/>
          <w:szCs w:val="28"/>
        </w:rPr>
        <w:t>De la Solicitud de Información.</w:t>
      </w:r>
    </w:p>
    <w:p w:rsidR="00E43163" w:rsidRPr="003E5AFF" w:rsidRDefault="00E43163" w:rsidP="00E43163">
      <w:pPr>
        <w:spacing w:before="240" w:line="360" w:lineRule="auto"/>
        <w:jc w:val="both"/>
        <w:rPr>
          <w:rFonts w:ascii="Palatino Linotype" w:hAnsi="Palatino Linotype" w:cs="Arial"/>
        </w:rPr>
      </w:pPr>
      <w:r w:rsidRPr="003E5AFF">
        <w:rPr>
          <w:rFonts w:ascii="Palatino Linotype" w:hAnsi="Palatino Linotype" w:cs="Arial"/>
        </w:rPr>
        <w:t>Con fecha tres de junio de dos mil veinticuatro, la parte</w:t>
      </w:r>
      <w:r w:rsidRPr="003E5AFF">
        <w:rPr>
          <w:rFonts w:ascii="Palatino Linotype" w:hAnsi="Palatino Linotype" w:cs="Arial"/>
          <w:b/>
        </w:rPr>
        <w:t xml:space="preserve"> Recurrente </w:t>
      </w:r>
      <w:r w:rsidRPr="003E5AFF">
        <w:rPr>
          <w:rFonts w:ascii="Palatino Linotype" w:hAnsi="Palatino Linotype" w:cs="Arial"/>
        </w:rPr>
        <w:t>presentó a través del Sistema de Acceso a la Información Mexiquense (</w:t>
      </w:r>
      <w:r w:rsidRPr="003E5AFF">
        <w:rPr>
          <w:rFonts w:ascii="Palatino Linotype" w:hAnsi="Palatino Linotype" w:cs="Arial"/>
          <w:b/>
        </w:rPr>
        <w:t>SAIMEX)</w:t>
      </w:r>
      <w:r w:rsidRPr="003E5AFF">
        <w:rPr>
          <w:rFonts w:ascii="Palatino Linotype" w:hAnsi="Palatino Linotype" w:cs="Arial"/>
        </w:rPr>
        <w:t xml:space="preserve"> ante </w:t>
      </w:r>
      <w:r w:rsidRPr="003E5AFF">
        <w:rPr>
          <w:rFonts w:ascii="Palatino Linotype" w:hAnsi="Palatino Linotype" w:cs="Arial"/>
          <w:b/>
        </w:rPr>
        <w:t>El Sujeto Obligado</w:t>
      </w:r>
      <w:r w:rsidRPr="003E5AFF">
        <w:rPr>
          <w:rFonts w:ascii="Palatino Linotype" w:hAnsi="Palatino Linotype" w:cs="Arial"/>
        </w:rPr>
        <w:t xml:space="preserve">, solicitud de acceso a la información pública, registrada bajo el número de expediente </w:t>
      </w:r>
      <w:r w:rsidRPr="003E5AFF">
        <w:rPr>
          <w:rFonts w:ascii="Palatino Linotype" w:hAnsi="Palatino Linotype" w:cs="Arial"/>
          <w:b/>
        </w:rPr>
        <w:t xml:space="preserve">00147/LAPAZ/IP/2024, </w:t>
      </w:r>
      <w:r w:rsidRPr="003E5AFF">
        <w:rPr>
          <w:rFonts w:ascii="Palatino Linotype" w:hAnsi="Palatino Linotype" w:cs="Arial"/>
        </w:rPr>
        <w:t>mediante la cual solicitó información en el tenor siguiente:</w:t>
      </w:r>
    </w:p>
    <w:p w:rsidR="00E43163" w:rsidRPr="003E5AFF" w:rsidRDefault="00E43163" w:rsidP="00E43163">
      <w:pPr>
        <w:pStyle w:val="INFOEM"/>
        <w:rPr>
          <w:lang w:val="es-ES_tradnl" w:eastAsia="es-ES"/>
        </w:rPr>
      </w:pPr>
      <w:r w:rsidRPr="003E5AFF">
        <w:rPr>
          <w:lang w:val="es-ES_tradnl" w:eastAsia="es-ES"/>
        </w:rPr>
        <w:t>“</w:t>
      </w:r>
      <w:r w:rsidRPr="003E5AFF">
        <w:rPr>
          <w:lang w:val="es-ES" w:eastAsia="es-ES"/>
        </w:rPr>
        <w:t xml:space="preserve">1. Solicito el monto del pago mensual que realiza ese Ayuntamiento a las personas integrantes del comité de participación ciudadana de ese Municipio. 2. Solicito el </w:t>
      </w:r>
      <w:r w:rsidRPr="003E5AFF">
        <w:rPr>
          <w:lang w:val="es-ES" w:eastAsia="es-ES"/>
        </w:rPr>
        <w:lastRenderedPageBreak/>
        <w:t>contrato celebrado con las personas integrantes del comité de participación ciudadana de ese Municipio.</w:t>
      </w:r>
      <w:r w:rsidRPr="003E5AFF">
        <w:rPr>
          <w:lang w:val="es-ES_tradnl" w:eastAsia="es-ES"/>
        </w:rPr>
        <w:t>” (Sic)</w:t>
      </w:r>
    </w:p>
    <w:p w:rsidR="00E43163" w:rsidRPr="003E5AFF" w:rsidRDefault="00E43163" w:rsidP="00E43163">
      <w:pPr>
        <w:spacing w:before="240" w:line="360" w:lineRule="auto"/>
        <w:jc w:val="both"/>
        <w:rPr>
          <w:rFonts w:ascii="Palatino Linotype" w:hAnsi="Palatino Linotype"/>
          <w:lang w:val="es-ES_tradnl"/>
        </w:rPr>
      </w:pPr>
      <w:r w:rsidRPr="003E5AFF">
        <w:rPr>
          <w:rFonts w:ascii="Palatino Linotype" w:hAnsi="Palatino Linotype"/>
          <w:b/>
          <w:lang w:val="es-ES_tradnl"/>
        </w:rPr>
        <w:t>Modalidad de entrega:</w:t>
      </w:r>
      <w:r w:rsidRPr="003E5AFF">
        <w:rPr>
          <w:rFonts w:ascii="Palatino Linotype" w:hAnsi="Palatino Linotype"/>
          <w:lang w:val="es-ES_tradnl"/>
        </w:rPr>
        <w:t xml:space="preserve"> A través del SAIMEX.</w:t>
      </w:r>
    </w:p>
    <w:p w:rsidR="00E43163" w:rsidRPr="003E5AFF" w:rsidRDefault="00E43163" w:rsidP="00E43163">
      <w:pPr>
        <w:spacing w:before="240" w:line="360" w:lineRule="auto"/>
        <w:jc w:val="both"/>
        <w:rPr>
          <w:rFonts w:ascii="Palatino Linotype" w:hAnsi="Palatino Linotype" w:cs="Arial"/>
          <w:b/>
          <w:sz w:val="28"/>
        </w:rPr>
      </w:pPr>
    </w:p>
    <w:p w:rsidR="00D845AA" w:rsidRPr="003E5AFF" w:rsidRDefault="00E43163" w:rsidP="00E43163">
      <w:pPr>
        <w:spacing w:before="240" w:line="360" w:lineRule="auto"/>
        <w:jc w:val="both"/>
        <w:rPr>
          <w:rFonts w:ascii="Palatino Linotype" w:hAnsi="Palatino Linotype" w:cs="Arial"/>
          <w:b/>
          <w:sz w:val="28"/>
          <w:szCs w:val="20"/>
        </w:rPr>
      </w:pPr>
      <w:r w:rsidRPr="003E5AFF">
        <w:rPr>
          <w:rFonts w:ascii="Palatino Linotype" w:hAnsi="Palatino Linotype" w:cs="Arial"/>
          <w:b/>
          <w:sz w:val="28"/>
        </w:rPr>
        <w:t xml:space="preserve">SEGUNDO. </w:t>
      </w:r>
      <w:r w:rsidRPr="003E5AFF">
        <w:rPr>
          <w:rFonts w:ascii="Palatino Linotype" w:hAnsi="Palatino Linotype" w:cs="Arial"/>
          <w:b/>
          <w:sz w:val="28"/>
          <w:szCs w:val="20"/>
        </w:rPr>
        <w:t xml:space="preserve">De la </w:t>
      </w:r>
      <w:r w:rsidR="00D845AA" w:rsidRPr="003E5AFF">
        <w:rPr>
          <w:rFonts w:ascii="Palatino Linotype" w:hAnsi="Palatino Linotype" w:cs="Arial"/>
          <w:b/>
          <w:sz w:val="28"/>
          <w:szCs w:val="20"/>
        </w:rPr>
        <w:t>Aclaración y prórroga.</w:t>
      </w:r>
    </w:p>
    <w:p w:rsidR="00D845AA" w:rsidRPr="003E5AFF" w:rsidRDefault="00D845AA" w:rsidP="00D845AA">
      <w:pPr>
        <w:pStyle w:val="Sinespaciado"/>
        <w:spacing w:line="360" w:lineRule="auto"/>
        <w:jc w:val="both"/>
        <w:rPr>
          <w:rFonts w:ascii="Palatino Linotype" w:hAnsi="Palatino Linotype"/>
          <w:sz w:val="24"/>
        </w:rPr>
      </w:pPr>
      <w:r w:rsidRPr="003E5AFF">
        <w:rPr>
          <w:rFonts w:ascii="Palatino Linotype" w:hAnsi="Palatino Linotype"/>
          <w:sz w:val="24"/>
        </w:rPr>
        <w:t>Así, en fecha diez de junio de dos mil veinticuatro, el Sujeto Obligado requirió a la parte Recurrente solicitud de aclaración, en los términos siguientes:</w:t>
      </w:r>
    </w:p>
    <w:p w:rsidR="00D845AA" w:rsidRPr="003E5AFF" w:rsidRDefault="00D845AA" w:rsidP="00D845AA">
      <w:pPr>
        <w:pStyle w:val="Sinespaciado"/>
        <w:spacing w:line="360" w:lineRule="auto"/>
        <w:jc w:val="both"/>
        <w:rPr>
          <w:rFonts w:ascii="Palatino Linotype" w:hAnsi="Palatino Linotype"/>
          <w:sz w:val="24"/>
        </w:rPr>
      </w:pPr>
    </w:p>
    <w:p w:rsidR="00D845AA" w:rsidRPr="003E5AFF" w:rsidRDefault="00D845AA" w:rsidP="00D845AA">
      <w:pPr>
        <w:pStyle w:val="Citas"/>
        <w:spacing w:line="276" w:lineRule="auto"/>
      </w:pPr>
      <w:r w:rsidRPr="003E5AFF">
        <w:t>“Con fundamento en el articulo 159 de la Ley de Transparencia y Acceso a la Información Pública del Estado de México y Municipios, se le requiere para que dentro del plazo de diez días hábiles realice lo siguiente:</w:t>
      </w:r>
    </w:p>
    <w:p w:rsidR="00D845AA" w:rsidRPr="003E5AFF" w:rsidRDefault="00D845AA" w:rsidP="00D845AA">
      <w:pPr>
        <w:pStyle w:val="Citas"/>
        <w:spacing w:line="276" w:lineRule="auto"/>
      </w:pPr>
      <w:r w:rsidRPr="003E5AFF">
        <w:t>1.- ESPECIFIQUE DE QUE PERIODO REQUIERE LA INFORMACIÓN</w:t>
      </w:r>
    </w:p>
    <w:p w:rsidR="00D845AA" w:rsidRPr="003E5AFF" w:rsidRDefault="00D845AA" w:rsidP="00D845AA">
      <w:pPr>
        <w:pStyle w:val="Citas"/>
        <w:spacing w:line="276" w:lineRule="auto"/>
      </w:pPr>
      <w:r w:rsidRPr="003E5AFF">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D845AA" w:rsidRPr="003E5AFF" w:rsidRDefault="00D845AA" w:rsidP="00D845AA">
      <w:pPr>
        <w:pStyle w:val="Citas"/>
        <w:spacing w:line="276" w:lineRule="auto"/>
      </w:pPr>
      <w:r w:rsidRPr="003E5AFF">
        <w:t>ATENTAMENTE</w:t>
      </w:r>
    </w:p>
    <w:p w:rsidR="00D845AA" w:rsidRPr="003E5AFF" w:rsidRDefault="00D845AA" w:rsidP="00D845AA">
      <w:pPr>
        <w:pStyle w:val="Citas"/>
        <w:spacing w:line="276" w:lineRule="auto"/>
      </w:pPr>
      <w:r w:rsidRPr="003E5AFF">
        <w:t>LIC. QUETZALLI VIOLETA HERNANDEZ HERNANDEZ” (Sic)</w:t>
      </w:r>
    </w:p>
    <w:p w:rsidR="00D845AA" w:rsidRPr="003E5AFF" w:rsidRDefault="00D845AA" w:rsidP="00D845AA">
      <w:pPr>
        <w:pStyle w:val="Sinespaciado"/>
        <w:spacing w:line="360" w:lineRule="auto"/>
        <w:jc w:val="both"/>
        <w:rPr>
          <w:rFonts w:ascii="Palatino Linotype" w:hAnsi="Palatino Linotype"/>
          <w:sz w:val="24"/>
        </w:rPr>
      </w:pPr>
    </w:p>
    <w:p w:rsidR="00D845AA" w:rsidRPr="003E5AFF" w:rsidRDefault="00D845AA" w:rsidP="00D845AA">
      <w:pPr>
        <w:pStyle w:val="Sinespaciado"/>
        <w:spacing w:line="360" w:lineRule="auto"/>
        <w:jc w:val="both"/>
        <w:rPr>
          <w:rFonts w:ascii="Palatino Linotype" w:hAnsi="Palatino Linotype"/>
          <w:sz w:val="24"/>
        </w:rPr>
      </w:pPr>
      <w:r w:rsidRPr="003E5AFF">
        <w:rPr>
          <w:rFonts w:ascii="Palatino Linotype" w:hAnsi="Palatino Linotype"/>
          <w:sz w:val="24"/>
        </w:rPr>
        <w:t>Por su parte, la parte recurrente desahogo la aclaración en fecha dieciocho de junio de dos mil veinticuatro, refirió lo siguiente:</w:t>
      </w:r>
    </w:p>
    <w:p w:rsidR="00D845AA" w:rsidRPr="003E5AFF" w:rsidRDefault="00D845AA" w:rsidP="00D845AA">
      <w:pPr>
        <w:pStyle w:val="Citas"/>
      </w:pPr>
      <w:r w:rsidRPr="003E5AFF">
        <w:t xml:space="preserve">“Me refiero a lo dispuesto por el artículo 71 de la Ley del Sistema Anticorrupción del Estado de México y Municipios, que a la letra indica Artículo 71. Los miembros del </w:t>
      </w:r>
      <w:r w:rsidRPr="003E5AFF">
        <w:lastRenderedPageBreak/>
        <w:t>Comité de Participación Ciudadana Municipal, no tendrán relación laboral alguna por virtud de su encargo en el Comité Coordinador Municipal, sin embargo, su contraprestación se determinará a través de contratos de prestación de servicios por honorarios, en términos de lo que establezca el Comité Coordinador Municipal, por lo que no gozarán de prestaciones, garantizando así la objetividad en sus aportaciones” (Sic)</w:t>
      </w:r>
    </w:p>
    <w:p w:rsidR="00D845AA" w:rsidRPr="003E5AFF" w:rsidRDefault="00D845AA" w:rsidP="00D845AA">
      <w:pPr>
        <w:pStyle w:val="Citas"/>
      </w:pPr>
    </w:p>
    <w:p w:rsidR="00D845AA" w:rsidRPr="003E5AFF" w:rsidRDefault="00D845AA" w:rsidP="00D845AA">
      <w:pPr>
        <w:pStyle w:val="Sinespaciado"/>
        <w:spacing w:line="360" w:lineRule="auto"/>
        <w:jc w:val="both"/>
        <w:rPr>
          <w:rFonts w:ascii="Palatino Linotype" w:hAnsi="Palatino Linotype"/>
          <w:sz w:val="24"/>
        </w:rPr>
      </w:pPr>
      <w:r w:rsidRPr="003E5AFF">
        <w:rPr>
          <w:rFonts w:ascii="Palatino Linotype" w:hAnsi="Palatino Linotype"/>
          <w:sz w:val="24"/>
        </w:rPr>
        <w:t>En fecha nueve de julio de dos mil veinticuatro, el Sujeto Obligado notificó a la parte Recurrente la aprobación de una prórroga para dar respuesta, en la que manifestó lo siguiente:</w:t>
      </w:r>
    </w:p>
    <w:p w:rsidR="00D845AA" w:rsidRPr="003E5AFF" w:rsidRDefault="00D845AA" w:rsidP="00D845AA">
      <w:pPr>
        <w:pStyle w:val="Citas"/>
      </w:pPr>
      <w:r w:rsidRPr="003E5AFF">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D845AA" w:rsidRPr="003E5AFF" w:rsidRDefault="00D845AA" w:rsidP="00D845AA">
      <w:pPr>
        <w:pStyle w:val="Citas"/>
        <w:spacing w:line="240" w:lineRule="auto"/>
      </w:pPr>
      <w:r w:rsidRPr="003E5AFF">
        <w:t>SE APRUEBA PRORROGA MEDIANTE ACTA DE COMITÉ</w:t>
      </w:r>
    </w:p>
    <w:p w:rsidR="00D845AA" w:rsidRPr="003E5AFF" w:rsidRDefault="00D845AA" w:rsidP="00D845AA">
      <w:pPr>
        <w:pStyle w:val="Citas"/>
        <w:spacing w:line="240" w:lineRule="auto"/>
      </w:pPr>
      <w:r w:rsidRPr="003E5AFF">
        <w:t>” (sic)</w:t>
      </w:r>
    </w:p>
    <w:p w:rsidR="00D845AA" w:rsidRPr="003E5AFF" w:rsidRDefault="00D845AA" w:rsidP="00E43163">
      <w:pPr>
        <w:spacing w:before="240" w:line="360" w:lineRule="auto"/>
        <w:jc w:val="both"/>
        <w:rPr>
          <w:rFonts w:ascii="Palatino Linotype" w:hAnsi="Palatino Linotype" w:cs="Arial"/>
          <w:b/>
          <w:sz w:val="28"/>
          <w:szCs w:val="20"/>
        </w:rPr>
      </w:pPr>
    </w:p>
    <w:p w:rsidR="00E43163" w:rsidRPr="003E5AFF" w:rsidRDefault="00D845AA" w:rsidP="00E43163">
      <w:pPr>
        <w:spacing w:before="240" w:line="360" w:lineRule="auto"/>
        <w:jc w:val="both"/>
        <w:rPr>
          <w:rFonts w:ascii="Palatino Linotype" w:hAnsi="Palatino Linotype" w:cs="Arial"/>
          <w:b/>
          <w:sz w:val="28"/>
        </w:rPr>
      </w:pPr>
      <w:r w:rsidRPr="003E5AFF">
        <w:rPr>
          <w:rFonts w:ascii="Palatino Linotype" w:hAnsi="Palatino Linotype" w:cs="Arial"/>
          <w:b/>
          <w:sz w:val="28"/>
          <w:szCs w:val="20"/>
        </w:rPr>
        <w:t xml:space="preserve">TERCERO. De la </w:t>
      </w:r>
      <w:r w:rsidR="00E43163" w:rsidRPr="003E5AFF">
        <w:rPr>
          <w:rFonts w:ascii="Palatino Linotype" w:hAnsi="Palatino Linotype" w:cs="Arial"/>
          <w:b/>
          <w:sz w:val="28"/>
          <w:szCs w:val="20"/>
        </w:rPr>
        <w:t>respuesta a la solicitud o entrega de información.</w:t>
      </w:r>
    </w:p>
    <w:p w:rsidR="00E43163" w:rsidRPr="003E5AFF" w:rsidRDefault="00E43163" w:rsidP="00E43163">
      <w:pPr>
        <w:pStyle w:val="Sinespaciado"/>
        <w:spacing w:line="360" w:lineRule="auto"/>
        <w:jc w:val="both"/>
        <w:rPr>
          <w:rFonts w:ascii="Palatino Linotype" w:hAnsi="Palatino Linotype" w:cs="Arial"/>
          <w:sz w:val="24"/>
        </w:rPr>
      </w:pPr>
      <w:r w:rsidRPr="003E5AFF">
        <w:rPr>
          <w:rFonts w:ascii="Palatino Linotype" w:hAnsi="Palatino Linotype"/>
          <w:sz w:val="24"/>
        </w:rPr>
        <w:t xml:space="preserve">De las constancias que obran en el expediente electrónico, se advierte que el </w:t>
      </w:r>
      <w:r w:rsidRPr="003E5AFF">
        <w:rPr>
          <w:rFonts w:ascii="Palatino Linotype" w:hAnsi="Palatino Linotype" w:cs="Arial"/>
          <w:sz w:val="24"/>
        </w:rPr>
        <w:t xml:space="preserve">día </w:t>
      </w:r>
      <w:r w:rsidR="00886A43" w:rsidRPr="003E5AFF">
        <w:rPr>
          <w:rFonts w:ascii="Palatino Linotype" w:hAnsi="Palatino Linotype" w:cs="Arial"/>
          <w:b/>
          <w:sz w:val="24"/>
        </w:rPr>
        <w:t>diecinueve de julio</w:t>
      </w:r>
      <w:r w:rsidRPr="003E5AFF">
        <w:rPr>
          <w:rFonts w:ascii="Palatino Linotype" w:hAnsi="Palatino Linotype" w:cs="Arial"/>
          <w:b/>
          <w:sz w:val="24"/>
        </w:rPr>
        <w:t xml:space="preserve"> de dos mil veinticuatro</w:t>
      </w:r>
      <w:r w:rsidRPr="003E5AFF">
        <w:rPr>
          <w:rFonts w:ascii="Palatino Linotype" w:hAnsi="Palatino Linotype" w:cs="Arial"/>
          <w:sz w:val="24"/>
        </w:rPr>
        <w:t xml:space="preserve">, el </w:t>
      </w:r>
      <w:r w:rsidRPr="003E5AFF">
        <w:rPr>
          <w:rFonts w:ascii="Palatino Linotype" w:hAnsi="Palatino Linotype" w:cs="Arial"/>
          <w:b/>
          <w:sz w:val="24"/>
        </w:rPr>
        <w:t>Sujeto Obligado</w:t>
      </w:r>
      <w:r w:rsidRPr="003E5AFF">
        <w:rPr>
          <w:rFonts w:ascii="Palatino Linotype" w:hAnsi="Palatino Linotype" w:cs="Arial"/>
          <w:sz w:val="24"/>
        </w:rPr>
        <w:t xml:space="preserve"> dio respuesta a la solicitud de información en los siguientes términos: </w:t>
      </w:r>
    </w:p>
    <w:p w:rsidR="00E43163" w:rsidRPr="003E5AFF" w:rsidRDefault="00E43163" w:rsidP="00E43163">
      <w:pPr>
        <w:spacing w:line="360" w:lineRule="auto"/>
        <w:jc w:val="both"/>
        <w:rPr>
          <w:rFonts w:ascii="Palatino Linotype" w:hAnsi="Palatino Linotype" w:cs="Arial"/>
        </w:rPr>
      </w:pPr>
    </w:p>
    <w:p w:rsidR="00D845AA" w:rsidRPr="003E5AFF" w:rsidRDefault="00D845AA" w:rsidP="00D845AA">
      <w:pPr>
        <w:pStyle w:val="Citas"/>
        <w:spacing w:line="240" w:lineRule="auto"/>
      </w:pPr>
      <w:r w:rsidRPr="003E5AFF">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rsidR="00D845AA" w:rsidRPr="003E5AFF" w:rsidRDefault="00D845AA" w:rsidP="00D845AA">
      <w:pPr>
        <w:pStyle w:val="Citas"/>
        <w:spacing w:line="240" w:lineRule="auto"/>
      </w:pPr>
      <w:r w:rsidRPr="003E5AFF">
        <w:t>.</w:t>
      </w:r>
    </w:p>
    <w:p w:rsidR="00D845AA" w:rsidRPr="003E5AFF" w:rsidRDefault="00D845AA" w:rsidP="00D845AA">
      <w:pPr>
        <w:pStyle w:val="Citas"/>
        <w:spacing w:line="240" w:lineRule="auto"/>
      </w:pPr>
      <w:r w:rsidRPr="003E5AFF">
        <w:t>ATENTAMENTE</w:t>
      </w:r>
    </w:p>
    <w:p w:rsidR="00D845AA" w:rsidRPr="003E5AFF" w:rsidRDefault="00D845AA" w:rsidP="00D845AA">
      <w:pPr>
        <w:pStyle w:val="Citas"/>
        <w:spacing w:line="240" w:lineRule="auto"/>
      </w:pPr>
      <w:r w:rsidRPr="003E5AFF">
        <w:t>LIC. QUETZALLI VIOLETA HERNANDEZ HERNANDEZ</w:t>
      </w:r>
    </w:p>
    <w:p w:rsidR="00D845AA" w:rsidRPr="003E5AFF" w:rsidRDefault="00D845AA" w:rsidP="00D845AA">
      <w:pPr>
        <w:pStyle w:val="Citas"/>
        <w:spacing w:line="240" w:lineRule="auto"/>
      </w:pPr>
      <w:r w:rsidRPr="003E5AFF">
        <w:t>” (sic)</w:t>
      </w:r>
    </w:p>
    <w:p w:rsidR="00E43163" w:rsidRPr="003E5AFF" w:rsidRDefault="00E43163" w:rsidP="00E43163">
      <w:pPr>
        <w:spacing w:line="360" w:lineRule="auto"/>
        <w:ind w:right="567"/>
        <w:jc w:val="both"/>
        <w:rPr>
          <w:rFonts w:ascii="Palatino Linotype" w:hAnsi="Palatino Linotype" w:cs="Arial"/>
        </w:rPr>
      </w:pPr>
    </w:p>
    <w:p w:rsidR="00E43163" w:rsidRPr="003E5AFF" w:rsidRDefault="00D845AA" w:rsidP="00E43163">
      <w:pPr>
        <w:spacing w:before="240" w:line="360" w:lineRule="auto"/>
        <w:jc w:val="both"/>
        <w:rPr>
          <w:rFonts w:ascii="Palatino Linotype" w:hAnsi="Palatino Linotype" w:cs="Arial"/>
          <w:b/>
          <w:sz w:val="28"/>
        </w:rPr>
      </w:pPr>
      <w:r w:rsidRPr="003E5AFF">
        <w:rPr>
          <w:rFonts w:ascii="Palatino Linotype" w:hAnsi="Palatino Linotype" w:cs="Arial"/>
          <w:b/>
          <w:sz w:val="28"/>
        </w:rPr>
        <w:t>CUARTO</w:t>
      </w:r>
      <w:r w:rsidR="00E43163" w:rsidRPr="003E5AFF">
        <w:rPr>
          <w:rFonts w:ascii="Palatino Linotype" w:hAnsi="Palatino Linotype" w:cs="Arial"/>
          <w:b/>
          <w:sz w:val="28"/>
        </w:rPr>
        <w:t xml:space="preserve">. </w:t>
      </w:r>
      <w:r w:rsidR="00E43163" w:rsidRPr="003E5AFF">
        <w:rPr>
          <w:rFonts w:ascii="Palatino Linotype" w:hAnsi="Palatino Linotype"/>
          <w:b/>
          <w:sz w:val="28"/>
        </w:rPr>
        <w:t>Del recurso de revisión.</w:t>
      </w:r>
    </w:p>
    <w:p w:rsidR="00E43163" w:rsidRPr="003E5AFF" w:rsidRDefault="00E43163" w:rsidP="00E43163">
      <w:pPr>
        <w:spacing w:before="240" w:line="360" w:lineRule="auto"/>
        <w:jc w:val="both"/>
        <w:rPr>
          <w:rFonts w:ascii="Palatino Linotype" w:hAnsi="Palatino Linotype" w:cs="Arial"/>
        </w:rPr>
      </w:pPr>
      <w:r w:rsidRPr="003E5AFF">
        <w:rPr>
          <w:rFonts w:ascii="Palatino Linotype" w:hAnsi="Palatino Linotype" w:cs="Arial"/>
        </w:rPr>
        <w:t xml:space="preserve">Inconforme con la respuesta notificada por </w:t>
      </w:r>
      <w:r w:rsidRPr="003E5AFF">
        <w:rPr>
          <w:rFonts w:ascii="Palatino Linotype" w:hAnsi="Palatino Linotype" w:cs="Arial"/>
          <w:b/>
        </w:rPr>
        <w:t xml:space="preserve">El Sujeto Obligado, </w:t>
      </w:r>
      <w:r w:rsidRPr="003E5AFF">
        <w:rPr>
          <w:rFonts w:ascii="Palatino Linotype" w:hAnsi="Palatino Linotype" w:cs="Arial"/>
        </w:rPr>
        <w:t>l</w:t>
      </w:r>
      <w:r w:rsidR="00886A43" w:rsidRPr="003E5AFF">
        <w:rPr>
          <w:rFonts w:ascii="Palatino Linotype" w:hAnsi="Palatino Linotype" w:cs="Arial"/>
        </w:rPr>
        <w:t>a</w:t>
      </w:r>
      <w:r w:rsidRPr="003E5AFF">
        <w:rPr>
          <w:rFonts w:ascii="Palatino Linotype" w:hAnsi="Palatino Linotype" w:cs="Arial"/>
          <w:b/>
        </w:rPr>
        <w:t xml:space="preserve"> Recurrente </w:t>
      </w:r>
      <w:r w:rsidRPr="003E5AFF">
        <w:rPr>
          <w:rFonts w:ascii="Palatino Linotype" w:hAnsi="Palatino Linotype" w:cs="Arial"/>
        </w:rPr>
        <w:t xml:space="preserve">interpuso recurso de revisión, en fecha </w:t>
      </w:r>
      <w:r w:rsidR="00886A43" w:rsidRPr="003E5AFF">
        <w:rPr>
          <w:rFonts w:ascii="Palatino Linotype" w:hAnsi="Palatino Linotype" w:cs="Arial"/>
          <w:b/>
        </w:rPr>
        <w:t>seis de agosto</w:t>
      </w:r>
      <w:r w:rsidRPr="003E5AFF">
        <w:rPr>
          <w:rFonts w:ascii="Palatino Linotype" w:hAnsi="Palatino Linotype" w:cs="Arial"/>
          <w:b/>
        </w:rPr>
        <w:t xml:space="preserve"> de dos mil veinticuatro</w:t>
      </w:r>
      <w:r w:rsidRPr="003E5AFF">
        <w:rPr>
          <w:rFonts w:ascii="Palatino Linotype" w:hAnsi="Palatino Linotype" w:cs="Arial"/>
        </w:rPr>
        <w:t xml:space="preserve">, el cual fue registrado en el sistema electrónico con el expediente número </w:t>
      </w:r>
      <w:r w:rsidR="00976528" w:rsidRPr="003E5AFF">
        <w:rPr>
          <w:rFonts w:ascii="Palatino Linotype" w:hAnsi="Palatino Linotype" w:cs="Arial"/>
          <w:b/>
        </w:rPr>
        <w:t>0</w:t>
      </w:r>
      <w:r w:rsidR="00886A43" w:rsidRPr="003E5AFF">
        <w:rPr>
          <w:rFonts w:ascii="Palatino Linotype" w:hAnsi="Palatino Linotype" w:cs="Arial"/>
          <w:b/>
        </w:rPr>
        <w:t>4710</w:t>
      </w:r>
      <w:r w:rsidRPr="003E5AFF">
        <w:rPr>
          <w:rFonts w:ascii="Palatino Linotype" w:hAnsi="Palatino Linotype" w:cs="Arial"/>
          <w:b/>
        </w:rPr>
        <w:t xml:space="preserve">/INFOEM/IP/RR/2024; </w:t>
      </w:r>
      <w:r w:rsidRPr="003E5AFF">
        <w:rPr>
          <w:rFonts w:ascii="Palatino Linotype" w:hAnsi="Palatino Linotype" w:cs="Arial"/>
        </w:rPr>
        <w:t>en los cuales arguye las siguientes manifestaciones:</w:t>
      </w:r>
    </w:p>
    <w:p w:rsidR="00E43163" w:rsidRPr="003E5AFF" w:rsidRDefault="00E43163" w:rsidP="00E43163">
      <w:pPr>
        <w:pStyle w:val="Prrafodelista"/>
        <w:numPr>
          <w:ilvl w:val="0"/>
          <w:numId w:val="2"/>
        </w:numPr>
        <w:spacing w:before="240" w:line="360" w:lineRule="auto"/>
        <w:ind w:left="142" w:firstLine="0"/>
        <w:jc w:val="both"/>
        <w:rPr>
          <w:rFonts w:ascii="Palatino Linotype" w:hAnsi="Palatino Linotype" w:cs="Arial"/>
          <w:b/>
          <w:i/>
        </w:rPr>
      </w:pPr>
      <w:r w:rsidRPr="003E5AFF">
        <w:rPr>
          <w:rFonts w:ascii="Palatino Linotype" w:hAnsi="Palatino Linotype" w:cs="Arial"/>
          <w:b/>
          <w:i/>
        </w:rPr>
        <w:t xml:space="preserve">Acto impugnado </w:t>
      </w:r>
    </w:p>
    <w:p w:rsidR="00E43163" w:rsidRPr="003E5AFF" w:rsidRDefault="00E43163" w:rsidP="00E43163">
      <w:pPr>
        <w:pStyle w:val="INFOEM"/>
      </w:pPr>
      <w:r w:rsidRPr="003E5AFF">
        <w:t>“</w:t>
      </w:r>
      <w:r w:rsidR="00886A43" w:rsidRPr="003E5AFF">
        <w:t>Falta de respuesta.</w:t>
      </w:r>
      <w:r w:rsidRPr="003E5AFF">
        <w:t>” (sic)</w:t>
      </w:r>
    </w:p>
    <w:p w:rsidR="00E43163" w:rsidRPr="003E5AFF" w:rsidRDefault="00E43163" w:rsidP="00E43163">
      <w:pPr>
        <w:pStyle w:val="Prrafodelista"/>
        <w:numPr>
          <w:ilvl w:val="0"/>
          <w:numId w:val="2"/>
        </w:numPr>
        <w:spacing w:before="240" w:line="360" w:lineRule="auto"/>
        <w:ind w:left="142" w:firstLine="0"/>
        <w:jc w:val="both"/>
        <w:rPr>
          <w:rFonts w:ascii="Palatino Linotype" w:hAnsi="Palatino Linotype" w:cs="Arial"/>
          <w:b/>
          <w:i/>
        </w:rPr>
      </w:pPr>
      <w:r w:rsidRPr="003E5AFF">
        <w:rPr>
          <w:rFonts w:ascii="Palatino Linotype" w:hAnsi="Palatino Linotype" w:cs="Arial"/>
          <w:b/>
          <w:i/>
        </w:rPr>
        <w:t>Razones o motivos de inconformidad</w:t>
      </w:r>
    </w:p>
    <w:p w:rsidR="00E43163" w:rsidRPr="003E5AFF" w:rsidRDefault="00E43163" w:rsidP="00E43163">
      <w:pPr>
        <w:pStyle w:val="INFOEM"/>
      </w:pPr>
      <w:r w:rsidRPr="003E5AFF">
        <w:t>“</w:t>
      </w:r>
      <w:r w:rsidR="00886A43" w:rsidRPr="003E5AFF">
        <w:t>Falta de respuesta.</w:t>
      </w:r>
      <w:r w:rsidRPr="003E5AFF">
        <w:t>” (sic)</w:t>
      </w:r>
    </w:p>
    <w:p w:rsidR="00E43163" w:rsidRPr="003E5AFF" w:rsidRDefault="00E43163" w:rsidP="00E43163">
      <w:pPr>
        <w:spacing w:line="360" w:lineRule="auto"/>
        <w:jc w:val="both"/>
        <w:rPr>
          <w:rFonts w:ascii="Palatino Linotype" w:hAnsi="Palatino Linotype" w:cs="Arial"/>
        </w:rPr>
      </w:pPr>
    </w:p>
    <w:p w:rsidR="00E43163" w:rsidRPr="003E5AFF" w:rsidRDefault="00D845AA" w:rsidP="00E43163">
      <w:pPr>
        <w:spacing w:before="240" w:line="360" w:lineRule="auto"/>
        <w:jc w:val="both"/>
        <w:rPr>
          <w:rFonts w:ascii="Palatino Linotype" w:hAnsi="Palatino Linotype" w:cs="Arial"/>
          <w:b/>
        </w:rPr>
      </w:pPr>
      <w:r w:rsidRPr="003E5AFF">
        <w:rPr>
          <w:rFonts w:ascii="Palatino Linotype" w:hAnsi="Palatino Linotype" w:cs="Arial"/>
          <w:b/>
          <w:sz w:val="28"/>
        </w:rPr>
        <w:t>QUINTO</w:t>
      </w:r>
      <w:r w:rsidR="00E43163" w:rsidRPr="003E5AFF">
        <w:rPr>
          <w:rFonts w:ascii="Palatino Linotype" w:hAnsi="Palatino Linotype" w:cs="Arial"/>
          <w:b/>
        </w:rPr>
        <w:t xml:space="preserve">. </w:t>
      </w:r>
      <w:r w:rsidR="00E43163" w:rsidRPr="003E5AFF">
        <w:rPr>
          <w:rFonts w:ascii="Palatino Linotype" w:hAnsi="Palatino Linotype" w:cs="Arial"/>
          <w:b/>
          <w:sz w:val="28"/>
          <w:szCs w:val="28"/>
        </w:rPr>
        <w:t>Del turno y admisión del recurso de revisión.</w:t>
      </w:r>
    </w:p>
    <w:p w:rsidR="00E43163" w:rsidRPr="003E5AFF" w:rsidRDefault="00E43163" w:rsidP="00E43163">
      <w:pPr>
        <w:spacing w:before="240" w:line="360" w:lineRule="auto"/>
        <w:jc w:val="both"/>
        <w:rPr>
          <w:rFonts w:ascii="Palatino Linotype" w:hAnsi="Palatino Linotype" w:cs="Arial"/>
          <w:sz w:val="28"/>
        </w:rPr>
      </w:pPr>
      <w:r w:rsidRPr="003E5AFF">
        <w:rPr>
          <w:rFonts w:ascii="Palatino Linotype" w:hAnsi="Palatino Linotype"/>
        </w:rPr>
        <w:lastRenderedPageBreak/>
        <w:t xml:space="preserve">El medio de impugnación fue turnado al Comisionado Presidente </w:t>
      </w:r>
      <w:r w:rsidRPr="003E5AFF">
        <w:rPr>
          <w:rFonts w:ascii="Palatino Linotype" w:hAnsi="Palatino Linotype"/>
          <w:b/>
        </w:rPr>
        <w:t>José Martínez Vilchis,</w:t>
      </w:r>
      <w:r w:rsidRPr="003E5AFF">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3E5AFF">
        <w:rPr>
          <w:rFonts w:ascii="Palatino Linotype" w:hAnsi="Palatino Linotype"/>
          <w:b/>
        </w:rPr>
        <w:t>admisión</w:t>
      </w:r>
      <w:r w:rsidRPr="003E5AFF">
        <w:rPr>
          <w:rFonts w:ascii="Palatino Linotype" w:hAnsi="Palatino Linotype"/>
        </w:rPr>
        <w:t xml:space="preserve"> en fecha </w:t>
      </w:r>
      <w:r w:rsidR="00886A43" w:rsidRPr="003E5AFF">
        <w:rPr>
          <w:rFonts w:ascii="Palatino Linotype" w:hAnsi="Palatino Linotype"/>
          <w:b/>
        </w:rPr>
        <w:t>ocho de agosto</w:t>
      </w:r>
      <w:r w:rsidRPr="003E5AFF">
        <w:rPr>
          <w:rFonts w:ascii="Palatino Linotype" w:hAnsi="Palatino Linotype"/>
          <w:b/>
        </w:rPr>
        <w:t xml:space="preserve"> de dos mil veinticuatro</w:t>
      </w:r>
      <w:r w:rsidRPr="003E5AFF">
        <w:rPr>
          <w:rFonts w:ascii="Palatino Linotype" w:hAnsi="Palatino Linotype"/>
        </w:rPr>
        <w:t>, determinándose en ellos, un plazo de siete días para que las partes manifestaran lo que a su derecho corresponda en términos del numeral ya citado.</w:t>
      </w:r>
    </w:p>
    <w:p w:rsidR="00E43163" w:rsidRPr="003E5AFF" w:rsidRDefault="00E43163" w:rsidP="00E43163">
      <w:pPr>
        <w:spacing w:before="240" w:line="360" w:lineRule="auto"/>
        <w:jc w:val="both"/>
        <w:rPr>
          <w:rFonts w:ascii="Palatino Linotype" w:hAnsi="Palatino Linotype" w:cs="Arial"/>
          <w:sz w:val="28"/>
        </w:rPr>
      </w:pPr>
    </w:p>
    <w:p w:rsidR="00E43163" w:rsidRPr="003E5AFF" w:rsidRDefault="00D845AA" w:rsidP="00E43163">
      <w:pPr>
        <w:pStyle w:val="Prrafodelista"/>
        <w:spacing w:line="360" w:lineRule="auto"/>
        <w:ind w:left="0"/>
        <w:jc w:val="both"/>
        <w:rPr>
          <w:rFonts w:ascii="Palatino Linotype" w:hAnsi="Palatino Linotype" w:cs="Arial"/>
          <w:b/>
          <w:sz w:val="28"/>
          <w:szCs w:val="28"/>
        </w:rPr>
      </w:pPr>
      <w:r w:rsidRPr="003E5AFF">
        <w:rPr>
          <w:rFonts w:ascii="Palatino Linotype" w:hAnsi="Palatino Linotype" w:cs="Arial"/>
          <w:b/>
          <w:sz w:val="28"/>
          <w:szCs w:val="28"/>
        </w:rPr>
        <w:t>SEXTO</w:t>
      </w:r>
      <w:r w:rsidR="00E43163" w:rsidRPr="003E5AFF">
        <w:rPr>
          <w:rFonts w:ascii="Palatino Linotype" w:hAnsi="Palatino Linotype" w:cs="Arial"/>
          <w:b/>
          <w:sz w:val="28"/>
          <w:szCs w:val="28"/>
        </w:rPr>
        <w:t>. De la etapa de instrucción.</w:t>
      </w:r>
    </w:p>
    <w:p w:rsidR="00886A43" w:rsidRPr="003E5AFF" w:rsidRDefault="00886A43" w:rsidP="00886A43">
      <w:pPr>
        <w:spacing w:line="360" w:lineRule="auto"/>
        <w:jc w:val="both"/>
        <w:rPr>
          <w:rFonts w:ascii="Palatino Linotype" w:hAnsi="Palatino Linotype"/>
        </w:rPr>
      </w:pPr>
      <w:r w:rsidRPr="003E5AFF">
        <w:rPr>
          <w:rFonts w:ascii="Palatino Linotype" w:hAnsi="Palatino Linotype" w:cs="Arial"/>
        </w:rPr>
        <w:t>De las constancias que obran en el expediente electrónico del SAIMEX, se advierte que el Sujeto Obligado fue omiso al rendir su informe justificado. De igual manera, se advierte que el Recurrente</w:t>
      </w:r>
      <w:r w:rsidRPr="003E5AFF">
        <w:rPr>
          <w:rFonts w:ascii="Palatino Linotype" w:hAnsi="Palatino Linotype" w:cs="Arial"/>
          <w:b/>
        </w:rPr>
        <w:t>,</w:t>
      </w:r>
      <w:r w:rsidRPr="003E5AFF">
        <w:rPr>
          <w:rFonts w:ascii="Palatino Linotype" w:hAnsi="Palatino Linotype" w:cs="Arial"/>
        </w:rPr>
        <w:t xml:space="preserve"> omitió rendir dentro del término de Ley, las manifestaciones que a sus intereses conviniera.</w:t>
      </w:r>
    </w:p>
    <w:p w:rsidR="00886A43" w:rsidRPr="003E5AFF" w:rsidRDefault="00886A43" w:rsidP="00886A43">
      <w:pPr>
        <w:spacing w:line="360" w:lineRule="auto"/>
        <w:jc w:val="both"/>
        <w:rPr>
          <w:rFonts w:ascii="Palatino Linotype" w:hAnsi="Palatino Linotype" w:cs="Arial"/>
        </w:rPr>
      </w:pPr>
    </w:p>
    <w:p w:rsidR="00886A43" w:rsidRPr="003E5AFF" w:rsidRDefault="00886A43" w:rsidP="00886A43">
      <w:pPr>
        <w:spacing w:line="360" w:lineRule="auto"/>
        <w:jc w:val="both"/>
        <w:rPr>
          <w:rFonts w:ascii="Palatino Linotype" w:hAnsi="Palatino Linotype" w:cs="Arial"/>
        </w:rPr>
      </w:pPr>
      <w:r w:rsidRPr="003E5AFF">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E43163" w:rsidRPr="003E5AFF" w:rsidRDefault="00E43163" w:rsidP="00E43163">
      <w:pPr>
        <w:spacing w:line="360" w:lineRule="auto"/>
        <w:jc w:val="both"/>
        <w:rPr>
          <w:rFonts w:ascii="Palatino Linotype" w:hAnsi="Palatino Linotype" w:cs="Arial"/>
          <w:b/>
          <w:sz w:val="28"/>
          <w:szCs w:val="28"/>
        </w:rPr>
      </w:pPr>
    </w:p>
    <w:p w:rsidR="00E43163" w:rsidRPr="003E5AFF" w:rsidRDefault="00D845AA" w:rsidP="00E43163">
      <w:pPr>
        <w:spacing w:line="360" w:lineRule="auto"/>
        <w:jc w:val="both"/>
        <w:rPr>
          <w:rFonts w:ascii="Palatino Linotype" w:hAnsi="Palatino Linotype" w:cs="Arial"/>
          <w:b/>
          <w:sz w:val="28"/>
          <w:szCs w:val="28"/>
        </w:rPr>
      </w:pPr>
      <w:r w:rsidRPr="003E5AFF">
        <w:rPr>
          <w:rFonts w:ascii="Palatino Linotype" w:hAnsi="Palatino Linotype" w:cs="Arial"/>
          <w:b/>
          <w:sz w:val="28"/>
          <w:szCs w:val="28"/>
        </w:rPr>
        <w:t>SÉPTIMO</w:t>
      </w:r>
      <w:r w:rsidR="00E43163" w:rsidRPr="003E5AFF">
        <w:rPr>
          <w:rFonts w:ascii="Palatino Linotype" w:hAnsi="Palatino Linotype" w:cs="Arial"/>
          <w:b/>
          <w:sz w:val="28"/>
          <w:szCs w:val="28"/>
        </w:rPr>
        <w:t>. Del Cierre de Instrucción.</w:t>
      </w:r>
    </w:p>
    <w:p w:rsidR="00E43163" w:rsidRPr="003E5AFF" w:rsidRDefault="00E43163" w:rsidP="00E43163">
      <w:pPr>
        <w:spacing w:line="360" w:lineRule="auto"/>
        <w:jc w:val="both"/>
        <w:rPr>
          <w:rFonts w:ascii="Palatino Linotype" w:hAnsi="Palatino Linotype" w:cs="Arial"/>
        </w:rPr>
      </w:pPr>
      <w:r w:rsidRPr="003E5AFF">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w:t>
      </w:r>
      <w:r w:rsidRPr="003E5AFF">
        <w:rPr>
          <w:rFonts w:ascii="Palatino Linotype" w:hAnsi="Palatino Linotype" w:cs="Arial"/>
        </w:rPr>
        <w:lastRenderedPageBreak/>
        <w:t xml:space="preserve">decretó el cierre de instrucción en fecha </w:t>
      </w:r>
      <w:r w:rsidR="00886A43" w:rsidRPr="003E5AFF">
        <w:rPr>
          <w:rFonts w:ascii="Palatino Linotype" w:hAnsi="Palatino Linotype" w:cs="Arial"/>
          <w:b/>
        </w:rPr>
        <w:t>veintiuno de agosto</w:t>
      </w:r>
      <w:r w:rsidRPr="003E5AFF">
        <w:rPr>
          <w:rFonts w:ascii="Palatino Linotype" w:hAnsi="Palatino Linotype" w:cs="Arial"/>
          <w:b/>
        </w:rPr>
        <w:t xml:space="preserve"> de dos mil veinticuatro</w:t>
      </w:r>
      <w:r w:rsidRPr="003E5AFF">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E43163" w:rsidRPr="003E5AFF" w:rsidRDefault="00E43163" w:rsidP="00E43163">
      <w:pPr>
        <w:spacing w:line="360" w:lineRule="auto"/>
        <w:jc w:val="both"/>
        <w:rPr>
          <w:rFonts w:ascii="Palatino Linotype" w:eastAsia="Calibri" w:hAnsi="Palatino Linotype" w:cs="Arial"/>
          <w:lang w:val="es-MX" w:eastAsia="en-US"/>
        </w:rPr>
      </w:pPr>
    </w:p>
    <w:p w:rsidR="00886A43" w:rsidRPr="003E5AFF" w:rsidRDefault="00E43163" w:rsidP="00886A43">
      <w:pPr>
        <w:spacing w:line="360" w:lineRule="auto"/>
        <w:jc w:val="center"/>
        <w:rPr>
          <w:rFonts w:ascii="Palatino Linotype" w:hAnsi="Palatino Linotype"/>
          <w:b/>
          <w:bCs/>
          <w:spacing w:val="60"/>
          <w:sz w:val="28"/>
          <w:lang w:val="es-ES_tradnl"/>
        </w:rPr>
      </w:pPr>
      <w:r w:rsidRPr="003E5AFF">
        <w:rPr>
          <w:rFonts w:ascii="Palatino Linotype" w:hAnsi="Palatino Linotype"/>
          <w:b/>
          <w:bCs/>
          <w:spacing w:val="60"/>
          <w:sz w:val="28"/>
          <w:lang w:val="es-ES_tradnl"/>
        </w:rPr>
        <w:t>CONSIDERANDO</w:t>
      </w:r>
    </w:p>
    <w:p w:rsidR="00886A43" w:rsidRPr="003E5AFF" w:rsidRDefault="00886A43" w:rsidP="00886A43">
      <w:pPr>
        <w:spacing w:line="360" w:lineRule="auto"/>
        <w:rPr>
          <w:rFonts w:ascii="Palatino Linotype" w:hAnsi="Palatino Linotype"/>
          <w:b/>
          <w:bCs/>
          <w:spacing w:val="60"/>
          <w:sz w:val="28"/>
          <w:lang w:val="es-ES_tradnl"/>
        </w:rPr>
      </w:pPr>
    </w:p>
    <w:p w:rsidR="00E43163" w:rsidRPr="003E5AFF" w:rsidRDefault="00E43163" w:rsidP="00886A43">
      <w:pPr>
        <w:spacing w:line="360" w:lineRule="auto"/>
        <w:rPr>
          <w:rFonts w:ascii="Palatino Linotype" w:hAnsi="Palatino Linotype"/>
          <w:b/>
          <w:bCs/>
          <w:spacing w:val="60"/>
          <w:sz w:val="28"/>
          <w:lang w:val="es-ES_tradnl"/>
        </w:rPr>
      </w:pPr>
      <w:r w:rsidRPr="003E5AFF">
        <w:rPr>
          <w:rFonts w:ascii="Palatino Linotype" w:hAnsi="Palatino Linotype" w:cs="Arial"/>
          <w:b/>
          <w:sz w:val="28"/>
        </w:rPr>
        <w:t>PRIMERO.</w:t>
      </w:r>
      <w:r w:rsidRPr="003E5AFF">
        <w:rPr>
          <w:rFonts w:ascii="Palatino Linotype" w:hAnsi="Palatino Linotype" w:cs="Arial"/>
          <w:b/>
        </w:rPr>
        <w:t xml:space="preserve"> </w:t>
      </w:r>
      <w:r w:rsidRPr="003E5AFF">
        <w:rPr>
          <w:rFonts w:ascii="Palatino Linotype" w:hAnsi="Palatino Linotype" w:cs="Arial"/>
          <w:b/>
          <w:sz w:val="28"/>
          <w:szCs w:val="28"/>
        </w:rPr>
        <w:t>De la competencia</w:t>
      </w:r>
      <w:r w:rsidRPr="003E5AFF">
        <w:rPr>
          <w:rFonts w:ascii="Palatino Linotype" w:hAnsi="Palatino Linotype" w:cs="Arial"/>
          <w:sz w:val="28"/>
          <w:szCs w:val="28"/>
        </w:rPr>
        <w:t>.</w:t>
      </w:r>
    </w:p>
    <w:p w:rsidR="00E43163" w:rsidRPr="003E5AFF" w:rsidRDefault="00E43163" w:rsidP="00E43163">
      <w:pPr>
        <w:spacing w:before="240" w:line="360" w:lineRule="auto"/>
        <w:jc w:val="both"/>
        <w:rPr>
          <w:rFonts w:ascii="Palatino Linotype" w:eastAsia="Calibri" w:hAnsi="Palatino Linotype" w:cs="Arial"/>
          <w:color w:val="000000" w:themeColor="text1"/>
        </w:rPr>
      </w:pPr>
      <w:r w:rsidRPr="003E5AFF">
        <w:rPr>
          <w:rFonts w:ascii="Palatino Linotype" w:hAnsi="Palatino Linotype" w:cs="Arial"/>
        </w:rPr>
        <w:t xml:space="preserve">Este Instituto de Transparencia, Acceso a la Información Pública y Protección de Datos Personales del Estado de México, es competente para conocer y resolver el presente recurso de revisión interpuesto por </w:t>
      </w:r>
      <w:r w:rsidRPr="003E5AFF">
        <w:rPr>
          <w:rFonts w:ascii="Palatino Linotype" w:hAnsi="Palatino Linotype" w:cs="Arial"/>
          <w:b/>
        </w:rPr>
        <w:t xml:space="preserve">la parte recurrente </w:t>
      </w:r>
      <w:r w:rsidRPr="003E5AFF">
        <w:rPr>
          <w:rFonts w:ascii="Palatino Linotype" w:hAnsi="Palatino Linotype" w:cs="Arial"/>
        </w:rPr>
        <w:t xml:space="preserve">conforme a lo dispuesto en los artículos 1, párrafos segundo y tercero, </w:t>
      </w:r>
      <w:r w:rsidRPr="003E5AFF">
        <w:rPr>
          <w:rFonts w:ascii="Palatino Linotype" w:eastAsia="Calibri" w:hAnsi="Palatino Linotype"/>
          <w:color w:val="000000" w:themeColor="text1"/>
        </w:rPr>
        <w:t xml:space="preserve">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w:t>
      </w:r>
      <w:r w:rsidRPr="003E5AFF">
        <w:rPr>
          <w:rFonts w:ascii="Palatino Linotype" w:eastAsia="Calibri" w:hAnsi="Palatino Linotype" w:cs="Arial"/>
          <w:color w:val="000000" w:themeColor="text1"/>
        </w:rPr>
        <w:t xml:space="preserve">de la Ley de Transparencia y Acceso a la Información Pública del Estado de México y Municipios; y </w:t>
      </w:r>
      <w:r w:rsidRPr="003E5AFF">
        <w:rPr>
          <w:rFonts w:ascii="Palatino Linotype" w:hAnsi="Palatino Linotype"/>
        </w:rPr>
        <w:t>6, 9 fracciones I y XXIII</w:t>
      </w:r>
      <w:r w:rsidRPr="003E5AFF">
        <w:rPr>
          <w:rFonts w:ascii="Palatino Linotype" w:eastAsia="Calibri" w:hAnsi="Palatino Linotype" w:cs="Arial"/>
          <w:color w:val="000000" w:themeColor="text1"/>
        </w:rPr>
        <w:t>, y 11 del Reglamento Interior del Instituto de Transparencia, Acceso a la Información Pública y Protección de Datos Personales del Estado de México y Municipios.</w:t>
      </w:r>
    </w:p>
    <w:p w:rsidR="00E43163" w:rsidRPr="003E5AFF" w:rsidRDefault="00E43163" w:rsidP="00E43163">
      <w:pPr>
        <w:spacing w:before="240" w:line="360" w:lineRule="auto"/>
        <w:jc w:val="both"/>
        <w:rPr>
          <w:rFonts w:ascii="Palatino Linotype" w:eastAsia="Calibri" w:hAnsi="Palatino Linotype"/>
          <w:b/>
          <w:color w:val="000000" w:themeColor="text1"/>
        </w:rPr>
      </w:pPr>
    </w:p>
    <w:p w:rsidR="00E43163" w:rsidRPr="003E5AFF" w:rsidRDefault="00E43163" w:rsidP="00E43163">
      <w:pPr>
        <w:pStyle w:val="Prrafodelista"/>
        <w:autoSpaceDE w:val="0"/>
        <w:autoSpaceDN w:val="0"/>
        <w:adjustRightInd w:val="0"/>
        <w:spacing w:before="240" w:after="160" w:line="360" w:lineRule="auto"/>
        <w:ind w:left="0"/>
        <w:jc w:val="both"/>
        <w:rPr>
          <w:rFonts w:ascii="Palatino Linotype" w:hAnsi="Palatino Linotype" w:cs="Arial"/>
          <w:b/>
        </w:rPr>
      </w:pPr>
      <w:r w:rsidRPr="003E5AFF">
        <w:rPr>
          <w:rFonts w:ascii="Palatino Linotype" w:hAnsi="Palatino Linotype" w:cs="Arial"/>
          <w:b/>
          <w:sz w:val="28"/>
        </w:rPr>
        <w:t>SEGUNDO</w:t>
      </w:r>
      <w:r w:rsidRPr="003E5AFF">
        <w:rPr>
          <w:rFonts w:ascii="Palatino Linotype" w:hAnsi="Palatino Linotype" w:cs="Arial"/>
          <w:b/>
        </w:rPr>
        <w:t xml:space="preserve">. </w:t>
      </w:r>
      <w:r w:rsidRPr="003E5AFF">
        <w:rPr>
          <w:rFonts w:ascii="Palatino Linotype" w:hAnsi="Palatino Linotype" w:cs="Arial"/>
          <w:b/>
          <w:sz w:val="28"/>
          <w:szCs w:val="28"/>
        </w:rPr>
        <w:t>Sobre los alcances del recurso de revisión.</w:t>
      </w:r>
      <w:r w:rsidRPr="003E5AFF">
        <w:rPr>
          <w:rFonts w:ascii="Palatino Linotype" w:hAnsi="Palatino Linotype" w:cs="Arial"/>
          <w:b/>
        </w:rPr>
        <w:t xml:space="preserve"> </w:t>
      </w:r>
    </w:p>
    <w:p w:rsidR="00E43163" w:rsidRPr="003E5AFF" w:rsidRDefault="00E43163" w:rsidP="00E43163">
      <w:pPr>
        <w:pStyle w:val="Prrafodelista"/>
        <w:autoSpaceDE w:val="0"/>
        <w:autoSpaceDN w:val="0"/>
        <w:adjustRightInd w:val="0"/>
        <w:spacing w:before="240" w:after="160" w:line="360" w:lineRule="auto"/>
        <w:ind w:left="0"/>
        <w:jc w:val="both"/>
        <w:rPr>
          <w:rFonts w:ascii="Palatino Linotype" w:hAnsi="Palatino Linotype" w:cs="Arial"/>
        </w:rPr>
      </w:pPr>
      <w:r w:rsidRPr="003E5AFF">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E43163" w:rsidRPr="003E5AFF" w:rsidRDefault="00E43163" w:rsidP="00E43163">
      <w:pPr>
        <w:pStyle w:val="Prrafodelista"/>
        <w:autoSpaceDE w:val="0"/>
        <w:autoSpaceDN w:val="0"/>
        <w:adjustRightInd w:val="0"/>
        <w:spacing w:before="240" w:after="160" w:line="360" w:lineRule="auto"/>
        <w:ind w:left="0"/>
        <w:jc w:val="both"/>
        <w:rPr>
          <w:rFonts w:ascii="Palatino Linotype" w:hAnsi="Palatino Linotype" w:cs="Arial"/>
        </w:rPr>
      </w:pPr>
    </w:p>
    <w:p w:rsidR="00E43163" w:rsidRPr="003E5AFF" w:rsidRDefault="00E43163" w:rsidP="00E43163">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3E5AFF">
        <w:rPr>
          <w:rFonts w:ascii="Palatino Linotype" w:hAnsi="Palatino Linotype" w:cs="Arial"/>
          <w:b/>
          <w:sz w:val="28"/>
        </w:rPr>
        <w:t>TERCERO</w:t>
      </w:r>
      <w:r w:rsidRPr="003E5AFF">
        <w:rPr>
          <w:rFonts w:ascii="Palatino Linotype" w:hAnsi="Palatino Linotype" w:cs="Arial"/>
          <w:b/>
        </w:rPr>
        <w:t xml:space="preserve">. </w:t>
      </w:r>
      <w:r w:rsidRPr="003E5AFF">
        <w:rPr>
          <w:rFonts w:ascii="Palatino Linotype" w:hAnsi="Palatino Linotype" w:cs="Arial"/>
          <w:b/>
          <w:sz w:val="28"/>
          <w:szCs w:val="28"/>
        </w:rPr>
        <w:t>De las causas de improcedencia.</w:t>
      </w:r>
    </w:p>
    <w:p w:rsidR="00E43163" w:rsidRPr="003E5AFF" w:rsidRDefault="00E43163" w:rsidP="00E43163">
      <w:pPr>
        <w:pStyle w:val="Prrafodelista"/>
        <w:autoSpaceDE w:val="0"/>
        <w:autoSpaceDN w:val="0"/>
        <w:adjustRightInd w:val="0"/>
        <w:spacing w:before="240" w:after="160" w:line="360" w:lineRule="auto"/>
        <w:ind w:left="0"/>
        <w:jc w:val="both"/>
        <w:rPr>
          <w:rFonts w:ascii="Palatino Linotype" w:hAnsi="Palatino Linotype" w:cs="Arial"/>
        </w:rPr>
      </w:pPr>
      <w:r w:rsidRPr="003E5AFF">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E43163" w:rsidRPr="003E5AFF" w:rsidRDefault="00E43163" w:rsidP="00E43163">
      <w:pPr>
        <w:pStyle w:val="Prrafodelista"/>
        <w:autoSpaceDE w:val="0"/>
        <w:autoSpaceDN w:val="0"/>
        <w:adjustRightInd w:val="0"/>
        <w:spacing w:line="360" w:lineRule="auto"/>
        <w:ind w:left="0"/>
        <w:jc w:val="both"/>
        <w:rPr>
          <w:rFonts w:ascii="Palatino Linotype" w:hAnsi="Palatino Linotype" w:cs="Arial"/>
        </w:rPr>
      </w:pPr>
      <w:r w:rsidRPr="003E5AFF">
        <w:rPr>
          <w:rFonts w:ascii="Palatino Linotype" w:hAnsi="Palatino Linotype" w:cs="Arial"/>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w:t>
      </w:r>
      <w:r w:rsidRPr="003E5AFF">
        <w:rPr>
          <w:rFonts w:ascii="Palatino Linotype" w:hAnsi="Palatino Linotype" w:cs="Arial"/>
        </w:rPr>
        <w:lastRenderedPageBreak/>
        <w:t>estudiar el fondo del asunto; circunstancias anteriores que no son incompatibles con el derecho de acceso a la justicia, ya que éste no se coarta por regular causas de improcedencia y sobreseimiento con tales fines</w:t>
      </w:r>
      <w:r w:rsidRPr="003E5AFF">
        <w:rPr>
          <w:rStyle w:val="Refdenotaalpie"/>
          <w:rFonts w:ascii="Palatino Linotype" w:hAnsi="Palatino Linotype" w:cs="Arial"/>
        </w:rPr>
        <w:footnoteReference w:id="1"/>
      </w:r>
      <w:r w:rsidRPr="003E5AFF">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E43163" w:rsidRPr="003E5AFF" w:rsidRDefault="00E43163" w:rsidP="00E43163">
      <w:pPr>
        <w:tabs>
          <w:tab w:val="left" w:pos="709"/>
        </w:tabs>
        <w:spacing w:before="240" w:line="360" w:lineRule="auto"/>
        <w:ind w:right="51"/>
        <w:jc w:val="both"/>
        <w:rPr>
          <w:rFonts w:ascii="Palatino Linotype" w:hAnsi="Palatino Linotype"/>
          <w:b/>
          <w:sz w:val="28"/>
          <w:szCs w:val="28"/>
        </w:rPr>
      </w:pPr>
    </w:p>
    <w:p w:rsidR="00E43163" w:rsidRPr="003E5AFF" w:rsidRDefault="00E43163" w:rsidP="00E43163">
      <w:pPr>
        <w:tabs>
          <w:tab w:val="left" w:pos="709"/>
        </w:tabs>
        <w:spacing w:before="240" w:line="360" w:lineRule="auto"/>
        <w:ind w:right="51"/>
        <w:jc w:val="both"/>
        <w:rPr>
          <w:rFonts w:ascii="Palatino Linotype" w:hAnsi="Palatino Linotype"/>
          <w:b/>
          <w:sz w:val="28"/>
          <w:szCs w:val="28"/>
        </w:rPr>
      </w:pPr>
      <w:r w:rsidRPr="003E5AFF">
        <w:rPr>
          <w:rFonts w:ascii="Palatino Linotype" w:hAnsi="Palatino Linotype"/>
          <w:b/>
          <w:sz w:val="28"/>
          <w:szCs w:val="28"/>
        </w:rPr>
        <w:t xml:space="preserve">CUARTO. Estudio y resolución del asunto </w:t>
      </w:r>
      <w:r w:rsidRPr="003E5AFF">
        <w:rPr>
          <w:rFonts w:ascii="Palatino Linotype" w:hAnsi="Palatino Linotype"/>
          <w:b/>
          <w:sz w:val="28"/>
          <w:szCs w:val="28"/>
        </w:rPr>
        <w:tab/>
      </w:r>
    </w:p>
    <w:p w:rsidR="00E43163" w:rsidRPr="003E5AFF" w:rsidRDefault="00E43163" w:rsidP="00E4316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3E5AFF">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E43163" w:rsidRPr="003E5AFF" w:rsidRDefault="00E43163" w:rsidP="00E43163">
      <w:pPr>
        <w:autoSpaceDE w:val="0"/>
        <w:autoSpaceDN w:val="0"/>
        <w:adjustRightInd w:val="0"/>
        <w:ind w:left="567" w:right="567"/>
        <w:jc w:val="right"/>
        <w:rPr>
          <w:rFonts w:ascii="Palatino Linotype" w:eastAsia="Calibri" w:hAnsi="Palatino Linotype" w:cs="Arial"/>
        </w:rPr>
      </w:pPr>
    </w:p>
    <w:p w:rsidR="00E43163" w:rsidRPr="003E5AFF" w:rsidRDefault="00E43163" w:rsidP="00E43163">
      <w:pPr>
        <w:spacing w:line="360" w:lineRule="auto"/>
        <w:jc w:val="both"/>
        <w:rPr>
          <w:rFonts w:ascii="Palatino Linotype" w:hAnsi="Palatino Linotype" w:cs="Tahoma"/>
          <w:bCs/>
        </w:rPr>
      </w:pPr>
      <w:r w:rsidRPr="003E5AFF">
        <w:rPr>
          <w:rFonts w:ascii="Palatino Linotype" w:hAnsi="Palatino Linotype" w:cs="Tahoma"/>
          <w:bCs/>
        </w:rPr>
        <w:lastRenderedPageBreak/>
        <w:t xml:space="preserve">Bajo estas líneas argumentativas, al retomar y delimitar los requerimientos del ahora </w:t>
      </w:r>
      <w:r w:rsidRPr="003E5AFF">
        <w:rPr>
          <w:rFonts w:ascii="Palatino Linotype" w:hAnsi="Palatino Linotype" w:cs="Tahoma"/>
          <w:b/>
          <w:bCs/>
        </w:rPr>
        <w:t>Recurrente</w:t>
      </w:r>
      <w:r w:rsidRPr="003E5AFF">
        <w:rPr>
          <w:rFonts w:ascii="Palatino Linotype" w:hAnsi="Palatino Linotype" w:cs="Tahoma"/>
          <w:bCs/>
        </w:rPr>
        <w:t>, de manera objetiva se precisa que requiere la siguiente información:</w:t>
      </w:r>
    </w:p>
    <w:p w:rsidR="00E43163" w:rsidRPr="003E5AFF" w:rsidRDefault="00E43163" w:rsidP="00E43163">
      <w:pPr>
        <w:spacing w:line="360" w:lineRule="auto"/>
        <w:jc w:val="both"/>
        <w:rPr>
          <w:rFonts w:ascii="Palatino Linotype" w:hAnsi="Palatino Linotype" w:cs="Arial"/>
        </w:rPr>
      </w:pPr>
    </w:p>
    <w:p w:rsidR="00886A43" w:rsidRPr="003E5AFF" w:rsidRDefault="00886A43" w:rsidP="00886A43">
      <w:pPr>
        <w:pStyle w:val="Prrafodelista"/>
        <w:numPr>
          <w:ilvl w:val="0"/>
          <w:numId w:val="4"/>
        </w:numPr>
        <w:tabs>
          <w:tab w:val="left" w:pos="1828"/>
        </w:tabs>
        <w:spacing w:line="360" w:lineRule="auto"/>
        <w:jc w:val="both"/>
        <w:rPr>
          <w:rFonts w:ascii="Palatino Linotype" w:hAnsi="Palatino Linotype" w:cs="Tahoma"/>
          <w:bCs/>
        </w:rPr>
      </w:pPr>
      <w:r w:rsidRPr="003E5AFF">
        <w:rPr>
          <w:rFonts w:ascii="Palatino Linotype" w:hAnsi="Palatino Linotype" w:cs="Tahoma"/>
          <w:bCs/>
        </w:rPr>
        <w:t>Monto del pago mensual que realiza ese Ayuntamiento a las personas integrantes del comité de participación</w:t>
      </w:r>
      <w:r w:rsidR="00EF1FD4" w:rsidRPr="003E5AFF">
        <w:rPr>
          <w:rFonts w:ascii="Palatino Linotype" w:hAnsi="Palatino Linotype" w:cs="Tahoma"/>
          <w:bCs/>
        </w:rPr>
        <w:t xml:space="preserve"> ciudadana de ese Municipio.</w:t>
      </w:r>
    </w:p>
    <w:p w:rsidR="00E43163" w:rsidRPr="003E5AFF" w:rsidRDefault="00886A43" w:rsidP="00886A43">
      <w:pPr>
        <w:pStyle w:val="Prrafodelista"/>
        <w:numPr>
          <w:ilvl w:val="0"/>
          <w:numId w:val="4"/>
        </w:numPr>
        <w:tabs>
          <w:tab w:val="left" w:pos="1828"/>
        </w:tabs>
        <w:spacing w:line="360" w:lineRule="auto"/>
        <w:jc w:val="both"/>
        <w:rPr>
          <w:rFonts w:ascii="Palatino Linotype" w:hAnsi="Palatino Linotype" w:cs="Tahoma"/>
          <w:bCs/>
        </w:rPr>
      </w:pPr>
      <w:r w:rsidRPr="003E5AFF">
        <w:rPr>
          <w:rFonts w:ascii="Palatino Linotype" w:hAnsi="Palatino Linotype" w:cs="Tahoma"/>
          <w:bCs/>
        </w:rPr>
        <w:t xml:space="preserve">Contrato celebrado con las personas integrantes del comité de participación ciudadana de ese </w:t>
      </w:r>
      <w:r w:rsidR="00EF1FD4" w:rsidRPr="003E5AFF">
        <w:rPr>
          <w:rFonts w:ascii="Palatino Linotype" w:hAnsi="Palatino Linotype" w:cs="Tahoma"/>
          <w:bCs/>
        </w:rPr>
        <w:t>Municipio.</w:t>
      </w:r>
      <w:r w:rsidR="00E43163" w:rsidRPr="003E5AFF">
        <w:rPr>
          <w:rFonts w:ascii="Palatino Linotype" w:hAnsi="Palatino Linotype" w:cs="Tahoma"/>
          <w:bCs/>
        </w:rPr>
        <w:t xml:space="preserve"> </w:t>
      </w:r>
    </w:p>
    <w:p w:rsidR="001A22B5" w:rsidRPr="003E5AFF" w:rsidRDefault="001A22B5" w:rsidP="00E43163">
      <w:pPr>
        <w:spacing w:before="240" w:line="360" w:lineRule="auto"/>
        <w:jc w:val="both"/>
        <w:rPr>
          <w:rFonts w:ascii="Palatino Linotype" w:hAnsi="Palatino Linotype" w:cs="Arial"/>
        </w:rPr>
      </w:pPr>
    </w:p>
    <w:p w:rsidR="001A22B5" w:rsidRPr="003E5AFF" w:rsidRDefault="001A22B5" w:rsidP="001A22B5">
      <w:pPr>
        <w:spacing w:line="360" w:lineRule="auto"/>
        <w:jc w:val="both"/>
        <w:rPr>
          <w:rFonts w:ascii="Palatino Linotype" w:eastAsia="MS Mincho" w:hAnsi="Palatino Linotype" w:cs="Arial"/>
          <w:szCs w:val="28"/>
          <w:lang w:val="es-ES_tradnl"/>
        </w:rPr>
      </w:pPr>
      <w:r w:rsidRPr="003E5AFF">
        <w:rPr>
          <w:rFonts w:ascii="Palatino Linotype" w:eastAsia="Calibri" w:hAnsi="Palatino Linotype" w:cs="Arial"/>
          <w:lang w:eastAsia="es-MX"/>
        </w:rPr>
        <w:t xml:space="preserve">En el mismo orden de ideas, si bien, el punto 1 no especifica el documento al que se desea acceder, también lo es que </w:t>
      </w:r>
      <w:r w:rsidRPr="003E5AFF">
        <w:rPr>
          <w:rFonts w:ascii="Palatino Linotype" w:hAnsi="Palatino Linotype" w:cs="Arial"/>
          <w:bCs/>
          <w:iCs/>
          <w:color w:val="000000"/>
          <w:szCs w:val="28"/>
          <w:lang w:val="es-ES_tradnl"/>
        </w:rPr>
        <w:t xml:space="preserve">de conformidad con el </w:t>
      </w:r>
      <w:r w:rsidRPr="003E5AFF">
        <w:rPr>
          <w:rFonts w:ascii="Palatino Linotype" w:eastAsia="MS Mincho" w:hAnsi="Palatino Linotype"/>
          <w:szCs w:val="28"/>
          <w:lang w:val="es-ES_tradnl"/>
        </w:rPr>
        <w:t>Criterio</w:t>
      </w:r>
      <w:r w:rsidRPr="003E5AFF">
        <w:rPr>
          <w:rFonts w:ascii="Palatino Linotype" w:eastAsia="MS Mincho" w:hAnsi="Palatino Linotype" w:cs="Arial"/>
          <w:szCs w:val="28"/>
          <w:lang w:val="es-ES_tradnl"/>
        </w:rPr>
        <w:t xml:space="preserve"> </w:t>
      </w:r>
      <w:r w:rsidRPr="003E5AFF">
        <w:rPr>
          <w:rFonts w:ascii="Palatino Linotype" w:eastAsia="MS Mincho" w:hAnsi="Palatino Linotype"/>
          <w:b/>
          <w:szCs w:val="28"/>
          <w:lang w:val="es-ES_tradnl"/>
        </w:rPr>
        <w:t>028</w:t>
      </w:r>
      <w:r w:rsidRPr="003E5AFF">
        <w:rPr>
          <w:rFonts w:ascii="Palatino Linotype" w:eastAsia="MS Mincho" w:hAnsi="Palatino Linotype" w:cs="Arial"/>
          <w:b/>
          <w:szCs w:val="28"/>
          <w:lang w:val="es-ES_tradnl"/>
        </w:rPr>
        <w:t>-</w:t>
      </w:r>
      <w:r w:rsidRPr="003E5AFF">
        <w:rPr>
          <w:rFonts w:ascii="Palatino Linotype" w:eastAsia="MS Mincho" w:hAnsi="Palatino Linotype"/>
          <w:b/>
          <w:szCs w:val="28"/>
          <w:lang w:val="es-ES_tradnl"/>
        </w:rPr>
        <w:t>10</w:t>
      </w:r>
      <w:r w:rsidRPr="003E5AFF">
        <w:rPr>
          <w:rFonts w:ascii="Palatino Linotype" w:eastAsia="MS Mincho" w:hAnsi="Palatino Linotype" w:cs="Arial"/>
          <w:szCs w:val="28"/>
          <w:lang w:val="es-ES_tradnl"/>
        </w:rPr>
        <w:t xml:space="preserve"> emitido por el Pleno del entonces llamado Instituto Federal de Acceso a la Información y Protección de Datos, ahora Instituto Nacional de Transparencia, Acceso a la Información y Protección de Datos Personales </w:t>
      </w:r>
      <w:r w:rsidRPr="003E5AFF">
        <w:rPr>
          <w:rFonts w:ascii="Palatino Linotype" w:eastAsia="MS Mincho" w:hAnsi="Palatino Linotype" w:cs="Arial"/>
          <w:b/>
          <w:szCs w:val="28"/>
          <w:lang w:val="es-ES_tradnl"/>
        </w:rPr>
        <w:t>IFAI</w:t>
      </w:r>
      <w:r w:rsidRPr="003E5AFF">
        <w:rPr>
          <w:rFonts w:ascii="Palatino Linotype" w:eastAsia="MS Mincho" w:hAnsi="Palatino Linotype" w:cs="Arial"/>
          <w:szCs w:val="28"/>
          <w:lang w:val="es-ES_tradnl"/>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rsidR="001A22B5" w:rsidRPr="003E5AFF" w:rsidRDefault="001A22B5" w:rsidP="001A22B5">
      <w:pPr>
        <w:tabs>
          <w:tab w:val="left" w:pos="851"/>
        </w:tabs>
        <w:spacing w:line="360" w:lineRule="auto"/>
        <w:ind w:right="49"/>
        <w:contextualSpacing/>
        <w:jc w:val="both"/>
        <w:rPr>
          <w:rFonts w:ascii="Palatino Linotype" w:eastAsia="MS Mincho" w:hAnsi="Palatino Linotype" w:cs="Arial"/>
          <w:szCs w:val="28"/>
          <w:lang w:val="es-ES_tradnl"/>
        </w:rPr>
      </w:pPr>
    </w:p>
    <w:p w:rsidR="001A22B5" w:rsidRPr="003E5AFF" w:rsidRDefault="001A22B5" w:rsidP="001A22B5">
      <w:pPr>
        <w:shd w:val="clear" w:color="auto" w:fill="FFFFFF"/>
        <w:ind w:left="567" w:right="616"/>
        <w:jc w:val="both"/>
        <w:rPr>
          <w:rFonts w:ascii="Palatino Linotype" w:hAnsi="Palatino Linotype" w:cs="Arial"/>
          <w:iCs/>
          <w:color w:val="222222"/>
          <w:szCs w:val="22"/>
          <w:lang w:val="es-ES_tradnl" w:eastAsia="es-MX"/>
        </w:rPr>
      </w:pPr>
      <w:r w:rsidRPr="003E5AFF">
        <w:rPr>
          <w:rFonts w:ascii="Palatino Linotype" w:hAnsi="Palatino Linotype" w:cs="Arial"/>
          <w:b/>
          <w:bCs/>
          <w:i/>
          <w:iCs/>
          <w:color w:val="222222"/>
          <w:szCs w:val="22"/>
          <w:lang w:val="es-ES_tradnl" w:eastAsia="es-MX"/>
        </w:rPr>
        <w:t>“Cuando en una solicitud de información no se identifique un documento en específico, si ésta tiene una expresión documental, el sujeto obligado deberá entregar al particular el documento en específico.</w:t>
      </w:r>
      <w:r w:rsidRPr="003E5AFF">
        <w:rPr>
          <w:rFonts w:ascii="Palatino Linotype" w:hAnsi="Palatino Linotype" w:cs="Arial"/>
          <w:i/>
          <w:iCs/>
          <w:color w:val="222222"/>
          <w:szCs w:val="22"/>
          <w:lang w:val="es-ES_tradnl" w:eastAsia="es-MX"/>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w:t>
      </w:r>
      <w:r w:rsidRPr="003E5AFF">
        <w:rPr>
          <w:rFonts w:ascii="Palatino Linotype" w:hAnsi="Palatino Linotype" w:cs="Arial"/>
          <w:i/>
          <w:iCs/>
          <w:color w:val="222222"/>
          <w:szCs w:val="22"/>
          <w:lang w:val="es-ES_tradnl" w:eastAsia="es-MX"/>
        </w:rPr>
        <w:lastRenderedPageBreak/>
        <w:t>elaboración. En este sentido</w:t>
      </w:r>
      <w:r w:rsidRPr="003E5AFF">
        <w:rPr>
          <w:rFonts w:ascii="Palatino Linotype" w:hAnsi="Palatino Linotype" w:cs="Arial"/>
          <w:i/>
          <w:iCs/>
          <w:color w:val="222222"/>
          <w:szCs w:val="22"/>
          <w:u w:val="single"/>
          <w:lang w:val="es-ES_tradnl" w:eastAsia="es-MX"/>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3E5AFF">
        <w:rPr>
          <w:rFonts w:ascii="Palatino Linotype" w:hAnsi="Palatino Linotype" w:cs="Arial"/>
          <w:i/>
          <w:iCs/>
          <w:color w:val="222222"/>
          <w:szCs w:val="22"/>
          <w:lang w:val="es-ES_tradnl" w:eastAsia="es-MX"/>
        </w:rPr>
        <w:t>. Es decir, si la respuesta a la solicitud obra en algún documento en poder de la autoridad, pero el particular no hace referencia específica a tal documento, se deberá hacer entrega del mismo al solicitante.”</w:t>
      </w:r>
    </w:p>
    <w:p w:rsidR="001A22B5" w:rsidRPr="003E5AFF" w:rsidRDefault="001A22B5" w:rsidP="001A22B5">
      <w:pPr>
        <w:shd w:val="clear" w:color="auto" w:fill="FFFFFF"/>
        <w:ind w:left="567" w:right="616"/>
        <w:jc w:val="both"/>
        <w:rPr>
          <w:rFonts w:ascii="Palatino Linotype" w:hAnsi="Palatino Linotype" w:cs="Arial"/>
          <w:iCs/>
          <w:color w:val="222222"/>
          <w:szCs w:val="22"/>
          <w:lang w:val="es-ES_tradnl" w:eastAsia="es-MX"/>
        </w:rPr>
      </w:pPr>
    </w:p>
    <w:p w:rsidR="001A22B5" w:rsidRPr="003E5AFF" w:rsidRDefault="001A22B5" w:rsidP="001A22B5">
      <w:pPr>
        <w:shd w:val="clear" w:color="auto" w:fill="FFFFFF"/>
        <w:ind w:left="567" w:right="616"/>
        <w:jc w:val="right"/>
        <w:rPr>
          <w:rFonts w:ascii="Palatino Linotype" w:hAnsi="Palatino Linotype" w:cs="Arial"/>
          <w:color w:val="222222"/>
          <w:szCs w:val="22"/>
          <w:lang w:val="es-ES_tradnl" w:eastAsia="es-MX"/>
        </w:rPr>
      </w:pPr>
      <w:r w:rsidRPr="003E5AFF">
        <w:rPr>
          <w:rFonts w:ascii="Palatino Linotype" w:hAnsi="Palatino Linotype" w:cs="Arial"/>
          <w:bCs/>
          <w:iCs/>
          <w:color w:val="222222"/>
          <w:szCs w:val="22"/>
          <w:lang w:val="es-ES_tradnl" w:eastAsia="es-MX"/>
        </w:rPr>
        <w:t>(Énfasis añadido)</w:t>
      </w:r>
    </w:p>
    <w:p w:rsidR="001A22B5" w:rsidRPr="003E5AFF" w:rsidRDefault="001A22B5" w:rsidP="001A22B5">
      <w:pPr>
        <w:spacing w:line="360" w:lineRule="auto"/>
        <w:ind w:right="49"/>
        <w:contextualSpacing/>
        <w:jc w:val="both"/>
        <w:rPr>
          <w:rFonts w:ascii="Palatino Linotype" w:eastAsia="MS Mincho" w:hAnsi="Palatino Linotype" w:cs="Arial"/>
        </w:rPr>
      </w:pPr>
    </w:p>
    <w:p w:rsidR="001A22B5" w:rsidRPr="003E5AFF" w:rsidRDefault="001A22B5" w:rsidP="001A22B5">
      <w:pPr>
        <w:spacing w:line="360" w:lineRule="auto"/>
        <w:ind w:right="49"/>
        <w:contextualSpacing/>
        <w:jc w:val="both"/>
        <w:rPr>
          <w:rFonts w:ascii="Palatino Linotype" w:eastAsia="MS Mincho" w:hAnsi="Palatino Linotype" w:cs="Arial"/>
          <w:lang w:val="es-ES_tradnl"/>
        </w:rPr>
      </w:pPr>
      <w:r w:rsidRPr="003E5AFF">
        <w:rPr>
          <w:rFonts w:ascii="Palatino Linotype" w:eastAsia="MS Mincho" w:hAnsi="Palatino Linotype" w:cs="Arial"/>
        </w:rPr>
        <w:t xml:space="preserve">Robustece lo anterior </w:t>
      </w:r>
      <w:r w:rsidRPr="003E5AFF">
        <w:rPr>
          <w:rFonts w:ascii="Palatino Linotype" w:eastAsia="MS Mincho" w:hAnsi="Palatino Linotype" w:cs="Arial"/>
          <w:lang w:val="es-ES_tradnl"/>
        </w:rPr>
        <w:t xml:space="preserve">el Criterio Orientador </w:t>
      </w:r>
      <w:r w:rsidRPr="003E5AFF">
        <w:rPr>
          <w:rFonts w:ascii="Palatino Linotype" w:eastAsia="MS Mincho" w:hAnsi="Palatino Linotype" w:cs="Arial"/>
          <w:b/>
          <w:lang w:val="es-ES_tradnl"/>
        </w:rPr>
        <w:t>16/17</w:t>
      </w:r>
      <w:r w:rsidRPr="003E5AFF">
        <w:rPr>
          <w:rFonts w:ascii="Palatino Linotype" w:eastAsia="MS Mincho" w:hAnsi="Palatino Linotype" w:cs="Arial"/>
          <w:lang w:val="es-ES_tradnl"/>
        </w:rPr>
        <w:t xml:space="preserve"> emitido de igual forma por el Instituto Nacional de Transparencia, Acceso a la Información y Protección de Datos Personales que a la literalidad prevé:</w:t>
      </w:r>
    </w:p>
    <w:p w:rsidR="001A22B5" w:rsidRPr="003E5AFF" w:rsidRDefault="001A22B5" w:rsidP="001A22B5">
      <w:pPr>
        <w:spacing w:line="360" w:lineRule="auto"/>
        <w:ind w:right="49"/>
        <w:contextualSpacing/>
        <w:jc w:val="both"/>
        <w:rPr>
          <w:rFonts w:ascii="Palatino Linotype" w:eastAsia="MS Mincho" w:hAnsi="Palatino Linotype" w:cs="Arial"/>
          <w:szCs w:val="22"/>
          <w:lang w:val="es-ES_tradnl"/>
        </w:rPr>
      </w:pPr>
    </w:p>
    <w:p w:rsidR="001A22B5" w:rsidRPr="003E5AFF" w:rsidRDefault="001A22B5" w:rsidP="001A22B5">
      <w:pPr>
        <w:ind w:left="567" w:right="616"/>
        <w:jc w:val="both"/>
        <w:rPr>
          <w:rFonts w:ascii="Palatino Linotype" w:eastAsia="MS Mincho" w:hAnsi="Palatino Linotype" w:cs="Arial"/>
          <w:i/>
          <w:szCs w:val="22"/>
          <w:lang w:val="es-ES_tradnl"/>
        </w:rPr>
      </w:pPr>
      <w:r w:rsidRPr="003E5AFF">
        <w:rPr>
          <w:rFonts w:ascii="Palatino Linotype" w:eastAsia="MS Mincho" w:hAnsi="Palatino Linotype" w:cs="Arial"/>
          <w:b/>
          <w:i/>
          <w:szCs w:val="22"/>
          <w:lang w:val="es-ES_tradnl"/>
        </w:rPr>
        <w:t>“Expresión documental</w:t>
      </w:r>
      <w:r w:rsidRPr="003E5AFF">
        <w:rPr>
          <w:rFonts w:ascii="Palatino Linotype" w:eastAsia="MS Mincho" w:hAnsi="Palatino Linotype" w:cs="Arial"/>
          <w:i/>
          <w:szCs w:val="22"/>
          <w:lang w:val="es-ES_tradnl"/>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rsidR="001A22B5" w:rsidRPr="003E5AFF" w:rsidRDefault="001A22B5" w:rsidP="001A22B5">
      <w:pPr>
        <w:ind w:left="567" w:right="567"/>
        <w:jc w:val="both"/>
        <w:rPr>
          <w:rFonts w:ascii="Palatino Linotype" w:eastAsia="MS Mincho" w:hAnsi="Palatino Linotype" w:cs="Arial"/>
          <w:i/>
          <w:sz w:val="20"/>
          <w:szCs w:val="22"/>
          <w:lang w:val="es-ES_tradnl"/>
        </w:rPr>
      </w:pPr>
      <w:r w:rsidRPr="003E5AFF">
        <w:rPr>
          <w:rFonts w:ascii="Palatino Linotype" w:eastAsia="MS Mincho" w:hAnsi="Palatino Linotype" w:cs="Arial"/>
          <w:i/>
          <w:sz w:val="20"/>
          <w:szCs w:val="22"/>
          <w:lang w:val="es-ES_tradnl"/>
        </w:rPr>
        <w:t>Resoluciones:</w:t>
      </w:r>
    </w:p>
    <w:p w:rsidR="001A22B5" w:rsidRPr="003E5AFF" w:rsidRDefault="001A22B5" w:rsidP="001A22B5">
      <w:pPr>
        <w:ind w:left="567" w:right="567"/>
        <w:jc w:val="both"/>
        <w:rPr>
          <w:rFonts w:ascii="Palatino Linotype" w:eastAsia="MS Mincho" w:hAnsi="Palatino Linotype" w:cs="Arial"/>
          <w:i/>
          <w:sz w:val="20"/>
          <w:szCs w:val="22"/>
          <w:lang w:val="es-ES_tradnl"/>
        </w:rPr>
      </w:pPr>
      <w:r w:rsidRPr="003E5AFF">
        <w:rPr>
          <w:rFonts w:ascii="Palatino Linotype" w:eastAsia="MS Mincho" w:hAnsi="Palatino Linotype" w:cs="Arial"/>
          <w:i/>
          <w:sz w:val="20"/>
          <w:szCs w:val="22"/>
          <w:lang w:val="es-ES_tradnl"/>
        </w:rPr>
        <w:t>•</w:t>
      </w:r>
      <w:r w:rsidRPr="003E5AFF">
        <w:rPr>
          <w:rFonts w:ascii="Palatino Linotype" w:eastAsia="MS Mincho" w:hAnsi="Palatino Linotype" w:cs="Arial"/>
          <w:i/>
          <w:sz w:val="20"/>
          <w:szCs w:val="22"/>
          <w:lang w:val="es-ES_tradnl"/>
        </w:rPr>
        <w:tab/>
        <w:t>RRA 0774/16. Secretaría de Salud. 31 de agosto de 2016. Por unanimidad. Comisionada Ponente María Patricia Kurczyn Villalobos.</w:t>
      </w:r>
    </w:p>
    <w:p w:rsidR="001A22B5" w:rsidRPr="003E5AFF" w:rsidRDefault="001A22B5" w:rsidP="001A22B5">
      <w:pPr>
        <w:ind w:left="567" w:right="567"/>
        <w:jc w:val="both"/>
        <w:rPr>
          <w:rFonts w:ascii="Palatino Linotype" w:eastAsia="MS Mincho" w:hAnsi="Palatino Linotype" w:cs="Arial"/>
          <w:i/>
          <w:sz w:val="20"/>
          <w:szCs w:val="22"/>
          <w:lang w:val="es-ES_tradnl"/>
        </w:rPr>
      </w:pPr>
      <w:r w:rsidRPr="003E5AFF">
        <w:rPr>
          <w:rFonts w:ascii="Palatino Linotype" w:eastAsia="MS Mincho" w:hAnsi="Palatino Linotype" w:cs="Arial"/>
          <w:i/>
          <w:sz w:val="20"/>
          <w:szCs w:val="22"/>
          <w:lang w:val="es-ES_tradnl"/>
        </w:rPr>
        <w:t>•</w:t>
      </w:r>
      <w:r w:rsidRPr="003E5AFF">
        <w:rPr>
          <w:rFonts w:ascii="Palatino Linotype" w:eastAsia="MS Mincho" w:hAnsi="Palatino Linotype" w:cs="Arial"/>
          <w:i/>
          <w:sz w:val="20"/>
          <w:szCs w:val="22"/>
          <w:lang w:val="es-ES_tradnl"/>
        </w:rPr>
        <w:tab/>
        <w:t xml:space="preserve">RRA 0143/17. Universidad Autónoma Agraria Antonio Narro. 22 de febrero de 2017. Por unanimidad. Comisionado Ponente Oscar Mauricio Guerra Ford. </w:t>
      </w:r>
    </w:p>
    <w:p w:rsidR="001A22B5" w:rsidRPr="003E5AFF" w:rsidRDefault="001A22B5" w:rsidP="001A22B5">
      <w:pPr>
        <w:ind w:left="567" w:right="567"/>
        <w:jc w:val="both"/>
        <w:rPr>
          <w:rFonts w:ascii="Palatino Linotype" w:eastAsia="MS Mincho" w:hAnsi="Palatino Linotype" w:cs="Arial"/>
          <w:i/>
          <w:sz w:val="20"/>
          <w:szCs w:val="22"/>
          <w:lang w:val="es-ES_tradnl"/>
        </w:rPr>
      </w:pPr>
      <w:r w:rsidRPr="003E5AFF">
        <w:rPr>
          <w:rFonts w:ascii="Palatino Linotype" w:eastAsia="MS Mincho" w:hAnsi="Palatino Linotype" w:cs="Arial"/>
          <w:i/>
          <w:sz w:val="20"/>
          <w:szCs w:val="22"/>
          <w:lang w:val="es-ES_tradnl"/>
        </w:rPr>
        <w:t>•</w:t>
      </w:r>
      <w:r w:rsidRPr="003E5AFF">
        <w:rPr>
          <w:rFonts w:ascii="Palatino Linotype" w:eastAsia="MS Mincho" w:hAnsi="Palatino Linotype" w:cs="Arial"/>
          <w:i/>
          <w:sz w:val="20"/>
          <w:szCs w:val="22"/>
          <w:lang w:val="es-ES_tradnl"/>
        </w:rPr>
        <w:tab/>
        <w:t>RRA 0540/17. Secretaría de Economía. 08 de marzo del 2017. Por unanimidad. Comisionado Ponente Francisco Javier Acuña Llamas”</w:t>
      </w:r>
    </w:p>
    <w:p w:rsidR="001A22B5" w:rsidRPr="003E5AFF" w:rsidRDefault="001A22B5" w:rsidP="001A22B5">
      <w:pPr>
        <w:tabs>
          <w:tab w:val="left" w:pos="426"/>
        </w:tabs>
        <w:spacing w:line="360" w:lineRule="auto"/>
        <w:ind w:right="49"/>
        <w:contextualSpacing/>
        <w:jc w:val="both"/>
        <w:rPr>
          <w:rFonts w:ascii="Palatino Linotype" w:hAnsi="Palatino Linotype"/>
        </w:rPr>
      </w:pPr>
    </w:p>
    <w:p w:rsidR="001A22B5" w:rsidRPr="003E5AFF" w:rsidRDefault="001A22B5" w:rsidP="001A22B5">
      <w:pPr>
        <w:spacing w:before="240" w:line="360" w:lineRule="auto"/>
        <w:jc w:val="both"/>
        <w:rPr>
          <w:rFonts w:ascii="Palatino Linotype" w:hAnsi="Palatino Linotype"/>
        </w:rPr>
      </w:pPr>
      <w:r w:rsidRPr="003E5AFF">
        <w:rPr>
          <w:rFonts w:ascii="Palatino Linotype" w:hAnsi="Palatino Linotype"/>
        </w:rPr>
        <w:lastRenderedPageBreak/>
        <w:t xml:space="preserve">En virtud de lo anterior, el documento que puede dar cuenta del monto mensual pagado a los integrantes del Comité de Participación Ciudadana, son los propios contratos. </w:t>
      </w:r>
    </w:p>
    <w:p w:rsidR="001A22B5" w:rsidRPr="003E5AFF" w:rsidRDefault="001A22B5" w:rsidP="001A22B5">
      <w:pPr>
        <w:spacing w:before="240" w:line="360" w:lineRule="auto"/>
        <w:jc w:val="both"/>
        <w:rPr>
          <w:rFonts w:ascii="Palatino Linotype" w:hAnsi="Palatino Linotype"/>
        </w:rPr>
      </w:pPr>
      <w:r w:rsidRPr="003E5AFF">
        <w:rPr>
          <w:rFonts w:ascii="Palatino Linotype" w:hAnsi="Palatino Linotype"/>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rsidR="00E43163" w:rsidRPr="003E5AFF" w:rsidRDefault="00E43163" w:rsidP="001A22B5">
      <w:pPr>
        <w:spacing w:before="240" w:line="360" w:lineRule="auto"/>
        <w:jc w:val="both"/>
        <w:rPr>
          <w:rFonts w:ascii="Palatino Linotype" w:hAnsi="Palatino Linotype" w:cs="Arial"/>
          <w:b/>
        </w:rPr>
      </w:pPr>
      <w:r w:rsidRPr="003E5AFF">
        <w:rPr>
          <w:rFonts w:ascii="Palatino Linotype" w:hAnsi="Palatino Linotype" w:cs="Arial"/>
        </w:rPr>
        <w:t xml:space="preserve">De conformidad con las constancias que obran en el expediente electrónico, se observa que el </w:t>
      </w:r>
      <w:r w:rsidRPr="003E5AFF">
        <w:rPr>
          <w:rFonts w:ascii="Palatino Linotype" w:hAnsi="Palatino Linotype" w:cs="Arial"/>
          <w:b/>
        </w:rPr>
        <w:t>Sujeto Obligado</w:t>
      </w:r>
      <w:r w:rsidRPr="003E5AFF">
        <w:rPr>
          <w:rFonts w:ascii="Palatino Linotype" w:hAnsi="Palatino Linotype" w:cs="Arial"/>
        </w:rPr>
        <w:t xml:space="preserve"> dio respuesta por medio del sistema SAIMEX, a la solicitud de información</w:t>
      </w:r>
      <w:r w:rsidRPr="003E5AFF">
        <w:rPr>
          <w:rFonts w:ascii="Palatino Linotype" w:eastAsia="Palatino Linotype" w:hAnsi="Palatino Linotype" w:cs="Palatino Linotype"/>
          <w:b/>
          <w:color w:val="000000"/>
        </w:rPr>
        <w:t xml:space="preserve"> </w:t>
      </w:r>
      <w:r w:rsidRPr="003E5AFF">
        <w:rPr>
          <w:rFonts w:ascii="Palatino Linotype" w:hAnsi="Palatino Linotype" w:cs="Arial"/>
          <w:b/>
        </w:rPr>
        <w:t xml:space="preserve">00147/LAPAZ/IP/2024; </w:t>
      </w:r>
      <w:r w:rsidR="00EF1FD4" w:rsidRPr="003E5AFF">
        <w:rPr>
          <w:rFonts w:ascii="Palatino Linotype" w:hAnsi="Palatino Linotype" w:cs="Arial"/>
        </w:rPr>
        <w:t>en los términos siguientes</w:t>
      </w:r>
      <w:r w:rsidRPr="003E5AFF">
        <w:rPr>
          <w:rFonts w:ascii="Palatino Linotype" w:hAnsi="Palatino Linotype" w:cs="Arial"/>
          <w:b/>
        </w:rPr>
        <w:t>:</w:t>
      </w:r>
    </w:p>
    <w:p w:rsidR="00E43163" w:rsidRPr="003E5AFF" w:rsidRDefault="00EF1FD4" w:rsidP="00E43163">
      <w:pPr>
        <w:pStyle w:val="INFOEM"/>
      </w:pPr>
      <w:r w:rsidRPr="003E5AFF">
        <w:t xml:space="preserve"> </w:t>
      </w:r>
      <w:r w:rsidR="00E43163" w:rsidRPr="003E5AFF">
        <w:t>“(…)</w:t>
      </w:r>
    </w:p>
    <w:p w:rsidR="00EF1FD4" w:rsidRPr="003E5AFF" w:rsidRDefault="00EF1FD4" w:rsidP="00EF1FD4">
      <w:pPr>
        <w:pStyle w:val="INFOEM"/>
      </w:pPr>
      <w:r w:rsidRPr="003E5AFF">
        <w:t>En respuesta a la solicitud recibida, nos permitimos hacer de su conocimiento que con fundamento en el artículo 53, Fracciones: II, V y VI de la Ley de Transparencia y Acceso a la Información Pública del Estado de México y Municipios, le contestamos que:</w:t>
      </w:r>
    </w:p>
    <w:p w:rsidR="00EF1FD4" w:rsidRPr="003E5AFF" w:rsidRDefault="00EF1FD4" w:rsidP="00EF1FD4">
      <w:pPr>
        <w:pStyle w:val="INFOEM"/>
      </w:pPr>
      <w:r w:rsidRPr="003E5AFF">
        <w:t>.</w:t>
      </w:r>
    </w:p>
    <w:p w:rsidR="00E43163" w:rsidRPr="003E5AFF" w:rsidRDefault="00EF1FD4" w:rsidP="00EF1FD4">
      <w:pPr>
        <w:pStyle w:val="INFOEM"/>
        <w:rPr>
          <w:rFonts w:cs="Arial"/>
          <w:b/>
          <w:sz w:val="24"/>
        </w:rPr>
      </w:pPr>
      <w:r w:rsidRPr="003E5AFF">
        <w:t>ATENTAMENTE</w:t>
      </w:r>
      <w:r w:rsidR="00E43163" w:rsidRPr="003E5AFF">
        <w:t xml:space="preserve"> (…)” (Sic)</w:t>
      </w:r>
    </w:p>
    <w:p w:rsidR="00EF1FD4" w:rsidRPr="003E5AFF" w:rsidRDefault="00EF1FD4" w:rsidP="00E43163">
      <w:pPr>
        <w:spacing w:line="360" w:lineRule="auto"/>
        <w:jc w:val="both"/>
        <w:rPr>
          <w:rFonts w:ascii="Palatino Linotype" w:hAnsi="Palatino Linotype" w:cs="Arial"/>
          <w:bCs/>
        </w:rPr>
      </w:pPr>
    </w:p>
    <w:p w:rsidR="00E43163" w:rsidRPr="003E5AFF" w:rsidRDefault="00EF1FD4" w:rsidP="00E43163">
      <w:pPr>
        <w:spacing w:line="360" w:lineRule="auto"/>
        <w:jc w:val="both"/>
        <w:rPr>
          <w:rFonts w:ascii="Palatino Linotype" w:hAnsi="Palatino Linotype" w:cs="Arial"/>
          <w:bCs/>
        </w:rPr>
      </w:pPr>
      <w:r w:rsidRPr="003E5AFF">
        <w:rPr>
          <w:rFonts w:ascii="Palatino Linotype" w:hAnsi="Palatino Linotype" w:cs="Arial"/>
          <w:bCs/>
        </w:rPr>
        <w:t>Asimismo, de las constancias que obran en el SAIMEX en el apartado de requerimientos, se observa lo siguiente:</w:t>
      </w:r>
    </w:p>
    <w:p w:rsidR="00EF1FD4" w:rsidRPr="003E5AFF" w:rsidRDefault="00EF1FD4" w:rsidP="00E43163">
      <w:pPr>
        <w:spacing w:line="360" w:lineRule="auto"/>
        <w:jc w:val="both"/>
        <w:rPr>
          <w:rFonts w:ascii="Palatino Linotype" w:hAnsi="Palatino Linotype" w:cs="Arial"/>
          <w:bCs/>
        </w:rPr>
      </w:pPr>
      <w:r w:rsidRPr="003E5AFF">
        <w:rPr>
          <w:rFonts w:ascii="Palatino Linotype" w:hAnsi="Palatino Linotype" w:cs="Arial"/>
          <w:bCs/>
          <w:noProof/>
          <w:lang w:val="es-MX" w:eastAsia="es-MX"/>
        </w:rPr>
        <w:drawing>
          <wp:inline distT="0" distB="0" distL="0" distR="0">
            <wp:extent cx="5791835" cy="4699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98D6F6.tmp"/>
                    <pic:cNvPicPr/>
                  </pic:nvPicPr>
                  <pic:blipFill>
                    <a:blip r:embed="rId7">
                      <a:extLst>
                        <a:ext uri="{28A0092B-C50C-407E-A947-70E740481C1C}">
                          <a14:useLocalDpi xmlns:a14="http://schemas.microsoft.com/office/drawing/2010/main" val="0"/>
                        </a:ext>
                      </a:extLst>
                    </a:blip>
                    <a:stretch>
                      <a:fillRect/>
                    </a:stretch>
                  </pic:blipFill>
                  <pic:spPr>
                    <a:xfrm>
                      <a:off x="0" y="0"/>
                      <a:ext cx="5851915" cy="474774"/>
                    </a:xfrm>
                    <a:prstGeom prst="rect">
                      <a:avLst/>
                    </a:prstGeom>
                  </pic:spPr>
                </pic:pic>
              </a:graphicData>
            </a:graphic>
          </wp:inline>
        </w:drawing>
      </w:r>
    </w:p>
    <w:p w:rsidR="00EF1FD4" w:rsidRPr="003E5AFF" w:rsidRDefault="00EF1FD4" w:rsidP="00E43163">
      <w:pPr>
        <w:spacing w:line="360" w:lineRule="auto"/>
        <w:jc w:val="both"/>
        <w:rPr>
          <w:rFonts w:ascii="Palatino Linotype" w:hAnsi="Palatino Linotype" w:cs="Arial"/>
          <w:bCs/>
        </w:rPr>
      </w:pPr>
    </w:p>
    <w:p w:rsidR="00E43163" w:rsidRPr="003E5AFF" w:rsidRDefault="00E43163" w:rsidP="00E43163">
      <w:pPr>
        <w:spacing w:line="360" w:lineRule="auto"/>
        <w:jc w:val="both"/>
        <w:rPr>
          <w:rFonts w:ascii="Palatino Linotype" w:hAnsi="Palatino Linotype"/>
          <w:i/>
        </w:rPr>
      </w:pPr>
      <w:r w:rsidRPr="003E5AFF">
        <w:rPr>
          <w:rFonts w:ascii="Palatino Linotype" w:hAnsi="Palatino Linotype" w:cs="Arial"/>
          <w:bCs/>
        </w:rPr>
        <w:t xml:space="preserve">Es así como, derivado de la respuesta emitida por </w:t>
      </w:r>
      <w:r w:rsidRPr="003E5AFF">
        <w:rPr>
          <w:rFonts w:ascii="Palatino Linotype" w:hAnsi="Palatino Linotype" w:cs="Arial"/>
          <w:b/>
          <w:bCs/>
        </w:rPr>
        <w:t>El Sujeto Obligado</w:t>
      </w:r>
      <w:r w:rsidRPr="003E5AFF">
        <w:rPr>
          <w:rFonts w:ascii="Palatino Linotype" w:hAnsi="Palatino Linotype" w:cs="Arial"/>
          <w:bCs/>
        </w:rPr>
        <w:t xml:space="preserve">, </w:t>
      </w:r>
      <w:r w:rsidRPr="003E5AFF">
        <w:rPr>
          <w:rFonts w:ascii="Palatino Linotype" w:hAnsi="Palatino Linotype" w:cs="Arial"/>
          <w:b/>
          <w:bCs/>
        </w:rPr>
        <w:t>el Recurrente</w:t>
      </w:r>
      <w:r w:rsidRPr="003E5AFF">
        <w:rPr>
          <w:rFonts w:ascii="Palatino Linotype" w:hAnsi="Palatino Linotype" w:cs="Arial"/>
          <w:bCs/>
        </w:rPr>
        <w:t>, interpuso el presente recurso de revisión, señalando sustancialmente como sus razones o motivos de inconformidad, lo siguiente:</w:t>
      </w:r>
      <w:r w:rsidRPr="003E5AFF" w:rsidDel="00107C3B">
        <w:rPr>
          <w:rFonts w:ascii="Palatino Linotype" w:hAnsi="Palatino Linotype"/>
          <w:b/>
          <w:i/>
        </w:rPr>
        <w:t xml:space="preserve"> </w:t>
      </w:r>
      <w:r w:rsidRPr="003E5AFF">
        <w:rPr>
          <w:rFonts w:ascii="Palatino Linotype" w:hAnsi="Palatino Linotype"/>
          <w:i/>
        </w:rPr>
        <w:t>“</w:t>
      </w:r>
      <w:r w:rsidR="00EF1FD4" w:rsidRPr="003E5AFF">
        <w:rPr>
          <w:rFonts w:ascii="Palatino Linotype" w:hAnsi="Palatino Linotype"/>
          <w:i/>
        </w:rPr>
        <w:t>Falta de respuesta.</w:t>
      </w:r>
      <w:r w:rsidRPr="003E5AFF">
        <w:rPr>
          <w:rFonts w:ascii="Palatino Linotype" w:hAnsi="Palatino Linotype"/>
          <w:i/>
        </w:rPr>
        <w:t>” (Sic).</w:t>
      </w:r>
    </w:p>
    <w:p w:rsidR="00E43163" w:rsidRPr="003E5AFF" w:rsidRDefault="00E43163" w:rsidP="00E43163">
      <w:pPr>
        <w:spacing w:line="360" w:lineRule="auto"/>
        <w:jc w:val="both"/>
        <w:rPr>
          <w:rFonts w:ascii="Palatino Linotype" w:hAnsi="Palatino Linotype"/>
          <w:i/>
        </w:rPr>
      </w:pPr>
    </w:p>
    <w:p w:rsidR="00886A43" w:rsidRPr="003E5AFF" w:rsidRDefault="00886A43" w:rsidP="00886A43">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3E5AFF">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F42C89" w:rsidRPr="003E5AFF" w:rsidRDefault="00F42C89" w:rsidP="00886A43">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740B4C" w:rsidRPr="003E5AFF" w:rsidRDefault="00740B4C" w:rsidP="00740B4C">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3E5AFF">
        <w:rPr>
          <w:rFonts w:ascii="Palatino Linotype" w:eastAsia="Calibri" w:hAnsi="Palatino Linotype" w:cs="Calibri"/>
          <w:lang w:val="es-ES_tradnl" w:eastAsia="es-MX"/>
        </w:rPr>
        <w:t xml:space="preserve">Derivado de lo anterior, resulta traer a colación al Bando Municipal de la Paz, mismo que establece los Comités con los que cuenta el Municipio, en los artículos: </w:t>
      </w:r>
    </w:p>
    <w:p w:rsidR="00740B4C" w:rsidRPr="003E5AFF" w:rsidRDefault="00740B4C" w:rsidP="00740B4C">
      <w:pPr>
        <w:pStyle w:val="Citas"/>
      </w:pPr>
      <w:r w:rsidRPr="003E5AFF">
        <w:t xml:space="preserve">Artículo 53. El Ayuntamiento de La Paz, coordinará las acciones necesarias, conjuntamente con el Órgano Interno de Control, para fortalecer el Sistema Municipal Anticorrupción, de conformidad con lo dispuesto en la Ley General del Sistema Nacional Anticorrupción y la Ley del Sistema Anticorrupción del Estado de México y Municipios, así como directrices, lineamientos y principios que emita la Federación y el Estado a través de las autoridades y órganos competentes en la materia. </w:t>
      </w:r>
    </w:p>
    <w:p w:rsidR="00E43163" w:rsidRPr="003E5AFF" w:rsidRDefault="00740B4C" w:rsidP="00740B4C">
      <w:pPr>
        <w:pStyle w:val="Citas"/>
      </w:pPr>
      <w:r w:rsidRPr="003E5AFF">
        <w:t>Artículo 54. El Sistema Municipal Anticorrupción observará como parte de sus objetivos:</w:t>
      </w:r>
    </w:p>
    <w:p w:rsidR="00740B4C" w:rsidRPr="003E5AFF" w:rsidRDefault="00740B4C" w:rsidP="00740B4C">
      <w:pPr>
        <w:pStyle w:val="Citas"/>
        <w:numPr>
          <w:ilvl w:val="0"/>
          <w:numId w:val="13"/>
        </w:numPr>
        <w:rPr>
          <w:lang w:val="es-ES"/>
        </w:rPr>
      </w:pPr>
      <w:r w:rsidRPr="003E5AFF">
        <w:rPr>
          <w:lang w:val="es-ES"/>
        </w:rPr>
        <w:lastRenderedPageBreak/>
        <w:t xml:space="preserve">Promover la ética pública en todos los ámbitos del gobierno municipal; </w:t>
      </w:r>
    </w:p>
    <w:p w:rsidR="00740B4C" w:rsidRPr="003E5AFF" w:rsidRDefault="00740B4C" w:rsidP="00740B4C">
      <w:pPr>
        <w:pStyle w:val="Citas"/>
        <w:numPr>
          <w:ilvl w:val="0"/>
          <w:numId w:val="13"/>
        </w:numPr>
        <w:rPr>
          <w:lang w:val="es-ES"/>
        </w:rPr>
      </w:pPr>
      <w:r w:rsidRPr="003E5AFF">
        <w:rPr>
          <w:lang w:val="es-ES"/>
        </w:rPr>
        <w:t>Prevenir, detectar y sancionar las responsabilidades administrativas, actos discrecionales y de corrupción, así como la fiscalización y control de los recursos públicos;</w:t>
      </w:r>
    </w:p>
    <w:p w:rsidR="00740B4C" w:rsidRPr="003E5AFF" w:rsidRDefault="00740B4C" w:rsidP="00740B4C">
      <w:pPr>
        <w:pStyle w:val="Citas"/>
        <w:numPr>
          <w:ilvl w:val="0"/>
          <w:numId w:val="13"/>
        </w:numPr>
        <w:rPr>
          <w:lang w:val="es-ES"/>
        </w:rPr>
      </w:pPr>
      <w:r w:rsidRPr="003E5AFF">
        <w:rPr>
          <w:lang w:val="es-ES"/>
        </w:rPr>
        <w:t xml:space="preserve">Orientar el servicio público a favor del respeto al ciudadano con atención oportuna y de calidad pronta y expedita; </w:t>
      </w:r>
    </w:p>
    <w:p w:rsidR="00740B4C" w:rsidRPr="003E5AFF" w:rsidRDefault="00740B4C" w:rsidP="00740B4C">
      <w:pPr>
        <w:pStyle w:val="Citas"/>
        <w:numPr>
          <w:ilvl w:val="0"/>
          <w:numId w:val="13"/>
        </w:numPr>
        <w:rPr>
          <w:lang w:val="es-ES"/>
        </w:rPr>
      </w:pPr>
      <w:r w:rsidRPr="003E5AFF">
        <w:rPr>
          <w:lang w:val="es-ES"/>
        </w:rPr>
        <w:t xml:space="preserve">Promover la participación y corresponsabilidad ciudadana en materia de promoción de la ética, el combate a la corrupción y el escrutinio al desempeño público; </w:t>
      </w:r>
    </w:p>
    <w:p w:rsidR="00740B4C" w:rsidRPr="003E5AFF" w:rsidRDefault="00740B4C" w:rsidP="00740B4C">
      <w:pPr>
        <w:pStyle w:val="Citas"/>
        <w:numPr>
          <w:ilvl w:val="0"/>
          <w:numId w:val="13"/>
        </w:numPr>
        <w:rPr>
          <w:lang w:val="es-ES"/>
        </w:rPr>
      </w:pPr>
      <w:r w:rsidRPr="003E5AFF">
        <w:rPr>
          <w:lang w:val="es-ES"/>
        </w:rPr>
        <w:t xml:space="preserve">Lograr la plena observancia de las medidas anticorrupción y la contundente aplicación de las sanciones administrativas en la materia; y </w:t>
      </w:r>
    </w:p>
    <w:p w:rsidR="00740B4C" w:rsidRPr="003E5AFF" w:rsidRDefault="00740B4C" w:rsidP="00740B4C">
      <w:pPr>
        <w:pStyle w:val="Citas"/>
        <w:numPr>
          <w:ilvl w:val="0"/>
          <w:numId w:val="13"/>
        </w:numPr>
        <w:rPr>
          <w:lang w:val="es-ES"/>
        </w:rPr>
      </w:pPr>
      <w:r w:rsidRPr="003E5AFF">
        <w:rPr>
          <w:lang w:val="es-ES"/>
        </w:rPr>
        <w:t xml:space="preserve">Observar las normas y leyes establecidas por el Sistema Nacional Anticorrupción, como son la Ley General de Sistema Nacional Anticorrupción; Ley del Sistema Anticorrupción del Estado de México y Municipios; Ley de Responsabilidades Administrativas y la Ley de Responsabilidades Administrativas del Estado y Municipios. </w:t>
      </w:r>
    </w:p>
    <w:p w:rsidR="00740B4C" w:rsidRPr="003E5AFF" w:rsidRDefault="00740B4C" w:rsidP="00740B4C">
      <w:pPr>
        <w:pStyle w:val="Citas"/>
      </w:pPr>
      <w:r w:rsidRPr="003E5AFF">
        <w:rPr>
          <w:lang w:val="es-ES"/>
        </w:rPr>
        <w:t>Artículo 55. El Ayuntamiento de La Paz, propondrá los mecanismos para evitar prácticas ilícitas y de corrupción de conformidad con las disposiciones aplicables.</w:t>
      </w:r>
    </w:p>
    <w:p w:rsidR="00740B4C" w:rsidRPr="003E5AFF" w:rsidRDefault="00740B4C" w:rsidP="00740B4C">
      <w:pPr>
        <w:pStyle w:val="Citas"/>
      </w:pPr>
    </w:p>
    <w:p w:rsidR="00F42C89" w:rsidRPr="003E5AFF" w:rsidRDefault="00F42C89" w:rsidP="00EF1FD4">
      <w:pPr>
        <w:autoSpaceDE w:val="0"/>
        <w:autoSpaceDN w:val="0"/>
        <w:adjustRightInd w:val="0"/>
        <w:spacing w:before="240" w:line="360" w:lineRule="auto"/>
        <w:jc w:val="both"/>
        <w:rPr>
          <w:rFonts w:ascii="Palatino Linotype" w:hAnsi="Palatino Linotype" w:cs="Arial"/>
        </w:rPr>
      </w:pPr>
      <w:r w:rsidRPr="003E5AFF">
        <w:rPr>
          <w:rFonts w:ascii="Palatino Linotype" w:hAnsi="Palatino Linotype" w:cs="Arial"/>
        </w:rPr>
        <w:t>Robustece lo anterior, el Reglamento de Autoridades Auxiliares y Consejos de Participación Ciudadana de la Paz, Estado de México, mismo que establece lo siguiente:</w:t>
      </w:r>
    </w:p>
    <w:p w:rsidR="0014182F" w:rsidRPr="003E5AFF" w:rsidRDefault="0014182F" w:rsidP="0014182F">
      <w:pPr>
        <w:pStyle w:val="Citas"/>
      </w:pPr>
      <w:r w:rsidRPr="003E5AFF">
        <w:lastRenderedPageBreak/>
        <w:t>Artículo 8.- La Elección de Autoridades Auxiliares y Consejos de Participación Ciudadana se efectuará de acuerdo con la convocatoria que apruebe el Ayuntamiento y en base a lo establecido en la Ley Orgánica, el Bando, Reglamento y demás ordenamientos aplicables.</w:t>
      </w:r>
    </w:p>
    <w:p w:rsidR="00F42C89" w:rsidRPr="003E5AFF" w:rsidRDefault="0014182F" w:rsidP="0014182F">
      <w:pPr>
        <w:pStyle w:val="Citas"/>
      </w:pPr>
      <w:r w:rsidRPr="003E5AFF">
        <w:t xml:space="preserve"> Artículo 9.- Las Autoridades Auxiliares y los Consejos de Participación Ciudadana serán electos por voto Universal, directo y secreto con boletas depositadas en urnas.</w:t>
      </w:r>
    </w:p>
    <w:p w:rsidR="0014182F" w:rsidRPr="003E5AFF" w:rsidRDefault="0014182F" w:rsidP="0014182F">
      <w:pPr>
        <w:pStyle w:val="Citas"/>
      </w:pPr>
      <w:r w:rsidRPr="003E5AFF">
        <w:t xml:space="preserve">Artículo11.- El Ayuntamiento expedirá los nombramientos respectivos firmados por la Presidenta o Presidente Municipal y la Secretaria o el Secretario del Ayuntamiento, a las Autoridades Auxiliares y Consejos de Participación Ciudadana que hayan sido declarados electos las cuales deberán entrar en funciones el día 15 de abril del mismo año de su elección, los que por alguna razón fueren electos en fecha posterior a la señalada, rendirán protesta y entraran en funciones al momento de obtener su nombramiento. </w:t>
      </w:r>
    </w:p>
    <w:p w:rsidR="0014182F" w:rsidRPr="003E5AFF" w:rsidRDefault="0014182F" w:rsidP="0014182F">
      <w:pPr>
        <w:pStyle w:val="Citas"/>
      </w:pPr>
      <w:r w:rsidRPr="003E5AFF">
        <w:t>Artículo 12.- El Consejo de Participación Ciudadana durarán en su cargo el periodo de tres años a partir del día 15 de abril del año de su elección y los que tengan cargo de propietarios no podrán ser electos para el mismo cargo en el periodo siguiente.</w:t>
      </w:r>
    </w:p>
    <w:p w:rsidR="00F42C89" w:rsidRPr="003E5AFF" w:rsidRDefault="00F42C89" w:rsidP="00EF1FD4">
      <w:pPr>
        <w:autoSpaceDE w:val="0"/>
        <w:autoSpaceDN w:val="0"/>
        <w:adjustRightInd w:val="0"/>
        <w:spacing w:before="240" w:line="360" w:lineRule="auto"/>
        <w:jc w:val="both"/>
        <w:rPr>
          <w:rFonts w:ascii="Palatino Linotype" w:hAnsi="Palatino Linotype" w:cs="Arial"/>
        </w:rPr>
      </w:pPr>
    </w:p>
    <w:p w:rsidR="00EF1FD4" w:rsidRPr="003E5AFF" w:rsidRDefault="00EF1FD4" w:rsidP="00EF1FD4">
      <w:pPr>
        <w:autoSpaceDE w:val="0"/>
        <w:autoSpaceDN w:val="0"/>
        <w:adjustRightInd w:val="0"/>
        <w:spacing w:before="240" w:line="360" w:lineRule="auto"/>
        <w:jc w:val="both"/>
        <w:rPr>
          <w:rFonts w:ascii="Palatino Linotype" w:hAnsi="Palatino Linotype" w:cs="Arial"/>
        </w:rPr>
      </w:pPr>
      <w:r w:rsidRPr="003E5AFF">
        <w:rPr>
          <w:rFonts w:ascii="Palatino Linotype" w:hAnsi="Palatino Linotype" w:cs="Arial"/>
        </w:rPr>
        <w:t xml:space="preserve">Inicialmente se destaca que el Sistema Municipal Anticorrupción funge como la instancia de coordinación y coadyuvancia con el Sistema Estatal Anticorrupción, teniendo el objeto de establecer ciertos puntos, tales como principios, bases generales, políticas públicas, procedimientos en la prevención, detección y sanción de faltas administrativas, actos y hechos de corrupción, así como colaborar con las autoridades competentes para el control y fiscalización de recursos a nivel municipal. </w:t>
      </w:r>
    </w:p>
    <w:p w:rsidR="00EF1FD4" w:rsidRPr="003E5AFF" w:rsidRDefault="00EF1FD4" w:rsidP="00EF1FD4">
      <w:pPr>
        <w:autoSpaceDE w:val="0"/>
        <w:autoSpaceDN w:val="0"/>
        <w:adjustRightInd w:val="0"/>
        <w:spacing w:before="240" w:line="360" w:lineRule="auto"/>
        <w:jc w:val="both"/>
        <w:rPr>
          <w:rFonts w:ascii="Palatino Linotype" w:hAnsi="Palatino Linotype"/>
        </w:rPr>
      </w:pPr>
      <w:r w:rsidRPr="003E5AFF">
        <w:rPr>
          <w:rFonts w:ascii="Palatino Linotype" w:hAnsi="Palatino Linotype" w:cs="Arial"/>
        </w:rPr>
        <w:lastRenderedPageBreak/>
        <w:t xml:space="preserve">Por otra parte, tal como lo refiere el artículo 62 de la Ley en comento, dicho Sistema estará integrado por un Comité Coordinador Municipal y un Comité de Participación Ciudadana, para la integración de los comités se deben de considerar los plazos señalados en el Transitorio “OCTAVO” de la multicitada ley, </w:t>
      </w:r>
      <w:r w:rsidRPr="003E5AFF">
        <w:rPr>
          <w:rFonts w:ascii="Palatino Linotype" w:hAnsi="Palatino Linotype"/>
        </w:rPr>
        <w:t xml:space="preserve">que establece noventa días naturales siguientes a la entrada en vigor del Decreto que promulga la Ley del Sistema Anticorrupción Del Estado De México Y Municipios, para la designación de los integrantes de la Comisión De Selección Municipal, quienes nombrarán a su vez, a los integrantes del Comité de Participación Ciudadana. </w:t>
      </w:r>
    </w:p>
    <w:p w:rsidR="00821059" w:rsidRPr="003E5AFF" w:rsidRDefault="00EF1FD4" w:rsidP="00821059">
      <w:pPr>
        <w:autoSpaceDE w:val="0"/>
        <w:autoSpaceDN w:val="0"/>
        <w:adjustRightInd w:val="0"/>
        <w:spacing w:before="240" w:line="360" w:lineRule="auto"/>
        <w:jc w:val="both"/>
        <w:rPr>
          <w:rFonts w:ascii="Palatino Linotype" w:eastAsia="Calibri" w:hAnsi="Palatino Linotype"/>
        </w:rPr>
      </w:pPr>
      <w:r w:rsidRPr="003E5AFF">
        <w:rPr>
          <w:rFonts w:ascii="Palatino Linotype" w:eastAsia="Calibri" w:hAnsi="Palatino Linotype"/>
        </w:rPr>
        <w:t>De igual forma, el Comité Coordinador Municipal, se instalará en un plazo no mayor a sesenta días naturales posteriores al que se haya integrado en su totalidad el Comité de Participación Ciudadana Municipal y que una vez instalado el Comité Coordinador Municipal tendrá un plazo de noventa días para emitir las disposiciones relativas a su</w:t>
      </w:r>
      <w:r w:rsidR="00821059" w:rsidRPr="003E5AFF">
        <w:rPr>
          <w:rFonts w:ascii="Palatino Linotype" w:eastAsia="Calibri" w:hAnsi="Palatino Linotype"/>
        </w:rPr>
        <w:t xml:space="preserve"> funcionamiento.</w:t>
      </w:r>
    </w:p>
    <w:p w:rsidR="00821059" w:rsidRPr="003E5AFF" w:rsidRDefault="00821059" w:rsidP="00EF1FD4">
      <w:pPr>
        <w:widowControl w:val="0"/>
        <w:autoSpaceDE w:val="0"/>
        <w:autoSpaceDN w:val="0"/>
        <w:adjustRightInd w:val="0"/>
        <w:spacing w:line="360" w:lineRule="auto"/>
        <w:ind w:right="49"/>
        <w:jc w:val="both"/>
        <w:rPr>
          <w:rFonts w:ascii="Palatino Linotype" w:eastAsia="Calibri" w:hAnsi="Palatino Linotype"/>
        </w:rPr>
      </w:pPr>
    </w:p>
    <w:p w:rsidR="00EF1FD4" w:rsidRPr="003E5AFF" w:rsidRDefault="00EF1FD4" w:rsidP="00EF1FD4">
      <w:pPr>
        <w:spacing w:line="360" w:lineRule="auto"/>
        <w:jc w:val="both"/>
        <w:rPr>
          <w:rFonts w:ascii="Palatino Linotype" w:eastAsia="Calibri" w:hAnsi="Palatino Linotype" w:cs="Arial"/>
        </w:rPr>
      </w:pPr>
      <w:r w:rsidRPr="003E5AFF">
        <w:rPr>
          <w:rFonts w:ascii="Palatino Linotype" w:eastAsia="Calibri" w:hAnsi="Palatino Linotype" w:cs="Arial"/>
        </w:rPr>
        <w:t xml:space="preserve">Una vez sentado lo anterior, para ilustrar el sistema municipal anticorrupción de Coacalco de Berriozábal, así como su funcionamiento, resulta de nuestro interés traer a colación los artículos 61, 62, 71, 75 y transitorio octavo de la Ley del Sistema Anticorrupción del Estado de México y Municipios, porciones normativas que disponen a la literalidad lo siguiente: </w:t>
      </w:r>
    </w:p>
    <w:p w:rsidR="00EF1FD4" w:rsidRPr="003E5AFF" w:rsidRDefault="00EF1FD4" w:rsidP="00821059">
      <w:pPr>
        <w:spacing w:before="240"/>
        <w:ind w:left="851" w:right="851"/>
        <w:jc w:val="center"/>
        <w:rPr>
          <w:rFonts w:ascii="Palatino Linotype" w:eastAsia="Calibri" w:hAnsi="Palatino Linotype" w:cs="Arial"/>
          <w:b/>
          <w:bCs/>
          <w:i/>
        </w:rPr>
      </w:pPr>
      <w:r w:rsidRPr="003E5AFF">
        <w:rPr>
          <w:rFonts w:ascii="Palatino Linotype" w:eastAsia="Calibri" w:hAnsi="Palatino Linotype" w:cs="Arial"/>
          <w:b/>
          <w:bCs/>
          <w:i/>
        </w:rPr>
        <w:t>LEY DEL SISTEMA ANTICORRUPCIÓN DEL ESTADO DE MÉXICO Y MUNICIPIOS</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“Artículo 61. 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w:t>
      </w:r>
      <w:r w:rsidRPr="003E5AFF">
        <w:rPr>
          <w:rFonts w:ascii="Palatino Linotype" w:eastAsia="Calibri" w:hAnsi="Palatino Linotype" w:cs="Arial"/>
          <w:i/>
        </w:rPr>
        <w:lastRenderedPageBreak/>
        <w:t xml:space="preserve">sanción de faltas administrativas, actos y hechos de corrupción, así como coadyuvar con las autoridades competentes en la fiscalización y control de recursos públicos en el ámbito municipal. </w:t>
      </w:r>
    </w:p>
    <w:p w:rsidR="00EF1FD4" w:rsidRPr="003E5AFF" w:rsidRDefault="00EF1FD4" w:rsidP="00821059">
      <w:pPr>
        <w:spacing w:before="240"/>
        <w:ind w:left="851" w:right="851"/>
        <w:jc w:val="both"/>
        <w:rPr>
          <w:rFonts w:ascii="Palatino Linotype" w:eastAsia="Calibri" w:hAnsi="Palatino Linotype" w:cs="Arial"/>
          <w:bCs/>
          <w:i/>
        </w:rPr>
      </w:pPr>
      <w:r w:rsidRPr="003E5AFF">
        <w:rPr>
          <w:rFonts w:ascii="Palatino Linotype" w:eastAsia="Calibri" w:hAnsi="Palatino Linotype" w:cs="Arial"/>
          <w:bCs/>
          <w:i/>
        </w:rPr>
        <w:t>Artículo 62. El Sistema Municipal Anticorrupción se integrará por:</w:t>
      </w:r>
    </w:p>
    <w:p w:rsidR="00EF1FD4" w:rsidRPr="003E5AFF" w:rsidRDefault="00EF1FD4" w:rsidP="00821059">
      <w:pPr>
        <w:spacing w:before="240"/>
        <w:ind w:left="851" w:right="851"/>
        <w:jc w:val="both"/>
        <w:rPr>
          <w:rFonts w:ascii="Palatino Linotype" w:eastAsia="Calibri" w:hAnsi="Palatino Linotype" w:cs="Arial"/>
          <w:bCs/>
          <w:i/>
        </w:rPr>
      </w:pPr>
      <w:r w:rsidRPr="003E5AFF">
        <w:rPr>
          <w:rFonts w:ascii="Palatino Linotype" w:eastAsia="Calibri" w:hAnsi="Palatino Linotype" w:cs="Arial"/>
          <w:bCs/>
          <w:i/>
        </w:rPr>
        <w:t xml:space="preserve"> I. Un Comité Coordinador Municipal.</w:t>
      </w:r>
    </w:p>
    <w:p w:rsidR="00EF1FD4" w:rsidRPr="003E5AFF" w:rsidRDefault="00EF1FD4" w:rsidP="00821059">
      <w:pPr>
        <w:spacing w:before="240"/>
        <w:ind w:left="851" w:right="851"/>
        <w:jc w:val="both"/>
        <w:rPr>
          <w:rFonts w:ascii="Palatino Linotype" w:eastAsia="Calibri" w:hAnsi="Palatino Linotype" w:cs="Arial"/>
          <w:bCs/>
          <w:i/>
        </w:rPr>
      </w:pPr>
      <w:r w:rsidRPr="003E5AFF">
        <w:rPr>
          <w:rFonts w:ascii="Palatino Linotype" w:eastAsia="Calibri" w:hAnsi="Palatino Linotype" w:cs="Arial"/>
          <w:bCs/>
          <w:i/>
        </w:rPr>
        <w:t xml:space="preserve"> II. Un Comité de Participación Ciudadana</w:t>
      </w:r>
    </w:p>
    <w:p w:rsidR="00EF1FD4" w:rsidRPr="003E5AFF" w:rsidRDefault="00EF1FD4" w:rsidP="00821059">
      <w:pPr>
        <w:spacing w:before="240"/>
        <w:ind w:left="851" w:right="851"/>
        <w:jc w:val="both"/>
        <w:rPr>
          <w:rFonts w:ascii="Palatino Linotype" w:eastAsia="Calibri" w:hAnsi="Palatino Linotype" w:cs="Arial"/>
          <w:i/>
        </w:rPr>
      </w:pPr>
      <w:bookmarkStart w:id="0" w:name="_Hlk166080712"/>
      <w:r w:rsidRPr="003E5AFF">
        <w:rPr>
          <w:rFonts w:ascii="Palatino Linotype" w:eastAsia="Calibri" w:hAnsi="Palatino Linotype" w:cs="Arial"/>
          <w:b/>
          <w:i/>
        </w:rPr>
        <w:t xml:space="preserve">Artículo 71. Los miembros del Comité de Participación Ciudadana Municipal, no tendrán relación laboral alguna por virtud de su encargo en el Comité Coordinador Municipal, sin embargo, </w:t>
      </w:r>
      <w:r w:rsidRPr="003E5AFF">
        <w:rPr>
          <w:rFonts w:ascii="Palatino Linotype" w:eastAsia="Calibri" w:hAnsi="Palatino Linotype" w:cs="Arial"/>
          <w:b/>
          <w:i/>
          <w:u w:val="single"/>
        </w:rPr>
        <w:t>su contraprestación se determinará a través de contratos de prestación de servicios por honorarios</w:t>
      </w:r>
      <w:r w:rsidRPr="003E5AFF">
        <w:rPr>
          <w:rFonts w:ascii="Palatino Linotype" w:eastAsia="Calibri" w:hAnsi="Palatino Linotype" w:cs="Arial"/>
          <w:i/>
        </w:rPr>
        <w:t xml:space="preserve">, en términos de lo que establezca el Comité Coordinador Municipal, por lo que no gozarán de prestaciones, garantizando así la objetividad en sus aportaciones.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Los integrantes del Comité de Participación Ciudadana Municipal estarán sujetos al régimen de responsabilidades que señala la Ley de Responsabilidades Administrativas del Estado de México y Municipios y le serán aplicables las obligaciones de confidencialidad, secrecía y resguardo de información que establezcan las leyes aplicables. </w:t>
      </w:r>
    </w:p>
    <w:p w:rsidR="00EF1FD4" w:rsidRPr="003E5AFF" w:rsidRDefault="00EF1FD4" w:rsidP="00821059">
      <w:pPr>
        <w:spacing w:before="240"/>
        <w:ind w:left="851" w:right="851"/>
        <w:jc w:val="both"/>
        <w:rPr>
          <w:rFonts w:ascii="Palatino Linotype" w:eastAsia="Calibri" w:hAnsi="Palatino Linotype" w:cs="Arial"/>
          <w:b/>
          <w:bCs/>
          <w:i/>
          <w:u w:val="single"/>
        </w:rPr>
      </w:pPr>
      <w:r w:rsidRPr="003E5AFF">
        <w:rPr>
          <w:rFonts w:ascii="Palatino Linotype" w:eastAsia="Calibri" w:hAnsi="Palatino Linotype" w:cs="Arial"/>
          <w:i/>
        </w:rPr>
        <w:t>En la conformación del Comité de Participación Ciudadana Municipal, se procurará que prevalezca la equidad de género.</w:t>
      </w:r>
    </w:p>
    <w:p w:rsidR="00EF1FD4" w:rsidRPr="003E5AFF" w:rsidRDefault="00EF1FD4" w:rsidP="00821059">
      <w:pPr>
        <w:spacing w:before="240"/>
        <w:ind w:left="851" w:right="851"/>
        <w:jc w:val="both"/>
        <w:rPr>
          <w:rFonts w:ascii="Palatino Linotype" w:eastAsia="Calibri" w:hAnsi="Palatino Linotype" w:cs="Arial"/>
          <w:b/>
          <w:bCs/>
          <w:i/>
          <w:u w:val="single"/>
        </w:rPr>
      </w:pPr>
      <w:r w:rsidRPr="003E5AFF">
        <w:rPr>
          <w:rFonts w:ascii="Palatino Linotype" w:eastAsia="Calibri" w:hAnsi="Palatino Linotype" w:cs="Arial"/>
          <w:b/>
          <w:bCs/>
          <w:i/>
          <w:u w:val="single"/>
        </w:rPr>
        <w:t xml:space="preserve">Artículo 75. El Comité de Participación Ciudadana Municipal tendrá las atribuciones siguientes: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I. Aprobar sus normas de carácter interno.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II. Elaborar su programa anual de trabajo. </w:t>
      </w:r>
    </w:p>
    <w:p w:rsidR="00EF1FD4" w:rsidRPr="003E5AFF" w:rsidRDefault="00EF1FD4" w:rsidP="00821059">
      <w:pPr>
        <w:spacing w:before="240"/>
        <w:ind w:left="851" w:right="851"/>
        <w:jc w:val="both"/>
        <w:rPr>
          <w:rFonts w:ascii="Palatino Linotype" w:eastAsia="Calibri" w:hAnsi="Palatino Linotype" w:cs="Arial"/>
          <w:bCs/>
          <w:i/>
        </w:rPr>
      </w:pPr>
      <w:r w:rsidRPr="003E5AFF">
        <w:rPr>
          <w:rFonts w:ascii="Palatino Linotype" w:eastAsia="Calibri" w:hAnsi="Palatino Linotype" w:cs="Arial"/>
          <w:bCs/>
          <w:i/>
        </w:rPr>
        <w:t xml:space="preserve">III. Aprobar el informe anual de las actividades que realice en cumplimiento a su programa anual de trabajo, mismo que deberá ser público.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IV. Proponer al Comité Coordinador Municipal para su consideración: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lastRenderedPageBreak/>
        <w:t xml:space="preserve">a) Proyectos de bases de coordinación interinstitucional e intergubernamental en las materias de fiscalización y control de recursos públicos, de prevención, control y disuasión de faltas administrativas y hechos de corrupción, en especial sobre las causas que los generan.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b) Proyecto de mejora a los instrumentos, lineamientos y mecanismos para el suministro, intercambio, sistematización y actualización de la información que generen las autoridades municipales competentes en las materias reguladas por la presente ley.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c) Proyectos de mejora a los instrumentos, lineamientos y mecanismos requeridos para la operación del sistema electrónico municipal de quejas y denuncias.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V. Proponer al Comité Coordinador Municipal mecanismos para que la sociedad participe en la prevención y denuncia de faltas administrativas y hechos de corrupción.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VI. Llevar un registro voluntario de las organizaciones de la sociedad civil que deseen colaborar de manera coordinada con el Comité de Participación Ciudadana Municipal, para establecer una red de participación ciudadana, conforme a sus normas de carácter interno.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VII. Opinar o proponer al Comité Coordinador Municipal, indicadores y metodologías para la medición y seguimiento del fenómeno de la corrupción, así como para la evaluación del cumplimiento de los objetivos y metas de la Política Municipal en la materia, las Políticas Integrales y los programas y acciones que implementen las autoridades que conforman el Sistema Estatal Anticorrupción.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VIII. Proponer mecanismos de articulación entre organizaciones de la sociedad civil, instituciones académicas y grupos ciudadanos.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IX. Proponer reglas y procedimientos a través de los cuales se recibirán las peticiones, solicitudes y denuncias fundadas y motivadas que la sociedad civil pretenda hacer llegar al Órgano Superior de Fiscalización del Estado de México y a los Entes Públicos Fiscalizadores.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lastRenderedPageBreak/>
        <w:t xml:space="preserve">X. Opinar sobre el Programa Anual de trabajo del Comité Coordinador Municipal.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XI. Realizar observaciones a los proyectos de informe anual del Comité Coordinador Municipal.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XII. Promover la colaboración con instituciones en la materia, con el propósito de elaborar investigaciones sobre las políticas públicas para la prevención, detección y combate de hechos de corrupción o faltas administrativas.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XIII.</w:t>
      </w:r>
      <w:r w:rsidR="00D845AA" w:rsidRPr="003E5AFF">
        <w:rPr>
          <w:rFonts w:ascii="Palatino Linotype" w:eastAsia="Calibri" w:hAnsi="Palatino Linotype" w:cs="Arial"/>
          <w:i/>
        </w:rPr>
        <w:t xml:space="preserve"> </w:t>
      </w:r>
      <w:r w:rsidRPr="003E5AFF">
        <w:rPr>
          <w:rFonts w:ascii="Palatino Linotype" w:eastAsia="Calibri" w:hAnsi="Palatino Linotype" w:cs="Arial"/>
          <w:i/>
        </w:rPr>
        <w:t xml:space="preserve">Dar seguimiento al funcionamiento del Sistema Municipal Anticorrupción.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XIV. Proponer al Comité Coordinador Municipal, mecanismos para facilitar el funcionamiento de las instancias de contraloría social existentes, así como para recibir directamente información generada por esas instancias y formas de participación ciudadana.</w:t>
      </w:r>
    </w:p>
    <w:bookmarkEnd w:id="0"/>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TRANSITORIOS</w:t>
      </w:r>
    </w:p>
    <w:p w:rsidR="00EF1FD4" w:rsidRPr="003E5AFF" w:rsidRDefault="00EF1FD4" w:rsidP="00821059">
      <w:pPr>
        <w:spacing w:before="240"/>
        <w:ind w:left="851" w:right="851"/>
        <w:jc w:val="both"/>
        <w:rPr>
          <w:rFonts w:ascii="Palatino Linotype" w:eastAsia="Calibri" w:hAnsi="Palatino Linotype" w:cs="Arial"/>
          <w:b/>
          <w:bCs/>
          <w:i/>
          <w:u w:val="single"/>
        </w:rPr>
      </w:pPr>
      <w:r w:rsidRPr="003E5AFF">
        <w:rPr>
          <w:rFonts w:ascii="Palatino Linotype" w:eastAsia="Calibri" w:hAnsi="Palatino Linotype" w:cs="Arial"/>
          <w:b/>
          <w:bCs/>
          <w:i/>
          <w:u w:val="single"/>
        </w:rPr>
        <w:t xml:space="preserve">OCTAVO. Dentro de los noventa días naturales siguientes a la entrada en vigor del presente Decreto, los Ayuntamientos del Estado deberán designar a los integrantes de la Comisión de Selección Municipal.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La Comisión de Selección Municipal, nombrará a los Integrantes del Comité de Participación Ciudadana Municipal, en los términos siguientes.</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 I. Un integrante que durará en su encargo un año, a quién corresponderá la representación del Comité de Participación Ciudadana ante el Comité Coordinador, ambos del Sistema Municipal Anticorrupción.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II. Un integrante que durará en su encargo dos años. </w:t>
      </w:r>
    </w:p>
    <w:p w:rsidR="00EF1FD4" w:rsidRPr="003E5AFF" w:rsidRDefault="00EF1FD4" w:rsidP="00821059">
      <w:pPr>
        <w:spacing w:before="240"/>
        <w:ind w:left="851" w:right="851"/>
        <w:jc w:val="both"/>
        <w:rPr>
          <w:rFonts w:ascii="Palatino Linotype" w:eastAsia="Calibri" w:hAnsi="Palatino Linotype" w:cs="Arial"/>
          <w:i/>
        </w:rPr>
      </w:pPr>
      <w:r w:rsidRPr="003E5AFF">
        <w:rPr>
          <w:rFonts w:ascii="Palatino Linotype" w:eastAsia="Calibri" w:hAnsi="Palatino Linotype" w:cs="Arial"/>
          <w:i/>
        </w:rPr>
        <w:t xml:space="preserve">III. Un integrante que durará en su encargo tres años. </w:t>
      </w:r>
    </w:p>
    <w:p w:rsidR="00EF1FD4" w:rsidRPr="003E5AFF" w:rsidRDefault="00EF1FD4" w:rsidP="00821059">
      <w:pPr>
        <w:spacing w:before="240"/>
        <w:ind w:left="851" w:right="851"/>
        <w:jc w:val="both"/>
        <w:rPr>
          <w:rFonts w:ascii="Palatino Linotype" w:eastAsia="Calibri" w:hAnsi="Palatino Linotype" w:cs="Arial"/>
          <w:b/>
          <w:bCs/>
          <w:i/>
        </w:rPr>
      </w:pPr>
      <w:r w:rsidRPr="003E5AFF">
        <w:rPr>
          <w:rFonts w:ascii="Palatino Linotype" w:eastAsia="Calibri" w:hAnsi="Palatino Linotype" w:cs="Arial"/>
          <w:i/>
        </w:rPr>
        <w:t xml:space="preserve">El Comité Coordinador Municipal, se instalará en un plazo no mayor a sesenta días naturales posteriores a que se haya integrado en su totalidad el Comité de Participación Ciudadana Municipal. Una vez instalado el Comité </w:t>
      </w:r>
      <w:r w:rsidRPr="003E5AFF">
        <w:rPr>
          <w:rFonts w:ascii="Palatino Linotype" w:eastAsia="Calibri" w:hAnsi="Palatino Linotype" w:cs="Arial"/>
          <w:i/>
        </w:rPr>
        <w:lastRenderedPageBreak/>
        <w:t xml:space="preserve">Coordinador Municipal tendrá un plazo de noventa días para emitir las disposiciones relativas a su funcionamiento” </w:t>
      </w:r>
      <w:r w:rsidRPr="003E5AFF">
        <w:rPr>
          <w:rFonts w:ascii="Palatino Linotype" w:eastAsia="Calibri" w:hAnsi="Palatino Linotype" w:cs="Arial"/>
          <w:b/>
          <w:bCs/>
          <w:i/>
        </w:rPr>
        <w:t>(Sic)</w:t>
      </w:r>
    </w:p>
    <w:p w:rsidR="00EF1FD4" w:rsidRPr="003E5AFF" w:rsidRDefault="00EF1FD4" w:rsidP="00EF1FD4">
      <w:pPr>
        <w:spacing w:before="240" w:line="360" w:lineRule="auto"/>
        <w:ind w:left="851" w:right="851"/>
        <w:jc w:val="center"/>
        <w:rPr>
          <w:rFonts w:ascii="Palatino Linotype" w:eastAsia="Calibri" w:hAnsi="Palatino Linotype" w:cs="Arial"/>
          <w:b/>
          <w:bCs/>
          <w:i/>
        </w:rPr>
      </w:pPr>
    </w:p>
    <w:p w:rsidR="00EF1FD4" w:rsidRPr="003E5AFF" w:rsidRDefault="00EF1FD4" w:rsidP="00EF1FD4">
      <w:pPr>
        <w:spacing w:line="360" w:lineRule="auto"/>
        <w:jc w:val="both"/>
        <w:rPr>
          <w:rFonts w:ascii="Palatino Linotype" w:hAnsi="Palatino Linotype" w:cs="Arial"/>
        </w:rPr>
      </w:pPr>
      <w:r w:rsidRPr="003E5AFF">
        <w:rPr>
          <w:rFonts w:ascii="Palatino Linotype" w:hAnsi="Palatino Linotype" w:cs="Arial"/>
        </w:rPr>
        <w:t>En función de lo planteado, todos los municipios deben contar con Comités de Participación Ciudadana, así como el Comité Municipal Anticorrupción</w:t>
      </w:r>
      <w:r w:rsidR="008F2B57" w:rsidRPr="003E5AFF">
        <w:rPr>
          <w:rFonts w:ascii="Palatino Linotype" w:hAnsi="Palatino Linotype" w:cs="Arial"/>
        </w:rPr>
        <w:t>.</w:t>
      </w:r>
    </w:p>
    <w:p w:rsidR="008F2B57" w:rsidRPr="003E5AFF" w:rsidRDefault="008F2B57" w:rsidP="00EF1FD4">
      <w:pPr>
        <w:spacing w:line="360" w:lineRule="auto"/>
        <w:jc w:val="both"/>
        <w:rPr>
          <w:rFonts w:ascii="Palatino Linotype" w:hAnsi="Palatino Linotype" w:cs="Arial"/>
        </w:rPr>
      </w:pPr>
    </w:p>
    <w:p w:rsidR="00EF1FD4" w:rsidRPr="003E5AFF" w:rsidRDefault="00EF1FD4" w:rsidP="00EF1FD4">
      <w:pPr>
        <w:spacing w:line="360" w:lineRule="auto"/>
        <w:jc w:val="both"/>
        <w:rPr>
          <w:rFonts w:ascii="Palatino Linotype" w:hAnsi="Palatino Linotype" w:cs="Arial"/>
        </w:rPr>
      </w:pPr>
      <w:r w:rsidRPr="003E5AFF">
        <w:rPr>
          <w:rFonts w:ascii="Palatino Linotype" w:hAnsi="Palatino Linotype" w:cs="Arial"/>
        </w:rPr>
        <w:t xml:space="preserve">Adicionalmente, resulta necesario puntualizar en términos de la normatividad aplicable que los integrantes de los comités de participación ciudadana municipal recibirán una contraprestación mediante la celebración de contratos de prestación de honorarios. </w:t>
      </w:r>
    </w:p>
    <w:p w:rsidR="00EF1FD4" w:rsidRPr="003E5AFF" w:rsidRDefault="00EF1FD4" w:rsidP="00EF1FD4">
      <w:pPr>
        <w:spacing w:line="360" w:lineRule="auto"/>
        <w:jc w:val="both"/>
        <w:rPr>
          <w:rFonts w:ascii="Palatino Linotype" w:hAnsi="Palatino Linotype" w:cs="Tahoma"/>
        </w:rPr>
      </w:pPr>
    </w:p>
    <w:p w:rsidR="00EF1FD4" w:rsidRPr="003E5AFF" w:rsidRDefault="00EF1FD4" w:rsidP="00EF1FD4">
      <w:pPr>
        <w:spacing w:line="360" w:lineRule="auto"/>
        <w:jc w:val="both"/>
        <w:rPr>
          <w:rFonts w:ascii="Palatino Linotype" w:hAnsi="Palatino Linotype" w:cs="Tahoma"/>
        </w:rPr>
      </w:pPr>
      <w:r w:rsidRPr="003E5AFF">
        <w:rPr>
          <w:rFonts w:ascii="Palatino Linotype" w:hAnsi="Palatino Linotype" w:cs="Tahoma"/>
        </w:rPr>
        <w:t xml:space="preserve">Atento a lo anterior, resulta claro que existe fuente obligacional que constriñe al </w:t>
      </w:r>
      <w:r w:rsidRPr="003E5AFF">
        <w:rPr>
          <w:rFonts w:ascii="Palatino Linotype" w:hAnsi="Palatino Linotype" w:cs="Tahoma"/>
          <w:b/>
        </w:rPr>
        <w:t>Sujeto Obligado</w:t>
      </w:r>
      <w:r w:rsidRPr="003E5AFF">
        <w:rPr>
          <w:rFonts w:ascii="Palatino Linotype" w:hAnsi="Palatino Linotype" w:cs="Tahoma"/>
        </w:rPr>
        <w:t xml:space="preserve"> a generar la información interés del Particular, en consecuencia, la información solicitada; debe obrar en los archivos del </w:t>
      </w:r>
      <w:r w:rsidRPr="003E5AFF">
        <w:rPr>
          <w:rFonts w:ascii="Palatino Linotype" w:hAnsi="Palatino Linotype" w:cs="Tahoma"/>
          <w:b/>
        </w:rPr>
        <w:t>Sujeto Obligado</w:t>
      </w:r>
      <w:r w:rsidRPr="003E5AFF">
        <w:rPr>
          <w:rFonts w:ascii="Palatino Linotype" w:hAnsi="Palatino Linotype" w:cs="Tahoma"/>
        </w:rPr>
        <w:t>.</w:t>
      </w:r>
    </w:p>
    <w:p w:rsidR="00821059" w:rsidRPr="003E5AFF" w:rsidRDefault="00821059" w:rsidP="00821059">
      <w:pPr>
        <w:spacing w:line="360" w:lineRule="auto"/>
        <w:jc w:val="both"/>
        <w:rPr>
          <w:rFonts w:ascii="Palatino Linotype" w:hAnsi="Palatino Linotype"/>
        </w:rPr>
      </w:pPr>
      <w:r w:rsidRPr="003E5AFF">
        <w:rPr>
          <w:rFonts w:ascii="Palatino Linotype" w:hAnsi="Palatino Linotype" w:cs="Arial"/>
        </w:rPr>
        <w:t xml:space="preserve">Por otro lado, </w:t>
      </w:r>
      <w:r w:rsidRPr="003E5AFF">
        <w:rPr>
          <w:rFonts w:ascii="Palatino Linotype" w:hAnsi="Palatino Linotype"/>
        </w:rPr>
        <w:t xml:space="preserve">la Ley Orgánica Municipal del Estado de México establece las atribuciones del tesorero municipal en </w:t>
      </w:r>
      <w:r w:rsidRPr="003E5AFF">
        <w:rPr>
          <w:rFonts w:ascii="Palatino Linotype" w:hAnsi="Palatino Linotype" w:cs="Arial"/>
        </w:rPr>
        <w:t>los</w:t>
      </w:r>
      <w:r w:rsidRPr="003E5AFF">
        <w:rPr>
          <w:rFonts w:ascii="Palatino Linotype" w:hAnsi="Palatino Linotype"/>
        </w:rPr>
        <w:t xml:space="preserve"> artículos 87, 93, 94 y 95, fracciones I, IV, V, XVI y XVII; porciones normativas que disponen a la literalidad lo siguiente: </w:t>
      </w:r>
    </w:p>
    <w:p w:rsidR="00821059" w:rsidRPr="003E5AFF" w:rsidRDefault="00821059" w:rsidP="00821059">
      <w:pPr>
        <w:spacing w:line="360" w:lineRule="auto"/>
        <w:jc w:val="both"/>
        <w:rPr>
          <w:rFonts w:ascii="Palatino Linotype" w:hAnsi="Palatino Linotype"/>
        </w:rPr>
      </w:pPr>
    </w:p>
    <w:p w:rsidR="00821059" w:rsidRPr="003E5AFF" w:rsidRDefault="00821059" w:rsidP="00821059">
      <w:pPr>
        <w:ind w:left="567" w:right="567"/>
        <w:jc w:val="center"/>
        <w:rPr>
          <w:rFonts w:ascii="Palatino Linotype" w:hAnsi="Palatino Linotype"/>
          <w:b/>
          <w:i/>
        </w:rPr>
      </w:pPr>
      <w:r w:rsidRPr="003E5AFF">
        <w:rPr>
          <w:rFonts w:ascii="Palatino Linotype" w:hAnsi="Palatino Linotype"/>
          <w:b/>
          <w:i/>
        </w:rPr>
        <w:t>LEY ORGÁNICA MUNICIPAL DEL ESTADO DE MÉXICO</w:t>
      </w:r>
    </w:p>
    <w:p w:rsidR="00821059" w:rsidRPr="003E5AFF" w:rsidRDefault="00821059" w:rsidP="00821059">
      <w:pPr>
        <w:ind w:left="567" w:right="567"/>
        <w:jc w:val="both"/>
        <w:rPr>
          <w:rFonts w:ascii="Palatino Linotype" w:hAnsi="Palatino Linotype"/>
          <w:i/>
        </w:rPr>
      </w:pP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w:t>
      </w:r>
      <w:r w:rsidRPr="003E5AFF">
        <w:rPr>
          <w:rFonts w:ascii="Palatino Linotype" w:hAnsi="Palatino Linotype"/>
          <w:b/>
          <w:i/>
        </w:rPr>
        <w:t xml:space="preserve">Artículo 87.- </w:t>
      </w:r>
      <w:r w:rsidRPr="003E5AFF">
        <w:rPr>
          <w:rFonts w:ascii="Palatino Linotype" w:hAnsi="Palatino Linotype"/>
          <w:i/>
        </w:rPr>
        <w:t>Para el despacho, estudio y planeación de los diversos asuntos de la administración municipal, el ayuntamiento contará por lo menos con las siguientes Dependencias:</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I. La secretaría del ayuntamiento;</w:t>
      </w:r>
    </w:p>
    <w:p w:rsidR="00821059" w:rsidRPr="003E5AFF" w:rsidRDefault="00821059" w:rsidP="00821059">
      <w:pPr>
        <w:ind w:left="567" w:right="567"/>
        <w:jc w:val="both"/>
        <w:rPr>
          <w:rFonts w:ascii="Palatino Linotype" w:hAnsi="Palatino Linotype"/>
          <w:b/>
          <w:i/>
        </w:rPr>
      </w:pPr>
      <w:r w:rsidRPr="003E5AFF">
        <w:rPr>
          <w:rFonts w:ascii="Palatino Linotype" w:hAnsi="Palatino Linotype"/>
          <w:b/>
          <w:i/>
          <w:u w:val="single"/>
        </w:rPr>
        <w:t>II. La tesorería municipal</w:t>
      </w:r>
      <w:r w:rsidRPr="003E5AFF">
        <w:rPr>
          <w:rFonts w:ascii="Palatino Linotype" w:hAnsi="Palatino Linotype"/>
          <w:b/>
          <w:i/>
        </w:rPr>
        <w:t>.</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III. La Dirección de Obras Públicas o equivalente.</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IV. La Dirección de Desarrollo Económico o equivalente.</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V. La Dirección de Desarrollo Urbano o equivalente;</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lastRenderedPageBreak/>
        <w:t>VI. La Dirección de Ecología o equivalente.</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VII. La Dirección de Desarrollo Social o equivalente.</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VIII. La Coordinación Municipal de Protección Civil o equivalente.</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IX. La Dirección de las Mujeres o equivalente.”</w:t>
      </w:r>
    </w:p>
    <w:p w:rsidR="00821059" w:rsidRPr="003E5AFF" w:rsidRDefault="00821059" w:rsidP="00821059">
      <w:pPr>
        <w:ind w:left="567" w:right="567"/>
        <w:jc w:val="both"/>
        <w:rPr>
          <w:rFonts w:ascii="Palatino Linotype" w:hAnsi="Palatino Linotype"/>
          <w:i/>
        </w:rPr>
      </w:pPr>
    </w:p>
    <w:p w:rsidR="00821059" w:rsidRPr="003E5AFF" w:rsidRDefault="00821059" w:rsidP="00821059">
      <w:pPr>
        <w:ind w:left="567" w:right="567"/>
        <w:jc w:val="both"/>
        <w:rPr>
          <w:rFonts w:ascii="Palatino Linotype" w:eastAsia="Calibri" w:hAnsi="Palatino Linotype" w:cs="Arial"/>
          <w:i/>
          <w:lang w:val="es-ES_tradnl"/>
        </w:rPr>
      </w:pPr>
      <w:r w:rsidRPr="003E5AFF">
        <w:rPr>
          <w:rFonts w:ascii="Palatino Linotype" w:eastAsia="Calibri" w:hAnsi="Palatino Linotype" w:cs="Arial"/>
          <w:b/>
          <w:i/>
          <w:lang w:val="es-ES_tradnl"/>
        </w:rPr>
        <w:t>Artículo 93</w:t>
      </w:r>
      <w:r w:rsidRPr="003E5AFF">
        <w:rPr>
          <w:rFonts w:ascii="Palatino Linotype" w:eastAsia="Calibri" w:hAnsi="Palatino Linotype" w:cs="Arial"/>
          <w:i/>
          <w:lang w:val="es-ES_tradnl"/>
        </w:rPr>
        <w:t xml:space="preserve">.- </w:t>
      </w:r>
      <w:r w:rsidRPr="003E5AFF">
        <w:rPr>
          <w:rFonts w:ascii="Palatino Linotype" w:eastAsia="Calibri" w:hAnsi="Palatino Linotype" w:cs="Arial"/>
          <w:b/>
          <w:bCs/>
          <w:i/>
          <w:lang w:val="es-ES_tradnl"/>
        </w:rPr>
        <w:t>La tesorería municipal es el órgano encargado de la recaudación de los ingresos municipales y responsable de realizar las erogaciones que haga el ayuntamiento</w:t>
      </w:r>
      <w:r w:rsidRPr="003E5AFF">
        <w:rPr>
          <w:rFonts w:ascii="Palatino Linotype" w:eastAsia="Calibri" w:hAnsi="Palatino Linotype" w:cs="Arial"/>
          <w:i/>
          <w:lang w:val="es-ES_tradnl"/>
        </w:rPr>
        <w:t>.</w:t>
      </w:r>
    </w:p>
    <w:p w:rsidR="00821059" w:rsidRPr="003E5AFF" w:rsidRDefault="00821059" w:rsidP="00821059">
      <w:pPr>
        <w:ind w:left="567" w:right="567"/>
        <w:jc w:val="both"/>
        <w:rPr>
          <w:rFonts w:ascii="Palatino Linotype" w:eastAsia="Calibri" w:hAnsi="Palatino Linotype" w:cs="Arial"/>
          <w:i/>
          <w:lang w:val="es-ES_tradnl"/>
        </w:rPr>
      </w:pPr>
    </w:p>
    <w:p w:rsidR="00821059" w:rsidRPr="003E5AFF" w:rsidRDefault="00821059" w:rsidP="00821059">
      <w:pPr>
        <w:ind w:left="567" w:right="567"/>
        <w:jc w:val="both"/>
        <w:rPr>
          <w:rFonts w:ascii="Palatino Linotype" w:eastAsia="Calibri" w:hAnsi="Palatino Linotype" w:cs="Arial"/>
          <w:i/>
          <w:lang w:val="es-ES_tradnl"/>
        </w:rPr>
      </w:pPr>
      <w:r w:rsidRPr="003E5AFF">
        <w:rPr>
          <w:rFonts w:ascii="Palatino Linotype" w:eastAsia="Calibri" w:hAnsi="Palatino Linotype" w:cs="Arial"/>
          <w:b/>
          <w:bCs/>
          <w:i/>
          <w:lang w:val="es-ES_tradnl"/>
        </w:rPr>
        <w:t>Artículo 94.-</w:t>
      </w:r>
      <w:r w:rsidRPr="003E5AFF">
        <w:rPr>
          <w:rFonts w:ascii="Palatino Linotype" w:eastAsia="Calibri" w:hAnsi="Palatino Linotype" w:cs="Arial"/>
          <w:i/>
          <w:lang w:val="es-ES_tradnl"/>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821059" w:rsidRPr="003E5AFF" w:rsidRDefault="00821059" w:rsidP="00821059">
      <w:pPr>
        <w:ind w:left="567" w:right="567"/>
        <w:jc w:val="both"/>
        <w:rPr>
          <w:rFonts w:ascii="Palatino Linotype" w:hAnsi="Palatino Linotype"/>
          <w:i/>
        </w:rPr>
      </w:pP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w:t>
      </w:r>
      <w:r w:rsidRPr="003E5AFF">
        <w:rPr>
          <w:rFonts w:ascii="Palatino Linotype" w:hAnsi="Palatino Linotype"/>
          <w:b/>
          <w:i/>
        </w:rPr>
        <w:t>Artículo 95.-</w:t>
      </w:r>
      <w:r w:rsidRPr="003E5AFF">
        <w:rPr>
          <w:rFonts w:ascii="Palatino Linotype" w:hAnsi="Palatino Linotype"/>
          <w:i/>
        </w:rPr>
        <w:t xml:space="preserve"> Son atribuciones del </w:t>
      </w:r>
      <w:r w:rsidRPr="003E5AFF">
        <w:rPr>
          <w:rFonts w:ascii="Palatino Linotype" w:hAnsi="Palatino Linotype"/>
          <w:b/>
          <w:i/>
          <w:u w:val="single"/>
        </w:rPr>
        <w:t>tesorero municipal</w:t>
      </w:r>
      <w:r w:rsidRPr="003E5AFF">
        <w:rPr>
          <w:rFonts w:ascii="Palatino Linotype" w:hAnsi="Palatino Linotype"/>
          <w:i/>
        </w:rPr>
        <w:t xml:space="preserve">: </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I. Administrar la hacienda pública municipal, de conformidad con las disposiciones legales aplicables;</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w:t>
      </w:r>
    </w:p>
    <w:p w:rsidR="00821059" w:rsidRPr="003E5AFF" w:rsidRDefault="00821059" w:rsidP="00821059">
      <w:pPr>
        <w:ind w:left="567" w:right="567"/>
        <w:jc w:val="both"/>
        <w:rPr>
          <w:rFonts w:ascii="Palatino Linotype" w:hAnsi="Palatino Linotype"/>
          <w:i/>
          <w:u w:val="single"/>
        </w:rPr>
      </w:pPr>
      <w:r w:rsidRPr="003E5AFF">
        <w:rPr>
          <w:rFonts w:ascii="Palatino Linotype" w:hAnsi="Palatino Linotype"/>
          <w:i/>
        </w:rPr>
        <w:t>IV</w:t>
      </w:r>
      <w:r w:rsidRPr="003E5AFF">
        <w:rPr>
          <w:rFonts w:ascii="Palatino Linotype" w:hAnsi="Palatino Linotype"/>
          <w:b/>
          <w:i/>
          <w:u w:val="single"/>
        </w:rPr>
        <w:t>. Llevar los registros contables, financieros y administrativos de los ingresos, egresos, e inventarios;</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 xml:space="preserve">XVI. Glosar oportunamente las cuentas del ayuntamiento; </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821059" w:rsidRPr="003E5AFF" w:rsidRDefault="00821059" w:rsidP="00821059">
      <w:pPr>
        <w:ind w:left="567" w:right="567"/>
        <w:jc w:val="both"/>
        <w:rPr>
          <w:rFonts w:ascii="Palatino Linotype" w:hAnsi="Palatino Linotype"/>
          <w:i/>
        </w:rPr>
      </w:pPr>
      <w:r w:rsidRPr="003E5AFF">
        <w:rPr>
          <w:rFonts w:ascii="Palatino Linotype" w:hAnsi="Palatino Linotype"/>
          <w:i/>
        </w:rPr>
        <w:t>(…)” (Sic)</w:t>
      </w:r>
    </w:p>
    <w:p w:rsidR="00821059" w:rsidRPr="003E5AFF" w:rsidRDefault="00821059" w:rsidP="0082105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821059" w:rsidRPr="003E5AFF" w:rsidRDefault="00821059" w:rsidP="00821059">
      <w:pPr>
        <w:pStyle w:val="Prrafodelista"/>
        <w:spacing w:line="360" w:lineRule="auto"/>
        <w:ind w:left="0" w:right="49"/>
        <w:contextualSpacing/>
        <w:jc w:val="both"/>
        <w:rPr>
          <w:rFonts w:ascii="Palatino Linotype" w:hAnsi="Palatino Linotype" w:cs="Arial"/>
        </w:rPr>
      </w:pPr>
      <w:r w:rsidRPr="003E5AFF">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3E5AFF">
        <w:rPr>
          <w:rFonts w:ascii="Palatino Linotype" w:hAnsi="Palatino Linotype" w:cs="Arial"/>
          <w:b/>
        </w:rPr>
        <w:t xml:space="preserve">siendo atribución del Tesorero Municipal la de llevar </w:t>
      </w:r>
      <w:r w:rsidRPr="003E5AFF">
        <w:rPr>
          <w:rFonts w:ascii="Palatino Linotype" w:hAnsi="Palatino Linotype" w:cs="Arial"/>
          <w:b/>
        </w:rPr>
        <w:lastRenderedPageBreak/>
        <w:t>los registros contables, financieros y administrativos de los ingresos, egresos e inventarios</w:t>
      </w:r>
      <w:r w:rsidRPr="003E5AFF">
        <w:rPr>
          <w:rFonts w:ascii="Palatino Linotype" w:hAnsi="Palatino Linotype" w:cs="Arial"/>
        </w:rPr>
        <w:t>.</w:t>
      </w:r>
    </w:p>
    <w:p w:rsidR="00821059" w:rsidRPr="003E5AFF" w:rsidRDefault="00821059" w:rsidP="00821059">
      <w:pPr>
        <w:spacing w:line="360" w:lineRule="auto"/>
        <w:jc w:val="both"/>
        <w:rPr>
          <w:rFonts w:ascii="Palatino Linotype" w:eastAsia="Calibri" w:hAnsi="Palatino Linotype" w:cs="Arial"/>
        </w:rPr>
      </w:pPr>
    </w:p>
    <w:p w:rsidR="00821059" w:rsidRPr="003E5AFF" w:rsidRDefault="0023581F" w:rsidP="00821059">
      <w:pPr>
        <w:spacing w:line="360" w:lineRule="auto"/>
        <w:jc w:val="both"/>
        <w:rPr>
          <w:rFonts w:ascii="Palatino Linotype" w:eastAsia="Calibri" w:hAnsi="Palatino Linotype" w:cs="Arial"/>
        </w:rPr>
      </w:pPr>
      <w:r w:rsidRPr="003E5AFF">
        <w:rPr>
          <w:rFonts w:ascii="Palatino Linotype" w:eastAsia="Calibri" w:hAnsi="Palatino Linotype" w:cs="Arial"/>
        </w:rPr>
        <w:t xml:space="preserve"> </w:t>
      </w:r>
    </w:p>
    <w:p w:rsidR="00821059" w:rsidRPr="003E5AFF" w:rsidRDefault="00821059" w:rsidP="00821059">
      <w:pPr>
        <w:spacing w:line="360" w:lineRule="auto"/>
        <w:jc w:val="both"/>
        <w:rPr>
          <w:rFonts w:ascii="Palatino Linotype" w:eastAsia="Calibri" w:hAnsi="Palatino Linotype" w:cs="Arial"/>
          <w:b/>
        </w:rPr>
      </w:pPr>
      <w:r w:rsidRPr="003E5AFF">
        <w:rPr>
          <w:rFonts w:ascii="Palatino Linotype" w:eastAsia="Calibri" w:hAnsi="Palatino Linotype" w:cs="Arial"/>
        </w:rPr>
        <w:t xml:space="preserve">De lo anteriormente expuesto, este Instituto advierte que tanto en la nómina general o recibos de pagos de salarios es donde se registran las remuneraciones otorgadas a los servidores públicos, las cuales de acuerdo con los artículos 127 de la Constitución Política de los Estados Unidos Mexicanos y 3, fracción XXXII del Código Financiero del Estado de México y Municipios, </w:t>
      </w:r>
      <w:r w:rsidRPr="003E5AFF">
        <w:rPr>
          <w:rFonts w:ascii="Palatino Linotype" w:eastAsia="Calibri" w:hAnsi="Palatino Linotype" w:cs="Arial"/>
          <w:b/>
        </w:rPr>
        <w:t>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rsidR="00821059" w:rsidRPr="003E5AFF" w:rsidRDefault="00821059" w:rsidP="00821059">
      <w:pPr>
        <w:spacing w:line="360" w:lineRule="auto"/>
        <w:jc w:val="both"/>
        <w:rPr>
          <w:rFonts w:ascii="Palatino Linotype" w:eastAsia="Calibri" w:hAnsi="Palatino Linotype" w:cs="Arial"/>
        </w:rPr>
      </w:pPr>
    </w:p>
    <w:p w:rsidR="00821059" w:rsidRPr="003E5AFF" w:rsidRDefault="00821059" w:rsidP="00821059">
      <w:pPr>
        <w:spacing w:before="240" w:after="240" w:line="360" w:lineRule="auto"/>
        <w:jc w:val="both"/>
        <w:rPr>
          <w:rFonts w:ascii="Palatino Linotype" w:hAnsi="Palatino Linotype" w:cs="Arial"/>
        </w:rPr>
      </w:pPr>
      <w:r w:rsidRPr="003E5AFF">
        <w:rPr>
          <w:rFonts w:ascii="Palatino Linotype" w:hAnsi="Palatino Linotype" w:cs="Arial"/>
        </w:rPr>
        <w:t xml:space="preserve">En este sentido, </w:t>
      </w:r>
      <w:r w:rsidRPr="003E5AFF">
        <w:rPr>
          <w:rFonts w:ascii="Palatino Linotype" w:hAnsi="Palatino Linotype" w:cs="Arial"/>
          <w:b/>
        </w:rPr>
        <w:t>El Sujeto Obligado</w:t>
      </w:r>
      <w:r w:rsidRPr="003E5AFF">
        <w:rPr>
          <w:rFonts w:ascii="Palatino Linotype" w:hAnsi="Palatino Linotype" w:cs="Arial"/>
        </w:rPr>
        <w:t xml:space="preserve"> se encuentra constreñido a entregar la información solicitada por </w:t>
      </w:r>
      <w:r w:rsidRPr="003E5AFF">
        <w:rPr>
          <w:rFonts w:ascii="Palatino Linotype" w:hAnsi="Palatino Linotype" w:cs="Arial"/>
          <w:b/>
        </w:rPr>
        <w:t>El</w:t>
      </w:r>
      <w:r w:rsidRPr="003E5AFF">
        <w:rPr>
          <w:rFonts w:ascii="Palatino Linotype" w:hAnsi="Palatino Linotype" w:cs="Arial"/>
          <w:b/>
          <w:color w:val="000000"/>
          <w:lang w:eastAsia="es-MX"/>
        </w:rPr>
        <w:t xml:space="preserve"> Recurrente</w:t>
      </w:r>
      <w:r w:rsidRPr="003E5AFF">
        <w:rPr>
          <w:rFonts w:ascii="Palatino Linotype" w:hAnsi="Palatino Linotype" w:cs="Arial"/>
        </w:rPr>
        <w:t xml:space="preserve">, de acuerdo a lo dispuesto por los artículos 3, fracción XI y 12 </w:t>
      </w:r>
      <w:r w:rsidRPr="003E5AFF">
        <w:rPr>
          <w:rFonts w:ascii="Palatino Linotype" w:hAnsi="Palatino Linotype" w:cs="Arial"/>
          <w:bCs/>
        </w:rPr>
        <w:t>de la Ley de Transparencia y Acceso a la Información Pública del Estado de México y Municipios</w:t>
      </w:r>
      <w:r w:rsidRPr="003E5AFF">
        <w:rPr>
          <w:rFonts w:ascii="Palatino Linotype" w:hAnsi="Palatino Linotype" w:cs="Arial"/>
        </w:rPr>
        <w:t>, de los cuales se desprende que es información pública la contenida en los documentos que los Sujetos Obligados generen, administren o se encuentre en su posesión en ejercicio de sus atribuciones.</w:t>
      </w:r>
    </w:p>
    <w:p w:rsidR="00821059" w:rsidRPr="003E5AFF" w:rsidRDefault="00821059" w:rsidP="00821059">
      <w:pPr>
        <w:spacing w:line="360" w:lineRule="auto"/>
        <w:jc w:val="both"/>
        <w:rPr>
          <w:rFonts w:ascii="Palatino Linotype" w:eastAsia="Calibri" w:hAnsi="Palatino Linotype" w:cs="Arial"/>
          <w:bCs/>
          <w:lang w:val="es-ES_tradnl" w:eastAsia="es-MX"/>
        </w:rPr>
      </w:pPr>
      <w:r w:rsidRPr="003E5AFF">
        <w:rPr>
          <w:rFonts w:ascii="Palatino Linotype" w:eastAsia="Calibri" w:hAnsi="Palatino Linotype" w:cs="Arial"/>
          <w:bCs/>
          <w:lang w:val="es-ES_tradnl" w:eastAsia="es-MX"/>
        </w:rPr>
        <w:t xml:space="preserve">Para ello, es conveniente precisar la diferencia entre régimen de sueldos y salarios, y bajo honorarios, de acuerdo con el Sistema de Administración Tributaria, se definen como a continuación se enuncia: </w:t>
      </w:r>
    </w:p>
    <w:p w:rsidR="00821059" w:rsidRPr="003E5AFF" w:rsidRDefault="00821059" w:rsidP="00821059">
      <w:pPr>
        <w:spacing w:line="360" w:lineRule="auto"/>
        <w:jc w:val="both"/>
        <w:rPr>
          <w:rFonts w:ascii="Palatino Linotype" w:eastAsia="Calibri" w:hAnsi="Palatino Linotype" w:cs="Arial"/>
          <w:bCs/>
          <w:lang w:val="es-ES_tradnl" w:eastAsia="es-MX"/>
        </w:rPr>
      </w:pPr>
    </w:p>
    <w:p w:rsidR="00821059" w:rsidRPr="003E5AFF" w:rsidRDefault="00821059" w:rsidP="00821059">
      <w:pPr>
        <w:numPr>
          <w:ilvl w:val="0"/>
          <w:numId w:val="14"/>
        </w:numPr>
        <w:spacing w:line="360" w:lineRule="auto"/>
        <w:jc w:val="both"/>
        <w:rPr>
          <w:rFonts w:ascii="Palatino Linotype" w:hAnsi="Palatino Linotype" w:cs="Arial"/>
          <w:bCs/>
        </w:rPr>
      </w:pPr>
      <w:r w:rsidRPr="003E5AFF">
        <w:rPr>
          <w:rFonts w:ascii="Palatino Linotype" w:hAnsi="Palatino Linotype" w:cs="Arial"/>
          <w:b/>
          <w:bCs/>
        </w:rPr>
        <w:lastRenderedPageBreak/>
        <w:t xml:space="preserve">Régimen de salarios: </w:t>
      </w:r>
      <w:r w:rsidRPr="003E5AFF">
        <w:rPr>
          <w:rFonts w:ascii="Palatino Linotype" w:hAnsi="Palatino Linotype" w:cs="Arial"/>
          <w:bCs/>
        </w:rPr>
        <w:t xml:space="preserve">Los asalariados son personas contratadas por uno o varios empleadores, que les asigna una serie de actividades durante su jornada laboral, </w:t>
      </w:r>
      <w:r w:rsidRPr="003E5AFF">
        <w:rPr>
          <w:rFonts w:ascii="Palatino Linotype" w:hAnsi="Palatino Linotype" w:cs="Arial"/>
          <w:b/>
          <w:bCs/>
          <w:u w:val="single"/>
        </w:rPr>
        <w:t>les paga una cantidad en dinero periódicamente y les otorga ciertos beneficios</w:t>
      </w:r>
      <w:r w:rsidRPr="003E5AFF">
        <w:rPr>
          <w:rFonts w:ascii="Palatino Linotype" w:hAnsi="Palatino Linotype" w:cs="Arial"/>
          <w:bCs/>
        </w:rPr>
        <w:t xml:space="preserve">, a esta paga se le conoce también como sueldo o salario. </w:t>
      </w:r>
    </w:p>
    <w:p w:rsidR="00821059" w:rsidRPr="003E5AFF" w:rsidRDefault="00821059" w:rsidP="00821059">
      <w:pPr>
        <w:numPr>
          <w:ilvl w:val="0"/>
          <w:numId w:val="14"/>
        </w:numPr>
        <w:spacing w:line="360" w:lineRule="auto"/>
        <w:jc w:val="both"/>
        <w:rPr>
          <w:rFonts w:ascii="Palatino Linotype" w:hAnsi="Palatino Linotype" w:cs="Arial"/>
          <w:bCs/>
        </w:rPr>
      </w:pPr>
      <w:r w:rsidRPr="003E5AFF">
        <w:rPr>
          <w:rFonts w:ascii="Palatino Linotype" w:hAnsi="Palatino Linotype" w:cs="Arial"/>
          <w:b/>
          <w:bCs/>
        </w:rPr>
        <w:t xml:space="preserve">Servicios profesionales (honorarios): </w:t>
      </w:r>
      <w:r w:rsidRPr="003E5AFF">
        <w:rPr>
          <w:rFonts w:ascii="Palatino Linotype" w:hAnsi="Palatino Linotype" w:cs="Arial"/>
          <w:bCs/>
        </w:rPr>
        <w:t xml:space="preserve">Les corresponde tributar a este régimen a las personas físicas que </w:t>
      </w:r>
      <w:r w:rsidRPr="003E5AFF">
        <w:rPr>
          <w:rFonts w:ascii="Palatino Linotype" w:hAnsi="Palatino Linotype" w:cs="Arial"/>
          <w:b/>
          <w:bCs/>
          <w:u w:val="single"/>
        </w:rPr>
        <w:t>obtengan ingresos por prestar servicios profesionales de manera independiente (no como asalariados) a</w:t>
      </w:r>
      <w:r w:rsidRPr="003E5AFF">
        <w:rPr>
          <w:rFonts w:ascii="Palatino Linotype" w:hAnsi="Palatino Linotype" w:cs="Arial"/>
          <w:bCs/>
        </w:rPr>
        <w:t xml:space="preserve"> empresas, </w:t>
      </w:r>
      <w:r w:rsidRPr="003E5AFF">
        <w:rPr>
          <w:rFonts w:ascii="Palatino Linotype" w:hAnsi="Palatino Linotype" w:cs="Arial"/>
          <w:b/>
          <w:bCs/>
          <w:u w:val="single"/>
        </w:rPr>
        <w:t>dependencias de gobierno</w:t>
      </w:r>
      <w:r w:rsidRPr="003E5AFF">
        <w:rPr>
          <w:rFonts w:ascii="Palatino Linotype" w:hAnsi="Palatino Linotype" w:cs="Arial"/>
          <w:bCs/>
        </w:rPr>
        <w:t xml:space="preserve"> o a personas físicas en general. </w:t>
      </w:r>
    </w:p>
    <w:p w:rsidR="00EF1FD4" w:rsidRPr="003E5AFF" w:rsidRDefault="00EF1FD4" w:rsidP="00EF1FD4">
      <w:pPr>
        <w:spacing w:line="360" w:lineRule="auto"/>
        <w:jc w:val="both"/>
        <w:rPr>
          <w:rFonts w:ascii="Palatino Linotype" w:hAnsi="Palatino Linotype" w:cs="Tahoma"/>
        </w:rPr>
      </w:pPr>
    </w:p>
    <w:p w:rsidR="00821059" w:rsidRPr="003E5AFF" w:rsidRDefault="00821059" w:rsidP="00821059">
      <w:pPr>
        <w:spacing w:line="360" w:lineRule="auto"/>
        <w:jc w:val="both"/>
        <w:rPr>
          <w:rFonts w:ascii="Palatino Linotype" w:eastAsia="Calibri" w:hAnsi="Palatino Linotype" w:cs="Arial"/>
          <w:lang w:val="es-ES_tradnl" w:eastAsia="es-MX"/>
        </w:rPr>
      </w:pPr>
      <w:r w:rsidRPr="003E5AFF">
        <w:rPr>
          <w:rFonts w:ascii="Palatino Linotype" w:eastAsia="Calibri" w:hAnsi="Palatino Linotype" w:cs="Arial"/>
          <w:lang w:val="es-ES_tradnl" w:eastAsia="es-MX"/>
        </w:rPr>
        <w:t xml:space="preserve">En ese sentido, toda vez que la pretensión del ahora Recurrente es acceder a los contratos celebrados con los integrantes del Comité de Participación Ciudadana, resulta oportuno traer a colación lo establecido en </w:t>
      </w:r>
      <w:r w:rsidRPr="003E5AFF">
        <w:rPr>
          <w:rFonts w:ascii="Palatino Linotype" w:eastAsia="Calibri" w:hAnsi="Palatino Linotype" w:cs="Tahoma"/>
          <w:bCs/>
          <w:lang w:val="es-ES_tradnl" w:eastAsia="es-MX"/>
        </w:rPr>
        <w:t>la Ley del Trabajo de los Servidores Públicos del Estado y Municipios, cuyo objeto es regular las relaciones de trabajo, comprendidas entre los poderes públicos del Estado y los Municipios, con sus servidores públicos, además de establecer lo referente a los nombramientos como se muestra a continuación:</w:t>
      </w:r>
    </w:p>
    <w:p w:rsidR="00821059" w:rsidRPr="003E5AFF" w:rsidRDefault="00821059" w:rsidP="00821059">
      <w:pPr>
        <w:rPr>
          <w:rFonts w:ascii="Calibri" w:eastAsia="Calibri" w:hAnsi="Calibri"/>
          <w14:ligatures w14:val="standardContextual"/>
        </w:rPr>
      </w:pPr>
    </w:p>
    <w:p w:rsidR="00821059" w:rsidRPr="003E5AFF" w:rsidRDefault="00821059" w:rsidP="00821059">
      <w:pPr>
        <w:ind w:left="567" w:right="708"/>
        <w:jc w:val="both"/>
        <w:rPr>
          <w:rFonts w:ascii="Palatino Linotype" w:eastAsia="Calibri" w:hAnsi="Palatino Linotype" w:cs="Tahoma"/>
          <w:bCs/>
          <w:i/>
          <w:lang w:val="es-ES_tradnl" w:eastAsia="es-MX"/>
        </w:rPr>
      </w:pPr>
      <w:r w:rsidRPr="003E5AFF">
        <w:rPr>
          <w:rFonts w:ascii="Palatino Linotype" w:eastAsia="Calibri" w:hAnsi="Palatino Linotype" w:cs="Tahoma"/>
          <w:b/>
          <w:bCs/>
          <w:i/>
          <w:lang w:val="es-ES_tradnl" w:eastAsia="es-MX"/>
        </w:rPr>
        <w:t>ARTÍCULO 5.-</w:t>
      </w:r>
      <w:r w:rsidRPr="003E5AFF">
        <w:rPr>
          <w:rFonts w:ascii="Palatino Linotype" w:eastAsia="Calibri" w:hAnsi="Palatino Linotype" w:cs="Tahoma"/>
          <w:bCs/>
          <w:i/>
          <w:lang w:val="es-ES_tradnl" w:eastAsia="es-MX"/>
        </w:rPr>
        <w:t xml:space="preserve"> </w:t>
      </w:r>
      <w:r w:rsidRPr="003E5AFF">
        <w:rPr>
          <w:rFonts w:ascii="Palatino Linotype" w:eastAsia="Calibri" w:hAnsi="Palatino Linotype" w:cs="Tahoma"/>
          <w:b/>
          <w:bCs/>
          <w:i/>
          <w:lang w:val="es-ES_tradnl" w:eastAsia="es-MX"/>
        </w:rPr>
        <w:t xml:space="preserve">La relación de trabajo entre las instituciones públicas y sus servidores públicos se entiende establecida mediante </w:t>
      </w:r>
      <w:r w:rsidRPr="003E5AFF">
        <w:rPr>
          <w:rFonts w:ascii="Palatino Linotype" w:eastAsia="Calibri" w:hAnsi="Palatino Linotype" w:cs="Tahoma"/>
          <w:i/>
          <w:lang w:val="es-ES_tradnl" w:eastAsia="es-MX"/>
        </w:rPr>
        <w:t>nombramiento</w:t>
      </w:r>
      <w:r w:rsidRPr="003E5AFF">
        <w:rPr>
          <w:rFonts w:ascii="Palatino Linotype" w:eastAsia="Calibri" w:hAnsi="Palatino Linotype" w:cs="Tahoma"/>
          <w:bCs/>
          <w:i/>
          <w:lang w:val="es-ES_tradnl" w:eastAsia="es-MX"/>
        </w:rPr>
        <w:t xml:space="preserve">, formato único de movimiento de personal, </w:t>
      </w:r>
      <w:r w:rsidRPr="003E5AFF">
        <w:rPr>
          <w:rFonts w:ascii="Palatino Linotype" w:eastAsia="Calibri" w:hAnsi="Palatino Linotype" w:cs="Tahoma"/>
          <w:b/>
          <w:i/>
          <w:u w:val="single"/>
          <w:lang w:val="es-ES_tradnl" w:eastAsia="es-MX"/>
        </w:rPr>
        <w:t>contrato o por cualquier otro acto que tenga como consecuencia la prestación personal subordinada del servicio y la percepción de un sueldo</w:t>
      </w:r>
      <w:r w:rsidRPr="003E5AFF">
        <w:rPr>
          <w:rFonts w:ascii="Palatino Linotype" w:eastAsia="Calibri" w:hAnsi="Palatino Linotype" w:cs="Tahoma"/>
          <w:bCs/>
          <w:i/>
          <w:lang w:val="es-ES_tradnl" w:eastAsia="es-MX"/>
        </w:rPr>
        <w:t>.</w:t>
      </w:r>
    </w:p>
    <w:p w:rsidR="00821059" w:rsidRPr="003E5AFF" w:rsidRDefault="00821059" w:rsidP="00821059">
      <w:pPr>
        <w:ind w:right="708"/>
        <w:jc w:val="both"/>
        <w:rPr>
          <w:rFonts w:ascii="Palatino Linotype" w:eastAsia="Calibri" w:hAnsi="Palatino Linotype" w:cs="Tahoma"/>
          <w:bCs/>
          <w:i/>
          <w:lang w:val="es-ES_tradnl" w:eastAsia="es-MX"/>
        </w:rPr>
      </w:pPr>
    </w:p>
    <w:p w:rsidR="00821059" w:rsidRPr="003E5AFF" w:rsidRDefault="00821059" w:rsidP="00821059">
      <w:pPr>
        <w:ind w:left="567" w:right="708"/>
        <w:jc w:val="both"/>
        <w:rPr>
          <w:rFonts w:ascii="Palatino Linotype" w:eastAsia="Calibri" w:hAnsi="Palatino Linotype" w:cs="Tahoma"/>
          <w:i/>
          <w:lang w:val="es-ES_tradnl" w:eastAsia="es-MX"/>
        </w:rPr>
      </w:pPr>
      <w:r w:rsidRPr="003E5AFF">
        <w:rPr>
          <w:rFonts w:ascii="Palatino Linotype" w:eastAsia="Calibri" w:hAnsi="Palatino Linotype" w:cs="Tahoma"/>
          <w:bCs/>
          <w:i/>
          <w:lang w:val="es-ES_tradnl" w:eastAsia="es-MX"/>
        </w:rPr>
        <w:t>Para los efectos de esta ley, las instituciones públicas estarán representadas por sus titulares.</w:t>
      </w:r>
      <w:r w:rsidRPr="003E5AFF">
        <w:rPr>
          <w:rFonts w:ascii="Palatino Linotype" w:eastAsia="Calibri" w:hAnsi="Palatino Linotype" w:cs="Tahoma"/>
          <w:bCs/>
          <w:i/>
          <w:lang w:val="es-ES_tradnl" w:eastAsia="es-MX"/>
        </w:rPr>
        <w:cr/>
        <w:t>(</w:t>
      </w:r>
      <w:r w:rsidRPr="003E5AFF">
        <w:rPr>
          <w:rFonts w:ascii="Palatino Linotype" w:eastAsia="Calibri" w:hAnsi="Palatino Linotype" w:cs="Tahoma"/>
          <w:i/>
          <w:lang w:val="es-ES_tradnl" w:eastAsia="es-MX"/>
        </w:rPr>
        <w:t xml:space="preserve">…) </w:t>
      </w:r>
    </w:p>
    <w:p w:rsidR="00821059" w:rsidRPr="003E5AFF" w:rsidRDefault="00821059" w:rsidP="00821059">
      <w:pPr>
        <w:ind w:left="709" w:right="708"/>
        <w:jc w:val="center"/>
        <w:rPr>
          <w:rFonts w:ascii="Palatino Linotype" w:eastAsia="Calibri" w:hAnsi="Palatino Linotype" w:cs="Tahoma"/>
          <w:b/>
          <w:i/>
          <w:lang w:val="es-ES_tradnl" w:eastAsia="es-MX"/>
        </w:rPr>
      </w:pPr>
      <w:r w:rsidRPr="003E5AFF">
        <w:rPr>
          <w:rFonts w:ascii="Palatino Linotype" w:eastAsia="Calibri" w:hAnsi="Palatino Linotype" w:cs="Tahoma"/>
          <w:b/>
          <w:i/>
          <w:lang w:val="es-ES_tradnl" w:eastAsia="es-MX"/>
        </w:rPr>
        <w:t>CAPITULO II</w:t>
      </w:r>
    </w:p>
    <w:p w:rsidR="00821059" w:rsidRPr="003E5AFF" w:rsidRDefault="00821059" w:rsidP="00821059">
      <w:pPr>
        <w:ind w:left="709" w:right="708"/>
        <w:jc w:val="center"/>
        <w:rPr>
          <w:rFonts w:ascii="Palatino Linotype" w:eastAsia="Calibri" w:hAnsi="Palatino Linotype" w:cs="Tahoma"/>
          <w:b/>
          <w:i/>
          <w:lang w:val="es-ES_tradnl" w:eastAsia="es-MX"/>
        </w:rPr>
      </w:pPr>
      <w:r w:rsidRPr="003E5AFF">
        <w:rPr>
          <w:rFonts w:ascii="Palatino Linotype" w:eastAsia="Calibri" w:hAnsi="Palatino Linotype" w:cs="Tahoma"/>
          <w:b/>
          <w:i/>
          <w:lang w:val="es-ES_tradnl" w:eastAsia="es-MX"/>
        </w:rPr>
        <w:t>De los Nombramientos</w:t>
      </w:r>
    </w:p>
    <w:p w:rsidR="00821059" w:rsidRPr="003E5AFF" w:rsidRDefault="00821059" w:rsidP="00821059">
      <w:pPr>
        <w:ind w:left="709" w:right="708"/>
        <w:jc w:val="both"/>
        <w:rPr>
          <w:rFonts w:ascii="Palatino Linotype" w:eastAsia="Calibri" w:hAnsi="Palatino Linotype" w:cs="Tahoma"/>
          <w:b/>
          <w:i/>
          <w:lang w:val="es-ES_tradnl" w:eastAsia="es-MX"/>
        </w:rPr>
      </w:pPr>
    </w:p>
    <w:p w:rsidR="00821059" w:rsidRPr="003E5AFF" w:rsidRDefault="00821059" w:rsidP="00821059">
      <w:pPr>
        <w:ind w:left="709" w:right="708"/>
        <w:jc w:val="both"/>
        <w:rPr>
          <w:rFonts w:ascii="Palatino Linotype" w:eastAsia="Calibri" w:hAnsi="Palatino Linotype" w:cs="Tahoma"/>
          <w:bCs/>
          <w:i/>
          <w:lang w:val="es-ES_tradnl" w:eastAsia="es-MX"/>
        </w:rPr>
      </w:pPr>
      <w:r w:rsidRPr="003E5AFF">
        <w:rPr>
          <w:rFonts w:ascii="Palatino Linotype" w:eastAsia="Calibri" w:hAnsi="Palatino Linotype" w:cs="Tahoma"/>
          <w:b/>
          <w:i/>
          <w:lang w:val="es-ES_tradnl" w:eastAsia="es-MX"/>
        </w:rPr>
        <w:lastRenderedPageBreak/>
        <w:t>ARTÍCULO 49.-</w:t>
      </w:r>
      <w:r w:rsidRPr="003E5AFF">
        <w:rPr>
          <w:rFonts w:ascii="Palatino Linotype" w:eastAsia="Calibri" w:hAnsi="Palatino Linotype" w:cs="Tahoma"/>
          <w:i/>
          <w:lang w:val="es-ES_tradnl" w:eastAsia="es-MX"/>
        </w:rPr>
        <w:t xml:space="preserve"> </w:t>
      </w:r>
      <w:r w:rsidRPr="003E5AFF">
        <w:rPr>
          <w:rFonts w:ascii="Palatino Linotype" w:eastAsia="Calibri" w:hAnsi="Palatino Linotype" w:cs="Tahoma"/>
          <w:bCs/>
          <w:i/>
          <w:lang w:val="es-ES_tradnl" w:eastAsia="es-MX"/>
        </w:rPr>
        <w:t xml:space="preserve">Los nombramientos, </w:t>
      </w:r>
      <w:r w:rsidRPr="003E5AFF">
        <w:rPr>
          <w:rFonts w:ascii="Palatino Linotype" w:eastAsia="Calibri" w:hAnsi="Palatino Linotype" w:cs="Tahoma"/>
          <w:b/>
          <w:i/>
          <w:u w:val="single"/>
          <w:lang w:val="es-ES_tradnl" w:eastAsia="es-MX"/>
        </w:rPr>
        <w:t>contratos</w:t>
      </w:r>
      <w:r w:rsidRPr="003E5AFF">
        <w:rPr>
          <w:rFonts w:ascii="Palatino Linotype" w:eastAsia="Calibri" w:hAnsi="Palatino Linotype" w:cs="Tahoma"/>
          <w:bCs/>
          <w:i/>
          <w:lang w:val="es-ES_tradnl" w:eastAsia="es-MX"/>
        </w:rPr>
        <w:t xml:space="preserve"> o formato único de Movimientos de Personal </w:t>
      </w:r>
      <w:r w:rsidRPr="003E5AFF">
        <w:rPr>
          <w:rFonts w:ascii="Palatino Linotype" w:eastAsia="Calibri" w:hAnsi="Palatino Linotype" w:cs="Tahoma"/>
          <w:b/>
          <w:i/>
          <w:u w:val="single"/>
          <w:lang w:val="es-ES_tradnl" w:eastAsia="es-MX"/>
        </w:rPr>
        <w:t>de los servidores públicos deberán contener</w:t>
      </w:r>
      <w:r w:rsidRPr="003E5AFF">
        <w:rPr>
          <w:rFonts w:ascii="Palatino Linotype" w:eastAsia="Calibri" w:hAnsi="Palatino Linotype" w:cs="Tahoma"/>
          <w:bCs/>
          <w:i/>
          <w:lang w:val="es-ES_tradnl" w:eastAsia="es-MX"/>
        </w:rPr>
        <w:t>:</w:t>
      </w:r>
    </w:p>
    <w:p w:rsidR="00821059" w:rsidRPr="003E5AFF" w:rsidRDefault="00821059" w:rsidP="00821059">
      <w:pPr>
        <w:ind w:left="709" w:right="708"/>
        <w:jc w:val="both"/>
        <w:rPr>
          <w:rFonts w:ascii="Palatino Linotype" w:eastAsia="Calibri" w:hAnsi="Palatino Linotype" w:cs="Tahoma"/>
          <w:i/>
          <w:lang w:val="es-ES_tradnl" w:eastAsia="es-MX"/>
        </w:rPr>
      </w:pPr>
    </w:p>
    <w:p w:rsidR="00821059" w:rsidRPr="003E5AFF" w:rsidRDefault="00821059" w:rsidP="00821059">
      <w:pPr>
        <w:ind w:left="709" w:right="708"/>
        <w:jc w:val="both"/>
        <w:rPr>
          <w:rFonts w:ascii="Palatino Linotype" w:eastAsia="Calibri" w:hAnsi="Palatino Linotype" w:cs="Tahoma"/>
          <w:i/>
          <w:lang w:val="es-ES_tradnl" w:eastAsia="es-MX"/>
        </w:rPr>
      </w:pPr>
      <w:r w:rsidRPr="003E5AFF">
        <w:rPr>
          <w:rFonts w:ascii="Palatino Linotype" w:eastAsia="Calibri" w:hAnsi="Palatino Linotype" w:cs="Tahoma"/>
          <w:i/>
          <w:lang w:val="es-ES_tradnl" w:eastAsia="es-MX"/>
        </w:rPr>
        <w:t>I. Nombre completo del servidor público;</w:t>
      </w:r>
    </w:p>
    <w:p w:rsidR="00821059" w:rsidRPr="003E5AFF" w:rsidRDefault="00821059" w:rsidP="00821059">
      <w:pPr>
        <w:ind w:left="709" w:right="708"/>
        <w:jc w:val="both"/>
        <w:rPr>
          <w:rFonts w:ascii="Palatino Linotype" w:eastAsia="Calibri" w:hAnsi="Palatino Linotype" w:cs="Tahoma"/>
          <w:i/>
          <w:lang w:val="es-ES_tradnl" w:eastAsia="es-MX"/>
        </w:rPr>
      </w:pPr>
      <w:r w:rsidRPr="003E5AFF">
        <w:rPr>
          <w:rFonts w:ascii="Palatino Linotype" w:eastAsia="Calibri" w:hAnsi="Palatino Linotype" w:cs="Tahoma"/>
          <w:i/>
          <w:lang w:val="es-ES_tradnl" w:eastAsia="es-MX"/>
        </w:rPr>
        <w:t>II. Cargo para el que es designado, fecha de inicio de sus servicios y lugar de adscripción;</w:t>
      </w:r>
    </w:p>
    <w:p w:rsidR="00821059" w:rsidRPr="003E5AFF" w:rsidRDefault="00821059" w:rsidP="00821059">
      <w:pPr>
        <w:ind w:left="709" w:right="708"/>
        <w:jc w:val="both"/>
        <w:rPr>
          <w:rFonts w:ascii="Palatino Linotype" w:eastAsia="Calibri" w:hAnsi="Palatino Linotype" w:cs="Tahoma"/>
          <w:i/>
          <w:lang w:val="es-ES_tradnl" w:eastAsia="es-MX"/>
        </w:rPr>
      </w:pPr>
      <w:r w:rsidRPr="003E5AFF">
        <w:rPr>
          <w:rFonts w:ascii="Palatino Linotype" w:eastAsia="Calibri" w:hAnsi="Palatino Linotype" w:cs="Tahoma"/>
          <w:i/>
          <w:lang w:val="es-ES_tradnl" w:eastAsia="es-MX"/>
        </w:rPr>
        <w:t>III. Carácter del nombramiento, ya sea de servidores públicos generales o de confianza, así como la temporalidad del mismo;</w:t>
      </w:r>
    </w:p>
    <w:p w:rsidR="00821059" w:rsidRPr="003E5AFF" w:rsidRDefault="00821059" w:rsidP="00821059">
      <w:pPr>
        <w:ind w:left="709" w:right="708"/>
        <w:jc w:val="both"/>
        <w:rPr>
          <w:rFonts w:ascii="Palatino Linotype" w:eastAsia="Calibri" w:hAnsi="Palatino Linotype" w:cs="Tahoma"/>
          <w:b/>
          <w:i/>
          <w:lang w:val="es-ES_tradnl" w:eastAsia="es-MX"/>
        </w:rPr>
      </w:pPr>
      <w:r w:rsidRPr="003E5AFF">
        <w:rPr>
          <w:rFonts w:ascii="Palatino Linotype" w:eastAsia="Calibri" w:hAnsi="Palatino Linotype" w:cs="Tahoma"/>
          <w:b/>
          <w:i/>
          <w:lang w:val="es-ES_tradnl" w:eastAsia="es-MX"/>
        </w:rPr>
        <w:t>IV. Remuneración correspondiente al puesto;</w:t>
      </w:r>
    </w:p>
    <w:p w:rsidR="00821059" w:rsidRPr="003E5AFF" w:rsidRDefault="00821059" w:rsidP="00821059">
      <w:pPr>
        <w:ind w:left="709" w:right="708"/>
        <w:jc w:val="both"/>
        <w:rPr>
          <w:rFonts w:ascii="Palatino Linotype" w:eastAsia="Calibri" w:hAnsi="Palatino Linotype" w:cs="Tahoma"/>
          <w:i/>
          <w:lang w:val="es-ES_tradnl" w:eastAsia="es-MX"/>
        </w:rPr>
      </w:pPr>
      <w:r w:rsidRPr="003E5AFF">
        <w:rPr>
          <w:rFonts w:ascii="Palatino Linotype" w:eastAsia="Calibri" w:hAnsi="Palatino Linotype" w:cs="Tahoma"/>
          <w:i/>
          <w:lang w:val="es-ES_tradnl" w:eastAsia="es-MX"/>
        </w:rPr>
        <w:t>V. Jornada de trabajo;</w:t>
      </w:r>
    </w:p>
    <w:p w:rsidR="00821059" w:rsidRPr="003E5AFF" w:rsidRDefault="00821059" w:rsidP="00821059">
      <w:pPr>
        <w:ind w:left="709" w:right="708"/>
        <w:jc w:val="both"/>
        <w:rPr>
          <w:rFonts w:ascii="Palatino Linotype" w:eastAsia="Calibri" w:hAnsi="Palatino Linotype" w:cs="Tahoma"/>
          <w:i/>
          <w:lang w:val="es-ES_tradnl" w:eastAsia="es-MX"/>
        </w:rPr>
      </w:pPr>
      <w:r w:rsidRPr="003E5AFF">
        <w:rPr>
          <w:rFonts w:ascii="Palatino Linotype" w:eastAsia="Calibri" w:hAnsi="Palatino Linotype" w:cs="Tahoma"/>
          <w:i/>
          <w:lang w:val="es-ES_tradnl" w:eastAsia="es-MX"/>
        </w:rPr>
        <w:t>VI. Derogada;</w:t>
      </w:r>
    </w:p>
    <w:p w:rsidR="00821059" w:rsidRPr="003E5AFF" w:rsidRDefault="00821059" w:rsidP="00821059">
      <w:pPr>
        <w:ind w:left="709" w:right="708"/>
        <w:jc w:val="both"/>
        <w:rPr>
          <w:rFonts w:ascii="Palatino Linotype" w:eastAsia="Calibri" w:hAnsi="Palatino Linotype" w:cs="Tahoma"/>
          <w:i/>
          <w:lang w:val="es-ES_tradnl" w:eastAsia="es-MX"/>
        </w:rPr>
      </w:pPr>
      <w:r w:rsidRPr="003E5AFF">
        <w:rPr>
          <w:rFonts w:ascii="Palatino Linotype" w:eastAsia="Calibri" w:hAnsi="Palatino Linotype" w:cs="Tahoma"/>
          <w:i/>
          <w:lang w:val="es-ES_tradnl" w:eastAsia="es-MX"/>
        </w:rPr>
        <w:t>VII. Firma del servidor público autorizado para emitir el nombramiento, contrato o formato único de Movimientos de Personal, así como el fundamento legal de esa atribución.</w:t>
      </w:r>
    </w:p>
    <w:p w:rsidR="00821059" w:rsidRPr="003E5AFF" w:rsidRDefault="00821059" w:rsidP="00821059">
      <w:pPr>
        <w:ind w:left="709" w:right="708"/>
        <w:jc w:val="both"/>
        <w:rPr>
          <w:rFonts w:ascii="Palatino Linotype" w:eastAsia="Calibri" w:hAnsi="Palatino Linotype" w:cs="Tahoma"/>
          <w:b/>
          <w:i/>
          <w:lang w:val="es-ES_tradnl" w:eastAsia="es-MX"/>
        </w:rPr>
      </w:pPr>
    </w:p>
    <w:p w:rsidR="00821059" w:rsidRPr="003E5AFF" w:rsidRDefault="00821059" w:rsidP="00821059">
      <w:pPr>
        <w:ind w:left="709" w:right="708"/>
        <w:jc w:val="both"/>
        <w:rPr>
          <w:rFonts w:ascii="Palatino Linotype" w:eastAsia="Calibri" w:hAnsi="Palatino Linotype" w:cs="Tahoma"/>
          <w:i/>
          <w:lang w:val="es-ES_tradnl" w:eastAsia="es-MX"/>
        </w:rPr>
      </w:pPr>
      <w:r w:rsidRPr="003E5AFF">
        <w:rPr>
          <w:rFonts w:ascii="Palatino Linotype" w:eastAsia="Calibri" w:hAnsi="Palatino Linotype" w:cs="Tahoma"/>
          <w:b/>
          <w:i/>
          <w:lang w:val="es-ES_tradnl" w:eastAsia="es-MX"/>
        </w:rPr>
        <w:t>ARTÍCULO 50</w:t>
      </w:r>
      <w:r w:rsidRPr="003E5AFF">
        <w:rPr>
          <w:rFonts w:ascii="Palatino Linotype" w:eastAsia="Calibri" w:hAnsi="Palatino Linotype" w:cs="Tahoma"/>
          <w:i/>
          <w:lang w:val="es-ES_tradnl" w:eastAsia="es-MX"/>
        </w:rPr>
        <w:t xml:space="preserve">.- </w:t>
      </w:r>
      <w:r w:rsidRPr="003E5AFF">
        <w:rPr>
          <w:rFonts w:ascii="Palatino Linotype" w:eastAsia="Calibri" w:hAnsi="Palatino Linotype" w:cs="Tahoma"/>
          <w:bCs/>
          <w:i/>
          <w:lang w:val="es-ES_tradnl" w:eastAsia="es-MX"/>
        </w:rPr>
        <w:t>El nombramiento</w:t>
      </w:r>
      <w:r w:rsidRPr="003E5AFF">
        <w:rPr>
          <w:rFonts w:ascii="Palatino Linotype" w:eastAsia="Calibri" w:hAnsi="Palatino Linotype" w:cs="Tahoma"/>
          <w:i/>
          <w:lang w:val="es-ES_tradnl" w:eastAsia="es-MX"/>
        </w:rPr>
        <w:t xml:space="preserve">, </w:t>
      </w:r>
      <w:r w:rsidRPr="003E5AFF">
        <w:rPr>
          <w:rFonts w:ascii="Palatino Linotype" w:eastAsia="Calibri" w:hAnsi="Palatino Linotype" w:cs="Tahoma"/>
          <w:bCs/>
          <w:i/>
          <w:lang w:val="es-ES_tradnl" w:eastAsia="es-MX"/>
        </w:rPr>
        <w:t xml:space="preserve">contrato </w:t>
      </w:r>
      <w:r w:rsidRPr="003E5AFF">
        <w:rPr>
          <w:rFonts w:ascii="Palatino Linotype" w:eastAsia="Calibri" w:hAnsi="Palatino Linotype" w:cs="Tahoma"/>
          <w:i/>
          <w:lang w:val="es-ES_tradnl" w:eastAsia="es-MX"/>
        </w:rPr>
        <w:t xml:space="preserve">o </w:t>
      </w:r>
      <w:r w:rsidRPr="003E5AFF">
        <w:rPr>
          <w:rFonts w:ascii="Palatino Linotype" w:eastAsia="Calibri" w:hAnsi="Palatino Linotype" w:cs="Tahoma"/>
          <w:bCs/>
          <w:i/>
          <w:lang w:val="es-ES_tradnl" w:eastAsia="es-MX"/>
        </w:rPr>
        <w:t xml:space="preserve">formato único de Movimientos de Personal aceptado </w:t>
      </w:r>
      <w:r w:rsidRPr="003E5AFF">
        <w:rPr>
          <w:rFonts w:ascii="Palatino Linotype" w:eastAsia="Calibri" w:hAnsi="Palatino Linotype" w:cs="Tahoma"/>
          <w:i/>
          <w:lang w:val="es-ES_tradnl" w:eastAsia="es-MX"/>
        </w:rPr>
        <w:t>obliga al servidor público a cumplir con los deberes inherentes al puesto especificado en el mismo y a las consecuencias que sean conforme a la ley, al uso y a la buena fe.</w:t>
      </w:r>
    </w:p>
    <w:p w:rsidR="00821059" w:rsidRPr="003E5AFF" w:rsidRDefault="00821059" w:rsidP="00821059">
      <w:pPr>
        <w:ind w:left="709" w:right="708"/>
        <w:jc w:val="both"/>
        <w:rPr>
          <w:rFonts w:ascii="Palatino Linotype" w:eastAsia="Calibri" w:hAnsi="Palatino Linotype" w:cs="Tahoma"/>
          <w:i/>
          <w:lang w:val="es-ES_tradnl" w:eastAsia="es-MX"/>
        </w:rPr>
      </w:pPr>
    </w:p>
    <w:p w:rsidR="00821059" w:rsidRPr="003E5AFF" w:rsidRDefault="00821059" w:rsidP="00821059">
      <w:pPr>
        <w:ind w:left="709" w:right="708"/>
        <w:jc w:val="both"/>
        <w:rPr>
          <w:rFonts w:ascii="Palatino Linotype" w:eastAsia="Calibri" w:hAnsi="Palatino Linotype" w:cs="Tahoma"/>
          <w:i/>
          <w:lang w:val="es-ES_tradnl" w:eastAsia="es-MX"/>
        </w:rPr>
      </w:pPr>
      <w:r w:rsidRPr="003E5AFF">
        <w:rPr>
          <w:rFonts w:ascii="Palatino Linotype" w:eastAsia="Calibri" w:hAnsi="Palatino Linotype" w:cs="Tahoma"/>
          <w:bCs/>
          <w:i/>
          <w:lang w:val="es-ES_tradnl" w:eastAsia="es-MX"/>
        </w:rPr>
        <w:t>Iguales consecuencias se generarán para todos los servidores públicos, cuando la relación de trabajo se formalice mediante un contrato o por encontrarse en lista de raya</w:t>
      </w:r>
      <w:r w:rsidRPr="003E5AFF">
        <w:rPr>
          <w:rFonts w:ascii="Palatino Linotype" w:eastAsia="Calibri" w:hAnsi="Palatino Linotype" w:cs="Tahoma"/>
          <w:i/>
          <w:lang w:val="es-ES_tradnl" w:eastAsia="es-MX"/>
        </w:rPr>
        <w:t>.</w:t>
      </w:r>
      <w:r w:rsidRPr="003E5AFF">
        <w:rPr>
          <w:rFonts w:ascii="Palatino Linotype" w:eastAsia="Calibri" w:hAnsi="Palatino Linotype" w:cs="Tahoma"/>
          <w:i/>
          <w:lang w:val="es-ES_tradnl" w:eastAsia="es-MX"/>
        </w:rPr>
        <w:cr/>
      </w:r>
    </w:p>
    <w:p w:rsidR="00EF1FD4" w:rsidRPr="003E5AFF" w:rsidRDefault="00EF1FD4" w:rsidP="00EF1FD4">
      <w:pPr>
        <w:autoSpaceDE w:val="0"/>
        <w:autoSpaceDN w:val="0"/>
        <w:adjustRightInd w:val="0"/>
        <w:spacing w:before="240" w:line="360" w:lineRule="auto"/>
        <w:jc w:val="both"/>
        <w:rPr>
          <w:rFonts w:ascii="Palatino Linotype" w:hAnsi="Palatino Linotype" w:cs="Arial"/>
        </w:rPr>
      </w:pPr>
      <w:r w:rsidRPr="003E5AFF">
        <w:rPr>
          <w:rFonts w:ascii="Palatino Linotype" w:hAnsi="Palatino Linotype" w:cs="Arial"/>
        </w:rPr>
        <w:t xml:space="preserve">De manera complementaria, resulta oportuno traer a colación los artículos 24 fracción </w:t>
      </w:r>
      <w:r w:rsidR="00EC12CE" w:rsidRPr="003E5AFF">
        <w:rPr>
          <w:rFonts w:ascii="Palatino Linotype" w:hAnsi="Palatino Linotype" w:cs="Arial"/>
        </w:rPr>
        <w:t xml:space="preserve">XII y 92, fracción VIII y XI </w:t>
      </w:r>
      <w:r w:rsidRPr="003E5AFF">
        <w:rPr>
          <w:rFonts w:ascii="Palatino Linotype" w:hAnsi="Palatino Linotype" w:cs="Arial"/>
        </w:rPr>
        <w:t xml:space="preserve">de la Ley de Transparencia y Acceso a la Información Pública del Estado de México y Municipios, cuyo contenido literal es el siguiente: </w:t>
      </w:r>
    </w:p>
    <w:p w:rsidR="00EF1FD4" w:rsidRPr="003E5AFF" w:rsidRDefault="00EF1FD4" w:rsidP="00821059">
      <w:pPr>
        <w:pStyle w:val="Default"/>
        <w:spacing w:before="240" w:after="160"/>
        <w:ind w:left="851" w:right="851"/>
        <w:jc w:val="both"/>
        <w:rPr>
          <w:rFonts w:ascii="Palatino Linotype" w:hAnsi="Palatino Linotype"/>
          <w:b/>
          <w:bCs/>
          <w:i/>
          <w:sz w:val="22"/>
          <w:szCs w:val="22"/>
        </w:rPr>
      </w:pPr>
      <w:r w:rsidRPr="003E5AFF">
        <w:rPr>
          <w:rFonts w:ascii="Palatino Linotype" w:hAnsi="Palatino Linotype"/>
          <w:b/>
          <w:bCs/>
          <w:i/>
          <w:sz w:val="22"/>
          <w:szCs w:val="22"/>
        </w:rPr>
        <w:t xml:space="preserve">“Artículo 24. </w:t>
      </w:r>
      <w:r w:rsidRPr="003E5AFF">
        <w:rPr>
          <w:rFonts w:ascii="Palatino Linotype" w:hAnsi="Palatino Linotype"/>
          <w:i/>
          <w:sz w:val="22"/>
          <w:szCs w:val="22"/>
        </w:rPr>
        <w:t>Para el cumplimiento de los objetivos de esta Ley, los sujetos obligados deberán cumplir con las siguientes obligaciones, según corresponda, de acuerdo a su naturaleza:</w:t>
      </w:r>
    </w:p>
    <w:p w:rsidR="00EF1FD4" w:rsidRPr="003E5AFF" w:rsidRDefault="00EF1FD4" w:rsidP="00821059">
      <w:pPr>
        <w:pStyle w:val="Default"/>
        <w:spacing w:before="240" w:after="160"/>
        <w:ind w:left="851" w:right="851"/>
        <w:jc w:val="both"/>
        <w:rPr>
          <w:rFonts w:ascii="Palatino Linotype" w:hAnsi="Palatino Linotype"/>
          <w:b/>
          <w:bCs/>
          <w:i/>
          <w:sz w:val="22"/>
          <w:szCs w:val="22"/>
        </w:rPr>
      </w:pPr>
      <w:r w:rsidRPr="003E5AFF">
        <w:rPr>
          <w:rFonts w:ascii="Palatino Linotype" w:hAnsi="Palatino Linotype"/>
          <w:b/>
          <w:bCs/>
          <w:i/>
          <w:sz w:val="22"/>
          <w:szCs w:val="22"/>
        </w:rPr>
        <w:t xml:space="preserve">XII. </w:t>
      </w:r>
      <w:r w:rsidRPr="003E5AFF">
        <w:rPr>
          <w:rFonts w:ascii="Palatino Linotype" w:hAnsi="Palatino Linotype"/>
          <w:b/>
          <w:i/>
          <w:sz w:val="22"/>
          <w:szCs w:val="22"/>
          <w:u w:val="single"/>
        </w:rPr>
        <w:t>Publicar y mantener actualizada la información relativa a las obligaciones generales de transparencia</w:t>
      </w:r>
      <w:r w:rsidRPr="003E5AFF">
        <w:rPr>
          <w:rFonts w:ascii="Palatino Linotype" w:hAnsi="Palatino Linotype"/>
          <w:i/>
          <w:sz w:val="22"/>
          <w:szCs w:val="22"/>
        </w:rPr>
        <w:t xml:space="preserve"> previstas en la presente Ley o determinadas así por el Instituto, y en general aquella que sea de interés público;</w:t>
      </w:r>
    </w:p>
    <w:p w:rsidR="00EF1FD4" w:rsidRPr="003E5AFF" w:rsidRDefault="00EF1FD4" w:rsidP="00821059">
      <w:pPr>
        <w:pStyle w:val="Default"/>
        <w:spacing w:before="240" w:after="160"/>
        <w:ind w:left="851" w:right="851"/>
        <w:jc w:val="both"/>
        <w:rPr>
          <w:rFonts w:ascii="Palatino Linotype" w:hAnsi="Palatino Linotype"/>
          <w:i/>
          <w:sz w:val="22"/>
          <w:szCs w:val="22"/>
        </w:rPr>
      </w:pPr>
      <w:r w:rsidRPr="003E5AFF">
        <w:rPr>
          <w:rFonts w:ascii="Palatino Linotype" w:hAnsi="Palatino Linotype"/>
          <w:b/>
          <w:bCs/>
          <w:i/>
          <w:sz w:val="22"/>
          <w:szCs w:val="22"/>
        </w:rPr>
        <w:lastRenderedPageBreak/>
        <w:t xml:space="preserve">Artículo 92. </w:t>
      </w:r>
      <w:r w:rsidRPr="003E5AFF">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EF1FD4" w:rsidRPr="003E5AFF" w:rsidRDefault="00EF1FD4" w:rsidP="00821059">
      <w:pPr>
        <w:pStyle w:val="Default"/>
        <w:spacing w:before="240" w:after="160"/>
        <w:ind w:left="851" w:right="851"/>
        <w:jc w:val="both"/>
        <w:rPr>
          <w:rFonts w:ascii="Palatino Linotype" w:hAnsi="Palatino Linotype"/>
          <w:i/>
          <w:sz w:val="22"/>
          <w:szCs w:val="22"/>
        </w:rPr>
      </w:pPr>
      <w:r w:rsidRPr="003E5AFF">
        <w:rPr>
          <w:rFonts w:ascii="Palatino Linotype" w:hAnsi="Palatino Linotype"/>
          <w:b/>
          <w:bCs/>
          <w:i/>
          <w:sz w:val="22"/>
          <w:szCs w:val="22"/>
        </w:rPr>
        <w:t>(…</w:t>
      </w:r>
      <w:r w:rsidRPr="003E5AFF">
        <w:rPr>
          <w:rFonts w:ascii="Palatino Linotype" w:hAnsi="Palatino Linotype"/>
          <w:i/>
          <w:sz w:val="22"/>
          <w:szCs w:val="22"/>
        </w:rPr>
        <w:t>)</w:t>
      </w:r>
    </w:p>
    <w:p w:rsidR="00EF1FD4" w:rsidRPr="003E5AFF" w:rsidRDefault="00EF1FD4" w:rsidP="00821059">
      <w:pPr>
        <w:autoSpaceDE w:val="0"/>
        <w:autoSpaceDN w:val="0"/>
        <w:adjustRightInd w:val="0"/>
        <w:spacing w:before="240"/>
        <w:ind w:left="851" w:right="851"/>
        <w:jc w:val="both"/>
        <w:rPr>
          <w:rFonts w:ascii="Palatino Linotype" w:hAnsi="Palatino Linotype"/>
          <w:i/>
        </w:rPr>
      </w:pPr>
      <w:r w:rsidRPr="003E5AFF">
        <w:rPr>
          <w:rFonts w:ascii="Palatino Linotype" w:hAnsi="Palatino Linotype"/>
          <w:bCs/>
          <w:i/>
        </w:rPr>
        <w:t xml:space="preserve">VIII. </w:t>
      </w:r>
      <w:r w:rsidRPr="003E5AFF">
        <w:rPr>
          <w:rFonts w:ascii="Palatino Linotype" w:hAnsi="Palatino Linotype"/>
          <w:i/>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EF1FD4" w:rsidRPr="003E5AFF" w:rsidRDefault="00EF1FD4" w:rsidP="00821059">
      <w:pPr>
        <w:autoSpaceDE w:val="0"/>
        <w:autoSpaceDN w:val="0"/>
        <w:adjustRightInd w:val="0"/>
        <w:spacing w:before="240"/>
        <w:ind w:left="851" w:right="851"/>
        <w:jc w:val="both"/>
        <w:rPr>
          <w:rFonts w:ascii="Palatino Linotype" w:hAnsi="Palatino Linotype"/>
          <w:b/>
          <w:i/>
          <w:u w:val="single"/>
        </w:rPr>
      </w:pPr>
      <w:r w:rsidRPr="003E5AFF">
        <w:rPr>
          <w:rFonts w:ascii="Palatino Linotype" w:hAnsi="Palatino Linotype"/>
          <w:b/>
          <w:i/>
          <w:u w:val="single"/>
        </w:rPr>
        <w:t>(…)</w:t>
      </w:r>
    </w:p>
    <w:p w:rsidR="00EF1FD4" w:rsidRPr="003E5AFF" w:rsidRDefault="00EF1FD4" w:rsidP="00821059">
      <w:pPr>
        <w:autoSpaceDE w:val="0"/>
        <w:autoSpaceDN w:val="0"/>
        <w:adjustRightInd w:val="0"/>
        <w:spacing w:before="240"/>
        <w:ind w:left="851" w:right="851"/>
        <w:jc w:val="both"/>
        <w:rPr>
          <w:rFonts w:ascii="Palatino Linotype" w:hAnsi="Palatino Linotype"/>
          <w:b/>
          <w:i/>
          <w:u w:val="single"/>
        </w:rPr>
      </w:pPr>
      <w:r w:rsidRPr="003E5AFF">
        <w:rPr>
          <w:rFonts w:ascii="Palatino Linotype" w:hAnsi="Palatino Linotype"/>
          <w:b/>
          <w:bCs/>
          <w:i/>
          <w:iCs/>
        </w:rPr>
        <w:t xml:space="preserve">XI. </w:t>
      </w:r>
      <w:r w:rsidRPr="003E5AFF">
        <w:rPr>
          <w:rFonts w:ascii="Palatino Linotype" w:hAnsi="Palatino Linotype"/>
          <w:b/>
          <w:bCs/>
          <w:i/>
          <w:iCs/>
          <w:u w:val="single"/>
        </w:rPr>
        <w:t>Las contrataciones de servicios profesionales por honorarios</w:t>
      </w:r>
      <w:r w:rsidRPr="003E5AFF">
        <w:rPr>
          <w:rFonts w:ascii="Palatino Linotype" w:hAnsi="Palatino Linotype"/>
          <w:b/>
          <w:bCs/>
          <w:i/>
          <w:iCs/>
        </w:rPr>
        <w:t>, señalando los nombres de los prestadores de servicios, los servicios contratados, el monto de los honorarios y el periodo de contratación;</w:t>
      </w:r>
    </w:p>
    <w:p w:rsidR="00EF1FD4" w:rsidRPr="003E5AFF" w:rsidRDefault="00EC12CE" w:rsidP="00821059">
      <w:pPr>
        <w:autoSpaceDE w:val="0"/>
        <w:autoSpaceDN w:val="0"/>
        <w:adjustRightInd w:val="0"/>
        <w:spacing w:before="240"/>
        <w:ind w:left="851" w:right="851"/>
        <w:jc w:val="both"/>
        <w:rPr>
          <w:rFonts w:ascii="Palatino Linotype" w:hAnsi="Palatino Linotype"/>
          <w:b/>
          <w:i/>
          <w:u w:val="single"/>
        </w:rPr>
      </w:pPr>
      <w:r w:rsidRPr="003E5AFF">
        <w:rPr>
          <w:rFonts w:ascii="Palatino Linotype" w:hAnsi="Palatino Linotype"/>
          <w:b/>
          <w:i/>
          <w:u w:val="single"/>
        </w:rPr>
        <w:t xml:space="preserve"> </w:t>
      </w:r>
      <w:r w:rsidR="00EF1FD4" w:rsidRPr="003E5AFF">
        <w:rPr>
          <w:rFonts w:ascii="Palatino Linotype" w:hAnsi="Palatino Linotype"/>
          <w:b/>
          <w:i/>
          <w:u w:val="single"/>
        </w:rPr>
        <w:t>(…)”</w:t>
      </w:r>
      <w:r w:rsidR="00EF1FD4" w:rsidRPr="003E5AFF">
        <w:rPr>
          <w:rFonts w:ascii="Palatino Linotype" w:hAnsi="Palatino Linotype"/>
          <w:i/>
          <w:u w:val="single"/>
        </w:rPr>
        <w:t xml:space="preserve"> </w:t>
      </w:r>
      <w:r w:rsidR="00EF1FD4" w:rsidRPr="003E5AFF">
        <w:rPr>
          <w:rFonts w:ascii="Palatino Linotype" w:hAnsi="Palatino Linotype"/>
          <w:b/>
          <w:i/>
          <w:u w:val="single"/>
        </w:rPr>
        <w:t>[Sic]</w:t>
      </w:r>
    </w:p>
    <w:p w:rsidR="00EF1FD4" w:rsidRPr="003E5AFF" w:rsidRDefault="00EF1FD4" w:rsidP="00EF1FD4">
      <w:pPr>
        <w:autoSpaceDE w:val="0"/>
        <w:autoSpaceDN w:val="0"/>
        <w:adjustRightInd w:val="0"/>
        <w:spacing w:before="240" w:line="360" w:lineRule="auto"/>
        <w:ind w:right="851"/>
        <w:jc w:val="both"/>
        <w:rPr>
          <w:rFonts w:ascii="Palatino Linotype" w:hAnsi="Palatino Linotype"/>
          <w:b/>
          <w:i/>
        </w:rPr>
      </w:pPr>
    </w:p>
    <w:p w:rsidR="00EF1FD4" w:rsidRPr="003E5AFF" w:rsidRDefault="00EF1FD4" w:rsidP="00EF1FD4">
      <w:pPr>
        <w:spacing w:line="360" w:lineRule="auto"/>
        <w:contextualSpacing/>
        <w:jc w:val="both"/>
        <w:rPr>
          <w:rFonts w:ascii="Palatino Linotype" w:eastAsia="MS Mincho" w:hAnsi="Palatino Linotype"/>
        </w:rPr>
      </w:pPr>
      <w:r w:rsidRPr="003E5AFF">
        <w:rPr>
          <w:rFonts w:ascii="Palatino Linotype" w:eastAsia="MS Mincho" w:hAnsi="Palatino Linotype" w:cs="Tahoma"/>
        </w:rPr>
        <w:t xml:space="preserve">Así, la Ley de Transparencia y Acceso a la Información Pública del Estado de México y Municipios </w:t>
      </w:r>
      <w:r w:rsidRPr="003E5AFF">
        <w:rPr>
          <w:rFonts w:ascii="Palatino Linotype" w:eastAsia="Arial Unicode MS" w:hAnsi="Palatino Linotype" w:cs="Arial"/>
        </w:rPr>
        <w:t xml:space="preserve">en el artículo 92 </w:t>
      </w:r>
      <w:r w:rsidRPr="003E5AFF">
        <w:rPr>
          <w:rFonts w:ascii="Palatino Linotype" w:eastAsia="Arial Unicode MS" w:hAnsi="Palatino Linotype"/>
        </w:rPr>
        <w:t>fracción VIII, señala que</w:t>
      </w:r>
      <w:r w:rsidRPr="003E5AFF">
        <w:rPr>
          <w:rFonts w:ascii="Palatino Linotype" w:eastAsia="MS Mincho" w:hAnsi="Palatino Linotype" w:cs="Tahoma"/>
        </w:rPr>
        <w:t xml:space="preserve"> la </w:t>
      </w:r>
      <w:r w:rsidRPr="003E5AFF">
        <w:rPr>
          <w:rFonts w:ascii="Palatino Linotype" w:hAnsi="Palatino Linotype" w:cs="Arial"/>
        </w:rPr>
        <w:t xml:space="preserve">información solicitada respecto de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r w:rsidRPr="003E5AFF">
        <w:rPr>
          <w:rFonts w:ascii="Palatino Linotype" w:eastAsia="Arial Unicode MS" w:hAnsi="Palatino Linotype" w:cs="Arial"/>
        </w:rPr>
        <w:t xml:space="preserve">se trata de las obligaciones de transparencia comunes, esto es, información que por su naturaleza es pública y que los </w:t>
      </w:r>
      <w:r w:rsidRPr="003E5AFF">
        <w:rPr>
          <w:rFonts w:ascii="Palatino Linotype" w:eastAsia="MS Mincho" w:hAnsi="Palatino Linotype"/>
        </w:rPr>
        <w:t xml:space="preserve">sujetos obligados deben poner a disposición del público de manera permanente y por tanto deberán mantenerla actualizada, en los respectivos medios electrónicos, de acuerdo con sus facultades, atribuciones, funciones u objeto social. </w:t>
      </w:r>
    </w:p>
    <w:p w:rsidR="00EF1FD4" w:rsidRPr="003E5AFF" w:rsidRDefault="00EF1FD4" w:rsidP="00EF1FD4">
      <w:pPr>
        <w:spacing w:line="360" w:lineRule="auto"/>
        <w:jc w:val="both"/>
        <w:rPr>
          <w:rFonts w:ascii="Palatino Linotype" w:hAnsi="Palatino Linotype" w:cs="Arial"/>
        </w:rPr>
      </w:pPr>
    </w:p>
    <w:p w:rsidR="00EF1FD4" w:rsidRPr="003E5AFF" w:rsidRDefault="00EF1FD4" w:rsidP="00EF1FD4">
      <w:pPr>
        <w:spacing w:line="360" w:lineRule="auto"/>
        <w:jc w:val="both"/>
        <w:rPr>
          <w:rFonts w:ascii="Palatino Linotype" w:hAnsi="Palatino Linotype"/>
          <w:b/>
          <w:bCs/>
        </w:rPr>
      </w:pPr>
      <w:r w:rsidRPr="003E5AFF">
        <w:rPr>
          <w:rFonts w:ascii="Palatino Linotype" w:hAnsi="Palatino Linotype"/>
          <w:bCs/>
        </w:rPr>
        <w:lastRenderedPageBreak/>
        <w:t xml:space="preserve">En virtud de lo anterior, es de destacar que la información requerida es susceptible de ser generada, poseída y administrada por </w:t>
      </w:r>
      <w:r w:rsidRPr="003E5AFF">
        <w:rPr>
          <w:rFonts w:ascii="Palatino Linotype" w:hAnsi="Palatino Linotype"/>
          <w:b/>
          <w:bCs/>
        </w:rPr>
        <w:t xml:space="preserve">El Sujeto Obligado. </w:t>
      </w:r>
    </w:p>
    <w:p w:rsidR="00EF1FD4" w:rsidRPr="003E5AFF" w:rsidRDefault="00EF1FD4" w:rsidP="00EF1FD4">
      <w:pPr>
        <w:spacing w:line="360" w:lineRule="auto"/>
        <w:contextualSpacing/>
        <w:jc w:val="both"/>
        <w:rPr>
          <w:rFonts w:ascii="Palatino Linotype" w:eastAsia="Palatino Linotype" w:hAnsi="Palatino Linotype" w:cs="Palatino Linotype"/>
        </w:rPr>
      </w:pPr>
    </w:p>
    <w:p w:rsidR="00EF1FD4" w:rsidRPr="003E5AFF" w:rsidRDefault="00EF1FD4" w:rsidP="00EF1FD4">
      <w:pPr>
        <w:spacing w:line="360" w:lineRule="auto"/>
        <w:contextualSpacing/>
        <w:jc w:val="both"/>
        <w:rPr>
          <w:rFonts w:ascii="Palatino Linotype" w:eastAsia="Palatino Linotype" w:hAnsi="Palatino Linotype" w:cs="Palatino Linotype"/>
        </w:rPr>
      </w:pPr>
      <w:r w:rsidRPr="003E5AFF">
        <w:rPr>
          <w:rFonts w:ascii="Palatino Linotype" w:eastAsia="Palatino Linotype" w:hAnsi="Palatino Linotype" w:cs="Palatino Linotype"/>
        </w:rPr>
        <w:t>Por lo señalado anteriormente y en virtud de que las pretensiones del Recurrente fueron colmadas parcialmente, este Órgano Garante estima que las razones o motivos de inconformidad planteados en el recurso de revisión devienen fundados, por lo que es procedente ordenar la entrega en versión pública de ser procedente, de lo siguiente:</w:t>
      </w:r>
    </w:p>
    <w:p w:rsidR="00E43163" w:rsidRPr="003E5AFF" w:rsidRDefault="00EC12CE" w:rsidP="00E43163">
      <w:pPr>
        <w:pStyle w:val="Prrafodelista"/>
        <w:numPr>
          <w:ilvl w:val="0"/>
          <w:numId w:val="12"/>
        </w:numPr>
        <w:tabs>
          <w:tab w:val="left" w:pos="2130"/>
        </w:tabs>
        <w:spacing w:line="360" w:lineRule="auto"/>
        <w:jc w:val="both"/>
        <w:rPr>
          <w:rFonts w:ascii="Palatino Linotype" w:eastAsia="Calibri" w:hAnsi="Palatino Linotype" w:cs="Tahoma"/>
          <w:bCs/>
        </w:rPr>
      </w:pPr>
      <w:r w:rsidRPr="003E5AFF">
        <w:rPr>
          <w:rFonts w:ascii="Palatino Linotype" w:eastAsia="Calibri" w:hAnsi="Palatino Linotype" w:cs="Arial"/>
        </w:rPr>
        <w:t xml:space="preserve">Contratos de prestación de servicios por honorarios, de los integrantes del Comité de participación Ciudadana, </w:t>
      </w:r>
      <w:r w:rsidRPr="003E5AFF">
        <w:rPr>
          <w:rFonts w:ascii="Palatino Linotype" w:eastAsia="Calibri" w:hAnsi="Palatino Linotype" w:cs="Tahoma"/>
          <w:bCs/>
        </w:rPr>
        <w:t>al tres de junio de dos mil veinticuatro.</w:t>
      </w:r>
      <w:r w:rsidRPr="003E5AFF">
        <w:rPr>
          <w:rFonts w:ascii="Palatino Linotype" w:eastAsia="Calibri" w:hAnsi="Palatino Linotype" w:cs="Arial"/>
        </w:rPr>
        <w:t xml:space="preserve"> </w:t>
      </w:r>
    </w:p>
    <w:p w:rsidR="00F66F1F" w:rsidRPr="003E5AFF" w:rsidRDefault="00F66F1F" w:rsidP="00F66F1F">
      <w:pPr>
        <w:pStyle w:val="Citas"/>
        <w:ind w:left="0" w:right="49"/>
        <w:rPr>
          <w:i w:val="0"/>
          <w:sz w:val="24"/>
        </w:rPr>
      </w:pPr>
      <w:r w:rsidRPr="003E5AFF">
        <w:rPr>
          <w:i w:val="0"/>
          <w:sz w:val="24"/>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F66F1F" w:rsidRPr="003E5AFF" w:rsidRDefault="00F66F1F" w:rsidP="00F66F1F">
      <w:pPr>
        <w:pStyle w:val="Citas"/>
        <w:ind w:left="0" w:right="49"/>
        <w:rPr>
          <w:i w:val="0"/>
          <w:sz w:val="24"/>
        </w:rPr>
      </w:pPr>
      <w:r w:rsidRPr="003E5AFF">
        <w:rPr>
          <w:i w:val="0"/>
          <w:sz w:val="24"/>
        </w:rPr>
        <w:t>En el supuesto que, se advierta que no se posee la información que se ordena su entrega, el Sujeto Obligado deberá emitir el Acuerdo de Inexistencia.</w:t>
      </w:r>
    </w:p>
    <w:p w:rsidR="00EF1FD4" w:rsidRPr="003E5AFF" w:rsidRDefault="00EF1FD4" w:rsidP="00E43163">
      <w:pPr>
        <w:tabs>
          <w:tab w:val="left" w:pos="2130"/>
        </w:tabs>
        <w:spacing w:line="360" w:lineRule="auto"/>
        <w:jc w:val="both"/>
        <w:rPr>
          <w:rFonts w:ascii="Palatino Linotype" w:eastAsia="Calibri" w:hAnsi="Palatino Linotype" w:cs="Tahoma"/>
          <w:bCs/>
        </w:rPr>
      </w:pPr>
    </w:p>
    <w:p w:rsidR="00F66F1F" w:rsidRPr="003E5AFF" w:rsidRDefault="00F66F1F" w:rsidP="00E43163">
      <w:pPr>
        <w:spacing w:line="360" w:lineRule="auto"/>
        <w:jc w:val="both"/>
        <w:rPr>
          <w:rFonts w:ascii="Palatino Linotype" w:hAnsi="Palatino Linotype" w:cs="Palatino Linotype"/>
          <w:b/>
          <w:i/>
          <w:color w:val="000000"/>
          <w:sz w:val="28"/>
        </w:rPr>
      </w:pPr>
    </w:p>
    <w:p w:rsidR="00F66F1F" w:rsidRPr="003E5AFF" w:rsidRDefault="00F66F1F" w:rsidP="00F66F1F">
      <w:pPr>
        <w:tabs>
          <w:tab w:val="left" w:pos="709"/>
        </w:tabs>
        <w:spacing w:line="360" w:lineRule="auto"/>
        <w:jc w:val="both"/>
        <w:rPr>
          <w:rFonts w:ascii="Palatino Linotype" w:hAnsi="Palatino Linotype"/>
          <w:b/>
          <w:i/>
          <w:sz w:val="28"/>
          <w:szCs w:val="28"/>
          <w:lang w:val="es-MX" w:eastAsia="en-US"/>
        </w:rPr>
      </w:pPr>
      <w:r w:rsidRPr="003E5AFF">
        <w:rPr>
          <w:rFonts w:ascii="Palatino Linotype" w:hAnsi="Palatino Linotype"/>
          <w:b/>
          <w:i/>
          <w:sz w:val="28"/>
          <w:szCs w:val="28"/>
        </w:rPr>
        <w:t>De la declaratoria de inexistencia</w:t>
      </w:r>
    </w:p>
    <w:p w:rsidR="00F66F1F" w:rsidRPr="003E5AFF" w:rsidRDefault="00F66F1F" w:rsidP="00F66F1F">
      <w:pPr>
        <w:tabs>
          <w:tab w:val="left" w:pos="709"/>
        </w:tabs>
        <w:spacing w:line="360" w:lineRule="auto"/>
        <w:jc w:val="both"/>
        <w:rPr>
          <w:rFonts w:ascii="Palatino Linotype" w:hAnsi="Palatino Linotype"/>
        </w:rPr>
      </w:pPr>
      <w:r w:rsidRPr="003E5AFF">
        <w:rPr>
          <w:rFonts w:ascii="Palatino Linotype" w:hAnsi="Palatino Linotype"/>
          <w:bCs/>
        </w:rPr>
        <w:t xml:space="preserve">Declaratoria que </w:t>
      </w:r>
      <w:r w:rsidRPr="003E5AFF">
        <w:rPr>
          <w:rFonts w:ascii="Palatino Linotype" w:hAnsi="Palatino Linotype"/>
        </w:rPr>
        <w:t>deberá realizarse conforme a lo establecido en lo dispuesto por los artículos 19, 49 fracciones II y XIII, 169 y 170 de la Ley de Transparencia y Acceso a la Información Pública del Estado de México y Municipios, cuyo contenido es el siguiente:</w:t>
      </w:r>
    </w:p>
    <w:p w:rsidR="00F66F1F" w:rsidRPr="003E5AFF" w:rsidRDefault="00F66F1F" w:rsidP="00F66F1F">
      <w:pPr>
        <w:tabs>
          <w:tab w:val="left" w:pos="709"/>
        </w:tabs>
        <w:spacing w:before="240" w:line="360" w:lineRule="auto"/>
        <w:ind w:left="851" w:right="851"/>
        <w:jc w:val="both"/>
        <w:rPr>
          <w:rFonts w:ascii="Palatino Linotype" w:hAnsi="Palatino Linotype"/>
          <w:i/>
          <w:sz w:val="22"/>
        </w:rPr>
      </w:pPr>
      <w:r w:rsidRPr="003E5AFF">
        <w:rPr>
          <w:rFonts w:ascii="Palatino Linotype" w:hAnsi="Palatino Linotype"/>
          <w:b/>
          <w:bCs/>
          <w:i/>
          <w:iCs/>
        </w:rPr>
        <w:lastRenderedPageBreak/>
        <w:t xml:space="preserve">“Artículo 19. </w:t>
      </w:r>
      <w:r w:rsidRPr="003E5AFF">
        <w:rPr>
          <w:rFonts w:ascii="Palatino Linotype" w:hAnsi="Palatino Linotype"/>
          <w:i/>
          <w:iCs/>
          <w:u w:val="single"/>
        </w:rPr>
        <w:t>Se presume que la información debe existir si se refiere a las facultades, competencias y funciones que los ordenamientos jurídicos aplicables otorgan a los sujetos obligados. </w:t>
      </w:r>
    </w:p>
    <w:p w:rsidR="00F66F1F" w:rsidRPr="003E5AFF" w:rsidRDefault="00F66F1F" w:rsidP="00F66F1F">
      <w:pPr>
        <w:tabs>
          <w:tab w:val="left" w:pos="709"/>
        </w:tabs>
        <w:spacing w:before="240" w:line="360" w:lineRule="auto"/>
        <w:ind w:left="851" w:right="851"/>
        <w:jc w:val="both"/>
        <w:rPr>
          <w:rFonts w:ascii="Palatino Linotype" w:hAnsi="Palatino Linotype"/>
          <w:i/>
        </w:rPr>
      </w:pPr>
      <w:r w:rsidRPr="003E5AFF">
        <w:rPr>
          <w:rFonts w:ascii="Palatino Linotype" w:hAnsi="Palatino Linotype"/>
          <w:i/>
          <w:iCs/>
        </w:rPr>
        <w:t>(…)</w:t>
      </w:r>
    </w:p>
    <w:p w:rsidR="00F66F1F" w:rsidRPr="003E5AFF" w:rsidRDefault="00F66F1F" w:rsidP="00F66F1F">
      <w:pPr>
        <w:tabs>
          <w:tab w:val="left" w:pos="709"/>
        </w:tabs>
        <w:spacing w:before="240" w:line="360" w:lineRule="auto"/>
        <w:ind w:left="851" w:right="851"/>
        <w:jc w:val="both"/>
        <w:rPr>
          <w:rFonts w:ascii="Palatino Linotype" w:hAnsi="Palatino Linotype"/>
          <w:i/>
        </w:rPr>
      </w:pPr>
      <w:r w:rsidRPr="003E5AFF">
        <w:rPr>
          <w:rFonts w:ascii="Palatino Linotype" w:hAnsi="Palatino Linotype"/>
          <w:i/>
          <w:iCs/>
        </w:rPr>
        <w:t xml:space="preserve">Si el sujeto obligado, en el ejercicio de sus atribuciones, debía generar, poseer o administrar la información, pero ésta no se encuentra, </w:t>
      </w:r>
      <w:r w:rsidRPr="003E5AFF">
        <w:rPr>
          <w:rFonts w:ascii="Palatino Linotype" w:hAnsi="Palatino Linotype"/>
          <w:i/>
          <w:iCs/>
          <w:u w:val="single"/>
        </w:rPr>
        <w:t>el Comité de transparencia deberá emitir un acuerdo de inexistencia, debidamente fundado y motivado, en el que detalle las razones del por qué no obra en sus archivos.</w:t>
      </w:r>
    </w:p>
    <w:p w:rsidR="00F66F1F" w:rsidRPr="003E5AFF" w:rsidRDefault="00F66F1F" w:rsidP="00F66F1F">
      <w:pPr>
        <w:tabs>
          <w:tab w:val="left" w:pos="709"/>
        </w:tabs>
        <w:spacing w:before="240" w:line="360" w:lineRule="auto"/>
        <w:ind w:left="851" w:right="851"/>
        <w:jc w:val="both"/>
        <w:rPr>
          <w:rFonts w:ascii="Palatino Linotype" w:hAnsi="Palatino Linotype"/>
          <w:i/>
        </w:rPr>
      </w:pPr>
      <w:r w:rsidRPr="003E5AFF">
        <w:rPr>
          <w:rFonts w:ascii="Palatino Linotype" w:hAnsi="Palatino Linotype"/>
          <w:b/>
          <w:bCs/>
          <w:i/>
          <w:iCs/>
        </w:rPr>
        <w:t>Artículo 49.</w:t>
      </w:r>
      <w:r w:rsidRPr="003E5AFF">
        <w:rPr>
          <w:rFonts w:ascii="Palatino Linotype" w:hAnsi="Palatino Linotype"/>
          <w:i/>
          <w:iCs/>
        </w:rPr>
        <w:t xml:space="preserve"> Los </w:t>
      </w:r>
      <w:r w:rsidRPr="003E5AFF">
        <w:rPr>
          <w:rFonts w:ascii="Palatino Linotype" w:hAnsi="Palatino Linotype"/>
          <w:i/>
          <w:iCs/>
          <w:u w:val="single"/>
        </w:rPr>
        <w:t xml:space="preserve">Comités de Transparencia </w:t>
      </w:r>
      <w:r w:rsidRPr="003E5AFF">
        <w:rPr>
          <w:rFonts w:ascii="Palatino Linotype" w:hAnsi="Palatino Linotype"/>
          <w:i/>
          <w:iCs/>
        </w:rPr>
        <w:t>tendrán las siguientes atribuciones:</w:t>
      </w:r>
    </w:p>
    <w:p w:rsidR="00F66F1F" w:rsidRPr="003E5AFF" w:rsidRDefault="00F66F1F" w:rsidP="00F66F1F">
      <w:pPr>
        <w:tabs>
          <w:tab w:val="left" w:pos="709"/>
        </w:tabs>
        <w:spacing w:before="240" w:line="360" w:lineRule="auto"/>
        <w:ind w:left="851" w:right="851"/>
        <w:jc w:val="both"/>
        <w:rPr>
          <w:rFonts w:ascii="Palatino Linotype" w:hAnsi="Palatino Linotype"/>
          <w:i/>
        </w:rPr>
      </w:pPr>
      <w:r w:rsidRPr="003E5AFF">
        <w:rPr>
          <w:rFonts w:ascii="Palatino Linotype" w:hAnsi="Palatino Linotype"/>
          <w:i/>
        </w:rPr>
        <w:t>II. Confirmar, modificar o revocar las determinaciones que en materia de ampliación del plazo de respuesta, clasificación de la información</w:t>
      </w:r>
      <w:r w:rsidRPr="003E5AFF">
        <w:rPr>
          <w:rFonts w:ascii="Palatino Linotype" w:hAnsi="Palatino Linotype"/>
          <w:i/>
          <w:u w:val="single"/>
        </w:rPr>
        <w:t xml:space="preserve"> y declaración de inexistencia </w:t>
      </w:r>
      <w:r w:rsidRPr="003E5AFF">
        <w:rPr>
          <w:rFonts w:ascii="Palatino Linotype" w:hAnsi="Palatino Linotype"/>
          <w:i/>
        </w:rPr>
        <w:t>o de incompetencia realicen los titulares de las áreas de los sujetos obligados;</w:t>
      </w:r>
    </w:p>
    <w:p w:rsidR="00F66F1F" w:rsidRPr="003E5AFF" w:rsidRDefault="00F66F1F" w:rsidP="00F66F1F">
      <w:pPr>
        <w:tabs>
          <w:tab w:val="left" w:pos="709"/>
        </w:tabs>
        <w:spacing w:before="240" w:line="360" w:lineRule="auto"/>
        <w:ind w:left="851" w:right="851"/>
        <w:jc w:val="both"/>
        <w:rPr>
          <w:rFonts w:ascii="Palatino Linotype" w:hAnsi="Palatino Linotype"/>
          <w:i/>
        </w:rPr>
      </w:pPr>
      <w:r w:rsidRPr="003E5AFF">
        <w:rPr>
          <w:rFonts w:ascii="Palatino Linotype" w:hAnsi="Palatino Linotype"/>
          <w:i/>
        </w:rPr>
        <w:t xml:space="preserve">XIII. </w:t>
      </w:r>
      <w:r w:rsidRPr="003E5AFF">
        <w:rPr>
          <w:rFonts w:ascii="Palatino Linotype" w:hAnsi="Palatino Linotype"/>
          <w:i/>
          <w:u w:val="single"/>
        </w:rPr>
        <w:t>Dictaminar las declaratorias de inexistencia de la información que les remitan las unidades administrativas y resolver en consecuencia</w:t>
      </w:r>
      <w:r w:rsidRPr="003E5AFF">
        <w:rPr>
          <w:rFonts w:ascii="Palatino Linotype" w:hAnsi="Palatino Linotype"/>
          <w:i/>
        </w:rPr>
        <w:t>;</w:t>
      </w:r>
    </w:p>
    <w:p w:rsidR="00F66F1F" w:rsidRPr="003E5AFF" w:rsidRDefault="00F66F1F" w:rsidP="00F66F1F">
      <w:pPr>
        <w:tabs>
          <w:tab w:val="left" w:pos="709"/>
        </w:tabs>
        <w:spacing w:before="240" w:line="360" w:lineRule="auto"/>
        <w:ind w:left="851" w:right="851"/>
        <w:jc w:val="both"/>
        <w:rPr>
          <w:rFonts w:ascii="Palatino Linotype" w:hAnsi="Palatino Linotype"/>
          <w:b/>
          <w:i/>
          <w:u w:val="single"/>
        </w:rPr>
      </w:pPr>
      <w:r w:rsidRPr="003E5AFF">
        <w:rPr>
          <w:rFonts w:ascii="Palatino Linotype" w:hAnsi="Palatino Linotype"/>
          <w:b/>
          <w:i/>
          <w:u w:val="single"/>
        </w:rPr>
        <w:t>Artículo 169. Cuando la información no se encuentre en los archivos del sujeto obligado, el Comité de Transparencia:</w:t>
      </w:r>
    </w:p>
    <w:p w:rsidR="00F66F1F" w:rsidRPr="003E5AFF" w:rsidRDefault="00F66F1F" w:rsidP="00F66F1F">
      <w:pPr>
        <w:tabs>
          <w:tab w:val="left" w:pos="709"/>
        </w:tabs>
        <w:spacing w:before="240" w:line="360" w:lineRule="auto"/>
        <w:ind w:left="851" w:right="851"/>
        <w:jc w:val="both"/>
        <w:rPr>
          <w:rFonts w:ascii="Palatino Linotype" w:hAnsi="Palatino Linotype"/>
          <w:b/>
          <w:i/>
        </w:rPr>
      </w:pPr>
      <w:r w:rsidRPr="003E5AFF">
        <w:rPr>
          <w:rFonts w:ascii="Palatino Linotype" w:hAnsi="Palatino Linotype"/>
          <w:b/>
          <w:bCs/>
          <w:i/>
        </w:rPr>
        <w:t xml:space="preserve">I. </w:t>
      </w:r>
      <w:r w:rsidRPr="003E5AFF">
        <w:rPr>
          <w:rFonts w:ascii="Palatino Linotype" w:hAnsi="Palatino Linotype"/>
          <w:i/>
          <w:u w:val="single"/>
        </w:rPr>
        <w:t>Analizará el caso y tomará las medidas necesarias para localizar la información;</w:t>
      </w:r>
    </w:p>
    <w:p w:rsidR="00F66F1F" w:rsidRPr="003E5AFF" w:rsidRDefault="00F66F1F" w:rsidP="00F66F1F">
      <w:pPr>
        <w:tabs>
          <w:tab w:val="left" w:pos="709"/>
        </w:tabs>
        <w:spacing w:before="240" w:line="360" w:lineRule="auto"/>
        <w:ind w:left="851" w:right="851"/>
        <w:jc w:val="both"/>
        <w:rPr>
          <w:rFonts w:ascii="Palatino Linotype" w:hAnsi="Palatino Linotype"/>
          <w:b/>
          <w:i/>
        </w:rPr>
      </w:pPr>
      <w:r w:rsidRPr="003E5AFF">
        <w:rPr>
          <w:rFonts w:ascii="Palatino Linotype" w:hAnsi="Palatino Linotype"/>
          <w:b/>
          <w:bCs/>
          <w:i/>
        </w:rPr>
        <w:t xml:space="preserve">II. </w:t>
      </w:r>
      <w:r w:rsidRPr="003E5AFF">
        <w:rPr>
          <w:rFonts w:ascii="Palatino Linotype" w:hAnsi="Palatino Linotype"/>
          <w:i/>
          <w:u w:val="single"/>
        </w:rPr>
        <w:t>Expedirá una resolución que confirme la inexistencia del documento;</w:t>
      </w:r>
    </w:p>
    <w:p w:rsidR="00F66F1F" w:rsidRPr="003E5AFF" w:rsidRDefault="00F66F1F" w:rsidP="00F66F1F">
      <w:pPr>
        <w:tabs>
          <w:tab w:val="left" w:pos="709"/>
        </w:tabs>
        <w:spacing w:before="240" w:line="360" w:lineRule="auto"/>
        <w:ind w:left="851" w:right="851"/>
        <w:jc w:val="both"/>
        <w:rPr>
          <w:rFonts w:ascii="Palatino Linotype" w:hAnsi="Palatino Linotype"/>
          <w:b/>
          <w:i/>
        </w:rPr>
      </w:pPr>
      <w:r w:rsidRPr="003E5AFF">
        <w:rPr>
          <w:rFonts w:ascii="Palatino Linotype" w:hAnsi="Palatino Linotype"/>
          <w:b/>
          <w:bCs/>
          <w:i/>
        </w:rPr>
        <w:lastRenderedPageBreak/>
        <w:t xml:space="preserve">III. </w:t>
      </w:r>
      <w:r w:rsidRPr="003E5AFF">
        <w:rPr>
          <w:rFonts w:ascii="Palatino Linotype" w:hAnsi="Palatino Linotype"/>
          <w:i/>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F66F1F" w:rsidRPr="003E5AFF" w:rsidRDefault="00F66F1F" w:rsidP="00F66F1F">
      <w:pPr>
        <w:tabs>
          <w:tab w:val="left" w:pos="709"/>
        </w:tabs>
        <w:spacing w:before="240" w:line="360" w:lineRule="auto"/>
        <w:ind w:left="851" w:right="851"/>
        <w:jc w:val="both"/>
        <w:rPr>
          <w:rFonts w:ascii="Palatino Linotype" w:hAnsi="Palatino Linotype"/>
          <w:i/>
          <w:u w:val="single"/>
        </w:rPr>
      </w:pPr>
      <w:r w:rsidRPr="003E5AFF">
        <w:rPr>
          <w:rFonts w:ascii="Palatino Linotype" w:hAnsi="Palatino Linotype"/>
          <w:b/>
          <w:bCs/>
          <w:i/>
        </w:rPr>
        <w:t xml:space="preserve">IV. </w:t>
      </w:r>
      <w:r w:rsidRPr="003E5AFF">
        <w:rPr>
          <w:rFonts w:ascii="Palatino Linotype" w:hAnsi="Palatino Linotype"/>
          <w:i/>
          <w:u w:val="single"/>
        </w:rPr>
        <w:t>Notificará al órgano interno de control o equivalente del sujeto obligado quien, en su caso, deberá iniciar el procedimiento de responsabilidad administrativa que corresponda.</w:t>
      </w:r>
    </w:p>
    <w:p w:rsidR="00F66F1F" w:rsidRPr="003E5AFF" w:rsidRDefault="00F66F1F" w:rsidP="00F66F1F">
      <w:pPr>
        <w:tabs>
          <w:tab w:val="left" w:pos="709"/>
        </w:tabs>
        <w:spacing w:before="240" w:line="360" w:lineRule="auto"/>
        <w:ind w:left="851" w:right="851"/>
        <w:jc w:val="both"/>
        <w:rPr>
          <w:rFonts w:ascii="Palatino Linotype" w:hAnsi="Palatino Linotype"/>
          <w:i/>
          <w:u w:val="single"/>
        </w:rPr>
      </w:pPr>
      <w:r w:rsidRPr="003E5AFF">
        <w:rPr>
          <w:rFonts w:ascii="Palatino Linotype" w:hAnsi="Palatino Linotype"/>
          <w:i/>
          <w:u w:val="single"/>
        </w:rPr>
        <w:t>La Unidad de Transparencia deberá notificarlo al solicitante por escrito, en un plazo que no exceda de quince días hábiles contados a partir del día siguiente a la presentación de la solicitud.</w:t>
      </w:r>
    </w:p>
    <w:p w:rsidR="00F66F1F" w:rsidRPr="003E5AFF" w:rsidRDefault="00F66F1F" w:rsidP="00F66F1F">
      <w:pPr>
        <w:tabs>
          <w:tab w:val="left" w:pos="709"/>
        </w:tabs>
        <w:spacing w:before="240" w:line="360" w:lineRule="auto"/>
        <w:ind w:left="851" w:right="851"/>
        <w:jc w:val="both"/>
        <w:rPr>
          <w:rFonts w:ascii="Palatino Linotype" w:hAnsi="Palatino Linotype"/>
          <w:i/>
          <w:u w:val="single"/>
        </w:rPr>
      </w:pPr>
      <w:r w:rsidRPr="003E5AFF">
        <w:rPr>
          <w:rFonts w:ascii="Palatino Linotype" w:hAnsi="Palatino Linotype"/>
          <w:i/>
          <w:u w:val="single"/>
        </w:rPr>
        <w:t>Este plazo podrá ampliarse hasta por otros siete días hábiles, siempre que existan razones para ello, debiendo notificarse por escrito al solicitante.</w:t>
      </w:r>
    </w:p>
    <w:p w:rsidR="00F66F1F" w:rsidRPr="003E5AFF" w:rsidRDefault="00F66F1F" w:rsidP="00F66F1F">
      <w:pPr>
        <w:tabs>
          <w:tab w:val="left" w:pos="709"/>
        </w:tabs>
        <w:spacing w:before="240" w:line="360" w:lineRule="auto"/>
        <w:ind w:left="851" w:right="851"/>
        <w:jc w:val="both"/>
        <w:rPr>
          <w:rFonts w:ascii="Palatino Linotype" w:hAnsi="Palatino Linotype"/>
          <w:b/>
          <w:i/>
          <w:iCs/>
        </w:rPr>
      </w:pPr>
      <w:r w:rsidRPr="003E5AFF">
        <w:rPr>
          <w:rFonts w:ascii="Palatino Linotype" w:hAnsi="Palatino Linotype"/>
          <w:b/>
          <w:i/>
        </w:rPr>
        <w:t>Artículo 170</w:t>
      </w:r>
      <w:r w:rsidRPr="003E5AFF">
        <w:rPr>
          <w:rFonts w:ascii="Palatino Linotype" w:hAnsi="Palatino Linotype"/>
          <w:b/>
          <w:bCs/>
          <w:i/>
          <w:iCs/>
        </w:rPr>
        <w:t>.</w:t>
      </w:r>
      <w:r w:rsidRPr="003E5AFF">
        <w:rPr>
          <w:rFonts w:ascii="Palatino Linotype" w:hAnsi="Palatino Linotype"/>
          <w:i/>
          <w:iCs/>
        </w:rPr>
        <w:t xml:space="preserve"> </w:t>
      </w:r>
      <w:r w:rsidRPr="003E5AFF">
        <w:rPr>
          <w:rFonts w:ascii="Palatino Linotype" w:hAnsi="Palatino Linotype"/>
          <w:i/>
          <w:iCs/>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3E5AFF">
        <w:rPr>
          <w:rFonts w:ascii="Palatino Linotype" w:hAnsi="Palatino Linotype"/>
          <w:i/>
          <w:iCs/>
        </w:rPr>
        <w:t xml:space="preserve">” </w:t>
      </w:r>
      <w:r w:rsidRPr="003E5AFF">
        <w:rPr>
          <w:rFonts w:ascii="Palatino Linotype" w:hAnsi="Palatino Linotype"/>
          <w:b/>
          <w:i/>
          <w:iCs/>
        </w:rPr>
        <w:t>[Sic]</w:t>
      </w:r>
    </w:p>
    <w:p w:rsidR="00F66F1F" w:rsidRPr="003E5AFF" w:rsidRDefault="00F66F1F" w:rsidP="00F66F1F">
      <w:pPr>
        <w:tabs>
          <w:tab w:val="left" w:pos="709"/>
        </w:tabs>
        <w:ind w:left="567" w:right="567"/>
        <w:jc w:val="both"/>
        <w:rPr>
          <w:rFonts w:ascii="Palatino Linotype" w:hAnsi="Palatino Linotype"/>
          <w:i/>
        </w:rPr>
      </w:pPr>
    </w:p>
    <w:p w:rsidR="00F66F1F" w:rsidRPr="003E5AFF" w:rsidRDefault="00F66F1F" w:rsidP="00F66F1F">
      <w:pPr>
        <w:spacing w:line="360" w:lineRule="auto"/>
        <w:jc w:val="both"/>
        <w:rPr>
          <w:rFonts w:ascii="Palatino Linotype" w:hAnsi="Palatino Linotype"/>
        </w:rPr>
      </w:pPr>
      <w:r w:rsidRPr="003E5AFF">
        <w:rPr>
          <w:rFonts w:ascii="Palatino Linotype" w:hAnsi="Palatino Linotype" w:cs="Arial"/>
        </w:rPr>
        <w:lastRenderedPageBreak/>
        <w:t>Por otra parte, en observancia a lo anterior tiene aplicación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rsidR="00F66F1F" w:rsidRPr="003E5AFF" w:rsidRDefault="00F66F1F" w:rsidP="00F66F1F">
      <w:pPr>
        <w:spacing w:line="360" w:lineRule="auto"/>
        <w:contextualSpacing/>
        <w:jc w:val="both"/>
        <w:rPr>
          <w:rFonts w:ascii="Palatino Linotype" w:eastAsia="Palatino Linotype" w:hAnsi="Palatino Linotype" w:cs="Palatino Linotype"/>
          <w:lang w:eastAsia="en-US"/>
        </w:rPr>
      </w:pPr>
      <w:r w:rsidRPr="003E5AFF">
        <w:rPr>
          <w:rFonts w:ascii="Palatino Linotype" w:eastAsia="Palatino Linotype" w:hAnsi="Palatino Linotype" w:cs="Palatino Linotype"/>
        </w:rPr>
        <w:t>Al respecto, es aplicable el Criterio 04/19 emitido por el Instituto Nacional de Transparencia, Acceso a la Información y Protección de Datos Personales, que a la letra estipula lo siguiente:</w:t>
      </w:r>
    </w:p>
    <w:p w:rsidR="00F66F1F" w:rsidRPr="003E5AFF" w:rsidRDefault="00F66F1F" w:rsidP="00F66F1F">
      <w:pPr>
        <w:pStyle w:val="Citas"/>
        <w:rPr>
          <w:b/>
        </w:rPr>
      </w:pPr>
      <w:r w:rsidRPr="003E5AFF">
        <w:rPr>
          <w:b/>
        </w:rPr>
        <w:t xml:space="preserve">“PROPÓSITO DE LA DECLARACIÓN FORMAL DE INEXISTENCIA. </w:t>
      </w:r>
    </w:p>
    <w:p w:rsidR="00F66F1F" w:rsidRPr="003E5AFF" w:rsidRDefault="00F66F1F" w:rsidP="00F66F1F">
      <w:pPr>
        <w:pStyle w:val="Citas"/>
        <w:rPr>
          <w:b/>
        </w:rPr>
      </w:pPr>
      <w:r w:rsidRPr="003E5AFF">
        <w:t>El propósito de que los Comités de Transparencia emitan una declaración que confirme la inexistencia de la información solicitada,</w:t>
      </w:r>
      <w:r w:rsidRPr="003E5AFF">
        <w:rPr>
          <w:b/>
          <w:bCs/>
        </w:rPr>
        <w:t xml:space="preserve"> </w:t>
      </w:r>
      <w:r w:rsidRPr="003E5AFF">
        <w:rPr>
          <w:b/>
          <w:bCs/>
          <w:u w:val="single"/>
        </w:rPr>
        <w:t>es garantizar al solicitante que se realizaron las gestiones necesarias para la ubicación de la información de su interés; por lo cual, el acta en el que se haga constar esa declaración formal de inexistencia</w:t>
      </w:r>
      <w:r w:rsidRPr="003E5AFF">
        <w:t xml:space="preserve">, debe contener los elementos suficientes para generar en los solicitantes la certeza del carácter exhaustivo de la búsqueda de lo solicitado.” </w:t>
      </w:r>
      <w:r w:rsidRPr="003E5AFF">
        <w:rPr>
          <w:b/>
        </w:rPr>
        <w:t xml:space="preserve">[Sic] </w:t>
      </w:r>
    </w:p>
    <w:p w:rsidR="00F66F1F" w:rsidRPr="003E5AFF" w:rsidRDefault="00F66F1F" w:rsidP="00F66F1F">
      <w:pPr>
        <w:pStyle w:val="Citas"/>
        <w:rPr>
          <w:b/>
        </w:rPr>
      </w:pPr>
    </w:p>
    <w:p w:rsidR="00E43163" w:rsidRPr="003E5AFF" w:rsidRDefault="00E43163" w:rsidP="00E43163">
      <w:pPr>
        <w:spacing w:line="360" w:lineRule="auto"/>
        <w:jc w:val="both"/>
        <w:rPr>
          <w:rFonts w:ascii="Palatino Linotype" w:hAnsi="Palatino Linotype" w:cs="Palatino Linotype"/>
          <w:b/>
          <w:i/>
          <w:color w:val="000000"/>
          <w:sz w:val="28"/>
        </w:rPr>
      </w:pPr>
      <w:r w:rsidRPr="003E5AFF">
        <w:rPr>
          <w:rFonts w:ascii="Palatino Linotype" w:hAnsi="Palatino Linotype" w:cs="Palatino Linotype"/>
          <w:b/>
          <w:i/>
          <w:color w:val="000000"/>
          <w:sz w:val="28"/>
        </w:rPr>
        <w:t xml:space="preserve">De la Versión Pública </w:t>
      </w:r>
    </w:p>
    <w:p w:rsidR="00E43163" w:rsidRPr="003E5AFF" w:rsidRDefault="00E43163" w:rsidP="00E43163">
      <w:pPr>
        <w:tabs>
          <w:tab w:val="left" w:pos="7938"/>
        </w:tabs>
        <w:spacing w:before="240" w:after="240" w:line="360" w:lineRule="auto"/>
        <w:jc w:val="both"/>
        <w:rPr>
          <w:rFonts w:ascii="Palatino Linotype" w:eastAsia="Arial Unicode MS" w:hAnsi="Palatino Linotype" w:cs="Arial"/>
          <w:lang w:val="es-ES_tradnl" w:eastAsia="es-MX"/>
        </w:rPr>
      </w:pPr>
      <w:r w:rsidRPr="003E5AFF">
        <w:rPr>
          <w:rFonts w:ascii="Palatino Linotype" w:eastAsia="Arial Unicode MS" w:hAnsi="Palatino Linotype" w:cs="Arial"/>
          <w:lang w:val="es-ES_tradnl" w:eastAsia="es-MX"/>
        </w:rPr>
        <w:t xml:space="preserve">No pasa desapercibido que la información podría contener información susceptible de clasificar, por lo cual, dicha información debe ser clasificada para no vulnerar un derecho intangible. Aunado a que de ser en caso de contar con otra información </w:t>
      </w:r>
      <w:r w:rsidRPr="003E5AFF">
        <w:rPr>
          <w:rFonts w:ascii="Palatino Linotype" w:eastAsia="Arial Unicode MS" w:hAnsi="Palatino Linotype" w:cs="Arial"/>
          <w:lang w:val="es-ES_tradnl" w:eastAsia="es-MX"/>
        </w:rPr>
        <w:lastRenderedPageBreak/>
        <w:t>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E43163" w:rsidRPr="003E5AFF" w:rsidRDefault="00E43163" w:rsidP="00E43163">
      <w:pPr>
        <w:spacing w:before="240" w:line="360" w:lineRule="auto"/>
        <w:ind w:left="851" w:right="851"/>
        <w:jc w:val="both"/>
        <w:rPr>
          <w:rFonts w:ascii="Palatino Linotype" w:eastAsia="Calibri" w:hAnsi="Palatino Linotype" w:cs="Arial"/>
          <w:i/>
          <w:lang w:val="es-ES_tradnl" w:eastAsia="es-MX"/>
        </w:rPr>
      </w:pPr>
      <w:r w:rsidRPr="003E5AFF">
        <w:rPr>
          <w:rFonts w:ascii="Palatino Linotype" w:eastAsia="Calibri" w:hAnsi="Palatino Linotype" w:cs="Arial"/>
          <w:i/>
          <w:lang w:val="es-ES_tradnl" w:eastAsia="es-MX"/>
        </w:rPr>
        <w:t>“Artículo 3. Para los efectos de la presente Ley se entenderá por:</w:t>
      </w:r>
    </w:p>
    <w:p w:rsidR="00E43163" w:rsidRPr="003E5AFF" w:rsidRDefault="00E43163" w:rsidP="00E43163">
      <w:pPr>
        <w:spacing w:before="240" w:line="360" w:lineRule="auto"/>
        <w:ind w:left="851" w:right="851"/>
        <w:jc w:val="both"/>
        <w:rPr>
          <w:rFonts w:ascii="Palatino Linotype" w:eastAsia="Calibri" w:hAnsi="Palatino Linotype" w:cs="Arial"/>
          <w:i/>
          <w:lang w:val="es-ES_tradnl" w:eastAsia="es-MX"/>
        </w:rPr>
      </w:pPr>
      <w:r w:rsidRPr="003E5AFF">
        <w:rPr>
          <w:rFonts w:ascii="Palatino Linotype" w:eastAsia="Calibri" w:hAnsi="Palatino Linotype" w:cs="Arial"/>
          <w:i/>
          <w:lang w:val="es-ES_tradnl" w:eastAsia="es-MX"/>
        </w:rPr>
        <w:t>(…)</w:t>
      </w:r>
    </w:p>
    <w:p w:rsidR="00E43163" w:rsidRPr="003E5AFF" w:rsidRDefault="00E43163" w:rsidP="00E43163">
      <w:pPr>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b/>
          <w:i/>
          <w:u w:val="single"/>
          <w:lang w:val="es-ES_tradnl" w:eastAsia="es-MX"/>
        </w:rPr>
        <w:t>IX. Datos personales:</w:t>
      </w:r>
      <w:r w:rsidRPr="003E5AFF">
        <w:rPr>
          <w:rFonts w:ascii="Palatino Linotype" w:eastAsia="Calibri" w:hAnsi="Palatino Linotype" w:cs="Arial"/>
          <w:b/>
          <w:i/>
          <w:lang w:val="es-ES_tradnl" w:eastAsia="es-MX"/>
        </w:rPr>
        <w:t xml:space="preserve"> </w:t>
      </w:r>
      <w:r w:rsidRPr="003E5AFF">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E43163" w:rsidRPr="003E5AFF" w:rsidRDefault="00E43163" w:rsidP="00E43163">
      <w:pPr>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b/>
          <w:i/>
          <w:lang w:val="es-ES_tradnl" w:eastAsia="es-MX"/>
        </w:rPr>
        <w:t>(…)</w:t>
      </w:r>
    </w:p>
    <w:p w:rsidR="00E43163" w:rsidRPr="003E5AFF" w:rsidRDefault="00E43163" w:rsidP="00E43163">
      <w:pPr>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b/>
          <w:i/>
          <w:u w:val="single"/>
          <w:lang w:val="es-ES_tradnl" w:eastAsia="es-MX"/>
        </w:rPr>
        <w:t>XLV. Versión pública:</w:t>
      </w:r>
      <w:r w:rsidRPr="003E5AFF">
        <w:rPr>
          <w:rFonts w:ascii="Palatino Linotype" w:eastAsia="Calibri" w:hAnsi="Palatino Linotype" w:cs="Arial"/>
          <w:b/>
          <w:i/>
          <w:lang w:val="es-ES_tradnl" w:eastAsia="es-MX"/>
        </w:rPr>
        <w:t xml:space="preserve"> </w:t>
      </w:r>
      <w:r w:rsidRPr="003E5AFF">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E43163" w:rsidRPr="003E5AFF" w:rsidRDefault="00E43163" w:rsidP="00E43163">
      <w:pPr>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i/>
          <w:lang w:val="es-ES_tradnl" w:eastAsia="es-MX"/>
        </w:rPr>
        <w:t xml:space="preserve">Artículo 122. </w:t>
      </w:r>
      <w:r w:rsidRPr="003E5AFF">
        <w:rPr>
          <w:rFonts w:ascii="Palatino Linotype" w:eastAsia="Calibri" w:hAnsi="Palatino Linotype" w:cs="Arial"/>
          <w:b/>
          <w:i/>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rsidR="00E43163" w:rsidRPr="003E5AFF" w:rsidRDefault="00E43163" w:rsidP="00E43163">
      <w:pPr>
        <w:spacing w:before="240" w:line="360" w:lineRule="auto"/>
        <w:ind w:left="851" w:right="851"/>
        <w:jc w:val="both"/>
        <w:rPr>
          <w:rFonts w:ascii="Palatino Linotype" w:eastAsia="Calibri" w:hAnsi="Palatino Linotype" w:cs="Arial"/>
          <w:i/>
          <w:lang w:val="es-ES_tradnl" w:eastAsia="es-MX"/>
        </w:rPr>
      </w:pPr>
      <w:r w:rsidRPr="003E5AFF">
        <w:rPr>
          <w:rFonts w:ascii="Palatino Linotype" w:eastAsia="Calibri" w:hAnsi="Palatino Linotype" w:cs="Arial"/>
          <w:i/>
          <w:lang w:val="es-ES_tradnl" w:eastAsia="es-MX"/>
        </w:rPr>
        <w:t>[…]</w:t>
      </w:r>
    </w:p>
    <w:p w:rsidR="00E43163" w:rsidRPr="003E5AFF" w:rsidRDefault="00E43163" w:rsidP="00E43163">
      <w:pPr>
        <w:spacing w:before="240" w:line="360" w:lineRule="auto"/>
        <w:ind w:left="851" w:right="851"/>
        <w:jc w:val="both"/>
        <w:rPr>
          <w:rFonts w:ascii="Palatino Linotype" w:eastAsia="Calibri" w:hAnsi="Palatino Linotype" w:cs="Arial"/>
          <w:i/>
          <w:lang w:val="es-ES_tradnl" w:eastAsia="es-MX"/>
        </w:rPr>
      </w:pPr>
      <w:r w:rsidRPr="003E5AFF">
        <w:rPr>
          <w:rFonts w:ascii="Palatino Linotype" w:eastAsia="Calibri" w:hAnsi="Palatino Linotype" w:cs="Arial"/>
          <w:i/>
          <w:lang w:val="es-ES_tradnl" w:eastAsia="es-MX"/>
        </w:rPr>
        <w:t>Artículo 132. La clasificación de la información se llevará a cabo en el momento en que:</w:t>
      </w:r>
    </w:p>
    <w:p w:rsidR="00E43163" w:rsidRPr="003E5AFF" w:rsidRDefault="00E43163" w:rsidP="00E43163">
      <w:pPr>
        <w:spacing w:before="240" w:line="360" w:lineRule="auto"/>
        <w:ind w:left="851" w:right="851"/>
        <w:jc w:val="both"/>
        <w:rPr>
          <w:rFonts w:ascii="Palatino Linotype" w:eastAsia="Calibri" w:hAnsi="Palatino Linotype" w:cs="Arial"/>
          <w:i/>
          <w:lang w:val="es-ES_tradnl" w:eastAsia="es-MX"/>
        </w:rPr>
      </w:pPr>
      <w:r w:rsidRPr="003E5AFF">
        <w:rPr>
          <w:rFonts w:ascii="Palatino Linotype" w:eastAsia="Calibri" w:hAnsi="Palatino Linotype" w:cs="Arial"/>
          <w:i/>
          <w:lang w:val="es-ES_tradnl" w:eastAsia="es-MX"/>
        </w:rPr>
        <w:lastRenderedPageBreak/>
        <w:t>[…]</w:t>
      </w:r>
    </w:p>
    <w:p w:rsidR="00E43163" w:rsidRPr="003E5AFF" w:rsidRDefault="00E43163" w:rsidP="00E43163">
      <w:pPr>
        <w:spacing w:before="240" w:line="360" w:lineRule="auto"/>
        <w:ind w:left="851" w:right="851"/>
        <w:jc w:val="both"/>
        <w:rPr>
          <w:rFonts w:ascii="Palatino Linotype" w:eastAsia="Calibri" w:hAnsi="Palatino Linotype" w:cs="Arial"/>
          <w:b/>
          <w:i/>
          <w:u w:val="single"/>
          <w:lang w:val="es-ES_tradnl" w:eastAsia="es-MX"/>
        </w:rPr>
      </w:pPr>
      <w:r w:rsidRPr="003E5AFF">
        <w:rPr>
          <w:rFonts w:ascii="Palatino Linotype" w:eastAsia="Calibri" w:hAnsi="Palatino Linotype" w:cs="Arial"/>
          <w:b/>
          <w:i/>
          <w:u w:val="single"/>
          <w:lang w:val="es-ES_tradnl" w:eastAsia="es-MX"/>
        </w:rPr>
        <w:t>II. Se determine mediante resolución de autoridad competente; o</w:t>
      </w:r>
    </w:p>
    <w:p w:rsidR="00E43163" w:rsidRPr="003E5AFF" w:rsidRDefault="00E43163" w:rsidP="00E43163">
      <w:pPr>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b/>
          <w:i/>
          <w:lang w:val="es-ES_tradnl" w:eastAsia="es-MX"/>
        </w:rPr>
        <w:t>(…)</w:t>
      </w:r>
    </w:p>
    <w:p w:rsidR="00E43163" w:rsidRPr="003E5AFF" w:rsidRDefault="00E43163" w:rsidP="00E43163">
      <w:pPr>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3E5AFF">
        <w:rPr>
          <w:rFonts w:ascii="Palatino Linotype" w:eastAsia="Calibri" w:hAnsi="Palatino Linotype" w:cs="Arial"/>
          <w:b/>
          <w:i/>
          <w:lang w:val="es-ES_tradnl" w:eastAsia="es-MX"/>
        </w:rPr>
        <w:t xml:space="preserve"> </w:t>
      </w:r>
      <w:r w:rsidRPr="003E5AFF">
        <w:rPr>
          <w:rFonts w:ascii="Palatino Linotype" w:eastAsia="Calibri" w:hAnsi="Palatino Linotype" w:cs="Arial"/>
          <w:b/>
          <w:i/>
          <w:u w:val="single"/>
          <w:lang w:val="es-ES_tradnl" w:eastAsia="es-MX"/>
        </w:rPr>
        <w:t xml:space="preserve">de manera genérica y fundando y motivando su clasificación.” </w:t>
      </w:r>
      <w:r w:rsidRPr="003E5AFF">
        <w:rPr>
          <w:rFonts w:ascii="Palatino Linotype" w:eastAsia="Calibri" w:hAnsi="Palatino Linotype" w:cs="Arial"/>
          <w:b/>
          <w:i/>
          <w:lang w:val="es-ES_tradnl" w:eastAsia="es-MX"/>
        </w:rPr>
        <w:t>[Sic]</w:t>
      </w:r>
    </w:p>
    <w:p w:rsidR="00E43163" w:rsidRPr="003E5AFF" w:rsidRDefault="00E43163" w:rsidP="00E43163">
      <w:pPr>
        <w:spacing w:line="360" w:lineRule="auto"/>
        <w:ind w:right="51"/>
        <w:jc w:val="both"/>
        <w:rPr>
          <w:rFonts w:ascii="Palatino Linotype" w:eastAsia="Arial Unicode MS" w:hAnsi="Palatino Linotype" w:cs="Arial"/>
          <w:lang w:val="es-ES_tradnl" w:eastAsia="es-MX"/>
        </w:rPr>
      </w:pPr>
    </w:p>
    <w:p w:rsidR="00E43163" w:rsidRPr="003E5AFF" w:rsidRDefault="00E43163" w:rsidP="00E43163">
      <w:pPr>
        <w:spacing w:line="360" w:lineRule="auto"/>
        <w:ind w:right="51"/>
        <w:jc w:val="both"/>
        <w:rPr>
          <w:rFonts w:ascii="Palatino Linotype" w:eastAsia="Calibri" w:hAnsi="Palatino Linotype" w:cs="Arial"/>
          <w:lang w:val="es-ES_tradnl" w:eastAsia="es-MX"/>
        </w:rPr>
      </w:pPr>
      <w:r w:rsidRPr="003E5AFF">
        <w:rPr>
          <w:rFonts w:ascii="Palatino Linotype" w:eastAsia="Arial Unicode MS" w:hAnsi="Palatino Linotype" w:cs="Arial"/>
          <w:lang w:val="es-ES_tradnl" w:eastAsia="es-MX"/>
        </w:rPr>
        <w:t xml:space="preserve">Verbigracia, previo a poner a disposición la información correspondiente debe considerarse que tiene carácter de confidencial </w:t>
      </w:r>
      <w:r w:rsidRPr="003E5AFF">
        <w:rPr>
          <w:rFonts w:ascii="Palatino Linotype" w:eastAsia="Calibri" w:hAnsi="Palatino Linotype" w:cs="Arial"/>
          <w:lang w:val="es-ES_tradnl" w:eastAsia="es-MX"/>
        </w:rPr>
        <w:t>el Registro Federal de Contribuyentes (RFC) que no sean de proveedores,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rsidR="00E43163" w:rsidRPr="003E5AFF" w:rsidRDefault="00E43163" w:rsidP="00E43163">
      <w:pPr>
        <w:autoSpaceDE w:val="0"/>
        <w:autoSpaceDN w:val="0"/>
        <w:adjustRightInd w:val="0"/>
        <w:spacing w:before="240" w:after="240" w:line="360" w:lineRule="auto"/>
        <w:ind w:right="-91"/>
        <w:jc w:val="both"/>
        <w:rPr>
          <w:rFonts w:ascii="Palatino Linotype" w:hAnsi="Palatino Linotype" w:cs="Arial"/>
          <w:lang w:val="es-ES_tradnl" w:eastAsia="es-MX"/>
        </w:rPr>
      </w:pPr>
      <w:r w:rsidRPr="003E5AFF">
        <w:rPr>
          <w:rFonts w:ascii="Palatino Linotype" w:hAnsi="Palatino Linotype" w:cs="Arial"/>
          <w:lang w:val="es-ES_tradnl" w:eastAsia="es-MX"/>
        </w:rPr>
        <w:t>En cuanto al Registro Federal de Contribuyentes de las personas físicas constituye un dato personal, ya que para su obtención es necesario acreditar ante la autoridad fiscal previamente la identidad de la persona, su fecha de nacimiento, entre otros aspectos.</w:t>
      </w:r>
    </w:p>
    <w:p w:rsidR="00E43163" w:rsidRPr="003E5AFF" w:rsidRDefault="00E43163" w:rsidP="00E43163">
      <w:pPr>
        <w:spacing w:before="240" w:after="240" w:line="360" w:lineRule="auto"/>
        <w:ind w:right="-91"/>
        <w:jc w:val="both"/>
        <w:rPr>
          <w:rFonts w:ascii="Palatino Linotype" w:hAnsi="Palatino Linotype" w:cs="Arial"/>
          <w:lang w:val="es-ES_tradnl" w:eastAsia="es-MX"/>
        </w:rPr>
      </w:pPr>
      <w:r w:rsidRPr="003E5AFF">
        <w:rPr>
          <w:rFonts w:ascii="Palatino Linotype" w:hAnsi="Palatino Linotype" w:cs="Arial"/>
          <w:lang w:val="es-ES_tradnl" w:eastAsia="es-MX"/>
        </w:rPr>
        <w:t xml:space="preserve">Ahora bien, las personas físicas tramitan su inscripción en el registro con el propósito de realizar —mediante esa clave de identificación— operaciones o actividades de </w:t>
      </w:r>
      <w:r w:rsidRPr="003E5AFF">
        <w:rPr>
          <w:rFonts w:ascii="Palatino Linotype" w:hAnsi="Palatino Linotype" w:cs="Arial"/>
          <w:lang w:val="es-ES_tradnl" w:eastAsia="es-MX"/>
        </w:rPr>
        <w:lastRenderedPageBreak/>
        <w:t>naturaleza fiscal, la cual, les permite hacer identificable respecto de una situación fiscal determinada.</w:t>
      </w:r>
    </w:p>
    <w:p w:rsidR="00E43163" w:rsidRPr="003E5AFF" w:rsidRDefault="00E43163" w:rsidP="00E43163">
      <w:pPr>
        <w:spacing w:before="240" w:after="240" w:line="360" w:lineRule="auto"/>
        <w:ind w:right="-91"/>
        <w:jc w:val="both"/>
        <w:rPr>
          <w:rFonts w:ascii="Palatino Linotype" w:hAnsi="Palatino Linotype" w:cs="Arial"/>
          <w:lang w:val="es-ES_tradnl" w:eastAsia="es-MX"/>
        </w:rPr>
      </w:pPr>
      <w:r w:rsidRPr="003E5AFF">
        <w:rPr>
          <w:rFonts w:ascii="Palatino Linotype" w:hAnsi="Palatino Linotype" w:cs="Arial"/>
          <w:lang w:val="es-ES_tradnl" w:eastAsia="es-MX"/>
        </w:rPr>
        <w:t xml:space="preserve">Lo anterior es compartido por el ahora </w:t>
      </w:r>
      <w:r w:rsidRPr="003E5AFF">
        <w:rPr>
          <w:rFonts w:ascii="Palatino Linotype" w:hAnsi="Palatino Linotype" w:cs="Arial"/>
          <w:b/>
          <w:bCs/>
          <w:lang w:val="es-ES_tradnl" w:eastAsia="es-MX"/>
        </w:rPr>
        <w:t>Instituto Nacional de Transparencia, Acceso a la Información y Protección de Datos Personales</w:t>
      </w:r>
      <w:r w:rsidRPr="003E5AFF">
        <w:rPr>
          <w:rFonts w:ascii="Palatino Linotype" w:hAnsi="Palatino Linotype" w:cs="Arial"/>
          <w:lang w:val="es-ES_tradnl" w:eastAsia="es-MX"/>
        </w:rPr>
        <w:t xml:space="preserve"> (INAI), conforme al criterio </w:t>
      </w:r>
      <w:r w:rsidRPr="003E5AFF">
        <w:rPr>
          <w:rFonts w:ascii="Palatino Linotype" w:hAnsi="Palatino Linotype" w:cs="Arial"/>
          <w:b/>
          <w:lang w:val="es-ES_tradnl" w:eastAsia="es-MX"/>
        </w:rPr>
        <w:t>19/17,</w:t>
      </w:r>
      <w:r w:rsidRPr="003E5AFF">
        <w:rPr>
          <w:rFonts w:ascii="Palatino Linotype" w:hAnsi="Palatino Linotype" w:cs="Arial"/>
          <w:lang w:val="es-ES_tradnl" w:eastAsia="es-MX"/>
        </w:rPr>
        <w:t xml:space="preserve"> el cual es del tenor literal siguiente:</w:t>
      </w:r>
    </w:p>
    <w:p w:rsidR="00E43163" w:rsidRPr="003E5AFF" w:rsidRDefault="00E43163" w:rsidP="00E43163">
      <w:pPr>
        <w:autoSpaceDE w:val="0"/>
        <w:autoSpaceDN w:val="0"/>
        <w:adjustRightInd w:val="0"/>
        <w:spacing w:before="240" w:line="360" w:lineRule="auto"/>
        <w:ind w:left="851" w:right="851"/>
        <w:jc w:val="center"/>
        <w:rPr>
          <w:rFonts w:ascii="Palatino Linotype" w:hAnsi="Palatino Linotype" w:cs="Arial"/>
          <w:b/>
          <w:bCs/>
          <w:i/>
          <w:lang w:val="es-ES_tradnl" w:eastAsia="es-MX"/>
        </w:rPr>
      </w:pPr>
      <w:r w:rsidRPr="003E5AFF">
        <w:rPr>
          <w:rFonts w:ascii="Palatino Linotype" w:hAnsi="Palatino Linotype" w:cs="Arial"/>
          <w:bCs/>
          <w:i/>
          <w:lang w:val="es-ES_tradnl" w:eastAsia="es-MX"/>
        </w:rPr>
        <w:t>“</w:t>
      </w:r>
      <w:r w:rsidRPr="003E5AFF">
        <w:rPr>
          <w:rFonts w:ascii="Palatino Linotype" w:hAnsi="Palatino Linotype" w:cs="Arial"/>
          <w:b/>
          <w:bCs/>
          <w:i/>
          <w:lang w:val="es-ES_tradnl" w:eastAsia="es-MX"/>
        </w:rPr>
        <w:t>REGISTRO FEDERAL DE CONTRIBUYENTES (RFC) DE PERSONAS FÍSICAS.</w:t>
      </w:r>
    </w:p>
    <w:p w:rsidR="00E43163" w:rsidRPr="003E5AFF" w:rsidRDefault="00E43163" w:rsidP="00E43163">
      <w:pPr>
        <w:autoSpaceDE w:val="0"/>
        <w:autoSpaceDN w:val="0"/>
        <w:adjustRightInd w:val="0"/>
        <w:spacing w:before="240" w:line="360" w:lineRule="auto"/>
        <w:ind w:left="851" w:right="851"/>
        <w:jc w:val="both"/>
        <w:rPr>
          <w:rFonts w:ascii="Palatino Linotype" w:hAnsi="Palatino Linotype" w:cs="Arial"/>
          <w:bCs/>
          <w:i/>
          <w:lang w:val="es-ES_tradnl" w:eastAsia="es-MX"/>
        </w:rPr>
      </w:pPr>
      <w:r w:rsidRPr="003E5AFF">
        <w:rPr>
          <w:rFonts w:ascii="Palatino Linotype" w:hAnsi="Palatino Linotype" w:cs="Arial"/>
          <w:bCs/>
          <w:i/>
          <w:lang w:val="es-ES_tradnl" w:eastAsia="es-MX"/>
        </w:rPr>
        <w:t>El RFC es una clave de carácter fiscal, única e irrepetible, que permite identificar al titular, su edad y fecha de nacimiento, por lo que es un dato personal de carácter confidencial.</w:t>
      </w:r>
    </w:p>
    <w:p w:rsidR="00E43163" w:rsidRPr="003E5AFF" w:rsidRDefault="00E43163" w:rsidP="00E43163">
      <w:pPr>
        <w:autoSpaceDE w:val="0"/>
        <w:autoSpaceDN w:val="0"/>
        <w:adjustRightInd w:val="0"/>
        <w:spacing w:before="240" w:line="360" w:lineRule="auto"/>
        <w:ind w:left="851" w:right="851"/>
        <w:jc w:val="both"/>
        <w:rPr>
          <w:rFonts w:ascii="Palatino Linotype" w:hAnsi="Palatino Linotype" w:cs="Arial"/>
          <w:b/>
          <w:i/>
          <w:lang w:val="es-ES_tradnl" w:eastAsia="es-MX"/>
        </w:rPr>
      </w:pPr>
      <w:r w:rsidRPr="003E5AFF">
        <w:rPr>
          <w:rFonts w:ascii="Palatino Linotype" w:hAnsi="Palatino Linotype" w:cs="Arial"/>
          <w:b/>
          <w:i/>
          <w:lang w:val="es-ES_tradnl" w:eastAsia="es-MX"/>
        </w:rPr>
        <w:t>Resoluciones:</w:t>
      </w:r>
    </w:p>
    <w:p w:rsidR="00E43163" w:rsidRPr="003E5AFF" w:rsidRDefault="00E43163" w:rsidP="00E43163">
      <w:pPr>
        <w:autoSpaceDE w:val="0"/>
        <w:autoSpaceDN w:val="0"/>
        <w:adjustRightInd w:val="0"/>
        <w:spacing w:before="240" w:line="360" w:lineRule="auto"/>
        <w:ind w:left="851" w:right="851"/>
        <w:jc w:val="both"/>
        <w:rPr>
          <w:rFonts w:ascii="Palatino Linotype" w:hAnsi="Palatino Linotype" w:cs="Arial"/>
          <w:i/>
          <w:lang w:eastAsia="es-MX"/>
        </w:rPr>
      </w:pPr>
      <w:r w:rsidRPr="003E5AFF">
        <w:rPr>
          <w:rFonts w:ascii="Palatino Linotype" w:hAnsi="Palatino Linotype" w:cs="Arial"/>
          <w:b/>
          <w:i/>
          <w:lang w:val="es-ES_tradnl" w:eastAsia="es-MX"/>
        </w:rPr>
        <w:t xml:space="preserve">RRA </w:t>
      </w:r>
      <w:r w:rsidRPr="003E5AFF">
        <w:rPr>
          <w:rFonts w:ascii="Palatino Linotype" w:hAnsi="Palatino Linotype" w:cs="Arial"/>
          <w:b/>
          <w:i/>
          <w:lang w:eastAsia="es-MX"/>
        </w:rPr>
        <w:t xml:space="preserve">0189/17. </w:t>
      </w:r>
      <w:r w:rsidRPr="003E5AFF">
        <w:rPr>
          <w:rFonts w:ascii="Palatino Linotype" w:hAnsi="Palatino Linotype" w:cs="Arial"/>
          <w:i/>
          <w:lang w:eastAsia="es-MX"/>
        </w:rPr>
        <w:t xml:space="preserve">Morena. 08 de febrero de 2017. Por unanimidad. Comisionado Ponente </w:t>
      </w:r>
      <w:r w:rsidRPr="003E5AFF">
        <w:rPr>
          <w:rFonts w:ascii="Palatino Linotype" w:hAnsi="Palatino Linotype" w:cs="Arial"/>
          <w:i/>
          <w:lang w:val="es-ES_tradnl" w:eastAsia="es-MX"/>
        </w:rPr>
        <w:t>Joel Salas Suárez.</w:t>
      </w:r>
    </w:p>
    <w:p w:rsidR="00E43163" w:rsidRPr="003E5AFF" w:rsidRDefault="00E43163" w:rsidP="00E43163">
      <w:pPr>
        <w:autoSpaceDE w:val="0"/>
        <w:autoSpaceDN w:val="0"/>
        <w:adjustRightInd w:val="0"/>
        <w:spacing w:before="240" w:line="360" w:lineRule="auto"/>
        <w:ind w:left="851" w:right="851"/>
        <w:jc w:val="both"/>
        <w:rPr>
          <w:rFonts w:ascii="Palatino Linotype" w:hAnsi="Palatino Linotype" w:cs="Arial"/>
          <w:i/>
          <w:lang w:eastAsia="es-MX"/>
        </w:rPr>
      </w:pPr>
      <w:r w:rsidRPr="003E5AFF">
        <w:rPr>
          <w:rFonts w:ascii="Palatino Linotype" w:hAnsi="Palatino Linotype" w:cs="Arial"/>
          <w:b/>
          <w:i/>
          <w:lang w:val="es-ES_tradnl" w:eastAsia="es-MX"/>
        </w:rPr>
        <w:t xml:space="preserve">RRA </w:t>
      </w:r>
      <w:r w:rsidRPr="003E5AFF">
        <w:rPr>
          <w:rFonts w:ascii="Palatino Linotype" w:hAnsi="Palatino Linotype" w:cs="Arial"/>
          <w:b/>
          <w:bCs/>
          <w:i/>
          <w:lang w:val="es-ES_tradnl" w:eastAsia="es-MX"/>
        </w:rPr>
        <w:t>0677</w:t>
      </w:r>
      <w:r w:rsidRPr="003E5AFF">
        <w:rPr>
          <w:rFonts w:ascii="Palatino Linotype" w:hAnsi="Palatino Linotype" w:cs="Arial"/>
          <w:b/>
          <w:i/>
          <w:lang w:val="es-ES_tradnl" w:eastAsia="es-MX"/>
        </w:rPr>
        <w:t xml:space="preserve">/17. </w:t>
      </w:r>
      <w:r w:rsidRPr="003E5AFF">
        <w:rPr>
          <w:rFonts w:ascii="Palatino Linotype" w:hAnsi="Palatino Linotype" w:cs="Arial"/>
          <w:i/>
          <w:lang w:eastAsia="es-MX"/>
        </w:rPr>
        <w:t>Universidad Nacional Autónoma de México. 08 de marzo de 2017. Por unanimidad. Comisionado Ponente Rosendoevgueni Monterrey Chepov</w:t>
      </w:r>
      <w:r w:rsidRPr="003E5AFF">
        <w:rPr>
          <w:rFonts w:ascii="Palatino Linotype" w:hAnsi="Palatino Linotype" w:cs="Arial"/>
          <w:i/>
          <w:lang w:val="es-ES_tradnl" w:eastAsia="es-MX"/>
        </w:rPr>
        <w:t>.</w:t>
      </w:r>
      <w:r w:rsidRPr="003E5AFF">
        <w:rPr>
          <w:rFonts w:ascii="Palatino Linotype" w:hAnsi="Palatino Linotype" w:cs="Arial"/>
          <w:b/>
          <w:i/>
          <w:lang w:val="es-ES_tradnl" w:eastAsia="es-MX"/>
        </w:rPr>
        <w:t xml:space="preserve"> </w:t>
      </w:r>
    </w:p>
    <w:p w:rsidR="00E43163" w:rsidRPr="003E5AFF" w:rsidRDefault="00E43163" w:rsidP="00E43163">
      <w:pPr>
        <w:autoSpaceDE w:val="0"/>
        <w:autoSpaceDN w:val="0"/>
        <w:adjustRightInd w:val="0"/>
        <w:spacing w:before="240" w:line="360" w:lineRule="auto"/>
        <w:ind w:left="851" w:right="851"/>
        <w:jc w:val="both"/>
        <w:rPr>
          <w:rFonts w:ascii="Palatino Linotype" w:hAnsi="Palatino Linotype" w:cs="Arial"/>
          <w:b/>
          <w:i/>
          <w:lang w:eastAsia="es-MX"/>
        </w:rPr>
      </w:pPr>
      <w:r w:rsidRPr="003E5AFF">
        <w:rPr>
          <w:rFonts w:ascii="Palatino Linotype" w:hAnsi="Palatino Linotype" w:cs="Arial"/>
          <w:b/>
          <w:i/>
          <w:lang w:val="es-ES_tradnl" w:eastAsia="es-MX"/>
        </w:rPr>
        <w:t>RRA</w:t>
      </w:r>
      <w:r w:rsidRPr="003E5AFF">
        <w:rPr>
          <w:rFonts w:ascii="Palatino Linotype" w:hAnsi="Palatino Linotype" w:cs="Arial"/>
          <w:i/>
          <w:lang w:eastAsia="es-MX"/>
        </w:rPr>
        <w:t xml:space="preserve"> </w:t>
      </w:r>
      <w:r w:rsidRPr="003E5AFF">
        <w:rPr>
          <w:rFonts w:ascii="Palatino Linotype" w:hAnsi="Palatino Linotype" w:cs="Arial"/>
          <w:b/>
          <w:i/>
          <w:lang w:val="es-ES_tradnl" w:eastAsia="es-MX"/>
        </w:rPr>
        <w:t xml:space="preserve">1564/17. </w:t>
      </w:r>
      <w:r w:rsidRPr="003E5AFF">
        <w:rPr>
          <w:rFonts w:ascii="Palatino Linotype" w:hAnsi="Palatino Linotype" w:cs="Arial"/>
          <w:i/>
          <w:lang w:eastAsia="es-MX"/>
        </w:rPr>
        <w:t>Tribunal Electoral del Poder Judicial de la Federación</w:t>
      </w:r>
      <w:r w:rsidRPr="003E5AFF">
        <w:rPr>
          <w:rFonts w:ascii="Palatino Linotype" w:hAnsi="Palatino Linotype" w:cs="Arial"/>
          <w:i/>
          <w:lang w:val="es-ES_tradnl" w:eastAsia="es-MX"/>
        </w:rPr>
        <w:t xml:space="preserve">. 26 de abril de 2017. Por unanimidad. Comisionado Ponente Oscar Mauricio Guerra Ford.” </w:t>
      </w:r>
      <w:r w:rsidRPr="003E5AFF">
        <w:rPr>
          <w:rFonts w:ascii="Palatino Linotype" w:hAnsi="Palatino Linotype" w:cs="Arial"/>
          <w:b/>
          <w:i/>
          <w:lang w:val="es-ES_tradnl" w:eastAsia="es-MX"/>
        </w:rPr>
        <w:t>[Sic]</w:t>
      </w:r>
    </w:p>
    <w:p w:rsidR="00E43163" w:rsidRPr="003E5AFF" w:rsidRDefault="00E43163" w:rsidP="00E43163">
      <w:pPr>
        <w:spacing w:before="240" w:after="240" w:line="360" w:lineRule="auto"/>
        <w:jc w:val="both"/>
        <w:rPr>
          <w:rFonts w:ascii="Palatino Linotype" w:eastAsia="Calibri" w:hAnsi="Palatino Linotype" w:cs="Arial"/>
          <w:lang w:val="es-ES_tradnl" w:eastAsia="es-MX"/>
        </w:rPr>
      </w:pPr>
      <w:r w:rsidRPr="003E5AFF">
        <w:rPr>
          <w:rFonts w:ascii="Palatino Linotype" w:eastAsia="Calibri" w:hAnsi="Palatino Linotype" w:cs="Arial"/>
          <w:lang w:val="es-ES_tradnl" w:eastAsia="es-MX"/>
        </w:rPr>
        <w:t xml:space="preserve">Así, el RFC se vincula al nombre de su titular, permite identificar la edad de la persona, su fecha de nacimiento, así como su homoclave, la cual es única e irrepetible y </w:t>
      </w:r>
      <w:r w:rsidRPr="003E5AFF">
        <w:rPr>
          <w:rFonts w:ascii="Palatino Linotype" w:eastAsia="Calibri" w:hAnsi="Palatino Linotype" w:cs="Arial"/>
          <w:lang w:val="es-ES_tradnl" w:eastAsia="es-MX"/>
        </w:rPr>
        <w:lastRenderedPageBreak/>
        <w:t>determina justamente la identificación de dicha persona para efectos fiscales, por lo éste constituye un dato personal que concierne a una persona física identificada e identificable.</w:t>
      </w:r>
    </w:p>
    <w:p w:rsidR="00E43163" w:rsidRPr="003E5AFF" w:rsidRDefault="00E43163" w:rsidP="00E43163">
      <w:pPr>
        <w:spacing w:before="240" w:after="240" w:line="360" w:lineRule="auto"/>
        <w:jc w:val="both"/>
        <w:rPr>
          <w:rFonts w:ascii="Palatino Linotype" w:eastAsia="Calibri" w:hAnsi="Palatino Linotype" w:cs="Arial"/>
          <w:lang w:val="es-ES_tradnl" w:eastAsia="es-MX"/>
        </w:rPr>
      </w:pPr>
      <w:r w:rsidRPr="003E5AFF">
        <w:rPr>
          <w:rFonts w:ascii="Palatino Linotype" w:eastAsia="Calibri" w:hAnsi="Palatino Linotype" w:cs="Arial"/>
          <w:lang w:val="es-ES_tradnl" w:eastAsia="es-MX"/>
        </w:rPr>
        <w:t>En cuanto a la Clave Única de Registro de Población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rsidR="00E43163" w:rsidRPr="003E5AFF" w:rsidRDefault="00E43163" w:rsidP="00E43163">
      <w:pPr>
        <w:spacing w:before="240" w:after="240" w:line="360" w:lineRule="auto"/>
        <w:ind w:right="-91"/>
        <w:jc w:val="both"/>
        <w:rPr>
          <w:rFonts w:ascii="Palatino Linotype" w:eastAsia="Calibri" w:hAnsi="Palatino Linotype" w:cs="Arial"/>
          <w:lang w:val="es-ES_tradnl" w:eastAsia="es-MX"/>
        </w:rPr>
      </w:pPr>
      <w:r w:rsidRPr="003E5AFF">
        <w:rPr>
          <w:rFonts w:ascii="Palatino Linotype" w:eastAsia="Calibri" w:hAnsi="Palatino Linotype" w:cs="Arial"/>
          <w:lang w:val="es-ES_tradnl" w:eastAsia="es-MX"/>
        </w:rPr>
        <w:t xml:space="preserve">Argumento que es compartido por el </w:t>
      </w:r>
      <w:r w:rsidRPr="003E5AFF">
        <w:rPr>
          <w:rFonts w:ascii="Palatino Linotype" w:eastAsia="Calibri" w:hAnsi="Palatino Linotype" w:cs="Arial"/>
          <w:b/>
          <w:bCs/>
          <w:lang w:val="es-ES_tradnl" w:eastAsia="es-MX"/>
        </w:rPr>
        <w:t xml:space="preserve">Instituto Nacional de Transparencia, Acceso a la Información y Protección de Datos Personales, conforme al </w:t>
      </w:r>
      <w:r w:rsidRPr="003E5AFF">
        <w:rPr>
          <w:rFonts w:ascii="Palatino Linotype" w:eastAsia="Calibri" w:hAnsi="Palatino Linotype" w:cs="Arial"/>
          <w:lang w:val="es-ES_tradnl" w:eastAsia="es-MX"/>
        </w:rPr>
        <w:t xml:space="preserve">criterio número 18/17 el cual refiere: </w:t>
      </w:r>
    </w:p>
    <w:p w:rsidR="00E43163" w:rsidRPr="003E5AFF" w:rsidRDefault="00E43163" w:rsidP="00E43163">
      <w:pPr>
        <w:autoSpaceDE w:val="0"/>
        <w:autoSpaceDN w:val="0"/>
        <w:adjustRightInd w:val="0"/>
        <w:spacing w:before="240" w:line="360" w:lineRule="auto"/>
        <w:ind w:left="851" w:right="851"/>
        <w:jc w:val="center"/>
        <w:rPr>
          <w:rFonts w:ascii="Palatino Linotype" w:eastAsia="Calibri" w:hAnsi="Palatino Linotype" w:cs="Arial"/>
          <w:b/>
          <w:bCs/>
          <w:i/>
          <w:lang w:val="es-ES_tradnl" w:eastAsia="es-MX"/>
        </w:rPr>
      </w:pPr>
      <w:r w:rsidRPr="003E5AFF">
        <w:rPr>
          <w:rFonts w:ascii="Palatino Linotype" w:eastAsia="Calibri" w:hAnsi="Palatino Linotype" w:cs="Arial"/>
          <w:bCs/>
          <w:i/>
          <w:lang w:val="es-ES_tradnl" w:eastAsia="es-MX"/>
        </w:rPr>
        <w:t>“</w:t>
      </w:r>
      <w:r w:rsidRPr="003E5AFF">
        <w:rPr>
          <w:rFonts w:ascii="Palatino Linotype" w:eastAsia="Calibri" w:hAnsi="Palatino Linotype" w:cs="Arial"/>
          <w:b/>
          <w:bCs/>
          <w:i/>
          <w:lang w:val="es-ES_tradnl" w:eastAsia="es-MX"/>
        </w:rPr>
        <w:t>CLAVE ÚNICA DE REGISTRO DE POBLACIÓN (CURP).</w:t>
      </w:r>
    </w:p>
    <w:p w:rsidR="00E43163" w:rsidRPr="003E5AFF" w:rsidRDefault="00E43163" w:rsidP="00E43163">
      <w:pPr>
        <w:autoSpaceDE w:val="0"/>
        <w:autoSpaceDN w:val="0"/>
        <w:adjustRightInd w:val="0"/>
        <w:spacing w:before="240" w:line="360" w:lineRule="auto"/>
        <w:ind w:left="851" w:right="851"/>
        <w:jc w:val="both"/>
        <w:rPr>
          <w:rFonts w:ascii="Palatino Linotype" w:eastAsia="Calibri" w:hAnsi="Palatino Linotype" w:cs="Arial"/>
          <w:b/>
          <w:bCs/>
          <w:i/>
          <w:lang w:val="es-ES_tradnl" w:eastAsia="es-MX"/>
        </w:rPr>
      </w:pPr>
      <w:r w:rsidRPr="003E5AFF">
        <w:rPr>
          <w:rFonts w:ascii="Palatino Linotype" w:eastAsia="Calibri" w:hAnsi="Palatino Linotype" w:cs="Arial"/>
          <w:bCs/>
          <w:i/>
          <w:lang w:val="es-ES_tradnl"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E43163" w:rsidRPr="003E5AFF" w:rsidRDefault="00E43163" w:rsidP="00E43163">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i/>
          <w:lang w:val="es-ES_tradnl" w:eastAsia="es-MX"/>
        </w:rPr>
        <w:t xml:space="preserve"> </w:t>
      </w:r>
      <w:r w:rsidRPr="003E5AFF">
        <w:rPr>
          <w:rFonts w:ascii="Palatino Linotype" w:eastAsia="Calibri" w:hAnsi="Palatino Linotype" w:cs="Arial"/>
          <w:b/>
          <w:i/>
          <w:lang w:val="es-ES_tradnl" w:eastAsia="es-MX"/>
        </w:rPr>
        <w:t>Resoluciones:</w:t>
      </w:r>
    </w:p>
    <w:p w:rsidR="00E43163" w:rsidRPr="003E5AFF" w:rsidRDefault="00E43163" w:rsidP="00E43163">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b/>
          <w:i/>
          <w:lang w:val="es-ES_tradnl" w:eastAsia="es-MX"/>
        </w:rPr>
        <w:t xml:space="preserve">RRA 3995/16. </w:t>
      </w:r>
      <w:r w:rsidRPr="003E5AFF">
        <w:rPr>
          <w:rFonts w:ascii="Palatino Linotype" w:eastAsia="Calibri" w:hAnsi="Palatino Linotype" w:cs="Arial"/>
          <w:i/>
          <w:lang w:val="es-ES_tradnl" w:eastAsia="es-MX"/>
        </w:rPr>
        <w:t>Secretaría de la Defensa Nacional. 1 de febrero de 2017. Por unanimidad. Comisionado Ponente Rosendoevgueni Monterrey Chepov.</w:t>
      </w:r>
    </w:p>
    <w:p w:rsidR="00E43163" w:rsidRPr="003E5AFF" w:rsidRDefault="00E43163" w:rsidP="00E43163">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b/>
          <w:i/>
          <w:lang w:val="es-ES_tradnl" w:eastAsia="es-MX"/>
        </w:rPr>
        <w:lastRenderedPageBreak/>
        <w:t xml:space="preserve">RRA </w:t>
      </w:r>
      <w:r w:rsidRPr="003E5AFF">
        <w:rPr>
          <w:rFonts w:ascii="Palatino Linotype" w:eastAsia="Calibri" w:hAnsi="Palatino Linotype" w:cs="Arial"/>
          <w:b/>
          <w:bCs/>
          <w:i/>
          <w:lang w:val="es-ES_tradnl" w:eastAsia="es-MX"/>
        </w:rPr>
        <w:t xml:space="preserve">0937/17. </w:t>
      </w:r>
      <w:r w:rsidRPr="003E5AFF">
        <w:rPr>
          <w:rFonts w:ascii="Palatino Linotype" w:eastAsia="Calibri" w:hAnsi="Palatino Linotype" w:cs="Arial"/>
          <w:bCs/>
          <w:i/>
          <w:lang w:val="es-ES_tradnl" w:eastAsia="es-MX"/>
        </w:rPr>
        <w:t xml:space="preserve">Senado de la República. 15 de marzo de 2017. Por unanimidad. Comisionada Ponente Ximena Puente de la Mora. </w:t>
      </w:r>
    </w:p>
    <w:p w:rsidR="00E43163" w:rsidRPr="003E5AFF" w:rsidRDefault="00E43163" w:rsidP="00E43163">
      <w:pPr>
        <w:autoSpaceDE w:val="0"/>
        <w:autoSpaceDN w:val="0"/>
        <w:adjustRightInd w:val="0"/>
        <w:spacing w:before="240" w:line="360" w:lineRule="auto"/>
        <w:ind w:left="851" w:right="851"/>
        <w:jc w:val="both"/>
        <w:rPr>
          <w:rFonts w:ascii="Palatino Linotype" w:eastAsia="Calibri" w:hAnsi="Palatino Linotype" w:cs="Arial"/>
          <w:b/>
          <w:i/>
          <w:lang w:val="es-ES_tradnl" w:eastAsia="es-MX"/>
        </w:rPr>
      </w:pPr>
      <w:r w:rsidRPr="003E5AFF">
        <w:rPr>
          <w:rFonts w:ascii="Palatino Linotype" w:eastAsia="Calibri" w:hAnsi="Palatino Linotype" w:cs="Arial"/>
          <w:b/>
          <w:i/>
          <w:lang w:val="es-ES_tradnl" w:eastAsia="es-MX"/>
        </w:rPr>
        <w:t xml:space="preserve">RRA 0478/17. </w:t>
      </w:r>
      <w:r w:rsidRPr="003E5AFF">
        <w:rPr>
          <w:rFonts w:ascii="Palatino Linotype" w:eastAsia="Calibri" w:hAnsi="Palatino Linotype" w:cs="Arial"/>
          <w:i/>
          <w:lang w:val="es-ES_tradnl" w:eastAsia="es-MX"/>
        </w:rPr>
        <w:t xml:space="preserve">Secretaría de Relaciones Exteriores. 26 de abril de 2017. Por unanimidad. Comisionada Ponente Areli Cano Guadiana.” </w:t>
      </w:r>
      <w:r w:rsidRPr="003E5AFF">
        <w:rPr>
          <w:rFonts w:ascii="Palatino Linotype" w:eastAsia="Calibri" w:hAnsi="Palatino Linotype" w:cs="Arial"/>
          <w:b/>
          <w:i/>
          <w:lang w:val="es-ES_tradnl" w:eastAsia="es-MX"/>
        </w:rPr>
        <w:t>[Sic]</w:t>
      </w:r>
    </w:p>
    <w:p w:rsidR="00E43163" w:rsidRPr="003E5AFF" w:rsidRDefault="00E43163" w:rsidP="00E43163">
      <w:pPr>
        <w:spacing w:line="360" w:lineRule="auto"/>
        <w:ind w:right="51"/>
        <w:jc w:val="both"/>
        <w:rPr>
          <w:rFonts w:ascii="Palatino Linotype" w:eastAsia="Calibri" w:hAnsi="Palatino Linotype" w:cs="Arial"/>
          <w:lang w:val="es-ES_tradnl" w:eastAsia="es-MX"/>
        </w:rPr>
      </w:pPr>
    </w:p>
    <w:p w:rsidR="00E43163" w:rsidRPr="003E5AFF" w:rsidRDefault="00E43163" w:rsidP="00E43163">
      <w:pPr>
        <w:spacing w:line="360" w:lineRule="auto"/>
        <w:ind w:right="51"/>
        <w:jc w:val="both"/>
        <w:rPr>
          <w:rFonts w:ascii="Palatino Linotype" w:eastAsia="Arial Unicode MS" w:hAnsi="Palatino Linotype" w:cs="Arial"/>
          <w:lang w:val="es-ES_tradnl" w:eastAsia="es-MX"/>
        </w:rPr>
      </w:pPr>
      <w:r w:rsidRPr="003E5AFF">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3E5AFF">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3E5AFF">
        <w:rPr>
          <w:rFonts w:ascii="Palatino Linotype" w:eastAsia="Calibri" w:hAnsi="Palatino Linotype" w:cs="Arial"/>
          <w:lang w:val="es-ES_tradnl" w:eastAsia="es-MX"/>
        </w:rPr>
        <w:t xml:space="preserve"> publicados en el Diario Oficial de la Federación en fecha quince de abril de dos mil dieciséis, mediante Acuerdo del Consejo Nacional del Sistema Nacional de Transparencia, Acceso a la Información Pública y Protección de Datos Personales</w:t>
      </w:r>
    </w:p>
    <w:p w:rsidR="00EC12CE" w:rsidRPr="003E5AFF" w:rsidRDefault="00EC12CE" w:rsidP="00EC12CE">
      <w:pPr>
        <w:spacing w:line="360" w:lineRule="auto"/>
        <w:jc w:val="both"/>
        <w:rPr>
          <w:rFonts w:ascii="Palatino Linotype" w:hAnsi="Palatino Linotype"/>
        </w:rPr>
      </w:pPr>
    </w:p>
    <w:p w:rsidR="00EC12CE" w:rsidRPr="003E5AFF" w:rsidRDefault="00EC12CE" w:rsidP="00EC12CE">
      <w:pPr>
        <w:spacing w:line="360" w:lineRule="auto"/>
        <w:jc w:val="both"/>
        <w:rPr>
          <w:rFonts w:ascii="Palatino Linotype" w:hAnsi="Palatino Linotype" w:cs="Arial"/>
        </w:rPr>
      </w:pPr>
      <w:r w:rsidRPr="003E5AFF">
        <w:rPr>
          <w:rFonts w:ascii="Palatino Linotype" w:hAnsi="Palatino Linotype"/>
        </w:rPr>
        <w:t xml:space="preserve">En mérito de lo expuesto en líneas anteriores, resultan parcialmente fundados los motivos de inconformidad que arguye </w:t>
      </w:r>
      <w:r w:rsidRPr="003E5AFF">
        <w:rPr>
          <w:rFonts w:ascii="Palatino Linotype" w:hAnsi="Palatino Linotype"/>
          <w:bCs/>
        </w:rPr>
        <w:t>el</w:t>
      </w:r>
      <w:r w:rsidRPr="003E5AFF">
        <w:rPr>
          <w:rFonts w:ascii="Palatino Linotype" w:hAnsi="Palatino Linotype"/>
          <w:b/>
          <w:bCs/>
        </w:rPr>
        <w:t xml:space="preserve"> Recurrente </w:t>
      </w:r>
      <w:r w:rsidRPr="003E5AFF">
        <w:rPr>
          <w:rFonts w:ascii="Palatino Linotype" w:hAnsi="Palatino Linotype"/>
        </w:rPr>
        <w:t xml:space="preserve">en su medio de impugnación que fue materia de estudio, por ello </w:t>
      </w:r>
      <w:r w:rsidRPr="003E5AFF">
        <w:rPr>
          <w:rFonts w:ascii="Palatino Linotype" w:hAnsi="Palatino Linotype" w:cs="Arial"/>
        </w:rPr>
        <w:t>con fundamento en la</w:t>
      </w:r>
      <w:r w:rsidRPr="003E5AFF">
        <w:rPr>
          <w:rFonts w:ascii="Palatino Linotype" w:hAnsi="Palatino Linotype" w:cs="Arial"/>
          <w:b/>
        </w:rPr>
        <w:t xml:space="preserve"> </w:t>
      </w:r>
      <w:r w:rsidRPr="003E5AFF">
        <w:rPr>
          <w:rFonts w:ascii="Palatino Linotype" w:hAnsi="Palatino Linotype" w:cs="Arial"/>
          <w:b/>
          <w:i/>
        </w:rPr>
        <w:t>primera</w:t>
      </w:r>
      <w:r w:rsidRPr="003E5AFF">
        <w:rPr>
          <w:rFonts w:ascii="Palatino Linotype" w:hAnsi="Palatino Linotype" w:cs="Arial"/>
          <w:b/>
          <w:bCs/>
          <w:i/>
        </w:rPr>
        <w:t xml:space="preserve"> hipótesis</w:t>
      </w:r>
      <w:r w:rsidRPr="003E5AFF">
        <w:rPr>
          <w:rFonts w:ascii="Palatino Linotype" w:hAnsi="Palatino Linotype" w:cs="Arial"/>
          <w:b/>
        </w:rPr>
        <w:t xml:space="preserve"> </w:t>
      </w:r>
      <w:r w:rsidRPr="003E5AFF">
        <w:rPr>
          <w:rFonts w:ascii="Palatino Linotype" w:hAnsi="Palatino Linotype" w:cs="Arial"/>
        </w:rPr>
        <w:t>de la fracción</w:t>
      </w:r>
      <w:r w:rsidRPr="003E5AFF">
        <w:rPr>
          <w:rFonts w:ascii="Palatino Linotype" w:hAnsi="Palatino Linotype" w:cs="Arial"/>
          <w:b/>
        </w:rPr>
        <w:t xml:space="preserve"> </w:t>
      </w:r>
      <w:r w:rsidRPr="003E5AFF">
        <w:rPr>
          <w:rFonts w:ascii="Palatino Linotype" w:hAnsi="Palatino Linotype" w:cs="Arial"/>
        </w:rPr>
        <w:t>III, del artículo 186,</w:t>
      </w:r>
      <w:r w:rsidRPr="003E5AFF">
        <w:rPr>
          <w:rFonts w:ascii="Palatino Linotype" w:hAnsi="Palatino Linotype" w:cs="Arial"/>
          <w:b/>
        </w:rPr>
        <w:t xml:space="preserve"> </w:t>
      </w:r>
      <w:r w:rsidRPr="003E5AFF">
        <w:rPr>
          <w:rFonts w:ascii="Palatino Linotype" w:hAnsi="Palatino Linotype" w:cs="Arial"/>
        </w:rPr>
        <w:t xml:space="preserve">de la Ley de Transparencia y Acceso a la Información Pública del Estado de México y Municipios, se </w:t>
      </w:r>
      <w:r w:rsidRPr="003E5AFF">
        <w:rPr>
          <w:rFonts w:ascii="Palatino Linotype" w:hAnsi="Palatino Linotype" w:cs="Arial"/>
          <w:b/>
        </w:rPr>
        <w:t xml:space="preserve">REVOCA </w:t>
      </w:r>
      <w:r w:rsidRPr="003E5AFF">
        <w:rPr>
          <w:rFonts w:ascii="Palatino Linotype" w:hAnsi="Palatino Linotype" w:cs="Arial"/>
        </w:rPr>
        <w:t>la respuesta a la solicitud de información número</w:t>
      </w:r>
      <w:r w:rsidRPr="003E5AFF">
        <w:rPr>
          <w:rFonts w:ascii="Palatino Linotype" w:hAnsi="Palatino Linotype"/>
          <w:b/>
        </w:rPr>
        <w:t xml:space="preserve"> </w:t>
      </w:r>
      <w:r w:rsidRPr="003E5AFF">
        <w:rPr>
          <w:rFonts w:ascii="Palatino Linotype" w:hAnsi="Palatino Linotype"/>
          <w:b/>
          <w:bCs/>
        </w:rPr>
        <w:t xml:space="preserve">00147/LAPAZ/IP/2024 </w:t>
      </w:r>
      <w:r w:rsidRPr="003E5AFF">
        <w:rPr>
          <w:rFonts w:ascii="Palatino Linotype" w:hAnsi="Palatino Linotype"/>
          <w:bCs/>
        </w:rPr>
        <w:t>q</w:t>
      </w:r>
      <w:r w:rsidRPr="003E5AFF">
        <w:rPr>
          <w:rFonts w:ascii="Palatino Linotype" w:hAnsi="Palatino Linotype" w:cs="Arial"/>
        </w:rPr>
        <w:t xml:space="preserve">ue ha sido materia del presente fallo. </w:t>
      </w:r>
    </w:p>
    <w:p w:rsidR="00E43163" w:rsidRPr="003E5AFF" w:rsidRDefault="00E43163" w:rsidP="00E43163">
      <w:pPr>
        <w:spacing w:line="360" w:lineRule="auto"/>
        <w:jc w:val="both"/>
        <w:rPr>
          <w:rFonts w:ascii="Palatino Linotype" w:eastAsiaTheme="minorHAnsi" w:hAnsi="Palatino Linotype" w:cstheme="minorBidi"/>
          <w:lang w:val="es-MX" w:eastAsia="en-US"/>
        </w:rPr>
      </w:pPr>
    </w:p>
    <w:p w:rsidR="00E43163" w:rsidRPr="003E5AFF" w:rsidRDefault="00E43163" w:rsidP="00E43163">
      <w:pPr>
        <w:spacing w:line="360" w:lineRule="auto"/>
        <w:jc w:val="both"/>
        <w:rPr>
          <w:rFonts w:ascii="Palatino Linotype" w:hAnsi="Palatino Linotype"/>
          <w:lang w:val="es-MX"/>
        </w:rPr>
      </w:pPr>
      <w:r w:rsidRPr="003E5AFF">
        <w:rPr>
          <w:rFonts w:ascii="Palatino Linotype" w:hAnsi="Palatino Linotype"/>
          <w:lang w:val="es-MX"/>
        </w:rPr>
        <w:lastRenderedPageBreak/>
        <w:t>Por lo antes expuesto y fundado es de resolverse y,</w:t>
      </w:r>
    </w:p>
    <w:p w:rsidR="00E43163" w:rsidRPr="003E5AFF" w:rsidRDefault="00E43163" w:rsidP="00E43163">
      <w:pPr>
        <w:spacing w:line="360" w:lineRule="auto"/>
        <w:jc w:val="both"/>
        <w:rPr>
          <w:rFonts w:ascii="Palatino Linotype" w:hAnsi="Palatino Linotype"/>
          <w:lang w:val="es-MX"/>
        </w:rPr>
      </w:pPr>
    </w:p>
    <w:p w:rsidR="00E43163" w:rsidRPr="003E5AFF" w:rsidRDefault="00E43163" w:rsidP="00E43163">
      <w:pPr>
        <w:spacing w:line="360" w:lineRule="auto"/>
        <w:jc w:val="both"/>
        <w:rPr>
          <w:rFonts w:ascii="Palatino Linotype" w:hAnsi="Palatino Linotype"/>
          <w:lang w:val="es-MX"/>
        </w:rPr>
      </w:pPr>
    </w:p>
    <w:p w:rsidR="00E43163" w:rsidRPr="003E5AFF" w:rsidRDefault="00E43163" w:rsidP="00E43163">
      <w:pPr>
        <w:spacing w:line="360" w:lineRule="auto"/>
        <w:jc w:val="center"/>
        <w:rPr>
          <w:rFonts w:ascii="Palatino Linotype" w:hAnsi="Palatino Linotype"/>
          <w:bCs/>
          <w:spacing w:val="60"/>
          <w:lang w:val="es-ES_tradnl"/>
        </w:rPr>
      </w:pPr>
      <w:r w:rsidRPr="003E5AFF">
        <w:rPr>
          <w:rFonts w:ascii="Palatino Linotype" w:hAnsi="Palatino Linotype"/>
          <w:b/>
          <w:bCs/>
          <w:spacing w:val="60"/>
          <w:sz w:val="28"/>
          <w:lang w:val="es-ES_tradnl"/>
        </w:rPr>
        <w:t>SE    RESUELVE</w:t>
      </w:r>
    </w:p>
    <w:p w:rsidR="00E43163" w:rsidRPr="003E5AFF" w:rsidRDefault="00E43163" w:rsidP="00E43163">
      <w:pPr>
        <w:autoSpaceDE w:val="0"/>
        <w:autoSpaceDN w:val="0"/>
        <w:adjustRightInd w:val="0"/>
        <w:spacing w:line="360" w:lineRule="auto"/>
        <w:ind w:right="49"/>
        <w:jc w:val="both"/>
        <w:rPr>
          <w:rFonts w:ascii="Palatino Linotype" w:eastAsiaTheme="minorHAnsi" w:hAnsi="Palatino Linotype" w:cs="Arial"/>
          <w:sz w:val="28"/>
          <w:szCs w:val="28"/>
          <w:lang w:val="es-ES_tradnl" w:eastAsia="en-US"/>
        </w:rPr>
      </w:pPr>
    </w:p>
    <w:p w:rsidR="00E43163" w:rsidRPr="003E5AFF" w:rsidRDefault="00E43163" w:rsidP="00E43163">
      <w:pPr>
        <w:spacing w:line="360" w:lineRule="auto"/>
        <w:jc w:val="both"/>
        <w:rPr>
          <w:rFonts w:ascii="Palatino Linotype" w:hAnsi="Palatino Linotype" w:cs="Arial"/>
        </w:rPr>
      </w:pPr>
      <w:r w:rsidRPr="003E5AFF">
        <w:rPr>
          <w:rFonts w:ascii="Palatino Linotype" w:hAnsi="Palatino Linotype" w:cs="Arial"/>
          <w:b/>
          <w:sz w:val="28"/>
          <w:szCs w:val="28"/>
        </w:rPr>
        <w:t>PRIMERO</w:t>
      </w:r>
      <w:r w:rsidRPr="003E5AFF">
        <w:rPr>
          <w:rFonts w:ascii="Palatino Linotype" w:hAnsi="Palatino Linotype" w:cs="Arial"/>
          <w:sz w:val="32"/>
          <w:szCs w:val="28"/>
        </w:rPr>
        <w:t>.</w:t>
      </w:r>
      <w:r w:rsidRPr="003E5AFF">
        <w:rPr>
          <w:rFonts w:ascii="Palatino Linotype" w:hAnsi="Palatino Linotype" w:cs="Arial"/>
        </w:rPr>
        <w:t xml:space="preserve"> Se</w:t>
      </w:r>
      <w:r w:rsidRPr="003E5AFF">
        <w:rPr>
          <w:rFonts w:ascii="Palatino Linotype" w:hAnsi="Palatino Linotype" w:cs="Arial"/>
          <w:b/>
        </w:rPr>
        <w:t xml:space="preserve"> REVOCA </w:t>
      </w:r>
      <w:r w:rsidRPr="003E5AFF">
        <w:rPr>
          <w:rFonts w:ascii="Palatino Linotype" w:hAnsi="Palatino Linotype" w:cs="Arial"/>
        </w:rPr>
        <w:t xml:space="preserve">la respuesta del </w:t>
      </w:r>
      <w:r w:rsidRPr="003E5AFF">
        <w:rPr>
          <w:rFonts w:ascii="Palatino Linotype" w:hAnsi="Palatino Linotype" w:cs="Arial"/>
          <w:b/>
        </w:rPr>
        <w:t>Sujeto Obligado</w:t>
      </w:r>
      <w:r w:rsidRPr="003E5AFF">
        <w:rPr>
          <w:rFonts w:ascii="Palatino Linotype" w:hAnsi="Palatino Linotype" w:cs="Arial"/>
        </w:rPr>
        <w:t xml:space="preserve"> a la solicitud de acceso a la información pública</w:t>
      </w:r>
      <w:r w:rsidRPr="003E5AFF">
        <w:rPr>
          <w:rFonts w:ascii="Palatino Linotype" w:hAnsi="Palatino Linotype" w:cs="Arial"/>
          <w:b/>
        </w:rPr>
        <w:t xml:space="preserve"> </w:t>
      </w:r>
      <w:r w:rsidRPr="003E5AFF">
        <w:rPr>
          <w:rFonts w:ascii="Palatino Linotype" w:hAnsi="Palatino Linotype"/>
          <w:b/>
          <w:bCs/>
        </w:rPr>
        <w:t>00147/LAPAZ/IP/2024</w:t>
      </w:r>
      <w:r w:rsidRPr="003E5AFF">
        <w:rPr>
          <w:rFonts w:ascii="Palatino Linotype" w:hAnsi="Palatino Linotype" w:cs="Arial"/>
        </w:rPr>
        <w:t>,</w:t>
      </w:r>
      <w:r w:rsidRPr="003E5AFF">
        <w:rPr>
          <w:rFonts w:ascii="Palatino Linotype" w:hAnsi="Palatino Linotype" w:cs="Tahoma"/>
          <w:b/>
        </w:rPr>
        <w:t xml:space="preserve"> </w:t>
      </w:r>
      <w:r w:rsidRPr="003E5AFF">
        <w:rPr>
          <w:rFonts w:ascii="Palatino Linotype" w:hAnsi="Palatino Linotype" w:cs="Arial"/>
        </w:rPr>
        <w:t xml:space="preserve">por </w:t>
      </w:r>
      <w:r w:rsidR="00EC12CE" w:rsidRPr="003E5AFF">
        <w:rPr>
          <w:rFonts w:ascii="Palatino Linotype" w:hAnsi="Palatino Linotype" w:cs="Arial"/>
        </w:rPr>
        <w:t>resultar fundados</w:t>
      </w:r>
      <w:r w:rsidRPr="003E5AFF">
        <w:rPr>
          <w:rFonts w:ascii="Palatino Linotype" w:hAnsi="Palatino Linotype" w:cs="Arial"/>
          <w:b/>
        </w:rPr>
        <w:t xml:space="preserve"> </w:t>
      </w:r>
      <w:r w:rsidRPr="003E5AFF">
        <w:rPr>
          <w:rFonts w:ascii="Palatino Linotype" w:hAnsi="Palatino Linotype" w:cs="Arial"/>
        </w:rPr>
        <w:t xml:space="preserve">los motivos de inconformidad vertidos por la parte </w:t>
      </w:r>
      <w:r w:rsidRPr="003E5AFF">
        <w:rPr>
          <w:rFonts w:ascii="Palatino Linotype" w:hAnsi="Palatino Linotype" w:cs="Arial"/>
          <w:b/>
        </w:rPr>
        <w:t>Recurrente</w:t>
      </w:r>
      <w:r w:rsidRPr="003E5AFF">
        <w:rPr>
          <w:rFonts w:ascii="Palatino Linotype" w:hAnsi="Palatino Linotype" w:cs="Arial"/>
        </w:rPr>
        <w:t>, en términos del considerando</w:t>
      </w:r>
      <w:r w:rsidRPr="003E5AFF">
        <w:rPr>
          <w:rFonts w:ascii="Palatino Linotype" w:hAnsi="Palatino Linotype" w:cs="Arial"/>
          <w:b/>
        </w:rPr>
        <w:t xml:space="preserve"> CUARTO </w:t>
      </w:r>
      <w:r w:rsidRPr="003E5AFF">
        <w:rPr>
          <w:rFonts w:ascii="Palatino Linotype" w:hAnsi="Palatino Linotype" w:cs="Arial"/>
        </w:rPr>
        <w:t>de la presente Resolución.</w:t>
      </w:r>
    </w:p>
    <w:p w:rsidR="00E43163" w:rsidRPr="003E5AFF" w:rsidRDefault="00E43163" w:rsidP="00E43163">
      <w:pPr>
        <w:spacing w:line="360" w:lineRule="auto"/>
        <w:jc w:val="both"/>
        <w:rPr>
          <w:rFonts w:ascii="Palatino Linotype" w:hAnsi="Palatino Linotype" w:cs="Arial"/>
        </w:rPr>
      </w:pPr>
    </w:p>
    <w:p w:rsidR="00E43163" w:rsidRPr="003E5AFF" w:rsidRDefault="00E43163" w:rsidP="00E43163">
      <w:pPr>
        <w:spacing w:line="360" w:lineRule="auto"/>
        <w:jc w:val="both"/>
        <w:rPr>
          <w:rFonts w:ascii="Palatino Linotype" w:hAnsi="Palatino Linotype" w:cs="Tahoma"/>
        </w:rPr>
      </w:pPr>
      <w:r w:rsidRPr="003E5AFF">
        <w:rPr>
          <w:rFonts w:ascii="Palatino Linotype" w:hAnsi="Palatino Linotype" w:cs="Arial"/>
          <w:b/>
          <w:sz w:val="28"/>
        </w:rPr>
        <w:t>SEGUNDO</w:t>
      </w:r>
      <w:r w:rsidRPr="003E5AFF">
        <w:rPr>
          <w:rFonts w:ascii="Palatino Linotype" w:hAnsi="Palatino Linotype" w:cs="Arial"/>
          <w:b/>
        </w:rPr>
        <w:t>.</w:t>
      </w:r>
      <w:r w:rsidRPr="003E5AFF">
        <w:rPr>
          <w:rFonts w:ascii="Palatino Linotype" w:hAnsi="Palatino Linotype" w:cs="Tahoma"/>
        </w:rPr>
        <w:t xml:space="preserve"> Se </w:t>
      </w:r>
      <w:r w:rsidRPr="003E5AFF">
        <w:rPr>
          <w:rFonts w:ascii="Palatino Linotype" w:hAnsi="Palatino Linotype" w:cs="Tahoma"/>
          <w:b/>
        </w:rPr>
        <w:t>ORDENA</w:t>
      </w:r>
      <w:r w:rsidRPr="003E5AFF">
        <w:rPr>
          <w:rFonts w:ascii="Palatino Linotype" w:hAnsi="Palatino Linotype" w:cs="Tahoma"/>
        </w:rPr>
        <w:t xml:space="preserve"> al </w:t>
      </w:r>
      <w:r w:rsidRPr="003E5AFF">
        <w:rPr>
          <w:rFonts w:ascii="Palatino Linotype" w:hAnsi="Palatino Linotype" w:cs="Tahoma"/>
          <w:b/>
        </w:rPr>
        <w:t>Sujeto Obligado,</w:t>
      </w:r>
      <w:r w:rsidRPr="003E5AFF">
        <w:rPr>
          <w:rFonts w:ascii="Palatino Linotype" w:hAnsi="Palatino Linotype" w:cs="Tahoma"/>
        </w:rPr>
        <w:t xml:space="preserve"> haga entrega a la parte </w:t>
      </w:r>
      <w:r w:rsidRPr="003E5AFF">
        <w:rPr>
          <w:rFonts w:ascii="Palatino Linotype" w:hAnsi="Palatino Linotype" w:cs="Tahoma"/>
          <w:b/>
        </w:rPr>
        <w:t>Recurrente</w:t>
      </w:r>
      <w:r w:rsidRPr="003E5AFF">
        <w:rPr>
          <w:rFonts w:ascii="Palatino Linotype" w:hAnsi="Palatino Linotype" w:cs="Tahoma"/>
        </w:rPr>
        <w:t xml:space="preserve">, </w:t>
      </w:r>
      <w:r w:rsidR="00EC12CE" w:rsidRPr="003E5AFF">
        <w:rPr>
          <w:rFonts w:ascii="Palatino Linotype" w:hAnsi="Palatino Linotype" w:cs="Tahoma"/>
        </w:rPr>
        <w:t xml:space="preserve">previa búsqueda exhaustiva y razonable, </w:t>
      </w:r>
      <w:r w:rsidRPr="003E5AFF">
        <w:rPr>
          <w:rFonts w:ascii="Palatino Linotype" w:hAnsi="Palatino Linotype" w:cs="Tahoma"/>
        </w:rPr>
        <w:t>a través del Sistema de Acceso a la Información Mexiquense (</w:t>
      </w:r>
      <w:r w:rsidRPr="003E5AFF">
        <w:rPr>
          <w:rFonts w:ascii="Palatino Linotype" w:hAnsi="Palatino Linotype" w:cs="Tahoma"/>
          <w:b/>
        </w:rPr>
        <w:t>SAIMEX</w:t>
      </w:r>
      <w:r w:rsidRPr="003E5AFF">
        <w:rPr>
          <w:rFonts w:ascii="Palatino Linotype" w:hAnsi="Palatino Linotype" w:cs="Tahoma"/>
        </w:rPr>
        <w:t>), en versión pública, de lo siguiente:</w:t>
      </w:r>
    </w:p>
    <w:p w:rsidR="0023581F" w:rsidRPr="003E5AFF" w:rsidRDefault="0023581F" w:rsidP="00E43163">
      <w:pPr>
        <w:spacing w:line="360" w:lineRule="auto"/>
        <w:jc w:val="both"/>
        <w:rPr>
          <w:rFonts w:ascii="Palatino Linotype" w:hAnsi="Palatino Linotype" w:cs="Tahoma"/>
        </w:rPr>
      </w:pPr>
    </w:p>
    <w:p w:rsidR="00EC12CE" w:rsidRPr="003E5AFF" w:rsidRDefault="00EC12CE" w:rsidP="00EC12CE">
      <w:pPr>
        <w:pStyle w:val="Prrafodelista"/>
        <w:numPr>
          <w:ilvl w:val="0"/>
          <w:numId w:val="15"/>
        </w:numPr>
        <w:tabs>
          <w:tab w:val="left" w:pos="2130"/>
        </w:tabs>
        <w:spacing w:line="360" w:lineRule="auto"/>
        <w:jc w:val="both"/>
        <w:rPr>
          <w:rFonts w:ascii="Palatino Linotype" w:eastAsia="Calibri" w:hAnsi="Palatino Linotype" w:cs="Tahoma"/>
          <w:bCs/>
        </w:rPr>
      </w:pPr>
      <w:r w:rsidRPr="003E5AFF">
        <w:rPr>
          <w:rFonts w:ascii="Palatino Linotype" w:eastAsia="Calibri" w:hAnsi="Palatino Linotype" w:cs="Arial"/>
        </w:rPr>
        <w:t xml:space="preserve">Contratos de prestación de servicios por honorarios, de los integrantes del Comité de participación Ciudadana, </w:t>
      </w:r>
      <w:r w:rsidRPr="003E5AFF">
        <w:rPr>
          <w:rFonts w:ascii="Palatino Linotype" w:eastAsia="Calibri" w:hAnsi="Palatino Linotype" w:cs="Tahoma"/>
          <w:bCs/>
        </w:rPr>
        <w:t>al tres de junio de dos mil veinticuatro.</w:t>
      </w:r>
      <w:r w:rsidRPr="003E5AFF">
        <w:rPr>
          <w:rFonts w:ascii="Palatino Linotype" w:eastAsia="Calibri" w:hAnsi="Palatino Linotype" w:cs="Arial"/>
        </w:rPr>
        <w:t xml:space="preserve"> </w:t>
      </w:r>
    </w:p>
    <w:p w:rsidR="00E43163" w:rsidRPr="003E5AFF" w:rsidRDefault="00E43163" w:rsidP="00E43163">
      <w:pPr>
        <w:pStyle w:val="INFOEM"/>
        <w:spacing w:before="0" w:after="0"/>
        <w:ind w:left="720" w:right="567"/>
        <w:rPr>
          <w:sz w:val="24"/>
          <w:szCs w:val="24"/>
        </w:rPr>
      </w:pPr>
    </w:p>
    <w:p w:rsidR="00E43163" w:rsidRPr="003E5AFF" w:rsidRDefault="00E43163" w:rsidP="00E43163">
      <w:pPr>
        <w:pStyle w:val="Citas"/>
      </w:pPr>
      <w:r w:rsidRPr="003E5AFF">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EC12CE" w:rsidRPr="003E5AFF" w:rsidRDefault="00EC12CE" w:rsidP="00EC12CE">
      <w:pPr>
        <w:pStyle w:val="Citas"/>
      </w:pPr>
      <w:r w:rsidRPr="003E5AFF">
        <w:lastRenderedPageBreak/>
        <w:t xml:space="preserve">En el supuesto que, se advierta que no se posee la información que se ordena su entrega en el Resolutivo SEGUNDO, deberá emitir el Acuerdo de Inexistencia, en términos del Considerando Cuarto, de la presente resolución. </w:t>
      </w:r>
    </w:p>
    <w:p w:rsidR="00E43163" w:rsidRPr="003E5AFF" w:rsidRDefault="00E43163" w:rsidP="00E43163">
      <w:pPr>
        <w:spacing w:line="360" w:lineRule="auto"/>
        <w:jc w:val="both"/>
        <w:rPr>
          <w:rFonts w:ascii="Palatino Linotype" w:hAnsi="Palatino Linotype" w:cs="Arial"/>
        </w:rPr>
      </w:pPr>
    </w:p>
    <w:p w:rsidR="00E43163" w:rsidRPr="003E5AFF" w:rsidRDefault="00E43163" w:rsidP="00E43163">
      <w:pPr>
        <w:spacing w:line="360" w:lineRule="auto"/>
        <w:jc w:val="both"/>
        <w:rPr>
          <w:rFonts w:ascii="Palatino Linotype" w:hAnsi="Palatino Linotype" w:cs="Tahoma"/>
          <w:bCs/>
        </w:rPr>
      </w:pPr>
      <w:r w:rsidRPr="003E5AFF">
        <w:rPr>
          <w:rFonts w:ascii="Palatino Linotype" w:hAnsi="Palatino Linotype" w:cs="Arial"/>
          <w:b/>
          <w:sz w:val="28"/>
        </w:rPr>
        <w:t>TERCERO</w:t>
      </w:r>
      <w:r w:rsidRPr="003E5AFF">
        <w:rPr>
          <w:rFonts w:ascii="Palatino Linotype" w:hAnsi="Palatino Linotype" w:cs="Arial"/>
          <w:b/>
        </w:rPr>
        <w:t>.</w:t>
      </w:r>
      <w:r w:rsidRPr="003E5AFF">
        <w:rPr>
          <w:rFonts w:ascii="Palatino Linotype" w:hAnsi="Palatino Linotype" w:cs="Arial"/>
        </w:rPr>
        <w:t xml:space="preserve"> </w:t>
      </w:r>
      <w:r w:rsidRPr="003E5AFF">
        <w:rPr>
          <w:rFonts w:ascii="Palatino Linotype" w:hAnsi="Palatino Linotype" w:cs="Tahoma"/>
          <w:b/>
        </w:rPr>
        <w:t xml:space="preserve">NOTIFÍQUESE </w:t>
      </w:r>
      <w:r w:rsidRPr="003E5AFF">
        <w:rPr>
          <w:rFonts w:ascii="Palatino Linotype" w:hAnsi="Palatino Linotype" w:cs="Arial"/>
        </w:rPr>
        <w:t xml:space="preserve">a través del Sistema de Acceso a la Información Mexiquense </w:t>
      </w:r>
      <w:r w:rsidRPr="003E5AFF">
        <w:rPr>
          <w:rFonts w:ascii="Palatino Linotype" w:hAnsi="Palatino Linotype" w:cs="Arial"/>
          <w:b/>
        </w:rPr>
        <w:t>(SAIMEX)</w:t>
      </w:r>
      <w:r w:rsidRPr="003E5AFF">
        <w:rPr>
          <w:rFonts w:ascii="Palatino Linotype" w:hAnsi="Palatino Linotype" w:cs="Arial"/>
        </w:rPr>
        <w:t xml:space="preserve">, </w:t>
      </w:r>
      <w:r w:rsidRPr="003E5AFF">
        <w:rPr>
          <w:rFonts w:ascii="Palatino Linotype" w:hAnsi="Palatino Linotype" w:cs="Tahoma"/>
        </w:rPr>
        <w:t xml:space="preserve">la presente Resolución al Titular de la Unidad de Transparencia del </w:t>
      </w:r>
      <w:r w:rsidRPr="003E5AFF">
        <w:rPr>
          <w:rFonts w:ascii="Palatino Linotype" w:hAnsi="Palatino Linotype" w:cs="Tahoma"/>
          <w:b/>
        </w:rPr>
        <w:t>Sujeto Obligado</w:t>
      </w:r>
      <w:r w:rsidRPr="003E5AFF">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3E5AFF">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43163" w:rsidRPr="003E5AFF" w:rsidRDefault="00E43163" w:rsidP="00E43163">
      <w:pPr>
        <w:spacing w:line="360" w:lineRule="auto"/>
        <w:ind w:right="-595"/>
        <w:jc w:val="both"/>
        <w:rPr>
          <w:rFonts w:ascii="Palatino Linotype" w:hAnsi="Palatino Linotype" w:cs="Tahoma"/>
          <w:bCs/>
        </w:rPr>
      </w:pPr>
    </w:p>
    <w:p w:rsidR="00E43163" w:rsidRPr="003E5AFF" w:rsidRDefault="00E43163" w:rsidP="00E43163">
      <w:pPr>
        <w:autoSpaceDE w:val="0"/>
        <w:autoSpaceDN w:val="0"/>
        <w:adjustRightInd w:val="0"/>
        <w:spacing w:line="360" w:lineRule="auto"/>
        <w:jc w:val="both"/>
        <w:rPr>
          <w:rFonts w:ascii="Palatino Linotype" w:hAnsi="Palatino Linotype" w:cs="Arial"/>
        </w:rPr>
      </w:pPr>
      <w:r w:rsidRPr="003E5AFF">
        <w:rPr>
          <w:rFonts w:ascii="Palatino Linotype" w:hAnsi="Palatino Linotype" w:cs="Arial"/>
          <w:b/>
          <w:sz w:val="28"/>
          <w:szCs w:val="28"/>
        </w:rPr>
        <w:t>CUARTO.</w:t>
      </w:r>
      <w:r w:rsidRPr="003E5AFF">
        <w:rPr>
          <w:rFonts w:ascii="Palatino Linotype" w:hAnsi="Palatino Linotype" w:cs="Arial"/>
          <w:b/>
        </w:rPr>
        <w:t xml:space="preserve"> </w:t>
      </w:r>
      <w:r w:rsidRPr="003E5AFF">
        <w:rPr>
          <w:rFonts w:ascii="Palatino Linotype" w:hAnsi="Palatino Linotype" w:cs="Arial"/>
        </w:rPr>
        <w:t xml:space="preserve">De conformidad con el artículo 198 de la Ley de Transparencia y Acceso a la Información Pública del Estado de México y Municipios, de considerarlo procedente, el </w:t>
      </w:r>
      <w:r w:rsidRPr="003E5AFF">
        <w:rPr>
          <w:rFonts w:ascii="Palatino Linotype" w:hAnsi="Palatino Linotype" w:cs="Arial"/>
          <w:b/>
        </w:rPr>
        <w:t>Sujeto Obligado</w:t>
      </w:r>
      <w:r w:rsidRPr="003E5AFF">
        <w:rPr>
          <w:rFonts w:ascii="Palatino Linotype" w:hAnsi="Palatino Linotype" w:cs="Arial"/>
        </w:rPr>
        <w:t xml:space="preserve"> de manera fundada y motivada, podrá solicitar una ampliación de plazo para el cumplimiento de la presente resolución.</w:t>
      </w:r>
    </w:p>
    <w:p w:rsidR="00E43163" w:rsidRPr="003E5AFF" w:rsidRDefault="00E43163" w:rsidP="00E43163">
      <w:pPr>
        <w:autoSpaceDE w:val="0"/>
        <w:autoSpaceDN w:val="0"/>
        <w:adjustRightInd w:val="0"/>
        <w:spacing w:line="360" w:lineRule="auto"/>
        <w:jc w:val="both"/>
        <w:rPr>
          <w:rFonts w:ascii="Palatino Linotype" w:hAnsi="Palatino Linotype" w:cs="Arial"/>
        </w:rPr>
      </w:pPr>
    </w:p>
    <w:p w:rsidR="00E43163" w:rsidRPr="003E5AFF" w:rsidRDefault="00E43163" w:rsidP="00E43163">
      <w:pPr>
        <w:autoSpaceDE w:val="0"/>
        <w:autoSpaceDN w:val="0"/>
        <w:adjustRightInd w:val="0"/>
        <w:spacing w:line="360" w:lineRule="auto"/>
        <w:jc w:val="both"/>
        <w:rPr>
          <w:rFonts w:ascii="Palatino Linotype" w:hAnsi="Palatino Linotype" w:cs="Arial"/>
        </w:rPr>
      </w:pPr>
      <w:r w:rsidRPr="003E5AFF">
        <w:rPr>
          <w:rFonts w:ascii="Palatino Linotype" w:hAnsi="Palatino Linotype"/>
          <w:b/>
          <w:sz w:val="28"/>
          <w:szCs w:val="28"/>
        </w:rPr>
        <w:t>QUINTO</w:t>
      </w:r>
      <w:r w:rsidRPr="003E5AFF">
        <w:rPr>
          <w:rFonts w:ascii="Palatino Linotype" w:hAnsi="Palatino Linotype"/>
          <w:b/>
        </w:rPr>
        <w:t xml:space="preserve">. </w:t>
      </w:r>
      <w:r w:rsidRPr="003E5AFF">
        <w:rPr>
          <w:rFonts w:ascii="Palatino Linotype" w:hAnsi="Palatino Linotype" w:cs="Arial"/>
          <w:b/>
        </w:rPr>
        <w:t>NOTIFÍQUESE</w:t>
      </w:r>
      <w:r w:rsidRPr="003E5AFF">
        <w:rPr>
          <w:rFonts w:ascii="Palatino Linotype" w:hAnsi="Palatino Linotype" w:cs="Arial"/>
        </w:rPr>
        <w:t xml:space="preserve"> a través del Sistema de Acceso a la Información Mexiquense </w:t>
      </w:r>
      <w:r w:rsidRPr="003E5AFF">
        <w:rPr>
          <w:rFonts w:ascii="Palatino Linotype" w:hAnsi="Palatino Linotype" w:cs="Arial"/>
          <w:b/>
        </w:rPr>
        <w:t>(SAIMEX)</w:t>
      </w:r>
      <w:r w:rsidRPr="003E5AFF">
        <w:rPr>
          <w:rFonts w:ascii="Palatino Linotype" w:hAnsi="Palatino Linotype" w:cs="Arial"/>
        </w:rPr>
        <w:t xml:space="preserve">, al </w:t>
      </w:r>
      <w:r w:rsidRPr="003E5AFF">
        <w:rPr>
          <w:rFonts w:ascii="Palatino Linotype" w:hAnsi="Palatino Linotype" w:cs="Arial"/>
          <w:b/>
        </w:rPr>
        <w:t>Recurrente</w:t>
      </w:r>
      <w:r w:rsidRPr="003E5AFF">
        <w:rPr>
          <w:rFonts w:ascii="Palatino Linotype" w:hAnsi="Palatino Linotype" w:cs="Arial"/>
        </w:rPr>
        <w:t xml:space="preserve"> y hágasele del conocimiento que en caso de considerar que le causa algún perjuicio, podrá promover el Juicio de Amparo en los </w:t>
      </w:r>
      <w:r w:rsidRPr="003E5AFF">
        <w:rPr>
          <w:rFonts w:ascii="Palatino Linotype" w:hAnsi="Palatino Linotype" w:cs="Arial"/>
        </w:rPr>
        <w:lastRenderedPageBreak/>
        <w:t>términos de las leyes aplicables, de acuerdo a lo estipulado por el artículo 196 de la Ley de Transparencia y Acceso a la Información Pública del Estado de México y Municipios.</w:t>
      </w:r>
    </w:p>
    <w:p w:rsidR="00E43163" w:rsidRPr="003E5AFF" w:rsidRDefault="00E43163" w:rsidP="00E43163">
      <w:pPr>
        <w:spacing w:line="360" w:lineRule="auto"/>
        <w:jc w:val="both"/>
        <w:rPr>
          <w:rFonts w:ascii="Palatino Linotype" w:hAnsi="Palatino Linotype"/>
          <w:lang w:eastAsia="es-ES_tradnl"/>
        </w:rPr>
      </w:pPr>
    </w:p>
    <w:p w:rsidR="00E43163" w:rsidRPr="003E5AFF" w:rsidRDefault="00E43163" w:rsidP="00E43163">
      <w:pPr>
        <w:spacing w:line="360" w:lineRule="auto"/>
        <w:jc w:val="both"/>
        <w:rPr>
          <w:rFonts w:ascii="Palatino Linotype" w:hAnsi="Palatino Linotype" w:cs="Arial"/>
        </w:rPr>
      </w:pPr>
      <w:r w:rsidRPr="003E5AFF">
        <w:rPr>
          <w:rFonts w:ascii="Palatino Linotype" w:hAnsi="Palatino Linotype" w:cs="Arial"/>
        </w:rPr>
        <w:t>ASÍ LO RESUELVE, POR UNANIMIDAD DE VOTOS EL PLENO DEL</w:t>
      </w:r>
      <w:r w:rsidRPr="003E5AFF">
        <w:rPr>
          <w:rFonts w:ascii="Palatino Linotype" w:eastAsia="Arial Unicode MS" w:hAnsi="Palatino Linotype" w:cs="Arial"/>
        </w:rPr>
        <w:t xml:space="preserve"> INSTITUTO DE TRANSPARENCIA, ACCESO A LA INFORMACIÓN PÚBLICA Y PROTECCIÓN DE DATOS PERSONALES DEL ESTADO DE MÉXICO Y MUNICIPIOS</w:t>
      </w:r>
      <w:r w:rsidRPr="003E5AFF">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187183" w:rsidRPr="003E5AFF">
        <w:rPr>
          <w:rFonts w:ascii="Palatino Linotype" w:hAnsi="Palatino Linotype" w:cs="Arial"/>
        </w:rPr>
        <w:t>TR</w:t>
      </w:r>
      <w:r w:rsidRPr="003E5AFF">
        <w:rPr>
          <w:rFonts w:ascii="Palatino Linotype" w:hAnsi="Palatino Linotype" w:cs="Arial"/>
        </w:rPr>
        <w:t xml:space="preserve">IGÉSIMA </w:t>
      </w:r>
      <w:r w:rsidR="00187183" w:rsidRPr="003E5AFF">
        <w:rPr>
          <w:rFonts w:ascii="Palatino Linotype" w:hAnsi="Palatino Linotype" w:cs="Arial"/>
        </w:rPr>
        <w:t>PRIMERA</w:t>
      </w:r>
      <w:r w:rsidRPr="003E5AFF">
        <w:rPr>
          <w:rFonts w:ascii="Palatino Linotype" w:hAnsi="Palatino Linotype" w:cs="Arial"/>
        </w:rPr>
        <w:t xml:space="preserve"> SESIÓN ORDINARIA CELEBRADA EL </w:t>
      </w:r>
      <w:r w:rsidR="00187183" w:rsidRPr="003E5AFF">
        <w:rPr>
          <w:rFonts w:ascii="Palatino Linotype" w:hAnsi="Palatino Linotype" w:cs="Arial"/>
        </w:rPr>
        <w:t>CUATRO DE SEPTIEMBRE</w:t>
      </w:r>
      <w:r w:rsidRPr="003E5AFF">
        <w:rPr>
          <w:rFonts w:ascii="Palatino Linotype" w:hAnsi="Palatino Linotype" w:cs="Arial"/>
        </w:rPr>
        <w:t xml:space="preserve"> DE DOS MIL VEINTICUATRO, ANTE EL SECRETARIO TÉCNICO DEL PLENO, ALEXIS TAPIA RAMÍREZ. ----------------------------------------------------------------------------------------------------------------------------------------------------------------------------------------------------------------------------------------------------------------------------------------------------------------------------------------------------------------------------------------------------------------------------------------------------------------------------------------------------------------------------------------------------------------------------------------------------------------------------------------------------</w:t>
      </w:r>
    </w:p>
    <w:p w:rsidR="00E43163" w:rsidRPr="003E5AFF" w:rsidRDefault="00E43163" w:rsidP="00E43163">
      <w:pPr>
        <w:spacing w:line="360" w:lineRule="auto"/>
        <w:jc w:val="both"/>
        <w:rPr>
          <w:rFonts w:ascii="Palatino Linotype" w:hAnsi="Palatino Linotype" w:cs="Arial"/>
          <w:sz w:val="20"/>
        </w:rPr>
      </w:pPr>
      <w:r w:rsidRPr="003E5AFF">
        <w:rPr>
          <w:rFonts w:ascii="Palatino Linotype" w:hAnsi="Palatino Linotype" w:cs="Arial"/>
        </w:rPr>
        <w:t>------------------------------------------------------------------------------------------------------------------------------------------------------------------------------------------------------------------------------------------------------------------------------------------------------------------------------------------------------------------------------------------------------------------------------------------------------------------------------------------------------------------------------------------------------------------------------------------------------------------------------------------------------------------------------------------------------------</w:t>
      </w:r>
    </w:p>
    <w:p w:rsidR="00E43163" w:rsidRPr="00E23C8F" w:rsidRDefault="00187183" w:rsidP="00E43163">
      <w:pPr>
        <w:spacing w:line="360" w:lineRule="auto"/>
        <w:jc w:val="both"/>
        <w:rPr>
          <w:rFonts w:ascii="Palatino Linotype" w:hAnsi="Palatino Linotype" w:cs="Arial"/>
          <w:sz w:val="16"/>
        </w:rPr>
      </w:pPr>
      <w:r w:rsidRPr="003E5AFF">
        <w:rPr>
          <w:rFonts w:ascii="Palatino Linotype" w:hAnsi="Palatino Linotype" w:cs="Arial"/>
          <w:sz w:val="16"/>
        </w:rPr>
        <w:t>JMV/CCR/</w:t>
      </w:r>
      <w:r w:rsidR="0083611B" w:rsidRPr="003E5AFF">
        <w:rPr>
          <w:rFonts w:ascii="Palatino Linotype" w:hAnsi="Palatino Linotype" w:cs="Arial"/>
          <w:sz w:val="16"/>
        </w:rPr>
        <w:t>LMST</w:t>
      </w:r>
      <w:bookmarkStart w:id="1" w:name="_GoBack"/>
      <w:bookmarkEnd w:id="1"/>
    </w:p>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E43163" w:rsidRDefault="00E43163" w:rsidP="00E43163"/>
    <w:p w:rsidR="00223494" w:rsidRDefault="00223494"/>
    <w:sectPr w:rsidR="00223494" w:rsidSect="00EF1FD4">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CE" w:rsidRDefault="00EC12CE" w:rsidP="00E43163">
      <w:r>
        <w:separator/>
      </w:r>
    </w:p>
  </w:endnote>
  <w:endnote w:type="continuationSeparator" w:id="0">
    <w:p w:rsidR="00EC12CE" w:rsidRDefault="00EC12CE" w:rsidP="00E4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CE" w:rsidRPr="00A2780F" w:rsidRDefault="00EC12CE" w:rsidP="00EF1FD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E5AFF">
      <w:rPr>
        <w:rFonts w:ascii="Arial" w:hAnsi="Arial" w:cs="Arial"/>
        <w:b/>
        <w:bCs/>
        <w:noProof/>
        <w:sz w:val="20"/>
        <w:szCs w:val="20"/>
      </w:rPr>
      <w:t>36</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E5AFF">
      <w:rPr>
        <w:rFonts w:ascii="Arial" w:hAnsi="Arial" w:cs="Arial"/>
        <w:b/>
        <w:bCs/>
        <w:noProof/>
        <w:sz w:val="20"/>
        <w:szCs w:val="20"/>
      </w:rPr>
      <w:t>37</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CE" w:rsidRPr="00070856" w:rsidRDefault="00EC12CE" w:rsidP="00EF1FD4">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3E5AFF">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3E5AFF">
      <w:rPr>
        <w:rFonts w:ascii="Arial" w:hAnsi="Arial" w:cs="Arial"/>
        <w:b/>
        <w:bCs/>
        <w:noProof/>
        <w:sz w:val="20"/>
        <w:szCs w:val="20"/>
      </w:rPr>
      <w:t>37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CE" w:rsidRDefault="00EC12CE" w:rsidP="00E43163">
      <w:r>
        <w:separator/>
      </w:r>
    </w:p>
  </w:footnote>
  <w:footnote w:type="continuationSeparator" w:id="0">
    <w:p w:rsidR="00EC12CE" w:rsidRDefault="00EC12CE" w:rsidP="00E43163">
      <w:r>
        <w:continuationSeparator/>
      </w:r>
    </w:p>
  </w:footnote>
  <w:footnote w:id="1">
    <w:p w:rsidR="00EC12CE" w:rsidRPr="005552A8" w:rsidRDefault="00EC12CE" w:rsidP="00E43163">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EC12CE" w:rsidRPr="005552A8" w:rsidRDefault="00EC12CE" w:rsidP="00E43163">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EC12CE" w:rsidRPr="008F2CCC" w:rsidTr="00EF1FD4">
      <w:tc>
        <w:tcPr>
          <w:tcW w:w="3620" w:type="dxa"/>
          <w:shd w:val="clear" w:color="auto" w:fill="auto"/>
        </w:tcPr>
        <w:p w:rsidR="00EC12CE" w:rsidRPr="007E5FC4" w:rsidRDefault="00EC12CE" w:rsidP="00EF1FD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EC12CE" w:rsidRPr="00664658" w:rsidRDefault="00976528" w:rsidP="00EF1FD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EC12CE">
            <w:rPr>
              <w:rFonts w:ascii="Palatino Linotype" w:hAnsi="Palatino Linotype"/>
              <w:b/>
              <w:sz w:val="22"/>
              <w:szCs w:val="22"/>
              <w:lang w:val="es-ES_tradnl"/>
            </w:rPr>
            <w:t>4710/INFOEM/IP/RR/2024</w:t>
          </w:r>
        </w:p>
      </w:tc>
    </w:tr>
    <w:tr w:rsidR="00EC12CE" w:rsidRPr="008F2CCC" w:rsidTr="00EF1FD4">
      <w:tc>
        <w:tcPr>
          <w:tcW w:w="3620" w:type="dxa"/>
          <w:shd w:val="clear" w:color="auto" w:fill="auto"/>
        </w:tcPr>
        <w:p w:rsidR="00EC12CE" w:rsidRPr="007E5FC4" w:rsidRDefault="00EC12CE" w:rsidP="00EF1FD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EC12CE" w:rsidRPr="00664658" w:rsidRDefault="00EC12CE" w:rsidP="00EF1FD4">
          <w:pPr>
            <w:spacing w:line="276" w:lineRule="auto"/>
            <w:jc w:val="right"/>
            <w:rPr>
              <w:rFonts w:ascii="Palatino Linotype" w:hAnsi="Palatino Linotype"/>
              <w:b/>
              <w:sz w:val="22"/>
              <w:szCs w:val="22"/>
              <w:lang w:val="es-ES_tradnl"/>
            </w:rPr>
          </w:pPr>
          <w:r w:rsidRPr="00E43163">
            <w:rPr>
              <w:rFonts w:ascii="Palatino Linotype" w:hAnsi="Palatino Linotype"/>
              <w:b/>
              <w:sz w:val="22"/>
              <w:szCs w:val="22"/>
            </w:rPr>
            <w:t>Ayuntamiento de la Paz</w:t>
          </w:r>
        </w:p>
      </w:tc>
    </w:tr>
    <w:tr w:rsidR="00EC12CE" w:rsidRPr="008F2CCC" w:rsidTr="00EF1FD4">
      <w:trPr>
        <w:trHeight w:val="228"/>
      </w:trPr>
      <w:tc>
        <w:tcPr>
          <w:tcW w:w="3620" w:type="dxa"/>
          <w:shd w:val="clear" w:color="auto" w:fill="auto"/>
        </w:tcPr>
        <w:p w:rsidR="00EC12CE" w:rsidRPr="007E5FC4" w:rsidRDefault="00EC12CE" w:rsidP="00EF1FD4">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EC12CE" w:rsidRPr="00664658" w:rsidRDefault="00EC12CE" w:rsidP="00EF1FD4">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EC12CE" w:rsidRDefault="00EC12CE" w:rsidP="00EF1FD4">
    <w:pPr>
      <w:pStyle w:val="Encabezado"/>
      <w:tabs>
        <w:tab w:val="clear" w:pos="4252"/>
        <w:tab w:val="clear" w:pos="8504"/>
        <w:tab w:val="left" w:pos="2326"/>
      </w:tabs>
      <w:rPr>
        <w:rFonts w:ascii="Palatino Linotype" w:hAnsi="Palatino Linotype"/>
        <w:sz w:val="20"/>
      </w:rPr>
    </w:pPr>
  </w:p>
  <w:p w:rsidR="00EC12CE" w:rsidRPr="001779E0" w:rsidRDefault="00EC12CE" w:rsidP="00EF1FD4">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F69713E" wp14:editId="4B2A1AA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EC12CE" w:rsidRPr="008F2CCC" w:rsidTr="00EF1FD4">
      <w:tc>
        <w:tcPr>
          <w:tcW w:w="2977" w:type="dxa"/>
          <w:shd w:val="clear" w:color="auto" w:fill="auto"/>
        </w:tcPr>
        <w:p w:rsidR="00EC12CE" w:rsidRPr="007E5FC4" w:rsidRDefault="00EC12CE" w:rsidP="00EF1FD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EC12CE" w:rsidRPr="008F2CCC" w:rsidRDefault="00976528" w:rsidP="00EF1FD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EC12CE">
            <w:rPr>
              <w:rFonts w:ascii="Palatino Linotype" w:hAnsi="Palatino Linotype"/>
              <w:b/>
              <w:sz w:val="22"/>
              <w:szCs w:val="22"/>
              <w:lang w:val="es-ES_tradnl"/>
            </w:rPr>
            <w:t>4710/INFOEM/IP/RR/2024</w:t>
          </w:r>
        </w:p>
      </w:tc>
    </w:tr>
    <w:tr w:rsidR="00EC12CE" w:rsidRPr="008F2CCC" w:rsidTr="00EF1FD4">
      <w:tc>
        <w:tcPr>
          <w:tcW w:w="2977" w:type="dxa"/>
          <w:shd w:val="clear" w:color="auto" w:fill="auto"/>
          <w:vAlign w:val="center"/>
        </w:tcPr>
        <w:p w:rsidR="00EC12CE" w:rsidRPr="007E5FC4" w:rsidRDefault="00EC12CE" w:rsidP="00EF1FD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EC12CE" w:rsidRPr="008F2CCC" w:rsidRDefault="000C396E" w:rsidP="00EF1FD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XXXXXXXXXXXXXXXXXXXXXX</w:t>
          </w:r>
        </w:p>
      </w:tc>
    </w:tr>
    <w:tr w:rsidR="00EC12CE" w:rsidRPr="008F2CCC" w:rsidTr="00EF1FD4">
      <w:trPr>
        <w:trHeight w:val="228"/>
      </w:trPr>
      <w:tc>
        <w:tcPr>
          <w:tcW w:w="2977" w:type="dxa"/>
          <w:shd w:val="clear" w:color="auto" w:fill="auto"/>
        </w:tcPr>
        <w:p w:rsidR="00EC12CE" w:rsidRPr="007E5FC4" w:rsidRDefault="00EC12CE" w:rsidP="00EF1FD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EC12CE" w:rsidRPr="00DC41C8" w:rsidRDefault="00EC12CE" w:rsidP="00EF1FD4">
          <w:pPr>
            <w:spacing w:line="360" w:lineRule="auto"/>
            <w:jc w:val="right"/>
            <w:rPr>
              <w:rFonts w:ascii="Palatino Linotype" w:hAnsi="Palatino Linotype"/>
              <w:b/>
              <w:sz w:val="22"/>
              <w:szCs w:val="22"/>
            </w:rPr>
          </w:pPr>
          <w:r w:rsidRPr="00E43163">
            <w:rPr>
              <w:rFonts w:ascii="Palatino Linotype" w:hAnsi="Palatino Linotype"/>
              <w:b/>
              <w:sz w:val="22"/>
              <w:szCs w:val="22"/>
            </w:rPr>
            <w:t>Ayuntamiento de la Paz</w:t>
          </w:r>
        </w:p>
      </w:tc>
    </w:tr>
    <w:tr w:rsidR="00EC12CE" w:rsidRPr="008F2CCC" w:rsidTr="00EF1FD4">
      <w:tc>
        <w:tcPr>
          <w:tcW w:w="2977" w:type="dxa"/>
          <w:shd w:val="clear" w:color="auto" w:fill="auto"/>
        </w:tcPr>
        <w:p w:rsidR="00EC12CE" w:rsidRPr="007E5FC4" w:rsidRDefault="00EC12CE" w:rsidP="00EF1FD4">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EC12CE" w:rsidRPr="008F2CCC" w:rsidRDefault="00EC12CE" w:rsidP="00EF1FD4">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EC12CE" w:rsidRPr="009F1AB6" w:rsidRDefault="00EC12CE">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94D95A5" wp14:editId="2072A306">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5D0"/>
    <w:multiLevelType w:val="hybridMultilevel"/>
    <w:tmpl w:val="AAD42730"/>
    <w:lvl w:ilvl="0" w:tplc="EE281A4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36F5EDB"/>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8387C88"/>
    <w:multiLevelType w:val="hybridMultilevel"/>
    <w:tmpl w:val="8B16676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914F23"/>
    <w:multiLevelType w:val="hybridMultilevel"/>
    <w:tmpl w:val="6726989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C074CC"/>
    <w:multiLevelType w:val="hybridMultilevel"/>
    <w:tmpl w:val="15D62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B8426E"/>
    <w:multiLevelType w:val="hybridMultilevel"/>
    <w:tmpl w:val="4C5023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27114F"/>
    <w:multiLevelType w:val="hybridMultilevel"/>
    <w:tmpl w:val="82046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1768A0"/>
    <w:multiLevelType w:val="hybridMultilevel"/>
    <w:tmpl w:val="3912B65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6BFF5788"/>
    <w:multiLevelType w:val="hybridMultilevel"/>
    <w:tmpl w:val="290ACF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9458B0"/>
    <w:multiLevelType w:val="hybridMultilevel"/>
    <w:tmpl w:val="EF8676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13"/>
  </w:num>
  <w:num w:numId="4">
    <w:abstractNumId w:val="7"/>
  </w:num>
  <w:num w:numId="5">
    <w:abstractNumId w:val="0"/>
  </w:num>
  <w:num w:numId="6">
    <w:abstractNumId w:val="8"/>
  </w:num>
  <w:num w:numId="7">
    <w:abstractNumId w:val="1"/>
  </w:num>
  <w:num w:numId="8">
    <w:abstractNumId w:val="11"/>
  </w:num>
  <w:num w:numId="9">
    <w:abstractNumId w:val="2"/>
  </w:num>
  <w:num w:numId="10">
    <w:abstractNumId w:val="6"/>
  </w:num>
  <w:num w:numId="11">
    <w:abstractNumId w:val="14"/>
  </w:num>
  <w:num w:numId="12">
    <w:abstractNumId w:val="9"/>
  </w:num>
  <w:num w:numId="13">
    <w:abstractNumId w:val="1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3"/>
    <w:rsid w:val="000C396E"/>
    <w:rsid w:val="0014182F"/>
    <w:rsid w:val="00187183"/>
    <w:rsid w:val="001A22B5"/>
    <w:rsid w:val="00223494"/>
    <w:rsid w:val="0023581F"/>
    <w:rsid w:val="003E5AFF"/>
    <w:rsid w:val="00692956"/>
    <w:rsid w:val="00740B4C"/>
    <w:rsid w:val="00821059"/>
    <w:rsid w:val="0083611B"/>
    <w:rsid w:val="00886A43"/>
    <w:rsid w:val="008F2B57"/>
    <w:rsid w:val="00976528"/>
    <w:rsid w:val="00D845AA"/>
    <w:rsid w:val="00E43163"/>
    <w:rsid w:val="00EC12CE"/>
    <w:rsid w:val="00EF1FD4"/>
    <w:rsid w:val="00F42C89"/>
    <w:rsid w:val="00F66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6F53A-2E13-4061-9AE5-BD933B9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3163"/>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E43163"/>
    <w:rPr>
      <w:rFonts w:eastAsiaTheme="minorEastAsia"/>
      <w:sz w:val="24"/>
      <w:szCs w:val="24"/>
      <w:lang w:val="es-ES_tradnl" w:eastAsia="es-ES"/>
    </w:rPr>
  </w:style>
  <w:style w:type="paragraph" w:styleId="Piedepgina">
    <w:name w:val="footer"/>
    <w:basedOn w:val="Normal"/>
    <w:link w:val="PiedepginaCar"/>
    <w:uiPriority w:val="99"/>
    <w:unhideWhenUsed/>
    <w:rsid w:val="00E43163"/>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E43163"/>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E43163"/>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E43163"/>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E43163"/>
    <w:pPr>
      <w:spacing w:after="0" w:line="240" w:lineRule="auto"/>
    </w:pPr>
  </w:style>
  <w:style w:type="character" w:customStyle="1" w:styleId="SinespaciadoCar">
    <w:name w:val="Sin espaciado Car"/>
    <w:aliases w:val="Francesa Car,INAI Car"/>
    <w:link w:val="Sinespaciado"/>
    <w:uiPriority w:val="1"/>
    <w:locked/>
    <w:rsid w:val="00E43163"/>
  </w:style>
  <w:style w:type="character" w:styleId="Hipervnculo">
    <w:name w:val="Hyperlink"/>
    <w:aliases w:val="Hipervínculo1,Hipervínculo11,Hipervínculo12,Hipervínculo13,Hipervínculo14,Hipervínculo15"/>
    <w:basedOn w:val="Fuentedeprrafopredeter"/>
    <w:uiPriority w:val="99"/>
    <w:unhideWhenUsed/>
    <w:rsid w:val="00E43163"/>
    <w:rPr>
      <w:color w:val="0563C1" w:themeColor="hyperlink"/>
      <w:u w:val="single"/>
    </w:rPr>
  </w:style>
  <w:style w:type="paragraph" w:customStyle="1" w:styleId="INFOEM">
    <w:name w:val="INFOEM"/>
    <w:basedOn w:val="Normal"/>
    <w:qFormat/>
    <w:rsid w:val="00E43163"/>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E43163"/>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E43163"/>
    <w:rPr>
      <w:vertAlign w:val="superscript"/>
    </w:rPr>
  </w:style>
  <w:style w:type="paragraph" w:customStyle="1" w:styleId="infoemcitas">
    <w:name w:val="infoem citas"/>
    <w:basedOn w:val="Normal"/>
    <w:qFormat/>
    <w:rsid w:val="00E43163"/>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E4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4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E43163"/>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Default">
    <w:name w:val="Default"/>
    <w:rsid w:val="00EF1F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830178">
      <w:bodyDiv w:val="1"/>
      <w:marLeft w:val="0"/>
      <w:marRight w:val="0"/>
      <w:marTop w:val="0"/>
      <w:marBottom w:val="0"/>
      <w:divBdr>
        <w:top w:val="none" w:sz="0" w:space="0" w:color="auto"/>
        <w:left w:val="none" w:sz="0" w:space="0" w:color="auto"/>
        <w:bottom w:val="none" w:sz="0" w:space="0" w:color="auto"/>
        <w:right w:val="none" w:sz="0" w:space="0" w:color="auto"/>
      </w:divBdr>
    </w:div>
    <w:div w:id="20021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37</Pages>
  <Words>8213</Words>
  <Characters>45176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9</cp:revision>
  <dcterms:created xsi:type="dcterms:W3CDTF">2024-08-27T19:23:00Z</dcterms:created>
  <dcterms:modified xsi:type="dcterms:W3CDTF">2024-11-08T17:56:00Z</dcterms:modified>
</cp:coreProperties>
</file>