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003" w:rsidRPr="002C3EC8" w:rsidRDefault="00667003" w:rsidP="00667003">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en Metepec, Estado de México, a veintiuno de agosto de dos mil veinticuatro</w:t>
      </w:r>
      <w:r w:rsidRPr="002C3EC8">
        <w:rPr>
          <w:rFonts w:ascii="Palatino Linotype" w:eastAsia="Times New Roman" w:hAnsi="Palatino Linotype" w:cs="Arial"/>
          <w:color w:val="000000"/>
          <w:sz w:val="24"/>
          <w:szCs w:val="24"/>
          <w:lang w:eastAsia="es-MX"/>
        </w:rPr>
        <w:t>.</w:t>
      </w:r>
    </w:p>
    <w:p w:rsidR="00667003" w:rsidRPr="002C3EC8" w:rsidRDefault="00667003" w:rsidP="00667003">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5D7F8B">
        <w:rPr>
          <w:rFonts w:ascii="Palatino Linotype" w:hAnsi="Palatino Linotype" w:cs="Arial"/>
          <w:b/>
          <w:sz w:val="24"/>
        </w:rPr>
        <w:t>0</w:t>
      </w:r>
      <w:r>
        <w:rPr>
          <w:rFonts w:ascii="Palatino Linotype" w:hAnsi="Palatino Linotype" w:cs="Arial"/>
          <w:b/>
          <w:bCs/>
          <w:sz w:val="24"/>
          <w:lang w:eastAsia="es-MX"/>
        </w:rPr>
        <w:t>4185/INFOEM/IP/RR/2024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 u</w:t>
      </w:r>
      <w:bookmarkStart w:id="0" w:name="_GoBack"/>
      <w:bookmarkEnd w:id="0"/>
      <w:r>
        <w:rPr>
          <w:rFonts w:ascii="Palatino Linotype" w:hAnsi="Palatino Linotype"/>
          <w:sz w:val="24"/>
        </w:rPr>
        <w:t>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Pr="00667003">
        <w:rPr>
          <w:rFonts w:ascii="Palatino Linotype" w:hAnsi="Palatino Linotype"/>
          <w:b/>
          <w:sz w:val="24"/>
        </w:rPr>
        <w:t>Instituto de Transparencia, Acceso a la Información Pública y Protección de Datos Personales del Estado de México y Municipios</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rsidR="00667003" w:rsidRPr="002C3EC8" w:rsidRDefault="00667003" w:rsidP="00667003">
      <w:pPr>
        <w:tabs>
          <w:tab w:val="left" w:pos="1701"/>
        </w:tabs>
        <w:spacing w:before="240" w:line="360" w:lineRule="auto"/>
        <w:jc w:val="both"/>
        <w:rPr>
          <w:rFonts w:ascii="Palatino Linotype" w:hAnsi="Palatino Linotype" w:cs="Arial"/>
          <w:b/>
          <w:sz w:val="24"/>
        </w:rPr>
      </w:pPr>
    </w:p>
    <w:p w:rsidR="00667003" w:rsidRPr="002C3EC8" w:rsidRDefault="00667003" w:rsidP="00667003">
      <w:pPr>
        <w:pStyle w:val="infoemcitas"/>
        <w:jc w:val="center"/>
        <w:rPr>
          <w:b/>
          <w:bCs/>
          <w:i w:val="0"/>
          <w:iCs/>
          <w:sz w:val="28"/>
          <w:szCs w:val="28"/>
        </w:rPr>
      </w:pPr>
      <w:r w:rsidRPr="002C3EC8">
        <w:rPr>
          <w:b/>
          <w:bCs/>
          <w:i w:val="0"/>
          <w:iCs/>
          <w:sz w:val="28"/>
          <w:szCs w:val="28"/>
        </w:rPr>
        <w:t>A N T E C E D E N T E S   D E L   A S U N T O</w:t>
      </w:r>
    </w:p>
    <w:p w:rsidR="00667003" w:rsidRPr="002C3EC8" w:rsidRDefault="00667003" w:rsidP="00667003">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667003" w:rsidRPr="00D705FF" w:rsidRDefault="00667003" w:rsidP="00667003">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Pr>
          <w:rFonts w:ascii="Palatino Linotype" w:hAnsi="Palatino Linotype" w:cs="Arial"/>
          <w:sz w:val="24"/>
        </w:rPr>
        <w:t>once de junio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Pr>
          <w:rFonts w:ascii="Palatino Linotype" w:hAnsi="Palatino Linotype" w:cs="Arial"/>
          <w:b/>
          <w:sz w:val="24"/>
        </w:rPr>
        <w:t>00587/INFOEM/IP/2024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667003" w:rsidRPr="001C7F6F" w:rsidRDefault="00667003" w:rsidP="00667003">
      <w:pPr>
        <w:pStyle w:val="INFOEM"/>
        <w:rPr>
          <w:lang w:val="es-ES_tradnl" w:eastAsia="es-ES"/>
        </w:rPr>
      </w:pPr>
      <w:r w:rsidRPr="00D705FF">
        <w:rPr>
          <w:lang w:val="es-ES_tradnl" w:eastAsia="es-ES"/>
        </w:rPr>
        <w:t>“</w:t>
      </w:r>
      <w:r w:rsidRPr="00667003">
        <w:rPr>
          <w:lang w:val="es-ES_tradnl" w:eastAsia="es-ES"/>
        </w:rPr>
        <w:t>recibos de nómina de los comisionados de mayo 2024</w:t>
      </w:r>
      <w:r w:rsidRPr="00D705FF">
        <w:rPr>
          <w:lang w:val="es-ES_tradnl" w:eastAsia="es-ES"/>
        </w:rPr>
        <w:t>” (sic)</w:t>
      </w:r>
    </w:p>
    <w:p w:rsidR="00667003" w:rsidRPr="002C3EC8" w:rsidRDefault="00667003" w:rsidP="00667003">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lastRenderedPageBreak/>
        <w:t>Modalidad de entrega:</w:t>
      </w:r>
      <w:r>
        <w:rPr>
          <w:rFonts w:ascii="Palatino Linotype" w:eastAsia="Times New Roman" w:hAnsi="Palatino Linotype" w:cs="Times New Roman"/>
          <w:sz w:val="24"/>
          <w:szCs w:val="24"/>
          <w:lang w:val="es-ES_tradnl" w:eastAsia="es-ES"/>
        </w:rPr>
        <w:t xml:space="preserve"> A través del SAIMEX.</w:t>
      </w:r>
    </w:p>
    <w:p w:rsidR="00667003" w:rsidRDefault="00667003" w:rsidP="00667003">
      <w:pPr>
        <w:spacing w:before="240" w:line="360" w:lineRule="auto"/>
        <w:jc w:val="both"/>
        <w:rPr>
          <w:rFonts w:ascii="Palatino Linotype" w:hAnsi="Palatino Linotype" w:cs="Arial"/>
          <w:b/>
          <w:sz w:val="28"/>
        </w:rPr>
      </w:pPr>
    </w:p>
    <w:p w:rsidR="00667003" w:rsidRDefault="00667003" w:rsidP="00667003">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a la solicitud o entrega de información</w:t>
      </w:r>
      <w:r w:rsidRPr="00165D6E">
        <w:rPr>
          <w:rFonts w:ascii="Palatino Linotype" w:hAnsi="Palatino Linotype" w:cs="Arial"/>
          <w:b/>
          <w:sz w:val="28"/>
          <w:szCs w:val="20"/>
        </w:rPr>
        <w:t>.</w:t>
      </w:r>
    </w:p>
    <w:p w:rsidR="00667003" w:rsidRDefault="00667003" w:rsidP="00667003">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Pr>
          <w:rFonts w:ascii="Palatino Linotype" w:hAnsi="Palatino Linotype" w:cs="Arial"/>
          <w:b/>
        </w:rPr>
        <w:t>primero de julio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 xml:space="preserve">dio respuesta a la solicitud de información en los siguientes términos: </w:t>
      </w:r>
    </w:p>
    <w:p w:rsidR="00667003" w:rsidRPr="00E818A5" w:rsidRDefault="00667003" w:rsidP="00667003">
      <w:pPr>
        <w:spacing w:after="0" w:line="360" w:lineRule="auto"/>
        <w:jc w:val="both"/>
        <w:rPr>
          <w:rFonts w:ascii="Palatino Linotype" w:hAnsi="Palatino Linotype" w:cs="Arial"/>
          <w:sz w:val="24"/>
        </w:rPr>
      </w:pPr>
    </w:p>
    <w:p w:rsidR="00667003" w:rsidRPr="00667003" w:rsidRDefault="00667003" w:rsidP="00667003">
      <w:pPr>
        <w:spacing w:after="0" w:line="240" w:lineRule="auto"/>
        <w:ind w:left="567" w:right="567"/>
        <w:jc w:val="right"/>
        <w:rPr>
          <w:rFonts w:ascii="Palatino Linotype" w:hAnsi="Palatino Linotype" w:cs="Arial"/>
          <w:i/>
        </w:rPr>
      </w:pPr>
      <w:r>
        <w:rPr>
          <w:rFonts w:ascii="Palatino Linotype" w:hAnsi="Palatino Linotype" w:cs="Arial"/>
          <w:i/>
        </w:rPr>
        <w:t>“</w:t>
      </w:r>
      <w:r w:rsidRPr="00667003">
        <w:rPr>
          <w:rFonts w:ascii="Palatino Linotype" w:hAnsi="Palatino Linotype" w:cs="Arial"/>
          <w:i/>
        </w:rPr>
        <w:t>Metepec, México a 01 de Julio de 2024</w:t>
      </w:r>
    </w:p>
    <w:p w:rsidR="00667003" w:rsidRPr="00667003" w:rsidRDefault="00667003" w:rsidP="00667003">
      <w:pPr>
        <w:spacing w:after="0" w:line="240" w:lineRule="auto"/>
        <w:ind w:left="567" w:right="567"/>
        <w:jc w:val="right"/>
        <w:rPr>
          <w:rFonts w:ascii="Palatino Linotype" w:hAnsi="Palatino Linotype" w:cs="Arial"/>
          <w:i/>
        </w:rPr>
      </w:pPr>
      <w:r w:rsidRPr="00667003">
        <w:rPr>
          <w:rFonts w:ascii="Palatino Linotype" w:hAnsi="Palatino Linotype" w:cs="Arial"/>
          <w:i/>
        </w:rPr>
        <w:t>Nombre del solicitante: C. Solicitante</w:t>
      </w:r>
    </w:p>
    <w:p w:rsidR="00667003" w:rsidRDefault="00667003" w:rsidP="00667003">
      <w:pPr>
        <w:spacing w:after="0" w:line="240" w:lineRule="auto"/>
        <w:ind w:left="567" w:right="567"/>
        <w:jc w:val="right"/>
        <w:rPr>
          <w:rFonts w:ascii="Palatino Linotype" w:hAnsi="Palatino Linotype" w:cs="Arial"/>
          <w:i/>
        </w:rPr>
      </w:pPr>
      <w:r w:rsidRPr="00667003">
        <w:rPr>
          <w:rFonts w:ascii="Palatino Linotype" w:hAnsi="Palatino Linotype" w:cs="Arial"/>
          <w:i/>
        </w:rPr>
        <w:t>Folio de la solicitud: 00587/INFOEM/IP/2024</w:t>
      </w:r>
    </w:p>
    <w:p w:rsidR="00667003" w:rsidRPr="00667003" w:rsidRDefault="00667003" w:rsidP="00667003">
      <w:pPr>
        <w:spacing w:after="0" w:line="240" w:lineRule="auto"/>
        <w:ind w:left="567" w:right="567"/>
        <w:jc w:val="right"/>
        <w:rPr>
          <w:rFonts w:ascii="Palatino Linotype" w:hAnsi="Palatino Linotype" w:cs="Arial"/>
          <w:i/>
        </w:rPr>
      </w:pPr>
    </w:p>
    <w:p w:rsidR="00667003" w:rsidRPr="00667003" w:rsidRDefault="00667003" w:rsidP="00667003">
      <w:pPr>
        <w:spacing w:after="0" w:line="240" w:lineRule="auto"/>
        <w:ind w:left="567" w:right="567"/>
        <w:jc w:val="both"/>
        <w:rPr>
          <w:rFonts w:ascii="Palatino Linotype" w:hAnsi="Palatino Linotype" w:cs="Arial"/>
          <w:i/>
        </w:rPr>
      </w:pPr>
      <w:r w:rsidRPr="00667003">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67003" w:rsidRPr="00667003" w:rsidRDefault="00667003" w:rsidP="00667003">
      <w:pPr>
        <w:spacing w:after="0" w:line="240" w:lineRule="auto"/>
        <w:ind w:left="567" w:right="567"/>
        <w:jc w:val="both"/>
        <w:rPr>
          <w:rFonts w:ascii="Palatino Linotype" w:hAnsi="Palatino Linotype" w:cs="Arial"/>
          <w:i/>
        </w:rPr>
      </w:pPr>
      <w:r w:rsidRPr="00667003">
        <w:rPr>
          <w:rFonts w:ascii="Palatino Linotype" w:hAnsi="Palatino Linotype" w:cs="Arial"/>
          <w:i/>
        </w:rPr>
        <w:t>Con fundamento en el artículo 53 fracción II de la Ley de Transparencia y Acceso a la Información Pública del Estado de México y Municipios, se adjunta la respuesta a su solicitud de información pública.</w:t>
      </w:r>
    </w:p>
    <w:p w:rsidR="00667003" w:rsidRPr="00667003" w:rsidRDefault="00667003" w:rsidP="00667003">
      <w:pPr>
        <w:spacing w:after="0" w:line="240" w:lineRule="auto"/>
        <w:ind w:left="567" w:right="567"/>
        <w:jc w:val="both"/>
        <w:rPr>
          <w:rFonts w:ascii="Palatino Linotype" w:hAnsi="Palatino Linotype" w:cs="Arial"/>
          <w:i/>
        </w:rPr>
      </w:pPr>
      <w:r w:rsidRPr="00667003">
        <w:rPr>
          <w:rFonts w:ascii="Palatino Linotype" w:hAnsi="Palatino Linotype" w:cs="Arial"/>
          <w:i/>
        </w:rPr>
        <w:t>ATENTAMENTE</w:t>
      </w:r>
    </w:p>
    <w:p w:rsidR="00667003" w:rsidRDefault="00667003" w:rsidP="00667003">
      <w:pPr>
        <w:spacing w:after="0" w:line="240" w:lineRule="auto"/>
        <w:ind w:left="567" w:right="567"/>
        <w:jc w:val="both"/>
        <w:rPr>
          <w:rFonts w:ascii="Palatino Linotype" w:hAnsi="Palatino Linotype" w:cs="Arial"/>
          <w:i/>
        </w:rPr>
      </w:pPr>
      <w:r w:rsidRPr="00667003">
        <w:rPr>
          <w:rFonts w:ascii="Palatino Linotype" w:hAnsi="Palatino Linotype" w:cs="Arial"/>
          <w:i/>
        </w:rPr>
        <w:t xml:space="preserve">Mtro. Juan Salvador V. Hernández Flores </w:t>
      </w:r>
      <w:r w:rsidRPr="00667998">
        <w:rPr>
          <w:rFonts w:ascii="Palatino Linotype" w:hAnsi="Palatino Linotype" w:cs="Arial"/>
          <w:i/>
        </w:rPr>
        <w:t>“(Sic).</w:t>
      </w:r>
    </w:p>
    <w:p w:rsidR="00667003" w:rsidRDefault="00667003" w:rsidP="00667003">
      <w:pPr>
        <w:spacing w:after="0" w:line="360" w:lineRule="auto"/>
        <w:ind w:right="567"/>
        <w:jc w:val="both"/>
        <w:rPr>
          <w:rFonts w:ascii="Palatino Linotype" w:hAnsi="Palatino Linotype" w:cs="Arial"/>
          <w:sz w:val="24"/>
        </w:rPr>
      </w:pPr>
    </w:p>
    <w:p w:rsidR="00667003" w:rsidRPr="003750D2" w:rsidRDefault="00667003" w:rsidP="00667003">
      <w:pPr>
        <w:spacing w:after="0" w:line="360" w:lineRule="auto"/>
        <w:jc w:val="both"/>
        <w:rPr>
          <w:rFonts w:ascii="Palatino Linotype" w:hAnsi="Palatino Linotype" w:cs="Arial"/>
          <w:sz w:val="24"/>
        </w:rPr>
      </w:pPr>
      <w:r>
        <w:rPr>
          <w:rFonts w:ascii="Palatino Linotype" w:hAnsi="Palatino Linotype" w:cs="Arial"/>
          <w:sz w:val="24"/>
        </w:rPr>
        <w:t>Adicionalmente, el Sujeto Obligado adjuntó los archivos electrónicos denominados “</w:t>
      </w:r>
      <w:r w:rsidRPr="00667003">
        <w:rPr>
          <w:rFonts w:ascii="Palatino Linotype" w:hAnsi="Palatino Linotype" w:cs="Arial"/>
          <w:b/>
          <w:i/>
          <w:sz w:val="24"/>
        </w:rPr>
        <w:t>03ResumenRespuesta00587.pdf</w:t>
      </w:r>
      <w:r>
        <w:rPr>
          <w:rFonts w:ascii="Palatino Linotype" w:hAnsi="Palatino Linotype" w:cs="Arial"/>
          <w:b/>
          <w:i/>
          <w:sz w:val="24"/>
        </w:rPr>
        <w:t>”, “</w:t>
      </w:r>
      <w:r w:rsidRPr="00667003">
        <w:rPr>
          <w:rFonts w:ascii="Palatino Linotype" w:hAnsi="Palatino Linotype" w:cs="Arial"/>
          <w:b/>
          <w:i/>
          <w:sz w:val="24"/>
        </w:rPr>
        <w:t>RespuestaSolicitud00587UT2024.pdf</w:t>
      </w:r>
      <w:r>
        <w:rPr>
          <w:rFonts w:ascii="Palatino Linotype" w:hAnsi="Palatino Linotype" w:cs="Arial"/>
          <w:b/>
          <w:i/>
          <w:sz w:val="24"/>
        </w:rPr>
        <w:t>”, “</w:t>
      </w:r>
      <w:r w:rsidRPr="00667003">
        <w:rPr>
          <w:rFonts w:ascii="Palatino Linotype" w:hAnsi="Palatino Linotype" w:cs="Arial"/>
          <w:b/>
          <w:i/>
          <w:sz w:val="24"/>
        </w:rPr>
        <w:t>08RespuestaSolicitud00587_2024.pdf</w:t>
      </w:r>
      <w:r>
        <w:rPr>
          <w:rFonts w:ascii="Palatino Linotype" w:hAnsi="Palatino Linotype" w:cs="Arial"/>
          <w:b/>
          <w:i/>
          <w:sz w:val="24"/>
        </w:rPr>
        <w:t>”, “</w:t>
      </w:r>
      <w:r w:rsidRPr="00667003">
        <w:rPr>
          <w:rFonts w:ascii="Palatino Linotype" w:hAnsi="Palatino Linotype" w:cs="Arial"/>
          <w:b/>
          <w:i/>
          <w:sz w:val="24"/>
        </w:rPr>
        <w:t>10Anexo2Solicitud00587_2024.pdf</w:t>
      </w:r>
      <w:r>
        <w:rPr>
          <w:rFonts w:ascii="Palatino Linotype" w:hAnsi="Palatino Linotype" w:cs="Arial"/>
          <w:b/>
          <w:i/>
          <w:sz w:val="24"/>
        </w:rPr>
        <w:t>”, “</w:t>
      </w:r>
      <w:r w:rsidRPr="00667003">
        <w:rPr>
          <w:rFonts w:ascii="Palatino Linotype" w:hAnsi="Palatino Linotype" w:cs="Arial"/>
          <w:b/>
          <w:i/>
          <w:sz w:val="24"/>
        </w:rPr>
        <w:t>05Anexo1Solicitud00587_2024.pdf</w:t>
      </w:r>
      <w:r>
        <w:rPr>
          <w:rFonts w:ascii="Palatino Linotype" w:hAnsi="Palatino Linotype" w:cs="Arial"/>
          <w:b/>
          <w:i/>
          <w:sz w:val="24"/>
        </w:rPr>
        <w:t>” y “</w:t>
      </w:r>
      <w:r w:rsidRPr="00667003">
        <w:rPr>
          <w:rFonts w:ascii="Palatino Linotype" w:hAnsi="Palatino Linotype" w:cs="Arial"/>
          <w:b/>
          <w:i/>
          <w:sz w:val="24"/>
        </w:rPr>
        <w:t>RES-10-INFOEM-EXT-COMT-18a-</w:t>
      </w:r>
      <w:r w:rsidRPr="00667003">
        <w:rPr>
          <w:rFonts w:ascii="Palatino Linotype" w:hAnsi="Palatino Linotype" w:cs="Arial"/>
          <w:b/>
          <w:i/>
          <w:sz w:val="24"/>
        </w:rPr>
        <w:lastRenderedPageBreak/>
        <w:t>2024.pdf</w:t>
      </w:r>
      <w:r>
        <w:rPr>
          <w:rFonts w:ascii="Palatino Linotype" w:hAnsi="Palatino Linotype" w:cs="Arial"/>
          <w:b/>
          <w:i/>
          <w:sz w:val="24"/>
        </w:rPr>
        <w:t xml:space="preserve">”, </w:t>
      </w:r>
      <w:r>
        <w:rPr>
          <w:rFonts w:ascii="Palatino Linotype" w:hAnsi="Palatino Linotype" w:cs="Arial"/>
          <w:sz w:val="24"/>
        </w:rPr>
        <w:t xml:space="preserve">mismos que no se reproducen por ser del conocimiento de las partes, sin embargo, serán materia de estudio en el considerando respectivo. </w:t>
      </w:r>
    </w:p>
    <w:p w:rsidR="00667003" w:rsidRDefault="00667003" w:rsidP="00667003">
      <w:pPr>
        <w:spacing w:before="240" w:line="360" w:lineRule="auto"/>
        <w:jc w:val="both"/>
        <w:rPr>
          <w:rFonts w:ascii="Palatino Linotype" w:hAnsi="Palatino Linotype" w:cs="Arial"/>
          <w:b/>
          <w:sz w:val="28"/>
        </w:rPr>
      </w:pPr>
    </w:p>
    <w:p w:rsidR="00667003" w:rsidRPr="002C3EC8" w:rsidRDefault="00667003" w:rsidP="00667003">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667003" w:rsidRDefault="00667003" w:rsidP="00667003">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Pr>
          <w:rFonts w:ascii="Palatino Linotype" w:hAnsi="Palatino Linotype" w:cs="Arial"/>
          <w:b/>
          <w:sz w:val="24"/>
        </w:rPr>
        <w:t>ocho de julio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5D7F8B">
        <w:rPr>
          <w:rFonts w:ascii="Palatino Linotype" w:hAnsi="Palatino Linotype" w:cs="Arial"/>
          <w:b/>
          <w:sz w:val="24"/>
          <w:szCs w:val="24"/>
        </w:rPr>
        <w:t>0</w:t>
      </w:r>
      <w:r>
        <w:rPr>
          <w:rFonts w:ascii="Palatino Linotype" w:hAnsi="Palatino Linotype" w:cs="Arial"/>
          <w:b/>
          <w:sz w:val="24"/>
          <w:szCs w:val="24"/>
        </w:rPr>
        <w:t>4185/INFOEM/IP/RR/2024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667003"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667003" w:rsidRPr="007E4713" w:rsidRDefault="00667003" w:rsidP="00667003">
      <w:pPr>
        <w:pStyle w:val="Prrafodelista"/>
        <w:spacing w:before="240"/>
        <w:ind w:left="720"/>
        <w:jc w:val="both"/>
        <w:rPr>
          <w:rFonts w:ascii="Palatino Linotype" w:hAnsi="Palatino Linotype" w:cs="Arial"/>
          <w:i/>
        </w:rPr>
      </w:pPr>
      <w:r w:rsidRPr="007E4713">
        <w:rPr>
          <w:rFonts w:ascii="Palatino Linotype" w:hAnsi="Palatino Linotype" w:cs="Arial"/>
          <w:i/>
        </w:rPr>
        <w:t>“</w:t>
      </w:r>
      <w:r w:rsidRPr="00667003">
        <w:rPr>
          <w:rFonts w:ascii="Palatino Linotype" w:hAnsi="Palatino Linotype" w:cs="Arial"/>
          <w:i/>
        </w:rPr>
        <w:t>Falta información</w:t>
      </w:r>
      <w:r>
        <w:rPr>
          <w:rFonts w:ascii="Palatino Linotype" w:hAnsi="Palatino Linotype" w:cs="Arial"/>
          <w:i/>
        </w:rPr>
        <w:t>” (sic)</w:t>
      </w:r>
    </w:p>
    <w:p w:rsidR="00667003" w:rsidRPr="0033050B" w:rsidRDefault="00667003" w:rsidP="00667003">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667003" w:rsidRDefault="00667003" w:rsidP="00667003">
      <w:pPr>
        <w:pStyle w:val="INFOEM"/>
      </w:pPr>
      <w:r>
        <w:t>“</w:t>
      </w:r>
      <w:r w:rsidRPr="00667003">
        <w:t>información incompleta</w:t>
      </w:r>
      <w:r>
        <w:rPr>
          <w:rFonts w:cs="Arial"/>
        </w:rPr>
        <w:t>” (sic)</w:t>
      </w:r>
    </w:p>
    <w:p w:rsidR="00667003" w:rsidRDefault="00667003" w:rsidP="00667003">
      <w:pPr>
        <w:spacing w:before="240" w:line="360" w:lineRule="auto"/>
        <w:jc w:val="both"/>
        <w:rPr>
          <w:rFonts w:ascii="Palatino Linotype" w:hAnsi="Palatino Linotype" w:cs="Arial"/>
          <w:b/>
          <w:sz w:val="28"/>
        </w:rPr>
      </w:pPr>
    </w:p>
    <w:p w:rsidR="00667003" w:rsidRPr="002C3EC8" w:rsidRDefault="00667003" w:rsidP="00667003">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667003" w:rsidRPr="002C3EC8" w:rsidRDefault="00667003" w:rsidP="00667003">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w:t>
      </w:r>
      <w:r w:rsidRPr="002C3EC8">
        <w:rPr>
          <w:rFonts w:ascii="Palatino Linotype" w:hAnsi="Palatino Linotype"/>
          <w:sz w:val="24"/>
        </w:rPr>
        <w:lastRenderedPageBreak/>
        <w:t>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Pr>
          <w:rFonts w:ascii="Palatino Linotype" w:hAnsi="Palatino Linotype"/>
          <w:b/>
          <w:sz w:val="24"/>
        </w:rPr>
        <w:t xml:space="preserve">nueve de </w:t>
      </w:r>
      <w:r w:rsidR="009E4572">
        <w:rPr>
          <w:rFonts w:ascii="Palatino Linotype" w:hAnsi="Palatino Linotype"/>
          <w:b/>
          <w:sz w:val="24"/>
        </w:rPr>
        <w:t>julio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667003" w:rsidRPr="002C3EC8" w:rsidRDefault="00667003" w:rsidP="00667003">
      <w:pPr>
        <w:spacing w:before="240" w:line="360" w:lineRule="auto"/>
        <w:jc w:val="both"/>
        <w:rPr>
          <w:rFonts w:ascii="Palatino Linotype" w:hAnsi="Palatino Linotype" w:cs="Arial"/>
          <w:sz w:val="24"/>
          <w:szCs w:val="24"/>
        </w:rPr>
      </w:pPr>
    </w:p>
    <w:p w:rsidR="00667003" w:rsidRPr="00E52C83" w:rsidRDefault="00667003" w:rsidP="00667003">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667003" w:rsidRPr="00D32665" w:rsidRDefault="00667003" w:rsidP="00667003">
      <w:pPr>
        <w:spacing w:line="360" w:lineRule="auto"/>
        <w:jc w:val="both"/>
        <w:rPr>
          <w:rFonts w:ascii="Palatino Linotype" w:hAnsi="Palatino Linotype"/>
          <w:sz w:val="24"/>
        </w:rPr>
      </w:pPr>
      <w:r w:rsidRPr="00D32665">
        <w:rPr>
          <w:rFonts w:ascii="Palatino Linotype" w:hAnsi="Palatino Linotype" w:cs="Arial"/>
          <w:sz w:val="24"/>
        </w:rPr>
        <w:t xml:space="preserve">De las constancias que obran en el expediente electrónico del SAIMEX, se advierte que el </w:t>
      </w:r>
      <w:r w:rsidRPr="000D6209">
        <w:rPr>
          <w:rFonts w:ascii="Palatino Linotype" w:hAnsi="Palatino Linotype" w:cs="Arial"/>
          <w:b/>
          <w:sz w:val="24"/>
        </w:rPr>
        <w:t>Sujeto Obligado</w:t>
      </w:r>
      <w:r w:rsidRPr="00D32665">
        <w:rPr>
          <w:rFonts w:ascii="Palatino Linotype" w:hAnsi="Palatino Linotype" w:cs="Arial"/>
          <w:sz w:val="24"/>
        </w:rPr>
        <w:t xml:space="preserve"> rindió su informe justificado en fecha </w:t>
      </w:r>
      <w:r w:rsidR="009E4572">
        <w:rPr>
          <w:rFonts w:ascii="Palatino Linotype" w:hAnsi="Palatino Linotype" w:cs="Arial"/>
          <w:sz w:val="24"/>
        </w:rPr>
        <w:t>dieciocho de julio</w:t>
      </w:r>
      <w:r>
        <w:rPr>
          <w:rFonts w:ascii="Palatino Linotype" w:hAnsi="Palatino Linotype" w:cs="Arial"/>
          <w:sz w:val="24"/>
        </w:rPr>
        <w:t xml:space="preserve"> de dos mil veinticuatro</w:t>
      </w:r>
      <w:r w:rsidRPr="00D32665">
        <w:rPr>
          <w:rFonts w:ascii="Palatino Linotype" w:hAnsi="Palatino Linotype" w:cs="Arial"/>
          <w:sz w:val="24"/>
        </w:rPr>
        <w:t>, por medio de</w:t>
      </w:r>
      <w:r w:rsidR="009E4572">
        <w:rPr>
          <w:rFonts w:ascii="Palatino Linotype" w:hAnsi="Palatino Linotype" w:cs="Arial"/>
          <w:sz w:val="24"/>
        </w:rPr>
        <w:t xml:space="preserve"> </w:t>
      </w:r>
      <w:r w:rsidRPr="00D32665">
        <w:rPr>
          <w:rFonts w:ascii="Palatino Linotype" w:hAnsi="Palatino Linotype" w:cs="Arial"/>
          <w:sz w:val="24"/>
        </w:rPr>
        <w:t>l</w:t>
      </w:r>
      <w:r w:rsidR="009E4572">
        <w:rPr>
          <w:rFonts w:ascii="Palatino Linotype" w:hAnsi="Palatino Linotype" w:cs="Arial"/>
          <w:sz w:val="24"/>
        </w:rPr>
        <w:t>os</w:t>
      </w:r>
      <w:r w:rsidRPr="00D32665">
        <w:rPr>
          <w:rFonts w:ascii="Palatino Linotype" w:hAnsi="Palatino Linotype" w:cs="Arial"/>
          <w:sz w:val="24"/>
        </w:rPr>
        <w:t xml:space="preserve"> archivo</w:t>
      </w:r>
      <w:r w:rsidR="009E4572">
        <w:rPr>
          <w:rFonts w:ascii="Palatino Linotype" w:hAnsi="Palatino Linotype" w:cs="Arial"/>
          <w:sz w:val="24"/>
        </w:rPr>
        <w:t>s</w:t>
      </w:r>
      <w:r w:rsidRPr="00D32665">
        <w:rPr>
          <w:rFonts w:ascii="Palatino Linotype" w:hAnsi="Palatino Linotype" w:cs="Arial"/>
          <w:sz w:val="24"/>
        </w:rPr>
        <w:t xml:space="preserve"> electrónico</w:t>
      </w:r>
      <w:r w:rsidR="009E4572">
        <w:rPr>
          <w:rFonts w:ascii="Palatino Linotype" w:hAnsi="Palatino Linotype" w:cs="Arial"/>
          <w:sz w:val="24"/>
        </w:rPr>
        <w:t>s</w:t>
      </w:r>
      <w:r w:rsidRPr="00D32665">
        <w:rPr>
          <w:rFonts w:ascii="Palatino Linotype" w:hAnsi="Palatino Linotype" w:cs="Arial"/>
          <w:sz w:val="24"/>
        </w:rPr>
        <w:t xml:space="preserve"> “</w:t>
      </w:r>
      <w:r w:rsidR="009E4572" w:rsidRPr="009E4572">
        <w:rPr>
          <w:rFonts w:ascii="Palatino Linotype" w:hAnsi="Palatino Linotype" w:cs="Arial"/>
          <w:b/>
          <w:i/>
          <w:sz w:val="24"/>
        </w:rPr>
        <w:t>InformeJustificadoRR04185DGAF.587.pdf</w:t>
      </w:r>
      <w:r w:rsidRPr="00D32665">
        <w:rPr>
          <w:rFonts w:ascii="Palatino Linotype" w:hAnsi="Palatino Linotype" w:cs="Arial"/>
          <w:b/>
          <w:i/>
          <w:sz w:val="24"/>
        </w:rPr>
        <w:t>”</w:t>
      </w:r>
      <w:r w:rsidR="009E4572">
        <w:rPr>
          <w:rFonts w:ascii="Palatino Linotype" w:hAnsi="Palatino Linotype" w:cs="Arial"/>
          <w:b/>
          <w:i/>
          <w:sz w:val="24"/>
        </w:rPr>
        <w:t>, “</w:t>
      </w:r>
      <w:r w:rsidR="009E4572" w:rsidRPr="009E4572">
        <w:rPr>
          <w:rFonts w:ascii="Palatino Linotype" w:hAnsi="Palatino Linotype" w:cs="Arial"/>
          <w:b/>
          <w:i/>
          <w:sz w:val="24"/>
        </w:rPr>
        <w:t>InformeJustificadoRR04185UT2024.pdf</w:t>
      </w:r>
      <w:r w:rsidR="009E4572">
        <w:rPr>
          <w:rFonts w:ascii="Palatino Linotype" w:hAnsi="Palatino Linotype" w:cs="Arial"/>
          <w:b/>
          <w:i/>
          <w:sz w:val="24"/>
        </w:rPr>
        <w:t>” y “</w:t>
      </w:r>
      <w:r w:rsidR="009E4572" w:rsidRPr="009E4572">
        <w:rPr>
          <w:rFonts w:ascii="Palatino Linotype" w:hAnsi="Palatino Linotype" w:cs="Arial"/>
          <w:b/>
          <w:i/>
          <w:sz w:val="24"/>
        </w:rPr>
        <w:t>Memorandum Requerimiento Informe RR 04185-2024 DGAF.pdf</w:t>
      </w:r>
      <w:r w:rsidR="009E4572">
        <w:rPr>
          <w:rFonts w:ascii="Palatino Linotype" w:hAnsi="Palatino Linotype" w:cs="Arial"/>
          <w:b/>
          <w:i/>
          <w:sz w:val="24"/>
        </w:rPr>
        <w:t>”</w:t>
      </w:r>
      <w:r w:rsidRPr="00D32665">
        <w:rPr>
          <w:rFonts w:ascii="Palatino Linotype" w:hAnsi="Palatino Linotype" w:cs="Arial"/>
          <w:sz w:val="24"/>
        </w:rPr>
        <w:t xml:space="preserve">, el cual fue puesto a la vista en fecha </w:t>
      </w:r>
      <w:r w:rsidR="009E4572">
        <w:rPr>
          <w:rFonts w:ascii="Palatino Linotype" w:hAnsi="Palatino Linotype" w:cs="Arial"/>
          <w:sz w:val="24"/>
        </w:rPr>
        <w:t>siete de agosto</w:t>
      </w:r>
      <w:r w:rsidRPr="00D32665">
        <w:rPr>
          <w:rFonts w:ascii="Palatino Linotype" w:hAnsi="Palatino Linotype" w:cs="Arial"/>
          <w:sz w:val="24"/>
        </w:rPr>
        <w:t xml:space="preserve"> del mismo año</w:t>
      </w:r>
      <w:r w:rsidRPr="00D32665">
        <w:rPr>
          <w:rFonts w:ascii="Palatino Linotype" w:hAnsi="Palatino Linotype" w:cs="Arial"/>
          <w:b/>
          <w:i/>
          <w:sz w:val="24"/>
        </w:rPr>
        <w:t>.</w:t>
      </w:r>
    </w:p>
    <w:p w:rsidR="00667003" w:rsidRPr="00D32665" w:rsidRDefault="00667003" w:rsidP="00667003">
      <w:pPr>
        <w:spacing w:line="360" w:lineRule="auto"/>
        <w:jc w:val="both"/>
        <w:rPr>
          <w:rFonts w:ascii="Palatino Linotype" w:hAnsi="Palatino Linotype"/>
          <w:sz w:val="24"/>
        </w:rPr>
      </w:pPr>
    </w:p>
    <w:p w:rsidR="00667003" w:rsidRPr="00D32665" w:rsidRDefault="00667003" w:rsidP="00667003">
      <w:pPr>
        <w:spacing w:line="360" w:lineRule="auto"/>
        <w:jc w:val="both"/>
        <w:rPr>
          <w:rFonts w:ascii="Palatino Linotype" w:hAnsi="Palatino Linotype" w:cs="Arial"/>
          <w:sz w:val="24"/>
        </w:rPr>
      </w:pPr>
      <w:r w:rsidRPr="00D32665">
        <w:rPr>
          <w:rFonts w:ascii="Palatino Linotype" w:hAnsi="Palatino Linotype" w:cs="Arial"/>
          <w:sz w:val="24"/>
        </w:rPr>
        <w:t xml:space="preserve">Así mismo, se aprecia que no se llevaron a cabo audiencias durante la sustanciación del recurso de revisión, ni se ofrecieron pruebas por parte del </w:t>
      </w:r>
      <w:r w:rsidRPr="00D32665">
        <w:rPr>
          <w:rFonts w:ascii="Palatino Linotype" w:hAnsi="Palatino Linotype" w:cs="Arial"/>
          <w:b/>
          <w:sz w:val="24"/>
        </w:rPr>
        <w:t>Recurrente</w:t>
      </w:r>
      <w:r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rsidR="00667003" w:rsidRDefault="00667003" w:rsidP="00667003">
      <w:pPr>
        <w:spacing w:after="0" w:line="360" w:lineRule="auto"/>
        <w:jc w:val="both"/>
        <w:rPr>
          <w:rFonts w:ascii="Palatino Linotype" w:hAnsi="Palatino Linotype" w:cs="Arial"/>
          <w:b/>
          <w:sz w:val="28"/>
          <w:szCs w:val="28"/>
        </w:rPr>
      </w:pPr>
    </w:p>
    <w:p w:rsidR="00667003" w:rsidRPr="002C3EC8" w:rsidRDefault="00667003" w:rsidP="00667003">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667003" w:rsidRDefault="00667003" w:rsidP="00667003">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lastRenderedPageBreak/>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9E4572">
        <w:rPr>
          <w:rFonts w:ascii="Palatino Linotype" w:hAnsi="Palatino Linotype" w:cs="Arial"/>
          <w:b/>
          <w:sz w:val="24"/>
          <w:szCs w:val="24"/>
        </w:rPr>
        <w:t>veinte de agosto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667003" w:rsidRDefault="00667003" w:rsidP="00667003">
      <w:pPr>
        <w:spacing w:before="240" w:line="360" w:lineRule="auto"/>
        <w:rPr>
          <w:rFonts w:ascii="Palatino Linotype" w:hAnsi="Palatino Linotype" w:cs="Arial"/>
          <w:b/>
          <w:sz w:val="28"/>
        </w:rPr>
      </w:pPr>
    </w:p>
    <w:p w:rsidR="00667003" w:rsidRPr="002C3EC8" w:rsidRDefault="00667003" w:rsidP="00667003">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667003" w:rsidRPr="002C3EC8" w:rsidRDefault="00667003" w:rsidP="00667003">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9E4572" w:rsidRPr="009E4572" w:rsidRDefault="009E4572" w:rsidP="009E4572">
      <w:pPr>
        <w:spacing w:before="240" w:line="360" w:lineRule="auto"/>
        <w:jc w:val="both"/>
        <w:rPr>
          <w:rFonts w:ascii="Palatino Linotype" w:eastAsia="Calibri" w:hAnsi="Palatino Linotype" w:cs="Arial"/>
          <w:color w:val="000000" w:themeColor="text1"/>
          <w:sz w:val="24"/>
        </w:rPr>
      </w:pPr>
      <w:r w:rsidRPr="009E4572">
        <w:rPr>
          <w:rFonts w:ascii="Palatino Linotype" w:hAnsi="Palatino Linotype" w:cs="Arial"/>
          <w:sz w:val="24"/>
        </w:rPr>
        <w:t xml:space="preserve">Este Instituto de Transparencia, Acceso a la Información Pública y Protección de Datos Personales del Estado de México, es competente para conocer y resolver el presente recurso de revisión interpuesto por </w:t>
      </w:r>
      <w:r w:rsidRPr="009E4572">
        <w:rPr>
          <w:rFonts w:ascii="Palatino Linotype" w:hAnsi="Palatino Linotype" w:cs="Arial"/>
          <w:b/>
          <w:sz w:val="24"/>
        </w:rPr>
        <w:t xml:space="preserve">la parte recurrente </w:t>
      </w:r>
      <w:r w:rsidRPr="009E4572">
        <w:rPr>
          <w:rFonts w:ascii="Palatino Linotype" w:hAnsi="Palatino Linotype" w:cs="Arial"/>
          <w:sz w:val="24"/>
        </w:rPr>
        <w:t xml:space="preserve">conforme a lo dispuesto en los artículos 1, párrafos segundo y tercero, </w:t>
      </w:r>
      <w:r w:rsidRPr="009E4572">
        <w:rPr>
          <w:rFonts w:ascii="Palatino Linotype" w:eastAsia="Calibri" w:hAnsi="Palatino Linotype"/>
          <w:color w:val="000000" w:themeColor="text1"/>
          <w:sz w:val="24"/>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9E4572">
        <w:rPr>
          <w:rFonts w:ascii="Palatino Linotype" w:eastAsia="Calibri" w:hAnsi="Palatino Linotype" w:cs="Arial"/>
          <w:color w:val="000000" w:themeColor="text1"/>
          <w:sz w:val="24"/>
        </w:rPr>
        <w:t xml:space="preserve">de la Ley de Transparencia y Acceso a la Información Pública del Estado de México y Municipios; y </w:t>
      </w:r>
      <w:r w:rsidRPr="009E4572">
        <w:rPr>
          <w:rFonts w:ascii="Palatino Linotype" w:hAnsi="Palatino Linotype"/>
          <w:sz w:val="24"/>
        </w:rPr>
        <w:t>6, 9 fracciones I y XXIII</w:t>
      </w:r>
      <w:r w:rsidRPr="009E4572">
        <w:rPr>
          <w:rFonts w:ascii="Palatino Linotype" w:eastAsia="Calibri" w:hAnsi="Palatino Linotype" w:cs="Arial"/>
          <w:color w:val="000000" w:themeColor="text1"/>
          <w:sz w:val="24"/>
        </w:rPr>
        <w:t xml:space="preserve">, y 11 del Reglamento Interior del </w:t>
      </w:r>
      <w:r w:rsidRPr="009E4572">
        <w:rPr>
          <w:rFonts w:ascii="Palatino Linotype" w:eastAsia="Calibri" w:hAnsi="Palatino Linotype" w:cs="Arial"/>
          <w:color w:val="000000" w:themeColor="text1"/>
          <w:sz w:val="24"/>
        </w:rPr>
        <w:lastRenderedPageBreak/>
        <w:t>Instituto de Transparencia, Acceso a la Información Pública y Protección de Datos Personales del Estado de México y Municipios.</w:t>
      </w:r>
    </w:p>
    <w:p w:rsidR="00667003" w:rsidRPr="002C3EC8" w:rsidRDefault="00667003" w:rsidP="00667003">
      <w:pPr>
        <w:spacing w:before="240" w:line="360" w:lineRule="auto"/>
        <w:jc w:val="both"/>
        <w:rPr>
          <w:rFonts w:ascii="Palatino Linotype" w:eastAsia="Calibri" w:hAnsi="Palatino Linotype"/>
          <w:b/>
          <w:color w:val="000000" w:themeColor="text1"/>
          <w:sz w:val="24"/>
          <w:szCs w:val="24"/>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667003" w:rsidRPr="00821CCD" w:rsidRDefault="00667003" w:rsidP="00667003">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IV. La fecha en que fue notificada la respuesta al solicitante o tuvo conocimiento del acto reclamado, o de presentación de la solicitud, en caso de falta de respuesta;</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667003" w:rsidRPr="00821CCD" w:rsidRDefault="00667003" w:rsidP="00667003">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667003" w:rsidRPr="00821CCD" w:rsidRDefault="00667003" w:rsidP="00667003">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rsidR="00667003" w:rsidRPr="00821CCD" w:rsidRDefault="00667003" w:rsidP="00667003">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667003" w:rsidRPr="00821CCD" w:rsidRDefault="00667003" w:rsidP="00667003">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67003" w:rsidRPr="00821CCD" w:rsidTr="0067229B">
        <w:trPr>
          <w:trHeight w:val="1360"/>
        </w:trPr>
        <w:tc>
          <w:tcPr>
            <w:tcW w:w="7982" w:type="dxa"/>
          </w:tcPr>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67003" w:rsidRPr="00821CCD" w:rsidTr="0067229B">
        <w:trPr>
          <w:jc w:val="center"/>
        </w:trPr>
        <w:tc>
          <w:tcPr>
            <w:tcW w:w="8075" w:type="dxa"/>
          </w:tcPr>
          <w:p w:rsidR="00667003" w:rsidRPr="00821CCD" w:rsidRDefault="00667003" w:rsidP="0067229B">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El derecho a la información será garantizado por el Estado. La ley establecerá las previsiones que permitan asegurar la protección, el respeto y la difusión de este derecho.</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667003" w:rsidRPr="00821CCD" w:rsidRDefault="00667003" w:rsidP="0067229B">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667003" w:rsidRPr="00821CCD" w:rsidRDefault="00667003" w:rsidP="0067229B">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821CCD">
              <w:rPr>
                <w:rFonts w:ascii="Palatino Linotype" w:eastAsia="Times New Roman"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667003" w:rsidRPr="00821CCD" w:rsidRDefault="00667003" w:rsidP="0066700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rsidR="00667003"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rPr>
      </w:pP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667003" w:rsidRPr="002C3EC8" w:rsidRDefault="00667003" w:rsidP="00667003">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67003" w:rsidRPr="002C3EC8" w:rsidRDefault="00667003" w:rsidP="00667003">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667003" w:rsidRDefault="00667003" w:rsidP="00667003">
      <w:pPr>
        <w:tabs>
          <w:tab w:val="left" w:pos="709"/>
        </w:tabs>
        <w:spacing w:before="240" w:line="360" w:lineRule="auto"/>
        <w:ind w:right="51"/>
        <w:jc w:val="both"/>
        <w:rPr>
          <w:rFonts w:ascii="Palatino Linotype" w:hAnsi="Palatino Linotype"/>
          <w:b/>
          <w:sz w:val="28"/>
          <w:szCs w:val="28"/>
        </w:rPr>
      </w:pPr>
    </w:p>
    <w:p w:rsidR="00667003" w:rsidRPr="002C3EC8" w:rsidRDefault="00667003" w:rsidP="00667003">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667003" w:rsidRPr="007379EE" w:rsidRDefault="00667003" w:rsidP="00667003">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67003" w:rsidRDefault="00667003" w:rsidP="00667003">
      <w:pPr>
        <w:autoSpaceDE w:val="0"/>
        <w:autoSpaceDN w:val="0"/>
        <w:adjustRightInd w:val="0"/>
        <w:ind w:right="567"/>
        <w:rPr>
          <w:rFonts w:ascii="Palatino Linotype" w:eastAsia="Calibri" w:hAnsi="Palatino Linotype" w:cs="Arial"/>
        </w:rPr>
      </w:pPr>
    </w:p>
    <w:p w:rsidR="00667003" w:rsidRPr="00A779C7" w:rsidRDefault="00667003" w:rsidP="00667003">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667003" w:rsidRPr="002952BC" w:rsidRDefault="009E4572" w:rsidP="00667003">
      <w:pPr>
        <w:pStyle w:val="Prrafodelista"/>
        <w:numPr>
          <w:ilvl w:val="0"/>
          <w:numId w:val="5"/>
        </w:numPr>
        <w:tabs>
          <w:tab w:val="left" w:pos="1828"/>
        </w:tabs>
        <w:spacing w:before="240" w:line="360" w:lineRule="auto"/>
        <w:jc w:val="both"/>
        <w:rPr>
          <w:rFonts w:ascii="Palatino Linotype" w:hAnsi="Palatino Linotype" w:cs="Tahoma"/>
          <w:bCs/>
        </w:rPr>
      </w:pPr>
      <w:r>
        <w:rPr>
          <w:rFonts w:ascii="Palatino Linotype" w:hAnsi="Palatino Linotype" w:cs="Tahoma"/>
          <w:bCs/>
        </w:rPr>
        <w:t xml:space="preserve">Recibos de nómina del mes de mayo 2024, de los comisionados. </w:t>
      </w:r>
    </w:p>
    <w:p w:rsidR="00667003" w:rsidRDefault="00667003" w:rsidP="00667003">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Pr>
          <w:rFonts w:ascii="Palatino Linotype" w:hAnsi="Palatino Linotype" w:cs="Arial"/>
          <w:b/>
          <w:sz w:val="24"/>
        </w:rPr>
        <w:t>00587/INFOEM/IP/2024</w:t>
      </w:r>
      <w:r w:rsidRPr="00806096">
        <w:rPr>
          <w:rFonts w:ascii="Palatino Linotype" w:hAnsi="Palatino Linotype" w:cs="Arial"/>
          <w:b/>
          <w:sz w:val="24"/>
        </w:rPr>
        <w:t xml:space="preserve">; </w:t>
      </w:r>
      <w:r>
        <w:rPr>
          <w:rFonts w:ascii="Palatino Linotype" w:hAnsi="Palatino Linotype" w:cs="Arial"/>
          <w:sz w:val="24"/>
        </w:rPr>
        <w:t>por medio de</w:t>
      </w:r>
      <w:r w:rsidR="004559BD">
        <w:rPr>
          <w:rFonts w:ascii="Palatino Linotype" w:hAnsi="Palatino Linotype" w:cs="Arial"/>
          <w:sz w:val="24"/>
        </w:rPr>
        <w:t xml:space="preserve"> </w:t>
      </w:r>
      <w:r>
        <w:rPr>
          <w:rFonts w:ascii="Palatino Linotype" w:hAnsi="Palatino Linotype" w:cs="Arial"/>
          <w:sz w:val="24"/>
        </w:rPr>
        <w:t>l</w:t>
      </w:r>
      <w:r w:rsidR="004559BD">
        <w:rPr>
          <w:rFonts w:ascii="Palatino Linotype" w:hAnsi="Palatino Linotype" w:cs="Arial"/>
          <w:sz w:val="24"/>
        </w:rPr>
        <w:t>os</w:t>
      </w:r>
      <w:r>
        <w:rPr>
          <w:rFonts w:ascii="Palatino Linotype" w:eastAsia="Palatino Linotype" w:hAnsi="Palatino Linotype" w:cs="Palatino Linotype"/>
          <w:color w:val="000000"/>
          <w:sz w:val="24"/>
        </w:rPr>
        <w:t xml:space="preserve"> archivo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electrónico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denominado</w:t>
      </w:r>
      <w:r w:rsidR="004559BD">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w:t>
      </w:r>
    </w:p>
    <w:p w:rsidR="004559BD" w:rsidRPr="0067229B" w:rsidRDefault="004559BD" w:rsidP="004559B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4559BD">
        <w:rPr>
          <w:rFonts w:ascii="Palatino Linotype" w:eastAsia="Palatino Linotype" w:hAnsi="Palatino Linotype" w:cs="Palatino Linotype"/>
          <w:b/>
          <w:i/>
          <w:color w:val="000000"/>
        </w:rPr>
        <w:t>03ResumenRespuesta00587.pdf</w:t>
      </w:r>
      <w:r>
        <w:rPr>
          <w:rFonts w:ascii="Palatino Linotype" w:eastAsia="Palatino Linotype" w:hAnsi="Palatino Linotype" w:cs="Palatino Linotype"/>
          <w:b/>
          <w:i/>
          <w:color w:val="000000"/>
        </w:rPr>
        <w:t xml:space="preserve">: </w:t>
      </w:r>
      <w:r>
        <w:rPr>
          <w:rFonts w:ascii="Palatino Linotype" w:eastAsia="Palatino Linotype" w:hAnsi="Palatino Linotype" w:cs="Palatino Linotype"/>
          <w:color w:val="000000"/>
        </w:rPr>
        <w:t>constante de una foja, en formato pdf, contiene un resumen de respuesta a la solicitud de información</w:t>
      </w:r>
      <w:r w:rsidR="0067229B">
        <w:rPr>
          <w:rFonts w:ascii="Palatino Linotype" w:eastAsia="Palatino Linotype" w:hAnsi="Palatino Linotype" w:cs="Palatino Linotype"/>
          <w:color w:val="000000"/>
        </w:rPr>
        <w:t>, tal como se ilustra:</w:t>
      </w:r>
    </w:p>
    <w:p w:rsidR="0067229B" w:rsidRDefault="0067229B" w:rsidP="0067229B">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r>
        <w:rPr>
          <w:rFonts w:ascii="Palatino Linotype" w:eastAsia="Palatino Linotype" w:hAnsi="Palatino Linotype" w:cs="Palatino Linotype"/>
          <w:b/>
          <w:i/>
          <w:noProof/>
          <w:color w:val="000000"/>
          <w:lang w:val="es-MX" w:eastAsia="es-MX"/>
        </w:rPr>
        <w:lastRenderedPageBreak/>
        <w:drawing>
          <wp:inline distT="0" distB="0" distL="0" distR="0">
            <wp:extent cx="4526516" cy="43434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9C7B65.tmp"/>
                    <pic:cNvPicPr/>
                  </pic:nvPicPr>
                  <pic:blipFill>
                    <a:blip r:embed="rId7">
                      <a:extLst>
                        <a:ext uri="{28A0092B-C50C-407E-A947-70E740481C1C}">
                          <a14:useLocalDpi xmlns:a14="http://schemas.microsoft.com/office/drawing/2010/main" val="0"/>
                        </a:ext>
                      </a:extLst>
                    </a:blip>
                    <a:stretch>
                      <a:fillRect/>
                    </a:stretch>
                  </pic:blipFill>
                  <pic:spPr>
                    <a:xfrm>
                      <a:off x="0" y="0"/>
                      <a:ext cx="4537367" cy="4353812"/>
                    </a:xfrm>
                    <a:prstGeom prst="rect">
                      <a:avLst/>
                    </a:prstGeom>
                  </pic:spPr>
                </pic:pic>
              </a:graphicData>
            </a:graphic>
          </wp:inline>
        </w:drawing>
      </w:r>
    </w:p>
    <w:p w:rsidR="0067229B" w:rsidRPr="004559BD" w:rsidRDefault="0067229B" w:rsidP="0067229B">
      <w:pPr>
        <w:pStyle w:val="Prrafodelista"/>
        <w:pBdr>
          <w:top w:val="nil"/>
          <w:left w:val="nil"/>
          <w:bottom w:val="nil"/>
          <w:right w:val="nil"/>
          <w:between w:val="nil"/>
        </w:pBdr>
        <w:spacing w:line="360" w:lineRule="auto"/>
        <w:ind w:left="720"/>
        <w:contextualSpacing/>
        <w:jc w:val="center"/>
        <w:rPr>
          <w:rFonts w:ascii="Palatino Linotype" w:eastAsia="Palatino Linotype" w:hAnsi="Palatino Linotype" w:cs="Palatino Linotype"/>
          <w:b/>
          <w:i/>
          <w:color w:val="000000"/>
        </w:rPr>
      </w:pPr>
    </w:p>
    <w:p w:rsidR="004559BD" w:rsidRPr="0067229B" w:rsidRDefault="004559BD" w:rsidP="004559B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4559BD">
        <w:rPr>
          <w:rFonts w:ascii="Palatino Linotype" w:eastAsia="Palatino Linotype" w:hAnsi="Palatino Linotype" w:cs="Palatino Linotype"/>
          <w:b/>
          <w:i/>
          <w:color w:val="000000"/>
        </w:rPr>
        <w:t>RespuestaSolicitud00587UT2024.pdf</w:t>
      </w:r>
      <w:r>
        <w:rPr>
          <w:rFonts w:ascii="Palatino Linotype" w:eastAsia="Palatino Linotype" w:hAnsi="Palatino Linotype" w:cs="Palatino Linotype"/>
          <w:b/>
          <w:i/>
          <w:color w:val="000000"/>
        </w:rPr>
        <w:t>:</w:t>
      </w:r>
      <w:r w:rsidR="0067229B">
        <w:rPr>
          <w:rFonts w:ascii="Palatino Linotype" w:eastAsia="Palatino Linotype" w:hAnsi="Palatino Linotype" w:cs="Palatino Linotype"/>
          <w:b/>
          <w:i/>
          <w:color w:val="000000"/>
        </w:rPr>
        <w:t xml:space="preserve"> </w:t>
      </w:r>
      <w:r w:rsidR="0067229B">
        <w:rPr>
          <w:rFonts w:ascii="Palatino Linotype" w:eastAsia="Palatino Linotype" w:hAnsi="Palatino Linotype" w:cs="Palatino Linotype"/>
          <w:color w:val="000000"/>
        </w:rPr>
        <w:t xml:space="preserve">constante de dos fojas, en formato pdf, contiene el oficio número INFOEM/UT/512/2024, de fecha primero de julio de dos mil veinticuatro, firmado por el Titular de la Unidad de Transparencia, en el que sustancialmente entrega respuesta al solicitante. </w:t>
      </w:r>
    </w:p>
    <w:p w:rsidR="0067229B" w:rsidRPr="004559BD" w:rsidRDefault="0067229B" w:rsidP="0067229B">
      <w:pPr>
        <w:pStyle w:val="INFOEM"/>
      </w:pPr>
    </w:p>
    <w:p w:rsidR="004559BD" w:rsidRPr="004559BD" w:rsidRDefault="004559BD" w:rsidP="004559B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4559BD">
        <w:rPr>
          <w:rFonts w:ascii="Palatino Linotype" w:eastAsia="Palatino Linotype" w:hAnsi="Palatino Linotype" w:cs="Palatino Linotype"/>
          <w:b/>
          <w:i/>
          <w:color w:val="000000"/>
        </w:rPr>
        <w:lastRenderedPageBreak/>
        <w:t>08RespuestaSolicitud00587_2024.pdf</w:t>
      </w:r>
      <w:r>
        <w:rPr>
          <w:rFonts w:ascii="Palatino Linotype" w:eastAsia="Palatino Linotype" w:hAnsi="Palatino Linotype" w:cs="Palatino Linotype"/>
          <w:b/>
          <w:i/>
          <w:color w:val="000000"/>
        </w:rPr>
        <w:t>:</w:t>
      </w:r>
      <w:r w:rsidR="0067229B">
        <w:rPr>
          <w:rFonts w:ascii="Palatino Linotype" w:eastAsia="Palatino Linotype" w:hAnsi="Palatino Linotype" w:cs="Palatino Linotype"/>
          <w:b/>
          <w:i/>
          <w:color w:val="000000"/>
        </w:rPr>
        <w:t xml:space="preserve"> </w:t>
      </w:r>
      <w:r w:rsidR="0067229B">
        <w:rPr>
          <w:rFonts w:ascii="Palatino Linotype" w:eastAsia="Palatino Linotype" w:hAnsi="Palatino Linotype" w:cs="Palatino Linotype"/>
          <w:color w:val="000000"/>
        </w:rPr>
        <w:t xml:space="preserve">constante de cinco fojas, en formato pdf, contiene el oficio número INFOEM/DGAF/413/2024, de fecha veinticuatro de junio de dos mil veinticuatro, firmado por el Director General de Administración y Finanzas, por medio del cual solicita al Titular de la Unidad de Transparencia convoque al Comité de Transparencia para aprobar la versión pública de los recibos de nómina. </w:t>
      </w:r>
    </w:p>
    <w:p w:rsidR="004559BD" w:rsidRPr="004559BD" w:rsidRDefault="004559BD" w:rsidP="004559BD">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4559BD">
        <w:rPr>
          <w:rFonts w:ascii="Palatino Linotype" w:eastAsia="Palatino Linotype" w:hAnsi="Palatino Linotype" w:cs="Palatino Linotype"/>
          <w:b/>
          <w:i/>
          <w:color w:val="000000"/>
        </w:rPr>
        <w:t>10Anexo2Solicitud00587_2024.pdf</w:t>
      </w:r>
      <w:r>
        <w:rPr>
          <w:rFonts w:ascii="Palatino Linotype" w:eastAsia="Palatino Linotype" w:hAnsi="Palatino Linotype" w:cs="Palatino Linotype"/>
          <w:b/>
          <w:i/>
          <w:color w:val="000000"/>
        </w:rPr>
        <w:t>:</w:t>
      </w:r>
      <w:r w:rsidR="0067229B">
        <w:rPr>
          <w:rFonts w:ascii="Palatino Linotype" w:eastAsia="Palatino Linotype" w:hAnsi="Palatino Linotype" w:cs="Palatino Linotype"/>
          <w:b/>
          <w:i/>
          <w:color w:val="000000"/>
        </w:rPr>
        <w:t xml:space="preserve"> </w:t>
      </w:r>
      <w:r w:rsidR="0067229B">
        <w:rPr>
          <w:rFonts w:ascii="Palatino Linotype" w:eastAsia="Palatino Linotype" w:hAnsi="Palatino Linotype" w:cs="Palatino Linotype"/>
          <w:color w:val="000000"/>
        </w:rPr>
        <w:t xml:space="preserve">constante de tres fojas, en formato pdf, contiene el Acuerdo de Clasificación de la Información de los recibos de nómina. </w:t>
      </w:r>
    </w:p>
    <w:p w:rsidR="00232FB4" w:rsidRPr="00232FB4" w:rsidRDefault="004559BD" w:rsidP="002E4667">
      <w:pPr>
        <w:pStyle w:val="Prrafodelista"/>
        <w:numPr>
          <w:ilvl w:val="0"/>
          <w:numId w:val="5"/>
        </w:numPr>
        <w:pBdr>
          <w:top w:val="nil"/>
          <w:left w:val="nil"/>
          <w:bottom w:val="nil"/>
          <w:right w:val="nil"/>
          <w:between w:val="nil"/>
        </w:pBdr>
        <w:spacing w:line="360" w:lineRule="auto"/>
        <w:contextualSpacing/>
        <w:jc w:val="both"/>
        <w:rPr>
          <w:rFonts w:ascii="Palatino Linotype" w:eastAsia="Palatino Linotype" w:hAnsi="Palatino Linotype" w:cs="Palatino Linotype"/>
          <w:b/>
          <w:i/>
          <w:color w:val="000000"/>
        </w:rPr>
      </w:pPr>
      <w:r w:rsidRPr="00232FB4">
        <w:rPr>
          <w:rFonts w:ascii="Palatino Linotype" w:eastAsia="Palatino Linotype" w:hAnsi="Palatino Linotype" w:cs="Palatino Linotype"/>
          <w:b/>
          <w:i/>
          <w:color w:val="000000"/>
        </w:rPr>
        <w:t>05Anexo1Solicitud00587_2024.pdf:</w:t>
      </w:r>
      <w:r w:rsidR="00232FB4" w:rsidRPr="00232FB4">
        <w:rPr>
          <w:rFonts w:ascii="Palatino Linotype" w:eastAsia="Palatino Linotype" w:hAnsi="Palatino Linotype" w:cs="Palatino Linotype"/>
          <w:b/>
          <w:i/>
          <w:color w:val="000000"/>
        </w:rPr>
        <w:t xml:space="preserve"> </w:t>
      </w:r>
      <w:r w:rsidR="00232FB4" w:rsidRPr="00232FB4">
        <w:rPr>
          <w:rFonts w:ascii="Palatino Linotype" w:eastAsia="Palatino Linotype" w:hAnsi="Palatino Linotype" w:cs="Palatino Linotype"/>
          <w:color w:val="000000"/>
        </w:rPr>
        <w:t>constante de dieciséis fojas, en formato pdf, contiene lo siguiente</w:t>
      </w:r>
      <w:r w:rsidR="00232FB4">
        <w:rPr>
          <w:rFonts w:ascii="Palatino Linotype" w:eastAsia="Palatino Linotype" w:hAnsi="Palatino Linotype" w:cs="Palatino Linotype"/>
          <w:color w:val="000000"/>
        </w:rPr>
        <w:t xml:space="preserve"> los r</w:t>
      </w:r>
      <w:r w:rsidR="00232FB4" w:rsidRPr="00232FB4">
        <w:rPr>
          <w:rFonts w:ascii="Palatino Linotype" w:eastAsia="Palatino Linotype" w:hAnsi="Palatino Linotype" w:cs="Palatino Linotype"/>
          <w:color w:val="000000"/>
        </w:rPr>
        <w:t xml:space="preserve">ecibos de nómina </w:t>
      </w:r>
      <w:r w:rsidR="00232FB4">
        <w:rPr>
          <w:rFonts w:ascii="Palatino Linotype" w:eastAsia="Palatino Linotype" w:hAnsi="Palatino Linotype" w:cs="Palatino Linotype"/>
          <w:color w:val="000000"/>
        </w:rPr>
        <w:t>de los Comisionados,</w:t>
      </w:r>
      <w:r w:rsidR="00232FB4" w:rsidRPr="00232FB4">
        <w:rPr>
          <w:rFonts w:ascii="Palatino Linotype" w:eastAsia="Palatino Linotype" w:hAnsi="Palatino Linotype" w:cs="Palatino Linotype"/>
          <w:color w:val="000000"/>
        </w:rPr>
        <w:t xml:space="preserve"> de la primera y segunda quincena de mayo de 2024. </w:t>
      </w:r>
    </w:p>
    <w:p w:rsidR="00667003" w:rsidRPr="00C10F85" w:rsidRDefault="004559BD" w:rsidP="004559BD">
      <w:pPr>
        <w:pStyle w:val="Prrafodelista"/>
        <w:numPr>
          <w:ilvl w:val="0"/>
          <w:numId w:val="4"/>
        </w:numPr>
        <w:pBdr>
          <w:top w:val="nil"/>
          <w:left w:val="nil"/>
          <w:bottom w:val="nil"/>
          <w:right w:val="nil"/>
          <w:between w:val="nil"/>
        </w:pBdr>
        <w:spacing w:line="360" w:lineRule="auto"/>
        <w:contextualSpacing/>
        <w:jc w:val="both"/>
      </w:pPr>
      <w:r w:rsidRPr="004559BD">
        <w:rPr>
          <w:rFonts w:ascii="Palatino Linotype" w:eastAsia="Palatino Linotype" w:hAnsi="Palatino Linotype" w:cs="Palatino Linotype"/>
          <w:b/>
          <w:i/>
          <w:color w:val="000000"/>
        </w:rPr>
        <w:t>RES-10-INFOEM-EXT-COMT-18a-2024.pdf</w:t>
      </w:r>
      <w:r w:rsidR="00667003" w:rsidRPr="003A6142">
        <w:rPr>
          <w:rFonts w:ascii="Palatino Linotype" w:eastAsia="Palatino Linotype" w:hAnsi="Palatino Linotype" w:cs="Palatino Linotype"/>
          <w:b/>
          <w:i/>
          <w:color w:val="000000"/>
        </w:rPr>
        <w:t>:</w:t>
      </w:r>
      <w:r w:rsidR="00667003">
        <w:rPr>
          <w:rFonts w:ascii="Palatino Linotype" w:eastAsia="Palatino Linotype" w:hAnsi="Palatino Linotype" w:cs="Palatino Linotype"/>
          <w:b/>
          <w:i/>
          <w:color w:val="000000"/>
        </w:rPr>
        <w:t xml:space="preserve"> </w:t>
      </w:r>
      <w:r w:rsidR="00667003">
        <w:rPr>
          <w:rFonts w:ascii="Palatino Linotype" w:eastAsia="Palatino Linotype" w:hAnsi="Palatino Linotype" w:cs="Palatino Linotype"/>
          <w:color w:val="000000"/>
        </w:rPr>
        <w:t xml:space="preserve">constante de </w:t>
      </w:r>
      <w:r w:rsidR="00F324D4">
        <w:rPr>
          <w:rFonts w:ascii="Palatino Linotype" w:eastAsia="Palatino Linotype" w:hAnsi="Palatino Linotype" w:cs="Palatino Linotype"/>
          <w:color w:val="000000"/>
        </w:rPr>
        <w:t>quince</w:t>
      </w:r>
      <w:r w:rsidR="00667003">
        <w:rPr>
          <w:rFonts w:ascii="Palatino Linotype" w:eastAsia="Palatino Linotype" w:hAnsi="Palatino Linotype" w:cs="Palatino Linotype"/>
          <w:color w:val="000000"/>
        </w:rPr>
        <w:t xml:space="preserve"> foja</w:t>
      </w:r>
      <w:r w:rsidR="00F324D4">
        <w:rPr>
          <w:rFonts w:ascii="Palatino Linotype" w:eastAsia="Palatino Linotype" w:hAnsi="Palatino Linotype" w:cs="Palatino Linotype"/>
          <w:color w:val="000000"/>
        </w:rPr>
        <w:t>s</w:t>
      </w:r>
      <w:r w:rsidR="00667003">
        <w:rPr>
          <w:rFonts w:ascii="Palatino Linotype" w:eastAsia="Palatino Linotype" w:hAnsi="Palatino Linotype" w:cs="Palatino Linotype"/>
          <w:color w:val="000000"/>
        </w:rPr>
        <w:t xml:space="preserve">, en formato pdf, contiene </w:t>
      </w:r>
      <w:r w:rsidR="00F324D4">
        <w:rPr>
          <w:rFonts w:ascii="Palatino Linotype" w:eastAsia="Palatino Linotype" w:hAnsi="Palatino Linotype" w:cs="Palatino Linotype"/>
          <w:color w:val="000000"/>
        </w:rPr>
        <w:t>el Acta de la Décima Octava Sesión Extraordinaria del Comité de Transparencia, en la que se aprobó la versión pública de los recibos de nómina antes referidos.</w:t>
      </w:r>
    </w:p>
    <w:p w:rsidR="00C10F85" w:rsidRDefault="00C10F85" w:rsidP="00C10F85">
      <w:pPr>
        <w:pBdr>
          <w:top w:val="nil"/>
          <w:left w:val="nil"/>
          <w:bottom w:val="nil"/>
          <w:right w:val="nil"/>
          <w:between w:val="nil"/>
        </w:pBdr>
        <w:spacing w:line="360" w:lineRule="auto"/>
        <w:contextualSpacing/>
        <w:jc w:val="both"/>
      </w:pPr>
    </w:p>
    <w:p w:rsidR="00C10F85" w:rsidRPr="00C8686C" w:rsidRDefault="00C10F85" w:rsidP="00C10F85">
      <w:pPr>
        <w:pStyle w:val="Sinespaciado"/>
        <w:spacing w:before="240" w:line="360" w:lineRule="auto"/>
        <w:jc w:val="both"/>
        <w:rPr>
          <w:rFonts w:ascii="Palatino Linotype" w:hAnsi="Palatino Linotype"/>
          <w:bCs/>
        </w:rPr>
      </w:pPr>
      <w:r w:rsidRPr="00C8686C">
        <w:rPr>
          <w:rFonts w:ascii="Palatino Linotype" w:hAnsi="Palatino Linotype"/>
          <w:bCs/>
        </w:rPr>
        <w:t>De dicho acuerdo de Clasificación de la información como CONFIDENCIAL, a fin de establecer si el Comité de Transparencia cumplió cabalmente con las formalidades exigidas por la Ley de Transparencia y Acceso a la Información Pública del Estado de México y Municipios:</w:t>
      </w:r>
    </w:p>
    <w:tbl>
      <w:tblPr>
        <w:tblStyle w:val="Tablaconcuadrcula"/>
        <w:tblW w:w="0" w:type="auto"/>
        <w:tblLook w:val="04A0" w:firstRow="1" w:lastRow="0" w:firstColumn="1" w:lastColumn="0" w:noHBand="0" w:noVBand="1"/>
      </w:tblPr>
      <w:tblGrid>
        <w:gridCol w:w="1543"/>
        <w:gridCol w:w="6110"/>
        <w:gridCol w:w="1414"/>
      </w:tblGrid>
      <w:tr w:rsidR="00C10F85" w:rsidRPr="00C8686C" w:rsidTr="00C10F85">
        <w:tc>
          <w:tcPr>
            <w:tcW w:w="1699" w:type="dxa"/>
            <w:tcBorders>
              <w:top w:val="nil"/>
              <w:left w:val="nil"/>
            </w:tcBorders>
          </w:tcPr>
          <w:p w:rsidR="00C10F85" w:rsidRPr="00C8686C" w:rsidRDefault="00C10F85" w:rsidP="008314F4">
            <w:pPr>
              <w:pStyle w:val="Sinespaciado"/>
              <w:spacing w:before="240" w:line="360" w:lineRule="auto"/>
              <w:jc w:val="both"/>
              <w:rPr>
                <w:rFonts w:ascii="Palatino Linotype" w:hAnsi="Palatino Linotype"/>
                <w:bCs/>
              </w:rPr>
            </w:pPr>
          </w:p>
        </w:tc>
        <w:tc>
          <w:tcPr>
            <w:tcW w:w="5633" w:type="dxa"/>
            <w:shd w:val="clear" w:color="auto" w:fill="E7E6E6" w:themeFill="background2"/>
          </w:tcPr>
          <w:p w:rsidR="00C10F85" w:rsidRPr="00C8686C" w:rsidRDefault="00C10F85" w:rsidP="008314F4">
            <w:pPr>
              <w:pStyle w:val="Sinespaciado"/>
              <w:spacing w:before="240" w:line="360" w:lineRule="auto"/>
              <w:jc w:val="center"/>
              <w:rPr>
                <w:rFonts w:ascii="Palatino Linotype" w:hAnsi="Palatino Linotype"/>
                <w:b/>
                <w:bCs/>
                <w:i/>
              </w:rPr>
            </w:pPr>
            <w:r w:rsidRPr="00C8686C">
              <w:rPr>
                <w:rFonts w:ascii="Palatino Linotype" w:hAnsi="Palatino Linotype"/>
                <w:b/>
                <w:bCs/>
                <w:i/>
              </w:rPr>
              <w:t>Contenido</w:t>
            </w:r>
          </w:p>
        </w:tc>
        <w:tc>
          <w:tcPr>
            <w:tcW w:w="1735" w:type="dxa"/>
            <w:shd w:val="clear" w:color="auto" w:fill="E7E6E6" w:themeFill="background2"/>
          </w:tcPr>
          <w:p w:rsidR="00C10F85" w:rsidRPr="00C8686C" w:rsidRDefault="00C10F85" w:rsidP="008314F4">
            <w:pPr>
              <w:pStyle w:val="Sinespaciado"/>
              <w:spacing w:before="240" w:line="360" w:lineRule="auto"/>
              <w:jc w:val="center"/>
              <w:rPr>
                <w:rFonts w:ascii="Palatino Linotype" w:hAnsi="Palatino Linotype"/>
                <w:b/>
                <w:bCs/>
                <w:i/>
              </w:rPr>
            </w:pPr>
            <w:r w:rsidRPr="00C8686C">
              <w:rPr>
                <w:rFonts w:ascii="Palatino Linotype" w:hAnsi="Palatino Linotype"/>
                <w:b/>
                <w:bCs/>
                <w:i/>
              </w:rPr>
              <w:t>Cumplió</w:t>
            </w:r>
          </w:p>
        </w:tc>
      </w:tr>
      <w:tr w:rsidR="00C10F85" w:rsidRPr="00C8686C" w:rsidTr="00C10F85">
        <w:tc>
          <w:tcPr>
            <w:tcW w:w="1699" w:type="dxa"/>
          </w:tcPr>
          <w:p w:rsidR="00C10F85" w:rsidRPr="00C8686C" w:rsidRDefault="00C10F85" w:rsidP="00C10F85">
            <w:pPr>
              <w:pStyle w:val="Sinespaciado"/>
              <w:spacing w:before="240"/>
              <w:jc w:val="both"/>
              <w:rPr>
                <w:rFonts w:ascii="Palatino Linotype" w:hAnsi="Palatino Linotype"/>
                <w:b/>
                <w:bCs/>
                <w:sz w:val="20"/>
              </w:rPr>
            </w:pPr>
            <w:r w:rsidRPr="00C8686C">
              <w:rPr>
                <w:rFonts w:ascii="Palatino Linotype" w:hAnsi="Palatino Linotype"/>
                <w:b/>
                <w:bCs/>
                <w:sz w:val="20"/>
              </w:rPr>
              <w:t>Número de folio de la solicitud</w:t>
            </w:r>
          </w:p>
        </w:tc>
        <w:tc>
          <w:tcPr>
            <w:tcW w:w="5633" w:type="dxa"/>
          </w:tcPr>
          <w:p w:rsidR="00C10F85" w:rsidRPr="00C8686C" w:rsidRDefault="00C10F85" w:rsidP="00C10F85">
            <w:pPr>
              <w:pStyle w:val="Sinespaciado"/>
              <w:spacing w:before="240" w:line="360" w:lineRule="auto"/>
              <w:jc w:val="both"/>
              <w:rPr>
                <w:rFonts w:ascii="Palatino Linotype" w:hAnsi="Palatino Linotype"/>
                <w:bCs/>
              </w:rPr>
            </w:pPr>
            <w:r>
              <w:rPr>
                <w:rFonts w:ascii="Palatino Linotype" w:hAnsi="Palatino Linotype"/>
                <w:bCs/>
                <w:noProof/>
                <w:lang w:eastAsia="es-MX"/>
              </w:rPr>
              <w:drawing>
                <wp:inline distT="0" distB="0" distL="0" distR="0">
                  <wp:extent cx="1724266" cy="209579"/>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9C6433.tmp"/>
                          <pic:cNvPicPr/>
                        </pic:nvPicPr>
                        <pic:blipFill>
                          <a:blip r:embed="rId8">
                            <a:extLst>
                              <a:ext uri="{28A0092B-C50C-407E-A947-70E740481C1C}">
                                <a14:useLocalDpi xmlns:a14="http://schemas.microsoft.com/office/drawing/2010/main" val="0"/>
                              </a:ext>
                            </a:extLst>
                          </a:blip>
                          <a:stretch>
                            <a:fillRect/>
                          </a:stretch>
                        </pic:blipFill>
                        <pic:spPr>
                          <a:xfrm>
                            <a:off x="0" y="0"/>
                            <a:ext cx="1724266" cy="209579"/>
                          </a:xfrm>
                          <a:prstGeom prst="rect">
                            <a:avLst/>
                          </a:prstGeom>
                        </pic:spPr>
                      </pic:pic>
                    </a:graphicData>
                  </a:graphic>
                </wp:inline>
              </w:drawing>
            </w:r>
          </w:p>
        </w:tc>
        <w:tc>
          <w:tcPr>
            <w:tcW w:w="1735" w:type="dxa"/>
          </w:tcPr>
          <w:p w:rsidR="00C10F85" w:rsidRDefault="00C10F85" w:rsidP="00C10F85">
            <w:r w:rsidRPr="002904DF">
              <w:rPr>
                <w:rFonts w:ascii="Palatino Linotype" w:hAnsi="Palatino Linotype"/>
                <w:bCs/>
              </w:rPr>
              <w:t>Sí</w:t>
            </w:r>
          </w:p>
        </w:tc>
      </w:tr>
      <w:tr w:rsidR="00C10F85" w:rsidRPr="00C8686C" w:rsidTr="00C10F85">
        <w:tc>
          <w:tcPr>
            <w:tcW w:w="1699" w:type="dxa"/>
          </w:tcPr>
          <w:p w:rsidR="00C10F85" w:rsidRPr="00C8686C" w:rsidRDefault="00C10F85" w:rsidP="00C10F85">
            <w:pPr>
              <w:pStyle w:val="Sinespaciado"/>
              <w:spacing w:before="240"/>
              <w:jc w:val="both"/>
              <w:rPr>
                <w:rFonts w:ascii="Palatino Linotype" w:hAnsi="Palatino Linotype"/>
                <w:b/>
                <w:bCs/>
                <w:sz w:val="20"/>
              </w:rPr>
            </w:pPr>
            <w:r w:rsidRPr="00C8686C">
              <w:rPr>
                <w:rFonts w:ascii="Palatino Linotype" w:hAnsi="Palatino Linotype"/>
                <w:b/>
                <w:bCs/>
                <w:sz w:val="20"/>
              </w:rPr>
              <w:t>Referencia de la información solicitada</w:t>
            </w:r>
          </w:p>
        </w:tc>
        <w:tc>
          <w:tcPr>
            <w:tcW w:w="5633" w:type="dxa"/>
          </w:tcPr>
          <w:p w:rsidR="00C10F85" w:rsidRPr="00C8686C" w:rsidRDefault="00C10F85" w:rsidP="00C10F85">
            <w:pPr>
              <w:pStyle w:val="Sinespaciado"/>
              <w:spacing w:before="240" w:line="360" w:lineRule="auto"/>
              <w:jc w:val="both"/>
              <w:rPr>
                <w:rFonts w:ascii="Palatino Linotype" w:hAnsi="Palatino Linotype"/>
                <w:bCs/>
              </w:rPr>
            </w:pPr>
            <w:r>
              <w:rPr>
                <w:rFonts w:ascii="Palatino Linotype" w:hAnsi="Palatino Linotype"/>
                <w:bCs/>
                <w:noProof/>
                <w:lang w:eastAsia="es-MX"/>
              </w:rPr>
              <w:drawing>
                <wp:inline distT="0" distB="0" distL="0" distR="0">
                  <wp:extent cx="3742690" cy="2952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9CAF27.tmp"/>
                          <pic:cNvPicPr/>
                        </pic:nvPicPr>
                        <pic:blipFill>
                          <a:blip r:embed="rId9">
                            <a:extLst>
                              <a:ext uri="{28A0092B-C50C-407E-A947-70E740481C1C}">
                                <a14:useLocalDpi xmlns:a14="http://schemas.microsoft.com/office/drawing/2010/main" val="0"/>
                              </a:ext>
                            </a:extLst>
                          </a:blip>
                          <a:stretch>
                            <a:fillRect/>
                          </a:stretch>
                        </pic:blipFill>
                        <pic:spPr>
                          <a:xfrm>
                            <a:off x="0" y="0"/>
                            <a:ext cx="3952643" cy="311839"/>
                          </a:xfrm>
                          <a:prstGeom prst="rect">
                            <a:avLst/>
                          </a:prstGeom>
                        </pic:spPr>
                      </pic:pic>
                    </a:graphicData>
                  </a:graphic>
                </wp:inline>
              </w:drawing>
            </w:r>
          </w:p>
        </w:tc>
        <w:tc>
          <w:tcPr>
            <w:tcW w:w="1735" w:type="dxa"/>
          </w:tcPr>
          <w:p w:rsidR="00C10F85" w:rsidRDefault="00C10F85" w:rsidP="00C10F85">
            <w:r w:rsidRPr="002904DF">
              <w:rPr>
                <w:rFonts w:ascii="Palatino Linotype" w:hAnsi="Palatino Linotype"/>
                <w:bCs/>
              </w:rPr>
              <w:t>Sí</w:t>
            </w:r>
          </w:p>
        </w:tc>
      </w:tr>
      <w:tr w:rsidR="00C10F85" w:rsidRPr="00C8686C" w:rsidTr="00C10F85">
        <w:tc>
          <w:tcPr>
            <w:tcW w:w="1699" w:type="dxa"/>
          </w:tcPr>
          <w:p w:rsidR="00C10F85" w:rsidRPr="00C8686C" w:rsidRDefault="00C10F85" w:rsidP="00C10F85">
            <w:pPr>
              <w:pStyle w:val="Sinespaciado"/>
              <w:spacing w:before="240"/>
              <w:jc w:val="both"/>
              <w:rPr>
                <w:rFonts w:ascii="Palatino Linotype" w:hAnsi="Palatino Linotype"/>
                <w:b/>
                <w:bCs/>
                <w:sz w:val="20"/>
              </w:rPr>
            </w:pPr>
            <w:r w:rsidRPr="00C8686C">
              <w:rPr>
                <w:rFonts w:ascii="Palatino Linotype" w:hAnsi="Palatino Linotype"/>
                <w:b/>
                <w:bCs/>
                <w:sz w:val="20"/>
              </w:rPr>
              <w:t>Fundamento y Motivación Legal</w:t>
            </w:r>
          </w:p>
        </w:tc>
        <w:tc>
          <w:tcPr>
            <w:tcW w:w="5633" w:type="dxa"/>
          </w:tcPr>
          <w:p w:rsidR="00C10F85" w:rsidRPr="00C8686C" w:rsidRDefault="00C10F85" w:rsidP="00C10F85">
            <w:pPr>
              <w:pStyle w:val="Sinespaciado"/>
              <w:spacing w:before="240" w:line="360" w:lineRule="auto"/>
              <w:jc w:val="both"/>
              <w:rPr>
                <w:rFonts w:ascii="Palatino Linotype" w:hAnsi="Palatino Linotype"/>
                <w:bCs/>
              </w:rPr>
            </w:pPr>
            <w:r>
              <w:rPr>
                <w:rFonts w:ascii="Palatino Linotype" w:hAnsi="Palatino Linotype"/>
                <w:bCs/>
                <w:noProof/>
                <w:lang w:eastAsia="es-MX"/>
              </w:rPr>
              <w:drawing>
                <wp:inline distT="0" distB="0" distL="0" distR="0">
                  <wp:extent cx="3590981" cy="1504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9C98FC.tmp"/>
                          <pic:cNvPicPr/>
                        </pic:nvPicPr>
                        <pic:blipFill>
                          <a:blip r:embed="rId10">
                            <a:extLst>
                              <a:ext uri="{28A0092B-C50C-407E-A947-70E740481C1C}">
                                <a14:useLocalDpi xmlns:a14="http://schemas.microsoft.com/office/drawing/2010/main" val="0"/>
                              </a:ext>
                            </a:extLst>
                          </a:blip>
                          <a:stretch>
                            <a:fillRect/>
                          </a:stretch>
                        </pic:blipFill>
                        <pic:spPr>
                          <a:xfrm>
                            <a:off x="0" y="0"/>
                            <a:ext cx="3638734" cy="1524963"/>
                          </a:xfrm>
                          <a:prstGeom prst="rect">
                            <a:avLst/>
                          </a:prstGeom>
                        </pic:spPr>
                      </pic:pic>
                    </a:graphicData>
                  </a:graphic>
                </wp:inline>
              </w:drawing>
            </w:r>
          </w:p>
        </w:tc>
        <w:tc>
          <w:tcPr>
            <w:tcW w:w="1735" w:type="dxa"/>
          </w:tcPr>
          <w:p w:rsidR="00C10F85" w:rsidRDefault="00C10F85" w:rsidP="00C10F85">
            <w:r w:rsidRPr="002904DF">
              <w:rPr>
                <w:rFonts w:ascii="Palatino Linotype" w:hAnsi="Palatino Linotype"/>
                <w:bCs/>
              </w:rPr>
              <w:t>Sí</w:t>
            </w:r>
          </w:p>
        </w:tc>
      </w:tr>
      <w:tr w:rsidR="00C10F85" w:rsidRPr="00C8686C" w:rsidTr="00C10F85">
        <w:tc>
          <w:tcPr>
            <w:tcW w:w="1699" w:type="dxa"/>
          </w:tcPr>
          <w:p w:rsidR="00C10F85" w:rsidRPr="00C8686C" w:rsidRDefault="00C10F85" w:rsidP="008314F4">
            <w:pPr>
              <w:pStyle w:val="Sinespaciado"/>
              <w:spacing w:before="240"/>
              <w:jc w:val="both"/>
              <w:rPr>
                <w:rFonts w:ascii="Palatino Linotype" w:hAnsi="Palatino Linotype"/>
                <w:b/>
                <w:bCs/>
                <w:sz w:val="20"/>
              </w:rPr>
            </w:pPr>
            <w:r w:rsidRPr="00C8686C">
              <w:rPr>
                <w:rFonts w:ascii="Palatino Linotype" w:hAnsi="Palatino Linotype"/>
                <w:b/>
                <w:bCs/>
                <w:sz w:val="20"/>
                <w:lang w:val="es-ES"/>
              </w:rPr>
              <w:t>Autoridades competentes.</w:t>
            </w:r>
          </w:p>
        </w:tc>
        <w:tc>
          <w:tcPr>
            <w:tcW w:w="5633" w:type="dxa"/>
          </w:tcPr>
          <w:p w:rsidR="00C10F85" w:rsidRPr="00C8686C" w:rsidRDefault="00C10F85" w:rsidP="008314F4">
            <w:pPr>
              <w:pStyle w:val="Sinespaciado"/>
              <w:spacing w:before="240" w:line="360" w:lineRule="auto"/>
              <w:jc w:val="both"/>
              <w:rPr>
                <w:rFonts w:ascii="Palatino Linotype" w:hAnsi="Palatino Linotype"/>
                <w:bCs/>
              </w:rPr>
            </w:pPr>
            <w:r>
              <w:rPr>
                <w:rFonts w:ascii="Palatino Linotype" w:hAnsi="Palatino Linotype"/>
                <w:bCs/>
                <w:noProof/>
                <w:lang w:eastAsia="es-MX"/>
              </w:rPr>
              <w:drawing>
                <wp:inline distT="0" distB="0" distL="0" distR="0">
                  <wp:extent cx="2626995" cy="2266768"/>
                  <wp:effectExtent l="0" t="0" r="190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9CE1BE.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854" cy="2275275"/>
                          </a:xfrm>
                          <a:prstGeom prst="rect">
                            <a:avLst/>
                          </a:prstGeom>
                        </pic:spPr>
                      </pic:pic>
                    </a:graphicData>
                  </a:graphic>
                </wp:inline>
              </w:drawing>
            </w:r>
          </w:p>
        </w:tc>
        <w:tc>
          <w:tcPr>
            <w:tcW w:w="1735" w:type="dxa"/>
          </w:tcPr>
          <w:p w:rsidR="00C10F85" w:rsidRPr="00C8686C" w:rsidRDefault="00C10F85" w:rsidP="008314F4">
            <w:pPr>
              <w:pStyle w:val="Sinespaciado"/>
              <w:spacing w:before="240" w:line="360" w:lineRule="auto"/>
              <w:jc w:val="both"/>
              <w:rPr>
                <w:rFonts w:ascii="Palatino Linotype" w:hAnsi="Palatino Linotype"/>
                <w:bCs/>
              </w:rPr>
            </w:pPr>
            <w:r>
              <w:rPr>
                <w:rFonts w:ascii="Palatino Linotype" w:hAnsi="Palatino Linotype"/>
                <w:bCs/>
              </w:rPr>
              <w:t>Sí</w:t>
            </w:r>
          </w:p>
        </w:tc>
      </w:tr>
    </w:tbl>
    <w:p w:rsidR="00C10F85" w:rsidRPr="00C8686C" w:rsidRDefault="00C10F85" w:rsidP="00C10F85">
      <w:pPr>
        <w:pStyle w:val="Sinespaciado"/>
        <w:spacing w:before="240" w:line="360" w:lineRule="auto"/>
        <w:jc w:val="both"/>
        <w:rPr>
          <w:rFonts w:ascii="Palatino Linotype" w:hAnsi="Palatino Linotype"/>
          <w:bCs/>
        </w:rPr>
      </w:pPr>
    </w:p>
    <w:p w:rsidR="00667003" w:rsidRPr="001D602A" w:rsidRDefault="00667003" w:rsidP="00C10F85">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rPr>
      </w:pPr>
    </w:p>
    <w:p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lastRenderedPageBreak/>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Pr>
          <w:rFonts w:ascii="Palatino Linotype" w:eastAsia="Palatino Linotype" w:hAnsi="Palatino Linotype" w:cs="Palatino Linotype"/>
          <w:color w:val="000000"/>
          <w:sz w:val="24"/>
        </w:rPr>
        <w:t>acto impugnado</w:t>
      </w:r>
      <w:r w:rsidRPr="00142AE4">
        <w:rPr>
          <w:rFonts w:ascii="Palatino Linotype" w:eastAsia="Palatino Linotype" w:hAnsi="Palatino Linotype" w:cs="Palatino Linotype"/>
          <w:color w:val="000000"/>
          <w:sz w:val="24"/>
        </w:rPr>
        <w:t xml:space="preserve">: </w:t>
      </w:r>
    </w:p>
    <w:p w:rsidR="00667003" w:rsidRDefault="00667003" w:rsidP="00667003">
      <w:pPr>
        <w:pStyle w:val="INFOEM"/>
        <w:spacing w:line="240" w:lineRule="auto"/>
        <w:rPr>
          <w:rFonts w:eastAsia="Palatino Linotype" w:cs="Palatino Linotype"/>
          <w:color w:val="000000"/>
        </w:rPr>
      </w:pPr>
      <w:r w:rsidRPr="00142AE4">
        <w:t>“</w:t>
      </w:r>
      <w:r w:rsidR="00C10F85" w:rsidRPr="00C10F85">
        <w:t>información incompleta</w:t>
      </w:r>
      <w:r w:rsidRPr="00142AE4">
        <w:t>” (Sic)</w:t>
      </w:r>
      <w:r w:rsidRPr="00142AE4">
        <w:rPr>
          <w:rFonts w:cs="Arial"/>
          <w:bCs/>
        </w:rPr>
        <w:t xml:space="preserve">. </w:t>
      </w:r>
    </w:p>
    <w:p w:rsidR="00667003" w:rsidRDefault="00667003" w:rsidP="00667003">
      <w:pPr>
        <w:pStyle w:val="INFOEM"/>
        <w:spacing w:line="240" w:lineRule="auto"/>
        <w:rPr>
          <w:rFonts w:eastAsia="Palatino Linotype" w:cs="Palatino Linotype"/>
          <w:color w:val="000000"/>
        </w:rPr>
      </w:pPr>
    </w:p>
    <w:p w:rsidR="00667003" w:rsidRDefault="00667003" w:rsidP="00667003">
      <w:pPr>
        <w:spacing w:line="360" w:lineRule="auto"/>
        <w:jc w:val="both"/>
        <w:rPr>
          <w:rFonts w:ascii="Palatino Linotype" w:hAnsi="Palatino Linotype"/>
          <w:sz w:val="24"/>
        </w:rPr>
      </w:pPr>
      <w:r w:rsidRPr="00255F60">
        <w:rPr>
          <w:rFonts w:ascii="Palatino Linotype" w:hAnsi="Palatino Linotype"/>
          <w:sz w:val="24"/>
          <w:lang w:val="es-ES_tradnl"/>
        </w:rPr>
        <w:t xml:space="preserve">Asimismo, en la etapa de manifestaciones </w:t>
      </w:r>
      <w:r w:rsidRPr="00255F60">
        <w:rPr>
          <w:rFonts w:ascii="Palatino Linotype" w:hAnsi="Palatino Linotype"/>
          <w:sz w:val="24"/>
        </w:rPr>
        <w:t xml:space="preserve">se advierte que el </w:t>
      </w:r>
      <w:r w:rsidRPr="00255F60">
        <w:rPr>
          <w:rFonts w:ascii="Palatino Linotype" w:hAnsi="Palatino Linotype"/>
          <w:b/>
          <w:sz w:val="24"/>
        </w:rPr>
        <w:t>Sujeto Obligado</w:t>
      </w:r>
      <w:r w:rsidRPr="00255F60">
        <w:rPr>
          <w:rFonts w:ascii="Palatino Linotype" w:hAnsi="Palatino Linotype"/>
          <w:sz w:val="24"/>
        </w:rPr>
        <w:t xml:space="preserve"> rindió su informe justificado mediante l</w:t>
      </w:r>
      <w:r w:rsidR="00227D4D">
        <w:rPr>
          <w:rFonts w:ascii="Palatino Linotype" w:hAnsi="Palatino Linotype"/>
          <w:sz w:val="24"/>
        </w:rPr>
        <w:t>os</w:t>
      </w:r>
      <w:r w:rsidRPr="00255F60">
        <w:rPr>
          <w:rFonts w:ascii="Palatino Linotype" w:hAnsi="Palatino Linotype"/>
          <w:sz w:val="24"/>
        </w:rPr>
        <w:t xml:space="preserve"> archivo</w:t>
      </w:r>
      <w:r w:rsidR="00227D4D">
        <w:rPr>
          <w:rFonts w:ascii="Palatino Linotype" w:hAnsi="Palatino Linotype"/>
          <w:sz w:val="24"/>
        </w:rPr>
        <w:t>s</w:t>
      </w:r>
      <w:r w:rsidRPr="00255F60">
        <w:rPr>
          <w:rFonts w:ascii="Palatino Linotype" w:hAnsi="Palatino Linotype"/>
          <w:sz w:val="24"/>
        </w:rPr>
        <w:t xml:space="preserve"> electrónico</w:t>
      </w:r>
      <w:r w:rsidR="00227D4D">
        <w:rPr>
          <w:rFonts w:ascii="Palatino Linotype" w:hAnsi="Palatino Linotype"/>
          <w:sz w:val="24"/>
        </w:rPr>
        <w:t>s</w:t>
      </w:r>
      <w:r w:rsidRPr="00255F60">
        <w:rPr>
          <w:rFonts w:ascii="Palatino Linotype" w:hAnsi="Palatino Linotype"/>
          <w:sz w:val="24"/>
        </w:rPr>
        <w:t xml:space="preserve"> denominado</w:t>
      </w:r>
      <w:r w:rsidR="00227D4D">
        <w:rPr>
          <w:rFonts w:ascii="Palatino Linotype" w:hAnsi="Palatino Linotype"/>
          <w:sz w:val="24"/>
        </w:rPr>
        <w:t>s</w:t>
      </w:r>
      <w:r w:rsidRPr="00255F60">
        <w:rPr>
          <w:rFonts w:ascii="Palatino Linotype" w:hAnsi="Palatino Linotype"/>
          <w:sz w:val="24"/>
        </w:rPr>
        <w:t xml:space="preserve"> </w:t>
      </w:r>
      <w:r w:rsidR="00227D4D" w:rsidRPr="00D32665">
        <w:rPr>
          <w:rFonts w:ascii="Palatino Linotype" w:hAnsi="Palatino Linotype" w:cs="Arial"/>
          <w:sz w:val="24"/>
        </w:rPr>
        <w:t>“</w:t>
      </w:r>
      <w:r w:rsidR="00227D4D" w:rsidRPr="009E4572">
        <w:rPr>
          <w:rFonts w:ascii="Palatino Linotype" w:hAnsi="Palatino Linotype" w:cs="Arial"/>
          <w:b/>
          <w:i/>
          <w:sz w:val="24"/>
        </w:rPr>
        <w:t>InformeJustificadoRR04185DGAF.587.pdf</w:t>
      </w:r>
      <w:r w:rsidR="00227D4D" w:rsidRPr="00D32665">
        <w:rPr>
          <w:rFonts w:ascii="Palatino Linotype" w:hAnsi="Palatino Linotype" w:cs="Arial"/>
          <w:b/>
          <w:i/>
          <w:sz w:val="24"/>
        </w:rPr>
        <w:t>”</w:t>
      </w:r>
      <w:r w:rsidR="00227D4D">
        <w:rPr>
          <w:rFonts w:ascii="Palatino Linotype" w:hAnsi="Palatino Linotype" w:cs="Arial"/>
          <w:b/>
          <w:i/>
          <w:sz w:val="24"/>
        </w:rPr>
        <w:t>, “</w:t>
      </w:r>
      <w:r w:rsidR="00227D4D" w:rsidRPr="009E4572">
        <w:rPr>
          <w:rFonts w:ascii="Palatino Linotype" w:hAnsi="Palatino Linotype" w:cs="Arial"/>
          <w:b/>
          <w:i/>
          <w:sz w:val="24"/>
        </w:rPr>
        <w:t>InformeJustificadoRR04185UT2024.pdf</w:t>
      </w:r>
      <w:r w:rsidR="00227D4D">
        <w:rPr>
          <w:rFonts w:ascii="Palatino Linotype" w:hAnsi="Palatino Linotype" w:cs="Arial"/>
          <w:b/>
          <w:i/>
          <w:sz w:val="24"/>
        </w:rPr>
        <w:t>” y “</w:t>
      </w:r>
      <w:r w:rsidR="00227D4D" w:rsidRPr="009E4572">
        <w:rPr>
          <w:rFonts w:ascii="Palatino Linotype" w:hAnsi="Palatino Linotype" w:cs="Arial"/>
          <w:b/>
          <w:i/>
          <w:sz w:val="24"/>
        </w:rPr>
        <w:t>Memorandum Requerimiento Informe RR 04185-2024 DGAF.pdf</w:t>
      </w:r>
      <w:r w:rsidR="00227D4D">
        <w:rPr>
          <w:rFonts w:ascii="Palatino Linotype" w:hAnsi="Palatino Linotype" w:cs="Arial"/>
          <w:b/>
          <w:i/>
          <w:sz w:val="24"/>
        </w:rPr>
        <w:t>”</w:t>
      </w:r>
      <w:r w:rsidRPr="00255F60">
        <w:rPr>
          <w:rFonts w:ascii="Palatino Linotype" w:hAnsi="Palatino Linotype"/>
          <w:sz w:val="24"/>
        </w:rPr>
        <w:t xml:space="preserve">, </w:t>
      </w:r>
      <w:r w:rsidR="00227D4D">
        <w:rPr>
          <w:rFonts w:ascii="Palatino Linotype" w:hAnsi="Palatino Linotype"/>
          <w:sz w:val="24"/>
        </w:rPr>
        <w:t>en el que sustancialmente ratifica su respuesta</w:t>
      </w:r>
      <w:r>
        <w:rPr>
          <w:rFonts w:ascii="Palatino Linotype" w:hAnsi="Palatino Linotype"/>
          <w:sz w:val="24"/>
        </w:rPr>
        <w:t>.</w:t>
      </w:r>
    </w:p>
    <w:p w:rsidR="00667003" w:rsidRDefault="00667003" w:rsidP="00667003">
      <w:pPr>
        <w:spacing w:line="360" w:lineRule="auto"/>
        <w:jc w:val="both"/>
        <w:rPr>
          <w:rFonts w:ascii="Palatino Linotype" w:hAnsi="Palatino Linotype"/>
          <w:sz w:val="24"/>
        </w:rPr>
      </w:pPr>
    </w:p>
    <w:p w:rsidR="00227D4D" w:rsidRDefault="00227D4D" w:rsidP="00667003">
      <w:pPr>
        <w:spacing w:line="360" w:lineRule="auto"/>
        <w:jc w:val="both"/>
        <w:rPr>
          <w:rFonts w:ascii="Palatino Linotype" w:hAnsi="Palatino Linotype"/>
          <w:sz w:val="24"/>
        </w:rPr>
      </w:pPr>
      <w:r>
        <w:rPr>
          <w:rFonts w:ascii="Palatino Linotype" w:hAnsi="Palatino Linotype"/>
          <w:sz w:val="24"/>
        </w:rPr>
        <w:t>En ese orden de ideas, el Reglamento Interior del Instituto de Transparencia, Acceso a la Información Pública y Protección de Datos Personales del Estado de México y Municipios, en el que establecen las facultades de la Dirección General de Administración y Finanzas:</w:t>
      </w:r>
    </w:p>
    <w:p w:rsidR="00227D4D" w:rsidRDefault="00227D4D" w:rsidP="00227D4D">
      <w:pPr>
        <w:pStyle w:val="INFOEM"/>
        <w:spacing w:line="240" w:lineRule="auto"/>
        <w:jc w:val="center"/>
      </w:pPr>
      <w:r w:rsidRPr="00227D4D">
        <w:t>Dirección General de Administración y Finanzas</w:t>
      </w:r>
    </w:p>
    <w:p w:rsidR="00227D4D" w:rsidRDefault="00227D4D" w:rsidP="00227D4D">
      <w:pPr>
        <w:pStyle w:val="INFOEM"/>
        <w:spacing w:line="240" w:lineRule="auto"/>
      </w:pPr>
      <w:r w:rsidRPr="00227D4D">
        <w:t xml:space="preserve">Artículo 26. Corresponde a la Dirección General de Administración y Finanzas ejercer las atribuciones siguientes: </w:t>
      </w:r>
    </w:p>
    <w:p w:rsidR="00227D4D" w:rsidRDefault="00227D4D" w:rsidP="00227D4D">
      <w:pPr>
        <w:pStyle w:val="INFOEM"/>
        <w:numPr>
          <w:ilvl w:val="0"/>
          <w:numId w:val="6"/>
        </w:numPr>
        <w:spacing w:line="240" w:lineRule="auto"/>
      </w:pPr>
      <w:r w:rsidRPr="00227D4D">
        <w:t xml:space="preserve">Representar legalmente al Instituto ante autoridades administrativas estatales y municipales, en los actos que regulen sus actividades; </w:t>
      </w:r>
    </w:p>
    <w:p w:rsidR="00227D4D" w:rsidRDefault="00227D4D" w:rsidP="00227D4D">
      <w:pPr>
        <w:pStyle w:val="INFOEM"/>
        <w:numPr>
          <w:ilvl w:val="0"/>
          <w:numId w:val="6"/>
        </w:numPr>
        <w:spacing w:line="240" w:lineRule="auto"/>
      </w:pPr>
      <w:r w:rsidRPr="00227D4D">
        <w:lastRenderedPageBreak/>
        <w:t xml:space="preserve">Coordinar y formular el anteproyecto y proyecto del presupuesto anual de egresos del Instituto, y someterlo a aprobación del Pleno; </w:t>
      </w:r>
    </w:p>
    <w:p w:rsidR="00227D4D" w:rsidRDefault="00227D4D" w:rsidP="00227D4D">
      <w:pPr>
        <w:pStyle w:val="INFOEM"/>
        <w:numPr>
          <w:ilvl w:val="0"/>
          <w:numId w:val="6"/>
        </w:numPr>
        <w:spacing w:line="240" w:lineRule="auto"/>
      </w:pPr>
      <w:r w:rsidRPr="00227D4D">
        <w:t xml:space="preserve">Coadyuvar en el diseño e implementación de las metas, objetivos, indicadores, así como en los procesos de planeación y programación y los instrumentos técnicos administrativos de las Unidades Administrativas; </w:t>
      </w:r>
    </w:p>
    <w:p w:rsidR="00227D4D" w:rsidRDefault="00227D4D" w:rsidP="00227D4D">
      <w:pPr>
        <w:pStyle w:val="INFOEM"/>
        <w:numPr>
          <w:ilvl w:val="0"/>
          <w:numId w:val="6"/>
        </w:numPr>
        <w:spacing w:line="240" w:lineRule="auto"/>
      </w:pPr>
      <w:r w:rsidRPr="00227D4D">
        <w:t xml:space="preserve">Elaborar las políticas, normas, lineamientos, sistemas y procedimientos para la administración del capital humano, recursos financieros y materiales; así como la prestación de servicios generales y someterlas al Pleno para su aprobación; </w:t>
      </w:r>
    </w:p>
    <w:p w:rsidR="00227D4D" w:rsidRDefault="00227D4D" w:rsidP="00227D4D">
      <w:pPr>
        <w:pStyle w:val="INFOEM"/>
        <w:numPr>
          <w:ilvl w:val="0"/>
          <w:numId w:val="6"/>
        </w:numPr>
        <w:spacing w:line="240" w:lineRule="auto"/>
      </w:pPr>
      <w:r w:rsidRPr="00227D4D">
        <w:t xml:space="preserve">Elaborar las modificaciones a la estructura y base de organización del Instituto y proponerlas al Pleno para su autorización; </w:t>
      </w:r>
    </w:p>
    <w:p w:rsidR="00227D4D" w:rsidRDefault="00227D4D" w:rsidP="00227D4D">
      <w:pPr>
        <w:pStyle w:val="INFOEM"/>
        <w:numPr>
          <w:ilvl w:val="0"/>
          <w:numId w:val="6"/>
        </w:numPr>
        <w:spacing w:line="240" w:lineRule="auto"/>
      </w:pPr>
      <w:r w:rsidRPr="00227D4D">
        <w:t xml:space="preserve"> Implementar los Lineamientos del Servicio Profesional del Instituto; </w:t>
      </w:r>
    </w:p>
    <w:p w:rsidR="00227D4D" w:rsidRDefault="00227D4D" w:rsidP="00227D4D">
      <w:pPr>
        <w:pStyle w:val="INFOEM"/>
        <w:numPr>
          <w:ilvl w:val="0"/>
          <w:numId w:val="6"/>
        </w:numPr>
        <w:spacing w:line="240" w:lineRule="auto"/>
      </w:pPr>
      <w:r w:rsidRPr="00227D4D">
        <w:t xml:space="preserve">Establecer medidas generales de seguridad para las instalaciones del Instituto, así como, coordinar la instrumentación de políticas sobre protección civil, clima laboral y demás que resulten pertinentes para el correcto desarrollo de las actividades de las Unidades Administrativas; </w:t>
      </w:r>
    </w:p>
    <w:p w:rsidR="00227D4D" w:rsidRPr="00227D4D" w:rsidRDefault="00227D4D" w:rsidP="00227D4D">
      <w:pPr>
        <w:pStyle w:val="INFOEM"/>
        <w:numPr>
          <w:ilvl w:val="0"/>
          <w:numId w:val="6"/>
        </w:numPr>
        <w:spacing w:line="240" w:lineRule="auto"/>
        <w:rPr>
          <w:b/>
          <w:u w:val="single"/>
        </w:rPr>
      </w:pPr>
      <w:r w:rsidRPr="00227D4D">
        <w:rPr>
          <w:b/>
          <w:u w:val="single"/>
        </w:rPr>
        <w:t>Realizar los movimientos del personal, asimismo, emitir los reportes correspondientes al tabulador, plantilla de personal y nóminas;</w:t>
      </w:r>
    </w:p>
    <w:p w:rsidR="00227D4D" w:rsidRDefault="00227D4D" w:rsidP="00227D4D">
      <w:pPr>
        <w:pStyle w:val="INFOEM"/>
        <w:numPr>
          <w:ilvl w:val="0"/>
          <w:numId w:val="6"/>
        </w:numPr>
        <w:spacing w:line="240" w:lineRule="auto"/>
      </w:pPr>
      <w:r w:rsidRPr="00227D4D">
        <w:t xml:space="preserve">Elaborar las normas de administración de personal, contratos o convenios que regulen las relaciones laborales, proponerlos al Pleno para su aprobación, vigilar la aplicación y su cumplimiento; </w:t>
      </w:r>
    </w:p>
    <w:p w:rsidR="00227D4D" w:rsidRDefault="00227D4D" w:rsidP="00227D4D">
      <w:pPr>
        <w:pStyle w:val="INFOEM"/>
        <w:numPr>
          <w:ilvl w:val="0"/>
          <w:numId w:val="6"/>
        </w:numPr>
        <w:spacing w:line="240" w:lineRule="auto"/>
      </w:pPr>
      <w:r w:rsidRPr="00227D4D">
        <w:t xml:space="preserve">Aplicar las medidas disciplinarias al personal que incurra en irregularidades o faltas de carácter laboral en conjunto con las autoridades correspondientes; </w:t>
      </w:r>
    </w:p>
    <w:p w:rsidR="00227D4D" w:rsidRDefault="00227D4D" w:rsidP="00227D4D">
      <w:pPr>
        <w:pStyle w:val="INFOEM"/>
        <w:numPr>
          <w:ilvl w:val="0"/>
          <w:numId w:val="6"/>
        </w:numPr>
        <w:spacing w:line="240" w:lineRule="auto"/>
      </w:pPr>
      <w:r w:rsidRPr="00227D4D">
        <w:t xml:space="preserve">Coordinar los programas de servicio social o prácticas profesionales en el Instituto, de acuerdo con el marco normativo aplicable; </w:t>
      </w:r>
    </w:p>
    <w:p w:rsidR="00227D4D" w:rsidRDefault="00227D4D" w:rsidP="00227D4D">
      <w:pPr>
        <w:pStyle w:val="INFOEM"/>
        <w:numPr>
          <w:ilvl w:val="0"/>
          <w:numId w:val="6"/>
        </w:numPr>
        <w:spacing w:line="240" w:lineRule="auto"/>
      </w:pPr>
      <w:r w:rsidRPr="00227D4D">
        <w:t xml:space="preserve">Coordinar la capacitación de las y los servidores públicos del Instituto, para la formulación e implementación de programas de capacitación y desarrollo </w:t>
      </w:r>
      <w:r w:rsidRPr="00227D4D">
        <w:lastRenderedPageBreak/>
        <w:t xml:space="preserve">que mejoren el desempeño y las competencias laborales o fomenten investigación; </w:t>
      </w:r>
    </w:p>
    <w:p w:rsidR="00227D4D" w:rsidRDefault="00227D4D" w:rsidP="00227D4D">
      <w:pPr>
        <w:pStyle w:val="INFOEM"/>
        <w:numPr>
          <w:ilvl w:val="0"/>
          <w:numId w:val="6"/>
        </w:numPr>
        <w:spacing w:line="240" w:lineRule="auto"/>
      </w:pPr>
      <w:r w:rsidRPr="00227D4D">
        <w:t xml:space="preserve">Cumplir con las obligaciones fiscales, laborales y administrativas, en materia contable y presupuestal; </w:t>
      </w:r>
    </w:p>
    <w:p w:rsidR="00227D4D" w:rsidRDefault="00227D4D" w:rsidP="00227D4D">
      <w:pPr>
        <w:pStyle w:val="INFOEM"/>
        <w:numPr>
          <w:ilvl w:val="0"/>
          <w:numId w:val="6"/>
        </w:numPr>
        <w:spacing w:line="240" w:lineRule="auto"/>
      </w:pPr>
      <w:r w:rsidRPr="00227D4D">
        <w:t xml:space="preserve">Elaborar las modificaciones de los Tabuladores de sueldos, así como el catálogo de puestos y plantilla de plazas presupuestales del personal y someterlos a aprobación del Pleno; </w:t>
      </w:r>
    </w:p>
    <w:p w:rsidR="00227D4D" w:rsidRDefault="00227D4D" w:rsidP="00227D4D">
      <w:pPr>
        <w:pStyle w:val="INFOEM"/>
        <w:numPr>
          <w:ilvl w:val="0"/>
          <w:numId w:val="6"/>
        </w:numPr>
        <w:spacing w:line="240" w:lineRule="auto"/>
      </w:pPr>
      <w:r w:rsidRPr="00227D4D">
        <w:t xml:space="preserve">Formular el programa anual de adquisiciones, de acuerdo con las necesidades operativas, someterlo a consideración del Pleno para su aprobación y coordinar las adquisiciones de bienes y servicios a solicitud de las Unidades Administrativas a través de los procedimientos que establezca la normatividad correspondiente; además del programa anual de arrendamientos, adquisiciones de inmuebles y enajenaciones; </w:t>
      </w:r>
    </w:p>
    <w:p w:rsidR="00227D4D" w:rsidRDefault="00227D4D" w:rsidP="00227D4D">
      <w:pPr>
        <w:pStyle w:val="INFOEM"/>
        <w:numPr>
          <w:ilvl w:val="0"/>
          <w:numId w:val="6"/>
        </w:numPr>
        <w:spacing w:line="240" w:lineRule="auto"/>
      </w:pPr>
      <w:r w:rsidRPr="00227D4D">
        <w:t xml:space="preserve">Llevar a cabo los procesos relacionados con la administración, adquisición y suministro de los recursos materiales y emitir los dictámenes correspondientes; </w:t>
      </w:r>
    </w:p>
    <w:p w:rsidR="00227D4D" w:rsidRDefault="00227D4D" w:rsidP="00227D4D">
      <w:pPr>
        <w:pStyle w:val="INFOEM"/>
        <w:numPr>
          <w:ilvl w:val="0"/>
          <w:numId w:val="6"/>
        </w:numPr>
        <w:spacing w:line="240" w:lineRule="auto"/>
      </w:pPr>
      <w:r w:rsidRPr="00227D4D">
        <w:t xml:space="preserve">Suscribir los contratos y convenios derivados de los procesos adquisitivos de los bienes y las contrataciones de servicios, con base en la normatividad aplicable, vigilar su cumplimiento y, en general, cualquier otro relativo al ejercicio de sus atribuciones; </w:t>
      </w:r>
    </w:p>
    <w:p w:rsidR="00227D4D" w:rsidRDefault="00227D4D" w:rsidP="00227D4D">
      <w:pPr>
        <w:pStyle w:val="INFOEM"/>
        <w:numPr>
          <w:ilvl w:val="0"/>
          <w:numId w:val="6"/>
        </w:numPr>
        <w:spacing w:line="240" w:lineRule="auto"/>
      </w:pPr>
      <w:r w:rsidRPr="00227D4D">
        <w:t xml:space="preserve">Resguardar, registrar y controlar el patrimonio del Instituto asignado a las Unidades Administrativas, su mantenimiento y conservación; </w:t>
      </w:r>
    </w:p>
    <w:p w:rsidR="00227D4D" w:rsidRDefault="00227D4D" w:rsidP="00227D4D">
      <w:pPr>
        <w:pStyle w:val="INFOEM"/>
        <w:numPr>
          <w:ilvl w:val="0"/>
          <w:numId w:val="6"/>
        </w:numPr>
        <w:spacing w:line="240" w:lineRule="auto"/>
      </w:pPr>
      <w:r w:rsidRPr="00227D4D">
        <w:t xml:space="preserve">Prestar los servicios generales que requiere el Instituto para su operación; así como verificar que se realicen de manera correcta y oportuna; </w:t>
      </w:r>
    </w:p>
    <w:p w:rsidR="00227D4D" w:rsidRDefault="00227D4D" w:rsidP="00227D4D">
      <w:pPr>
        <w:pStyle w:val="INFOEM"/>
        <w:numPr>
          <w:ilvl w:val="0"/>
          <w:numId w:val="6"/>
        </w:numPr>
        <w:spacing w:line="240" w:lineRule="auto"/>
      </w:pPr>
      <w:r w:rsidRPr="00227D4D">
        <w:t xml:space="preserve">Establecer e informar a las Unidades Administrativas las normas para el proceso de programación, evaluación e información presupuestal; </w:t>
      </w:r>
    </w:p>
    <w:p w:rsidR="00227D4D" w:rsidRDefault="00227D4D" w:rsidP="00227D4D">
      <w:pPr>
        <w:pStyle w:val="INFOEM"/>
        <w:numPr>
          <w:ilvl w:val="0"/>
          <w:numId w:val="6"/>
        </w:numPr>
        <w:spacing w:line="240" w:lineRule="auto"/>
      </w:pPr>
      <w:r w:rsidRPr="00227D4D">
        <w:t xml:space="preserve">Sistematizar y dar seguimiento a la información que emitan las Unidades Administrativas del Instituto, respecto al cumplimiento de las metas, </w:t>
      </w:r>
      <w:r w:rsidRPr="00227D4D">
        <w:lastRenderedPageBreak/>
        <w:t xml:space="preserve">objetivos y avances programados en concordancia al Programa Anual de Trabajo; así como de los convenios que se generen dentro de sus atribuciones; </w:t>
      </w:r>
    </w:p>
    <w:p w:rsidR="00227D4D" w:rsidRDefault="00227D4D" w:rsidP="00227D4D">
      <w:pPr>
        <w:pStyle w:val="INFOEM"/>
        <w:numPr>
          <w:ilvl w:val="0"/>
          <w:numId w:val="6"/>
        </w:numPr>
        <w:spacing w:line="240" w:lineRule="auto"/>
      </w:pPr>
      <w:r w:rsidRPr="00227D4D">
        <w:t xml:space="preserve">Coordinar la información sobre el ejercicio del gasto del Instituto e informar al Pleno sobre su avance; </w:t>
      </w:r>
    </w:p>
    <w:p w:rsidR="00227D4D" w:rsidRDefault="00227D4D" w:rsidP="00227D4D">
      <w:pPr>
        <w:pStyle w:val="INFOEM"/>
        <w:numPr>
          <w:ilvl w:val="0"/>
          <w:numId w:val="6"/>
        </w:numPr>
        <w:spacing w:line="240" w:lineRule="auto"/>
      </w:pPr>
      <w:r w:rsidRPr="00227D4D">
        <w:t xml:space="preserve">Elaborar y reportar los informes del gasto del presupuesto asignado; así como de las metas programáticas e indicadores a las autoridades correspondientes; </w:t>
      </w:r>
    </w:p>
    <w:p w:rsidR="00227D4D" w:rsidRDefault="00227D4D" w:rsidP="00227D4D">
      <w:pPr>
        <w:pStyle w:val="INFOEM"/>
        <w:numPr>
          <w:ilvl w:val="0"/>
          <w:numId w:val="6"/>
        </w:numPr>
        <w:spacing w:line="240" w:lineRule="auto"/>
      </w:pPr>
      <w:r w:rsidRPr="00227D4D">
        <w:t xml:space="preserve">Integrar la información para la cuenta pública del Gobierno del Estado de México; </w:t>
      </w:r>
    </w:p>
    <w:p w:rsidR="00227D4D" w:rsidRDefault="00227D4D" w:rsidP="00227D4D">
      <w:pPr>
        <w:pStyle w:val="INFOEM"/>
        <w:numPr>
          <w:ilvl w:val="0"/>
          <w:numId w:val="6"/>
        </w:numPr>
        <w:spacing w:line="240" w:lineRule="auto"/>
      </w:pPr>
      <w:r w:rsidRPr="00227D4D">
        <w:t xml:space="preserve">Informar al Pleno los traspasos internos, en materia presupuestal así como someter a su consideración las transferencias externas y ampliaciones presupuestales en su caso; </w:t>
      </w:r>
    </w:p>
    <w:p w:rsidR="00227D4D" w:rsidRDefault="00227D4D" w:rsidP="00227D4D">
      <w:pPr>
        <w:pStyle w:val="INFOEM"/>
        <w:numPr>
          <w:ilvl w:val="0"/>
          <w:numId w:val="6"/>
        </w:numPr>
        <w:spacing w:line="240" w:lineRule="auto"/>
      </w:pPr>
      <w:r w:rsidRPr="00227D4D">
        <w:t xml:space="preserve">Definir mecanismos de fuentes alternas de financiamiento que apoyen las funciones sustantivas del Instituto. </w:t>
      </w:r>
    </w:p>
    <w:p w:rsidR="00227D4D" w:rsidRPr="00255F60" w:rsidRDefault="00227D4D" w:rsidP="00227D4D">
      <w:pPr>
        <w:pStyle w:val="INFOEM"/>
        <w:numPr>
          <w:ilvl w:val="0"/>
          <w:numId w:val="6"/>
        </w:numPr>
        <w:spacing w:line="240" w:lineRule="auto"/>
      </w:pPr>
      <w:r w:rsidRPr="00227D4D">
        <w:t>Las demás que señalen este Reglamento, las disposiciones legales y administrativas aplicables y aquéllas instruidas por el Pleno.</w:t>
      </w:r>
    </w:p>
    <w:p w:rsidR="00227D4D" w:rsidRDefault="00227D4D" w:rsidP="00667003">
      <w:pPr>
        <w:pStyle w:val="Sinespaciado"/>
        <w:spacing w:line="360" w:lineRule="auto"/>
        <w:jc w:val="both"/>
        <w:rPr>
          <w:rFonts w:ascii="Palatino Linotype" w:eastAsia="Palatino Linotype" w:hAnsi="Palatino Linotype" w:cs="Palatino Linotype"/>
          <w:color w:val="000000"/>
          <w:lang w:val="es-ES_tradnl" w:eastAsia="es-MX"/>
        </w:rPr>
      </w:pPr>
    </w:p>
    <w:p w:rsidR="00667003" w:rsidRPr="00177253" w:rsidRDefault="00667003" w:rsidP="00667003">
      <w:pPr>
        <w:pStyle w:val="Sinespaciado"/>
        <w:spacing w:line="360" w:lineRule="auto"/>
        <w:jc w:val="both"/>
        <w:rPr>
          <w:rFonts w:ascii="Palatino Linotype" w:eastAsia="Palatino Linotype" w:hAnsi="Palatino Linotype" w:cs="Palatino Linotype"/>
          <w:color w:val="000000"/>
          <w:lang w:val="es-ES_tradnl" w:eastAsia="es-MX"/>
        </w:rPr>
      </w:pPr>
      <w:r w:rsidRPr="001D602A">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w:t>
      </w:r>
      <w:r>
        <w:rPr>
          <w:rFonts w:ascii="Palatino Linotype" w:eastAsia="Palatino Linotype" w:hAnsi="Palatino Linotype" w:cs="Palatino Linotype"/>
          <w:color w:val="000000"/>
          <w:lang w:val="es-ES_tradnl" w:eastAsia="es-MX"/>
        </w:rPr>
        <w:t xml:space="preserve"> e informe justificado</w:t>
      </w:r>
      <w:r w:rsidRPr="001D602A">
        <w:rPr>
          <w:rFonts w:ascii="Palatino Linotype" w:eastAsia="Palatino Linotype" w:hAnsi="Palatino Linotype" w:cs="Palatino Linotype"/>
          <w:color w:val="000000"/>
          <w:lang w:val="es-ES_tradnl" w:eastAsia="es-MX"/>
        </w:rPr>
        <w:t xml:space="preserve"> del Sujeto Obligado colma</w:t>
      </w:r>
      <w:r>
        <w:rPr>
          <w:rFonts w:ascii="Palatino Linotype" w:eastAsia="Palatino Linotype" w:hAnsi="Palatino Linotype" w:cs="Palatino Linotype"/>
          <w:color w:val="000000"/>
          <w:lang w:val="es-ES_tradnl" w:eastAsia="es-MX"/>
        </w:rPr>
        <w:t>n</w:t>
      </w:r>
      <w:r w:rsidRPr="001D602A">
        <w:rPr>
          <w:rFonts w:ascii="Palatino Linotype" w:eastAsia="Palatino Linotype" w:hAnsi="Palatino Linotype" w:cs="Palatino Linotype"/>
          <w:color w:val="000000"/>
          <w:lang w:val="es-ES_tradnl" w:eastAsia="es-MX"/>
        </w:rPr>
        <w:t xml:space="preserve">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rsidR="00667003" w:rsidRDefault="00667003" w:rsidP="00667003">
      <w:pPr>
        <w:spacing w:after="0" w:line="360" w:lineRule="auto"/>
        <w:jc w:val="both"/>
        <w:rPr>
          <w:rFonts w:ascii="Palatino Linotype" w:hAnsi="Palatino Linotype"/>
          <w:color w:val="000000"/>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2"/>
        <w:gridCol w:w="5724"/>
        <w:gridCol w:w="1426"/>
      </w:tblGrid>
      <w:tr w:rsidR="00667003" w:rsidTr="0067229B">
        <w:trPr>
          <w:trHeight w:val="828"/>
        </w:trPr>
        <w:tc>
          <w:tcPr>
            <w:tcW w:w="1892"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Requerimientos</w:t>
            </w:r>
          </w:p>
        </w:tc>
        <w:tc>
          <w:tcPr>
            <w:tcW w:w="5724"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Respuesta</w:t>
            </w:r>
          </w:p>
        </w:tc>
        <w:tc>
          <w:tcPr>
            <w:tcW w:w="1426" w:type="dxa"/>
            <w:shd w:val="clear" w:color="auto" w:fill="E7E6E6" w:themeFill="background2"/>
          </w:tcPr>
          <w:p w:rsidR="00667003" w:rsidRPr="00E80E99" w:rsidRDefault="00667003" w:rsidP="0067229B">
            <w:pPr>
              <w:spacing w:line="360" w:lineRule="auto"/>
              <w:jc w:val="center"/>
              <w:rPr>
                <w:rFonts w:ascii="Palatino Linotype" w:hAnsi="Palatino Linotype"/>
                <w:b/>
                <w:i/>
                <w:color w:val="000000"/>
                <w:sz w:val="24"/>
                <w:szCs w:val="24"/>
              </w:rPr>
            </w:pPr>
            <w:r w:rsidRPr="00E80E99">
              <w:rPr>
                <w:rFonts w:ascii="Palatino Linotype" w:hAnsi="Palatino Linotype"/>
                <w:b/>
                <w:i/>
                <w:color w:val="000000"/>
                <w:sz w:val="24"/>
                <w:szCs w:val="24"/>
              </w:rPr>
              <w:t>Colma</w:t>
            </w:r>
          </w:p>
        </w:tc>
      </w:tr>
      <w:tr w:rsidR="00667003" w:rsidTr="0067229B">
        <w:trPr>
          <w:trHeight w:val="828"/>
        </w:trPr>
        <w:tc>
          <w:tcPr>
            <w:tcW w:w="1892" w:type="dxa"/>
          </w:tcPr>
          <w:p w:rsidR="00667003" w:rsidRPr="00227D4D" w:rsidRDefault="00227D4D" w:rsidP="00227D4D">
            <w:pPr>
              <w:tabs>
                <w:tab w:val="left" w:pos="1828"/>
              </w:tabs>
              <w:spacing w:before="240"/>
              <w:jc w:val="both"/>
              <w:rPr>
                <w:rFonts w:ascii="Palatino Linotype" w:hAnsi="Palatino Linotype" w:cs="Tahoma"/>
                <w:bCs/>
                <w:sz w:val="24"/>
              </w:rPr>
            </w:pPr>
            <w:r w:rsidRPr="00227D4D">
              <w:rPr>
                <w:rFonts w:ascii="Palatino Linotype" w:hAnsi="Palatino Linotype" w:cs="Tahoma"/>
                <w:bCs/>
                <w:sz w:val="24"/>
              </w:rPr>
              <w:lastRenderedPageBreak/>
              <w:t>Recibos de nómina de los comisionados, de mayo 2024.</w:t>
            </w:r>
          </w:p>
        </w:tc>
        <w:tc>
          <w:tcPr>
            <w:tcW w:w="5724" w:type="dxa"/>
          </w:tcPr>
          <w:p w:rsidR="00667003" w:rsidRDefault="00227D4D" w:rsidP="0067229B">
            <w:pPr>
              <w:spacing w:line="360" w:lineRule="auto"/>
              <w:jc w:val="both"/>
              <w:rPr>
                <w:rFonts w:ascii="Palatino Linotype" w:hAnsi="Palatino Linotype"/>
                <w:color w:val="000000"/>
                <w:sz w:val="24"/>
                <w:szCs w:val="24"/>
              </w:rPr>
            </w:pPr>
            <w:r>
              <w:rPr>
                <w:rFonts w:ascii="Palatino Linotype" w:hAnsi="Palatino Linotype"/>
                <w:color w:val="000000"/>
                <w:sz w:val="24"/>
                <w:szCs w:val="24"/>
              </w:rPr>
              <w:t xml:space="preserve">10 recibos de nómina expedidos a favor de los 5 comisionados, de la primera y segunda quincena de mayo de 2024. </w:t>
            </w:r>
          </w:p>
        </w:tc>
        <w:tc>
          <w:tcPr>
            <w:tcW w:w="1426" w:type="dxa"/>
          </w:tcPr>
          <w:p w:rsidR="00667003" w:rsidRPr="00227D4D" w:rsidRDefault="00227D4D" w:rsidP="0067229B">
            <w:pPr>
              <w:jc w:val="center"/>
              <w:rPr>
                <w:rFonts w:ascii="Palatino Linotype" w:hAnsi="Palatino Linotype"/>
                <w:i/>
              </w:rPr>
            </w:pPr>
            <w:r>
              <w:rPr>
                <w:rFonts w:ascii="Palatino Linotype" w:hAnsi="Palatino Linotype"/>
                <w:i/>
                <w:sz w:val="24"/>
              </w:rPr>
              <w:t>Sí</w:t>
            </w:r>
          </w:p>
        </w:tc>
      </w:tr>
    </w:tbl>
    <w:p w:rsidR="00667003" w:rsidRDefault="00667003" w:rsidP="00667003">
      <w:pPr>
        <w:spacing w:after="0" w:line="360" w:lineRule="auto"/>
        <w:jc w:val="both"/>
        <w:rPr>
          <w:rFonts w:ascii="Palatino Linotype" w:hAnsi="Palatino Linotype"/>
          <w:color w:val="000000"/>
          <w:sz w:val="24"/>
          <w:szCs w:val="24"/>
        </w:rPr>
      </w:pPr>
    </w:p>
    <w:p w:rsidR="00667003" w:rsidRDefault="00667003" w:rsidP="00667003">
      <w:pPr>
        <w:spacing w:after="0" w:line="360" w:lineRule="auto"/>
        <w:jc w:val="both"/>
        <w:rPr>
          <w:rFonts w:ascii="Palatino Linotype" w:hAnsi="Palatino Linotype"/>
          <w:color w:val="000000"/>
          <w:sz w:val="24"/>
          <w:szCs w:val="24"/>
        </w:rPr>
      </w:pPr>
    </w:p>
    <w:p w:rsidR="00667003" w:rsidRPr="009E63DA" w:rsidRDefault="00667003" w:rsidP="00667003">
      <w:pPr>
        <w:spacing w:after="0" w:line="360" w:lineRule="auto"/>
        <w:jc w:val="both"/>
        <w:rPr>
          <w:rFonts w:ascii="Palatino Linotype" w:hAnsi="Palatino Linotype"/>
          <w:color w:val="000000"/>
          <w:sz w:val="24"/>
          <w:szCs w:val="24"/>
        </w:rPr>
      </w:pPr>
      <w:r>
        <w:rPr>
          <w:rFonts w:ascii="Palatino Linotype" w:hAnsi="Palatino Linotype"/>
          <w:color w:val="000000"/>
          <w:sz w:val="24"/>
          <w:szCs w:val="24"/>
        </w:rPr>
        <w:t>Ahora bien, N</w:t>
      </w:r>
      <w:r w:rsidRPr="009E63DA">
        <w:rPr>
          <w:rFonts w:ascii="Palatino Linotype" w:hAnsi="Palatino Linotype"/>
          <w:color w:val="000000"/>
          <w:sz w:val="24"/>
          <w:szCs w:val="24"/>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rsidR="00667003" w:rsidRPr="009E63DA" w:rsidRDefault="00667003" w:rsidP="00667003">
      <w:pPr>
        <w:spacing w:after="0" w:line="360" w:lineRule="auto"/>
        <w:jc w:val="both"/>
        <w:rPr>
          <w:rFonts w:ascii="Palatino Linotype" w:hAnsi="Palatino Linotype"/>
          <w:color w:val="000000"/>
          <w:sz w:val="24"/>
          <w:szCs w:val="24"/>
        </w:rPr>
      </w:pPr>
    </w:p>
    <w:p w:rsidR="00667003" w:rsidRPr="009E63DA" w:rsidRDefault="00667003" w:rsidP="00667003">
      <w:pPr>
        <w:spacing w:after="0" w:line="240" w:lineRule="auto"/>
        <w:ind w:left="567" w:right="567"/>
        <w:jc w:val="both"/>
        <w:rPr>
          <w:rFonts w:ascii="Palatino Linotype" w:hAnsi="Palatino Linotype"/>
          <w:b/>
          <w:i/>
        </w:rPr>
      </w:pPr>
      <w:r w:rsidRPr="009E63DA">
        <w:rPr>
          <w:rFonts w:ascii="Palatino Linotype" w:hAnsi="Palatino Linotype"/>
          <w:b/>
          <w:i/>
        </w:rPr>
        <w:t>Artículo 6</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rsidR="00667003" w:rsidRPr="009E63DA" w:rsidRDefault="00667003" w:rsidP="00667003">
      <w:pPr>
        <w:spacing w:after="0" w:line="240" w:lineRule="auto"/>
        <w:ind w:left="567" w:right="567"/>
        <w:jc w:val="both"/>
        <w:rPr>
          <w:rFonts w:ascii="Palatino Linotype" w:hAnsi="Palatino Linotype"/>
          <w:i/>
        </w:rPr>
      </w:pPr>
    </w:p>
    <w:p w:rsidR="00667003" w:rsidRPr="009E63DA" w:rsidRDefault="00667003" w:rsidP="00667003">
      <w:pPr>
        <w:numPr>
          <w:ilvl w:val="0"/>
          <w:numId w:val="3"/>
        </w:numPr>
        <w:spacing w:after="0" w:line="240" w:lineRule="auto"/>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w:t>
      </w:r>
      <w:r w:rsidRPr="009E63DA">
        <w:rPr>
          <w:rFonts w:ascii="Palatino Linotype" w:hAnsi="Palatino Linotype"/>
          <w:i/>
        </w:rPr>
        <w:lastRenderedPageBreak/>
        <w:t>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667003" w:rsidP="00667003">
      <w:pPr>
        <w:spacing w:after="0" w:line="360" w:lineRule="auto"/>
        <w:jc w:val="both"/>
        <w:rPr>
          <w:rFonts w:ascii="Palatino Linotype" w:hAnsi="Palatino Linotype" w:cs="Arial"/>
          <w:sz w:val="24"/>
          <w:szCs w:val="24"/>
        </w:rPr>
      </w:pPr>
      <w:r w:rsidRPr="009E63DA">
        <w:rPr>
          <w:rFonts w:ascii="Palatino Linotype" w:hAnsi="Palatino Linotype" w:cs="Arial"/>
          <w:sz w:val="24"/>
          <w:szCs w:val="24"/>
        </w:rPr>
        <w:t xml:space="preserve">Ahora bien, en atención a lo dispuesto por los artículos 3, fracción XI y 12 </w:t>
      </w:r>
      <w:r w:rsidRPr="009E63DA">
        <w:rPr>
          <w:rFonts w:ascii="Palatino Linotype" w:hAnsi="Palatino Linotype" w:cs="Arial"/>
          <w:bCs/>
          <w:sz w:val="24"/>
          <w:szCs w:val="24"/>
        </w:rPr>
        <w:t>de la Ley de Transparencia y Acceso a la Información Pública del Estado de México y Municipios</w:t>
      </w:r>
      <w:r w:rsidRPr="009E63DA">
        <w:rPr>
          <w:rFonts w:ascii="Palatino Linotype" w:hAnsi="Palatino Linotype" w:cs="Arial"/>
          <w:sz w:val="24"/>
          <w:szCs w:val="24"/>
        </w:rPr>
        <w:t>, los cuales son del tenor literal siguiente:</w:t>
      </w:r>
    </w:p>
    <w:p w:rsidR="00667003" w:rsidRPr="009E63DA" w:rsidRDefault="00667003" w:rsidP="00667003">
      <w:pPr>
        <w:spacing w:after="0" w:line="240" w:lineRule="auto"/>
        <w:ind w:left="567" w:right="567"/>
        <w:jc w:val="both"/>
        <w:rPr>
          <w:rFonts w:ascii="Palatino Linotype" w:hAnsi="Palatino Linotype"/>
          <w:sz w:val="24"/>
          <w:szCs w:val="24"/>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i/>
        </w:rPr>
        <w:t>…</w:t>
      </w: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67003" w:rsidRPr="009E63DA" w:rsidRDefault="00667003" w:rsidP="00667003">
      <w:pPr>
        <w:spacing w:after="0" w:line="240" w:lineRule="auto"/>
        <w:ind w:left="851" w:right="851"/>
        <w:jc w:val="both"/>
        <w:rPr>
          <w:rFonts w:ascii="Palatino Linotype" w:hAnsi="Palatino Linotype"/>
          <w:bCs/>
          <w:i/>
        </w:rPr>
      </w:pPr>
    </w:p>
    <w:p w:rsidR="00667003" w:rsidRPr="009E63DA" w:rsidRDefault="00667003" w:rsidP="00667003">
      <w:pPr>
        <w:spacing w:after="0" w:line="240" w:lineRule="auto"/>
        <w:ind w:left="851" w:right="851"/>
        <w:jc w:val="both"/>
        <w:rPr>
          <w:rFonts w:ascii="Palatino Linotype" w:hAnsi="Palatino Linotype"/>
          <w:bCs/>
          <w:i/>
        </w:rPr>
      </w:pPr>
      <w:r w:rsidRPr="009E63DA">
        <w:rPr>
          <w:rFonts w:ascii="Palatino Linotype" w:hAnsi="Palatino Linotype"/>
          <w:bCs/>
          <w:i/>
        </w:rPr>
        <w:lastRenderedPageBreak/>
        <w:t>Los sujetos obligados deben poner en práctica, políticas y programas de acceso a la información que se apeguen a criterios de publicidad, veracidad, oportunidad, precisión y suficiencia en beneficio de los solicitantes.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667003" w:rsidRPr="009E63DA" w:rsidRDefault="00667003" w:rsidP="00667003">
      <w:pPr>
        <w:spacing w:after="0" w:line="240" w:lineRule="auto"/>
        <w:ind w:left="851" w:right="851"/>
        <w:jc w:val="both"/>
        <w:rPr>
          <w:rFonts w:ascii="Palatino Linotype" w:hAnsi="Palatino Linotype"/>
          <w:i/>
        </w:rPr>
      </w:pPr>
    </w:p>
    <w:p w:rsidR="00667003" w:rsidRPr="009E63DA" w:rsidRDefault="00667003" w:rsidP="00667003">
      <w:pPr>
        <w:spacing w:after="0" w:line="240" w:lineRule="auto"/>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667003" w:rsidP="00667003">
      <w:pPr>
        <w:spacing w:after="0" w:line="360" w:lineRule="auto"/>
        <w:jc w:val="both"/>
        <w:rPr>
          <w:rFonts w:ascii="Palatino Linotype" w:hAnsi="Palatino Linotype"/>
          <w:sz w:val="24"/>
          <w:szCs w:val="24"/>
        </w:rPr>
      </w:pPr>
      <w:r w:rsidRPr="009E63DA">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rsidR="00667003" w:rsidRPr="009E63DA" w:rsidRDefault="00667003" w:rsidP="00667003">
      <w:pPr>
        <w:spacing w:after="0" w:line="360" w:lineRule="auto"/>
        <w:jc w:val="both"/>
        <w:rPr>
          <w:rFonts w:ascii="Palatino Linotype" w:hAnsi="Palatino Linotype"/>
          <w:sz w:val="24"/>
          <w:szCs w:val="24"/>
        </w:rPr>
      </w:pP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Señalado lo anterior, resulta importante hacer mención que los motivos de inconformidad del Recurrente van encaminados a </w:t>
      </w:r>
      <w:r>
        <w:rPr>
          <w:rFonts w:ascii="Palatino Linotype" w:eastAsia="Times New Roman" w:hAnsi="Palatino Linotype" w:cs="Times New Roman"/>
          <w:sz w:val="24"/>
          <w:szCs w:val="24"/>
          <w:lang w:val="es-ES" w:eastAsia="es-ES"/>
        </w:rPr>
        <w:t>la información incompleta</w:t>
      </w:r>
      <w:r w:rsidRPr="009E63DA">
        <w:rPr>
          <w:rFonts w:ascii="Palatino Linotype" w:eastAsia="Times New Roman" w:hAnsi="Palatino Linotype" w:cs="Times New Roman"/>
          <w:sz w:val="24"/>
          <w:szCs w:val="24"/>
          <w:lang w:val="es-ES" w:eastAsia="es-ES"/>
        </w:rPr>
        <w:t xml:space="preserve">, por ello se infiere que la </w:t>
      </w:r>
      <w:r w:rsidRPr="009E63DA">
        <w:rPr>
          <w:rFonts w:ascii="Palatino Linotype" w:eastAsia="Times New Roman" w:hAnsi="Palatino Linotype" w:cs="Times New Roman"/>
          <w:i/>
          <w:sz w:val="24"/>
          <w:szCs w:val="24"/>
          <w:lang w:val="es-ES" w:eastAsia="es-ES"/>
        </w:rPr>
        <w:t xml:space="preserve">litis </w:t>
      </w:r>
      <w:r w:rsidRPr="009E63DA">
        <w:rPr>
          <w:rFonts w:ascii="Palatino Linotype" w:eastAsia="Times New Roman" w:hAnsi="Palatino Linotype" w:cs="Times New Roman"/>
          <w:sz w:val="24"/>
          <w:szCs w:val="24"/>
          <w:lang w:val="es-ES" w:eastAsia="es-ES"/>
        </w:rPr>
        <w:t xml:space="preserve">radica en establecer si el Sujeto Obligado entregó la información requerida por el particular que en derecho corresponde. </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p>
    <w:p w:rsidR="00667003" w:rsidRPr="009E63DA" w:rsidRDefault="00667003" w:rsidP="00667003">
      <w:pPr>
        <w:tabs>
          <w:tab w:val="left" w:pos="709"/>
        </w:tabs>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Arial"/>
          <w:sz w:val="24"/>
          <w:szCs w:val="24"/>
          <w:lang w:val="es-ES" w:eastAsia="es-ES"/>
        </w:rPr>
        <w:t xml:space="preserve">En tal tesitura, este Órgano Garante estima que las razones o motivos de inconformidad hechos valer por </w:t>
      </w:r>
      <w:r>
        <w:rPr>
          <w:rFonts w:ascii="Palatino Linotype" w:hAnsi="Palatino Linotype"/>
          <w:sz w:val="24"/>
        </w:rPr>
        <w:t xml:space="preserve">la parte </w:t>
      </w:r>
      <w:r w:rsidRPr="009E63DA">
        <w:rPr>
          <w:rFonts w:ascii="Palatino Linotype" w:eastAsia="Times New Roman" w:hAnsi="Palatino Linotype" w:cs="Arial"/>
          <w:sz w:val="24"/>
          <w:szCs w:val="24"/>
          <w:lang w:val="es-ES" w:eastAsia="es-ES"/>
        </w:rPr>
        <w:t>Recurrente son infundados</w:t>
      </w:r>
      <w:r>
        <w:rPr>
          <w:rFonts w:ascii="Palatino Linotype" w:eastAsia="Times New Roman" w:hAnsi="Palatino Linotype" w:cs="Arial"/>
          <w:sz w:val="24"/>
          <w:szCs w:val="24"/>
          <w:lang w:val="es-ES" w:eastAsia="es-ES"/>
        </w:rPr>
        <w:t>, en virtud de que,</w:t>
      </w:r>
      <w:r w:rsidRPr="009E63DA">
        <w:rPr>
          <w:rFonts w:ascii="Palatino Linotype" w:eastAsia="Times New Roman" w:hAnsi="Palatino Linotype" w:cs="Times New Roman"/>
          <w:sz w:val="24"/>
          <w:szCs w:val="24"/>
          <w:lang w:val="es-ES" w:eastAsia="es-ES"/>
        </w:rPr>
        <w:t xml:space="preserve"> </w:t>
      </w:r>
      <w:r w:rsidRPr="009E63DA">
        <w:rPr>
          <w:rFonts w:ascii="Palatino Linotype" w:eastAsia="Times New Roman" w:hAnsi="Palatino Linotype" w:cs="Times New Roman"/>
          <w:sz w:val="24"/>
          <w:szCs w:val="24"/>
          <w:lang w:val="es-ES" w:eastAsia="es-ES"/>
        </w:rPr>
        <w:lastRenderedPageBreak/>
        <w:t xml:space="preserve">la </w:t>
      </w:r>
      <w:r>
        <w:rPr>
          <w:rFonts w:ascii="Palatino Linotype" w:eastAsia="Times New Roman" w:hAnsi="Palatino Linotype" w:cs="Times New Roman"/>
          <w:sz w:val="24"/>
          <w:szCs w:val="24"/>
          <w:lang w:val="es-ES" w:eastAsia="es-ES"/>
        </w:rPr>
        <w:t>respuesta</w:t>
      </w:r>
      <w:r w:rsidRPr="009E63DA">
        <w:rPr>
          <w:rFonts w:ascii="Palatino Linotype" w:eastAsia="Times New Roman" w:hAnsi="Palatino Linotype" w:cs="Times New Roman"/>
          <w:sz w:val="24"/>
          <w:szCs w:val="24"/>
          <w:lang w:val="es-ES" w:eastAsia="es-ES"/>
        </w:rPr>
        <w:t xml:space="preserve"> </w:t>
      </w:r>
      <w:r>
        <w:rPr>
          <w:rFonts w:ascii="Palatino Linotype" w:eastAsia="Times New Roman" w:hAnsi="Palatino Linotype" w:cs="Times New Roman"/>
          <w:sz w:val="24"/>
          <w:szCs w:val="24"/>
          <w:lang w:val="es-ES" w:eastAsia="es-ES"/>
        </w:rPr>
        <w:t>se emitió por el servidor público habilitado</w:t>
      </w:r>
      <w:r>
        <w:rPr>
          <w:rFonts w:ascii="Palatino Linotype" w:eastAsia="Times New Roman" w:hAnsi="Palatino Linotype" w:cs="Arial"/>
          <w:sz w:val="24"/>
          <w:szCs w:val="24"/>
          <w:lang w:val="es-ES" w:eastAsia="es-ES"/>
        </w:rPr>
        <w:t>, tal como ya quedo precisado en párrafos anteriores</w:t>
      </w:r>
      <w:r w:rsidRPr="009E63DA">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por lo que</w:t>
      </w:r>
      <w:r w:rsidRPr="009E63DA">
        <w:rPr>
          <w:rFonts w:ascii="Palatino Linotype" w:eastAsia="Times New Roman" w:hAnsi="Palatino Linotype" w:cs="Times New Roman"/>
          <w:sz w:val="24"/>
          <w:szCs w:val="24"/>
          <w:lang w:val="es-ES" w:eastAsia="es-ES"/>
        </w:rPr>
        <w:t xml:space="preserve">, se tiene que </w:t>
      </w:r>
      <w:r>
        <w:rPr>
          <w:rFonts w:ascii="Palatino Linotype" w:eastAsia="Times New Roman" w:hAnsi="Palatino Linotype" w:cs="Times New Roman"/>
          <w:sz w:val="24"/>
          <w:szCs w:val="24"/>
          <w:lang w:val="es-ES" w:eastAsia="es-ES"/>
        </w:rPr>
        <w:t>la autoridad que emitió la respuesta y el</w:t>
      </w:r>
      <w:r w:rsidRPr="009E63DA">
        <w:rPr>
          <w:rFonts w:ascii="Palatino Linotype" w:eastAsia="Times New Roman" w:hAnsi="Palatino Linotype" w:cs="Times New Roman"/>
          <w:sz w:val="24"/>
          <w:szCs w:val="24"/>
          <w:lang w:val="es-ES" w:eastAsia="es-ES"/>
        </w:rPr>
        <w:t xml:space="preserve"> documento remitido satisface la pretensión del particular.</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sz w:val="24"/>
          <w:szCs w:val="24"/>
          <w:lang w:val="es-ES_tradnl" w:eastAsia="es-MX"/>
        </w:rPr>
        <w:t xml:space="preserve"> </w:t>
      </w:r>
      <w:r w:rsidRPr="009E63DA">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sz w:val="24"/>
          <w:szCs w:val="24"/>
          <w:lang w:val="es-ES_tradnl" w:eastAsia="es-MX"/>
        </w:rPr>
        <w:t xml:space="preserve">un documento </w:t>
      </w:r>
      <w:r w:rsidRPr="00F20805">
        <w:rPr>
          <w:rFonts w:ascii="Palatino Linotype" w:eastAsia="Calibri" w:hAnsi="Palatino Linotype" w:cs="Arial"/>
          <w:b/>
          <w:i/>
          <w:color w:val="000000"/>
          <w:sz w:val="24"/>
          <w:szCs w:val="24"/>
          <w:lang w:val="es-ES_tradnl" w:eastAsia="es-MX"/>
        </w:rPr>
        <w:t>ad hoc</w:t>
      </w:r>
      <w:r w:rsidRPr="009E63DA">
        <w:rPr>
          <w:rFonts w:ascii="Palatino Linotype" w:eastAsia="Calibri" w:hAnsi="Palatino Linotype" w:cs="Arial"/>
          <w:color w:val="000000"/>
          <w:sz w:val="24"/>
          <w:szCs w:val="24"/>
          <w:lang w:val="es-ES_tradnl" w:eastAsia="es-MX"/>
        </w:rPr>
        <w:t>, para satisfacer el derecho de acceso a la información pública.</w:t>
      </w:r>
    </w:p>
    <w:p w:rsidR="00667003" w:rsidRPr="009E63DA"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jc w:val="both"/>
        <w:rPr>
          <w:rFonts w:ascii="Palatino Linotype" w:eastAsia="Calibri" w:hAnsi="Palatino Linotype" w:cs="Calibri"/>
          <w:b/>
          <w:bCs/>
          <w:color w:val="000000"/>
          <w:sz w:val="24"/>
          <w:szCs w:val="24"/>
          <w:lang w:val="es-ES_tradnl" w:eastAsia="es-MX"/>
        </w:rPr>
      </w:pPr>
      <w:r w:rsidRPr="009E63DA">
        <w:rPr>
          <w:rFonts w:ascii="Palatino Linotype" w:eastAsia="Calibri" w:hAnsi="Palatino Linotype" w:cs="Arial"/>
          <w:color w:val="000000"/>
          <w:sz w:val="24"/>
          <w:szCs w:val="24"/>
          <w:lang w:val="es-ES_tradnl" w:eastAsia="es-MX"/>
        </w:rPr>
        <w:t xml:space="preserve">Como apoyo a lo anterior, es aplicable el Criterio 03-17, emitido por </w:t>
      </w:r>
      <w:r w:rsidRPr="009E63DA">
        <w:rPr>
          <w:rFonts w:ascii="Palatino Linotype" w:eastAsia="Arial Unicode MS" w:hAnsi="Palatino Linotype" w:cs="Arial"/>
          <w:color w:val="000000"/>
          <w:sz w:val="24"/>
          <w:szCs w:val="24"/>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sz w:val="24"/>
          <w:szCs w:val="24"/>
          <w:lang w:val="es-ES_tradnl" w:eastAsia="es-MX"/>
        </w:rPr>
        <w:t xml:space="preserve"> que dice:</w:t>
      </w:r>
      <w:r w:rsidRPr="009E63DA">
        <w:rPr>
          <w:rFonts w:ascii="Palatino Linotype" w:eastAsia="Calibri" w:hAnsi="Palatino Linotype" w:cs="Calibri"/>
          <w:b/>
          <w:bCs/>
          <w:color w:val="000000"/>
          <w:sz w:val="24"/>
          <w:szCs w:val="24"/>
          <w:lang w:val="es-ES_tradnl" w:eastAsia="es-MX"/>
        </w:rPr>
        <w:t xml:space="preserve"> </w:t>
      </w:r>
    </w:p>
    <w:p w:rsidR="00667003" w:rsidRPr="009E63DA" w:rsidRDefault="00667003" w:rsidP="00667003">
      <w:pPr>
        <w:spacing w:after="0" w:line="360" w:lineRule="auto"/>
        <w:jc w:val="both"/>
        <w:rPr>
          <w:rFonts w:ascii="Palatino Linotype" w:eastAsia="Times New Roman" w:hAnsi="Palatino Linotype" w:cs="Times New Roman"/>
          <w:sz w:val="24"/>
          <w:szCs w:val="24"/>
          <w:lang w:val="es-ES_tradnl" w:eastAsia="es-ES"/>
        </w:rPr>
      </w:pPr>
    </w:p>
    <w:p w:rsidR="00667003" w:rsidRPr="009E63DA" w:rsidRDefault="00667003" w:rsidP="00667003">
      <w:pPr>
        <w:spacing w:after="0" w:line="360" w:lineRule="auto"/>
        <w:ind w:left="851" w:right="850"/>
        <w:jc w:val="both"/>
        <w:rPr>
          <w:rFonts w:ascii="Palatino Linotype" w:eastAsia="Calibri" w:hAnsi="Palatino Linotype" w:cs="Arial"/>
          <w:color w:val="000000"/>
          <w:sz w:val="2"/>
          <w:szCs w:val="24"/>
          <w:lang w:val="es-ES_tradnl" w:eastAsia="es-MX"/>
        </w:rPr>
      </w:pPr>
    </w:p>
    <w:p w:rsidR="00667003" w:rsidRPr="009E63DA" w:rsidRDefault="00667003" w:rsidP="00667003">
      <w:pPr>
        <w:spacing w:after="0" w:line="240" w:lineRule="auto"/>
        <w:ind w:left="567" w:right="567"/>
        <w:jc w:val="both"/>
        <w:rPr>
          <w:rFonts w:ascii="Palatino Linotype" w:eastAsia="Calibri" w:hAnsi="Palatino Linotype" w:cs="Arial"/>
          <w:i/>
          <w:color w:val="000000"/>
          <w:sz w:val="24"/>
          <w:szCs w:val="24"/>
          <w:lang w:val="es-ES_tradnl" w:eastAsia="es-MX"/>
        </w:rPr>
      </w:pPr>
      <w:r w:rsidRPr="009E63DA">
        <w:rPr>
          <w:rFonts w:ascii="Palatino Linotype" w:eastAsia="Calibri" w:hAnsi="Palatino Linotype" w:cs="Arial"/>
          <w:b/>
          <w:i/>
          <w:color w:val="000000"/>
          <w:sz w:val="24"/>
          <w:szCs w:val="24"/>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sz w:val="24"/>
          <w:szCs w:val="24"/>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9E63DA">
        <w:rPr>
          <w:rFonts w:ascii="Palatino Linotype" w:eastAsia="Calibri" w:hAnsi="Palatino Linotype" w:cs="Arial"/>
          <w:i/>
          <w:color w:val="000000"/>
          <w:sz w:val="24"/>
          <w:szCs w:val="24"/>
          <w:lang w:val="es-ES_tradnl" w:eastAsia="es-MX"/>
        </w:rPr>
        <w:lastRenderedPageBreak/>
        <w:t>con la que cuentan en el formato en que la misma obre en sus archivos; sin necesidad de elaborar documentos ad hoc para atender las solicitudes de información.</w:t>
      </w:r>
    </w:p>
    <w:p w:rsidR="00667003" w:rsidRPr="009E63DA" w:rsidRDefault="00667003" w:rsidP="00667003">
      <w:pPr>
        <w:spacing w:after="0" w:line="240" w:lineRule="auto"/>
        <w:ind w:left="567" w:right="567"/>
        <w:jc w:val="both"/>
        <w:rPr>
          <w:rFonts w:ascii="Palatino Linotype" w:eastAsia="Calibri" w:hAnsi="Palatino Linotype" w:cs="Arial"/>
          <w:i/>
          <w:color w:val="000000"/>
          <w:sz w:val="2"/>
          <w:szCs w:val="24"/>
          <w:lang w:val="es-ES_tradnl" w:eastAsia="es-MX"/>
        </w:rPr>
      </w:pPr>
    </w:p>
    <w:p w:rsidR="00667003" w:rsidRPr="00F55BA2" w:rsidRDefault="00667003" w:rsidP="00667003">
      <w:pPr>
        <w:spacing w:after="0" w:line="360" w:lineRule="auto"/>
        <w:jc w:val="both"/>
        <w:rPr>
          <w:rFonts w:ascii="Palatino Linotype" w:eastAsia="Calibri" w:hAnsi="Palatino Linotype" w:cs="Arial"/>
          <w:color w:val="000000"/>
          <w:sz w:val="24"/>
          <w:szCs w:val="24"/>
          <w:lang w:val="es-ES_tradnl" w:eastAsia="es-MX"/>
        </w:rPr>
      </w:pPr>
    </w:p>
    <w:p w:rsidR="00667003" w:rsidRPr="009E63DA" w:rsidRDefault="00667003" w:rsidP="00667003">
      <w:pPr>
        <w:spacing w:after="0" w:line="360" w:lineRule="auto"/>
        <w:contextualSpacing/>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noProof/>
          <w:color w:val="000000"/>
          <w:sz w:val="24"/>
          <w:szCs w:val="24"/>
          <w:lang w:val="es-ES" w:eastAsia="es-MX"/>
        </w:rPr>
        <w:t xml:space="preserve">En virtud de lo anterior, este Órgano Garante arriba a la conclusión de que la respuesta primigenia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se encuentra dotada de los principios de </w:t>
      </w:r>
      <w:r w:rsidRPr="009E63DA">
        <w:rPr>
          <w:rFonts w:ascii="Palatino Linotype" w:eastAsia="Times New Roman" w:hAnsi="Palatino Linotype" w:cs="Arial"/>
          <w:sz w:val="24"/>
          <w:szCs w:val="24"/>
          <w:lang w:val="es-ES" w:eastAsia="es-ES"/>
        </w:rPr>
        <w:t xml:space="preserve">congruencia y exhaustividad, los cuales a toda luz garantizan el derecho de acceso a la información pública. Robustece lo anterior el criterio </w:t>
      </w:r>
      <w:r w:rsidRPr="009E63DA">
        <w:rPr>
          <w:rFonts w:ascii="Palatino Linotype" w:eastAsia="Times New Roman" w:hAnsi="Palatino Linotype" w:cs="Arial"/>
          <w:b/>
          <w:sz w:val="24"/>
          <w:szCs w:val="24"/>
          <w:lang w:val="es-ES" w:eastAsia="es-ES"/>
        </w:rPr>
        <w:t xml:space="preserve">02/17 </w:t>
      </w:r>
      <w:r w:rsidRPr="009E63DA">
        <w:rPr>
          <w:rFonts w:ascii="Palatino Linotype" w:eastAsia="Times New Roman" w:hAnsi="Palatino Linotype" w:cs="Arial"/>
          <w:sz w:val="24"/>
          <w:szCs w:val="24"/>
          <w:lang w:val="es-ES" w:eastAsia="es-ES"/>
        </w:rPr>
        <w:t xml:space="preserve">del Instituto Nacional de Transparencia, Acceso a la Información y Protección de Datos Personales que dispone a la literalidad lo siguiente: </w:t>
      </w:r>
    </w:p>
    <w:p w:rsidR="00667003" w:rsidRPr="009E63DA" w:rsidRDefault="00667003" w:rsidP="00667003">
      <w:pPr>
        <w:spacing w:before="240" w:after="0" w:line="360" w:lineRule="auto"/>
        <w:ind w:left="851" w:right="851"/>
        <w:jc w:val="both"/>
        <w:rPr>
          <w:rFonts w:ascii="Palatino Linotype" w:eastAsia="Times New Roman" w:hAnsi="Palatino Linotype" w:cs="Arial"/>
          <w:b/>
          <w:i/>
          <w:sz w:val="24"/>
          <w:szCs w:val="24"/>
          <w:lang w:val="es-ES" w:eastAsia="es-ES"/>
        </w:rPr>
      </w:pPr>
      <w:r w:rsidRPr="009E63DA">
        <w:rPr>
          <w:rFonts w:ascii="Palatino Linotype" w:eastAsia="Times New Roman" w:hAnsi="Palatino Linotype" w:cs="Arial"/>
          <w:b/>
          <w:i/>
          <w:sz w:val="24"/>
          <w:szCs w:val="24"/>
          <w:lang w:val="es-ES" w:eastAsia="es-ES"/>
        </w:rPr>
        <w:t xml:space="preserve">“CONGRUENCIA Y EXHAUSTIVIDAD. SUS ALCANCES PARA GARANTIZAR EL DERECHO DE ACCESO A LA INFORMACIÓN. </w:t>
      </w:r>
    </w:p>
    <w:p w:rsidR="00667003" w:rsidRPr="009E63DA" w:rsidRDefault="00667003" w:rsidP="00667003">
      <w:pPr>
        <w:spacing w:before="240" w:after="0" w:line="360" w:lineRule="auto"/>
        <w:ind w:left="851"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De conformidad con el artículo </w:t>
      </w:r>
      <w:r w:rsidRPr="009E63DA">
        <w:rPr>
          <w:rFonts w:ascii="Palatino Linotype" w:eastAsia="Times New Roman" w:hAnsi="Palatino Linotype" w:cs="Times New Roman"/>
          <w:i/>
          <w:sz w:val="24"/>
          <w:szCs w:val="24"/>
          <w:lang w:val="es-ES_tradnl" w:eastAsia="es-ES"/>
        </w:rPr>
        <w:t>3 de la Ley Federal de Procedimiento Administrativo</w:t>
      </w:r>
      <w:r w:rsidRPr="009E63DA">
        <w:rPr>
          <w:rFonts w:ascii="Palatino Linotype" w:eastAsia="Times New Roman" w:hAnsi="Palatino Linotype" w:cs="Arial"/>
          <w:i/>
          <w:sz w:val="24"/>
          <w:szCs w:val="24"/>
          <w:lang w:val="es-ES" w:eastAsia="es-ES"/>
        </w:rPr>
        <w:t>, de aplicación supletoria a la Ley Federal de Transparencia y Acceso a la Información Pública, en términos de su artículo 7</w:t>
      </w:r>
      <w:r w:rsidRPr="009E63DA">
        <w:rPr>
          <w:rFonts w:ascii="Palatino Linotype" w:eastAsia="Times New Roman" w:hAnsi="Palatino Linotype" w:cs="Arial"/>
          <w:b/>
          <w:i/>
          <w:sz w:val="24"/>
          <w:szCs w:val="24"/>
          <w:u w:val="single"/>
          <w:lang w:val="es-ES" w:eastAsia="es-ES"/>
        </w:rPr>
        <w:t>; todo acto administrativo debe cumplir con los principios de congruencia y exhaustividad.</w:t>
      </w:r>
      <w:r w:rsidRPr="009E63DA">
        <w:rPr>
          <w:rFonts w:ascii="Palatino Linotype" w:eastAsia="Times New Roman" w:hAnsi="Palatino Linotype" w:cs="Arial"/>
          <w:i/>
          <w:sz w:val="24"/>
          <w:szCs w:val="24"/>
          <w:lang w:val="es-ES" w:eastAsia="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w:t>
      </w:r>
      <w:r w:rsidRPr="009E63DA">
        <w:rPr>
          <w:rFonts w:ascii="Palatino Linotype" w:eastAsia="Times New Roman" w:hAnsi="Palatino Linotype" w:cs="Arial"/>
          <w:i/>
          <w:sz w:val="24"/>
          <w:szCs w:val="24"/>
          <w:lang w:val="es-ES" w:eastAsia="es-ES"/>
        </w:rPr>
        <w:lastRenderedPageBreak/>
        <w:t>con lo solicitado y atiendan de manera puntual y expresa, cada uno de los contenidos de información.</w:t>
      </w:r>
    </w:p>
    <w:p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Arial"/>
          <w:i/>
          <w:sz w:val="24"/>
          <w:szCs w:val="24"/>
          <w:lang w:val="es-ES" w:eastAsia="es-ES"/>
        </w:rPr>
      </w:pPr>
      <w:r w:rsidRPr="009E63DA">
        <w:rPr>
          <w:rFonts w:ascii="Palatino Linotype" w:eastAsia="Times New Roman" w:hAnsi="Palatino Linotype" w:cs="Arial"/>
          <w:i/>
          <w:sz w:val="24"/>
          <w:szCs w:val="24"/>
          <w:lang w:val="es-ES" w:eastAsia="es-ES"/>
        </w:rPr>
        <w:t xml:space="preserve">RRA 0100/16. Sindicato Nacional de Trabajadores de la Educación. 13 de julio de 2016. Por unanimidad. Comisionada Ponente Areli Cano Guadiana. </w:t>
      </w:r>
    </w:p>
    <w:p w:rsidR="00667003" w:rsidRPr="009E63DA" w:rsidRDefault="00667003" w:rsidP="00667003">
      <w:pPr>
        <w:numPr>
          <w:ilvl w:val="0"/>
          <w:numId w:val="2"/>
        </w:numPr>
        <w:spacing w:before="240" w:after="0" w:line="360" w:lineRule="auto"/>
        <w:ind w:right="851"/>
        <w:jc w:val="both"/>
        <w:rPr>
          <w:rFonts w:ascii="Palatino Linotype" w:eastAsia="Times New Roman" w:hAnsi="Palatino Linotype" w:cs="Times New Roman"/>
          <w:b/>
          <w:sz w:val="24"/>
          <w:szCs w:val="24"/>
          <w:lang w:val="es-ES_tradnl" w:eastAsia="es-ES"/>
        </w:rPr>
      </w:pPr>
      <w:r w:rsidRPr="009E63DA">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Rosendoevgueni Monterrey Chepov.” </w:t>
      </w:r>
      <w:r w:rsidRPr="009E63DA">
        <w:rPr>
          <w:rFonts w:ascii="Palatino Linotype" w:eastAsia="Times New Roman" w:hAnsi="Palatino Linotype" w:cs="Times New Roman"/>
          <w:b/>
          <w:i/>
          <w:sz w:val="24"/>
          <w:szCs w:val="24"/>
          <w:lang w:val="es-ES_tradnl" w:eastAsia="es-ES"/>
        </w:rPr>
        <w:t>(Sic)</w:t>
      </w: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p>
    <w:p w:rsidR="00667003" w:rsidRPr="009E63DA" w:rsidRDefault="00667003" w:rsidP="00667003">
      <w:pPr>
        <w:spacing w:after="0" w:line="360" w:lineRule="auto"/>
        <w:jc w:val="both"/>
        <w:rPr>
          <w:rFonts w:ascii="Palatino Linotype" w:eastAsia="Times New Roman" w:hAnsi="Palatino Linotype" w:cs="Arial"/>
          <w:noProof/>
          <w:color w:val="000000"/>
          <w:sz w:val="24"/>
          <w:szCs w:val="24"/>
          <w:lang w:val="es-ES" w:eastAsia="es-MX"/>
        </w:rPr>
      </w:pPr>
      <w:r w:rsidRPr="009E63DA">
        <w:rPr>
          <w:rFonts w:ascii="Palatino Linotype" w:eastAsia="Times New Roman" w:hAnsi="Palatino Linotype" w:cs="Arial"/>
          <w:noProof/>
          <w:color w:val="000000"/>
          <w:sz w:val="24"/>
          <w:szCs w:val="24"/>
          <w:lang w:val="es-ES" w:eastAsia="es-MX"/>
        </w:rPr>
        <w:t xml:space="preserve">Con base en lo anteriormente expuesto, se arriba a la conclusión de que la respuesta del </w:t>
      </w:r>
      <w:r w:rsidRPr="009E63DA">
        <w:rPr>
          <w:rFonts w:ascii="Palatino Linotype" w:eastAsia="Times New Roman" w:hAnsi="Palatino Linotype" w:cs="Arial"/>
          <w:b/>
          <w:noProof/>
          <w:color w:val="000000"/>
          <w:sz w:val="24"/>
          <w:szCs w:val="24"/>
          <w:lang w:val="es-ES" w:eastAsia="es-MX"/>
        </w:rPr>
        <w:t xml:space="preserve">Sujeto Obligado </w:t>
      </w:r>
      <w:r w:rsidRPr="009E63DA">
        <w:rPr>
          <w:rFonts w:ascii="Palatino Linotype" w:eastAsia="Times New Roman" w:hAnsi="Palatino Linotype" w:cs="Arial"/>
          <w:noProof/>
          <w:color w:val="000000"/>
          <w:sz w:val="24"/>
          <w:szCs w:val="24"/>
          <w:lang w:val="es-ES" w:eastAsia="es-MX"/>
        </w:rPr>
        <w:t xml:space="preserve">colmó el derecho de acceso a la información ejercido por el particular. </w:t>
      </w:r>
    </w:p>
    <w:p w:rsidR="00667003" w:rsidRDefault="00667003" w:rsidP="0066700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667003" w:rsidRPr="009E63DA" w:rsidRDefault="00667003" w:rsidP="00667003">
      <w:pPr>
        <w:spacing w:after="0" w:line="360" w:lineRule="auto"/>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En mérito de lo expuesto en líneas anteriores, resultan infundados los motivos de inconformidad que arguye </w:t>
      </w:r>
      <w:r>
        <w:rPr>
          <w:rFonts w:ascii="Palatino Linotype" w:hAnsi="Palatino Linotype"/>
          <w:sz w:val="24"/>
        </w:rPr>
        <w:t xml:space="preserve">la parte </w:t>
      </w:r>
      <w:r w:rsidRPr="009E63DA">
        <w:rPr>
          <w:rFonts w:ascii="Palatino Linotype" w:eastAsia="Times New Roman" w:hAnsi="Palatino Linotype" w:cs="Times New Roman"/>
          <w:b/>
          <w:sz w:val="24"/>
          <w:szCs w:val="24"/>
          <w:lang w:val="es-ES" w:eastAsia="es-ES"/>
        </w:rPr>
        <w:t xml:space="preserve">RECURRENTE </w:t>
      </w:r>
      <w:r w:rsidRPr="009E63DA">
        <w:rPr>
          <w:rFonts w:ascii="Palatino Linotype" w:eastAsia="Times New Roman" w:hAnsi="Palatino Linotype" w:cs="Times New Roman"/>
          <w:sz w:val="24"/>
          <w:szCs w:val="24"/>
          <w:lang w:val="es-ES" w:eastAsia="es-ES"/>
        </w:rPr>
        <w:t xml:space="preserve">en su medio de impugnación que fuera materia de estudio, por ello con fundamento en el artículo 186 fracción II de la Ley de Transparencia y Acceso a la Información Pública del Estado de México y </w:t>
      </w:r>
      <w:r w:rsidRPr="009E63DA">
        <w:rPr>
          <w:rFonts w:ascii="Palatino Linotype" w:eastAsia="Times New Roman" w:hAnsi="Palatino Linotype" w:cs="Times New Roman"/>
          <w:sz w:val="24"/>
          <w:szCs w:val="24"/>
          <w:lang w:val="es-ES" w:eastAsia="es-ES"/>
        </w:rPr>
        <w:lastRenderedPageBreak/>
        <w:t xml:space="preserve">Municipios, se </w:t>
      </w:r>
      <w:r w:rsidRPr="009E63DA">
        <w:rPr>
          <w:rFonts w:ascii="Palatino Linotype" w:eastAsia="Times New Roman" w:hAnsi="Palatino Linotype" w:cs="Times New Roman"/>
          <w:b/>
          <w:sz w:val="24"/>
          <w:szCs w:val="24"/>
          <w:lang w:val="es-ES" w:eastAsia="es-ES"/>
        </w:rPr>
        <w:t xml:space="preserve">CONFIRMA </w:t>
      </w:r>
      <w:r w:rsidRPr="009E63DA">
        <w:rPr>
          <w:rFonts w:ascii="Palatino Linotype" w:eastAsia="Times New Roman" w:hAnsi="Palatino Linotype" w:cs="Times New Roman"/>
          <w:sz w:val="24"/>
          <w:szCs w:val="24"/>
          <w:lang w:val="es-ES" w:eastAsia="es-ES"/>
        </w:rPr>
        <w:t xml:space="preserve">la respuesta a la solicitud de información número </w:t>
      </w:r>
      <w:r>
        <w:rPr>
          <w:rFonts w:ascii="Palatino Linotype" w:eastAsia="Times New Roman" w:hAnsi="Palatino Linotype" w:cs="Times New Roman"/>
          <w:b/>
          <w:sz w:val="24"/>
          <w:szCs w:val="24"/>
          <w:lang w:val="es-ES" w:eastAsia="es-ES"/>
        </w:rPr>
        <w:t xml:space="preserve">00587/INFOEM/IP/2024 </w:t>
      </w:r>
      <w:r w:rsidRPr="009E63DA">
        <w:rPr>
          <w:rFonts w:ascii="Palatino Linotype" w:eastAsia="Times New Roman" w:hAnsi="Palatino Linotype" w:cs="Times New Roman"/>
          <w:sz w:val="24"/>
          <w:szCs w:val="24"/>
          <w:lang w:val="es-ES" w:eastAsia="es-ES"/>
        </w:rPr>
        <w:t xml:space="preserve">que ha sido materia del presente fallo. </w:t>
      </w:r>
    </w:p>
    <w:p w:rsidR="00667003" w:rsidRPr="009E63DA" w:rsidRDefault="00667003" w:rsidP="00667003">
      <w:pPr>
        <w:tabs>
          <w:tab w:val="left" w:pos="709"/>
        </w:tabs>
        <w:spacing w:before="240" w:after="0" w:line="360" w:lineRule="auto"/>
        <w:ind w:right="51"/>
        <w:jc w:val="both"/>
        <w:rPr>
          <w:rFonts w:ascii="Palatino Linotype" w:eastAsia="Times New Roman" w:hAnsi="Palatino Linotype" w:cs="Times New Roman"/>
          <w:sz w:val="24"/>
          <w:szCs w:val="24"/>
          <w:lang w:val="es-ES" w:eastAsia="es-ES"/>
        </w:rPr>
      </w:pPr>
      <w:r w:rsidRPr="009E63DA">
        <w:rPr>
          <w:rFonts w:ascii="Palatino Linotype" w:eastAsia="Times New Roman" w:hAnsi="Palatino Linotype" w:cs="Times New Roman"/>
          <w:sz w:val="24"/>
          <w:szCs w:val="24"/>
          <w:lang w:val="es-ES" w:eastAsia="es-ES"/>
        </w:rPr>
        <w:t xml:space="preserve">Por lo antes expuesto y fundado es de resolverse y, </w:t>
      </w:r>
    </w:p>
    <w:p w:rsidR="00667003" w:rsidRPr="009E63DA" w:rsidRDefault="00667003" w:rsidP="00667003">
      <w:pPr>
        <w:spacing w:after="0" w:line="360" w:lineRule="auto"/>
        <w:jc w:val="both"/>
        <w:rPr>
          <w:rFonts w:ascii="Palatino Linotype" w:eastAsia="Times New Roman" w:hAnsi="Palatino Linotype" w:cs="Times New Roman"/>
          <w:sz w:val="24"/>
          <w:szCs w:val="24"/>
          <w:lang w:eastAsia="es-ES"/>
        </w:rPr>
      </w:pPr>
    </w:p>
    <w:p w:rsidR="00667003" w:rsidRPr="009E63DA" w:rsidRDefault="00667003" w:rsidP="00667003">
      <w:pPr>
        <w:spacing w:after="0" w:line="360" w:lineRule="auto"/>
        <w:jc w:val="center"/>
        <w:rPr>
          <w:rFonts w:ascii="Palatino Linotype" w:eastAsia="Times New Roman" w:hAnsi="Palatino Linotype" w:cs="Times New Roman"/>
          <w:bCs/>
          <w:spacing w:val="60"/>
          <w:sz w:val="24"/>
          <w:szCs w:val="24"/>
          <w:lang w:val="es-ES_tradnl" w:eastAsia="es-ES"/>
        </w:rPr>
      </w:pPr>
      <w:r w:rsidRPr="009E63DA">
        <w:rPr>
          <w:rFonts w:ascii="Palatino Linotype" w:eastAsia="Times New Roman" w:hAnsi="Palatino Linotype" w:cs="Times New Roman"/>
          <w:b/>
          <w:bCs/>
          <w:spacing w:val="60"/>
          <w:sz w:val="28"/>
          <w:szCs w:val="24"/>
          <w:lang w:val="es-ES_tradnl" w:eastAsia="es-ES"/>
        </w:rPr>
        <w:t>SE    RESUELVE</w:t>
      </w:r>
    </w:p>
    <w:p w:rsidR="00667003" w:rsidRPr="009E63DA" w:rsidRDefault="00667003" w:rsidP="00667003">
      <w:pPr>
        <w:autoSpaceDE w:val="0"/>
        <w:autoSpaceDN w:val="0"/>
        <w:adjustRightInd w:val="0"/>
        <w:spacing w:after="0" w:line="360" w:lineRule="auto"/>
        <w:ind w:right="49"/>
        <w:jc w:val="both"/>
        <w:rPr>
          <w:rFonts w:ascii="Palatino Linotype" w:hAnsi="Palatino Linotype" w:cs="Arial"/>
          <w:sz w:val="28"/>
          <w:szCs w:val="28"/>
          <w:lang w:val="es-ES_tradnl"/>
        </w:rPr>
      </w:pPr>
    </w:p>
    <w:p w:rsidR="00667003" w:rsidRPr="009E63DA" w:rsidRDefault="00667003" w:rsidP="00667003">
      <w:pPr>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_tradnl" w:eastAsia="es-ES"/>
        </w:rPr>
        <w:t>PRIMERO.</w:t>
      </w:r>
      <w:r w:rsidRPr="009E63DA">
        <w:rPr>
          <w:rFonts w:ascii="Palatino Linotype" w:eastAsia="Times New Roman" w:hAnsi="Palatino Linotype" w:cs="Arial"/>
          <w:sz w:val="24"/>
          <w:szCs w:val="24"/>
          <w:lang w:val="es-ES_tradnl" w:eastAsia="es-ES"/>
        </w:rPr>
        <w:t xml:space="preserve"> Se </w:t>
      </w:r>
      <w:r w:rsidRPr="009E63DA">
        <w:rPr>
          <w:rFonts w:ascii="Palatino Linotype" w:eastAsia="Times New Roman" w:hAnsi="Palatino Linotype" w:cs="Arial"/>
          <w:b/>
          <w:sz w:val="24"/>
          <w:szCs w:val="24"/>
          <w:lang w:val="es-ES_tradnl" w:eastAsia="es-ES"/>
        </w:rPr>
        <w:t>CONFIRMA</w:t>
      </w:r>
      <w:r w:rsidRPr="009E63DA">
        <w:rPr>
          <w:rFonts w:ascii="Palatino Linotype" w:eastAsia="Times New Roman" w:hAnsi="Palatino Linotype" w:cs="Arial"/>
          <w:sz w:val="24"/>
          <w:szCs w:val="24"/>
          <w:lang w:val="es-ES_tradnl" w:eastAsia="es-ES"/>
        </w:rPr>
        <w:t xml:space="preserve"> </w:t>
      </w:r>
      <w:r w:rsidRPr="009E63DA">
        <w:rPr>
          <w:rFonts w:ascii="Palatino Linotype" w:eastAsia="Arial Unicode MS" w:hAnsi="Palatino Linotype" w:cs="Arial"/>
          <w:sz w:val="24"/>
          <w:szCs w:val="24"/>
          <w:lang w:val="es-ES" w:eastAsia="es-ES"/>
        </w:rPr>
        <w:t xml:space="preserve">la respuesta entregada por </w:t>
      </w:r>
      <w:r w:rsidRPr="009E63DA">
        <w:rPr>
          <w:rFonts w:ascii="Palatino Linotype" w:eastAsia="Arial Unicode MS" w:hAnsi="Palatino Linotype" w:cs="Arial"/>
          <w:b/>
          <w:sz w:val="24"/>
          <w:szCs w:val="24"/>
          <w:lang w:val="es-ES" w:eastAsia="es-ES"/>
        </w:rPr>
        <w:t xml:space="preserve">EL SUJETO OBLIGADO </w:t>
      </w:r>
      <w:r w:rsidRPr="009E63DA">
        <w:rPr>
          <w:rFonts w:ascii="Palatino Linotype" w:eastAsia="Arial Unicode MS" w:hAnsi="Palatino Linotype" w:cs="Arial"/>
          <w:sz w:val="24"/>
          <w:szCs w:val="24"/>
          <w:lang w:val="es-ES" w:eastAsia="es-ES"/>
        </w:rPr>
        <w:t xml:space="preserve">a la solicitud de información número </w:t>
      </w:r>
      <w:r>
        <w:rPr>
          <w:rFonts w:ascii="Palatino Linotype" w:eastAsia="Times New Roman" w:hAnsi="Palatino Linotype" w:cs="Times New Roman"/>
          <w:b/>
          <w:sz w:val="24"/>
          <w:szCs w:val="24"/>
          <w:lang w:val="es-ES" w:eastAsia="es-ES"/>
        </w:rPr>
        <w:t>00587/INFOEM/IP/2024</w:t>
      </w:r>
      <w:r w:rsidRPr="009E63DA">
        <w:rPr>
          <w:rFonts w:ascii="Palatino Linotype" w:eastAsia="Times New Roman" w:hAnsi="Palatino Linotype" w:cs="Times New Roman"/>
          <w:b/>
          <w:sz w:val="24"/>
          <w:szCs w:val="24"/>
          <w:lang w:val="es-ES" w:eastAsia="es-ES"/>
        </w:rPr>
        <w:t xml:space="preserve">, </w:t>
      </w:r>
      <w:r w:rsidRPr="009E63DA">
        <w:rPr>
          <w:rFonts w:ascii="Palatino Linotype" w:eastAsia="Arial Unicode MS" w:hAnsi="Palatino Linotype" w:cs="Arial"/>
          <w:sz w:val="24"/>
          <w:szCs w:val="24"/>
          <w:lang w:val="es-ES" w:eastAsia="es-ES"/>
        </w:rPr>
        <w:t xml:space="preserve">por resultar infundados los motivos de inconformidad que arguye </w:t>
      </w:r>
      <w:r>
        <w:rPr>
          <w:rFonts w:ascii="Palatino Linotype" w:hAnsi="Palatino Linotype"/>
          <w:sz w:val="24"/>
        </w:rPr>
        <w:t xml:space="preserve">la parte </w:t>
      </w:r>
      <w:r w:rsidRPr="009E63DA">
        <w:rPr>
          <w:rFonts w:ascii="Palatino Linotype" w:eastAsia="Arial Unicode MS" w:hAnsi="Palatino Linotype" w:cs="Arial"/>
          <w:b/>
          <w:sz w:val="24"/>
          <w:szCs w:val="24"/>
          <w:lang w:val="es-ES" w:eastAsia="es-ES"/>
        </w:rPr>
        <w:t>RECURRENTE</w:t>
      </w:r>
      <w:r w:rsidRPr="009E63DA">
        <w:rPr>
          <w:rFonts w:ascii="Palatino Linotype" w:eastAsia="Arial Unicode MS" w:hAnsi="Palatino Linotype" w:cs="Arial"/>
          <w:sz w:val="24"/>
          <w:szCs w:val="24"/>
          <w:lang w:val="es-ES" w:eastAsia="es-ES"/>
        </w:rPr>
        <w:t>, en términos del</w:t>
      </w:r>
      <w:r w:rsidRPr="009E63DA">
        <w:rPr>
          <w:rFonts w:ascii="Palatino Linotype" w:eastAsia="Arial Unicode MS" w:hAnsi="Palatino Linotype" w:cs="Arial"/>
          <w:b/>
          <w:sz w:val="24"/>
          <w:szCs w:val="24"/>
          <w:lang w:val="es-ES" w:eastAsia="es-ES"/>
        </w:rPr>
        <w:t xml:space="preserve"> </w:t>
      </w:r>
      <w:r w:rsidRPr="009E63DA">
        <w:rPr>
          <w:rFonts w:ascii="Palatino Linotype" w:eastAsia="Times New Roman" w:hAnsi="Palatino Linotype" w:cs="Arial"/>
          <w:b/>
          <w:sz w:val="24"/>
          <w:szCs w:val="24"/>
          <w:lang w:val="es-ES" w:eastAsia="es-ES"/>
        </w:rPr>
        <w:t>Considerando CUARTO</w:t>
      </w:r>
      <w:r w:rsidRPr="009E63DA">
        <w:rPr>
          <w:rFonts w:ascii="Palatino Linotype" w:eastAsia="Times New Roman" w:hAnsi="Palatino Linotype" w:cs="Arial"/>
          <w:sz w:val="24"/>
          <w:szCs w:val="24"/>
          <w:lang w:val="es-ES" w:eastAsia="es-ES"/>
        </w:rPr>
        <w:t xml:space="preserve"> de la presente resolución.</w:t>
      </w:r>
    </w:p>
    <w:p w:rsidR="00667003" w:rsidRPr="009E63DA" w:rsidRDefault="00667003" w:rsidP="00667003">
      <w:pPr>
        <w:spacing w:before="240" w:after="0" w:line="360" w:lineRule="auto"/>
        <w:jc w:val="both"/>
        <w:rPr>
          <w:rFonts w:ascii="Palatino Linotype" w:eastAsia="Times New Roman" w:hAnsi="Palatino Linotype" w:cs="Arial"/>
          <w:sz w:val="24"/>
          <w:szCs w:val="24"/>
          <w:lang w:val="es-ES" w:eastAsia="es-ES"/>
        </w:rPr>
      </w:pP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SEGUNDO.</w:t>
      </w:r>
      <w:r w:rsidRPr="009E63DA">
        <w:rPr>
          <w:rFonts w:ascii="Palatino Linotype" w:eastAsia="Times New Roman" w:hAnsi="Palatino Linotype" w:cs="Arial"/>
          <w:b/>
          <w:sz w:val="24"/>
          <w:szCs w:val="24"/>
          <w:lang w:val="es-ES" w:eastAsia="es-ES"/>
        </w:rPr>
        <w:t xml:space="preserve"> Notifíquese</w:t>
      </w:r>
      <w:r w:rsidRPr="009E63DA">
        <w:rPr>
          <w:rFonts w:ascii="Palatino Linotype" w:eastAsia="Times New Roman" w:hAnsi="Palatino Linotype" w:cs="Arial"/>
          <w:b/>
          <w:i/>
          <w:sz w:val="24"/>
          <w:szCs w:val="24"/>
          <w:lang w:val="es-ES" w:eastAsia="es-ES"/>
        </w:rPr>
        <w:t xml:space="preserve"> </w:t>
      </w:r>
      <w:r w:rsidRPr="009E63DA">
        <w:rPr>
          <w:rFonts w:ascii="Palatino Linotype" w:eastAsia="Times New Roman" w:hAnsi="Palatino Linotype" w:cs="Arial"/>
          <w:sz w:val="24"/>
          <w:szCs w:val="24"/>
          <w:lang w:val="es-ES" w:eastAsia="es-ES"/>
        </w:rPr>
        <w:t xml:space="preserve">la presente resolución al Titular de la Unidad de Transparencia del </w:t>
      </w:r>
      <w:r w:rsidRPr="009E63DA">
        <w:rPr>
          <w:rFonts w:ascii="Palatino Linotype" w:eastAsia="Times New Roman" w:hAnsi="Palatino Linotype" w:cs="Arial"/>
          <w:b/>
          <w:sz w:val="24"/>
          <w:szCs w:val="24"/>
          <w:lang w:val="es-ES" w:eastAsia="es-ES"/>
        </w:rPr>
        <w:t xml:space="preserve">SUJETO OBLIGADO </w:t>
      </w:r>
      <w:r w:rsidRPr="009E63DA">
        <w:rPr>
          <w:rFonts w:ascii="Palatino Linotype" w:eastAsia="Times New Roman" w:hAnsi="Palatino Linotype" w:cs="Arial"/>
          <w:sz w:val="24"/>
          <w:szCs w:val="24"/>
          <w:lang w:val="es-ES" w:eastAsia="es-ES"/>
        </w:rPr>
        <w:t xml:space="preserve">a través del Sistema de Acceso a la Información Mexiquense </w:t>
      </w:r>
      <w:r w:rsidRPr="009E63DA">
        <w:rPr>
          <w:rFonts w:ascii="Palatino Linotype" w:eastAsia="Times New Roman" w:hAnsi="Palatino Linotype" w:cs="Arial"/>
          <w:b/>
          <w:sz w:val="24"/>
          <w:szCs w:val="24"/>
          <w:lang w:val="es-ES" w:eastAsia="es-ES"/>
        </w:rPr>
        <w:t xml:space="preserve">(SAIMEX).  </w:t>
      </w: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r w:rsidRPr="009E63DA">
        <w:rPr>
          <w:rFonts w:ascii="Palatino Linotype" w:eastAsia="Times New Roman" w:hAnsi="Palatino Linotype" w:cs="Arial"/>
          <w:b/>
          <w:sz w:val="28"/>
          <w:szCs w:val="28"/>
          <w:lang w:val="es-ES" w:eastAsia="es-ES"/>
        </w:rPr>
        <w:t>TERCERO</w:t>
      </w:r>
      <w:r w:rsidRPr="009E63DA">
        <w:rPr>
          <w:rFonts w:ascii="Palatino Linotype" w:eastAsia="Times New Roman" w:hAnsi="Palatino Linotype" w:cs="Arial"/>
          <w:sz w:val="28"/>
          <w:szCs w:val="28"/>
          <w:lang w:val="es-ES" w:eastAsia="es-ES"/>
        </w:rPr>
        <w:t>.</w:t>
      </w:r>
      <w:r w:rsidRPr="009E63DA">
        <w:rPr>
          <w:rFonts w:ascii="Palatino Linotype" w:eastAsia="Times New Roman" w:hAnsi="Palatino Linotype" w:cs="Arial"/>
          <w:sz w:val="24"/>
          <w:szCs w:val="24"/>
          <w:lang w:val="es-ES" w:eastAsia="es-ES"/>
        </w:rPr>
        <w:t xml:space="preserve"> </w:t>
      </w:r>
      <w:r w:rsidRPr="009E63DA">
        <w:rPr>
          <w:rFonts w:ascii="Palatino Linotype" w:eastAsia="Times New Roman" w:hAnsi="Palatino Linotype" w:cs="Arial"/>
          <w:b/>
          <w:bCs/>
          <w:color w:val="222222"/>
          <w:sz w:val="24"/>
          <w:szCs w:val="24"/>
          <w:shd w:val="clear" w:color="auto" w:fill="FFFFFF"/>
          <w:lang w:val="es-ES" w:eastAsia="es-ES"/>
        </w:rPr>
        <w:t>Notifíquese</w:t>
      </w:r>
      <w:r w:rsidRPr="009E63DA">
        <w:rPr>
          <w:rFonts w:ascii="Palatino Linotype" w:eastAsia="Times New Roman" w:hAnsi="Palatino Linotype" w:cs="Arial"/>
          <w:sz w:val="24"/>
          <w:szCs w:val="24"/>
          <w:lang w:val="es-ES" w:eastAsia="es-ES"/>
        </w:rPr>
        <w:t xml:space="preserve"> la presente resolución </w:t>
      </w:r>
      <w:r>
        <w:rPr>
          <w:rFonts w:ascii="Palatino Linotype" w:eastAsia="Times New Roman" w:hAnsi="Palatino Linotype" w:cs="Arial"/>
          <w:sz w:val="24"/>
          <w:szCs w:val="24"/>
          <w:lang w:val="es-ES" w:eastAsia="es-ES"/>
        </w:rPr>
        <w:t xml:space="preserve">a </w:t>
      </w:r>
      <w:r>
        <w:rPr>
          <w:rFonts w:ascii="Palatino Linotype" w:hAnsi="Palatino Linotype"/>
          <w:sz w:val="24"/>
        </w:rPr>
        <w:t xml:space="preserve">la </w:t>
      </w:r>
      <w:r w:rsidR="00F55BA2">
        <w:rPr>
          <w:rFonts w:ascii="Palatino Linotype" w:hAnsi="Palatino Linotype"/>
          <w:sz w:val="24"/>
        </w:rPr>
        <w:t xml:space="preserve">parte </w:t>
      </w:r>
      <w:r w:rsidR="00F55BA2" w:rsidRPr="009E63DA">
        <w:rPr>
          <w:rFonts w:ascii="Palatino Linotype" w:eastAsia="Times New Roman" w:hAnsi="Palatino Linotype" w:cs="Arial"/>
          <w:b/>
          <w:sz w:val="24"/>
          <w:szCs w:val="24"/>
          <w:lang w:val="es-ES" w:eastAsia="es-ES"/>
        </w:rPr>
        <w:t>RECURRENTE</w:t>
      </w:r>
      <w:r w:rsidRPr="009E63DA">
        <w:rPr>
          <w:rFonts w:ascii="Palatino Linotype" w:eastAsia="Times New Roman" w:hAnsi="Palatino Linotype" w:cs="Arial"/>
          <w:b/>
          <w:sz w:val="24"/>
          <w:szCs w:val="24"/>
          <w:lang w:val="es-ES" w:eastAsia="es-ES"/>
        </w:rPr>
        <w:t xml:space="preserve"> </w:t>
      </w:r>
      <w:r w:rsidRPr="009E63DA">
        <w:rPr>
          <w:rFonts w:ascii="Palatino Linotype" w:eastAsia="Times New Roman" w:hAnsi="Palatino Linotype" w:cs="Arial"/>
          <w:sz w:val="24"/>
          <w:szCs w:val="24"/>
          <w:lang w:val="es-ES" w:eastAsia="es-ES"/>
        </w:rPr>
        <w:t xml:space="preserve">a través del Sistema de Acceso a la Información Mexiquense </w:t>
      </w:r>
      <w:r>
        <w:rPr>
          <w:rFonts w:ascii="Palatino Linotype" w:eastAsia="Times New Roman" w:hAnsi="Palatino Linotype" w:cs="Arial"/>
          <w:b/>
          <w:sz w:val="24"/>
          <w:szCs w:val="24"/>
          <w:lang w:val="es-ES" w:eastAsia="es-ES"/>
        </w:rPr>
        <w:t>(SAIMEX).</w:t>
      </w: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b/>
          <w:sz w:val="24"/>
          <w:szCs w:val="24"/>
          <w:lang w:val="es-ES" w:eastAsia="es-ES"/>
        </w:rPr>
      </w:pPr>
    </w:p>
    <w:p w:rsidR="00667003" w:rsidRDefault="00667003" w:rsidP="00667003">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r w:rsidRPr="009E63DA">
        <w:rPr>
          <w:rFonts w:ascii="Palatino Linotype" w:eastAsia="Times New Roman" w:hAnsi="Palatino Linotype" w:cs="Arial"/>
          <w:b/>
          <w:sz w:val="28"/>
          <w:szCs w:val="28"/>
          <w:lang w:val="es-ES" w:eastAsia="es-ES"/>
        </w:rPr>
        <w:lastRenderedPageBreak/>
        <w:t xml:space="preserve">CUARTO. </w:t>
      </w:r>
      <w:r>
        <w:rPr>
          <w:rFonts w:ascii="Palatino Linotype" w:eastAsia="Times New Roman" w:hAnsi="Palatino Linotype" w:cs="Arial"/>
          <w:sz w:val="24"/>
          <w:szCs w:val="24"/>
          <w:lang w:val="es-ES" w:eastAsia="es-ES"/>
        </w:rPr>
        <w:t xml:space="preserve">Se hace del conocimiento de </w:t>
      </w:r>
      <w:r>
        <w:rPr>
          <w:rFonts w:ascii="Palatino Linotype" w:hAnsi="Palatino Linotype"/>
          <w:sz w:val="24"/>
        </w:rPr>
        <w:t xml:space="preserve">la parte </w:t>
      </w:r>
      <w:r w:rsidRPr="009E63DA">
        <w:rPr>
          <w:rFonts w:ascii="Palatino Linotype" w:eastAsia="Times New Roman" w:hAnsi="Palatino Linotype" w:cs="Arial"/>
          <w:b/>
          <w:sz w:val="24"/>
          <w:szCs w:val="24"/>
          <w:lang w:val="es-ES" w:eastAsia="es-ES"/>
        </w:rPr>
        <w:t xml:space="preserve">RECURRENTE </w:t>
      </w:r>
      <w:r w:rsidRPr="009E63DA">
        <w:rPr>
          <w:rFonts w:ascii="Palatino Linotype" w:eastAsia="Times New Roman" w:hAnsi="Palatino Linotype" w:cs="Arial"/>
          <w:sz w:val="24"/>
          <w:szCs w:val="24"/>
          <w:lang w:val="es-ES" w:eastAsia="es-ES"/>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rsidR="00667003" w:rsidRPr="009E63DA" w:rsidRDefault="00667003" w:rsidP="00667003">
      <w:pPr>
        <w:autoSpaceDE w:val="0"/>
        <w:autoSpaceDN w:val="0"/>
        <w:adjustRightInd w:val="0"/>
        <w:spacing w:before="240" w:after="0" w:line="360" w:lineRule="auto"/>
        <w:jc w:val="both"/>
        <w:rPr>
          <w:rFonts w:ascii="Palatino Linotype" w:eastAsia="Times New Roman" w:hAnsi="Palatino Linotype" w:cs="Arial"/>
          <w:sz w:val="24"/>
          <w:szCs w:val="24"/>
          <w:lang w:val="es-ES" w:eastAsia="es-ES"/>
        </w:rPr>
      </w:pPr>
    </w:p>
    <w:p w:rsidR="00667003" w:rsidRDefault="00667003" w:rsidP="005D7F8B">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F55BA2">
        <w:rPr>
          <w:rFonts w:ascii="Palatino Linotype" w:hAnsi="Palatino Linotype" w:cs="Arial"/>
          <w:sz w:val="24"/>
        </w:rPr>
        <w:t>VIGÉSIMA NOVENA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F55BA2">
        <w:rPr>
          <w:rFonts w:ascii="Palatino Linotype" w:hAnsi="Palatino Linotype" w:cs="Arial"/>
          <w:sz w:val="24"/>
        </w:rPr>
        <w:t>VEINTIUNO DE AGOSTO</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p>
    <w:p w:rsidR="00667003" w:rsidRDefault="00667003" w:rsidP="005D7F8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667003" w:rsidRDefault="00667003" w:rsidP="005D7F8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667003" w:rsidRDefault="005D7F8B" w:rsidP="005D7F8B">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667003" w:rsidRPr="00AB0A3C" w:rsidRDefault="00F55BA2" w:rsidP="00667003">
      <w:pPr>
        <w:spacing w:line="360" w:lineRule="auto"/>
        <w:jc w:val="both"/>
        <w:rPr>
          <w:sz w:val="20"/>
        </w:rPr>
      </w:pPr>
      <w:r>
        <w:rPr>
          <w:rFonts w:ascii="Palatino Linotype" w:hAnsi="Palatino Linotype"/>
          <w:bCs/>
          <w:sz w:val="16"/>
          <w:szCs w:val="18"/>
        </w:rPr>
        <w:t>CCR/</w:t>
      </w:r>
      <w:r w:rsidR="003C3020">
        <w:rPr>
          <w:rFonts w:ascii="Palatino Linotype" w:hAnsi="Palatino Linotype"/>
          <w:bCs/>
          <w:sz w:val="16"/>
          <w:szCs w:val="18"/>
        </w:rPr>
        <w:t>LMST</w:t>
      </w:r>
    </w:p>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667003" w:rsidRDefault="00667003" w:rsidP="00667003"/>
    <w:p w:rsidR="000E05D5" w:rsidRDefault="000E05D5"/>
    <w:sectPr w:rsidR="000E05D5" w:rsidSect="0067229B">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9B" w:rsidRDefault="0067229B" w:rsidP="00667003">
      <w:pPr>
        <w:spacing w:after="0" w:line="240" w:lineRule="auto"/>
      </w:pPr>
      <w:r>
        <w:separator/>
      </w:r>
    </w:p>
  </w:endnote>
  <w:endnote w:type="continuationSeparator" w:id="0">
    <w:p w:rsidR="0067229B" w:rsidRDefault="0067229B" w:rsidP="006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B" w:rsidRPr="000B69FA" w:rsidRDefault="0067229B"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4EC5">
      <w:rPr>
        <w:rFonts w:ascii="Palatino Linotype" w:hAnsi="Palatino Linotype"/>
        <w:bCs/>
        <w:noProof/>
        <w:sz w:val="20"/>
      </w:rPr>
      <w:t>19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14EC5">
      <w:rPr>
        <w:rFonts w:ascii="Palatino Linotype" w:hAnsi="Palatino Linotype"/>
        <w:bCs/>
        <w:noProof/>
        <w:sz w:val="20"/>
      </w:rPr>
      <w:t>29</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B" w:rsidRPr="000B69FA" w:rsidRDefault="0067229B" w:rsidP="0067229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14EC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14EC5">
      <w:rPr>
        <w:rFonts w:ascii="Palatino Linotype" w:hAnsi="Palatino Linotype"/>
        <w:bCs/>
        <w:noProof/>
        <w:sz w:val="20"/>
      </w:rPr>
      <w:t>29</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9B" w:rsidRDefault="0067229B" w:rsidP="00667003">
      <w:pPr>
        <w:spacing w:after="0" w:line="240" w:lineRule="auto"/>
      </w:pPr>
      <w:r>
        <w:separator/>
      </w:r>
    </w:p>
  </w:footnote>
  <w:footnote w:type="continuationSeparator" w:id="0">
    <w:p w:rsidR="0067229B" w:rsidRDefault="0067229B" w:rsidP="00667003">
      <w:pPr>
        <w:spacing w:after="0" w:line="240" w:lineRule="auto"/>
      </w:pPr>
      <w:r>
        <w:continuationSeparator/>
      </w:r>
    </w:p>
  </w:footnote>
  <w:footnote w:id="1">
    <w:p w:rsidR="0067229B" w:rsidRPr="005552A8" w:rsidRDefault="0067229B" w:rsidP="00667003">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67229B" w:rsidRPr="005552A8" w:rsidRDefault="0067229B" w:rsidP="0066700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9B" w:rsidRDefault="0067229B">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2946792" wp14:editId="62560655">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67229B" w:rsidTr="0067229B">
      <w:trPr>
        <w:trHeight w:val="227"/>
      </w:trPr>
      <w:tc>
        <w:tcPr>
          <w:tcW w:w="5529" w:type="dxa"/>
          <w:hideMark/>
        </w:tcPr>
        <w:p w:rsidR="0067229B" w:rsidRDefault="0067229B"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67229B" w:rsidRPr="00B4142F" w:rsidRDefault="005D7F8B"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7229B">
            <w:rPr>
              <w:rFonts w:ascii="Palatino Linotype" w:hAnsi="Palatino Linotype" w:cs="Arial"/>
              <w:bCs/>
              <w:sz w:val="24"/>
              <w:lang w:eastAsia="es-MX"/>
            </w:rPr>
            <w:t>4185/INFOEM/IP/RR/2024</w:t>
          </w:r>
        </w:p>
      </w:tc>
    </w:tr>
    <w:tr w:rsidR="0067229B" w:rsidTr="0067229B">
      <w:trPr>
        <w:trHeight w:val="242"/>
      </w:trPr>
      <w:tc>
        <w:tcPr>
          <w:tcW w:w="5529" w:type="dxa"/>
          <w:hideMark/>
        </w:tcPr>
        <w:p w:rsidR="0067229B" w:rsidRDefault="0067229B"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67229B" w:rsidRPr="00F06FED" w:rsidRDefault="0067229B" w:rsidP="0067229B">
          <w:pPr>
            <w:spacing w:after="120" w:line="256" w:lineRule="auto"/>
            <w:ind w:left="639" w:right="214"/>
            <w:jc w:val="both"/>
            <w:rPr>
              <w:rFonts w:ascii="Palatino Linotype" w:hAnsi="Palatino Linotype" w:cs="Arial"/>
            </w:rPr>
          </w:pPr>
          <w:r w:rsidRPr="00667003">
            <w:rPr>
              <w:rFonts w:ascii="Palatino Linotype" w:hAnsi="Palatino Linotype" w:cs="Arial"/>
              <w:szCs w:val="20"/>
            </w:rPr>
            <w:t>Instituto de Transparencia, Acceso a la Información Pública y Protección de Datos Personales del Estado de México y Municipios</w:t>
          </w:r>
        </w:p>
      </w:tc>
    </w:tr>
    <w:tr w:rsidR="0067229B" w:rsidTr="0067229B">
      <w:trPr>
        <w:trHeight w:val="342"/>
      </w:trPr>
      <w:tc>
        <w:tcPr>
          <w:tcW w:w="5529" w:type="dxa"/>
          <w:hideMark/>
        </w:tcPr>
        <w:p w:rsidR="0067229B" w:rsidRDefault="0067229B"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67229B" w:rsidRDefault="0067229B" w:rsidP="0067229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67229B" w:rsidRDefault="006722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7229B" w:rsidTr="0067229B">
      <w:trPr>
        <w:trHeight w:val="227"/>
      </w:trPr>
      <w:tc>
        <w:tcPr>
          <w:tcW w:w="5529" w:type="dxa"/>
          <w:hideMark/>
        </w:tcPr>
        <w:p w:rsidR="0067229B" w:rsidRDefault="0067229B"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67229B" w:rsidRPr="00B4142F" w:rsidRDefault="005D7F8B" w:rsidP="0067229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7229B">
            <w:rPr>
              <w:rFonts w:ascii="Palatino Linotype" w:hAnsi="Palatino Linotype" w:cs="Arial"/>
              <w:bCs/>
              <w:sz w:val="24"/>
              <w:lang w:eastAsia="es-MX"/>
            </w:rPr>
            <w:t>4185/INFOEM/IP/RR/2024</w:t>
          </w:r>
        </w:p>
      </w:tc>
    </w:tr>
    <w:tr w:rsidR="0067229B" w:rsidTr="0067229B">
      <w:trPr>
        <w:trHeight w:val="196"/>
      </w:trPr>
      <w:tc>
        <w:tcPr>
          <w:tcW w:w="5529" w:type="dxa"/>
          <w:hideMark/>
        </w:tcPr>
        <w:p w:rsidR="0067229B" w:rsidRDefault="0067229B"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67229B" w:rsidRPr="00F06FED" w:rsidRDefault="00414EC5" w:rsidP="0067229B">
          <w:pPr>
            <w:spacing w:after="120" w:line="256" w:lineRule="auto"/>
            <w:ind w:left="639" w:right="214"/>
            <w:jc w:val="both"/>
            <w:rPr>
              <w:rFonts w:ascii="Palatino Linotype" w:hAnsi="Palatino Linotype" w:cs="Arial"/>
            </w:rPr>
          </w:pPr>
          <w:r>
            <w:rPr>
              <w:rFonts w:ascii="Palatino Linotype" w:hAnsi="Palatino Linotype" w:cs="Arial"/>
            </w:rPr>
            <w:t>XXXX</w:t>
          </w:r>
        </w:p>
      </w:tc>
    </w:tr>
    <w:tr w:rsidR="0067229B" w:rsidTr="0067229B">
      <w:trPr>
        <w:trHeight w:val="242"/>
      </w:trPr>
      <w:tc>
        <w:tcPr>
          <w:tcW w:w="5529" w:type="dxa"/>
          <w:hideMark/>
        </w:tcPr>
        <w:p w:rsidR="0067229B" w:rsidRDefault="0067229B" w:rsidP="0067229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67229B" w:rsidRDefault="0067229B" w:rsidP="0067229B">
          <w:pPr>
            <w:spacing w:after="120" w:line="256" w:lineRule="auto"/>
            <w:ind w:left="639" w:right="214"/>
            <w:jc w:val="both"/>
            <w:rPr>
              <w:rFonts w:ascii="Palatino Linotype" w:hAnsi="Palatino Linotype" w:cs="Arial"/>
              <w:szCs w:val="20"/>
            </w:rPr>
          </w:pPr>
          <w:r w:rsidRPr="00667003">
            <w:rPr>
              <w:rFonts w:ascii="Palatino Linotype" w:hAnsi="Palatino Linotype" w:cs="Arial"/>
              <w:szCs w:val="20"/>
            </w:rPr>
            <w:t>Instituto de Transparencia, Acceso a la Información Pública y Protección de Datos Personales del Estado de México y Municipios</w:t>
          </w:r>
        </w:p>
      </w:tc>
    </w:tr>
    <w:tr w:rsidR="0067229B" w:rsidTr="0067229B">
      <w:trPr>
        <w:trHeight w:val="342"/>
      </w:trPr>
      <w:tc>
        <w:tcPr>
          <w:tcW w:w="5529" w:type="dxa"/>
          <w:hideMark/>
        </w:tcPr>
        <w:p w:rsidR="0067229B" w:rsidRDefault="0067229B" w:rsidP="0067229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67229B" w:rsidRDefault="0067229B" w:rsidP="0067229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67229B" w:rsidRDefault="0067229B">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3DD0DC" wp14:editId="73824390">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6BAF6D7B"/>
    <w:multiLevelType w:val="hybridMultilevel"/>
    <w:tmpl w:val="5EE4C94E"/>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0C2651"/>
    <w:multiLevelType w:val="hybridMultilevel"/>
    <w:tmpl w:val="FF54F0CC"/>
    <w:lvl w:ilvl="0" w:tplc="074AF7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03"/>
    <w:rsid w:val="000E05D5"/>
    <w:rsid w:val="00227D4D"/>
    <w:rsid w:val="00232FB4"/>
    <w:rsid w:val="003C3020"/>
    <w:rsid w:val="00414EC5"/>
    <w:rsid w:val="004559BD"/>
    <w:rsid w:val="005D7F8B"/>
    <w:rsid w:val="00667003"/>
    <w:rsid w:val="0067229B"/>
    <w:rsid w:val="009E4572"/>
    <w:rsid w:val="00C10F85"/>
    <w:rsid w:val="00F324D4"/>
    <w:rsid w:val="00F55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8ADD-8957-450F-B730-82BF407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00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6700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003"/>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00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00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6700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67003"/>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67003"/>
    <w:rPr>
      <w:color w:val="0563C1" w:themeColor="hyperlink"/>
      <w:u w:val="single"/>
    </w:rPr>
  </w:style>
  <w:style w:type="paragraph" w:styleId="Sinespaciado">
    <w:name w:val="No Spacing"/>
    <w:aliases w:val="Francesa,INAI"/>
    <w:link w:val="SinespaciadoCar"/>
    <w:uiPriority w:val="1"/>
    <w:qFormat/>
    <w:rsid w:val="0066700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67003"/>
    <w:rPr>
      <w:rFonts w:ascii="Times New Roman" w:eastAsia="Times New Roman" w:hAnsi="Times New Roman" w:cs="Times New Roman"/>
      <w:sz w:val="24"/>
      <w:szCs w:val="24"/>
      <w:lang w:eastAsia="es-ES"/>
    </w:rPr>
  </w:style>
  <w:style w:type="paragraph" w:customStyle="1" w:styleId="infoemcitas">
    <w:name w:val="infoem citas"/>
    <w:basedOn w:val="Normal"/>
    <w:qFormat/>
    <w:rsid w:val="00667003"/>
    <w:pPr>
      <w:spacing w:before="240" w:line="360" w:lineRule="auto"/>
      <w:ind w:left="851" w:right="851"/>
      <w:jc w:val="both"/>
    </w:pPr>
    <w:rPr>
      <w:rFonts w:ascii="Palatino Linotype" w:hAnsi="Palatino Linotype"/>
      <w:i/>
    </w:rPr>
  </w:style>
  <w:style w:type="paragraph" w:customStyle="1" w:styleId="INFOEM">
    <w:name w:val="INFOEM"/>
    <w:basedOn w:val="Normal"/>
    <w:qFormat/>
    <w:rsid w:val="00667003"/>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6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4050">
      <w:bodyDiv w:val="1"/>
      <w:marLeft w:val="0"/>
      <w:marRight w:val="0"/>
      <w:marTop w:val="0"/>
      <w:marBottom w:val="0"/>
      <w:divBdr>
        <w:top w:val="none" w:sz="0" w:space="0" w:color="auto"/>
        <w:left w:val="none" w:sz="0" w:space="0" w:color="auto"/>
        <w:bottom w:val="none" w:sz="0" w:space="0" w:color="auto"/>
        <w:right w:val="none" w:sz="0" w:space="0" w:color="auto"/>
      </w:divBdr>
      <w:divsChild>
        <w:div w:id="1196850164">
          <w:marLeft w:val="0"/>
          <w:marRight w:val="0"/>
          <w:marTop w:val="0"/>
          <w:marBottom w:val="0"/>
          <w:divBdr>
            <w:top w:val="none" w:sz="0" w:space="0" w:color="auto"/>
            <w:left w:val="none" w:sz="0" w:space="0" w:color="auto"/>
            <w:bottom w:val="none" w:sz="0" w:space="0" w:color="auto"/>
            <w:right w:val="none" w:sz="0" w:space="0" w:color="auto"/>
          </w:divBdr>
        </w:div>
        <w:div w:id="1931893253">
          <w:marLeft w:val="0"/>
          <w:marRight w:val="0"/>
          <w:marTop w:val="0"/>
          <w:marBottom w:val="0"/>
          <w:divBdr>
            <w:top w:val="none" w:sz="0" w:space="0" w:color="auto"/>
            <w:left w:val="none" w:sz="0" w:space="0" w:color="auto"/>
            <w:bottom w:val="none" w:sz="0" w:space="0" w:color="auto"/>
            <w:right w:val="none" w:sz="0" w:space="0" w:color="auto"/>
          </w:divBdr>
        </w:div>
      </w:divsChild>
    </w:div>
    <w:div w:id="481195371">
      <w:bodyDiv w:val="1"/>
      <w:marLeft w:val="0"/>
      <w:marRight w:val="0"/>
      <w:marTop w:val="0"/>
      <w:marBottom w:val="0"/>
      <w:divBdr>
        <w:top w:val="none" w:sz="0" w:space="0" w:color="auto"/>
        <w:left w:val="none" w:sz="0" w:space="0" w:color="auto"/>
        <w:bottom w:val="none" w:sz="0" w:space="0" w:color="auto"/>
        <w:right w:val="none" w:sz="0" w:space="0" w:color="auto"/>
      </w:divBdr>
      <w:divsChild>
        <w:div w:id="1948585712">
          <w:marLeft w:val="0"/>
          <w:marRight w:val="0"/>
          <w:marTop w:val="0"/>
          <w:marBottom w:val="0"/>
          <w:divBdr>
            <w:top w:val="none" w:sz="0" w:space="0" w:color="auto"/>
            <w:left w:val="none" w:sz="0" w:space="0" w:color="auto"/>
            <w:bottom w:val="none" w:sz="0" w:space="0" w:color="auto"/>
            <w:right w:val="none" w:sz="0" w:space="0" w:color="auto"/>
          </w:divBdr>
        </w:div>
        <w:div w:id="698824705">
          <w:marLeft w:val="0"/>
          <w:marRight w:val="0"/>
          <w:marTop w:val="0"/>
          <w:marBottom w:val="0"/>
          <w:divBdr>
            <w:top w:val="none" w:sz="0" w:space="0" w:color="auto"/>
            <w:left w:val="none" w:sz="0" w:space="0" w:color="auto"/>
            <w:bottom w:val="none" w:sz="0" w:space="0" w:color="auto"/>
            <w:right w:val="none" w:sz="0" w:space="0" w:color="auto"/>
          </w:divBdr>
        </w:div>
      </w:divsChild>
    </w:div>
    <w:div w:id="15421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29</Pages>
  <Words>5504</Words>
  <Characters>30277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2024-08-13T20:38:00Z</dcterms:created>
  <dcterms:modified xsi:type="dcterms:W3CDTF">2024-09-03T19:56:00Z</dcterms:modified>
</cp:coreProperties>
</file>