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89C70" w14:textId="77777777" w:rsidR="00D810EF" w:rsidRPr="009D3AF3" w:rsidRDefault="00A3559C">
      <w:pPr>
        <w:spacing w:before="120"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marzo de dos mil veinticuatro.</w:t>
      </w:r>
    </w:p>
    <w:p w14:paraId="07262CE3" w14:textId="77777777" w:rsidR="00D810EF" w:rsidRPr="009D3AF3" w:rsidRDefault="00D810EF">
      <w:pPr>
        <w:rPr>
          <w:rFonts w:ascii="Palatino Linotype" w:eastAsia="Palatino Linotype" w:hAnsi="Palatino Linotype" w:cs="Palatino Linotype"/>
          <w:sz w:val="24"/>
          <w:szCs w:val="24"/>
        </w:rPr>
      </w:pPr>
    </w:p>
    <w:p w14:paraId="5E94BCC8" w14:textId="27E6A9F7" w:rsidR="00D810EF" w:rsidRPr="009D3AF3" w:rsidRDefault="00A3559C">
      <w:pPr>
        <w:spacing w:before="120"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Visto </w:t>
      </w:r>
      <w:r w:rsidRPr="009D3AF3">
        <w:rPr>
          <w:rFonts w:ascii="Palatino Linotype" w:eastAsia="Palatino Linotype" w:hAnsi="Palatino Linotype" w:cs="Palatino Linotype"/>
          <w:sz w:val="24"/>
          <w:szCs w:val="24"/>
        </w:rPr>
        <w:t xml:space="preserve">el expediente relativo al recurso de revisión </w:t>
      </w:r>
      <w:r w:rsidRPr="009D3AF3">
        <w:rPr>
          <w:rFonts w:ascii="Palatino Linotype" w:eastAsia="Palatino Linotype" w:hAnsi="Palatino Linotype" w:cs="Palatino Linotype"/>
          <w:b/>
          <w:sz w:val="24"/>
          <w:szCs w:val="24"/>
        </w:rPr>
        <w:t>04789/INFOEM/IP/RR/2023</w:t>
      </w:r>
      <w:r w:rsidRPr="009D3AF3">
        <w:rPr>
          <w:rFonts w:ascii="Palatino Linotype" w:eastAsia="Palatino Linotype" w:hAnsi="Palatino Linotype" w:cs="Palatino Linotype"/>
          <w:sz w:val="24"/>
          <w:szCs w:val="24"/>
        </w:rPr>
        <w:t>, interpuesto por</w:t>
      </w:r>
      <w:r w:rsidRPr="009D3AF3">
        <w:rPr>
          <w:rFonts w:ascii="Palatino Linotype" w:eastAsia="Palatino Linotype" w:hAnsi="Palatino Linotype" w:cs="Palatino Linotype"/>
          <w:b/>
          <w:sz w:val="24"/>
          <w:szCs w:val="24"/>
        </w:rPr>
        <w:t xml:space="preserve"> </w:t>
      </w:r>
      <w:r w:rsidR="00F70143">
        <w:rPr>
          <w:rFonts w:ascii="Palatino Linotype" w:eastAsia="Palatino Linotype" w:hAnsi="Palatino Linotype" w:cs="Palatino Linotype"/>
          <w:b/>
          <w:sz w:val="24"/>
          <w:szCs w:val="24"/>
        </w:rPr>
        <w:t>XXXXXXXX XXXXXXX XXXXXXXX XXXXXXXXXXX XXXXX</w:t>
      </w:r>
      <w:r w:rsidRPr="009D3AF3">
        <w:rPr>
          <w:rFonts w:ascii="Palatino Linotype" w:eastAsia="Palatino Linotype" w:hAnsi="Palatino Linotype" w:cs="Palatino Linotype"/>
          <w:sz w:val="24"/>
          <w:szCs w:val="24"/>
        </w:rPr>
        <w:t xml:space="preserve">, en lo sucesivo se le denominara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en contra de la respuesta a la solicitud de información con número de folio </w:t>
      </w:r>
      <w:r w:rsidRPr="009D3AF3">
        <w:rPr>
          <w:rFonts w:ascii="Palatino Linotype" w:eastAsia="Palatino Linotype" w:hAnsi="Palatino Linotype" w:cs="Palatino Linotype"/>
          <w:b/>
          <w:sz w:val="24"/>
          <w:szCs w:val="24"/>
        </w:rPr>
        <w:t>00090/CEPANAF/IP/2023</w:t>
      </w:r>
      <w:r w:rsidRPr="009D3AF3">
        <w:rPr>
          <w:rFonts w:ascii="Palatino Linotype" w:eastAsia="Palatino Linotype" w:hAnsi="Palatino Linotype" w:cs="Palatino Linotype"/>
          <w:sz w:val="24"/>
          <w:szCs w:val="24"/>
        </w:rPr>
        <w:t>, por parte de la</w:t>
      </w:r>
      <w:r w:rsidRPr="009D3AF3">
        <w:rPr>
          <w:rFonts w:ascii="Palatino Linotype" w:eastAsia="Palatino Linotype" w:hAnsi="Palatino Linotype" w:cs="Palatino Linotype"/>
          <w:b/>
          <w:sz w:val="24"/>
          <w:szCs w:val="24"/>
        </w:rPr>
        <w:t xml:space="preserve"> Comisión Estatal de Parques Naturales y de la Fauna</w:t>
      </w:r>
      <w:r w:rsidRPr="009D3AF3">
        <w:rPr>
          <w:rFonts w:ascii="Palatino Linotype" w:eastAsia="Palatino Linotype" w:hAnsi="Palatino Linotype" w:cs="Palatino Linotype"/>
          <w:sz w:val="24"/>
          <w:szCs w:val="24"/>
        </w:rPr>
        <w:t>, en lo sucesivo</w:t>
      </w:r>
      <w:r w:rsidRPr="009D3AF3">
        <w:rPr>
          <w:rFonts w:ascii="Palatino Linotype" w:eastAsia="Palatino Linotype" w:hAnsi="Palatino Linotype" w:cs="Palatino Linotype"/>
          <w:b/>
          <w:sz w:val="24"/>
          <w:szCs w:val="24"/>
        </w:rPr>
        <w:t xml:space="preserve"> EL SUJETO OBLIGADO; </w:t>
      </w:r>
      <w:r w:rsidRPr="009D3AF3">
        <w:rPr>
          <w:rFonts w:ascii="Palatino Linotype" w:eastAsia="Palatino Linotype" w:hAnsi="Palatino Linotype" w:cs="Palatino Linotype"/>
          <w:sz w:val="24"/>
          <w:szCs w:val="24"/>
        </w:rPr>
        <w:t xml:space="preserve">se procede a dictar la presente resolución, con base en lo siguiente. </w:t>
      </w:r>
    </w:p>
    <w:p w14:paraId="0B1B26F7" w14:textId="77777777" w:rsidR="00D810EF" w:rsidRPr="009D3AF3" w:rsidRDefault="00D810EF">
      <w:pPr>
        <w:tabs>
          <w:tab w:val="left" w:pos="2940"/>
        </w:tabs>
        <w:spacing w:after="0" w:line="360" w:lineRule="auto"/>
        <w:rPr>
          <w:rFonts w:ascii="Palatino Linotype" w:eastAsia="Palatino Linotype" w:hAnsi="Palatino Linotype" w:cs="Palatino Linotype"/>
          <w:sz w:val="24"/>
          <w:szCs w:val="24"/>
        </w:rPr>
      </w:pPr>
    </w:p>
    <w:p w14:paraId="2BB29132" w14:textId="77777777" w:rsidR="00D810EF" w:rsidRPr="009D3AF3" w:rsidRDefault="00A3559C">
      <w:pPr>
        <w:spacing w:after="0" w:line="360" w:lineRule="auto"/>
        <w:ind w:right="49"/>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A N T E C E D E N T E S</w:t>
      </w:r>
    </w:p>
    <w:p w14:paraId="7C78FF3B"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8E472FE"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1.</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 xml:space="preserve">SOLICITUD DE INFORMACIÓN. </w:t>
      </w:r>
      <w:r w:rsidRPr="009D3AF3">
        <w:rPr>
          <w:rFonts w:ascii="Palatino Linotype" w:eastAsia="Palatino Linotype" w:hAnsi="Palatino Linotype" w:cs="Palatino Linotype"/>
          <w:sz w:val="24"/>
          <w:szCs w:val="24"/>
        </w:rPr>
        <w:t xml:space="preserve">Con fecha diez de julio de dos mil veintitrés,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presentó a través del Sistema de Acceso a la Información Mexiquense (</w:t>
      </w:r>
      <w:r w:rsidRPr="009D3AF3">
        <w:rPr>
          <w:rFonts w:ascii="Palatino Linotype" w:eastAsia="Palatino Linotype" w:hAnsi="Palatino Linotype" w:cs="Palatino Linotype"/>
          <w:b/>
          <w:sz w:val="24"/>
          <w:szCs w:val="24"/>
        </w:rPr>
        <w:t>SAIMEX)</w:t>
      </w:r>
      <w:r w:rsidRPr="009D3AF3">
        <w:rPr>
          <w:rFonts w:ascii="Palatino Linotype" w:eastAsia="Palatino Linotype" w:hAnsi="Palatino Linotype" w:cs="Palatino Linotype"/>
          <w:sz w:val="24"/>
          <w:szCs w:val="24"/>
        </w:rPr>
        <w:t xml:space="preserve"> ante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solicitud de acceso a la información pública, registrada bajo el número de expediente</w:t>
      </w:r>
      <w:r w:rsidRPr="009D3AF3">
        <w:rPr>
          <w:rFonts w:ascii="Palatino Linotype" w:eastAsia="Palatino Linotype" w:hAnsi="Palatino Linotype" w:cs="Palatino Linotype"/>
          <w:b/>
        </w:rPr>
        <w:t> </w:t>
      </w:r>
      <w:r w:rsidRPr="009D3AF3">
        <w:rPr>
          <w:rFonts w:ascii="Palatino Linotype" w:eastAsia="Palatino Linotype" w:hAnsi="Palatino Linotype" w:cs="Palatino Linotype"/>
          <w:b/>
          <w:sz w:val="24"/>
          <w:szCs w:val="24"/>
        </w:rPr>
        <w:t>00090/CEPANAF/IP/2023</w:t>
      </w: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mediante la cual solicitó la siguiente información:</w:t>
      </w:r>
    </w:p>
    <w:p w14:paraId="7F1C5E26" w14:textId="77777777" w:rsidR="00D810EF" w:rsidRPr="009D3AF3" w:rsidRDefault="00D810EF">
      <w:pPr>
        <w:spacing w:after="0" w:line="360" w:lineRule="auto"/>
        <w:ind w:right="49"/>
        <w:jc w:val="both"/>
        <w:rPr>
          <w:rFonts w:ascii="Palatino Linotype" w:eastAsia="Palatino Linotype" w:hAnsi="Palatino Linotype" w:cs="Palatino Linotype"/>
          <w:sz w:val="24"/>
          <w:szCs w:val="24"/>
        </w:rPr>
      </w:pPr>
    </w:p>
    <w:p w14:paraId="7E54DCE0" w14:textId="77777777" w:rsidR="00D810EF" w:rsidRPr="009D3AF3" w:rsidRDefault="00A3559C">
      <w:pPr>
        <w:spacing w:after="0" w:line="276" w:lineRule="auto"/>
        <w:ind w:left="709" w:right="758"/>
        <w:jc w:val="both"/>
        <w:rPr>
          <w:rFonts w:ascii="Palatino Linotype" w:eastAsia="Palatino Linotype" w:hAnsi="Palatino Linotype" w:cs="Palatino Linotype"/>
          <w:i/>
        </w:rPr>
      </w:pPr>
      <w:r w:rsidRPr="009D3AF3">
        <w:rPr>
          <w:rFonts w:ascii="Palatino Linotype" w:eastAsia="Palatino Linotype" w:hAnsi="Palatino Linotype" w:cs="Palatino Linotype"/>
          <w:i/>
        </w:rPr>
        <w:lastRenderedPageBreak/>
        <w:t xml:space="preserve">“En la respuesta del correo emitido por CEPANAF, con numero: 221C0101A-974/2023 (anexo) donde habla de "el equipo técnico" para formular la revisión y respuesta mencionada, Solicitamos lo siguiente: 1) Documento y/o dictamen al cual están respondiendo, 2) Cedula profesional de los técnicos en cuestión, 3) </w:t>
      </w:r>
      <w:proofErr w:type="spellStart"/>
      <w:r w:rsidRPr="009D3AF3">
        <w:rPr>
          <w:rFonts w:ascii="Palatino Linotype" w:eastAsia="Palatino Linotype" w:hAnsi="Palatino Linotype" w:cs="Palatino Linotype"/>
          <w:i/>
        </w:rPr>
        <w:t>Titulo</w:t>
      </w:r>
      <w:proofErr w:type="spellEnd"/>
      <w:r w:rsidRPr="009D3AF3">
        <w:rPr>
          <w:rFonts w:ascii="Palatino Linotype" w:eastAsia="Palatino Linotype" w:hAnsi="Palatino Linotype" w:cs="Palatino Linotype"/>
          <w:i/>
        </w:rPr>
        <w:t xml:space="preserve"> profesional de los técnicos en cuestión 4) Puesto de los funcionarios como técnicos cuestionados, 5) Sueldos y prestaciones que perciben estos funcionarios” (Sic).</w:t>
      </w:r>
    </w:p>
    <w:p w14:paraId="18AA6DFF" w14:textId="77777777" w:rsidR="00D810EF" w:rsidRPr="009D3AF3" w:rsidRDefault="00D810EF">
      <w:pPr>
        <w:spacing w:after="0" w:line="276" w:lineRule="auto"/>
        <w:ind w:right="758"/>
        <w:jc w:val="both"/>
        <w:rPr>
          <w:rFonts w:ascii="Palatino Linotype" w:eastAsia="Palatino Linotype" w:hAnsi="Palatino Linotype" w:cs="Palatino Linotype"/>
          <w:i/>
        </w:rPr>
      </w:pPr>
    </w:p>
    <w:p w14:paraId="5D4A8369" w14:textId="77777777" w:rsidR="00D810EF" w:rsidRPr="009D3AF3" w:rsidRDefault="00A3559C">
      <w:pPr>
        <w:spacing w:after="0" w:line="276" w:lineRule="auto"/>
        <w:ind w:right="758"/>
        <w:jc w:val="both"/>
        <w:rPr>
          <w:rFonts w:ascii="Palatino Linotype" w:eastAsia="Palatino Linotype" w:hAnsi="Palatino Linotype" w:cs="Palatino Linotype"/>
        </w:rPr>
      </w:pPr>
      <w:r w:rsidRPr="009D3AF3">
        <w:rPr>
          <w:rFonts w:ascii="Palatino Linotype" w:eastAsia="Palatino Linotype" w:hAnsi="Palatino Linotype" w:cs="Palatino Linotype"/>
          <w:b/>
        </w:rPr>
        <w:t>LA PARTE RECURRENTE</w:t>
      </w:r>
      <w:r w:rsidR="00B543A1" w:rsidRPr="009D3AF3">
        <w:rPr>
          <w:rFonts w:ascii="Palatino Linotype" w:eastAsia="Palatino Linotype" w:hAnsi="Palatino Linotype" w:cs="Palatino Linotype"/>
        </w:rPr>
        <w:t>, adjuntó</w:t>
      </w:r>
      <w:r w:rsidRPr="009D3AF3">
        <w:rPr>
          <w:rFonts w:ascii="Palatino Linotype" w:eastAsia="Palatino Linotype" w:hAnsi="Palatino Linotype" w:cs="Palatino Linotype"/>
        </w:rPr>
        <w:t xml:space="preserve"> el archivo electrónico:</w:t>
      </w:r>
    </w:p>
    <w:p w14:paraId="0EA040B1" w14:textId="77777777" w:rsidR="00D810EF" w:rsidRPr="009D3AF3" w:rsidRDefault="00D810EF">
      <w:pPr>
        <w:spacing w:after="0" w:line="276" w:lineRule="auto"/>
        <w:ind w:right="758"/>
        <w:jc w:val="both"/>
        <w:rPr>
          <w:rFonts w:ascii="Palatino Linotype" w:eastAsia="Palatino Linotype" w:hAnsi="Palatino Linotype" w:cs="Palatino Linotype"/>
        </w:rPr>
      </w:pPr>
    </w:p>
    <w:p w14:paraId="34DE8F35" w14:textId="77777777" w:rsidR="00D810EF" w:rsidRPr="009D3AF3" w:rsidRDefault="00A3559C">
      <w:pPr>
        <w:spacing w:after="0" w:line="276" w:lineRule="auto"/>
        <w:ind w:right="758"/>
        <w:jc w:val="both"/>
        <w:rPr>
          <w:rFonts w:ascii="Palatino Linotype" w:eastAsia="Palatino Linotype" w:hAnsi="Palatino Linotype" w:cs="Palatino Linotype"/>
        </w:rPr>
      </w:pPr>
      <w:r w:rsidRPr="009D3AF3">
        <w:rPr>
          <w:rFonts w:ascii="Palatino Linotype" w:eastAsia="Palatino Linotype" w:hAnsi="Palatino Linotype" w:cs="Palatino Linotype"/>
        </w:rPr>
        <w:t>“</w:t>
      </w:r>
      <w:r w:rsidRPr="009D3AF3">
        <w:rPr>
          <w:rFonts w:ascii="Palatino Linotype" w:eastAsia="Palatino Linotype" w:hAnsi="Palatino Linotype" w:cs="Palatino Linotype"/>
          <w:b/>
          <w:i/>
          <w:u w:val="single"/>
        </w:rPr>
        <w:t>OFICIO CEPANAF 221C0101A-974-2023 (22JUNIO2023).</w:t>
      </w:r>
      <w:proofErr w:type="spellStart"/>
      <w:r w:rsidRPr="009D3AF3">
        <w:rPr>
          <w:rFonts w:ascii="Palatino Linotype" w:eastAsia="Palatino Linotype" w:hAnsi="Palatino Linotype" w:cs="Palatino Linotype"/>
          <w:b/>
          <w:i/>
          <w:u w:val="single"/>
        </w:rPr>
        <w:t>pdf</w:t>
      </w:r>
      <w:proofErr w:type="spellEnd"/>
      <w:r w:rsidRPr="009D3AF3">
        <w:rPr>
          <w:rFonts w:ascii="Palatino Linotype" w:eastAsia="Palatino Linotype" w:hAnsi="Palatino Linotype" w:cs="Palatino Linotype"/>
        </w:rPr>
        <w:t>”:</w:t>
      </w:r>
    </w:p>
    <w:p w14:paraId="5928B3FA" w14:textId="77777777" w:rsidR="00D810EF" w:rsidRPr="009D3AF3" w:rsidRDefault="00A3559C">
      <w:pPr>
        <w:spacing w:after="0" w:line="276" w:lineRule="auto"/>
        <w:ind w:right="758"/>
        <w:jc w:val="center"/>
        <w:rPr>
          <w:rFonts w:ascii="Palatino Linotype" w:eastAsia="Palatino Linotype" w:hAnsi="Palatino Linotype" w:cs="Palatino Linotype"/>
        </w:rPr>
      </w:pPr>
      <w:r w:rsidRPr="009D3AF3">
        <w:rPr>
          <w:rFonts w:ascii="Palatino Linotype" w:eastAsia="Palatino Linotype" w:hAnsi="Palatino Linotype" w:cs="Palatino Linotype"/>
          <w:noProof/>
        </w:rPr>
        <w:lastRenderedPageBreak/>
        <w:drawing>
          <wp:inline distT="0" distB="0" distL="0" distR="0" wp14:anchorId="0E18C380" wp14:editId="6710CD5B">
            <wp:extent cx="5440680" cy="6554709"/>
            <wp:effectExtent l="0" t="0" r="762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453837" cy="6570560"/>
                    </a:xfrm>
                    <a:prstGeom prst="rect">
                      <a:avLst/>
                    </a:prstGeom>
                    <a:ln/>
                  </pic:spPr>
                </pic:pic>
              </a:graphicData>
            </a:graphic>
          </wp:inline>
        </w:drawing>
      </w:r>
    </w:p>
    <w:p w14:paraId="098D61DA" w14:textId="77777777" w:rsidR="00D810EF" w:rsidRPr="009D3AF3" w:rsidRDefault="00A3559C">
      <w:pPr>
        <w:spacing w:after="0" w:line="276" w:lineRule="auto"/>
        <w:ind w:right="758"/>
        <w:jc w:val="center"/>
        <w:rPr>
          <w:rFonts w:ascii="Palatino Linotype" w:eastAsia="Palatino Linotype" w:hAnsi="Palatino Linotype" w:cs="Palatino Linotype"/>
        </w:rPr>
      </w:pPr>
      <w:r w:rsidRPr="009D3AF3">
        <w:rPr>
          <w:rFonts w:ascii="Palatino Linotype" w:eastAsia="Palatino Linotype" w:hAnsi="Palatino Linotype" w:cs="Palatino Linotype"/>
          <w:noProof/>
        </w:rPr>
        <w:lastRenderedPageBreak/>
        <w:drawing>
          <wp:inline distT="0" distB="0" distL="0" distR="0" wp14:anchorId="0AA2FD52" wp14:editId="29DCDD6D">
            <wp:extent cx="5612130" cy="2552065"/>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2552065"/>
                    </a:xfrm>
                    <a:prstGeom prst="rect">
                      <a:avLst/>
                    </a:prstGeom>
                    <a:ln/>
                  </pic:spPr>
                </pic:pic>
              </a:graphicData>
            </a:graphic>
          </wp:inline>
        </w:drawing>
      </w:r>
    </w:p>
    <w:p w14:paraId="0FEFAE7B" w14:textId="77777777" w:rsidR="00D810EF" w:rsidRPr="009D3AF3" w:rsidRDefault="00D810EF">
      <w:pPr>
        <w:spacing w:after="0" w:line="276" w:lineRule="auto"/>
        <w:ind w:right="758"/>
        <w:jc w:val="both"/>
        <w:rPr>
          <w:rFonts w:ascii="Palatino Linotype" w:eastAsia="Palatino Linotype" w:hAnsi="Palatino Linotype" w:cs="Palatino Linotype"/>
        </w:rPr>
      </w:pPr>
    </w:p>
    <w:p w14:paraId="790566B1"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Modalidad de entrega: A través del </w:t>
      </w:r>
      <w:r w:rsidRPr="009D3AF3">
        <w:rPr>
          <w:rFonts w:ascii="Palatino Linotype" w:eastAsia="Palatino Linotype" w:hAnsi="Palatino Linotype" w:cs="Palatino Linotype"/>
          <w:b/>
          <w:sz w:val="24"/>
          <w:szCs w:val="24"/>
        </w:rPr>
        <w:t>SAIMEX</w:t>
      </w:r>
      <w:r w:rsidRPr="009D3AF3">
        <w:rPr>
          <w:rFonts w:ascii="Palatino Linotype" w:eastAsia="Palatino Linotype" w:hAnsi="Palatino Linotype" w:cs="Palatino Linotype"/>
          <w:sz w:val="24"/>
          <w:szCs w:val="24"/>
        </w:rPr>
        <w:t>.</w:t>
      </w:r>
    </w:p>
    <w:p w14:paraId="5F41957A" w14:textId="77777777" w:rsidR="00D810EF" w:rsidRPr="009D3AF3" w:rsidRDefault="00D810EF"/>
    <w:p w14:paraId="721048DA" w14:textId="77777777" w:rsidR="00D810EF" w:rsidRPr="009D3AF3" w:rsidRDefault="00A3559C">
      <w:pPr>
        <w:spacing w:after="0" w:line="360" w:lineRule="auto"/>
        <w:jc w:val="both"/>
        <w:rPr>
          <w:rFonts w:ascii="Palatino Linotype" w:eastAsia="Palatino Linotype" w:hAnsi="Palatino Linotype" w:cs="Palatino Linotype"/>
        </w:rPr>
      </w:pPr>
      <w:r w:rsidRPr="009D3AF3">
        <w:rPr>
          <w:rFonts w:ascii="Palatino Linotype" w:eastAsia="Palatino Linotype" w:hAnsi="Palatino Linotype" w:cs="Palatino Linotype"/>
          <w:b/>
          <w:sz w:val="24"/>
          <w:szCs w:val="24"/>
        </w:rPr>
        <w:t xml:space="preserve">2. RESPUESTA.  </w:t>
      </w:r>
      <w:r w:rsidRPr="009D3AF3">
        <w:rPr>
          <w:rFonts w:ascii="Palatino Linotype" w:eastAsia="Palatino Linotype" w:hAnsi="Palatino Linotype" w:cs="Palatino Linotype"/>
          <w:sz w:val="24"/>
          <w:szCs w:val="24"/>
        </w:rPr>
        <w:t xml:space="preserve">Con fecha once de agosto del dos mil veintitrés,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D3AF3">
        <w:rPr>
          <w:rFonts w:ascii="Palatino Linotype" w:eastAsia="Palatino Linotype" w:hAnsi="Palatino Linotype" w:cs="Palatino Linotype"/>
        </w:rPr>
        <w:t xml:space="preserve"> </w:t>
      </w:r>
    </w:p>
    <w:p w14:paraId="75C7C3BC" w14:textId="77777777" w:rsidR="00D810EF" w:rsidRPr="009D3AF3" w:rsidRDefault="00D810EF">
      <w:pPr>
        <w:spacing w:after="0" w:line="360" w:lineRule="auto"/>
        <w:jc w:val="both"/>
        <w:rPr>
          <w:rFonts w:ascii="Palatino Linotype" w:eastAsia="Palatino Linotype" w:hAnsi="Palatino Linotype" w:cs="Palatino Linotype"/>
        </w:rPr>
      </w:pPr>
    </w:p>
    <w:p w14:paraId="0BACFCE9"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6F22A2" w14:textId="77777777" w:rsidR="00B543A1" w:rsidRPr="009D3AF3" w:rsidRDefault="00B543A1">
      <w:pPr>
        <w:spacing w:after="0" w:line="276" w:lineRule="auto"/>
        <w:ind w:left="851" w:right="900"/>
        <w:jc w:val="both"/>
        <w:rPr>
          <w:rFonts w:ascii="Palatino Linotype" w:eastAsia="Palatino Linotype" w:hAnsi="Palatino Linotype" w:cs="Palatino Linotype"/>
          <w:i/>
        </w:rPr>
      </w:pPr>
    </w:p>
    <w:p w14:paraId="709045DD"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00090/CEPANAF/IP/2023 de fecha 10 de julio del año en curso, mediante la cual solicita lo siguiente: “En la respuesta del correo emitido por CEPANAF, con numero: 221C0101A-974/2023 (anexo) </w:t>
      </w:r>
      <w:r w:rsidRPr="009D3AF3">
        <w:rPr>
          <w:rFonts w:ascii="Palatino Linotype" w:eastAsia="Palatino Linotype" w:hAnsi="Palatino Linotype" w:cs="Palatino Linotype"/>
          <w:i/>
        </w:rPr>
        <w:lastRenderedPageBreak/>
        <w:t xml:space="preserve">donde habla de "el equipo técnico" para formular la revisión y respuesta mencionada, Solicitamos lo siguiente: 1) Documento y/o dictamen al cual están respondiendo, 2) Cedula profesional de los técnicos en cuestión, 3) </w:t>
      </w:r>
      <w:proofErr w:type="spellStart"/>
      <w:r w:rsidRPr="009D3AF3">
        <w:rPr>
          <w:rFonts w:ascii="Palatino Linotype" w:eastAsia="Palatino Linotype" w:hAnsi="Palatino Linotype" w:cs="Palatino Linotype"/>
          <w:i/>
        </w:rPr>
        <w:t>Titulo</w:t>
      </w:r>
      <w:proofErr w:type="spellEnd"/>
      <w:r w:rsidRPr="009D3AF3">
        <w:rPr>
          <w:rFonts w:ascii="Palatino Linotype" w:eastAsia="Palatino Linotype" w:hAnsi="Palatino Linotype" w:cs="Palatino Linotype"/>
          <w:i/>
        </w:rPr>
        <w:t xml:space="preserve"> profesional de los técnicos en cuestión 4) Puesto de los funcionarios como técnicos cuestionados, 5) Sueldos y prestaciones que perciben estos funcionarios"(Sic) </w:t>
      </w:r>
      <w:r w:rsidRPr="009D3AF3">
        <w:rPr>
          <w:rFonts w:ascii="Palatino Linotype" w:eastAsia="Palatino Linotype" w:hAnsi="Palatino Linotype" w:cs="Palatino Linotype"/>
          <w:b/>
          <w:i/>
          <w:u w:val="single"/>
        </w:rPr>
        <w:t>Sobre el particular hago de su conocimiento que, la información solicitada le fue requerida a la Subdirección de Atención y Gestión de Áreas Naturales Protegidas y Subdirección de Administración y Finanzas,</w:t>
      </w:r>
      <w:r w:rsidRPr="009D3AF3">
        <w:rPr>
          <w:rFonts w:ascii="Palatino Linotype" w:eastAsia="Palatino Linotype" w:hAnsi="Palatino Linotype" w:cs="Palatino Linotype"/>
          <w:i/>
        </w:rPr>
        <w:t xml:space="preserve"> mismas que señalan a esta Unidad de Transparencia mediante los oficios Ref. 221C0101000300L-599/2023 y Ref. 221C0101000500L-777/2023, el texto descrito a continuación: En virtud de lo anterior y de conformidad con el artículo 140 fracciones VI, VIII y X de la Ley de Transparencia y Acceso a la Información Pública del Estado de México y Municipios</w:t>
      </w:r>
      <w:r w:rsidRPr="009D3AF3">
        <w:rPr>
          <w:rFonts w:ascii="Palatino Linotype" w:eastAsia="Palatino Linotype" w:hAnsi="Palatino Linotype" w:cs="Palatino Linotype"/>
          <w:b/>
          <w:i/>
          <w:u w:val="single"/>
        </w:rPr>
        <w:t>; me permito hacer de su conocimiento que actualmente esta Comisión Estatal de Parques Naturales y de la Fauna, se encuentra sustanciando un procedimiento en materia de amparo del Parque Estatal Monte Alto en Valle de Bravo y el dar a conocer la información podría transgredir las formalidades esenciales del procedimiento y poner en riesgo los derechos de las partes, hasta en tanto se dicte sentencia y ésta quede firme</w:t>
      </w:r>
      <w:r w:rsidRPr="009D3AF3">
        <w:rPr>
          <w:rFonts w:ascii="Palatino Linotype" w:eastAsia="Palatino Linotype" w:hAnsi="Palatino Linotype" w:cs="Palatino Linotype"/>
          <w:i/>
        </w:rPr>
        <w:t>.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p w14:paraId="69D52525"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ATENTAMENTE</w:t>
      </w:r>
    </w:p>
    <w:p w14:paraId="30FEF201"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C. LETICIA VIESCA GONZÁLEZ”</w:t>
      </w:r>
    </w:p>
    <w:p w14:paraId="3F96E9F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B9AFEF4" w14:textId="77777777" w:rsidR="00D810EF" w:rsidRPr="009D3AF3" w:rsidRDefault="00A3559C">
      <w:pPr>
        <w:spacing w:after="0" w:line="360" w:lineRule="auto"/>
        <w:ind w:right="-234"/>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3. DEL RECURSO DE REVISIÓN. </w:t>
      </w:r>
      <w:r w:rsidRPr="009D3AF3">
        <w:rPr>
          <w:rFonts w:ascii="Palatino Linotype" w:eastAsia="Palatino Linotype" w:hAnsi="Palatino Linotype" w:cs="Palatino Linotype"/>
          <w:sz w:val="24"/>
          <w:szCs w:val="24"/>
        </w:rPr>
        <w:t>Inconforme con la respuesta del</w:t>
      </w:r>
      <w:r w:rsidRPr="009D3AF3">
        <w:rPr>
          <w:rFonts w:ascii="Palatino Linotype" w:eastAsia="Palatino Linotype" w:hAnsi="Palatino Linotype" w:cs="Palatino Linotype"/>
          <w:b/>
          <w:sz w:val="24"/>
          <w:szCs w:val="24"/>
        </w:rPr>
        <w:t xml:space="preserve"> SUJETO OBLIGADO, </w:t>
      </w:r>
      <w:r w:rsidRPr="009D3AF3">
        <w:rPr>
          <w:rFonts w:ascii="Palatino Linotype" w:eastAsia="Palatino Linotype" w:hAnsi="Palatino Linotype" w:cs="Palatino Linotype"/>
          <w:sz w:val="24"/>
          <w:szCs w:val="24"/>
        </w:rPr>
        <w:t>en fecha veinticuatro de agosto de dos mil veintitrés,</w:t>
      </w:r>
      <w:r w:rsidRPr="009D3AF3">
        <w:rPr>
          <w:rFonts w:ascii="Palatino Linotype" w:eastAsia="Palatino Linotype" w:hAnsi="Palatino Linotype" w:cs="Palatino Linotype"/>
          <w:b/>
          <w:sz w:val="24"/>
          <w:szCs w:val="24"/>
        </w:rPr>
        <w:t xml:space="preserve"> LA PARTE RECURRENTE </w:t>
      </w:r>
      <w:r w:rsidRPr="009D3AF3">
        <w:rPr>
          <w:rFonts w:ascii="Palatino Linotype" w:eastAsia="Palatino Linotype" w:hAnsi="Palatino Linotype" w:cs="Palatino Linotype"/>
          <w:sz w:val="24"/>
          <w:szCs w:val="24"/>
        </w:rPr>
        <w:t>interpuso el recurso de revisión, el cual fue registrado</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 xml:space="preserve">en el sistema </w:t>
      </w:r>
      <w:r w:rsidRPr="009D3AF3">
        <w:rPr>
          <w:rFonts w:ascii="Palatino Linotype" w:eastAsia="Palatino Linotype" w:hAnsi="Palatino Linotype" w:cs="Palatino Linotype"/>
          <w:sz w:val="24"/>
          <w:szCs w:val="24"/>
        </w:rPr>
        <w:lastRenderedPageBreak/>
        <w:t xml:space="preserve">electrónico con el expediente número </w:t>
      </w:r>
      <w:r w:rsidRPr="009D3AF3">
        <w:rPr>
          <w:rFonts w:ascii="Palatino Linotype" w:eastAsia="Palatino Linotype" w:hAnsi="Palatino Linotype" w:cs="Palatino Linotype"/>
          <w:b/>
          <w:sz w:val="24"/>
          <w:szCs w:val="24"/>
        </w:rPr>
        <w:t>04789/INFOEM/IP/RR/2023</w:t>
      </w:r>
      <w:r w:rsidRPr="009D3AF3">
        <w:rPr>
          <w:rFonts w:ascii="Palatino Linotype" w:eastAsia="Palatino Linotype" w:hAnsi="Palatino Linotype" w:cs="Palatino Linotype"/>
          <w:sz w:val="24"/>
          <w:szCs w:val="24"/>
        </w:rPr>
        <w:t>, en el cual manifiesta, lo siguiente:</w:t>
      </w:r>
    </w:p>
    <w:p w14:paraId="24339608" w14:textId="77777777" w:rsidR="00D810EF" w:rsidRPr="009D3AF3" w:rsidRDefault="00A3559C">
      <w:pPr>
        <w:spacing w:after="0" w:line="360" w:lineRule="auto"/>
        <w:ind w:right="-234"/>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sz w:val="24"/>
          <w:szCs w:val="24"/>
        </w:rPr>
        <w:t xml:space="preserve"> </w:t>
      </w:r>
    </w:p>
    <w:p w14:paraId="6A0F7E01" w14:textId="77777777" w:rsidR="00D810EF" w:rsidRPr="009D3AF3" w:rsidRDefault="00A3559C">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9D3AF3">
        <w:rPr>
          <w:rFonts w:ascii="Palatino Linotype" w:eastAsia="Palatino Linotype" w:hAnsi="Palatino Linotype" w:cs="Palatino Linotype"/>
          <w:b/>
          <w:i/>
          <w:sz w:val="24"/>
          <w:szCs w:val="24"/>
        </w:rPr>
        <w:t>Acto Impugnado:</w:t>
      </w:r>
    </w:p>
    <w:p w14:paraId="6F61E90B" w14:textId="77777777" w:rsidR="00D810EF" w:rsidRPr="009D3AF3" w:rsidRDefault="00A3559C">
      <w:pPr>
        <w:tabs>
          <w:tab w:val="left" w:pos="8222"/>
        </w:tabs>
        <w:spacing w:before="240" w:after="240" w:line="276" w:lineRule="auto"/>
        <w:ind w:left="851" w:right="616"/>
        <w:jc w:val="both"/>
        <w:rPr>
          <w:rFonts w:ascii="Palatino Linotype" w:eastAsia="Palatino Linotype" w:hAnsi="Palatino Linotype" w:cs="Palatino Linotype"/>
          <w:i/>
        </w:rPr>
      </w:pPr>
      <w:r w:rsidRPr="009D3AF3">
        <w:rPr>
          <w:rFonts w:ascii="Palatino Linotype" w:eastAsia="Palatino Linotype" w:hAnsi="Palatino Linotype" w:cs="Palatino Linotype"/>
          <w:i/>
        </w:rPr>
        <w:t>“Bajo el pretexto de un proceso judicial de ciudadanos pidiendo un amparo federal, se ha negado información pública que no tiene cabida por: ser de fechas anteriores, no estar relacionados con el amparo y bloquear la libre información del sujeto obligado al público Artículo 8o. CONSTITUCIONAL Los funcionarios y empleados públicos respetarán el ejercicio del derecho de petición, siempre que ésta se formule por escrito, de manera pacífica y respetuosa; pero en materia política sólo podrán hacer uso de ese derecho los ciudadanos de la República. Artículo 15. LEY GENERAL DE TRANSPARENCIA Y ACCESO A LA INFORMACIÓN PÚBLICA Toda persona tiene derecho de acceso a la información, sin discriminación, por motivo alguno. Artículo 5. LEY DE TRANSPARENCIA Y ACCESO A LA INFORMACIÓN PÚBLICA DEL ESTADO DE MÉXICO Y MUNICIPIOS No podrá clasificarse como reservada aquella información que esté relacionada con violaciones graves a derechos humanos o delitos de lesa humanidad, de conformidad con el derecho nacional o los tratados internacionales de los que el Estado mexicano sea parte. Por lo que tenemos entendido el Amparo en proceso, es por violaciones al derecho humano de un ambiente sano Artículo 20. LEY DE TRANSPARENCIA Y ACCESO A LA INFORMACIÓN PÚBLICA DEL ESTADO DE MÉXICO Y MUNICIPIOS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[sic]</w:t>
      </w:r>
    </w:p>
    <w:p w14:paraId="1A362E6E" w14:textId="77777777" w:rsidR="00D810EF" w:rsidRPr="009D3AF3" w:rsidRDefault="00A3559C">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D3AF3">
        <w:rPr>
          <w:rFonts w:ascii="Palatino Linotype" w:eastAsia="Palatino Linotype" w:hAnsi="Palatino Linotype" w:cs="Palatino Linotype"/>
          <w:b/>
          <w:i/>
          <w:sz w:val="24"/>
          <w:szCs w:val="24"/>
        </w:rPr>
        <w:t>Razones o Motivos de Inconformidad</w:t>
      </w:r>
      <w:r w:rsidRPr="009D3AF3">
        <w:rPr>
          <w:rFonts w:ascii="Palatino Linotype" w:eastAsia="Palatino Linotype" w:hAnsi="Palatino Linotype" w:cs="Palatino Linotype"/>
          <w:i/>
          <w:sz w:val="24"/>
          <w:szCs w:val="24"/>
        </w:rPr>
        <w:t>:</w:t>
      </w:r>
    </w:p>
    <w:p w14:paraId="2B9FE6F0" w14:textId="77777777" w:rsidR="00D810EF" w:rsidRPr="009D3AF3" w:rsidRDefault="00A3559C">
      <w:pPr>
        <w:spacing w:before="240" w:after="0" w:line="276" w:lineRule="auto"/>
        <w:ind w:left="851" w:right="616"/>
        <w:jc w:val="both"/>
        <w:rPr>
          <w:rFonts w:ascii="Palatino Linotype" w:eastAsia="Palatino Linotype" w:hAnsi="Palatino Linotype" w:cs="Palatino Linotype"/>
          <w:i/>
        </w:rPr>
      </w:pPr>
      <w:r w:rsidRPr="009D3AF3">
        <w:rPr>
          <w:rFonts w:ascii="Palatino Linotype" w:eastAsia="Palatino Linotype" w:hAnsi="Palatino Linotype" w:cs="Palatino Linotype"/>
          <w:i/>
          <w:sz w:val="24"/>
          <w:szCs w:val="24"/>
        </w:rPr>
        <w:t>“</w:t>
      </w:r>
      <w:r w:rsidRPr="009D3AF3">
        <w:rPr>
          <w:rFonts w:ascii="Palatino Linotype" w:eastAsia="Palatino Linotype" w:hAnsi="Palatino Linotype" w:cs="Palatino Linotype"/>
          <w:i/>
        </w:rPr>
        <w:t xml:space="preserve">Bajo el pretexto de un proceso judicial de ciudadanos pidiendo un amparo federal, se ha negado información pública que no tiene cabida por: ser de fechas anteriores, </w:t>
      </w:r>
      <w:r w:rsidRPr="009D3AF3">
        <w:rPr>
          <w:rFonts w:ascii="Palatino Linotype" w:eastAsia="Palatino Linotype" w:hAnsi="Palatino Linotype" w:cs="Palatino Linotype"/>
          <w:i/>
        </w:rPr>
        <w:lastRenderedPageBreak/>
        <w:t>no estar relacionados con el amparo y bloquear la libre información del sujeto obligado al público Artículo 8o. CONSTITUCIONAL Los funcionarios y empleados públicos respetarán el ejercicio del derecho de petición, siempre que ésta se formule por escrito, de manera pacífica y respetuosa; pero en materia política sólo podrán hacer uso de ese derecho los ciudadanos de la República. Artículo 15. LEY GENERAL DE TRANSPARENCIA Y ACCESO A LA INFORMACIÓN PÚBLICA Toda persona tiene derecho de acceso a la información, sin discriminación, por motivo alguno. Artículo 5. LEY DE TRANSPARENCIA Y ACCESO A LA INFORMACIÓN PÚBLICA DEL ESTADO DE MÉXICO Y MUNICIPIOS No podrá clasificarse como reservada aquella información que esté relacionada con violaciones graves a derechos humanos o delitos de lesa humanidad, de conformidad con el derecho nacional o los tratados internacionales de los que el Estado mexicano sea parte. Por lo que tenemos entendido el Amparo en proceso, es por violaciones al derecho humano de un ambiente sano Artículo 20. LEY DE TRANSPARENCIA Y ACCESO A LA INFORMACIÓN PÚBLICA DEL ESTADO DE MÉXICO Y MUNICIPIOS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[sic]</w:t>
      </w:r>
    </w:p>
    <w:p w14:paraId="306B48C6"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ED3A7A0"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adjuntó el archivo electrónico: </w:t>
      </w:r>
    </w:p>
    <w:p w14:paraId="38D27AD8"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DBF8283"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INFORMACION PUBLICA OBTENIDA EN LIGA.docx</w:t>
      </w:r>
      <w:r w:rsidRPr="009D3AF3">
        <w:rPr>
          <w:rFonts w:ascii="Palatino Linotype" w:eastAsia="Palatino Linotype" w:hAnsi="Palatino Linotype" w:cs="Palatino Linotype"/>
          <w:sz w:val="24"/>
          <w:szCs w:val="24"/>
        </w:rPr>
        <w:t xml:space="preserve">”: </w:t>
      </w:r>
    </w:p>
    <w:p w14:paraId="36FED7D2" w14:textId="77777777" w:rsidR="00413E2D" w:rsidRPr="009D3AF3" w:rsidRDefault="00413E2D">
      <w:pPr>
        <w:spacing w:after="0" w:line="360" w:lineRule="auto"/>
        <w:jc w:val="both"/>
        <w:rPr>
          <w:rFonts w:ascii="Palatino Linotype" w:eastAsia="Palatino Linotype" w:hAnsi="Palatino Linotype" w:cs="Palatino Linotype"/>
          <w:sz w:val="24"/>
          <w:szCs w:val="24"/>
        </w:rPr>
      </w:pPr>
    </w:p>
    <w:p w14:paraId="69AA736B" w14:textId="77777777" w:rsidR="00A3559C" w:rsidRPr="009D3AF3" w:rsidRDefault="00413E2D">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Archivo en Word y una liga electrónica, en donde se hace referencia a lo siguiente:</w:t>
      </w:r>
    </w:p>
    <w:p w14:paraId="4B1AD1CC" w14:textId="77777777" w:rsidR="00413E2D" w:rsidRPr="009D3AF3" w:rsidRDefault="00413E2D">
      <w:pPr>
        <w:spacing w:after="0" w:line="360" w:lineRule="auto"/>
        <w:jc w:val="both"/>
        <w:rPr>
          <w:rFonts w:ascii="Palatino Linotype" w:eastAsia="Palatino Linotype" w:hAnsi="Palatino Linotype" w:cs="Palatino Linotype"/>
          <w:sz w:val="24"/>
          <w:szCs w:val="24"/>
        </w:rPr>
      </w:pPr>
    </w:p>
    <w:p w14:paraId="5EEF5799" w14:textId="77777777" w:rsidR="00413E2D" w:rsidRPr="009D3AF3" w:rsidRDefault="00413E2D">
      <w:pPr>
        <w:spacing w:after="0" w:line="360" w:lineRule="auto"/>
        <w:jc w:val="both"/>
        <w:rPr>
          <w:rFonts w:ascii="Palatino Linotype" w:eastAsia="Palatino Linotype" w:hAnsi="Palatino Linotype" w:cs="Palatino Linotype"/>
          <w:sz w:val="24"/>
          <w:szCs w:val="24"/>
        </w:rPr>
      </w:pPr>
    </w:p>
    <w:p w14:paraId="1F007648" w14:textId="77777777" w:rsidR="00413E2D" w:rsidRPr="009D3AF3" w:rsidRDefault="00413E2D">
      <w:pPr>
        <w:spacing w:after="0" w:line="360" w:lineRule="auto"/>
        <w:jc w:val="both"/>
        <w:rPr>
          <w:rFonts w:ascii="Palatino Linotype" w:eastAsia="Palatino Linotype" w:hAnsi="Palatino Linotype" w:cs="Palatino Linotype"/>
          <w:sz w:val="24"/>
          <w:szCs w:val="24"/>
        </w:rPr>
      </w:pPr>
    </w:p>
    <w:p w14:paraId="6FC658A2" w14:textId="77777777" w:rsidR="00413E2D" w:rsidRPr="009D3AF3" w:rsidRDefault="00413E2D">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19275FA3" wp14:editId="168CBD2B">
            <wp:extent cx="5650143" cy="20764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691" cy="2076651"/>
                    </a:xfrm>
                    <a:prstGeom prst="rect">
                      <a:avLst/>
                    </a:prstGeom>
                  </pic:spPr>
                </pic:pic>
              </a:graphicData>
            </a:graphic>
          </wp:inline>
        </w:drawing>
      </w:r>
    </w:p>
    <w:p w14:paraId="27432CB3"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4. TURNO. </w:t>
      </w:r>
      <w:r w:rsidRPr="009D3AF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D3AF3">
        <w:rPr>
          <w:rFonts w:ascii="Palatino Linotype" w:eastAsia="Palatino Linotype" w:hAnsi="Palatino Linotype" w:cs="Palatino Linotype"/>
          <w:b/>
          <w:sz w:val="24"/>
          <w:szCs w:val="24"/>
        </w:rPr>
        <w:t xml:space="preserve">Guadalupe Ramírez Peña, </w:t>
      </w:r>
      <w:r w:rsidRPr="009D3AF3">
        <w:rPr>
          <w:rFonts w:ascii="Palatino Linotype" w:eastAsia="Palatino Linotype" w:hAnsi="Palatino Linotype" w:cs="Palatino Linotype"/>
          <w:sz w:val="24"/>
          <w:szCs w:val="24"/>
        </w:rPr>
        <w:t xml:space="preserve">a efecto de que analizara sobre su admisión o su </w:t>
      </w:r>
      <w:proofErr w:type="spellStart"/>
      <w:r w:rsidRPr="009D3AF3">
        <w:rPr>
          <w:rFonts w:ascii="Palatino Linotype" w:eastAsia="Palatino Linotype" w:hAnsi="Palatino Linotype" w:cs="Palatino Linotype"/>
          <w:sz w:val="24"/>
          <w:szCs w:val="24"/>
        </w:rPr>
        <w:t>desechamiento</w:t>
      </w:r>
      <w:proofErr w:type="spellEnd"/>
      <w:r w:rsidRPr="009D3AF3">
        <w:rPr>
          <w:rFonts w:ascii="Palatino Linotype" w:eastAsia="Palatino Linotype" w:hAnsi="Palatino Linotype" w:cs="Palatino Linotype"/>
          <w:sz w:val="24"/>
          <w:szCs w:val="24"/>
        </w:rPr>
        <w:t>.</w:t>
      </w:r>
    </w:p>
    <w:p w14:paraId="57168D97"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742CD6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5. ADMISIÓN DEL RECURSO DE REVISIÓN.</w:t>
      </w:r>
      <w:r w:rsidRPr="009D3AF3">
        <w:rPr>
          <w:rFonts w:ascii="Palatino Linotype" w:eastAsia="Palatino Linotype" w:hAnsi="Palatino Linotype" w:cs="Palatino Linotype"/>
          <w:sz w:val="24"/>
          <w:szCs w:val="24"/>
        </w:rPr>
        <w:t xml:space="preserve"> Con fecha</w:t>
      </w:r>
      <w:r w:rsidRPr="009D3AF3">
        <w:rPr>
          <w:rFonts w:ascii="Palatino Linotype" w:eastAsia="Palatino Linotype" w:hAnsi="Palatino Linotype" w:cs="Palatino Linotype"/>
          <w:b/>
          <w:sz w:val="24"/>
          <w:szCs w:val="24"/>
        </w:rPr>
        <w:t xml:space="preserve"> veintinueve de agosto de dos mil veintitrés</w:t>
      </w: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9D3AF3">
        <w:rPr>
          <w:rFonts w:ascii="Palatino Linotype" w:eastAsia="Palatino Linotype" w:hAnsi="Palatino Linotype" w:cs="Palatino Linotype"/>
          <w:b/>
          <w:sz w:val="24"/>
          <w:szCs w:val="24"/>
        </w:rPr>
        <w:t xml:space="preserve">EL SUJETO OBLIGADO </w:t>
      </w:r>
      <w:r w:rsidRPr="009D3AF3">
        <w:rPr>
          <w:rFonts w:ascii="Palatino Linotype" w:eastAsia="Palatino Linotype" w:hAnsi="Palatino Linotype" w:cs="Palatino Linotype"/>
          <w:sz w:val="24"/>
          <w:szCs w:val="24"/>
        </w:rPr>
        <w:t>presentará su informe justificado.</w:t>
      </w:r>
    </w:p>
    <w:p w14:paraId="78CE78F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403EE22"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lastRenderedPageBreak/>
        <w:t>6. MANIFESTACIONES.</w:t>
      </w:r>
      <w:r w:rsidRPr="009D3AF3">
        <w:rPr>
          <w:rFonts w:ascii="Palatino Linotype" w:eastAsia="Palatino Linotype" w:hAnsi="Palatino Linotype" w:cs="Palatino Linotype"/>
          <w:sz w:val="24"/>
          <w:szCs w:val="24"/>
        </w:rPr>
        <w:t xml:space="preserve"> Con fecha siete de septiembre de dos mil veintitrés se recibió, a través del Sistema de Acceso a la Información Mexiquense (SAIMEX), el Informe Justificado del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 xml:space="preserve">a través de los siguientes archivos electrónicos: </w:t>
      </w:r>
    </w:p>
    <w:p w14:paraId="45D343A0" w14:textId="77777777" w:rsidR="00D810EF" w:rsidRPr="009D3AF3" w:rsidRDefault="00D810EF">
      <w:pPr>
        <w:spacing w:after="0" w:line="360" w:lineRule="auto"/>
        <w:ind w:right="49"/>
        <w:jc w:val="both"/>
        <w:rPr>
          <w:rFonts w:ascii="Palatino Linotype" w:eastAsia="Palatino Linotype" w:hAnsi="Palatino Linotype" w:cs="Palatino Linotype"/>
          <w:sz w:val="24"/>
          <w:szCs w:val="24"/>
        </w:rPr>
      </w:pPr>
    </w:p>
    <w:p w14:paraId="54D63095" w14:textId="77777777" w:rsidR="00D810EF" w:rsidRPr="009D3AF3" w:rsidRDefault="00A3559C">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ADJUNTOS ATENCIÓN R.R. 04789.rar</w:t>
      </w:r>
      <w:r w:rsidRPr="009D3AF3">
        <w:rPr>
          <w:rFonts w:ascii="Palatino Linotype" w:eastAsia="Palatino Linotype" w:hAnsi="Palatino Linotype" w:cs="Palatino Linotype"/>
          <w:sz w:val="24"/>
          <w:szCs w:val="24"/>
        </w:rPr>
        <w:t xml:space="preserve">”: </w:t>
      </w:r>
    </w:p>
    <w:p w14:paraId="3812ADB4"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p>
    <w:p w14:paraId="3F9EA99C"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ANEXO R. R 04789-.pdf</w:t>
      </w:r>
      <w:r w:rsidRPr="009D3AF3">
        <w:rPr>
          <w:rFonts w:ascii="Palatino Linotype" w:eastAsia="Palatino Linotype" w:hAnsi="Palatino Linotype" w:cs="Palatino Linotype"/>
          <w:sz w:val="24"/>
          <w:szCs w:val="24"/>
        </w:rPr>
        <w:t xml:space="preserve">”: Cédula profesional y título profesional de Alejandra Rodríguez Gómez, Manuel Antonio Pérez Rodríguez, además del título profesional de Clara Sánchez Camacho. </w:t>
      </w:r>
    </w:p>
    <w:p w14:paraId="44DD89A2"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p>
    <w:p w14:paraId="01F5DC07"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COMUNICADO 017 CEPANAF PROGRAMA DE MANEJO MONTE ALTO_REVISION_01_09_2023.pdf</w:t>
      </w:r>
      <w:r w:rsidRPr="009D3AF3">
        <w:rPr>
          <w:rFonts w:ascii="Palatino Linotype" w:eastAsia="Palatino Linotype" w:hAnsi="Palatino Linotype" w:cs="Palatino Linotype"/>
          <w:sz w:val="24"/>
          <w:szCs w:val="24"/>
        </w:rPr>
        <w:t xml:space="preserve">”: Comunicado No. CCPMA/017/2023 de fecha catorce de junio de dos mil veintitrés. </w:t>
      </w:r>
    </w:p>
    <w:p w14:paraId="5006B9A8"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p>
    <w:p w14:paraId="2D0D35F4"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COMUNICADO 017 CEPANAF PROGRAMA DE MANEJO MONTE ALTO_REVISION_18_06_2023_OK.pdf</w:t>
      </w:r>
      <w:r w:rsidRPr="009D3AF3">
        <w:rPr>
          <w:rFonts w:ascii="Palatino Linotype" w:eastAsia="Palatino Linotype" w:hAnsi="Palatino Linotype" w:cs="Palatino Linotype"/>
          <w:sz w:val="24"/>
          <w:szCs w:val="24"/>
        </w:rPr>
        <w:t>”: Capturas de pantalla del comunicado No. CCPMA/017/2023 de fecha catorce de junio de dos mil veintitrés.</w:t>
      </w:r>
    </w:p>
    <w:p w14:paraId="6EDBACE7"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p>
    <w:p w14:paraId="7C84FCE5"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i/>
          <w:sz w:val="24"/>
          <w:szCs w:val="24"/>
          <w:u w:val="single"/>
        </w:rPr>
        <w:t>LIGAS DE ACCESO AL PORTAL IPOMEX.docx</w:t>
      </w:r>
      <w:r w:rsidRPr="009D3AF3">
        <w:rPr>
          <w:rFonts w:ascii="Palatino Linotype" w:eastAsia="Palatino Linotype" w:hAnsi="Palatino Linotype" w:cs="Palatino Linotype"/>
          <w:sz w:val="24"/>
          <w:szCs w:val="24"/>
        </w:rPr>
        <w:t>”: Ligas de acceso al portal IPOMEX</w:t>
      </w:r>
    </w:p>
    <w:p w14:paraId="14E6DB73"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p>
    <w:p w14:paraId="777D80CC" w14:textId="77777777" w:rsidR="00413E2D" w:rsidRPr="009D3AF3" w:rsidRDefault="00413E2D">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No obstante, dicho archivos, no se pusieron a la vista de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toda vez que se observan datos personales, como firma, nombre, correo electrónico y número de teléfono de particulares. </w:t>
      </w:r>
    </w:p>
    <w:p w14:paraId="24C310E4" w14:textId="77777777" w:rsidR="00413E2D" w:rsidRPr="009D3AF3" w:rsidRDefault="00413E2D">
      <w:pPr>
        <w:spacing w:after="0" w:line="360" w:lineRule="auto"/>
        <w:jc w:val="both"/>
        <w:rPr>
          <w:rFonts w:ascii="Palatino Linotype" w:eastAsia="Palatino Linotype" w:hAnsi="Palatino Linotype" w:cs="Palatino Linotype"/>
          <w:sz w:val="24"/>
          <w:szCs w:val="24"/>
        </w:rPr>
      </w:pPr>
    </w:p>
    <w:p w14:paraId="6A6BBB30" w14:textId="77777777" w:rsidR="00744117" w:rsidRPr="009D3AF3" w:rsidRDefault="00413E2D">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w:t>
      </w:r>
      <w:r w:rsidR="00A3559C" w:rsidRPr="009D3AF3">
        <w:rPr>
          <w:rFonts w:ascii="Palatino Linotype" w:eastAsia="Palatino Linotype" w:hAnsi="Palatino Linotype" w:cs="Palatino Linotype"/>
          <w:sz w:val="24"/>
          <w:szCs w:val="24"/>
        </w:rPr>
        <w:t>“</w:t>
      </w:r>
      <w:r w:rsidR="00A3559C" w:rsidRPr="009D3AF3">
        <w:rPr>
          <w:rFonts w:ascii="Palatino Linotype" w:eastAsia="Palatino Linotype" w:hAnsi="Palatino Linotype" w:cs="Palatino Linotype"/>
          <w:b/>
          <w:i/>
          <w:sz w:val="24"/>
          <w:szCs w:val="24"/>
          <w:u w:val="single"/>
        </w:rPr>
        <w:t>INFORME JUSTIFICADO R.R. 04789.pdf</w:t>
      </w:r>
      <w:r w:rsidR="00A3559C" w:rsidRPr="009D3AF3">
        <w:rPr>
          <w:rFonts w:ascii="Palatino Linotype" w:eastAsia="Palatino Linotype" w:hAnsi="Palatino Linotype" w:cs="Palatino Linotype"/>
          <w:sz w:val="24"/>
          <w:szCs w:val="24"/>
        </w:rPr>
        <w:t>”: Oficio de fecha siete de septiembre de dos mil veintitrés, signado por el Titular de la Unidad de Transparencia, mediante el cual describe las constancias que obran en el SAIMEX, además señala que la Subdirección de Atención y Gestión de Áreas Naturales Protegidas y la Subdirección de Admini</w:t>
      </w:r>
      <w:r w:rsidR="00744117" w:rsidRPr="009D3AF3">
        <w:rPr>
          <w:rFonts w:ascii="Palatino Linotype" w:eastAsia="Palatino Linotype" w:hAnsi="Palatino Linotype" w:cs="Palatino Linotype"/>
          <w:sz w:val="24"/>
          <w:szCs w:val="24"/>
        </w:rPr>
        <w:t xml:space="preserve">stración y Finanzas precisa lo siguiente: </w:t>
      </w:r>
    </w:p>
    <w:p w14:paraId="41F921C4" w14:textId="77777777" w:rsidR="00D810EF" w:rsidRPr="009D3AF3" w:rsidRDefault="00744117">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w:t>
      </w:r>
    </w:p>
    <w:p w14:paraId="0D912350" w14:textId="77777777" w:rsidR="00744117" w:rsidRPr="009D3AF3" w:rsidRDefault="00A3559C" w:rsidP="00744117">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Respecto al punto número uno, </w:t>
      </w:r>
      <w:r w:rsidR="00744117" w:rsidRPr="009D3AF3">
        <w:rPr>
          <w:rFonts w:ascii="Palatino Linotype" w:eastAsia="Palatino Linotype" w:hAnsi="Palatino Linotype" w:cs="Palatino Linotype"/>
          <w:sz w:val="24"/>
          <w:szCs w:val="24"/>
        </w:rPr>
        <w:t xml:space="preserve">remite </w:t>
      </w:r>
      <w:r w:rsidRPr="009D3AF3">
        <w:rPr>
          <w:rFonts w:ascii="Palatino Linotype" w:eastAsia="Palatino Linotype" w:hAnsi="Palatino Linotype" w:cs="Palatino Linotype"/>
          <w:sz w:val="24"/>
          <w:szCs w:val="24"/>
        </w:rPr>
        <w:t>en formato PDF el documento solicitado.</w:t>
      </w:r>
    </w:p>
    <w:p w14:paraId="14047601" w14:textId="77777777" w:rsidR="00744117" w:rsidRPr="009D3AF3" w:rsidRDefault="00A3559C" w:rsidP="00744117">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atención al punto número dos y tres, </w:t>
      </w:r>
      <w:r w:rsidR="00744117" w:rsidRPr="009D3AF3">
        <w:rPr>
          <w:rFonts w:ascii="Palatino Linotype" w:eastAsia="Palatino Linotype" w:hAnsi="Palatino Linotype" w:cs="Palatino Linotype"/>
          <w:sz w:val="24"/>
          <w:szCs w:val="24"/>
        </w:rPr>
        <w:t>señala que anexa la</w:t>
      </w:r>
      <w:r w:rsidRPr="009D3AF3">
        <w:rPr>
          <w:rFonts w:ascii="Palatino Linotype" w:eastAsia="Palatino Linotype" w:hAnsi="Palatino Linotype" w:cs="Palatino Linotype"/>
          <w:sz w:val="24"/>
          <w:szCs w:val="24"/>
        </w:rPr>
        <w:t xml:space="preserve"> información solicitada.</w:t>
      </w:r>
    </w:p>
    <w:p w14:paraId="0A2FB1D9" w14:textId="77777777" w:rsidR="00D810EF" w:rsidRPr="009D3AF3" w:rsidRDefault="00744117" w:rsidP="00744117">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Respecto al punto número cuatro se atiende con la siguiente información: </w:t>
      </w:r>
    </w:p>
    <w:p w14:paraId="62C68F1F" w14:textId="77777777" w:rsidR="00744117" w:rsidRPr="009D3AF3" w:rsidRDefault="00744117" w:rsidP="00744117">
      <w:pPr>
        <w:spacing w:after="0" w:line="360" w:lineRule="auto"/>
        <w:ind w:left="720"/>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w:t>
      </w:r>
      <w:r w:rsidR="00A3559C" w:rsidRPr="009D3AF3">
        <w:rPr>
          <w:rFonts w:ascii="Palatino Linotype" w:eastAsia="Palatino Linotype" w:hAnsi="Palatino Linotype" w:cs="Palatino Linotype"/>
          <w:sz w:val="24"/>
          <w:szCs w:val="24"/>
        </w:rPr>
        <w:t xml:space="preserve">Alejandra Rodríguez Gómez – Subdirectora de Atención y Gestión de Áreas Naturales Protegidas. </w:t>
      </w:r>
    </w:p>
    <w:p w14:paraId="766D886D" w14:textId="77777777" w:rsidR="00744117" w:rsidRPr="009D3AF3" w:rsidRDefault="00744117" w:rsidP="00744117">
      <w:pPr>
        <w:spacing w:after="0" w:line="360" w:lineRule="auto"/>
        <w:ind w:left="720"/>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w:t>
      </w:r>
      <w:r w:rsidR="00A3559C" w:rsidRPr="009D3AF3">
        <w:rPr>
          <w:rFonts w:ascii="Palatino Linotype" w:eastAsia="Palatino Linotype" w:hAnsi="Palatino Linotype" w:cs="Palatino Linotype"/>
          <w:sz w:val="24"/>
          <w:szCs w:val="24"/>
        </w:rPr>
        <w:t>Manuel Antonio Pérez Rodríguez – Jefe del Departamento de Conservación y Restauración de Áreas Naturales Protegidas.</w:t>
      </w:r>
    </w:p>
    <w:p w14:paraId="6317BA94" w14:textId="77777777" w:rsidR="00D810EF" w:rsidRPr="009D3AF3" w:rsidRDefault="00744117" w:rsidP="00744117">
      <w:pPr>
        <w:spacing w:after="0" w:line="360" w:lineRule="auto"/>
        <w:ind w:left="720"/>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w:t>
      </w:r>
      <w:r w:rsidR="00A3559C" w:rsidRPr="009D3AF3">
        <w:rPr>
          <w:rFonts w:ascii="Palatino Linotype" w:eastAsia="Palatino Linotype" w:hAnsi="Palatino Linotype" w:cs="Palatino Linotype"/>
          <w:sz w:val="24"/>
          <w:szCs w:val="24"/>
        </w:rPr>
        <w:t xml:space="preserve">Clara Sánchez Camacho – Jefa del Departamento de Dictaminación y Análisis Cartográficos. </w:t>
      </w:r>
    </w:p>
    <w:p w14:paraId="205D98B5"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1B82288" w14:textId="77777777" w:rsidR="00D810EF" w:rsidRPr="009D3AF3" w:rsidRDefault="00A3559C" w:rsidP="00744117">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Respecto al</w:t>
      </w:r>
      <w:r w:rsidR="00744117" w:rsidRPr="009D3AF3">
        <w:rPr>
          <w:rFonts w:ascii="Palatino Linotype" w:eastAsia="Palatino Linotype" w:hAnsi="Palatino Linotype" w:cs="Palatino Linotype"/>
          <w:sz w:val="24"/>
          <w:szCs w:val="24"/>
        </w:rPr>
        <w:t xml:space="preserve"> punto número cinco señala que la información solicitada puede ser consultada en el portal de información pública de oficio (IPOMEX) en las siguientes ligas: </w:t>
      </w:r>
    </w:p>
    <w:p w14:paraId="50119FE2" w14:textId="77777777" w:rsidR="00744117" w:rsidRPr="009D3AF3" w:rsidRDefault="00744117">
      <w:pPr>
        <w:spacing w:after="0" w:line="360" w:lineRule="auto"/>
        <w:jc w:val="both"/>
        <w:rPr>
          <w:rFonts w:ascii="Palatino Linotype" w:eastAsia="Palatino Linotype" w:hAnsi="Palatino Linotype" w:cs="Palatino Linotype"/>
          <w:sz w:val="24"/>
          <w:szCs w:val="24"/>
        </w:rPr>
      </w:pPr>
    </w:p>
    <w:p w14:paraId="4F2F9132" w14:textId="77777777" w:rsidR="00D810EF" w:rsidRPr="009D3AF3" w:rsidRDefault="00A3559C" w:rsidP="00413E2D">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Alejandra Rodríguez Gómez – Subdirectora de Atención y Gestión de Áreas Naturales Protegidas. </w:t>
      </w:r>
    </w:p>
    <w:p w14:paraId="6EE1FACF"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11">
        <w:r w:rsidR="00A3559C" w:rsidRPr="009D3AF3">
          <w:rPr>
            <w:rFonts w:ascii="Palatino Linotype" w:eastAsia="Palatino Linotype" w:hAnsi="Palatino Linotype" w:cs="Palatino Linotype"/>
            <w:sz w:val="24"/>
            <w:szCs w:val="24"/>
            <w:u w:val="single"/>
          </w:rPr>
          <w:t>https://ipomex.org.mx/ipo3/lgt/indice/CEPANAF/art_92_viii/5/0/38588.web?token=03ADUVZwC8fKp8cPQeKT7HdkLWmgd-j5XM9Sy5avS9jumoUmfkWCClpRqOUhoW-R0x440DKbrlDNISx8EC2E2iWgis8GOJYVEh-fnNf7NXfg2JcGLBZOKpeeCgcsEswb_Tuoapbxt15QogyGz4o2BKEIDImxvRMfhqvFhAuF90UWGLGqJDBX69YPMZwP09M7etd0V0s103LU0c9SswCvuKF9zy5RqmGF22a73c_MUZaKOgSta2-M_qUkbB9W3KKyzJ83noHHHe9_wLE75fjpQteruBza2vlBZRAFGvku2KlC1HHTW7T1KqkrVgOli1EbeDJIZce5yJYfa0wJISjtBloCh10SG2y_1ht4ml8NQoM_ej8CbaosDcwgDbpEE445HxTVl44QnlbedUk1fPv1_GliHKWXJvrOjdUUYpwXZFy80AWEqAVA0r37pK8OZRyM2TqTEAaru8il4J2l06NqbUBCf1Lr0rUHR_HQKX8FJcQLy2LzY9yyvd9Z9lx-Y8Y-xo2tSFPD7GyX8QY1CZ96R0ahmOHTiEy3ApA</w:t>
        </w:r>
      </w:hyperlink>
      <w:r w:rsidR="00A3559C" w:rsidRPr="009D3AF3">
        <w:rPr>
          <w:rFonts w:ascii="Palatino Linotype" w:eastAsia="Palatino Linotype" w:hAnsi="Palatino Linotype" w:cs="Palatino Linotype"/>
          <w:sz w:val="24"/>
          <w:szCs w:val="24"/>
        </w:rPr>
        <w:t xml:space="preserve"> </w:t>
      </w:r>
    </w:p>
    <w:p w14:paraId="6E5FDA9F" w14:textId="77777777" w:rsidR="00D810EF" w:rsidRPr="009D3AF3" w:rsidRDefault="00A3559C" w:rsidP="00413E2D">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Manuel Antonio Pérez Rodríguez – Jefe del Departamento de Conservación y Restauración de Áreas Naturales Protegidas.</w:t>
      </w:r>
    </w:p>
    <w:p w14:paraId="6E52F6AD"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FCE40DB"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12">
        <w:r w:rsidR="00A3559C" w:rsidRPr="009D3AF3">
          <w:rPr>
            <w:rFonts w:ascii="Palatino Linotype" w:eastAsia="Palatino Linotype" w:hAnsi="Palatino Linotype" w:cs="Palatino Linotype"/>
            <w:sz w:val="24"/>
            <w:szCs w:val="24"/>
            <w:u w:val="single"/>
          </w:rPr>
          <w:t>https://ipomex.org.mx/ipo3/lgt/indice/CEPANAF/art_92_viii/5/0/35703.web?token=03ADUVZwD4hHiMZ6L61QLq5C8FFnFFR1PKdUqzL9-</w:t>
        </w:r>
        <w:r w:rsidR="00A3559C" w:rsidRPr="009D3AF3">
          <w:rPr>
            <w:rFonts w:ascii="Palatino Linotype" w:eastAsia="Palatino Linotype" w:hAnsi="Palatino Linotype" w:cs="Palatino Linotype"/>
            <w:sz w:val="24"/>
            <w:szCs w:val="24"/>
            <w:u w:val="single"/>
          </w:rPr>
          <w:lastRenderedPageBreak/>
          <w:t>JqZOxFT7bq151nnHCDmszyJugl4AL8kbZioKbDAWQMWAvXoHrSg_KwEdWUa5yPkDkHTntXNv7pKvU_vgtYYAvkR6Ca8lnSqAogVMm0s_mwnZQjb4O_yLHR8dVEY_iOY_qMZdkUtA7zcF1EtPhsdDpxeCW_fO4EKZ7ZcO458Excilmrwzw5tVsGflaAl4TMLTOXkE01KdJ-1q16DCOl0_l7BiDmfmRHv1Z8e3TJJtgAZz3g1OkhVhwzT3VDxgE-4YCB01_i74bP811-V4dmkDej3vwP4joC0QC5v-2NbwAjpphXv5-q0Wy3mVYjChGm9C3WAg57rzJdococnAzp9_rC1nlwcoc8x5O9y7nPyA_6_LJoilwvpcc_Z_UmcsSMBUCSbhZJ9lBa1MBL3vDQl1Tbzdnt2x5XSnQxHe9jFxlWAGqlUh_yBQh0GlfZc23USeNbT8Ki2aystFWNLihRShswWINPQFMlA6KN6z1oOv1qUPXVMv_AFvM7ihJgA</w:t>
        </w:r>
      </w:hyperlink>
      <w:r w:rsidR="00A3559C" w:rsidRPr="009D3AF3">
        <w:rPr>
          <w:rFonts w:ascii="Palatino Linotype" w:eastAsia="Palatino Linotype" w:hAnsi="Palatino Linotype" w:cs="Palatino Linotype"/>
          <w:sz w:val="24"/>
          <w:szCs w:val="24"/>
        </w:rPr>
        <w:t xml:space="preserve"> </w:t>
      </w:r>
    </w:p>
    <w:p w14:paraId="269B150F" w14:textId="77777777" w:rsidR="00744117" w:rsidRPr="009D3AF3" w:rsidRDefault="00744117">
      <w:pPr>
        <w:spacing w:after="0" w:line="360" w:lineRule="auto"/>
        <w:jc w:val="both"/>
        <w:rPr>
          <w:rFonts w:ascii="Palatino Linotype" w:eastAsia="Palatino Linotype" w:hAnsi="Palatino Linotype" w:cs="Palatino Linotype"/>
          <w:sz w:val="24"/>
          <w:szCs w:val="24"/>
        </w:rPr>
      </w:pPr>
    </w:p>
    <w:p w14:paraId="2683B1E6" w14:textId="77777777" w:rsidR="00D810EF" w:rsidRPr="009D3AF3" w:rsidRDefault="00A3559C" w:rsidP="00413E2D">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Clara Sánchez Camacho – Jefa del Departamento de Dictaminación y Análisis Cartográficos. </w:t>
      </w:r>
    </w:p>
    <w:p w14:paraId="254C890B"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4321F3A"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13">
        <w:r w:rsidR="00A3559C" w:rsidRPr="009D3AF3">
          <w:rPr>
            <w:rFonts w:ascii="Palatino Linotype" w:eastAsia="Palatino Linotype" w:hAnsi="Palatino Linotype" w:cs="Palatino Linotype"/>
            <w:sz w:val="24"/>
            <w:szCs w:val="24"/>
            <w:u w:val="single"/>
          </w:rPr>
          <w:t>https://ipomex.org.mx/ipo3/lgt/indice/CEPANAF/art_92_viii/5/0/35705.web?token=03ADUVZwB091jSFcwPn8L6ktSZ-ZfzM8MZubHZckbkhNn15C8AGXqCKRn2K-cF5Q6SFb6nH2QQHzMtcXMZ-AB9xhlqsx3FR-7Y7ro6-hJS-Twu87n8l-1RfBQzNggMlNPHS4lXsbnbnf_FhATN7AjbuJg7xeoE17TLus6xLEbt5ppCTL6z-nXYr4UhhlCDfyEwzmlWkF0Fwidb87sLZXy0MkCrOL8NousgKENX3iEKsJ2oyfPJdEw20fOrmOtdwdMe3RumBSMBrmUh1W2v6Rma3D9wxLXNfHVg3_VpqWFLJ77CMhvxwjXbeANpPjxUgxhgkpX0XlnwOA80PMZs7pbaDP4qLkdC1G9H6FgUDihQgYRPf6seBfWDPScunqJ2-Vmxgoh0osjsWSTtZhqdfyX3iigyqY-HeTWsL136HzHCxTJhCvyJiCdwtQNU_komi1M2vrhMJDADRbNGRNOkUsn-</w:t>
        </w:r>
        <w:r w:rsidR="00A3559C" w:rsidRPr="009D3AF3">
          <w:rPr>
            <w:rFonts w:ascii="Palatino Linotype" w:eastAsia="Palatino Linotype" w:hAnsi="Palatino Linotype" w:cs="Palatino Linotype"/>
            <w:sz w:val="24"/>
            <w:szCs w:val="24"/>
            <w:u w:val="single"/>
          </w:rPr>
          <w:lastRenderedPageBreak/>
          <w:t>4_dpf5lq-MZlPvdBJIYbSF_8iczM1-fs7nlqcXzRDK1LPj854HXbVFkM8lhhjuBZGOOO3lxVatY1qg</w:t>
        </w:r>
      </w:hyperlink>
      <w:r w:rsidR="00A3559C" w:rsidRPr="009D3AF3">
        <w:rPr>
          <w:rFonts w:ascii="Palatino Linotype" w:eastAsia="Palatino Linotype" w:hAnsi="Palatino Linotype" w:cs="Palatino Linotype"/>
          <w:sz w:val="24"/>
          <w:szCs w:val="24"/>
        </w:rPr>
        <w:t xml:space="preserve"> </w:t>
      </w:r>
    </w:p>
    <w:p w14:paraId="11E49857"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9B4F1CA" w14:textId="77777777" w:rsidR="00D810EF" w:rsidRPr="009D3AF3" w:rsidRDefault="009369D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Mediante alcance al informe justificado, remitido el treinta de noviembre de dos mil veintitrés</w:t>
      </w:r>
      <w:r w:rsidR="00744117" w:rsidRPr="009D3AF3">
        <w:rPr>
          <w:rFonts w:ascii="Palatino Linotype" w:eastAsia="Palatino Linotype" w:hAnsi="Palatino Linotype" w:cs="Palatino Linotype"/>
          <w:sz w:val="24"/>
          <w:szCs w:val="24"/>
        </w:rPr>
        <w:t xml:space="preserve"> </w:t>
      </w:r>
      <w:r w:rsidR="00744117" w:rsidRPr="009D3AF3">
        <w:rPr>
          <w:rFonts w:ascii="Palatino Linotype" w:eastAsia="Palatino Linotype" w:hAnsi="Palatino Linotype" w:cs="Palatino Linotype"/>
          <w:b/>
          <w:sz w:val="24"/>
          <w:szCs w:val="24"/>
        </w:rPr>
        <w:t>EL SUJETO OBLIGADO</w:t>
      </w:r>
      <w:r w:rsidR="00744117"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sz w:val="24"/>
          <w:szCs w:val="24"/>
        </w:rPr>
        <w:t xml:space="preserve">remitió el archivo </w:t>
      </w:r>
      <w:r w:rsidR="00A3559C" w:rsidRPr="009D3AF3">
        <w:rPr>
          <w:rFonts w:ascii="Palatino Linotype" w:eastAsia="Palatino Linotype" w:hAnsi="Palatino Linotype" w:cs="Palatino Linotype"/>
          <w:b/>
          <w:i/>
          <w:sz w:val="24"/>
          <w:szCs w:val="24"/>
          <w:u w:val="single"/>
        </w:rPr>
        <w:t>CTA XII EXTRAORDINARIA DEL COMITÉ DE TRANSPARENCIA.pdf</w:t>
      </w:r>
      <w:r w:rsidR="00744117"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sz w:val="24"/>
          <w:szCs w:val="24"/>
        </w:rPr>
        <w:t xml:space="preserve">mismo que contiene el </w:t>
      </w:r>
      <w:r w:rsidR="00A3559C" w:rsidRPr="009D3AF3">
        <w:rPr>
          <w:rFonts w:ascii="Palatino Linotype" w:eastAsia="Palatino Linotype" w:hAnsi="Palatino Linotype" w:cs="Palatino Linotype"/>
          <w:sz w:val="24"/>
          <w:szCs w:val="24"/>
        </w:rPr>
        <w:t xml:space="preserve">Acta de la Décima Segunda Sesión Extraordinaria del Comité de Transparencia de la CEPANAF de fecha veintiocho de noviembre de dos mil veintitrés, </w:t>
      </w:r>
      <w:r w:rsidRPr="009D3AF3">
        <w:rPr>
          <w:rFonts w:ascii="Palatino Linotype" w:eastAsia="Palatino Linotype" w:hAnsi="Palatino Linotype" w:cs="Palatino Linotype"/>
          <w:sz w:val="24"/>
          <w:szCs w:val="24"/>
        </w:rPr>
        <w:t>a</w:t>
      </w:r>
      <w:r w:rsidR="00744117"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sz w:val="24"/>
          <w:szCs w:val="24"/>
        </w:rPr>
        <w:t xml:space="preserve">través de la cual en el punto </w:t>
      </w:r>
      <w:r w:rsidR="00A3559C" w:rsidRPr="009D3AF3">
        <w:rPr>
          <w:rFonts w:ascii="Palatino Linotype" w:eastAsia="Palatino Linotype" w:hAnsi="Palatino Linotype" w:cs="Palatino Linotype"/>
          <w:sz w:val="24"/>
          <w:szCs w:val="24"/>
        </w:rPr>
        <w:t>3.2 del orden del día se aprueba la versión pública</w:t>
      </w:r>
      <w:r w:rsidRPr="009D3AF3">
        <w:rPr>
          <w:rFonts w:ascii="Palatino Linotype" w:eastAsia="Palatino Linotype" w:hAnsi="Palatino Linotype" w:cs="Palatino Linotype"/>
          <w:sz w:val="24"/>
          <w:szCs w:val="24"/>
        </w:rPr>
        <w:t xml:space="preserve"> de la cédula profesional </w:t>
      </w:r>
      <w:r w:rsidR="00A3559C" w:rsidRPr="009D3AF3">
        <w:rPr>
          <w:rFonts w:ascii="Palatino Linotype" w:eastAsia="Palatino Linotype" w:hAnsi="Palatino Linotype" w:cs="Palatino Linotype"/>
          <w:sz w:val="24"/>
          <w:szCs w:val="24"/>
        </w:rPr>
        <w:t xml:space="preserve">de Alejandra Rodríguez Gómez y Manuel Antonio Pérez Rodríguez. </w:t>
      </w:r>
    </w:p>
    <w:p w14:paraId="7DAC7DFD"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D6A482C" w14:textId="77777777" w:rsidR="00D810EF" w:rsidRPr="009D3AF3" w:rsidRDefault="00A3559C">
      <w:pPr>
        <w:spacing w:after="0" w:line="360" w:lineRule="auto"/>
        <w:jc w:val="both"/>
      </w:pPr>
      <w:r w:rsidRPr="009D3AF3">
        <w:rPr>
          <w:rFonts w:ascii="Palatino Linotype" w:eastAsia="Palatino Linotype" w:hAnsi="Palatino Linotype" w:cs="Palatino Linotype"/>
          <w:sz w:val="24"/>
          <w:szCs w:val="24"/>
        </w:rPr>
        <w:t xml:space="preserve">Documentación que se puso a la vista de </w:t>
      </w:r>
      <w:r w:rsidRPr="009D3AF3">
        <w:rPr>
          <w:rFonts w:ascii="Palatino Linotype" w:eastAsia="Palatino Linotype" w:hAnsi="Palatino Linotype" w:cs="Palatino Linotype"/>
          <w:b/>
          <w:sz w:val="24"/>
          <w:szCs w:val="24"/>
        </w:rPr>
        <w:t xml:space="preserve">LA PARTE RECURRENTE </w:t>
      </w:r>
      <w:r w:rsidRPr="009D3AF3">
        <w:rPr>
          <w:rFonts w:ascii="Palatino Linotype" w:eastAsia="Palatino Linotype" w:hAnsi="Palatino Linotype" w:cs="Palatino Linotype"/>
          <w:sz w:val="24"/>
          <w:szCs w:val="24"/>
        </w:rPr>
        <w:t xml:space="preserve">en fecha veintidós de febrero de dos mil veinticuatro, </w:t>
      </w:r>
      <w:r w:rsidR="009369DC" w:rsidRPr="009D3AF3">
        <w:rPr>
          <w:rFonts w:ascii="Palatino Linotype" w:eastAsia="Palatino Linotype" w:hAnsi="Palatino Linotype" w:cs="Palatino Linotype"/>
          <w:sz w:val="24"/>
          <w:szCs w:val="24"/>
        </w:rPr>
        <w:t xml:space="preserve">sin que emitiera manifestación alguna, conforme a derecho le corresponde. </w:t>
      </w:r>
    </w:p>
    <w:p w14:paraId="515FA42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D29B37A"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7. AMPLIACIÓN DEL TÉRMINO PARA RESOLVER</w:t>
      </w: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rPr>
        <w:t xml:space="preserve"> </w:t>
      </w:r>
      <w:r w:rsidRPr="009D3AF3">
        <w:rPr>
          <w:rFonts w:ascii="Palatino Linotype" w:eastAsia="Palatino Linotype" w:hAnsi="Palatino Linotype" w:cs="Palatino Linotype"/>
          <w:sz w:val="24"/>
          <w:szCs w:val="24"/>
        </w:rPr>
        <w:t xml:space="preserve">El veintiocho de febrero de dos mil veinticuatro, se amplió el término para resolver el recurso de revisión en términos del artículo 181 párrafo tercero de la Ley de Transparencia y Acceso a la Información Pública del Estado de México y Municipios. </w:t>
      </w:r>
    </w:p>
    <w:p w14:paraId="23D72F75"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14450B5"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9D3AF3">
        <w:rPr>
          <w:rFonts w:ascii="Palatino Linotype" w:eastAsia="Palatino Linotype" w:hAnsi="Palatino Linotype" w:cs="Palatino Linotype"/>
          <w:sz w:val="24"/>
          <w:szCs w:val="24"/>
        </w:rPr>
        <w:lastRenderedPageBreak/>
        <w:t>recursos de revisión recibidos, circunstancia atípica que ha rebasado las capacidades técnicas y humanas del personal encargado de la proyección de las resoluciones a dichos medios de impugnación.</w:t>
      </w:r>
    </w:p>
    <w:p w14:paraId="04D8E1E3"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F5E6270"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2F3132B"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3233201B"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636A3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6EEF24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D2A63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73FDDB4"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8292C0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E8B59F9" w14:textId="77777777" w:rsidR="00D810EF" w:rsidRPr="009D3AF3" w:rsidRDefault="00A3559C">
      <w:pPr>
        <w:numPr>
          <w:ilvl w:val="0"/>
          <w:numId w:val="3"/>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3074CDF" w14:textId="77777777" w:rsidR="00D810EF" w:rsidRPr="009D3AF3" w:rsidRDefault="00A3559C">
      <w:pPr>
        <w:numPr>
          <w:ilvl w:val="0"/>
          <w:numId w:val="3"/>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Actividad Procesal del interesado. Acciones u omisiones del interesado.</w:t>
      </w:r>
    </w:p>
    <w:p w14:paraId="1A1CCF52" w14:textId="77777777" w:rsidR="00D810EF" w:rsidRPr="009D3AF3" w:rsidRDefault="00A3559C">
      <w:pPr>
        <w:numPr>
          <w:ilvl w:val="0"/>
          <w:numId w:val="3"/>
        </w:num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E4A3B21" w14:textId="77777777" w:rsidR="00D810EF" w:rsidRPr="009D3AF3" w:rsidRDefault="00D810EF">
      <w:pPr>
        <w:spacing w:after="0" w:line="360" w:lineRule="auto"/>
        <w:ind w:left="708"/>
        <w:rPr>
          <w:rFonts w:ascii="Palatino Linotype" w:eastAsia="Palatino Linotype" w:hAnsi="Palatino Linotype" w:cs="Palatino Linotype"/>
          <w:sz w:val="24"/>
          <w:szCs w:val="24"/>
        </w:rPr>
      </w:pPr>
    </w:p>
    <w:p w14:paraId="60CB3F9F" w14:textId="77777777" w:rsidR="00D810EF" w:rsidRPr="009D3AF3" w:rsidRDefault="00A3559C">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7054A068" w14:textId="77777777" w:rsidR="00D810EF" w:rsidRPr="009D3AF3" w:rsidRDefault="00D810EF">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799ABA54"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EB0ECB"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37A35957" w14:textId="77777777" w:rsidR="00D810EF" w:rsidRPr="009D3AF3" w:rsidRDefault="00A3559C">
      <w:p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D3AF3">
        <w:rPr>
          <w:rFonts w:ascii="Palatino Linotype" w:eastAsia="Palatino Linotype" w:hAnsi="Palatino Linotype" w:cs="Palatino Linotype"/>
          <w:i/>
          <w:sz w:val="24"/>
          <w:szCs w:val="24"/>
        </w:rPr>
        <w:t xml:space="preserve">“TÉRMINOS </w:t>
      </w:r>
      <w:r w:rsidRPr="009D3AF3">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9D3AF3">
        <w:rPr>
          <w:rFonts w:ascii="Palatino Linotype" w:eastAsia="Palatino Linotype" w:hAnsi="Palatino Linotype" w:cs="Palatino Linotype"/>
          <w:sz w:val="24"/>
          <w:szCs w:val="24"/>
        </w:rPr>
        <w:t>, visible en la Gaceta del Seminario Judicial de la Federación con el registro digital 205635.</w:t>
      </w:r>
    </w:p>
    <w:p w14:paraId="10A71F0C"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65ECAE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9BCF73"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D72313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0D7CF6C"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623D290A"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 </w:t>
      </w:r>
      <w:r w:rsidRPr="009D3AF3">
        <w:rPr>
          <w:rFonts w:ascii="Palatino Linotype" w:eastAsia="Palatino Linotype" w:hAnsi="Palatino Linotype" w:cs="Palatino Linotype"/>
          <w:i/>
          <w:sz w:val="24"/>
          <w:szCs w:val="24"/>
        </w:rPr>
        <w:t>“PLAZO RAZONABLE PARA RESOLVER. DIMENSIÓN Y EFECTOS DE ESTE CONCEPTO CUANDO SE ADUCE EXCESIVA CARGA DE TRABAJO.”</w:t>
      </w:r>
      <w:r w:rsidRPr="009D3AF3">
        <w:rPr>
          <w:rFonts w:ascii="Palatino Linotype" w:eastAsia="Palatino Linotype" w:hAnsi="Palatino Linotype" w:cs="Palatino Linotype"/>
          <w:sz w:val="24"/>
          <w:szCs w:val="24"/>
        </w:rPr>
        <w:t xml:space="preserve"> consultable en el Seminario Judicial de la Federación y su gaceta, con el registro digital 2002351.</w:t>
      </w:r>
    </w:p>
    <w:p w14:paraId="5F5C576C" w14:textId="77777777" w:rsidR="00D810EF" w:rsidRPr="009D3AF3" w:rsidRDefault="00D810EF">
      <w:pPr>
        <w:spacing w:after="0" w:line="360" w:lineRule="auto"/>
        <w:jc w:val="both"/>
        <w:rPr>
          <w:rFonts w:ascii="Palatino Linotype" w:eastAsia="Palatino Linotype" w:hAnsi="Palatino Linotype" w:cs="Palatino Linotype"/>
          <w:b/>
          <w:sz w:val="24"/>
          <w:szCs w:val="24"/>
        </w:rPr>
      </w:pPr>
    </w:p>
    <w:p w14:paraId="7492AE8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D3AF3">
        <w:rPr>
          <w:rFonts w:ascii="Palatino Linotype" w:eastAsia="Palatino Linotype" w:hAnsi="Palatino Linotype" w:cs="Palatino Linotype"/>
          <w:sz w:val="24"/>
          <w:szCs w:val="24"/>
        </w:rPr>
        <w:t>, visible en el Seminario Judicial de la Federación y su gaceta, con el registro digital 2002350.</w:t>
      </w:r>
    </w:p>
    <w:p w14:paraId="3A3FAC78"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37C84FA3"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AA3E41A" w14:textId="77777777" w:rsidR="007A3EFC" w:rsidRPr="009D3AF3" w:rsidRDefault="007A3EFC">
      <w:pPr>
        <w:spacing w:after="0" w:line="360" w:lineRule="auto"/>
        <w:jc w:val="both"/>
        <w:rPr>
          <w:rFonts w:ascii="Palatino Linotype" w:eastAsia="Palatino Linotype" w:hAnsi="Palatino Linotype" w:cs="Palatino Linotype"/>
          <w:sz w:val="24"/>
          <w:szCs w:val="24"/>
        </w:rPr>
      </w:pPr>
    </w:p>
    <w:p w14:paraId="1C7282A7"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8. CIERRE DE INSTRUCCIÓN. </w:t>
      </w:r>
      <w:r w:rsidRPr="009D3AF3">
        <w:rPr>
          <w:rFonts w:ascii="Palatino Linotype" w:eastAsia="Palatino Linotype" w:hAnsi="Palatino Linotype" w:cs="Palatino Linotype"/>
          <w:sz w:val="24"/>
          <w:szCs w:val="24"/>
        </w:rPr>
        <w:t>El veintiocho de febrero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00B05E6"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1EE427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C789716" w14:textId="77777777" w:rsidR="00D810EF" w:rsidRPr="009D3AF3" w:rsidRDefault="00A3559C">
      <w:pPr>
        <w:widowControl w:val="0"/>
        <w:spacing w:after="0" w:line="360" w:lineRule="auto"/>
        <w:jc w:val="center"/>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lastRenderedPageBreak/>
        <w:t>C O N S I D E R A N D O S</w:t>
      </w:r>
    </w:p>
    <w:p w14:paraId="19490854" w14:textId="77777777" w:rsidR="00D810EF" w:rsidRPr="009D3AF3" w:rsidRDefault="00D810EF">
      <w:pPr>
        <w:widowControl w:val="0"/>
        <w:spacing w:after="0" w:line="360" w:lineRule="auto"/>
        <w:jc w:val="center"/>
        <w:rPr>
          <w:rFonts w:ascii="Palatino Linotype" w:eastAsia="Palatino Linotype" w:hAnsi="Palatino Linotype" w:cs="Palatino Linotype"/>
          <w:b/>
          <w:sz w:val="24"/>
          <w:szCs w:val="24"/>
        </w:rPr>
      </w:pPr>
    </w:p>
    <w:p w14:paraId="21D1301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PRIMERO. COMPETENCIA.</w:t>
      </w:r>
      <w:r w:rsidRPr="009D3AF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2FD22D"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29EFC09"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SEGUNDO. OPORTUNIDAD Y PROCEDIBILIDAD DEL RECURSO DE REVISIÓN.  </w:t>
      </w:r>
      <w:r w:rsidRPr="009D3AF3">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837D07E"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04648D7"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9D3AF3">
        <w:rPr>
          <w:rFonts w:ascii="Palatino Linotype" w:eastAsia="Palatino Linotype" w:hAnsi="Palatino Linotype" w:cs="Palatino Linotype"/>
          <w:sz w:val="24"/>
          <w:szCs w:val="24"/>
        </w:rPr>
        <w:lastRenderedPageBreak/>
        <w:t>Pública del Estado de México y Municipios, contados a partir de la fecha en que</w:t>
      </w:r>
      <w:r w:rsidRPr="009D3AF3">
        <w:rPr>
          <w:rFonts w:ascii="Palatino Linotype" w:eastAsia="Palatino Linotype" w:hAnsi="Palatino Linotype" w:cs="Palatino Linotype"/>
          <w:b/>
          <w:sz w:val="24"/>
          <w:szCs w:val="24"/>
        </w:rPr>
        <w:t xml:space="preserve"> EL SUJETO OBLIGADO </w:t>
      </w:r>
      <w:r w:rsidRPr="009D3AF3">
        <w:rPr>
          <w:rFonts w:ascii="Palatino Linotype" w:eastAsia="Palatino Linotype" w:hAnsi="Palatino Linotype" w:cs="Palatino Linotype"/>
          <w:sz w:val="24"/>
          <w:szCs w:val="24"/>
        </w:rPr>
        <w:t>emi</w:t>
      </w:r>
      <w:r w:rsidR="007A3EFC" w:rsidRPr="009D3AF3">
        <w:rPr>
          <w:rFonts w:ascii="Palatino Linotype" w:eastAsia="Palatino Linotype" w:hAnsi="Palatino Linotype" w:cs="Palatino Linotype"/>
          <w:sz w:val="24"/>
          <w:szCs w:val="24"/>
        </w:rPr>
        <w:t>tió la respuesta, toda vez que e</w:t>
      </w:r>
      <w:r w:rsidRPr="009D3AF3">
        <w:rPr>
          <w:rFonts w:ascii="Palatino Linotype" w:eastAsia="Palatino Linotype" w:hAnsi="Palatino Linotype" w:cs="Palatino Linotype"/>
          <w:sz w:val="24"/>
          <w:szCs w:val="24"/>
        </w:rPr>
        <w:t xml:space="preserve">sta fue pronunciada el día once de agosto del año dos mil veintitrés, mientras que </w:t>
      </w:r>
      <w:r w:rsidRPr="009D3AF3">
        <w:rPr>
          <w:rFonts w:ascii="Palatino Linotype" w:eastAsia="Palatino Linotype" w:hAnsi="Palatino Linotype" w:cs="Palatino Linotype"/>
          <w:b/>
          <w:sz w:val="24"/>
          <w:szCs w:val="24"/>
        </w:rPr>
        <w:t>LA PARTE</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RECURRENTE</w:t>
      </w:r>
      <w:r w:rsidRPr="009D3AF3">
        <w:rPr>
          <w:rFonts w:ascii="Palatino Linotype" w:eastAsia="Palatino Linotype" w:hAnsi="Palatino Linotype" w:cs="Palatino Linotype"/>
          <w:sz w:val="24"/>
          <w:szCs w:val="24"/>
        </w:rPr>
        <w:t xml:space="preserve"> interpuso el recurso de revisión en fecha veinticuatro de agosto de dos mil veintitrés, es decir, al noveno día hábil de haber recibido la respuesta. </w:t>
      </w:r>
    </w:p>
    <w:p w14:paraId="33653C7E"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DCE8630" w14:textId="77777777" w:rsidR="00D810EF" w:rsidRPr="009D3AF3" w:rsidRDefault="00A3559C">
      <w:p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D3AF3">
        <w:rPr>
          <w:rFonts w:ascii="Palatino Linotype" w:eastAsia="Palatino Linotype" w:hAnsi="Palatino Linotype" w:cs="Palatino Linotype"/>
          <w:b/>
          <w:sz w:val="24"/>
          <w:szCs w:val="24"/>
        </w:rPr>
        <w:t xml:space="preserve">EL SAIMEX.  </w:t>
      </w:r>
    </w:p>
    <w:p w14:paraId="06FEC62B" w14:textId="77777777" w:rsidR="00D810EF" w:rsidRPr="009D3AF3" w:rsidRDefault="00D810EF">
      <w:pPr>
        <w:rPr>
          <w:rFonts w:ascii="Palatino Linotype" w:eastAsia="Palatino Linotype" w:hAnsi="Palatino Linotype" w:cs="Palatino Linotype"/>
          <w:sz w:val="24"/>
          <w:szCs w:val="24"/>
        </w:rPr>
      </w:pPr>
    </w:p>
    <w:p w14:paraId="77051438" w14:textId="77777777" w:rsidR="00D810EF" w:rsidRPr="009D3AF3" w:rsidRDefault="00A3559C">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Finalmente, resulta procedente la interposición del recurso, según lo aducido por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en sus razones o motivos de inconformidad, de acuerdo al artículo 179, fracción II de la Ley de Transparencia y Acceso a la Información Pública del Estado de México y Municipios; que a la letra dice:</w:t>
      </w:r>
    </w:p>
    <w:p w14:paraId="18E595D1" w14:textId="77777777" w:rsidR="00D810EF" w:rsidRPr="009D3AF3" w:rsidRDefault="00D810E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3AB134F0" w14:textId="77777777" w:rsidR="00D810EF" w:rsidRPr="009D3AF3" w:rsidRDefault="00A3559C">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179</w:t>
      </w:r>
      <w:r w:rsidRPr="009D3AF3">
        <w:rPr>
          <w:rFonts w:ascii="Palatino Linotype" w:eastAsia="Palatino Linotype" w:hAnsi="Palatino Linotype" w:cs="Palatino Linotype"/>
          <w:i/>
        </w:rPr>
        <w:t xml:space="preserve">. </w:t>
      </w:r>
      <w:r w:rsidRPr="009D3AF3">
        <w:rPr>
          <w:rFonts w:ascii="Palatino Linotype" w:eastAsia="Palatino Linotype" w:hAnsi="Palatino Linotype" w:cs="Palatino Linotype"/>
          <w:b/>
          <w:i/>
        </w:rPr>
        <w:t>El recurso de revisión</w:t>
      </w:r>
      <w:r w:rsidRPr="009D3AF3">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D3AF3">
        <w:rPr>
          <w:rFonts w:ascii="Palatino Linotype" w:eastAsia="Palatino Linotype" w:hAnsi="Palatino Linotype" w:cs="Palatino Linotype"/>
          <w:b/>
          <w:i/>
        </w:rPr>
        <w:t>, y procederá en contra de las siguientes causas</w:t>
      </w:r>
      <w:r w:rsidRPr="009D3AF3">
        <w:rPr>
          <w:rFonts w:ascii="Palatino Linotype" w:eastAsia="Palatino Linotype" w:hAnsi="Palatino Linotype" w:cs="Palatino Linotype"/>
          <w:i/>
        </w:rPr>
        <w:t>:</w:t>
      </w:r>
    </w:p>
    <w:p w14:paraId="3B48B600" w14:textId="77777777" w:rsidR="00D810EF" w:rsidRPr="009D3AF3" w:rsidRDefault="00A3559C">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w:t>
      </w:r>
    </w:p>
    <w:p w14:paraId="6F7AFD88" w14:textId="77777777" w:rsidR="00D810EF" w:rsidRPr="009D3AF3" w:rsidRDefault="00A3559C">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II. La clasificación de la información;”</w:t>
      </w:r>
    </w:p>
    <w:p w14:paraId="5C5D3AF2" w14:textId="77777777" w:rsidR="00D810EF" w:rsidRPr="009D3AF3" w:rsidRDefault="00D810E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sz w:val="24"/>
          <w:szCs w:val="24"/>
        </w:rPr>
      </w:pPr>
    </w:p>
    <w:p w14:paraId="7FAB4F85"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lastRenderedPageBreak/>
        <w:t xml:space="preserve">TERCERO. MATERIA DE LA REVISIÓN. </w:t>
      </w:r>
      <w:r w:rsidRPr="009D3AF3">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w:t>
      </w:r>
      <w:r w:rsidR="007A3EFC" w:rsidRPr="009D3AF3">
        <w:rPr>
          <w:rFonts w:ascii="Palatino Linotype" w:eastAsia="Palatino Linotype" w:hAnsi="Palatino Linotype" w:cs="Palatino Linotype"/>
          <w:sz w:val="24"/>
          <w:szCs w:val="24"/>
        </w:rPr>
        <w:t>s</w:t>
      </w:r>
      <w:r w:rsidRPr="009D3AF3">
        <w:rPr>
          <w:rFonts w:ascii="Palatino Linotype" w:eastAsia="Palatino Linotype" w:hAnsi="Palatino Linotype" w:cs="Palatino Linotype"/>
          <w:sz w:val="24"/>
          <w:szCs w:val="24"/>
        </w:rPr>
        <w:t xml:space="preserve"> por </w:t>
      </w:r>
      <w:r w:rsidRPr="009D3AF3">
        <w:rPr>
          <w:rFonts w:ascii="Palatino Linotype" w:eastAsia="Palatino Linotype" w:hAnsi="Palatino Linotype" w:cs="Palatino Linotype"/>
          <w:b/>
          <w:sz w:val="24"/>
          <w:szCs w:val="24"/>
        </w:rPr>
        <w:t>EL</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satisface</w:t>
      </w:r>
      <w:r w:rsidR="007A3EFC" w:rsidRPr="009D3AF3">
        <w:rPr>
          <w:rFonts w:ascii="Palatino Linotype" w:eastAsia="Palatino Linotype" w:hAnsi="Palatino Linotype" w:cs="Palatino Linotype"/>
          <w:sz w:val="24"/>
          <w:szCs w:val="24"/>
        </w:rPr>
        <w:t>n</w:t>
      </w:r>
      <w:r w:rsidRPr="009D3AF3">
        <w:rPr>
          <w:rFonts w:ascii="Palatino Linotype" w:eastAsia="Palatino Linotype" w:hAnsi="Palatino Linotype" w:cs="Palatino Linotype"/>
          <w:sz w:val="24"/>
          <w:szCs w:val="24"/>
        </w:rPr>
        <w:t xml:space="preserve"> el derecho de acceso a la información pública de </w:t>
      </w:r>
      <w:r w:rsidRPr="009D3AF3">
        <w:rPr>
          <w:rFonts w:ascii="Palatino Linotype" w:eastAsia="Palatino Linotype" w:hAnsi="Palatino Linotype" w:cs="Palatino Linotype"/>
          <w:b/>
          <w:sz w:val="24"/>
          <w:szCs w:val="24"/>
        </w:rPr>
        <w:t>LA PARTE</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RECURRENTE</w:t>
      </w:r>
      <w:r w:rsidRPr="009D3AF3">
        <w:rPr>
          <w:rFonts w:ascii="Palatino Linotype" w:eastAsia="Palatino Linotype" w:hAnsi="Palatino Linotype" w:cs="Palatino Linotype"/>
          <w:sz w:val="24"/>
          <w:szCs w:val="24"/>
        </w:rPr>
        <w:t>, o en su defecto, en caso de ser procedente, ordenar la entrega de información.</w:t>
      </w:r>
    </w:p>
    <w:p w14:paraId="6A1699F3" w14:textId="77777777" w:rsidR="00D810EF" w:rsidRPr="009D3AF3" w:rsidRDefault="00D810EF">
      <w:pPr>
        <w:spacing w:after="0" w:line="360" w:lineRule="auto"/>
        <w:rPr>
          <w:rFonts w:ascii="Palatino Linotype" w:eastAsia="Palatino Linotype" w:hAnsi="Palatino Linotype" w:cs="Palatino Linotype"/>
          <w:sz w:val="24"/>
          <w:szCs w:val="24"/>
        </w:rPr>
      </w:pPr>
    </w:p>
    <w:p w14:paraId="001CEA34"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CUARTO. ESTUDIO Y RESOLUCIÓN DEL ASUNTO.  </w:t>
      </w:r>
      <w:r w:rsidRPr="009D3AF3">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0518815"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2DE7A81" w14:textId="77777777" w:rsidR="00D810EF" w:rsidRPr="009D3AF3" w:rsidRDefault="00A3559C">
      <w:pPr>
        <w:tabs>
          <w:tab w:val="left" w:pos="709"/>
        </w:tabs>
        <w:spacing w:after="0" w:line="276" w:lineRule="auto"/>
        <w:ind w:left="851" w:right="850"/>
        <w:jc w:val="both"/>
        <w:rPr>
          <w:rFonts w:ascii="Palatino Linotype" w:eastAsia="Palatino Linotype" w:hAnsi="Palatino Linotype" w:cs="Palatino Linotype"/>
          <w:i/>
        </w:rPr>
      </w:pPr>
      <w:r w:rsidRPr="009D3AF3">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D3AF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C0E65E1" w14:textId="77777777" w:rsidR="00D810EF" w:rsidRPr="009D3AF3" w:rsidRDefault="00A3559C">
      <w:pPr>
        <w:tabs>
          <w:tab w:val="left" w:pos="709"/>
        </w:tabs>
        <w:spacing w:after="0" w:line="276" w:lineRule="auto"/>
        <w:ind w:left="851" w:right="850"/>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 xml:space="preserve">Las normas relativas a los derechos humanos se interpretarán de conformidad con esta Constitución y con los tratados internacionales de </w:t>
      </w:r>
      <w:r w:rsidRPr="009D3AF3">
        <w:rPr>
          <w:rFonts w:ascii="Palatino Linotype" w:eastAsia="Palatino Linotype" w:hAnsi="Palatino Linotype" w:cs="Palatino Linotype"/>
          <w:b/>
          <w:i/>
        </w:rPr>
        <w:lastRenderedPageBreak/>
        <w:t>la materia favoreciendo en todo tiempo a las personas la protección más amplia.</w:t>
      </w:r>
    </w:p>
    <w:p w14:paraId="3F67395D" w14:textId="77777777" w:rsidR="00D810EF" w:rsidRPr="009D3AF3" w:rsidRDefault="00A3559C">
      <w:pPr>
        <w:tabs>
          <w:tab w:val="left" w:pos="709"/>
        </w:tabs>
        <w:spacing w:after="0" w:line="276" w:lineRule="auto"/>
        <w:ind w:left="851" w:right="850"/>
        <w:jc w:val="both"/>
        <w:rPr>
          <w:rFonts w:ascii="Palatino Linotype" w:eastAsia="Palatino Linotype" w:hAnsi="Palatino Linotype" w:cs="Palatino Linotype"/>
          <w:i/>
        </w:rPr>
      </w:pPr>
      <w:r w:rsidRPr="009D3AF3">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3AF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6108058" w14:textId="77777777" w:rsidR="00D810EF" w:rsidRPr="009D3AF3" w:rsidRDefault="00A3559C">
      <w:pPr>
        <w:tabs>
          <w:tab w:val="left" w:pos="709"/>
        </w:tabs>
        <w:spacing w:after="0" w:line="276" w:lineRule="auto"/>
        <w:ind w:left="851" w:right="850"/>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7218AED2" w14:textId="77777777" w:rsidR="00D810EF" w:rsidRPr="009D3AF3" w:rsidRDefault="00A3559C">
      <w:pPr>
        <w:spacing w:after="0" w:line="276" w:lineRule="auto"/>
        <w:ind w:left="851" w:right="901"/>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6o.</w:t>
      </w:r>
    </w:p>
    <w:p w14:paraId="37F79C0F" w14:textId="77777777" w:rsidR="00D810EF" w:rsidRPr="009D3AF3" w:rsidRDefault="00A3559C">
      <w:pPr>
        <w:spacing w:after="0" w:line="276" w:lineRule="auto"/>
        <w:ind w:left="851" w:right="901"/>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312AC956"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A. Para el ejercicio del derecho de acceso a la información, la Federación y </w:t>
      </w:r>
      <w:r w:rsidRPr="009D3AF3">
        <w:rPr>
          <w:rFonts w:ascii="Palatino Linotype" w:eastAsia="Palatino Linotype" w:hAnsi="Palatino Linotype" w:cs="Palatino Linotype"/>
          <w:b/>
          <w:i/>
          <w:u w:val="single"/>
        </w:rPr>
        <w:t>las entidades federativas</w:t>
      </w:r>
      <w:r w:rsidRPr="009D3AF3">
        <w:rPr>
          <w:rFonts w:ascii="Palatino Linotype" w:eastAsia="Palatino Linotype" w:hAnsi="Palatino Linotype" w:cs="Palatino Linotype"/>
          <w:b/>
          <w:i/>
        </w:rPr>
        <w:t>,</w:t>
      </w:r>
      <w:r w:rsidRPr="009D3AF3">
        <w:rPr>
          <w:rFonts w:ascii="Palatino Linotype" w:eastAsia="Palatino Linotype" w:hAnsi="Palatino Linotype" w:cs="Palatino Linotype"/>
          <w:i/>
        </w:rPr>
        <w:t xml:space="preserve"> en el ámbito de sus respectivas competencias, se regirán por los siguientes principios y bases:</w:t>
      </w:r>
    </w:p>
    <w:p w14:paraId="517AB292"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I. </w:t>
      </w:r>
      <w:r w:rsidRPr="009D3AF3">
        <w:rPr>
          <w:rFonts w:ascii="Palatino Linotype" w:eastAsia="Palatino Linotype" w:hAnsi="Palatino Linotype" w:cs="Palatino Linotype"/>
          <w:b/>
          <w:i/>
          <w:u w:val="single"/>
        </w:rPr>
        <w:t>Toda la información en posesión de cualquier autoridad, entidad, órgano y organismo de los Poderes</w:t>
      </w:r>
      <w:r w:rsidRPr="009D3AF3">
        <w:rPr>
          <w:rFonts w:ascii="Palatino Linotype" w:eastAsia="Palatino Linotype" w:hAnsi="Palatino Linotype" w:cs="Palatino Linotype"/>
          <w:i/>
        </w:rPr>
        <w:t xml:space="preserve"> Ejecutivo, Legislativo </w:t>
      </w:r>
      <w:r w:rsidRPr="009D3AF3">
        <w:rPr>
          <w:rFonts w:ascii="Palatino Linotype" w:eastAsia="Palatino Linotype" w:hAnsi="Palatino Linotype" w:cs="Palatino Linotype"/>
          <w:b/>
          <w:i/>
          <w:u w:val="single"/>
        </w:rPr>
        <w:t>y Judicial</w:t>
      </w:r>
      <w:r w:rsidRPr="009D3AF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3AF3">
        <w:rPr>
          <w:rFonts w:ascii="Palatino Linotype" w:eastAsia="Palatino Linotype" w:hAnsi="Palatino Linotype" w:cs="Palatino Linotype"/>
          <w:b/>
          <w:i/>
        </w:rPr>
        <w:t>es pública y sólo podrá ser reservada temporalmente por razones de interés público y seguridad nacional,</w:t>
      </w:r>
      <w:r w:rsidRPr="009D3AF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216C12" w14:textId="77777777" w:rsidR="00D810EF" w:rsidRPr="009D3AF3" w:rsidRDefault="00A3559C">
      <w:pPr>
        <w:spacing w:after="0" w:line="276" w:lineRule="auto"/>
        <w:ind w:left="851" w:right="851"/>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C3BD0FE"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III. </w:t>
      </w:r>
      <w:r w:rsidRPr="009D3AF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D3AF3">
        <w:rPr>
          <w:rFonts w:ascii="Palatino Linotype" w:eastAsia="Palatino Linotype" w:hAnsi="Palatino Linotype" w:cs="Palatino Linotype"/>
          <w:i/>
        </w:rPr>
        <w:t xml:space="preserve"> a sus datos personales o a la rectificación de éstos.</w:t>
      </w:r>
    </w:p>
    <w:p w14:paraId="1DCD9431"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lastRenderedPageBreak/>
        <w:t xml:space="preserve">IV. </w:t>
      </w:r>
      <w:r w:rsidRPr="009D3AF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2BACF46"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V. </w:t>
      </w:r>
      <w:r w:rsidRPr="009D3AF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AEA878"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VI. </w:t>
      </w:r>
      <w:r w:rsidRPr="009D3AF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5E81B6C5"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VII. </w:t>
      </w:r>
      <w:r w:rsidRPr="009D3AF3">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14D7FBB" w14:textId="77777777" w:rsidR="00D810EF" w:rsidRPr="009D3AF3" w:rsidRDefault="00D810EF">
      <w:pPr>
        <w:tabs>
          <w:tab w:val="left" w:pos="709"/>
        </w:tabs>
        <w:spacing w:after="0" w:line="360" w:lineRule="auto"/>
        <w:jc w:val="both"/>
        <w:rPr>
          <w:rFonts w:ascii="Palatino Linotype" w:eastAsia="Palatino Linotype" w:hAnsi="Palatino Linotype" w:cs="Palatino Linotype"/>
          <w:sz w:val="24"/>
          <w:szCs w:val="24"/>
        </w:rPr>
      </w:pPr>
    </w:p>
    <w:p w14:paraId="0529EC73" w14:textId="77777777" w:rsidR="00D810EF" w:rsidRPr="009D3AF3" w:rsidRDefault="00A3559C">
      <w:pPr>
        <w:tabs>
          <w:tab w:val="left" w:pos="709"/>
        </w:tabs>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4609E24" w14:textId="77777777" w:rsidR="007A3EFC" w:rsidRPr="009D3AF3" w:rsidRDefault="007A3EFC">
      <w:pPr>
        <w:tabs>
          <w:tab w:val="left" w:pos="709"/>
        </w:tabs>
        <w:spacing w:after="0" w:line="360" w:lineRule="auto"/>
        <w:jc w:val="both"/>
        <w:rPr>
          <w:rFonts w:ascii="Palatino Linotype" w:eastAsia="Palatino Linotype" w:hAnsi="Palatino Linotype" w:cs="Palatino Linotype"/>
          <w:sz w:val="24"/>
          <w:szCs w:val="24"/>
        </w:rPr>
      </w:pPr>
    </w:p>
    <w:p w14:paraId="799FA4EA" w14:textId="77777777" w:rsidR="00D810EF" w:rsidRPr="009D3AF3" w:rsidRDefault="00A3559C">
      <w:pPr>
        <w:tabs>
          <w:tab w:val="left" w:pos="709"/>
        </w:tabs>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primer lugar, es conveniente analizar si la respuesta del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w:t>
      </w:r>
      <w:r w:rsidRPr="009D3AF3">
        <w:rPr>
          <w:rFonts w:ascii="Palatino Linotype" w:eastAsia="Palatino Linotype" w:hAnsi="Palatino Linotype" w:cs="Palatino Linotype"/>
          <w:sz w:val="24"/>
          <w:szCs w:val="24"/>
        </w:rPr>
        <w:lastRenderedPageBreak/>
        <w:t>posesión de los Sujetos Obligados es pública y accesible de manera permanente a cualquier persona, privilegiando el principio de máxima publicidad, como así lo establece dicha determinación, que a continuación se transcribe para un mejor entendimiento:</w:t>
      </w:r>
    </w:p>
    <w:p w14:paraId="7C869D0A" w14:textId="77777777" w:rsidR="00D810EF" w:rsidRPr="009D3AF3" w:rsidRDefault="00D810EF">
      <w:pPr>
        <w:tabs>
          <w:tab w:val="left" w:pos="709"/>
        </w:tabs>
        <w:spacing w:after="0" w:line="360" w:lineRule="auto"/>
        <w:jc w:val="both"/>
        <w:rPr>
          <w:rFonts w:ascii="Palatino Linotype" w:eastAsia="Palatino Linotype" w:hAnsi="Palatino Linotype" w:cs="Palatino Linotype"/>
          <w:sz w:val="24"/>
          <w:szCs w:val="24"/>
        </w:rPr>
      </w:pPr>
    </w:p>
    <w:p w14:paraId="53438889" w14:textId="77777777" w:rsidR="00D810EF" w:rsidRPr="009D3AF3" w:rsidRDefault="00A3559C">
      <w:pPr>
        <w:spacing w:after="0" w:line="276" w:lineRule="auto"/>
        <w:ind w:left="709" w:right="760"/>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r w:rsidRPr="009D3AF3">
        <w:rPr>
          <w:rFonts w:ascii="Palatino Linotype" w:eastAsia="Palatino Linotype" w:hAnsi="Palatino Linotype" w:cs="Palatino Linotype"/>
          <w:b/>
          <w:i/>
        </w:rPr>
        <w:t>Artículo 4.</w:t>
      </w:r>
      <w:r w:rsidRPr="009D3AF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0D9CC01" w14:textId="77777777" w:rsidR="00D810EF" w:rsidRPr="009D3AF3" w:rsidRDefault="00A3559C">
      <w:pPr>
        <w:spacing w:after="0" w:line="276" w:lineRule="auto"/>
        <w:ind w:left="709" w:right="760"/>
        <w:jc w:val="both"/>
        <w:rPr>
          <w:rFonts w:ascii="Palatino Linotype" w:eastAsia="Palatino Linotype" w:hAnsi="Palatino Linotype" w:cs="Palatino Linotype"/>
          <w:i/>
        </w:rPr>
      </w:pPr>
      <w:r w:rsidRPr="009D3AF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D3AF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743335" w14:textId="77777777" w:rsidR="00D810EF" w:rsidRPr="009D3AF3" w:rsidRDefault="00A3559C">
      <w:pPr>
        <w:spacing w:after="0" w:line="276" w:lineRule="auto"/>
        <w:ind w:left="709" w:right="760"/>
        <w:jc w:val="both"/>
        <w:rPr>
          <w:rFonts w:ascii="Palatino Linotype" w:eastAsia="Palatino Linotype" w:hAnsi="Palatino Linotype" w:cs="Palatino Linotype"/>
          <w:i/>
        </w:rPr>
      </w:pPr>
      <w:r w:rsidRPr="009D3AF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D3AF3">
        <w:rPr>
          <w:rFonts w:ascii="Palatino Linotype" w:eastAsia="Palatino Linotype" w:hAnsi="Palatino Linotype" w:cs="Palatino Linotype"/>
          <w:i/>
        </w:rPr>
        <w:t>.”(Sic)</w:t>
      </w:r>
    </w:p>
    <w:p w14:paraId="6ADD40DB" w14:textId="77777777" w:rsidR="00D810EF" w:rsidRPr="009D3AF3" w:rsidRDefault="00D810EF">
      <w:pPr>
        <w:spacing w:after="0" w:line="360" w:lineRule="auto"/>
        <w:ind w:left="709" w:right="760"/>
        <w:jc w:val="both"/>
        <w:rPr>
          <w:rFonts w:ascii="Palatino Linotype" w:eastAsia="Palatino Linotype" w:hAnsi="Palatino Linotype" w:cs="Palatino Linotype"/>
          <w:sz w:val="24"/>
          <w:szCs w:val="24"/>
        </w:rPr>
      </w:pPr>
    </w:p>
    <w:p w14:paraId="450E1223"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9D3AF3">
        <w:rPr>
          <w:rFonts w:ascii="Palatino Linotype" w:eastAsia="Palatino Linotype" w:hAnsi="Palatino Linotype" w:cs="Palatino Linotype"/>
          <w:sz w:val="24"/>
          <w:szCs w:val="24"/>
        </w:rPr>
        <w:lastRenderedPageBreak/>
        <w:t>y Acceso a la Información Pública del Estado de México y Municipios, el cual a la letra dice:</w:t>
      </w:r>
    </w:p>
    <w:p w14:paraId="47DA96DD"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7DA876F" w14:textId="77777777" w:rsidR="00D810EF" w:rsidRPr="009D3AF3" w:rsidRDefault="00A3559C">
      <w:pPr>
        <w:spacing w:after="0" w:line="276" w:lineRule="auto"/>
        <w:ind w:left="567" w:right="760"/>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r w:rsidRPr="009D3AF3">
        <w:rPr>
          <w:rFonts w:ascii="Palatino Linotype" w:eastAsia="Palatino Linotype" w:hAnsi="Palatino Linotype" w:cs="Palatino Linotype"/>
          <w:b/>
          <w:i/>
        </w:rPr>
        <w:t>Artículo 12.-</w:t>
      </w:r>
      <w:r w:rsidRPr="009D3AF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58A7D6D" w14:textId="77777777" w:rsidR="00D810EF" w:rsidRPr="009D3AF3" w:rsidRDefault="00D810EF">
      <w:pPr>
        <w:spacing w:after="0" w:line="276" w:lineRule="auto"/>
        <w:ind w:left="567" w:right="760"/>
        <w:jc w:val="both"/>
        <w:rPr>
          <w:rFonts w:ascii="Palatino Linotype" w:eastAsia="Palatino Linotype" w:hAnsi="Palatino Linotype" w:cs="Palatino Linotype"/>
          <w:i/>
        </w:rPr>
      </w:pPr>
    </w:p>
    <w:p w14:paraId="2CFA78BE" w14:textId="77777777" w:rsidR="00D810EF" w:rsidRPr="009D3AF3" w:rsidRDefault="00A3559C">
      <w:pPr>
        <w:spacing w:after="0" w:line="276" w:lineRule="auto"/>
        <w:ind w:left="567" w:right="760"/>
        <w:jc w:val="both"/>
        <w:rPr>
          <w:rFonts w:ascii="Palatino Linotype" w:eastAsia="Palatino Linotype" w:hAnsi="Palatino Linotype" w:cs="Palatino Linotype"/>
          <w:i/>
        </w:rPr>
      </w:pPr>
      <w:r w:rsidRPr="009D3AF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D3AF3">
        <w:rPr>
          <w:rFonts w:ascii="Palatino Linotype" w:eastAsia="Palatino Linotype" w:hAnsi="Palatino Linotype" w:cs="Palatino Linotype"/>
          <w:i/>
        </w:rPr>
        <w:t xml:space="preserve">. </w:t>
      </w:r>
      <w:r w:rsidRPr="009D3AF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FF6E911"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E57F50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9D3AF3">
        <w:rPr>
          <w:rFonts w:ascii="Palatino Linotype" w:eastAsia="Palatino Linotype" w:hAnsi="Palatino Linotype" w:cs="Palatino Linotype"/>
          <w:strike/>
          <w:sz w:val="24"/>
          <w:szCs w:val="24"/>
        </w:rPr>
        <w:t xml:space="preserve"> </w:t>
      </w:r>
    </w:p>
    <w:p w14:paraId="6F613004"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E7BF50C"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9D3AF3">
        <w:rPr>
          <w:rFonts w:ascii="Palatino Linotype" w:eastAsia="Palatino Linotype" w:hAnsi="Palatino Linotype" w:cs="Palatino Linotype"/>
          <w:sz w:val="24"/>
          <w:szCs w:val="24"/>
        </w:rPr>
        <w:lastRenderedPageBreak/>
        <w:t>Ley de Transparencia y Acceso a la Información Pública del Estado de México y Municipios.</w:t>
      </w:r>
    </w:p>
    <w:p w14:paraId="7474C744" w14:textId="77777777" w:rsidR="00D810EF" w:rsidRPr="009D3AF3" w:rsidRDefault="00D810EF">
      <w:pPr>
        <w:spacing w:after="0" w:line="360" w:lineRule="auto"/>
        <w:ind w:right="49"/>
        <w:jc w:val="both"/>
        <w:rPr>
          <w:rFonts w:ascii="Palatino Linotype" w:eastAsia="Palatino Linotype" w:hAnsi="Palatino Linotype" w:cs="Palatino Linotype"/>
          <w:sz w:val="24"/>
          <w:szCs w:val="24"/>
        </w:rPr>
      </w:pPr>
    </w:p>
    <w:p w14:paraId="3F0D69EC"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0A56412"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63FCB824"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18.</w:t>
      </w:r>
      <w:r w:rsidRPr="009D3AF3">
        <w:rPr>
          <w:rFonts w:ascii="Palatino Linotype" w:eastAsia="Palatino Linotype" w:hAnsi="Palatino Linotype" w:cs="Palatino Linotype"/>
          <w:i/>
        </w:rPr>
        <w:t xml:space="preserve"> </w:t>
      </w:r>
      <w:r w:rsidRPr="009D3AF3">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D3AF3">
        <w:rPr>
          <w:rFonts w:ascii="Palatino Linotype" w:eastAsia="Palatino Linotype" w:hAnsi="Palatino Linotype" w:cs="Palatino Linotype"/>
          <w:i/>
        </w:rPr>
        <w:t xml:space="preserve"> y reutilización de la información que generen.</w:t>
      </w:r>
    </w:p>
    <w:p w14:paraId="7131205B"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Artículo 19. </w:t>
      </w:r>
      <w:r w:rsidRPr="009D3AF3">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D3AF3">
        <w:rPr>
          <w:rFonts w:ascii="Palatino Linotype" w:eastAsia="Palatino Linotype" w:hAnsi="Palatino Linotype" w:cs="Palatino Linotype"/>
          <w:i/>
        </w:rPr>
        <w:t>.</w:t>
      </w:r>
    </w:p>
    <w:p w14:paraId="04B34237"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BFFF4E5" w14:textId="77777777" w:rsidR="00D810EF" w:rsidRPr="009D3AF3" w:rsidRDefault="00A3559C">
      <w:pPr>
        <w:spacing w:after="0" w:line="276" w:lineRule="auto"/>
        <w:ind w:left="851" w:right="851"/>
        <w:jc w:val="both"/>
        <w:rPr>
          <w:rFonts w:ascii="Palatino Linotype" w:eastAsia="Palatino Linotype" w:hAnsi="Palatino Linotype" w:cs="Palatino Linotype"/>
          <w:i/>
        </w:rPr>
      </w:pPr>
      <w:r w:rsidRPr="009D3AF3">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562E8E1" w14:textId="77777777" w:rsidR="00D810EF" w:rsidRPr="009D3AF3" w:rsidRDefault="00D810EF">
      <w:pPr>
        <w:spacing w:after="0" w:line="276" w:lineRule="auto"/>
        <w:ind w:left="851" w:right="851"/>
        <w:jc w:val="both"/>
        <w:rPr>
          <w:rFonts w:ascii="Palatino Linotype" w:eastAsia="Palatino Linotype" w:hAnsi="Palatino Linotype" w:cs="Palatino Linotype"/>
          <w:sz w:val="24"/>
          <w:szCs w:val="24"/>
        </w:rPr>
      </w:pPr>
    </w:p>
    <w:p w14:paraId="4E8CEAF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sidRPr="009D3AF3">
        <w:rPr>
          <w:rFonts w:ascii="Palatino Linotype" w:eastAsia="Palatino Linotype" w:hAnsi="Palatino Linotype" w:cs="Palatino Linotype"/>
          <w:sz w:val="24"/>
          <w:szCs w:val="24"/>
        </w:rPr>
        <w:lastRenderedPageBreak/>
        <w:t>transparencia y la versión pública que emita cada Sujeto Obligado; como así se establece en la Ley de Transparencia y Acceso a la Información Pública del Estado de México y Municipios.</w:t>
      </w:r>
    </w:p>
    <w:p w14:paraId="0F1EB670"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8499CB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0DCA8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B1FAA22"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r w:rsidRPr="009D3AF3">
        <w:rPr>
          <w:rFonts w:ascii="Palatino Linotype" w:eastAsia="Palatino Linotype" w:hAnsi="Palatino Linotype" w:cs="Palatino Linotype"/>
          <w:b/>
          <w:i/>
        </w:rPr>
        <w:t xml:space="preserve">Artículo 3. </w:t>
      </w:r>
      <w:r w:rsidRPr="009D3AF3">
        <w:rPr>
          <w:rFonts w:ascii="Palatino Linotype" w:eastAsia="Palatino Linotype" w:hAnsi="Palatino Linotype" w:cs="Palatino Linotype"/>
          <w:i/>
        </w:rPr>
        <w:t>Para los efectos de la presente Ley se entenderá por:</w:t>
      </w:r>
    </w:p>
    <w:p w14:paraId="18CEB551"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4D0EAB88"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XI. Documento:</w:t>
      </w:r>
      <w:r w:rsidRPr="009D3AF3">
        <w:rPr>
          <w:rFonts w:ascii="Palatino Linotype" w:eastAsia="Palatino Linotype" w:hAnsi="Palatino Linotype" w:cs="Palatino Linotype"/>
          <w:i/>
        </w:rPr>
        <w:t xml:space="preserve"> Los expedientes, reportes, estudios, actas</w:t>
      </w:r>
      <w:r w:rsidRPr="009D3AF3">
        <w:rPr>
          <w:rFonts w:ascii="Palatino Linotype" w:eastAsia="Palatino Linotype" w:hAnsi="Palatino Linotype" w:cs="Palatino Linotype"/>
          <w:b/>
          <w:i/>
        </w:rPr>
        <w:t>,</w:t>
      </w:r>
      <w:r w:rsidRPr="009D3AF3">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6D768B5" w14:textId="77777777" w:rsidR="00D810EF" w:rsidRPr="009D3AF3" w:rsidRDefault="00D810EF">
      <w:pPr>
        <w:spacing w:after="0" w:line="360" w:lineRule="auto"/>
        <w:ind w:left="851" w:right="899"/>
        <w:jc w:val="both"/>
        <w:rPr>
          <w:rFonts w:ascii="Palatino Linotype" w:eastAsia="Palatino Linotype" w:hAnsi="Palatino Linotype" w:cs="Palatino Linotype"/>
          <w:sz w:val="24"/>
          <w:szCs w:val="24"/>
        </w:rPr>
      </w:pPr>
    </w:p>
    <w:p w14:paraId="50D8BB99"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5A1C03D"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958ADF7" w14:textId="77777777" w:rsidR="00D810EF" w:rsidRPr="009D3AF3" w:rsidRDefault="00A3559C">
      <w:pPr>
        <w:spacing w:after="0" w:line="276" w:lineRule="auto"/>
        <w:ind w:left="851" w:right="902"/>
        <w:jc w:val="both"/>
        <w:rPr>
          <w:rFonts w:ascii="Palatino Linotype" w:eastAsia="Palatino Linotype" w:hAnsi="Palatino Linotype" w:cs="Palatino Linotype"/>
          <w:b/>
          <w:i/>
        </w:rPr>
      </w:pPr>
      <w:r w:rsidRPr="009D3AF3">
        <w:rPr>
          <w:rFonts w:ascii="Palatino Linotype" w:eastAsia="Palatino Linotype" w:hAnsi="Palatino Linotype" w:cs="Palatino Linotype"/>
          <w:b/>
        </w:rPr>
        <w:t>“</w:t>
      </w:r>
      <w:r w:rsidRPr="009D3AF3">
        <w:rPr>
          <w:rFonts w:ascii="Palatino Linotype" w:eastAsia="Palatino Linotype" w:hAnsi="Palatino Linotype" w:cs="Palatino Linotype"/>
          <w:b/>
          <w:i/>
        </w:rPr>
        <w:t>CRITERIO 0002-11</w:t>
      </w:r>
    </w:p>
    <w:p w14:paraId="6A16B358"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D3AF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EB3647"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En consecuencia el acceso a la información se refiere a que se cumplan cualquiera de los siguientes tres supuestos:</w:t>
      </w:r>
    </w:p>
    <w:p w14:paraId="718DE635"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6BC563BB"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E8FED1B"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4287D523" w14:textId="77777777" w:rsidR="00D810EF" w:rsidRPr="009D3AF3" w:rsidRDefault="00D810EF">
      <w:pPr>
        <w:spacing w:after="0" w:line="276" w:lineRule="auto"/>
        <w:ind w:left="851" w:right="899"/>
        <w:jc w:val="both"/>
        <w:rPr>
          <w:rFonts w:ascii="Palatino Linotype" w:eastAsia="Palatino Linotype" w:hAnsi="Palatino Linotype" w:cs="Palatino Linotype"/>
          <w:sz w:val="24"/>
          <w:szCs w:val="24"/>
        </w:rPr>
      </w:pPr>
    </w:p>
    <w:p w14:paraId="70087F9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De ahí que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w:t>
      </w:r>
      <w:r w:rsidRPr="009D3AF3">
        <w:rPr>
          <w:rFonts w:ascii="Palatino Linotype" w:eastAsia="Palatino Linotype" w:hAnsi="Palatino Linotype" w:cs="Palatino Linotype"/>
          <w:sz w:val="24"/>
          <w:szCs w:val="24"/>
        </w:rPr>
        <w:lastRenderedPageBreak/>
        <w:t>se trata de información relativa a obligaciones de transparencia, la cual se relaciona con aquella que se genere de acuerdo con sus facultades, atribuciones y obligaciones señaladas por la Ley en la materia</w:t>
      </w:r>
      <w:r w:rsidRPr="009D3AF3">
        <w:rPr>
          <w:rFonts w:ascii="Palatino Linotype" w:eastAsia="Palatino Linotype" w:hAnsi="Palatino Linotype" w:cs="Palatino Linotype"/>
          <w:sz w:val="24"/>
          <w:szCs w:val="24"/>
          <w:vertAlign w:val="superscript"/>
        </w:rPr>
        <w:footnoteReference w:id="1"/>
      </w:r>
      <w:r w:rsidRPr="009D3AF3">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D3AF3">
        <w:rPr>
          <w:rFonts w:ascii="Palatino Linotype" w:eastAsia="Palatino Linotype" w:hAnsi="Palatino Linotype" w:cs="Palatino Linotype"/>
          <w:sz w:val="24"/>
          <w:szCs w:val="24"/>
          <w:vertAlign w:val="superscript"/>
        </w:rPr>
        <w:footnoteReference w:id="2"/>
      </w:r>
      <w:r w:rsidRPr="009D3AF3">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1114E3C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69735495" w14:textId="77777777" w:rsidR="00D810EF" w:rsidRPr="009D3AF3" w:rsidRDefault="00A3559C">
      <w:p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sz w:val="24"/>
          <w:szCs w:val="24"/>
        </w:rPr>
        <w:t xml:space="preserve">En este sentido, cabe reiterar que </w:t>
      </w:r>
      <w:r w:rsidR="007A3EFC" w:rsidRPr="009D3AF3">
        <w:rPr>
          <w:rFonts w:ascii="Palatino Linotype" w:eastAsia="Palatino Linotype" w:hAnsi="Palatino Linotype" w:cs="Palatino Linotype"/>
          <w:sz w:val="24"/>
          <w:szCs w:val="24"/>
        </w:rPr>
        <w:t xml:space="preserve">la ahora parte recurrente </w:t>
      </w:r>
      <w:r w:rsidRPr="009D3AF3">
        <w:rPr>
          <w:rFonts w:ascii="Palatino Linotype" w:eastAsia="Palatino Linotype" w:hAnsi="Palatino Linotype" w:cs="Palatino Linotype"/>
          <w:sz w:val="24"/>
          <w:szCs w:val="24"/>
        </w:rPr>
        <w:t>solicitó del oficio 221C0101A-974/2023 donde habla de "el equipo técnico" para formular la revisión y respuesta, lo siguiente</w:t>
      </w:r>
      <w:r w:rsidRPr="009D3AF3">
        <w:rPr>
          <w:rFonts w:ascii="Palatino Linotype" w:eastAsia="Palatino Linotype" w:hAnsi="Palatino Linotype" w:cs="Palatino Linotype"/>
          <w:b/>
          <w:sz w:val="24"/>
          <w:szCs w:val="24"/>
        </w:rPr>
        <w:t xml:space="preserve">: </w:t>
      </w:r>
    </w:p>
    <w:p w14:paraId="0880CBAC" w14:textId="77777777" w:rsidR="00D810EF" w:rsidRPr="009D3AF3" w:rsidRDefault="00D810EF">
      <w:pPr>
        <w:spacing w:after="0" w:line="360" w:lineRule="auto"/>
        <w:jc w:val="both"/>
        <w:rPr>
          <w:rFonts w:ascii="Palatino Linotype" w:eastAsia="Palatino Linotype" w:hAnsi="Palatino Linotype" w:cs="Palatino Linotype"/>
          <w:b/>
          <w:sz w:val="24"/>
          <w:szCs w:val="24"/>
        </w:rPr>
      </w:pPr>
    </w:p>
    <w:p w14:paraId="50123C68"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1) Documento y/o dictamen al cual están respondiendo.</w:t>
      </w:r>
    </w:p>
    <w:p w14:paraId="66A44117"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2) Cedula profesional de los técnicos en cuestión.</w:t>
      </w:r>
    </w:p>
    <w:p w14:paraId="4661EAFE"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3) Título profesional de los técnicos en cuestión.</w:t>
      </w:r>
    </w:p>
    <w:p w14:paraId="3580F1BC"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4) Puesto de los funcionarios como técnicos cuestionados.</w:t>
      </w:r>
    </w:p>
    <w:p w14:paraId="2EC67C82"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5) Sueldos y prestaciones que perciben estos funcionarios.</w:t>
      </w:r>
    </w:p>
    <w:p w14:paraId="0FA35E72"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96AFF61"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respuesta, </w:t>
      </w:r>
      <w:r w:rsidRPr="009D3AF3">
        <w:rPr>
          <w:rFonts w:ascii="Palatino Linotype" w:eastAsia="Palatino Linotype" w:hAnsi="Palatino Linotype" w:cs="Palatino Linotype"/>
          <w:b/>
          <w:sz w:val="24"/>
          <w:szCs w:val="24"/>
        </w:rPr>
        <w:t xml:space="preserve">EL SUJETO OBLIGADO </w:t>
      </w:r>
      <w:r w:rsidRPr="009D3AF3">
        <w:rPr>
          <w:rFonts w:ascii="Palatino Linotype" w:eastAsia="Palatino Linotype" w:hAnsi="Palatino Linotype" w:cs="Palatino Linotype"/>
          <w:sz w:val="24"/>
          <w:szCs w:val="24"/>
        </w:rPr>
        <w:t>por conducto de</w:t>
      </w:r>
      <w:r w:rsidRPr="009D3AF3">
        <w:t xml:space="preserve"> </w:t>
      </w:r>
      <w:r w:rsidRPr="009D3AF3">
        <w:rPr>
          <w:rFonts w:ascii="Palatino Linotype" w:eastAsia="Palatino Linotype" w:hAnsi="Palatino Linotype" w:cs="Palatino Linotype"/>
          <w:sz w:val="24"/>
          <w:szCs w:val="24"/>
        </w:rPr>
        <w:t xml:space="preserve">la Subdirección de Atención y Gestión de Áreas Naturales Protegidas y Subdirección de Administración y Finanzas, señalan que de conformidad con el artículo 140 fracciones VI, VIII y X de la Ley de Transparencia y Acceso a la Información Pública del Estado de México y Municipios; </w:t>
      </w:r>
      <w:r w:rsidR="007A3EFC" w:rsidRPr="009D3AF3">
        <w:rPr>
          <w:rFonts w:ascii="Palatino Linotype" w:eastAsia="Palatino Linotype" w:hAnsi="Palatino Linotype" w:cs="Palatino Linotype"/>
          <w:sz w:val="24"/>
          <w:szCs w:val="24"/>
        </w:rPr>
        <w:t>hace del</w:t>
      </w:r>
      <w:r w:rsidRPr="009D3AF3">
        <w:rPr>
          <w:rFonts w:ascii="Palatino Linotype" w:eastAsia="Palatino Linotype" w:hAnsi="Palatino Linotype" w:cs="Palatino Linotype"/>
          <w:sz w:val="24"/>
          <w:szCs w:val="24"/>
        </w:rPr>
        <w:t xml:space="preserve"> conocimiento </w:t>
      </w:r>
      <w:r w:rsidR="007A3EFC" w:rsidRPr="009D3AF3">
        <w:rPr>
          <w:rFonts w:ascii="Palatino Linotype" w:eastAsia="Palatino Linotype" w:hAnsi="Palatino Linotype" w:cs="Palatino Linotype"/>
          <w:sz w:val="24"/>
          <w:szCs w:val="24"/>
        </w:rPr>
        <w:t xml:space="preserve">de la persona solicitante </w:t>
      </w:r>
      <w:r w:rsidRPr="009D3AF3">
        <w:rPr>
          <w:rFonts w:ascii="Palatino Linotype" w:eastAsia="Palatino Linotype" w:hAnsi="Palatino Linotype" w:cs="Palatino Linotype"/>
          <w:sz w:val="24"/>
          <w:szCs w:val="24"/>
        </w:rPr>
        <w:t xml:space="preserve">que actualmente </w:t>
      </w:r>
      <w:r w:rsidR="007A3EFC" w:rsidRPr="009D3AF3">
        <w:rPr>
          <w:rFonts w:ascii="Palatino Linotype" w:eastAsia="Palatino Linotype" w:hAnsi="Palatino Linotype" w:cs="Palatino Linotype"/>
          <w:sz w:val="24"/>
          <w:szCs w:val="24"/>
        </w:rPr>
        <w:t xml:space="preserve">la </w:t>
      </w:r>
      <w:r w:rsidRPr="009D3AF3">
        <w:rPr>
          <w:rFonts w:ascii="Palatino Linotype" w:eastAsia="Palatino Linotype" w:hAnsi="Palatino Linotype" w:cs="Palatino Linotype"/>
          <w:sz w:val="24"/>
          <w:szCs w:val="24"/>
        </w:rPr>
        <w:t>Comisión Estatal de Parques Naturales y de la Fauna, se encuentra sustanciando un procedimiento en materia de amparo del Parque Estat</w:t>
      </w:r>
      <w:r w:rsidR="007A3EFC" w:rsidRPr="009D3AF3">
        <w:rPr>
          <w:rFonts w:ascii="Palatino Linotype" w:eastAsia="Palatino Linotype" w:hAnsi="Palatino Linotype" w:cs="Palatino Linotype"/>
          <w:sz w:val="24"/>
          <w:szCs w:val="24"/>
        </w:rPr>
        <w:t>al Monte Alto en Valle de Bravo, por lo que</w:t>
      </w:r>
      <w:r w:rsidRPr="009D3AF3">
        <w:rPr>
          <w:rFonts w:ascii="Palatino Linotype" w:eastAsia="Palatino Linotype" w:hAnsi="Palatino Linotype" w:cs="Palatino Linotype"/>
          <w:sz w:val="24"/>
          <w:szCs w:val="24"/>
        </w:rPr>
        <w:t xml:space="preserve"> dar a conocer la información podría transgredir las formalidades esenciales del procedimiento y poner en riesgo los derechos de las partes, hasta</w:t>
      </w:r>
      <w:r w:rsidR="007A3EFC" w:rsidRPr="009D3AF3">
        <w:rPr>
          <w:rFonts w:ascii="Palatino Linotype" w:eastAsia="Palatino Linotype" w:hAnsi="Palatino Linotype" w:cs="Palatino Linotype"/>
          <w:sz w:val="24"/>
          <w:szCs w:val="24"/>
        </w:rPr>
        <w:t xml:space="preserve"> en tanto se dicte sentencia y e</w:t>
      </w:r>
      <w:r w:rsidRPr="009D3AF3">
        <w:rPr>
          <w:rFonts w:ascii="Palatino Linotype" w:eastAsia="Palatino Linotype" w:hAnsi="Palatino Linotype" w:cs="Palatino Linotype"/>
          <w:sz w:val="24"/>
          <w:szCs w:val="24"/>
        </w:rPr>
        <w:t>sta quede firme.</w:t>
      </w:r>
    </w:p>
    <w:p w14:paraId="68D3D60C"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1C771D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Conocida la respuesta </w:t>
      </w:r>
      <w:r w:rsidR="007A3EFC" w:rsidRPr="009D3AF3">
        <w:rPr>
          <w:rFonts w:ascii="Palatino Linotype" w:eastAsia="Palatino Linotype" w:hAnsi="Palatino Linotype" w:cs="Palatino Linotype"/>
          <w:sz w:val="24"/>
          <w:szCs w:val="24"/>
        </w:rPr>
        <w:t>la persona solicitante</w:t>
      </w:r>
      <w:r w:rsidRPr="009D3AF3">
        <w:rPr>
          <w:rFonts w:ascii="Palatino Linotype" w:eastAsia="Palatino Linotype" w:hAnsi="Palatino Linotype" w:cs="Palatino Linotype"/>
          <w:sz w:val="24"/>
          <w:szCs w:val="24"/>
        </w:rPr>
        <w:t>, al no estar conforme con los términos de la misma, presentó el recurso de revisión que nos ocupa, mediante el cual señaló como motivo de inconformidad en lo medular que se ha negado información pública que no tiene cabida por: ser de fechas anteriores, no estar relacionados con el amparo y bloquear la libre información.</w:t>
      </w:r>
    </w:p>
    <w:p w14:paraId="7B66F2A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37782805"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Admitido el presente recurso de revisión, en términos del artículo 185 fracción II</w:t>
      </w:r>
      <w:r w:rsidRPr="009D3AF3">
        <w:rPr>
          <w:rFonts w:ascii="Palatino Linotype" w:eastAsia="Palatino Linotype" w:hAnsi="Palatino Linotype" w:cs="Palatino Linotype"/>
          <w:sz w:val="24"/>
          <w:szCs w:val="24"/>
          <w:vertAlign w:val="superscript"/>
        </w:rPr>
        <w:footnoteReference w:id="3"/>
      </w:r>
      <w:r w:rsidRPr="009D3AF3">
        <w:rPr>
          <w:rFonts w:ascii="Palatino Linotype" w:eastAsia="Palatino Linotype" w:hAnsi="Palatino Linotype" w:cs="Palatino Linotype"/>
          <w:sz w:val="24"/>
          <w:szCs w:val="24"/>
        </w:rPr>
        <w:t xml:space="preserve"> de la Ley de Transparencia y Acceso a la Información Pública del Estado de México y </w:t>
      </w:r>
      <w:r w:rsidRPr="009D3AF3">
        <w:rPr>
          <w:rFonts w:ascii="Palatino Linotype" w:eastAsia="Palatino Linotype" w:hAnsi="Palatino Linotype" w:cs="Palatino Linotype"/>
          <w:sz w:val="24"/>
          <w:szCs w:val="24"/>
        </w:rPr>
        <w:lastRenderedPageBreak/>
        <w:t>Municipios, se integró el expediente y se puso a disposición de las partes para que, en un plazo máximo de siete días hábiles, manifestaran lo que a su derecho resultara conveniente.</w:t>
      </w:r>
    </w:p>
    <w:p w14:paraId="17A40D94"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BA99E5E" w14:textId="77777777" w:rsidR="007A3EFC"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Cabe resaltar que durante la etapa de manifestaciones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fue omisa de rendir alegatos, por lo que respecta al</w:t>
      </w:r>
      <w:r w:rsidRPr="009D3AF3">
        <w:rPr>
          <w:rFonts w:ascii="Palatino Linotype" w:eastAsia="Palatino Linotype" w:hAnsi="Palatino Linotype" w:cs="Palatino Linotype"/>
          <w:b/>
          <w:sz w:val="24"/>
          <w:szCs w:val="24"/>
        </w:rPr>
        <w:t xml:space="preserve"> SUJETO OBLIGADO, </w:t>
      </w:r>
      <w:r w:rsidRPr="009D3AF3">
        <w:rPr>
          <w:rFonts w:ascii="Palatino Linotype" w:eastAsia="Palatino Linotype" w:hAnsi="Palatino Linotype" w:cs="Palatino Linotype"/>
          <w:sz w:val="24"/>
          <w:szCs w:val="24"/>
        </w:rPr>
        <w:t>la Subdirección de Atención y Gestión de Áreas Naturales Protegidas y la Subdirección de Administración y Finanzas</w:t>
      </w:r>
      <w:r w:rsidR="007A3EFC" w:rsidRPr="009D3AF3">
        <w:rPr>
          <w:rFonts w:ascii="Palatino Linotype" w:eastAsia="Palatino Linotype" w:hAnsi="Palatino Linotype" w:cs="Palatino Linotype"/>
          <w:sz w:val="24"/>
          <w:szCs w:val="24"/>
        </w:rPr>
        <w:t xml:space="preserve"> da respuesta a cada uno de los puntos de la solicitud de información. </w:t>
      </w:r>
    </w:p>
    <w:p w14:paraId="052D2716" w14:textId="77777777" w:rsidR="007A3EFC" w:rsidRPr="009D3AF3" w:rsidRDefault="007A3EFC">
      <w:pPr>
        <w:spacing w:after="0" w:line="360" w:lineRule="auto"/>
        <w:jc w:val="both"/>
        <w:rPr>
          <w:rFonts w:ascii="Palatino Linotype" w:eastAsia="Palatino Linotype" w:hAnsi="Palatino Linotype" w:cs="Palatino Linotype"/>
          <w:sz w:val="24"/>
          <w:szCs w:val="24"/>
        </w:rPr>
      </w:pPr>
    </w:p>
    <w:p w14:paraId="30412D8B" w14:textId="77777777" w:rsidR="007A3EFC" w:rsidRPr="009D3AF3" w:rsidRDefault="007A3EF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Asimismo mediante alcance al informe justificado remite </w:t>
      </w:r>
      <w:r w:rsidR="009369DC" w:rsidRPr="009D3AF3">
        <w:rPr>
          <w:rFonts w:ascii="Palatino Linotype" w:eastAsia="Palatino Linotype" w:hAnsi="Palatino Linotype" w:cs="Palatino Linotype"/>
          <w:sz w:val="24"/>
          <w:szCs w:val="24"/>
        </w:rPr>
        <w:t>el Acta de la Décima Segunda Sesión Extraordinaria del Comité de Transparencia de la CEPANAF de fecha veintiocho de noviembre de dos mil veintitrés, a través de la cual en el punto 3.2 del orden del día se aprueba la versión pública de la cédula profesional de Alejandra Rodríguez Gómez y Manuel Antonio Pérez Rodríguez.</w:t>
      </w:r>
    </w:p>
    <w:p w14:paraId="4F7CE9F6" w14:textId="77777777" w:rsidR="007A3EFC" w:rsidRPr="009D3AF3" w:rsidRDefault="007A3EFC">
      <w:pPr>
        <w:spacing w:after="0" w:line="360" w:lineRule="auto"/>
        <w:jc w:val="both"/>
        <w:rPr>
          <w:rFonts w:ascii="Palatino Linotype" w:eastAsia="Palatino Linotype" w:hAnsi="Palatino Linotype" w:cs="Palatino Linotype"/>
          <w:sz w:val="24"/>
          <w:szCs w:val="24"/>
        </w:rPr>
      </w:pPr>
    </w:p>
    <w:p w14:paraId="0628729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Aclarado lo anterior, de esta manera, se procede al análisis </w:t>
      </w:r>
      <w:r w:rsidR="009369DC" w:rsidRPr="009D3AF3">
        <w:rPr>
          <w:rFonts w:ascii="Palatino Linotype" w:eastAsia="Palatino Linotype" w:hAnsi="Palatino Linotype" w:cs="Palatino Linotype"/>
          <w:sz w:val="24"/>
          <w:szCs w:val="24"/>
        </w:rPr>
        <w:t xml:space="preserve">del informe justificado enviado </w:t>
      </w:r>
      <w:r w:rsidRPr="009D3AF3">
        <w:rPr>
          <w:rFonts w:ascii="Palatino Linotype" w:eastAsia="Palatino Linotype" w:hAnsi="Palatino Linotype" w:cs="Palatino Linotype"/>
          <w:sz w:val="24"/>
          <w:szCs w:val="24"/>
        </w:rPr>
        <w:t xml:space="preserve">por </w:t>
      </w:r>
      <w:r w:rsidRPr="009D3AF3">
        <w:rPr>
          <w:rFonts w:ascii="Palatino Linotype" w:eastAsia="Palatino Linotype" w:hAnsi="Palatino Linotype" w:cs="Palatino Linotype"/>
          <w:b/>
          <w:sz w:val="24"/>
          <w:szCs w:val="24"/>
        </w:rPr>
        <w:t>EL</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9D3AF3">
        <w:rPr>
          <w:rFonts w:ascii="Palatino Linotype" w:eastAsia="Palatino Linotype" w:hAnsi="Palatino Linotype" w:cs="Palatino Linotype"/>
          <w:b/>
          <w:sz w:val="24"/>
          <w:szCs w:val="24"/>
        </w:rPr>
        <w:t>LA PARTE</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lastRenderedPageBreak/>
        <w:t>RECURRENTE</w:t>
      </w:r>
      <w:r w:rsidRPr="009D3AF3">
        <w:rPr>
          <w:rFonts w:ascii="Palatino Linotype" w:eastAsia="Palatino Linotype" w:hAnsi="Palatino Linotype" w:cs="Palatino Linotype"/>
          <w:sz w:val="24"/>
          <w:szCs w:val="24"/>
        </w:rPr>
        <w:t>, o en su defecto ordenar la entrega del o los documentos que lo satisfagan.</w:t>
      </w:r>
    </w:p>
    <w:p w14:paraId="58C1A842" w14:textId="77777777" w:rsidR="009369DC" w:rsidRPr="009D3AF3" w:rsidRDefault="009369DC">
      <w:pPr>
        <w:spacing w:after="0" w:line="360" w:lineRule="auto"/>
        <w:jc w:val="both"/>
        <w:rPr>
          <w:rFonts w:ascii="Palatino Linotype" w:eastAsia="Palatino Linotype" w:hAnsi="Palatino Linotype" w:cs="Palatino Linotype"/>
          <w:sz w:val="24"/>
          <w:szCs w:val="24"/>
        </w:rPr>
      </w:pPr>
    </w:p>
    <w:tbl>
      <w:tblPr>
        <w:tblStyle w:val="Tablaconcuadrcula"/>
        <w:tblW w:w="8926" w:type="dxa"/>
        <w:tblLook w:val="04A0" w:firstRow="1" w:lastRow="0" w:firstColumn="1" w:lastColumn="0" w:noHBand="0" w:noVBand="1"/>
      </w:tblPr>
      <w:tblGrid>
        <w:gridCol w:w="2830"/>
        <w:gridCol w:w="2410"/>
        <w:gridCol w:w="3686"/>
      </w:tblGrid>
      <w:tr w:rsidR="009D3AF3" w:rsidRPr="009D3AF3" w14:paraId="64E66318" w14:textId="77777777" w:rsidTr="002217FF">
        <w:tc>
          <w:tcPr>
            <w:tcW w:w="2830" w:type="dxa"/>
            <w:shd w:val="clear" w:color="auto" w:fill="AEAAAA" w:themeFill="background2" w:themeFillShade="BF"/>
          </w:tcPr>
          <w:p w14:paraId="1860C0CC" w14:textId="77777777" w:rsidR="007E3594" w:rsidRPr="009D3AF3" w:rsidRDefault="007E3594" w:rsidP="002217FF">
            <w:pPr>
              <w:spacing w:line="360" w:lineRule="auto"/>
              <w:jc w:val="center"/>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Solicitud</w:t>
            </w:r>
          </w:p>
        </w:tc>
        <w:tc>
          <w:tcPr>
            <w:tcW w:w="2410" w:type="dxa"/>
            <w:shd w:val="clear" w:color="auto" w:fill="AEAAAA" w:themeFill="background2" w:themeFillShade="BF"/>
          </w:tcPr>
          <w:p w14:paraId="52D11D43" w14:textId="77777777" w:rsidR="007E3594" w:rsidRPr="009D3AF3" w:rsidRDefault="007E3594" w:rsidP="002217FF">
            <w:pPr>
              <w:spacing w:line="360" w:lineRule="auto"/>
              <w:jc w:val="center"/>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Respuesta</w:t>
            </w:r>
          </w:p>
        </w:tc>
        <w:tc>
          <w:tcPr>
            <w:tcW w:w="3686" w:type="dxa"/>
            <w:shd w:val="clear" w:color="auto" w:fill="AEAAAA" w:themeFill="background2" w:themeFillShade="BF"/>
          </w:tcPr>
          <w:p w14:paraId="3B5C744C" w14:textId="77777777" w:rsidR="007E3594" w:rsidRPr="009D3AF3" w:rsidRDefault="007E3594" w:rsidP="002217FF">
            <w:pPr>
              <w:spacing w:line="360" w:lineRule="auto"/>
              <w:jc w:val="center"/>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Informe Justificado</w:t>
            </w:r>
          </w:p>
        </w:tc>
      </w:tr>
      <w:tr w:rsidR="009D3AF3" w:rsidRPr="009D3AF3" w14:paraId="73548492" w14:textId="77777777" w:rsidTr="007E3594">
        <w:tc>
          <w:tcPr>
            <w:tcW w:w="2830" w:type="dxa"/>
          </w:tcPr>
          <w:p w14:paraId="7574879A" w14:textId="77777777" w:rsidR="007E3594" w:rsidRPr="009D3AF3" w:rsidRDefault="007E3594" w:rsidP="007E3594">
            <w:pPr>
              <w:spacing w:line="276" w:lineRule="auto"/>
              <w:contextualSpacing/>
              <w:jc w:val="both"/>
              <w:rPr>
                <w:rFonts w:ascii="Palatino Linotype" w:eastAsia="Palatino Linotype" w:hAnsi="Palatino Linotype" w:cs="Palatino Linotype"/>
              </w:rPr>
            </w:pPr>
            <w:r w:rsidRPr="009D3AF3">
              <w:rPr>
                <w:rFonts w:ascii="Palatino Linotype" w:eastAsia="Palatino Linotype" w:hAnsi="Palatino Linotype" w:cs="Palatino Linotype"/>
              </w:rPr>
              <w:t>Documento y/o dictamen al cual están respondiendo</w:t>
            </w:r>
          </w:p>
        </w:tc>
        <w:tc>
          <w:tcPr>
            <w:tcW w:w="2410" w:type="dxa"/>
          </w:tcPr>
          <w:p w14:paraId="128310C4" w14:textId="77777777" w:rsidR="007E3594" w:rsidRPr="009D3AF3" w:rsidRDefault="007E3594">
            <w:pPr>
              <w:spacing w:line="360" w:lineRule="auto"/>
              <w:jc w:val="both"/>
              <w:rPr>
                <w:rFonts w:ascii="Palatino Linotype" w:eastAsia="Palatino Linotype" w:hAnsi="Palatino Linotype" w:cs="Palatino Linotype"/>
              </w:rPr>
            </w:pPr>
            <w:r w:rsidRPr="009D3AF3">
              <w:rPr>
                <w:rFonts w:ascii="Palatino Linotype" w:eastAsia="Palatino Linotype" w:hAnsi="Palatino Linotype" w:cs="Palatino Linotype"/>
              </w:rPr>
              <w:t>Clasifica la información.</w:t>
            </w:r>
          </w:p>
        </w:tc>
        <w:tc>
          <w:tcPr>
            <w:tcW w:w="3686" w:type="dxa"/>
          </w:tcPr>
          <w:p w14:paraId="4926DF62" w14:textId="77777777" w:rsidR="007E3594" w:rsidRPr="009D3AF3" w:rsidRDefault="007E3594">
            <w:pPr>
              <w:spacing w:line="360" w:lineRule="auto"/>
              <w:jc w:val="both"/>
              <w:rPr>
                <w:rFonts w:ascii="Palatino Linotype" w:eastAsia="Palatino Linotype" w:hAnsi="Palatino Linotype" w:cs="Palatino Linotype"/>
              </w:rPr>
            </w:pPr>
            <w:r w:rsidRPr="009D3AF3">
              <w:rPr>
                <w:rFonts w:ascii="Palatino Linotype" w:eastAsia="Palatino Linotype" w:hAnsi="Palatino Linotype" w:cs="Palatino Linotype"/>
              </w:rPr>
              <w:t>Remite el comunicado que se identifica con el No. CCPMA/017/2023 de fecha catorce de junio de dos mil veintitrés.</w:t>
            </w:r>
          </w:p>
        </w:tc>
      </w:tr>
      <w:tr w:rsidR="007E3594" w:rsidRPr="009D3AF3" w14:paraId="61CA8219" w14:textId="77777777" w:rsidTr="007E3594">
        <w:tc>
          <w:tcPr>
            <w:tcW w:w="2830" w:type="dxa"/>
          </w:tcPr>
          <w:p w14:paraId="0C6ECA4E" w14:textId="77777777" w:rsidR="007E3594" w:rsidRPr="009D3AF3" w:rsidRDefault="007E3594">
            <w:pPr>
              <w:spacing w:line="360" w:lineRule="auto"/>
              <w:jc w:val="both"/>
              <w:rPr>
                <w:rFonts w:ascii="Palatino Linotype" w:eastAsia="Palatino Linotype" w:hAnsi="Palatino Linotype" w:cs="Palatino Linotype"/>
              </w:rPr>
            </w:pPr>
            <w:r w:rsidRPr="009D3AF3">
              <w:rPr>
                <w:rFonts w:ascii="Palatino Linotype" w:eastAsia="Palatino Linotype" w:hAnsi="Palatino Linotype" w:cs="Palatino Linotype"/>
              </w:rPr>
              <w:t>Cédula y título profesional de los servidores.</w:t>
            </w:r>
          </w:p>
        </w:tc>
        <w:tc>
          <w:tcPr>
            <w:tcW w:w="2410" w:type="dxa"/>
          </w:tcPr>
          <w:p w14:paraId="1153D028" w14:textId="77777777" w:rsidR="007E3594" w:rsidRPr="009D3AF3" w:rsidRDefault="007E3594">
            <w:pPr>
              <w:spacing w:line="360" w:lineRule="auto"/>
              <w:jc w:val="both"/>
              <w:rPr>
                <w:rFonts w:ascii="Palatino Linotype" w:eastAsia="Palatino Linotype" w:hAnsi="Palatino Linotype" w:cs="Palatino Linotype"/>
              </w:rPr>
            </w:pPr>
            <w:r w:rsidRPr="009D3AF3">
              <w:rPr>
                <w:rFonts w:ascii="Palatino Linotype" w:eastAsia="Palatino Linotype" w:hAnsi="Palatino Linotype" w:cs="Palatino Linotype"/>
              </w:rPr>
              <w:t>Clasifica la información.</w:t>
            </w:r>
          </w:p>
        </w:tc>
        <w:tc>
          <w:tcPr>
            <w:tcW w:w="3686" w:type="dxa"/>
          </w:tcPr>
          <w:p w14:paraId="57653C63" w14:textId="77777777" w:rsidR="007E3594" w:rsidRPr="009D3AF3" w:rsidRDefault="007E3594" w:rsidP="007E3594">
            <w:pPr>
              <w:spacing w:line="360" w:lineRule="auto"/>
              <w:contextualSpacing/>
              <w:jc w:val="both"/>
              <w:rPr>
                <w:rFonts w:ascii="Palatino Linotype" w:eastAsia="Palatino Linotype" w:hAnsi="Palatino Linotype" w:cs="Palatino Linotype"/>
              </w:rPr>
            </w:pPr>
            <w:r w:rsidRPr="009D3AF3">
              <w:rPr>
                <w:rFonts w:ascii="Palatino Linotype" w:eastAsia="Palatino Linotype" w:hAnsi="Palatino Linotype" w:cs="Palatino Linotype"/>
              </w:rPr>
              <w:t xml:space="preserve">Entrega la cédula profesional y título profesional de Alejandra Rodríguez Gómez, Manuel Antonio Pérez Rodríguez, y de Clara Sánchez Camacho, únicamente el título profesional. </w:t>
            </w:r>
          </w:p>
        </w:tc>
      </w:tr>
    </w:tbl>
    <w:p w14:paraId="30EDD4A5" w14:textId="77777777" w:rsidR="009369DC" w:rsidRPr="009D3AF3" w:rsidRDefault="009369DC">
      <w:pPr>
        <w:spacing w:after="0" w:line="360" w:lineRule="auto"/>
        <w:jc w:val="both"/>
        <w:rPr>
          <w:rFonts w:ascii="Palatino Linotype" w:eastAsia="Palatino Linotype" w:hAnsi="Palatino Linotype" w:cs="Palatino Linotype"/>
          <w:sz w:val="24"/>
          <w:szCs w:val="24"/>
        </w:rPr>
      </w:pPr>
    </w:p>
    <w:p w14:paraId="2F03966F" w14:textId="77777777" w:rsidR="007E3594" w:rsidRPr="009D3AF3" w:rsidRDefault="007E3594" w:rsidP="007E3594">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primera instancia, se considera oportuno señalar que la información que se solicita deriva del oficio </w:t>
      </w:r>
      <w:r w:rsidRPr="009D3AF3">
        <w:rPr>
          <w:rFonts w:ascii="Palatino Linotype" w:hAnsi="Palatino Linotype"/>
          <w:sz w:val="24"/>
          <w:szCs w:val="24"/>
        </w:rPr>
        <w:t xml:space="preserve">221C0101A-974/2023 </w:t>
      </w:r>
      <w:r w:rsidRPr="009D3AF3">
        <w:rPr>
          <w:rFonts w:ascii="Palatino Linotype" w:eastAsia="Palatino Linotype" w:hAnsi="Palatino Linotype" w:cs="Palatino Linotype"/>
          <w:sz w:val="24"/>
          <w:szCs w:val="24"/>
        </w:rPr>
        <w:t xml:space="preserve">a través del cual se advierte que </w:t>
      </w:r>
      <w:r w:rsidRPr="009D3AF3">
        <w:rPr>
          <w:rFonts w:ascii="Palatino Linotype" w:eastAsia="Palatino Linotype" w:hAnsi="Palatino Linotype" w:cs="Palatino Linotype"/>
          <w:b/>
          <w:sz w:val="24"/>
          <w:szCs w:val="24"/>
        </w:rPr>
        <w:t xml:space="preserve">EL SUJETO OBLIGADO </w:t>
      </w:r>
      <w:r w:rsidRPr="009D3AF3">
        <w:rPr>
          <w:rFonts w:ascii="Palatino Linotype" w:eastAsia="Palatino Linotype" w:hAnsi="Palatino Linotype" w:cs="Palatino Linotype"/>
          <w:sz w:val="24"/>
          <w:szCs w:val="24"/>
        </w:rPr>
        <w:t>da respuesta al comunicado NO. CCPMA/017/2023 de fecha catorce de junio de dos mil veintitrés, como se muestra a continuación:</w:t>
      </w:r>
    </w:p>
    <w:p w14:paraId="37AEE7A8" w14:textId="77777777" w:rsidR="007E3594" w:rsidRPr="009D3AF3" w:rsidRDefault="007E3594" w:rsidP="007E3594">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drawing>
          <wp:inline distT="0" distB="0" distL="0" distR="0" wp14:anchorId="3041E301" wp14:editId="6AAE62AB">
            <wp:extent cx="5612130" cy="8108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810895"/>
                    </a:xfrm>
                    <a:prstGeom prst="rect">
                      <a:avLst/>
                    </a:prstGeom>
                  </pic:spPr>
                </pic:pic>
              </a:graphicData>
            </a:graphic>
          </wp:inline>
        </w:drawing>
      </w:r>
    </w:p>
    <w:p w14:paraId="4BF9EEDF" w14:textId="77777777" w:rsidR="007E3594" w:rsidRPr="009D3AF3" w:rsidRDefault="00492321" w:rsidP="007E3594">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En dicho comunic</w:t>
      </w:r>
      <w:r w:rsidR="007E3594" w:rsidRPr="009D3AF3">
        <w:rPr>
          <w:rFonts w:ascii="Palatino Linotype" w:eastAsia="Palatino Linotype" w:hAnsi="Palatino Linotype" w:cs="Palatino Linotype"/>
          <w:sz w:val="24"/>
          <w:szCs w:val="24"/>
        </w:rPr>
        <w:t>ado se hace referencia a que la</w:t>
      </w:r>
      <w:r w:rsidRPr="009D3AF3">
        <w:rPr>
          <w:rFonts w:ascii="Palatino Linotype" w:eastAsia="Palatino Linotype" w:hAnsi="Palatino Linotype" w:cs="Palatino Linotype"/>
          <w:sz w:val="24"/>
          <w:szCs w:val="24"/>
        </w:rPr>
        <w:t xml:space="preserve"> información ingresada en fecha doce </w:t>
      </w:r>
      <w:r w:rsidR="007E3594" w:rsidRPr="009D3AF3">
        <w:rPr>
          <w:rFonts w:ascii="Palatino Linotype" w:eastAsia="Palatino Linotype" w:hAnsi="Palatino Linotype" w:cs="Palatino Linotype"/>
          <w:sz w:val="24"/>
          <w:szCs w:val="24"/>
        </w:rPr>
        <w:t xml:space="preserve">de mayo y </w:t>
      </w:r>
      <w:r w:rsidRPr="009D3AF3">
        <w:rPr>
          <w:rFonts w:ascii="Palatino Linotype" w:eastAsia="Palatino Linotype" w:hAnsi="Palatino Linotype" w:cs="Palatino Linotype"/>
          <w:sz w:val="24"/>
          <w:szCs w:val="24"/>
        </w:rPr>
        <w:t xml:space="preserve">catorce de junio del dos mil veintitrés </w:t>
      </w:r>
      <w:r w:rsidR="007E3594" w:rsidRPr="009D3AF3">
        <w:rPr>
          <w:rFonts w:ascii="Palatino Linotype" w:eastAsia="Palatino Linotype" w:hAnsi="Palatino Linotype" w:cs="Palatino Linotype"/>
          <w:sz w:val="24"/>
          <w:szCs w:val="24"/>
        </w:rPr>
        <w:t xml:space="preserve">fue analizada por un equipo técnico del Sujeto Obligado, tal como se </w:t>
      </w:r>
      <w:r w:rsidRPr="009D3AF3">
        <w:rPr>
          <w:rFonts w:ascii="Palatino Linotype" w:eastAsia="Palatino Linotype" w:hAnsi="Palatino Linotype" w:cs="Palatino Linotype"/>
          <w:sz w:val="24"/>
          <w:szCs w:val="24"/>
        </w:rPr>
        <w:t>advierte</w:t>
      </w:r>
      <w:r w:rsidR="007E3594" w:rsidRPr="009D3AF3">
        <w:rPr>
          <w:rFonts w:ascii="Palatino Linotype" w:eastAsia="Palatino Linotype" w:hAnsi="Palatino Linotype" w:cs="Palatino Linotype"/>
          <w:sz w:val="24"/>
          <w:szCs w:val="24"/>
        </w:rPr>
        <w:t xml:space="preserve"> a continuación: </w:t>
      </w:r>
    </w:p>
    <w:p w14:paraId="4E4DCEDB" w14:textId="77777777" w:rsidR="007E3594" w:rsidRPr="009D3AF3" w:rsidRDefault="00492321" w:rsidP="007E3594">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drawing>
          <wp:inline distT="0" distB="0" distL="0" distR="0" wp14:anchorId="3F0C3B00" wp14:editId="534032A9">
            <wp:extent cx="5612130" cy="4864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86410"/>
                    </a:xfrm>
                    <a:prstGeom prst="rect">
                      <a:avLst/>
                    </a:prstGeom>
                  </pic:spPr>
                </pic:pic>
              </a:graphicData>
            </a:graphic>
          </wp:inline>
        </w:drawing>
      </w:r>
    </w:p>
    <w:p w14:paraId="1A058C57" w14:textId="77777777" w:rsidR="007E3594" w:rsidRPr="009D3AF3" w:rsidRDefault="007E3594" w:rsidP="007E3594">
      <w:pPr>
        <w:spacing w:after="0" w:line="360" w:lineRule="auto"/>
        <w:jc w:val="both"/>
        <w:rPr>
          <w:rFonts w:ascii="Palatino Linotype" w:eastAsia="Palatino Linotype" w:hAnsi="Palatino Linotype" w:cs="Palatino Linotype"/>
          <w:sz w:val="24"/>
          <w:szCs w:val="24"/>
        </w:rPr>
      </w:pPr>
    </w:p>
    <w:p w14:paraId="61E5A4D8" w14:textId="77777777" w:rsidR="002217FF" w:rsidRPr="009D3AF3" w:rsidRDefault="007A3EFC" w:rsidP="002217FF">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este sentido, si bien inicialmente </w:t>
      </w:r>
      <w:r w:rsidR="00492321" w:rsidRPr="009D3AF3">
        <w:rPr>
          <w:rFonts w:ascii="Palatino Linotype" w:eastAsia="Palatino Linotype" w:hAnsi="Palatino Linotype" w:cs="Palatino Linotype"/>
          <w:b/>
          <w:sz w:val="24"/>
          <w:szCs w:val="24"/>
        </w:rPr>
        <w:t>EL SUJETO OBLIGADO</w:t>
      </w:r>
      <w:r w:rsidR="00492321" w:rsidRPr="009D3AF3">
        <w:rPr>
          <w:rFonts w:ascii="Palatino Linotype" w:eastAsia="Palatino Linotype" w:hAnsi="Palatino Linotype" w:cs="Palatino Linotype"/>
          <w:sz w:val="24"/>
          <w:szCs w:val="24"/>
        </w:rPr>
        <w:t xml:space="preserve"> clasifica la información, como se señaló en el cuadro que nos antecede, mediante informe justificado remite respuesta a cada uno de los puntos de la solicitud, entregando el comunicado al que se dio respuesta con el oficio referido en la solicitud de información y de hacer entrega de la cédula profesional y título profesional de Alejandra Rodríguez Gómez, Manuel Antonio Pérez Rodríguez, y de Clara Sánchez Camacho, únicamente el título profesional, sin embargo, dicha información, no se puso a la vista de </w:t>
      </w:r>
      <w:r w:rsidR="00492321" w:rsidRPr="009D3AF3">
        <w:rPr>
          <w:rFonts w:ascii="Palatino Linotype" w:eastAsia="Palatino Linotype" w:hAnsi="Palatino Linotype" w:cs="Palatino Linotype"/>
          <w:b/>
          <w:sz w:val="24"/>
          <w:szCs w:val="24"/>
        </w:rPr>
        <w:t>LA PARTE RECURRENTE</w:t>
      </w:r>
      <w:r w:rsidR="00492321" w:rsidRPr="009D3AF3">
        <w:rPr>
          <w:rFonts w:ascii="Palatino Linotype" w:eastAsia="Palatino Linotype" w:hAnsi="Palatino Linotype" w:cs="Palatino Linotype"/>
          <w:sz w:val="24"/>
          <w:szCs w:val="24"/>
        </w:rPr>
        <w:t xml:space="preserve"> porque se obser</w:t>
      </w:r>
      <w:r w:rsidR="002217FF" w:rsidRPr="009D3AF3">
        <w:rPr>
          <w:rFonts w:ascii="Palatino Linotype" w:eastAsia="Palatino Linotype" w:hAnsi="Palatino Linotype" w:cs="Palatino Linotype"/>
          <w:sz w:val="24"/>
          <w:szCs w:val="24"/>
        </w:rPr>
        <w:t xml:space="preserve">van datos personales, como es la </w:t>
      </w:r>
      <w:r w:rsidR="00492321" w:rsidRPr="009D3AF3">
        <w:rPr>
          <w:rFonts w:ascii="Palatino Linotype" w:eastAsia="Palatino Linotype" w:hAnsi="Palatino Linotype" w:cs="Palatino Linotype"/>
          <w:sz w:val="24"/>
          <w:szCs w:val="24"/>
        </w:rPr>
        <w:t>firma</w:t>
      </w:r>
      <w:r w:rsidR="002217FF" w:rsidRPr="009D3AF3">
        <w:rPr>
          <w:rFonts w:ascii="Palatino Linotype" w:eastAsia="Palatino Linotype" w:hAnsi="Palatino Linotype" w:cs="Palatino Linotype"/>
          <w:sz w:val="24"/>
          <w:szCs w:val="24"/>
        </w:rPr>
        <w:t xml:space="preserve"> de servidores públicos en carácter de particular</w:t>
      </w:r>
      <w:r w:rsidR="00492321" w:rsidRPr="009D3AF3">
        <w:rPr>
          <w:rFonts w:ascii="Palatino Linotype" w:eastAsia="Palatino Linotype" w:hAnsi="Palatino Linotype" w:cs="Palatino Linotype"/>
          <w:sz w:val="24"/>
          <w:szCs w:val="24"/>
        </w:rPr>
        <w:t>,</w:t>
      </w:r>
      <w:r w:rsidR="002217FF" w:rsidRPr="009D3AF3">
        <w:rPr>
          <w:rFonts w:ascii="Palatino Linotype" w:eastAsia="Palatino Linotype" w:hAnsi="Palatino Linotype" w:cs="Palatino Linotype"/>
          <w:sz w:val="24"/>
          <w:szCs w:val="24"/>
        </w:rPr>
        <w:t xml:space="preserve"> nombre, </w:t>
      </w:r>
      <w:r w:rsidR="00492321" w:rsidRPr="009D3AF3">
        <w:rPr>
          <w:rFonts w:ascii="Palatino Linotype" w:eastAsia="Palatino Linotype" w:hAnsi="Palatino Linotype" w:cs="Palatino Linotype"/>
          <w:sz w:val="24"/>
          <w:szCs w:val="24"/>
        </w:rPr>
        <w:t>correo electr</w:t>
      </w:r>
      <w:r w:rsidR="001C54FB" w:rsidRPr="009D3AF3">
        <w:rPr>
          <w:rFonts w:ascii="Palatino Linotype" w:eastAsia="Palatino Linotype" w:hAnsi="Palatino Linotype" w:cs="Palatino Linotype"/>
          <w:sz w:val="24"/>
          <w:szCs w:val="24"/>
        </w:rPr>
        <w:t xml:space="preserve">ónico, </w:t>
      </w:r>
      <w:r w:rsidR="00CE0BA1" w:rsidRPr="009D3AF3">
        <w:rPr>
          <w:rFonts w:ascii="Palatino Linotype" w:eastAsia="Palatino Linotype" w:hAnsi="Palatino Linotype" w:cs="Palatino Linotype"/>
          <w:sz w:val="24"/>
          <w:szCs w:val="24"/>
        </w:rPr>
        <w:t xml:space="preserve">número de teléfono y </w:t>
      </w:r>
      <w:r w:rsidR="001C54FB" w:rsidRPr="009D3AF3">
        <w:rPr>
          <w:rFonts w:ascii="Palatino Linotype" w:eastAsia="Palatino Linotype" w:hAnsi="Palatino Linotype" w:cs="Palatino Linotype"/>
          <w:sz w:val="24"/>
          <w:szCs w:val="24"/>
        </w:rPr>
        <w:t>domicilio</w:t>
      </w:r>
      <w:r w:rsidR="00CE0BA1" w:rsidRPr="009D3AF3">
        <w:rPr>
          <w:rFonts w:ascii="Palatino Linotype" w:eastAsia="Palatino Linotype" w:hAnsi="Palatino Linotype" w:cs="Palatino Linotype"/>
          <w:sz w:val="24"/>
          <w:szCs w:val="24"/>
        </w:rPr>
        <w:t xml:space="preserve"> </w:t>
      </w:r>
      <w:r w:rsidR="001C54FB" w:rsidRPr="009D3AF3">
        <w:rPr>
          <w:rFonts w:ascii="Palatino Linotype" w:eastAsia="Palatino Linotype" w:hAnsi="Palatino Linotype" w:cs="Palatino Linotype"/>
          <w:sz w:val="24"/>
          <w:szCs w:val="24"/>
        </w:rPr>
        <w:t xml:space="preserve">de </w:t>
      </w:r>
      <w:r w:rsidR="00CE0BA1" w:rsidRPr="009D3AF3">
        <w:rPr>
          <w:rFonts w:ascii="Palatino Linotype" w:eastAsia="Palatino Linotype" w:hAnsi="Palatino Linotype" w:cs="Palatino Linotype"/>
          <w:sz w:val="24"/>
          <w:szCs w:val="24"/>
        </w:rPr>
        <w:t>particulares</w:t>
      </w:r>
      <w:r w:rsidR="001C54FB" w:rsidRPr="009D3AF3">
        <w:rPr>
          <w:rFonts w:ascii="Palatino Linotype" w:eastAsia="Palatino Linotype" w:hAnsi="Palatino Linotype" w:cs="Palatino Linotype"/>
          <w:sz w:val="24"/>
          <w:szCs w:val="24"/>
        </w:rPr>
        <w:t xml:space="preserve">, datos que son susceptibles de clasificar como confidenciales, </w:t>
      </w:r>
      <w:r w:rsidR="00492321" w:rsidRPr="009D3AF3">
        <w:rPr>
          <w:rFonts w:ascii="Palatino Linotype" w:eastAsia="Palatino Linotype" w:hAnsi="Palatino Linotype" w:cs="Palatino Linotype"/>
          <w:sz w:val="24"/>
          <w:szCs w:val="24"/>
        </w:rPr>
        <w:t>por las siguientes consideraciones:</w:t>
      </w:r>
    </w:p>
    <w:p w14:paraId="41F1D7FF" w14:textId="77777777" w:rsidR="002217FF" w:rsidRPr="009D3AF3" w:rsidRDefault="002217FF" w:rsidP="002217FF">
      <w:pPr>
        <w:spacing w:after="0" w:line="360" w:lineRule="auto"/>
        <w:contextualSpacing/>
        <w:jc w:val="both"/>
        <w:rPr>
          <w:rFonts w:ascii="Palatino Linotype" w:eastAsia="Palatino Linotype" w:hAnsi="Palatino Linotype" w:cs="Palatino Linotype"/>
          <w:sz w:val="24"/>
          <w:szCs w:val="24"/>
        </w:rPr>
      </w:pPr>
    </w:p>
    <w:p w14:paraId="75F83031" w14:textId="77777777" w:rsidR="002217FF" w:rsidRPr="009D3AF3" w:rsidRDefault="002217FF" w:rsidP="002217FF">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 xml:space="preserve">Firma de servidores públicos en carácter de particular. </w:t>
      </w:r>
    </w:p>
    <w:p w14:paraId="4D5DD0D8" w14:textId="77777777" w:rsidR="002217FF" w:rsidRPr="009D3AF3" w:rsidRDefault="002217FF" w:rsidP="002217FF">
      <w:pPr>
        <w:spacing w:after="0" w:line="360" w:lineRule="auto"/>
        <w:contextualSpacing/>
        <w:jc w:val="both"/>
        <w:rPr>
          <w:rFonts w:ascii="Palatino Linotype" w:eastAsia="Palatino Linotype" w:hAnsi="Palatino Linotype" w:cs="Palatino Linotype"/>
          <w:sz w:val="24"/>
          <w:szCs w:val="24"/>
        </w:rPr>
      </w:pPr>
    </w:p>
    <w:p w14:paraId="2321D0DA" w14:textId="77777777" w:rsidR="002217FF" w:rsidRPr="009D3AF3" w:rsidRDefault="002217FF" w:rsidP="002217FF">
      <w:pPr>
        <w:spacing w:after="0" w:line="360" w:lineRule="auto"/>
        <w:contextualSpacing/>
        <w:jc w:val="both"/>
        <w:rPr>
          <w:rFonts w:ascii="Palatino Linotype" w:hAnsi="Palatino Linotype" w:cs="Tahoma"/>
          <w:bCs/>
          <w:sz w:val="24"/>
          <w:lang w:val="es-ES" w:eastAsia="en-US"/>
        </w:rPr>
      </w:pPr>
      <w:r w:rsidRPr="009D3AF3">
        <w:rPr>
          <w:rFonts w:ascii="Palatino Linotype" w:eastAsia="Palatino Linotype" w:hAnsi="Palatino Linotype" w:cs="Palatino Linotype"/>
          <w:sz w:val="24"/>
        </w:rPr>
        <w:t xml:space="preserve">Por cuanto hace a la </w:t>
      </w:r>
      <w:r w:rsidRPr="009D3AF3">
        <w:rPr>
          <w:rFonts w:ascii="Palatino Linotype" w:eastAsia="Palatino Linotype" w:hAnsi="Palatino Linotype" w:cs="Palatino Linotype"/>
          <w:b/>
          <w:sz w:val="24"/>
        </w:rPr>
        <w:t>firma,</w:t>
      </w:r>
      <w:r w:rsidRPr="009D3AF3">
        <w:rPr>
          <w:rFonts w:ascii="Palatino Linotype" w:eastAsia="Palatino Linotype" w:hAnsi="Palatino Linotype" w:cs="Palatino Linotype"/>
          <w:sz w:val="24"/>
        </w:rPr>
        <w:t xml:space="preserve"> </w:t>
      </w:r>
      <w:r w:rsidRPr="009D3AF3">
        <w:rPr>
          <w:rFonts w:ascii="Palatino Linotype" w:hAnsi="Palatino Linotype" w:cs="Tahoma"/>
          <w:bCs/>
          <w:sz w:val="24"/>
          <w:lang w:val="es-ES" w:eastAsia="en-US"/>
        </w:rPr>
        <w:t xml:space="preserve">cabe precisar que en el presente caso, se trata de los servidores públicos en su calidad de particular, por lo que, es de señalar que la firma </w:t>
      </w:r>
      <w:r w:rsidRPr="009D3AF3">
        <w:rPr>
          <w:rFonts w:ascii="Palatino Linotype" w:hAnsi="Palatino Linotype" w:cs="Tahoma"/>
          <w:bCs/>
          <w:sz w:val="24"/>
          <w:lang w:val="es-ES" w:eastAsia="en-US"/>
        </w:rPr>
        <w:lastRenderedPageBreak/>
        <w:t>es un dato personal confidencial y únicamente será público dicho dato cuando sirva para la emisión de un acto de autoridad, en ejercicio de sus funciones.</w:t>
      </w:r>
    </w:p>
    <w:p w14:paraId="635601A0" w14:textId="77777777" w:rsidR="002217FF" w:rsidRPr="009D3AF3" w:rsidRDefault="002217FF" w:rsidP="002217FF">
      <w:pPr>
        <w:spacing w:after="0" w:line="360" w:lineRule="auto"/>
        <w:contextualSpacing/>
        <w:jc w:val="both"/>
        <w:rPr>
          <w:rFonts w:ascii="Palatino Linotype" w:eastAsia="Palatino Linotype" w:hAnsi="Palatino Linotype" w:cs="Palatino Linotype"/>
          <w:sz w:val="28"/>
          <w:szCs w:val="24"/>
        </w:rPr>
      </w:pPr>
    </w:p>
    <w:p w14:paraId="75894D6F" w14:textId="77777777" w:rsidR="002217FF" w:rsidRPr="009D3AF3" w:rsidRDefault="002217FF" w:rsidP="002217FF">
      <w:pPr>
        <w:tabs>
          <w:tab w:val="left" w:pos="4962"/>
        </w:tabs>
        <w:spacing w:before="240" w:after="240" w:line="360" w:lineRule="auto"/>
        <w:contextualSpacing/>
        <w:jc w:val="both"/>
        <w:rPr>
          <w:rFonts w:ascii="Palatino Linotype" w:hAnsi="Palatino Linotype" w:cs="Tahoma"/>
          <w:bCs/>
          <w:sz w:val="24"/>
          <w:lang w:val="es-ES" w:eastAsia="en-US"/>
        </w:rPr>
      </w:pPr>
      <w:r w:rsidRPr="009D3AF3">
        <w:rPr>
          <w:rFonts w:ascii="Palatino Linotype" w:hAnsi="Palatino Linotype" w:cs="Tahoma"/>
          <w:bCs/>
          <w:sz w:val="24"/>
          <w:lang w:val="es-ES" w:eastAsia="en-U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2F6C9443" w14:textId="77777777" w:rsidR="002217FF" w:rsidRPr="009D3AF3" w:rsidRDefault="002217FF" w:rsidP="002217FF">
      <w:pPr>
        <w:tabs>
          <w:tab w:val="left" w:pos="4962"/>
        </w:tabs>
        <w:spacing w:before="240" w:after="240" w:line="360" w:lineRule="auto"/>
        <w:contextualSpacing/>
        <w:jc w:val="both"/>
        <w:rPr>
          <w:rFonts w:ascii="Palatino Linotype" w:hAnsi="Palatino Linotype" w:cs="Tahoma"/>
          <w:bCs/>
          <w:sz w:val="24"/>
          <w:lang w:val="es-ES" w:eastAsia="en-US"/>
        </w:rPr>
      </w:pPr>
    </w:p>
    <w:p w14:paraId="73808868" w14:textId="77777777" w:rsidR="002217FF" w:rsidRPr="009D3AF3" w:rsidRDefault="002217FF" w:rsidP="002217FF">
      <w:pPr>
        <w:tabs>
          <w:tab w:val="left" w:pos="4962"/>
        </w:tabs>
        <w:spacing w:before="240" w:after="240" w:line="360" w:lineRule="auto"/>
        <w:contextualSpacing/>
        <w:jc w:val="both"/>
        <w:rPr>
          <w:rFonts w:ascii="Palatino Linotype" w:hAnsi="Palatino Linotype"/>
          <w:sz w:val="24"/>
          <w:bdr w:val="none" w:sz="0" w:space="0" w:color="auto" w:frame="1"/>
          <w:lang w:eastAsia="en-US"/>
        </w:rPr>
      </w:pPr>
      <w:r w:rsidRPr="009D3AF3">
        <w:rPr>
          <w:rFonts w:ascii="Palatino Linotype" w:hAnsi="Palatino Linotype"/>
          <w:sz w:val="24"/>
          <w:bdr w:val="none" w:sz="0" w:space="0" w:color="auto" w:frame="1"/>
          <w:lang w:eastAsia="en-US"/>
        </w:rPr>
        <w:t>La publicidad de dichos datos, se robustece, con el </w:t>
      </w:r>
      <w:r w:rsidRPr="009D3AF3">
        <w:rPr>
          <w:rFonts w:ascii="Palatino Linotype" w:hAnsi="Palatino Linotype"/>
          <w:sz w:val="24"/>
          <w:bdr w:val="none" w:sz="0" w:space="0" w:color="auto" w:frame="1"/>
          <w:lang w:val="es-ES" w:eastAsia="en-US"/>
        </w:rPr>
        <w:t>Criterio de Interpretación, de la Segunda Época, con clave de control </w:t>
      </w:r>
      <w:r w:rsidRPr="009D3AF3">
        <w:rPr>
          <w:rFonts w:ascii="Palatino Linotype" w:hAnsi="Palatino Linotype"/>
          <w:sz w:val="24"/>
          <w:lang w:eastAsia="en-US"/>
        </w:rPr>
        <w:t>SO/002/2019</w:t>
      </w:r>
      <w:r w:rsidRPr="009D3AF3">
        <w:rPr>
          <w:rFonts w:ascii="Palatino Linotype" w:hAnsi="Palatino Linotype"/>
          <w:sz w:val="24"/>
          <w:bdr w:val="none" w:sz="0" w:space="0" w:color="auto" w:frame="1"/>
          <w:lang w:eastAsia="en-US"/>
        </w:rPr>
        <w:t>, emitido por el Instituto Nacional de Transparencia, Acceso a la Información y Protección de Datos Personales, que establece lo siguiente:</w:t>
      </w:r>
    </w:p>
    <w:p w14:paraId="24FDF538" w14:textId="77777777" w:rsidR="002217FF" w:rsidRPr="009D3AF3" w:rsidRDefault="002217FF" w:rsidP="002217FF">
      <w:pPr>
        <w:tabs>
          <w:tab w:val="left" w:pos="4962"/>
        </w:tabs>
        <w:spacing w:before="240" w:after="240" w:line="360" w:lineRule="auto"/>
        <w:contextualSpacing/>
        <w:jc w:val="both"/>
        <w:rPr>
          <w:rFonts w:ascii="Palatino Linotype" w:hAnsi="Palatino Linotype"/>
          <w:sz w:val="24"/>
          <w:lang w:eastAsia="en-US"/>
        </w:rPr>
      </w:pPr>
    </w:p>
    <w:p w14:paraId="3DB52D80" w14:textId="77777777" w:rsidR="002217FF" w:rsidRPr="009D3AF3" w:rsidRDefault="002217FF" w:rsidP="002217FF">
      <w:pPr>
        <w:shd w:val="clear" w:color="auto" w:fill="FFFFFF"/>
        <w:spacing w:before="120" w:after="120" w:line="276" w:lineRule="auto"/>
        <w:ind w:left="851" w:right="902"/>
        <w:contextualSpacing/>
        <w:jc w:val="both"/>
        <w:rPr>
          <w:rFonts w:ascii="Palatino Linotype" w:hAnsi="Palatino Linotype"/>
          <w:i/>
          <w:iCs/>
          <w:bdr w:val="none" w:sz="0" w:space="0" w:color="auto" w:frame="1"/>
          <w:lang w:eastAsia="en-US"/>
        </w:rPr>
      </w:pPr>
      <w:r w:rsidRPr="009D3AF3">
        <w:rPr>
          <w:rFonts w:ascii="Palatino Linotype" w:hAnsi="Palatino Linotype"/>
          <w:bdr w:val="none" w:sz="0" w:space="0" w:color="auto" w:frame="1"/>
          <w:lang w:eastAsia="en-US"/>
        </w:rPr>
        <w:t> </w:t>
      </w:r>
      <w:r w:rsidRPr="009D3AF3">
        <w:rPr>
          <w:rFonts w:ascii="Palatino Linotype" w:hAnsi="Palatino Linotype"/>
          <w:b/>
          <w:bCs/>
          <w:i/>
          <w:iCs/>
          <w:bdr w:val="none" w:sz="0" w:space="0" w:color="auto" w:frame="1"/>
          <w:lang w:eastAsia="en-US"/>
        </w:rPr>
        <w:t>“Firma y rúbrica de servidores públicos.</w:t>
      </w:r>
      <w:r w:rsidRPr="009D3AF3">
        <w:rPr>
          <w:rFonts w:ascii="Palatino Linotype" w:hAnsi="Palatino Linotype"/>
          <w:i/>
          <w:iCs/>
          <w:bdr w:val="none" w:sz="0" w:space="0" w:color="auto" w:frame="1"/>
          <w:lang w:eastAsia="en-US"/>
        </w:rPr>
        <w:t> Si bien la firma y la rúbrica son datos personales confidenciales, cuando un servidor público emite un acto como autoridad, en ejercicio de las funciones que tiene conferidas, la firma o rúbrica mediante la cual se valida dicho acto es pública.”</w:t>
      </w:r>
    </w:p>
    <w:p w14:paraId="6A9F5E44" w14:textId="77777777" w:rsidR="002217FF" w:rsidRPr="009D3AF3" w:rsidRDefault="002217FF" w:rsidP="002217FF">
      <w:pPr>
        <w:shd w:val="clear" w:color="auto" w:fill="FFFFFF"/>
        <w:spacing w:before="120" w:after="120" w:line="360" w:lineRule="auto"/>
        <w:ind w:left="851" w:right="902"/>
        <w:contextualSpacing/>
        <w:jc w:val="both"/>
        <w:rPr>
          <w:rFonts w:ascii="Palatino Linotype" w:hAnsi="Palatino Linotype"/>
          <w:lang w:eastAsia="en-US"/>
        </w:rPr>
      </w:pPr>
    </w:p>
    <w:p w14:paraId="7EF03D93" w14:textId="77777777" w:rsidR="002217FF" w:rsidRPr="009D3AF3" w:rsidRDefault="002217FF" w:rsidP="002217FF">
      <w:pPr>
        <w:tabs>
          <w:tab w:val="left" w:pos="4962"/>
        </w:tabs>
        <w:spacing w:before="240" w:after="240" w:line="360" w:lineRule="auto"/>
        <w:contextualSpacing/>
        <w:jc w:val="both"/>
        <w:rPr>
          <w:rFonts w:ascii="Palatino Linotype" w:hAnsi="Palatino Linotype" w:cs="Tahoma"/>
          <w:bCs/>
          <w:sz w:val="24"/>
          <w:lang w:val="es-ES" w:eastAsia="en-US"/>
        </w:rPr>
      </w:pPr>
      <w:r w:rsidRPr="009D3AF3">
        <w:rPr>
          <w:rFonts w:ascii="Palatino Linotype" w:hAnsi="Palatino Linotype" w:cs="Tahoma"/>
          <w:bCs/>
          <w:sz w:val="24"/>
          <w:lang w:val="es-ES" w:eastAsia="en-US"/>
        </w:rPr>
        <w:t> 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61773FAA" w14:textId="77777777" w:rsidR="001C54FB" w:rsidRPr="009D3AF3" w:rsidRDefault="001C54FB" w:rsidP="001C54FB">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lastRenderedPageBreak/>
        <w:t>Nombre.</w:t>
      </w:r>
    </w:p>
    <w:p w14:paraId="36D241FD" w14:textId="77777777" w:rsidR="001C54FB" w:rsidRPr="009D3AF3" w:rsidRDefault="001C54FB" w:rsidP="001C54FB">
      <w:pPr>
        <w:spacing w:after="0" w:line="360" w:lineRule="auto"/>
        <w:jc w:val="both"/>
        <w:rPr>
          <w:rFonts w:ascii="Palatino Linotype" w:eastAsia="Palatino Linotype" w:hAnsi="Palatino Linotype" w:cs="Palatino Linotype"/>
          <w:sz w:val="24"/>
          <w:szCs w:val="24"/>
        </w:rPr>
      </w:pPr>
    </w:p>
    <w:p w14:paraId="3B3A4999" w14:textId="77777777" w:rsidR="001C54FB" w:rsidRPr="009D3AF3" w:rsidRDefault="001C54FB" w:rsidP="001C54FB">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El nombre de una persona física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9D3AF3">
        <w:rPr>
          <w:rFonts w:ascii="Palatino Linotype" w:eastAsia="Palatino Linotype" w:hAnsi="Palatino Linotype" w:cs="Palatino Linotype"/>
          <w:i/>
          <w:sz w:val="24"/>
          <w:szCs w:val="24"/>
        </w:rPr>
        <w:t>per se</w:t>
      </w:r>
      <w:r w:rsidRPr="009D3AF3">
        <w:rPr>
          <w:rFonts w:ascii="Palatino Linotype" w:eastAsia="Palatino Linotype" w:hAnsi="Palatino Linotype" w:cs="Palatino Linotype"/>
          <w:sz w:val="24"/>
          <w:szCs w:val="24"/>
        </w:rPr>
        <w:t xml:space="preserve"> es un elemento que hace a una persona física identificada o identificable, por lo que actualiza el supuesto previsto en el artículo 143, fracción I, de la Ley de Transparencia y Acceso a la Información Pública del Estado de México y Municipios. </w:t>
      </w:r>
    </w:p>
    <w:p w14:paraId="46263F62" w14:textId="77777777" w:rsidR="00CE0BA1" w:rsidRPr="009D3AF3" w:rsidRDefault="00CE0BA1" w:rsidP="001C54FB">
      <w:pPr>
        <w:spacing w:after="0" w:line="360" w:lineRule="auto"/>
        <w:jc w:val="both"/>
        <w:rPr>
          <w:rFonts w:ascii="Palatino Linotype" w:eastAsia="Palatino Linotype" w:hAnsi="Palatino Linotype" w:cs="Palatino Linotype"/>
          <w:sz w:val="24"/>
          <w:szCs w:val="24"/>
        </w:rPr>
      </w:pPr>
    </w:p>
    <w:p w14:paraId="445A7369" w14:textId="77777777" w:rsidR="00CE0BA1" w:rsidRPr="009D3AF3" w:rsidRDefault="00CE0BA1" w:rsidP="00CE0BA1">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Correo electrónico y número de teléfono.</w:t>
      </w:r>
    </w:p>
    <w:p w14:paraId="5D0A50B2" w14:textId="77777777" w:rsidR="00CE0BA1" w:rsidRPr="009D3AF3" w:rsidRDefault="00CE0BA1" w:rsidP="00CE0BA1">
      <w:pPr>
        <w:spacing w:after="0" w:line="360" w:lineRule="auto"/>
        <w:contextualSpacing/>
        <w:jc w:val="both"/>
        <w:rPr>
          <w:rFonts w:ascii="Palatino Linotype" w:eastAsia="Palatino Linotype" w:hAnsi="Palatino Linotype" w:cs="Palatino Linotype"/>
          <w:sz w:val="24"/>
          <w:szCs w:val="24"/>
        </w:rPr>
      </w:pPr>
    </w:p>
    <w:p w14:paraId="6FC6966D" w14:textId="77777777" w:rsidR="00CE0BA1" w:rsidRPr="009D3AF3" w:rsidRDefault="00CE0BA1" w:rsidP="00CE0BA1">
      <w:pP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El dato relativo al teléfono particular y la dirección de correo electrónico particular de un servidor público son considerados datos de carácter confidencial en términos de la fracción I del artículo 143 de la Ley de Transparencia Local; así como de acuerdo a la fracción I, numerales 1 y 10 del Lineamiento Trigésimo Octavo de los Lineamientos generales de clasificación y desclasificación de la información, así como para la elaboración de versiones públicas vigentes, los cuales señalan:</w:t>
      </w:r>
    </w:p>
    <w:p w14:paraId="3085C4AA" w14:textId="77777777" w:rsidR="00CE0BA1" w:rsidRPr="009D3AF3" w:rsidRDefault="00CE0BA1" w:rsidP="00CE0BA1">
      <w:pPr>
        <w:spacing w:after="0" w:line="360" w:lineRule="auto"/>
        <w:contextualSpacing/>
        <w:jc w:val="both"/>
        <w:rPr>
          <w:rFonts w:ascii="Palatino Linotype" w:eastAsia="Palatino Linotype" w:hAnsi="Palatino Linotype" w:cs="Palatino Linotype"/>
          <w:i/>
          <w:sz w:val="24"/>
          <w:szCs w:val="24"/>
        </w:rPr>
      </w:pPr>
    </w:p>
    <w:p w14:paraId="16D68B59" w14:textId="77777777" w:rsidR="00CE0BA1" w:rsidRPr="009D3AF3" w:rsidRDefault="00CE0BA1" w:rsidP="00CE0BA1">
      <w:pPr>
        <w:shd w:val="clear" w:color="auto" w:fill="FFFFFF"/>
        <w:spacing w:before="120" w:after="120" w:line="276" w:lineRule="auto"/>
        <w:ind w:left="851" w:right="902"/>
        <w:contextualSpacing/>
        <w:jc w:val="both"/>
        <w:rPr>
          <w:rFonts w:ascii="Palatino Linotype" w:hAnsi="Palatino Linotype"/>
          <w:i/>
          <w:iCs/>
          <w:bdr w:val="none" w:sz="0" w:space="0" w:color="auto" w:frame="1"/>
          <w:lang w:eastAsia="en-US"/>
        </w:rPr>
      </w:pPr>
      <w:r w:rsidRPr="009D3AF3">
        <w:rPr>
          <w:rFonts w:ascii="Palatino Linotype" w:hAnsi="Palatino Linotype"/>
          <w:b/>
          <w:bCs/>
          <w:i/>
          <w:iCs/>
          <w:bdr w:val="none" w:sz="0" w:space="0" w:color="auto" w:frame="1"/>
          <w:lang w:eastAsia="en-US"/>
        </w:rPr>
        <w:t>“</w:t>
      </w:r>
      <w:r w:rsidRPr="009D3AF3">
        <w:rPr>
          <w:rFonts w:ascii="Palatino Linotype" w:hAnsi="Palatino Linotype"/>
          <w:i/>
        </w:rPr>
        <w:t>Trigésimo octavo. Se considera susceptible de clasificarse como información confidencial:</w:t>
      </w:r>
    </w:p>
    <w:p w14:paraId="3FAC83CA" w14:textId="77777777" w:rsidR="00CE0BA1" w:rsidRPr="009D3AF3" w:rsidRDefault="00CE0BA1" w:rsidP="00CE0BA1">
      <w:pPr>
        <w:shd w:val="clear" w:color="auto" w:fill="FFFFFF"/>
        <w:spacing w:before="120" w:after="120" w:line="276" w:lineRule="auto"/>
        <w:ind w:left="851" w:right="902"/>
        <w:contextualSpacing/>
        <w:jc w:val="both"/>
        <w:rPr>
          <w:rFonts w:ascii="Palatino Linotype" w:hAnsi="Palatino Linotype"/>
          <w:i/>
          <w:iCs/>
          <w:bdr w:val="none" w:sz="0" w:space="0" w:color="auto" w:frame="1"/>
          <w:lang w:eastAsia="en-US"/>
        </w:rPr>
      </w:pPr>
      <w:r w:rsidRPr="009D3AF3">
        <w:rPr>
          <w:rFonts w:ascii="Palatino Linotype" w:hAnsi="Palatino Linotype"/>
          <w:i/>
        </w:rPr>
        <w:t xml:space="preserve">Los datos personales, entendidos como cualquier información concerniente a una persona física identificada o identificable, en términos de la norma aplicable que, </w:t>
      </w:r>
      <w:r w:rsidRPr="009D3AF3">
        <w:rPr>
          <w:rFonts w:ascii="Palatino Linotype" w:hAnsi="Palatino Linotype"/>
          <w:i/>
        </w:rPr>
        <w:lastRenderedPageBreak/>
        <w:t>de manera enunciativa más no limitativa, se pueden identificar de acuerdo a las siguientes categorías:</w:t>
      </w:r>
    </w:p>
    <w:p w14:paraId="5848A789" w14:textId="77777777" w:rsidR="00CE0BA1" w:rsidRPr="009D3AF3" w:rsidRDefault="00CE0BA1" w:rsidP="00CE0BA1">
      <w:pPr>
        <w:shd w:val="clear" w:color="auto" w:fill="FFFFFF"/>
        <w:spacing w:before="120" w:after="120" w:line="276" w:lineRule="auto"/>
        <w:ind w:left="851" w:right="902"/>
        <w:contextualSpacing/>
        <w:jc w:val="both"/>
        <w:rPr>
          <w:rFonts w:ascii="Palatino Linotype" w:hAnsi="Palatino Linotype"/>
          <w:i/>
        </w:rPr>
      </w:pPr>
      <w:r w:rsidRPr="009D3AF3">
        <w:rPr>
          <w:rFonts w:ascii="Palatino Linotype" w:hAnsi="Palatino Linotype"/>
          <w:i/>
        </w:rPr>
        <w:t xml:space="preserve">1. Datos identificativos: El nombre, alias, pseudónimo, domicilio, código postal, </w:t>
      </w:r>
      <w:r w:rsidRPr="009D3AF3">
        <w:rPr>
          <w:rFonts w:ascii="Palatino Linotype" w:hAnsi="Palatino Linotype"/>
          <w:b/>
          <w:i/>
          <w:u w:val="single"/>
        </w:rPr>
        <w:t>teléfono particular</w:t>
      </w:r>
      <w:r w:rsidRPr="009D3AF3">
        <w:rPr>
          <w:rFonts w:ascii="Palatino Linotype" w:hAnsi="Palatino Linotype"/>
          <w:i/>
        </w:rPr>
        <w:t xml:space="preserve">, sexo, estado civil, </w:t>
      </w:r>
      <w:r w:rsidRPr="009D3AF3">
        <w:rPr>
          <w:rFonts w:ascii="Palatino Linotype" w:hAnsi="Palatino Linotype"/>
          <w:b/>
          <w:i/>
          <w:u w:val="single"/>
        </w:rPr>
        <w:t>teléfono celular</w:t>
      </w:r>
      <w:r w:rsidRPr="009D3AF3">
        <w:rPr>
          <w:rFonts w:ascii="Palatino Linotype" w:hAnsi="Palatino Linotype"/>
          <w:i/>
        </w:rPr>
        <w:t>,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765013B9" w14:textId="77777777" w:rsidR="00CE0BA1" w:rsidRPr="009D3AF3" w:rsidRDefault="00CE0BA1" w:rsidP="00CE0BA1">
      <w:pPr>
        <w:shd w:val="clear" w:color="auto" w:fill="FFFFFF"/>
        <w:spacing w:before="120" w:after="120" w:line="276" w:lineRule="auto"/>
        <w:ind w:right="902"/>
        <w:contextualSpacing/>
        <w:jc w:val="both"/>
        <w:rPr>
          <w:rFonts w:ascii="Palatino Linotype" w:hAnsi="Palatino Linotype"/>
          <w:i/>
          <w:iCs/>
          <w:bdr w:val="none" w:sz="0" w:space="0" w:color="auto" w:frame="1"/>
          <w:lang w:eastAsia="en-US"/>
        </w:rPr>
      </w:pPr>
    </w:p>
    <w:p w14:paraId="7911A20E" w14:textId="77777777" w:rsidR="001C54FB" w:rsidRPr="009D3AF3" w:rsidRDefault="001C54FB" w:rsidP="001C54FB">
      <w:pPr>
        <w:pStyle w:val="Prrafodelista"/>
        <w:numPr>
          <w:ilvl w:val="0"/>
          <w:numId w:val="4"/>
        </w:numPr>
        <w:tabs>
          <w:tab w:val="left" w:pos="426"/>
        </w:tabs>
        <w:spacing w:before="240" w:after="240" w:line="360" w:lineRule="auto"/>
        <w:ind w:right="51"/>
        <w:jc w:val="both"/>
        <w:outlineLvl w:val="2"/>
        <w:rPr>
          <w:rFonts w:ascii="Palatino Linotype" w:hAnsi="Palatino Linotype" w:cs="Tahoma"/>
          <w:b/>
          <w:bCs/>
          <w:iCs/>
          <w:sz w:val="24"/>
        </w:rPr>
      </w:pPr>
      <w:r w:rsidRPr="009D3AF3">
        <w:rPr>
          <w:rFonts w:ascii="Palatino Linotype" w:hAnsi="Palatino Linotype" w:cs="Tahoma"/>
          <w:b/>
          <w:bCs/>
          <w:iCs/>
          <w:sz w:val="24"/>
        </w:rPr>
        <w:t>Del domicilio particular.</w:t>
      </w:r>
    </w:p>
    <w:p w14:paraId="3482EB0C" w14:textId="77777777" w:rsidR="001C54FB" w:rsidRPr="009D3AF3" w:rsidRDefault="001C54FB" w:rsidP="001C54FB">
      <w:pPr>
        <w:pStyle w:val="Prrafodelista"/>
        <w:tabs>
          <w:tab w:val="left" w:pos="426"/>
        </w:tabs>
        <w:spacing w:before="240" w:after="240" w:line="360" w:lineRule="auto"/>
        <w:ind w:left="0" w:right="51"/>
        <w:jc w:val="both"/>
        <w:rPr>
          <w:rFonts w:ascii="Palatino Linotype" w:hAnsi="Palatino Linotype" w:cs="Tahoma"/>
          <w:bCs/>
          <w:iCs/>
          <w:sz w:val="24"/>
        </w:rPr>
      </w:pPr>
    </w:p>
    <w:p w14:paraId="1D7FFDDC" w14:textId="77777777" w:rsidR="001C54FB" w:rsidRPr="009D3AF3" w:rsidRDefault="001C54FB" w:rsidP="001C54FB">
      <w:pPr>
        <w:pStyle w:val="Prrafodelista"/>
        <w:tabs>
          <w:tab w:val="left" w:pos="426"/>
        </w:tabs>
        <w:spacing w:before="240" w:after="240" w:line="360" w:lineRule="auto"/>
        <w:ind w:left="0" w:right="51"/>
        <w:jc w:val="both"/>
        <w:rPr>
          <w:rFonts w:ascii="Palatino Linotype" w:eastAsia="MS Mincho" w:hAnsi="Palatino Linotype" w:cs="Arial"/>
          <w:sz w:val="24"/>
        </w:rPr>
      </w:pPr>
      <w:r w:rsidRPr="009D3AF3">
        <w:rPr>
          <w:rFonts w:ascii="Palatino Linotype" w:eastAsia="MS Mincho" w:hAnsi="Palatino Linotype" w:cs="Arial"/>
          <w:sz w:val="24"/>
        </w:rPr>
        <w:t xml:space="preserve">El Instituto Nacional de Transparencia, Acceso a la Información y Protección de Datos Personales (INAI), mediante las resoluciones </w:t>
      </w:r>
      <w:r w:rsidRPr="009D3AF3">
        <w:rPr>
          <w:rFonts w:ascii="Palatino Linotype" w:eastAsia="MS Mincho" w:hAnsi="Palatino Linotype" w:cs="Arial"/>
          <w:b/>
          <w:sz w:val="24"/>
        </w:rPr>
        <w:t xml:space="preserve">RRA 1774/18, RRA 1780/18 </w:t>
      </w:r>
      <w:r w:rsidRPr="009D3AF3">
        <w:rPr>
          <w:rFonts w:ascii="Palatino Linotype" w:eastAsia="MS Mincho" w:hAnsi="Palatino Linotype" w:cs="Arial"/>
          <w:sz w:val="24"/>
        </w:rPr>
        <w:t>y</w:t>
      </w:r>
      <w:r w:rsidRPr="009D3AF3">
        <w:rPr>
          <w:rFonts w:ascii="Palatino Linotype" w:eastAsia="MS Mincho" w:hAnsi="Palatino Linotype" w:cs="Arial"/>
          <w:b/>
          <w:sz w:val="24"/>
        </w:rPr>
        <w:t xml:space="preserve"> RRA 5279/19</w:t>
      </w:r>
      <w:r w:rsidRPr="009D3AF3">
        <w:rPr>
          <w:rFonts w:ascii="Palatino Linotype" w:eastAsia="MS Mincho" w:hAnsi="Palatino Linotype" w:cs="Arial"/>
          <w:sz w:val="24"/>
        </w:rPr>
        <w:t xml:space="preserve"> ha reconocido que el domicilio de particulares, al ser el lugar en donde reside habitualmente una persona física, constituye un dato personal y, por ende confidencial, ya que su difusión podría afectar la esfera privada de la misma. Por lo tanto, el domicilio de particulares se considera confidencial, y sólo podrá otorgarse mediante el consentimiento expreso de su titular, en virtud de tratarse de datos personales que reflejan cuestiones de la vida privada de las personas, en términos del artículo 113, fracción I, de la Ley Federal de Transparencia y Acceso a la Información Pública.</w:t>
      </w:r>
    </w:p>
    <w:p w14:paraId="523A93DF" w14:textId="77777777" w:rsidR="00CE0BA1" w:rsidRPr="009D3AF3" w:rsidRDefault="00CE0BA1" w:rsidP="001C54FB">
      <w:pPr>
        <w:pStyle w:val="Prrafodelista"/>
        <w:tabs>
          <w:tab w:val="left" w:pos="426"/>
        </w:tabs>
        <w:spacing w:before="240" w:after="240" w:line="360" w:lineRule="auto"/>
        <w:ind w:left="0" w:right="51"/>
        <w:jc w:val="both"/>
        <w:rPr>
          <w:rFonts w:ascii="Palatino Linotype" w:eastAsia="MS Mincho" w:hAnsi="Palatino Linotype" w:cs="Arial"/>
          <w:sz w:val="24"/>
        </w:rPr>
      </w:pPr>
    </w:p>
    <w:p w14:paraId="2C47BFA2" w14:textId="77777777" w:rsidR="001C54FB" w:rsidRPr="009D3AF3" w:rsidRDefault="001C54FB" w:rsidP="001C54FB">
      <w:pPr>
        <w:pStyle w:val="Prrafodelista"/>
        <w:tabs>
          <w:tab w:val="left" w:pos="426"/>
        </w:tabs>
        <w:spacing w:before="240" w:after="240" w:line="360" w:lineRule="auto"/>
        <w:ind w:left="0" w:right="51"/>
        <w:jc w:val="both"/>
        <w:rPr>
          <w:rFonts w:ascii="Palatino Linotype" w:eastAsia="Palatino Linotype" w:hAnsi="Palatino Linotype" w:cs="Palatino Linotype"/>
          <w:sz w:val="24"/>
        </w:rPr>
      </w:pPr>
      <w:r w:rsidRPr="009D3AF3">
        <w:rPr>
          <w:rFonts w:ascii="Palatino Linotype" w:eastAsia="MS Mincho" w:hAnsi="Palatino Linotype" w:cs="Arial"/>
          <w:sz w:val="24"/>
        </w:rPr>
        <w:t xml:space="preserve">Además, el mismo Órgano Garante Nacional </w:t>
      </w:r>
      <w:r w:rsidRPr="009D3AF3">
        <w:rPr>
          <w:rFonts w:ascii="Palatino Linotype" w:eastAsia="Palatino Linotype" w:hAnsi="Palatino Linotype" w:cs="Palatino Linotype"/>
          <w:sz w:val="24"/>
        </w:rPr>
        <w:t>precisa en otra resolución diversa con número RRA</w:t>
      </w:r>
      <w:r w:rsidRPr="009D3AF3">
        <w:rPr>
          <w:rFonts w:ascii="Palatino Linotype" w:eastAsia="Palatino Linotype" w:hAnsi="Palatino Linotype" w:cs="Palatino Linotype"/>
          <w:b/>
          <w:sz w:val="24"/>
        </w:rPr>
        <w:t xml:space="preserve"> 09673/20</w:t>
      </w:r>
      <w:r w:rsidRPr="009D3AF3">
        <w:rPr>
          <w:rFonts w:ascii="Palatino Linotype" w:eastAsia="Palatino Linotype" w:hAnsi="Palatino Linotype" w:cs="Palatino Linotype"/>
          <w:sz w:val="24"/>
        </w:rPr>
        <w:t xml:space="preserve">, que el Domicilio particular de persona física, en términos del artículo 29 del Código Civil Federal 19, el domicilio es el lugar en donde reside </w:t>
      </w:r>
      <w:r w:rsidRPr="009D3AF3">
        <w:rPr>
          <w:rFonts w:ascii="Palatino Linotype" w:eastAsia="Palatino Linotype" w:hAnsi="Palatino Linotype" w:cs="Palatino Linotype"/>
          <w:sz w:val="24"/>
        </w:rPr>
        <w:lastRenderedPageBreak/>
        <w:t>habitualmente una persona física. En este sentido, constituye un dato personal y, por ende, confidencial, ya que incide directamente en la privacidad de personas físicas identificadas, y su difusión podría afectar la esfera privada de las mismas. Por consiguiente, dicha información es confidencial y sólo podrá otorgarse mediante el consentimiento expreso del titular de los datos personales; por ello, la calle y número exterior, colonia, delegación o municipio, entidad federativa y el código postal, que se traduce en el domicilio particular, se considera clasificado, con fundamento en el artículo 113 fracción I de la Ley Federal de Transparencia y Acceso a la Información Pública.</w:t>
      </w:r>
    </w:p>
    <w:p w14:paraId="578F79B9" w14:textId="77777777" w:rsidR="001C54FB" w:rsidRPr="009D3AF3" w:rsidRDefault="001C54FB" w:rsidP="001C54FB">
      <w:pPr>
        <w:pStyle w:val="Prrafodelista"/>
        <w:tabs>
          <w:tab w:val="left" w:pos="426"/>
        </w:tabs>
        <w:spacing w:before="240" w:after="240" w:line="360" w:lineRule="auto"/>
        <w:ind w:left="0" w:right="51"/>
        <w:jc w:val="both"/>
        <w:rPr>
          <w:rFonts w:ascii="Palatino Linotype" w:hAnsi="Palatino Linotype" w:cs="Tahoma"/>
          <w:bCs/>
          <w:iCs/>
          <w:sz w:val="24"/>
        </w:rPr>
      </w:pPr>
    </w:p>
    <w:p w14:paraId="363DA02D" w14:textId="77777777" w:rsidR="001C54FB" w:rsidRPr="009D3AF3" w:rsidRDefault="001C54FB" w:rsidP="001C54FB">
      <w:pPr>
        <w:pStyle w:val="Prrafodelista"/>
        <w:tabs>
          <w:tab w:val="left" w:pos="426"/>
        </w:tabs>
        <w:spacing w:before="240" w:after="240" w:line="360" w:lineRule="auto"/>
        <w:ind w:left="0" w:right="51"/>
        <w:jc w:val="both"/>
        <w:rPr>
          <w:rFonts w:ascii="Palatino Linotype" w:eastAsia="MS Mincho" w:hAnsi="Palatino Linotype" w:cs="Arial"/>
          <w:sz w:val="24"/>
        </w:rPr>
      </w:pPr>
      <w:r w:rsidRPr="009D3AF3">
        <w:rPr>
          <w:rFonts w:ascii="Palatino Linotype" w:eastAsia="MS Mincho" w:hAnsi="Palatino Linotype" w:cs="Arial"/>
          <w:sz w:val="24"/>
        </w:rPr>
        <w:t xml:space="preserve">Con base en lo anterior, este Organismo Garante reconoce al </w:t>
      </w:r>
      <w:r w:rsidRPr="009D3AF3">
        <w:rPr>
          <w:rFonts w:ascii="Palatino Linotype" w:eastAsia="MS Mincho" w:hAnsi="Palatino Linotype" w:cs="Arial"/>
          <w:b/>
          <w:sz w:val="24"/>
        </w:rPr>
        <w:t>domicilio</w:t>
      </w:r>
      <w:r w:rsidRPr="009D3AF3">
        <w:rPr>
          <w:rFonts w:ascii="Palatino Linotype" w:eastAsia="MS Mincho" w:hAnsi="Palatino Linotype" w:cs="Arial"/>
          <w:sz w:val="24"/>
        </w:rPr>
        <w:t xml:space="preserve"> como información de carácter confidencial.</w:t>
      </w:r>
    </w:p>
    <w:p w14:paraId="75369C63" w14:textId="77777777" w:rsidR="00BE24A1" w:rsidRPr="009D3AF3" w:rsidRDefault="00BE24A1" w:rsidP="001C54FB">
      <w:pPr>
        <w:pStyle w:val="Prrafodelista"/>
        <w:tabs>
          <w:tab w:val="left" w:pos="426"/>
        </w:tabs>
        <w:spacing w:before="240" w:after="240" w:line="360" w:lineRule="auto"/>
        <w:ind w:left="0" w:right="51"/>
        <w:jc w:val="both"/>
        <w:rPr>
          <w:rFonts w:ascii="Palatino Linotype" w:eastAsia="MS Mincho" w:hAnsi="Palatino Linotype" w:cs="Arial"/>
          <w:sz w:val="24"/>
        </w:rPr>
      </w:pPr>
    </w:p>
    <w:p w14:paraId="4B1A6B17" w14:textId="77777777" w:rsidR="00BE24A1" w:rsidRPr="009D3AF3" w:rsidRDefault="00BE24A1" w:rsidP="00BE24A1">
      <w:pPr>
        <w:spacing w:line="360" w:lineRule="auto"/>
        <w:contextualSpacing/>
        <w:jc w:val="both"/>
        <w:rPr>
          <w:rFonts w:ascii="Palatino Linotype" w:eastAsia="Palatino Linotype" w:hAnsi="Palatino Linotype" w:cs="Palatino Linotype"/>
          <w:sz w:val="24"/>
          <w:szCs w:val="24"/>
        </w:rPr>
      </w:pPr>
      <w:r w:rsidRPr="009D3AF3">
        <w:rPr>
          <w:rFonts w:ascii="Palatino Linotype" w:hAnsi="Palatino Linotype" w:cs="Tahoma"/>
          <w:bCs/>
          <w:sz w:val="24"/>
          <w:lang w:val="es-ES" w:eastAsia="en-US"/>
        </w:rPr>
        <w:t xml:space="preserve">Motivo por el que se ordena en una correcta versión pública en términos del considerando quinto, </w:t>
      </w:r>
      <w:r w:rsidRPr="009D3AF3">
        <w:rPr>
          <w:rFonts w:ascii="Palatino Linotype" w:eastAsia="Palatino Linotype" w:hAnsi="Palatino Linotype" w:cs="Palatino Linotype"/>
          <w:sz w:val="24"/>
          <w:szCs w:val="24"/>
        </w:rPr>
        <w:t>el comunicado que se identifica con el No. CCPMA/017/2023 de fecha catorce de junio de dos mil veintitrés, la cédula profesional y título profesional de Alejandra Rodríguez Gómez, Manuel Antonio Pérez Rodríguez y el título profesional de Clara Sánchez Camacho entregados en informe justificado.</w:t>
      </w:r>
    </w:p>
    <w:p w14:paraId="4F8B2533" w14:textId="77777777" w:rsidR="00BE24A1" w:rsidRPr="009D3AF3" w:rsidRDefault="00BE24A1" w:rsidP="00BE24A1">
      <w:pPr>
        <w:spacing w:line="360" w:lineRule="auto"/>
        <w:contextualSpacing/>
        <w:jc w:val="both"/>
        <w:rPr>
          <w:rFonts w:ascii="Palatino Linotype" w:eastAsia="Palatino Linotype" w:hAnsi="Palatino Linotype" w:cs="Palatino Linotype"/>
          <w:sz w:val="24"/>
          <w:szCs w:val="24"/>
        </w:rPr>
      </w:pPr>
    </w:p>
    <w:p w14:paraId="281EF92F" w14:textId="77777777" w:rsidR="00BE24A1" w:rsidRPr="009D3AF3" w:rsidRDefault="00BE24A1" w:rsidP="00BE24A1">
      <w:pPr>
        <w:spacing w:line="360" w:lineRule="auto"/>
        <w:contextualSpacing/>
        <w:jc w:val="both"/>
        <w:rPr>
          <w:rFonts w:ascii="Palatino Linotype" w:eastAsia="Times New Roman" w:hAnsi="Palatino Linotype" w:cs="Times New Roman"/>
          <w:sz w:val="24"/>
          <w:szCs w:val="24"/>
        </w:rPr>
      </w:pPr>
      <w:r w:rsidRPr="009D3AF3">
        <w:rPr>
          <w:rFonts w:ascii="Palatino Linotype" w:eastAsia="Palatino Linotype" w:hAnsi="Palatino Linotype" w:cs="Palatino Linotype"/>
          <w:sz w:val="24"/>
          <w:szCs w:val="24"/>
        </w:rPr>
        <w:t>No obstante, de acuerdo a lo solicitado, resulto omiso de pronunciarse de la cédula profesional de Clara Sánchez Camacho, sin embargo</w:t>
      </w:r>
      <w:r w:rsidRPr="009D3AF3">
        <w:rPr>
          <w:rFonts w:ascii="Palatino Linotype" w:eastAsia="Times New Roman" w:hAnsi="Palatino Linotype" w:cs="Times New Roman"/>
          <w:sz w:val="24"/>
          <w:szCs w:val="24"/>
        </w:rPr>
        <w:t xml:space="preserve">, toda vez que la normatividad aplicable al caso concreto no establece de manera precisa como una obligación de </w:t>
      </w:r>
      <w:r w:rsidRPr="009D3AF3">
        <w:rPr>
          <w:rFonts w:ascii="Palatino Linotype" w:eastAsia="Times New Roman" w:hAnsi="Palatino Linotype" w:cs="Times New Roman"/>
          <w:sz w:val="24"/>
          <w:szCs w:val="24"/>
        </w:rPr>
        <w:lastRenderedPageBreak/>
        <w:t>que la servidora pública en mención deba contar con cédula profesional,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74A49E1" w14:textId="77777777" w:rsidR="00BE24A1" w:rsidRPr="009D3AF3" w:rsidRDefault="00BE24A1" w:rsidP="00BE24A1">
      <w:pPr>
        <w:spacing w:after="0" w:line="360" w:lineRule="auto"/>
        <w:contextualSpacing/>
        <w:jc w:val="both"/>
        <w:rPr>
          <w:rFonts w:ascii="Times New Roman" w:eastAsia="Times New Roman" w:hAnsi="Times New Roman" w:cs="Times New Roman"/>
          <w:sz w:val="24"/>
          <w:szCs w:val="24"/>
        </w:rPr>
      </w:pPr>
    </w:p>
    <w:p w14:paraId="0801135C" w14:textId="77777777" w:rsidR="00BE24A1" w:rsidRPr="009D3AF3" w:rsidRDefault="00BE24A1" w:rsidP="00BE24A1">
      <w:pPr>
        <w:spacing w:after="0" w:line="276" w:lineRule="auto"/>
        <w:ind w:left="851" w:right="618"/>
        <w:contextualSpacing/>
        <w:jc w:val="both"/>
        <w:rPr>
          <w:rFonts w:ascii="Times New Roman" w:eastAsia="Times New Roman" w:hAnsi="Times New Roman" w:cs="Times New Roman"/>
          <w:sz w:val="24"/>
          <w:szCs w:val="24"/>
        </w:rPr>
      </w:pPr>
      <w:r w:rsidRPr="009D3AF3">
        <w:rPr>
          <w:rFonts w:ascii="Palatino Linotype" w:eastAsia="Times New Roman" w:hAnsi="Palatino Linotype" w:cs="Times New Roman"/>
          <w:i/>
          <w:iCs/>
        </w:rPr>
        <w:t>“Artículo 19…</w:t>
      </w:r>
    </w:p>
    <w:p w14:paraId="2C506300" w14:textId="77777777" w:rsidR="00BE24A1" w:rsidRPr="009D3AF3" w:rsidRDefault="00BE24A1" w:rsidP="00BE24A1">
      <w:pPr>
        <w:spacing w:after="0" w:line="276" w:lineRule="auto"/>
        <w:ind w:left="851" w:right="618"/>
        <w:contextualSpacing/>
        <w:jc w:val="both"/>
        <w:rPr>
          <w:rFonts w:ascii="Times New Roman" w:eastAsia="Times New Roman" w:hAnsi="Times New Roman" w:cs="Times New Roman"/>
          <w:sz w:val="24"/>
          <w:szCs w:val="24"/>
        </w:rPr>
      </w:pPr>
      <w:r w:rsidRPr="009D3AF3">
        <w:rPr>
          <w:rFonts w:ascii="Palatino Linotype" w:eastAsia="Times New Roman" w:hAnsi="Palatino Linotype" w:cs="Times New Roman"/>
          <w:i/>
          <w:iCs/>
        </w:rPr>
        <w:t>En los casos en que ciertas facultades, competencias o funciones no se hayan ejercido, se debe motivar la respuesta en función de las causas que motiven tal circunstancia.”</w:t>
      </w:r>
    </w:p>
    <w:p w14:paraId="22F2C1C8" w14:textId="77777777" w:rsidR="00BE24A1" w:rsidRPr="009D3AF3" w:rsidRDefault="00BE24A1" w:rsidP="00BE24A1">
      <w:pPr>
        <w:spacing w:after="0" w:line="360" w:lineRule="auto"/>
        <w:contextualSpacing/>
        <w:jc w:val="both"/>
        <w:rPr>
          <w:rFonts w:ascii="Times New Roman" w:eastAsia="Times New Roman" w:hAnsi="Times New Roman" w:cs="Times New Roman"/>
          <w:sz w:val="24"/>
          <w:szCs w:val="24"/>
        </w:rPr>
      </w:pPr>
    </w:p>
    <w:p w14:paraId="5600D3C5" w14:textId="77777777" w:rsidR="00BE24A1" w:rsidRPr="009D3AF3" w:rsidRDefault="00BE24A1" w:rsidP="00BE24A1">
      <w:pPr>
        <w:spacing w:after="0" w:line="360" w:lineRule="auto"/>
        <w:ind w:right="-91"/>
        <w:contextualSpacing/>
        <w:jc w:val="both"/>
        <w:rPr>
          <w:rFonts w:ascii="Times New Roman" w:eastAsia="Times New Roman" w:hAnsi="Times New Roman" w:cs="Times New Roman"/>
          <w:sz w:val="24"/>
          <w:szCs w:val="24"/>
        </w:rPr>
      </w:pPr>
      <w:r w:rsidRPr="009D3AF3">
        <w:rPr>
          <w:rFonts w:ascii="Palatino Linotype" w:eastAsia="Times New Roman" w:hAnsi="Palatino Linotype" w:cs="Times New Roman"/>
          <w:sz w:val="24"/>
          <w:szCs w:val="24"/>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78C91CA8" w14:textId="77777777" w:rsidR="00BE24A1" w:rsidRPr="009D3AF3" w:rsidRDefault="00BE24A1" w:rsidP="00BE24A1">
      <w:pPr>
        <w:spacing w:line="360" w:lineRule="auto"/>
        <w:contextualSpacing/>
        <w:jc w:val="both"/>
        <w:rPr>
          <w:rFonts w:ascii="Palatino Linotype" w:eastAsia="Palatino Linotype" w:hAnsi="Palatino Linotype" w:cs="Palatino Linotype"/>
          <w:sz w:val="24"/>
          <w:szCs w:val="24"/>
        </w:rPr>
      </w:pPr>
    </w:p>
    <w:tbl>
      <w:tblPr>
        <w:tblStyle w:val="Tablaconcuadrcula"/>
        <w:tblW w:w="0" w:type="auto"/>
        <w:tblLook w:val="04A0" w:firstRow="1" w:lastRow="0" w:firstColumn="1" w:lastColumn="0" w:noHBand="0" w:noVBand="1"/>
      </w:tblPr>
      <w:tblGrid>
        <w:gridCol w:w="2830"/>
        <w:gridCol w:w="2268"/>
        <w:gridCol w:w="3730"/>
      </w:tblGrid>
      <w:tr w:rsidR="009D3AF3" w:rsidRPr="009D3AF3" w14:paraId="7DE6A815" w14:textId="77777777" w:rsidTr="002217FF">
        <w:tc>
          <w:tcPr>
            <w:tcW w:w="2830" w:type="dxa"/>
            <w:shd w:val="clear" w:color="auto" w:fill="AEAAAA" w:themeFill="background2" w:themeFillShade="BF"/>
          </w:tcPr>
          <w:p w14:paraId="565D4F0B" w14:textId="77777777" w:rsidR="002217FF" w:rsidRPr="009D3AF3" w:rsidRDefault="002217FF" w:rsidP="002217FF">
            <w:pPr>
              <w:spacing w:line="360" w:lineRule="auto"/>
              <w:jc w:val="center"/>
              <w:rPr>
                <w:rFonts w:ascii="Palatino Linotype" w:eastAsia="Palatino Linotype" w:hAnsi="Palatino Linotype" w:cs="Palatino Linotype"/>
                <w:b/>
                <w:szCs w:val="24"/>
              </w:rPr>
            </w:pPr>
            <w:r w:rsidRPr="009D3AF3">
              <w:rPr>
                <w:rFonts w:ascii="Palatino Linotype" w:eastAsia="Palatino Linotype" w:hAnsi="Palatino Linotype" w:cs="Palatino Linotype"/>
                <w:b/>
                <w:szCs w:val="24"/>
              </w:rPr>
              <w:t>Solicitud de información</w:t>
            </w:r>
          </w:p>
        </w:tc>
        <w:tc>
          <w:tcPr>
            <w:tcW w:w="2268" w:type="dxa"/>
            <w:shd w:val="clear" w:color="auto" w:fill="AEAAAA" w:themeFill="background2" w:themeFillShade="BF"/>
          </w:tcPr>
          <w:p w14:paraId="54AE3622" w14:textId="77777777" w:rsidR="002217FF" w:rsidRPr="009D3AF3" w:rsidRDefault="002217FF" w:rsidP="002217FF">
            <w:pPr>
              <w:spacing w:line="360" w:lineRule="auto"/>
              <w:jc w:val="center"/>
              <w:rPr>
                <w:rFonts w:ascii="Palatino Linotype" w:eastAsia="Palatino Linotype" w:hAnsi="Palatino Linotype" w:cs="Palatino Linotype"/>
                <w:b/>
                <w:szCs w:val="24"/>
              </w:rPr>
            </w:pPr>
            <w:r w:rsidRPr="009D3AF3">
              <w:rPr>
                <w:rFonts w:ascii="Palatino Linotype" w:eastAsia="Palatino Linotype" w:hAnsi="Palatino Linotype" w:cs="Palatino Linotype"/>
                <w:b/>
                <w:szCs w:val="24"/>
              </w:rPr>
              <w:t>Respuesta</w:t>
            </w:r>
          </w:p>
        </w:tc>
        <w:tc>
          <w:tcPr>
            <w:tcW w:w="3730" w:type="dxa"/>
            <w:shd w:val="clear" w:color="auto" w:fill="AEAAAA" w:themeFill="background2" w:themeFillShade="BF"/>
          </w:tcPr>
          <w:p w14:paraId="3A5F87B9" w14:textId="77777777" w:rsidR="002217FF" w:rsidRPr="009D3AF3" w:rsidRDefault="002217FF" w:rsidP="002217FF">
            <w:pPr>
              <w:spacing w:line="360" w:lineRule="auto"/>
              <w:jc w:val="center"/>
              <w:rPr>
                <w:rFonts w:ascii="Palatino Linotype" w:eastAsia="Palatino Linotype" w:hAnsi="Palatino Linotype" w:cs="Palatino Linotype"/>
                <w:b/>
                <w:szCs w:val="24"/>
              </w:rPr>
            </w:pPr>
            <w:r w:rsidRPr="009D3AF3">
              <w:rPr>
                <w:rFonts w:ascii="Palatino Linotype" w:eastAsia="Palatino Linotype" w:hAnsi="Palatino Linotype" w:cs="Palatino Linotype"/>
                <w:b/>
                <w:szCs w:val="24"/>
              </w:rPr>
              <w:t>Informe Justificado</w:t>
            </w:r>
          </w:p>
        </w:tc>
      </w:tr>
      <w:tr w:rsidR="009D3AF3" w:rsidRPr="009D3AF3" w14:paraId="14D55C17" w14:textId="77777777" w:rsidTr="00CE0BA1">
        <w:tc>
          <w:tcPr>
            <w:tcW w:w="2830" w:type="dxa"/>
          </w:tcPr>
          <w:p w14:paraId="14CB32B4" w14:textId="77777777" w:rsidR="002217FF" w:rsidRPr="009D3AF3" w:rsidRDefault="002217FF" w:rsidP="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Puesto de los funcionarios. </w:t>
            </w:r>
          </w:p>
        </w:tc>
        <w:tc>
          <w:tcPr>
            <w:tcW w:w="2268" w:type="dxa"/>
          </w:tcPr>
          <w:p w14:paraId="5264EDA5" w14:textId="77777777" w:rsidR="002217FF" w:rsidRPr="009D3AF3" w:rsidRDefault="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Clasifica la información.</w:t>
            </w:r>
          </w:p>
        </w:tc>
        <w:tc>
          <w:tcPr>
            <w:tcW w:w="3730" w:type="dxa"/>
          </w:tcPr>
          <w:p w14:paraId="04FDAD02" w14:textId="77777777" w:rsidR="002217FF" w:rsidRPr="009D3AF3" w:rsidRDefault="002217FF" w:rsidP="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 Alejandra Rodríguez Gómez – Subdirectora de Atención y Gestión de Áreas Naturales Protegidas. </w:t>
            </w:r>
          </w:p>
          <w:p w14:paraId="12E2E5F1" w14:textId="77777777" w:rsidR="002217FF" w:rsidRPr="009D3AF3" w:rsidRDefault="002217FF" w:rsidP="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Manuel Antonio Pérez Rodríguez – Jefe del Departamento de Conservación y Restauración de Áreas Naturales Protegidas.</w:t>
            </w:r>
          </w:p>
          <w:p w14:paraId="259C1B94" w14:textId="77777777" w:rsidR="002217FF" w:rsidRPr="009D3AF3" w:rsidRDefault="002217FF" w:rsidP="002217FF">
            <w:pPr>
              <w:spacing w:line="360" w:lineRule="auto"/>
              <w:jc w:val="both"/>
              <w:rPr>
                <w:rFonts w:ascii="Palatino Linotype" w:eastAsia="Palatino Linotype" w:hAnsi="Palatino Linotype" w:cs="Palatino Linotype"/>
                <w:sz w:val="24"/>
                <w:szCs w:val="24"/>
              </w:rPr>
            </w:pPr>
          </w:p>
          <w:p w14:paraId="70DACC1D" w14:textId="77777777" w:rsidR="002217FF" w:rsidRPr="009D3AF3" w:rsidRDefault="002217FF" w:rsidP="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Clara Sánchez Camacho – Jefa del Departamento de Dictaminación y Análisis Cartográficos.</w:t>
            </w:r>
          </w:p>
        </w:tc>
      </w:tr>
      <w:tr w:rsidR="002217FF" w:rsidRPr="009D3AF3" w14:paraId="34948001" w14:textId="77777777" w:rsidTr="00CE0BA1">
        <w:tc>
          <w:tcPr>
            <w:tcW w:w="2830" w:type="dxa"/>
          </w:tcPr>
          <w:p w14:paraId="583A9307" w14:textId="77777777" w:rsidR="002217FF" w:rsidRPr="009D3AF3" w:rsidRDefault="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Sueldos y prestaciones que perciben estos funcionarios. </w:t>
            </w:r>
          </w:p>
        </w:tc>
        <w:tc>
          <w:tcPr>
            <w:tcW w:w="2268" w:type="dxa"/>
          </w:tcPr>
          <w:p w14:paraId="5A2767FB" w14:textId="77777777" w:rsidR="002217FF" w:rsidRPr="009D3AF3" w:rsidRDefault="002217FF">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Clasifica la información.</w:t>
            </w:r>
          </w:p>
        </w:tc>
        <w:tc>
          <w:tcPr>
            <w:tcW w:w="3730" w:type="dxa"/>
          </w:tcPr>
          <w:p w14:paraId="34CCEC5D" w14:textId="77777777" w:rsidR="002217FF" w:rsidRPr="009D3AF3" w:rsidRDefault="00CE0BA1">
            <w:pPr>
              <w:spacing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Además de mencionar el nombre y cargo, adjunta de cada servidor público, una liga electrónica para acceder al apartado de remuneraciones del IPOMEX. </w:t>
            </w:r>
          </w:p>
        </w:tc>
      </w:tr>
    </w:tbl>
    <w:p w14:paraId="3FFF867F" w14:textId="77777777" w:rsidR="007A3EFC" w:rsidRPr="009D3AF3" w:rsidRDefault="007A3EFC">
      <w:pPr>
        <w:spacing w:after="0" w:line="360" w:lineRule="auto"/>
        <w:jc w:val="both"/>
        <w:rPr>
          <w:rFonts w:ascii="Palatino Linotype" w:eastAsia="Palatino Linotype" w:hAnsi="Palatino Linotype" w:cs="Palatino Linotype"/>
          <w:sz w:val="24"/>
          <w:szCs w:val="24"/>
        </w:rPr>
      </w:pPr>
    </w:p>
    <w:p w14:paraId="48D791B3" w14:textId="77777777" w:rsidR="00BE24A1" w:rsidRPr="009D3AF3" w:rsidRDefault="00BE24A1">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Por lo antes señalado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mediante informe justificado</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hace entrega de los puestos de los servidores públicos, motivo por el que se tiene por colmado este punto de la solicitud.</w:t>
      </w:r>
    </w:p>
    <w:p w14:paraId="10FD5885" w14:textId="77777777" w:rsidR="00BE24A1" w:rsidRPr="009D3AF3" w:rsidRDefault="00BE24A1">
      <w:pPr>
        <w:spacing w:after="0" w:line="360" w:lineRule="auto"/>
        <w:jc w:val="both"/>
        <w:rPr>
          <w:rFonts w:ascii="Palatino Linotype" w:eastAsia="Palatino Linotype" w:hAnsi="Palatino Linotype" w:cs="Palatino Linotype"/>
          <w:sz w:val="24"/>
          <w:szCs w:val="24"/>
        </w:rPr>
      </w:pPr>
    </w:p>
    <w:p w14:paraId="6239ADA5"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Ahora bien, en relación </w:t>
      </w:r>
      <w:r w:rsidR="00BE24A1" w:rsidRPr="009D3AF3">
        <w:rPr>
          <w:rFonts w:ascii="Palatino Linotype" w:eastAsia="Palatino Linotype" w:hAnsi="Palatino Linotype" w:cs="Palatino Linotype"/>
          <w:sz w:val="24"/>
          <w:szCs w:val="24"/>
        </w:rPr>
        <w:t>al último punto, consistente en el s</w:t>
      </w:r>
      <w:r w:rsidR="004B01DA" w:rsidRPr="009D3AF3">
        <w:rPr>
          <w:rFonts w:ascii="Palatino Linotype" w:eastAsia="Palatino Linotype" w:hAnsi="Palatino Linotype" w:cs="Palatino Linotype"/>
          <w:sz w:val="24"/>
          <w:szCs w:val="24"/>
        </w:rPr>
        <w:t xml:space="preserve">ueldo y las prestaciones, </w:t>
      </w:r>
      <w:r w:rsidR="00BE24A1" w:rsidRPr="009D3AF3">
        <w:rPr>
          <w:rFonts w:ascii="Palatino Linotype" w:eastAsia="Palatino Linotype" w:hAnsi="Palatino Linotype" w:cs="Palatino Linotype"/>
          <w:sz w:val="24"/>
          <w:szCs w:val="24"/>
        </w:rPr>
        <w:t>como se señaló en el cuadro de análisis</w:t>
      </w:r>
      <w:r w:rsidR="004B01DA" w:rsidRPr="009D3AF3">
        <w:rPr>
          <w:rFonts w:ascii="Palatino Linotype" w:eastAsia="Palatino Linotype" w:hAnsi="Palatino Linotype" w:cs="Palatino Linotype"/>
          <w:sz w:val="24"/>
          <w:szCs w:val="24"/>
        </w:rPr>
        <w:t xml:space="preserve"> </w:t>
      </w:r>
      <w:r w:rsidR="004B01DA" w:rsidRPr="009D3AF3">
        <w:rPr>
          <w:rFonts w:ascii="Palatino Linotype" w:eastAsia="Palatino Linotype" w:hAnsi="Palatino Linotype" w:cs="Palatino Linotype"/>
          <w:b/>
          <w:sz w:val="24"/>
          <w:szCs w:val="24"/>
        </w:rPr>
        <w:t>EL SUJETO OBLIGADO</w:t>
      </w:r>
      <w:r w:rsidR="004B01DA"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sz w:val="24"/>
          <w:szCs w:val="24"/>
        </w:rPr>
        <w:t xml:space="preserve">hace entrega de ligas electrónicas, por lo cual, se estima oportuno efectuar el análisis de la </w:t>
      </w:r>
      <w:r w:rsidRPr="009D3AF3">
        <w:rPr>
          <w:rFonts w:ascii="Palatino Linotype" w:eastAsia="Palatino Linotype" w:hAnsi="Palatino Linotype" w:cs="Palatino Linotype"/>
          <w:sz w:val="24"/>
          <w:szCs w:val="24"/>
        </w:rPr>
        <w:lastRenderedPageBreak/>
        <w:t xml:space="preserve">información proporcionada, a efecto de determinar si es suficiente para tener por colmado el derecho de acceso a la información de </w:t>
      </w:r>
      <w:r w:rsidRPr="009D3AF3">
        <w:rPr>
          <w:rFonts w:ascii="Palatino Linotype" w:eastAsia="Palatino Linotype" w:hAnsi="Palatino Linotype" w:cs="Palatino Linotype"/>
          <w:b/>
          <w:sz w:val="24"/>
          <w:szCs w:val="24"/>
        </w:rPr>
        <w:t>LA PARTE</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RECURRENTE</w:t>
      </w:r>
      <w:r w:rsidRPr="009D3AF3">
        <w:rPr>
          <w:rFonts w:ascii="Palatino Linotype" w:eastAsia="Palatino Linotype" w:hAnsi="Palatino Linotype" w:cs="Palatino Linotype"/>
          <w:sz w:val="24"/>
          <w:szCs w:val="24"/>
        </w:rPr>
        <w:t xml:space="preserve">. </w:t>
      </w:r>
    </w:p>
    <w:p w14:paraId="59C79025"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7F1C949"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En tal contexto, en primer lugar, debemos traer a colación el artículo 161</w:t>
      </w:r>
      <w:r w:rsidRPr="009D3AF3">
        <w:rPr>
          <w:rFonts w:ascii="Palatino Linotype" w:eastAsia="Palatino Linotype" w:hAnsi="Palatino Linotype" w:cs="Palatino Linotype"/>
          <w:sz w:val="24"/>
          <w:szCs w:val="24"/>
          <w:vertAlign w:val="superscript"/>
        </w:rPr>
        <w:footnoteReference w:id="4"/>
      </w:r>
      <w:r w:rsidRPr="009D3AF3">
        <w:rPr>
          <w:rFonts w:ascii="Palatino Linotype" w:eastAsia="Palatino Linotype" w:hAnsi="Palatino Linotype" w:cs="Palatino Linotype"/>
          <w:sz w:val="24"/>
          <w:szCs w:val="24"/>
        </w:rPr>
        <w:t xml:space="preserve"> de la Ley de Transparencia y Acceso a la Información Pública del Estado de México y Municipios</w:t>
      </w:r>
      <w:r w:rsidRPr="009D3AF3">
        <w:rPr>
          <w:rFonts w:ascii="Palatino Linotype" w:eastAsia="Palatino Linotype" w:hAnsi="Palatino Linotype" w:cs="Palatino Linotype"/>
          <w:i/>
          <w:sz w:val="24"/>
          <w:szCs w:val="24"/>
        </w:rPr>
        <w:t xml:space="preserve">, </w:t>
      </w:r>
      <w:r w:rsidRPr="009D3AF3">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1C3DA4C"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19A7B37" w14:textId="77777777" w:rsidR="00D810EF" w:rsidRPr="009D3AF3" w:rsidRDefault="00A3559C">
      <w:pPr>
        <w:spacing w:after="0" w:line="360" w:lineRule="auto"/>
        <w:ind w:left="284"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 La fuente</w:t>
      </w:r>
    </w:p>
    <w:p w14:paraId="1E75AC26" w14:textId="77777777" w:rsidR="00D810EF" w:rsidRPr="009D3AF3" w:rsidRDefault="00A3559C">
      <w:pPr>
        <w:spacing w:after="240" w:line="276" w:lineRule="auto"/>
        <w:ind w:left="284"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b) El lugar y</w:t>
      </w:r>
    </w:p>
    <w:p w14:paraId="2359E601" w14:textId="77777777" w:rsidR="00D810EF" w:rsidRPr="009D3AF3" w:rsidRDefault="00A3559C">
      <w:pPr>
        <w:spacing w:before="240" w:after="0" w:line="360" w:lineRule="auto"/>
        <w:ind w:left="284" w:right="51"/>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 La forma</w:t>
      </w:r>
    </w:p>
    <w:p w14:paraId="4AD97C2F" w14:textId="77777777" w:rsidR="00D810EF" w:rsidRPr="009D3AF3" w:rsidRDefault="00D810EF">
      <w:pPr>
        <w:spacing w:after="0" w:line="360" w:lineRule="auto"/>
        <w:ind w:left="284" w:right="51"/>
        <w:jc w:val="both"/>
        <w:rPr>
          <w:rFonts w:ascii="Palatino Linotype" w:eastAsia="Palatino Linotype" w:hAnsi="Palatino Linotype" w:cs="Palatino Linotype"/>
          <w:sz w:val="24"/>
          <w:szCs w:val="24"/>
        </w:rPr>
      </w:pPr>
    </w:p>
    <w:p w14:paraId="147DE1AB" w14:textId="77777777" w:rsidR="00D810EF" w:rsidRPr="009D3AF3" w:rsidRDefault="00A3559C">
      <w:pPr>
        <w:spacing w:after="0" w:line="360" w:lineRule="auto"/>
        <w:ind w:right="51"/>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Asimismo, se establece que la fuente de la información deberá ser:</w:t>
      </w:r>
    </w:p>
    <w:p w14:paraId="3C471CF6" w14:textId="77777777" w:rsidR="00D810EF" w:rsidRPr="009D3AF3" w:rsidRDefault="00D810EF">
      <w:pPr>
        <w:spacing w:after="0" w:line="360" w:lineRule="auto"/>
        <w:ind w:right="51"/>
        <w:jc w:val="both"/>
        <w:rPr>
          <w:rFonts w:ascii="Palatino Linotype" w:eastAsia="Palatino Linotype" w:hAnsi="Palatino Linotype" w:cs="Palatino Linotype"/>
          <w:sz w:val="24"/>
          <w:szCs w:val="24"/>
        </w:rPr>
      </w:pPr>
    </w:p>
    <w:p w14:paraId="0F2ED9EB" w14:textId="77777777" w:rsidR="00D810EF" w:rsidRPr="009D3AF3" w:rsidRDefault="00A3559C">
      <w:pPr>
        <w:spacing w:after="0" w:line="360" w:lineRule="auto"/>
        <w:ind w:left="284" w:right="51"/>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a) Precisa</w:t>
      </w:r>
    </w:p>
    <w:p w14:paraId="136AC9F7" w14:textId="77777777" w:rsidR="00D810EF" w:rsidRPr="009D3AF3" w:rsidRDefault="00A3559C">
      <w:pPr>
        <w:spacing w:after="240" w:line="276" w:lineRule="auto"/>
        <w:ind w:left="284"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b) Concreta</w:t>
      </w:r>
    </w:p>
    <w:p w14:paraId="02D2C80D" w14:textId="77777777" w:rsidR="00D810EF" w:rsidRPr="009D3AF3" w:rsidRDefault="00A3559C">
      <w:pPr>
        <w:spacing w:before="240" w:after="0" w:line="360" w:lineRule="auto"/>
        <w:ind w:left="284"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 Y no debe implicar que el solicitante realice una búsqueda en toda la información que se encuentre disponible.</w:t>
      </w:r>
    </w:p>
    <w:p w14:paraId="6B513A7D" w14:textId="77777777" w:rsidR="00D810EF" w:rsidRPr="009D3AF3" w:rsidRDefault="00D810EF">
      <w:pPr>
        <w:spacing w:after="0" w:line="360" w:lineRule="auto"/>
        <w:ind w:left="284" w:right="49"/>
        <w:jc w:val="both"/>
        <w:rPr>
          <w:rFonts w:ascii="Palatino Linotype" w:eastAsia="Palatino Linotype" w:hAnsi="Palatino Linotype" w:cs="Palatino Linotype"/>
          <w:sz w:val="24"/>
          <w:szCs w:val="24"/>
        </w:rPr>
      </w:pPr>
    </w:p>
    <w:p w14:paraId="263DCE37"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Imperativos legales que establecen el procedimiento que debe seguir </w:t>
      </w:r>
      <w:r w:rsidRPr="009D3AF3">
        <w:rPr>
          <w:rFonts w:ascii="Palatino Linotype" w:eastAsia="Palatino Linotype" w:hAnsi="Palatino Linotype" w:cs="Palatino Linotype"/>
          <w:b/>
          <w:sz w:val="24"/>
          <w:szCs w:val="24"/>
        </w:rPr>
        <w:t xml:space="preserve">EL SUJETO OBLIGADO </w:t>
      </w:r>
      <w:r w:rsidRPr="009D3AF3">
        <w:rPr>
          <w:rFonts w:ascii="Palatino Linotype" w:eastAsia="Palatino Linotype" w:hAnsi="Palatino Linotype" w:cs="Palatino Linotype"/>
          <w:sz w:val="24"/>
          <w:szCs w:val="24"/>
        </w:rPr>
        <w:t>para que pueda tomarse como válida su orientación sobre la forma en que puede consultar la información requerida.</w:t>
      </w:r>
    </w:p>
    <w:p w14:paraId="2C1CE7AD" w14:textId="77777777" w:rsidR="00D810EF" w:rsidRPr="009D3AF3" w:rsidRDefault="00D810EF">
      <w:pPr>
        <w:spacing w:after="0" w:line="360" w:lineRule="auto"/>
        <w:ind w:right="49"/>
        <w:jc w:val="both"/>
        <w:rPr>
          <w:rFonts w:ascii="Palatino Linotype" w:eastAsia="Palatino Linotype" w:hAnsi="Palatino Linotype" w:cs="Palatino Linotype"/>
          <w:sz w:val="24"/>
          <w:szCs w:val="24"/>
        </w:rPr>
      </w:pPr>
    </w:p>
    <w:p w14:paraId="6BF0AD90" w14:textId="77777777" w:rsidR="00D810EF" w:rsidRPr="009D3AF3" w:rsidRDefault="00A3559C">
      <w:pP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Así, en el presente caso, </w:t>
      </w:r>
      <w:r w:rsidRPr="009D3AF3">
        <w:rPr>
          <w:rFonts w:ascii="Palatino Linotype" w:eastAsia="Palatino Linotype" w:hAnsi="Palatino Linotype" w:cs="Palatino Linotype"/>
          <w:b/>
          <w:sz w:val="24"/>
          <w:szCs w:val="24"/>
        </w:rPr>
        <w:t xml:space="preserve">EL SUJETO OBLIGADO </w:t>
      </w:r>
      <w:r w:rsidRPr="009D3AF3">
        <w:rPr>
          <w:rFonts w:ascii="Palatino Linotype" w:eastAsia="Palatino Linotype" w:hAnsi="Palatino Linotype" w:cs="Palatino Linotype"/>
          <w:sz w:val="24"/>
          <w:szCs w:val="24"/>
        </w:rPr>
        <w:t>señala que la información está disponible en las siguientes ligas electrónicas, por lo que este Organismo Garante procedió a consultar la información disponible en las cuales se observa lo siguiente:</w:t>
      </w:r>
    </w:p>
    <w:p w14:paraId="0B3F65B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A2E4027"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Alejandra Rodríguez Gómez – Subdirectora de Atención y Gestión de Áreas Naturales Protegidas. </w:t>
      </w:r>
    </w:p>
    <w:p w14:paraId="7B5FD8C1"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16">
        <w:r w:rsidR="00A3559C" w:rsidRPr="009D3AF3">
          <w:rPr>
            <w:rFonts w:ascii="Palatino Linotype" w:eastAsia="Palatino Linotype" w:hAnsi="Palatino Linotype" w:cs="Palatino Linotype"/>
            <w:sz w:val="24"/>
            <w:szCs w:val="24"/>
            <w:u w:val="single"/>
          </w:rPr>
          <w:t>https://ipomex.org.mx/ipo3/lgt/indice/CEPANAF/art_92_viii/5/0/38588.web?token=03ADUVZwC8fKp8cPQeKT7HdkLWmgd-j5XM9Sy5avS9jumoUmfkWCClpRqOUhoW-R0x440DKbrlDNISx8EC2E2iWgis8GOJYVEh-fnNf7NXfg2JcGLBZOKpeeCgcsEswb_Tuoapbxt15QogyGz4o2BKEIDImxvRMfhqvFhAuF90UWGLGqJDBX69YPMZwP09M7etd0V0s103LU0c9SswCvuKF9zy5RqmGF22a73c_MUZaKOgSta2-</w:t>
        </w:r>
        <w:r w:rsidR="00A3559C" w:rsidRPr="009D3AF3">
          <w:rPr>
            <w:rFonts w:ascii="Palatino Linotype" w:eastAsia="Palatino Linotype" w:hAnsi="Palatino Linotype" w:cs="Palatino Linotype"/>
            <w:sz w:val="24"/>
            <w:szCs w:val="24"/>
            <w:u w:val="single"/>
          </w:rPr>
          <w:lastRenderedPageBreak/>
          <w:t>M_qUkbB9W3KKyzJ83noHHHe9_wLE75fjpQteruBza2vlBZRAFGvku2KlC1HHTW7T1KqkrVgOli1EbeDJIZce5yJYfa0wJISjtBloCh10SG2y_1ht4ml8NQoM_ej8CbaosDcwgDbpEE445HxTVl44QnlbedUk1fPv1_GliHKWXJvrOjdUUYpwXZFy80AWEqAVA0r37pK8OZRyM2TqTEAaru8il4J2l06NqbUBCf1Lr0rUHR_HQKX8FJcQLy2LzY9yyvd9Z9lx-Y8Y-xo2tSFPD7GyX8QY1CZ96R0ahmOHTiEy3ApA</w:t>
        </w:r>
      </w:hyperlink>
      <w:r w:rsidR="00A3559C" w:rsidRPr="009D3AF3">
        <w:rPr>
          <w:rFonts w:ascii="Palatino Linotype" w:eastAsia="Palatino Linotype" w:hAnsi="Palatino Linotype" w:cs="Palatino Linotype"/>
          <w:sz w:val="24"/>
          <w:szCs w:val="24"/>
        </w:rPr>
        <w:t xml:space="preserve"> </w:t>
      </w:r>
    </w:p>
    <w:p w14:paraId="270B53FC"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60E4580E" wp14:editId="3313090C">
            <wp:extent cx="4001461" cy="659890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r="1639"/>
                    <a:stretch>
                      <a:fillRect/>
                    </a:stretch>
                  </pic:blipFill>
                  <pic:spPr>
                    <a:xfrm>
                      <a:off x="0" y="0"/>
                      <a:ext cx="4001461" cy="6598900"/>
                    </a:xfrm>
                    <a:prstGeom prst="rect">
                      <a:avLst/>
                    </a:prstGeom>
                    <a:ln/>
                  </pic:spPr>
                </pic:pic>
              </a:graphicData>
            </a:graphic>
          </wp:inline>
        </w:drawing>
      </w:r>
    </w:p>
    <w:p w14:paraId="78A1A55D"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7C4EE3C7" wp14:editId="79854200">
            <wp:extent cx="5612130" cy="1568450"/>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1568450"/>
                    </a:xfrm>
                    <a:prstGeom prst="rect">
                      <a:avLst/>
                    </a:prstGeom>
                    <a:ln/>
                  </pic:spPr>
                </pic:pic>
              </a:graphicData>
            </a:graphic>
          </wp:inline>
        </w:drawing>
      </w:r>
    </w:p>
    <w:p w14:paraId="6C51D12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Manuel Antonio Pérez Rodríguez – Jefe del Departamento de Conservación y Restauración de Áreas Naturales Protegidas.</w:t>
      </w:r>
    </w:p>
    <w:p w14:paraId="19D296DF"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19">
        <w:r w:rsidR="00A3559C" w:rsidRPr="009D3AF3">
          <w:rPr>
            <w:rFonts w:ascii="Palatino Linotype" w:eastAsia="Palatino Linotype" w:hAnsi="Palatino Linotype" w:cs="Palatino Linotype"/>
            <w:sz w:val="24"/>
            <w:szCs w:val="24"/>
            <w:u w:val="single"/>
          </w:rPr>
          <w:t>https://ipomex.org.mx/ipo3/lgt/indice/CEPANAF/art_92_viii/5/0/35703.web?token=03ADUVZwD4hHiMZ6L61QLq5C8FFnFFR1PKdUqzL9-JqZOxFT7bq151nnHCDmszyJugl4AL8kbZioKbDAWQMWAvXoHrSg_KwEdWUa5yPkDkHTntXNv7pKvU_vgtYYAvkR6Ca8lnSqAogVMm0s_mwnZQjb4O_yLHR8dVEY_iOY_qMZdkUtA7zcF1EtPhsdDpxeCW_fO4EKZ7ZcO458Excilmrwzw5tVsGflaAl4TMLTOXkE01KdJ-1q16DCOl0_l7BiDmfmRHv1Z8e3TJJtgAZz3g1OkhVhwzT3VDxgE-4YCB01_i74bP811-V4dmkDej3vwP4joC0QC5v-2NbwAjpphXv5-q0Wy3mVYjChGm9C3WAg57rzJdococnAzp9_rC1nlwcoc8x5O9y7nPyA_6_LJoilwvpcc_Z_UmcsSMBUCSbhZJ9lBa1MBL3vDQl1Tbzdnt2x5XSnQxHe9jFxlWAGqlUh_yBQh0GlfZc23USeNbT8Ki2aystFWNLihRShswWINPQFMlA6KN6z1oOv1qUPXVMv_AFvM7ihJgA</w:t>
        </w:r>
      </w:hyperlink>
      <w:r w:rsidR="00A3559C" w:rsidRPr="009D3AF3">
        <w:rPr>
          <w:rFonts w:ascii="Palatino Linotype" w:eastAsia="Palatino Linotype" w:hAnsi="Palatino Linotype" w:cs="Palatino Linotype"/>
          <w:sz w:val="24"/>
          <w:szCs w:val="24"/>
        </w:rPr>
        <w:t xml:space="preserve"> </w:t>
      </w:r>
    </w:p>
    <w:p w14:paraId="3EF2B5AA"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0841EBD2" wp14:editId="64008777">
            <wp:extent cx="3711742" cy="5706309"/>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711742" cy="5706309"/>
                    </a:xfrm>
                    <a:prstGeom prst="rect">
                      <a:avLst/>
                    </a:prstGeom>
                    <a:ln/>
                  </pic:spPr>
                </pic:pic>
              </a:graphicData>
            </a:graphic>
          </wp:inline>
        </w:drawing>
      </w:r>
    </w:p>
    <w:p w14:paraId="00300DA2"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0359D892" wp14:editId="28D60194">
            <wp:extent cx="5612130" cy="137223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130" cy="1372235"/>
                    </a:xfrm>
                    <a:prstGeom prst="rect">
                      <a:avLst/>
                    </a:prstGeom>
                    <a:ln/>
                  </pic:spPr>
                </pic:pic>
              </a:graphicData>
            </a:graphic>
          </wp:inline>
        </w:drawing>
      </w:r>
    </w:p>
    <w:p w14:paraId="4E87AF48"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Clara Sánchez Camacho – Jefa del Departamento de Dictaminación y Análisis Cartográficos. </w:t>
      </w:r>
    </w:p>
    <w:p w14:paraId="465C362C" w14:textId="77777777" w:rsidR="00D810EF" w:rsidRPr="009D3AF3" w:rsidRDefault="00D63A99">
      <w:pPr>
        <w:spacing w:after="0" w:line="360" w:lineRule="auto"/>
        <w:jc w:val="both"/>
        <w:rPr>
          <w:rFonts w:ascii="Palatino Linotype" w:eastAsia="Palatino Linotype" w:hAnsi="Palatino Linotype" w:cs="Palatino Linotype"/>
          <w:sz w:val="24"/>
          <w:szCs w:val="24"/>
        </w:rPr>
      </w:pPr>
      <w:hyperlink r:id="rId22">
        <w:r w:rsidR="00A3559C" w:rsidRPr="009D3AF3">
          <w:rPr>
            <w:rFonts w:ascii="Palatino Linotype" w:eastAsia="Palatino Linotype" w:hAnsi="Palatino Linotype" w:cs="Palatino Linotype"/>
            <w:sz w:val="24"/>
            <w:szCs w:val="24"/>
            <w:u w:val="single"/>
          </w:rPr>
          <w:t>https://ipomex.org.mx/ipo3/lgt/indice/CEPANAF/art_92_viii/5/0/35705.web?token=03ADUVZwB091jSFcwPn8L6ktSZ-ZfzM8MZubHZckbkhNn15C8AGXqCKRn2K-cF5Q6SFb6nH2QQHzMtcXMZ-AB9xhlqsx3FR-7Y7ro6-hJS-Twu87n8l-1RfBQzNggMlNPHS4lXsbnbnf_FhATN7AjbuJg7xeoE17TLus6xLEbt5ppCTL6z-nXYr4UhhlCDfyEwzmlWkF0Fwidb87sLZXy0MkCrOL8NousgKENX3iEKsJ2oyfPJdEw20fOrmOtdwdMe3RumBSMBrmUh1W2v6Rma3D9wxLXNfHVg3_VpqWFLJ77CMhvxwjXbeANpPjxUgxhgkpX0XlnwOA80PMZs7pbaDP4qLkdC1G9H6FgUDihQgYRPf6seBfWDPScunqJ2-Vmxgoh0osjsWSTtZhqdfyX3iigyqY-HeTWsL136HzHCxTJhCvyJiCdwtQNU_komi1M2vrhMJDADRbNGRNOkUsn-4_dpf5lq-MZlPvdBJIYbSF_8iczM1-fs7nlqcXzRDK1LPj854HXbVFkM8lhhjuBZGOOO3lxVatY1qg</w:t>
        </w:r>
      </w:hyperlink>
      <w:r w:rsidR="00A3559C" w:rsidRPr="009D3AF3">
        <w:rPr>
          <w:rFonts w:ascii="Palatino Linotype" w:eastAsia="Palatino Linotype" w:hAnsi="Palatino Linotype" w:cs="Palatino Linotype"/>
          <w:sz w:val="24"/>
          <w:szCs w:val="24"/>
        </w:rPr>
        <w:t xml:space="preserve"> </w:t>
      </w:r>
    </w:p>
    <w:p w14:paraId="5A97161E"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35074882" wp14:editId="7375707A">
            <wp:extent cx="3511472" cy="5435479"/>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511472" cy="5435479"/>
                    </a:xfrm>
                    <a:prstGeom prst="rect">
                      <a:avLst/>
                    </a:prstGeom>
                    <a:ln/>
                  </pic:spPr>
                </pic:pic>
              </a:graphicData>
            </a:graphic>
          </wp:inline>
        </w:drawing>
      </w:r>
    </w:p>
    <w:p w14:paraId="71385875" w14:textId="77777777" w:rsidR="00D810EF" w:rsidRPr="009D3AF3" w:rsidRDefault="00A3559C">
      <w:pPr>
        <w:spacing w:after="0" w:line="360" w:lineRule="auto"/>
        <w:jc w:val="center"/>
        <w:rPr>
          <w:rFonts w:ascii="Palatino Linotype" w:eastAsia="Palatino Linotype" w:hAnsi="Palatino Linotype" w:cs="Palatino Linotype"/>
          <w:sz w:val="24"/>
          <w:szCs w:val="24"/>
        </w:rPr>
      </w:pPr>
      <w:r w:rsidRPr="009D3AF3">
        <w:rPr>
          <w:rFonts w:ascii="Palatino Linotype" w:eastAsia="Palatino Linotype" w:hAnsi="Palatino Linotype" w:cs="Palatino Linotype"/>
          <w:noProof/>
          <w:sz w:val="24"/>
          <w:szCs w:val="24"/>
        </w:rPr>
        <w:lastRenderedPageBreak/>
        <w:drawing>
          <wp:inline distT="0" distB="0" distL="0" distR="0" wp14:anchorId="7B68DC92" wp14:editId="00E2CEBE">
            <wp:extent cx="5612130" cy="159385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2130" cy="1593850"/>
                    </a:xfrm>
                    <a:prstGeom prst="rect">
                      <a:avLst/>
                    </a:prstGeom>
                    <a:ln/>
                  </pic:spPr>
                </pic:pic>
              </a:graphicData>
            </a:graphic>
          </wp:inline>
        </w:drawing>
      </w:r>
    </w:p>
    <w:p w14:paraId="19A67F5C"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Como se advierte, </w:t>
      </w:r>
      <w:r w:rsidR="00BE24A1" w:rsidRPr="009D3AF3">
        <w:rPr>
          <w:rFonts w:ascii="Palatino Linotype" w:eastAsia="Palatino Linotype" w:hAnsi="Palatino Linotype" w:cs="Palatino Linotype"/>
          <w:sz w:val="24"/>
          <w:szCs w:val="24"/>
        </w:rPr>
        <w:t xml:space="preserve">que las direcciones electrónicas proporcionadas  en efecto dirigen </w:t>
      </w:r>
      <w:r w:rsidRPr="009D3AF3">
        <w:rPr>
          <w:rFonts w:ascii="Palatino Linotype" w:eastAsia="Palatino Linotype" w:hAnsi="Palatino Linotype" w:cs="Palatino Linotype"/>
          <w:sz w:val="24"/>
          <w:szCs w:val="24"/>
        </w:rPr>
        <w:t xml:space="preserve">al portal de Información Pública de Oficio Mexiquense, IPOMEX, del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específicamente al cumplimiento de la obligación de transparencia establecida en la </w:t>
      </w:r>
      <w:r w:rsidR="00BE24A1" w:rsidRPr="009D3AF3">
        <w:rPr>
          <w:rFonts w:ascii="Palatino Linotype" w:eastAsia="Palatino Linotype" w:hAnsi="Palatino Linotype" w:cs="Palatino Linotype"/>
          <w:sz w:val="24"/>
          <w:szCs w:val="24"/>
        </w:rPr>
        <w:t>fracción VII</w:t>
      </w:r>
      <w:r w:rsidRPr="009D3AF3">
        <w:rPr>
          <w:rFonts w:ascii="Palatino Linotype" w:eastAsia="Palatino Linotype" w:hAnsi="Palatino Linotype" w:cs="Palatino Linotype"/>
          <w:sz w:val="24"/>
          <w:szCs w:val="24"/>
        </w:rPr>
        <w:t xml:space="preserve"> del artículo 92 de la Ley de Transparencia y Acceso a la Información pública del Estado de México y Municipios, de manera particular al </w:t>
      </w:r>
      <w:r w:rsidR="00BE24A1" w:rsidRPr="009D3AF3">
        <w:rPr>
          <w:rFonts w:ascii="Palatino Linotype" w:eastAsia="Palatino Linotype" w:hAnsi="Palatino Linotype" w:cs="Palatino Linotype"/>
          <w:sz w:val="24"/>
          <w:szCs w:val="24"/>
        </w:rPr>
        <w:t>apartado de remuneraciones</w:t>
      </w:r>
      <w:r w:rsidRPr="009D3AF3">
        <w:rPr>
          <w:rFonts w:ascii="Palatino Linotype" w:eastAsia="Palatino Linotype" w:hAnsi="Palatino Linotype" w:cs="Palatino Linotype"/>
          <w:sz w:val="52"/>
          <w:szCs w:val="24"/>
        </w:rPr>
        <w:t xml:space="preserve"> </w:t>
      </w:r>
      <w:r w:rsidRPr="009D3AF3">
        <w:rPr>
          <w:rFonts w:ascii="Palatino Linotype" w:eastAsia="Palatino Linotype" w:hAnsi="Palatino Linotype" w:cs="Palatino Linotype"/>
          <w:sz w:val="24"/>
          <w:szCs w:val="24"/>
        </w:rPr>
        <w:t xml:space="preserve">del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w:t>
      </w:r>
    </w:p>
    <w:p w14:paraId="2370B3D5"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35AFA9D4"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“Artículo 92. Los sujetos obligados deberán poner a disposición del público de manera permanente y</w:t>
      </w:r>
      <w:r w:rsidR="00BE24A1" w:rsidRPr="009D3AF3">
        <w:rPr>
          <w:rFonts w:ascii="Palatino Linotype" w:eastAsia="Palatino Linotype" w:hAnsi="Palatino Linotype" w:cs="Palatino Linotype"/>
          <w:i/>
        </w:rPr>
        <w:t xml:space="preserve"> </w:t>
      </w:r>
      <w:r w:rsidRPr="009D3AF3">
        <w:rPr>
          <w:rFonts w:ascii="Palatino Linotype" w:eastAsia="Palatino Linotype" w:hAnsi="Palatino Linotype" w:cs="Palatino Linotype"/>
          <w:i/>
        </w:rPr>
        <w:t>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12ED61"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04296108" w14:textId="77777777" w:rsidR="00D810EF" w:rsidRPr="009D3AF3" w:rsidRDefault="00A3559C">
      <w:pPr>
        <w:spacing w:after="0" w:line="276" w:lineRule="auto"/>
        <w:ind w:left="1134" w:right="902"/>
        <w:jc w:val="both"/>
        <w:rPr>
          <w:rFonts w:ascii="Palatino Linotype" w:eastAsia="Palatino Linotype" w:hAnsi="Palatino Linotype" w:cs="Palatino Linotype"/>
          <w:i/>
          <w:sz w:val="24"/>
          <w:szCs w:val="24"/>
        </w:rPr>
      </w:pPr>
      <w:r w:rsidRPr="009D3AF3">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7C2BA0" w14:textId="77777777" w:rsidR="004B01DA" w:rsidRPr="009D3AF3" w:rsidRDefault="004B01DA">
      <w:pPr>
        <w:spacing w:after="0" w:line="360" w:lineRule="auto"/>
        <w:jc w:val="both"/>
        <w:rPr>
          <w:rFonts w:ascii="Palatino Linotype" w:eastAsia="Palatino Linotype" w:hAnsi="Palatino Linotype" w:cs="Palatino Linotype"/>
          <w:sz w:val="24"/>
          <w:szCs w:val="24"/>
        </w:rPr>
      </w:pPr>
    </w:p>
    <w:p w14:paraId="30A26A0C"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Es a</w:t>
      </w:r>
      <w:r w:rsidR="004B01DA" w:rsidRPr="009D3AF3">
        <w:rPr>
          <w:rFonts w:ascii="Palatino Linotype" w:eastAsia="Palatino Linotype" w:hAnsi="Palatino Linotype" w:cs="Palatino Linotype"/>
          <w:sz w:val="24"/>
          <w:szCs w:val="24"/>
        </w:rPr>
        <w:t>sí que se cuándo se ingresa</w:t>
      </w:r>
      <w:r w:rsidRPr="009D3AF3">
        <w:rPr>
          <w:rFonts w:ascii="Palatino Linotype" w:eastAsia="Palatino Linotype" w:hAnsi="Palatino Linotype" w:cs="Palatino Linotype"/>
          <w:sz w:val="24"/>
          <w:szCs w:val="24"/>
        </w:rPr>
        <w:t>, en dichos registros se puede visualizar el sueldo y prestaciones que le corresponden a los servidores públicos.</w:t>
      </w:r>
    </w:p>
    <w:p w14:paraId="61CB2ECA"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Por lo que se estima que la fuente proporcionada cumple con lo señalado en el artículo 161</w:t>
      </w:r>
      <w:r w:rsidRPr="009D3AF3">
        <w:rPr>
          <w:sz w:val="24"/>
          <w:szCs w:val="24"/>
        </w:rPr>
        <w:t xml:space="preserve"> </w:t>
      </w:r>
      <w:r w:rsidRPr="009D3AF3">
        <w:rPr>
          <w:rFonts w:ascii="Palatino Linotype" w:eastAsia="Palatino Linotype" w:hAnsi="Palatino Linotype" w:cs="Palatino Linotype"/>
          <w:sz w:val="24"/>
          <w:szCs w:val="24"/>
        </w:rPr>
        <w:t xml:space="preserve">de la de Transparencia y Acceso a la Información Pública del Estado de México y Municipios al advertirse la información solicitada,  motivo por el que se tiene colmado este punto de la solicitud. </w:t>
      </w:r>
    </w:p>
    <w:p w14:paraId="4ACEF2D1" w14:textId="77777777" w:rsidR="004B01DA" w:rsidRPr="009D3AF3" w:rsidRDefault="004B01DA">
      <w:pPr>
        <w:spacing w:after="0" w:line="360" w:lineRule="auto"/>
        <w:jc w:val="both"/>
        <w:rPr>
          <w:rFonts w:ascii="Palatino Linotype" w:eastAsia="Palatino Linotype" w:hAnsi="Palatino Linotype" w:cs="Palatino Linotype"/>
          <w:sz w:val="24"/>
          <w:szCs w:val="24"/>
        </w:rPr>
      </w:pPr>
    </w:p>
    <w:p w14:paraId="00462A4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QUINTO. VERSIÓN PÚBLICA.</w:t>
      </w:r>
      <w:r w:rsidRPr="009D3AF3">
        <w:rPr>
          <w:rFonts w:ascii="Palatino Linotype" w:eastAsia="Palatino Linotype" w:hAnsi="Palatino Linotype" w:cs="Palatino Linotype"/>
          <w:sz w:val="32"/>
          <w:szCs w:val="32"/>
        </w:rPr>
        <w:t xml:space="preserve"> </w:t>
      </w:r>
      <w:r w:rsidRPr="009D3AF3">
        <w:rPr>
          <w:rFonts w:ascii="Palatino Linotype" w:eastAsia="Palatino Linotype" w:hAnsi="Palatino Linotype" w:cs="Palatino Linotype"/>
          <w:sz w:val="24"/>
          <w:szCs w:val="24"/>
        </w:rPr>
        <w:t xml:space="preserve">Finalmente, debe señalarse que de ser el caso en que los documentos que vayan a ser entregados para dar cumplimiento a la presente resolución, contengan datos que deban ser clasificados,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sin menoscabo al derecho a la protección de los datos personales de terceros.</w:t>
      </w:r>
    </w:p>
    <w:p w14:paraId="1ED16E71"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6386ADCE"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0C6AE5F"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11C59FD"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r w:rsidRPr="009D3AF3">
        <w:rPr>
          <w:rFonts w:ascii="Palatino Linotype" w:eastAsia="Palatino Linotype" w:hAnsi="Palatino Linotype" w:cs="Palatino Linotype"/>
          <w:b/>
          <w:i/>
        </w:rPr>
        <w:t>Artículo 3</w:t>
      </w:r>
      <w:r w:rsidRPr="009D3AF3">
        <w:rPr>
          <w:rFonts w:ascii="Palatino Linotype" w:eastAsia="Palatino Linotype" w:hAnsi="Palatino Linotype" w:cs="Palatino Linotype"/>
          <w:i/>
        </w:rPr>
        <w:t>. Para los efectos de la presente Ley se entenderá por:</w:t>
      </w:r>
    </w:p>
    <w:p w14:paraId="57B512D4"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58A039A3"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IX. Datos personales</w:t>
      </w:r>
      <w:r w:rsidRPr="009D3AF3">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5D00E44"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lastRenderedPageBreak/>
        <w:t>XX. Información clasificada</w:t>
      </w:r>
      <w:r w:rsidRPr="009D3AF3">
        <w:rPr>
          <w:rFonts w:ascii="Palatino Linotype" w:eastAsia="Palatino Linotype" w:hAnsi="Palatino Linotype" w:cs="Palatino Linotype"/>
          <w:i/>
        </w:rPr>
        <w:t>: Aquella considerada por la presente Ley como reservada o confidencial;</w:t>
      </w:r>
    </w:p>
    <w:p w14:paraId="69BFF754"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XXI. Información confidencial: </w:t>
      </w:r>
      <w:r w:rsidRPr="009D3AF3">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804D4D"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XLV. Versión pública:</w:t>
      </w:r>
      <w:r w:rsidRPr="009D3AF3">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9223925"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40F726CB"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91.</w:t>
      </w:r>
      <w:r w:rsidRPr="009D3AF3">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498183B"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132.</w:t>
      </w:r>
      <w:r w:rsidRPr="009D3AF3">
        <w:rPr>
          <w:rFonts w:ascii="Palatino Linotype" w:eastAsia="Palatino Linotype" w:hAnsi="Palatino Linotype" w:cs="Palatino Linotype"/>
          <w:i/>
        </w:rPr>
        <w:t xml:space="preserve"> La clasificación de la información se llevará a cabo en el momento en que:</w:t>
      </w:r>
    </w:p>
    <w:p w14:paraId="39E66B26"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Se reciba una solicitud de acceso a la información;</w:t>
      </w:r>
    </w:p>
    <w:p w14:paraId="57A950DE"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xml:space="preserve"> Se determine mediante resolución de autoridad competente; o</w:t>
      </w:r>
    </w:p>
    <w:p w14:paraId="15903A1B"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Se generen versiones públicas para dar cumplimiento a las obligaciones de transparencia previstas en esta Ley.</w:t>
      </w:r>
    </w:p>
    <w:p w14:paraId="5911CF09"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1B407313"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Artículo 143</w:t>
      </w:r>
      <w:r w:rsidRPr="009D3AF3">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28B5B79"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740F3F2"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1DB4D39" w14:textId="77777777" w:rsidR="00D810EF" w:rsidRPr="009D3AF3" w:rsidRDefault="00A3559C">
      <w:pP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52E7A65"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31A43BD" w14:textId="77777777" w:rsidR="00D810EF" w:rsidRPr="009D3AF3" w:rsidRDefault="00A3559C">
      <w:pP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14:paraId="31A59BB4" w14:textId="77777777" w:rsidR="00D810EF" w:rsidRPr="009D3AF3" w:rsidRDefault="00D810EF">
      <w:pPr>
        <w:spacing w:after="0" w:line="276" w:lineRule="auto"/>
        <w:ind w:left="851" w:right="902"/>
        <w:jc w:val="both"/>
        <w:rPr>
          <w:rFonts w:ascii="Palatino Linotype" w:eastAsia="Palatino Linotype" w:hAnsi="Palatino Linotype" w:cs="Palatino Linotype"/>
          <w:sz w:val="24"/>
          <w:szCs w:val="24"/>
        </w:rPr>
      </w:pPr>
    </w:p>
    <w:p w14:paraId="39530D6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235E70F"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8EDFE98"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Única de Registro de Población, CURP, Registro Federal de Contribuyentes, RFC, domicilio particular, número de matrícula, cuenta, expediente o de control; calificaciones, créditos y promedio, y firma; entre otros datos que sean exclusivamente de particulares.</w:t>
      </w:r>
    </w:p>
    <w:p w14:paraId="4D4CE662"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La </w:t>
      </w:r>
      <w:r w:rsidRPr="009D3AF3">
        <w:rPr>
          <w:rFonts w:ascii="Palatino Linotype" w:eastAsia="Palatino Linotype" w:hAnsi="Palatino Linotype" w:cs="Palatino Linotype"/>
          <w:b/>
          <w:sz w:val="24"/>
          <w:szCs w:val="24"/>
        </w:rPr>
        <w:t>Clave Única del Registro de Población, CURP,</w:t>
      </w:r>
      <w:r w:rsidRPr="009D3AF3">
        <w:rPr>
          <w:rFonts w:ascii="Palatino Linotype" w:eastAsia="Palatino Linotype" w:hAnsi="Palatino Linotype" w:cs="Palatino Linotype"/>
          <w:i/>
          <w:sz w:val="24"/>
          <w:szCs w:val="24"/>
        </w:rPr>
        <w:t xml:space="preserve"> </w:t>
      </w:r>
      <w:r w:rsidRPr="009D3AF3">
        <w:rPr>
          <w:rFonts w:ascii="Palatino Linotype" w:eastAsia="Palatino Linotype" w:hAnsi="Palatino Linotype" w:cs="Palatino Linotype"/>
          <w:sz w:val="24"/>
          <w:szCs w:val="24"/>
        </w:rPr>
        <w:t xml:space="preserve">de conformidad con la Secretaría de Gobierno, precisa que la Clave Única de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w:t>
      </w:r>
    </w:p>
    <w:p w14:paraId="1A2F1D4A"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C8351A3"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Asimismo,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4DFA511"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42CC68A0"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Por lo que, resulta procedente la clasificación de la Clave Única de Registro de Población;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w:t>
      </w:r>
    </w:p>
    <w:p w14:paraId="36D687E2"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F27C70F" w14:textId="77777777" w:rsidR="00D810EF" w:rsidRPr="009D3AF3" w:rsidRDefault="00A3559C" w:rsidP="00BE24A1">
      <w:pPr>
        <w:spacing w:after="24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Las </w:t>
      </w:r>
      <w:r w:rsidRPr="009D3AF3">
        <w:rPr>
          <w:rFonts w:ascii="Palatino Linotype" w:eastAsia="Palatino Linotype" w:hAnsi="Palatino Linotype" w:cs="Palatino Linotype"/>
          <w:b/>
          <w:sz w:val="24"/>
          <w:szCs w:val="24"/>
        </w:rPr>
        <w:t>calificaciones, créditos y promedio</w:t>
      </w:r>
      <w:r w:rsidRPr="009D3AF3">
        <w:rPr>
          <w:rFonts w:ascii="Palatino Linotype" w:eastAsia="Palatino Linotype" w:hAnsi="Palatino Linotype" w:cs="Palatino Linotype"/>
          <w:sz w:val="24"/>
          <w:szCs w:val="24"/>
        </w:rPr>
        <w:t>, dan cuenta del grado de conocimientos adquiridos en una materia o durante el desarrollo escolar de una persona, es decir de su desarrollo escolar, por lo que corresponde a información que concierne a su vida privada que debe clasificarse como confidencial en términos del artículo 143, fracción I de la Ley de la materia.</w:t>
      </w:r>
    </w:p>
    <w:p w14:paraId="140C821D" w14:textId="77777777" w:rsidR="00BE24A1" w:rsidRPr="009D3AF3" w:rsidRDefault="00BE24A1" w:rsidP="00BE24A1">
      <w:pPr>
        <w:spacing w:after="240" w:line="360" w:lineRule="auto"/>
        <w:contextualSpacing/>
        <w:jc w:val="both"/>
        <w:rPr>
          <w:rFonts w:ascii="Palatino Linotype" w:eastAsia="Palatino Linotype" w:hAnsi="Palatino Linotype" w:cs="Palatino Linotype"/>
          <w:sz w:val="28"/>
          <w:szCs w:val="28"/>
        </w:rPr>
      </w:pPr>
    </w:p>
    <w:p w14:paraId="3EE84915" w14:textId="77777777" w:rsidR="00D810EF" w:rsidRPr="009D3AF3" w:rsidRDefault="00A3559C" w:rsidP="00BE24A1">
      <w:pPr>
        <w:pBdr>
          <w:top w:val="nil"/>
          <w:left w:val="nil"/>
          <w:bottom w:val="nil"/>
          <w:right w:val="nil"/>
          <w:between w:val="nil"/>
        </w:pBdr>
        <w:spacing w:before="240"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Por cuanto hace a la </w:t>
      </w:r>
      <w:r w:rsidRPr="009D3AF3">
        <w:rPr>
          <w:rFonts w:ascii="Palatino Linotype" w:eastAsia="Palatino Linotype" w:hAnsi="Palatino Linotype" w:cs="Palatino Linotype"/>
          <w:b/>
          <w:sz w:val="24"/>
          <w:szCs w:val="24"/>
        </w:rPr>
        <w:t>firma,</w:t>
      </w:r>
      <w:r w:rsidRPr="009D3AF3">
        <w:rPr>
          <w:rFonts w:ascii="Palatino Linotype" w:eastAsia="Palatino Linotype" w:hAnsi="Palatino Linotype" w:cs="Palatino Linotype"/>
          <w:sz w:val="24"/>
          <w:szCs w:val="24"/>
        </w:rPr>
        <w:t xml:space="preserve">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0488D75" w14:textId="77777777" w:rsidR="00D810EF" w:rsidRPr="009D3AF3" w:rsidRDefault="00D810EF" w:rsidP="00BE24A1">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2A67B1C0" w14:textId="77777777" w:rsidR="00D810EF" w:rsidRPr="009D3AF3" w:rsidRDefault="00A3559C" w:rsidP="00BE24A1">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71ACA1F" w14:textId="77777777" w:rsidR="00D810EF" w:rsidRPr="009D3AF3" w:rsidRDefault="00D810EF" w:rsidP="00BE24A1">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09C8EA05" w14:textId="77777777" w:rsidR="00D810EF" w:rsidRPr="009D3AF3" w:rsidRDefault="00A3559C" w:rsidP="00BE24A1">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7BC684B9" w14:textId="77777777" w:rsidR="00BE24A1" w:rsidRPr="009D3AF3" w:rsidRDefault="00BE24A1" w:rsidP="00BE24A1">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4"/>
          <w:szCs w:val="24"/>
        </w:rPr>
      </w:pPr>
    </w:p>
    <w:p w14:paraId="09DEB548" w14:textId="77777777" w:rsidR="00D810EF" w:rsidRPr="009D3AF3" w:rsidRDefault="00A3559C">
      <w:pPr>
        <w:shd w:val="clear" w:color="auto" w:fill="FFFFFF"/>
        <w:spacing w:before="120" w:after="0" w:line="276" w:lineRule="auto"/>
        <w:ind w:left="851" w:right="902"/>
        <w:jc w:val="both"/>
        <w:rPr>
          <w:rFonts w:ascii="Palatino Linotype" w:eastAsia="Palatino Linotype" w:hAnsi="Palatino Linotype" w:cs="Palatino Linotype"/>
          <w:i/>
          <w:sz w:val="24"/>
          <w:szCs w:val="24"/>
        </w:rPr>
      </w:pPr>
      <w:r w:rsidRPr="009D3AF3">
        <w:rPr>
          <w:rFonts w:ascii="Palatino Linotype" w:eastAsia="Palatino Linotype" w:hAnsi="Palatino Linotype" w:cs="Palatino Linotype"/>
          <w:sz w:val="24"/>
          <w:szCs w:val="24"/>
        </w:rPr>
        <w:lastRenderedPageBreak/>
        <w:t> </w:t>
      </w:r>
      <w:r w:rsidRPr="009D3AF3">
        <w:rPr>
          <w:rFonts w:ascii="Palatino Linotype" w:eastAsia="Palatino Linotype" w:hAnsi="Palatino Linotype" w:cs="Palatino Linotype"/>
          <w:b/>
          <w:i/>
        </w:rPr>
        <w:t>“Firma y rúbrica de servidores públicos.</w:t>
      </w:r>
      <w:r w:rsidRPr="009D3AF3">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3FDD393D" w14:textId="77777777" w:rsidR="00D810EF" w:rsidRPr="009D3AF3" w:rsidRDefault="00D810EF">
      <w:pPr>
        <w:shd w:val="clear" w:color="auto" w:fill="FFFFFF"/>
        <w:spacing w:after="0" w:line="360" w:lineRule="auto"/>
        <w:ind w:left="851" w:right="902"/>
        <w:jc w:val="both"/>
        <w:rPr>
          <w:rFonts w:ascii="Palatino Linotype" w:eastAsia="Palatino Linotype" w:hAnsi="Palatino Linotype" w:cs="Palatino Linotype"/>
          <w:sz w:val="24"/>
          <w:szCs w:val="24"/>
        </w:rPr>
      </w:pPr>
    </w:p>
    <w:p w14:paraId="24E9A7D6" w14:textId="77777777" w:rsidR="00D810EF" w:rsidRPr="009D3AF3" w:rsidRDefault="00A3559C" w:rsidP="00BE24A1">
      <w:pPr>
        <w:tabs>
          <w:tab w:val="left" w:pos="4962"/>
        </w:tabs>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32D88BF1" w14:textId="77777777" w:rsidR="00D810EF" w:rsidRPr="009D3AF3" w:rsidRDefault="00D810EF" w:rsidP="00BE24A1">
      <w:pPr>
        <w:tabs>
          <w:tab w:val="left" w:pos="4962"/>
        </w:tabs>
        <w:spacing w:after="0" w:line="360" w:lineRule="auto"/>
        <w:contextualSpacing/>
        <w:jc w:val="both"/>
        <w:rPr>
          <w:rFonts w:ascii="Palatino Linotype" w:eastAsia="Palatino Linotype" w:hAnsi="Palatino Linotype" w:cs="Palatino Linotype"/>
          <w:sz w:val="24"/>
          <w:szCs w:val="24"/>
        </w:rPr>
      </w:pPr>
    </w:p>
    <w:p w14:paraId="387D762A" w14:textId="77777777" w:rsidR="00D810EF" w:rsidRPr="009D3AF3" w:rsidRDefault="00A3559C" w:rsidP="00BE24A1">
      <w:pPr>
        <w:tabs>
          <w:tab w:val="left" w:pos="4962"/>
        </w:tabs>
        <w:spacing w:after="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Por otro lado, respecto a la </w:t>
      </w:r>
      <w:r w:rsidRPr="009D3AF3">
        <w:rPr>
          <w:rFonts w:ascii="Palatino Linotype" w:eastAsia="Palatino Linotype" w:hAnsi="Palatino Linotype" w:cs="Palatino Linotype"/>
          <w:b/>
          <w:sz w:val="24"/>
          <w:szCs w:val="24"/>
        </w:rPr>
        <w:t xml:space="preserve">fotografía </w:t>
      </w:r>
      <w:r w:rsidRPr="009D3AF3">
        <w:rPr>
          <w:rFonts w:ascii="Palatino Linotype" w:eastAsia="Palatino Linotype" w:hAnsi="Palatino Linotype" w:cs="Palatino Linotype"/>
          <w:sz w:val="24"/>
          <w:szCs w:val="24"/>
        </w:rPr>
        <w:t>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402B0C63" w14:textId="77777777" w:rsidR="00D810EF" w:rsidRPr="009D3AF3" w:rsidRDefault="00D810EF">
      <w:pPr>
        <w:tabs>
          <w:tab w:val="left" w:pos="4962"/>
        </w:tabs>
        <w:spacing w:after="0" w:line="360" w:lineRule="auto"/>
        <w:jc w:val="both"/>
        <w:rPr>
          <w:rFonts w:ascii="Palatino Linotype" w:eastAsia="Palatino Linotype" w:hAnsi="Palatino Linotype" w:cs="Palatino Linotype"/>
          <w:sz w:val="24"/>
          <w:szCs w:val="24"/>
        </w:rPr>
      </w:pPr>
    </w:p>
    <w:p w14:paraId="4E8717B8" w14:textId="77777777" w:rsidR="00D810EF" w:rsidRPr="009D3AF3" w:rsidRDefault="00A3559C">
      <w:pPr>
        <w:tabs>
          <w:tab w:val="left" w:pos="4962"/>
        </w:tabs>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14:paraId="2FA5BAF2" w14:textId="77777777" w:rsidR="00D810EF" w:rsidRPr="009D3AF3" w:rsidRDefault="00D810EF">
      <w:pPr>
        <w:tabs>
          <w:tab w:val="left" w:pos="4962"/>
        </w:tabs>
        <w:spacing w:after="0" w:line="360" w:lineRule="auto"/>
        <w:jc w:val="both"/>
        <w:rPr>
          <w:rFonts w:ascii="Palatino Linotype" w:eastAsia="Palatino Linotype" w:hAnsi="Palatino Linotype" w:cs="Palatino Linotype"/>
          <w:sz w:val="24"/>
          <w:szCs w:val="24"/>
        </w:rPr>
      </w:pPr>
    </w:p>
    <w:p w14:paraId="0401AC3C" w14:textId="77777777" w:rsidR="00D810EF" w:rsidRPr="009D3AF3" w:rsidRDefault="00A3559C" w:rsidP="00BE24A1">
      <w:pPr>
        <w:tabs>
          <w:tab w:val="left" w:pos="4962"/>
        </w:tabs>
        <w:spacing w:after="240" w:line="360" w:lineRule="auto"/>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4F3936DD" w14:textId="77777777" w:rsidR="00BE24A1" w:rsidRPr="009D3AF3" w:rsidRDefault="00BE24A1" w:rsidP="00BE24A1">
      <w:pPr>
        <w:tabs>
          <w:tab w:val="left" w:pos="4962"/>
        </w:tabs>
        <w:spacing w:after="240" w:line="360" w:lineRule="auto"/>
        <w:contextualSpacing/>
        <w:jc w:val="both"/>
        <w:rPr>
          <w:rFonts w:ascii="Palatino Linotype" w:eastAsia="Palatino Linotype" w:hAnsi="Palatino Linotype" w:cs="Palatino Linotype"/>
          <w:sz w:val="24"/>
          <w:szCs w:val="24"/>
        </w:rPr>
      </w:pPr>
    </w:p>
    <w:p w14:paraId="60FA978C" w14:textId="77777777" w:rsidR="00D810EF" w:rsidRPr="009D3AF3" w:rsidRDefault="00A3559C" w:rsidP="00BE24A1">
      <w:pPr>
        <w:pBdr>
          <w:top w:val="nil"/>
          <w:left w:val="nil"/>
          <w:bottom w:val="nil"/>
          <w:right w:val="nil"/>
          <w:between w:val="nil"/>
        </w:pBdr>
        <w:spacing w:after="0" w:line="276" w:lineRule="auto"/>
        <w:ind w:left="851"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“Fotografía en título o cédula profesional es de acceso público.</w:t>
      </w:r>
      <w:r w:rsidRPr="009D3AF3">
        <w:rPr>
          <w:rFonts w:ascii="Palatino Linotype" w:eastAsia="Palatino Linotype" w:hAnsi="Palatino Linotype" w:cs="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0894B8D8" w14:textId="77777777" w:rsidR="00D810EF" w:rsidRPr="009D3AF3" w:rsidRDefault="00D810EF" w:rsidP="00BE24A1">
      <w:pPr>
        <w:pBdr>
          <w:top w:val="nil"/>
          <w:left w:val="nil"/>
          <w:bottom w:val="nil"/>
          <w:right w:val="nil"/>
          <w:between w:val="nil"/>
        </w:pBdr>
        <w:spacing w:after="0" w:line="360" w:lineRule="auto"/>
        <w:ind w:left="851" w:right="902"/>
        <w:contextualSpacing/>
        <w:jc w:val="both"/>
        <w:rPr>
          <w:rFonts w:ascii="Palatino Linotype" w:eastAsia="Palatino Linotype" w:hAnsi="Palatino Linotype" w:cs="Palatino Linotype"/>
          <w:sz w:val="24"/>
          <w:szCs w:val="24"/>
        </w:rPr>
      </w:pPr>
    </w:p>
    <w:p w14:paraId="4C83E7EC" w14:textId="77777777" w:rsidR="00D810EF" w:rsidRPr="009D3AF3" w:rsidRDefault="00A3559C" w:rsidP="00BE24A1">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Conforme al criterio establecido, se podría mencionar que la fotografía de cualquier persona que se encuentre en un título o cédula profesional, no es confidencial; por lo que, dicho dato, para cualquier documento que acredite el nivel de estudios de </w:t>
      </w:r>
      <w:r w:rsidRPr="009D3AF3">
        <w:rPr>
          <w:rFonts w:ascii="Palatino Linotype" w:eastAsia="Palatino Linotype" w:hAnsi="Palatino Linotype" w:cs="Palatino Linotype"/>
          <w:sz w:val="24"/>
          <w:szCs w:val="24"/>
        </w:rPr>
        <w:lastRenderedPageBreak/>
        <w:t>servidores públicos, tampoco podría considerarse clasificado, pues permite conocer a la ciudadanía de manera clara al trabajador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14:paraId="7B651E13" w14:textId="77777777" w:rsidR="00BE24A1" w:rsidRPr="009D3AF3" w:rsidRDefault="00BE24A1" w:rsidP="00BE24A1">
      <w:pPr>
        <w:pBdr>
          <w:top w:val="nil"/>
          <w:left w:val="nil"/>
          <w:bottom w:val="nil"/>
          <w:right w:val="nil"/>
          <w:between w:val="nil"/>
        </w:pBdr>
        <w:spacing w:after="0" w:line="360" w:lineRule="auto"/>
        <w:ind w:right="49"/>
        <w:contextualSpacing/>
        <w:jc w:val="both"/>
        <w:rPr>
          <w:rFonts w:ascii="Times New Roman" w:eastAsia="Times New Roman" w:hAnsi="Times New Roman" w:cs="Times New Roman"/>
          <w:sz w:val="24"/>
          <w:szCs w:val="24"/>
        </w:rPr>
      </w:pPr>
    </w:p>
    <w:p w14:paraId="713FBAD5" w14:textId="77777777" w:rsidR="00D810EF" w:rsidRPr="009D3AF3" w:rsidRDefault="00A3559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En ese orden de ideas, el actuar de los servidores públicos incide de manera específica en los derechos de los particulares, pues el acto realizado por un trabajador gubernamental en ejercicio de sus funciones, genera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14:paraId="34EF6801" w14:textId="77777777" w:rsidR="00D810EF" w:rsidRPr="009D3AF3" w:rsidRDefault="00D810E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F75B41F" w14:textId="77777777" w:rsidR="00D810EF" w:rsidRPr="009D3AF3" w:rsidRDefault="00A3559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418BE739" w14:textId="77777777" w:rsidR="00D810EF" w:rsidRPr="009D3AF3" w:rsidRDefault="00D810E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F324701" w14:textId="77777777" w:rsidR="00D810EF" w:rsidRPr="009D3AF3" w:rsidRDefault="00A3559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lastRenderedPageBreak/>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siendo estas las siguientes:</w:t>
      </w:r>
    </w:p>
    <w:p w14:paraId="36DACE46" w14:textId="77777777" w:rsidR="00D810EF" w:rsidRPr="009D3AF3" w:rsidRDefault="00D810EF">
      <w:pPr>
        <w:pBdr>
          <w:top w:val="nil"/>
          <w:left w:val="nil"/>
          <w:bottom w:val="nil"/>
          <w:right w:val="nil"/>
          <w:between w:val="nil"/>
        </w:pBdr>
        <w:spacing w:after="120" w:line="360" w:lineRule="auto"/>
        <w:ind w:right="49"/>
        <w:jc w:val="both"/>
        <w:rPr>
          <w:rFonts w:ascii="Times New Roman" w:eastAsia="Times New Roman" w:hAnsi="Times New Roman" w:cs="Times New Roman"/>
          <w:sz w:val="24"/>
          <w:szCs w:val="24"/>
        </w:rPr>
      </w:pPr>
    </w:p>
    <w:p w14:paraId="03283644" w14:textId="77777777" w:rsidR="00D810EF" w:rsidRPr="009D3AF3" w:rsidRDefault="00A3559C">
      <w:pPr>
        <w:spacing w:before="120"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 “Quincuagésimo. </w:t>
      </w:r>
      <w:r w:rsidRPr="009D3AF3">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8B67238" w14:textId="77777777" w:rsidR="00D810EF" w:rsidRPr="009D3AF3" w:rsidRDefault="00A3559C">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Quincuagésimo primero. </w:t>
      </w:r>
      <w:r w:rsidRPr="009D3AF3">
        <w:rPr>
          <w:rFonts w:ascii="Palatino Linotype" w:eastAsia="Palatino Linotype" w:hAnsi="Palatino Linotype" w:cs="Palatino Linotype"/>
          <w:i/>
        </w:rPr>
        <w:t xml:space="preserve">Toda acta del Comité de Transparencia deberá contener: </w:t>
      </w:r>
    </w:p>
    <w:p w14:paraId="4A48ABEE"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xml:space="preserve"> El número de sesión y fecha; </w:t>
      </w:r>
    </w:p>
    <w:p w14:paraId="60F8B548"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xml:space="preserve">. El nombre del área que solicitó la clasificación de información; </w:t>
      </w:r>
    </w:p>
    <w:p w14:paraId="404F739B"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La fundamentación legal y motivación correspondiente; </w:t>
      </w:r>
    </w:p>
    <w:p w14:paraId="4312E317"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IV</w:t>
      </w:r>
      <w:r w:rsidRPr="009D3AF3">
        <w:rPr>
          <w:rFonts w:ascii="Palatino Linotype" w:eastAsia="Palatino Linotype" w:hAnsi="Palatino Linotype" w:cs="Palatino Linotype"/>
          <w:i/>
        </w:rPr>
        <w:t xml:space="preserve">. La resolución o resoluciones aprobadas; y </w:t>
      </w:r>
    </w:p>
    <w:p w14:paraId="469EC4C5"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V</w:t>
      </w:r>
      <w:r w:rsidRPr="009D3AF3">
        <w:rPr>
          <w:rFonts w:ascii="Palatino Linotype" w:eastAsia="Palatino Linotype" w:hAnsi="Palatino Linotype" w:cs="Palatino Linotype"/>
          <w:i/>
        </w:rPr>
        <w:t xml:space="preserve">. La rúbrica o firma digital de cada integrante del Comité de Transparencia. </w:t>
      </w:r>
    </w:p>
    <w:p w14:paraId="53EF841F" w14:textId="77777777" w:rsidR="00D810EF" w:rsidRPr="009D3AF3" w:rsidRDefault="00A3559C">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26AC68D6"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xml:space="preserve"> Los motivos y razonamientos que sustenten la confirmación o modificación de la prueba de daño;</w:t>
      </w:r>
    </w:p>
    <w:p w14:paraId="3F3EAFD6"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Descripción de las partes o secciones reservadas, en caso de clasificación parcial</w:t>
      </w:r>
      <w:r w:rsidRPr="009D3AF3">
        <w:rPr>
          <w:rFonts w:ascii="Palatino Linotype" w:eastAsia="Palatino Linotype" w:hAnsi="Palatino Linotype" w:cs="Palatino Linotype"/>
          <w:b/>
          <w:i/>
        </w:rPr>
        <w:t xml:space="preserve">; </w:t>
      </w:r>
    </w:p>
    <w:p w14:paraId="62EC7344"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El periodo por el que mantendrá su clasificación y fecha de expiración; y </w:t>
      </w:r>
    </w:p>
    <w:p w14:paraId="240EDF55" w14:textId="77777777" w:rsidR="00D810EF" w:rsidRPr="009D3AF3" w:rsidRDefault="00A3559C">
      <w:pPr>
        <w:pBdr>
          <w:top w:val="nil"/>
          <w:left w:val="nil"/>
          <w:bottom w:val="nil"/>
          <w:right w:val="nil"/>
          <w:between w:val="nil"/>
        </w:pBdr>
        <w:spacing w:after="0" w:line="276" w:lineRule="auto"/>
        <w:ind w:left="1134"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IV.</w:t>
      </w:r>
      <w:r w:rsidRPr="009D3AF3">
        <w:rPr>
          <w:rFonts w:ascii="Palatino Linotype" w:eastAsia="Palatino Linotype" w:hAnsi="Palatino Linotype" w:cs="Palatino Linotype"/>
          <w:i/>
        </w:rPr>
        <w:t xml:space="preserve"> El nombre del titular y área encargada de realizar la versión pública del documento, en su caso. </w:t>
      </w:r>
    </w:p>
    <w:p w14:paraId="699A7B5F" w14:textId="77777777" w:rsidR="00D810EF" w:rsidRPr="009D3AF3" w:rsidRDefault="00A3559C">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lastRenderedPageBreak/>
        <w:t xml:space="preserve">En los casos en que se clasifique la información como reservada siempre se entregará o anexará la prueba de daño con la respuesta al solicitante. </w:t>
      </w:r>
    </w:p>
    <w:p w14:paraId="667BCDE4" w14:textId="77777777" w:rsidR="00D810EF" w:rsidRPr="009D3AF3" w:rsidRDefault="00A3559C">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69690A0"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b/>
          <w:i/>
        </w:rPr>
        <w:t>Quincuagésimo segundo</w:t>
      </w:r>
      <w:r w:rsidRPr="009D3AF3">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371A13"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 xml:space="preserve">En el caso </w:t>
      </w:r>
      <w:proofErr w:type="spellStart"/>
      <w:r w:rsidRPr="009D3AF3">
        <w:rPr>
          <w:rFonts w:ascii="Palatino Linotype" w:eastAsia="Palatino Linotype" w:hAnsi="Palatino Linotype" w:cs="Palatino Linotype"/>
          <w:i/>
        </w:rPr>
        <w:t>especifico</w:t>
      </w:r>
      <w:proofErr w:type="spellEnd"/>
      <w:r w:rsidRPr="009D3AF3">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61F01D79" w14:textId="77777777" w:rsidR="00D810EF" w:rsidRPr="009D3AF3" w:rsidRDefault="00A3559C">
      <w:pPr>
        <w:spacing w:after="0" w:line="276" w:lineRule="auto"/>
        <w:ind w:left="1134" w:right="900"/>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53A78B3D" w14:textId="77777777" w:rsidR="00D810EF" w:rsidRPr="009D3AF3" w:rsidRDefault="00A3559C">
      <w:pPr>
        <w:spacing w:after="0" w:line="276" w:lineRule="auto"/>
        <w:ind w:left="1134" w:right="900"/>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D958CA8" w14:textId="77777777" w:rsidR="00D810EF" w:rsidRPr="009D3AF3" w:rsidRDefault="00A3559C">
      <w:pPr>
        <w:spacing w:after="0" w:line="276" w:lineRule="auto"/>
        <w:ind w:left="1134" w:right="900"/>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Señalar las personas o instancias autorizadas a acceder a la información clasificada.</w:t>
      </w:r>
    </w:p>
    <w:p w14:paraId="4D41FFA4" w14:textId="77777777" w:rsidR="00D810EF" w:rsidRPr="009D3AF3" w:rsidRDefault="00A3559C">
      <w:pPr>
        <w:spacing w:after="0" w:line="276" w:lineRule="auto"/>
        <w:ind w:left="851" w:right="900"/>
        <w:jc w:val="both"/>
        <w:rPr>
          <w:rFonts w:ascii="Palatino Linotype" w:eastAsia="Palatino Linotype" w:hAnsi="Palatino Linotype" w:cs="Palatino Linotype"/>
          <w:i/>
        </w:rPr>
      </w:pPr>
      <w:r w:rsidRPr="009D3AF3">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77F92505" w14:textId="77777777" w:rsidR="00D810EF" w:rsidRPr="009D3AF3" w:rsidRDefault="00D810EF">
      <w:pPr>
        <w:spacing w:after="0" w:line="360" w:lineRule="auto"/>
        <w:ind w:left="851" w:right="900"/>
        <w:jc w:val="both"/>
        <w:rPr>
          <w:rFonts w:ascii="Palatino Linotype" w:eastAsia="Palatino Linotype" w:hAnsi="Palatino Linotype" w:cs="Palatino Linotype"/>
          <w:i/>
          <w:sz w:val="24"/>
          <w:szCs w:val="24"/>
        </w:rPr>
      </w:pPr>
    </w:p>
    <w:p w14:paraId="2C0E26FB" w14:textId="77777777" w:rsidR="00D810EF" w:rsidRPr="009D3AF3" w:rsidRDefault="00A3559C">
      <w:pPr>
        <w:spacing w:after="0" w:line="360" w:lineRule="auto"/>
        <w:ind w:right="50"/>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9D3AF3">
        <w:rPr>
          <w:rFonts w:ascii="Palatino Linotype" w:eastAsia="Palatino Linotype" w:hAnsi="Palatino Linotype" w:cs="Palatino Linotype"/>
          <w:sz w:val="24"/>
          <w:szCs w:val="24"/>
        </w:rPr>
        <w:t>supraindicados</w:t>
      </w:r>
      <w:proofErr w:type="spellEnd"/>
      <w:r w:rsidRPr="009D3AF3">
        <w:rPr>
          <w:rFonts w:ascii="Palatino Linotype" w:eastAsia="Palatino Linotype" w:hAnsi="Palatino Linotype" w:cs="Palatino Linotype"/>
          <w:sz w:val="24"/>
          <w:szCs w:val="24"/>
        </w:rPr>
        <w:t xml:space="preserve">, que establece los formatos para la clasificación de los documentos, conforme a lo siguiente: </w:t>
      </w:r>
    </w:p>
    <w:p w14:paraId="35FA2FE5" w14:textId="77777777" w:rsidR="00D810EF" w:rsidRPr="009D3AF3" w:rsidRDefault="00A3559C">
      <w:pPr>
        <w:ind w:left="851" w:right="900"/>
        <w:jc w:val="center"/>
        <w:rPr>
          <w:rFonts w:ascii="Palatino Linotype" w:eastAsia="Palatino Linotype" w:hAnsi="Palatino Linotype" w:cs="Palatino Linotype"/>
          <w:b/>
          <w:i/>
        </w:rPr>
      </w:pPr>
      <w:r w:rsidRPr="009D3AF3">
        <w:rPr>
          <w:rFonts w:ascii="Palatino Linotype" w:eastAsia="Palatino Linotype" w:hAnsi="Palatino Linotype" w:cs="Palatino Linotype"/>
          <w:b/>
          <w:i/>
        </w:rPr>
        <w:t>CAPÍTULO VIII</w:t>
      </w:r>
    </w:p>
    <w:p w14:paraId="5A0C2D52" w14:textId="77777777" w:rsidR="00D810EF" w:rsidRPr="009D3AF3" w:rsidRDefault="00A3559C">
      <w:pPr>
        <w:ind w:left="851" w:right="900"/>
        <w:jc w:val="center"/>
        <w:rPr>
          <w:rFonts w:ascii="Palatino Linotype" w:eastAsia="Palatino Linotype" w:hAnsi="Palatino Linotype" w:cs="Palatino Linotype"/>
          <w:b/>
          <w:i/>
        </w:rPr>
      </w:pPr>
      <w:r w:rsidRPr="009D3AF3">
        <w:rPr>
          <w:rFonts w:ascii="Palatino Linotype" w:eastAsia="Palatino Linotype" w:hAnsi="Palatino Linotype" w:cs="Palatino Linotype"/>
          <w:b/>
          <w:i/>
        </w:rPr>
        <w:lastRenderedPageBreak/>
        <w:t xml:space="preserve">DE LOS ELEMENTOS PARA LA CLASIFICACIÓN </w:t>
      </w:r>
    </w:p>
    <w:p w14:paraId="2033876C" w14:textId="77777777" w:rsidR="00D810EF" w:rsidRPr="009D3AF3" w:rsidRDefault="00A3559C">
      <w:pPr>
        <w:ind w:left="851" w:right="900"/>
        <w:rPr>
          <w:rFonts w:ascii="Palatino Linotype" w:eastAsia="Palatino Linotype" w:hAnsi="Palatino Linotype" w:cs="Palatino Linotype"/>
          <w:i/>
        </w:rPr>
      </w:pPr>
      <w:r w:rsidRPr="009D3AF3">
        <w:rPr>
          <w:rFonts w:ascii="Palatino Linotype" w:eastAsia="Palatino Linotype" w:hAnsi="Palatino Linotype" w:cs="Palatino Linotype"/>
          <w:i/>
        </w:rPr>
        <w:t>…</w:t>
      </w:r>
    </w:p>
    <w:p w14:paraId="73DEEB89" w14:textId="77777777" w:rsidR="00D810EF" w:rsidRPr="009D3AF3" w:rsidRDefault="00A3559C">
      <w:pPr>
        <w:spacing w:before="120" w:after="120"/>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Quincuagésimo tercero. </w:t>
      </w:r>
      <w:r w:rsidRPr="009D3AF3">
        <w:rPr>
          <w:rFonts w:ascii="Palatino Linotype" w:eastAsia="Palatino Linotype" w:hAnsi="Palatino Linotype" w:cs="Palatino Linotype"/>
          <w:b/>
          <w:i/>
          <w:u w:val="single"/>
        </w:rPr>
        <w:t>El formato para señalar la clasificación de un documento o expediente que contenga información reservada</w:t>
      </w:r>
      <w:r w:rsidRPr="009D3AF3">
        <w:rPr>
          <w:rFonts w:ascii="Palatino Linotype" w:eastAsia="Palatino Linotype" w:hAnsi="Palatino Linotype" w:cs="Palatino Linotype"/>
          <w:b/>
          <w:i/>
        </w:rPr>
        <w:t xml:space="preserve">, </w:t>
      </w:r>
      <w:r w:rsidRPr="009D3AF3">
        <w:rPr>
          <w:rFonts w:ascii="Palatino Linotype" w:eastAsia="Palatino Linotype" w:hAnsi="Palatino Linotype" w:cs="Palatino Linotype"/>
          <w:i/>
        </w:rPr>
        <w:t xml:space="preserve">es el siguiente: </w:t>
      </w:r>
    </w:p>
    <w:p w14:paraId="49FED48A" w14:textId="77777777" w:rsidR="00D810EF" w:rsidRPr="009D3AF3" w:rsidRDefault="00A3559C">
      <w:pPr>
        <w:spacing w:before="120" w:after="120"/>
        <w:ind w:left="851" w:right="902"/>
        <w:jc w:val="both"/>
        <w:rPr>
          <w:rFonts w:ascii="Palatino Linotype" w:eastAsia="Palatino Linotype" w:hAnsi="Palatino Linotype" w:cs="Palatino Linotype"/>
          <w:b/>
          <w:i/>
        </w:rPr>
      </w:pPr>
      <w:r w:rsidRPr="009D3AF3">
        <w:rPr>
          <w:rFonts w:ascii="Palatino Linotype" w:eastAsia="Palatino Linotype" w:hAnsi="Palatino Linotype" w:cs="Palatino Linotype"/>
          <w:b/>
          <w:i/>
          <w:noProof/>
        </w:rPr>
        <w:drawing>
          <wp:inline distT="0" distB="0" distL="0" distR="0" wp14:anchorId="182212B0" wp14:editId="6E339E3C">
            <wp:extent cx="4295775" cy="295275"/>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b="95731"/>
                    <a:stretch>
                      <a:fillRect/>
                    </a:stretch>
                  </pic:blipFill>
                  <pic:spPr>
                    <a:xfrm>
                      <a:off x="0" y="0"/>
                      <a:ext cx="4295775" cy="295275"/>
                    </a:xfrm>
                    <a:prstGeom prst="rect">
                      <a:avLst/>
                    </a:prstGeom>
                    <a:ln/>
                  </pic:spPr>
                </pic:pic>
              </a:graphicData>
            </a:graphic>
          </wp:inline>
        </w:drawing>
      </w:r>
    </w:p>
    <w:p w14:paraId="502C9004" w14:textId="77777777" w:rsidR="00D810EF" w:rsidRPr="009D3AF3" w:rsidRDefault="00A3559C">
      <w:pPr>
        <w:spacing w:before="120" w:after="120"/>
        <w:ind w:left="851" w:right="902"/>
        <w:jc w:val="both"/>
        <w:rPr>
          <w:rFonts w:ascii="Palatino Linotype" w:eastAsia="Palatino Linotype" w:hAnsi="Palatino Linotype" w:cs="Palatino Linotype"/>
          <w:b/>
          <w:i/>
        </w:rPr>
      </w:pPr>
      <w:r w:rsidRPr="009D3AF3">
        <w:rPr>
          <w:rFonts w:ascii="Palatino Linotype" w:eastAsia="Palatino Linotype" w:hAnsi="Palatino Linotype" w:cs="Palatino Linotype"/>
          <w:b/>
          <w:i/>
          <w:noProof/>
        </w:rPr>
        <w:drawing>
          <wp:inline distT="0" distB="0" distL="0" distR="0" wp14:anchorId="4D4A6742" wp14:editId="3A683029">
            <wp:extent cx="4333240" cy="2990850"/>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t="30911" b="25779"/>
                    <a:stretch>
                      <a:fillRect/>
                    </a:stretch>
                  </pic:blipFill>
                  <pic:spPr>
                    <a:xfrm>
                      <a:off x="0" y="0"/>
                      <a:ext cx="4333240" cy="2990850"/>
                    </a:xfrm>
                    <a:prstGeom prst="rect">
                      <a:avLst/>
                    </a:prstGeom>
                    <a:ln/>
                  </pic:spPr>
                </pic:pic>
              </a:graphicData>
            </a:graphic>
          </wp:inline>
        </w:drawing>
      </w:r>
    </w:p>
    <w:p w14:paraId="589DDA25" w14:textId="77777777" w:rsidR="00D810EF" w:rsidRPr="009D3AF3" w:rsidRDefault="00A3559C">
      <w:pPr>
        <w:spacing w:before="120" w:after="120"/>
        <w:ind w:left="851" w:right="902"/>
        <w:jc w:val="both"/>
        <w:rPr>
          <w:rFonts w:ascii="Palatino Linotype" w:eastAsia="Palatino Linotype" w:hAnsi="Palatino Linotype" w:cs="Palatino Linotype"/>
          <w:b/>
          <w:i/>
        </w:rPr>
      </w:pPr>
      <w:r w:rsidRPr="009D3AF3">
        <w:rPr>
          <w:rFonts w:ascii="Palatino Linotype" w:eastAsia="Palatino Linotype" w:hAnsi="Palatino Linotype" w:cs="Palatino Linotype"/>
          <w:b/>
          <w:i/>
          <w:noProof/>
        </w:rPr>
        <w:drawing>
          <wp:inline distT="0" distB="0" distL="0" distR="0" wp14:anchorId="4A0C5EEC" wp14:editId="57A26F41">
            <wp:extent cx="4333240" cy="178117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t="73805" b="402"/>
                    <a:stretch>
                      <a:fillRect/>
                    </a:stretch>
                  </pic:blipFill>
                  <pic:spPr>
                    <a:xfrm>
                      <a:off x="0" y="0"/>
                      <a:ext cx="4333240" cy="1781175"/>
                    </a:xfrm>
                    <a:prstGeom prst="rect">
                      <a:avLst/>
                    </a:prstGeom>
                    <a:ln/>
                  </pic:spPr>
                </pic:pic>
              </a:graphicData>
            </a:graphic>
          </wp:inline>
        </w:drawing>
      </w:r>
    </w:p>
    <w:p w14:paraId="3AC69E79" w14:textId="77777777" w:rsidR="00D810EF" w:rsidRPr="009D3AF3" w:rsidRDefault="00A3559C">
      <w:pPr>
        <w:spacing w:before="120" w:after="120"/>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t>Los documentos que integren un expediente reservado en su totalidad no deberán marcarse en lo individual.</w:t>
      </w:r>
    </w:p>
    <w:p w14:paraId="70BA6A69" w14:textId="77777777" w:rsidR="00D810EF" w:rsidRPr="009D3AF3" w:rsidRDefault="00A3559C">
      <w:pPr>
        <w:spacing w:before="120" w:after="120"/>
        <w:ind w:left="851" w:right="902"/>
        <w:jc w:val="both"/>
        <w:rPr>
          <w:rFonts w:ascii="Palatino Linotype" w:eastAsia="Palatino Linotype" w:hAnsi="Palatino Linotype" w:cs="Palatino Linotype"/>
          <w:i/>
        </w:rPr>
      </w:pPr>
      <w:r w:rsidRPr="009D3AF3">
        <w:rPr>
          <w:rFonts w:ascii="Palatino Linotype" w:eastAsia="Palatino Linotype" w:hAnsi="Palatino Linotype" w:cs="Palatino Linotype"/>
          <w:i/>
        </w:rPr>
        <w:lastRenderedPageBreak/>
        <w:t>Una vez desclasificados los expedientes, si existieren documentos que tuvieran el carácter de reservados deberán permanecer o ser marcados.”</w:t>
      </w:r>
    </w:p>
    <w:p w14:paraId="3A9131E9" w14:textId="77777777" w:rsidR="00D810EF" w:rsidRPr="009D3AF3" w:rsidRDefault="00A3559C">
      <w:pPr>
        <w:spacing w:before="240" w:after="24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14:paraId="6F34838B" w14:textId="77777777" w:rsidR="00D810EF" w:rsidRPr="009D3AF3" w:rsidRDefault="00A3559C" w:rsidP="00BE24A1">
      <w:pPr>
        <w:pBdr>
          <w:top w:val="nil"/>
          <w:left w:val="nil"/>
          <w:bottom w:val="nil"/>
          <w:right w:val="nil"/>
          <w:between w:val="nil"/>
        </w:pBdr>
        <w:spacing w:before="120" w:after="0" w:line="276" w:lineRule="auto"/>
        <w:ind w:left="851" w:right="900"/>
        <w:contextualSpacing/>
        <w:jc w:val="both"/>
        <w:rPr>
          <w:rFonts w:ascii="Palatino Linotype" w:eastAsia="Palatino Linotype" w:hAnsi="Palatino Linotype" w:cs="Palatino Linotype"/>
          <w:b/>
          <w:i/>
        </w:rPr>
      </w:pPr>
      <w:r w:rsidRPr="009D3AF3">
        <w:rPr>
          <w:rFonts w:ascii="Palatino Linotype" w:eastAsia="Palatino Linotype" w:hAnsi="Palatino Linotype" w:cs="Palatino Linotype"/>
          <w:i/>
        </w:rPr>
        <w:t>“</w:t>
      </w:r>
      <w:r w:rsidRPr="009D3AF3">
        <w:rPr>
          <w:rFonts w:ascii="Palatino Linotype" w:eastAsia="Palatino Linotype" w:hAnsi="Palatino Linotype" w:cs="Palatino Linotype"/>
          <w:b/>
          <w:i/>
        </w:rPr>
        <w:t xml:space="preserve">Quincuagésimo cuarto. </w:t>
      </w:r>
      <w:r w:rsidRPr="009D3AF3">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D3AF3">
        <w:rPr>
          <w:rFonts w:ascii="Palatino Linotype" w:eastAsia="Palatino Linotype" w:hAnsi="Palatino Linotype" w:cs="Palatino Linotype"/>
          <w:b/>
          <w:i/>
        </w:rPr>
        <w:t xml:space="preserve"> </w:t>
      </w:r>
    </w:p>
    <w:p w14:paraId="4CA76BC6" w14:textId="77777777" w:rsidR="00D810EF" w:rsidRPr="009D3AF3" w:rsidRDefault="00A3559C" w:rsidP="00BE24A1">
      <w:pPr>
        <w:spacing w:after="0" w:line="276" w:lineRule="auto"/>
        <w:ind w:left="851"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 xml:space="preserve">Quincuagésimo quinto. </w:t>
      </w:r>
      <w:r w:rsidRPr="009D3AF3">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9D3AF3">
        <w:rPr>
          <w:rFonts w:ascii="Palatino Linotype" w:eastAsia="Palatino Linotype" w:hAnsi="Palatino Linotype" w:cs="Palatino Linotype"/>
          <w:i/>
        </w:rPr>
        <w:t>testado</w:t>
      </w:r>
      <w:proofErr w:type="spellEnd"/>
      <w:r w:rsidRPr="009D3AF3">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DDE6392" w14:textId="77777777" w:rsidR="00D810EF" w:rsidRPr="009D3AF3" w:rsidRDefault="00A3559C" w:rsidP="00BE24A1">
      <w:pPr>
        <w:spacing w:after="0" w:line="276" w:lineRule="auto"/>
        <w:ind w:left="851" w:right="902"/>
        <w:contextualSpacing/>
        <w:jc w:val="both"/>
        <w:rPr>
          <w:rFonts w:ascii="Palatino Linotype" w:eastAsia="Palatino Linotype" w:hAnsi="Palatino Linotype" w:cs="Palatino Linotype"/>
          <w:b/>
          <w:i/>
        </w:rPr>
      </w:pPr>
      <w:r w:rsidRPr="009D3AF3">
        <w:rPr>
          <w:rFonts w:ascii="Palatino Linotype" w:eastAsia="Palatino Linotype" w:hAnsi="Palatino Linotype" w:cs="Palatino Linotype"/>
          <w:b/>
          <w:i/>
        </w:rPr>
        <w:t>...</w:t>
      </w:r>
    </w:p>
    <w:p w14:paraId="679EAD4E" w14:textId="77777777" w:rsidR="00D810EF" w:rsidRPr="009D3AF3" w:rsidRDefault="00A3559C" w:rsidP="00BE24A1">
      <w:pPr>
        <w:spacing w:after="0" w:line="276" w:lineRule="auto"/>
        <w:ind w:left="851"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Quincuagésimo séptimo</w:t>
      </w:r>
      <w:r w:rsidRPr="009D3AF3">
        <w:rPr>
          <w:rFonts w:ascii="Palatino Linotype" w:eastAsia="Palatino Linotype" w:hAnsi="Palatino Linotype" w:cs="Palatino Linotype"/>
          <w:i/>
        </w:rPr>
        <w:t xml:space="preserve">. Se considera, en principio, como información pública y no podrá omitirse de las versiones públicas la siguiente: </w:t>
      </w:r>
    </w:p>
    <w:p w14:paraId="4D6B7E4C" w14:textId="77777777" w:rsidR="00D810EF" w:rsidRPr="009D3AF3" w:rsidRDefault="00A3559C" w:rsidP="00BE24A1">
      <w:pPr>
        <w:spacing w:after="0" w:line="276" w:lineRule="auto"/>
        <w:ind w:left="1134"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I</w:t>
      </w:r>
      <w:r w:rsidRPr="009D3AF3">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FD91834" w14:textId="77777777" w:rsidR="00D810EF" w:rsidRPr="009D3AF3" w:rsidRDefault="00A3559C" w:rsidP="00BE24A1">
      <w:pPr>
        <w:spacing w:after="0" w:line="276" w:lineRule="auto"/>
        <w:ind w:left="1134"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w:t>
      </w:r>
      <w:r w:rsidRPr="009D3AF3">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368260A0" w14:textId="77777777" w:rsidR="00D810EF" w:rsidRPr="009D3AF3" w:rsidRDefault="00A3559C" w:rsidP="00BE24A1">
      <w:pPr>
        <w:spacing w:after="0" w:line="276" w:lineRule="auto"/>
        <w:ind w:left="1134"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III</w:t>
      </w:r>
      <w:r w:rsidRPr="009D3AF3">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2C1BCE1" w14:textId="77777777" w:rsidR="00D810EF" w:rsidRPr="009D3AF3" w:rsidRDefault="00A3559C" w:rsidP="00BE24A1">
      <w:pPr>
        <w:spacing w:after="0" w:line="276" w:lineRule="auto"/>
        <w:ind w:left="851"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internacionales suscritas por el Estado mexicano.  </w:t>
      </w:r>
    </w:p>
    <w:p w14:paraId="1D77ED04" w14:textId="77777777" w:rsidR="00D810EF" w:rsidRPr="009D3AF3" w:rsidRDefault="00A3559C" w:rsidP="00BE24A1">
      <w:pPr>
        <w:spacing w:after="0" w:line="276" w:lineRule="auto"/>
        <w:ind w:left="851" w:right="902"/>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b/>
          <w:i/>
        </w:rPr>
        <w:t>Quincuagésimo octavo</w:t>
      </w:r>
      <w:r w:rsidRPr="009D3AF3">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CCC6DCC" w14:textId="77777777" w:rsidR="00BE24A1" w:rsidRPr="009D3AF3" w:rsidRDefault="00BE24A1" w:rsidP="00BE24A1">
      <w:pPr>
        <w:spacing w:after="0" w:line="276" w:lineRule="auto"/>
        <w:ind w:left="851" w:right="902"/>
        <w:contextualSpacing/>
        <w:jc w:val="both"/>
        <w:rPr>
          <w:rFonts w:ascii="Palatino Linotype" w:eastAsia="Palatino Linotype" w:hAnsi="Palatino Linotype" w:cs="Palatino Linotype"/>
          <w:i/>
        </w:rPr>
      </w:pPr>
    </w:p>
    <w:p w14:paraId="699CFF8D"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04B943"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1B440E8B" w14:textId="77777777" w:rsidR="00D810EF" w:rsidRPr="009D3AF3" w:rsidRDefault="00A3559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CEE9DC0"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9268B85" w14:textId="77777777" w:rsidR="00D810EF" w:rsidRPr="009D3AF3" w:rsidRDefault="00A3559C">
      <w:pPr>
        <w:spacing w:after="0" w:line="360" w:lineRule="auto"/>
        <w:ind w:right="-93"/>
        <w:jc w:val="center"/>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lastRenderedPageBreak/>
        <w:t>R E S U E L V E:</w:t>
      </w:r>
    </w:p>
    <w:p w14:paraId="26C32CB5" w14:textId="77777777" w:rsidR="00D810EF" w:rsidRPr="009D3AF3" w:rsidRDefault="00D810EF">
      <w:pPr>
        <w:spacing w:after="0" w:line="360" w:lineRule="auto"/>
        <w:ind w:right="-93"/>
        <w:jc w:val="center"/>
        <w:rPr>
          <w:rFonts w:ascii="Palatino Linotype" w:eastAsia="Palatino Linotype" w:hAnsi="Palatino Linotype" w:cs="Palatino Linotype"/>
          <w:b/>
          <w:sz w:val="24"/>
          <w:szCs w:val="24"/>
        </w:rPr>
      </w:pPr>
    </w:p>
    <w:p w14:paraId="2896E8DB" w14:textId="77777777" w:rsidR="00D810EF" w:rsidRPr="009D3AF3" w:rsidRDefault="00A3559C">
      <w:pPr>
        <w:spacing w:after="0" w:line="360" w:lineRule="auto"/>
        <w:jc w:val="both"/>
        <w:rPr>
          <w:rFonts w:ascii="Palatino Linotype" w:eastAsia="Palatino Linotype" w:hAnsi="Palatino Linotype" w:cs="Palatino Linotype"/>
          <w:b/>
          <w:sz w:val="24"/>
          <w:szCs w:val="24"/>
        </w:rPr>
      </w:pPr>
      <w:r w:rsidRPr="009D3AF3">
        <w:rPr>
          <w:rFonts w:ascii="Palatino Linotype" w:eastAsia="Palatino Linotype" w:hAnsi="Palatino Linotype" w:cs="Palatino Linotype"/>
          <w:b/>
          <w:sz w:val="24"/>
          <w:szCs w:val="24"/>
        </w:rPr>
        <w:t xml:space="preserve">PRIMERO. </w:t>
      </w:r>
      <w:r w:rsidRPr="009D3AF3">
        <w:rPr>
          <w:rFonts w:ascii="Palatino Linotype" w:eastAsia="Palatino Linotype" w:hAnsi="Palatino Linotype" w:cs="Palatino Linotype"/>
          <w:sz w:val="24"/>
          <w:szCs w:val="24"/>
        </w:rPr>
        <w:t xml:space="preserve">Resultan fundados los motivos de inconformidad hechos valer por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en el Recurso de Revisión </w:t>
      </w:r>
      <w:r w:rsidRPr="009D3AF3">
        <w:rPr>
          <w:rFonts w:ascii="Palatino Linotype" w:eastAsia="Palatino Linotype" w:hAnsi="Palatino Linotype" w:cs="Palatino Linotype"/>
          <w:b/>
          <w:sz w:val="24"/>
          <w:szCs w:val="24"/>
        </w:rPr>
        <w:t xml:space="preserve">04789/INFOEM/IP/RR/2023, </w:t>
      </w:r>
      <w:r w:rsidRPr="009D3AF3">
        <w:rPr>
          <w:rFonts w:ascii="Palatino Linotype" w:eastAsia="Palatino Linotype" w:hAnsi="Palatino Linotype" w:cs="Palatino Linotype"/>
          <w:sz w:val="24"/>
          <w:szCs w:val="24"/>
        </w:rPr>
        <w:t xml:space="preserve">por lo que, en términos del considerando </w:t>
      </w:r>
      <w:r w:rsidRPr="009D3AF3">
        <w:rPr>
          <w:rFonts w:ascii="Palatino Linotype" w:eastAsia="Palatino Linotype" w:hAnsi="Palatino Linotype" w:cs="Palatino Linotype"/>
          <w:b/>
          <w:sz w:val="24"/>
          <w:szCs w:val="24"/>
        </w:rPr>
        <w:t xml:space="preserve">Cuarto </w:t>
      </w:r>
      <w:r w:rsidRPr="009D3AF3">
        <w:rPr>
          <w:rFonts w:ascii="Palatino Linotype" w:eastAsia="Palatino Linotype" w:hAnsi="Palatino Linotype" w:cs="Palatino Linotype"/>
          <w:sz w:val="24"/>
          <w:szCs w:val="24"/>
        </w:rPr>
        <w:t xml:space="preserve">de esta resolución, se </w:t>
      </w:r>
      <w:r w:rsidRPr="009D3AF3">
        <w:rPr>
          <w:rFonts w:ascii="Palatino Linotype" w:eastAsia="Palatino Linotype" w:hAnsi="Palatino Linotype" w:cs="Palatino Linotype"/>
          <w:b/>
          <w:sz w:val="24"/>
          <w:szCs w:val="24"/>
        </w:rPr>
        <w:t xml:space="preserve">REVOCA </w:t>
      </w:r>
      <w:r w:rsidRPr="009D3AF3">
        <w:rPr>
          <w:rFonts w:ascii="Palatino Linotype" w:eastAsia="Palatino Linotype" w:hAnsi="Palatino Linotype" w:cs="Palatino Linotype"/>
          <w:sz w:val="24"/>
          <w:szCs w:val="24"/>
        </w:rPr>
        <w:t xml:space="preserve">la respuesta emitida por </w:t>
      </w:r>
      <w:r w:rsidRPr="009D3AF3">
        <w:rPr>
          <w:rFonts w:ascii="Palatino Linotype" w:eastAsia="Palatino Linotype" w:hAnsi="Palatino Linotype" w:cs="Palatino Linotype"/>
          <w:b/>
          <w:sz w:val="24"/>
          <w:szCs w:val="24"/>
        </w:rPr>
        <w:t>EL</w:t>
      </w:r>
      <w:r w:rsidRPr="009D3AF3">
        <w:rPr>
          <w:rFonts w:ascii="Palatino Linotype" w:eastAsia="Palatino Linotype" w:hAnsi="Palatino Linotype" w:cs="Palatino Linotype"/>
          <w:sz w:val="24"/>
          <w:szCs w:val="24"/>
        </w:rPr>
        <w:t xml:space="preserve">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w:t>
      </w:r>
    </w:p>
    <w:p w14:paraId="406FEFE0"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215247CF" w14:textId="77777777" w:rsidR="00D810EF" w:rsidRPr="009D3AF3" w:rsidRDefault="00A3559C">
      <w:pPr>
        <w:spacing w:after="0" w:line="360" w:lineRule="auto"/>
        <w:jc w:val="both"/>
        <w:rPr>
          <w:rFonts w:ascii="Palatino Linotype" w:eastAsia="Palatino Linotype" w:hAnsi="Palatino Linotype" w:cs="Palatino Linotype"/>
          <w:sz w:val="24"/>
          <w:szCs w:val="24"/>
        </w:rPr>
      </w:pPr>
      <w:bookmarkStart w:id="0" w:name="_heading=h.kelgs2428oa6" w:colFirst="0" w:colLast="0"/>
      <w:bookmarkEnd w:id="0"/>
      <w:r w:rsidRPr="009D3AF3">
        <w:rPr>
          <w:rFonts w:ascii="Palatino Linotype" w:eastAsia="Palatino Linotype" w:hAnsi="Palatino Linotype" w:cs="Palatino Linotype"/>
          <w:b/>
          <w:sz w:val="24"/>
          <w:szCs w:val="24"/>
        </w:rPr>
        <w:t xml:space="preserve">SEGUNDO. </w:t>
      </w:r>
      <w:r w:rsidRPr="009D3AF3">
        <w:rPr>
          <w:rFonts w:ascii="Palatino Linotype" w:eastAsia="Palatino Linotype" w:hAnsi="Palatino Linotype" w:cs="Palatino Linotype"/>
          <w:sz w:val="24"/>
          <w:szCs w:val="24"/>
        </w:rPr>
        <w:t>Se</w:t>
      </w:r>
      <w:r w:rsidRPr="009D3AF3">
        <w:rPr>
          <w:rFonts w:ascii="Palatino Linotype" w:eastAsia="Palatino Linotype" w:hAnsi="Palatino Linotype" w:cs="Palatino Linotype"/>
          <w:b/>
          <w:sz w:val="24"/>
          <w:szCs w:val="24"/>
        </w:rPr>
        <w:t xml:space="preserve"> ORDENA </w:t>
      </w:r>
      <w:r w:rsidRPr="009D3AF3">
        <w:rPr>
          <w:rFonts w:ascii="Palatino Linotype" w:eastAsia="Palatino Linotype" w:hAnsi="Palatino Linotype" w:cs="Palatino Linotype"/>
          <w:sz w:val="24"/>
          <w:szCs w:val="24"/>
        </w:rPr>
        <w:t xml:space="preserve">al </w:t>
      </w:r>
      <w:r w:rsidRPr="009D3AF3">
        <w:rPr>
          <w:rFonts w:ascii="Palatino Linotype" w:eastAsia="Palatino Linotype" w:hAnsi="Palatino Linotype" w:cs="Palatino Linotype"/>
          <w:b/>
          <w:sz w:val="24"/>
          <w:szCs w:val="24"/>
        </w:rPr>
        <w:t>SUJETO OBLIGADO</w:t>
      </w:r>
      <w:r w:rsidRPr="009D3AF3">
        <w:rPr>
          <w:rFonts w:ascii="Palatino Linotype" w:eastAsia="Palatino Linotype" w:hAnsi="Palatino Linotype" w:cs="Palatino Linotype"/>
          <w:sz w:val="24"/>
          <w:szCs w:val="24"/>
        </w:rPr>
        <w:t xml:space="preserve"> en términos del Considerando </w:t>
      </w:r>
      <w:r w:rsidRPr="009D3AF3">
        <w:rPr>
          <w:rFonts w:ascii="Palatino Linotype" w:eastAsia="Palatino Linotype" w:hAnsi="Palatino Linotype" w:cs="Palatino Linotype"/>
          <w:b/>
          <w:sz w:val="24"/>
          <w:szCs w:val="24"/>
        </w:rPr>
        <w:t xml:space="preserve">Cuarto y Quinto </w:t>
      </w:r>
      <w:r w:rsidRPr="009D3AF3">
        <w:rPr>
          <w:rFonts w:ascii="Palatino Linotype" w:eastAsia="Palatino Linotype" w:hAnsi="Palatino Linotype" w:cs="Palatino Linotype"/>
          <w:sz w:val="24"/>
          <w:szCs w:val="24"/>
        </w:rPr>
        <w:t xml:space="preserve">de esta resolución, previa búsqueda exhaustiva y razonable haga entrega, de ser procedente en versión pública, vía </w:t>
      </w:r>
      <w:r w:rsidRPr="009D3AF3">
        <w:rPr>
          <w:rFonts w:ascii="Palatino Linotype" w:eastAsia="Palatino Linotype" w:hAnsi="Palatino Linotype" w:cs="Palatino Linotype"/>
          <w:b/>
          <w:sz w:val="24"/>
          <w:szCs w:val="24"/>
        </w:rPr>
        <w:t>SAIMEX</w:t>
      </w:r>
      <w:r w:rsidRPr="009D3AF3">
        <w:rPr>
          <w:rFonts w:ascii="Palatino Linotype" w:eastAsia="Palatino Linotype" w:hAnsi="Palatino Linotype" w:cs="Palatino Linotype"/>
          <w:sz w:val="24"/>
          <w:szCs w:val="24"/>
        </w:rPr>
        <w:t>,</w:t>
      </w:r>
      <w:r w:rsidRPr="009D3AF3">
        <w:rPr>
          <w:rFonts w:ascii="Palatino Linotype" w:eastAsia="Palatino Linotype" w:hAnsi="Palatino Linotype" w:cs="Palatino Linotype"/>
          <w:b/>
          <w:sz w:val="24"/>
          <w:szCs w:val="24"/>
        </w:rPr>
        <w:t xml:space="preserve"> </w:t>
      </w:r>
      <w:r w:rsidRPr="009D3AF3">
        <w:rPr>
          <w:rFonts w:ascii="Palatino Linotype" w:eastAsia="Palatino Linotype" w:hAnsi="Palatino Linotype" w:cs="Palatino Linotype"/>
          <w:sz w:val="24"/>
          <w:szCs w:val="24"/>
        </w:rPr>
        <w:t xml:space="preserve">del oficio 221C0101A-974/2023 donde habla de "el equipo técnico" para formular la revisión y respuesta, lo siguiente: </w:t>
      </w:r>
    </w:p>
    <w:p w14:paraId="6C998519"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5893F310"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 xml:space="preserve">1) </w:t>
      </w:r>
      <w:r w:rsidR="002246EA" w:rsidRPr="009D3AF3">
        <w:rPr>
          <w:rFonts w:ascii="Palatino Linotype" w:eastAsia="Palatino Linotype" w:hAnsi="Palatino Linotype" w:cs="Palatino Linotype"/>
          <w:sz w:val="24"/>
          <w:szCs w:val="24"/>
        </w:rPr>
        <w:t>Comunicado No. CCPMA/017/2023 de fecha catorce de junio de dos mil veintitrés entregado en informe justificado</w:t>
      </w:r>
    </w:p>
    <w:p w14:paraId="3EE084B4"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2) Cedula profesional y título profesio</w:t>
      </w:r>
      <w:r w:rsidR="002246EA" w:rsidRPr="009D3AF3">
        <w:rPr>
          <w:rFonts w:ascii="Palatino Linotype" w:eastAsia="Palatino Linotype" w:hAnsi="Palatino Linotype" w:cs="Palatino Linotype"/>
          <w:sz w:val="24"/>
          <w:szCs w:val="24"/>
        </w:rPr>
        <w:t>nal de los servidores públicos entregados</w:t>
      </w:r>
      <w:r w:rsidRPr="009D3AF3">
        <w:rPr>
          <w:rFonts w:ascii="Palatino Linotype" w:eastAsia="Palatino Linotype" w:hAnsi="Palatino Linotype" w:cs="Palatino Linotype"/>
          <w:sz w:val="24"/>
          <w:szCs w:val="24"/>
        </w:rPr>
        <w:t xml:space="preserve"> en informe justificado.</w:t>
      </w:r>
    </w:p>
    <w:p w14:paraId="464FC9B4" w14:textId="77777777" w:rsidR="002246EA" w:rsidRPr="009D3AF3" w:rsidRDefault="002246EA">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3) Cédula profesional de Clara Sánchez Camacho</w:t>
      </w:r>
    </w:p>
    <w:p w14:paraId="7DF9CFD6"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73A72F96" w14:textId="77777777" w:rsidR="00D810EF" w:rsidRPr="009D3AF3" w:rsidRDefault="00A3559C" w:rsidP="002246EA">
      <w:pPr>
        <w:pBdr>
          <w:top w:val="nil"/>
          <w:left w:val="nil"/>
          <w:bottom w:val="nil"/>
          <w:right w:val="nil"/>
          <w:between w:val="nil"/>
        </w:pBdr>
        <w:spacing w:after="0" w:line="276" w:lineRule="auto"/>
        <w:contextualSpacing/>
        <w:jc w:val="both"/>
        <w:rPr>
          <w:rFonts w:ascii="Palatino Linotype" w:eastAsia="Palatino Linotype" w:hAnsi="Palatino Linotype" w:cs="Palatino Linotype"/>
          <w:i/>
        </w:rPr>
      </w:pPr>
      <w:r w:rsidRPr="009D3AF3">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FD98E97" w14:textId="77777777" w:rsidR="00D810EF" w:rsidRPr="009D3AF3" w:rsidRDefault="00D810EF" w:rsidP="002246EA">
      <w:pPr>
        <w:spacing w:after="0" w:line="360" w:lineRule="auto"/>
        <w:contextualSpacing/>
        <w:jc w:val="both"/>
        <w:rPr>
          <w:rFonts w:ascii="Palatino Linotype" w:eastAsia="Palatino Linotype" w:hAnsi="Palatino Linotype" w:cs="Palatino Linotype"/>
          <w:sz w:val="24"/>
          <w:szCs w:val="24"/>
        </w:rPr>
      </w:pPr>
    </w:p>
    <w:p w14:paraId="084035DD" w14:textId="77777777" w:rsidR="002246EA" w:rsidRPr="009D3AF3" w:rsidRDefault="002246EA" w:rsidP="002246EA">
      <w:pPr>
        <w:spacing w:before="240" w:after="0" w:line="240" w:lineRule="auto"/>
        <w:contextualSpacing/>
        <w:jc w:val="both"/>
        <w:rPr>
          <w:rFonts w:ascii="Times New Roman" w:eastAsia="Times New Roman" w:hAnsi="Times New Roman" w:cs="Times New Roman"/>
          <w:sz w:val="24"/>
          <w:szCs w:val="24"/>
        </w:rPr>
      </w:pPr>
      <w:r w:rsidRPr="009D3AF3">
        <w:rPr>
          <w:rFonts w:ascii="Palatino Linotype" w:eastAsia="Times New Roman" w:hAnsi="Palatino Linotype" w:cs="Times New Roman"/>
          <w:i/>
          <w:iCs/>
        </w:rPr>
        <w:lastRenderedPageBreak/>
        <w:t>En el supuesto que la información ordenada en el inciso 3)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225F0E44" w14:textId="77777777" w:rsidR="002246EA" w:rsidRPr="009D3AF3" w:rsidRDefault="002246EA">
      <w:pPr>
        <w:spacing w:after="0" w:line="360" w:lineRule="auto"/>
        <w:jc w:val="both"/>
        <w:rPr>
          <w:rFonts w:ascii="Palatino Linotype" w:eastAsia="Palatino Linotype" w:hAnsi="Palatino Linotype" w:cs="Palatino Linotype"/>
          <w:sz w:val="24"/>
          <w:szCs w:val="24"/>
        </w:rPr>
      </w:pPr>
    </w:p>
    <w:p w14:paraId="33B31C46"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TERCERO.  Notifíquese vía SAIMEX, </w:t>
      </w:r>
      <w:r w:rsidRPr="009D3AF3">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506D89" w14:textId="77777777" w:rsidR="00D810EF" w:rsidRPr="009D3AF3" w:rsidRDefault="00D810EF">
      <w:pPr>
        <w:spacing w:after="0" w:line="360" w:lineRule="auto"/>
        <w:jc w:val="both"/>
        <w:rPr>
          <w:rFonts w:ascii="Palatino Linotype" w:eastAsia="Palatino Linotype" w:hAnsi="Palatino Linotype" w:cs="Palatino Linotype"/>
          <w:b/>
          <w:sz w:val="24"/>
          <w:szCs w:val="24"/>
        </w:rPr>
      </w:pPr>
    </w:p>
    <w:p w14:paraId="1D87253F"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CUARTO. </w:t>
      </w:r>
      <w:r w:rsidRPr="009D3AF3">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9D3AF3">
        <w:rPr>
          <w:rFonts w:ascii="Palatino Linotype" w:eastAsia="Palatino Linotype" w:hAnsi="Palatino Linotype" w:cs="Palatino Linotype"/>
          <w:b/>
          <w:sz w:val="24"/>
          <w:szCs w:val="24"/>
        </w:rPr>
        <w:t>EL SUJETO OBLIGADO</w:t>
      </w:r>
      <w:r w:rsidRPr="009D3AF3">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4AC9AC1" w14:textId="77777777" w:rsidR="00D810EF" w:rsidRPr="009D3AF3" w:rsidRDefault="00D810EF">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bookmarkStart w:id="1" w:name="_heading=h.30j0zll" w:colFirst="0" w:colLast="0"/>
      <w:bookmarkEnd w:id="1"/>
    </w:p>
    <w:p w14:paraId="4CB9D925" w14:textId="77777777"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b/>
          <w:sz w:val="24"/>
          <w:szCs w:val="24"/>
        </w:rPr>
        <w:t xml:space="preserve">QUINTO. Notifíquese vía SAIMEX, </w:t>
      </w:r>
      <w:r w:rsidRPr="009D3AF3">
        <w:rPr>
          <w:rFonts w:ascii="Palatino Linotype" w:eastAsia="Palatino Linotype" w:hAnsi="Palatino Linotype" w:cs="Palatino Linotype"/>
          <w:sz w:val="24"/>
          <w:szCs w:val="24"/>
        </w:rPr>
        <w:t xml:space="preserve">a </w:t>
      </w:r>
      <w:r w:rsidRPr="009D3AF3">
        <w:rPr>
          <w:rFonts w:ascii="Palatino Linotype" w:eastAsia="Palatino Linotype" w:hAnsi="Palatino Linotype" w:cs="Palatino Linotype"/>
          <w:b/>
          <w:sz w:val="24"/>
          <w:szCs w:val="24"/>
        </w:rPr>
        <w:t>LA PARTE RECURRENTE</w:t>
      </w:r>
      <w:r w:rsidRPr="009D3AF3">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w:t>
      </w:r>
      <w:r w:rsidRPr="009D3AF3">
        <w:rPr>
          <w:rFonts w:ascii="Palatino Linotype" w:eastAsia="Palatino Linotype" w:hAnsi="Palatino Linotype" w:cs="Palatino Linotype"/>
          <w:sz w:val="24"/>
          <w:szCs w:val="24"/>
        </w:rPr>
        <w:lastRenderedPageBreak/>
        <w:t xml:space="preserve">de Transparencia y Acceso a la Información Pública del Estado de México y Municipios. </w:t>
      </w:r>
    </w:p>
    <w:p w14:paraId="10CC4406"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75A5D05" w14:textId="7CB8D40C" w:rsidR="00D810EF" w:rsidRPr="009D3AF3" w:rsidRDefault="00A3559C">
      <w:pPr>
        <w:spacing w:after="0" w:line="360" w:lineRule="auto"/>
        <w:jc w:val="both"/>
        <w:rPr>
          <w:rFonts w:ascii="Palatino Linotype" w:eastAsia="Palatino Linotype" w:hAnsi="Palatino Linotype" w:cs="Palatino Linotype"/>
          <w:sz w:val="24"/>
          <w:szCs w:val="24"/>
        </w:rPr>
      </w:pPr>
      <w:r w:rsidRPr="009D3AF3">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4676E" w:rsidRPr="009D3AF3">
        <w:rPr>
          <w:rFonts w:ascii="Palatino Linotype" w:eastAsia="Palatino Linotype" w:hAnsi="Palatino Linotype" w:cs="Palatino Linotype"/>
          <w:sz w:val="24"/>
          <w:szCs w:val="24"/>
        </w:rPr>
        <w:t xml:space="preserve">, </w:t>
      </w:r>
      <w:r w:rsidR="003172DE" w:rsidRPr="009D3AF3">
        <w:rPr>
          <w:rFonts w:ascii="Palatino Linotype" w:eastAsia="Palatino Linotype" w:hAnsi="Palatino Linotype" w:cs="Palatino Linotype"/>
          <w:sz w:val="24"/>
          <w:szCs w:val="24"/>
        </w:rPr>
        <w:t>EMITIENDO VOTO PARTICULAR</w:t>
      </w:r>
      <w:r w:rsidR="0024676E" w:rsidRPr="009D3AF3">
        <w:rPr>
          <w:rFonts w:ascii="Palatino Linotype" w:eastAsia="Palatino Linotype" w:hAnsi="Palatino Linotype" w:cs="Palatino Linotype"/>
          <w:sz w:val="24"/>
          <w:szCs w:val="24"/>
        </w:rPr>
        <w:t xml:space="preserve"> CONCURRENTE</w:t>
      </w:r>
      <w:r w:rsidRPr="009D3AF3">
        <w:rPr>
          <w:rFonts w:ascii="Palatino Linotype" w:eastAsia="Palatino Linotype" w:hAnsi="Palatino Linotype" w:cs="Palatino Linotype"/>
          <w:sz w:val="24"/>
          <w:szCs w:val="24"/>
        </w:rPr>
        <w:t>, SHARON CRISTINA MORALES MARTÍNEZ, LUIS GUSTAVO PARRA NORIEGA</w:t>
      </w:r>
      <w:r w:rsidR="0024676E" w:rsidRPr="009D3AF3">
        <w:rPr>
          <w:rFonts w:ascii="Palatino Linotype" w:eastAsia="Palatino Linotype" w:hAnsi="Palatino Linotype" w:cs="Palatino Linotype"/>
          <w:sz w:val="24"/>
          <w:szCs w:val="24"/>
        </w:rPr>
        <w:t xml:space="preserve">, </w:t>
      </w:r>
      <w:r w:rsidR="003172DE" w:rsidRPr="009D3AF3">
        <w:rPr>
          <w:rFonts w:ascii="Palatino Linotype" w:eastAsia="Palatino Linotype" w:hAnsi="Palatino Linotype" w:cs="Palatino Linotype"/>
          <w:sz w:val="24"/>
          <w:szCs w:val="24"/>
        </w:rPr>
        <w:t>EMITIENDO VOTO PARTICULAR</w:t>
      </w:r>
      <w:r w:rsidR="0024676E" w:rsidRPr="009D3AF3">
        <w:rPr>
          <w:rFonts w:ascii="Palatino Linotype" w:eastAsia="Palatino Linotype" w:hAnsi="Palatino Linotype" w:cs="Palatino Linotype"/>
          <w:sz w:val="24"/>
          <w:szCs w:val="24"/>
        </w:rPr>
        <w:t xml:space="preserve"> CONCURRENTE</w:t>
      </w:r>
      <w:r w:rsidRPr="009D3AF3">
        <w:rPr>
          <w:rFonts w:ascii="Palatino Linotype" w:eastAsia="Palatino Linotype" w:hAnsi="Palatino Linotype" w:cs="Palatino Linotype"/>
          <w:sz w:val="24"/>
          <w:szCs w:val="24"/>
        </w:rPr>
        <w:t xml:space="preserve"> Y GUADALUPE RAMÍREZ PEÑA</w:t>
      </w:r>
      <w:r w:rsidR="0024676E" w:rsidRPr="009D3AF3">
        <w:rPr>
          <w:rFonts w:ascii="Palatino Linotype" w:eastAsia="Palatino Linotype" w:hAnsi="Palatino Linotype" w:cs="Palatino Linotype"/>
          <w:sz w:val="24"/>
          <w:szCs w:val="24"/>
        </w:rPr>
        <w:t xml:space="preserve">, </w:t>
      </w:r>
      <w:r w:rsidR="003172DE" w:rsidRPr="009D3AF3">
        <w:rPr>
          <w:rFonts w:ascii="Palatino Linotype" w:eastAsia="Palatino Linotype" w:hAnsi="Palatino Linotype" w:cs="Palatino Linotype"/>
          <w:sz w:val="24"/>
          <w:szCs w:val="24"/>
        </w:rPr>
        <w:t>EMITIENDO VOTO PARTICULAR</w:t>
      </w:r>
      <w:r w:rsidRPr="009D3AF3">
        <w:rPr>
          <w:rFonts w:ascii="Palatino Linotype" w:eastAsia="Palatino Linotype" w:hAnsi="Palatino Linotype" w:cs="Palatino Linotype"/>
          <w:sz w:val="24"/>
          <w:szCs w:val="24"/>
        </w:rPr>
        <w:t>; EN LA OCTAVA SESIÓN ORDINARIA CELEBRADA EL SEIS DE MARZO DE DOS MIL VEINTICUATRO, ANTE EL SECRETARIO TÉCNICO DEL PLENO ALEXIS TAPIA RAMÍREZ.</w:t>
      </w:r>
    </w:p>
    <w:p w14:paraId="30AF3D31" w14:textId="4291ACBD" w:rsidR="00D810EF" w:rsidRPr="009D3AF3" w:rsidRDefault="00D810EF">
      <w:pPr>
        <w:shd w:val="clear" w:color="auto" w:fill="FFFFFF"/>
        <w:spacing w:after="0" w:line="360" w:lineRule="auto"/>
        <w:jc w:val="both"/>
        <w:rPr>
          <w:rFonts w:ascii="Palatino Linotype" w:eastAsia="Palatino Linotype" w:hAnsi="Palatino Linotype" w:cs="Palatino Linotype"/>
          <w:sz w:val="24"/>
          <w:szCs w:val="24"/>
        </w:rPr>
      </w:pPr>
    </w:p>
    <w:p w14:paraId="699C99A9" w14:textId="37BFE1C7"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57457305" w14:textId="1E5A7DF4"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109ECC24" w14:textId="370A3408"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1D7ADE2A" w14:textId="0DA9C123"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446300F4" w14:textId="2528750C"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1C1F101F" w14:textId="6EBA4907"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7B909497" w14:textId="74A15937"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6CE896A1" w14:textId="31E77DE0"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18D4B6B2" w14:textId="3371869C"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2545CE23" w14:textId="0201E8CA"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1E4C3938" w14:textId="6D3BD6C9"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2BABCBC4" w14:textId="78B4E3A9"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4E8EB2D8" w14:textId="536FEA66"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07803468" w14:textId="77777777" w:rsidR="0024676E" w:rsidRPr="009D3AF3" w:rsidRDefault="0024676E">
      <w:pPr>
        <w:shd w:val="clear" w:color="auto" w:fill="FFFFFF"/>
        <w:spacing w:after="0" w:line="360" w:lineRule="auto"/>
        <w:jc w:val="both"/>
        <w:rPr>
          <w:rFonts w:ascii="Palatino Linotype" w:eastAsia="Palatino Linotype" w:hAnsi="Palatino Linotype" w:cs="Palatino Linotype"/>
          <w:sz w:val="24"/>
          <w:szCs w:val="24"/>
        </w:rPr>
      </w:pPr>
    </w:p>
    <w:p w14:paraId="4DCB595E" w14:textId="77777777" w:rsidR="00D810EF" w:rsidRPr="009D3AF3" w:rsidRDefault="00D810EF">
      <w:pPr>
        <w:spacing w:after="0" w:line="360" w:lineRule="auto"/>
        <w:jc w:val="both"/>
        <w:rPr>
          <w:rFonts w:ascii="Palatino Linotype" w:eastAsia="Palatino Linotype" w:hAnsi="Palatino Linotype" w:cs="Palatino Linotype"/>
          <w:sz w:val="24"/>
          <w:szCs w:val="24"/>
        </w:rPr>
      </w:pPr>
    </w:p>
    <w:p w14:paraId="0D303974" w14:textId="77777777" w:rsidR="00D810EF" w:rsidRPr="009D3AF3" w:rsidRDefault="00D810EF">
      <w:pPr>
        <w:spacing w:after="0" w:line="360" w:lineRule="auto"/>
        <w:jc w:val="both"/>
        <w:rPr>
          <w:rFonts w:ascii="Palatino Linotype" w:eastAsia="Palatino Linotype" w:hAnsi="Palatino Linotype" w:cs="Palatino Linotype"/>
          <w:sz w:val="28"/>
          <w:szCs w:val="28"/>
        </w:rPr>
      </w:pPr>
      <w:bookmarkStart w:id="2" w:name="_heading=h.gjdgxs" w:colFirst="0" w:colLast="0"/>
      <w:bookmarkEnd w:id="2"/>
    </w:p>
    <w:sectPr w:rsidR="00D810EF" w:rsidRPr="009D3AF3">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D8FA6" w14:textId="77777777" w:rsidR="007A1F0E" w:rsidRDefault="007A1F0E">
      <w:pPr>
        <w:spacing w:after="0" w:line="240" w:lineRule="auto"/>
      </w:pPr>
      <w:r>
        <w:separator/>
      </w:r>
    </w:p>
  </w:endnote>
  <w:endnote w:type="continuationSeparator" w:id="0">
    <w:p w14:paraId="3FF40763" w14:textId="77777777" w:rsidR="007A1F0E" w:rsidRDefault="007A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8FC3" w14:textId="77777777" w:rsidR="009369DC" w:rsidRDefault="009369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1C51">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1C51">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352F03A8" w14:textId="77777777" w:rsidR="009369DC" w:rsidRDefault="009369D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1E2E" w14:textId="77777777" w:rsidR="009369DC" w:rsidRDefault="009369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1C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1C51">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1D26BB55" w14:textId="77777777" w:rsidR="009369DC" w:rsidRDefault="009369D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2D0A0" w14:textId="77777777" w:rsidR="007A1F0E" w:rsidRDefault="007A1F0E">
      <w:pPr>
        <w:spacing w:after="0" w:line="240" w:lineRule="auto"/>
      </w:pPr>
      <w:r>
        <w:separator/>
      </w:r>
    </w:p>
  </w:footnote>
  <w:footnote w:type="continuationSeparator" w:id="0">
    <w:p w14:paraId="7D300445" w14:textId="77777777" w:rsidR="007A1F0E" w:rsidRDefault="007A1F0E">
      <w:pPr>
        <w:spacing w:after="0" w:line="240" w:lineRule="auto"/>
      </w:pPr>
      <w:r>
        <w:continuationSeparator/>
      </w:r>
    </w:p>
  </w:footnote>
  <w:footnote w:id="1">
    <w:p w14:paraId="3159D75C" w14:textId="77777777" w:rsidR="009369DC" w:rsidRDefault="009369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EA7B844" w14:textId="77777777" w:rsidR="009369DC" w:rsidRDefault="009369D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354EC5B" w14:textId="77777777" w:rsidR="009369DC" w:rsidRDefault="009369D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BFC4F3A" w14:textId="77777777" w:rsidR="009369DC" w:rsidRDefault="009369D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9783AB0" w14:textId="77777777" w:rsidR="009369DC" w:rsidRDefault="009369D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A504" w14:textId="77777777" w:rsidR="009369DC" w:rsidRDefault="009369DC">
    <w:pPr>
      <w:widowControl w:val="0"/>
      <w:pBdr>
        <w:top w:val="nil"/>
        <w:left w:val="nil"/>
        <w:bottom w:val="nil"/>
        <w:right w:val="nil"/>
        <w:between w:val="nil"/>
      </w:pBdr>
      <w:spacing w:after="0" w:line="276" w:lineRule="auto"/>
      <w:rPr>
        <w:color w:val="000000"/>
      </w:rPr>
    </w:pPr>
  </w:p>
  <w:tbl>
    <w:tblPr>
      <w:tblStyle w:val="a0"/>
      <w:tblW w:w="10538" w:type="dxa"/>
      <w:tblInd w:w="-1281" w:type="dxa"/>
      <w:tblLayout w:type="fixed"/>
      <w:tblLook w:val="0400" w:firstRow="0" w:lastRow="0" w:firstColumn="0" w:lastColumn="0" w:noHBand="0" w:noVBand="1"/>
    </w:tblPr>
    <w:tblGrid>
      <w:gridCol w:w="5660"/>
      <w:gridCol w:w="4878"/>
    </w:tblGrid>
    <w:tr w:rsidR="009369DC" w14:paraId="3C1EE866" w14:textId="77777777">
      <w:trPr>
        <w:trHeight w:val="260"/>
      </w:trPr>
      <w:tc>
        <w:tcPr>
          <w:tcW w:w="5660" w:type="dxa"/>
        </w:tcPr>
        <w:p w14:paraId="7D12857B" w14:textId="77777777" w:rsidR="009369DC" w:rsidRDefault="009369D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14:paraId="4A97C9A0" w14:textId="77777777" w:rsidR="009369DC" w:rsidRDefault="009369D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04789/INFOEM/IP/RR/2023.</w:t>
          </w:r>
        </w:p>
      </w:tc>
    </w:tr>
    <w:tr w:rsidR="009369DC" w14:paraId="2B45FA32" w14:textId="77777777">
      <w:trPr>
        <w:trHeight w:val="224"/>
      </w:trPr>
      <w:tc>
        <w:tcPr>
          <w:tcW w:w="5660" w:type="dxa"/>
        </w:tcPr>
        <w:p w14:paraId="08C672C4" w14:textId="77777777" w:rsidR="009369DC" w:rsidRDefault="009369D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402D7749" w14:textId="77777777" w:rsidR="009369DC" w:rsidRDefault="009369DC">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9369DC" w14:paraId="32248830" w14:textId="77777777">
      <w:trPr>
        <w:trHeight w:val="278"/>
      </w:trPr>
      <w:tc>
        <w:tcPr>
          <w:tcW w:w="5660" w:type="dxa"/>
        </w:tcPr>
        <w:p w14:paraId="369C1F5D" w14:textId="77777777" w:rsidR="009369DC" w:rsidRDefault="009369D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1E6C0C67" w14:textId="77777777" w:rsidR="009369DC" w:rsidRDefault="009369D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Comisión Estatal de Parques Naturales y de la Fauna.</w:t>
          </w:r>
        </w:p>
      </w:tc>
    </w:tr>
    <w:tr w:rsidR="009369DC" w14:paraId="3FBC7737" w14:textId="77777777">
      <w:trPr>
        <w:trHeight w:val="393"/>
      </w:trPr>
      <w:tc>
        <w:tcPr>
          <w:tcW w:w="5660" w:type="dxa"/>
        </w:tcPr>
        <w:p w14:paraId="3E8958D4" w14:textId="77777777" w:rsidR="009369DC" w:rsidRDefault="009369D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36218A1E" w14:textId="77777777" w:rsidR="009369DC" w:rsidRDefault="009369D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C365C69" w14:textId="77777777" w:rsidR="009369DC" w:rsidRDefault="009369D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D994209" wp14:editId="6B8730ED">
          <wp:simplePos x="0" y="0"/>
          <wp:positionH relativeFrom="column">
            <wp:posOffset>-607694</wp:posOffset>
          </wp:positionH>
          <wp:positionV relativeFrom="paragraph">
            <wp:posOffset>-1515744</wp:posOffset>
          </wp:positionV>
          <wp:extent cx="6705600" cy="9476105"/>
          <wp:effectExtent l="0" t="0" r="0" b="0"/>
          <wp:wrapNone/>
          <wp:docPr id="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6705600" cy="947610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4D71" w14:textId="77777777" w:rsidR="009369DC" w:rsidRDefault="009369DC">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538" w:type="dxa"/>
      <w:tblInd w:w="-1281" w:type="dxa"/>
      <w:tblLayout w:type="fixed"/>
      <w:tblLook w:val="0400" w:firstRow="0" w:lastRow="0" w:firstColumn="0" w:lastColumn="0" w:noHBand="0" w:noVBand="1"/>
    </w:tblPr>
    <w:tblGrid>
      <w:gridCol w:w="5660"/>
      <w:gridCol w:w="4878"/>
    </w:tblGrid>
    <w:tr w:rsidR="009369DC" w14:paraId="098AF09F" w14:textId="77777777">
      <w:trPr>
        <w:trHeight w:val="260"/>
      </w:trPr>
      <w:tc>
        <w:tcPr>
          <w:tcW w:w="5660" w:type="dxa"/>
        </w:tcPr>
        <w:p w14:paraId="19E5D287" w14:textId="77777777" w:rsidR="009369DC" w:rsidRDefault="009369D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14:paraId="20CA3CCB" w14:textId="77777777" w:rsidR="009369DC" w:rsidRDefault="009369D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04789/INFOEM/IP/RR/2023.</w:t>
          </w:r>
        </w:p>
      </w:tc>
    </w:tr>
    <w:tr w:rsidR="009369DC" w:rsidRPr="0024676E" w14:paraId="0719EA51" w14:textId="77777777">
      <w:trPr>
        <w:trHeight w:val="224"/>
      </w:trPr>
      <w:tc>
        <w:tcPr>
          <w:tcW w:w="5660" w:type="dxa"/>
        </w:tcPr>
        <w:p w14:paraId="323DB212" w14:textId="77777777" w:rsidR="009369DC" w:rsidRDefault="009369D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03E519C2" w14:textId="3E70E510" w:rsidR="009369DC" w:rsidRPr="0024676E" w:rsidRDefault="00F70143">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lang w:val="en-US"/>
            </w:rPr>
          </w:pPr>
          <w:r>
            <w:rPr>
              <w:rFonts w:ascii="Palatino Linotype" w:eastAsia="Palatino Linotype" w:hAnsi="Palatino Linotype" w:cs="Palatino Linotype"/>
              <w:color w:val="000000"/>
              <w:lang w:val="en-US"/>
            </w:rPr>
            <w:t>XXXXXXXX XXXXXXX XXXXXXXX XXXXXXXXXXX XXXXX</w:t>
          </w:r>
        </w:p>
      </w:tc>
    </w:tr>
    <w:tr w:rsidR="009369DC" w14:paraId="37F55BEF" w14:textId="77777777">
      <w:trPr>
        <w:trHeight w:val="278"/>
      </w:trPr>
      <w:tc>
        <w:tcPr>
          <w:tcW w:w="5660" w:type="dxa"/>
        </w:tcPr>
        <w:p w14:paraId="083ED9CE" w14:textId="77777777" w:rsidR="009369DC" w:rsidRDefault="009369D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6E366609" w14:textId="77777777" w:rsidR="009369DC" w:rsidRDefault="009369D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Comisión Estatal de Parques Naturales y de la Fauna.</w:t>
          </w:r>
        </w:p>
      </w:tc>
    </w:tr>
    <w:tr w:rsidR="009369DC" w14:paraId="0DE7F3A2" w14:textId="77777777">
      <w:trPr>
        <w:trHeight w:val="393"/>
      </w:trPr>
      <w:tc>
        <w:tcPr>
          <w:tcW w:w="5660" w:type="dxa"/>
        </w:tcPr>
        <w:p w14:paraId="5AD4B29E" w14:textId="77777777" w:rsidR="009369DC" w:rsidRDefault="009369D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2CD54C96" w14:textId="77777777" w:rsidR="009369DC" w:rsidRDefault="009369D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67A38DD" w14:textId="77777777" w:rsidR="009369DC" w:rsidRDefault="009369D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C6CF640" wp14:editId="3B2FBC5C">
          <wp:simplePos x="0" y="0"/>
          <wp:positionH relativeFrom="column">
            <wp:posOffset>-727709</wp:posOffset>
          </wp:positionH>
          <wp:positionV relativeFrom="paragraph">
            <wp:posOffset>-1595754</wp:posOffset>
          </wp:positionV>
          <wp:extent cx="6705600" cy="9476105"/>
          <wp:effectExtent l="0" t="0" r="0" b="0"/>
          <wp:wrapNone/>
          <wp:docPr id="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6705600" cy="94761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0536"/>
    <w:multiLevelType w:val="multilevel"/>
    <w:tmpl w:val="114E1F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1A935E0"/>
    <w:multiLevelType w:val="multilevel"/>
    <w:tmpl w:val="35F8E2B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E407F0"/>
    <w:multiLevelType w:val="hybridMultilevel"/>
    <w:tmpl w:val="3A1A7F0C"/>
    <w:lvl w:ilvl="0" w:tplc="2E3287B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7C3999"/>
    <w:multiLevelType w:val="multilevel"/>
    <w:tmpl w:val="BB4A832E"/>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0EF"/>
    <w:rsid w:val="00050C18"/>
    <w:rsid w:val="001C54FB"/>
    <w:rsid w:val="002217FF"/>
    <w:rsid w:val="002246EA"/>
    <w:rsid w:val="0024676E"/>
    <w:rsid w:val="003172DE"/>
    <w:rsid w:val="00413E2D"/>
    <w:rsid w:val="00492321"/>
    <w:rsid w:val="004B01DA"/>
    <w:rsid w:val="006E0ED8"/>
    <w:rsid w:val="00744117"/>
    <w:rsid w:val="007A1F0E"/>
    <w:rsid w:val="007A3EFC"/>
    <w:rsid w:val="007E3594"/>
    <w:rsid w:val="009369DC"/>
    <w:rsid w:val="009D3AF3"/>
    <w:rsid w:val="00A3559C"/>
    <w:rsid w:val="00B543A1"/>
    <w:rsid w:val="00BE24A1"/>
    <w:rsid w:val="00C93EB7"/>
    <w:rsid w:val="00CE0BA1"/>
    <w:rsid w:val="00CF1C51"/>
    <w:rsid w:val="00D633DF"/>
    <w:rsid w:val="00D63A99"/>
    <w:rsid w:val="00D810EF"/>
    <w:rsid w:val="00F701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E006E"/>
  <w15:docId w15:val="{4C9CC06D-BC08-45FB-8B4D-6215A121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6C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706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6C0"/>
  </w:style>
  <w:style w:type="paragraph" w:styleId="Piedepgina">
    <w:name w:val="footer"/>
    <w:basedOn w:val="Normal"/>
    <w:link w:val="PiedepginaCar"/>
    <w:uiPriority w:val="99"/>
    <w:unhideWhenUsed/>
    <w:rsid w:val="000706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6C0"/>
  </w:style>
  <w:style w:type="character" w:styleId="Hipervnculo">
    <w:name w:val="Hyperlink"/>
    <w:basedOn w:val="Fuentedeprrafopredeter"/>
    <w:uiPriority w:val="99"/>
    <w:unhideWhenUsed/>
    <w:rsid w:val="00585249"/>
    <w:rPr>
      <w:color w:val="0563C1" w:themeColor="hyperlink"/>
      <w:u w:val="single"/>
    </w:rPr>
  </w:style>
  <w:style w:type="character" w:styleId="Hipervnculovisitado">
    <w:name w:val="FollowedHyperlink"/>
    <w:basedOn w:val="Fuentedeprrafopredeter"/>
    <w:uiPriority w:val="99"/>
    <w:semiHidden/>
    <w:unhideWhenUsed/>
    <w:rsid w:val="00585249"/>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A090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A090C"/>
    <w:rPr>
      <w:rFonts w:ascii="Calibri" w:eastAsia="Calibri" w:hAnsi="Calibri" w:cs="Calibri"/>
      <w:lang w:eastAsia="es-MX"/>
    </w:rPr>
  </w:style>
  <w:style w:type="paragraph" w:styleId="NormalWeb">
    <w:name w:val="Normal (Web)"/>
    <w:basedOn w:val="Normal"/>
    <w:uiPriority w:val="99"/>
    <w:rsid w:val="001F2B62"/>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aconcuadrcula">
    <w:name w:val="Table Grid"/>
    <w:basedOn w:val="Tablanormal"/>
    <w:uiPriority w:val="39"/>
    <w:rsid w:val="004B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86062">
      <w:bodyDiv w:val="1"/>
      <w:marLeft w:val="0"/>
      <w:marRight w:val="0"/>
      <w:marTop w:val="0"/>
      <w:marBottom w:val="0"/>
      <w:divBdr>
        <w:top w:val="none" w:sz="0" w:space="0" w:color="auto"/>
        <w:left w:val="none" w:sz="0" w:space="0" w:color="auto"/>
        <w:bottom w:val="none" w:sz="0" w:space="0" w:color="auto"/>
        <w:right w:val="none" w:sz="0" w:space="0" w:color="auto"/>
      </w:divBdr>
    </w:div>
    <w:div w:id="1849100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3/lgt/indice/CEPANAF/art_92_viii/5/0/35705.web?token=03ADUVZwB091jSFcwPn8L6ktSZ-ZfzM8MZubHZckbkhNn15C8AGXqCKRn2K-cF5Q6SFb6nH2QQHzMtcXMZ-AB9xhlqsx3FR-7Y7ro6-hJS-Twu87n8l-1RfBQzNggMlNPHS4lXsbnbnf_FhATN7AjbuJg7xeoE17TLus6xLEbt5ppCTL6z-nXYr4UhhlCDfyEwzmlWkF0Fwidb87sLZXy0MkCrOL8NousgKENX3iEKsJ2oyfPJdEw20fOrmOtdwdMe3RumBSMBrmUh1W2v6Rma3D9wxLXNfHVg3_VpqWFLJ77CMhvxwjXbeANpPjxUgxhgkpX0XlnwOA80PMZs7pbaDP4qLkdC1G9H6FgUDihQgYRPf6seBfWDPScunqJ2-Vmxgoh0osjsWSTtZhqdfyX3iigyqY-HeTWsL136HzHCxTJhCvyJiCdwtQNU_komi1M2vrhMJDADRbNGRNOkUsn-4_dpf5lq-MZlPvdBJIYbSF_8iczM1-fs7nlqcXzRDK1LPj854HXbVFkM8lhhjuBZGOOO3lxVatY1qg"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ipomex.org.mx/ipo3/lgt/indice/CEPANAF/art_92_viii/5/0/35703.web?token=03ADUVZwD4hHiMZ6L61QLq5C8FFnFFR1PKdUqzL9-JqZOxFT7bq151nnHCDmszyJugl4AL8kbZioKbDAWQMWAvXoHrSg_KwEdWUa5yPkDkHTntXNv7pKvU_vgtYYAvkR6Ca8lnSqAogVMm0s_mwnZQjb4O_yLHR8dVEY_iOY_qMZdkUtA7zcF1EtPhsdDpxeCW_fO4EKZ7ZcO458Excilmrwzw5tVsGflaAl4TMLTOXkE01KdJ-1q16DCOl0_l7BiDmfmRHv1Z8e3TJJtgAZz3g1OkhVhwzT3VDxgE-4YCB01_i74bP811-V4dmkDej3vwP4joC0QC5v-2NbwAjpphXv5-q0Wy3mVYjChGm9C3WAg57rzJdococnAzp9_rC1nlwcoc8x5O9y7nPyA_6_LJoilwvpcc_Z_UmcsSMBUCSbhZJ9lBa1MBL3vDQl1Tbzdnt2x5XSnQxHe9jFxlWAGqlUh_yBQh0GlfZc23USeNbT8Ki2aystFWNLihRShswWINPQFMlA6KN6z1oOv1qUPXVMv_AFvM7ihJgA"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ipomex.org.mx/ipo3/lgt/indice/CEPANAF/art_92_viii/5/0/38588.web?token=03ADUVZwC8fKp8cPQeKT7HdkLWmgd-j5XM9Sy5avS9jumoUmfkWCClpRqOUhoW-R0x440DKbrlDNISx8EC2E2iWgis8GOJYVEh-fnNf7NXfg2JcGLBZOKpeeCgcsEswb_Tuoapbxt15QogyGz4o2BKEIDImxvRMfhqvFhAuF90UWGLGqJDBX69YPMZwP09M7etd0V0s103LU0c9SswCvuKF9zy5RqmGF22a73c_MUZaKOgSta2-M_qUkbB9W3KKyzJ83noHHHe9_wLE75fjpQteruBza2vlBZRAFGvku2KlC1HHTW7T1KqkrVgOli1EbeDJIZce5yJYfa0wJISjtBloCh10SG2y_1ht4ml8NQoM_ej8CbaosDcwgDbpEE445HxTVl44QnlbedUk1fPv1_GliHKWXJvrOjdUUYpwXZFy80AWEqAVA0r37pK8OZRyM2TqTEAaru8il4J2l06NqbUBCf1Lr0rUHR_HQKX8FJcQLy2LzY9yyvd9Z9lx-Y8Y-xo2tSFPD7GyX8QY1CZ96R0ahmOHTiEy3ApA"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CEPANAF/art_92_viii/5/0/38588.web?token=03ADUVZwC8fKp8cPQeKT7HdkLWmgd-j5XM9Sy5avS9jumoUmfkWCClpRqOUhoW-R0x440DKbrlDNISx8EC2E2iWgis8GOJYVEh-fnNf7NXfg2JcGLBZOKpeeCgcsEswb_Tuoapbxt15QogyGz4o2BKEIDImxvRMfhqvFhAuF90UWGLGqJDBX69YPMZwP09M7etd0V0s103LU0c9SswCvuKF9zy5RqmGF22a73c_MUZaKOgSta2-M_qUkbB9W3KKyzJ83noHHHe9_wLE75fjpQteruBza2vlBZRAFGvku2KlC1HHTW7T1KqkrVgOli1EbeDJIZce5yJYfa0wJISjtBloCh10SG2y_1ht4ml8NQoM_ej8CbaosDcwgDbpEE445HxTVl44QnlbedUk1fPv1_GliHKWXJvrOjdUUYpwXZFy80AWEqAVA0r37pK8OZRyM2TqTEAaru8il4J2l06NqbUBCf1Lr0rUHR_HQKX8FJcQLy2LzY9yyvd9Z9lx-Y8Y-xo2tSFPD7GyX8QY1CZ96R0ahmOHTiEy3Ap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ipomex.org.mx/ipo3/lgt/indice/CEPANAF/art_92_viii/5/0/35703.web?token=03ADUVZwD4hHiMZ6L61QLq5C8FFnFFR1PKdUqzL9-JqZOxFT7bq151nnHCDmszyJugl4AL8kbZioKbDAWQMWAvXoHrSg_KwEdWUa5yPkDkHTntXNv7pKvU_vgtYYAvkR6Ca8lnSqAogVMm0s_mwnZQjb4O_yLHR8dVEY_iOY_qMZdkUtA7zcF1EtPhsdDpxeCW_fO4EKZ7ZcO458Excilmrwzw5tVsGflaAl4TMLTOXkE01KdJ-1q16DCOl0_l7BiDmfmRHv1Z8e3TJJtgAZz3g1OkhVhwzT3VDxgE-4YCB01_i74bP811-V4dmkDej3vwP4joC0QC5v-2NbwAjpphXv5-q0Wy3mVYjChGm9C3WAg57rzJdococnAzp9_rC1nlwcoc8x5O9y7nPyA_6_LJoilwvpcc_Z_UmcsSMBUCSbhZJ9lBa1MBL3vDQl1Tbzdnt2x5XSnQxHe9jFxlWAGqlUh_yBQh0GlfZc23USeNbT8Ki2aystFWNLihRShswWINPQFMlA6KN6z1oOv1qUPXVMv_AFvM7ihJg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ipomex.org.mx/ipo3/lgt/indice/CEPANAF/art_92_viii/5/0/35705.web?token=03ADUVZwB091jSFcwPn8L6ktSZ-ZfzM8MZubHZckbkhNn15C8AGXqCKRn2K-cF5Q6SFb6nH2QQHzMtcXMZ-AB9xhlqsx3FR-7Y7ro6-hJS-Twu87n8l-1RfBQzNggMlNPHS4lXsbnbnf_FhATN7AjbuJg7xeoE17TLus6xLEbt5ppCTL6z-nXYr4UhhlCDfyEwzmlWkF0Fwidb87sLZXy0MkCrOL8NousgKENX3iEKsJ2oyfPJdEw20fOrmOtdwdMe3RumBSMBrmUh1W2v6Rma3D9wxLXNfHVg3_VpqWFLJ77CMhvxwjXbeANpPjxUgxhgkpX0XlnwOA80PMZs7pbaDP4qLkdC1G9H6FgUDihQgYRPf6seBfWDPScunqJ2-Vmxgoh0osjsWSTtZhqdfyX3iigyqY-HeTWsL136HzHCxTJhCvyJiCdwtQNU_komi1M2vrhMJDADRbNGRNOkUsn-4_dpf5lq-MZlPvdBJIYbSF_8iczM1-fs7nlqcXzRDK1LPj854HXbVFkM8lhhjuBZGOOO3lxVatY1q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4vN1+v+2mu4PE/9ywHsrcBF3MA==">CgMxLjAyDmgua2VsZ3MyNDI4b2E2MgloLjMwajB6bGwyCGguZ2pkZ3hzMghoLmdqZGd4czgAciExdE5kQVYwYUZjWHFoNGJaWnYzS3ZtdUdBZ2JRcFprQWc=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12618</Words>
  <Characters>69401</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dcterms:created xsi:type="dcterms:W3CDTF">2024-04-01T18:21:00Z</dcterms:created>
  <dcterms:modified xsi:type="dcterms:W3CDTF">2024-04-01T18:21:00Z</dcterms:modified>
</cp:coreProperties>
</file>