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A6C2"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tres de abril</w:t>
      </w:r>
      <w:r w:rsidRPr="00E23B9B">
        <w:rPr>
          <w:rFonts w:ascii="Palatino Linotype" w:eastAsia="Palatino Linotype" w:hAnsi="Palatino Linotype" w:cs="Palatino Linotype"/>
          <w:color w:val="FF0000"/>
          <w:sz w:val="24"/>
          <w:szCs w:val="24"/>
        </w:rPr>
        <w:t xml:space="preserve"> </w:t>
      </w:r>
      <w:r w:rsidRPr="00E23B9B">
        <w:rPr>
          <w:rFonts w:ascii="Palatino Linotype" w:eastAsia="Palatino Linotype" w:hAnsi="Palatino Linotype" w:cs="Palatino Linotype"/>
          <w:sz w:val="24"/>
          <w:szCs w:val="24"/>
        </w:rPr>
        <w:t xml:space="preserve">de dos mil veinticuatro. </w:t>
      </w:r>
    </w:p>
    <w:p w14:paraId="02EC1D79" w14:textId="77777777" w:rsidR="002679E7" w:rsidRPr="00E23B9B" w:rsidRDefault="002679E7">
      <w:pPr>
        <w:spacing w:after="0" w:line="360" w:lineRule="auto"/>
        <w:ind w:right="49"/>
        <w:jc w:val="center"/>
        <w:rPr>
          <w:rFonts w:ascii="Palatino Linotype" w:eastAsia="Palatino Linotype" w:hAnsi="Palatino Linotype" w:cs="Palatino Linotype"/>
          <w:sz w:val="24"/>
          <w:szCs w:val="24"/>
        </w:rPr>
      </w:pPr>
    </w:p>
    <w:p w14:paraId="373358E4" w14:textId="3DF33D04"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Visto el expediente relativo al recurso de revisión </w:t>
      </w:r>
      <w:r w:rsidRPr="00E23B9B">
        <w:rPr>
          <w:rFonts w:ascii="Palatino Linotype" w:eastAsia="Palatino Linotype" w:hAnsi="Palatino Linotype" w:cs="Palatino Linotype"/>
          <w:b/>
          <w:sz w:val="24"/>
          <w:szCs w:val="24"/>
        </w:rPr>
        <w:t>00519/INFOEM/IP/RR/2024</w:t>
      </w:r>
      <w:r w:rsidRPr="00E23B9B">
        <w:rPr>
          <w:rFonts w:ascii="Palatino Linotype" w:eastAsia="Palatino Linotype" w:hAnsi="Palatino Linotype" w:cs="Palatino Linotype"/>
          <w:sz w:val="24"/>
          <w:szCs w:val="24"/>
        </w:rPr>
        <w:t xml:space="preserve">, interpuesto por </w:t>
      </w:r>
      <w:r w:rsidR="00C8628C">
        <w:rPr>
          <w:rFonts w:ascii="Palatino Linotype" w:eastAsia="Palatino Linotype" w:hAnsi="Palatino Linotype" w:cs="Palatino Linotype"/>
          <w:b/>
          <w:sz w:val="24"/>
          <w:szCs w:val="24"/>
        </w:rPr>
        <w:t>XXXXXXX XXXXXXXX</w:t>
      </w:r>
      <w:r w:rsidRPr="00E23B9B">
        <w:rPr>
          <w:rFonts w:ascii="Palatino Linotype" w:eastAsia="Palatino Linotype" w:hAnsi="Palatino Linotype" w:cs="Palatino Linotype"/>
          <w:sz w:val="24"/>
          <w:szCs w:val="24"/>
        </w:rPr>
        <w:t xml:space="preserve">, al cual en lo sucesivo se le denominará la parte </w:t>
      </w:r>
      <w:r w:rsidRPr="00E23B9B">
        <w:rPr>
          <w:rFonts w:ascii="Palatino Linotype" w:eastAsia="Palatino Linotype" w:hAnsi="Palatino Linotype" w:cs="Palatino Linotype"/>
          <w:b/>
          <w:sz w:val="24"/>
          <w:szCs w:val="24"/>
        </w:rPr>
        <w:t>RECURRENTE</w:t>
      </w:r>
      <w:r w:rsidRPr="00E23B9B">
        <w:rPr>
          <w:rFonts w:ascii="Palatino Linotype" w:eastAsia="Palatino Linotype" w:hAnsi="Palatino Linotype" w:cs="Palatino Linotype"/>
          <w:sz w:val="24"/>
          <w:szCs w:val="24"/>
        </w:rPr>
        <w:t xml:space="preserve">, en contra de la respuesta a su solicitud de información identificada con número de folio </w:t>
      </w:r>
      <w:r w:rsidRPr="00E23B9B">
        <w:rPr>
          <w:rFonts w:ascii="Palatino Linotype" w:eastAsia="Palatino Linotype" w:hAnsi="Palatino Linotype" w:cs="Palatino Linotype"/>
          <w:b/>
          <w:color w:val="000000"/>
          <w:sz w:val="24"/>
          <w:szCs w:val="24"/>
        </w:rPr>
        <w:t xml:space="preserve">00003/IXTAPALU/IP/2024 </w:t>
      </w:r>
      <w:r w:rsidRPr="00E23B9B">
        <w:rPr>
          <w:rFonts w:ascii="Palatino Linotype" w:eastAsia="Palatino Linotype" w:hAnsi="Palatino Linotype" w:cs="Palatino Linotype"/>
          <w:sz w:val="24"/>
          <w:szCs w:val="24"/>
        </w:rPr>
        <w:t xml:space="preserve">proporcionada por parte del </w:t>
      </w:r>
      <w:r w:rsidRPr="00E23B9B">
        <w:rPr>
          <w:rFonts w:ascii="Palatino Linotype" w:eastAsia="Palatino Linotype" w:hAnsi="Palatino Linotype" w:cs="Palatino Linotype"/>
          <w:b/>
          <w:sz w:val="24"/>
          <w:szCs w:val="24"/>
        </w:rPr>
        <w:t>Ayuntamiento de Ixtapaluca</w:t>
      </w:r>
      <w:r w:rsidRPr="00E23B9B">
        <w:rPr>
          <w:rFonts w:ascii="Palatino Linotype" w:eastAsia="Palatino Linotype" w:hAnsi="Palatino Linotype" w:cs="Palatino Linotype"/>
          <w:sz w:val="24"/>
          <w:szCs w:val="24"/>
        </w:rPr>
        <w:t xml:space="preserve">, en lo sucesivo el </w:t>
      </w:r>
      <w:r w:rsidRPr="00E23B9B">
        <w:rPr>
          <w:rFonts w:ascii="Palatino Linotype" w:eastAsia="Palatino Linotype" w:hAnsi="Palatino Linotype" w:cs="Palatino Linotype"/>
          <w:b/>
          <w:sz w:val="24"/>
          <w:szCs w:val="24"/>
        </w:rPr>
        <w:t>SUJETO OBLIGADO</w:t>
      </w:r>
      <w:r w:rsidRPr="00E23B9B">
        <w:rPr>
          <w:rFonts w:ascii="Palatino Linotype" w:eastAsia="Palatino Linotype" w:hAnsi="Palatino Linotype" w:cs="Palatino Linotype"/>
          <w:sz w:val="24"/>
          <w:szCs w:val="24"/>
        </w:rPr>
        <w:t>; se procede a dictar la presente resolución, con base en los siguientes:</w:t>
      </w:r>
    </w:p>
    <w:p w14:paraId="47E5E391"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5958201E" w14:textId="77777777" w:rsidR="002679E7" w:rsidRPr="00E23B9B" w:rsidRDefault="004D400B">
      <w:pPr>
        <w:spacing w:after="0" w:line="360" w:lineRule="auto"/>
        <w:ind w:right="49"/>
        <w:jc w:val="center"/>
        <w:rPr>
          <w:rFonts w:ascii="Palatino Linotype" w:eastAsia="Palatino Linotype" w:hAnsi="Palatino Linotype" w:cs="Palatino Linotype"/>
          <w:b/>
          <w:sz w:val="24"/>
          <w:szCs w:val="24"/>
        </w:rPr>
      </w:pPr>
      <w:r w:rsidRPr="00E23B9B">
        <w:rPr>
          <w:rFonts w:ascii="Palatino Linotype" w:eastAsia="Palatino Linotype" w:hAnsi="Palatino Linotype" w:cs="Palatino Linotype"/>
          <w:b/>
          <w:sz w:val="24"/>
          <w:szCs w:val="24"/>
        </w:rPr>
        <w:t>I.</w:t>
      </w:r>
      <w:r w:rsidRPr="00E23B9B">
        <w:rPr>
          <w:rFonts w:ascii="Palatino Linotype" w:eastAsia="Palatino Linotype" w:hAnsi="Palatino Linotype" w:cs="Palatino Linotype"/>
          <w:b/>
          <w:sz w:val="24"/>
          <w:szCs w:val="24"/>
        </w:rPr>
        <w:tab/>
        <w:t>A N T E C E D E N T E S</w:t>
      </w:r>
    </w:p>
    <w:p w14:paraId="24D51510"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1D95CB73" w14:textId="77777777" w:rsidR="002679E7" w:rsidRPr="00E23B9B" w:rsidRDefault="004D400B">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E23B9B">
        <w:rPr>
          <w:rFonts w:ascii="Palatino Linotype" w:eastAsia="Palatino Linotype" w:hAnsi="Palatino Linotype" w:cs="Palatino Linotype"/>
          <w:b/>
          <w:color w:val="000000"/>
          <w:sz w:val="24"/>
          <w:szCs w:val="24"/>
        </w:rPr>
        <w:t>Solicitud de acceso a la información.</w:t>
      </w:r>
      <w:r w:rsidRPr="00E23B9B">
        <w:rPr>
          <w:rFonts w:ascii="Palatino Linotype" w:eastAsia="Palatino Linotype" w:hAnsi="Palatino Linotype" w:cs="Palatino Linotype"/>
          <w:color w:val="000000"/>
          <w:sz w:val="24"/>
          <w:szCs w:val="24"/>
        </w:rPr>
        <w:t xml:space="preserve"> Con fecha </w:t>
      </w:r>
      <w:r w:rsidRPr="00E23B9B">
        <w:rPr>
          <w:rFonts w:ascii="Palatino Linotype" w:eastAsia="Palatino Linotype" w:hAnsi="Palatino Linotype" w:cs="Palatino Linotype"/>
          <w:b/>
          <w:color w:val="000000"/>
          <w:sz w:val="24"/>
          <w:szCs w:val="24"/>
        </w:rPr>
        <w:t>once de enero de dos mil veinticuatro</w:t>
      </w:r>
      <w:r w:rsidRPr="00E23B9B">
        <w:rPr>
          <w:rFonts w:ascii="Palatino Linotype" w:eastAsia="Palatino Linotype" w:hAnsi="Palatino Linotype" w:cs="Palatino Linotype"/>
          <w:color w:val="000000"/>
          <w:sz w:val="24"/>
          <w:szCs w:val="24"/>
        </w:rPr>
        <w:t xml:space="preserve">, la parte </w:t>
      </w:r>
      <w:r w:rsidRPr="00E23B9B">
        <w:rPr>
          <w:rFonts w:ascii="Palatino Linotype" w:eastAsia="Palatino Linotype" w:hAnsi="Palatino Linotype" w:cs="Palatino Linotype"/>
          <w:b/>
          <w:color w:val="000000"/>
          <w:sz w:val="24"/>
          <w:szCs w:val="24"/>
        </w:rPr>
        <w:t>RECURRENTE</w:t>
      </w:r>
      <w:r w:rsidRPr="00E23B9B">
        <w:rPr>
          <w:rFonts w:ascii="Palatino Linotype" w:eastAsia="Palatino Linotype" w:hAnsi="Palatino Linotype" w:cs="Palatino Linotype"/>
          <w:color w:val="000000"/>
          <w:sz w:val="24"/>
          <w:szCs w:val="24"/>
        </w:rPr>
        <w:t xml:space="preserve"> formuló solicitud de acceso a información pública al</w:t>
      </w:r>
      <w:r w:rsidRPr="00E23B9B">
        <w:rPr>
          <w:rFonts w:ascii="Palatino Linotype" w:eastAsia="Palatino Linotype" w:hAnsi="Palatino Linotype" w:cs="Palatino Linotype"/>
          <w:b/>
          <w:color w:val="000000"/>
          <w:sz w:val="24"/>
          <w:szCs w:val="24"/>
        </w:rPr>
        <w:t xml:space="preserve"> SUJETO OBLIGADO</w:t>
      </w:r>
      <w:r w:rsidRPr="00E23B9B">
        <w:rPr>
          <w:rFonts w:ascii="Palatino Linotype" w:eastAsia="Palatino Linotype" w:hAnsi="Palatino Linotype" w:cs="Palatino Linotype"/>
          <w:color w:val="000000"/>
          <w:sz w:val="24"/>
          <w:szCs w:val="24"/>
        </w:rPr>
        <w:t xml:space="preserve"> a través del Sistema de Acceso a la Información Mexiquense, en adelante SAIMEX, en la que requirió lo siguiente: </w:t>
      </w:r>
    </w:p>
    <w:p w14:paraId="16AABCF1" w14:textId="77777777" w:rsidR="002679E7" w:rsidRPr="00E23B9B" w:rsidRDefault="004D400B">
      <w:pPr>
        <w:tabs>
          <w:tab w:val="left" w:pos="1530"/>
        </w:tabs>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ab/>
      </w:r>
    </w:p>
    <w:p w14:paraId="2F1F2BF0" w14:textId="77777777" w:rsidR="002679E7" w:rsidRPr="00E23B9B" w:rsidRDefault="004D400B">
      <w:pPr>
        <w:spacing w:after="0"/>
        <w:ind w:left="567" w:right="560"/>
        <w:jc w:val="both"/>
        <w:rPr>
          <w:rFonts w:ascii="Palatino Linotype" w:eastAsia="Palatino Linotype" w:hAnsi="Palatino Linotype" w:cs="Palatino Linotype"/>
          <w:i/>
          <w:sz w:val="24"/>
          <w:szCs w:val="24"/>
        </w:rPr>
      </w:pPr>
      <w:bookmarkStart w:id="0" w:name="_heading=h.30j0zll" w:colFirst="0" w:colLast="0"/>
      <w:bookmarkEnd w:id="0"/>
      <w:r w:rsidRPr="00E23B9B">
        <w:rPr>
          <w:rFonts w:ascii="Palatino Linotype" w:eastAsia="Palatino Linotype" w:hAnsi="Palatino Linotype" w:cs="Palatino Linotype"/>
          <w:i/>
          <w:sz w:val="24"/>
          <w:szCs w:val="24"/>
        </w:rPr>
        <w:t xml:space="preserve">“Solicito que me proporcionen todo el personal adscrito a la dirección de Desarrollo Económico del Municipio de Ixtapaluca administración 2022-2024 y funciones de cada uno de ellos”. </w:t>
      </w:r>
    </w:p>
    <w:p w14:paraId="59E56D7A" w14:textId="77777777" w:rsidR="002679E7" w:rsidRPr="00E23B9B" w:rsidRDefault="002679E7">
      <w:pPr>
        <w:spacing w:after="0"/>
        <w:ind w:left="567" w:right="560"/>
        <w:jc w:val="both"/>
        <w:rPr>
          <w:rFonts w:ascii="Palatino Linotype" w:eastAsia="Palatino Linotype" w:hAnsi="Palatino Linotype" w:cs="Palatino Linotype"/>
          <w:i/>
          <w:sz w:val="24"/>
          <w:szCs w:val="24"/>
        </w:rPr>
      </w:pPr>
    </w:p>
    <w:p w14:paraId="51A5D29C"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 xml:space="preserve"> </w:t>
      </w:r>
    </w:p>
    <w:p w14:paraId="618D9D16"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b/>
          <w:sz w:val="24"/>
          <w:szCs w:val="24"/>
        </w:rPr>
        <w:lastRenderedPageBreak/>
        <w:t>Modalidad elegida para la entrega de la información:</w:t>
      </w:r>
      <w:r w:rsidRPr="00E23B9B">
        <w:rPr>
          <w:rFonts w:ascii="Palatino Linotype" w:eastAsia="Palatino Linotype" w:hAnsi="Palatino Linotype" w:cs="Palatino Linotype"/>
          <w:sz w:val="24"/>
          <w:szCs w:val="24"/>
        </w:rPr>
        <w:t xml:space="preserve"> a través del Sistema de Acceso a la Información Mexiquense (SAIMEX). </w:t>
      </w:r>
    </w:p>
    <w:p w14:paraId="10D03CD9"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1FBAFADE" w14:textId="77777777" w:rsidR="002679E7" w:rsidRPr="00E23B9B" w:rsidRDefault="004D400B">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E23B9B">
        <w:rPr>
          <w:rFonts w:ascii="Palatino Linotype" w:eastAsia="Palatino Linotype" w:hAnsi="Palatino Linotype" w:cs="Palatino Linotype"/>
          <w:b/>
          <w:color w:val="000000"/>
          <w:sz w:val="24"/>
          <w:szCs w:val="24"/>
        </w:rPr>
        <w:t xml:space="preserve">Respuesta. </w:t>
      </w:r>
      <w:r w:rsidRPr="00E23B9B">
        <w:rPr>
          <w:rFonts w:ascii="Palatino Linotype" w:eastAsia="Palatino Linotype" w:hAnsi="Palatino Linotype" w:cs="Palatino Linotype"/>
          <w:color w:val="000000"/>
          <w:sz w:val="24"/>
          <w:szCs w:val="24"/>
        </w:rPr>
        <w:t xml:space="preserve">En fecha treinta y uno de enero de dos mil veinticuatro, el </w:t>
      </w:r>
      <w:r w:rsidRPr="00E23B9B">
        <w:rPr>
          <w:rFonts w:ascii="Palatino Linotype" w:eastAsia="Palatino Linotype" w:hAnsi="Palatino Linotype" w:cs="Palatino Linotype"/>
          <w:b/>
          <w:color w:val="000000"/>
          <w:sz w:val="24"/>
          <w:szCs w:val="24"/>
        </w:rPr>
        <w:t xml:space="preserve">SUJETO OBLIGADO </w:t>
      </w:r>
      <w:r w:rsidRPr="00E23B9B">
        <w:rPr>
          <w:rFonts w:ascii="Palatino Linotype" w:eastAsia="Palatino Linotype" w:hAnsi="Palatino Linotype" w:cs="Palatino Linotype"/>
          <w:color w:val="000000"/>
          <w:sz w:val="24"/>
          <w:szCs w:val="24"/>
        </w:rPr>
        <w:t xml:space="preserve">proporcionó respuesta a la solicitud de información, al tenor de lo siguiente: </w:t>
      </w:r>
    </w:p>
    <w:p w14:paraId="6336ECAA" w14:textId="77777777" w:rsidR="002679E7" w:rsidRPr="00E23B9B" w:rsidRDefault="002679E7">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4D2223AD" w14:textId="77777777" w:rsidR="002679E7" w:rsidRPr="00E23B9B" w:rsidRDefault="004D400B">
      <w:pPr>
        <w:pBdr>
          <w:top w:val="nil"/>
          <w:left w:val="nil"/>
          <w:bottom w:val="nil"/>
          <w:right w:val="nil"/>
          <w:between w:val="nil"/>
        </w:pBdr>
        <w:spacing w:after="0"/>
        <w:ind w:left="567" w:right="560"/>
        <w:jc w:val="both"/>
        <w:rPr>
          <w:rFonts w:ascii="Palatino Linotype" w:eastAsia="Palatino Linotype" w:hAnsi="Palatino Linotype" w:cs="Palatino Linotype"/>
          <w:i/>
          <w:color w:val="000000"/>
          <w:sz w:val="24"/>
          <w:szCs w:val="24"/>
        </w:rPr>
      </w:pPr>
      <w:bookmarkStart w:id="1" w:name="_heading=h.gjdgxs" w:colFirst="0" w:colLast="0"/>
      <w:bookmarkEnd w:id="1"/>
      <w:r w:rsidRPr="00E23B9B">
        <w:rPr>
          <w:rFonts w:ascii="Palatino Linotype" w:eastAsia="Palatino Linotype" w:hAnsi="Palatino Linotype" w:cs="Palatino Linotype"/>
          <w:i/>
          <w:color w:val="000000"/>
          <w:sz w:val="24"/>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1BF8F99" w14:textId="77777777" w:rsidR="002679E7" w:rsidRPr="00E23B9B" w:rsidRDefault="002679E7">
      <w:pPr>
        <w:pBdr>
          <w:top w:val="nil"/>
          <w:left w:val="nil"/>
          <w:bottom w:val="nil"/>
          <w:right w:val="nil"/>
          <w:between w:val="nil"/>
        </w:pBdr>
        <w:spacing w:after="0"/>
        <w:ind w:left="567" w:right="560"/>
        <w:jc w:val="both"/>
        <w:rPr>
          <w:rFonts w:ascii="Palatino Linotype" w:eastAsia="Palatino Linotype" w:hAnsi="Palatino Linotype" w:cs="Palatino Linotype"/>
          <w:i/>
          <w:color w:val="000000"/>
          <w:sz w:val="24"/>
          <w:szCs w:val="24"/>
        </w:rPr>
      </w:pPr>
    </w:p>
    <w:p w14:paraId="1CF49BB4" w14:textId="77777777" w:rsidR="002679E7" w:rsidRPr="00E23B9B" w:rsidRDefault="004D400B">
      <w:pPr>
        <w:pBdr>
          <w:top w:val="nil"/>
          <w:left w:val="nil"/>
          <w:bottom w:val="nil"/>
          <w:right w:val="nil"/>
          <w:between w:val="nil"/>
        </w:pBdr>
        <w:spacing w:after="0"/>
        <w:ind w:left="567" w:right="560"/>
        <w:jc w:val="both"/>
        <w:rPr>
          <w:rFonts w:ascii="Palatino Linotype" w:eastAsia="Palatino Linotype" w:hAnsi="Palatino Linotype" w:cs="Palatino Linotype"/>
          <w:i/>
          <w:color w:val="000000"/>
          <w:sz w:val="24"/>
          <w:szCs w:val="24"/>
        </w:rPr>
      </w:pPr>
      <w:r w:rsidRPr="00E23B9B">
        <w:rPr>
          <w:rFonts w:ascii="Palatino Linotype" w:eastAsia="Palatino Linotype" w:hAnsi="Palatino Linotype" w:cs="Palatino Linotype"/>
          <w:i/>
          <w:color w:val="000000"/>
          <w:sz w:val="24"/>
          <w:szCs w:val="24"/>
        </w:rPr>
        <w:t>EN RELACIÓN A LA SOLICITUD CON FOLIO 00003/IXTAPALU/IP/2024 ANEXO RESPUESTA</w:t>
      </w:r>
    </w:p>
    <w:p w14:paraId="6F0607ED" w14:textId="77777777" w:rsidR="002679E7" w:rsidRPr="00E23B9B" w:rsidRDefault="002679E7">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556B107F" w14:textId="2BBA1BA0" w:rsidR="002679E7" w:rsidRPr="00E23B9B" w:rsidRDefault="004D400B">
      <w:pPr>
        <w:numPr>
          <w:ilvl w:val="0"/>
          <w:numId w:val="5"/>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E23B9B">
        <w:rPr>
          <w:rFonts w:ascii="Palatino Linotype" w:eastAsia="Palatino Linotype" w:hAnsi="Palatino Linotype" w:cs="Palatino Linotype"/>
          <w:color w:val="000000"/>
          <w:sz w:val="24"/>
          <w:szCs w:val="24"/>
        </w:rPr>
        <w:t xml:space="preserve">Oficio de fecha quince de enero de dos mil veinticuatro, signado por el </w:t>
      </w:r>
      <w:r w:rsidRPr="00E23B9B">
        <w:rPr>
          <w:rFonts w:ascii="Palatino Linotype" w:eastAsia="Palatino Linotype" w:hAnsi="Palatino Linotype" w:cs="Palatino Linotype"/>
          <w:sz w:val="24"/>
          <w:szCs w:val="24"/>
        </w:rPr>
        <w:t>Director</w:t>
      </w:r>
      <w:r w:rsidRPr="00E23B9B">
        <w:rPr>
          <w:rFonts w:ascii="Palatino Linotype" w:eastAsia="Palatino Linotype" w:hAnsi="Palatino Linotype" w:cs="Palatino Linotype"/>
          <w:color w:val="000000"/>
          <w:sz w:val="24"/>
          <w:szCs w:val="24"/>
        </w:rPr>
        <w:t xml:space="preserve"> de Fomento y Desarrollo Económico, el cual precisa que la información solicitada por el particular no forma parte de las atribuciones y facultades de la Dirección de Fomento y Desarrollo </w:t>
      </w:r>
      <w:r w:rsidRPr="00E23B9B">
        <w:rPr>
          <w:rFonts w:ascii="Palatino Linotype" w:eastAsia="Palatino Linotype" w:hAnsi="Palatino Linotype" w:cs="Palatino Linotype"/>
          <w:sz w:val="24"/>
          <w:szCs w:val="24"/>
        </w:rPr>
        <w:t>Económico</w:t>
      </w:r>
      <w:r w:rsidRPr="00E23B9B">
        <w:rPr>
          <w:rFonts w:ascii="Palatino Linotype" w:eastAsia="Palatino Linotype" w:hAnsi="Palatino Linotype" w:cs="Palatino Linotype"/>
          <w:color w:val="000000"/>
          <w:sz w:val="24"/>
          <w:szCs w:val="24"/>
        </w:rPr>
        <w:t xml:space="preserve">, sino que le compete a la Dirección de Administración y Finanzas de Ixtapaluca, que en su reglamento interior en el artículo 3º fracción V y 104 establecen que todo lo relativo al Sistema Integral de Personal, las relaciones de trabajo, la remuneración, movimientos de alta, baja y licencia, el registro de servidores públicos, las plantillas de personal, así como los procedimientos en materia de desarrollo y administración de personal. </w:t>
      </w:r>
    </w:p>
    <w:p w14:paraId="0764CCA7" w14:textId="77777777" w:rsidR="002679E7" w:rsidRPr="00E23B9B" w:rsidRDefault="004D400B">
      <w:pPr>
        <w:pBdr>
          <w:top w:val="nil"/>
          <w:left w:val="nil"/>
          <w:bottom w:val="nil"/>
          <w:right w:val="nil"/>
          <w:between w:val="nil"/>
        </w:pBdr>
        <w:spacing w:after="0" w:line="360" w:lineRule="auto"/>
        <w:ind w:left="720" w:right="49"/>
        <w:jc w:val="both"/>
        <w:rPr>
          <w:rFonts w:ascii="Palatino Linotype" w:eastAsia="Palatino Linotype" w:hAnsi="Palatino Linotype" w:cs="Palatino Linotype"/>
          <w:color w:val="000000"/>
          <w:sz w:val="24"/>
          <w:szCs w:val="24"/>
        </w:rPr>
      </w:pPr>
      <w:r w:rsidRPr="00E23B9B">
        <w:rPr>
          <w:rFonts w:ascii="Palatino Linotype" w:eastAsia="Palatino Linotype" w:hAnsi="Palatino Linotype" w:cs="Palatino Linotype"/>
          <w:color w:val="000000"/>
          <w:sz w:val="24"/>
          <w:szCs w:val="24"/>
        </w:rPr>
        <w:lastRenderedPageBreak/>
        <w:t xml:space="preserve">Asimismo, precisa que las funciones de la Dirección de Fomento y Desarrollo Económico se establecen en el Manual de Organización 2022-2024 documento de acceso público que puede consultarse en la siguiente liga electrónica </w:t>
      </w:r>
      <w:hyperlink r:id="rId8">
        <w:r w:rsidRPr="00E23B9B">
          <w:rPr>
            <w:rFonts w:ascii="Palatino Linotype" w:eastAsia="Palatino Linotype" w:hAnsi="Palatino Linotype" w:cs="Palatino Linotype"/>
            <w:color w:val="0563C1"/>
            <w:sz w:val="24"/>
            <w:szCs w:val="24"/>
            <w:u w:val="single"/>
          </w:rPr>
          <w:t>https://www.ixtapaluca22-24.com.mx/manuales2022</w:t>
        </w:r>
      </w:hyperlink>
      <w:r w:rsidRPr="00E23B9B">
        <w:rPr>
          <w:rFonts w:ascii="Palatino Linotype" w:eastAsia="Palatino Linotype" w:hAnsi="Palatino Linotype" w:cs="Palatino Linotype"/>
          <w:color w:val="000000"/>
          <w:sz w:val="24"/>
          <w:szCs w:val="24"/>
        </w:rPr>
        <w:t xml:space="preserve">   </w:t>
      </w:r>
    </w:p>
    <w:p w14:paraId="410BE774" w14:textId="77777777" w:rsidR="002679E7" w:rsidRPr="00E23B9B" w:rsidRDefault="002679E7">
      <w:pPr>
        <w:pBdr>
          <w:top w:val="nil"/>
          <w:left w:val="nil"/>
          <w:bottom w:val="nil"/>
          <w:right w:val="nil"/>
          <w:between w:val="nil"/>
        </w:pBdr>
        <w:spacing w:after="0" w:line="360" w:lineRule="auto"/>
        <w:ind w:left="720" w:right="49"/>
        <w:jc w:val="both"/>
        <w:rPr>
          <w:rFonts w:ascii="Palatino Linotype" w:eastAsia="Palatino Linotype" w:hAnsi="Palatino Linotype" w:cs="Palatino Linotype"/>
          <w:color w:val="000000"/>
          <w:sz w:val="24"/>
          <w:szCs w:val="24"/>
        </w:rPr>
      </w:pPr>
    </w:p>
    <w:p w14:paraId="00BB1D3E" w14:textId="77777777" w:rsidR="002679E7" w:rsidRPr="00E23B9B" w:rsidRDefault="004D400B">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E23B9B">
        <w:rPr>
          <w:rFonts w:ascii="Palatino Linotype" w:eastAsia="Palatino Linotype" w:hAnsi="Palatino Linotype" w:cs="Palatino Linotype"/>
          <w:b/>
          <w:color w:val="000000"/>
          <w:sz w:val="24"/>
          <w:szCs w:val="24"/>
        </w:rPr>
        <w:t xml:space="preserve">Recurso de Revisión. </w:t>
      </w:r>
      <w:r w:rsidRPr="00E23B9B">
        <w:rPr>
          <w:rFonts w:ascii="Palatino Linotype" w:eastAsia="Palatino Linotype" w:hAnsi="Palatino Linotype" w:cs="Palatino Linotype"/>
          <w:color w:val="000000"/>
          <w:sz w:val="24"/>
          <w:szCs w:val="24"/>
        </w:rPr>
        <w:t xml:space="preserve">En fecha </w:t>
      </w:r>
      <w:r w:rsidRPr="00E23B9B">
        <w:rPr>
          <w:rFonts w:ascii="Palatino Linotype" w:eastAsia="Palatino Linotype" w:hAnsi="Palatino Linotype" w:cs="Palatino Linotype"/>
          <w:b/>
          <w:color w:val="000000"/>
          <w:sz w:val="24"/>
          <w:szCs w:val="24"/>
        </w:rPr>
        <w:t>seis de febrero de dos mil veinticuatro</w:t>
      </w:r>
      <w:r w:rsidRPr="00E23B9B">
        <w:rPr>
          <w:rFonts w:ascii="Palatino Linotype" w:eastAsia="Palatino Linotype" w:hAnsi="Palatino Linotype" w:cs="Palatino Linotype"/>
          <w:color w:val="000000"/>
          <w:sz w:val="24"/>
          <w:szCs w:val="24"/>
        </w:rPr>
        <w:t xml:space="preserve"> la persona Solicitante interpuso Recurso de Revisión a través del </w:t>
      </w:r>
      <w:r w:rsidRPr="00E23B9B">
        <w:rPr>
          <w:rFonts w:ascii="Palatino Linotype" w:eastAsia="Palatino Linotype" w:hAnsi="Palatino Linotype" w:cs="Palatino Linotype"/>
          <w:b/>
          <w:color w:val="000000"/>
          <w:sz w:val="24"/>
          <w:szCs w:val="24"/>
        </w:rPr>
        <w:t>SAIMEX</w:t>
      </w:r>
      <w:r w:rsidRPr="00E23B9B">
        <w:rPr>
          <w:rFonts w:ascii="Palatino Linotype" w:eastAsia="Palatino Linotype" w:hAnsi="Palatino Linotype" w:cs="Palatino Linotype"/>
          <w:color w:val="000000"/>
          <w:sz w:val="24"/>
          <w:szCs w:val="24"/>
        </w:rPr>
        <w:t>, a través del cual expresó lo siguiente:</w:t>
      </w:r>
    </w:p>
    <w:p w14:paraId="255D8DAB" w14:textId="77777777" w:rsidR="002679E7" w:rsidRPr="00E23B9B" w:rsidRDefault="002679E7">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1110B12B" w14:textId="77777777" w:rsidR="002679E7" w:rsidRPr="00E23B9B" w:rsidRDefault="004D400B">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color w:val="000000"/>
          <w:sz w:val="24"/>
          <w:szCs w:val="24"/>
        </w:rPr>
      </w:pPr>
      <w:r w:rsidRPr="00E23B9B">
        <w:rPr>
          <w:rFonts w:ascii="Palatino Linotype" w:eastAsia="Palatino Linotype" w:hAnsi="Palatino Linotype" w:cs="Palatino Linotype"/>
          <w:b/>
          <w:color w:val="000000"/>
          <w:sz w:val="24"/>
          <w:szCs w:val="24"/>
        </w:rPr>
        <w:t>Acto impugnado</w:t>
      </w:r>
      <w:r w:rsidRPr="00E23B9B">
        <w:rPr>
          <w:rFonts w:ascii="Palatino Linotype" w:eastAsia="Palatino Linotype" w:hAnsi="Palatino Linotype" w:cs="Palatino Linotype"/>
          <w:b/>
          <w:i/>
          <w:color w:val="000000"/>
          <w:sz w:val="24"/>
          <w:szCs w:val="24"/>
        </w:rPr>
        <w:t xml:space="preserve">. </w:t>
      </w:r>
      <w:r w:rsidRPr="00E23B9B">
        <w:rPr>
          <w:rFonts w:ascii="Palatino Linotype" w:eastAsia="Palatino Linotype" w:hAnsi="Palatino Linotype" w:cs="Palatino Linotype"/>
          <w:i/>
          <w:color w:val="000000"/>
          <w:sz w:val="24"/>
          <w:szCs w:val="24"/>
        </w:rPr>
        <w:t>“Solicito que me proporcionen todo el personal adscrito a la dirección de Desarrollo Económico del Municipio de Ixtapaluca administración 2022-2024 y funciones de cada uno de ellos”</w:t>
      </w:r>
    </w:p>
    <w:p w14:paraId="486967A5" w14:textId="77777777" w:rsidR="002679E7" w:rsidRPr="00E23B9B" w:rsidRDefault="002679E7">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color w:val="000000"/>
          <w:sz w:val="24"/>
          <w:szCs w:val="24"/>
        </w:rPr>
      </w:pPr>
    </w:p>
    <w:p w14:paraId="0EB9FCCC" w14:textId="77777777" w:rsidR="002679E7" w:rsidRPr="00E23B9B" w:rsidRDefault="004D400B">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color w:val="000000"/>
          <w:sz w:val="24"/>
          <w:szCs w:val="24"/>
        </w:rPr>
      </w:pPr>
      <w:r w:rsidRPr="00E23B9B">
        <w:rPr>
          <w:rFonts w:ascii="Palatino Linotype" w:eastAsia="Palatino Linotype" w:hAnsi="Palatino Linotype" w:cs="Palatino Linotype"/>
          <w:b/>
          <w:color w:val="000000"/>
          <w:sz w:val="24"/>
          <w:szCs w:val="24"/>
        </w:rPr>
        <w:t xml:space="preserve">Razones o motivos de la inconformidad: </w:t>
      </w:r>
      <w:r w:rsidRPr="00E23B9B">
        <w:rPr>
          <w:rFonts w:ascii="Palatino Linotype" w:eastAsia="Palatino Linotype" w:hAnsi="Palatino Linotype" w:cs="Palatino Linotype"/>
          <w:i/>
          <w:color w:val="000000"/>
          <w:sz w:val="24"/>
          <w:szCs w:val="24"/>
        </w:rPr>
        <w:t xml:space="preserve">“Bajo los argumentos de la respuesta otorgada no atendieron mi solicitud, evadiendo la pregunta con argumentos que no resultan fundados y motivados puesto que solicite el personal adscrito y sus funciones de cada uno de ellos, tal parece que se les hace muy difícil contestar correctamente la pregunta, mandan una liga de su manual de procedimientos pero solicite del personal de desarrollo económico </w:t>
      </w:r>
      <w:proofErr w:type="spellStart"/>
      <w:r w:rsidRPr="00E23B9B">
        <w:rPr>
          <w:rFonts w:ascii="Palatino Linotype" w:eastAsia="Palatino Linotype" w:hAnsi="Palatino Linotype" w:cs="Palatino Linotype"/>
          <w:i/>
          <w:color w:val="000000"/>
          <w:sz w:val="24"/>
          <w:szCs w:val="24"/>
        </w:rPr>
        <w:t>cuales</w:t>
      </w:r>
      <w:proofErr w:type="spellEnd"/>
      <w:r w:rsidRPr="00E23B9B">
        <w:rPr>
          <w:rFonts w:ascii="Palatino Linotype" w:eastAsia="Palatino Linotype" w:hAnsi="Palatino Linotype" w:cs="Palatino Linotype"/>
          <w:i/>
          <w:color w:val="000000"/>
          <w:sz w:val="24"/>
          <w:szCs w:val="24"/>
        </w:rPr>
        <w:t xml:space="preserve"> son sus funciones dentro de su departamento con su nombre del funcionario público, no es válido el aviso de privacidad puesto que son SERVIDORES PUBLICOS y si gustan un ejemplo se los doy con gusto:" por ejemplo fulanita de tal está encargada de la puerta para que no entre personas ajenas al departamento" así que solícito la información completa en formato PDF y en versión pública.”</w:t>
      </w:r>
    </w:p>
    <w:p w14:paraId="1023E3CC" w14:textId="77777777" w:rsidR="002679E7" w:rsidRPr="00E23B9B" w:rsidRDefault="002679E7">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color w:val="000000"/>
          <w:sz w:val="24"/>
          <w:szCs w:val="24"/>
        </w:rPr>
      </w:pPr>
    </w:p>
    <w:p w14:paraId="4BE6B9BD" w14:textId="77777777" w:rsidR="002679E7" w:rsidRPr="00E23B9B" w:rsidRDefault="004D400B">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E23B9B">
        <w:rPr>
          <w:rFonts w:ascii="Palatino Linotype" w:eastAsia="Palatino Linotype" w:hAnsi="Palatino Linotype" w:cs="Palatino Linotype"/>
          <w:b/>
          <w:color w:val="000000"/>
          <w:sz w:val="24"/>
          <w:szCs w:val="24"/>
        </w:rPr>
        <w:t>Turno.</w:t>
      </w:r>
      <w:r w:rsidRPr="00E23B9B">
        <w:rPr>
          <w:rFonts w:ascii="Palatino Linotype" w:eastAsia="Palatino Linotype" w:hAnsi="Palatino Linotype" w:cs="Palatino Linotype"/>
          <w:color w:val="000000"/>
          <w:sz w:val="24"/>
          <w:szCs w:val="24"/>
        </w:rPr>
        <w:t xml:space="preserve"> De conformidad con el artículo 185, fracción I de la Ley de Transparencia y Acceso a la Información Pública del Estado de México y Municipios, </w:t>
      </w:r>
      <w:r w:rsidRPr="00E23B9B">
        <w:rPr>
          <w:rFonts w:ascii="Palatino Linotype" w:eastAsia="Palatino Linotype" w:hAnsi="Palatino Linotype" w:cs="Palatino Linotype"/>
          <w:color w:val="000000"/>
          <w:sz w:val="24"/>
          <w:szCs w:val="24"/>
        </w:rPr>
        <w:lastRenderedPageBreak/>
        <w:t xml:space="preserve">el recurso de revisión número </w:t>
      </w:r>
      <w:r w:rsidRPr="00E23B9B">
        <w:rPr>
          <w:rFonts w:ascii="Palatino Linotype" w:eastAsia="Palatino Linotype" w:hAnsi="Palatino Linotype" w:cs="Palatino Linotype"/>
          <w:b/>
          <w:color w:val="000000"/>
          <w:sz w:val="24"/>
          <w:szCs w:val="24"/>
        </w:rPr>
        <w:t>00519/INFOEM/IP/RR/2024</w:t>
      </w:r>
      <w:r w:rsidRPr="00E23B9B">
        <w:rPr>
          <w:rFonts w:ascii="Palatino Linotype" w:eastAsia="Palatino Linotype" w:hAnsi="Palatino Linotype" w:cs="Palatino Linotype"/>
          <w:color w:val="000000"/>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6D705D13" w14:textId="77777777" w:rsidR="002679E7" w:rsidRPr="00E23B9B" w:rsidRDefault="002679E7">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0AAFA4CE" w14:textId="77777777" w:rsidR="002679E7" w:rsidRPr="00E23B9B" w:rsidRDefault="004D400B">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E23B9B">
        <w:rPr>
          <w:rFonts w:ascii="Palatino Linotype" w:eastAsia="Palatino Linotype" w:hAnsi="Palatino Linotype" w:cs="Palatino Linotype"/>
          <w:b/>
          <w:color w:val="000000"/>
          <w:sz w:val="24"/>
          <w:szCs w:val="24"/>
        </w:rPr>
        <w:t>Admisión del recurso de revisión</w:t>
      </w:r>
      <w:r w:rsidRPr="00E23B9B">
        <w:rPr>
          <w:rFonts w:ascii="Palatino Linotype" w:eastAsia="Palatino Linotype" w:hAnsi="Palatino Linotype" w:cs="Palatino Linotype"/>
          <w:color w:val="000000"/>
          <w:sz w:val="24"/>
          <w:szCs w:val="24"/>
        </w:rPr>
        <w:t xml:space="preserve">: En fecha </w:t>
      </w:r>
      <w:r w:rsidRPr="00E23B9B">
        <w:rPr>
          <w:rFonts w:ascii="Palatino Linotype" w:eastAsia="Palatino Linotype" w:hAnsi="Palatino Linotype" w:cs="Palatino Linotype"/>
          <w:b/>
          <w:color w:val="000000"/>
          <w:sz w:val="24"/>
          <w:szCs w:val="24"/>
        </w:rPr>
        <w:t>nueve de febrero de dos mil veinticuatro</w:t>
      </w:r>
      <w:r w:rsidRPr="00E23B9B">
        <w:rPr>
          <w:rFonts w:ascii="Palatino Linotype" w:eastAsia="Palatino Linotype" w:hAnsi="Palatino Linotype" w:cs="Palatino Linotype"/>
          <w:color w:val="000000"/>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0F5232E7" w14:textId="77777777" w:rsidR="002679E7" w:rsidRPr="00E23B9B" w:rsidRDefault="002679E7">
      <w:pPr>
        <w:pBdr>
          <w:top w:val="nil"/>
          <w:left w:val="nil"/>
          <w:bottom w:val="nil"/>
          <w:right w:val="nil"/>
          <w:between w:val="nil"/>
        </w:pBdr>
        <w:spacing w:after="0"/>
        <w:ind w:left="720"/>
        <w:rPr>
          <w:rFonts w:ascii="Palatino Linotype" w:eastAsia="Palatino Linotype" w:hAnsi="Palatino Linotype" w:cs="Palatino Linotype"/>
          <w:color w:val="000000"/>
          <w:sz w:val="24"/>
          <w:szCs w:val="24"/>
        </w:rPr>
      </w:pPr>
    </w:p>
    <w:p w14:paraId="5F778702" w14:textId="77777777" w:rsidR="002679E7" w:rsidRPr="00E23B9B" w:rsidRDefault="004D400B">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E23B9B">
        <w:rPr>
          <w:rFonts w:ascii="Palatino Linotype" w:eastAsia="Palatino Linotype" w:hAnsi="Palatino Linotype" w:cs="Palatino Linotype"/>
          <w:b/>
          <w:color w:val="000000"/>
          <w:sz w:val="24"/>
          <w:szCs w:val="24"/>
        </w:rPr>
        <w:t xml:space="preserve">Informe Justificado. </w:t>
      </w:r>
      <w:r w:rsidRPr="00E23B9B">
        <w:rPr>
          <w:rFonts w:ascii="Palatino Linotype" w:eastAsia="Palatino Linotype" w:hAnsi="Palatino Linotype" w:cs="Palatino Linotype"/>
          <w:color w:val="000000"/>
          <w:sz w:val="24"/>
          <w:szCs w:val="24"/>
        </w:rPr>
        <w:t xml:space="preserve">Las partes fueron omisas en rendir manifestaciones. </w:t>
      </w:r>
    </w:p>
    <w:p w14:paraId="07832F52" w14:textId="77777777" w:rsidR="002679E7" w:rsidRPr="00E23B9B" w:rsidRDefault="002679E7">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4EBB1D3A" w14:textId="77777777" w:rsidR="002679E7" w:rsidRPr="00E23B9B" w:rsidRDefault="004D400B">
      <w:pPr>
        <w:pBdr>
          <w:top w:val="nil"/>
          <w:left w:val="nil"/>
          <w:bottom w:val="nil"/>
          <w:right w:val="nil"/>
          <w:between w:val="nil"/>
        </w:pBdr>
        <w:spacing w:after="0" w:line="360" w:lineRule="auto"/>
        <w:ind w:right="49"/>
        <w:rPr>
          <w:rFonts w:ascii="Palatino Linotype" w:eastAsia="Palatino Linotype" w:hAnsi="Palatino Linotype" w:cs="Palatino Linotype"/>
          <w:color w:val="000000"/>
          <w:sz w:val="24"/>
          <w:szCs w:val="24"/>
        </w:rPr>
      </w:pPr>
      <w:r w:rsidRPr="00E23B9B">
        <w:rPr>
          <w:rFonts w:ascii="Palatino Linotype" w:eastAsia="Palatino Linotype" w:hAnsi="Palatino Linotype" w:cs="Palatino Linotype"/>
          <w:noProof/>
          <w:color w:val="000000"/>
          <w:sz w:val="24"/>
          <w:szCs w:val="24"/>
          <w:lang w:eastAsia="es-MX"/>
        </w:rPr>
        <w:drawing>
          <wp:inline distT="0" distB="0" distL="0" distR="0" wp14:anchorId="04079335" wp14:editId="31A703A3">
            <wp:extent cx="5756275" cy="1383665"/>
            <wp:effectExtent l="0" t="0" r="0" b="0"/>
            <wp:docPr id="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56275" cy="1383665"/>
                    </a:xfrm>
                    <a:prstGeom prst="rect">
                      <a:avLst/>
                    </a:prstGeom>
                    <a:ln/>
                  </pic:spPr>
                </pic:pic>
              </a:graphicData>
            </a:graphic>
          </wp:inline>
        </w:drawing>
      </w:r>
    </w:p>
    <w:p w14:paraId="7B5D1C00" w14:textId="77777777" w:rsidR="002679E7" w:rsidRPr="00E23B9B" w:rsidRDefault="002679E7">
      <w:pPr>
        <w:pBdr>
          <w:top w:val="nil"/>
          <w:left w:val="nil"/>
          <w:bottom w:val="nil"/>
          <w:right w:val="nil"/>
          <w:between w:val="nil"/>
        </w:pBdr>
        <w:spacing w:after="0" w:line="360" w:lineRule="auto"/>
        <w:ind w:right="49"/>
        <w:rPr>
          <w:rFonts w:ascii="Palatino Linotype" w:eastAsia="Palatino Linotype" w:hAnsi="Palatino Linotype" w:cs="Palatino Linotype"/>
          <w:color w:val="000000"/>
          <w:sz w:val="24"/>
          <w:szCs w:val="24"/>
        </w:rPr>
      </w:pPr>
    </w:p>
    <w:p w14:paraId="3E08155A" w14:textId="77777777" w:rsidR="002679E7" w:rsidRPr="00E23B9B" w:rsidRDefault="004D400B">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E23B9B">
        <w:rPr>
          <w:rFonts w:ascii="Palatino Linotype" w:eastAsia="Palatino Linotype" w:hAnsi="Palatino Linotype" w:cs="Palatino Linotype"/>
          <w:b/>
          <w:color w:val="000000"/>
          <w:sz w:val="24"/>
          <w:szCs w:val="24"/>
        </w:rPr>
        <w:t>Cierre de instrucción</w:t>
      </w:r>
      <w:r w:rsidRPr="00E23B9B">
        <w:rPr>
          <w:rFonts w:ascii="Palatino Linotype" w:eastAsia="Palatino Linotype" w:hAnsi="Palatino Linotype" w:cs="Palatino Linotype"/>
          <w:color w:val="000000"/>
          <w:sz w:val="24"/>
          <w:szCs w:val="24"/>
        </w:rPr>
        <w:t xml:space="preserve">. En fecha </w:t>
      </w:r>
      <w:r w:rsidRPr="00E23B9B">
        <w:rPr>
          <w:rFonts w:ascii="Palatino Linotype" w:eastAsia="Palatino Linotype" w:hAnsi="Palatino Linotype" w:cs="Palatino Linotype"/>
          <w:b/>
          <w:color w:val="000000"/>
          <w:sz w:val="24"/>
          <w:szCs w:val="24"/>
        </w:rPr>
        <w:t>seis de marzo de dos mil veinticuatro</w:t>
      </w:r>
      <w:r w:rsidRPr="00E23B9B">
        <w:rPr>
          <w:rFonts w:ascii="Palatino Linotype" w:eastAsia="Palatino Linotype" w:hAnsi="Palatino Linotype" w:cs="Palatino Linotype"/>
          <w:color w:val="000000"/>
          <w:sz w:val="24"/>
          <w:szCs w:val="24"/>
        </w:rPr>
        <w:t>, la Comisionada Ponente determinó el cierre de instrucción en términos de la fracción VI del artículo 185 de la Ley de Transparencia y Acceso a la Información Pública del Estado de México y Municipios.</w:t>
      </w:r>
    </w:p>
    <w:p w14:paraId="5727E028" w14:textId="77777777" w:rsidR="002679E7" w:rsidRPr="00E23B9B" w:rsidRDefault="002679E7">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2FCF3CCB"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3C5BFE8E"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30415A04" w14:textId="77777777" w:rsidR="002679E7" w:rsidRPr="00E23B9B" w:rsidRDefault="004D400B">
      <w:pPr>
        <w:spacing w:after="0" w:line="360" w:lineRule="auto"/>
        <w:ind w:right="49"/>
        <w:jc w:val="center"/>
        <w:rPr>
          <w:rFonts w:ascii="Palatino Linotype" w:eastAsia="Palatino Linotype" w:hAnsi="Palatino Linotype" w:cs="Palatino Linotype"/>
          <w:b/>
          <w:sz w:val="24"/>
          <w:szCs w:val="24"/>
        </w:rPr>
      </w:pPr>
      <w:r w:rsidRPr="00E23B9B">
        <w:rPr>
          <w:rFonts w:ascii="Palatino Linotype" w:eastAsia="Palatino Linotype" w:hAnsi="Palatino Linotype" w:cs="Palatino Linotype"/>
          <w:b/>
          <w:sz w:val="24"/>
          <w:szCs w:val="24"/>
        </w:rPr>
        <w:t>II.</w:t>
      </w:r>
      <w:r w:rsidRPr="00E23B9B">
        <w:rPr>
          <w:rFonts w:ascii="Palatino Linotype" w:eastAsia="Palatino Linotype" w:hAnsi="Palatino Linotype" w:cs="Palatino Linotype"/>
          <w:b/>
          <w:sz w:val="24"/>
          <w:szCs w:val="24"/>
        </w:rPr>
        <w:tab/>
        <w:t>C O N S I D E R A N D O:</w:t>
      </w:r>
    </w:p>
    <w:p w14:paraId="5627096B"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32A13007" w14:textId="77777777" w:rsidR="002679E7" w:rsidRPr="00E23B9B" w:rsidRDefault="004D400B">
      <w:pPr>
        <w:spacing w:after="0" w:line="360" w:lineRule="auto"/>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b/>
          <w:sz w:val="24"/>
          <w:szCs w:val="24"/>
        </w:rPr>
        <w:t xml:space="preserve">Primero. Competencia. </w:t>
      </w:r>
      <w:r w:rsidRPr="00E23B9B">
        <w:rPr>
          <w:rFonts w:ascii="Palatino Linotype" w:eastAsia="Palatino Linotype" w:hAnsi="Palatino Linotype" w:cs="Palatino Linotype"/>
          <w:sz w:val="24"/>
          <w:szCs w:val="24"/>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CBC546E"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100002A4"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b/>
          <w:sz w:val="24"/>
          <w:szCs w:val="24"/>
        </w:rPr>
        <w:t>Segundo. Oportunidad y Procedibilidad del Recurso de Revisión.</w:t>
      </w:r>
      <w:r w:rsidRPr="00E23B9B">
        <w:rPr>
          <w:rFonts w:ascii="Palatino Linotype" w:eastAsia="Palatino Linotype" w:hAnsi="Palatino Linotype" w:cs="Palatino Linotype"/>
          <w:sz w:val="24"/>
          <w:szCs w:val="24"/>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6B71F8A9"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0E5D563F"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El recurso de revisión fue interpuesto dentro del plazo de quince días hábiles previstos en el artículo 178 de la Ley de Transparencia y Acceso a la Información Pública del Estado de México y Municipios, toda vez que el </w:t>
      </w:r>
      <w:r w:rsidRPr="00E23B9B">
        <w:rPr>
          <w:rFonts w:ascii="Palatino Linotype" w:eastAsia="Palatino Linotype" w:hAnsi="Palatino Linotype" w:cs="Palatino Linotype"/>
          <w:b/>
          <w:sz w:val="24"/>
          <w:szCs w:val="24"/>
        </w:rPr>
        <w:t>SUJETO OBLIGADO</w:t>
      </w:r>
      <w:r w:rsidRPr="00E23B9B">
        <w:rPr>
          <w:rFonts w:ascii="Palatino Linotype" w:eastAsia="Palatino Linotype" w:hAnsi="Palatino Linotype" w:cs="Palatino Linotype"/>
          <w:sz w:val="24"/>
          <w:szCs w:val="24"/>
        </w:rPr>
        <w:t xml:space="preserve"> remitió la respuesta a la solicitud de información del </w:t>
      </w:r>
      <w:r w:rsidRPr="00E23B9B">
        <w:rPr>
          <w:rFonts w:ascii="Palatino Linotype" w:eastAsia="Palatino Linotype" w:hAnsi="Palatino Linotype" w:cs="Palatino Linotype"/>
          <w:b/>
          <w:sz w:val="24"/>
          <w:szCs w:val="24"/>
        </w:rPr>
        <w:t>treinta y uno de enero de dos mil veinticuatro</w:t>
      </w:r>
      <w:r w:rsidRPr="00E23B9B">
        <w:rPr>
          <w:rFonts w:ascii="Palatino Linotype" w:eastAsia="Palatino Linotype" w:hAnsi="Palatino Linotype" w:cs="Palatino Linotype"/>
          <w:sz w:val="24"/>
          <w:szCs w:val="24"/>
        </w:rPr>
        <w:t xml:space="preserve">, mientras que el recurso de revisión interpuesto por la parte </w:t>
      </w:r>
      <w:r w:rsidRPr="00E23B9B">
        <w:rPr>
          <w:rFonts w:ascii="Palatino Linotype" w:eastAsia="Palatino Linotype" w:hAnsi="Palatino Linotype" w:cs="Palatino Linotype"/>
          <w:b/>
          <w:sz w:val="24"/>
          <w:szCs w:val="24"/>
        </w:rPr>
        <w:t xml:space="preserve">RECURRENTE </w:t>
      </w:r>
      <w:r w:rsidRPr="00E23B9B">
        <w:rPr>
          <w:rFonts w:ascii="Palatino Linotype" w:eastAsia="Palatino Linotype" w:hAnsi="Palatino Linotype" w:cs="Palatino Linotype"/>
          <w:sz w:val="24"/>
          <w:szCs w:val="24"/>
        </w:rPr>
        <w:t xml:space="preserve">se tuvo por presentado el </w:t>
      </w:r>
      <w:r w:rsidRPr="00E23B9B">
        <w:rPr>
          <w:rFonts w:ascii="Palatino Linotype" w:eastAsia="Palatino Linotype" w:hAnsi="Palatino Linotype" w:cs="Palatino Linotype"/>
          <w:b/>
          <w:sz w:val="24"/>
          <w:szCs w:val="24"/>
        </w:rPr>
        <w:t>seis de febrero de dos mil veinticuatro</w:t>
      </w:r>
      <w:r w:rsidRPr="00E23B9B">
        <w:rPr>
          <w:rFonts w:ascii="Palatino Linotype" w:eastAsia="Palatino Linotype" w:hAnsi="Palatino Linotype" w:cs="Palatino Linotype"/>
          <w:sz w:val="24"/>
          <w:szCs w:val="24"/>
        </w:rPr>
        <w:t>, esto es al tercer día hábil en que se tuvo conocimiento de la respuesta.</w:t>
      </w:r>
    </w:p>
    <w:p w14:paraId="2DC26343"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1566D9E8"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E23B9B">
        <w:rPr>
          <w:rFonts w:ascii="Palatino Linotype" w:eastAsia="Palatino Linotype" w:hAnsi="Palatino Linotype" w:cs="Palatino Linotype"/>
          <w:b/>
          <w:sz w:val="24"/>
          <w:szCs w:val="24"/>
        </w:rPr>
        <w:t>SAIMEX</w:t>
      </w:r>
      <w:r w:rsidRPr="00E23B9B">
        <w:rPr>
          <w:rFonts w:ascii="Palatino Linotype" w:eastAsia="Palatino Linotype" w:hAnsi="Palatino Linotype" w:cs="Palatino Linotype"/>
          <w:sz w:val="24"/>
          <w:szCs w:val="24"/>
        </w:rPr>
        <w:t xml:space="preserve">.  </w:t>
      </w:r>
    </w:p>
    <w:p w14:paraId="25C26795"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2E0C91DA" w14:textId="77777777" w:rsidR="002679E7" w:rsidRPr="00E23B9B" w:rsidRDefault="004D400B">
      <w:pPr>
        <w:spacing w:after="0" w:line="360" w:lineRule="auto"/>
        <w:jc w:val="both"/>
        <w:rPr>
          <w:rFonts w:ascii="Palatino Linotype" w:eastAsia="Palatino Linotype" w:hAnsi="Palatino Linotype" w:cs="Palatino Linotype"/>
          <w:color w:val="222222"/>
          <w:sz w:val="24"/>
          <w:szCs w:val="24"/>
        </w:rPr>
      </w:pPr>
      <w:r w:rsidRPr="00E23B9B">
        <w:rPr>
          <w:rFonts w:ascii="Palatino Linotype" w:eastAsia="Palatino Linotype" w:hAnsi="Palatino Linotype" w:cs="Palatino Linotype"/>
          <w:sz w:val="24"/>
          <w:szCs w:val="24"/>
        </w:rPr>
        <w:t>Por otro lado, es de suma importancia mencionar que, si bien la parte</w:t>
      </w:r>
      <w:r w:rsidRPr="00E23B9B">
        <w:rPr>
          <w:rFonts w:ascii="Palatino Linotype" w:eastAsia="Palatino Linotype" w:hAnsi="Palatino Linotype" w:cs="Palatino Linotype"/>
          <w:b/>
          <w:sz w:val="24"/>
          <w:szCs w:val="24"/>
        </w:rPr>
        <w:t xml:space="preserve"> Recurrente</w:t>
      </w:r>
      <w:r w:rsidR="00040473" w:rsidRPr="00E23B9B">
        <w:rPr>
          <w:rFonts w:ascii="Palatino Linotype" w:eastAsia="Palatino Linotype" w:hAnsi="Palatino Linotype" w:cs="Palatino Linotype"/>
          <w:sz w:val="24"/>
          <w:szCs w:val="24"/>
        </w:rPr>
        <w:t xml:space="preserve"> proporcionó un seudónimo </w:t>
      </w:r>
      <w:r w:rsidRPr="00E23B9B">
        <w:rPr>
          <w:rFonts w:ascii="Palatino Linotype" w:eastAsia="Palatino Linotype" w:hAnsi="Palatino Linotype" w:cs="Palatino Linotype"/>
          <w:color w:val="222222"/>
          <w:sz w:val="24"/>
          <w:szCs w:val="24"/>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344200D" w14:textId="77777777" w:rsidR="002679E7" w:rsidRPr="00E23B9B" w:rsidRDefault="002679E7">
      <w:pPr>
        <w:spacing w:after="0" w:line="360" w:lineRule="auto"/>
        <w:jc w:val="both"/>
        <w:rPr>
          <w:rFonts w:ascii="Palatino Linotype" w:eastAsia="Palatino Linotype" w:hAnsi="Palatino Linotype" w:cs="Palatino Linotype"/>
          <w:color w:val="222222"/>
          <w:sz w:val="24"/>
          <w:szCs w:val="24"/>
        </w:rPr>
      </w:pPr>
    </w:p>
    <w:p w14:paraId="578E73FA" w14:textId="77777777" w:rsidR="002679E7" w:rsidRPr="00E23B9B" w:rsidRDefault="004D400B">
      <w:pPr>
        <w:spacing w:after="0"/>
        <w:ind w:left="851" w:right="902"/>
        <w:jc w:val="both"/>
        <w:rPr>
          <w:rFonts w:ascii="Palatino Linotype" w:eastAsia="Palatino Linotype" w:hAnsi="Palatino Linotype" w:cs="Palatino Linotype"/>
          <w:color w:val="222222"/>
        </w:rPr>
      </w:pPr>
      <w:r w:rsidRPr="00E23B9B">
        <w:rPr>
          <w:rFonts w:ascii="Palatino Linotype" w:eastAsia="Palatino Linotype" w:hAnsi="Palatino Linotype" w:cs="Palatino Linotype"/>
          <w:i/>
          <w:color w:val="222222"/>
        </w:rPr>
        <w:t>"</w:t>
      </w:r>
      <w:r w:rsidRPr="00E23B9B">
        <w:rPr>
          <w:rFonts w:ascii="Palatino Linotype" w:eastAsia="Palatino Linotype" w:hAnsi="Palatino Linotype" w:cs="Palatino Linotype"/>
          <w:b/>
          <w:i/>
          <w:color w:val="222222"/>
        </w:rPr>
        <w:t>Las solicitudes anónimas,</w:t>
      </w:r>
      <w:r w:rsidRPr="00E23B9B">
        <w:rPr>
          <w:rFonts w:ascii="Palatino Linotype" w:eastAsia="Palatino Linotype" w:hAnsi="Palatino Linotype" w:cs="Palatino Linotype"/>
          <w:i/>
          <w:color w:val="222222"/>
        </w:rPr>
        <w:t xml:space="preserve"> con nombre incompleto o seudónimo </w:t>
      </w:r>
      <w:r w:rsidRPr="00E23B9B">
        <w:rPr>
          <w:rFonts w:ascii="Palatino Linotype" w:eastAsia="Palatino Linotype" w:hAnsi="Palatino Linotype" w:cs="Palatino Linotype"/>
          <w:b/>
          <w:i/>
          <w:color w:val="222222"/>
        </w:rPr>
        <w:t xml:space="preserve">serán procedentes para su trámite por parte del sujeto obligado ante quien se </w:t>
      </w:r>
      <w:r w:rsidRPr="00E23B9B">
        <w:rPr>
          <w:rFonts w:ascii="Palatino Linotype" w:eastAsia="Palatino Linotype" w:hAnsi="Palatino Linotype" w:cs="Palatino Linotype"/>
          <w:b/>
          <w:i/>
          <w:color w:val="222222"/>
        </w:rPr>
        <w:lastRenderedPageBreak/>
        <w:t>presente</w:t>
      </w:r>
      <w:r w:rsidRPr="00E23B9B">
        <w:rPr>
          <w:rFonts w:ascii="Palatino Linotype" w:eastAsia="Palatino Linotype" w:hAnsi="Palatino Linotype" w:cs="Palatino Linotype"/>
          <w:i/>
          <w:color w:val="222222"/>
        </w:rPr>
        <w:t>. No podrá requerirse información adicional con motivo del nombre proporcionado por el solicitante."</w:t>
      </w:r>
    </w:p>
    <w:p w14:paraId="0F04352F"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2F790D1D"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Finalmente, resulta procedente la interposición del recurso de revisión al rubro anotado, toda vez que se actualiza las hipótesis de procedencia previstas en el artículo 179, fracciones I y XIII de la Ley de la materia, que a la letra dice:</w:t>
      </w:r>
    </w:p>
    <w:p w14:paraId="51F8DE7C"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537C29CA"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w:t>
      </w:r>
      <w:r w:rsidRPr="00E23B9B">
        <w:rPr>
          <w:rFonts w:ascii="Palatino Linotype" w:eastAsia="Palatino Linotype" w:hAnsi="Palatino Linotype" w:cs="Palatino Linotype"/>
          <w:b/>
          <w:i/>
          <w:sz w:val="24"/>
          <w:szCs w:val="24"/>
        </w:rPr>
        <w:t>Artículo 179.</w:t>
      </w:r>
      <w:r w:rsidRPr="00E23B9B">
        <w:rPr>
          <w:rFonts w:ascii="Palatino Linotype" w:eastAsia="Palatino Linotype" w:hAnsi="Palatino Linotype" w:cs="Palatino Linotype"/>
          <w:i/>
          <w:sz w:val="24"/>
          <w:szCs w:val="24"/>
        </w:rPr>
        <w:t xml:space="preserve"> El recurso de revisión es un medio de protección que la Ley otorga a los particulares, para hacer valer su derecho de acceso a la información pública, y procederá en contra de las siguientes causas:</w:t>
      </w:r>
    </w:p>
    <w:p w14:paraId="5D5C160E"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w:t>
      </w:r>
    </w:p>
    <w:p w14:paraId="30C6F19A"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I. Negativa de entrega de la información;</w:t>
      </w:r>
    </w:p>
    <w:p w14:paraId="5B2F649B" w14:textId="77777777" w:rsidR="002679E7" w:rsidRPr="00E23B9B" w:rsidRDefault="004D400B">
      <w:pPr>
        <w:spacing w:after="0"/>
        <w:ind w:right="560" w:firstLine="567"/>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w:t>
      </w:r>
    </w:p>
    <w:p w14:paraId="443368F9"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XIII. La falta, deficiencia o insuficiencia de la fundamentación y/o motivación en la respuesta</w:t>
      </w:r>
    </w:p>
    <w:p w14:paraId="034EEA0F"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w:t>
      </w:r>
    </w:p>
    <w:p w14:paraId="0575ED83" w14:textId="77777777" w:rsidR="002679E7" w:rsidRPr="00E23B9B" w:rsidRDefault="002679E7">
      <w:pPr>
        <w:spacing w:after="0" w:line="360" w:lineRule="auto"/>
        <w:ind w:right="49"/>
        <w:jc w:val="both"/>
        <w:rPr>
          <w:rFonts w:ascii="Palatino Linotype" w:eastAsia="Palatino Linotype" w:hAnsi="Palatino Linotype" w:cs="Palatino Linotype"/>
          <w:b/>
          <w:sz w:val="24"/>
          <w:szCs w:val="24"/>
        </w:rPr>
      </w:pPr>
    </w:p>
    <w:p w14:paraId="18256694"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b/>
          <w:sz w:val="24"/>
          <w:szCs w:val="24"/>
        </w:rPr>
        <w:t>Tercero. Materia de la revisión</w:t>
      </w:r>
      <w:r w:rsidRPr="00E23B9B">
        <w:rPr>
          <w:rFonts w:ascii="Palatino Linotype" w:eastAsia="Palatino Linotype" w:hAnsi="Palatino Linotype" w:cs="Palatino Linotype"/>
          <w:sz w:val="24"/>
          <w:szCs w:val="24"/>
        </w:rPr>
        <w:t xml:space="preserve">. De la revisión a las constancias y documentos que obran en el expediente electrónico se advierte, que el tema sobre el que este Organismo Garante de Transparencia y Acceso a la Información se pronunciará será para determinar, si se actualiza la hipótesis prevista en la fracción I del artículo 179 de la Ley en la materia. </w:t>
      </w:r>
    </w:p>
    <w:p w14:paraId="6DDCF7C5"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511A447A"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b/>
          <w:sz w:val="24"/>
          <w:szCs w:val="24"/>
        </w:rPr>
        <w:t>Cuarto.</w:t>
      </w:r>
      <w:r w:rsidRPr="00E23B9B">
        <w:rPr>
          <w:rFonts w:ascii="Palatino Linotype" w:eastAsia="Palatino Linotype" w:hAnsi="Palatino Linotype" w:cs="Palatino Linotype"/>
          <w:sz w:val="24"/>
          <w:szCs w:val="24"/>
        </w:rPr>
        <w:t xml:space="preserve"> </w:t>
      </w:r>
      <w:r w:rsidRPr="00E23B9B">
        <w:rPr>
          <w:rFonts w:ascii="Palatino Linotype" w:eastAsia="Palatino Linotype" w:hAnsi="Palatino Linotype" w:cs="Palatino Linotype"/>
          <w:b/>
          <w:sz w:val="24"/>
          <w:szCs w:val="24"/>
        </w:rPr>
        <w:t>Estudio de fondo del asunto.</w:t>
      </w:r>
      <w:r w:rsidRPr="00E23B9B">
        <w:rPr>
          <w:rFonts w:ascii="Palatino Linotype" w:eastAsia="Palatino Linotype" w:hAnsi="Palatino Linotype" w:cs="Palatino Linotype"/>
          <w:sz w:val="24"/>
          <w:szCs w:val="24"/>
        </w:rPr>
        <w:t xml:space="preserve">  Antes de entrar al análisis de los pronunciamientos del Sujeto Obligado en la respuesta proporcionada, es necesario mencionar que el derecho de acceso a la información está consagrado en instrumentos </w:t>
      </w:r>
      <w:r w:rsidRPr="00E23B9B">
        <w:rPr>
          <w:rFonts w:ascii="Palatino Linotype" w:eastAsia="Palatino Linotype" w:hAnsi="Palatino Linotype" w:cs="Palatino Linotype"/>
          <w:sz w:val="24"/>
          <w:szCs w:val="24"/>
        </w:rPr>
        <w:lastRenderedPageBreak/>
        <w:t>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7C1E0F2" w14:textId="77777777" w:rsidR="002679E7" w:rsidRPr="00E23B9B" w:rsidRDefault="002679E7">
      <w:pPr>
        <w:spacing w:after="0"/>
        <w:ind w:left="567" w:right="560"/>
        <w:jc w:val="both"/>
        <w:rPr>
          <w:rFonts w:ascii="Palatino Linotype" w:eastAsia="Palatino Linotype" w:hAnsi="Palatino Linotype" w:cs="Palatino Linotype"/>
          <w:i/>
          <w:sz w:val="24"/>
          <w:szCs w:val="24"/>
        </w:rPr>
      </w:pPr>
    </w:p>
    <w:p w14:paraId="63DFA1F1"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b/>
          <w:i/>
          <w:sz w:val="24"/>
          <w:szCs w:val="24"/>
        </w:rPr>
        <w:t>Artículo 1o.</w:t>
      </w:r>
      <w:r w:rsidRPr="00E23B9B">
        <w:rPr>
          <w:rFonts w:ascii="Palatino Linotype" w:eastAsia="Palatino Linotype" w:hAnsi="Palatino Linotype" w:cs="Palatino Linotype"/>
          <w:i/>
          <w:sz w:val="24"/>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5548879"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Las normas relativas a los derechos humanos se interpretarán de conformidad con esta Constitución y con los tratados internacionales de la materia favoreciendo en todo tiempo a las personas la protección más amplia.</w:t>
      </w:r>
    </w:p>
    <w:p w14:paraId="67044F57"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B649E17"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w:t>
      </w:r>
    </w:p>
    <w:p w14:paraId="4E1197E5" w14:textId="77777777" w:rsidR="002679E7" w:rsidRPr="00E23B9B" w:rsidRDefault="004D400B">
      <w:pPr>
        <w:spacing w:after="0"/>
        <w:ind w:left="567" w:right="560"/>
        <w:jc w:val="both"/>
        <w:rPr>
          <w:rFonts w:ascii="Palatino Linotype" w:eastAsia="Palatino Linotype" w:hAnsi="Palatino Linotype" w:cs="Palatino Linotype"/>
          <w:b/>
          <w:i/>
          <w:sz w:val="24"/>
          <w:szCs w:val="24"/>
        </w:rPr>
      </w:pPr>
      <w:r w:rsidRPr="00E23B9B">
        <w:rPr>
          <w:rFonts w:ascii="Palatino Linotype" w:eastAsia="Palatino Linotype" w:hAnsi="Palatino Linotype" w:cs="Palatino Linotype"/>
          <w:b/>
          <w:i/>
          <w:sz w:val="24"/>
          <w:szCs w:val="24"/>
        </w:rPr>
        <w:t>“Artículo 6o.</w:t>
      </w:r>
    </w:p>
    <w:p w14:paraId="13FD073B"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w:t>
      </w:r>
    </w:p>
    <w:p w14:paraId="6D0B3082"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A. Para el ejercicio del derecho de acceso a la información, la Federación y las entidades federativas, en el ámbito de sus respectivas competencias, se regirán por los siguientes principios y bases:</w:t>
      </w:r>
    </w:p>
    <w:p w14:paraId="6150CF67"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w:t>
      </w:r>
      <w:r w:rsidRPr="00E23B9B">
        <w:rPr>
          <w:rFonts w:ascii="Palatino Linotype" w:eastAsia="Palatino Linotype" w:hAnsi="Palatino Linotype" w:cs="Palatino Linotype"/>
          <w:i/>
          <w:sz w:val="24"/>
          <w:szCs w:val="24"/>
        </w:rPr>
        <w:lastRenderedPageBreak/>
        <w:t>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4319D13"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 xml:space="preserve"> II. La información que se refiere a la vida privada y los datos personales será protegida en los términos y con las excepciones que fijen las leyes.</w:t>
      </w:r>
    </w:p>
    <w:p w14:paraId="2E63C901"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 xml:space="preserve"> III. Toda persona, sin necesidad de acreditar interés alguno o justificar su utilización, tendrá acceso gratuito a la información pública, a sus datos personales o a la rectificación de éstos.</w:t>
      </w:r>
    </w:p>
    <w:p w14:paraId="452302CE"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 xml:space="preserve"> IV. Se establecerán mecanismos de acceso a la información y procedimientos de revisión expeditos que se sustanciarán ante los organismos autónomos especializados e imparciales que establece esta Constitución.</w:t>
      </w:r>
    </w:p>
    <w:p w14:paraId="6B2F71B3"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629CA34"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 xml:space="preserve"> VI. Las leyes determinarán la manera en que los sujetos obligados deberán hacer pública la información relativa a los recursos públicos que entreguen a personas físicas o morales.</w:t>
      </w:r>
    </w:p>
    <w:p w14:paraId="5C3EEF33"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 xml:space="preserve"> VII. La inobservancia a las disposiciones en materia de acceso a la información pública será sancionada en los términos que dispongan las leyes. [...]</w:t>
      </w:r>
    </w:p>
    <w:p w14:paraId="756B6E36" w14:textId="77777777" w:rsidR="002679E7" w:rsidRPr="00E23B9B" w:rsidRDefault="002679E7">
      <w:pPr>
        <w:spacing w:after="0"/>
        <w:ind w:left="567" w:right="560"/>
        <w:jc w:val="both"/>
        <w:rPr>
          <w:rFonts w:ascii="Palatino Linotype" w:eastAsia="Palatino Linotype" w:hAnsi="Palatino Linotype" w:cs="Palatino Linotype"/>
          <w:i/>
          <w:sz w:val="24"/>
          <w:szCs w:val="24"/>
        </w:rPr>
      </w:pPr>
    </w:p>
    <w:p w14:paraId="35700308"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w:t>
      </w:r>
      <w:r w:rsidRPr="00E23B9B">
        <w:rPr>
          <w:rFonts w:ascii="Palatino Linotype" w:eastAsia="Palatino Linotype" w:hAnsi="Palatino Linotype" w:cs="Palatino Linotype"/>
          <w:sz w:val="24"/>
          <w:szCs w:val="24"/>
        </w:rPr>
        <w:lastRenderedPageBreak/>
        <w:t>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53115A9"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6718C05F"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w:t>
      </w:r>
      <w:r w:rsidRPr="00E23B9B">
        <w:rPr>
          <w:rFonts w:ascii="Palatino Linotype" w:eastAsia="Palatino Linotype" w:hAnsi="Palatino Linotype" w:cs="Palatino Linotype"/>
          <w:b/>
          <w:i/>
          <w:sz w:val="24"/>
          <w:szCs w:val="24"/>
        </w:rPr>
        <w:t>Artículo 4.</w:t>
      </w:r>
      <w:r w:rsidRPr="00E23B9B">
        <w:rPr>
          <w:rFonts w:ascii="Palatino Linotype" w:eastAsia="Palatino Linotype" w:hAnsi="Palatino Linotype" w:cs="Palatino Linotype"/>
          <w:i/>
          <w:sz w:val="24"/>
          <w:szCs w:val="24"/>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B98DD65"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2724035"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Los sujetos obligados deben poner en práctica, políticas y programas de acceso a la información que se apeguen a criterios de publicidad, veracidad, oportunidad, precisión y suficiencia en beneficio de los solicitantes.”</w:t>
      </w:r>
    </w:p>
    <w:p w14:paraId="24162D43" w14:textId="77777777" w:rsidR="002679E7" w:rsidRPr="00E23B9B" w:rsidRDefault="002679E7">
      <w:pPr>
        <w:spacing w:after="0" w:line="360" w:lineRule="auto"/>
        <w:ind w:left="567" w:right="560"/>
        <w:jc w:val="both"/>
        <w:rPr>
          <w:rFonts w:ascii="Palatino Linotype" w:eastAsia="Palatino Linotype" w:hAnsi="Palatino Linotype" w:cs="Palatino Linotype"/>
          <w:i/>
          <w:sz w:val="24"/>
          <w:szCs w:val="24"/>
        </w:rPr>
      </w:pPr>
    </w:p>
    <w:p w14:paraId="01D32E7F"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De lo precedente, se desprende que los Sujetos Obligados tienen la obligación o deber de atender las solicitudes de acceso a la información pública que se les hagan de su conocimiento y proporcionar la información pública que obren en su poder como así </w:t>
      </w:r>
      <w:r w:rsidRPr="00E23B9B">
        <w:rPr>
          <w:rFonts w:ascii="Palatino Linotype" w:eastAsia="Palatino Linotype" w:hAnsi="Palatino Linotype" w:cs="Palatino Linotype"/>
          <w:sz w:val="24"/>
          <w:szCs w:val="24"/>
        </w:rPr>
        <w:lastRenderedPageBreak/>
        <w:t>lo establece el artículo 12 de la Ley de Transparencia y Acceso a la Información Pública del Estado de México y Municipios, el cual a la letra dice:</w:t>
      </w:r>
    </w:p>
    <w:p w14:paraId="1DAB78BC"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5643796C"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w:t>
      </w:r>
      <w:r w:rsidRPr="00E23B9B">
        <w:rPr>
          <w:rFonts w:ascii="Palatino Linotype" w:eastAsia="Palatino Linotype" w:hAnsi="Palatino Linotype" w:cs="Palatino Linotype"/>
          <w:b/>
          <w:i/>
          <w:sz w:val="24"/>
          <w:szCs w:val="24"/>
        </w:rPr>
        <w:t>Artículo 12.</w:t>
      </w:r>
      <w:r w:rsidRPr="00E23B9B">
        <w:rPr>
          <w:rFonts w:ascii="Palatino Linotype" w:eastAsia="Palatino Linotype" w:hAnsi="Palatino Linotype" w:cs="Palatino Linotype"/>
          <w:i/>
          <w:sz w:val="24"/>
          <w:szCs w:val="24"/>
        </w:rPr>
        <w:t xml:space="preserve"> Quienes generen, recopilen, administren, manejen, procesen, archiven o conserven información pública serán responsables de la misma en los términos de las disposiciones jurídicas aplicables. </w:t>
      </w:r>
    </w:p>
    <w:p w14:paraId="75960CC2"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874573B"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42432383"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24B63175"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7C941950" w14:textId="77777777" w:rsidR="002679E7" w:rsidRPr="00E23B9B" w:rsidRDefault="004D400B">
      <w:pPr>
        <w:spacing w:after="0"/>
        <w:ind w:left="567" w:right="560"/>
        <w:jc w:val="both"/>
        <w:rPr>
          <w:rFonts w:ascii="Palatino Linotype" w:eastAsia="Palatino Linotype" w:hAnsi="Palatino Linotype" w:cs="Palatino Linotype"/>
          <w:b/>
          <w:i/>
          <w:sz w:val="24"/>
          <w:szCs w:val="24"/>
        </w:rPr>
      </w:pPr>
      <w:r w:rsidRPr="00E23B9B">
        <w:rPr>
          <w:rFonts w:ascii="Palatino Linotype" w:eastAsia="Palatino Linotype" w:hAnsi="Palatino Linotype" w:cs="Palatino Linotype"/>
          <w:b/>
          <w:i/>
          <w:sz w:val="24"/>
          <w:szCs w:val="24"/>
        </w:rPr>
        <w:t>Criterio 03/17</w:t>
      </w:r>
    </w:p>
    <w:p w14:paraId="589BFAA9" w14:textId="77777777" w:rsidR="002679E7" w:rsidRPr="00E23B9B" w:rsidRDefault="004D400B">
      <w:pPr>
        <w:spacing w:after="0"/>
        <w:ind w:left="567" w:right="560"/>
        <w:jc w:val="both"/>
        <w:rPr>
          <w:rFonts w:ascii="Palatino Linotype" w:eastAsia="Palatino Linotype" w:hAnsi="Palatino Linotype" w:cs="Palatino Linotype"/>
          <w:i/>
        </w:rPr>
      </w:pPr>
      <w:r w:rsidRPr="00E23B9B">
        <w:rPr>
          <w:rFonts w:ascii="Palatino Linotype" w:eastAsia="Palatino Linotype" w:hAnsi="Palatino Linotype" w:cs="Palatino Linotype"/>
          <w:b/>
          <w:i/>
        </w:rPr>
        <w:t xml:space="preserve">“NO EXISTE OBLIGACIÓN DE ELABORAR DOCUMENTOS AD HOC PARA ATENDER LAS SOLICITUDES DE ACCESO A LA INFORMACIÓN. </w:t>
      </w:r>
      <w:r w:rsidRPr="00E23B9B">
        <w:rPr>
          <w:rFonts w:ascii="Palatino Linotype" w:eastAsia="Palatino Linotype" w:hAnsi="Palatino Linotype" w:cs="Palatino Linotype"/>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w:t>
      </w:r>
      <w:r w:rsidRPr="00E23B9B">
        <w:rPr>
          <w:rFonts w:ascii="Palatino Linotype" w:eastAsia="Palatino Linotype" w:hAnsi="Palatino Linotype" w:cs="Palatino Linotype"/>
          <w:i/>
        </w:rPr>
        <w:lastRenderedPageBreak/>
        <w:t>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2EC151C" w14:textId="77777777" w:rsidR="002679E7" w:rsidRPr="00E23B9B" w:rsidRDefault="002679E7">
      <w:pPr>
        <w:spacing w:after="0" w:line="360" w:lineRule="auto"/>
        <w:ind w:left="567" w:right="560"/>
        <w:jc w:val="both"/>
        <w:rPr>
          <w:rFonts w:ascii="Palatino Linotype" w:eastAsia="Palatino Linotype" w:hAnsi="Palatino Linotype" w:cs="Palatino Linotype"/>
          <w:b/>
          <w:i/>
          <w:sz w:val="24"/>
          <w:szCs w:val="24"/>
        </w:rPr>
      </w:pPr>
    </w:p>
    <w:p w14:paraId="65F2CCB4"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EA40735"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65B552B8"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8334E35"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634C40A3"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w:t>
      </w:r>
      <w:r w:rsidRPr="00E23B9B">
        <w:rPr>
          <w:rFonts w:ascii="Palatino Linotype" w:eastAsia="Palatino Linotype" w:hAnsi="Palatino Linotype" w:cs="Palatino Linotype"/>
          <w:sz w:val="24"/>
          <w:szCs w:val="24"/>
        </w:rPr>
        <w:lastRenderedPageBreak/>
        <w:t xml:space="preserve">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F5890F1"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03BD64B1"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w:t>
      </w:r>
      <w:r w:rsidRPr="00E23B9B">
        <w:rPr>
          <w:rFonts w:ascii="Palatino Linotype" w:eastAsia="Palatino Linotype" w:hAnsi="Palatino Linotype" w:cs="Palatino Linotype"/>
          <w:b/>
          <w:i/>
          <w:sz w:val="24"/>
          <w:szCs w:val="24"/>
        </w:rPr>
        <w:t>Artículo 3.</w:t>
      </w:r>
      <w:r w:rsidRPr="00E23B9B">
        <w:rPr>
          <w:rFonts w:ascii="Palatino Linotype" w:eastAsia="Palatino Linotype" w:hAnsi="Palatino Linotype" w:cs="Palatino Linotype"/>
          <w:i/>
          <w:sz w:val="24"/>
          <w:szCs w:val="24"/>
        </w:rPr>
        <w:t xml:space="preserve"> Para los efectos de la presente Ley se entenderá por:</w:t>
      </w:r>
    </w:p>
    <w:p w14:paraId="13CC8696"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w:t>
      </w:r>
    </w:p>
    <w:p w14:paraId="2853E962"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b/>
          <w:i/>
          <w:sz w:val="24"/>
          <w:szCs w:val="24"/>
        </w:rPr>
        <w:t>XI. Documento:</w:t>
      </w:r>
      <w:r w:rsidRPr="00E23B9B">
        <w:rPr>
          <w:rFonts w:ascii="Palatino Linotype" w:eastAsia="Palatino Linotype" w:hAnsi="Palatino Linotype" w:cs="Palatino Linotype"/>
          <w:i/>
          <w:sz w:val="24"/>
          <w:szCs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62D139E"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7A566505"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F6E5BBD"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27C2434B" w14:textId="77777777" w:rsidR="002679E7" w:rsidRPr="00E23B9B" w:rsidRDefault="004D400B">
      <w:pPr>
        <w:spacing w:after="0"/>
        <w:ind w:left="567" w:right="560"/>
        <w:jc w:val="both"/>
        <w:rPr>
          <w:rFonts w:ascii="Palatino Linotype" w:eastAsia="Palatino Linotype" w:hAnsi="Palatino Linotype" w:cs="Palatino Linotype"/>
          <w:b/>
          <w:i/>
          <w:sz w:val="24"/>
          <w:szCs w:val="24"/>
        </w:rPr>
      </w:pPr>
      <w:r w:rsidRPr="00E23B9B">
        <w:rPr>
          <w:rFonts w:ascii="Palatino Linotype" w:eastAsia="Palatino Linotype" w:hAnsi="Palatino Linotype" w:cs="Palatino Linotype"/>
          <w:i/>
          <w:sz w:val="24"/>
          <w:szCs w:val="24"/>
        </w:rPr>
        <w:t>“</w:t>
      </w:r>
      <w:r w:rsidRPr="00E23B9B">
        <w:rPr>
          <w:rFonts w:ascii="Palatino Linotype" w:eastAsia="Palatino Linotype" w:hAnsi="Palatino Linotype" w:cs="Palatino Linotype"/>
          <w:b/>
          <w:i/>
          <w:sz w:val="24"/>
          <w:szCs w:val="24"/>
        </w:rPr>
        <w:t>CRITERIO 0002-11</w:t>
      </w:r>
    </w:p>
    <w:p w14:paraId="629C61B8"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b/>
          <w:i/>
          <w:sz w:val="24"/>
          <w:szCs w:val="24"/>
        </w:rPr>
        <w:t>INFORMACIÓN PÚBLICA, CONCEPTO DE, EN MATERIA DE TRANSPARENCIA. INTERPRETACIÓN SISTEMÁTICA DE LOS ARTÍCULOS 2°, FRACCIÓN V, XV, Y XVI, 3°, 4°, 11 Y 41.</w:t>
      </w:r>
      <w:r w:rsidRPr="00E23B9B">
        <w:rPr>
          <w:rFonts w:ascii="Palatino Linotype" w:eastAsia="Palatino Linotype" w:hAnsi="Palatino Linotype" w:cs="Palatino Linotype"/>
          <w:i/>
          <w:sz w:val="24"/>
          <w:szCs w:val="24"/>
        </w:rPr>
        <w:t xml:space="preserve"> De conformidad con los artículos antes referidos, el derecho de acceso a la información pública, se </w:t>
      </w:r>
      <w:r w:rsidRPr="00E23B9B">
        <w:rPr>
          <w:rFonts w:ascii="Palatino Linotype" w:eastAsia="Palatino Linotype" w:hAnsi="Palatino Linotype" w:cs="Palatino Linotype"/>
          <w:i/>
          <w:sz w:val="24"/>
          <w:szCs w:val="24"/>
        </w:rPr>
        <w:lastRenderedPageBreak/>
        <w:t>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45DC901"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En consecuencia el acceso a la información se refiere a que se cumplan cualquiera de los siguientes tres supuestos:</w:t>
      </w:r>
    </w:p>
    <w:p w14:paraId="3CF4FA30"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1)</w:t>
      </w:r>
      <w:r w:rsidRPr="00E23B9B">
        <w:rPr>
          <w:rFonts w:ascii="Palatino Linotype" w:eastAsia="Palatino Linotype" w:hAnsi="Palatino Linotype" w:cs="Palatino Linotype"/>
          <w:i/>
          <w:sz w:val="24"/>
          <w:szCs w:val="24"/>
        </w:rPr>
        <w:tab/>
        <w:t>Que se trate de información registrada en cualquier soporte documental, que en ejercicio de las atribuciones conferidas, sea generada por los Sujetos Obligados;</w:t>
      </w:r>
    </w:p>
    <w:p w14:paraId="1D2EE093"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2)</w:t>
      </w:r>
      <w:r w:rsidRPr="00E23B9B">
        <w:rPr>
          <w:rFonts w:ascii="Palatino Linotype" w:eastAsia="Palatino Linotype" w:hAnsi="Palatino Linotype" w:cs="Palatino Linotype"/>
          <w:i/>
          <w:sz w:val="24"/>
          <w:szCs w:val="24"/>
        </w:rPr>
        <w:tab/>
        <w:t>Que se trate de información registrada en cualquier soporte documental, que en ejercicio de las atribuciones conferidas, sea administrada por los Sujetos Obligados, y</w:t>
      </w:r>
    </w:p>
    <w:p w14:paraId="2A6A38C7" w14:textId="77777777" w:rsidR="002679E7" w:rsidRPr="00E23B9B" w:rsidRDefault="004D400B">
      <w:pPr>
        <w:spacing w:after="0"/>
        <w:ind w:left="567" w:right="560"/>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 xml:space="preserve">3) Que se trate de información registrada en cualquier soporte documental, que en ejercicio de las atribuciones conferidas, se encuentre en posesión de los Sujetos Obligados.” </w:t>
      </w:r>
    </w:p>
    <w:p w14:paraId="4810E7CF"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4B99CEE8"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66A38AE5"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2B14739F"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De las actuaciones que integran el expediente electrónico, se procede al análisis de los agravios hechos valer por la parte Recurrente, relativos a la negativa de entrega de la </w:t>
      </w:r>
      <w:r w:rsidRPr="00E23B9B">
        <w:rPr>
          <w:rFonts w:ascii="Palatino Linotype" w:eastAsia="Palatino Linotype" w:hAnsi="Palatino Linotype" w:cs="Palatino Linotype"/>
          <w:sz w:val="24"/>
          <w:szCs w:val="24"/>
        </w:rPr>
        <w:lastRenderedPageBreak/>
        <w:t>información, lo que actualiza la causal de procedencia prevista en la fracción I del artículo 179 de la Ley de Transparencia y Acceso a la Información Pública del Estado de México y Municipios.</w:t>
      </w:r>
    </w:p>
    <w:p w14:paraId="4AA45AFA"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1E42F5D9"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Para ello, en principio resulta recordar que la pretensión de la parte ahora Recurrente es obtener del personal adscrito a la </w:t>
      </w:r>
      <w:r w:rsidRPr="00E23B9B">
        <w:rPr>
          <w:rFonts w:ascii="Palatino Linotype" w:eastAsia="Palatino Linotype" w:hAnsi="Palatino Linotype" w:cs="Palatino Linotype"/>
          <w:b/>
          <w:color w:val="000000"/>
          <w:sz w:val="24"/>
          <w:szCs w:val="24"/>
        </w:rPr>
        <w:t>Dirección de Desarrollo Económico del Municipio de Ixtapaluca, administración 2022-2024, en funciones al once de enero de dos mil veinticuatro, lo siguiente</w:t>
      </w:r>
      <w:r w:rsidRPr="00E23B9B">
        <w:rPr>
          <w:rFonts w:ascii="Palatino Linotype" w:eastAsia="Palatino Linotype" w:hAnsi="Palatino Linotype" w:cs="Palatino Linotype"/>
          <w:sz w:val="24"/>
          <w:szCs w:val="24"/>
        </w:rPr>
        <w:t xml:space="preserve">: </w:t>
      </w:r>
    </w:p>
    <w:p w14:paraId="09DE552F"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3176AD43" w14:textId="77777777" w:rsidR="002679E7" w:rsidRPr="00E23B9B" w:rsidRDefault="004D400B">
      <w:pPr>
        <w:numPr>
          <w:ilvl w:val="0"/>
          <w:numId w:val="1"/>
        </w:numPr>
        <w:pBdr>
          <w:top w:val="nil"/>
          <w:left w:val="nil"/>
          <w:bottom w:val="nil"/>
          <w:right w:val="nil"/>
          <w:between w:val="nil"/>
        </w:pBdr>
        <w:tabs>
          <w:tab w:val="left" w:pos="993"/>
        </w:tabs>
        <w:spacing w:after="0" w:line="360" w:lineRule="auto"/>
        <w:ind w:left="567" w:right="49"/>
        <w:jc w:val="both"/>
        <w:rPr>
          <w:rFonts w:ascii="Palatino Linotype" w:eastAsia="Palatino Linotype" w:hAnsi="Palatino Linotype" w:cs="Palatino Linotype"/>
          <w:color w:val="000000"/>
          <w:sz w:val="24"/>
          <w:szCs w:val="24"/>
        </w:rPr>
      </w:pPr>
      <w:r w:rsidRPr="00E23B9B">
        <w:rPr>
          <w:rFonts w:ascii="Palatino Linotype" w:eastAsia="Palatino Linotype" w:hAnsi="Palatino Linotype" w:cs="Palatino Linotype"/>
          <w:b/>
          <w:color w:val="000000"/>
          <w:sz w:val="24"/>
          <w:szCs w:val="24"/>
        </w:rPr>
        <w:t xml:space="preserve">Nombre </w:t>
      </w:r>
    </w:p>
    <w:p w14:paraId="30E1BE3B" w14:textId="77777777" w:rsidR="002679E7" w:rsidRPr="00E23B9B" w:rsidRDefault="004D400B">
      <w:pPr>
        <w:numPr>
          <w:ilvl w:val="0"/>
          <w:numId w:val="1"/>
        </w:numPr>
        <w:pBdr>
          <w:top w:val="nil"/>
          <w:left w:val="nil"/>
          <w:bottom w:val="nil"/>
          <w:right w:val="nil"/>
          <w:between w:val="nil"/>
        </w:pBdr>
        <w:tabs>
          <w:tab w:val="left" w:pos="993"/>
        </w:tabs>
        <w:spacing w:after="0" w:line="360" w:lineRule="auto"/>
        <w:ind w:left="567" w:right="49"/>
        <w:jc w:val="both"/>
        <w:rPr>
          <w:rFonts w:ascii="Palatino Linotype" w:eastAsia="Palatino Linotype" w:hAnsi="Palatino Linotype" w:cs="Palatino Linotype"/>
          <w:color w:val="000000"/>
          <w:sz w:val="24"/>
          <w:szCs w:val="24"/>
        </w:rPr>
      </w:pPr>
      <w:r w:rsidRPr="00E23B9B">
        <w:rPr>
          <w:rFonts w:ascii="Palatino Linotype" w:eastAsia="Palatino Linotype" w:hAnsi="Palatino Linotype" w:cs="Palatino Linotype"/>
          <w:b/>
          <w:color w:val="000000"/>
          <w:sz w:val="24"/>
          <w:szCs w:val="24"/>
        </w:rPr>
        <w:t xml:space="preserve">Funciones de cada uno de ellos.  </w:t>
      </w:r>
    </w:p>
    <w:p w14:paraId="5F4B9D92" w14:textId="77777777" w:rsidR="002679E7" w:rsidRPr="00E23B9B" w:rsidRDefault="002679E7">
      <w:pPr>
        <w:pBdr>
          <w:top w:val="nil"/>
          <w:left w:val="nil"/>
          <w:bottom w:val="nil"/>
          <w:right w:val="nil"/>
          <w:between w:val="nil"/>
        </w:pBdr>
        <w:tabs>
          <w:tab w:val="left" w:pos="993"/>
        </w:tabs>
        <w:spacing w:after="0" w:line="360" w:lineRule="auto"/>
        <w:ind w:left="567" w:right="49"/>
        <w:jc w:val="both"/>
        <w:rPr>
          <w:rFonts w:ascii="Palatino Linotype" w:eastAsia="Palatino Linotype" w:hAnsi="Palatino Linotype" w:cs="Palatino Linotype"/>
          <w:color w:val="000000"/>
          <w:sz w:val="24"/>
          <w:szCs w:val="24"/>
        </w:rPr>
      </w:pPr>
    </w:p>
    <w:p w14:paraId="72E8D675" w14:textId="77777777" w:rsidR="002679E7" w:rsidRPr="00E23B9B" w:rsidRDefault="004D400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E23B9B">
        <w:rPr>
          <w:rFonts w:ascii="Palatino Linotype" w:eastAsia="Palatino Linotype" w:hAnsi="Palatino Linotype" w:cs="Palatino Linotype"/>
          <w:color w:val="000000"/>
          <w:sz w:val="24"/>
          <w:szCs w:val="24"/>
        </w:rPr>
        <w:t xml:space="preserve">En respuesta, el Sujeto Obligado, a través del Director de Fomento y Desarrollo Económico, precisó que, la información solicitada por el particular no forma parte de las atribuciones y facultades de la Dirección de Fomento y Desarrollo </w:t>
      </w:r>
      <w:r w:rsidRPr="00E23B9B">
        <w:rPr>
          <w:rFonts w:ascii="Palatino Linotype" w:eastAsia="Palatino Linotype" w:hAnsi="Palatino Linotype" w:cs="Palatino Linotype"/>
          <w:sz w:val="24"/>
          <w:szCs w:val="24"/>
        </w:rPr>
        <w:t>Económico</w:t>
      </w:r>
      <w:r w:rsidRPr="00E23B9B">
        <w:rPr>
          <w:rFonts w:ascii="Palatino Linotype" w:eastAsia="Palatino Linotype" w:hAnsi="Palatino Linotype" w:cs="Palatino Linotype"/>
          <w:color w:val="000000"/>
          <w:sz w:val="24"/>
          <w:szCs w:val="24"/>
        </w:rPr>
        <w:t xml:space="preserve">, sino que le compete a la Dirección de Administración y Finanzas de Ixtapaluca, que en su reglamento interior en el artículo 3º fracción V y 104 establecen que todo lo relativo al Sistema Integral de Personal, las relaciones de trabajo, las remuneración, movimientos de alta, baja y licencia, el registro de servidores públicos, las plantillas de personal, así como los procedimientos en materia de desarrollo y administración de personal. </w:t>
      </w:r>
    </w:p>
    <w:p w14:paraId="69784056" w14:textId="77777777" w:rsidR="002679E7" w:rsidRPr="00E23B9B" w:rsidRDefault="004D400B">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sz w:val="24"/>
          <w:szCs w:val="24"/>
        </w:rPr>
      </w:pPr>
      <w:r w:rsidRPr="00E23B9B">
        <w:rPr>
          <w:rFonts w:ascii="Palatino Linotype" w:eastAsia="Palatino Linotype" w:hAnsi="Palatino Linotype" w:cs="Palatino Linotype"/>
          <w:color w:val="000000"/>
          <w:sz w:val="24"/>
          <w:szCs w:val="24"/>
        </w:rPr>
        <w:t xml:space="preserve">Asimismo, precisa que respecto a las funciones se le informa que las funciones de la Dirección de Fomento y Desarrollo Económico, se establecen en el Manual de Organización 2022-2024 documento de acceso público que puede consultarse en la siguiente liga electrónica </w:t>
      </w:r>
      <w:hyperlink r:id="rId10">
        <w:r w:rsidRPr="00E23B9B">
          <w:rPr>
            <w:rFonts w:ascii="Palatino Linotype" w:eastAsia="Palatino Linotype" w:hAnsi="Palatino Linotype" w:cs="Palatino Linotype"/>
            <w:color w:val="0563C1"/>
            <w:sz w:val="24"/>
            <w:szCs w:val="24"/>
            <w:u w:val="single"/>
          </w:rPr>
          <w:t>https://www.ixtapaluca22-24.com.mx/manuales2022</w:t>
        </w:r>
      </w:hyperlink>
    </w:p>
    <w:p w14:paraId="45490A91" w14:textId="2A75796A" w:rsidR="00040473" w:rsidRPr="00E23B9B" w:rsidRDefault="008D3214" w:rsidP="00915AF4">
      <w:pPr>
        <w:spacing w:line="360" w:lineRule="auto"/>
        <w:jc w:val="both"/>
        <w:rPr>
          <w:rFonts w:ascii="Palatino Linotype" w:hAnsi="Palatino Linotype"/>
          <w:sz w:val="24"/>
          <w:szCs w:val="24"/>
        </w:rPr>
      </w:pPr>
      <w:r w:rsidRPr="00E23B9B">
        <w:rPr>
          <w:rFonts w:ascii="Palatino Linotype" w:eastAsia="Palatino Linotype" w:hAnsi="Palatino Linotype" w:cs="Palatino Linotype"/>
          <w:sz w:val="24"/>
          <w:szCs w:val="24"/>
        </w:rPr>
        <w:lastRenderedPageBreak/>
        <w:t>E</w:t>
      </w:r>
      <w:r w:rsidR="00915AF4" w:rsidRPr="00E23B9B">
        <w:rPr>
          <w:rFonts w:ascii="Palatino Linotype" w:eastAsia="Palatino Linotype" w:hAnsi="Palatino Linotype" w:cs="Palatino Linotype"/>
          <w:sz w:val="24"/>
          <w:szCs w:val="24"/>
        </w:rPr>
        <w:t xml:space="preserve">s </w:t>
      </w:r>
      <w:r w:rsidRPr="00E23B9B">
        <w:rPr>
          <w:rFonts w:ascii="Palatino Linotype" w:eastAsia="Palatino Linotype" w:hAnsi="Palatino Linotype" w:cs="Palatino Linotype"/>
          <w:sz w:val="24"/>
          <w:szCs w:val="24"/>
        </w:rPr>
        <w:t xml:space="preserve">importante mencionar, </w:t>
      </w:r>
      <w:r w:rsidR="00915AF4" w:rsidRPr="00E23B9B">
        <w:rPr>
          <w:rFonts w:ascii="Palatino Linotype" w:eastAsia="Palatino Linotype" w:hAnsi="Palatino Linotype" w:cs="Palatino Linotype"/>
          <w:sz w:val="24"/>
          <w:szCs w:val="24"/>
        </w:rPr>
        <w:t>que</w:t>
      </w:r>
      <w:r w:rsidRPr="00E23B9B">
        <w:rPr>
          <w:rFonts w:ascii="Palatino Linotype" w:eastAsia="Palatino Linotype" w:hAnsi="Palatino Linotype" w:cs="Palatino Linotype"/>
          <w:sz w:val="24"/>
          <w:szCs w:val="24"/>
        </w:rPr>
        <w:t xml:space="preserve"> si bien</w:t>
      </w:r>
      <w:r w:rsidR="00915AF4" w:rsidRPr="00E23B9B">
        <w:rPr>
          <w:rFonts w:ascii="Palatino Linotype" w:eastAsia="Palatino Linotype" w:hAnsi="Palatino Linotype" w:cs="Palatino Linotype"/>
          <w:sz w:val="24"/>
          <w:szCs w:val="24"/>
        </w:rPr>
        <w:t xml:space="preserve"> la parte </w:t>
      </w:r>
      <w:r w:rsidR="00915AF4" w:rsidRPr="00E23B9B">
        <w:rPr>
          <w:rFonts w:ascii="Palatino Linotype" w:eastAsia="Palatino Linotype" w:hAnsi="Palatino Linotype" w:cs="Palatino Linotype"/>
          <w:b/>
          <w:bCs/>
          <w:sz w:val="24"/>
          <w:szCs w:val="24"/>
        </w:rPr>
        <w:t>Recurrente</w:t>
      </w:r>
      <w:r w:rsidRPr="00E23B9B">
        <w:rPr>
          <w:rFonts w:ascii="Palatino Linotype" w:eastAsia="Palatino Linotype" w:hAnsi="Palatino Linotype" w:cs="Palatino Linotype"/>
          <w:b/>
          <w:bCs/>
          <w:sz w:val="24"/>
          <w:szCs w:val="24"/>
        </w:rPr>
        <w:t xml:space="preserve"> </w:t>
      </w:r>
      <w:r w:rsidRPr="00E23B9B">
        <w:rPr>
          <w:rFonts w:ascii="Palatino Linotype" w:eastAsia="Palatino Linotype" w:hAnsi="Palatino Linotype" w:cs="Palatino Linotype"/>
          <w:sz w:val="24"/>
          <w:szCs w:val="24"/>
        </w:rPr>
        <w:t>manifestó</w:t>
      </w:r>
      <w:r w:rsidR="00915AF4" w:rsidRPr="00E23B9B">
        <w:rPr>
          <w:rFonts w:ascii="Palatino Linotype" w:eastAsia="Palatino Linotype" w:hAnsi="Palatino Linotype" w:cs="Palatino Linotype"/>
          <w:b/>
          <w:bCs/>
          <w:sz w:val="24"/>
          <w:szCs w:val="24"/>
        </w:rPr>
        <w:t xml:space="preserve"> </w:t>
      </w:r>
      <w:r w:rsidR="00915AF4" w:rsidRPr="00E23B9B">
        <w:rPr>
          <w:rFonts w:ascii="Palatino Linotype" w:eastAsia="Palatino Linotype" w:hAnsi="Palatino Linotype" w:cs="Palatino Linotype"/>
          <w:sz w:val="24"/>
          <w:szCs w:val="24"/>
        </w:rPr>
        <w:t>en sus motivos de inconformidad</w:t>
      </w:r>
      <w:r w:rsidRPr="00E23B9B">
        <w:rPr>
          <w:rFonts w:ascii="Palatino Linotype" w:eastAsia="Palatino Linotype" w:hAnsi="Palatino Linotype" w:cs="Palatino Linotype"/>
          <w:sz w:val="24"/>
          <w:szCs w:val="24"/>
        </w:rPr>
        <w:t>: “…</w:t>
      </w:r>
      <w:r w:rsidRPr="00E23B9B">
        <w:rPr>
          <w:rFonts w:ascii="Palatino Linotype" w:eastAsia="Palatino Linotype" w:hAnsi="Palatino Linotype" w:cs="Palatino Linotype"/>
          <w:i/>
          <w:iCs/>
          <w:sz w:val="24"/>
          <w:szCs w:val="24"/>
        </w:rPr>
        <w:t>solicito</w:t>
      </w:r>
      <w:r w:rsidR="00915AF4" w:rsidRPr="00E23B9B">
        <w:rPr>
          <w:rFonts w:ascii="Palatino Linotype" w:eastAsia="Palatino Linotype" w:hAnsi="Palatino Linotype" w:cs="Palatino Linotype"/>
          <w:i/>
          <w:iCs/>
          <w:sz w:val="24"/>
          <w:szCs w:val="24"/>
        </w:rPr>
        <w:t xml:space="preserve"> la información completa en </w:t>
      </w:r>
      <w:r w:rsidR="00915AF4" w:rsidRPr="00E23B9B">
        <w:rPr>
          <w:rFonts w:ascii="Palatino Linotype" w:eastAsia="Palatino Linotype" w:hAnsi="Palatino Linotype" w:cs="Palatino Linotype"/>
          <w:b/>
          <w:bCs/>
          <w:i/>
          <w:iCs/>
          <w:sz w:val="24"/>
          <w:szCs w:val="24"/>
        </w:rPr>
        <w:t>formato PDF</w:t>
      </w:r>
      <w:r w:rsidRPr="00E23B9B">
        <w:rPr>
          <w:rFonts w:ascii="Palatino Linotype" w:eastAsia="Palatino Linotype" w:hAnsi="Palatino Linotype" w:cs="Palatino Linotype"/>
          <w:b/>
          <w:bCs/>
          <w:i/>
          <w:iCs/>
          <w:sz w:val="24"/>
          <w:szCs w:val="24"/>
        </w:rPr>
        <w:t>…”</w:t>
      </w:r>
      <w:r w:rsidR="00915AF4" w:rsidRPr="00E23B9B">
        <w:rPr>
          <w:rFonts w:ascii="Palatino Linotype" w:eastAsia="Palatino Linotype" w:hAnsi="Palatino Linotype" w:cs="Palatino Linotype"/>
          <w:sz w:val="24"/>
          <w:szCs w:val="24"/>
        </w:rPr>
        <w:t xml:space="preserve">; </w:t>
      </w:r>
      <w:r w:rsidRPr="00E23B9B">
        <w:rPr>
          <w:rFonts w:ascii="Palatino Linotype" w:eastAsia="Palatino Linotype" w:hAnsi="Palatino Linotype" w:cs="Palatino Linotype"/>
          <w:sz w:val="24"/>
          <w:szCs w:val="24"/>
        </w:rPr>
        <w:t xml:space="preserve">y tal </w:t>
      </w:r>
      <w:r w:rsidR="00915AF4" w:rsidRPr="00E23B9B">
        <w:rPr>
          <w:rFonts w:ascii="Palatino Linotype" w:eastAsia="Palatino Linotype" w:hAnsi="Palatino Linotype" w:cs="Palatino Linotype"/>
          <w:sz w:val="24"/>
          <w:szCs w:val="24"/>
        </w:rPr>
        <w:t xml:space="preserve">pronunciamiento </w:t>
      </w:r>
      <w:r w:rsidRPr="00E23B9B">
        <w:rPr>
          <w:rFonts w:ascii="Palatino Linotype" w:eastAsia="Palatino Linotype" w:hAnsi="Palatino Linotype" w:cs="Palatino Linotype"/>
          <w:sz w:val="24"/>
          <w:szCs w:val="24"/>
        </w:rPr>
        <w:t>no</w:t>
      </w:r>
      <w:r w:rsidR="00915AF4" w:rsidRPr="00E23B9B">
        <w:rPr>
          <w:rFonts w:ascii="Palatino Linotype" w:eastAsia="Palatino Linotype" w:hAnsi="Palatino Linotype" w:cs="Palatino Linotype"/>
          <w:sz w:val="24"/>
          <w:szCs w:val="24"/>
        </w:rPr>
        <w:t xml:space="preserve"> se realizó en la solicitud inicial, no puede considerarse como un requerimiento novedoso sino como una especificación del formato en el que requiere la información, </w:t>
      </w:r>
      <w:r w:rsidRPr="00E23B9B">
        <w:rPr>
          <w:rFonts w:ascii="Palatino Linotype" w:eastAsia="Palatino Linotype" w:hAnsi="Palatino Linotype" w:cs="Palatino Linotype"/>
          <w:sz w:val="24"/>
          <w:szCs w:val="24"/>
        </w:rPr>
        <w:t xml:space="preserve">no </w:t>
      </w:r>
      <w:r w:rsidR="004D435F" w:rsidRPr="00E23B9B">
        <w:rPr>
          <w:rFonts w:ascii="Palatino Linotype" w:eastAsia="Palatino Linotype" w:hAnsi="Palatino Linotype" w:cs="Palatino Linotype"/>
          <w:sz w:val="24"/>
          <w:szCs w:val="24"/>
        </w:rPr>
        <w:t>obstante,</w:t>
      </w:r>
      <w:r w:rsidRPr="00E23B9B">
        <w:rPr>
          <w:rFonts w:ascii="Palatino Linotype" w:eastAsia="Palatino Linotype" w:hAnsi="Palatino Linotype" w:cs="Palatino Linotype"/>
          <w:sz w:val="24"/>
          <w:szCs w:val="24"/>
        </w:rPr>
        <w:t xml:space="preserve"> el </w:t>
      </w:r>
      <w:r w:rsidRPr="00E23B9B">
        <w:rPr>
          <w:rFonts w:ascii="Palatino Linotype" w:eastAsia="Palatino Linotype" w:hAnsi="Palatino Linotype" w:cs="Palatino Linotype"/>
          <w:b/>
          <w:bCs/>
          <w:sz w:val="24"/>
          <w:szCs w:val="24"/>
        </w:rPr>
        <w:t xml:space="preserve">Sujeto Obligado </w:t>
      </w:r>
      <w:r w:rsidRPr="00E23B9B">
        <w:rPr>
          <w:rFonts w:ascii="Palatino Linotype" w:eastAsia="Palatino Linotype" w:hAnsi="Palatino Linotype" w:cs="Palatino Linotype"/>
          <w:sz w:val="24"/>
          <w:szCs w:val="24"/>
        </w:rPr>
        <w:t xml:space="preserve">deberá entregar el documento en el formato en el que obre en sus archivos. </w:t>
      </w:r>
    </w:p>
    <w:p w14:paraId="3F1A3A3E"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Las partes fueron omisas en rendir manifestaciones. </w:t>
      </w:r>
    </w:p>
    <w:p w14:paraId="6C393323"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696BC504"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Acotado lo anterior, se procede a contextualizar la naturaleza de la información solicitada:</w:t>
      </w:r>
    </w:p>
    <w:p w14:paraId="66721BAB"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429C5A92" w14:textId="77777777" w:rsidR="002679E7" w:rsidRPr="00E23B9B" w:rsidRDefault="004D400B">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b/>
          <w:color w:val="000000"/>
          <w:sz w:val="24"/>
          <w:szCs w:val="24"/>
        </w:rPr>
      </w:pPr>
      <w:r w:rsidRPr="00E23B9B">
        <w:rPr>
          <w:rFonts w:ascii="Palatino Linotype" w:eastAsia="Palatino Linotype" w:hAnsi="Palatino Linotype" w:cs="Palatino Linotype"/>
          <w:b/>
          <w:color w:val="000000"/>
          <w:sz w:val="24"/>
          <w:szCs w:val="24"/>
        </w:rPr>
        <w:t>Nombre de los servidores públicos:</w:t>
      </w:r>
    </w:p>
    <w:p w14:paraId="034B58A7"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7C94A853" w14:textId="77777777" w:rsidR="002679E7" w:rsidRPr="00E23B9B" w:rsidRDefault="004D400B">
      <w:pPr>
        <w:spacing w:after="0" w:line="360" w:lineRule="auto"/>
        <w:ind w:right="49"/>
        <w:jc w:val="both"/>
        <w:rPr>
          <w:rFonts w:ascii="Palatino Linotype" w:eastAsia="Palatino Linotype" w:hAnsi="Palatino Linotype" w:cs="Palatino Linotype"/>
          <w:b/>
          <w:sz w:val="24"/>
          <w:szCs w:val="24"/>
          <w:u w:val="single"/>
        </w:rPr>
      </w:pPr>
      <w:r w:rsidRPr="00E23B9B">
        <w:rPr>
          <w:rFonts w:ascii="Palatino Linotype" w:eastAsia="Palatino Linotype" w:hAnsi="Palatino Linotype" w:cs="Palatino Linotype"/>
        </w:rPr>
        <w:t xml:space="preserve">En primer lugar, por cuanto hace al nombre de servidores públicos que, </w:t>
      </w:r>
      <w:r w:rsidRPr="00E23B9B">
        <w:rPr>
          <w:rFonts w:ascii="Palatino Linotype" w:eastAsia="Palatino Linotype" w:hAnsi="Palatino Linotype" w:cs="Palatino Linotype"/>
          <w:b/>
        </w:rPr>
        <w:t>si bien</w:t>
      </w:r>
      <w:r w:rsidRPr="00E23B9B">
        <w:rPr>
          <w:rFonts w:ascii="Palatino Linotype" w:eastAsia="Palatino Linotype" w:hAnsi="Palatino Linotype" w:cs="Palatino Linotype"/>
        </w:rPr>
        <w:t xml:space="preserve"> constituye uno de los atributos de la personalidad y la manifestación principal del derecho subjetivo a la identidad, en virtud de que hace a una persona física identificada e identificable, al individualizar a los sujetos aunado a que se forma con el sustantivo propio, el primer apellido del padre y el primer apellido de la madre, en el orden que de común acuerdo determinen</w:t>
      </w:r>
      <w:r w:rsidRPr="00E23B9B">
        <w:rPr>
          <w:rFonts w:ascii="Palatino Linotype" w:eastAsia="Palatino Linotype" w:hAnsi="Palatino Linotype" w:cs="Palatino Linotype"/>
          <w:b/>
        </w:rPr>
        <w:t>, también lo es que,</w:t>
      </w:r>
      <w:r w:rsidRPr="00E23B9B">
        <w:rPr>
          <w:rFonts w:ascii="Palatino Linotype" w:eastAsia="Palatino Linotype" w:hAnsi="Palatino Linotype" w:cs="Palatino Linotype"/>
        </w:rPr>
        <w:t xml:space="preserve"> tratándose de servidores públicos, dicha información es de naturaleza pública.</w:t>
      </w:r>
    </w:p>
    <w:p w14:paraId="6E0A780E" w14:textId="77777777" w:rsidR="002679E7" w:rsidRPr="00E23B9B" w:rsidRDefault="002679E7">
      <w:pPr>
        <w:spacing w:after="0" w:line="360" w:lineRule="auto"/>
        <w:ind w:right="49"/>
        <w:jc w:val="both"/>
        <w:rPr>
          <w:rFonts w:ascii="Palatino Linotype" w:eastAsia="Palatino Linotype" w:hAnsi="Palatino Linotype" w:cs="Palatino Linotype"/>
          <w:b/>
          <w:sz w:val="24"/>
          <w:szCs w:val="24"/>
          <w:u w:val="single"/>
        </w:rPr>
      </w:pPr>
    </w:p>
    <w:p w14:paraId="22ACA441" w14:textId="77777777" w:rsidR="002679E7" w:rsidRPr="00E23B9B" w:rsidRDefault="002679E7">
      <w:pPr>
        <w:spacing w:after="0" w:line="360" w:lineRule="auto"/>
        <w:ind w:right="49"/>
        <w:jc w:val="both"/>
        <w:rPr>
          <w:rFonts w:ascii="Palatino Linotype" w:eastAsia="Palatino Linotype" w:hAnsi="Palatino Linotype" w:cs="Palatino Linotype"/>
          <w:b/>
          <w:sz w:val="24"/>
          <w:szCs w:val="24"/>
          <w:u w:val="single"/>
        </w:rPr>
      </w:pPr>
    </w:p>
    <w:p w14:paraId="54260C22"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lastRenderedPageBreak/>
        <w:t xml:space="preserve">De la misma manera, el artículo 130 de la Constitución Política del Estado Libre y Soberano de México, precisa que son servidores públicos a todas las personas que desempeñen un empleo, cargo o comisión en los Municipios. </w:t>
      </w:r>
    </w:p>
    <w:p w14:paraId="52AC48DF"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367468A8"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En efecto el nombre de los servidores públicos es un dato que le reviste el carácter de público, al relacionarse los mismos con las obligaciones de transparencia común previstas en el artículo 92, fracciones VII y VIII, de la Ley de Transparencia y Acceso a la Información Pública del Estado de México y Municipios, que disponen que los Sujetos Obligados deberán poner a disposición del público de manera permanente y actualizada, la información de los servidores públicos, tales como, nombre, cargo, adscripción, fecha de alta y remuneraciones, como se advierte a continuación: </w:t>
      </w:r>
    </w:p>
    <w:p w14:paraId="2ADFC01C"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64D9CC29" w14:textId="77777777" w:rsidR="002679E7" w:rsidRPr="00E23B9B" w:rsidRDefault="004D400B">
      <w:pPr>
        <w:spacing w:after="0" w:line="360" w:lineRule="auto"/>
        <w:ind w:left="567" w:right="560"/>
        <w:jc w:val="both"/>
        <w:rPr>
          <w:rFonts w:ascii="Palatino Linotype" w:eastAsia="Palatino Linotype" w:hAnsi="Palatino Linotype" w:cs="Palatino Linotype"/>
          <w:i/>
        </w:rPr>
      </w:pPr>
      <w:r w:rsidRPr="00E23B9B">
        <w:rPr>
          <w:rFonts w:ascii="Palatino Linotype" w:eastAsia="Palatino Linotype" w:hAnsi="Palatino Linotype" w:cs="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27A2082" w14:textId="77777777" w:rsidR="002679E7" w:rsidRPr="00E23B9B" w:rsidRDefault="002679E7">
      <w:pPr>
        <w:spacing w:after="0" w:line="360" w:lineRule="auto"/>
        <w:ind w:left="567" w:right="560"/>
        <w:jc w:val="both"/>
        <w:rPr>
          <w:rFonts w:ascii="Palatino Linotype" w:eastAsia="Palatino Linotype" w:hAnsi="Palatino Linotype" w:cs="Palatino Linotype"/>
          <w:i/>
        </w:rPr>
      </w:pPr>
    </w:p>
    <w:p w14:paraId="723DC602" w14:textId="77777777" w:rsidR="002679E7" w:rsidRPr="00E23B9B" w:rsidRDefault="004D400B">
      <w:pPr>
        <w:spacing w:after="0" w:line="360" w:lineRule="auto"/>
        <w:ind w:left="567" w:right="560"/>
        <w:jc w:val="both"/>
        <w:rPr>
          <w:rFonts w:ascii="Palatino Linotype" w:eastAsia="Palatino Linotype" w:hAnsi="Palatino Linotype" w:cs="Palatino Linotype"/>
          <w:i/>
        </w:rPr>
      </w:pPr>
      <w:r w:rsidRPr="00E23B9B">
        <w:rPr>
          <w:rFonts w:ascii="Palatino Linotype" w:eastAsia="Palatino Linotype" w:hAnsi="Palatino Linotype" w:cs="Palatino Linotype"/>
          <w:i/>
        </w:rPr>
        <w:t xml:space="preserve">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oficial asignado, nivel del puesto en la estructura orgánica, fecha de alta en el cargo, número telefónico, domicilio para recibir </w:t>
      </w:r>
      <w:r w:rsidRPr="00E23B9B">
        <w:rPr>
          <w:rFonts w:ascii="Palatino Linotype" w:eastAsia="Palatino Linotype" w:hAnsi="Palatino Linotype" w:cs="Palatino Linotype"/>
          <w:i/>
        </w:rPr>
        <w:lastRenderedPageBreak/>
        <w:t xml:space="preserve">correspondencia y dirección de correo electrónico oficiales, datos que deberán señalarse de forma independiente por dependencia y entidad pública de cada sujeto obligado; </w:t>
      </w:r>
    </w:p>
    <w:p w14:paraId="46E23010" w14:textId="77777777" w:rsidR="002679E7" w:rsidRPr="00E23B9B" w:rsidRDefault="002679E7">
      <w:pPr>
        <w:spacing w:after="0" w:line="360" w:lineRule="auto"/>
        <w:ind w:left="567" w:right="560"/>
        <w:jc w:val="both"/>
        <w:rPr>
          <w:rFonts w:ascii="Palatino Linotype" w:eastAsia="Palatino Linotype" w:hAnsi="Palatino Linotype" w:cs="Palatino Linotype"/>
          <w:i/>
        </w:rPr>
      </w:pPr>
    </w:p>
    <w:p w14:paraId="6E5AC108" w14:textId="77777777" w:rsidR="002679E7" w:rsidRPr="00E23B9B" w:rsidRDefault="004D400B">
      <w:pPr>
        <w:spacing w:after="0" w:line="360" w:lineRule="auto"/>
        <w:ind w:left="567" w:right="560"/>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i/>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r w:rsidRPr="00E23B9B">
        <w:rPr>
          <w:rFonts w:ascii="Palatino Linotype" w:eastAsia="Palatino Linotype" w:hAnsi="Palatino Linotype" w:cs="Palatino Linotype"/>
        </w:rPr>
        <w:t>;</w:t>
      </w:r>
    </w:p>
    <w:p w14:paraId="2AAC4D56"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2F1FB8C8"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Además, se localizó en el apartado de Datos Abiertos, de la página oficial del Gobierno de México, del cual se desprende que la plantilla de personal es el listado de todos los servidores públicos con los que cuenta una institución pública y que contiene diversos datos, tales como el nombre y puesto. </w:t>
      </w:r>
    </w:p>
    <w:p w14:paraId="6F0090A4"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03B9E86E" w14:textId="77777777" w:rsidR="002679E7" w:rsidRPr="00E23B9B" w:rsidRDefault="004D400B">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E23B9B">
        <w:rPr>
          <w:rFonts w:ascii="Palatino Linotype" w:eastAsia="Palatino Linotype" w:hAnsi="Palatino Linotype" w:cs="Palatino Linotype"/>
          <w:b/>
          <w:color w:val="000000"/>
          <w:sz w:val="24"/>
          <w:szCs w:val="24"/>
        </w:rPr>
        <w:t>Funciones de cada uno de los servidores públicos adscritos a la Dirección de Desarrollo Económico.</w:t>
      </w:r>
    </w:p>
    <w:p w14:paraId="0E167963"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0F3B9200"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Para contextualizar la naturaleza de la información requerida, conviene traer a contexto el artículo 92 de la Ley de Transparencia del Estado de México, que a la letra dispone lo siguiente: </w:t>
      </w:r>
    </w:p>
    <w:p w14:paraId="7B5CC4F7"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30FD3610" w14:textId="77777777" w:rsidR="002679E7" w:rsidRPr="00E23B9B" w:rsidRDefault="004D400B">
      <w:pPr>
        <w:spacing w:after="0"/>
        <w:ind w:left="567" w:right="560"/>
        <w:jc w:val="both"/>
        <w:rPr>
          <w:rFonts w:ascii="Palatino Linotype" w:eastAsia="Palatino Linotype" w:hAnsi="Palatino Linotype" w:cs="Palatino Linotype"/>
          <w:i/>
        </w:rPr>
      </w:pPr>
      <w:r w:rsidRPr="00E23B9B">
        <w:rPr>
          <w:rFonts w:ascii="Palatino Linotype" w:eastAsia="Palatino Linotype" w:hAnsi="Palatino Linotype" w:cs="Palatino Linotype"/>
          <w:b/>
          <w:i/>
        </w:rPr>
        <w:t>Artículo 92.</w:t>
      </w:r>
      <w:r w:rsidRPr="00E23B9B">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7D0FC0E0" w14:textId="77777777" w:rsidR="002679E7" w:rsidRPr="00E23B9B" w:rsidRDefault="004D400B">
      <w:pPr>
        <w:spacing w:after="0"/>
        <w:ind w:left="567" w:right="560"/>
        <w:jc w:val="both"/>
        <w:rPr>
          <w:rFonts w:ascii="Palatino Linotype" w:eastAsia="Palatino Linotype" w:hAnsi="Palatino Linotype" w:cs="Palatino Linotype"/>
          <w:i/>
        </w:rPr>
      </w:pPr>
      <w:r w:rsidRPr="00E23B9B">
        <w:rPr>
          <w:rFonts w:ascii="Palatino Linotype" w:eastAsia="Palatino Linotype" w:hAnsi="Palatino Linotype" w:cs="Palatino Linotype"/>
          <w:i/>
        </w:rPr>
        <w:t>…</w:t>
      </w:r>
    </w:p>
    <w:p w14:paraId="60675300" w14:textId="77777777" w:rsidR="002679E7" w:rsidRPr="00E23B9B" w:rsidRDefault="004D400B">
      <w:pPr>
        <w:spacing w:after="0"/>
        <w:ind w:left="567" w:right="560"/>
        <w:jc w:val="both"/>
        <w:rPr>
          <w:rFonts w:ascii="Palatino Linotype" w:eastAsia="Palatino Linotype" w:hAnsi="Palatino Linotype" w:cs="Palatino Linotype"/>
          <w:i/>
        </w:rPr>
      </w:pPr>
      <w:r w:rsidRPr="00E23B9B">
        <w:rPr>
          <w:rFonts w:ascii="Palatino Linotype" w:eastAsia="Palatino Linotype" w:hAnsi="Palatino Linotype" w:cs="Palatino Linotype"/>
          <w:i/>
        </w:rPr>
        <w:lastRenderedPageBreak/>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76E80A21" w14:textId="77777777" w:rsidR="002679E7" w:rsidRPr="00E23B9B" w:rsidRDefault="004D400B">
      <w:pPr>
        <w:spacing w:after="0"/>
        <w:ind w:left="567" w:right="560"/>
        <w:jc w:val="both"/>
        <w:rPr>
          <w:rFonts w:ascii="Palatino Linotype" w:eastAsia="Palatino Linotype" w:hAnsi="Palatino Linotype" w:cs="Palatino Linotype"/>
          <w:i/>
        </w:rPr>
      </w:pPr>
      <w:r w:rsidRPr="00E23B9B">
        <w:rPr>
          <w:rFonts w:ascii="Palatino Linotype" w:eastAsia="Palatino Linotype" w:hAnsi="Palatino Linotype" w:cs="Palatino Linotype"/>
          <w:i/>
        </w:rPr>
        <w:t>…</w:t>
      </w:r>
    </w:p>
    <w:p w14:paraId="3ED979BE" w14:textId="77777777" w:rsidR="002679E7" w:rsidRPr="00E23B9B" w:rsidRDefault="004D400B">
      <w:pPr>
        <w:spacing w:after="0"/>
        <w:ind w:left="567" w:right="560"/>
        <w:jc w:val="both"/>
        <w:rPr>
          <w:rFonts w:ascii="Palatino Linotype" w:eastAsia="Palatino Linotype" w:hAnsi="Palatino Linotype" w:cs="Palatino Linotype"/>
          <w:i/>
        </w:rPr>
      </w:pPr>
      <w:r w:rsidRPr="00E23B9B">
        <w:rPr>
          <w:rFonts w:ascii="Palatino Linotype" w:eastAsia="Palatino Linotype" w:hAnsi="Palatino Linotype" w:cs="Palatino Linotype"/>
          <w:i/>
        </w:rPr>
        <w:t>XII. El perfil de los puestos de los servidores públicos a su servicio en los casos que aplique</w:t>
      </w:r>
    </w:p>
    <w:p w14:paraId="38203B46" w14:textId="77777777" w:rsidR="002679E7" w:rsidRPr="00E23B9B" w:rsidRDefault="004D400B">
      <w:pPr>
        <w:spacing w:after="0"/>
        <w:ind w:left="567" w:right="560"/>
        <w:jc w:val="both"/>
        <w:rPr>
          <w:rFonts w:ascii="Palatino Linotype" w:eastAsia="Palatino Linotype" w:hAnsi="Palatino Linotype" w:cs="Palatino Linotype"/>
          <w:i/>
        </w:rPr>
      </w:pPr>
      <w:r w:rsidRPr="00E23B9B">
        <w:rPr>
          <w:rFonts w:ascii="Palatino Linotype" w:eastAsia="Palatino Linotype" w:hAnsi="Palatino Linotype" w:cs="Palatino Linotype"/>
          <w:i/>
        </w:rPr>
        <w:t>…</w:t>
      </w:r>
    </w:p>
    <w:p w14:paraId="478ED0AF" w14:textId="77777777" w:rsidR="002679E7" w:rsidRPr="00E23B9B" w:rsidRDefault="002679E7">
      <w:pPr>
        <w:spacing w:after="0"/>
        <w:ind w:right="560"/>
        <w:jc w:val="both"/>
        <w:rPr>
          <w:rFonts w:ascii="Palatino Linotype" w:eastAsia="Palatino Linotype" w:hAnsi="Palatino Linotype" w:cs="Palatino Linotype"/>
          <w:i/>
        </w:rPr>
      </w:pPr>
    </w:p>
    <w:p w14:paraId="4CE8A4C3" w14:textId="77777777" w:rsidR="002679E7" w:rsidRPr="00E23B9B" w:rsidRDefault="004D400B">
      <w:pPr>
        <w:spacing w:after="0" w:line="360" w:lineRule="auto"/>
        <w:ind w:right="49"/>
        <w:jc w:val="both"/>
        <w:rPr>
          <w:rFonts w:ascii="Palatino Linotype" w:eastAsia="Palatino Linotype" w:hAnsi="Palatino Linotype" w:cs="Palatino Linotype"/>
        </w:rPr>
      </w:pPr>
      <w:r w:rsidRPr="00E23B9B">
        <w:rPr>
          <w:rFonts w:ascii="Palatino Linotype" w:eastAsia="Palatino Linotype" w:hAnsi="Palatino Linotype" w:cs="Palatino Linotype"/>
        </w:rPr>
        <w:t xml:space="preserve">Por su parte,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precisan que: </w:t>
      </w:r>
    </w:p>
    <w:p w14:paraId="1405A8DB" w14:textId="77777777" w:rsidR="002679E7" w:rsidRPr="00E23B9B" w:rsidRDefault="002679E7">
      <w:pPr>
        <w:spacing w:after="0" w:line="360" w:lineRule="auto"/>
        <w:ind w:right="49"/>
        <w:jc w:val="both"/>
        <w:rPr>
          <w:rFonts w:ascii="Palatino Linotype" w:eastAsia="Palatino Linotype" w:hAnsi="Palatino Linotype" w:cs="Palatino Linotype"/>
        </w:rPr>
      </w:pPr>
    </w:p>
    <w:p w14:paraId="382B8F22" w14:textId="77777777" w:rsidR="002679E7" w:rsidRPr="00E23B9B" w:rsidRDefault="004D400B">
      <w:pPr>
        <w:spacing w:after="0"/>
        <w:ind w:left="567" w:right="843"/>
        <w:jc w:val="both"/>
        <w:rPr>
          <w:rFonts w:ascii="Palatino Linotype" w:eastAsia="Palatino Linotype" w:hAnsi="Palatino Linotype" w:cs="Palatino Linotype"/>
          <w:i/>
        </w:rPr>
      </w:pPr>
      <w:r w:rsidRPr="00E23B9B">
        <w:rPr>
          <w:rFonts w:ascii="Palatino Linotype" w:eastAsia="Palatino Linotype" w:hAnsi="Palatino Linotype" w:cs="Palatino Linotype"/>
          <w:b/>
          <w:i/>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r w:rsidRPr="00E23B9B">
        <w:rPr>
          <w:rFonts w:ascii="Palatino Linotype" w:eastAsia="Palatino Linotype" w:hAnsi="Palatino Linotype" w:cs="Palatino Linotype"/>
          <w:i/>
        </w:rPr>
        <w:t>.</w:t>
      </w:r>
    </w:p>
    <w:p w14:paraId="7A1EE051" w14:textId="77777777" w:rsidR="002679E7" w:rsidRPr="00E23B9B" w:rsidRDefault="002679E7">
      <w:pPr>
        <w:spacing w:after="0"/>
        <w:ind w:left="567" w:right="843"/>
        <w:jc w:val="both"/>
        <w:rPr>
          <w:rFonts w:ascii="Palatino Linotype" w:eastAsia="Palatino Linotype" w:hAnsi="Palatino Linotype" w:cs="Palatino Linotype"/>
          <w:i/>
        </w:rPr>
      </w:pPr>
    </w:p>
    <w:p w14:paraId="0D9082E2" w14:textId="77777777" w:rsidR="002679E7" w:rsidRPr="00E23B9B" w:rsidRDefault="004D400B">
      <w:pPr>
        <w:spacing w:after="0"/>
        <w:ind w:left="567" w:right="843"/>
        <w:jc w:val="both"/>
        <w:rPr>
          <w:rFonts w:ascii="Palatino Linotype" w:eastAsia="Palatino Linotype" w:hAnsi="Palatino Linotype" w:cs="Palatino Linotype"/>
          <w:i/>
        </w:rPr>
      </w:pPr>
      <w:r w:rsidRPr="00E23B9B">
        <w:rPr>
          <w:rFonts w:ascii="Palatino Linotype" w:eastAsia="Palatino Linotype" w:hAnsi="Palatino Linotype" w:cs="Palatino Linotype"/>
          <w:i/>
        </w:rPr>
        <w:t>El sujeto obligado incluirá la estructura orgánica que da cuenta de la distribución y orden de las funciones que se establecen para el cumplimiento de sus objetivos conforme a criterios de jerarquía y especialización, ordenados mediante los catálogos de las áreas que integran el sujeto obligado; de tal forma que sea posible visualizar los niveles jerárquicos y sus relaciones de dependencia de acuerdo con el estatuto orgánico u otro ordenamiento que le aplique.</w:t>
      </w:r>
    </w:p>
    <w:p w14:paraId="7BF9CA86" w14:textId="77777777" w:rsidR="002679E7" w:rsidRPr="00E23B9B" w:rsidRDefault="004D400B">
      <w:pPr>
        <w:spacing w:after="0" w:line="360" w:lineRule="auto"/>
        <w:ind w:right="49"/>
        <w:jc w:val="center"/>
        <w:rPr>
          <w:rFonts w:ascii="Palatino Linotype" w:eastAsia="Palatino Linotype" w:hAnsi="Palatino Linotype" w:cs="Palatino Linotype"/>
        </w:rPr>
      </w:pPr>
      <w:r w:rsidRPr="00E23B9B">
        <w:rPr>
          <w:rFonts w:ascii="Palatino Linotype" w:eastAsia="Palatino Linotype" w:hAnsi="Palatino Linotype" w:cs="Palatino Linotype"/>
        </w:rPr>
        <w:t>…</w:t>
      </w:r>
    </w:p>
    <w:p w14:paraId="38DB8040" w14:textId="77777777" w:rsidR="002679E7" w:rsidRPr="00E23B9B" w:rsidRDefault="004D400B">
      <w:pPr>
        <w:spacing w:after="0" w:line="360" w:lineRule="auto"/>
        <w:ind w:left="-142"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noProof/>
          <w:sz w:val="24"/>
          <w:szCs w:val="24"/>
          <w:lang w:eastAsia="es-MX"/>
        </w:rPr>
        <w:drawing>
          <wp:inline distT="0" distB="0" distL="0" distR="0" wp14:anchorId="6F436492" wp14:editId="07762583">
            <wp:extent cx="5756275" cy="1129030"/>
            <wp:effectExtent l="0" t="0" r="0" b="0"/>
            <wp:docPr id="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56275" cy="1129030"/>
                    </a:xfrm>
                    <a:prstGeom prst="rect">
                      <a:avLst/>
                    </a:prstGeom>
                    <a:ln/>
                  </pic:spPr>
                </pic:pic>
              </a:graphicData>
            </a:graphic>
          </wp:inline>
        </w:drawing>
      </w:r>
    </w:p>
    <w:p w14:paraId="57D3DD9B"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noProof/>
          <w:sz w:val="24"/>
          <w:szCs w:val="24"/>
          <w:lang w:eastAsia="es-MX"/>
        </w:rPr>
        <w:lastRenderedPageBreak/>
        <w:drawing>
          <wp:inline distT="0" distB="0" distL="0" distR="0" wp14:anchorId="5A89B86D" wp14:editId="70752362">
            <wp:extent cx="5687219" cy="1581371"/>
            <wp:effectExtent l="0" t="0" r="0" b="0"/>
            <wp:docPr id="8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687219" cy="1581371"/>
                    </a:xfrm>
                    <a:prstGeom prst="rect">
                      <a:avLst/>
                    </a:prstGeom>
                    <a:ln/>
                  </pic:spPr>
                </pic:pic>
              </a:graphicData>
            </a:graphic>
          </wp:inline>
        </w:drawing>
      </w:r>
      <w:r w:rsidRPr="00E23B9B">
        <w:rPr>
          <w:noProof/>
          <w:lang w:eastAsia="es-MX"/>
        </w:rPr>
        <mc:AlternateContent>
          <mc:Choice Requires="wps">
            <w:drawing>
              <wp:anchor distT="0" distB="0" distL="114300" distR="114300" simplePos="0" relativeHeight="251658240" behindDoc="0" locked="0" layoutInCell="1" hidden="0" allowOverlap="1" wp14:anchorId="58DB551F" wp14:editId="715D5D1A">
                <wp:simplePos x="0" y="0"/>
                <wp:positionH relativeFrom="column">
                  <wp:posOffset>2921000</wp:posOffset>
                </wp:positionH>
                <wp:positionV relativeFrom="paragraph">
                  <wp:posOffset>0</wp:posOffset>
                </wp:positionV>
                <wp:extent cx="1181100" cy="771525"/>
                <wp:effectExtent l="0" t="0" r="0" b="0"/>
                <wp:wrapNone/>
                <wp:docPr id="81" name="Rectángulo 81"/>
                <wp:cNvGraphicFramePr/>
                <a:graphic xmlns:a="http://schemas.openxmlformats.org/drawingml/2006/main">
                  <a:graphicData uri="http://schemas.microsoft.com/office/word/2010/wordprocessingShape">
                    <wps:wsp>
                      <wps:cNvSpPr/>
                      <wps:spPr>
                        <a:xfrm>
                          <a:off x="4793550" y="3432338"/>
                          <a:ext cx="1104900" cy="695325"/>
                        </a:xfrm>
                        <a:prstGeom prst="rect">
                          <a:avLst/>
                        </a:prstGeom>
                        <a:noFill/>
                        <a:ln w="38100" cap="flat" cmpd="sng">
                          <a:solidFill>
                            <a:srgbClr val="FF0000"/>
                          </a:solidFill>
                          <a:prstDash val="solid"/>
                          <a:miter lim="800000"/>
                          <a:headEnd type="none" w="sm" len="sm"/>
                          <a:tailEnd type="none" w="sm" len="sm"/>
                        </a:ln>
                      </wps:spPr>
                      <wps:txbx>
                        <w:txbxContent>
                          <w:p w14:paraId="12170947" w14:textId="77777777" w:rsidR="002679E7" w:rsidRDefault="002679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58DB551F" id="Rectángulo 81" o:spid="_x0000_s1026" style="position:absolute;left:0;text-align:left;margin-left:230pt;margin-top:0;width:93pt;height:60.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" filled="f" strokecolor="red" strokeweight="3pt">
                <v:stroke startarrowwidth="narrow" startarrowlength="short" endarrowwidth="narrow" endarrowlength="short"/>
                <v:textbox inset="2.53958mm,2.53958mm,2.53958mm,2.53958mm">
                  <w:txbxContent>
                    <w:p w14:paraId="12170947" w14:textId="77777777" w:rsidR="002679E7" w:rsidRDefault="002679E7">
                      <w:pPr>
                        <w:spacing w:after="0" w:line="240" w:lineRule="auto"/>
                        <w:textDirection w:val="btLr"/>
                      </w:pPr>
                    </w:p>
                  </w:txbxContent>
                </v:textbox>
              </v:rect>
            </w:pict>
          </mc:Fallback>
        </mc:AlternateContent>
      </w:r>
    </w:p>
    <w:p w14:paraId="75E972A6"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17E0475D"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De lo anterior, se logra advertir que, los sujetos obligados deberán poner a disposición del público, de manera actualizada y permanente por cada puesto y/o cargo, </w:t>
      </w:r>
      <w:r w:rsidRPr="00E23B9B">
        <w:rPr>
          <w:rFonts w:ascii="Palatino Linotype" w:eastAsia="Palatino Linotype" w:hAnsi="Palatino Linotype" w:cs="Palatino Linotype"/>
          <w:b/>
          <w:sz w:val="24"/>
          <w:szCs w:val="24"/>
        </w:rPr>
        <w:t>sus atribuciones, responsabilidades y/o funciones</w:t>
      </w:r>
      <w:r w:rsidRPr="00E23B9B">
        <w:rPr>
          <w:rFonts w:ascii="Palatino Linotype" w:eastAsia="Palatino Linotype" w:hAnsi="Palatino Linotype" w:cs="Palatino Linotype"/>
          <w:sz w:val="24"/>
          <w:szCs w:val="24"/>
        </w:rPr>
        <w:t xml:space="preserve">, información que se encuentra relacionada con las obligaciones de transparencia de los sujetos obligados. </w:t>
      </w:r>
    </w:p>
    <w:p w14:paraId="121E7468"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35648768"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De igual forma se puede contar con reglamentos, manuales, circulares, entre otros, en los que se describa las facultades del área en la que se desempeñan. </w:t>
      </w:r>
    </w:p>
    <w:p w14:paraId="6CAB8183" w14:textId="77777777" w:rsidR="002679E7" w:rsidRPr="00E23B9B" w:rsidRDefault="002679E7">
      <w:pPr>
        <w:spacing w:after="0" w:line="360" w:lineRule="auto"/>
        <w:ind w:right="49"/>
        <w:jc w:val="both"/>
        <w:rPr>
          <w:rFonts w:ascii="Palatino Linotype" w:eastAsia="Palatino Linotype" w:hAnsi="Palatino Linotype" w:cs="Palatino Linotype"/>
          <w:color w:val="FF0000"/>
          <w:sz w:val="24"/>
          <w:szCs w:val="24"/>
        </w:rPr>
      </w:pPr>
    </w:p>
    <w:p w14:paraId="0A946B8A" w14:textId="77777777" w:rsidR="002679E7" w:rsidRPr="00E23B9B" w:rsidRDefault="004D400B">
      <w:pPr>
        <w:spacing w:after="0" w:line="360" w:lineRule="auto"/>
        <w:ind w:right="49"/>
        <w:jc w:val="both"/>
        <w:rPr>
          <w:rFonts w:ascii="Palatino Linotype" w:eastAsia="Palatino Linotype" w:hAnsi="Palatino Linotype" w:cs="Palatino Linotype"/>
          <w:color w:val="000000"/>
          <w:sz w:val="24"/>
          <w:szCs w:val="24"/>
        </w:rPr>
      </w:pPr>
      <w:r w:rsidRPr="00E23B9B">
        <w:rPr>
          <w:rFonts w:ascii="Palatino Linotype" w:eastAsia="Palatino Linotype" w:hAnsi="Palatino Linotype" w:cs="Palatino Linotype"/>
          <w:color w:val="000000"/>
          <w:sz w:val="24"/>
          <w:szCs w:val="24"/>
        </w:rPr>
        <w:t>En este caso, es de recordar que el Sujeto Obligado a través de la Dirección de Fomento y Desarrollo Económico entregó una liga  la cual dirige a los manuales de organización  de las diversas áreas administrativas del ayuntamiento de Ixtapaluca; lo cual no corresponde con lo solicitado, dado que en la liga solo se advierten los manuales de organización de cada una de las áreas en general, no de cada uno de los servidores públicos como lo pidió el particular.</w:t>
      </w:r>
    </w:p>
    <w:p w14:paraId="7AEE44CD" w14:textId="77777777" w:rsidR="002679E7" w:rsidRPr="00E23B9B" w:rsidRDefault="002679E7">
      <w:pPr>
        <w:spacing w:after="0" w:line="360" w:lineRule="auto"/>
        <w:ind w:right="49"/>
        <w:jc w:val="both"/>
        <w:rPr>
          <w:rFonts w:ascii="Palatino Linotype" w:eastAsia="Palatino Linotype" w:hAnsi="Palatino Linotype" w:cs="Palatino Linotype"/>
          <w:color w:val="FF0000"/>
          <w:sz w:val="24"/>
          <w:szCs w:val="24"/>
        </w:rPr>
      </w:pPr>
    </w:p>
    <w:p w14:paraId="21D26B1B" w14:textId="77777777" w:rsidR="002679E7" w:rsidRPr="00E23B9B" w:rsidRDefault="002679E7">
      <w:pPr>
        <w:spacing w:after="0" w:line="360" w:lineRule="auto"/>
        <w:ind w:right="49"/>
        <w:jc w:val="both"/>
        <w:rPr>
          <w:rFonts w:ascii="Palatino Linotype" w:eastAsia="Palatino Linotype" w:hAnsi="Palatino Linotype" w:cs="Palatino Linotype"/>
          <w:color w:val="FF0000"/>
          <w:sz w:val="24"/>
          <w:szCs w:val="24"/>
        </w:rPr>
      </w:pPr>
    </w:p>
    <w:p w14:paraId="20639D63" w14:textId="77777777" w:rsidR="002679E7" w:rsidRPr="00E23B9B" w:rsidRDefault="004D400B">
      <w:pPr>
        <w:spacing w:after="0" w:line="360" w:lineRule="auto"/>
        <w:ind w:right="49"/>
        <w:jc w:val="both"/>
        <w:rPr>
          <w:rFonts w:ascii="Palatino Linotype" w:eastAsia="Palatino Linotype" w:hAnsi="Palatino Linotype" w:cs="Palatino Linotype"/>
          <w:color w:val="000000"/>
          <w:sz w:val="24"/>
          <w:szCs w:val="24"/>
        </w:rPr>
      </w:pPr>
      <w:r w:rsidRPr="00E23B9B">
        <w:rPr>
          <w:rFonts w:ascii="Palatino Linotype" w:eastAsia="Palatino Linotype" w:hAnsi="Palatino Linotype" w:cs="Palatino Linotype"/>
          <w:color w:val="000000"/>
          <w:sz w:val="24"/>
          <w:szCs w:val="24"/>
        </w:rPr>
        <w:lastRenderedPageBreak/>
        <w:t xml:space="preserve">Por lo que el </w:t>
      </w:r>
      <w:r w:rsidRPr="00E23B9B">
        <w:rPr>
          <w:rFonts w:ascii="Palatino Linotype" w:eastAsia="Palatino Linotype" w:hAnsi="Palatino Linotype" w:cs="Palatino Linotype"/>
          <w:b/>
          <w:color w:val="000000"/>
          <w:sz w:val="24"/>
          <w:szCs w:val="24"/>
        </w:rPr>
        <w:t>Sujeto Obligado</w:t>
      </w:r>
      <w:r w:rsidRPr="00E23B9B">
        <w:rPr>
          <w:rFonts w:ascii="Palatino Linotype" w:eastAsia="Palatino Linotype" w:hAnsi="Palatino Linotype" w:cs="Palatino Linotype"/>
          <w:color w:val="000000"/>
          <w:sz w:val="24"/>
          <w:szCs w:val="24"/>
        </w:rPr>
        <w:t xml:space="preserve"> deberá entregar los documentos en donde obre dicha descripción de funciones o facultades de cada uno de los servidores públicos adscritos adscrito a la Dirección de Desarrollo Económico del Municipio de Ixtapaluca en funciones del 2022 al 2024.</w:t>
      </w:r>
    </w:p>
    <w:p w14:paraId="2899A9BF" w14:textId="77777777" w:rsidR="002679E7" w:rsidRPr="00E23B9B" w:rsidRDefault="002679E7">
      <w:pPr>
        <w:spacing w:after="0" w:line="360" w:lineRule="auto"/>
        <w:ind w:right="49"/>
        <w:jc w:val="both"/>
        <w:rPr>
          <w:rFonts w:ascii="Palatino Linotype" w:eastAsia="Palatino Linotype" w:hAnsi="Palatino Linotype" w:cs="Palatino Linotype"/>
          <w:color w:val="000000"/>
          <w:sz w:val="24"/>
          <w:szCs w:val="24"/>
        </w:rPr>
      </w:pPr>
    </w:p>
    <w:p w14:paraId="2A11C281"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Sin embargo, si derivado de la búsqueda que se ordena no se llegara a localizar información, por no haberse generado, bastará con que así se haga del conocimiento de la persona solicitante para tener por colmado su derecho de acceso a la información, atendiendo las formalidades que establece el artículo 19, párrafo segundo de la Ley de Transparencia y Acceso a la Información Pública del Estado de México y Municipios, que es del tenor literal siguiente: </w:t>
      </w:r>
    </w:p>
    <w:p w14:paraId="065F9899"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1C6DCEDF"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“Artículo 19… En los casos en que ciertas facultades, competencias o funciones no se hayan ejercido, se debe motivar la respuesta en función de las causas que motiven tal circunstancia.”</w:t>
      </w:r>
    </w:p>
    <w:p w14:paraId="3BA5F7B6"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691CCB85"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10B89552" w14:textId="77777777" w:rsidR="002679E7" w:rsidRPr="00E23B9B" w:rsidRDefault="002679E7">
      <w:pPr>
        <w:spacing w:after="0" w:line="360" w:lineRule="auto"/>
        <w:ind w:right="49"/>
        <w:jc w:val="both"/>
        <w:rPr>
          <w:rFonts w:ascii="Palatino Linotype" w:eastAsia="Palatino Linotype" w:hAnsi="Palatino Linotype" w:cs="Palatino Linotype"/>
          <w:color w:val="000000"/>
          <w:sz w:val="24"/>
          <w:szCs w:val="24"/>
        </w:rPr>
      </w:pPr>
      <w:bookmarkStart w:id="2" w:name="_heading=h.3znysh7" w:colFirst="0" w:colLast="0"/>
      <w:bookmarkEnd w:id="2"/>
    </w:p>
    <w:p w14:paraId="144522C3" w14:textId="77777777" w:rsidR="002679E7" w:rsidRPr="00E23B9B" w:rsidRDefault="002679E7">
      <w:pPr>
        <w:spacing w:after="0" w:line="360" w:lineRule="auto"/>
        <w:ind w:right="49"/>
        <w:jc w:val="both"/>
        <w:rPr>
          <w:rFonts w:ascii="Palatino Linotype" w:eastAsia="Palatino Linotype" w:hAnsi="Palatino Linotype" w:cs="Palatino Linotype"/>
          <w:color w:val="FF0000"/>
          <w:sz w:val="24"/>
          <w:szCs w:val="24"/>
        </w:rPr>
      </w:pPr>
    </w:p>
    <w:p w14:paraId="3B53609E"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lastRenderedPageBreak/>
        <w:t xml:space="preserve">Ahora bien, por cuanto hace al área solicitada, es oportuno traer a colación, el Bando Municipal de Ixtapaluca 2023, el cual refiere en su artículo 71, lo siguiente: </w:t>
      </w:r>
    </w:p>
    <w:p w14:paraId="08AE55B5" w14:textId="77777777" w:rsidR="002679E7" w:rsidRPr="00E23B9B" w:rsidRDefault="002679E7">
      <w:pPr>
        <w:spacing w:after="0" w:line="360" w:lineRule="auto"/>
        <w:ind w:right="49"/>
        <w:jc w:val="both"/>
        <w:rPr>
          <w:rFonts w:ascii="Palatino Linotype" w:eastAsia="Palatino Linotype" w:hAnsi="Palatino Linotype" w:cs="Palatino Linotype"/>
        </w:rPr>
      </w:pPr>
    </w:p>
    <w:p w14:paraId="231ABF19" w14:textId="77777777" w:rsidR="002679E7" w:rsidRPr="00E23B9B" w:rsidRDefault="004D400B">
      <w:pPr>
        <w:spacing w:after="0"/>
        <w:ind w:left="426" w:right="843"/>
        <w:jc w:val="both"/>
        <w:rPr>
          <w:rFonts w:ascii="Palatino Linotype" w:eastAsia="Palatino Linotype" w:hAnsi="Palatino Linotype" w:cs="Palatino Linotype"/>
          <w:i/>
        </w:rPr>
      </w:pPr>
      <w:r w:rsidRPr="00E23B9B">
        <w:rPr>
          <w:rFonts w:ascii="Palatino Linotype" w:eastAsia="Palatino Linotype" w:hAnsi="Palatino Linotype" w:cs="Palatino Linotype"/>
          <w:i/>
        </w:rPr>
        <w:t>ARTÍCULO 71.- Para el despacho de los asuntos de la Administración Pública Municipal, el Presidente Municipal, se auxiliará de las dependencias de la administración pública municipal centralizada, mismas que estarán subordinadas directamente a ella, y son las siguientes:</w:t>
      </w:r>
    </w:p>
    <w:p w14:paraId="5421DA5A" w14:textId="77777777" w:rsidR="002679E7" w:rsidRPr="00E23B9B" w:rsidRDefault="004D400B">
      <w:pPr>
        <w:spacing w:after="0"/>
        <w:ind w:left="426" w:right="843"/>
        <w:jc w:val="both"/>
        <w:rPr>
          <w:rFonts w:ascii="Palatino Linotype" w:eastAsia="Palatino Linotype" w:hAnsi="Palatino Linotype" w:cs="Palatino Linotype"/>
          <w:i/>
        </w:rPr>
      </w:pPr>
      <w:r w:rsidRPr="00E23B9B">
        <w:rPr>
          <w:rFonts w:ascii="Palatino Linotype" w:eastAsia="Palatino Linotype" w:hAnsi="Palatino Linotype" w:cs="Palatino Linotype"/>
          <w:i/>
        </w:rPr>
        <w:t xml:space="preserve">Direcciones: </w:t>
      </w:r>
    </w:p>
    <w:p w14:paraId="31C29858" w14:textId="77777777" w:rsidR="002679E7" w:rsidRPr="00E23B9B" w:rsidRDefault="004D400B">
      <w:pPr>
        <w:spacing w:after="0"/>
        <w:ind w:left="426" w:right="843"/>
        <w:jc w:val="both"/>
        <w:rPr>
          <w:rFonts w:ascii="Palatino Linotype" w:eastAsia="Palatino Linotype" w:hAnsi="Palatino Linotype" w:cs="Palatino Linotype"/>
          <w:i/>
        </w:rPr>
      </w:pPr>
      <w:r w:rsidRPr="00E23B9B">
        <w:rPr>
          <w:rFonts w:ascii="Palatino Linotype" w:eastAsia="Palatino Linotype" w:hAnsi="Palatino Linotype" w:cs="Palatino Linotype"/>
          <w:i/>
        </w:rPr>
        <w:t>…</w:t>
      </w:r>
    </w:p>
    <w:p w14:paraId="115B4628" w14:textId="77777777" w:rsidR="002679E7" w:rsidRPr="00E23B9B" w:rsidRDefault="004D400B">
      <w:pPr>
        <w:spacing w:after="0"/>
        <w:ind w:left="426" w:right="843"/>
        <w:jc w:val="both"/>
        <w:rPr>
          <w:rFonts w:ascii="Palatino Linotype" w:eastAsia="Palatino Linotype" w:hAnsi="Palatino Linotype" w:cs="Palatino Linotype"/>
          <w:i/>
        </w:rPr>
      </w:pPr>
      <w:r w:rsidRPr="00E23B9B">
        <w:rPr>
          <w:rFonts w:ascii="Palatino Linotype" w:eastAsia="Palatino Linotype" w:hAnsi="Palatino Linotype" w:cs="Palatino Linotype"/>
          <w:i/>
        </w:rPr>
        <w:t>D. La Dirección de Administración y Finanzas. (atribuciones de Tesorería;</w:t>
      </w:r>
    </w:p>
    <w:p w14:paraId="759F2C5E" w14:textId="77777777" w:rsidR="002679E7" w:rsidRPr="00E23B9B" w:rsidRDefault="004D400B">
      <w:pPr>
        <w:spacing w:after="0"/>
        <w:ind w:left="426" w:right="843"/>
        <w:jc w:val="both"/>
        <w:rPr>
          <w:rFonts w:ascii="Palatino Linotype" w:eastAsia="Palatino Linotype" w:hAnsi="Palatino Linotype" w:cs="Palatino Linotype"/>
          <w:i/>
        </w:rPr>
      </w:pPr>
      <w:r w:rsidRPr="00E23B9B">
        <w:rPr>
          <w:rFonts w:ascii="Palatino Linotype" w:eastAsia="Palatino Linotype" w:hAnsi="Palatino Linotype" w:cs="Palatino Linotype"/>
          <w:i/>
        </w:rPr>
        <w:t>….</w:t>
      </w:r>
    </w:p>
    <w:p w14:paraId="7676090F" w14:textId="77777777" w:rsidR="002679E7" w:rsidRPr="00E23B9B" w:rsidRDefault="004D400B">
      <w:pPr>
        <w:spacing w:after="0"/>
        <w:ind w:left="426" w:right="843"/>
        <w:jc w:val="both"/>
        <w:rPr>
          <w:rFonts w:ascii="Palatino Linotype" w:eastAsia="Palatino Linotype" w:hAnsi="Palatino Linotype" w:cs="Palatino Linotype"/>
          <w:b/>
          <w:i/>
        </w:rPr>
      </w:pPr>
      <w:r w:rsidRPr="00E23B9B">
        <w:rPr>
          <w:rFonts w:ascii="Palatino Linotype" w:eastAsia="Palatino Linotype" w:hAnsi="Palatino Linotype" w:cs="Palatino Linotype"/>
          <w:b/>
          <w:i/>
        </w:rPr>
        <w:t>J. La Dirección de Fomento y Desarrollo Económico</w:t>
      </w:r>
    </w:p>
    <w:p w14:paraId="2946687B" w14:textId="77777777" w:rsidR="002679E7" w:rsidRPr="00E23B9B" w:rsidRDefault="004D400B">
      <w:pPr>
        <w:spacing w:after="0"/>
        <w:ind w:left="426" w:right="843"/>
        <w:jc w:val="both"/>
        <w:rPr>
          <w:rFonts w:ascii="Palatino Linotype" w:eastAsia="Palatino Linotype" w:hAnsi="Palatino Linotype" w:cs="Palatino Linotype"/>
          <w:i/>
        </w:rPr>
      </w:pPr>
      <w:r w:rsidRPr="00E23B9B">
        <w:rPr>
          <w:rFonts w:ascii="Palatino Linotype" w:eastAsia="Palatino Linotype" w:hAnsi="Palatino Linotype" w:cs="Palatino Linotype"/>
          <w:i/>
        </w:rPr>
        <w:t>…;</w:t>
      </w:r>
    </w:p>
    <w:p w14:paraId="0D22FD0B" w14:textId="77777777" w:rsidR="002679E7" w:rsidRPr="00E23B9B" w:rsidRDefault="004D400B">
      <w:pPr>
        <w:spacing w:after="0"/>
        <w:ind w:left="426" w:right="843"/>
        <w:jc w:val="both"/>
        <w:rPr>
          <w:rFonts w:ascii="Palatino Linotype" w:eastAsia="Palatino Linotype" w:hAnsi="Palatino Linotype" w:cs="Palatino Linotype"/>
        </w:rPr>
      </w:pPr>
      <w:r w:rsidRPr="00E23B9B">
        <w:rPr>
          <w:rFonts w:ascii="Palatino Linotype" w:eastAsia="Palatino Linotype" w:hAnsi="Palatino Linotype" w:cs="Palatino Linotype"/>
          <w:i/>
        </w:rPr>
        <w:t>Quienes tendrán las atribuciones y funciones que les otorgan las Leyes, el presente Bando, Reglamentos, Manuales y demás ordenamientos jurídicos, en el ámbito de su competencia</w:t>
      </w:r>
      <w:r w:rsidRPr="00E23B9B">
        <w:rPr>
          <w:rFonts w:ascii="Palatino Linotype" w:eastAsia="Palatino Linotype" w:hAnsi="Palatino Linotype" w:cs="Palatino Linotype"/>
        </w:rPr>
        <w:t>.</w:t>
      </w:r>
    </w:p>
    <w:p w14:paraId="125257FB" w14:textId="77777777" w:rsidR="002679E7" w:rsidRPr="00E23B9B" w:rsidRDefault="002679E7">
      <w:pPr>
        <w:spacing w:after="0"/>
        <w:ind w:right="843"/>
        <w:jc w:val="both"/>
        <w:rPr>
          <w:rFonts w:ascii="Palatino Linotype" w:eastAsia="Palatino Linotype" w:hAnsi="Palatino Linotype" w:cs="Palatino Linotype"/>
          <w:i/>
          <w:sz w:val="24"/>
          <w:szCs w:val="24"/>
        </w:rPr>
      </w:pPr>
    </w:p>
    <w:p w14:paraId="7C05E882" w14:textId="77777777" w:rsidR="002679E7" w:rsidRPr="00E23B9B" w:rsidRDefault="004D400B">
      <w:pPr>
        <w:spacing w:after="0"/>
        <w:ind w:right="843"/>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sz w:val="24"/>
          <w:szCs w:val="24"/>
        </w:rPr>
        <w:t>Conforme a lo anterior, se logra vislumbrar que la pretensión del ahora Recurrente es obtener el documento que contenga la plantilla de personal de la Dirección de Fomento y Desarrollo Económico</w:t>
      </w:r>
    </w:p>
    <w:p w14:paraId="09B5C980"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1DFFFA29" w14:textId="77777777" w:rsidR="002679E7" w:rsidRPr="00E23B9B" w:rsidRDefault="004D400B">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Ahora bien, de las constancias que obran en el expediente. Se logra advertir que el Sujeto Obligado turnó la solicitud a la Dirección de Fomento y Desarrollo Económico, manifestó que no contaba con atribuciones para brindar la información solicitada, y señalando que quien podía contar con la información podría ser la Dirección de Administración y Finanzas. Al respecto, es necesario hacer referencia al procedimiento de búsqueda que deben de seguir los Sujetos Obligados para localizar la información, el cual se encuentra previsto en los artículos 151, 159, 160, 162, 163, 164, 165 y 166, de </w:t>
      </w:r>
      <w:r w:rsidRPr="00E23B9B">
        <w:rPr>
          <w:rFonts w:ascii="Palatino Linotype" w:eastAsia="Palatino Linotype" w:hAnsi="Palatino Linotype" w:cs="Palatino Linotype"/>
          <w:sz w:val="24"/>
          <w:szCs w:val="24"/>
        </w:rPr>
        <w:lastRenderedPageBreak/>
        <w:t>la Ley de Transparencia y Acceso a la Información Pública del Estado de México y Municipios, el cual es el siguiente:</w:t>
      </w:r>
    </w:p>
    <w:p w14:paraId="002CB564" w14:textId="77777777" w:rsidR="002679E7" w:rsidRPr="00E23B9B" w:rsidRDefault="002679E7">
      <w:pPr>
        <w:spacing w:after="0" w:line="360" w:lineRule="auto"/>
        <w:rPr>
          <w:rFonts w:ascii="Palatino Linotype" w:eastAsia="Palatino Linotype" w:hAnsi="Palatino Linotype" w:cs="Palatino Linotype"/>
          <w:sz w:val="24"/>
          <w:szCs w:val="24"/>
        </w:rPr>
      </w:pPr>
    </w:p>
    <w:p w14:paraId="4E375D2C" w14:textId="77777777" w:rsidR="002679E7" w:rsidRPr="00E23B9B" w:rsidRDefault="004D400B">
      <w:pPr>
        <w:numPr>
          <w:ilvl w:val="0"/>
          <w:numId w:val="6"/>
        </w:numPr>
        <w:spacing w:after="0" w:line="360" w:lineRule="auto"/>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3CFE4265" w14:textId="77777777" w:rsidR="002679E7" w:rsidRPr="00E23B9B" w:rsidRDefault="004D400B">
      <w:pPr>
        <w:numPr>
          <w:ilvl w:val="0"/>
          <w:numId w:val="6"/>
        </w:numPr>
        <w:spacing w:after="0" w:line="360" w:lineRule="auto"/>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0145E3A7" w14:textId="77777777" w:rsidR="002679E7" w:rsidRPr="00E23B9B" w:rsidRDefault="004D400B">
      <w:pPr>
        <w:numPr>
          <w:ilvl w:val="0"/>
          <w:numId w:val="6"/>
        </w:numPr>
        <w:spacing w:after="0" w:line="360" w:lineRule="auto"/>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Las respuestas a los requerimientos informativos deberán notificarse al interesado en el menor tiempo posible, que no podrá exceder </w:t>
      </w:r>
      <w:r w:rsidRPr="00E23B9B">
        <w:rPr>
          <w:rFonts w:ascii="Palatino Linotype" w:eastAsia="Palatino Linotype" w:hAnsi="Palatino Linotype" w:cs="Palatino Linotype"/>
          <w:b/>
          <w:sz w:val="24"/>
          <w:szCs w:val="24"/>
        </w:rPr>
        <w:t>quince días, contados a partir del día siguiente a la presentación de ésta.</w:t>
      </w:r>
      <w:r w:rsidRPr="00E23B9B">
        <w:rPr>
          <w:rFonts w:ascii="Palatino Linotype" w:eastAsia="Palatino Linotype" w:hAnsi="Palatino Linotype" w:cs="Palatino Linotype"/>
          <w:sz w:val="24"/>
          <w:szCs w:val="24"/>
        </w:rPr>
        <w:t xml:space="preserve"> Excepcionalmente, el plazo referido podrá ampliarse por siete días hábiles más, cuando existan razones fundadas y motivadas, a través del Comité de Transparencia;</w:t>
      </w:r>
    </w:p>
    <w:p w14:paraId="713B31AA" w14:textId="77777777" w:rsidR="002679E7" w:rsidRPr="00E23B9B" w:rsidRDefault="004D400B">
      <w:pPr>
        <w:numPr>
          <w:ilvl w:val="0"/>
          <w:numId w:val="6"/>
        </w:numPr>
        <w:spacing w:after="0" w:line="360" w:lineRule="auto"/>
        <w:jc w:val="both"/>
        <w:rPr>
          <w:rFonts w:ascii="Palatino Linotype" w:eastAsia="Palatino Linotype" w:hAnsi="Palatino Linotype" w:cs="Palatino Linotype"/>
          <w:b/>
          <w:sz w:val="24"/>
          <w:szCs w:val="24"/>
          <w:u w:val="single"/>
        </w:rPr>
      </w:pPr>
      <w:r w:rsidRPr="00E23B9B">
        <w:rPr>
          <w:rFonts w:ascii="Palatino Linotype" w:eastAsia="Palatino Linotype" w:hAnsi="Palatino Linotype" w:cs="Palatino Linotype"/>
          <w:b/>
          <w:sz w:val="24"/>
          <w:szCs w:val="24"/>
          <w:u w:val="single"/>
        </w:rPr>
        <w:t xml:space="preserve">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w:t>
      </w:r>
      <w:r w:rsidRPr="00E23B9B">
        <w:rPr>
          <w:rFonts w:ascii="Palatino Linotype" w:eastAsia="Palatino Linotype" w:hAnsi="Palatino Linotype" w:cs="Palatino Linotype"/>
          <w:b/>
          <w:sz w:val="24"/>
          <w:szCs w:val="24"/>
          <w:u w:val="single"/>
        </w:rPr>
        <w:lastRenderedPageBreak/>
        <w:t>fin de que proporcionen las expresiones documentales que se encuentren en sus archivos o que estén constreñidos a elaborar;</w:t>
      </w:r>
    </w:p>
    <w:p w14:paraId="06ED4937" w14:textId="77777777" w:rsidR="002679E7" w:rsidRPr="00E23B9B" w:rsidRDefault="004D400B">
      <w:pPr>
        <w:numPr>
          <w:ilvl w:val="0"/>
          <w:numId w:val="6"/>
        </w:numPr>
        <w:spacing w:after="0" w:line="360" w:lineRule="auto"/>
        <w:jc w:val="both"/>
        <w:rPr>
          <w:rFonts w:ascii="Palatino Linotype" w:eastAsia="Palatino Linotype" w:hAnsi="Palatino Linotype" w:cs="Palatino Linotype"/>
          <w:b/>
          <w:sz w:val="24"/>
          <w:szCs w:val="24"/>
        </w:rPr>
      </w:pPr>
      <w:r w:rsidRPr="00E23B9B">
        <w:rPr>
          <w:rFonts w:ascii="Palatino Linotype" w:eastAsia="Palatino Linotype" w:hAnsi="Palatino Linotype" w:cs="Palatino Linotype"/>
          <w:sz w:val="24"/>
          <w:szCs w:val="24"/>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81E64C6" w14:textId="77777777" w:rsidR="002679E7" w:rsidRPr="00E23B9B" w:rsidRDefault="004D400B">
      <w:pPr>
        <w:numPr>
          <w:ilvl w:val="0"/>
          <w:numId w:val="6"/>
        </w:numPr>
        <w:spacing w:after="0" w:line="360" w:lineRule="auto"/>
        <w:jc w:val="both"/>
        <w:rPr>
          <w:rFonts w:ascii="Palatino Linotype" w:eastAsia="Palatino Linotype" w:hAnsi="Palatino Linotype" w:cs="Palatino Linotype"/>
          <w:b/>
          <w:sz w:val="24"/>
          <w:szCs w:val="24"/>
        </w:rPr>
      </w:pPr>
      <w:r w:rsidRPr="00E23B9B">
        <w:rPr>
          <w:rFonts w:ascii="Palatino Linotype" w:eastAsia="Palatino Linotype" w:hAnsi="Palatino Linotype" w:cs="Palatino Linotype"/>
          <w:sz w:val="24"/>
          <w:szCs w:val="24"/>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210CD6B3" w14:textId="77777777" w:rsidR="002679E7" w:rsidRPr="00E23B9B" w:rsidRDefault="002679E7">
      <w:pPr>
        <w:spacing w:after="0" w:line="360" w:lineRule="auto"/>
        <w:rPr>
          <w:rFonts w:ascii="Palatino Linotype" w:eastAsia="Palatino Linotype" w:hAnsi="Palatino Linotype" w:cs="Palatino Linotype"/>
          <w:sz w:val="24"/>
          <w:szCs w:val="24"/>
        </w:rPr>
      </w:pPr>
    </w:p>
    <w:p w14:paraId="0495518B" w14:textId="77777777" w:rsidR="002679E7" w:rsidRPr="00E23B9B" w:rsidRDefault="004D400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De tal manera que, la Unidad de Transparencia debió de haber seguido un determinado procedimiento para atender la solicitud que ahora nos ocupa, entre este, </w:t>
      </w:r>
      <w:r w:rsidRPr="00E23B9B">
        <w:rPr>
          <w:rFonts w:ascii="Palatino Linotype" w:eastAsia="Palatino Linotype" w:hAnsi="Palatino Linotype" w:cs="Palatino Linotype"/>
          <w:b/>
          <w:sz w:val="24"/>
          <w:szCs w:val="24"/>
          <w:u w:val="single"/>
        </w:rPr>
        <w:t>haber turnado la solicitud de información a todas las áreas competentes que pueden contar con la información o deban tenerla de acuerdo con sus facultades, funciones y atribuciones, para que realicen una búsqueda exhaustiva y razonable de la documentación solicitada</w:t>
      </w:r>
      <w:r w:rsidRPr="00E23B9B">
        <w:rPr>
          <w:rFonts w:ascii="Palatino Linotype" w:eastAsia="Palatino Linotype" w:hAnsi="Palatino Linotype" w:cs="Palatino Linotype"/>
          <w:sz w:val="24"/>
          <w:szCs w:val="24"/>
          <w:u w:val="single"/>
        </w:rPr>
        <w:t xml:space="preserve">. </w:t>
      </w:r>
      <w:r w:rsidRPr="00E23B9B">
        <w:rPr>
          <w:rFonts w:ascii="Palatino Linotype" w:eastAsia="Palatino Linotype" w:hAnsi="Palatino Linotype" w:cs="Palatino Linotype"/>
          <w:sz w:val="24"/>
          <w:szCs w:val="24"/>
        </w:rPr>
        <w:t>Esto en conformidad con lo que enuncia el artículo 162, de la ley de Transparencia y acceso a la información pública del estado de México y municipios, que a la letra dice:</w:t>
      </w:r>
    </w:p>
    <w:p w14:paraId="6F660408" w14:textId="77777777" w:rsidR="002679E7" w:rsidRPr="00E23B9B" w:rsidRDefault="002679E7">
      <w:pPr>
        <w:pBdr>
          <w:top w:val="nil"/>
          <w:left w:val="nil"/>
          <w:bottom w:val="nil"/>
          <w:right w:val="nil"/>
          <w:between w:val="nil"/>
        </w:pBdr>
        <w:spacing w:after="0"/>
        <w:ind w:left="567" w:right="560"/>
        <w:jc w:val="both"/>
        <w:rPr>
          <w:rFonts w:ascii="Palatino Linotype" w:eastAsia="Palatino Linotype" w:hAnsi="Palatino Linotype" w:cs="Palatino Linotype"/>
          <w:i/>
          <w:sz w:val="24"/>
          <w:szCs w:val="24"/>
        </w:rPr>
      </w:pPr>
    </w:p>
    <w:p w14:paraId="37B58C23" w14:textId="77777777" w:rsidR="002679E7" w:rsidRPr="00E23B9B" w:rsidRDefault="004D400B">
      <w:pPr>
        <w:pBdr>
          <w:top w:val="nil"/>
          <w:left w:val="nil"/>
          <w:bottom w:val="nil"/>
          <w:right w:val="nil"/>
          <w:between w:val="nil"/>
        </w:pBdr>
        <w:spacing w:after="0"/>
        <w:ind w:left="720" w:right="560"/>
        <w:jc w:val="both"/>
        <w:rPr>
          <w:rFonts w:ascii="Palatino Linotype" w:eastAsia="Palatino Linotype" w:hAnsi="Palatino Linotype" w:cs="Palatino Linotype"/>
          <w:i/>
        </w:rPr>
      </w:pPr>
      <w:r w:rsidRPr="00E23B9B">
        <w:rPr>
          <w:rFonts w:ascii="Palatino Linotype" w:eastAsia="Palatino Linotype" w:hAnsi="Palatino Linotype" w:cs="Palatino Linotype"/>
          <w:i/>
        </w:rPr>
        <w:t xml:space="preserve">Artículo 162. Las unidades de transparencia deberán garantizar que las solicitudes se turnen a todas las Áreas competentes que cuenten con la información o deban tenerla de </w:t>
      </w:r>
      <w:r w:rsidRPr="00E23B9B">
        <w:rPr>
          <w:rFonts w:ascii="Palatino Linotype" w:eastAsia="Palatino Linotype" w:hAnsi="Palatino Linotype" w:cs="Palatino Linotype"/>
          <w:i/>
        </w:rPr>
        <w:lastRenderedPageBreak/>
        <w:t>acuerdo a sus facultades, competencias y funciones, con el objeto de que realicen una búsqueda exhaustiva y razonable de la información solicitada.</w:t>
      </w:r>
    </w:p>
    <w:p w14:paraId="4ACDDD7A" w14:textId="77777777" w:rsidR="002679E7" w:rsidRPr="00E23B9B" w:rsidRDefault="002679E7">
      <w:pPr>
        <w:spacing w:after="0" w:line="360" w:lineRule="auto"/>
        <w:jc w:val="both"/>
        <w:rPr>
          <w:rFonts w:ascii="Palatino Linotype" w:eastAsia="Palatino Linotype" w:hAnsi="Palatino Linotype" w:cs="Palatino Linotype"/>
          <w:sz w:val="24"/>
          <w:szCs w:val="24"/>
        </w:rPr>
      </w:pPr>
    </w:p>
    <w:p w14:paraId="56B66517" w14:textId="77777777" w:rsidR="002679E7" w:rsidRPr="00E23B9B" w:rsidRDefault="004D400B">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De tal forma que, en el caso que ahora nos ocupa, en el expediente electrónico no se advierte que, la solicitud de información haya sido turnada a las unidades administrativas competentes para poseer o administrar la información solicitada, por lo que, el Sujeto Obligado deberá de seguir el procedimiento establecido por la Ley en la materia y turnar el requerimiento de información, de manera enunciativa más no limitativa, a la Dirección de Administración y Finanzas Municipal. El cual de conformidad con el artículo 73 del Bando Municipal tiene las siguientes funciones:</w:t>
      </w:r>
    </w:p>
    <w:p w14:paraId="2E51000B" w14:textId="77777777" w:rsidR="002679E7" w:rsidRPr="00E23B9B" w:rsidRDefault="002679E7">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747B73EB" w14:textId="77777777" w:rsidR="002679E7" w:rsidRPr="00E23B9B" w:rsidRDefault="004D400B">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E23B9B">
        <w:rPr>
          <w:rFonts w:ascii="Palatino Linotype" w:eastAsia="Palatino Linotype" w:hAnsi="Palatino Linotype" w:cs="Palatino Linotype"/>
          <w:i/>
        </w:rPr>
        <w:t xml:space="preserve">ARTÍCULO 73.- Para administrar los ingresos y egresos de la Administración Pública Municipal, la Dirección de Administración y Finanzas, a través del Director en su carácter de Tesorero, como único autorizado para ello, realizara las erogaciones municipales de conformidad con los ordenamientos legales vigentes y aplicables. </w:t>
      </w:r>
      <w:r w:rsidRPr="00E23B9B">
        <w:rPr>
          <w:rFonts w:ascii="Palatino Linotype" w:eastAsia="Palatino Linotype" w:hAnsi="Palatino Linotype" w:cs="Palatino Linotype"/>
          <w:i/>
          <w:u w:val="single"/>
        </w:rPr>
        <w:t>Así mismo será la Dirección de Administración y Finanzas la encargada</w:t>
      </w:r>
      <w:r w:rsidRPr="00E23B9B">
        <w:rPr>
          <w:rFonts w:ascii="Palatino Linotype" w:eastAsia="Palatino Linotype" w:hAnsi="Palatino Linotype" w:cs="Palatino Linotype"/>
          <w:i/>
        </w:rPr>
        <w:t xml:space="preserve"> de establecer las políticas y lineamientos para el control eficiente de la recaudación, recursos materiales, servicios catastrales y </w:t>
      </w:r>
      <w:r w:rsidRPr="00E23B9B">
        <w:rPr>
          <w:rFonts w:ascii="Palatino Linotype" w:eastAsia="Palatino Linotype" w:hAnsi="Palatino Linotype" w:cs="Palatino Linotype"/>
          <w:i/>
          <w:u w:val="single"/>
        </w:rPr>
        <w:t>recursos humanos</w:t>
      </w:r>
      <w:r w:rsidRPr="00E23B9B">
        <w:rPr>
          <w:rFonts w:ascii="Palatino Linotype" w:eastAsia="Palatino Linotype" w:hAnsi="Palatino Linotype" w:cs="Palatino Linotype"/>
          <w:i/>
        </w:rPr>
        <w:t xml:space="preserve">. </w:t>
      </w:r>
    </w:p>
    <w:p w14:paraId="3F1AFAFA" w14:textId="77777777" w:rsidR="002679E7" w:rsidRPr="00E23B9B" w:rsidRDefault="002679E7">
      <w:pPr>
        <w:pBdr>
          <w:top w:val="nil"/>
          <w:left w:val="nil"/>
          <w:bottom w:val="nil"/>
          <w:right w:val="nil"/>
          <w:between w:val="nil"/>
        </w:pBdr>
        <w:spacing w:after="0"/>
        <w:ind w:right="560"/>
        <w:jc w:val="both"/>
        <w:rPr>
          <w:rFonts w:ascii="Palatino Linotype" w:eastAsia="Palatino Linotype" w:hAnsi="Palatino Linotype" w:cs="Palatino Linotype"/>
          <w:i/>
        </w:rPr>
      </w:pPr>
    </w:p>
    <w:p w14:paraId="091B255C" w14:textId="77777777" w:rsidR="002679E7" w:rsidRPr="00E23B9B" w:rsidRDefault="004D400B">
      <w:pPr>
        <w:pBdr>
          <w:top w:val="nil"/>
          <w:left w:val="nil"/>
          <w:bottom w:val="nil"/>
          <w:right w:val="nil"/>
          <w:between w:val="nil"/>
        </w:pBdr>
        <w:spacing w:after="0"/>
        <w:ind w:right="560"/>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Por su parte el MANUAL DE ORGANIZACIÓN DE LA DIRECCIÓN DE ADMINISTRACIÓN Y FINANZAS DEL AYUNTAMIENTO DE IXTAPALUCA 2022-2024 establece: </w:t>
      </w:r>
    </w:p>
    <w:p w14:paraId="7174FA68" w14:textId="77777777" w:rsidR="002679E7" w:rsidRPr="00E23B9B" w:rsidRDefault="002679E7">
      <w:pPr>
        <w:pBdr>
          <w:top w:val="nil"/>
          <w:left w:val="nil"/>
          <w:bottom w:val="nil"/>
          <w:right w:val="nil"/>
          <w:between w:val="nil"/>
        </w:pBdr>
        <w:spacing w:after="0"/>
        <w:ind w:right="560"/>
        <w:jc w:val="both"/>
        <w:rPr>
          <w:rFonts w:ascii="Palatino Linotype" w:eastAsia="Palatino Linotype" w:hAnsi="Palatino Linotype" w:cs="Palatino Linotype"/>
          <w:sz w:val="24"/>
          <w:szCs w:val="24"/>
        </w:rPr>
      </w:pPr>
    </w:p>
    <w:p w14:paraId="2FB76CA1" w14:textId="77777777" w:rsidR="002679E7" w:rsidRPr="00E23B9B" w:rsidRDefault="004D400B">
      <w:pPr>
        <w:pBdr>
          <w:top w:val="nil"/>
          <w:left w:val="nil"/>
          <w:bottom w:val="nil"/>
          <w:right w:val="nil"/>
          <w:between w:val="nil"/>
        </w:pBdr>
        <w:spacing w:after="0"/>
        <w:ind w:right="560"/>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VI. ESTRUCTURA ORGANIZACIONAL</w:t>
      </w:r>
    </w:p>
    <w:p w14:paraId="2ACF3847" w14:textId="77777777" w:rsidR="002679E7" w:rsidRPr="00E23B9B" w:rsidRDefault="002679E7">
      <w:pPr>
        <w:pBdr>
          <w:top w:val="nil"/>
          <w:left w:val="nil"/>
          <w:bottom w:val="nil"/>
          <w:right w:val="nil"/>
          <w:between w:val="nil"/>
        </w:pBdr>
        <w:spacing w:after="0"/>
        <w:ind w:right="560"/>
        <w:jc w:val="both"/>
        <w:rPr>
          <w:rFonts w:ascii="Palatino Linotype" w:eastAsia="Palatino Linotype" w:hAnsi="Palatino Linotype" w:cs="Palatino Linotype"/>
          <w:sz w:val="24"/>
          <w:szCs w:val="24"/>
        </w:rPr>
      </w:pPr>
    </w:p>
    <w:p w14:paraId="6AAEC2D3" w14:textId="77777777" w:rsidR="002679E7" w:rsidRPr="00E23B9B" w:rsidRDefault="004D400B">
      <w:pPr>
        <w:pBdr>
          <w:top w:val="nil"/>
          <w:left w:val="nil"/>
          <w:bottom w:val="nil"/>
          <w:right w:val="nil"/>
          <w:between w:val="nil"/>
        </w:pBdr>
        <w:spacing w:after="0"/>
        <w:ind w:right="560"/>
        <w:jc w:val="both"/>
        <w:rPr>
          <w:rFonts w:ascii="Palatino Linotype" w:eastAsia="Palatino Linotype" w:hAnsi="Palatino Linotype" w:cs="Palatino Linotype"/>
          <w:sz w:val="24"/>
          <w:szCs w:val="24"/>
        </w:rPr>
      </w:pPr>
      <w:r w:rsidRPr="00E23B9B">
        <w:rPr>
          <w:rFonts w:ascii="Symbol" w:eastAsia="Symbol" w:hAnsi="Symbol" w:cs="Symbol"/>
          <w:sz w:val="24"/>
          <w:szCs w:val="24"/>
        </w:rPr>
        <w:t>∙</w:t>
      </w:r>
      <w:r w:rsidRPr="00E23B9B">
        <w:rPr>
          <w:rFonts w:ascii="Palatino Linotype" w:eastAsia="Palatino Linotype" w:hAnsi="Palatino Linotype" w:cs="Palatino Linotype"/>
          <w:sz w:val="24"/>
          <w:szCs w:val="24"/>
        </w:rPr>
        <w:t xml:space="preserve"> Dirección de Administración y Finanzas</w:t>
      </w:r>
    </w:p>
    <w:p w14:paraId="4D74F9FC" w14:textId="77777777" w:rsidR="002679E7" w:rsidRPr="00E23B9B" w:rsidRDefault="004D400B">
      <w:pPr>
        <w:pBdr>
          <w:top w:val="nil"/>
          <w:left w:val="nil"/>
          <w:bottom w:val="nil"/>
          <w:right w:val="nil"/>
          <w:between w:val="nil"/>
        </w:pBdr>
        <w:spacing w:after="0"/>
        <w:ind w:right="560"/>
        <w:jc w:val="both"/>
        <w:rPr>
          <w:rFonts w:ascii="Palatino Linotype" w:eastAsia="Palatino Linotype" w:hAnsi="Palatino Linotype" w:cs="Palatino Linotype"/>
          <w:sz w:val="24"/>
          <w:szCs w:val="24"/>
        </w:rPr>
      </w:pPr>
      <w:r w:rsidRPr="00E23B9B">
        <w:rPr>
          <w:rFonts w:ascii="Symbol" w:eastAsia="Symbol" w:hAnsi="Symbol" w:cs="Symbol"/>
          <w:sz w:val="24"/>
          <w:szCs w:val="24"/>
        </w:rPr>
        <w:t>∙</w:t>
      </w:r>
      <w:r w:rsidRPr="00E23B9B">
        <w:rPr>
          <w:rFonts w:ascii="Palatino Linotype" w:eastAsia="Palatino Linotype" w:hAnsi="Palatino Linotype" w:cs="Palatino Linotype"/>
          <w:sz w:val="24"/>
          <w:szCs w:val="24"/>
        </w:rPr>
        <w:t xml:space="preserve"> Subdirección de Recursos Humanos</w:t>
      </w:r>
    </w:p>
    <w:p w14:paraId="1BA71084" w14:textId="77777777" w:rsidR="002679E7" w:rsidRPr="00E23B9B" w:rsidRDefault="004D400B">
      <w:pPr>
        <w:pBdr>
          <w:top w:val="nil"/>
          <w:left w:val="nil"/>
          <w:bottom w:val="nil"/>
          <w:right w:val="nil"/>
          <w:between w:val="nil"/>
        </w:pBdr>
        <w:spacing w:after="0"/>
        <w:ind w:right="560"/>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noProof/>
          <w:sz w:val="24"/>
          <w:szCs w:val="24"/>
          <w:lang w:eastAsia="es-MX"/>
        </w:rPr>
        <w:lastRenderedPageBreak/>
        <w:drawing>
          <wp:inline distT="0" distB="0" distL="0" distR="0" wp14:anchorId="25C99C4B" wp14:editId="427DA7D0">
            <wp:extent cx="5756275" cy="5547360"/>
            <wp:effectExtent l="0" t="0" r="0" b="0"/>
            <wp:docPr id="8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756275" cy="5547360"/>
                    </a:xfrm>
                    <a:prstGeom prst="rect">
                      <a:avLst/>
                    </a:prstGeom>
                    <a:ln/>
                  </pic:spPr>
                </pic:pic>
              </a:graphicData>
            </a:graphic>
          </wp:inline>
        </w:drawing>
      </w:r>
    </w:p>
    <w:p w14:paraId="733154DE" w14:textId="77777777" w:rsidR="002679E7" w:rsidRPr="00E23B9B" w:rsidRDefault="002679E7">
      <w:pPr>
        <w:pBdr>
          <w:top w:val="nil"/>
          <w:left w:val="nil"/>
          <w:bottom w:val="nil"/>
          <w:right w:val="nil"/>
          <w:between w:val="nil"/>
        </w:pBdr>
        <w:spacing w:after="0"/>
        <w:ind w:right="560"/>
        <w:jc w:val="both"/>
        <w:rPr>
          <w:rFonts w:ascii="Palatino Linotype" w:eastAsia="Palatino Linotype" w:hAnsi="Palatino Linotype" w:cs="Palatino Linotype"/>
          <w:sz w:val="24"/>
          <w:szCs w:val="24"/>
        </w:rPr>
      </w:pPr>
    </w:p>
    <w:p w14:paraId="4691BC56" w14:textId="77777777" w:rsidR="002679E7" w:rsidRPr="00E23B9B" w:rsidRDefault="004D400B">
      <w:pPr>
        <w:pBdr>
          <w:top w:val="nil"/>
          <w:left w:val="nil"/>
          <w:bottom w:val="nil"/>
          <w:right w:val="nil"/>
          <w:between w:val="nil"/>
        </w:pBdr>
        <w:spacing w:after="0"/>
        <w:ind w:right="560"/>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E) Misión de la Subdirección de Recursos Humanos Fomentar el buen funcionamiento administrativo al interior del Ayuntamiento cuidando que se brinden de manera eficiente los servicios y prestaciones convenidas con el personal, así como la administración de los recursos humanos, para el buen funcionamiento del Ayuntamiento.</w:t>
      </w:r>
    </w:p>
    <w:p w14:paraId="5FF31A77" w14:textId="77777777" w:rsidR="002679E7" w:rsidRPr="00E23B9B" w:rsidRDefault="002679E7">
      <w:pPr>
        <w:pBdr>
          <w:top w:val="nil"/>
          <w:left w:val="nil"/>
          <w:bottom w:val="nil"/>
          <w:right w:val="nil"/>
          <w:between w:val="nil"/>
        </w:pBdr>
        <w:spacing w:after="0"/>
        <w:ind w:right="560"/>
        <w:jc w:val="both"/>
        <w:rPr>
          <w:rFonts w:ascii="Palatino Linotype" w:eastAsia="Palatino Linotype" w:hAnsi="Palatino Linotype" w:cs="Palatino Linotype"/>
          <w:sz w:val="24"/>
          <w:szCs w:val="24"/>
        </w:rPr>
      </w:pPr>
    </w:p>
    <w:p w14:paraId="0C4B1E4D" w14:textId="77777777" w:rsidR="002679E7" w:rsidRPr="00E23B9B" w:rsidRDefault="002679E7">
      <w:pPr>
        <w:pBdr>
          <w:top w:val="nil"/>
          <w:left w:val="nil"/>
          <w:bottom w:val="nil"/>
          <w:right w:val="nil"/>
          <w:between w:val="nil"/>
        </w:pBdr>
        <w:spacing w:after="0"/>
        <w:ind w:right="560"/>
        <w:jc w:val="both"/>
        <w:rPr>
          <w:rFonts w:ascii="Palatino Linotype" w:eastAsia="Palatino Linotype" w:hAnsi="Palatino Linotype" w:cs="Palatino Linotype"/>
          <w:sz w:val="24"/>
          <w:szCs w:val="24"/>
        </w:rPr>
      </w:pPr>
    </w:p>
    <w:p w14:paraId="38D625FF" w14:textId="77777777" w:rsidR="002679E7" w:rsidRPr="00E23B9B" w:rsidRDefault="004D400B">
      <w:pPr>
        <w:pBdr>
          <w:top w:val="nil"/>
          <w:left w:val="nil"/>
          <w:bottom w:val="nil"/>
          <w:right w:val="nil"/>
          <w:between w:val="nil"/>
        </w:pBdr>
        <w:spacing w:after="0"/>
        <w:ind w:right="560"/>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Objetivo </w:t>
      </w:r>
    </w:p>
    <w:p w14:paraId="0A7C800E" w14:textId="77777777" w:rsidR="002679E7" w:rsidRPr="00E23B9B" w:rsidRDefault="002679E7">
      <w:pPr>
        <w:pBdr>
          <w:top w:val="nil"/>
          <w:left w:val="nil"/>
          <w:bottom w:val="nil"/>
          <w:right w:val="nil"/>
          <w:between w:val="nil"/>
        </w:pBdr>
        <w:spacing w:after="0"/>
        <w:ind w:right="560"/>
        <w:jc w:val="both"/>
        <w:rPr>
          <w:rFonts w:ascii="Palatino Linotype" w:eastAsia="Palatino Linotype" w:hAnsi="Palatino Linotype" w:cs="Palatino Linotype"/>
          <w:sz w:val="24"/>
          <w:szCs w:val="24"/>
        </w:rPr>
      </w:pPr>
    </w:p>
    <w:p w14:paraId="65495973" w14:textId="77777777" w:rsidR="002679E7" w:rsidRPr="00E23B9B" w:rsidRDefault="004D400B">
      <w:pPr>
        <w:pBdr>
          <w:top w:val="nil"/>
          <w:left w:val="nil"/>
          <w:bottom w:val="nil"/>
          <w:right w:val="nil"/>
          <w:between w:val="nil"/>
        </w:pBdr>
        <w:spacing w:after="0"/>
        <w:ind w:right="560"/>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Planear, organizar, dirigir y controlar los procesos derivados de la administración de los recursos humanos del Ayuntamiento, así como aplicar las técnicas necesarias para promover la permanencia y el desempeño eficaz de los servidores públicos.</w:t>
      </w:r>
    </w:p>
    <w:p w14:paraId="49F96BBD" w14:textId="77777777" w:rsidR="002679E7" w:rsidRPr="00E23B9B" w:rsidRDefault="002679E7">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00A71F22" w14:textId="77777777" w:rsidR="002679E7" w:rsidRPr="00E23B9B" w:rsidRDefault="004D400B">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Funciones</w:t>
      </w:r>
    </w:p>
    <w:p w14:paraId="26621D4A" w14:textId="77777777" w:rsidR="002679E7" w:rsidRPr="00E23B9B" w:rsidRDefault="002679E7">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1D0A73BB" w14:textId="77777777" w:rsidR="002679E7" w:rsidRPr="00E23B9B" w:rsidRDefault="004D400B">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E23B9B">
        <w:rPr>
          <w:rFonts w:ascii="Symbol" w:eastAsia="Symbol" w:hAnsi="Symbol" w:cs="Symbol"/>
          <w:sz w:val="24"/>
          <w:szCs w:val="24"/>
        </w:rPr>
        <w:t>∙</w:t>
      </w:r>
      <w:r w:rsidRPr="00E23B9B">
        <w:rPr>
          <w:rFonts w:ascii="Palatino Linotype" w:eastAsia="Palatino Linotype" w:hAnsi="Palatino Linotype" w:cs="Palatino Linotype"/>
          <w:sz w:val="24"/>
          <w:szCs w:val="24"/>
        </w:rPr>
        <w:t xml:space="preserve"> Vigilar el cumplimiento de las disposiciones legales que normen las relaciones laborales entre el Municipio y los servidores públicos;</w:t>
      </w:r>
    </w:p>
    <w:p w14:paraId="350695BA" w14:textId="77777777" w:rsidR="002679E7" w:rsidRPr="00E23B9B" w:rsidRDefault="004D400B">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E23B9B">
        <w:rPr>
          <w:rFonts w:ascii="Symbol" w:eastAsia="Symbol" w:hAnsi="Symbol" w:cs="Symbol"/>
          <w:sz w:val="24"/>
          <w:szCs w:val="24"/>
        </w:rPr>
        <w:t>∙</w:t>
      </w:r>
      <w:r w:rsidRPr="00E23B9B">
        <w:rPr>
          <w:rFonts w:ascii="Palatino Linotype" w:eastAsia="Palatino Linotype" w:hAnsi="Palatino Linotype" w:cs="Palatino Linotype"/>
          <w:sz w:val="24"/>
          <w:szCs w:val="24"/>
        </w:rPr>
        <w:t xml:space="preserve"> Acordar y vigilar el cumplimiento de las condiciones generales de trabajo que establezcan las relaciones entre el Municipio y los servidores públicos; </w:t>
      </w:r>
    </w:p>
    <w:p w14:paraId="58AAD906" w14:textId="77777777" w:rsidR="002679E7" w:rsidRPr="00E23B9B" w:rsidRDefault="004D400B">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E23B9B">
        <w:rPr>
          <w:rFonts w:ascii="Symbol" w:eastAsia="Symbol" w:hAnsi="Symbol" w:cs="Symbol"/>
          <w:sz w:val="24"/>
          <w:szCs w:val="24"/>
        </w:rPr>
        <w:t>∙</w:t>
      </w:r>
      <w:r w:rsidRPr="00E23B9B">
        <w:rPr>
          <w:rFonts w:ascii="Palatino Linotype" w:eastAsia="Palatino Linotype" w:hAnsi="Palatino Linotype" w:cs="Palatino Linotype"/>
          <w:sz w:val="24"/>
          <w:szCs w:val="24"/>
        </w:rPr>
        <w:t xml:space="preserve"> Acordar con la Presidenta Municipal la creación de plazas laborales para atender las necesidades del servicio público; </w:t>
      </w:r>
    </w:p>
    <w:p w14:paraId="2D549236" w14:textId="77777777" w:rsidR="002679E7" w:rsidRPr="00E23B9B" w:rsidRDefault="004D400B">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E23B9B">
        <w:rPr>
          <w:rFonts w:ascii="Symbol" w:eastAsia="Symbol" w:hAnsi="Symbol" w:cs="Symbol"/>
          <w:sz w:val="24"/>
          <w:szCs w:val="24"/>
        </w:rPr>
        <w:t>∙</w:t>
      </w:r>
      <w:r w:rsidRPr="00E23B9B">
        <w:rPr>
          <w:rFonts w:ascii="Palatino Linotype" w:eastAsia="Palatino Linotype" w:hAnsi="Palatino Linotype" w:cs="Palatino Linotype"/>
          <w:sz w:val="24"/>
          <w:szCs w:val="24"/>
        </w:rPr>
        <w:t xml:space="preserve"> Dirigir los procesos para seleccionar, contratar y capacitar al personal de la Administración Pública Municipal; </w:t>
      </w:r>
    </w:p>
    <w:p w14:paraId="2079E74E" w14:textId="77777777" w:rsidR="002679E7" w:rsidRPr="00E23B9B" w:rsidRDefault="004D400B">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E23B9B">
        <w:rPr>
          <w:rFonts w:ascii="Symbol" w:eastAsia="Symbol" w:hAnsi="Symbol" w:cs="Symbol"/>
          <w:sz w:val="24"/>
          <w:szCs w:val="24"/>
        </w:rPr>
        <w:t>∙</w:t>
      </w:r>
      <w:r w:rsidRPr="00E23B9B">
        <w:rPr>
          <w:rFonts w:ascii="Palatino Linotype" w:eastAsia="Palatino Linotype" w:hAnsi="Palatino Linotype" w:cs="Palatino Linotype"/>
          <w:sz w:val="24"/>
          <w:szCs w:val="24"/>
        </w:rPr>
        <w:t xml:space="preserve"> Registrar los nombramientos de los funcionarios municipales, remitiendo para firma a la Municipal y del Secretario del Ayuntamiento; </w:t>
      </w:r>
    </w:p>
    <w:p w14:paraId="7FAB4BF6" w14:textId="77777777" w:rsidR="002679E7" w:rsidRPr="00E23B9B" w:rsidRDefault="004D400B">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E23B9B">
        <w:rPr>
          <w:rFonts w:ascii="Symbol" w:eastAsia="Symbol" w:hAnsi="Symbol" w:cs="Symbol"/>
          <w:sz w:val="24"/>
          <w:szCs w:val="24"/>
        </w:rPr>
        <w:t>∙</w:t>
      </w:r>
      <w:r w:rsidRPr="00E23B9B">
        <w:rPr>
          <w:rFonts w:ascii="Palatino Linotype" w:eastAsia="Palatino Linotype" w:hAnsi="Palatino Linotype" w:cs="Palatino Linotype"/>
          <w:sz w:val="24"/>
          <w:szCs w:val="24"/>
        </w:rPr>
        <w:t xml:space="preserve"> Tramitar y </w:t>
      </w:r>
      <w:r w:rsidRPr="00E23B9B">
        <w:rPr>
          <w:rFonts w:ascii="Palatino Linotype" w:eastAsia="Palatino Linotype" w:hAnsi="Palatino Linotype" w:cs="Palatino Linotype"/>
          <w:b/>
          <w:sz w:val="24"/>
          <w:szCs w:val="24"/>
        </w:rPr>
        <w:t>registrar todos los movimientos del personal de la administración municipal centralizada</w:t>
      </w:r>
      <w:r w:rsidRPr="00E23B9B">
        <w:rPr>
          <w:rFonts w:ascii="Palatino Linotype" w:eastAsia="Palatino Linotype" w:hAnsi="Palatino Linotype" w:cs="Palatino Linotype"/>
          <w:sz w:val="24"/>
          <w:szCs w:val="24"/>
        </w:rPr>
        <w:t xml:space="preserve">; </w:t>
      </w:r>
    </w:p>
    <w:p w14:paraId="698E1826" w14:textId="77777777" w:rsidR="002679E7" w:rsidRPr="00E23B9B" w:rsidRDefault="004D400B">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E23B9B">
        <w:rPr>
          <w:rFonts w:ascii="Symbol" w:eastAsia="Symbol" w:hAnsi="Symbol" w:cs="Symbol"/>
          <w:sz w:val="24"/>
          <w:szCs w:val="24"/>
        </w:rPr>
        <w:t>∙</w:t>
      </w:r>
      <w:r w:rsidRPr="00E23B9B">
        <w:rPr>
          <w:rFonts w:ascii="Palatino Linotype" w:eastAsia="Palatino Linotype" w:hAnsi="Palatino Linotype" w:cs="Palatino Linotype"/>
          <w:sz w:val="24"/>
          <w:szCs w:val="24"/>
        </w:rPr>
        <w:t xml:space="preserve"> Vigilar que el escalafón de los servidores públicos municipales se mantenga actualizado; </w:t>
      </w:r>
    </w:p>
    <w:p w14:paraId="0B414658" w14:textId="77777777" w:rsidR="002679E7" w:rsidRPr="00E23B9B" w:rsidRDefault="004D400B">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E23B9B">
        <w:rPr>
          <w:rFonts w:ascii="Symbol" w:eastAsia="Symbol" w:hAnsi="Symbol" w:cs="Symbol"/>
          <w:sz w:val="24"/>
          <w:szCs w:val="24"/>
        </w:rPr>
        <w:lastRenderedPageBreak/>
        <w:t>∙</w:t>
      </w:r>
      <w:r w:rsidRPr="00E23B9B">
        <w:rPr>
          <w:rFonts w:ascii="Palatino Linotype" w:eastAsia="Palatino Linotype" w:hAnsi="Palatino Linotype" w:cs="Palatino Linotype"/>
          <w:sz w:val="24"/>
          <w:szCs w:val="24"/>
        </w:rPr>
        <w:t xml:space="preserve"> Coordinar la revisión de los tabuladores de categorías y percepciones de los servidores públicos municipales; </w:t>
      </w:r>
    </w:p>
    <w:p w14:paraId="62345DF5" w14:textId="77777777" w:rsidR="002679E7" w:rsidRPr="00E23B9B" w:rsidRDefault="004D400B">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E23B9B">
        <w:rPr>
          <w:rFonts w:ascii="Symbol" w:eastAsia="Symbol" w:hAnsi="Symbol" w:cs="Symbol"/>
          <w:sz w:val="24"/>
          <w:szCs w:val="24"/>
        </w:rPr>
        <w:t>∙</w:t>
      </w:r>
      <w:r w:rsidRPr="00E23B9B">
        <w:rPr>
          <w:rFonts w:ascii="Palatino Linotype" w:eastAsia="Palatino Linotype" w:hAnsi="Palatino Linotype" w:cs="Palatino Linotype"/>
          <w:sz w:val="24"/>
          <w:szCs w:val="24"/>
        </w:rPr>
        <w:t xml:space="preserve"> Suscribir las credenciales oficiales de identificación de los servidores públicos municipales; </w:t>
      </w:r>
    </w:p>
    <w:p w14:paraId="0E055E7E" w14:textId="77777777" w:rsidR="002679E7" w:rsidRPr="00E23B9B" w:rsidRDefault="004D400B">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E23B9B">
        <w:rPr>
          <w:rFonts w:ascii="Symbol" w:eastAsia="Symbol" w:hAnsi="Symbol" w:cs="Symbol"/>
          <w:sz w:val="24"/>
          <w:szCs w:val="24"/>
        </w:rPr>
        <w:t>∙</w:t>
      </w:r>
      <w:r w:rsidRPr="00E23B9B">
        <w:rPr>
          <w:rFonts w:ascii="Palatino Linotype" w:eastAsia="Palatino Linotype" w:hAnsi="Palatino Linotype" w:cs="Palatino Linotype"/>
          <w:sz w:val="24"/>
          <w:szCs w:val="24"/>
        </w:rPr>
        <w:t xml:space="preserve"> Establecer los medios, sistemas o instrumentos de registro y control de la asistencia de los Servidores Públicos Municipales; </w:t>
      </w:r>
    </w:p>
    <w:p w14:paraId="7F06BD1E" w14:textId="77777777" w:rsidR="002679E7" w:rsidRPr="00E23B9B" w:rsidRDefault="004D400B">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E23B9B">
        <w:rPr>
          <w:rFonts w:ascii="Symbol" w:eastAsia="Symbol" w:hAnsi="Symbol" w:cs="Symbol"/>
          <w:sz w:val="24"/>
          <w:szCs w:val="24"/>
        </w:rPr>
        <w:t>∙</w:t>
      </w:r>
      <w:r w:rsidRPr="00E23B9B">
        <w:rPr>
          <w:rFonts w:ascii="Palatino Linotype" w:eastAsia="Palatino Linotype" w:hAnsi="Palatino Linotype" w:cs="Palatino Linotype"/>
          <w:sz w:val="24"/>
          <w:szCs w:val="24"/>
        </w:rPr>
        <w:t xml:space="preserve"> Mantener actualizados los perfiles laborales; así como establecer los criterios de selección y contratación del personal que solicite ingresar a la Administración Pública Municipal; </w:t>
      </w:r>
    </w:p>
    <w:p w14:paraId="409234B0" w14:textId="77777777" w:rsidR="002679E7" w:rsidRPr="00E23B9B" w:rsidRDefault="004D400B">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E23B9B">
        <w:rPr>
          <w:rFonts w:ascii="Symbol" w:eastAsia="Symbol" w:hAnsi="Symbol" w:cs="Symbol"/>
          <w:sz w:val="24"/>
          <w:szCs w:val="24"/>
        </w:rPr>
        <w:t>∙</w:t>
      </w:r>
      <w:r w:rsidRPr="00E23B9B">
        <w:rPr>
          <w:rFonts w:ascii="Palatino Linotype" w:eastAsia="Palatino Linotype" w:hAnsi="Palatino Linotype" w:cs="Palatino Linotype"/>
          <w:sz w:val="24"/>
          <w:szCs w:val="24"/>
        </w:rPr>
        <w:t xml:space="preserve"> Realizar los movimientos de personal ante el Instituto de Seguridad Social del Estado de México y Municipios; </w:t>
      </w:r>
    </w:p>
    <w:p w14:paraId="43FC2977" w14:textId="77777777" w:rsidR="002679E7" w:rsidRPr="00E23B9B" w:rsidRDefault="004D400B">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E23B9B">
        <w:rPr>
          <w:rFonts w:ascii="Symbol" w:eastAsia="Symbol" w:hAnsi="Symbol" w:cs="Symbol"/>
          <w:sz w:val="24"/>
          <w:szCs w:val="24"/>
        </w:rPr>
        <w:t>∙</w:t>
      </w:r>
      <w:r w:rsidRPr="00E23B9B">
        <w:rPr>
          <w:rFonts w:ascii="Palatino Linotype" w:eastAsia="Palatino Linotype" w:hAnsi="Palatino Linotype" w:cs="Palatino Linotype"/>
          <w:sz w:val="24"/>
          <w:szCs w:val="24"/>
        </w:rPr>
        <w:t xml:space="preserve"> Gestionar en términos de las disposiciones legales aplicables, la suscripción de convenios con el Instituto de Seguridad Social del Estado de México y Municipios, en materia de Seguridad Social; </w:t>
      </w:r>
    </w:p>
    <w:p w14:paraId="3BCF98CA" w14:textId="77777777" w:rsidR="002679E7" w:rsidRPr="00E23B9B" w:rsidRDefault="004D400B">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E23B9B">
        <w:rPr>
          <w:rFonts w:ascii="Symbol" w:eastAsia="Symbol" w:hAnsi="Symbol" w:cs="Symbol"/>
          <w:sz w:val="24"/>
          <w:szCs w:val="24"/>
        </w:rPr>
        <w:t>∙</w:t>
      </w:r>
      <w:r w:rsidRPr="00E23B9B">
        <w:rPr>
          <w:rFonts w:ascii="Palatino Linotype" w:eastAsia="Palatino Linotype" w:hAnsi="Palatino Linotype" w:cs="Palatino Linotype"/>
          <w:sz w:val="24"/>
          <w:szCs w:val="24"/>
        </w:rPr>
        <w:t xml:space="preserve"> Instruir la consulta en el Sistema de Constancias de Inhabilitación de la Secretaría de la Contraloría del Gobierno del Estado de México, los antecedentes de los servidores públicos municipales, así como de las personas que se seleccionen para prestar sus servicios en las dependencias y órganos desconcentrados; </w:t>
      </w:r>
    </w:p>
    <w:p w14:paraId="26256011" w14:textId="77777777" w:rsidR="002679E7" w:rsidRPr="00E23B9B" w:rsidRDefault="004D400B">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E23B9B">
        <w:rPr>
          <w:rFonts w:ascii="Symbol" w:eastAsia="Symbol" w:hAnsi="Symbol" w:cs="Symbol"/>
          <w:sz w:val="24"/>
          <w:szCs w:val="24"/>
        </w:rPr>
        <w:t>∙</w:t>
      </w:r>
      <w:r w:rsidRPr="00E23B9B">
        <w:rPr>
          <w:rFonts w:ascii="Palatino Linotype" w:eastAsia="Palatino Linotype" w:hAnsi="Palatino Linotype" w:cs="Palatino Linotype"/>
          <w:sz w:val="24"/>
          <w:szCs w:val="24"/>
        </w:rPr>
        <w:t xml:space="preserve"> Las demás que le confieran la Presidenta Municipal y las disposiciones aplicables.</w:t>
      </w:r>
    </w:p>
    <w:p w14:paraId="02E3281F" w14:textId="77777777" w:rsidR="002679E7" w:rsidRPr="00E23B9B" w:rsidRDefault="002679E7">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5F86ECB9" w14:textId="77777777" w:rsidR="002679E7" w:rsidRPr="00E23B9B" w:rsidRDefault="004D400B">
      <w:pPr>
        <w:pBdr>
          <w:top w:val="nil"/>
          <w:left w:val="nil"/>
          <w:bottom w:val="nil"/>
          <w:right w:val="nil"/>
          <w:between w:val="nil"/>
        </w:pBdr>
        <w:spacing w:after="0" w:line="360" w:lineRule="auto"/>
        <w:ind w:right="-7"/>
        <w:jc w:val="both"/>
        <w:rPr>
          <w:rFonts w:ascii="Palatino Linotype" w:eastAsia="Palatino Linotype" w:hAnsi="Palatino Linotype" w:cs="Palatino Linotype"/>
          <w:color w:val="000000"/>
          <w:sz w:val="24"/>
          <w:szCs w:val="24"/>
        </w:rPr>
      </w:pPr>
      <w:r w:rsidRPr="00E23B9B">
        <w:rPr>
          <w:rFonts w:ascii="Palatino Linotype" w:eastAsia="Palatino Linotype" w:hAnsi="Palatino Linotype" w:cs="Palatino Linotype"/>
          <w:color w:val="000000"/>
          <w:sz w:val="24"/>
          <w:szCs w:val="24"/>
        </w:rPr>
        <w:t xml:space="preserve">De  lo anterior se concluye que el Sujeto Obligado no cumplió con el procedimiento de búsqueda de la información </w:t>
      </w:r>
      <w:r w:rsidRPr="00E23B9B">
        <w:rPr>
          <w:rFonts w:ascii="Palatino Linotype" w:eastAsia="Palatino Linotype" w:hAnsi="Palatino Linotype" w:cs="Palatino Linotype"/>
          <w:sz w:val="24"/>
          <w:szCs w:val="24"/>
        </w:rPr>
        <w:t>establecido en el artículo 162 de la Ley de Transparencia y Acceso a la Información Pública del Estado de México y Municipios</w:t>
      </w:r>
      <w:r w:rsidRPr="00E23B9B">
        <w:rPr>
          <w:rFonts w:ascii="Palatino Linotype" w:eastAsia="Palatino Linotype" w:hAnsi="Palatino Linotype" w:cs="Palatino Linotype"/>
          <w:color w:val="000000"/>
          <w:sz w:val="24"/>
          <w:szCs w:val="24"/>
        </w:rPr>
        <w:t xml:space="preserve">, ya que omitió turnar la solicitud a la Dirección de Administración y Finanzas la cual es la responsable </w:t>
      </w:r>
      <w:r w:rsidRPr="00E23B9B">
        <w:rPr>
          <w:rFonts w:ascii="Palatino Linotype" w:eastAsia="Palatino Linotype" w:hAnsi="Palatino Linotype" w:cs="Palatino Linotype"/>
          <w:color w:val="000000"/>
          <w:sz w:val="24"/>
          <w:szCs w:val="24"/>
        </w:rPr>
        <w:lastRenderedPageBreak/>
        <w:t>registrar los nombramientos de los funcionarios municipales así como de registrar todos los movimientos del personal de la administración municipal centralizada.</w:t>
      </w:r>
    </w:p>
    <w:p w14:paraId="56346FA4" w14:textId="77777777" w:rsidR="002679E7" w:rsidRPr="00E23B9B" w:rsidRDefault="002679E7">
      <w:pPr>
        <w:pBdr>
          <w:top w:val="nil"/>
          <w:left w:val="nil"/>
          <w:bottom w:val="nil"/>
          <w:right w:val="nil"/>
          <w:between w:val="nil"/>
        </w:pBdr>
        <w:spacing w:after="0" w:line="360" w:lineRule="auto"/>
        <w:ind w:right="-7"/>
        <w:jc w:val="both"/>
        <w:rPr>
          <w:rFonts w:ascii="Palatino Linotype" w:eastAsia="Palatino Linotype" w:hAnsi="Palatino Linotype" w:cs="Palatino Linotype"/>
          <w:color w:val="000000"/>
          <w:sz w:val="24"/>
          <w:szCs w:val="24"/>
        </w:rPr>
      </w:pPr>
    </w:p>
    <w:p w14:paraId="34ABCFC7" w14:textId="77777777" w:rsidR="002679E7" w:rsidRPr="00E23B9B" w:rsidRDefault="004D400B">
      <w:pPr>
        <w:pBdr>
          <w:top w:val="nil"/>
          <w:left w:val="nil"/>
          <w:bottom w:val="nil"/>
          <w:right w:val="nil"/>
          <w:between w:val="nil"/>
        </w:pBdr>
        <w:spacing w:after="0" w:line="360" w:lineRule="auto"/>
        <w:ind w:right="-7"/>
        <w:jc w:val="both"/>
        <w:rPr>
          <w:rFonts w:ascii="Palatino Linotype" w:eastAsia="Palatino Linotype" w:hAnsi="Palatino Linotype" w:cs="Palatino Linotype"/>
          <w:color w:val="FF0000"/>
          <w:sz w:val="24"/>
          <w:szCs w:val="24"/>
        </w:rPr>
      </w:pPr>
      <w:r w:rsidRPr="00E23B9B">
        <w:rPr>
          <w:rFonts w:ascii="Palatino Linotype" w:eastAsia="Palatino Linotype" w:hAnsi="Palatino Linotype" w:cs="Palatino Linotype"/>
          <w:sz w:val="24"/>
          <w:szCs w:val="24"/>
        </w:rPr>
        <w:t>Así, este Instituto considera que para atender el requerimiento de información, el Sujeto Obligado deberá realizar una búsqueda exhaustiva y razonable en todas la áreas competentes, entre las cuales no podrá omitir a ……., en términos del artículo 162 de la Ley de Transparencia y Acceso a la Información Pública del Estado de México y Municipios, a efecto de que proporcione el documento donde la plantilla de personal que contenga a todos los servidores públicos adscritos a …….., en funciones a……, así como el documento donde consten las funciones de cada uno de ellos ……</w:t>
      </w:r>
    </w:p>
    <w:p w14:paraId="3E4EE008" w14:textId="77777777" w:rsidR="002679E7" w:rsidRPr="00E23B9B" w:rsidRDefault="002679E7">
      <w:pPr>
        <w:pBdr>
          <w:top w:val="nil"/>
          <w:left w:val="nil"/>
          <w:bottom w:val="nil"/>
          <w:right w:val="nil"/>
          <w:between w:val="nil"/>
        </w:pBdr>
        <w:spacing w:after="0" w:line="360" w:lineRule="auto"/>
        <w:ind w:right="-7"/>
        <w:jc w:val="both"/>
        <w:rPr>
          <w:rFonts w:ascii="Palatino Linotype" w:eastAsia="Palatino Linotype" w:hAnsi="Palatino Linotype" w:cs="Palatino Linotype"/>
          <w:color w:val="FF0000"/>
          <w:sz w:val="24"/>
          <w:szCs w:val="24"/>
        </w:rPr>
      </w:pPr>
    </w:p>
    <w:p w14:paraId="72F56B78" w14:textId="77777777" w:rsidR="002679E7" w:rsidRPr="00E23B9B" w:rsidRDefault="004D400B">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Dicha determinación toma relevancia, pues 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4C28CF42" w14:textId="77777777" w:rsidR="002679E7" w:rsidRPr="00E23B9B" w:rsidRDefault="002679E7">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54A3E9C5" w14:textId="77777777" w:rsidR="002679E7" w:rsidRPr="00E23B9B" w:rsidRDefault="004D400B">
      <w:pPr>
        <w:pBdr>
          <w:top w:val="nil"/>
          <w:left w:val="nil"/>
          <w:bottom w:val="nil"/>
          <w:right w:val="nil"/>
          <w:between w:val="nil"/>
        </w:pBdr>
        <w:spacing w:after="0" w:line="360" w:lineRule="auto"/>
        <w:ind w:right="-7"/>
        <w:jc w:val="both"/>
        <w:rPr>
          <w:rFonts w:ascii="Palatino Linotype" w:eastAsia="Palatino Linotype" w:hAnsi="Palatino Linotype" w:cs="Palatino Linotype"/>
          <w:color w:val="FF0000"/>
          <w:sz w:val="24"/>
          <w:szCs w:val="24"/>
        </w:rPr>
      </w:pPr>
      <w:r w:rsidRPr="00E23B9B">
        <w:rPr>
          <w:rFonts w:ascii="Palatino Linotype" w:eastAsia="Palatino Linotype" w:hAnsi="Palatino Linotype" w:cs="Palatino Linotype"/>
          <w:sz w:val="24"/>
          <w:szCs w:val="24"/>
        </w:rPr>
        <w:t xml:space="preserve">De esta manera, el derecho de acceso a la información pública se satisface en aquellos casos en que se entregue el soporte documental en el que conste la información solicitada, sin necesidad de elaborar documentos ad hoc, situación que toma sustento, toma sustento en el artículo 160 de la Ley de Transparencia y Acceso a la Información </w:t>
      </w:r>
      <w:r w:rsidRPr="00E23B9B">
        <w:rPr>
          <w:rFonts w:ascii="Palatino Linotype" w:eastAsia="Palatino Linotype" w:hAnsi="Palatino Linotype" w:cs="Palatino Linotype"/>
          <w:sz w:val="24"/>
          <w:szCs w:val="24"/>
        </w:rPr>
        <w:lastRenderedPageBreak/>
        <w:t>Pública del Estado de México y Municipios, el cual refiere que los sujetos obligados únicamente deberán entregar la información que obre en sus archivos</w:t>
      </w:r>
    </w:p>
    <w:p w14:paraId="2F4C1FC1" w14:textId="77777777" w:rsidR="002679E7" w:rsidRPr="00E23B9B" w:rsidRDefault="002679E7">
      <w:pPr>
        <w:pBdr>
          <w:top w:val="nil"/>
          <w:left w:val="nil"/>
          <w:bottom w:val="nil"/>
          <w:right w:val="nil"/>
          <w:between w:val="nil"/>
        </w:pBdr>
        <w:spacing w:after="0" w:line="360" w:lineRule="auto"/>
        <w:ind w:right="-7"/>
        <w:jc w:val="both"/>
        <w:rPr>
          <w:rFonts w:ascii="Palatino Linotype" w:eastAsia="Palatino Linotype" w:hAnsi="Palatino Linotype" w:cs="Palatino Linotype"/>
          <w:color w:val="000000"/>
          <w:sz w:val="24"/>
          <w:szCs w:val="24"/>
        </w:rPr>
      </w:pPr>
    </w:p>
    <w:p w14:paraId="166B0C41" w14:textId="77777777" w:rsidR="002679E7" w:rsidRPr="00E23B9B" w:rsidRDefault="004D400B">
      <w:pPr>
        <w:pBdr>
          <w:top w:val="nil"/>
          <w:left w:val="nil"/>
          <w:bottom w:val="nil"/>
          <w:right w:val="nil"/>
          <w:between w:val="nil"/>
        </w:pBdr>
        <w:spacing w:after="0" w:line="360" w:lineRule="auto"/>
        <w:ind w:right="-7"/>
        <w:jc w:val="both"/>
        <w:rPr>
          <w:rFonts w:ascii="Palatino Linotype" w:eastAsia="Palatino Linotype" w:hAnsi="Palatino Linotype" w:cs="Palatino Linotype"/>
          <w:color w:val="000000"/>
          <w:sz w:val="24"/>
          <w:szCs w:val="24"/>
        </w:rPr>
      </w:pPr>
      <w:r w:rsidRPr="00E23B9B">
        <w:rPr>
          <w:rFonts w:ascii="Palatino Linotype" w:eastAsia="Palatino Linotype" w:hAnsi="Palatino Linotype" w:cs="Palatino Linotype"/>
          <w:color w:val="000000"/>
          <w:sz w:val="24"/>
          <w:szCs w:val="24"/>
        </w:rPr>
        <w:t xml:space="preserve">Por lo que los agravios hechos valer por la parte Solicitante deviene </w:t>
      </w:r>
      <w:r w:rsidRPr="00E23B9B">
        <w:rPr>
          <w:rFonts w:ascii="Palatino Linotype" w:eastAsia="Palatino Linotype" w:hAnsi="Palatino Linotype" w:cs="Palatino Linotype"/>
          <w:b/>
          <w:color w:val="000000"/>
          <w:sz w:val="24"/>
          <w:szCs w:val="24"/>
        </w:rPr>
        <w:t xml:space="preserve">FUNDADOS </w:t>
      </w:r>
      <w:r w:rsidRPr="00E23B9B">
        <w:rPr>
          <w:rFonts w:ascii="Palatino Linotype" w:eastAsia="Palatino Linotype" w:hAnsi="Palatino Linotype" w:cs="Palatino Linotype"/>
          <w:color w:val="000000"/>
          <w:sz w:val="24"/>
          <w:szCs w:val="24"/>
        </w:rPr>
        <w:t xml:space="preserve">y, por ende, este Organismo Garante determina </w:t>
      </w:r>
      <w:r w:rsidRPr="00E23B9B">
        <w:rPr>
          <w:rFonts w:ascii="Palatino Linotype" w:eastAsia="Palatino Linotype" w:hAnsi="Palatino Linotype" w:cs="Palatino Linotype"/>
          <w:b/>
          <w:color w:val="000000"/>
          <w:sz w:val="24"/>
          <w:szCs w:val="24"/>
        </w:rPr>
        <w:t>REVOCAR</w:t>
      </w:r>
      <w:r w:rsidRPr="00E23B9B">
        <w:rPr>
          <w:rFonts w:ascii="Palatino Linotype" w:eastAsia="Palatino Linotype" w:hAnsi="Palatino Linotype" w:cs="Palatino Linotype"/>
          <w:color w:val="000000"/>
          <w:sz w:val="24"/>
          <w:szCs w:val="24"/>
        </w:rPr>
        <w:t xml:space="preserve"> la respuesta del Sujeto Obligado y;</w:t>
      </w:r>
      <w:r w:rsidRPr="00E23B9B">
        <w:rPr>
          <w:rFonts w:ascii="Palatino Linotype" w:eastAsia="Palatino Linotype" w:hAnsi="Palatino Linotype" w:cs="Palatino Linotype"/>
          <w:b/>
          <w:color w:val="000000"/>
          <w:sz w:val="24"/>
          <w:szCs w:val="24"/>
        </w:rPr>
        <w:t xml:space="preserve"> ORDENAR</w:t>
      </w:r>
      <w:r w:rsidRPr="00E23B9B">
        <w:rPr>
          <w:rFonts w:ascii="Palatino Linotype" w:eastAsia="Palatino Linotype" w:hAnsi="Palatino Linotype" w:cs="Palatino Linotype"/>
          <w:color w:val="000000"/>
          <w:sz w:val="24"/>
          <w:szCs w:val="24"/>
        </w:rPr>
        <w:t xml:space="preserve">, </w:t>
      </w:r>
      <w:r w:rsidRPr="00E23B9B">
        <w:rPr>
          <w:rFonts w:ascii="Palatino Linotype" w:eastAsia="Palatino Linotype" w:hAnsi="Palatino Linotype" w:cs="Palatino Linotype"/>
          <w:b/>
          <w:color w:val="000000"/>
          <w:sz w:val="24"/>
          <w:szCs w:val="24"/>
        </w:rPr>
        <w:t>de ser el caso, en versión pública,</w:t>
      </w:r>
      <w:r w:rsidRPr="00E23B9B">
        <w:rPr>
          <w:rFonts w:ascii="Palatino Linotype" w:eastAsia="Palatino Linotype" w:hAnsi="Palatino Linotype" w:cs="Palatino Linotype"/>
          <w:color w:val="000000"/>
          <w:sz w:val="24"/>
          <w:szCs w:val="24"/>
        </w:rPr>
        <w:t xml:space="preserve"> previa búsqueda exhaustiva y razonable, el documento donde conste lo siguiente, del </w:t>
      </w:r>
      <w:r w:rsidRPr="00E23B9B">
        <w:rPr>
          <w:rFonts w:ascii="Palatino Linotype" w:eastAsia="Palatino Linotype" w:hAnsi="Palatino Linotype" w:cs="Palatino Linotype"/>
          <w:b/>
          <w:color w:val="000000"/>
          <w:sz w:val="24"/>
          <w:szCs w:val="24"/>
        </w:rPr>
        <w:t>personal adscrito a la dirección de Fomento y Desarrollo Económico del Municipio de Ixtapaluca, en funciones al once de enero de dos mil veinticuatro</w:t>
      </w:r>
      <w:r w:rsidRPr="00E23B9B">
        <w:rPr>
          <w:rFonts w:ascii="Palatino Linotype" w:eastAsia="Palatino Linotype" w:hAnsi="Palatino Linotype" w:cs="Palatino Linotype"/>
          <w:color w:val="000000"/>
          <w:sz w:val="24"/>
          <w:szCs w:val="24"/>
        </w:rPr>
        <w:t>:</w:t>
      </w:r>
    </w:p>
    <w:p w14:paraId="23C1C4A0" w14:textId="77777777" w:rsidR="002679E7" w:rsidRPr="00E23B9B" w:rsidRDefault="002679E7">
      <w:pPr>
        <w:pBdr>
          <w:top w:val="nil"/>
          <w:left w:val="nil"/>
          <w:bottom w:val="nil"/>
          <w:right w:val="nil"/>
          <w:between w:val="nil"/>
        </w:pBdr>
        <w:spacing w:after="0" w:line="360" w:lineRule="auto"/>
        <w:ind w:right="-7"/>
        <w:jc w:val="both"/>
        <w:rPr>
          <w:rFonts w:ascii="Palatino Linotype" w:eastAsia="Palatino Linotype" w:hAnsi="Palatino Linotype" w:cs="Palatino Linotype"/>
          <w:color w:val="000000"/>
          <w:sz w:val="24"/>
          <w:szCs w:val="24"/>
        </w:rPr>
      </w:pPr>
    </w:p>
    <w:p w14:paraId="5BA0EBA4" w14:textId="77777777" w:rsidR="002679E7" w:rsidRPr="00E23B9B" w:rsidRDefault="004D400B">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b/>
          <w:color w:val="000000"/>
          <w:sz w:val="24"/>
          <w:szCs w:val="24"/>
        </w:rPr>
      </w:pPr>
      <w:r w:rsidRPr="00E23B9B">
        <w:rPr>
          <w:rFonts w:ascii="Palatino Linotype" w:eastAsia="Palatino Linotype" w:hAnsi="Palatino Linotype" w:cs="Palatino Linotype"/>
          <w:b/>
          <w:color w:val="000000"/>
          <w:sz w:val="24"/>
          <w:szCs w:val="24"/>
        </w:rPr>
        <w:t xml:space="preserve">El nombre </w:t>
      </w:r>
    </w:p>
    <w:p w14:paraId="477CD14A" w14:textId="77777777" w:rsidR="002679E7" w:rsidRPr="00E23B9B" w:rsidRDefault="004D400B">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b/>
          <w:color w:val="000000"/>
          <w:sz w:val="24"/>
          <w:szCs w:val="24"/>
        </w:rPr>
      </w:pPr>
      <w:r w:rsidRPr="00E23B9B">
        <w:rPr>
          <w:rFonts w:ascii="Palatino Linotype" w:eastAsia="Palatino Linotype" w:hAnsi="Palatino Linotype" w:cs="Palatino Linotype"/>
          <w:b/>
          <w:color w:val="000000"/>
          <w:sz w:val="24"/>
          <w:szCs w:val="24"/>
        </w:rPr>
        <w:t xml:space="preserve">Funciones de cada uno de ellos </w:t>
      </w:r>
    </w:p>
    <w:p w14:paraId="1A75CE24" w14:textId="77777777" w:rsidR="002679E7" w:rsidRPr="00E23B9B" w:rsidRDefault="004D400B">
      <w:pPr>
        <w:spacing w:after="0"/>
        <w:ind w:left="567" w:right="615"/>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3471EEC8" w14:textId="77777777" w:rsidR="002679E7" w:rsidRPr="00E23B9B" w:rsidRDefault="002679E7">
      <w:pPr>
        <w:spacing w:after="0"/>
        <w:ind w:left="567" w:right="615"/>
        <w:jc w:val="both"/>
        <w:rPr>
          <w:rFonts w:ascii="Palatino Linotype" w:eastAsia="Palatino Linotype" w:hAnsi="Palatino Linotype" w:cs="Palatino Linotype"/>
          <w:i/>
          <w:sz w:val="24"/>
          <w:szCs w:val="24"/>
        </w:rPr>
      </w:pPr>
    </w:p>
    <w:p w14:paraId="11E22EDF" w14:textId="77777777" w:rsidR="002679E7" w:rsidRPr="00E23B9B" w:rsidRDefault="004D400B">
      <w:pPr>
        <w:spacing w:after="0"/>
        <w:ind w:left="567" w:right="615"/>
        <w:jc w:val="both"/>
        <w:rPr>
          <w:rFonts w:ascii="Palatino Linotype" w:eastAsia="Palatino Linotype" w:hAnsi="Palatino Linotype" w:cs="Palatino Linotype"/>
          <w:i/>
          <w:color w:val="000000"/>
          <w:sz w:val="24"/>
          <w:szCs w:val="24"/>
        </w:rPr>
      </w:pPr>
      <w:r w:rsidRPr="00E23B9B">
        <w:rPr>
          <w:rFonts w:ascii="Palatino Linotype" w:eastAsia="Palatino Linotype" w:hAnsi="Palatino Linotype" w:cs="Palatino Linotype"/>
          <w:color w:val="000000"/>
          <w:sz w:val="24"/>
          <w:szCs w:val="24"/>
        </w:rPr>
        <w:t>En el supuesto que la información ordenada en el inciso b) no obre en los archivos del Sujeto Obligado por no haberse generado, bastará con que así lo haga del conocimiento de la parte Recurrente, de manera fundada y motivada, en términos del artículo 19, párrafo segundo de la Ley de Transparencia y Acceso a la Información Pública del Estado de México y Municipios, para tener por colmado el requerimiento de información</w:t>
      </w:r>
    </w:p>
    <w:p w14:paraId="2D2CEE0A" w14:textId="77777777" w:rsidR="002679E7" w:rsidRPr="00E23B9B" w:rsidRDefault="002679E7">
      <w:pPr>
        <w:spacing w:after="0"/>
        <w:ind w:left="567" w:right="615"/>
        <w:jc w:val="both"/>
        <w:rPr>
          <w:rFonts w:ascii="Palatino Linotype" w:eastAsia="Palatino Linotype" w:hAnsi="Palatino Linotype" w:cs="Palatino Linotype"/>
          <w:i/>
          <w:sz w:val="24"/>
          <w:szCs w:val="24"/>
        </w:rPr>
      </w:pPr>
    </w:p>
    <w:p w14:paraId="2FB4C4FC" w14:textId="77777777" w:rsidR="002679E7" w:rsidRPr="00E23B9B" w:rsidRDefault="004D400B">
      <w:pPr>
        <w:spacing w:after="0" w:line="360" w:lineRule="auto"/>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b/>
          <w:sz w:val="24"/>
          <w:szCs w:val="24"/>
        </w:rPr>
        <w:lastRenderedPageBreak/>
        <w:t>Quinto. Versión Pública</w:t>
      </w:r>
      <w:r w:rsidRPr="00E23B9B">
        <w:rPr>
          <w:rFonts w:ascii="Palatino Linotype" w:eastAsia="Palatino Linotype" w:hAnsi="Palatino Linotype" w:cs="Palatino Linotype"/>
          <w:sz w:val="24"/>
          <w:szCs w:val="24"/>
        </w:rPr>
        <w:t>. Finalmente, para la entrega de la información que se determina ordenar, el Sujeto Obligado deberá realizar un análisis con la finalidad de advertir si esta contiene datos que deben ser clasificados en los términos que la misma Ley en la materia señala, en ese sentido, el Sujeto Obligado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44F5B8BC" w14:textId="77777777" w:rsidR="002679E7" w:rsidRPr="00E23B9B" w:rsidRDefault="002679E7">
      <w:pPr>
        <w:spacing w:after="0" w:line="360" w:lineRule="auto"/>
        <w:jc w:val="both"/>
        <w:rPr>
          <w:rFonts w:ascii="Palatino Linotype" w:eastAsia="Palatino Linotype" w:hAnsi="Palatino Linotype" w:cs="Palatino Linotype"/>
          <w:sz w:val="24"/>
          <w:szCs w:val="24"/>
        </w:rPr>
      </w:pPr>
    </w:p>
    <w:p w14:paraId="21BCDF30" w14:textId="77777777" w:rsidR="002679E7" w:rsidRPr="00E23B9B" w:rsidRDefault="004D400B">
      <w:pPr>
        <w:spacing w:after="0" w:line="360" w:lineRule="auto"/>
        <w:ind w:right="50"/>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Lo anterior, de conformidad con lo que señalan los artículos 3 fracciones IX, XX, XXI y XLV, 91, 132 fracciones II y III, y 143 de la Ley de Transparencia y Acceso a la Información Pública del Estado de México y Municipios que establecen:</w:t>
      </w:r>
    </w:p>
    <w:p w14:paraId="65CAF493" w14:textId="77777777" w:rsidR="002679E7" w:rsidRPr="00E23B9B" w:rsidRDefault="002679E7">
      <w:pPr>
        <w:spacing w:after="0" w:line="360" w:lineRule="auto"/>
        <w:ind w:right="50"/>
        <w:jc w:val="both"/>
        <w:rPr>
          <w:rFonts w:ascii="Palatino Linotype" w:eastAsia="Palatino Linotype" w:hAnsi="Palatino Linotype" w:cs="Palatino Linotype"/>
          <w:sz w:val="24"/>
          <w:szCs w:val="24"/>
        </w:rPr>
      </w:pPr>
    </w:p>
    <w:p w14:paraId="361597D3" w14:textId="77777777" w:rsidR="002679E7" w:rsidRPr="00E23B9B" w:rsidRDefault="004D400B">
      <w:pP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w:t>
      </w:r>
      <w:r w:rsidRPr="00E23B9B">
        <w:rPr>
          <w:rFonts w:ascii="Palatino Linotype" w:eastAsia="Palatino Linotype" w:hAnsi="Palatino Linotype" w:cs="Palatino Linotype"/>
          <w:b/>
          <w:i/>
        </w:rPr>
        <w:t>Artículo 3.</w:t>
      </w:r>
      <w:r w:rsidRPr="00E23B9B">
        <w:rPr>
          <w:rFonts w:ascii="Palatino Linotype" w:eastAsia="Palatino Linotype" w:hAnsi="Palatino Linotype" w:cs="Palatino Linotype"/>
          <w:i/>
        </w:rPr>
        <w:t xml:space="preserve"> Para los efectos de la presente Ley se entenderá por:</w:t>
      </w:r>
    </w:p>
    <w:p w14:paraId="756E4D1F" w14:textId="77777777" w:rsidR="002679E7" w:rsidRPr="00E23B9B" w:rsidRDefault="004D400B">
      <w:pP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w:t>
      </w:r>
    </w:p>
    <w:p w14:paraId="23918571" w14:textId="77777777" w:rsidR="002679E7" w:rsidRPr="00E23B9B" w:rsidRDefault="004D400B">
      <w:pP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20B8F82D" w14:textId="77777777" w:rsidR="002679E7" w:rsidRPr="00E23B9B" w:rsidRDefault="004D400B">
      <w:pP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XX. Información clasificada: Aquella considerada por la presente Ley como reservada o confidencial;</w:t>
      </w:r>
    </w:p>
    <w:p w14:paraId="73158BB2" w14:textId="77777777" w:rsidR="002679E7" w:rsidRPr="00E23B9B" w:rsidRDefault="004D400B">
      <w:pP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C9D1218" w14:textId="77777777" w:rsidR="002679E7" w:rsidRPr="00E23B9B" w:rsidRDefault="004D400B">
      <w:pP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50CBE1E2" w14:textId="77777777" w:rsidR="002679E7" w:rsidRPr="00E23B9B" w:rsidRDefault="004D400B">
      <w:pP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w:t>
      </w:r>
    </w:p>
    <w:p w14:paraId="38A579A9" w14:textId="77777777" w:rsidR="002679E7" w:rsidRPr="00E23B9B" w:rsidRDefault="004D400B">
      <w:pP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b/>
          <w:i/>
        </w:rPr>
        <w:lastRenderedPageBreak/>
        <w:t>Artículo 91.</w:t>
      </w:r>
      <w:r w:rsidRPr="00E23B9B">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3F392B13" w14:textId="77777777" w:rsidR="002679E7" w:rsidRPr="00E23B9B" w:rsidRDefault="004D400B">
      <w:pP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b/>
          <w:i/>
        </w:rPr>
        <w:t>Artículo 132.</w:t>
      </w:r>
      <w:r w:rsidRPr="00E23B9B">
        <w:rPr>
          <w:rFonts w:ascii="Palatino Linotype" w:eastAsia="Palatino Linotype" w:hAnsi="Palatino Linotype" w:cs="Palatino Linotype"/>
          <w:i/>
        </w:rPr>
        <w:t xml:space="preserve"> La clasificación de la información se llevará a cabo en el momento en que:</w:t>
      </w:r>
    </w:p>
    <w:p w14:paraId="0F365A36" w14:textId="77777777" w:rsidR="002679E7" w:rsidRPr="00E23B9B" w:rsidRDefault="004D400B">
      <w:pPr>
        <w:tabs>
          <w:tab w:val="left" w:pos="1134"/>
        </w:tabs>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I. Se reciba una solicitud de acceso a la información;</w:t>
      </w:r>
    </w:p>
    <w:p w14:paraId="332F8915" w14:textId="77777777" w:rsidR="002679E7" w:rsidRPr="00E23B9B" w:rsidRDefault="004D400B">
      <w:pPr>
        <w:tabs>
          <w:tab w:val="left" w:pos="1134"/>
        </w:tabs>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II. Se determine mediante resolución de autoridad competente; o</w:t>
      </w:r>
    </w:p>
    <w:p w14:paraId="41AABEB3" w14:textId="77777777" w:rsidR="002679E7" w:rsidRPr="00E23B9B" w:rsidRDefault="004D400B">
      <w:pPr>
        <w:tabs>
          <w:tab w:val="left" w:pos="1134"/>
        </w:tabs>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III. Se generen versiones públicas para dar cumplimiento a las obligaciones de transparencia previstas en esta Ley.</w:t>
      </w:r>
    </w:p>
    <w:p w14:paraId="4E62AB39" w14:textId="77777777" w:rsidR="002679E7" w:rsidRPr="00E23B9B" w:rsidRDefault="004D400B">
      <w:pP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w:t>
      </w:r>
    </w:p>
    <w:p w14:paraId="3A4F8D83" w14:textId="77777777" w:rsidR="002679E7" w:rsidRPr="00E23B9B" w:rsidRDefault="004D400B">
      <w:pP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b/>
          <w:i/>
        </w:rPr>
        <w:t>Artículo 143</w:t>
      </w:r>
      <w:r w:rsidRPr="00E23B9B">
        <w:rPr>
          <w:rFonts w:ascii="Palatino Linotype" w:eastAsia="Palatino Linotype" w:hAnsi="Palatino Linotype" w:cs="Palatino Linotype"/>
          <w:i/>
        </w:rPr>
        <w:t>. Para los efectos de esta Ley se considera información confidencial, la clasificada como tal, de manera permanente, por su naturaleza, cuando:</w:t>
      </w:r>
    </w:p>
    <w:p w14:paraId="18F4B255" w14:textId="77777777" w:rsidR="002679E7" w:rsidRPr="00E23B9B" w:rsidRDefault="004D400B">
      <w:pP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7E6A3540" w14:textId="77777777" w:rsidR="002679E7" w:rsidRPr="00E23B9B" w:rsidRDefault="004D400B">
      <w:pP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4B89D84D" w14:textId="77777777" w:rsidR="002679E7" w:rsidRPr="00E23B9B" w:rsidRDefault="004D400B">
      <w:pP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III. La que presenten los particulares a los sujetos obligados, de conformidad con lo dispuesto por las leyes o los tratados internacionales.</w:t>
      </w:r>
    </w:p>
    <w:p w14:paraId="023BEC26" w14:textId="77777777" w:rsidR="002679E7" w:rsidRPr="00E23B9B" w:rsidRDefault="004D400B">
      <w:pP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4FDF300A" w14:textId="77777777" w:rsidR="002679E7" w:rsidRPr="00E23B9B" w:rsidRDefault="004D400B">
      <w:pP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4042DF5B" w14:textId="77777777" w:rsidR="002679E7" w:rsidRPr="00E23B9B" w:rsidRDefault="002679E7">
      <w:pPr>
        <w:spacing w:after="0"/>
        <w:ind w:left="567" w:right="616"/>
        <w:jc w:val="both"/>
        <w:rPr>
          <w:rFonts w:ascii="Palatino Linotype" w:eastAsia="Palatino Linotype" w:hAnsi="Palatino Linotype" w:cs="Palatino Linotype"/>
          <w:i/>
          <w:sz w:val="24"/>
          <w:szCs w:val="24"/>
        </w:rPr>
      </w:pPr>
    </w:p>
    <w:p w14:paraId="607F69DE" w14:textId="77777777" w:rsidR="002679E7" w:rsidRPr="00E23B9B" w:rsidRDefault="004D400B">
      <w:pPr>
        <w:spacing w:after="0" w:line="360" w:lineRule="auto"/>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30D5240" w14:textId="77777777" w:rsidR="002679E7" w:rsidRPr="00E23B9B" w:rsidRDefault="002679E7">
      <w:pPr>
        <w:spacing w:after="0"/>
        <w:jc w:val="both"/>
        <w:rPr>
          <w:rFonts w:ascii="Palatino Linotype" w:eastAsia="Palatino Linotype" w:hAnsi="Palatino Linotype" w:cs="Palatino Linotype"/>
          <w:color w:val="000000"/>
          <w:sz w:val="24"/>
          <w:szCs w:val="24"/>
        </w:rPr>
      </w:pPr>
    </w:p>
    <w:p w14:paraId="01192A9C" w14:textId="77777777" w:rsidR="002679E7" w:rsidRPr="00E23B9B" w:rsidRDefault="004D400B">
      <w:pPr>
        <w:spacing w:after="0" w:line="360" w:lineRule="auto"/>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3D844F7B" w14:textId="77777777" w:rsidR="002679E7" w:rsidRPr="00E23B9B" w:rsidRDefault="002679E7">
      <w:pPr>
        <w:spacing w:after="0" w:line="360" w:lineRule="auto"/>
        <w:jc w:val="both"/>
        <w:rPr>
          <w:rFonts w:ascii="Palatino Linotype" w:eastAsia="Palatino Linotype" w:hAnsi="Palatino Linotype" w:cs="Palatino Linotype"/>
          <w:sz w:val="24"/>
          <w:szCs w:val="24"/>
        </w:rPr>
      </w:pPr>
    </w:p>
    <w:p w14:paraId="17E9ECFE" w14:textId="77777777" w:rsidR="002679E7" w:rsidRPr="00E23B9B" w:rsidRDefault="004D400B">
      <w:pP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sz w:val="24"/>
          <w:szCs w:val="24"/>
        </w:rPr>
        <w:t xml:space="preserve"> </w:t>
      </w:r>
      <w:r w:rsidRPr="00E23B9B">
        <w:rPr>
          <w:rFonts w:ascii="Palatino Linotype" w:eastAsia="Palatino Linotype" w:hAnsi="Palatino Linotype" w:cs="Palatino Linotype"/>
          <w:i/>
        </w:rPr>
        <w:t>“</w:t>
      </w:r>
      <w:r w:rsidRPr="00E23B9B">
        <w:rPr>
          <w:rFonts w:ascii="Palatino Linotype" w:eastAsia="Palatino Linotype" w:hAnsi="Palatino Linotype" w:cs="Palatino Linotype"/>
          <w:b/>
          <w:i/>
        </w:rPr>
        <w:t>Quincuagésimo</w:t>
      </w:r>
      <w:r w:rsidRPr="00E23B9B">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43579E9" w14:textId="77777777" w:rsidR="002679E7" w:rsidRPr="00E23B9B" w:rsidRDefault="004D400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b/>
          <w:i/>
        </w:rPr>
        <w:t>Quincuagésimo primero.</w:t>
      </w:r>
      <w:r w:rsidRPr="00E23B9B">
        <w:rPr>
          <w:rFonts w:ascii="Palatino Linotype" w:eastAsia="Palatino Linotype" w:hAnsi="Palatino Linotype" w:cs="Palatino Linotype"/>
          <w:i/>
        </w:rPr>
        <w:t xml:space="preserve"> Toda acta del Comité de Transparencia deberá contener: </w:t>
      </w:r>
    </w:p>
    <w:p w14:paraId="12928483" w14:textId="77777777" w:rsidR="002679E7" w:rsidRPr="00E23B9B" w:rsidRDefault="004D400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 xml:space="preserve">I. El número de sesión y fecha; </w:t>
      </w:r>
    </w:p>
    <w:p w14:paraId="19F25728" w14:textId="77777777" w:rsidR="002679E7" w:rsidRPr="00E23B9B" w:rsidRDefault="004D400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 xml:space="preserve">II. El nombre del área que solicitó la clasificación de información; </w:t>
      </w:r>
    </w:p>
    <w:p w14:paraId="01064A8A" w14:textId="77777777" w:rsidR="002679E7" w:rsidRPr="00E23B9B" w:rsidRDefault="004D400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 xml:space="preserve">III. La fundamentación legal y motivación correspondiente; </w:t>
      </w:r>
    </w:p>
    <w:p w14:paraId="69663BAA" w14:textId="77777777" w:rsidR="002679E7" w:rsidRPr="00E23B9B" w:rsidRDefault="004D400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 xml:space="preserve">IV. La resolución o resoluciones aprobadas; y </w:t>
      </w:r>
    </w:p>
    <w:p w14:paraId="120BD70E" w14:textId="77777777" w:rsidR="002679E7" w:rsidRPr="00E23B9B" w:rsidRDefault="004D400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 xml:space="preserve">V. La rúbrica o firma digital de cada integrante del Comité de Transparencia. </w:t>
      </w:r>
    </w:p>
    <w:p w14:paraId="6B460169" w14:textId="77777777" w:rsidR="002679E7" w:rsidRPr="00E23B9B" w:rsidRDefault="004D400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77B1045D" w14:textId="77777777" w:rsidR="002679E7" w:rsidRPr="00E23B9B" w:rsidRDefault="004D400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I. Los motivos y razonamientos que sustenten la confirmación o modificación de la prueba de daño;</w:t>
      </w:r>
    </w:p>
    <w:p w14:paraId="5D01614A" w14:textId="77777777" w:rsidR="002679E7" w:rsidRPr="00E23B9B" w:rsidRDefault="004D400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 xml:space="preserve">II. Descripción de las partes o secciones reservadas, en caso de clasificación parcial; </w:t>
      </w:r>
    </w:p>
    <w:p w14:paraId="18FE3751" w14:textId="77777777" w:rsidR="002679E7" w:rsidRPr="00E23B9B" w:rsidRDefault="004D400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 xml:space="preserve">III. El periodo por el que mantendrá su clasificación y fecha de expiración; y </w:t>
      </w:r>
    </w:p>
    <w:p w14:paraId="6B9CD353" w14:textId="77777777" w:rsidR="002679E7" w:rsidRPr="00E23B9B" w:rsidRDefault="004D400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 xml:space="preserve">IV. El nombre del titular y área encargada de realizar la versión pública del documento, en su caso. </w:t>
      </w:r>
    </w:p>
    <w:p w14:paraId="7A63FA21" w14:textId="77777777" w:rsidR="002679E7" w:rsidRPr="00E23B9B" w:rsidRDefault="004D400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687FC23E" w14:textId="77777777" w:rsidR="002679E7" w:rsidRPr="00E23B9B" w:rsidRDefault="004D400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084BA0EA" w14:textId="77777777" w:rsidR="002679E7" w:rsidRPr="00E23B9B" w:rsidRDefault="004D400B">
      <w:pP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b/>
          <w:i/>
        </w:rPr>
        <w:lastRenderedPageBreak/>
        <w:t>Quincuagésimo segundo.</w:t>
      </w:r>
      <w:r w:rsidRPr="00E23B9B">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868E30F" w14:textId="77777777" w:rsidR="002679E7" w:rsidRPr="00E23B9B" w:rsidRDefault="004D400B">
      <w:pP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4ADB9D2D" w14:textId="77777777" w:rsidR="002679E7" w:rsidRPr="00E23B9B" w:rsidRDefault="004D400B">
      <w:pP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I. Fijar la fecha en que se elaboró la versión pública y la fecha en la cual el Comité de Transparencia confirmó dicha versión;</w:t>
      </w:r>
    </w:p>
    <w:p w14:paraId="6629A24F" w14:textId="77777777" w:rsidR="002679E7" w:rsidRPr="00E23B9B" w:rsidRDefault="004D400B">
      <w:pP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66449E2B" w14:textId="77777777" w:rsidR="002679E7" w:rsidRPr="00E23B9B" w:rsidRDefault="004D400B">
      <w:pP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III. Señalar las personas o instancias autorizadas a acceder a la información clasificada.</w:t>
      </w:r>
    </w:p>
    <w:p w14:paraId="7174BFEB" w14:textId="77777777" w:rsidR="002679E7" w:rsidRPr="00E23B9B" w:rsidRDefault="004D400B">
      <w:pPr>
        <w:spacing w:after="0"/>
        <w:ind w:left="567" w:right="616"/>
        <w:jc w:val="both"/>
        <w:rPr>
          <w:rFonts w:ascii="Palatino Linotype" w:eastAsia="Palatino Linotype" w:hAnsi="Palatino Linotype" w:cs="Palatino Linotype"/>
          <w:i/>
        </w:rPr>
      </w:pPr>
      <w:r w:rsidRPr="00E23B9B">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26F39495" w14:textId="77777777" w:rsidR="002679E7" w:rsidRPr="00E23B9B" w:rsidRDefault="002679E7">
      <w:pPr>
        <w:spacing w:after="0"/>
        <w:ind w:left="567" w:right="616"/>
        <w:jc w:val="both"/>
        <w:rPr>
          <w:rFonts w:ascii="Palatino Linotype" w:eastAsia="Palatino Linotype" w:hAnsi="Palatino Linotype" w:cs="Palatino Linotype"/>
          <w:i/>
          <w:sz w:val="24"/>
          <w:szCs w:val="24"/>
        </w:rPr>
      </w:pPr>
    </w:p>
    <w:p w14:paraId="6997D57E" w14:textId="77777777" w:rsidR="002679E7" w:rsidRPr="00E23B9B" w:rsidRDefault="004D400B">
      <w:pPr>
        <w:spacing w:after="0" w:line="360" w:lineRule="auto"/>
        <w:ind w:right="50"/>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Asimismo, se deberá observar el Lineamiento Quincuagésimo tercero de los Lineamientos Generales en Materia de Clasificación y Desclasificación de la Información </w:t>
      </w:r>
      <w:proofErr w:type="spellStart"/>
      <w:r w:rsidRPr="00E23B9B">
        <w:rPr>
          <w:rFonts w:ascii="Palatino Linotype" w:eastAsia="Palatino Linotype" w:hAnsi="Palatino Linotype" w:cs="Palatino Linotype"/>
          <w:sz w:val="24"/>
          <w:szCs w:val="24"/>
        </w:rPr>
        <w:t>supraindicados</w:t>
      </w:r>
      <w:proofErr w:type="spellEnd"/>
      <w:r w:rsidRPr="00E23B9B">
        <w:rPr>
          <w:rFonts w:ascii="Palatino Linotype" w:eastAsia="Palatino Linotype" w:hAnsi="Palatino Linotype" w:cs="Palatino Linotype"/>
          <w:sz w:val="24"/>
          <w:szCs w:val="24"/>
        </w:rPr>
        <w:t xml:space="preserve"> el cual establece los formatos para la clasificación de los documentos, conforme a lo siguiente: </w:t>
      </w:r>
    </w:p>
    <w:p w14:paraId="00E639EA" w14:textId="77777777" w:rsidR="002679E7" w:rsidRPr="00E23B9B" w:rsidRDefault="002679E7">
      <w:pPr>
        <w:spacing w:after="0" w:line="360" w:lineRule="auto"/>
        <w:ind w:right="50"/>
        <w:jc w:val="both"/>
        <w:rPr>
          <w:rFonts w:ascii="Palatino Linotype" w:eastAsia="Palatino Linotype" w:hAnsi="Palatino Linotype" w:cs="Palatino Linotype"/>
          <w:sz w:val="24"/>
          <w:szCs w:val="24"/>
        </w:rPr>
      </w:pPr>
    </w:p>
    <w:p w14:paraId="1B487225" w14:textId="77777777" w:rsidR="002679E7" w:rsidRPr="00E23B9B" w:rsidRDefault="004D400B">
      <w:pPr>
        <w:spacing w:after="0"/>
        <w:ind w:left="851" w:right="900"/>
        <w:jc w:val="center"/>
        <w:rPr>
          <w:rFonts w:ascii="Palatino Linotype" w:eastAsia="Palatino Linotype" w:hAnsi="Palatino Linotype" w:cs="Palatino Linotype"/>
          <w:b/>
          <w:i/>
          <w:sz w:val="24"/>
          <w:szCs w:val="24"/>
        </w:rPr>
      </w:pPr>
      <w:r w:rsidRPr="00E23B9B">
        <w:rPr>
          <w:rFonts w:ascii="Palatino Linotype" w:eastAsia="Palatino Linotype" w:hAnsi="Palatino Linotype" w:cs="Palatino Linotype"/>
          <w:b/>
          <w:i/>
          <w:sz w:val="24"/>
          <w:szCs w:val="24"/>
        </w:rPr>
        <w:t>CAPÍTULO VIII</w:t>
      </w:r>
    </w:p>
    <w:p w14:paraId="454FA865" w14:textId="77777777" w:rsidR="002679E7" w:rsidRPr="00E23B9B" w:rsidRDefault="004D400B">
      <w:pPr>
        <w:spacing w:after="0"/>
        <w:ind w:left="851" w:right="900"/>
        <w:jc w:val="center"/>
        <w:rPr>
          <w:rFonts w:ascii="Palatino Linotype" w:eastAsia="Palatino Linotype" w:hAnsi="Palatino Linotype" w:cs="Palatino Linotype"/>
          <w:b/>
          <w:i/>
          <w:sz w:val="24"/>
          <w:szCs w:val="24"/>
        </w:rPr>
      </w:pPr>
      <w:r w:rsidRPr="00E23B9B">
        <w:rPr>
          <w:rFonts w:ascii="Palatino Linotype" w:eastAsia="Palatino Linotype" w:hAnsi="Palatino Linotype" w:cs="Palatino Linotype"/>
          <w:b/>
          <w:i/>
          <w:sz w:val="24"/>
          <w:szCs w:val="24"/>
        </w:rPr>
        <w:t xml:space="preserve">DE LOS ELEMENTOS PARA LA CLASIFICACIÓN </w:t>
      </w:r>
    </w:p>
    <w:p w14:paraId="1BFBFD74" w14:textId="77777777" w:rsidR="002679E7" w:rsidRPr="00E23B9B" w:rsidRDefault="004D400B">
      <w:pPr>
        <w:spacing w:after="0"/>
        <w:ind w:left="851" w:right="902"/>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 xml:space="preserve">Quincuagésimo tercero. </w:t>
      </w:r>
      <w:r w:rsidRPr="00E23B9B">
        <w:rPr>
          <w:rFonts w:ascii="Palatino Linotype" w:eastAsia="Palatino Linotype" w:hAnsi="Palatino Linotype" w:cs="Palatino Linotype"/>
          <w:i/>
          <w:sz w:val="24"/>
          <w:szCs w:val="24"/>
          <w:u w:val="single"/>
        </w:rPr>
        <w:t>El formato para señalar la clasificación de un documento o expediente que contenga información reservada</w:t>
      </w:r>
      <w:r w:rsidRPr="00E23B9B">
        <w:rPr>
          <w:rFonts w:ascii="Palatino Linotype" w:eastAsia="Palatino Linotype" w:hAnsi="Palatino Linotype" w:cs="Palatino Linotype"/>
          <w:i/>
          <w:sz w:val="24"/>
          <w:szCs w:val="24"/>
        </w:rPr>
        <w:t xml:space="preserve">, es el siguiente: </w:t>
      </w:r>
    </w:p>
    <w:p w14:paraId="2D370357" w14:textId="77777777" w:rsidR="002679E7" w:rsidRPr="00E23B9B" w:rsidRDefault="002679E7">
      <w:pPr>
        <w:spacing w:after="0"/>
        <w:ind w:left="851" w:right="902"/>
        <w:jc w:val="both"/>
        <w:rPr>
          <w:rFonts w:ascii="Palatino Linotype" w:eastAsia="Palatino Linotype" w:hAnsi="Palatino Linotype" w:cs="Palatino Linotype"/>
          <w:i/>
          <w:sz w:val="24"/>
          <w:szCs w:val="24"/>
        </w:rPr>
      </w:pPr>
    </w:p>
    <w:tbl>
      <w:tblPr>
        <w:tblStyle w:val="a2"/>
        <w:tblW w:w="7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3691"/>
      </w:tblGrid>
      <w:tr w:rsidR="002679E7" w:rsidRPr="00E23B9B" w14:paraId="3F00BFF0" w14:textId="77777777">
        <w:trPr>
          <w:trHeight w:val="262"/>
          <w:jc w:val="center"/>
        </w:trPr>
        <w:tc>
          <w:tcPr>
            <w:tcW w:w="1271" w:type="dxa"/>
            <w:tcBorders>
              <w:top w:val="nil"/>
              <w:left w:val="nil"/>
            </w:tcBorders>
          </w:tcPr>
          <w:p w14:paraId="3287DCED" w14:textId="77777777" w:rsidR="002679E7" w:rsidRPr="00E23B9B" w:rsidRDefault="002679E7">
            <w:pPr>
              <w:rPr>
                <w:rFonts w:ascii="Palatino Linotype" w:eastAsia="Palatino Linotype" w:hAnsi="Palatino Linotype" w:cs="Palatino Linotype"/>
                <w:sz w:val="24"/>
                <w:szCs w:val="24"/>
              </w:rPr>
            </w:pPr>
          </w:p>
        </w:tc>
        <w:tc>
          <w:tcPr>
            <w:tcW w:w="2693" w:type="dxa"/>
            <w:shd w:val="clear" w:color="auto" w:fill="D9D9D9"/>
          </w:tcPr>
          <w:p w14:paraId="21332C0B" w14:textId="77777777" w:rsidR="002679E7" w:rsidRPr="00E23B9B" w:rsidRDefault="004D400B">
            <w:pPr>
              <w:tabs>
                <w:tab w:val="center" w:pos="1238"/>
                <w:tab w:val="right" w:pos="2477"/>
              </w:tabs>
              <w:rPr>
                <w:rFonts w:ascii="Palatino Linotype" w:eastAsia="Palatino Linotype" w:hAnsi="Palatino Linotype" w:cs="Palatino Linotype"/>
                <w:b/>
                <w:sz w:val="24"/>
                <w:szCs w:val="24"/>
              </w:rPr>
            </w:pPr>
            <w:r w:rsidRPr="00E23B9B">
              <w:rPr>
                <w:rFonts w:ascii="Palatino Linotype" w:eastAsia="Palatino Linotype" w:hAnsi="Palatino Linotype" w:cs="Palatino Linotype"/>
                <w:b/>
                <w:sz w:val="24"/>
                <w:szCs w:val="24"/>
              </w:rPr>
              <w:tab/>
              <w:t>Concepto</w:t>
            </w:r>
            <w:r w:rsidRPr="00E23B9B">
              <w:rPr>
                <w:rFonts w:ascii="Palatino Linotype" w:eastAsia="Palatino Linotype" w:hAnsi="Palatino Linotype" w:cs="Palatino Linotype"/>
                <w:b/>
                <w:sz w:val="24"/>
                <w:szCs w:val="24"/>
              </w:rPr>
              <w:tab/>
            </w:r>
          </w:p>
        </w:tc>
        <w:tc>
          <w:tcPr>
            <w:tcW w:w="3691" w:type="dxa"/>
            <w:shd w:val="clear" w:color="auto" w:fill="D9D9D9"/>
          </w:tcPr>
          <w:p w14:paraId="432D6176" w14:textId="77777777" w:rsidR="002679E7" w:rsidRPr="00E23B9B" w:rsidRDefault="004D400B">
            <w:pPr>
              <w:jc w:val="center"/>
              <w:rPr>
                <w:rFonts w:ascii="Palatino Linotype" w:eastAsia="Palatino Linotype" w:hAnsi="Palatino Linotype" w:cs="Palatino Linotype"/>
                <w:b/>
                <w:sz w:val="24"/>
                <w:szCs w:val="24"/>
              </w:rPr>
            </w:pPr>
            <w:r w:rsidRPr="00E23B9B">
              <w:rPr>
                <w:rFonts w:ascii="Palatino Linotype" w:eastAsia="Palatino Linotype" w:hAnsi="Palatino Linotype" w:cs="Palatino Linotype"/>
                <w:b/>
                <w:sz w:val="24"/>
                <w:szCs w:val="24"/>
              </w:rPr>
              <w:t>Dónde</w:t>
            </w:r>
          </w:p>
        </w:tc>
      </w:tr>
      <w:tr w:rsidR="002679E7" w:rsidRPr="00E23B9B" w14:paraId="6BA56B99" w14:textId="77777777">
        <w:trPr>
          <w:jc w:val="center"/>
        </w:trPr>
        <w:tc>
          <w:tcPr>
            <w:tcW w:w="1271" w:type="dxa"/>
            <w:vMerge w:val="restart"/>
            <w:shd w:val="clear" w:color="auto" w:fill="D9D9D9"/>
          </w:tcPr>
          <w:p w14:paraId="1AD02C63" w14:textId="77777777" w:rsidR="002679E7" w:rsidRPr="00E23B9B" w:rsidRDefault="002679E7">
            <w:pPr>
              <w:jc w:val="both"/>
              <w:rPr>
                <w:rFonts w:ascii="Palatino Linotype" w:eastAsia="Palatino Linotype" w:hAnsi="Palatino Linotype" w:cs="Palatino Linotype"/>
                <w:b/>
                <w:sz w:val="24"/>
                <w:szCs w:val="24"/>
              </w:rPr>
            </w:pPr>
          </w:p>
          <w:p w14:paraId="3F438F68" w14:textId="77777777" w:rsidR="002679E7" w:rsidRPr="00E23B9B" w:rsidRDefault="002679E7">
            <w:pPr>
              <w:jc w:val="both"/>
              <w:rPr>
                <w:rFonts w:ascii="Palatino Linotype" w:eastAsia="Palatino Linotype" w:hAnsi="Palatino Linotype" w:cs="Palatino Linotype"/>
                <w:b/>
                <w:sz w:val="24"/>
                <w:szCs w:val="24"/>
              </w:rPr>
            </w:pPr>
          </w:p>
          <w:p w14:paraId="1DE16086" w14:textId="77777777" w:rsidR="002679E7" w:rsidRPr="00E23B9B" w:rsidRDefault="002679E7">
            <w:pPr>
              <w:jc w:val="both"/>
              <w:rPr>
                <w:rFonts w:ascii="Palatino Linotype" w:eastAsia="Palatino Linotype" w:hAnsi="Palatino Linotype" w:cs="Palatino Linotype"/>
                <w:b/>
                <w:sz w:val="24"/>
                <w:szCs w:val="24"/>
              </w:rPr>
            </w:pPr>
          </w:p>
          <w:p w14:paraId="6A40C30D" w14:textId="77777777" w:rsidR="002679E7" w:rsidRPr="00E23B9B" w:rsidRDefault="002679E7">
            <w:pPr>
              <w:jc w:val="both"/>
              <w:rPr>
                <w:rFonts w:ascii="Palatino Linotype" w:eastAsia="Palatino Linotype" w:hAnsi="Palatino Linotype" w:cs="Palatino Linotype"/>
                <w:b/>
                <w:sz w:val="24"/>
                <w:szCs w:val="24"/>
              </w:rPr>
            </w:pPr>
          </w:p>
          <w:p w14:paraId="5187C9C6" w14:textId="77777777" w:rsidR="002679E7" w:rsidRPr="00E23B9B" w:rsidRDefault="002679E7">
            <w:pPr>
              <w:jc w:val="both"/>
              <w:rPr>
                <w:rFonts w:ascii="Palatino Linotype" w:eastAsia="Palatino Linotype" w:hAnsi="Palatino Linotype" w:cs="Palatino Linotype"/>
                <w:b/>
                <w:sz w:val="24"/>
                <w:szCs w:val="24"/>
              </w:rPr>
            </w:pPr>
          </w:p>
          <w:p w14:paraId="61549B07" w14:textId="77777777" w:rsidR="002679E7" w:rsidRPr="00E23B9B" w:rsidRDefault="002679E7">
            <w:pPr>
              <w:jc w:val="both"/>
              <w:rPr>
                <w:rFonts w:ascii="Palatino Linotype" w:eastAsia="Palatino Linotype" w:hAnsi="Palatino Linotype" w:cs="Palatino Linotype"/>
                <w:b/>
                <w:sz w:val="24"/>
                <w:szCs w:val="24"/>
              </w:rPr>
            </w:pPr>
          </w:p>
          <w:p w14:paraId="05CC3D2E" w14:textId="77777777" w:rsidR="002679E7" w:rsidRPr="00E23B9B" w:rsidRDefault="004D400B">
            <w:pPr>
              <w:jc w:val="both"/>
              <w:rPr>
                <w:rFonts w:ascii="Palatino Linotype" w:eastAsia="Palatino Linotype" w:hAnsi="Palatino Linotype" w:cs="Palatino Linotype"/>
                <w:b/>
                <w:sz w:val="24"/>
                <w:szCs w:val="24"/>
              </w:rPr>
            </w:pPr>
            <w:r w:rsidRPr="00E23B9B">
              <w:rPr>
                <w:rFonts w:ascii="Palatino Linotype" w:eastAsia="Palatino Linotype" w:hAnsi="Palatino Linotype" w:cs="Palatino Linotype"/>
                <w:b/>
                <w:sz w:val="24"/>
                <w:szCs w:val="24"/>
              </w:rPr>
              <w:t xml:space="preserve">Sello oficial o logotipo del sujeto obligado </w:t>
            </w:r>
          </w:p>
        </w:tc>
        <w:tc>
          <w:tcPr>
            <w:tcW w:w="2693" w:type="dxa"/>
          </w:tcPr>
          <w:p w14:paraId="0753B4D4" w14:textId="77777777" w:rsidR="002679E7" w:rsidRPr="00E23B9B" w:rsidRDefault="004D400B">
            <w:pPr>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lastRenderedPageBreak/>
              <w:t>Fecha de clasificación</w:t>
            </w:r>
          </w:p>
        </w:tc>
        <w:tc>
          <w:tcPr>
            <w:tcW w:w="3691" w:type="dxa"/>
          </w:tcPr>
          <w:p w14:paraId="314CD573" w14:textId="77777777" w:rsidR="002679E7" w:rsidRPr="00E23B9B" w:rsidRDefault="004D400B">
            <w:pPr>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Se anotará la fecha en la que el Comité de Transparencia confirmó la clasificación del </w:t>
            </w:r>
            <w:r w:rsidRPr="00E23B9B">
              <w:rPr>
                <w:rFonts w:ascii="Palatino Linotype" w:eastAsia="Palatino Linotype" w:hAnsi="Palatino Linotype" w:cs="Palatino Linotype"/>
                <w:sz w:val="24"/>
                <w:szCs w:val="24"/>
              </w:rPr>
              <w:lastRenderedPageBreak/>
              <w:t xml:space="preserve">documento o expediente, en su caso. </w:t>
            </w:r>
          </w:p>
        </w:tc>
      </w:tr>
      <w:tr w:rsidR="002679E7" w:rsidRPr="00E23B9B" w14:paraId="27CE7657" w14:textId="77777777">
        <w:trPr>
          <w:jc w:val="center"/>
        </w:trPr>
        <w:tc>
          <w:tcPr>
            <w:tcW w:w="1271" w:type="dxa"/>
            <w:vMerge/>
            <w:shd w:val="clear" w:color="auto" w:fill="D9D9D9"/>
          </w:tcPr>
          <w:p w14:paraId="441DD015" w14:textId="77777777" w:rsidR="002679E7" w:rsidRPr="00E23B9B" w:rsidRDefault="002679E7">
            <w:pPr>
              <w:widowControl w:val="0"/>
              <w:pBdr>
                <w:top w:val="nil"/>
                <w:left w:val="nil"/>
                <w:bottom w:val="nil"/>
                <w:right w:val="nil"/>
                <w:between w:val="nil"/>
              </w:pBdr>
              <w:spacing w:line="276" w:lineRule="auto"/>
              <w:rPr>
                <w:rFonts w:ascii="Palatino Linotype" w:eastAsia="Palatino Linotype" w:hAnsi="Palatino Linotype" w:cs="Palatino Linotype"/>
                <w:sz w:val="24"/>
                <w:szCs w:val="24"/>
              </w:rPr>
            </w:pPr>
          </w:p>
        </w:tc>
        <w:tc>
          <w:tcPr>
            <w:tcW w:w="2693" w:type="dxa"/>
          </w:tcPr>
          <w:p w14:paraId="46C48713" w14:textId="77777777" w:rsidR="002679E7" w:rsidRPr="00E23B9B" w:rsidRDefault="004D400B">
            <w:pPr>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Área </w:t>
            </w:r>
          </w:p>
        </w:tc>
        <w:tc>
          <w:tcPr>
            <w:tcW w:w="3691" w:type="dxa"/>
          </w:tcPr>
          <w:p w14:paraId="7C7ECEBF" w14:textId="77777777" w:rsidR="002679E7" w:rsidRPr="00E23B9B" w:rsidRDefault="004D400B">
            <w:pPr>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Se señalará el nombre del área del cual es titular quien clasifica. </w:t>
            </w:r>
          </w:p>
        </w:tc>
      </w:tr>
      <w:tr w:rsidR="002679E7" w:rsidRPr="00E23B9B" w14:paraId="1D26C9DF" w14:textId="77777777">
        <w:trPr>
          <w:jc w:val="center"/>
        </w:trPr>
        <w:tc>
          <w:tcPr>
            <w:tcW w:w="1271" w:type="dxa"/>
            <w:vMerge/>
            <w:shd w:val="clear" w:color="auto" w:fill="D9D9D9"/>
          </w:tcPr>
          <w:p w14:paraId="369EB24F" w14:textId="77777777" w:rsidR="002679E7" w:rsidRPr="00E23B9B" w:rsidRDefault="002679E7">
            <w:pPr>
              <w:widowControl w:val="0"/>
              <w:pBdr>
                <w:top w:val="nil"/>
                <w:left w:val="nil"/>
                <w:bottom w:val="nil"/>
                <w:right w:val="nil"/>
                <w:between w:val="nil"/>
              </w:pBdr>
              <w:spacing w:line="276" w:lineRule="auto"/>
              <w:rPr>
                <w:rFonts w:ascii="Palatino Linotype" w:eastAsia="Palatino Linotype" w:hAnsi="Palatino Linotype" w:cs="Palatino Linotype"/>
                <w:sz w:val="24"/>
                <w:szCs w:val="24"/>
              </w:rPr>
            </w:pPr>
          </w:p>
        </w:tc>
        <w:tc>
          <w:tcPr>
            <w:tcW w:w="2693" w:type="dxa"/>
          </w:tcPr>
          <w:p w14:paraId="012B5E37" w14:textId="77777777" w:rsidR="002679E7" w:rsidRPr="00E23B9B" w:rsidRDefault="004D400B">
            <w:pPr>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Información Reservada</w:t>
            </w:r>
          </w:p>
        </w:tc>
        <w:tc>
          <w:tcPr>
            <w:tcW w:w="3691" w:type="dxa"/>
          </w:tcPr>
          <w:p w14:paraId="77CA0B77" w14:textId="77777777" w:rsidR="002679E7" w:rsidRPr="00E23B9B" w:rsidRDefault="004D400B">
            <w:pPr>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Se indicarán las partes o páginas del documento que se clasifican como reservadas, o, en su caso, se precisará que se ha reservado el documento o expediente en su totalidad.</w:t>
            </w:r>
          </w:p>
        </w:tc>
      </w:tr>
      <w:tr w:rsidR="002679E7" w:rsidRPr="00E23B9B" w14:paraId="0F37C643" w14:textId="77777777">
        <w:trPr>
          <w:jc w:val="center"/>
        </w:trPr>
        <w:tc>
          <w:tcPr>
            <w:tcW w:w="1271" w:type="dxa"/>
            <w:vMerge/>
            <w:shd w:val="clear" w:color="auto" w:fill="D9D9D9"/>
          </w:tcPr>
          <w:p w14:paraId="741B35C4" w14:textId="77777777" w:rsidR="002679E7" w:rsidRPr="00E23B9B" w:rsidRDefault="002679E7">
            <w:pPr>
              <w:widowControl w:val="0"/>
              <w:pBdr>
                <w:top w:val="nil"/>
                <w:left w:val="nil"/>
                <w:bottom w:val="nil"/>
                <w:right w:val="nil"/>
                <w:between w:val="nil"/>
              </w:pBdr>
              <w:spacing w:line="276" w:lineRule="auto"/>
              <w:rPr>
                <w:rFonts w:ascii="Palatino Linotype" w:eastAsia="Palatino Linotype" w:hAnsi="Palatino Linotype" w:cs="Palatino Linotype"/>
                <w:sz w:val="24"/>
                <w:szCs w:val="24"/>
              </w:rPr>
            </w:pPr>
          </w:p>
        </w:tc>
        <w:tc>
          <w:tcPr>
            <w:tcW w:w="2693" w:type="dxa"/>
          </w:tcPr>
          <w:p w14:paraId="52EAA487" w14:textId="77777777" w:rsidR="002679E7" w:rsidRPr="00E23B9B" w:rsidRDefault="004D400B">
            <w:pPr>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Periodo de Reserva </w:t>
            </w:r>
          </w:p>
        </w:tc>
        <w:tc>
          <w:tcPr>
            <w:tcW w:w="3691" w:type="dxa"/>
          </w:tcPr>
          <w:p w14:paraId="0EB6A07E" w14:textId="77777777" w:rsidR="002679E7" w:rsidRPr="00E23B9B" w:rsidRDefault="004D400B">
            <w:pPr>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Se anotará el número de años o meses por los que se mantendrá reservado el documento, el expediente o, en su caso, las partes o secciones reservadas. </w:t>
            </w:r>
          </w:p>
        </w:tc>
      </w:tr>
      <w:tr w:rsidR="002679E7" w:rsidRPr="00E23B9B" w14:paraId="1F5B00B6" w14:textId="77777777">
        <w:trPr>
          <w:jc w:val="center"/>
        </w:trPr>
        <w:tc>
          <w:tcPr>
            <w:tcW w:w="1271" w:type="dxa"/>
            <w:vMerge/>
            <w:shd w:val="clear" w:color="auto" w:fill="D9D9D9"/>
          </w:tcPr>
          <w:p w14:paraId="69BDAC90" w14:textId="77777777" w:rsidR="002679E7" w:rsidRPr="00E23B9B" w:rsidRDefault="002679E7">
            <w:pPr>
              <w:widowControl w:val="0"/>
              <w:pBdr>
                <w:top w:val="nil"/>
                <w:left w:val="nil"/>
                <w:bottom w:val="nil"/>
                <w:right w:val="nil"/>
                <w:between w:val="nil"/>
              </w:pBdr>
              <w:spacing w:line="276" w:lineRule="auto"/>
              <w:rPr>
                <w:rFonts w:ascii="Palatino Linotype" w:eastAsia="Palatino Linotype" w:hAnsi="Palatino Linotype" w:cs="Palatino Linotype"/>
                <w:sz w:val="24"/>
                <w:szCs w:val="24"/>
              </w:rPr>
            </w:pPr>
          </w:p>
        </w:tc>
        <w:tc>
          <w:tcPr>
            <w:tcW w:w="2693" w:type="dxa"/>
          </w:tcPr>
          <w:p w14:paraId="2C92014E" w14:textId="77777777" w:rsidR="002679E7" w:rsidRPr="00E23B9B" w:rsidRDefault="004D400B">
            <w:pPr>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Fundamento legal</w:t>
            </w:r>
          </w:p>
        </w:tc>
        <w:tc>
          <w:tcPr>
            <w:tcW w:w="3691" w:type="dxa"/>
          </w:tcPr>
          <w:p w14:paraId="7848E3E0" w14:textId="77777777" w:rsidR="002679E7" w:rsidRPr="00E23B9B" w:rsidRDefault="004D400B">
            <w:pPr>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Se señalará el nombre del ordenamiento el o los artículos, fracciones, párrafos con base en los cuales se sustente la reserva. </w:t>
            </w:r>
          </w:p>
        </w:tc>
      </w:tr>
      <w:tr w:rsidR="002679E7" w:rsidRPr="00E23B9B" w14:paraId="653A31A6" w14:textId="77777777">
        <w:trPr>
          <w:jc w:val="center"/>
        </w:trPr>
        <w:tc>
          <w:tcPr>
            <w:tcW w:w="1271" w:type="dxa"/>
            <w:vMerge/>
            <w:shd w:val="clear" w:color="auto" w:fill="D9D9D9"/>
          </w:tcPr>
          <w:p w14:paraId="0137152C" w14:textId="77777777" w:rsidR="002679E7" w:rsidRPr="00E23B9B" w:rsidRDefault="002679E7">
            <w:pPr>
              <w:widowControl w:val="0"/>
              <w:pBdr>
                <w:top w:val="nil"/>
                <w:left w:val="nil"/>
                <w:bottom w:val="nil"/>
                <w:right w:val="nil"/>
                <w:between w:val="nil"/>
              </w:pBdr>
              <w:spacing w:line="276" w:lineRule="auto"/>
              <w:rPr>
                <w:rFonts w:ascii="Palatino Linotype" w:eastAsia="Palatino Linotype" w:hAnsi="Palatino Linotype" w:cs="Palatino Linotype"/>
                <w:sz w:val="24"/>
                <w:szCs w:val="24"/>
              </w:rPr>
            </w:pPr>
          </w:p>
        </w:tc>
        <w:tc>
          <w:tcPr>
            <w:tcW w:w="2693" w:type="dxa"/>
          </w:tcPr>
          <w:p w14:paraId="3933DE4D" w14:textId="77777777" w:rsidR="002679E7" w:rsidRPr="00E23B9B" w:rsidRDefault="004D400B">
            <w:pPr>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Ampliación del periodo de reserva</w:t>
            </w:r>
          </w:p>
        </w:tc>
        <w:tc>
          <w:tcPr>
            <w:tcW w:w="3691" w:type="dxa"/>
          </w:tcPr>
          <w:p w14:paraId="15E3F4FC" w14:textId="77777777" w:rsidR="002679E7" w:rsidRPr="00E23B9B" w:rsidRDefault="004D400B">
            <w:pPr>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En caso de haber solicitado la ampliación del periodo de reserva originalmente establecido, se deberá anotar el número de años o meses por los que se amplía la reserva. </w:t>
            </w:r>
          </w:p>
        </w:tc>
      </w:tr>
      <w:tr w:rsidR="002679E7" w:rsidRPr="00E23B9B" w14:paraId="27650FF4" w14:textId="77777777">
        <w:trPr>
          <w:jc w:val="center"/>
        </w:trPr>
        <w:tc>
          <w:tcPr>
            <w:tcW w:w="3964" w:type="dxa"/>
            <w:gridSpan w:val="2"/>
            <w:shd w:val="clear" w:color="auto" w:fill="D9D9D9"/>
          </w:tcPr>
          <w:p w14:paraId="048F9FCD" w14:textId="77777777" w:rsidR="002679E7" w:rsidRPr="00E23B9B" w:rsidRDefault="004D400B">
            <w:pPr>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Rúbrica del titular del área</w:t>
            </w:r>
          </w:p>
        </w:tc>
        <w:tc>
          <w:tcPr>
            <w:tcW w:w="3691" w:type="dxa"/>
            <w:shd w:val="clear" w:color="auto" w:fill="D9D9D9"/>
          </w:tcPr>
          <w:p w14:paraId="14F21D91" w14:textId="77777777" w:rsidR="002679E7" w:rsidRPr="00E23B9B" w:rsidRDefault="004D400B">
            <w:pPr>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Rúbrica autógrafa o firma digital de quien clasifica. </w:t>
            </w:r>
          </w:p>
        </w:tc>
      </w:tr>
      <w:tr w:rsidR="002679E7" w:rsidRPr="00E23B9B" w14:paraId="490D3A7A" w14:textId="77777777">
        <w:trPr>
          <w:jc w:val="center"/>
        </w:trPr>
        <w:tc>
          <w:tcPr>
            <w:tcW w:w="3964" w:type="dxa"/>
            <w:gridSpan w:val="2"/>
            <w:shd w:val="clear" w:color="auto" w:fill="D9D9D9"/>
          </w:tcPr>
          <w:p w14:paraId="6B21DA08" w14:textId="77777777" w:rsidR="002679E7" w:rsidRPr="00E23B9B" w:rsidRDefault="004D400B">
            <w:pPr>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Fecha de desclasificación </w:t>
            </w:r>
          </w:p>
        </w:tc>
        <w:tc>
          <w:tcPr>
            <w:tcW w:w="3691" w:type="dxa"/>
            <w:shd w:val="clear" w:color="auto" w:fill="D9D9D9"/>
          </w:tcPr>
          <w:p w14:paraId="0CB64F4F" w14:textId="77777777" w:rsidR="002679E7" w:rsidRPr="00E23B9B" w:rsidRDefault="004D400B">
            <w:pPr>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Se anotará la fecha en que se desclasifica el documento. </w:t>
            </w:r>
          </w:p>
        </w:tc>
      </w:tr>
      <w:tr w:rsidR="002679E7" w:rsidRPr="00E23B9B" w14:paraId="2C964E2E" w14:textId="77777777">
        <w:trPr>
          <w:jc w:val="center"/>
        </w:trPr>
        <w:tc>
          <w:tcPr>
            <w:tcW w:w="3964" w:type="dxa"/>
            <w:gridSpan w:val="2"/>
            <w:shd w:val="clear" w:color="auto" w:fill="D9D9D9"/>
          </w:tcPr>
          <w:p w14:paraId="1B893DAE" w14:textId="77777777" w:rsidR="002679E7" w:rsidRPr="00E23B9B" w:rsidRDefault="004D400B">
            <w:pPr>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Rúbrica y cargo del servidor público </w:t>
            </w:r>
          </w:p>
        </w:tc>
        <w:tc>
          <w:tcPr>
            <w:tcW w:w="3691" w:type="dxa"/>
            <w:shd w:val="clear" w:color="auto" w:fill="D9D9D9"/>
          </w:tcPr>
          <w:p w14:paraId="7B0FEA24" w14:textId="77777777" w:rsidR="002679E7" w:rsidRPr="00E23B9B" w:rsidRDefault="004D400B">
            <w:pPr>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 xml:space="preserve">Rúbrica autógrafa o firma digital de quien desclasifica. </w:t>
            </w:r>
          </w:p>
        </w:tc>
      </w:tr>
    </w:tbl>
    <w:p w14:paraId="1D421228" w14:textId="77777777" w:rsidR="002679E7" w:rsidRPr="00E23B9B" w:rsidRDefault="002679E7">
      <w:pPr>
        <w:spacing w:after="0" w:line="360" w:lineRule="auto"/>
        <w:ind w:right="902"/>
        <w:rPr>
          <w:rFonts w:ascii="Palatino Linotype" w:eastAsia="Palatino Linotype" w:hAnsi="Palatino Linotype" w:cs="Palatino Linotype"/>
          <w:i/>
          <w:sz w:val="24"/>
          <w:szCs w:val="24"/>
        </w:rPr>
      </w:pPr>
    </w:p>
    <w:p w14:paraId="0ABF3B09" w14:textId="77777777" w:rsidR="002679E7" w:rsidRPr="00E23B9B" w:rsidRDefault="004D400B">
      <w:pPr>
        <w:spacing w:after="0"/>
        <w:ind w:left="567" w:right="902"/>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lastRenderedPageBreak/>
        <w:t>Los documentos que integren un expediente reservado en su totalidad no deberán marcarse en lo individual.</w:t>
      </w:r>
    </w:p>
    <w:p w14:paraId="65488C14" w14:textId="77777777" w:rsidR="002679E7" w:rsidRPr="00E23B9B" w:rsidRDefault="004D400B">
      <w:pPr>
        <w:spacing w:after="0"/>
        <w:ind w:left="567" w:right="902"/>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Una vez desclasificados los expedientes, si existieren documentos que tuvieran el carácter de reservados deberán permanecer o ser marcados.”</w:t>
      </w:r>
    </w:p>
    <w:p w14:paraId="2B32C3DE" w14:textId="77777777" w:rsidR="002679E7" w:rsidRPr="00E23B9B" w:rsidRDefault="002679E7">
      <w:pPr>
        <w:spacing w:after="0" w:line="360" w:lineRule="auto"/>
        <w:jc w:val="both"/>
        <w:rPr>
          <w:rFonts w:ascii="Palatino Linotype" w:eastAsia="Palatino Linotype" w:hAnsi="Palatino Linotype" w:cs="Palatino Linotype"/>
          <w:sz w:val="24"/>
          <w:szCs w:val="24"/>
        </w:rPr>
      </w:pPr>
    </w:p>
    <w:p w14:paraId="5590E501" w14:textId="77777777" w:rsidR="002679E7" w:rsidRPr="00E23B9B" w:rsidRDefault="004D400B">
      <w:pPr>
        <w:spacing w:after="0" w:line="360" w:lineRule="auto"/>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De igual forma, deberá observar los Lineamientos Quincuagésimo cuarto, Quincuagésimo quinto, Quincuagésimo séptimo y Quincuagésimo octavo, establecen lo siguiente:</w:t>
      </w:r>
    </w:p>
    <w:p w14:paraId="32AE2A89" w14:textId="77777777" w:rsidR="002679E7" w:rsidRPr="00E23B9B" w:rsidRDefault="002679E7">
      <w:pPr>
        <w:spacing w:after="0" w:line="360" w:lineRule="auto"/>
        <w:jc w:val="both"/>
        <w:rPr>
          <w:rFonts w:ascii="Palatino Linotype" w:eastAsia="Palatino Linotype" w:hAnsi="Palatino Linotype" w:cs="Palatino Linotype"/>
          <w:sz w:val="24"/>
          <w:szCs w:val="24"/>
        </w:rPr>
      </w:pPr>
    </w:p>
    <w:p w14:paraId="5EA29512" w14:textId="77777777" w:rsidR="002679E7" w:rsidRPr="00E23B9B" w:rsidRDefault="004D400B">
      <w:pPr>
        <w:pBdr>
          <w:top w:val="nil"/>
          <w:left w:val="nil"/>
          <w:bottom w:val="nil"/>
          <w:right w:val="nil"/>
          <w:between w:val="nil"/>
        </w:pBdr>
        <w:spacing w:after="0"/>
        <w:ind w:left="567" w:right="616"/>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w:t>
      </w:r>
      <w:r w:rsidRPr="00E23B9B">
        <w:rPr>
          <w:rFonts w:ascii="Palatino Linotype" w:eastAsia="Palatino Linotype" w:hAnsi="Palatino Linotype" w:cs="Palatino Linotype"/>
          <w:b/>
          <w:i/>
          <w:sz w:val="24"/>
          <w:szCs w:val="24"/>
        </w:rPr>
        <w:t>Quincuagésimo cuarto.</w:t>
      </w:r>
      <w:r w:rsidRPr="00E23B9B">
        <w:rPr>
          <w:rFonts w:ascii="Palatino Linotype" w:eastAsia="Palatino Linotype" w:hAnsi="Palatino Linotype" w:cs="Palatino Linotype"/>
          <w:i/>
          <w:sz w:val="24"/>
          <w:szCs w:val="24"/>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1E3DC26F" w14:textId="77777777" w:rsidR="002679E7" w:rsidRPr="00E23B9B" w:rsidRDefault="004D400B">
      <w:pPr>
        <w:spacing w:after="0"/>
        <w:ind w:left="567" w:right="616"/>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b/>
          <w:i/>
          <w:sz w:val="24"/>
          <w:szCs w:val="24"/>
        </w:rPr>
        <w:t>Quincuagésimo quinto.</w:t>
      </w:r>
      <w:r w:rsidRPr="00E23B9B">
        <w:rPr>
          <w:rFonts w:ascii="Palatino Linotype" w:eastAsia="Palatino Linotype" w:hAnsi="Palatino Linotype" w:cs="Palatino Linotype"/>
          <w:i/>
          <w:sz w:val="24"/>
          <w:szCs w:val="24"/>
        </w:rPr>
        <w:t xml:space="preserve"> Cada área del sujeto obligado podrá designar formalmente a una o más personas como responsables del </w:t>
      </w:r>
      <w:proofErr w:type="spellStart"/>
      <w:r w:rsidRPr="00E23B9B">
        <w:rPr>
          <w:rFonts w:ascii="Palatino Linotype" w:eastAsia="Palatino Linotype" w:hAnsi="Palatino Linotype" w:cs="Palatino Linotype"/>
          <w:i/>
          <w:sz w:val="24"/>
          <w:szCs w:val="24"/>
        </w:rPr>
        <w:t>testado</w:t>
      </w:r>
      <w:proofErr w:type="spellEnd"/>
      <w:r w:rsidRPr="00E23B9B">
        <w:rPr>
          <w:rFonts w:ascii="Palatino Linotype" w:eastAsia="Palatino Linotype" w:hAnsi="Palatino Linotype" w:cs="Palatino Linotype"/>
          <w:i/>
          <w:sz w:val="24"/>
          <w:szCs w:val="24"/>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4258EF92" w14:textId="77777777" w:rsidR="002679E7" w:rsidRPr="00E23B9B" w:rsidRDefault="004D400B">
      <w:pPr>
        <w:spacing w:after="0"/>
        <w:ind w:left="567" w:right="616"/>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w:t>
      </w:r>
    </w:p>
    <w:p w14:paraId="68EB864F" w14:textId="77777777" w:rsidR="002679E7" w:rsidRPr="00E23B9B" w:rsidRDefault="004D400B">
      <w:pPr>
        <w:spacing w:after="0"/>
        <w:ind w:left="567" w:right="616"/>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b/>
          <w:i/>
          <w:sz w:val="24"/>
          <w:szCs w:val="24"/>
        </w:rPr>
        <w:t>Quincuagésimo séptimo.</w:t>
      </w:r>
      <w:r w:rsidRPr="00E23B9B">
        <w:rPr>
          <w:rFonts w:ascii="Palatino Linotype" w:eastAsia="Palatino Linotype" w:hAnsi="Palatino Linotype" w:cs="Palatino Linotype"/>
          <w:i/>
          <w:sz w:val="24"/>
          <w:szCs w:val="24"/>
        </w:rPr>
        <w:t xml:space="preserve"> Se considera, en principio, como información pública y no podrá omitirse de las versiones públicas la siguiente: </w:t>
      </w:r>
    </w:p>
    <w:p w14:paraId="2E8C6F79" w14:textId="77777777" w:rsidR="002679E7" w:rsidRPr="00E23B9B" w:rsidRDefault="004D400B">
      <w:pPr>
        <w:spacing w:after="0"/>
        <w:ind w:left="567" w:right="616"/>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 xml:space="preserve">I. La relativa a las Obligaciones de Transparencia que contempla el Título V de la Ley General y las demás disposiciones legales aplicables; </w:t>
      </w:r>
    </w:p>
    <w:p w14:paraId="5C9D4893" w14:textId="77777777" w:rsidR="002679E7" w:rsidRPr="00E23B9B" w:rsidRDefault="004D400B">
      <w:pPr>
        <w:spacing w:after="0"/>
        <w:ind w:left="567" w:right="616"/>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II. El nombre de los integrantes de los sujetos obligados en los documentos, y sus firmas autógrafas o digitales, cuando sean utilizados en el ejercicio de las facultades conferidas para el desempeño del servicio público, y</w:t>
      </w:r>
    </w:p>
    <w:p w14:paraId="18F62485" w14:textId="77777777" w:rsidR="002679E7" w:rsidRPr="00E23B9B" w:rsidRDefault="004D400B">
      <w:pPr>
        <w:spacing w:after="0"/>
        <w:ind w:left="567" w:right="616"/>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lastRenderedPageBreak/>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35E3B21F" w14:textId="77777777" w:rsidR="002679E7" w:rsidRPr="00E23B9B" w:rsidRDefault="004D400B">
      <w:pPr>
        <w:spacing w:after="0"/>
        <w:ind w:left="567" w:right="616"/>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 xml:space="preserve">Lo anterior, siempre y cuando no se acredite alguna causal de clasificación, prevista en las leyes o en los tratados internacionales suscritas por el Estado mexicano.  </w:t>
      </w:r>
    </w:p>
    <w:p w14:paraId="7B3524C0" w14:textId="77777777" w:rsidR="002679E7" w:rsidRPr="00E23B9B" w:rsidRDefault="004D400B">
      <w:pPr>
        <w:spacing w:after="0"/>
        <w:ind w:left="567" w:right="616"/>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Quincuagésimo octavo. Los sujetos obligados garantizarán que los sistemas o medios empleados para eliminar la información en las versiones públicas sean irreversibles, de tal forma que no permitan su recuperación o la visualización de la misma.”</w:t>
      </w:r>
    </w:p>
    <w:p w14:paraId="40CFE39E" w14:textId="77777777" w:rsidR="002679E7" w:rsidRPr="00E23B9B" w:rsidRDefault="002679E7">
      <w:pPr>
        <w:spacing w:after="0"/>
        <w:ind w:left="567" w:right="616"/>
        <w:jc w:val="both"/>
        <w:rPr>
          <w:rFonts w:ascii="Palatino Linotype" w:eastAsia="Palatino Linotype" w:hAnsi="Palatino Linotype" w:cs="Palatino Linotype"/>
          <w:i/>
          <w:sz w:val="24"/>
          <w:szCs w:val="24"/>
        </w:rPr>
      </w:pPr>
    </w:p>
    <w:p w14:paraId="025C06A2" w14:textId="77777777" w:rsidR="002679E7" w:rsidRPr="00E23B9B" w:rsidRDefault="004D400B">
      <w:pPr>
        <w:spacing w:after="0" w:line="360" w:lineRule="auto"/>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1F772D5A" w14:textId="77777777" w:rsidR="002679E7" w:rsidRPr="00E23B9B" w:rsidRDefault="002679E7">
      <w:pPr>
        <w:spacing w:after="0" w:line="360" w:lineRule="auto"/>
        <w:jc w:val="both"/>
        <w:rPr>
          <w:rFonts w:ascii="Palatino Linotype" w:eastAsia="Palatino Linotype" w:hAnsi="Palatino Linotype" w:cs="Palatino Linotype"/>
          <w:sz w:val="24"/>
          <w:szCs w:val="24"/>
        </w:rPr>
      </w:pPr>
    </w:p>
    <w:p w14:paraId="3A138787" w14:textId="77777777" w:rsidR="002679E7" w:rsidRPr="00E23B9B" w:rsidRDefault="004D400B">
      <w:pPr>
        <w:spacing w:after="0" w:line="360" w:lineRule="auto"/>
        <w:ind w:right="49"/>
        <w:jc w:val="both"/>
        <w:rPr>
          <w:rFonts w:ascii="Palatino Linotype" w:eastAsia="Palatino Linotype" w:hAnsi="Palatino Linotype" w:cs="Palatino Linotype"/>
          <w:b/>
          <w:sz w:val="24"/>
          <w:szCs w:val="24"/>
        </w:rPr>
      </w:pPr>
      <w:r w:rsidRPr="00E23B9B">
        <w:rPr>
          <w:rFonts w:ascii="Palatino Linotype" w:eastAsia="Palatino Linotype" w:hAnsi="Palatino Linotype" w:cs="Palatino Linotype"/>
          <w:sz w:val="24"/>
          <w:szCs w:val="24"/>
        </w:rPr>
        <w:t xml:space="preserve">Es así como, en mérito de lo expuesto en líneas anteriores, resultan fundadas las razones o motivos de inconformidad hechos valer por la parte </w:t>
      </w:r>
      <w:r w:rsidRPr="00E23B9B">
        <w:rPr>
          <w:rFonts w:ascii="Palatino Linotype" w:eastAsia="Palatino Linotype" w:hAnsi="Palatino Linotype" w:cs="Palatino Linotype"/>
          <w:b/>
          <w:sz w:val="24"/>
          <w:szCs w:val="24"/>
        </w:rPr>
        <w:t>RECURRENTE</w:t>
      </w:r>
      <w:r w:rsidRPr="00E23B9B">
        <w:rPr>
          <w:rFonts w:ascii="Palatino Linotype" w:eastAsia="Palatino Linotype" w:hAnsi="Palatino Linotype" w:cs="Palatino Linotype"/>
          <w:sz w:val="24"/>
          <w:szCs w:val="24"/>
        </w:rPr>
        <w:t xml:space="preserve"> dentro del recurso de revisión </w:t>
      </w:r>
      <w:r w:rsidRPr="00E23B9B">
        <w:rPr>
          <w:rFonts w:ascii="Palatino Linotype" w:eastAsia="Palatino Linotype" w:hAnsi="Palatino Linotype" w:cs="Palatino Linotype"/>
          <w:b/>
          <w:sz w:val="24"/>
          <w:szCs w:val="24"/>
        </w:rPr>
        <w:t>000519/INFOEM/IP/RR/2024</w:t>
      </w:r>
      <w:r w:rsidRPr="00E23B9B">
        <w:rPr>
          <w:rFonts w:ascii="Palatino Linotype" w:eastAsia="Palatino Linotype" w:hAnsi="Palatino Linotype" w:cs="Palatino Linotype"/>
          <w:sz w:val="24"/>
          <w:szCs w:val="24"/>
        </w:rPr>
        <w:t xml:space="preserve">; por ello, y con fundamento en la fracción III del numeral 186 de la Ley de Transparencia y Acceso a la Información </w:t>
      </w:r>
      <w:r w:rsidRPr="00E23B9B">
        <w:rPr>
          <w:rFonts w:ascii="Palatino Linotype" w:eastAsia="Palatino Linotype" w:hAnsi="Palatino Linotype" w:cs="Palatino Linotype"/>
          <w:sz w:val="24"/>
          <w:szCs w:val="24"/>
        </w:rPr>
        <w:lastRenderedPageBreak/>
        <w:t xml:space="preserve">Pública del Estado de México y Municipios, por lo que se </w:t>
      </w:r>
      <w:r w:rsidRPr="00E23B9B">
        <w:rPr>
          <w:rFonts w:ascii="Palatino Linotype" w:eastAsia="Palatino Linotype" w:hAnsi="Palatino Linotype" w:cs="Palatino Linotype"/>
          <w:b/>
          <w:sz w:val="24"/>
          <w:szCs w:val="24"/>
        </w:rPr>
        <w:t xml:space="preserve">REVOCA </w:t>
      </w:r>
      <w:r w:rsidRPr="00E23B9B">
        <w:rPr>
          <w:rFonts w:ascii="Palatino Linotype" w:eastAsia="Palatino Linotype" w:hAnsi="Palatino Linotype" w:cs="Palatino Linotype"/>
          <w:sz w:val="24"/>
          <w:szCs w:val="24"/>
        </w:rPr>
        <w:t xml:space="preserve">la respuesta del </w:t>
      </w:r>
      <w:r w:rsidRPr="00E23B9B">
        <w:rPr>
          <w:rFonts w:ascii="Palatino Linotype" w:eastAsia="Palatino Linotype" w:hAnsi="Palatino Linotype" w:cs="Palatino Linotype"/>
          <w:b/>
          <w:sz w:val="24"/>
          <w:szCs w:val="24"/>
        </w:rPr>
        <w:t xml:space="preserve">SUJETO OBLIGADO </w:t>
      </w:r>
      <w:r w:rsidRPr="00E23B9B">
        <w:rPr>
          <w:rFonts w:ascii="Palatino Linotype" w:eastAsia="Palatino Linotype" w:hAnsi="Palatino Linotype" w:cs="Palatino Linotype"/>
          <w:sz w:val="24"/>
          <w:szCs w:val="24"/>
        </w:rPr>
        <w:t xml:space="preserve">a la solicitud de información </w:t>
      </w:r>
      <w:r w:rsidRPr="00E23B9B">
        <w:rPr>
          <w:rFonts w:ascii="Palatino Linotype" w:eastAsia="Palatino Linotype" w:hAnsi="Palatino Linotype" w:cs="Palatino Linotype"/>
          <w:b/>
          <w:sz w:val="24"/>
          <w:szCs w:val="24"/>
        </w:rPr>
        <w:t>00003/IXTAPALU/IP/2024</w:t>
      </w:r>
      <w:r w:rsidRPr="00E23B9B">
        <w:rPr>
          <w:rFonts w:ascii="Palatino Linotype" w:eastAsia="Palatino Linotype" w:hAnsi="Palatino Linotype" w:cs="Palatino Linotype"/>
          <w:sz w:val="24"/>
          <w:szCs w:val="24"/>
        </w:rPr>
        <w:t xml:space="preserve">.  </w:t>
      </w:r>
      <w:r w:rsidRPr="00E23B9B">
        <w:rPr>
          <w:rFonts w:ascii="Palatino Linotype" w:eastAsia="Palatino Linotype" w:hAnsi="Palatino Linotype" w:cs="Palatino Linotype"/>
          <w:b/>
          <w:sz w:val="24"/>
          <w:szCs w:val="24"/>
        </w:rPr>
        <w:t xml:space="preserve"> </w:t>
      </w:r>
    </w:p>
    <w:p w14:paraId="1A430882" w14:textId="77777777" w:rsidR="002679E7" w:rsidRPr="00E23B9B" w:rsidRDefault="002679E7">
      <w:pPr>
        <w:spacing w:after="0" w:line="360" w:lineRule="auto"/>
        <w:ind w:right="49"/>
        <w:jc w:val="both"/>
        <w:rPr>
          <w:rFonts w:ascii="Palatino Linotype" w:eastAsia="Palatino Linotype" w:hAnsi="Palatino Linotype" w:cs="Palatino Linotype"/>
          <w:b/>
          <w:sz w:val="24"/>
          <w:szCs w:val="24"/>
        </w:rPr>
      </w:pPr>
    </w:p>
    <w:p w14:paraId="18AA1B20"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0DF616E"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24A9ABC1" w14:textId="77777777" w:rsidR="002679E7" w:rsidRPr="00E23B9B" w:rsidRDefault="004D400B">
      <w:pPr>
        <w:spacing w:after="0" w:line="360" w:lineRule="auto"/>
        <w:ind w:right="49"/>
        <w:jc w:val="center"/>
        <w:rPr>
          <w:rFonts w:ascii="Palatino Linotype" w:eastAsia="Palatino Linotype" w:hAnsi="Palatino Linotype" w:cs="Palatino Linotype"/>
          <w:b/>
          <w:sz w:val="24"/>
          <w:szCs w:val="24"/>
        </w:rPr>
      </w:pPr>
      <w:r w:rsidRPr="00E23B9B">
        <w:rPr>
          <w:rFonts w:ascii="Palatino Linotype" w:eastAsia="Palatino Linotype" w:hAnsi="Palatino Linotype" w:cs="Palatino Linotype"/>
          <w:b/>
          <w:sz w:val="24"/>
          <w:szCs w:val="24"/>
        </w:rPr>
        <w:t>III.</w:t>
      </w:r>
      <w:r w:rsidRPr="00E23B9B">
        <w:rPr>
          <w:rFonts w:ascii="Palatino Linotype" w:eastAsia="Palatino Linotype" w:hAnsi="Palatino Linotype" w:cs="Palatino Linotype"/>
          <w:b/>
          <w:sz w:val="24"/>
          <w:szCs w:val="24"/>
        </w:rPr>
        <w:tab/>
        <w:t>R E S U E L V E:</w:t>
      </w:r>
    </w:p>
    <w:p w14:paraId="1C2EC915"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49E4E66C"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b/>
          <w:sz w:val="24"/>
          <w:szCs w:val="24"/>
        </w:rPr>
        <w:t>Primero.</w:t>
      </w:r>
      <w:r w:rsidRPr="00E23B9B">
        <w:rPr>
          <w:rFonts w:ascii="Palatino Linotype" w:eastAsia="Palatino Linotype" w:hAnsi="Palatino Linotype" w:cs="Palatino Linotype"/>
          <w:sz w:val="24"/>
          <w:szCs w:val="24"/>
        </w:rPr>
        <w:t xml:space="preserve"> Resultan</w:t>
      </w:r>
      <w:r w:rsidRPr="00E23B9B">
        <w:rPr>
          <w:rFonts w:ascii="Palatino Linotype" w:eastAsia="Palatino Linotype" w:hAnsi="Palatino Linotype" w:cs="Palatino Linotype"/>
          <w:b/>
          <w:sz w:val="24"/>
          <w:szCs w:val="24"/>
        </w:rPr>
        <w:t xml:space="preserve"> FUNDADOS</w:t>
      </w:r>
      <w:r w:rsidRPr="00E23B9B">
        <w:rPr>
          <w:rFonts w:ascii="Palatino Linotype" w:eastAsia="Palatino Linotype" w:hAnsi="Palatino Linotype" w:cs="Palatino Linotype"/>
          <w:sz w:val="24"/>
          <w:szCs w:val="24"/>
        </w:rPr>
        <w:t xml:space="preserve"> los motivos de inconformidad hechos valer por la parte </w:t>
      </w:r>
      <w:r w:rsidRPr="00E23B9B">
        <w:rPr>
          <w:rFonts w:ascii="Palatino Linotype" w:eastAsia="Palatino Linotype" w:hAnsi="Palatino Linotype" w:cs="Palatino Linotype"/>
          <w:b/>
          <w:sz w:val="24"/>
          <w:szCs w:val="24"/>
        </w:rPr>
        <w:t>RECURRENTE</w:t>
      </w:r>
      <w:r w:rsidRPr="00E23B9B">
        <w:rPr>
          <w:rFonts w:ascii="Palatino Linotype" w:eastAsia="Palatino Linotype" w:hAnsi="Palatino Linotype" w:cs="Palatino Linotype"/>
          <w:sz w:val="24"/>
          <w:szCs w:val="24"/>
        </w:rPr>
        <w:t xml:space="preserve"> en el Recurso de Revisión </w:t>
      </w:r>
      <w:r w:rsidRPr="00E23B9B">
        <w:rPr>
          <w:rFonts w:ascii="Palatino Linotype" w:eastAsia="Palatino Linotype" w:hAnsi="Palatino Linotype" w:cs="Palatino Linotype"/>
          <w:b/>
          <w:sz w:val="24"/>
          <w:szCs w:val="24"/>
        </w:rPr>
        <w:t>000519/INFOEM/IP/RR/2024</w:t>
      </w:r>
      <w:r w:rsidRPr="00E23B9B">
        <w:rPr>
          <w:rFonts w:ascii="Palatino Linotype" w:eastAsia="Palatino Linotype" w:hAnsi="Palatino Linotype" w:cs="Palatino Linotype"/>
          <w:sz w:val="24"/>
          <w:szCs w:val="24"/>
        </w:rPr>
        <w:t xml:space="preserve">, por lo que, en términos del </w:t>
      </w:r>
      <w:r w:rsidRPr="00E23B9B">
        <w:rPr>
          <w:rFonts w:ascii="Palatino Linotype" w:eastAsia="Palatino Linotype" w:hAnsi="Palatino Linotype" w:cs="Palatino Linotype"/>
          <w:b/>
          <w:sz w:val="24"/>
          <w:szCs w:val="24"/>
        </w:rPr>
        <w:t>Considerando Cuarto</w:t>
      </w:r>
      <w:r w:rsidRPr="00E23B9B">
        <w:rPr>
          <w:rFonts w:ascii="Palatino Linotype" w:eastAsia="Palatino Linotype" w:hAnsi="Palatino Linotype" w:cs="Palatino Linotype"/>
          <w:sz w:val="24"/>
          <w:szCs w:val="24"/>
        </w:rPr>
        <w:t xml:space="preserve"> de esta resolución, se </w:t>
      </w:r>
      <w:r w:rsidRPr="00E23B9B">
        <w:rPr>
          <w:rFonts w:ascii="Palatino Linotype" w:eastAsia="Palatino Linotype" w:hAnsi="Palatino Linotype" w:cs="Palatino Linotype"/>
          <w:b/>
          <w:sz w:val="24"/>
          <w:szCs w:val="24"/>
        </w:rPr>
        <w:t>REVOCA</w:t>
      </w:r>
      <w:r w:rsidRPr="00E23B9B">
        <w:rPr>
          <w:rFonts w:ascii="Palatino Linotype" w:eastAsia="Palatino Linotype" w:hAnsi="Palatino Linotype" w:cs="Palatino Linotype"/>
          <w:sz w:val="24"/>
          <w:szCs w:val="24"/>
        </w:rPr>
        <w:t xml:space="preserve"> la respuesta emitida por el </w:t>
      </w:r>
      <w:r w:rsidRPr="00E23B9B">
        <w:rPr>
          <w:rFonts w:ascii="Palatino Linotype" w:eastAsia="Palatino Linotype" w:hAnsi="Palatino Linotype" w:cs="Palatino Linotype"/>
          <w:b/>
          <w:sz w:val="24"/>
          <w:szCs w:val="24"/>
        </w:rPr>
        <w:t>SUJETO OBLIGADO</w:t>
      </w:r>
      <w:r w:rsidRPr="00E23B9B">
        <w:rPr>
          <w:rFonts w:ascii="Palatino Linotype" w:eastAsia="Palatino Linotype" w:hAnsi="Palatino Linotype" w:cs="Palatino Linotype"/>
          <w:sz w:val="24"/>
          <w:szCs w:val="24"/>
        </w:rPr>
        <w:t>.</w:t>
      </w:r>
    </w:p>
    <w:p w14:paraId="6D68951F"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602DC8EF"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bookmarkStart w:id="3" w:name="_heading=h.1fob9te" w:colFirst="0" w:colLast="0"/>
      <w:bookmarkEnd w:id="3"/>
      <w:r w:rsidRPr="00E23B9B">
        <w:rPr>
          <w:rFonts w:ascii="Palatino Linotype" w:eastAsia="Palatino Linotype" w:hAnsi="Palatino Linotype" w:cs="Palatino Linotype"/>
          <w:b/>
          <w:sz w:val="24"/>
          <w:szCs w:val="24"/>
        </w:rPr>
        <w:t>Segundo</w:t>
      </w:r>
      <w:r w:rsidRPr="00E23B9B">
        <w:rPr>
          <w:rFonts w:ascii="Palatino Linotype" w:eastAsia="Palatino Linotype" w:hAnsi="Palatino Linotype" w:cs="Palatino Linotype"/>
          <w:sz w:val="24"/>
          <w:szCs w:val="24"/>
        </w:rPr>
        <w:t xml:space="preserve">. Se </w:t>
      </w:r>
      <w:r w:rsidRPr="00E23B9B">
        <w:rPr>
          <w:rFonts w:ascii="Palatino Linotype" w:eastAsia="Palatino Linotype" w:hAnsi="Palatino Linotype" w:cs="Palatino Linotype"/>
          <w:b/>
          <w:sz w:val="24"/>
          <w:szCs w:val="24"/>
        </w:rPr>
        <w:t>ORDENA</w:t>
      </w:r>
      <w:r w:rsidRPr="00E23B9B">
        <w:rPr>
          <w:rFonts w:ascii="Palatino Linotype" w:eastAsia="Palatino Linotype" w:hAnsi="Palatino Linotype" w:cs="Palatino Linotype"/>
          <w:sz w:val="24"/>
          <w:szCs w:val="24"/>
        </w:rPr>
        <w:t xml:space="preserve"> al </w:t>
      </w:r>
      <w:r w:rsidRPr="00E23B9B">
        <w:rPr>
          <w:rFonts w:ascii="Palatino Linotype" w:eastAsia="Palatino Linotype" w:hAnsi="Palatino Linotype" w:cs="Palatino Linotype"/>
          <w:b/>
          <w:sz w:val="24"/>
          <w:szCs w:val="24"/>
        </w:rPr>
        <w:t>SUJETO OBLIGADO</w:t>
      </w:r>
      <w:r w:rsidRPr="00E23B9B">
        <w:rPr>
          <w:rFonts w:ascii="Palatino Linotype" w:eastAsia="Palatino Linotype" w:hAnsi="Palatino Linotype" w:cs="Palatino Linotype"/>
          <w:sz w:val="24"/>
          <w:szCs w:val="24"/>
        </w:rPr>
        <w:t xml:space="preserve"> a que, en términos del Considerando </w:t>
      </w:r>
      <w:r w:rsidRPr="00E23B9B">
        <w:rPr>
          <w:rFonts w:ascii="Palatino Linotype" w:eastAsia="Palatino Linotype" w:hAnsi="Palatino Linotype" w:cs="Palatino Linotype"/>
          <w:b/>
          <w:sz w:val="24"/>
          <w:szCs w:val="24"/>
        </w:rPr>
        <w:t>Cuarto y Quinto</w:t>
      </w:r>
      <w:r w:rsidRPr="00E23B9B">
        <w:rPr>
          <w:rFonts w:ascii="Palatino Linotype" w:eastAsia="Palatino Linotype" w:hAnsi="Palatino Linotype" w:cs="Palatino Linotype"/>
          <w:sz w:val="24"/>
          <w:szCs w:val="24"/>
        </w:rPr>
        <w:t xml:space="preserve">, previa búsqueda exhaustiva y razonable, haga entrega, vía Sistema de Acceso a la Información Mexiquense, de ser el caso, en versión pública, del documento donde conste, de todo personal adscrito a la </w:t>
      </w:r>
      <w:r w:rsidRPr="00E23B9B">
        <w:rPr>
          <w:rFonts w:ascii="Palatino Linotype" w:eastAsia="Palatino Linotype" w:hAnsi="Palatino Linotype" w:cs="Palatino Linotype"/>
          <w:b/>
          <w:color w:val="000000"/>
          <w:sz w:val="24"/>
          <w:szCs w:val="24"/>
        </w:rPr>
        <w:t>Dirección de Fomento y Desarrollo Económico, en funciones al once de enero de dos mil veinticuatro</w:t>
      </w:r>
      <w:r w:rsidRPr="00E23B9B">
        <w:rPr>
          <w:rFonts w:ascii="Palatino Linotype" w:eastAsia="Palatino Linotype" w:hAnsi="Palatino Linotype" w:cs="Palatino Linotype"/>
          <w:sz w:val="24"/>
          <w:szCs w:val="24"/>
        </w:rPr>
        <w:t xml:space="preserve">: </w:t>
      </w:r>
    </w:p>
    <w:p w14:paraId="578270A2" w14:textId="77777777" w:rsidR="002679E7" w:rsidRPr="00E23B9B" w:rsidRDefault="002679E7">
      <w:pPr>
        <w:pBdr>
          <w:top w:val="nil"/>
          <w:left w:val="nil"/>
          <w:bottom w:val="nil"/>
          <w:right w:val="nil"/>
          <w:between w:val="nil"/>
        </w:pBdr>
        <w:spacing w:after="0" w:line="360" w:lineRule="auto"/>
        <w:ind w:left="360" w:right="560"/>
        <w:jc w:val="both"/>
        <w:rPr>
          <w:rFonts w:ascii="Palatino Linotype" w:eastAsia="Palatino Linotype" w:hAnsi="Palatino Linotype" w:cs="Palatino Linotype"/>
          <w:b/>
          <w:color w:val="000000"/>
          <w:sz w:val="24"/>
          <w:szCs w:val="24"/>
        </w:rPr>
      </w:pPr>
    </w:p>
    <w:p w14:paraId="4227E1B3" w14:textId="77777777" w:rsidR="002679E7" w:rsidRPr="00E23B9B" w:rsidRDefault="004D400B">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b/>
          <w:color w:val="000000"/>
          <w:sz w:val="24"/>
          <w:szCs w:val="24"/>
        </w:rPr>
      </w:pPr>
      <w:r w:rsidRPr="00E23B9B">
        <w:rPr>
          <w:rFonts w:ascii="Palatino Linotype" w:eastAsia="Palatino Linotype" w:hAnsi="Palatino Linotype" w:cs="Palatino Linotype"/>
          <w:b/>
          <w:color w:val="000000"/>
          <w:sz w:val="24"/>
          <w:szCs w:val="24"/>
        </w:rPr>
        <w:t xml:space="preserve">a) Nombre </w:t>
      </w:r>
    </w:p>
    <w:p w14:paraId="0F0A6A9E" w14:textId="77777777" w:rsidR="002679E7" w:rsidRPr="00E23B9B" w:rsidRDefault="004D400B">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b/>
          <w:color w:val="000000"/>
          <w:sz w:val="24"/>
          <w:szCs w:val="24"/>
        </w:rPr>
      </w:pPr>
      <w:r w:rsidRPr="00E23B9B">
        <w:rPr>
          <w:rFonts w:ascii="Palatino Linotype" w:eastAsia="Palatino Linotype" w:hAnsi="Palatino Linotype" w:cs="Palatino Linotype"/>
          <w:b/>
          <w:color w:val="000000"/>
          <w:sz w:val="24"/>
          <w:szCs w:val="24"/>
        </w:rPr>
        <w:t xml:space="preserve">b) Funciones de cada uno de ellos. </w:t>
      </w:r>
    </w:p>
    <w:p w14:paraId="1DA8FA08" w14:textId="77777777" w:rsidR="002679E7" w:rsidRPr="00E23B9B" w:rsidRDefault="002679E7">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b/>
          <w:color w:val="000000"/>
          <w:sz w:val="24"/>
          <w:szCs w:val="24"/>
        </w:rPr>
      </w:pPr>
    </w:p>
    <w:p w14:paraId="768CB515" w14:textId="77777777" w:rsidR="002679E7" w:rsidRPr="00E23B9B" w:rsidRDefault="004D400B">
      <w:pPr>
        <w:spacing w:after="0"/>
        <w:ind w:left="567" w:right="615"/>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0F0BDEF8" w14:textId="77777777" w:rsidR="002679E7" w:rsidRPr="00E23B9B" w:rsidRDefault="002679E7">
      <w:pPr>
        <w:spacing w:after="0"/>
        <w:ind w:left="567" w:right="615"/>
        <w:jc w:val="both"/>
        <w:rPr>
          <w:rFonts w:ascii="Palatino Linotype" w:eastAsia="Palatino Linotype" w:hAnsi="Palatino Linotype" w:cs="Palatino Linotype"/>
          <w:i/>
          <w:sz w:val="24"/>
          <w:szCs w:val="24"/>
        </w:rPr>
      </w:pPr>
    </w:p>
    <w:p w14:paraId="557578C7" w14:textId="77777777" w:rsidR="002679E7" w:rsidRPr="00E23B9B" w:rsidRDefault="004D400B">
      <w:pPr>
        <w:spacing w:after="0"/>
        <w:ind w:left="567" w:right="615"/>
        <w:jc w:val="both"/>
        <w:rPr>
          <w:rFonts w:ascii="Palatino Linotype" w:eastAsia="Palatino Linotype" w:hAnsi="Palatino Linotype" w:cs="Palatino Linotype"/>
          <w:i/>
          <w:sz w:val="24"/>
          <w:szCs w:val="24"/>
        </w:rPr>
      </w:pPr>
      <w:r w:rsidRPr="00E23B9B">
        <w:rPr>
          <w:rFonts w:ascii="Palatino Linotype" w:eastAsia="Palatino Linotype" w:hAnsi="Palatino Linotype" w:cs="Palatino Linotype"/>
          <w:i/>
          <w:sz w:val="24"/>
          <w:szCs w:val="24"/>
        </w:rPr>
        <w:t>En el supuesto que la información ordenada en el inciso b) no obre en los archivos del Sujeto Obligado por no haberse generado, bastará con que así lo haga del conocimiento de la parte Recurrente, en términos del artículo 19, párrafo segundo de la Ley de Transparencia y Acceso a la Información Pública del Estado de México y Municipios, para tener por colmado el requerimiento de información</w:t>
      </w:r>
    </w:p>
    <w:p w14:paraId="16A75C56" w14:textId="77777777" w:rsidR="002679E7" w:rsidRPr="00E23B9B" w:rsidRDefault="002679E7">
      <w:pPr>
        <w:spacing w:after="0"/>
        <w:ind w:left="567" w:right="615"/>
        <w:jc w:val="both"/>
        <w:rPr>
          <w:rFonts w:ascii="Palatino Linotype" w:eastAsia="Palatino Linotype" w:hAnsi="Palatino Linotype" w:cs="Palatino Linotype"/>
          <w:i/>
          <w:sz w:val="24"/>
          <w:szCs w:val="24"/>
        </w:rPr>
      </w:pPr>
    </w:p>
    <w:p w14:paraId="2D8E1441"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b/>
          <w:sz w:val="24"/>
          <w:szCs w:val="24"/>
        </w:rPr>
        <w:t>Tercero.</w:t>
      </w:r>
      <w:r w:rsidRPr="00E23B9B">
        <w:rPr>
          <w:rFonts w:ascii="Palatino Linotype" w:eastAsia="Palatino Linotype" w:hAnsi="Palatino Linotype" w:cs="Palatino Linotype"/>
          <w:sz w:val="24"/>
          <w:szCs w:val="24"/>
        </w:rPr>
        <w:t xml:space="preserve"> </w:t>
      </w:r>
      <w:r w:rsidRPr="00E23B9B">
        <w:rPr>
          <w:rFonts w:ascii="Palatino Linotype" w:eastAsia="Palatino Linotype" w:hAnsi="Palatino Linotype" w:cs="Palatino Linotype"/>
          <w:b/>
          <w:sz w:val="24"/>
          <w:szCs w:val="24"/>
        </w:rPr>
        <w:t xml:space="preserve">Notifíquese </w:t>
      </w:r>
      <w:r w:rsidRPr="00E23B9B">
        <w:rPr>
          <w:rFonts w:ascii="Palatino Linotype" w:eastAsia="Palatino Linotype" w:hAnsi="Palatino Linotype" w:cs="Palatino Linotype"/>
          <w:sz w:val="24"/>
          <w:szCs w:val="24"/>
        </w:rPr>
        <w:t>la presente resolución al T</w:t>
      </w:r>
      <w:r w:rsidRPr="00E23B9B">
        <w:rPr>
          <w:rFonts w:ascii="Palatino Linotype" w:eastAsia="Palatino Linotype" w:hAnsi="Palatino Linotype" w:cs="Palatino Linotype"/>
          <w:b/>
          <w:sz w:val="24"/>
          <w:szCs w:val="24"/>
        </w:rPr>
        <w:t xml:space="preserve">itular de la Unidad de Transparencia </w:t>
      </w:r>
      <w:r w:rsidRPr="00E23B9B">
        <w:rPr>
          <w:rFonts w:ascii="Palatino Linotype" w:eastAsia="Palatino Linotype" w:hAnsi="Palatino Linotype" w:cs="Palatino Linotype"/>
          <w:sz w:val="24"/>
          <w:szCs w:val="24"/>
        </w:rPr>
        <w:t xml:space="preserve">del </w:t>
      </w:r>
      <w:r w:rsidRPr="00E23B9B">
        <w:rPr>
          <w:rFonts w:ascii="Palatino Linotype" w:eastAsia="Palatino Linotype" w:hAnsi="Palatino Linotype" w:cs="Palatino Linotype"/>
          <w:b/>
          <w:sz w:val="24"/>
          <w:szCs w:val="24"/>
        </w:rPr>
        <w:t>SUJETO OBLIGADO</w:t>
      </w:r>
      <w:r w:rsidRPr="00E23B9B">
        <w:rPr>
          <w:rFonts w:ascii="Palatino Linotype" w:eastAsia="Palatino Linotype" w:hAnsi="Palatino Linotype" w:cs="Palatino Linotype"/>
          <w:sz w:val="24"/>
          <w:szCs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EABC041"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5DFB51C2"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b/>
          <w:sz w:val="24"/>
          <w:szCs w:val="24"/>
        </w:rPr>
        <w:t>Cuarto.</w:t>
      </w:r>
      <w:r w:rsidRPr="00E23B9B">
        <w:rPr>
          <w:rFonts w:ascii="Palatino Linotype" w:eastAsia="Palatino Linotype" w:hAnsi="Palatino Linotype" w:cs="Palatino Linotype"/>
          <w:sz w:val="24"/>
          <w:szCs w:val="24"/>
        </w:rPr>
        <w:t xml:space="preserve"> </w:t>
      </w:r>
      <w:r w:rsidRPr="00E23B9B">
        <w:rPr>
          <w:rFonts w:ascii="Palatino Linotype" w:eastAsia="Palatino Linotype" w:hAnsi="Palatino Linotype" w:cs="Palatino Linotype"/>
          <w:b/>
          <w:sz w:val="24"/>
          <w:szCs w:val="24"/>
        </w:rPr>
        <w:t>Notifíquese vía SAIMEX</w:t>
      </w:r>
      <w:r w:rsidRPr="00E23B9B">
        <w:rPr>
          <w:rFonts w:ascii="Palatino Linotype" w:eastAsia="Palatino Linotype" w:hAnsi="Palatino Linotype" w:cs="Palatino Linotype"/>
          <w:sz w:val="24"/>
          <w:szCs w:val="24"/>
        </w:rPr>
        <w:t xml:space="preserve"> a la parte </w:t>
      </w:r>
      <w:r w:rsidRPr="00E23B9B">
        <w:rPr>
          <w:rFonts w:ascii="Palatino Linotype" w:eastAsia="Palatino Linotype" w:hAnsi="Palatino Linotype" w:cs="Palatino Linotype"/>
          <w:b/>
          <w:sz w:val="24"/>
          <w:szCs w:val="24"/>
        </w:rPr>
        <w:t xml:space="preserve">RECURRENTE </w:t>
      </w:r>
      <w:r w:rsidRPr="00E23B9B">
        <w:rPr>
          <w:rFonts w:ascii="Palatino Linotype" w:eastAsia="Palatino Linotype" w:hAnsi="Palatino Linotype" w:cs="Palatino Linotype"/>
          <w:sz w:val="24"/>
          <w:szCs w:val="24"/>
        </w:rPr>
        <w:t xml:space="preserve">la presente resolución, así como, que de conformidad con lo establecido en el artículo 196 de la Ley de </w:t>
      </w:r>
      <w:r w:rsidRPr="00E23B9B">
        <w:rPr>
          <w:rFonts w:ascii="Palatino Linotype" w:eastAsia="Palatino Linotype" w:hAnsi="Palatino Linotype" w:cs="Palatino Linotype"/>
          <w:sz w:val="24"/>
          <w:szCs w:val="24"/>
        </w:rPr>
        <w:lastRenderedPageBreak/>
        <w:t xml:space="preserve">Transparencia y Acceso a la Información Pública del Estado de México y Municipios, podrá impugnar la presente resolución vía Juicio de Amparo en los términos de las leyes aplicables. </w:t>
      </w:r>
    </w:p>
    <w:p w14:paraId="0D7C58A5" w14:textId="77777777" w:rsidR="002679E7" w:rsidRPr="00E23B9B" w:rsidRDefault="002679E7">
      <w:pPr>
        <w:spacing w:after="0" w:line="360" w:lineRule="auto"/>
        <w:ind w:right="49"/>
        <w:jc w:val="both"/>
        <w:rPr>
          <w:rFonts w:ascii="Palatino Linotype" w:eastAsia="Palatino Linotype" w:hAnsi="Palatino Linotype" w:cs="Palatino Linotype"/>
          <w:sz w:val="24"/>
          <w:szCs w:val="24"/>
        </w:rPr>
      </w:pPr>
    </w:p>
    <w:p w14:paraId="76616B42" w14:textId="77777777" w:rsidR="002679E7" w:rsidRPr="00E23B9B"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b/>
          <w:sz w:val="24"/>
          <w:szCs w:val="24"/>
        </w:rPr>
        <w:t>Quinto.</w:t>
      </w:r>
      <w:r w:rsidRPr="00E23B9B">
        <w:rPr>
          <w:rFonts w:ascii="Palatino Linotype" w:eastAsia="Palatino Linotype" w:hAnsi="Palatino Linotype" w:cs="Palatino Linotype"/>
          <w:sz w:val="24"/>
          <w:szCs w:val="24"/>
        </w:rPr>
        <w:t xml:space="preserve"> De conformidad con el artículo 198 de la Ley de Transparencia y Acceso a la Información Pública del Estado de México y Municipios, de considerarlo procedente, el </w:t>
      </w:r>
      <w:r w:rsidRPr="00E23B9B">
        <w:rPr>
          <w:rFonts w:ascii="Palatino Linotype" w:eastAsia="Palatino Linotype" w:hAnsi="Palatino Linotype" w:cs="Palatino Linotype"/>
          <w:b/>
          <w:sz w:val="24"/>
          <w:szCs w:val="24"/>
        </w:rPr>
        <w:t>SUJETO OBLIGADO</w:t>
      </w:r>
      <w:r w:rsidRPr="00E23B9B">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125CC175" w14:textId="77777777" w:rsidR="002679E7" w:rsidRPr="00E23B9B" w:rsidRDefault="002679E7">
      <w:pPr>
        <w:pBdr>
          <w:top w:val="nil"/>
          <w:left w:val="nil"/>
          <w:bottom w:val="nil"/>
          <w:right w:val="nil"/>
          <w:between w:val="nil"/>
        </w:pBdr>
        <w:spacing w:after="0" w:line="360" w:lineRule="auto"/>
        <w:ind w:right="-7"/>
        <w:jc w:val="both"/>
        <w:rPr>
          <w:rFonts w:ascii="Palatino Linotype" w:eastAsia="Palatino Linotype" w:hAnsi="Palatino Linotype" w:cs="Palatino Linotype"/>
          <w:color w:val="000000"/>
          <w:sz w:val="24"/>
          <w:szCs w:val="24"/>
        </w:rPr>
      </w:pPr>
    </w:p>
    <w:p w14:paraId="0B76705C" w14:textId="77777777" w:rsidR="002679E7" w:rsidRDefault="004D400B">
      <w:pPr>
        <w:spacing w:after="0" w:line="360" w:lineRule="auto"/>
        <w:ind w:right="49"/>
        <w:jc w:val="both"/>
        <w:rPr>
          <w:rFonts w:ascii="Palatino Linotype" w:eastAsia="Palatino Linotype" w:hAnsi="Palatino Linotype" w:cs="Palatino Linotype"/>
          <w:sz w:val="24"/>
          <w:szCs w:val="24"/>
        </w:rPr>
      </w:pPr>
      <w:r w:rsidRPr="00E23B9B">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DE ABRIL DOS MIL VEINTICUATRO, ANTE EL SECRETARIO TÉCNICO DEL PLENO ALEXIS TAPIA RAMÍREZ.</w:t>
      </w:r>
      <w:r>
        <w:rPr>
          <w:rFonts w:ascii="Palatino Linotype" w:eastAsia="Palatino Linotype" w:hAnsi="Palatino Linotype" w:cs="Palatino Linotype"/>
          <w:sz w:val="24"/>
          <w:szCs w:val="24"/>
        </w:rPr>
        <w:t xml:space="preserve"> </w:t>
      </w:r>
    </w:p>
    <w:p w14:paraId="59C13E81" w14:textId="77777777" w:rsidR="002679E7" w:rsidRDefault="002679E7">
      <w:pPr>
        <w:spacing w:after="0" w:line="360" w:lineRule="auto"/>
        <w:ind w:right="49"/>
        <w:jc w:val="both"/>
        <w:rPr>
          <w:rFonts w:ascii="Palatino Linotype" w:eastAsia="Palatino Linotype" w:hAnsi="Palatino Linotype" w:cs="Palatino Linotype"/>
          <w:sz w:val="24"/>
          <w:szCs w:val="24"/>
        </w:rPr>
      </w:pPr>
    </w:p>
    <w:p w14:paraId="6587C6D5" w14:textId="77777777" w:rsidR="002679E7" w:rsidRDefault="002679E7">
      <w:pPr>
        <w:spacing w:after="0" w:line="360" w:lineRule="auto"/>
        <w:ind w:right="49"/>
        <w:jc w:val="both"/>
        <w:rPr>
          <w:rFonts w:ascii="Palatino Linotype" w:eastAsia="Palatino Linotype" w:hAnsi="Palatino Linotype" w:cs="Palatino Linotype"/>
          <w:sz w:val="24"/>
          <w:szCs w:val="24"/>
        </w:rPr>
      </w:pPr>
    </w:p>
    <w:p w14:paraId="24E3CFC5" w14:textId="77777777" w:rsidR="002679E7" w:rsidRDefault="002679E7">
      <w:pPr>
        <w:spacing w:after="0" w:line="360" w:lineRule="auto"/>
        <w:ind w:right="49"/>
        <w:jc w:val="both"/>
        <w:rPr>
          <w:rFonts w:ascii="Palatino Linotype" w:eastAsia="Palatino Linotype" w:hAnsi="Palatino Linotype" w:cs="Palatino Linotype"/>
          <w:sz w:val="24"/>
          <w:szCs w:val="24"/>
        </w:rPr>
      </w:pPr>
    </w:p>
    <w:p w14:paraId="52A66BBE" w14:textId="77777777" w:rsidR="002679E7" w:rsidRDefault="002679E7">
      <w:pPr>
        <w:spacing w:after="0" w:line="360" w:lineRule="auto"/>
        <w:ind w:right="49"/>
        <w:jc w:val="both"/>
        <w:rPr>
          <w:rFonts w:ascii="Palatino Linotype" w:eastAsia="Palatino Linotype" w:hAnsi="Palatino Linotype" w:cs="Palatino Linotype"/>
          <w:sz w:val="24"/>
          <w:szCs w:val="24"/>
        </w:rPr>
      </w:pPr>
    </w:p>
    <w:p w14:paraId="5580342F" w14:textId="77777777" w:rsidR="002679E7" w:rsidRDefault="002679E7">
      <w:pPr>
        <w:spacing w:after="0" w:line="360" w:lineRule="auto"/>
        <w:ind w:right="49"/>
        <w:jc w:val="both"/>
        <w:rPr>
          <w:rFonts w:ascii="Palatino Linotype" w:eastAsia="Palatino Linotype" w:hAnsi="Palatino Linotype" w:cs="Palatino Linotype"/>
          <w:sz w:val="24"/>
          <w:szCs w:val="24"/>
        </w:rPr>
      </w:pPr>
    </w:p>
    <w:p w14:paraId="325ED8F3" w14:textId="77777777" w:rsidR="002679E7" w:rsidRDefault="002679E7">
      <w:pPr>
        <w:spacing w:after="0" w:line="360" w:lineRule="auto"/>
        <w:ind w:right="49"/>
        <w:jc w:val="both"/>
        <w:rPr>
          <w:rFonts w:ascii="Palatino Linotype" w:eastAsia="Palatino Linotype" w:hAnsi="Palatino Linotype" w:cs="Palatino Linotype"/>
          <w:sz w:val="24"/>
          <w:szCs w:val="24"/>
        </w:rPr>
      </w:pPr>
    </w:p>
    <w:p w14:paraId="7BB5AF00" w14:textId="77777777" w:rsidR="002679E7" w:rsidRDefault="002679E7">
      <w:pPr>
        <w:spacing w:after="0" w:line="360" w:lineRule="auto"/>
        <w:ind w:right="49"/>
        <w:jc w:val="both"/>
        <w:rPr>
          <w:rFonts w:ascii="Palatino Linotype" w:eastAsia="Palatino Linotype" w:hAnsi="Palatino Linotype" w:cs="Palatino Linotype"/>
          <w:sz w:val="24"/>
          <w:szCs w:val="24"/>
        </w:rPr>
      </w:pPr>
    </w:p>
    <w:sectPr w:rsidR="002679E7">
      <w:headerReference w:type="default" r:id="rId14"/>
      <w:footerReference w:type="default" r:id="rId15"/>
      <w:headerReference w:type="first" r:id="rId16"/>
      <w:footerReference w:type="first" r:id="rId17"/>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8F91" w14:textId="77777777" w:rsidR="007F5164" w:rsidRDefault="007F5164">
      <w:pPr>
        <w:spacing w:after="0" w:line="240" w:lineRule="auto"/>
      </w:pPr>
      <w:r>
        <w:separator/>
      </w:r>
    </w:p>
  </w:endnote>
  <w:endnote w:type="continuationSeparator" w:id="0">
    <w:p w14:paraId="130D51D2" w14:textId="77777777" w:rsidR="007F5164" w:rsidRDefault="007F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0750" w14:textId="77777777" w:rsidR="002679E7" w:rsidRDefault="004D400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168AA">
      <w:rPr>
        <w:b/>
        <w:noProof/>
        <w:color w:val="000000"/>
        <w:sz w:val="24"/>
        <w:szCs w:val="24"/>
      </w:rPr>
      <w:t>39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168AA">
      <w:rPr>
        <w:b/>
        <w:noProof/>
        <w:color w:val="000000"/>
        <w:sz w:val="24"/>
        <w:szCs w:val="24"/>
      </w:rPr>
      <w:t>41</w:t>
    </w:r>
    <w:r>
      <w:rPr>
        <w:b/>
        <w:color w:val="000000"/>
        <w:sz w:val="24"/>
        <w:szCs w:val="24"/>
      </w:rPr>
      <w:fldChar w:fldCharType="end"/>
    </w:r>
  </w:p>
  <w:p w14:paraId="3C2D38FE" w14:textId="77777777" w:rsidR="002679E7" w:rsidRDefault="002679E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D6BC" w14:textId="77777777" w:rsidR="002679E7" w:rsidRDefault="004D400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168A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168AA">
      <w:rPr>
        <w:b/>
        <w:noProof/>
        <w:color w:val="000000"/>
        <w:sz w:val="24"/>
        <w:szCs w:val="24"/>
      </w:rPr>
      <w:t>41</w:t>
    </w:r>
    <w:r>
      <w:rPr>
        <w:b/>
        <w:color w:val="000000"/>
        <w:sz w:val="24"/>
        <w:szCs w:val="24"/>
      </w:rPr>
      <w:fldChar w:fldCharType="end"/>
    </w:r>
  </w:p>
  <w:p w14:paraId="46D2BB5F" w14:textId="77777777" w:rsidR="002679E7" w:rsidRDefault="002679E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4D7B" w14:textId="77777777" w:rsidR="007F5164" w:rsidRDefault="007F5164">
      <w:pPr>
        <w:spacing w:after="0" w:line="240" w:lineRule="auto"/>
      </w:pPr>
      <w:r>
        <w:separator/>
      </w:r>
    </w:p>
  </w:footnote>
  <w:footnote w:type="continuationSeparator" w:id="0">
    <w:p w14:paraId="1AADC5AF" w14:textId="77777777" w:rsidR="007F5164" w:rsidRDefault="007F5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E971" w14:textId="77777777" w:rsidR="002679E7" w:rsidRDefault="004D400B">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2C7EC090" wp14:editId="15AE161A">
          <wp:simplePos x="0" y="0"/>
          <wp:positionH relativeFrom="column">
            <wp:posOffset>-727073</wp:posOffset>
          </wp:positionH>
          <wp:positionV relativeFrom="paragraph">
            <wp:posOffset>-288288</wp:posOffset>
          </wp:positionV>
          <wp:extent cx="7809876" cy="10165823"/>
          <wp:effectExtent l="0" t="0" r="0" b="0"/>
          <wp:wrapNone/>
          <wp:docPr id="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4"/>
      <w:tblW w:w="5603" w:type="dxa"/>
      <w:tblInd w:w="3611" w:type="dxa"/>
      <w:tblLayout w:type="fixed"/>
      <w:tblLook w:val="0400" w:firstRow="0" w:lastRow="0" w:firstColumn="0" w:lastColumn="0" w:noHBand="0" w:noVBand="1"/>
    </w:tblPr>
    <w:tblGrid>
      <w:gridCol w:w="2551"/>
      <w:gridCol w:w="3052"/>
    </w:tblGrid>
    <w:tr w:rsidR="002679E7" w14:paraId="7CB7A88F" w14:textId="77777777">
      <w:tc>
        <w:tcPr>
          <w:tcW w:w="2551" w:type="dxa"/>
          <w:vAlign w:val="center"/>
        </w:tcPr>
        <w:p w14:paraId="5476827F" w14:textId="77777777" w:rsidR="002679E7" w:rsidRDefault="004D400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1791215" w14:textId="77777777" w:rsidR="002679E7" w:rsidRDefault="004D400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000519/INFOEM/IP/RR/2024</w:t>
          </w:r>
        </w:p>
      </w:tc>
    </w:tr>
    <w:tr w:rsidR="002679E7" w14:paraId="227E5DB1" w14:textId="77777777">
      <w:trPr>
        <w:trHeight w:val="217"/>
      </w:trPr>
      <w:tc>
        <w:tcPr>
          <w:tcW w:w="2551" w:type="dxa"/>
          <w:vAlign w:val="center"/>
        </w:tcPr>
        <w:p w14:paraId="2CCA7C99" w14:textId="77777777" w:rsidR="002679E7" w:rsidRDefault="004D400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6F1ABCCA" w14:textId="77777777" w:rsidR="002679E7" w:rsidRDefault="002679E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6FC98EF6" w14:textId="77777777" w:rsidR="002679E7" w:rsidRDefault="004D400B">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Ixtapaluca</w:t>
          </w:r>
        </w:p>
      </w:tc>
    </w:tr>
    <w:tr w:rsidR="002679E7" w14:paraId="11807C23" w14:textId="77777777">
      <w:tc>
        <w:tcPr>
          <w:tcW w:w="2551" w:type="dxa"/>
          <w:vAlign w:val="center"/>
        </w:tcPr>
        <w:p w14:paraId="64DD1F8C" w14:textId="77777777" w:rsidR="002679E7" w:rsidRDefault="004D400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2102C4F" w14:textId="77777777" w:rsidR="002679E7" w:rsidRDefault="004D400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9270F5A" w14:textId="77777777" w:rsidR="002679E7" w:rsidRDefault="002679E7">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1DF1" w14:textId="77777777" w:rsidR="002679E7" w:rsidRDefault="004D400B">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5292A95A" wp14:editId="5F77CD97">
          <wp:simplePos x="0" y="0"/>
          <wp:positionH relativeFrom="column">
            <wp:posOffset>0</wp:posOffset>
          </wp:positionH>
          <wp:positionV relativeFrom="paragraph">
            <wp:posOffset>-401318</wp:posOffset>
          </wp:positionV>
          <wp:extent cx="7809865" cy="10165715"/>
          <wp:effectExtent l="0" t="0" r="0" b="0"/>
          <wp:wrapNone/>
          <wp:docPr id="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595" w:type="dxa"/>
      <w:tblInd w:w="3611" w:type="dxa"/>
      <w:tblLayout w:type="fixed"/>
      <w:tblLook w:val="0400" w:firstRow="0" w:lastRow="0" w:firstColumn="0" w:lastColumn="0" w:noHBand="0" w:noVBand="1"/>
    </w:tblPr>
    <w:tblGrid>
      <w:gridCol w:w="2565"/>
      <w:gridCol w:w="3030"/>
    </w:tblGrid>
    <w:tr w:rsidR="002679E7" w14:paraId="2F3248C3" w14:textId="77777777">
      <w:tc>
        <w:tcPr>
          <w:tcW w:w="2565" w:type="dxa"/>
          <w:vAlign w:val="center"/>
        </w:tcPr>
        <w:p w14:paraId="742E8E66" w14:textId="77777777" w:rsidR="002679E7" w:rsidRDefault="004D400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30" w:type="dxa"/>
          <w:vAlign w:val="center"/>
        </w:tcPr>
        <w:p w14:paraId="3919D5F7" w14:textId="77777777" w:rsidR="002679E7" w:rsidRDefault="004D400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00519/INFOEM/IP/RR/2024</w:t>
          </w:r>
        </w:p>
      </w:tc>
    </w:tr>
    <w:tr w:rsidR="002679E7" w14:paraId="2DEB2008" w14:textId="77777777">
      <w:tc>
        <w:tcPr>
          <w:tcW w:w="2565" w:type="dxa"/>
          <w:vAlign w:val="center"/>
        </w:tcPr>
        <w:p w14:paraId="371E2720" w14:textId="77777777" w:rsidR="002679E7" w:rsidRDefault="004D400B">
          <w:pPr>
            <w:pBdr>
              <w:top w:val="nil"/>
              <w:left w:val="nil"/>
              <w:bottom w:val="nil"/>
              <w:right w:val="nil"/>
              <w:between w:val="nil"/>
            </w:pBdr>
            <w:tabs>
              <w:tab w:val="center" w:pos="4419"/>
              <w:tab w:val="right" w:pos="8838"/>
            </w:tabs>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30" w:type="dxa"/>
          <w:vAlign w:val="center"/>
        </w:tcPr>
        <w:p w14:paraId="1ACFB8A4" w14:textId="15118909" w:rsidR="002679E7" w:rsidRDefault="00C8628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sz w:val="24"/>
              <w:szCs w:val="24"/>
            </w:rPr>
            <w:t>XXXXXXX XXXXXXXX</w:t>
          </w:r>
        </w:p>
      </w:tc>
    </w:tr>
    <w:tr w:rsidR="002679E7" w14:paraId="45B23AED" w14:textId="77777777">
      <w:trPr>
        <w:trHeight w:val="152"/>
      </w:trPr>
      <w:tc>
        <w:tcPr>
          <w:tcW w:w="2565" w:type="dxa"/>
          <w:vAlign w:val="center"/>
        </w:tcPr>
        <w:p w14:paraId="30388C14" w14:textId="77777777" w:rsidR="002679E7" w:rsidRDefault="004D400B">
          <w:pP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0462A573" w14:textId="77777777" w:rsidR="002679E7" w:rsidRDefault="002679E7">
          <w:pPr>
            <w:tabs>
              <w:tab w:val="center" w:pos="4419"/>
              <w:tab w:val="right" w:pos="8838"/>
            </w:tabs>
            <w:rPr>
              <w:rFonts w:ascii="Palatino Linotype" w:eastAsia="Palatino Linotype" w:hAnsi="Palatino Linotype" w:cs="Palatino Linotype"/>
              <w:b/>
              <w:color w:val="000000"/>
            </w:rPr>
          </w:pPr>
        </w:p>
      </w:tc>
      <w:tc>
        <w:tcPr>
          <w:tcW w:w="3030" w:type="dxa"/>
          <w:vAlign w:val="center"/>
        </w:tcPr>
        <w:p w14:paraId="5771D982" w14:textId="77777777" w:rsidR="002679E7" w:rsidRDefault="004D400B">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Ixtapaluca</w:t>
          </w:r>
        </w:p>
      </w:tc>
    </w:tr>
    <w:tr w:rsidR="002679E7" w14:paraId="419AD38E" w14:textId="77777777">
      <w:tc>
        <w:tcPr>
          <w:tcW w:w="2565" w:type="dxa"/>
          <w:vAlign w:val="center"/>
        </w:tcPr>
        <w:p w14:paraId="618B62BF" w14:textId="77777777" w:rsidR="002679E7" w:rsidRDefault="004D400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30" w:type="dxa"/>
          <w:vAlign w:val="center"/>
        </w:tcPr>
        <w:p w14:paraId="3B58329F" w14:textId="77777777" w:rsidR="002679E7" w:rsidRDefault="004D400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BB2C799" w14:textId="77777777" w:rsidR="002679E7" w:rsidRDefault="004D400B">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16229"/>
    <w:multiLevelType w:val="multilevel"/>
    <w:tmpl w:val="198A41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B152A6"/>
    <w:multiLevelType w:val="multilevel"/>
    <w:tmpl w:val="F2F8A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76373D"/>
    <w:multiLevelType w:val="multilevel"/>
    <w:tmpl w:val="9DDEEA34"/>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EE3EB1"/>
    <w:multiLevelType w:val="multilevel"/>
    <w:tmpl w:val="9D463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162385"/>
    <w:multiLevelType w:val="multilevel"/>
    <w:tmpl w:val="B700F434"/>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B04030"/>
    <w:multiLevelType w:val="multilevel"/>
    <w:tmpl w:val="4F60A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9E7"/>
    <w:rsid w:val="00040473"/>
    <w:rsid w:val="002679E7"/>
    <w:rsid w:val="00461EB7"/>
    <w:rsid w:val="004D400B"/>
    <w:rsid w:val="004D435F"/>
    <w:rsid w:val="00791CE5"/>
    <w:rsid w:val="007F5164"/>
    <w:rsid w:val="008168AA"/>
    <w:rsid w:val="008D3214"/>
    <w:rsid w:val="00915AF4"/>
    <w:rsid w:val="00927E7C"/>
    <w:rsid w:val="00AF23E5"/>
    <w:rsid w:val="00C07A84"/>
    <w:rsid w:val="00C8628C"/>
    <w:rsid w:val="00DE6378"/>
    <w:rsid w:val="00E23B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2B4B"/>
  <w15:docId w15:val="{751D310E-5116-461B-BFEF-2AEAE87C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5" w:type="dxa"/>
        <w:left w:w="15" w:type="dxa"/>
        <w:bottom w:w="15" w:type="dxa"/>
        <w:right w:w="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table" w:customStyle="1" w:styleId="2">
    <w:name w:val="2"/>
    <w:basedOn w:val="TableNormal10"/>
    <w:tblPr>
      <w:tblStyleRowBandSize w:val="1"/>
      <w:tblStyleColBandSize w:val="1"/>
      <w:tblCellMar>
        <w:top w:w="15" w:type="dxa"/>
        <w:left w:w="115" w:type="dxa"/>
        <w:bottom w:w="15" w:type="dxa"/>
        <w:right w:w="115" w:type="dxa"/>
      </w:tblCellMar>
    </w:tblPr>
  </w:style>
  <w:style w:type="table" w:customStyle="1" w:styleId="1">
    <w:name w:val="1"/>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5" w:type="dxa"/>
        <w:left w:w="115" w:type="dxa"/>
        <w:bottom w:w="15" w:type="dxa"/>
        <w:right w:w="115" w:type="dxa"/>
      </w:tblCellMar>
    </w:tblPr>
  </w:style>
  <w:style w:type="table" w:customStyle="1" w:styleId="a1">
    <w:basedOn w:val="TableNormal1"/>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693BF6"/>
    <w:rPr>
      <w:color w:val="605E5C"/>
      <w:shd w:val="clear" w:color="auto" w:fill="E1DFDD"/>
    </w:rPr>
  </w:style>
  <w:style w:type="character" w:styleId="Hipervnculovisitado">
    <w:name w:val="FollowedHyperlink"/>
    <w:basedOn w:val="Fuentedeprrafopredeter"/>
    <w:uiPriority w:val="99"/>
    <w:semiHidden/>
    <w:unhideWhenUsed/>
    <w:rsid w:val="006B5E74"/>
    <w:rPr>
      <w:color w:val="954F72" w:themeColor="followedHyperlink"/>
      <w:u w:val="single"/>
    </w:rPr>
  </w:style>
  <w:style w:type="character" w:styleId="Refdecomentario">
    <w:name w:val="annotation reference"/>
    <w:basedOn w:val="Fuentedeprrafopredeter"/>
    <w:uiPriority w:val="99"/>
    <w:semiHidden/>
    <w:unhideWhenUsed/>
    <w:rsid w:val="00DB048A"/>
    <w:rPr>
      <w:sz w:val="16"/>
      <w:szCs w:val="16"/>
    </w:rPr>
  </w:style>
  <w:style w:type="paragraph" w:styleId="Textocomentario">
    <w:name w:val="annotation text"/>
    <w:basedOn w:val="Normal"/>
    <w:link w:val="TextocomentarioCar"/>
    <w:uiPriority w:val="99"/>
    <w:semiHidden/>
    <w:unhideWhenUsed/>
    <w:rsid w:val="00DB04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048A"/>
    <w:rPr>
      <w:rFonts w:eastAsia="Times New Roman" w:cs="Times New Roman"/>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DB048A"/>
    <w:rPr>
      <w:b/>
      <w:bCs/>
    </w:rPr>
  </w:style>
  <w:style w:type="character" w:customStyle="1" w:styleId="AsuntodelcomentarioCar">
    <w:name w:val="Asunto del comentario Car"/>
    <w:basedOn w:val="TextocomentarioCar"/>
    <w:link w:val="Asuntodelcomentario"/>
    <w:uiPriority w:val="99"/>
    <w:semiHidden/>
    <w:rsid w:val="00DB048A"/>
    <w:rPr>
      <w:rFonts w:eastAsia="Times New Roman" w:cs="Times New Roman"/>
      <w:b/>
      <w:bCs/>
      <w:sz w:val="20"/>
      <w:szCs w:val="20"/>
      <w:lang w:eastAsia="en-US"/>
    </w:rPr>
  </w:style>
  <w:style w:type="paragraph" w:styleId="Textodeglobo">
    <w:name w:val="Balloon Text"/>
    <w:basedOn w:val="Normal"/>
    <w:link w:val="TextodegloboCar"/>
    <w:uiPriority w:val="99"/>
    <w:semiHidden/>
    <w:unhideWhenUsed/>
    <w:rsid w:val="00DB04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048A"/>
    <w:rPr>
      <w:rFonts w:ascii="Segoe UI" w:eastAsia="Times New Roman" w:hAnsi="Segoe UI" w:cs="Segoe UI"/>
      <w:sz w:val="18"/>
      <w:szCs w:val="18"/>
      <w:lang w:eastAsia="en-US"/>
    </w:rPr>
  </w:style>
  <w:style w:type="table" w:customStyle="1" w:styleId="a2">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4">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xtapaluca22-24.com.mx/manuales2022"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xtapaluca22-24.com.mx/manuales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aOpbUhwQHeor6uwAH7vKQ7dCmw==">CgMxLjAyCWguMzBqMHpsbDIIaC5namRneHMyCWguM3pueXNoNzIJaC4xZm9iOXRlOAByITFvT1BsRmJfWVNSemRuakFpR19LNEZRQ1FoWjNncU9WWg==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9401</Words>
  <Characters>51708</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2024-04-05T18:59:00Z</cp:lastPrinted>
  <dcterms:created xsi:type="dcterms:W3CDTF">2024-04-22T17:12:00Z</dcterms:created>
  <dcterms:modified xsi:type="dcterms:W3CDTF">2024-04-22T17:12:00Z</dcterms:modified>
</cp:coreProperties>
</file>