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E58BC" w:rsidRDefault="00AE3DA7" w:rsidP="00CE58BC">
          <w:pPr>
            <w:pStyle w:val="TtulodeTDC"/>
            <w:spacing w:before="0" w:line="240" w:lineRule="auto"/>
            <w:rPr>
              <w:rFonts w:ascii="Palatino Linotype" w:hAnsi="Palatino Linotype"/>
              <w:color w:val="auto"/>
              <w:sz w:val="24"/>
              <w:szCs w:val="24"/>
              <w:lang w:val="es-ES"/>
            </w:rPr>
          </w:pPr>
          <w:r w:rsidRPr="00CE58BC">
            <w:rPr>
              <w:rFonts w:ascii="Palatino Linotype" w:hAnsi="Palatino Linotype"/>
              <w:color w:val="auto"/>
              <w:sz w:val="24"/>
              <w:szCs w:val="24"/>
              <w:lang w:val="es-ES"/>
            </w:rPr>
            <w:t>Contenido</w:t>
          </w:r>
        </w:p>
        <w:p w14:paraId="3EB312A7" w14:textId="77777777" w:rsidR="00AA6EA9" w:rsidRPr="00CE58BC" w:rsidRDefault="00AA6EA9" w:rsidP="00CE58BC">
          <w:pPr>
            <w:spacing w:line="240" w:lineRule="auto"/>
            <w:rPr>
              <w:sz w:val="16"/>
              <w:szCs w:val="16"/>
              <w:lang w:val="es-ES" w:eastAsia="es-MX"/>
            </w:rPr>
          </w:pPr>
        </w:p>
        <w:p w14:paraId="1880AD8D" w14:textId="77777777" w:rsidR="00311468" w:rsidRPr="00CE58BC" w:rsidRDefault="00AE3DA7" w:rsidP="00CE58BC">
          <w:pPr>
            <w:pStyle w:val="TDC1"/>
            <w:tabs>
              <w:tab w:val="right" w:leader="dot" w:pos="9034"/>
            </w:tabs>
            <w:rPr>
              <w:rFonts w:asciiTheme="minorHAnsi" w:eastAsiaTheme="minorEastAsia" w:hAnsiTheme="minorHAnsi" w:cstheme="minorBidi"/>
              <w:noProof/>
              <w:szCs w:val="22"/>
              <w:lang w:eastAsia="es-MX"/>
            </w:rPr>
          </w:pPr>
          <w:r w:rsidRPr="00CE58BC">
            <w:rPr>
              <w:sz w:val="16"/>
              <w:szCs w:val="16"/>
            </w:rPr>
            <w:fldChar w:fldCharType="begin"/>
          </w:r>
          <w:r w:rsidRPr="00CE58BC">
            <w:rPr>
              <w:sz w:val="16"/>
              <w:szCs w:val="16"/>
            </w:rPr>
            <w:instrText xml:space="preserve"> TOC \o "1-3" \h \z \u </w:instrText>
          </w:r>
          <w:r w:rsidRPr="00CE58BC">
            <w:rPr>
              <w:sz w:val="16"/>
              <w:szCs w:val="16"/>
            </w:rPr>
            <w:fldChar w:fldCharType="separate"/>
          </w:r>
          <w:hyperlink w:anchor="_Toc179395032" w:history="1">
            <w:r w:rsidR="00311468" w:rsidRPr="00CE58BC">
              <w:rPr>
                <w:rStyle w:val="Hipervnculo"/>
                <w:noProof/>
                <w:color w:val="auto"/>
              </w:rPr>
              <w:t>ANTECEDENTES</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_Toc179395032 \h </w:instrText>
            </w:r>
            <w:r w:rsidR="00311468" w:rsidRPr="00CE58BC">
              <w:rPr>
                <w:noProof/>
                <w:webHidden/>
              </w:rPr>
            </w:r>
            <w:r w:rsidR="00311468" w:rsidRPr="00CE58BC">
              <w:rPr>
                <w:noProof/>
                <w:webHidden/>
              </w:rPr>
              <w:fldChar w:fldCharType="separate"/>
            </w:r>
            <w:r w:rsidR="00402C7C">
              <w:rPr>
                <w:noProof/>
                <w:webHidden/>
              </w:rPr>
              <w:t>1</w:t>
            </w:r>
            <w:r w:rsidR="00311468" w:rsidRPr="00CE58BC">
              <w:rPr>
                <w:noProof/>
                <w:webHidden/>
              </w:rPr>
              <w:fldChar w:fldCharType="end"/>
            </w:r>
          </w:hyperlink>
        </w:p>
        <w:p w14:paraId="1B8ECB4C" w14:textId="77777777" w:rsidR="00311468" w:rsidRPr="00CE58BC" w:rsidRDefault="004F6BBF" w:rsidP="00CE58BC">
          <w:pPr>
            <w:pStyle w:val="TDC2"/>
            <w:rPr>
              <w:rFonts w:asciiTheme="minorHAnsi" w:eastAsiaTheme="minorEastAsia" w:hAnsiTheme="minorHAnsi" w:cstheme="minorBidi"/>
              <w:noProof/>
              <w:szCs w:val="22"/>
              <w:lang w:eastAsia="es-MX"/>
            </w:rPr>
          </w:pPr>
          <w:hyperlink w:anchor="_Toc179395033" w:history="1">
            <w:r w:rsidR="00311468" w:rsidRPr="00CE58BC">
              <w:rPr>
                <w:rStyle w:val="Hipervnculo"/>
                <w:noProof/>
                <w:color w:val="auto"/>
              </w:rPr>
              <w:t>DE LA SOLICITUD DE INFORMACIÓN</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_Toc179395033 \h </w:instrText>
            </w:r>
            <w:r w:rsidR="00311468" w:rsidRPr="00CE58BC">
              <w:rPr>
                <w:noProof/>
                <w:webHidden/>
              </w:rPr>
            </w:r>
            <w:r w:rsidR="00311468" w:rsidRPr="00CE58BC">
              <w:rPr>
                <w:noProof/>
                <w:webHidden/>
              </w:rPr>
              <w:fldChar w:fldCharType="separate"/>
            </w:r>
            <w:r w:rsidR="00402C7C">
              <w:rPr>
                <w:noProof/>
                <w:webHidden/>
              </w:rPr>
              <w:t>1</w:t>
            </w:r>
            <w:r w:rsidR="00311468" w:rsidRPr="00CE58BC">
              <w:rPr>
                <w:noProof/>
                <w:webHidden/>
              </w:rPr>
              <w:fldChar w:fldCharType="end"/>
            </w:r>
          </w:hyperlink>
        </w:p>
        <w:p w14:paraId="5019EA9D"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34" w:history="1">
            <w:r w:rsidR="00311468" w:rsidRPr="00CE58BC">
              <w:rPr>
                <w:rStyle w:val="Hipervnculo"/>
                <w:noProof/>
                <w:color w:val="auto"/>
              </w:rPr>
              <w:t>a) Solicitud de información</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_Toc179395034 \h </w:instrText>
            </w:r>
            <w:r w:rsidR="00311468" w:rsidRPr="00CE58BC">
              <w:rPr>
                <w:noProof/>
                <w:webHidden/>
              </w:rPr>
            </w:r>
            <w:r w:rsidR="00311468" w:rsidRPr="00CE58BC">
              <w:rPr>
                <w:noProof/>
                <w:webHidden/>
              </w:rPr>
              <w:fldChar w:fldCharType="separate"/>
            </w:r>
            <w:r w:rsidR="00402C7C">
              <w:rPr>
                <w:noProof/>
                <w:webHidden/>
              </w:rPr>
              <w:t>1</w:t>
            </w:r>
            <w:r w:rsidR="00311468" w:rsidRPr="00CE58BC">
              <w:rPr>
                <w:noProof/>
                <w:webHidden/>
              </w:rPr>
              <w:fldChar w:fldCharType="end"/>
            </w:r>
          </w:hyperlink>
        </w:p>
        <w:p w14:paraId="0D4A783B"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35" w:history="1">
            <w:r w:rsidR="00311468" w:rsidRPr="00CE58BC">
              <w:rPr>
                <w:rStyle w:val="Hipervnculo"/>
                <w:noProof/>
                <w:color w:val="auto"/>
              </w:rPr>
              <w:t>b) Turno de la solicitud de información</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_Toc179395035 \h </w:instrText>
            </w:r>
            <w:r w:rsidR="00311468" w:rsidRPr="00CE58BC">
              <w:rPr>
                <w:noProof/>
                <w:webHidden/>
              </w:rPr>
            </w:r>
            <w:r w:rsidR="00311468" w:rsidRPr="00CE58BC">
              <w:rPr>
                <w:noProof/>
                <w:webHidden/>
              </w:rPr>
              <w:fldChar w:fldCharType="separate"/>
            </w:r>
            <w:r w:rsidR="00402C7C">
              <w:rPr>
                <w:noProof/>
                <w:webHidden/>
              </w:rPr>
              <w:t>2</w:t>
            </w:r>
            <w:r w:rsidR="00311468" w:rsidRPr="00CE58BC">
              <w:rPr>
                <w:noProof/>
                <w:webHidden/>
              </w:rPr>
              <w:fldChar w:fldCharType="end"/>
            </w:r>
          </w:hyperlink>
        </w:p>
        <w:p w14:paraId="7CF33830"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36" w:history="1">
            <w:r w:rsidR="00311468" w:rsidRPr="00CE58BC">
              <w:rPr>
                <w:rStyle w:val="Hipervnculo"/>
                <w:noProof/>
                <w:color w:val="auto"/>
              </w:rPr>
              <w:t xml:space="preserve">c) </w:t>
            </w:r>
            <w:r w:rsidR="00311468" w:rsidRPr="00CE58BC">
              <w:rPr>
                <w:rStyle w:val="Hipervnculo"/>
                <w:noProof/>
                <w:color w:val="auto"/>
                <w:lang w:val="es-ES"/>
              </w:rPr>
              <w:t xml:space="preserve">Respuesta </w:t>
            </w:r>
            <w:r w:rsidR="00311468" w:rsidRPr="00CE58BC">
              <w:rPr>
                <w:rStyle w:val="Hipervnculo"/>
                <w:rFonts w:eastAsia="Calibri"/>
                <w:noProof/>
                <w:color w:val="auto"/>
                <w:lang w:eastAsia="en-US"/>
              </w:rPr>
              <w:t>del Sujeto Obligado</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_Toc179395036 \h </w:instrText>
            </w:r>
            <w:r w:rsidR="00311468" w:rsidRPr="00CE58BC">
              <w:rPr>
                <w:noProof/>
                <w:webHidden/>
              </w:rPr>
            </w:r>
            <w:r w:rsidR="00311468" w:rsidRPr="00CE58BC">
              <w:rPr>
                <w:noProof/>
                <w:webHidden/>
              </w:rPr>
              <w:fldChar w:fldCharType="separate"/>
            </w:r>
            <w:r w:rsidR="00402C7C">
              <w:rPr>
                <w:noProof/>
                <w:webHidden/>
              </w:rPr>
              <w:t>2</w:t>
            </w:r>
            <w:r w:rsidR="00311468" w:rsidRPr="00CE58BC">
              <w:rPr>
                <w:noProof/>
                <w:webHidden/>
              </w:rPr>
              <w:fldChar w:fldCharType="end"/>
            </w:r>
          </w:hyperlink>
        </w:p>
        <w:p w14:paraId="19BF7197" w14:textId="77777777" w:rsidR="00311468" w:rsidRPr="00CE58BC" w:rsidRDefault="004F6BBF" w:rsidP="00CE58BC">
          <w:pPr>
            <w:pStyle w:val="TDC2"/>
            <w:rPr>
              <w:rFonts w:asciiTheme="minorHAnsi" w:eastAsiaTheme="minorEastAsia" w:hAnsiTheme="minorHAnsi" w:cstheme="minorBidi"/>
              <w:noProof/>
              <w:szCs w:val="22"/>
              <w:lang w:eastAsia="es-MX"/>
            </w:rPr>
          </w:pPr>
          <w:hyperlink w:anchor="_Toc179395037" w:history="1">
            <w:r w:rsidR="00311468" w:rsidRPr="00CE58BC">
              <w:rPr>
                <w:rStyle w:val="Hipervnculo"/>
                <w:noProof/>
                <w:color w:val="auto"/>
              </w:rPr>
              <w:t>DEL RECURSO DE REVISIÓN</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_Toc179395037 \h </w:instrText>
            </w:r>
            <w:r w:rsidR="00311468" w:rsidRPr="00CE58BC">
              <w:rPr>
                <w:noProof/>
                <w:webHidden/>
              </w:rPr>
            </w:r>
            <w:r w:rsidR="00311468" w:rsidRPr="00CE58BC">
              <w:rPr>
                <w:noProof/>
                <w:webHidden/>
              </w:rPr>
              <w:fldChar w:fldCharType="separate"/>
            </w:r>
            <w:r w:rsidR="00402C7C">
              <w:rPr>
                <w:noProof/>
                <w:webHidden/>
              </w:rPr>
              <w:t>3</w:t>
            </w:r>
            <w:r w:rsidR="00311468" w:rsidRPr="00CE58BC">
              <w:rPr>
                <w:noProof/>
                <w:webHidden/>
              </w:rPr>
              <w:fldChar w:fldCharType="end"/>
            </w:r>
          </w:hyperlink>
        </w:p>
        <w:p w14:paraId="607573E9"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38" w:history="1">
            <w:r w:rsidR="00311468" w:rsidRPr="00CE58BC">
              <w:rPr>
                <w:rStyle w:val="Hipervnculo"/>
                <w:noProof/>
                <w:color w:val="auto"/>
              </w:rPr>
              <w:t>a) Interposición del Recurso de Revisión</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_Toc179395038 \h </w:instrText>
            </w:r>
            <w:r w:rsidR="00311468" w:rsidRPr="00CE58BC">
              <w:rPr>
                <w:noProof/>
                <w:webHidden/>
              </w:rPr>
            </w:r>
            <w:r w:rsidR="00311468" w:rsidRPr="00CE58BC">
              <w:rPr>
                <w:noProof/>
                <w:webHidden/>
              </w:rPr>
              <w:fldChar w:fldCharType="separate"/>
            </w:r>
            <w:r w:rsidR="00402C7C">
              <w:rPr>
                <w:noProof/>
                <w:webHidden/>
              </w:rPr>
              <w:t>3</w:t>
            </w:r>
            <w:r w:rsidR="00311468" w:rsidRPr="00CE58BC">
              <w:rPr>
                <w:noProof/>
                <w:webHidden/>
              </w:rPr>
              <w:fldChar w:fldCharType="end"/>
            </w:r>
          </w:hyperlink>
        </w:p>
        <w:p w14:paraId="14ECAB7B"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39" w:history="1">
            <w:r w:rsidR="00311468" w:rsidRPr="00CE58BC">
              <w:rPr>
                <w:rStyle w:val="Hipervnculo"/>
                <w:noProof/>
                <w:color w:val="auto"/>
              </w:rPr>
              <w:t>b) Turno del Recurso de Revisión</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_Toc179395039 \h </w:instrText>
            </w:r>
            <w:r w:rsidR="00311468" w:rsidRPr="00CE58BC">
              <w:rPr>
                <w:noProof/>
                <w:webHidden/>
              </w:rPr>
            </w:r>
            <w:r w:rsidR="00311468" w:rsidRPr="00CE58BC">
              <w:rPr>
                <w:noProof/>
                <w:webHidden/>
              </w:rPr>
              <w:fldChar w:fldCharType="separate"/>
            </w:r>
            <w:r w:rsidR="00402C7C">
              <w:rPr>
                <w:noProof/>
                <w:webHidden/>
              </w:rPr>
              <w:t>4</w:t>
            </w:r>
            <w:r w:rsidR="00311468" w:rsidRPr="00CE58BC">
              <w:rPr>
                <w:noProof/>
                <w:webHidden/>
              </w:rPr>
              <w:fldChar w:fldCharType="end"/>
            </w:r>
          </w:hyperlink>
        </w:p>
        <w:p w14:paraId="567B4E7F"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40" w:history="1">
            <w:r w:rsidR="00311468" w:rsidRPr="00CE58BC">
              <w:rPr>
                <w:rStyle w:val="Hipervnculo"/>
                <w:noProof/>
                <w:color w:val="auto"/>
              </w:rPr>
              <w:t>c) Admisión del Recurso de Revisión</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_Toc179395040 \h </w:instrText>
            </w:r>
            <w:r w:rsidR="00311468" w:rsidRPr="00CE58BC">
              <w:rPr>
                <w:noProof/>
                <w:webHidden/>
              </w:rPr>
            </w:r>
            <w:r w:rsidR="00311468" w:rsidRPr="00CE58BC">
              <w:rPr>
                <w:noProof/>
                <w:webHidden/>
              </w:rPr>
              <w:fldChar w:fldCharType="separate"/>
            </w:r>
            <w:r w:rsidR="00402C7C">
              <w:rPr>
                <w:noProof/>
                <w:webHidden/>
              </w:rPr>
              <w:t>4</w:t>
            </w:r>
            <w:r w:rsidR="00311468" w:rsidRPr="00CE58BC">
              <w:rPr>
                <w:noProof/>
                <w:webHidden/>
              </w:rPr>
              <w:fldChar w:fldCharType="end"/>
            </w:r>
          </w:hyperlink>
        </w:p>
        <w:p w14:paraId="537F3C8C"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41" w:history="1">
            <w:r w:rsidR="00311468" w:rsidRPr="00CE58BC">
              <w:rPr>
                <w:rStyle w:val="Hipervnculo"/>
                <w:noProof/>
                <w:color w:val="auto"/>
              </w:rPr>
              <w:t>d) Informe Justificado del Sujeto Obligado</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_Toc179395041 \h </w:instrText>
            </w:r>
            <w:r w:rsidR="00311468" w:rsidRPr="00CE58BC">
              <w:rPr>
                <w:noProof/>
                <w:webHidden/>
              </w:rPr>
            </w:r>
            <w:r w:rsidR="00311468" w:rsidRPr="00CE58BC">
              <w:rPr>
                <w:noProof/>
                <w:webHidden/>
              </w:rPr>
              <w:fldChar w:fldCharType="separate"/>
            </w:r>
            <w:r w:rsidR="00402C7C">
              <w:rPr>
                <w:noProof/>
                <w:webHidden/>
              </w:rPr>
              <w:t>5</w:t>
            </w:r>
            <w:r w:rsidR="00311468" w:rsidRPr="00CE58BC">
              <w:rPr>
                <w:noProof/>
                <w:webHidden/>
              </w:rPr>
              <w:fldChar w:fldCharType="end"/>
            </w:r>
          </w:hyperlink>
        </w:p>
        <w:p w14:paraId="53429B9A"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42" w:history="1">
            <w:r w:rsidR="00311468" w:rsidRPr="00CE58BC">
              <w:rPr>
                <w:rStyle w:val="Hipervnculo"/>
                <w:rFonts w:eastAsia="Calibri"/>
                <w:bCs/>
                <w:noProof/>
                <w:color w:val="auto"/>
                <w:lang w:eastAsia="en-US"/>
              </w:rPr>
              <w:t>e)</w:t>
            </w:r>
            <w:r w:rsidR="00311468" w:rsidRPr="00CE58BC">
              <w:rPr>
                <w:rStyle w:val="Hipervnculo"/>
                <w:noProof/>
                <w:color w:val="auto"/>
              </w:rPr>
              <w:t xml:space="preserve"> </w:t>
            </w:r>
            <w:r w:rsidR="00311468" w:rsidRPr="00CE58BC">
              <w:rPr>
                <w:rStyle w:val="Hipervnculo"/>
                <w:noProof/>
                <w:color w:val="auto"/>
                <w:lang w:val="es-ES"/>
              </w:rPr>
              <w:t>Manifestaciones de la Parte Recurrente</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_Toc179395042 \h </w:instrText>
            </w:r>
            <w:r w:rsidR="00311468" w:rsidRPr="00CE58BC">
              <w:rPr>
                <w:noProof/>
                <w:webHidden/>
              </w:rPr>
            </w:r>
            <w:r w:rsidR="00311468" w:rsidRPr="00CE58BC">
              <w:rPr>
                <w:noProof/>
                <w:webHidden/>
              </w:rPr>
              <w:fldChar w:fldCharType="separate"/>
            </w:r>
            <w:r w:rsidR="00402C7C">
              <w:rPr>
                <w:noProof/>
                <w:webHidden/>
              </w:rPr>
              <w:t>6</w:t>
            </w:r>
            <w:r w:rsidR="00311468" w:rsidRPr="00CE58BC">
              <w:rPr>
                <w:noProof/>
                <w:webHidden/>
              </w:rPr>
              <w:fldChar w:fldCharType="end"/>
            </w:r>
          </w:hyperlink>
        </w:p>
        <w:p w14:paraId="3D584D7E"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43" w:history="1">
            <w:r w:rsidR="00311468" w:rsidRPr="00CE58BC">
              <w:rPr>
                <w:rStyle w:val="Hipervnculo"/>
                <w:rFonts w:eastAsia="Calibri"/>
                <w:noProof/>
                <w:color w:val="auto"/>
              </w:rPr>
              <w:t xml:space="preserve">f) </w:t>
            </w:r>
            <w:r w:rsidR="00311468" w:rsidRPr="00CE58BC">
              <w:rPr>
                <w:rStyle w:val="Hipervnculo"/>
                <w:noProof/>
                <w:color w:val="auto"/>
              </w:rPr>
              <w:t>Cierre de instrucción</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_Toc179395043 \h </w:instrText>
            </w:r>
            <w:r w:rsidR="00311468" w:rsidRPr="00CE58BC">
              <w:rPr>
                <w:noProof/>
                <w:webHidden/>
              </w:rPr>
            </w:r>
            <w:r w:rsidR="00311468" w:rsidRPr="00CE58BC">
              <w:rPr>
                <w:noProof/>
                <w:webHidden/>
              </w:rPr>
              <w:fldChar w:fldCharType="separate"/>
            </w:r>
            <w:r w:rsidR="00402C7C">
              <w:rPr>
                <w:noProof/>
                <w:webHidden/>
              </w:rPr>
              <w:t>6</w:t>
            </w:r>
            <w:r w:rsidR="00311468" w:rsidRPr="00CE58BC">
              <w:rPr>
                <w:noProof/>
                <w:webHidden/>
              </w:rPr>
              <w:fldChar w:fldCharType="end"/>
            </w:r>
          </w:hyperlink>
        </w:p>
        <w:p w14:paraId="7FA1BFD9" w14:textId="77777777" w:rsidR="00311468" w:rsidRPr="00CE58BC" w:rsidRDefault="004F6BBF" w:rsidP="00CE58BC">
          <w:pPr>
            <w:pStyle w:val="TDC1"/>
            <w:tabs>
              <w:tab w:val="right" w:leader="dot" w:pos="9034"/>
            </w:tabs>
            <w:rPr>
              <w:rFonts w:asciiTheme="minorHAnsi" w:eastAsiaTheme="minorEastAsia" w:hAnsiTheme="minorHAnsi" w:cstheme="minorBidi"/>
              <w:noProof/>
              <w:szCs w:val="22"/>
              <w:lang w:eastAsia="es-MX"/>
            </w:rPr>
          </w:pPr>
          <w:hyperlink w:anchor="_Toc179395044" w:history="1">
            <w:r w:rsidR="00311468" w:rsidRPr="00CE58BC">
              <w:rPr>
                <w:rStyle w:val="Hipervnculo"/>
                <w:rFonts w:eastAsiaTheme="minorHAnsi"/>
                <w:noProof/>
                <w:color w:val="auto"/>
                <w:lang w:eastAsia="en-US"/>
              </w:rPr>
              <w:t>CONSIDERANDOS</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_Toc179395044 \h </w:instrText>
            </w:r>
            <w:r w:rsidR="00311468" w:rsidRPr="00CE58BC">
              <w:rPr>
                <w:noProof/>
                <w:webHidden/>
              </w:rPr>
            </w:r>
            <w:r w:rsidR="00311468" w:rsidRPr="00CE58BC">
              <w:rPr>
                <w:noProof/>
                <w:webHidden/>
              </w:rPr>
              <w:fldChar w:fldCharType="separate"/>
            </w:r>
            <w:r w:rsidR="00402C7C">
              <w:rPr>
                <w:noProof/>
                <w:webHidden/>
              </w:rPr>
              <w:t>6</w:t>
            </w:r>
            <w:r w:rsidR="00311468" w:rsidRPr="00CE58BC">
              <w:rPr>
                <w:noProof/>
                <w:webHidden/>
              </w:rPr>
              <w:fldChar w:fldCharType="end"/>
            </w:r>
          </w:hyperlink>
        </w:p>
        <w:p w14:paraId="7B49E94E" w14:textId="77777777" w:rsidR="00311468" w:rsidRPr="00CE58BC" w:rsidRDefault="004F6BBF" w:rsidP="00CE58BC">
          <w:pPr>
            <w:pStyle w:val="TDC2"/>
            <w:rPr>
              <w:rFonts w:asciiTheme="minorHAnsi" w:eastAsiaTheme="minorEastAsia" w:hAnsiTheme="minorHAnsi" w:cstheme="minorBidi"/>
              <w:noProof/>
              <w:szCs w:val="22"/>
              <w:lang w:eastAsia="es-MX"/>
            </w:rPr>
          </w:pPr>
          <w:hyperlink w:anchor="_Toc179395045" w:history="1">
            <w:r w:rsidR="00311468" w:rsidRPr="00CE58BC">
              <w:rPr>
                <w:rStyle w:val="Hipervnculo"/>
                <w:rFonts w:eastAsia="Batang"/>
                <w:noProof/>
                <w:color w:val="auto"/>
              </w:rPr>
              <w:t>PRIMERO. Procedibilidad</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_Toc179395045 \h </w:instrText>
            </w:r>
            <w:r w:rsidR="00311468" w:rsidRPr="00CE58BC">
              <w:rPr>
                <w:noProof/>
                <w:webHidden/>
              </w:rPr>
            </w:r>
            <w:r w:rsidR="00311468" w:rsidRPr="00CE58BC">
              <w:rPr>
                <w:noProof/>
                <w:webHidden/>
              </w:rPr>
              <w:fldChar w:fldCharType="separate"/>
            </w:r>
            <w:r w:rsidR="00402C7C">
              <w:rPr>
                <w:noProof/>
                <w:webHidden/>
              </w:rPr>
              <w:t>6</w:t>
            </w:r>
            <w:r w:rsidR="00311468" w:rsidRPr="00CE58BC">
              <w:rPr>
                <w:noProof/>
                <w:webHidden/>
              </w:rPr>
              <w:fldChar w:fldCharType="end"/>
            </w:r>
          </w:hyperlink>
        </w:p>
        <w:p w14:paraId="5D8850BE"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46" w:history="1">
            <w:r w:rsidR="00311468" w:rsidRPr="00CE58BC">
              <w:rPr>
                <w:rStyle w:val="Hipervnculo"/>
                <w:noProof/>
                <w:color w:val="auto"/>
              </w:rPr>
              <w:t>a) Competencia del Instituto</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_Toc179395046 \h </w:instrText>
            </w:r>
            <w:r w:rsidR="00311468" w:rsidRPr="00CE58BC">
              <w:rPr>
                <w:noProof/>
                <w:webHidden/>
              </w:rPr>
            </w:r>
            <w:r w:rsidR="00311468" w:rsidRPr="00CE58BC">
              <w:rPr>
                <w:noProof/>
                <w:webHidden/>
              </w:rPr>
              <w:fldChar w:fldCharType="separate"/>
            </w:r>
            <w:r w:rsidR="00402C7C">
              <w:rPr>
                <w:noProof/>
                <w:webHidden/>
              </w:rPr>
              <w:t>6</w:t>
            </w:r>
            <w:r w:rsidR="00311468" w:rsidRPr="00CE58BC">
              <w:rPr>
                <w:noProof/>
                <w:webHidden/>
              </w:rPr>
              <w:fldChar w:fldCharType="end"/>
            </w:r>
          </w:hyperlink>
        </w:p>
        <w:p w14:paraId="518E6928"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47" w:history="1">
            <w:r w:rsidR="00311468" w:rsidRPr="00CE58BC">
              <w:rPr>
                <w:rStyle w:val="Hipervnculo"/>
                <w:noProof/>
                <w:color w:val="auto"/>
              </w:rPr>
              <w:t>b) Legitimidad de la parte recurrente</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_Toc179395047 \h </w:instrText>
            </w:r>
            <w:r w:rsidR="00311468" w:rsidRPr="00CE58BC">
              <w:rPr>
                <w:noProof/>
                <w:webHidden/>
              </w:rPr>
            </w:r>
            <w:r w:rsidR="00311468" w:rsidRPr="00CE58BC">
              <w:rPr>
                <w:noProof/>
                <w:webHidden/>
              </w:rPr>
              <w:fldChar w:fldCharType="separate"/>
            </w:r>
            <w:r w:rsidR="00402C7C">
              <w:rPr>
                <w:noProof/>
                <w:webHidden/>
              </w:rPr>
              <w:t>7</w:t>
            </w:r>
            <w:r w:rsidR="00311468" w:rsidRPr="00CE58BC">
              <w:rPr>
                <w:noProof/>
                <w:webHidden/>
              </w:rPr>
              <w:fldChar w:fldCharType="end"/>
            </w:r>
          </w:hyperlink>
        </w:p>
        <w:p w14:paraId="5F64FF18"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48" w:history="1">
            <w:r w:rsidR="00311468" w:rsidRPr="00CE58BC">
              <w:rPr>
                <w:rStyle w:val="Hipervnculo"/>
                <w:rFonts w:eastAsia="Calibri"/>
                <w:noProof/>
                <w:color w:val="auto"/>
                <w:lang w:eastAsia="es-ES_tradnl"/>
              </w:rPr>
              <w:t>c) Plazo para interponer el recurso</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_Toc179395048 \h </w:instrText>
            </w:r>
            <w:r w:rsidR="00311468" w:rsidRPr="00CE58BC">
              <w:rPr>
                <w:noProof/>
                <w:webHidden/>
              </w:rPr>
            </w:r>
            <w:r w:rsidR="00311468" w:rsidRPr="00CE58BC">
              <w:rPr>
                <w:noProof/>
                <w:webHidden/>
              </w:rPr>
              <w:fldChar w:fldCharType="separate"/>
            </w:r>
            <w:r w:rsidR="00402C7C">
              <w:rPr>
                <w:noProof/>
                <w:webHidden/>
              </w:rPr>
              <w:t>7</w:t>
            </w:r>
            <w:r w:rsidR="00311468" w:rsidRPr="00CE58BC">
              <w:rPr>
                <w:noProof/>
                <w:webHidden/>
              </w:rPr>
              <w:fldChar w:fldCharType="end"/>
            </w:r>
          </w:hyperlink>
        </w:p>
        <w:p w14:paraId="409B1436"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49" w:history="1">
            <w:r w:rsidR="00311468" w:rsidRPr="00CE58BC">
              <w:rPr>
                <w:rStyle w:val="Hipervnculo"/>
                <w:rFonts w:eastAsia="Calibri"/>
                <w:noProof/>
                <w:color w:val="auto"/>
                <w:lang w:eastAsia="es-ES_tradnl"/>
              </w:rPr>
              <w:t>d) Causal de procedencia</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_Toc179395049 \h </w:instrText>
            </w:r>
            <w:r w:rsidR="00311468" w:rsidRPr="00CE58BC">
              <w:rPr>
                <w:noProof/>
                <w:webHidden/>
              </w:rPr>
            </w:r>
            <w:r w:rsidR="00311468" w:rsidRPr="00CE58BC">
              <w:rPr>
                <w:noProof/>
                <w:webHidden/>
              </w:rPr>
              <w:fldChar w:fldCharType="separate"/>
            </w:r>
            <w:r w:rsidR="00402C7C">
              <w:rPr>
                <w:noProof/>
                <w:webHidden/>
              </w:rPr>
              <w:t>7</w:t>
            </w:r>
            <w:r w:rsidR="00311468" w:rsidRPr="00CE58BC">
              <w:rPr>
                <w:noProof/>
                <w:webHidden/>
              </w:rPr>
              <w:fldChar w:fldCharType="end"/>
            </w:r>
          </w:hyperlink>
        </w:p>
        <w:p w14:paraId="186322F4"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50" w:history="1">
            <w:r w:rsidR="00311468" w:rsidRPr="00CE58BC">
              <w:rPr>
                <w:rStyle w:val="Hipervnculo"/>
                <w:noProof/>
                <w:color w:val="auto"/>
              </w:rPr>
              <w:t>e) Requisitos formales para la interposición del recurso</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_Toc179395050 \h </w:instrText>
            </w:r>
            <w:r w:rsidR="00311468" w:rsidRPr="00CE58BC">
              <w:rPr>
                <w:noProof/>
                <w:webHidden/>
              </w:rPr>
            </w:r>
            <w:r w:rsidR="00311468" w:rsidRPr="00CE58BC">
              <w:rPr>
                <w:noProof/>
                <w:webHidden/>
              </w:rPr>
              <w:fldChar w:fldCharType="separate"/>
            </w:r>
            <w:r w:rsidR="00402C7C">
              <w:rPr>
                <w:noProof/>
                <w:webHidden/>
              </w:rPr>
              <w:t>8</w:t>
            </w:r>
            <w:r w:rsidR="00311468" w:rsidRPr="00CE58BC">
              <w:rPr>
                <w:noProof/>
                <w:webHidden/>
              </w:rPr>
              <w:fldChar w:fldCharType="end"/>
            </w:r>
          </w:hyperlink>
        </w:p>
        <w:p w14:paraId="2E409B1F" w14:textId="77777777" w:rsidR="00311468" w:rsidRPr="00CE58BC" w:rsidRDefault="004F6BBF" w:rsidP="00CE58BC">
          <w:pPr>
            <w:pStyle w:val="TDC2"/>
            <w:rPr>
              <w:rFonts w:asciiTheme="minorHAnsi" w:eastAsiaTheme="minorEastAsia" w:hAnsiTheme="minorHAnsi" w:cstheme="minorBidi"/>
              <w:noProof/>
              <w:szCs w:val="22"/>
              <w:lang w:eastAsia="es-MX"/>
            </w:rPr>
          </w:pPr>
          <w:hyperlink w:anchor="_Toc179395051" w:history="1">
            <w:r w:rsidR="00311468" w:rsidRPr="00CE58BC">
              <w:rPr>
                <w:rStyle w:val="Hipervnculo"/>
                <w:noProof/>
                <w:color w:val="auto"/>
              </w:rPr>
              <w:t>SEGUNDO. Estudio de Fondo</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_Toc179395051 \h </w:instrText>
            </w:r>
            <w:r w:rsidR="00311468" w:rsidRPr="00CE58BC">
              <w:rPr>
                <w:noProof/>
                <w:webHidden/>
              </w:rPr>
            </w:r>
            <w:r w:rsidR="00311468" w:rsidRPr="00CE58BC">
              <w:rPr>
                <w:noProof/>
                <w:webHidden/>
              </w:rPr>
              <w:fldChar w:fldCharType="separate"/>
            </w:r>
            <w:r w:rsidR="00402C7C">
              <w:rPr>
                <w:noProof/>
                <w:webHidden/>
              </w:rPr>
              <w:t>8</w:t>
            </w:r>
            <w:r w:rsidR="00311468" w:rsidRPr="00CE58BC">
              <w:rPr>
                <w:noProof/>
                <w:webHidden/>
              </w:rPr>
              <w:fldChar w:fldCharType="end"/>
            </w:r>
          </w:hyperlink>
        </w:p>
        <w:p w14:paraId="7F8BBBBD"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52" w:history="1">
            <w:r w:rsidR="00311468" w:rsidRPr="00CE58BC">
              <w:rPr>
                <w:rStyle w:val="Hipervnculo"/>
                <w:noProof/>
                <w:color w:val="auto"/>
              </w:rPr>
              <w:t>a) Mandato de transparencia y responsabilidad del Sujeto Obligado</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_Toc179395052 \h </w:instrText>
            </w:r>
            <w:r w:rsidR="00311468" w:rsidRPr="00CE58BC">
              <w:rPr>
                <w:noProof/>
                <w:webHidden/>
              </w:rPr>
            </w:r>
            <w:r w:rsidR="00311468" w:rsidRPr="00CE58BC">
              <w:rPr>
                <w:noProof/>
                <w:webHidden/>
              </w:rPr>
              <w:fldChar w:fldCharType="separate"/>
            </w:r>
            <w:r w:rsidR="00402C7C">
              <w:rPr>
                <w:noProof/>
                <w:webHidden/>
              </w:rPr>
              <w:t>8</w:t>
            </w:r>
            <w:r w:rsidR="00311468" w:rsidRPr="00CE58BC">
              <w:rPr>
                <w:noProof/>
                <w:webHidden/>
              </w:rPr>
              <w:fldChar w:fldCharType="end"/>
            </w:r>
          </w:hyperlink>
        </w:p>
        <w:p w14:paraId="2EAE4CCE"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53" w:history="1">
            <w:r w:rsidR="00311468" w:rsidRPr="00CE58BC">
              <w:rPr>
                <w:rStyle w:val="Hipervnculo"/>
                <w:rFonts w:eastAsia="Calibri"/>
                <w:noProof/>
                <w:color w:val="auto"/>
                <w:lang w:eastAsia="es-ES_tradnl"/>
              </w:rPr>
              <w:t>b) Controversia a resolver</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_Toc179395053 \h </w:instrText>
            </w:r>
            <w:r w:rsidR="00311468" w:rsidRPr="00CE58BC">
              <w:rPr>
                <w:noProof/>
                <w:webHidden/>
              </w:rPr>
            </w:r>
            <w:r w:rsidR="00311468" w:rsidRPr="00CE58BC">
              <w:rPr>
                <w:noProof/>
                <w:webHidden/>
              </w:rPr>
              <w:fldChar w:fldCharType="separate"/>
            </w:r>
            <w:r w:rsidR="00402C7C">
              <w:rPr>
                <w:noProof/>
                <w:webHidden/>
              </w:rPr>
              <w:t>10</w:t>
            </w:r>
            <w:r w:rsidR="00311468" w:rsidRPr="00CE58BC">
              <w:rPr>
                <w:noProof/>
                <w:webHidden/>
              </w:rPr>
              <w:fldChar w:fldCharType="end"/>
            </w:r>
          </w:hyperlink>
        </w:p>
        <w:p w14:paraId="6FC53A26"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54" w:history="1">
            <w:r w:rsidR="00311468" w:rsidRPr="00CE58BC">
              <w:rPr>
                <w:rStyle w:val="Hipervnculo"/>
                <w:noProof/>
                <w:color w:val="auto"/>
              </w:rPr>
              <w:t>c) Estudio de la controversia</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_Toc179395054 \h </w:instrText>
            </w:r>
            <w:r w:rsidR="00311468" w:rsidRPr="00CE58BC">
              <w:rPr>
                <w:noProof/>
                <w:webHidden/>
              </w:rPr>
            </w:r>
            <w:r w:rsidR="00311468" w:rsidRPr="00CE58BC">
              <w:rPr>
                <w:noProof/>
                <w:webHidden/>
              </w:rPr>
              <w:fldChar w:fldCharType="separate"/>
            </w:r>
            <w:r w:rsidR="00402C7C">
              <w:rPr>
                <w:noProof/>
                <w:webHidden/>
              </w:rPr>
              <w:t>13</w:t>
            </w:r>
            <w:r w:rsidR="00311468" w:rsidRPr="00CE58BC">
              <w:rPr>
                <w:noProof/>
                <w:webHidden/>
              </w:rPr>
              <w:fldChar w:fldCharType="end"/>
            </w:r>
          </w:hyperlink>
        </w:p>
        <w:p w14:paraId="7C54B04C" w14:textId="77777777" w:rsidR="00311468" w:rsidRPr="00CE58BC" w:rsidRDefault="004F6BBF" w:rsidP="00CE58BC">
          <w:pPr>
            <w:pStyle w:val="TDC3"/>
            <w:rPr>
              <w:rFonts w:asciiTheme="minorHAnsi" w:eastAsiaTheme="minorEastAsia" w:hAnsiTheme="minorHAnsi" w:cstheme="minorBidi"/>
              <w:noProof/>
              <w:szCs w:val="22"/>
              <w:lang w:eastAsia="es-MX"/>
            </w:rPr>
          </w:pPr>
          <w:hyperlink w:anchor="_Toc179395055" w:history="1">
            <w:r w:rsidR="00311468" w:rsidRPr="00CE58BC">
              <w:rPr>
                <w:rStyle w:val="Hipervnculo"/>
                <w:noProof/>
                <w:color w:val="auto"/>
              </w:rPr>
              <w:t>d) Conclusión</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_Toc179395055 \h </w:instrText>
            </w:r>
            <w:r w:rsidR="00311468" w:rsidRPr="00CE58BC">
              <w:rPr>
                <w:noProof/>
                <w:webHidden/>
              </w:rPr>
            </w:r>
            <w:r w:rsidR="00311468" w:rsidRPr="00CE58BC">
              <w:rPr>
                <w:noProof/>
                <w:webHidden/>
              </w:rPr>
              <w:fldChar w:fldCharType="separate"/>
            </w:r>
            <w:r w:rsidR="00402C7C">
              <w:rPr>
                <w:noProof/>
                <w:webHidden/>
              </w:rPr>
              <w:t>17</w:t>
            </w:r>
            <w:r w:rsidR="00311468" w:rsidRPr="00CE58BC">
              <w:rPr>
                <w:noProof/>
                <w:webHidden/>
              </w:rPr>
              <w:fldChar w:fldCharType="end"/>
            </w:r>
          </w:hyperlink>
        </w:p>
        <w:p w14:paraId="0C82FD7A" w14:textId="549A2D81" w:rsidR="009B2945" w:rsidRPr="00CE58BC" w:rsidRDefault="004F6BBF" w:rsidP="00CE58BC">
          <w:pPr>
            <w:pStyle w:val="TDC1"/>
            <w:tabs>
              <w:tab w:val="right" w:leader="dot" w:pos="9034"/>
            </w:tabs>
            <w:rPr>
              <w:b/>
              <w:bCs/>
              <w:lang w:val="es-ES"/>
            </w:rPr>
          </w:pPr>
          <w:hyperlink w:anchor="_Toc179395056" w:history="1">
            <w:r w:rsidR="00311468" w:rsidRPr="00CE58BC">
              <w:rPr>
                <w:rStyle w:val="Hipervnculo"/>
                <w:noProof/>
                <w:color w:val="auto"/>
              </w:rPr>
              <w:t>RESUELVE</w:t>
            </w:r>
            <w:r w:rsidR="00311468" w:rsidRPr="00CE58BC">
              <w:rPr>
                <w:noProof/>
                <w:webHidden/>
              </w:rPr>
              <w:tab/>
            </w:r>
            <w:r w:rsidR="00311468" w:rsidRPr="00CE58BC">
              <w:rPr>
                <w:noProof/>
                <w:webHidden/>
              </w:rPr>
              <w:fldChar w:fldCharType="begin"/>
            </w:r>
            <w:r w:rsidR="00311468" w:rsidRPr="00CE58BC">
              <w:rPr>
                <w:noProof/>
                <w:webHidden/>
              </w:rPr>
              <w:instrText xml:space="preserve"> PAGEREF _Toc179395056 \h </w:instrText>
            </w:r>
            <w:r w:rsidR="00311468" w:rsidRPr="00CE58BC">
              <w:rPr>
                <w:noProof/>
                <w:webHidden/>
              </w:rPr>
            </w:r>
            <w:r w:rsidR="00311468" w:rsidRPr="00CE58BC">
              <w:rPr>
                <w:noProof/>
                <w:webHidden/>
              </w:rPr>
              <w:fldChar w:fldCharType="separate"/>
            </w:r>
            <w:r w:rsidR="00402C7C">
              <w:rPr>
                <w:noProof/>
                <w:webHidden/>
              </w:rPr>
              <w:t>17</w:t>
            </w:r>
            <w:r w:rsidR="00311468" w:rsidRPr="00CE58BC">
              <w:rPr>
                <w:noProof/>
                <w:webHidden/>
              </w:rPr>
              <w:fldChar w:fldCharType="end"/>
            </w:r>
          </w:hyperlink>
          <w:r w:rsidR="00AE3DA7" w:rsidRPr="00CE58BC">
            <w:rPr>
              <w:b/>
              <w:bCs/>
              <w:sz w:val="16"/>
              <w:szCs w:val="16"/>
              <w:lang w:val="es-ES"/>
            </w:rPr>
            <w:fldChar w:fldCharType="end"/>
          </w:r>
        </w:p>
      </w:sdtContent>
    </w:sdt>
    <w:p w14:paraId="5A1F5E50" w14:textId="77777777" w:rsidR="00646436" w:rsidRPr="00CE58BC" w:rsidRDefault="00646436" w:rsidP="00CE58BC">
      <w:pPr>
        <w:rPr>
          <w:rFonts w:cs="Tahoma"/>
          <w:szCs w:val="22"/>
        </w:rPr>
        <w:sectPr w:rsidR="00646436" w:rsidRPr="00CE58B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6BDD439" w:rsidR="00775BFC" w:rsidRPr="00CE58BC" w:rsidRDefault="00775BFC" w:rsidP="00CE58BC">
      <w:r w:rsidRPr="00CE58BC">
        <w:lastRenderedPageBreak/>
        <w:t>Resolución del Pleno del Instituto de Transparencia, Acceso a la Información Pública y Protección de Datos Personales del Estado de México y Municipios, con domicilio e</w:t>
      </w:r>
      <w:r w:rsidR="004D0573" w:rsidRPr="00CE58BC">
        <w:t xml:space="preserve">n Metepec, Estado de México, de </w:t>
      </w:r>
      <w:r w:rsidR="00B05CA1" w:rsidRPr="00CE58BC">
        <w:rPr>
          <w:b/>
        </w:rPr>
        <w:t>nueve de octubre d</w:t>
      </w:r>
      <w:r w:rsidR="004D0573" w:rsidRPr="00CE58BC">
        <w:rPr>
          <w:b/>
        </w:rPr>
        <w:t>e dos mil veinticuatro</w:t>
      </w:r>
      <w:r w:rsidRPr="00CE58BC">
        <w:t>.</w:t>
      </w:r>
    </w:p>
    <w:p w14:paraId="0AF3AAC4" w14:textId="77777777" w:rsidR="00775BFC" w:rsidRPr="00CE58BC" w:rsidRDefault="00775BFC" w:rsidP="00CE58BC"/>
    <w:p w14:paraId="40EAE038" w14:textId="1E2769BE" w:rsidR="00775BFC" w:rsidRPr="00CE58BC" w:rsidRDefault="00775BFC" w:rsidP="00CE58BC">
      <w:r w:rsidRPr="00CE58BC">
        <w:rPr>
          <w:b/>
        </w:rPr>
        <w:t xml:space="preserve">VISTO </w:t>
      </w:r>
      <w:r w:rsidRPr="00CE58BC">
        <w:t xml:space="preserve">el expediente formado con motivo del Recurso de Revisión </w:t>
      </w:r>
      <w:r w:rsidR="004D0573" w:rsidRPr="00CE58BC">
        <w:rPr>
          <w:rFonts w:eastAsia="Calibri"/>
          <w:b/>
          <w:lang w:eastAsia="en-US"/>
        </w:rPr>
        <w:t>0</w:t>
      </w:r>
      <w:r w:rsidR="00B05CA1" w:rsidRPr="00CE58BC">
        <w:rPr>
          <w:rFonts w:eastAsia="Calibri"/>
          <w:b/>
          <w:lang w:eastAsia="en-US"/>
        </w:rPr>
        <w:t>5597</w:t>
      </w:r>
      <w:r w:rsidR="004D0573" w:rsidRPr="00CE58BC">
        <w:rPr>
          <w:rFonts w:eastAsia="Calibri"/>
          <w:b/>
          <w:lang w:eastAsia="en-US"/>
        </w:rPr>
        <w:t>/</w:t>
      </w:r>
      <w:r w:rsidRPr="00CE58BC">
        <w:rPr>
          <w:rFonts w:eastAsia="Calibri"/>
          <w:b/>
          <w:lang w:eastAsia="en-US"/>
        </w:rPr>
        <w:t>INFOEM/IP/RR/</w:t>
      </w:r>
      <w:r w:rsidR="004D0573" w:rsidRPr="00CE58BC">
        <w:rPr>
          <w:rFonts w:eastAsia="Calibri"/>
          <w:b/>
          <w:lang w:eastAsia="en-US"/>
        </w:rPr>
        <w:t>2024</w:t>
      </w:r>
      <w:r w:rsidRPr="00CE58BC">
        <w:rPr>
          <w:rFonts w:eastAsia="Calibri"/>
          <w:lang w:eastAsia="en-US"/>
        </w:rPr>
        <w:t xml:space="preserve"> </w:t>
      </w:r>
      <w:r w:rsidRPr="00CE58BC">
        <w:t xml:space="preserve">interpuesto por </w:t>
      </w:r>
      <w:bookmarkStart w:id="2" w:name="_GoBack"/>
      <w:r w:rsidR="0096262F">
        <w:rPr>
          <w:rFonts w:eastAsia="Calibri"/>
          <w:b/>
          <w:lang w:eastAsia="en-US"/>
        </w:rPr>
        <w:t xml:space="preserve">XXXXXXX </w:t>
      </w:r>
      <w:proofErr w:type="spellStart"/>
      <w:r w:rsidR="0096262F">
        <w:rPr>
          <w:rFonts w:eastAsia="Calibri"/>
          <w:b/>
          <w:lang w:eastAsia="en-US"/>
        </w:rPr>
        <w:t>XXXXXXX</w:t>
      </w:r>
      <w:proofErr w:type="spellEnd"/>
      <w:r w:rsidR="0096262F">
        <w:rPr>
          <w:rFonts w:eastAsia="Calibri"/>
          <w:b/>
          <w:lang w:eastAsia="en-US"/>
        </w:rPr>
        <w:t xml:space="preserve"> </w:t>
      </w:r>
      <w:proofErr w:type="spellStart"/>
      <w:r w:rsidR="0096262F">
        <w:rPr>
          <w:rFonts w:eastAsia="Calibri"/>
          <w:b/>
          <w:lang w:eastAsia="en-US"/>
        </w:rPr>
        <w:t>XXXXXXX</w:t>
      </w:r>
      <w:bookmarkEnd w:id="2"/>
      <w:proofErr w:type="spellEnd"/>
      <w:r w:rsidRPr="00CE58BC">
        <w:t xml:space="preserve">, a quien en lo subsecuente se le denominará </w:t>
      </w:r>
      <w:r w:rsidRPr="00CE58BC">
        <w:rPr>
          <w:b/>
          <w:bCs/>
        </w:rPr>
        <w:t>LA PARTE RECURRENTE</w:t>
      </w:r>
      <w:r w:rsidRPr="00CE58BC">
        <w:t xml:space="preserve">, en contra de la respuesta emitida por </w:t>
      </w:r>
      <w:r w:rsidR="00B05CA1" w:rsidRPr="00CE58BC">
        <w:t xml:space="preserve">el </w:t>
      </w:r>
      <w:r w:rsidR="00B05CA1" w:rsidRPr="00CE58BC">
        <w:rPr>
          <w:b/>
          <w:bCs/>
        </w:rPr>
        <w:t>Tribunal de Justicia Administrativa del Estado de México</w:t>
      </w:r>
      <w:r w:rsidRPr="00CE58BC">
        <w:rPr>
          <w:b/>
          <w:bCs/>
        </w:rPr>
        <w:t>,</w:t>
      </w:r>
      <w:r w:rsidRPr="00CE58BC">
        <w:t xml:space="preserve"> en adelante </w:t>
      </w:r>
      <w:r w:rsidRPr="00CE58BC">
        <w:rPr>
          <w:b/>
          <w:bCs/>
        </w:rPr>
        <w:t>EL SUJETO OBLIGADO</w:t>
      </w:r>
      <w:r w:rsidRPr="00CE58BC">
        <w:rPr>
          <w:rFonts w:eastAsia="Calibri"/>
          <w:lang w:eastAsia="en-US"/>
        </w:rPr>
        <w:t xml:space="preserve">, </w:t>
      </w:r>
      <w:r w:rsidRPr="00CE58BC">
        <w:t>se emite la presente Resolución con base en los Antecedentes y Considerandos que se exponen a continuación:</w:t>
      </w:r>
    </w:p>
    <w:p w14:paraId="2116968C" w14:textId="77777777" w:rsidR="00775BFC" w:rsidRPr="00CE58BC" w:rsidRDefault="00775BFC" w:rsidP="00CE58BC"/>
    <w:p w14:paraId="5A444FB6" w14:textId="639D3567" w:rsidR="00664420" w:rsidRPr="00CE58BC" w:rsidRDefault="00664420" w:rsidP="00CE58BC">
      <w:pPr>
        <w:pStyle w:val="Ttulo1"/>
      </w:pPr>
      <w:bookmarkStart w:id="3" w:name="_Toc179395032"/>
      <w:r w:rsidRPr="00CE58BC">
        <w:t>ANTECEDENTES</w:t>
      </w:r>
      <w:bookmarkEnd w:id="3"/>
    </w:p>
    <w:p w14:paraId="5CB5034E" w14:textId="77777777" w:rsidR="00AC2DB8" w:rsidRPr="00CE58BC" w:rsidRDefault="00AC2DB8" w:rsidP="00CE58BC"/>
    <w:p w14:paraId="09B2D38F" w14:textId="6E49D146" w:rsidR="00664420" w:rsidRPr="00CE58BC" w:rsidRDefault="00E37A3F" w:rsidP="00CE58BC">
      <w:pPr>
        <w:pStyle w:val="Ttulo2"/>
      </w:pPr>
      <w:bookmarkStart w:id="4" w:name="_Toc179395033"/>
      <w:r w:rsidRPr="00CE58BC">
        <w:t>DE LA SOLICITUD DE INFORMACIÓN</w:t>
      </w:r>
      <w:bookmarkEnd w:id="4"/>
    </w:p>
    <w:p w14:paraId="2C6AD1A5" w14:textId="0405B3CD" w:rsidR="00664420" w:rsidRPr="00CE58BC" w:rsidRDefault="00E37A3F" w:rsidP="00CE58BC">
      <w:pPr>
        <w:pStyle w:val="Ttulo3"/>
      </w:pPr>
      <w:bookmarkStart w:id="5" w:name="_Toc179395034"/>
      <w:r w:rsidRPr="00CE58BC">
        <w:t xml:space="preserve">a) </w:t>
      </w:r>
      <w:r w:rsidR="006B10B0" w:rsidRPr="00CE58BC">
        <w:t>S</w:t>
      </w:r>
      <w:r w:rsidR="00664420" w:rsidRPr="00CE58BC">
        <w:t xml:space="preserve">olicitud de </w:t>
      </w:r>
      <w:r w:rsidR="006B10B0" w:rsidRPr="00CE58BC">
        <w:t>i</w:t>
      </w:r>
      <w:r w:rsidR="00664420" w:rsidRPr="00CE58BC">
        <w:t>nformación</w:t>
      </w:r>
      <w:bookmarkEnd w:id="5"/>
    </w:p>
    <w:p w14:paraId="06DCD29D" w14:textId="0B370D8C" w:rsidR="009A2D78" w:rsidRPr="00CE58BC" w:rsidRDefault="006B10B0" w:rsidP="00CE58BC">
      <w:pPr>
        <w:pStyle w:val="Prrafodelista"/>
        <w:tabs>
          <w:tab w:val="left" w:pos="0"/>
        </w:tabs>
        <w:ind w:left="0"/>
        <w:contextualSpacing w:val="0"/>
        <w:rPr>
          <w:rFonts w:cs="Tahoma"/>
        </w:rPr>
      </w:pPr>
      <w:r w:rsidRPr="00CE58BC">
        <w:rPr>
          <w:rFonts w:cs="Tahoma"/>
        </w:rPr>
        <w:t>El</w:t>
      </w:r>
      <w:r w:rsidR="00664420" w:rsidRPr="00CE58BC">
        <w:rPr>
          <w:rFonts w:cs="Tahoma"/>
        </w:rPr>
        <w:t xml:space="preserve"> </w:t>
      </w:r>
      <w:r w:rsidR="00B05CA1" w:rsidRPr="00CE58BC">
        <w:rPr>
          <w:rFonts w:cs="Tahoma"/>
          <w:b/>
          <w:bCs/>
        </w:rPr>
        <w:t xml:space="preserve">catorce de agosto </w:t>
      </w:r>
      <w:r w:rsidR="00664420" w:rsidRPr="00CE58BC">
        <w:rPr>
          <w:rFonts w:cs="Tahoma"/>
          <w:b/>
          <w:bCs/>
        </w:rPr>
        <w:t xml:space="preserve">de dos mil </w:t>
      </w:r>
      <w:r w:rsidR="004D0573" w:rsidRPr="00CE58BC">
        <w:rPr>
          <w:rFonts w:cs="Tahoma"/>
          <w:b/>
          <w:bCs/>
        </w:rPr>
        <w:t>veinticuatro</w:t>
      </w:r>
      <w:r w:rsidR="00664420" w:rsidRPr="00CE58BC">
        <w:rPr>
          <w:rFonts w:cs="Tahoma"/>
        </w:rPr>
        <w:t xml:space="preserve">, </w:t>
      </w:r>
      <w:r w:rsidRPr="00CE58BC">
        <w:rPr>
          <w:b/>
          <w:bCs/>
        </w:rPr>
        <w:t>LA PARTE RECURRENTE</w:t>
      </w:r>
      <w:r w:rsidR="00664420" w:rsidRPr="00CE58BC">
        <w:rPr>
          <w:rFonts w:cs="Tahoma"/>
        </w:rPr>
        <w:t xml:space="preserve"> presentó una solicitud de acceso a la información pública </w:t>
      </w:r>
      <w:r w:rsidR="001F3515" w:rsidRPr="00CE58BC">
        <w:rPr>
          <w:rFonts w:cs="Tahoma"/>
        </w:rPr>
        <w:t xml:space="preserve">ante el </w:t>
      </w:r>
      <w:r w:rsidR="001F3515" w:rsidRPr="00CE58BC">
        <w:rPr>
          <w:rFonts w:cs="Tahoma"/>
          <w:b/>
          <w:bCs/>
        </w:rPr>
        <w:t>SUJETO OBLIGADO</w:t>
      </w:r>
      <w:r w:rsidR="001F3515" w:rsidRPr="00CE58BC">
        <w:rPr>
          <w:rFonts w:cs="Tahoma"/>
        </w:rPr>
        <w:t xml:space="preserve">, </w:t>
      </w:r>
      <w:r w:rsidR="00664420" w:rsidRPr="00CE58BC">
        <w:rPr>
          <w:rFonts w:cs="Tahoma"/>
        </w:rPr>
        <w:t>a través del Sistema de Acceso a la Información Mexiquense</w:t>
      </w:r>
      <w:r w:rsidRPr="00CE58BC">
        <w:rPr>
          <w:rFonts w:cs="Tahoma"/>
        </w:rPr>
        <w:t xml:space="preserve"> </w:t>
      </w:r>
      <w:r w:rsidR="009A2D78" w:rsidRPr="00CE58BC">
        <w:rPr>
          <w:rFonts w:cs="Tahoma"/>
        </w:rPr>
        <w:t>(</w:t>
      </w:r>
      <w:r w:rsidRPr="00CE58BC">
        <w:rPr>
          <w:rFonts w:cs="Tahoma"/>
        </w:rPr>
        <w:t>SAIMEX</w:t>
      </w:r>
      <w:r w:rsidR="009A2D78" w:rsidRPr="00CE58BC">
        <w:rPr>
          <w:rFonts w:cs="Tahoma"/>
        </w:rPr>
        <w:t>). Dicha solicitud quedó</w:t>
      </w:r>
      <w:r w:rsidRPr="00CE58BC">
        <w:rPr>
          <w:rFonts w:cs="Tahoma"/>
        </w:rPr>
        <w:t xml:space="preserve"> registrada c</w:t>
      </w:r>
      <w:r w:rsidR="00664420" w:rsidRPr="00CE58BC">
        <w:rPr>
          <w:rFonts w:cs="Tahoma"/>
        </w:rPr>
        <w:t>on el número de folio</w:t>
      </w:r>
      <w:r w:rsidR="00664420" w:rsidRPr="00CE58BC">
        <w:rPr>
          <w:rFonts w:cs="Tahoma"/>
          <w:b/>
          <w:bCs/>
        </w:rPr>
        <w:t xml:space="preserve"> </w:t>
      </w:r>
      <w:r w:rsidR="00B05CA1" w:rsidRPr="00CE58BC">
        <w:rPr>
          <w:rFonts w:cs="Tahoma"/>
          <w:b/>
          <w:bCs/>
        </w:rPr>
        <w:t>00279/TRIJAEM/IP/2024</w:t>
      </w:r>
      <w:r w:rsidR="00B05CA1" w:rsidRPr="00CE58BC">
        <w:rPr>
          <w:rFonts w:cs="Tahoma"/>
        </w:rPr>
        <w:t xml:space="preserve"> </w:t>
      </w:r>
      <w:r w:rsidR="002A3601" w:rsidRPr="00CE58BC">
        <w:rPr>
          <w:rFonts w:cs="Tahoma"/>
        </w:rPr>
        <w:t xml:space="preserve">y en ella </w:t>
      </w:r>
      <w:r w:rsidR="009A2D78" w:rsidRPr="00CE58BC">
        <w:rPr>
          <w:rFonts w:cs="Tahoma"/>
        </w:rPr>
        <w:t>se requirió la siguiente información:</w:t>
      </w:r>
    </w:p>
    <w:p w14:paraId="0459D6AC" w14:textId="77777777" w:rsidR="00664420" w:rsidRPr="00CE58BC" w:rsidRDefault="00664420" w:rsidP="00CE58BC">
      <w:pPr>
        <w:tabs>
          <w:tab w:val="left" w:pos="4667"/>
        </w:tabs>
        <w:ind w:left="567" w:right="567"/>
        <w:rPr>
          <w:rFonts w:cs="Tahoma"/>
          <w:b/>
          <w:bCs/>
        </w:rPr>
      </w:pPr>
    </w:p>
    <w:p w14:paraId="64B27DE3" w14:textId="6C215F81" w:rsidR="00664420" w:rsidRPr="00CE58BC" w:rsidRDefault="002B1D44" w:rsidP="00CE58BC">
      <w:pPr>
        <w:pStyle w:val="Puesto"/>
      </w:pPr>
      <w:r w:rsidRPr="00CE58BC">
        <w:t>“</w:t>
      </w:r>
      <w:r w:rsidR="00B05CA1" w:rsidRPr="00CE58BC">
        <w:t xml:space="preserve">En términos de lo establecido en el artículo 3 de la Ley de la materia, vengo a solicitar se me proporcione VÍA ELECTRÓNICA, la relación de las personas que en términos de la Ley de Seguridad Social los movimientos de alta, baja o modificación desde el 13 de enero de 2023 a la fecha en el Tribunal de Justicia Administrativa del Estado de México. Entiéndase la presente solicitud de conformidad con lo siguiente: “Artículo 3. Para los efectos de la presente Ley se entenderá por: (…) XI. Documento: Los expedientes, reportes, estudios, actas, resoluciones, oficios, correspondencia, acuerdos, directivas, directrices, circulares, contratos, convenios, instructivos, notas, memorandos, estadísticas o bien, </w:t>
      </w:r>
      <w:r w:rsidR="00B05CA1" w:rsidRPr="00CE58BC">
        <w:lastRenderedPageBreak/>
        <w:t>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CE58BC">
        <w:t>”</w:t>
      </w:r>
      <w:r w:rsidR="00B05CA1" w:rsidRPr="00CE58BC">
        <w:t xml:space="preserve"> (sic)</w:t>
      </w:r>
    </w:p>
    <w:p w14:paraId="07B1E1B5" w14:textId="77777777" w:rsidR="004D0573" w:rsidRPr="00CE58BC" w:rsidRDefault="004D0573" w:rsidP="00CE58BC"/>
    <w:p w14:paraId="0BD6321D" w14:textId="56D9ABBC" w:rsidR="00664420" w:rsidRPr="00CE58BC" w:rsidRDefault="009A2D78" w:rsidP="00CE58BC">
      <w:pPr>
        <w:tabs>
          <w:tab w:val="left" w:pos="4667"/>
        </w:tabs>
        <w:ind w:left="567" w:right="567"/>
        <w:rPr>
          <w:rFonts w:cs="Tahoma"/>
          <w:bCs/>
          <w:szCs w:val="22"/>
        </w:rPr>
      </w:pPr>
      <w:r w:rsidRPr="00CE58BC">
        <w:rPr>
          <w:rFonts w:cs="Tahoma"/>
          <w:b/>
          <w:bCs/>
          <w:szCs w:val="22"/>
        </w:rPr>
        <w:t>Modalidad de entrega</w:t>
      </w:r>
      <w:r w:rsidRPr="00CE58BC">
        <w:rPr>
          <w:rFonts w:cs="Tahoma"/>
          <w:bCs/>
          <w:szCs w:val="22"/>
        </w:rPr>
        <w:t>: a</w:t>
      </w:r>
      <w:r w:rsidR="00664420" w:rsidRPr="00CE58BC">
        <w:rPr>
          <w:rFonts w:cs="Tahoma"/>
          <w:bCs/>
          <w:i/>
          <w:szCs w:val="22"/>
        </w:rPr>
        <w:t xml:space="preserve"> través del </w:t>
      </w:r>
      <w:r w:rsidR="00664420" w:rsidRPr="00CE58BC">
        <w:rPr>
          <w:rFonts w:cs="Tahoma"/>
          <w:b/>
          <w:bCs/>
          <w:i/>
          <w:szCs w:val="22"/>
        </w:rPr>
        <w:t>SAIMEX</w:t>
      </w:r>
      <w:r w:rsidRPr="00CE58BC">
        <w:rPr>
          <w:rFonts w:cs="Tahoma"/>
          <w:bCs/>
          <w:i/>
          <w:szCs w:val="22"/>
        </w:rPr>
        <w:t>.</w:t>
      </w:r>
    </w:p>
    <w:p w14:paraId="334D2860" w14:textId="77777777" w:rsidR="00664420" w:rsidRPr="00CE58BC" w:rsidRDefault="00664420" w:rsidP="00CE58BC">
      <w:pPr>
        <w:autoSpaceDE w:val="0"/>
        <w:autoSpaceDN w:val="0"/>
        <w:adjustRightInd w:val="0"/>
        <w:ind w:right="-28"/>
        <w:rPr>
          <w:rFonts w:cs="Tahoma"/>
          <w:bCs/>
          <w:i/>
          <w:szCs w:val="22"/>
        </w:rPr>
      </w:pPr>
    </w:p>
    <w:p w14:paraId="2D36F814" w14:textId="77777777" w:rsidR="00B05CA1" w:rsidRPr="00CE58BC" w:rsidRDefault="00B05CA1" w:rsidP="00CE58BC">
      <w:pPr>
        <w:pStyle w:val="Ttulo3"/>
      </w:pPr>
      <w:bookmarkStart w:id="6" w:name="_Toc171441050"/>
      <w:bookmarkStart w:id="7" w:name="_Toc179395035"/>
      <w:r w:rsidRPr="00CE58BC">
        <w:t>b) Turno de la solicitud de información</w:t>
      </w:r>
      <w:bookmarkEnd w:id="6"/>
      <w:bookmarkEnd w:id="7"/>
    </w:p>
    <w:p w14:paraId="30D7E09F" w14:textId="21CCAE6E" w:rsidR="00B05CA1" w:rsidRPr="00CE58BC" w:rsidRDefault="00B05CA1" w:rsidP="00CE58BC">
      <w:r w:rsidRPr="00CE58BC">
        <w:t xml:space="preserve">En cumplimiento al artículo 162 de la Ley de Transparencia y Acceso a la Información Pública del Estado de México y Municipios, el </w:t>
      </w:r>
      <w:r w:rsidRPr="00CE58BC">
        <w:rPr>
          <w:rFonts w:eastAsia="Palatino Linotype" w:cs="Palatino Linotype"/>
          <w:b/>
        </w:rPr>
        <w:t>dieciséis de agosto de dos mil veinticuatro</w:t>
      </w:r>
      <w:r w:rsidRPr="00CE58BC">
        <w:t xml:space="preserve">, el Titular de la Unidad de Transparencia del </w:t>
      </w:r>
      <w:r w:rsidRPr="00CE58BC">
        <w:rPr>
          <w:b/>
        </w:rPr>
        <w:t>SUJETO OBLIGADO</w:t>
      </w:r>
      <w:r w:rsidRPr="00CE58BC">
        <w:t xml:space="preserve"> turnó la solicitud de información al servidor público habilitado que estimó pertinente.</w:t>
      </w:r>
    </w:p>
    <w:p w14:paraId="59D721C2" w14:textId="77777777" w:rsidR="00B05CA1" w:rsidRPr="00CE58BC" w:rsidRDefault="00B05CA1" w:rsidP="00CE58BC">
      <w:pPr>
        <w:autoSpaceDE w:val="0"/>
        <w:autoSpaceDN w:val="0"/>
        <w:adjustRightInd w:val="0"/>
        <w:ind w:right="-28"/>
        <w:rPr>
          <w:rFonts w:cs="Tahoma"/>
          <w:bCs/>
          <w:i/>
          <w:szCs w:val="22"/>
        </w:rPr>
      </w:pPr>
    </w:p>
    <w:p w14:paraId="3212BA4D" w14:textId="4203CA21" w:rsidR="00664420" w:rsidRPr="00CE58BC" w:rsidRDefault="00B05CA1" w:rsidP="00CE58BC">
      <w:pPr>
        <w:pStyle w:val="Ttulo3"/>
        <w:rPr>
          <w:rFonts w:eastAsia="Calibri"/>
          <w:lang w:eastAsia="en-US"/>
        </w:rPr>
      </w:pPr>
      <w:bookmarkStart w:id="8" w:name="_Toc179395036"/>
      <w:r w:rsidRPr="00CE58BC">
        <w:t>c</w:t>
      </w:r>
      <w:r w:rsidR="00E37A3F" w:rsidRPr="00CE58BC">
        <w:t xml:space="preserve">) </w:t>
      </w:r>
      <w:r w:rsidR="00664420" w:rsidRPr="00CE58BC">
        <w:rPr>
          <w:lang w:val="es-ES"/>
        </w:rPr>
        <w:t xml:space="preserve">Respuesta </w:t>
      </w:r>
      <w:r w:rsidR="00664420" w:rsidRPr="00CE58BC">
        <w:rPr>
          <w:rFonts w:eastAsia="Calibri"/>
          <w:lang w:eastAsia="en-US"/>
        </w:rPr>
        <w:t>del Sujeto Obligado</w:t>
      </w:r>
      <w:bookmarkEnd w:id="8"/>
    </w:p>
    <w:p w14:paraId="79199CC1" w14:textId="70AB6D57" w:rsidR="00664420" w:rsidRPr="00CE58BC" w:rsidRDefault="00664420" w:rsidP="00CE58BC">
      <w:pPr>
        <w:rPr>
          <w:lang w:val="es-ES"/>
        </w:rPr>
      </w:pPr>
      <w:r w:rsidRPr="00CE58BC">
        <w:rPr>
          <w:lang w:val="es-ES"/>
        </w:rPr>
        <w:t xml:space="preserve">El </w:t>
      </w:r>
      <w:r w:rsidR="00B05CA1" w:rsidRPr="00CE58BC">
        <w:rPr>
          <w:b/>
          <w:bCs/>
          <w:lang w:val="es-ES"/>
        </w:rPr>
        <w:t xml:space="preserve">cuatro de septiembre </w:t>
      </w:r>
      <w:r w:rsidR="00092011" w:rsidRPr="00CE58BC">
        <w:rPr>
          <w:b/>
          <w:bCs/>
          <w:lang w:val="es-ES"/>
        </w:rPr>
        <w:t>d</w:t>
      </w:r>
      <w:r w:rsidRPr="00CE58BC">
        <w:rPr>
          <w:b/>
          <w:bCs/>
          <w:lang w:val="es-ES"/>
        </w:rPr>
        <w:t xml:space="preserve">e dos mil </w:t>
      </w:r>
      <w:r w:rsidR="002B1D44" w:rsidRPr="00CE58BC">
        <w:rPr>
          <w:b/>
          <w:bCs/>
          <w:lang w:val="es-ES"/>
        </w:rPr>
        <w:t>veinticuatro</w:t>
      </w:r>
      <w:r w:rsidRPr="00CE58BC">
        <w:rPr>
          <w:lang w:val="es-ES"/>
        </w:rPr>
        <w:t xml:space="preserve">, </w:t>
      </w:r>
      <w:r w:rsidR="00F07EE6" w:rsidRPr="00CE58BC">
        <w:rPr>
          <w:lang w:val="es-ES"/>
        </w:rPr>
        <w:t xml:space="preserve">el Titular de la Unidad de Transparencia del </w:t>
      </w:r>
      <w:r w:rsidR="00F07EE6" w:rsidRPr="00CE58BC">
        <w:rPr>
          <w:b/>
          <w:lang w:val="es-ES"/>
        </w:rPr>
        <w:t>SUJETO OBLIGADO</w:t>
      </w:r>
      <w:r w:rsidR="00F07EE6" w:rsidRPr="00CE58BC">
        <w:rPr>
          <w:lang w:val="es-ES"/>
        </w:rPr>
        <w:t xml:space="preserve"> notificó la siguiente respuesta a través del </w:t>
      </w:r>
      <w:r w:rsidRPr="00CE58BC">
        <w:rPr>
          <w:b/>
          <w:lang w:val="es-ES"/>
        </w:rPr>
        <w:t>SAIMEX</w:t>
      </w:r>
      <w:r w:rsidR="00F07EE6" w:rsidRPr="00CE58BC">
        <w:rPr>
          <w:lang w:val="es-ES"/>
        </w:rPr>
        <w:t>:</w:t>
      </w:r>
    </w:p>
    <w:p w14:paraId="669F7EFD" w14:textId="77777777" w:rsidR="00664420" w:rsidRPr="00CE58BC" w:rsidRDefault="00664420" w:rsidP="00CE58BC">
      <w:pPr>
        <w:tabs>
          <w:tab w:val="left" w:pos="4667"/>
        </w:tabs>
        <w:ind w:left="567" w:right="567"/>
        <w:rPr>
          <w:rFonts w:cs="Tahoma"/>
          <w:b/>
          <w:bCs/>
        </w:rPr>
      </w:pPr>
    </w:p>
    <w:p w14:paraId="5AFE9AB6" w14:textId="77777777" w:rsidR="00B05CA1" w:rsidRPr="00CE58BC" w:rsidRDefault="00092011" w:rsidP="00CE58BC">
      <w:pPr>
        <w:pStyle w:val="Puesto"/>
      </w:pPr>
      <w:r w:rsidRPr="00CE58BC">
        <w:t>“</w:t>
      </w:r>
      <w:r w:rsidR="00B05CA1" w:rsidRPr="00CE58BC">
        <w:t>En respuesta a la solicitud recibida, nos permitimos hacer de su conocimiento que con fundamento en el artículo 53, Fracciones: II, V y VI de la Ley de Transparencia y Acceso a la Información Pública del Estado de México y Municipios, le contestamos que:</w:t>
      </w:r>
    </w:p>
    <w:p w14:paraId="1403359C" w14:textId="77777777" w:rsidR="00B05CA1" w:rsidRPr="00CE58BC" w:rsidRDefault="00B05CA1" w:rsidP="00CE58BC"/>
    <w:p w14:paraId="748220DD" w14:textId="77777777" w:rsidR="00B05CA1" w:rsidRPr="00CE58BC" w:rsidRDefault="00B05CA1" w:rsidP="00CE58BC">
      <w:pPr>
        <w:pStyle w:val="Puesto"/>
      </w:pPr>
      <w:r w:rsidRPr="00CE58BC">
        <w:t>Se notifica respuesta</w:t>
      </w:r>
    </w:p>
    <w:p w14:paraId="5A2C5F09" w14:textId="77777777" w:rsidR="00B05CA1" w:rsidRPr="00CE58BC" w:rsidRDefault="00B05CA1" w:rsidP="00CE58BC"/>
    <w:p w14:paraId="3F33BBF1" w14:textId="77777777" w:rsidR="00B05CA1" w:rsidRPr="00CE58BC" w:rsidRDefault="00B05CA1" w:rsidP="00CE58BC">
      <w:pPr>
        <w:pStyle w:val="Puesto"/>
      </w:pPr>
      <w:r w:rsidRPr="00CE58BC">
        <w:t>ATENTAMENTE</w:t>
      </w:r>
    </w:p>
    <w:p w14:paraId="7346D367" w14:textId="77777777" w:rsidR="00B05CA1" w:rsidRPr="00CE58BC" w:rsidRDefault="00B05CA1" w:rsidP="00CE58BC"/>
    <w:p w14:paraId="042FE73D" w14:textId="3EBDD78E" w:rsidR="00F07EE6" w:rsidRPr="00CE58BC" w:rsidRDefault="00B05CA1" w:rsidP="00CE58BC">
      <w:pPr>
        <w:pStyle w:val="Puesto"/>
      </w:pPr>
      <w:r w:rsidRPr="00CE58BC">
        <w:t>LIC. LESLIE ADRIANA SERRANO FLORES</w:t>
      </w:r>
      <w:r w:rsidR="00092011" w:rsidRPr="00CE58BC">
        <w:t xml:space="preserve">” (sic) </w:t>
      </w:r>
    </w:p>
    <w:p w14:paraId="67C63A04" w14:textId="77777777" w:rsidR="00092011" w:rsidRPr="00CE58BC" w:rsidRDefault="00092011" w:rsidP="00CE58BC"/>
    <w:p w14:paraId="0B96DF6D" w14:textId="77777777" w:rsidR="00B05CA1" w:rsidRPr="00CE58BC" w:rsidRDefault="00F07EE6" w:rsidP="00CE58BC">
      <w:pPr>
        <w:autoSpaceDE w:val="0"/>
        <w:autoSpaceDN w:val="0"/>
        <w:adjustRightInd w:val="0"/>
        <w:ind w:right="-28"/>
        <w:rPr>
          <w:rFonts w:cs="Tahoma"/>
          <w:bCs/>
          <w:szCs w:val="22"/>
          <w:lang w:val="es-ES"/>
        </w:rPr>
      </w:pPr>
      <w:r w:rsidRPr="00CE58BC">
        <w:rPr>
          <w:rFonts w:cs="Tahoma"/>
          <w:bCs/>
          <w:szCs w:val="22"/>
          <w:lang w:val="es-ES"/>
        </w:rPr>
        <w:t xml:space="preserve">Asimismo, </w:t>
      </w:r>
      <w:r w:rsidRPr="00CE58BC">
        <w:rPr>
          <w:rFonts w:cs="Tahoma"/>
          <w:b/>
          <w:szCs w:val="22"/>
          <w:lang w:val="es-ES"/>
        </w:rPr>
        <w:t xml:space="preserve">EL SUJETO OBLIGADO </w:t>
      </w:r>
      <w:r w:rsidRPr="00CE58BC">
        <w:rPr>
          <w:rFonts w:cs="Tahoma"/>
          <w:bCs/>
          <w:szCs w:val="22"/>
          <w:lang w:val="es-ES"/>
        </w:rPr>
        <w:t xml:space="preserve">adjuntó a su respuesta </w:t>
      </w:r>
      <w:r w:rsidR="00B05CA1" w:rsidRPr="00CE58BC">
        <w:rPr>
          <w:rFonts w:cs="Tahoma"/>
          <w:bCs/>
          <w:szCs w:val="22"/>
          <w:lang w:val="es-ES"/>
        </w:rPr>
        <w:t xml:space="preserve">los archivos electrónicos que a continuación se describen: </w:t>
      </w:r>
    </w:p>
    <w:p w14:paraId="047F7374" w14:textId="40C96CDD" w:rsidR="00B05CA1" w:rsidRPr="00CE58BC" w:rsidRDefault="00B05CA1" w:rsidP="00CE58BC">
      <w:pPr>
        <w:pStyle w:val="Prrafodelista"/>
        <w:numPr>
          <w:ilvl w:val="0"/>
          <w:numId w:val="26"/>
        </w:numPr>
        <w:autoSpaceDE w:val="0"/>
        <w:autoSpaceDN w:val="0"/>
        <w:adjustRightInd w:val="0"/>
        <w:ind w:right="-28"/>
        <w:rPr>
          <w:rFonts w:cs="Tahoma"/>
          <w:b/>
          <w:szCs w:val="22"/>
          <w:lang w:val="es-ES"/>
        </w:rPr>
      </w:pPr>
      <w:r w:rsidRPr="00CE58BC">
        <w:rPr>
          <w:rFonts w:cs="Tahoma"/>
          <w:b/>
          <w:szCs w:val="22"/>
          <w:lang w:val="es-ES"/>
        </w:rPr>
        <w:lastRenderedPageBreak/>
        <w:t xml:space="preserve">Solicitud_279_2024.pdf, </w:t>
      </w:r>
      <w:r w:rsidRPr="00CE58BC">
        <w:rPr>
          <w:rFonts w:cs="Tahoma"/>
          <w:szCs w:val="22"/>
          <w:lang w:val="es-ES"/>
        </w:rPr>
        <w:t xml:space="preserve">el cual contiene el oficio número TJA/DA/SMYNA/0374/2024 del veintiséis de agosto de dos mil veinticuatro, por medio del cual el servidor público habilitado de la Dirección de Administración refiere adjuntar la relación de las personas servidoras públicas que han causado movimiento de alta o baja del ISSEMYM del trece de enero de dos mil veintitrés al dieciséis de agosto de dos mil veinticuatro. </w:t>
      </w:r>
    </w:p>
    <w:p w14:paraId="131345A8" w14:textId="77777777" w:rsidR="00B05CA1" w:rsidRPr="00CE58BC" w:rsidRDefault="00B05CA1" w:rsidP="00CE58BC">
      <w:pPr>
        <w:pStyle w:val="Prrafodelista"/>
        <w:numPr>
          <w:ilvl w:val="0"/>
          <w:numId w:val="26"/>
        </w:numPr>
        <w:autoSpaceDE w:val="0"/>
        <w:autoSpaceDN w:val="0"/>
        <w:adjustRightInd w:val="0"/>
        <w:ind w:right="-28"/>
        <w:rPr>
          <w:rFonts w:cs="Tahoma"/>
          <w:b/>
          <w:szCs w:val="22"/>
          <w:lang w:val="es-ES"/>
        </w:rPr>
      </w:pPr>
      <w:r w:rsidRPr="00CE58BC">
        <w:rPr>
          <w:rFonts w:cs="Tahoma"/>
          <w:b/>
          <w:szCs w:val="22"/>
          <w:lang w:val="es-ES"/>
        </w:rPr>
        <w:t xml:space="preserve">Anexo_solicitud_279.pdf, </w:t>
      </w:r>
      <w:r w:rsidRPr="00CE58BC">
        <w:rPr>
          <w:rFonts w:cs="Tahoma"/>
          <w:szCs w:val="22"/>
          <w:lang w:val="es-ES"/>
        </w:rPr>
        <w:t xml:space="preserve">el cual contiene listado de 244 personas servidoras públicas que han causado movimiento de alta o baja del ISSEMYM del trece de enero de dos mil veintitrés al dieciséis de agosto de dos mil veinticuatro. </w:t>
      </w:r>
    </w:p>
    <w:p w14:paraId="1FD6746A" w14:textId="17624EAC" w:rsidR="00B05CA1" w:rsidRPr="00CE58BC" w:rsidRDefault="00B05CA1" w:rsidP="00CE58BC">
      <w:pPr>
        <w:pStyle w:val="Prrafodelista"/>
        <w:numPr>
          <w:ilvl w:val="0"/>
          <w:numId w:val="26"/>
        </w:numPr>
        <w:autoSpaceDE w:val="0"/>
        <w:autoSpaceDN w:val="0"/>
        <w:adjustRightInd w:val="0"/>
        <w:ind w:right="-28"/>
        <w:rPr>
          <w:rFonts w:cs="Tahoma"/>
          <w:b/>
          <w:szCs w:val="22"/>
          <w:lang w:val="es-ES"/>
        </w:rPr>
      </w:pPr>
      <w:r w:rsidRPr="00CE58BC">
        <w:rPr>
          <w:rFonts w:cs="Tahoma"/>
          <w:b/>
          <w:szCs w:val="22"/>
          <w:lang w:val="es-ES"/>
        </w:rPr>
        <w:t xml:space="preserve">Acuerdo Sol 279.pdf, </w:t>
      </w:r>
      <w:r w:rsidRPr="00CE58BC">
        <w:rPr>
          <w:rFonts w:cs="Tahoma"/>
          <w:szCs w:val="22"/>
          <w:lang w:val="es-ES"/>
        </w:rPr>
        <w:t xml:space="preserve">el cual contiene el Acuerdo número 00279/TRIJAEM/IP/2024 del dos de septiembre de dos mil veinticuatro, por medio del cual el Jefe de la Unidad de Transparencia, da respuesta a la solicitud materia de estudio. </w:t>
      </w:r>
    </w:p>
    <w:p w14:paraId="013CCC7F" w14:textId="77777777" w:rsidR="00B05CA1" w:rsidRPr="00CE58BC" w:rsidRDefault="00B05CA1" w:rsidP="00CE58BC">
      <w:pPr>
        <w:autoSpaceDE w:val="0"/>
        <w:autoSpaceDN w:val="0"/>
        <w:adjustRightInd w:val="0"/>
        <w:ind w:right="-28"/>
        <w:rPr>
          <w:rFonts w:cs="Tahoma"/>
          <w:bCs/>
          <w:szCs w:val="22"/>
          <w:lang w:val="es-ES"/>
        </w:rPr>
      </w:pPr>
    </w:p>
    <w:p w14:paraId="5A5DAB9E" w14:textId="77777777" w:rsidR="00E37A3F" w:rsidRPr="00CE58BC" w:rsidRDefault="00E37A3F" w:rsidP="00CE58BC">
      <w:pPr>
        <w:pStyle w:val="Ttulo2"/>
        <w:jc w:val="left"/>
      </w:pPr>
      <w:bookmarkStart w:id="9" w:name="_Toc179395037"/>
      <w:r w:rsidRPr="00CE58BC">
        <w:t>DEL RECURSO DE REVISIÓN</w:t>
      </w:r>
      <w:bookmarkEnd w:id="9"/>
    </w:p>
    <w:p w14:paraId="2B216813" w14:textId="61ADBB2B" w:rsidR="00664420" w:rsidRPr="00CE58BC" w:rsidRDefault="006E25BC" w:rsidP="00CE58BC">
      <w:pPr>
        <w:pStyle w:val="Ttulo3"/>
      </w:pPr>
      <w:bookmarkStart w:id="10" w:name="_Toc179395038"/>
      <w:r w:rsidRPr="00CE58BC">
        <w:rPr>
          <w:szCs w:val="32"/>
        </w:rPr>
        <w:t>a)</w:t>
      </w:r>
      <w:r w:rsidRPr="00CE58BC">
        <w:t xml:space="preserve"> </w:t>
      </w:r>
      <w:r w:rsidR="00664420" w:rsidRPr="00CE58BC">
        <w:t>Interposición del Recurso de Revisión</w:t>
      </w:r>
      <w:bookmarkEnd w:id="10"/>
    </w:p>
    <w:p w14:paraId="6279C622" w14:textId="6412D43C" w:rsidR="00664420" w:rsidRPr="00CE58BC" w:rsidRDefault="00664420" w:rsidP="00CE58BC">
      <w:pPr>
        <w:autoSpaceDE w:val="0"/>
        <w:autoSpaceDN w:val="0"/>
        <w:adjustRightInd w:val="0"/>
        <w:ind w:right="-28"/>
        <w:rPr>
          <w:rFonts w:cs="Tahoma"/>
          <w:szCs w:val="22"/>
        </w:rPr>
      </w:pPr>
      <w:r w:rsidRPr="00CE58BC">
        <w:rPr>
          <w:rFonts w:cs="Tahoma"/>
          <w:szCs w:val="22"/>
        </w:rPr>
        <w:t xml:space="preserve">El </w:t>
      </w:r>
      <w:r w:rsidR="00B05CA1" w:rsidRPr="00CE58BC">
        <w:rPr>
          <w:rFonts w:cs="Tahoma"/>
          <w:b/>
          <w:bCs/>
          <w:szCs w:val="22"/>
        </w:rPr>
        <w:t xml:space="preserve">once de septiembre </w:t>
      </w:r>
      <w:r w:rsidRPr="00CE58BC">
        <w:rPr>
          <w:rFonts w:cs="Tahoma"/>
          <w:b/>
          <w:bCs/>
          <w:szCs w:val="22"/>
        </w:rPr>
        <w:t>de dos mil</w:t>
      </w:r>
      <w:r w:rsidR="00F45902" w:rsidRPr="00CE58BC">
        <w:rPr>
          <w:rFonts w:cs="Tahoma"/>
          <w:b/>
          <w:bCs/>
          <w:szCs w:val="22"/>
        </w:rPr>
        <w:t xml:space="preserve"> veinticuatro</w:t>
      </w:r>
      <w:r w:rsidRPr="00CE58BC">
        <w:rPr>
          <w:rFonts w:cs="Tahoma"/>
          <w:szCs w:val="22"/>
        </w:rPr>
        <w:t xml:space="preserve"> </w:t>
      </w:r>
      <w:r w:rsidR="00F75D23" w:rsidRPr="00CE58BC">
        <w:rPr>
          <w:rFonts w:cs="Tahoma"/>
          <w:b/>
          <w:bCs/>
          <w:szCs w:val="22"/>
        </w:rPr>
        <w:t>LA PARTE RECURRENTE</w:t>
      </w:r>
      <w:r w:rsidR="00F75D23" w:rsidRPr="00CE58BC">
        <w:rPr>
          <w:rFonts w:cs="Tahoma"/>
          <w:szCs w:val="22"/>
        </w:rPr>
        <w:t xml:space="preserve"> interpuso el recurso de revisión en contra de la respuesta emitida por el </w:t>
      </w:r>
      <w:r w:rsidR="00F75D23" w:rsidRPr="00CE58BC">
        <w:rPr>
          <w:rFonts w:cs="Tahoma"/>
          <w:b/>
          <w:bCs/>
          <w:szCs w:val="22"/>
        </w:rPr>
        <w:t>SUJETO OBLIGADO</w:t>
      </w:r>
      <w:r w:rsidR="00953430" w:rsidRPr="00CE58BC">
        <w:rPr>
          <w:rFonts w:cs="Tahoma"/>
          <w:szCs w:val="22"/>
        </w:rPr>
        <w:t xml:space="preserve">, mismo que fue registrado en el </w:t>
      </w:r>
      <w:r w:rsidR="00953430" w:rsidRPr="00CE58BC">
        <w:rPr>
          <w:rFonts w:cs="Tahoma"/>
          <w:b/>
          <w:szCs w:val="22"/>
        </w:rPr>
        <w:t>SAIMEX</w:t>
      </w:r>
      <w:r w:rsidR="00953430" w:rsidRPr="00CE58BC">
        <w:rPr>
          <w:rFonts w:cs="Tahoma"/>
          <w:szCs w:val="22"/>
        </w:rPr>
        <w:t xml:space="preserve"> con el número de expediente </w:t>
      </w:r>
      <w:r w:rsidR="00F45902" w:rsidRPr="00CE58BC">
        <w:rPr>
          <w:rFonts w:cs="Tahoma"/>
          <w:b/>
          <w:bCs/>
          <w:szCs w:val="22"/>
        </w:rPr>
        <w:t>0</w:t>
      </w:r>
      <w:r w:rsidR="00834A6B" w:rsidRPr="00CE58BC">
        <w:rPr>
          <w:rFonts w:cs="Tahoma"/>
          <w:b/>
          <w:bCs/>
          <w:szCs w:val="22"/>
        </w:rPr>
        <w:t>5597</w:t>
      </w:r>
      <w:r w:rsidR="00F45902" w:rsidRPr="00CE58BC">
        <w:rPr>
          <w:rFonts w:cs="Tahoma"/>
          <w:b/>
          <w:bCs/>
          <w:szCs w:val="22"/>
        </w:rPr>
        <w:t>/</w:t>
      </w:r>
      <w:r w:rsidR="00953430" w:rsidRPr="00CE58BC">
        <w:rPr>
          <w:rFonts w:cs="Tahoma"/>
          <w:b/>
          <w:bCs/>
          <w:szCs w:val="22"/>
        </w:rPr>
        <w:t>INFOEM/IP/RR/</w:t>
      </w:r>
      <w:r w:rsidR="00F45902" w:rsidRPr="00CE58BC">
        <w:rPr>
          <w:rFonts w:cs="Tahoma"/>
          <w:b/>
          <w:bCs/>
          <w:szCs w:val="22"/>
        </w:rPr>
        <w:t>2024</w:t>
      </w:r>
      <w:r w:rsidR="00953430" w:rsidRPr="00CE58BC">
        <w:rPr>
          <w:rFonts w:cs="Tahoma"/>
          <w:szCs w:val="22"/>
        </w:rPr>
        <w:t>, y en el cual manifiesta lo siguiente</w:t>
      </w:r>
      <w:r w:rsidRPr="00CE58BC">
        <w:rPr>
          <w:rFonts w:cs="Tahoma"/>
          <w:szCs w:val="22"/>
        </w:rPr>
        <w:t>:</w:t>
      </w:r>
    </w:p>
    <w:p w14:paraId="74B30008" w14:textId="77777777" w:rsidR="00664420" w:rsidRPr="00CE58BC" w:rsidRDefault="00664420" w:rsidP="00CE58BC">
      <w:pPr>
        <w:tabs>
          <w:tab w:val="left" w:pos="4667"/>
        </w:tabs>
        <w:ind w:right="539"/>
        <w:rPr>
          <w:rFonts w:cs="Tahoma"/>
          <w:szCs w:val="22"/>
        </w:rPr>
      </w:pPr>
    </w:p>
    <w:p w14:paraId="12153283" w14:textId="77777777" w:rsidR="00664420" w:rsidRPr="00CE58BC" w:rsidRDefault="00664420" w:rsidP="00CE58BC">
      <w:pPr>
        <w:tabs>
          <w:tab w:val="left" w:pos="4667"/>
        </w:tabs>
        <w:ind w:right="539"/>
        <w:rPr>
          <w:rFonts w:cs="Tahoma"/>
          <w:b/>
          <w:iCs/>
        </w:rPr>
      </w:pPr>
      <w:r w:rsidRPr="00CE58BC">
        <w:rPr>
          <w:rFonts w:cs="Tahoma"/>
          <w:b/>
          <w:iCs/>
        </w:rPr>
        <w:t>ACTO IMPUGNADO</w:t>
      </w:r>
      <w:r w:rsidRPr="00CE58BC">
        <w:rPr>
          <w:rFonts w:cs="Tahoma"/>
          <w:b/>
          <w:iCs/>
        </w:rPr>
        <w:tab/>
      </w:r>
    </w:p>
    <w:p w14:paraId="177EE3D5" w14:textId="77777777" w:rsidR="00F45902" w:rsidRPr="00CE58BC" w:rsidRDefault="00F45902" w:rsidP="00CE58BC">
      <w:pPr>
        <w:pStyle w:val="Puesto"/>
      </w:pPr>
    </w:p>
    <w:p w14:paraId="523F8BF4" w14:textId="326E79AF" w:rsidR="00664420" w:rsidRPr="00CE58BC" w:rsidRDefault="00F45902" w:rsidP="00CE58BC">
      <w:pPr>
        <w:pStyle w:val="Puesto"/>
        <w:rPr>
          <w:rStyle w:val="PuestoCar"/>
          <w:i/>
        </w:rPr>
      </w:pPr>
      <w:r w:rsidRPr="00CE58BC">
        <w:rPr>
          <w:rStyle w:val="PuestoCar"/>
          <w:i/>
        </w:rPr>
        <w:t>“</w:t>
      </w:r>
      <w:r w:rsidR="00834A6B" w:rsidRPr="00CE58BC">
        <w:rPr>
          <w:rStyle w:val="PuestoCar"/>
          <w:i/>
        </w:rPr>
        <w:t>RESPUESTA A SOLICITUD 00279/TRIJAEM/2024 de fecha 02 de septiembre del año en curso. Solicité movimientos de altas, bajas y/o modificaciones de servidores públicos del Tribunal de Justicia Administrativa del Estado de México, y omitieron proporcionar los movimientos de modificación.</w:t>
      </w:r>
      <w:r w:rsidRPr="00CE58BC">
        <w:rPr>
          <w:rStyle w:val="PuestoCar"/>
          <w:i/>
        </w:rPr>
        <w:t>” (</w:t>
      </w:r>
      <w:proofErr w:type="gramStart"/>
      <w:r w:rsidRPr="00CE58BC">
        <w:rPr>
          <w:rStyle w:val="PuestoCar"/>
          <w:i/>
        </w:rPr>
        <w:t>sic</w:t>
      </w:r>
      <w:proofErr w:type="gramEnd"/>
      <w:r w:rsidRPr="00CE58BC">
        <w:rPr>
          <w:rStyle w:val="PuestoCar"/>
          <w:i/>
        </w:rPr>
        <w:t xml:space="preserve">) </w:t>
      </w:r>
    </w:p>
    <w:p w14:paraId="6AE8EA9A" w14:textId="77777777" w:rsidR="00664420" w:rsidRPr="00CE58BC" w:rsidRDefault="00664420" w:rsidP="00CE58BC">
      <w:pPr>
        <w:pStyle w:val="Puesto"/>
        <w:rPr>
          <w:bCs/>
        </w:rPr>
      </w:pPr>
    </w:p>
    <w:p w14:paraId="047D036B" w14:textId="77777777" w:rsidR="00664420" w:rsidRPr="00CE58BC" w:rsidRDefault="00664420" w:rsidP="00CE58BC">
      <w:pPr>
        <w:tabs>
          <w:tab w:val="left" w:pos="4667"/>
        </w:tabs>
        <w:ind w:right="539"/>
        <w:rPr>
          <w:rFonts w:cs="Tahoma"/>
          <w:b/>
          <w:iCs/>
        </w:rPr>
      </w:pPr>
      <w:r w:rsidRPr="00CE58BC">
        <w:rPr>
          <w:rFonts w:cs="Tahoma"/>
          <w:b/>
          <w:iCs/>
        </w:rPr>
        <w:t>RAZONES O MOTIVOS DE LA INCONFORMIDAD</w:t>
      </w:r>
      <w:r w:rsidRPr="00CE58BC">
        <w:rPr>
          <w:rFonts w:cs="Tahoma"/>
          <w:b/>
          <w:iCs/>
        </w:rPr>
        <w:tab/>
      </w:r>
    </w:p>
    <w:p w14:paraId="79F715C7" w14:textId="77777777" w:rsidR="00F45902" w:rsidRPr="00CE58BC" w:rsidRDefault="00F45902" w:rsidP="00CE58BC">
      <w:pPr>
        <w:tabs>
          <w:tab w:val="left" w:pos="4667"/>
        </w:tabs>
        <w:ind w:left="567" w:right="539"/>
        <w:rPr>
          <w:rFonts w:cs="Tahoma"/>
          <w:b/>
          <w:iCs/>
        </w:rPr>
      </w:pPr>
    </w:p>
    <w:p w14:paraId="1DAE2563" w14:textId="37738F80" w:rsidR="00953430" w:rsidRPr="00CE58BC" w:rsidRDefault="00F45902" w:rsidP="00CE58BC">
      <w:pPr>
        <w:pStyle w:val="Puesto"/>
        <w:rPr>
          <w:rStyle w:val="PuestoCar"/>
          <w:i/>
        </w:rPr>
      </w:pPr>
      <w:r w:rsidRPr="00CE58BC">
        <w:rPr>
          <w:rStyle w:val="PuestoCar"/>
          <w:i/>
        </w:rPr>
        <w:lastRenderedPageBreak/>
        <w:t>“</w:t>
      </w:r>
      <w:r w:rsidR="00834A6B" w:rsidRPr="00CE58BC">
        <w:t>El sujeto obligado pierde de vista la solicitud completa y omite entregar la que correspondía a los movimientos por modificación a pesar de que de acuerdo con la plataforma PRISMA cada institución a través de su usuario es responsable de administrar y registrar los movimientos de altas, bajas y/o modificaciones contenidos en su nómina y que cada usuario puede emitir una determinación preliminar por medio de un archivo descargable en el cual se ven reflejadas dichos registros. Y que, de acuerdo con el Manual General de Organización del ISSEMYM permite la emisión de los avisos de movimientos de los servidores públicos los cuales son descargados directamente por las propias instituciones a través de la plataforma PRISMA. Luego, si el apartado A, fracción I del artículo 6 de la Constitución Federal dispone que toda la información en posesión de cualquier autoridad es pública, y la institución pública es la obligada a manejar a través de un usuario proporcionado por el mismo ISSEMYM, entonces debe poseer los movimientos por modificación y proporcionar la información. Finalmente, no debe perderse de vista que la fracción VII del propio apartado A del artículo 6 Constitución prevé que la inobservancia de las disposiciones en materia de información pública será sancionada en términos de ley.</w:t>
      </w:r>
      <w:r w:rsidRPr="00CE58BC">
        <w:rPr>
          <w:rStyle w:val="PuestoCar"/>
          <w:i/>
        </w:rPr>
        <w:t>” (</w:t>
      </w:r>
      <w:proofErr w:type="gramStart"/>
      <w:r w:rsidRPr="00CE58BC">
        <w:rPr>
          <w:rStyle w:val="PuestoCar"/>
          <w:i/>
        </w:rPr>
        <w:t>sic</w:t>
      </w:r>
      <w:proofErr w:type="gramEnd"/>
      <w:r w:rsidRPr="00CE58BC">
        <w:rPr>
          <w:rStyle w:val="PuestoCar"/>
          <w:i/>
        </w:rPr>
        <w:t xml:space="preserve">) </w:t>
      </w:r>
    </w:p>
    <w:p w14:paraId="48FE75EA" w14:textId="77777777" w:rsidR="00664420" w:rsidRPr="00CE58BC" w:rsidRDefault="00664420" w:rsidP="00CE58BC">
      <w:pPr>
        <w:tabs>
          <w:tab w:val="left" w:pos="4667"/>
        </w:tabs>
        <w:ind w:right="567"/>
        <w:rPr>
          <w:rFonts w:cs="Tahoma"/>
          <w:b/>
          <w:bCs/>
        </w:rPr>
      </w:pPr>
    </w:p>
    <w:p w14:paraId="6804DEF1" w14:textId="3C4F6CB5" w:rsidR="00664420" w:rsidRPr="00CE58BC" w:rsidRDefault="006E25BC" w:rsidP="00CE58BC">
      <w:pPr>
        <w:pStyle w:val="Ttulo3"/>
      </w:pPr>
      <w:bookmarkStart w:id="11" w:name="_Toc179395039"/>
      <w:r w:rsidRPr="00CE58BC">
        <w:t>b</w:t>
      </w:r>
      <w:r w:rsidR="00664420" w:rsidRPr="00CE58BC">
        <w:t>) Turno del Recurso de Revisión</w:t>
      </w:r>
      <w:bookmarkEnd w:id="11"/>
    </w:p>
    <w:p w14:paraId="1173671B" w14:textId="36A7CD18" w:rsidR="00C72DAA" w:rsidRPr="00CE58BC" w:rsidRDefault="00C72DAA" w:rsidP="00CE58BC">
      <w:r w:rsidRPr="00CE58BC">
        <w:t>Con fundamento en el artículo 185, fracción I de la Ley de Transparencia y Acceso a la Información Pública del Estado de México y Municipios, el</w:t>
      </w:r>
      <w:r w:rsidRPr="00CE58BC">
        <w:rPr>
          <w:b/>
          <w:bCs/>
        </w:rPr>
        <w:t xml:space="preserve"> </w:t>
      </w:r>
      <w:r w:rsidR="00834A6B" w:rsidRPr="00CE58BC">
        <w:rPr>
          <w:rFonts w:eastAsia="Palatino Linotype" w:cs="Palatino Linotype"/>
          <w:b/>
        </w:rPr>
        <w:t xml:space="preserve">once de septiembre </w:t>
      </w:r>
      <w:r w:rsidRPr="00CE58BC">
        <w:rPr>
          <w:rFonts w:eastAsia="Palatino Linotype" w:cs="Palatino Linotype"/>
          <w:b/>
        </w:rPr>
        <w:t xml:space="preserve">de dos mil </w:t>
      </w:r>
      <w:r w:rsidR="00657603" w:rsidRPr="00CE58BC">
        <w:rPr>
          <w:rFonts w:eastAsia="Palatino Linotype" w:cs="Palatino Linotype"/>
          <w:b/>
        </w:rPr>
        <w:t xml:space="preserve">veinticuatro </w:t>
      </w:r>
      <w:r w:rsidRPr="00CE58BC">
        <w:t>se turnó el recurso de revisión a través del</w:t>
      </w:r>
      <w:r w:rsidRPr="00CE58BC">
        <w:rPr>
          <w:rFonts w:eastAsia="Arial Unicode MS"/>
        </w:rPr>
        <w:t xml:space="preserve"> </w:t>
      </w:r>
      <w:r w:rsidRPr="00CE58BC">
        <w:rPr>
          <w:rFonts w:eastAsia="Arial Unicode MS"/>
          <w:bCs/>
        </w:rPr>
        <w:t>SAIMEX</w:t>
      </w:r>
      <w:r w:rsidRPr="00CE58BC">
        <w:t xml:space="preserve"> a la </w:t>
      </w:r>
      <w:r w:rsidRPr="00CE58BC">
        <w:rPr>
          <w:b/>
        </w:rPr>
        <w:t>Comisionada Sharon Cristina Morales Martínez</w:t>
      </w:r>
      <w:r w:rsidRPr="00CE58BC">
        <w:rPr>
          <w:bCs/>
        </w:rPr>
        <w:t xml:space="preserve">, </w:t>
      </w:r>
      <w:r w:rsidRPr="00CE58BC">
        <w:t xml:space="preserve">a efecto de decretar su admisión o </w:t>
      </w:r>
      <w:proofErr w:type="spellStart"/>
      <w:r w:rsidRPr="00CE58BC">
        <w:t>desechamiento</w:t>
      </w:r>
      <w:proofErr w:type="spellEnd"/>
      <w:r w:rsidRPr="00CE58BC">
        <w:t xml:space="preserve">. </w:t>
      </w:r>
    </w:p>
    <w:p w14:paraId="18F305CB" w14:textId="77777777" w:rsidR="00664420" w:rsidRPr="00CE58BC" w:rsidRDefault="00664420" w:rsidP="00CE58BC">
      <w:pPr>
        <w:rPr>
          <w:rFonts w:eastAsia="Batang" w:cs="Tahoma"/>
          <w:bCs/>
          <w:szCs w:val="22"/>
        </w:rPr>
      </w:pPr>
    </w:p>
    <w:p w14:paraId="3E31EC2D" w14:textId="295256A1" w:rsidR="00664420" w:rsidRPr="00CE58BC" w:rsidRDefault="006E25BC" w:rsidP="00CE58BC">
      <w:pPr>
        <w:pStyle w:val="Ttulo3"/>
      </w:pPr>
      <w:bookmarkStart w:id="12" w:name="_Toc179395040"/>
      <w:r w:rsidRPr="00CE58BC">
        <w:t>c</w:t>
      </w:r>
      <w:r w:rsidR="00664420" w:rsidRPr="00CE58BC">
        <w:t>) Admisión del Recurso de Revisión</w:t>
      </w:r>
      <w:bookmarkEnd w:id="12"/>
    </w:p>
    <w:p w14:paraId="240447D5" w14:textId="244D2BA8" w:rsidR="000E09C4" w:rsidRPr="00CE58BC" w:rsidRDefault="000E09C4" w:rsidP="00CE58BC">
      <w:pPr>
        <w:rPr>
          <w:rFonts w:cs="Arial"/>
        </w:rPr>
      </w:pPr>
      <w:r w:rsidRPr="00CE58BC">
        <w:rPr>
          <w:rFonts w:cs="Arial"/>
        </w:rPr>
        <w:t xml:space="preserve">El </w:t>
      </w:r>
      <w:r w:rsidR="00834A6B" w:rsidRPr="00CE58BC">
        <w:rPr>
          <w:rFonts w:eastAsia="Palatino Linotype" w:cs="Palatino Linotype"/>
          <w:b/>
        </w:rPr>
        <w:t xml:space="preserve">doce de septiembre </w:t>
      </w:r>
      <w:r w:rsidR="00657603" w:rsidRPr="00CE58BC">
        <w:rPr>
          <w:rFonts w:eastAsia="Palatino Linotype" w:cs="Palatino Linotype"/>
          <w:b/>
        </w:rPr>
        <w:t>de dos mil veinticuatro</w:t>
      </w:r>
      <w:r w:rsidRPr="00CE58B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E58BC">
        <w:rPr>
          <w:rFonts w:cs="Arial"/>
        </w:rPr>
        <w:t>, fracción II</w:t>
      </w:r>
      <w:r w:rsidRPr="00CE58BC">
        <w:rPr>
          <w:rFonts w:cs="Arial"/>
        </w:rPr>
        <w:t xml:space="preserve"> de la Ley de Transparencia y Acceso a la Información Pública del Estado de México y Municipios.</w:t>
      </w:r>
    </w:p>
    <w:p w14:paraId="34EC3F86" w14:textId="77777777" w:rsidR="00D2790D" w:rsidRPr="00CE58BC" w:rsidRDefault="00D2790D" w:rsidP="00CE58BC">
      <w:pPr>
        <w:rPr>
          <w:rFonts w:cs="Arial"/>
        </w:rPr>
      </w:pPr>
    </w:p>
    <w:p w14:paraId="3B820F58" w14:textId="503F9071" w:rsidR="00865CF4" w:rsidRPr="00CE58BC" w:rsidRDefault="0075751F" w:rsidP="00CE58BC">
      <w:pPr>
        <w:pStyle w:val="Ttulo3"/>
      </w:pPr>
      <w:bookmarkStart w:id="13" w:name="_Toc179395041"/>
      <w:r w:rsidRPr="00CE58BC">
        <w:lastRenderedPageBreak/>
        <w:t>d</w:t>
      </w:r>
      <w:r w:rsidR="00664420" w:rsidRPr="00CE58BC">
        <w:t xml:space="preserve">) </w:t>
      </w:r>
      <w:r w:rsidR="00865CF4" w:rsidRPr="00CE58BC">
        <w:t>Informe Justificado del Sujeto Obligado</w:t>
      </w:r>
      <w:bookmarkEnd w:id="13"/>
    </w:p>
    <w:p w14:paraId="767B84B7" w14:textId="5D0C9C42" w:rsidR="00657603" w:rsidRPr="00CE58BC" w:rsidRDefault="00865CF4" w:rsidP="00CE58BC">
      <w:pPr>
        <w:rPr>
          <w:rFonts w:cs="Tahoma"/>
          <w:bCs/>
          <w:szCs w:val="24"/>
        </w:rPr>
      </w:pPr>
      <w:r w:rsidRPr="00CE58BC">
        <w:rPr>
          <w:rFonts w:cs="Tahoma"/>
          <w:bCs/>
          <w:szCs w:val="24"/>
        </w:rPr>
        <w:t xml:space="preserve">El </w:t>
      </w:r>
      <w:r w:rsidR="00834A6B" w:rsidRPr="00CE58BC">
        <w:rPr>
          <w:rFonts w:cs="Tahoma"/>
          <w:b/>
          <w:szCs w:val="24"/>
        </w:rPr>
        <w:t xml:space="preserve">veinticuatro de septiembre </w:t>
      </w:r>
      <w:r w:rsidR="00657603" w:rsidRPr="00CE58BC">
        <w:rPr>
          <w:rFonts w:cs="Tahoma"/>
          <w:b/>
          <w:szCs w:val="24"/>
        </w:rPr>
        <w:t>de dos mil veinticuatro</w:t>
      </w:r>
      <w:r w:rsidRPr="00CE58BC">
        <w:rPr>
          <w:rFonts w:cs="Tahoma"/>
          <w:b/>
          <w:szCs w:val="24"/>
        </w:rPr>
        <w:t xml:space="preserve"> EL SUJETO OBLIGADO</w:t>
      </w:r>
      <w:r w:rsidRPr="00CE58BC">
        <w:rPr>
          <w:rFonts w:cs="Tahoma"/>
          <w:bCs/>
          <w:szCs w:val="24"/>
        </w:rPr>
        <w:t xml:space="preserve"> rindió su informe justificado a través del </w:t>
      </w:r>
      <w:r w:rsidRPr="00CE58BC">
        <w:rPr>
          <w:rFonts w:cs="Tahoma"/>
          <w:b/>
          <w:bCs/>
          <w:szCs w:val="24"/>
        </w:rPr>
        <w:t>SAIMEX</w:t>
      </w:r>
      <w:r w:rsidRPr="00CE58BC">
        <w:rPr>
          <w:rFonts w:cs="Tahoma"/>
          <w:bCs/>
          <w:szCs w:val="24"/>
        </w:rPr>
        <w:t xml:space="preserve">, </w:t>
      </w:r>
      <w:bookmarkStart w:id="14" w:name="_Hlk165379932"/>
      <w:r w:rsidR="00657603" w:rsidRPr="00CE58BC">
        <w:rPr>
          <w:rFonts w:cs="Tahoma"/>
          <w:bCs/>
          <w:szCs w:val="24"/>
        </w:rPr>
        <w:t xml:space="preserve">ajuntando para ello los archivos electrónicos que a continuación se describen: </w:t>
      </w:r>
    </w:p>
    <w:p w14:paraId="29982A91" w14:textId="77777777" w:rsidR="00657603" w:rsidRPr="00CE58BC" w:rsidRDefault="00657603" w:rsidP="00CE58BC">
      <w:pPr>
        <w:rPr>
          <w:rFonts w:cs="Tahoma"/>
          <w:bCs/>
          <w:szCs w:val="24"/>
        </w:rPr>
      </w:pPr>
    </w:p>
    <w:p w14:paraId="47D37A3A" w14:textId="7B4A4609" w:rsidR="00834A6B" w:rsidRPr="00CE58BC" w:rsidRDefault="00834A6B" w:rsidP="00CE58BC">
      <w:pPr>
        <w:pStyle w:val="Prrafodelista"/>
        <w:numPr>
          <w:ilvl w:val="0"/>
          <w:numId w:val="18"/>
        </w:numPr>
        <w:rPr>
          <w:rFonts w:cs="Tahoma"/>
          <w:b/>
          <w:szCs w:val="24"/>
        </w:rPr>
      </w:pPr>
      <w:r w:rsidRPr="00CE58BC">
        <w:rPr>
          <w:rFonts w:cs="Tahoma"/>
          <w:b/>
          <w:szCs w:val="24"/>
        </w:rPr>
        <w:t xml:space="preserve">INFORME JUSTIFICADO RR_5597_2024.pdf, </w:t>
      </w:r>
      <w:r w:rsidRPr="00CE58BC">
        <w:rPr>
          <w:rFonts w:cs="Tahoma"/>
          <w:szCs w:val="24"/>
        </w:rPr>
        <w:t xml:space="preserve">el cual contiene el oficio del veinticuatro de septiembre de dos mil veinticuatro, por medio del cual la Jefa de la Unidad de Información, Planeación, Programación y Evaluación, refiere que la servidora pública habilitada de la Dirección de Administración, proporcionó listado de movimientos de modificación de servidores públicos. </w:t>
      </w:r>
    </w:p>
    <w:p w14:paraId="6B6A3E96" w14:textId="2EF9F0A1" w:rsidR="00834A6B" w:rsidRPr="00CE58BC" w:rsidRDefault="00834A6B" w:rsidP="00CE58BC">
      <w:pPr>
        <w:pStyle w:val="Prrafodelista"/>
        <w:numPr>
          <w:ilvl w:val="0"/>
          <w:numId w:val="18"/>
        </w:numPr>
        <w:rPr>
          <w:rFonts w:cs="Tahoma"/>
          <w:b/>
          <w:szCs w:val="24"/>
        </w:rPr>
      </w:pPr>
      <w:r w:rsidRPr="00CE58BC">
        <w:rPr>
          <w:rFonts w:cs="Tahoma"/>
          <w:b/>
          <w:szCs w:val="24"/>
        </w:rPr>
        <w:t xml:space="preserve">manifestaciones administración.pdf, </w:t>
      </w:r>
      <w:r w:rsidRPr="00CE58BC">
        <w:rPr>
          <w:rFonts w:cs="Tahoma"/>
          <w:szCs w:val="24"/>
        </w:rPr>
        <w:t xml:space="preserve">el cual contiene el oficio del veinte de septiembre de dos mil veinticuatro, por medio del cual el servidor público habilitado de la Dirección de Administración, </w:t>
      </w:r>
      <w:r w:rsidR="00886E5D" w:rsidRPr="00CE58BC">
        <w:rPr>
          <w:rFonts w:cs="Tahoma"/>
          <w:szCs w:val="24"/>
        </w:rPr>
        <w:t xml:space="preserve">adjunta oficio número TJA/DA/DRH/1420/2024 del diecinueve de septiembre de dos mil veinticuatro, por medio del cual el titular de la </w:t>
      </w:r>
      <w:r w:rsidRPr="00CE58BC">
        <w:rPr>
          <w:rFonts w:cs="Tahoma"/>
          <w:szCs w:val="24"/>
        </w:rPr>
        <w:t>Jefatura de Recursos Humanos manif</w:t>
      </w:r>
      <w:r w:rsidR="00886E5D" w:rsidRPr="00CE58BC">
        <w:rPr>
          <w:rFonts w:cs="Tahoma"/>
          <w:szCs w:val="24"/>
        </w:rPr>
        <w:t>i</w:t>
      </w:r>
      <w:r w:rsidRPr="00CE58BC">
        <w:rPr>
          <w:rFonts w:cs="Tahoma"/>
          <w:szCs w:val="24"/>
        </w:rPr>
        <w:t>est</w:t>
      </w:r>
      <w:r w:rsidR="00886E5D" w:rsidRPr="00CE58BC">
        <w:rPr>
          <w:rFonts w:cs="Tahoma"/>
          <w:szCs w:val="24"/>
        </w:rPr>
        <w:t>a</w:t>
      </w:r>
      <w:r w:rsidRPr="00CE58BC">
        <w:rPr>
          <w:rFonts w:cs="Tahoma"/>
          <w:szCs w:val="24"/>
        </w:rPr>
        <w:t xml:space="preserve"> que si bien la plataforma PRISMA de ISSEMY; se puede emitir una determinación preliminar de la nómina por medio de un archivo des</w:t>
      </w:r>
      <w:r w:rsidR="00886E5D" w:rsidRPr="00CE58BC">
        <w:rPr>
          <w:rFonts w:cs="Tahoma"/>
          <w:szCs w:val="24"/>
        </w:rPr>
        <w:t xml:space="preserve">cargable, esta no genera un listado de movimientos por modificación como lo refiere la solicitud inicial, no obstante anexa listado de 121 movimientos de servidores públicos que tuvieron movimiento por cambio, mismo que derivan del control administrativo de la Jefatura de Recursos Humanos. </w:t>
      </w:r>
    </w:p>
    <w:p w14:paraId="1F8636B1" w14:textId="77777777" w:rsidR="00886E5D" w:rsidRPr="00CE58BC" w:rsidRDefault="00886E5D" w:rsidP="00CE58BC">
      <w:pPr>
        <w:pStyle w:val="Prrafodelista"/>
        <w:rPr>
          <w:rFonts w:cs="Tahoma"/>
          <w:b/>
          <w:szCs w:val="24"/>
        </w:rPr>
      </w:pPr>
    </w:p>
    <w:bookmarkEnd w:id="14"/>
    <w:p w14:paraId="2D130A9D" w14:textId="75275686" w:rsidR="00865CF4" w:rsidRPr="00CE58BC" w:rsidRDefault="00865CF4" w:rsidP="00CE58BC">
      <w:pPr>
        <w:rPr>
          <w:rFonts w:cs="Tahoma"/>
          <w:bCs/>
          <w:szCs w:val="24"/>
        </w:rPr>
      </w:pPr>
      <w:r w:rsidRPr="00CE58BC">
        <w:rPr>
          <w:rFonts w:cs="Tahoma"/>
          <w:bCs/>
          <w:szCs w:val="24"/>
        </w:rPr>
        <w:t xml:space="preserve">Esta información fue puesta a la vista de </w:t>
      </w:r>
      <w:r w:rsidRPr="00CE58BC">
        <w:rPr>
          <w:rFonts w:cs="Tahoma"/>
          <w:b/>
          <w:szCs w:val="24"/>
        </w:rPr>
        <w:t xml:space="preserve">LA PARTE RECURRENTE </w:t>
      </w:r>
      <w:r w:rsidRPr="00CE58BC">
        <w:rPr>
          <w:rFonts w:cs="Tahoma"/>
          <w:bCs/>
          <w:szCs w:val="24"/>
        </w:rPr>
        <w:t xml:space="preserve">el </w:t>
      </w:r>
      <w:r w:rsidR="00886E5D" w:rsidRPr="00CE58BC">
        <w:rPr>
          <w:rFonts w:cs="Tahoma"/>
          <w:b/>
          <w:szCs w:val="24"/>
        </w:rPr>
        <w:t xml:space="preserve">dos de octubre </w:t>
      </w:r>
      <w:r w:rsidRPr="00CE58BC">
        <w:rPr>
          <w:rFonts w:cs="Tahoma"/>
          <w:b/>
          <w:szCs w:val="24"/>
        </w:rPr>
        <w:t xml:space="preserve">de dos mil </w:t>
      </w:r>
      <w:r w:rsidR="00127130" w:rsidRPr="00CE58BC">
        <w:rPr>
          <w:rFonts w:cs="Tahoma"/>
          <w:b/>
          <w:szCs w:val="24"/>
        </w:rPr>
        <w:t>veinticuatro</w:t>
      </w:r>
      <w:r w:rsidRPr="00CE58BC">
        <w:rPr>
          <w:rFonts w:cs="Tahoma"/>
          <w:bCs/>
          <w:szCs w:val="24"/>
        </w:rPr>
        <w:t xml:space="preserve"> para que, en un plazo de tres días hábiles, manifestara lo que a su derecho conviniera, de conformidad con lo establecido en el </w:t>
      </w:r>
      <w:r w:rsidRPr="00CE58BC">
        <w:rPr>
          <w:rFonts w:cs="Arial"/>
        </w:rPr>
        <w:t>artículo 185, fracción III de la Ley de Transparencia y Acceso a la Información Pública del Estado de México y Municipios</w:t>
      </w:r>
      <w:r w:rsidRPr="00CE58BC">
        <w:rPr>
          <w:rFonts w:cs="Tahoma"/>
          <w:bCs/>
          <w:szCs w:val="24"/>
        </w:rPr>
        <w:t>.</w:t>
      </w:r>
    </w:p>
    <w:p w14:paraId="3B386B4C" w14:textId="77777777" w:rsidR="003A40C1" w:rsidRPr="00CE58BC" w:rsidRDefault="003A40C1" w:rsidP="00CE58BC">
      <w:pPr>
        <w:ind w:right="539"/>
        <w:rPr>
          <w:rFonts w:cs="Tahoma"/>
          <w:bCs/>
          <w:szCs w:val="24"/>
        </w:rPr>
      </w:pPr>
    </w:p>
    <w:p w14:paraId="755B7730" w14:textId="3EA3E31D" w:rsidR="00664420" w:rsidRPr="00CE58BC" w:rsidRDefault="0075751F" w:rsidP="00CE58BC">
      <w:pPr>
        <w:pStyle w:val="Ttulo3"/>
        <w:rPr>
          <w:lang w:val="es-ES"/>
        </w:rPr>
      </w:pPr>
      <w:bookmarkStart w:id="15" w:name="_Toc179395042"/>
      <w:r w:rsidRPr="00CE58BC">
        <w:rPr>
          <w:rFonts w:eastAsia="Calibri"/>
          <w:bCs/>
          <w:lang w:eastAsia="en-US"/>
        </w:rPr>
        <w:lastRenderedPageBreak/>
        <w:t>e</w:t>
      </w:r>
      <w:r w:rsidR="00664420" w:rsidRPr="00CE58BC">
        <w:rPr>
          <w:rFonts w:eastAsia="Calibri"/>
          <w:bCs/>
          <w:lang w:eastAsia="en-US"/>
        </w:rPr>
        <w:t>)</w:t>
      </w:r>
      <w:r w:rsidR="00664420" w:rsidRPr="00CE58BC">
        <w:t xml:space="preserve"> </w:t>
      </w:r>
      <w:r w:rsidR="00865CF4" w:rsidRPr="00CE58BC">
        <w:rPr>
          <w:lang w:val="es-ES"/>
        </w:rPr>
        <w:t>Manifestaciones de la Parte Recurrente</w:t>
      </w:r>
      <w:bookmarkEnd w:id="15"/>
    </w:p>
    <w:p w14:paraId="4E8AF011" w14:textId="77777777" w:rsidR="00865CF4" w:rsidRPr="00CE58BC" w:rsidRDefault="00865CF4" w:rsidP="00CE58BC">
      <w:pPr>
        <w:rPr>
          <w:rFonts w:eastAsia="Arial Unicode MS" w:cs="Arial"/>
        </w:rPr>
      </w:pPr>
      <w:r w:rsidRPr="00CE58BC">
        <w:rPr>
          <w:rFonts w:cs="Tahoma"/>
          <w:b/>
          <w:szCs w:val="24"/>
        </w:rPr>
        <w:t xml:space="preserve">LA PARTE RECURRENTE </w:t>
      </w:r>
      <w:r w:rsidRPr="00CE58BC">
        <w:rPr>
          <w:rFonts w:eastAsia="Arial Unicode MS" w:cs="Arial"/>
        </w:rPr>
        <w:t>no realizó manifestación alguna dentro del término legalmente concedido para tal efecto, ni presentó pruebas o alegatos.</w:t>
      </w:r>
    </w:p>
    <w:p w14:paraId="43289D82" w14:textId="77777777" w:rsidR="00865CF4" w:rsidRPr="00CE58BC" w:rsidRDefault="00865CF4" w:rsidP="00CE58BC">
      <w:pPr>
        <w:rPr>
          <w:rFonts w:eastAsia="Arial Unicode MS" w:cs="Arial"/>
        </w:rPr>
      </w:pPr>
    </w:p>
    <w:p w14:paraId="0E651988" w14:textId="177C7A28" w:rsidR="00664420" w:rsidRPr="00CE58BC" w:rsidRDefault="0075751F" w:rsidP="00CE58BC">
      <w:pPr>
        <w:pStyle w:val="Ttulo3"/>
      </w:pPr>
      <w:bookmarkStart w:id="16" w:name="_Toc179395043"/>
      <w:r w:rsidRPr="00CE58BC">
        <w:rPr>
          <w:rFonts w:eastAsia="Calibri"/>
        </w:rPr>
        <w:t>f</w:t>
      </w:r>
      <w:r w:rsidR="00664420" w:rsidRPr="00CE58BC">
        <w:rPr>
          <w:rFonts w:eastAsia="Calibri"/>
        </w:rPr>
        <w:t xml:space="preserve">) </w:t>
      </w:r>
      <w:r w:rsidR="00664420" w:rsidRPr="00CE58BC">
        <w:t>Cierre de instrucción</w:t>
      </w:r>
      <w:bookmarkEnd w:id="16"/>
    </w:p>
    <w:p w14:paraId="79AF95DC" w14:textId="604BC691" w:rsidR="00664420" w:rsidRPr="00CE58BC" w:rsidRDefault="00BF091A" w:rsidP="00CE58BC">
      <w:r w:rsidRPr="00CE58BC">
        <w:rPr>
          <w:rFonts w:cs="Tahoma"/>
          <w:szCs w:val="22"/>
        </w:rPr>
        <w:t>Al no existir diligencias pendientes por desahogar</w:t>
      </w:r>
      <w:r w:rsidRPr="00CE58BC">
        <w:rPr>
          <w:rFonts w:cs="Arial"/>
        </w:rPr>
        <w:t xml:space="preserve">, el </w:t>
      </w:r>
      <w:bookmarkStart w:id="17" w:name="_Hlk104892386"/>
      <w:r w:rsidR="00886E5D" w:rsidRPr="00CE58BC">
        <w:rPr>
          <w:rFonts w:cs="Arial"/>
          <w:b/>
        </w:rPr>
        <w:t xml:space="preserve">ocho de octubre </w:t>
      </w:r>
      <w:bookmarkEnd w:id="17"/>
      <w:r w:rsidRPr="00CE58BC">
        <w:rPr>
          <w:rFonts w:cs="Arial"/>
          <w:b/>
        </w:rPr>
        <w:t xml:space="preserve">de dos mil </w:t>
      </w:r>
      <w:r w:rsidR="0075751F" w:rsidRPr="00CE58BC">
        <w:rPr>
          <w:rFonts w:cs="Arial"/>
          <w:b/>
        </w:rPr>
        <w:t xml:space="preserve">veinticuatro </w:t>
      </w:r>
      <w:r w:rsidRPr="00CE58BC">
        <w:rPr>
          <w:rFonts w:cs="Arial"/>
        </w:rPr>
        <w:t xml:space="preserve">la </w:t>
      </w:r>
      <w:r w:rsidRPr="00CE58BC">
        <w:rPr>
          <w:rFonts w:cs="Arial"/>
          <w:b/>
          <w:bCs/>
        </w:rPr>
        <w:t xml:space="preserve">Comisionada </w:t>
      </w:r>
      <w:r w:rsidRPr="00CE58BC">
        <w:rPr>
          <w:b/>
        </w:rPr>
        <w:t xml:space="preserve">Sharon Cristina Morales Martínez </w:t>
      </w:r>
      <w:r w:rsidRPr="00CE58BC">
        <w:rPr>
          <w:rFonts w:cs="Arial"/>
        </w:rPr>
        <w:t>acordó el cierre de instrucción</w:t>
      </w:r>
      <w:r w:rsidR="0011350D" w:rsidRPr="00CE58BC">
        <w:rPr>
          <w:rFonts w:cs="Arial"/>
        </w:rPr>
        <w:t xml:space="preserve"> y</w:t>
      </w:r>
      <w:r w:rsidRPr="00CE58BC">
        <w:rPr>
          <w:rFonts w:cs="Arial"/>
        </w:rPr>
        <w:t xml:space="preserve"> </w:t>
      </w:r>
      <w:r w:rsidR="0011350D" w:rsidRPr="00CE58BC">
        <w:rPr>
          <w:rFonts w:cs="Arial"/>
        </w:rPr>
        <w:t xml:space="preserve">la </w:t>
      </w:r>
      <w:r w:rsidRPr="00CE58BC">
        <w:rPr>
          <w:rFonts w:cs="Arial"/>
        </w:rPr>
        <w:t>remisión del expediente a efecto de ser resuelto, de conformidad con lo establecido en el artículo 185 fracciones VI y VIII de la Ley de Transparencia y Acceso a la Información Pública del Estado de México y Municipios</w:t>
      </w:r>
      <w:r w:rsidRPr="00CE58BC">
        <w:t>.</w:t>
      </w:r>
      <w:r w:rsidR="0011350D" w:rsidRPr="00CE58BC">
        <w:t xml:space="preserve"> Dicho acuerdo </w:t>
      </w:r>
      <w:r w:rsidR="00664420" w:rsidRPr="00CE58BC">
        <w:rPr>
          <w:rFonts w:cs="Tahoma"/>
          <w:szCs w:val="22"/>
        </w:rPr>
        <w:t xml:space="preserve">fue notificado a las partes el mismo día a través del </w:t>
      </w:r>
      <w:r w:rsidR="00664420" w:rsidRPr="00CE58BC">
        <w:rPr>
          <w:rFonts w:cs="Tahoma"/>
          <w:szCs w:val="22"/>
          <w:lang w:val="es-ES"/>
        </w:rPr>
        <w:t>SAIMEX</w:t>
      </w:r>
      <w:r w:rsidR="00664420" w:rsidRPr="00CE58BC">
        <w:rPr>
          <w:rFonts w:cs="Tahoma"/>
          <w:szCs w:val="22"/>
        </w:rPr>
        <w:t>.</w:t>
      </w:r>
    </w:p>
    <w:p w14:paraId="741683E3" w14:textId="77777777" w:rsidR="0011350D" w:rsidRPr="00CE58BC" w:rsidRDefault="0011350D" w:rsidP="00CE58BC">
      <w:pPr>
        <w:rPr>
          <w:rFonts w:cs="Tahoma"/>
          <w:szCs w:val="22"/>
        </w:rPr>
      </w:pPr>
    </w:p>
    <w:p w14:paraId="7A9629DE" w14:textId="77777777" w:rsidR="00664420" w:rsidRPr="00CE58BC" w:rsidRDefault="00664420" w:rsidP="00CE58BC">
      <w:pPr>
        <w:pStyle w:val="Ttulo1"/>
        <w:rPr>
          <w:rFonts w:eastAsiaTheme="minorHAnsi"/>
          <w:lang w:eastAsia="en-US"/>
        </w:rPr>
      </w:pPr>
      <w:bookmarkStart w:id="18" w:name="_Toc179395044"/>
      <w:r w:rsidRPr="00CE58BC">
        <w:rPr>
          <w:rFonts w:eastAsiaTheme="minorHAnsi"/>
          <w:lang w:eastAsia="en-US"/>
        </w:rPr>
        <w:t>CONSIDERANDOS</w:t>
      </w:r>
      <w:bookmarkEnd w:id="18"/>
    </w:p>
    <w:p w14:paraId="6DD1243B" w14:textId="77777777" w:rsidR="00664420" w:rsidRPr="00CE58BC" w:rsidRDefault="00664420" w:rsidP="00CE58BC">
      <w:pPr>
        <w:contextualSpacing/>
        <w:jc w:val="center"/>
        <w:rPr>
          <w:rFonts w:eastAsiaTheme="minorHAnsi" w:cs="Tahoma"/>
          <w:b/>
          <w:szCs w:val="22"/>
          <w:lang w:eastAsia="en-US"/>
        </w:rPr>
      </w:pPr>
    </w:p>
    <w:p w14:paraId="0B67CB92" w14:textId="2E307D3B" w:rsidR="00664420" w:rsidRPr="00CE58BC" w:rsidRDefault="00664420" w:rsidP="00CE58BC">
      <w:pPr>
        <w:pStyle w:val="Ttulo2"/>
        <w:rPr>
          <w:rFonts w:eastAsia="Batang"/>
        </w:rPr>
      </w:pPr>
      <w:bookmarkStart w:id="19" w:name="_Toc179395045"/>
      <w:r w:rsidRPr="00CE58BC">
        <w:rPr>
          <w:rFonts w:eastAsia="Batang"/>
        </w:rPr>
        <w:t xml:space="preserve">PRIMERO. </w:t>
      </w:r>
      <w:proofErr w:type="spellStart"/>
      <w:r w:rsidR="00BA55A8" w:rsidRPr="00CE58BC">
        <w:rPr>
          <w:rFonts w:eastAsia="Batang"/>
        </w:rPr>
        <w:t>Procedibilidad</w:t>
      </w:r>
      <w:bookmarkEnd w:id="19"/>
      <w:proofErr w:type="spellEnd"/>
    </w:p>
    <w:p w14:paraId="39C52BC1" w14:textId="56FCC20D" w:rsidR="00BA55A8" w:rsidRPr="00CE58BC" w:rsidRDefault="00BA55A8" w:rsidP="00CE58BC">
      <w:pPr>
        <w:pStyle w:val="Ttulo3"/>
      </w:pPr>
      <w:bookmarkStart w:id="20" w:name="_Toc179395046"/>
      <w:r w:rsidRPr="00CE58BC">
        <w:t>a) Competencia</w:t>
      </w:r>
      <w:r w:rsidR="00150C49" w:rsidRPr="00CE58BC">
        <w:t xml:space="preserve"> del Instituto</w:t>
      </w:r>
      <w:bookmarkEnd w:id="20"/>
    </w:p>
    <w:p w14:paraId="56E64942" w14:textId="6572EDF7" w:rsidR="0011350D" w:rsidRPr="00CE58BC" w:rsidRDefault="0011350D" w:rsidP="00CE58BC">
      <w:pPr>
        <w:rPr>
          <w:rFonts w:cs="Arial"/>
        </w:rPr>
      </w:pPr>
      <w:r w:rsidRPr="00CE58BC">
        <w:t xml:space="preserve">Este Instituto de Transparencia, Acceso a la Información Pública y Protección de Datos Personales del Estado de México y Municipios es competente para conocer y resolver </w:t>
      </w:r>
      <w:r w:rsidR="005F65B7" w:rsidRPr="00CE58BC">
        <w:t xml:space="preserve">el </w:t>
      </w:r>
      <w:r w:rsidRPr="00CE58B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E58BC">
        <w:rPr>
          <w:rFonts w:cs="Arial"/>
        </w:rPr>
        <w:t xml:space="preserve">; y 9, fracciones I y XXIII y 11 del Reglamento Interior del Instituto de </w:t>
      </w:r>
      <w:r w:rsidRPr="00CE58BC">
        <w:rPr>
          <w:rFonts w:cs="Arial"/>
        </w:rPr>
        <w:lastRenderedPageBreak/>
        <w:t>Transparencia, Acceso a la Información Pública y Protección de Datos Personales del Estado de México y Municipios.</w:t>
      </w:r>
    </w:p>
    <w:p w14:paraId="6C36A399" w14:textId="77777777" w:rsidR="00DB1C09" w:rsidRPr="00CE58BC" w:rsidRDefault="00DB1C09" w:rsidP="00CE58BC">
      <w:pPr>
        <w:rPr>
          <w:rFonts w:cs="Arial"/>
        </w:rPr>
      </w:pPr>
    </w:p>
    <w:p w14:paraId="517A2DD6" w14:textId="4169BE4D" w:rsidR="00664420" w:rsidRPr="00CE58BC" w:rsidRDefault="00BA55A8" w:rsidP="00CE58BC">
      <w:pPr>
        <w:pStyle w:val="Ttulo3"/>
      </w:pPr>
      <w:bookmarkStart w:id="21" w:name="_Toc179395047"/>
      <w:r w:rsidRPr="00CE58BC">
        <w:t>b)</w:t>
      </w:r>
      <w:r w:rsidR="00664420" w:rsidRPr="00CE58BC">
        <w:t xml:space="preserve"> </w:t>
      </w:r>
      <w:r w:rsidR="00D91CB4" w:rsidRPr="00CE58BC">
        <w:t>Legitimidad</w:t>
      </w:r>
      <w:r w:rsidRPr="00CE58BC">
        <w:t xml:space="preserve"> de la parte recurrente</w:t>
      </w:r>
      <w:bookmarkEnd w:id="21"/>
    </w:p>
    <w:p w14:paraId="26FEA382" w14:textId="0B06695C" w:rsidR="00D91CB4" w:rsidRPr="00CE58BC" w:rsidRDefault="00D91CB4" w:rsidP="00CE58BC">
      <w:pPr>
        <w:rPr>
          <w:rFonts w:cs="Arial"/>
          <w:bCs/>
        </w:rPr>
      </w:pPr>
      <w:r w:rsidRPr="00CE58BC">
        <w:rPr>
          <w:rFonts w:cs="Arial"/>
          <w:bCs/>
        </w:rPr>
        <w:t>El recurso de revisión fue interpuesto por parte legítima, ya que se presentó por la misma persona que formuló la solicitud de acceso a la Información Pública,</w:t>
      </w:r>
      <w:r w:rsidRPr="00CE58BC">
        <w:rPr>
          <w:rFonts w:cs="Arial"/>
          <w:b/>
          <w:bCs/>
        </w:rPr>
        <w:t xml:space="preserve"> </w:t>
      </w:r>
      <w:r w:rsidRPr="00CE58BC">
        <w:rPr>
          <w:rFonts w:cs="Arial"/>
        </w:rPr>
        <w:t>debido a que los datos de acceso</w:t>
      </w:r>
      <w:r w:rsidRPr="00CE58BC">
        <w:rPr>
          <w:rFonts w:cs="Arial"/>
          <w:b/>
          <w:bCs/>
        </w:rPr>
        <w:t xml:space="preserve"> </w:t>
      </w:r>
      <w:r w:rsidRPr="00CE58BC">
        <w:rPr>
          <w:rFonts w:cs="Arial"/>
          <w:b/>
        </w:rPr>
        <w:t>SAIMEX</w:t>
      </w:r>
      <w:r w:rsidRPr="00CE58BC">
        <w:rPr>
          <w:rFonts w:eastAsia="Calibri" w:cs="Arial"/>
          <w:lang w:eastAsia="en-US"/>
        </w:rPr>
        <w:t xml:space="preserve"> son personales e irrepetibles.</w:t>
      </w:r>
    </w:p>
    <w:p w14:paraId="2C367810" w14:textId="77777777" w:rsidR="00D91CB4" w:rsidRPr="00CE58BC" w:rsidRDefault="00D91CB4" w:rsidP="00CE58BC"/>
    <w:p w14:paraId="496490FC" w14:textId="1A5F3FDB" w:rsidR="00D91CB4" w:rsidRPr="00CE58BC" w:rsidRDefault="00BA55A8" w:rsidP="00CE58BC">
      <w:pPr>
        <w:pStyle w:val="Ttulo3"/>
        <w:rPr>
          <w:rFonts w:eastAsia="Calibri"/>
          <w:lang w:eastAsia="es-ES_tradnl"/>
        </w:rPr>
      </w:pPr>
      <w:bookmarkStart w:id="22" w:name="_Toc179395048"/>
      <w:r w:rsidRPr="00CE58BC">
        <w:rPr>
          <w:rFonts w:eastAsia="Calibri"/>
          <w:lang w:eastAsia="es-ES_tradnl"/>
        </w:rPr>
        <w:t>c)</w:t>
      </w:r>
      <w:r w:rsidR="00664420" w:rsidRPr="00CE58BC">
        <w:rPr>
          <w:rFonts w:eastAsia="Calibri"/>
          <w:lang w:eastAsia="es-ES_tradnl"/>
        </w:rPr>
        <w:t xml:space="preserve"> </w:t>
      </w:r>
      <w:r w:rsidR="00D91CB4" w:rsidRPr="00CE58BC">
        <w:rPr>
          <w:rFonts w:eastAsia="Calibri"/>
          <w:lang w:eastAsia="es-ES_tradnl"/>
        </w:rPr>
        <w:t>Plazo para interponer el recurso</w:t>
      </w:r>
      <w:bookmarkEnd w:id="22"/>
    </w:p>
    <w:p w14:paraId="106D37EE" w14:textId="11A93E66" w:rsidR="00D91CB4" w:rsidRPr="00CE58BC" w:rsidRDefault="00D91CB4" w:rsidP="00CE58BC">
      <w:pPr>
        <w:rPr>
          <w:rFonts w:eastAsiaTheme="minorEastAsia" w:cs="Arial"/>
          <w:lang w:val="es-ES_tradnl"/>
        </w:rPr>
      </w:pPr>
      <w:r w:rsidRPr="00CE58BC">
        <w:rPr>
          <w:rFonts w:cs="Arial"/>
          <w:b/>
        </w:rPr>
        <w:t>EL SUJETO OBLIGADO</w:t>
      </w:r>
      <w:r w:rsidRPr="00CE58BC">
        <w:rPr>
          <w:rFonts w:cs="Arial"/>
        </w:rPr>
        <w:t xml:space="preserve"> notificó la respuesta a la solicitud de acceso a la Información Pública el </w:t>
      </w:r>
      <w:r w:rsidR="00886E5D" w:rsidRPr="00CE58BC">
        <w:rPr>
          <w:rFonts w:eastAsia="Palatino Linotype" w:cs="Palatino Linotype"/>
          <w:b/>
        </w:rPr>
        <w:t xml:space="preserve">cuatro de septiembre </w:t>
      </w:r>
      <w:r w:rsidRPr="00CE58BC">
        <w:rPr>
          <w:rFonts w:eastAsia="Palatino Linotype" w:cs="Palatino Linotype"/>
          <w:b/>
        </w:rPr>
        <w:t xml:space="preserve">de dos mil </w:t>
      </w:r>
      <w:r w:rsidR="00D5461D" w:rsidRPr="00CE58BC">
        <w:rPr>
          <w:rFonts w:eastAsia="Palatino Linotype" w:cs="Palatino Linotype"/>
          <w:b/>
        </w:rPr>
        <w:t xml:space="preserve">veinticuatro </w:t>
      </w:r>
      <w:r w:rsidR="00A53315" w:rsidRPr="00CE58BC">
        <w:rPr>
          <w:rFonts w:cs="Arial"/>
        </w:rPr>
        <w:t xml:space="preserve">y el recurso </w:t>
      </w:r>
      <w:r w:rsidR="00A53315" w:rsidRPr="00CE58BC">
        <w:rPr>
          <w:rFonts w:eastAsia="Palatino Linotype" w:cs="Palatino Linotype"/>
        </w:rPr>
        <w:t xml:space="preserve">que nos ocupa se interpuso el </w:t>
      </w:r>
      <w:r w:rsidR="00886E5D" w:rsidRPr="00CE58BC">
        <w:rPr>
          <w:rFonts w:eastAsia="Palatino Linotype" w:cs="Palatino Linotype"/>
          <w:b/>
        </w:rPr>
        <w:t>once de septiembre d</w:t>
      </w:r>
      <w:r w:rsidR="00D5461D" w:rsidRPr="00CE58BC">
        <w:rPr>
          <w:rFonts w:eastAsia="Palatino Linotype" w:cs="Palatino Linotype"/>
          <w:b/>
        </w:rPr>
        <w:t>e dos mil veinticuatro</w:t>
      </w:r>
      <w:r w:rsidR="00A53315" w:rsidRPr="00CE58BC">
        <w:rPr>
          <w:rFonts w:eastAsia="Palatino Linotype" w:cs="Palatino Linotype"/>
          <w:bCs/>
        </w:rPr>
        <w:t>;</w:t>
      </w:r>
      <w:r w:rsidR="00A53315" w:rsidRPr="00CE58BC">
        <w:rPr>
          <w:rFonts w:eastAsia="Palatino Linotype" w:cs="Palatino Linotype"/>
        </w:rPr>
        <w:t xml:space="preserve"> por lo tanto, éste se encuentra dentro del margen temporal previsto en el artículo 178 de la </w:t>
      </w:r>
      <w:r w:rsidR="00A53315" w:rsidRPr="00CE58BC">
        <w:rPr>
          <w:rFonts w:cs="Arial"/>
        </w:rPr>
        <w:t xml:space="preserve">Ley de Transparencia y Acceso a la Información Pública del Estado de México y Municipios, </w:t>
      </w:r>
      <w:r w:rsidR="00A53315" w:rsidRPr="00CE58BC">
        <w:rPr>
          <w:rFonts w:eastAsia="Calibri"/>
          <w:lang w:eastAsia="es-ES_tradnl"/>
        </w:rPr>
        <w:t xml:space="preserve">el cual </w:t>
      </w:r>
      <w:r w:rsidRPr="00CE58BC">
        <w:rPr>
          <w:rFonts w:cs="Arial"/>
        </w:rPr>
        <w:t xml:space="preserve">transcurrió del </w:t>
      </w:r>
      <w:r w:rsidR="00886E5D" w:rsidRPr="00CE58BC">
        <w:rPr>
          <w:rFonts w:cs="Arial"/>
          <w:b/>
        </w:rPr>
        <w:t>cinco al veintiséis de septiembre de dos mil veinticuatro</w:t>
      </w:r>
      <w:r w:rsidRPr="00CE58BC">
        <w:rPr>
          <w:rFonts w:cs="Arial"/>
        </w:rPr>
        <w:t xml:space="preserve">, </w:t>
      </w:r>
      <w:r w:rsidRPr="00CE58BC">
        <w:rPr>
          <w:rFonts w:eastAsiaTheme="minorEastAsia" w:cs="Arial"/>
          <w:lang w:val="es-ES_tradnl"/>
        </w:rPr>
        <w:t xml:space="preserve">sin contemplar en el cómputo los días </w:t>
      </w:r>
      <w:bookmarkStart w:id="23" w:name="_Hlk62134391"/>
      <w:r w:rsidRPr="00CE58BC">
        <w:rPr>
          <w:rFonts w:eastAsiaTheme="minorEastAsia" w:cs="Arial"/>
          <w:lang w:val="es-ES_tradnl"/>
        </w:rPr>
        <w:t>sábados</w:t>
      </w:r>
      <w:r w:rsidR="00CB7E9A" w:rsidRPr="00CE58BC">
        <w:rPr>
          <w:rFonts w:eastAsiaTheme="minorEastAsia" w:cs="Arial"/>
          <w:lang w:val="es-ES_tradnl"/>
        </w:rPr>
        <w:t xml:space="preserve">, </w:t>
      </w:r>
      <w:r w:rsidRPr="00CE58BC">
        <w:rPr>
          <w:rFonts w:eastAsiaTheme="minorEastAsia" w:cs="Arial"/>
          <w:lang w:val="es-ES_tradnl"/>
        </w:rPr>
        <w:t>domingos</w:t>
      </w:r>
      <w:r w:rsidR="00CB7E9A" w:rsidRPr="00CE58BC">
        <w:rPr>
          <w:rFonts w:eastAsiaTheme="minorEastAsia" w:cs="Arial"/>
          <w:lang w:val="es-ES_tradnl"/>
        </w:rPr>
        <w:t xml:space="preserve"> y aquellos</w:t>
      </w:r>
      <w:r w:rsidRPr="00CE58BC">
        <w:rPr>
          <w:rFonts w:eastAsiaTheme="minorEastAsia" w:cs="Arial"/>
          <w:lang w:val="es-ES_tradnl"/>
        </w:rPr>
        <w:t xml:space="preserve"> considerados como días inhábiles</w:t>
      </w:r>
      <w:r w:rsidR="00CB7E9A" w:rsidRPr="00CE58BC">
        <w:rPr>
          <w:rFonts w:eastAsiaTheme="minorEastAsia" w:cs="Arial"/>
          <w:lang w:val="es-ES_tradnl"/>
        </w:rPr>
        <w:t xml:space="preserve"> </w:t>
      </w:r>
      <w:r w:rsidRPr="00CE58BC">
        <w:rPr>
          <w:rFonts w:eastAsiaTheme="minorEastAsia" w:cs="Arial"/>
          <w:lang w:val="es-ES_tradnl"/>
        </w:rPr>
        <w:t xml:space="preserve">en términos del </w:t>
      </w:r>
      <w:bookmarkEnd w:id="23"/>
      <w:r w:rsidRPr="00CE58BC">
        <w:rPr>
          <w:rFonts w:eastAsiaTheme="minorEastAsia" w:cs="Arial"/>
          <w:lang w:val="es-ES_tradnl"/>
        </w:rPr>
        <w:t>Calendario oficia</w:t>
      </w:r>
      <w:r w:rsidR="00CB7E9A" w:rsidRPr="00CE58BC">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CE58BC" w:rsidRDefault="00D91CB4" w:rsidP="00CE58BC">
      <w:pPr>
        <w:rPr>
          <w:rFonts w:eastAsia="Palatino Linotype" w:cs="Palatino Linotype"/>
        </w:rPr>
      </w:pPr>
    </w:p>
    <w:p w14:paraId="46C0EB3A" w14:textId="5C6418A4" w:rsidR="00A53315" w:rsidRPr="00CE58BC" w:rsidRDefault="00BA55A8" w:rsidP="00CE58BC">
      <w:pPr>
        <w:pStyle w:val="Ttulo3"/>
        <w:rPr>
          <w:rFonts w:eastAsia="Calibri"/>
          <w:lang w:eastAsia="es-ES_tradnl"/>
        </w:rPr>
      </w:pPr>
      <w:bookmarkStart w:id="24" w:name="_Toc179395049"/>
      <w:r w:rsidRPr="00CE58BC">
        <w:rPr>
          <w:rFonts w:eastAsia="Calibri"/>
          <w:lang w:eastAsia="es-ES_tradnl"/>
        </w:rPr>
        <w:t>d)</w:t>
      </w:r>
      <w:r w:rsidR="00D91CB4" w:rsidRPr="00CE58BC">
        <w:rPr>
          <w:rFonts w:eastAsia="Calibri"/>
          <w:lang w:eastAsia="es-ES_tradnl"/>
        </w:rPr>
        <w:t xml:space="preserve"> </w:t>
      </w:r>
      <w:r w:rsidR="00733C5F" w:rsidRPr="00CE58BC">
        <w:rPr>
          <w:rFonts w:eastAsia="Calibri"/>
          <w:lang w:eastAsia="es-ES_tradnl"/>
        </w:rPr>
        <w:t>Causal de procedencia</w:t>
      </w:r>
      <w:bookmarkEnd w:id="24"/>
      <w:r w:rsidR="00733C5F" w:rsidRPr="00CE58BC">
        <w:rPr>
          <w:rFonts w:eastAsia="Calibri"/>
          <w:lang w:eastAsia="es-ES_tradnl"/>
        </w:rPr>
        <w:t xml:space="preserve"> </w:t>
      </w:r>
    </w:p>
    <w:p w14:paraId="190404A6" w14:textId="503C3C2E" w:rsidR="00BA55A8" w:rsidRPr="00CE58BC" w:rsidRDefault="00BA55A8" w:rsidP="00CE58BC">
      <w:r w:rsidRPr="00CE58BC">
        <w:rPr>
          <w:rFonts w:cs="Arial"/>
        </w:rPr>
        <w:t xml:space="preserve">Resulta procedente la interposición del recurso de revisión, ya que </w:t>
      </w:r>
      <w:r w:rsidRPr="00CE58BC">
        <w:rPr>
          <w:rFonts w:eastAsia="Calibri" w:cs="Tahoma"/>
          <w:szCs w:val="22"/>
          <w:lang w:eastAsia="es-MX"/>
        </w:rPr>
        <w:t xml:space="preserve">se actualiza la causal de procedencia señalada en el artículo 179, fracción </w:t>
      </w:r>
      <w:r w:rsidR="00B24308" w:rsidRPr="00CE58BC">
        <w:rPr>
          <w:rFonts w:eastAsia="Calibri" w:cs="Tahoma"/>
          <w:szCs w:val="22"/>
          <w:lang w:eastAsia="es-MX"/>
        </w:rPr>
        <w:t>V</w:t>
      </w:r>
      <w:r w:rsidRPr="00CE58BC">
        <w:rPr>
          <w:rFonts w:cs="Arial"/>
        </w:rPr>
        <w:t xml:space="preserve"> de la </w:t>
      </w:r>
      <w:r w:rsidRPr="00CE58BC">
        <w:t>Ley de Transparencia y Acceso a la Información Pública del Estado de México y Municipios.</w:t>
      </w:r>
    </w:p>
    <w:p w14:paraId="0EFF7141" w14:textId="77777777" w:rsidR="00362A11" w:rsidRPr="00CE58BC" w:rsidRDefault="00362A11" w:rsidP="00CE58BC"/>
    <w:p w14:paraId="2284D7EB" w14:textId="3EE1D036" w:rsidR="00BA55A8" w:rsidRPr="00CE58BC" w:rsidRDefault="00362A11" w:rsidP="00CE58BC">
      <w:pPr>
        <w:pStyle w:val="Ttulo3"/>
      </w:pPr>
      <w:bookmarkStart w:id="25" w:name="_Toc179395050"/>
      <w:r w:rsidRPr="00CE58BC">
        <w:lastRenderedPageBreak/>
        <w:t>e) Requisitos formales para la interposición del recurso</w:t>
      </w:r>
      <w:bookmarkEnd w:id="25"/>
    </w:p>
    <w:p w14:paraId="6390674A" w14:textId="78A894DD" w:rsidR="00BA55A8" w:rsidRPr="00CE58BC" w:rsidRDefault="00BA55A8" w:rsidP="00CE58BC">
      <w:pPr>
        <w:rPr>
          <w:rFonts w:cs="Arial"/>
        </w:rPr>
      </w:pPr>
      <w:r w:rsidRPr="00CE58BC">
        <w:rPr>
          <w:rFonts w:cs="Arial"/>
          <w:b/>
          <w:bCs/>
        </w:rPr>
        <w:t xml:space="preserve">LA PARTE RECURRENTE </w:t>
      </w:r>
      <w:r w:rsidRPr="00CE58BC">
        <w:rPr>
          <w:rFonts w:cs="Arial"/>
        </w:rPr>
        <w:t>acreditó todos y cada uno de los elementos formales exigidos por el artículo 180 de la misma normatividad.</w:t>
      </w:r>
    </w:p>
    <w:p w14:paraId="20BDA7EE" w14:textId="77777777" w:rsidR="005F5301" w:rsidRPr="00CE58BC" w:rsidRDefault="005F5301" w:rsidP="00CE58BC">
      <w:pPr>
        <w:rPr>
          <w:rFonts w:cs="Arial"/>
        </w:rPr>
      </w:pPr>
    </w:p>
    <w:p w14:paraId="457548E9" w14:textId="3F7AF03B" w:rsidR="00C71CEF" w:rsidRPr="00CE58BC" w:rsidRDefault="00C71CEF" w:rsidP="00CE58BC">
      <w:pPr>
        <w:pStyle w:val="Ttulo2"/>
      </w:pPr>
      <w:bookmarkStart w:id="26" w:name="_Toc179395051"/>
      <w:r w:rsidRPr="00CE58BC">
        <w:t>SEGUNDO. Estudio de Fondo</w:t>
      </w:r>
      <w:bookmarkEnd w:id="26"/>
    </w:p>
    <w:p w14:paraId="2A308F59" w14:textId="0FF373F0" w:rsidR="00C049E2" w:rsidRPr="00CE58BC" w:rsidRDefault="00C71CEF" w:rsidP="00CE58BC">
      <w:pPr>
        <w:pStyle w:val="Ttulo3"/>
      </w:pPr>
      <w:bookmarkStart w:id="27" w:name="_Toc179395052"/>
      <w:r w:rsidRPr="00CE58BC">
        <w:t>a</w:t>
      </w:r>
      <w:r w:rsidR="00C049E2" w:rsidRPr="00CE58BC">
        <w:t>) Mandato de transparencia y responsabilidad del Sujeto Obligado</w:t>
      </w:r>
      <w:bookmarkEnd w:id="27"/>
    </w:p>
    <w:p w14:paraId="6901A889" w14:textId="59EEDAE1" w:rsidR="00C049E2" w:rsidRPr="00CE58BC" w:rsidRDefault="00C049E2" w:rsidP="00CE58BC">
      <w:pPr>
        <w:rPr>
          <w:rFonts w:eastAsia="Palatino Linotype"/>
        </w:rPr>
      </w:pPr>
      <w:r w:rsidRPr="00CE58BC">
        <w:rPr>
          <w:rFonts w:eastAsia="Palatino Linotype"/>
        </w:rPr>
        <w:t xml:space="preserve">El </w:t>
      </w:r>
      <w:r w:rsidR="00717E59" w:rsidRPr="00CE58BC">
        <w:rPr>
          <w:rFonts w:eastAsia="Palatino Linotype"/>
        </w:rPr>
        <w:t>d</w:t>
      </w:r>
      <w:r w:rsidRPr="00CE58BC">
        <w:rPr>
          <w:rFonts w:eastAsia="Palatino Linotype"/>
        </w:rPr>
        <w:t xml:space="preserve">erecho de </w:t>
      </w:r>
      <w:r w:rsidR="00717E59" w:rsidRPr="00CE58BC">
        <w:rPr>
          <w:rFonts w:eastAsia="Palatino Linotype"/>
        </w:rPr>
        <w:t>a</w:t>
      </w:r>
      <w:r w:rsidRPr="00CE58BC">
        <w:rPr>
          <w:rFonts w:eastAsia="Palatino Linotype"/>
        </w:rPr>
        <w:t xml:space="preserve">cceso a la </w:t>
      </w:r>
      <w:r w:rsidR="00717E59" w:rsidRPr="00CE58BC">
        <w:rPr>
          <w:rFonts w:eastAsia="Palatino Linotype"/>
        </w:rPr>
        <w:t>i</w:t>
      </w:r>
      <w:r w:rsidRPr="00CE58BC">
        <w:rPr>
          <w:rFonts w:eastAsia="Palatino Linotype"/>
        </w:rPr>
        <w:t xml:space="preserve">nformación </w:t>
      </w:r>
      <w:r w:rsidR="00717E59" w:rsidRPr="00CE58BC">
        <w:rPr>
          <w:rFonts w:eastAsia="Palatino Linotype"/>
        </w:rPr>
        <w:t>p</w:t>
      </w:r>
      <w:r w:rsidRPr="00CE58B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E58BC">
        <w:rPr>
          <w:rFonts w:eastAsia="Palatino Linotype"/>
        </w:rPr>
        <w:t>:</w:t>
      </w:r>
    </w:p>
    <w:p w14:paraId="7FAB8D32" w14:textId="77777777" w:rsidR="00C049E2" w:rsidRPr="00CE58BC" w:rsidRDefault="00C049E2" w:rsidP="00CE58BC">
      <w:pPr>
        <w:rPr>
          <w:rFonts w:eastAsia="Palatino Linotype"/>
        </w:rPr>
      </w:pPr>
    </w:p>
    <w:p w14:paraId="05320813" w14:textId="77777777" w:rsidR="00C049E2" w:rsidRPr="00CE58BC" w:rsidRDefault="00C049E2" w:rsidP="00CE58BC">
      <w:pPr>
        <w:pStyle w:val="Puesto"/>
        <w:rPr>
          <w:rFonts w:eastAsia="Palatino Linotype"/>
          <w:b/>
        </w:rPr>
      </w:pPr>
      <w:r w:rsidRPr="00CE58BC">
        <w:rPr>
          <w:rFonts w:eastAsia="Palatino Linotype"/>
          <w:b/>
        </w:rPr>
        <w:t>Constitución Política de los Estados Unidos Mexicanos</w:t>
      </w:r>
    </w:p>
    <w:p w14:paraId="6B6C67B6" w14:textId="77777777" w:rsidR="00C049E2" w:rsidRPr="00CE58BC" w:rsidRDefault="00C049E2" w:rsidP="00CE58BC">
      <w:pPr>
        <w:pStyle w:val="Puesto"/>
        <w:rPr>
          <w:rFonts w:eastAsia="Palatino Linotype"/>
          <w:b/>
        </w:rPr>
      </w:pPr>
      <w:r w:rsidRPr="00CE58BC">
        <w:rPr>
          <w:rFonts w:eastAsia="Palatino Linotype"/>
        </w:rPr>
        <w:t>“</w:t>
      </w:r>
      <w:r w:rsidRPr="00CE58BC">
        <w:rPr>
          <w:rFonts w:eastAsia="Palatino Linotype"/>
          <w:b/>
        </w:rPr>
        <w:t>Artículo 6.</w:t>
      </w:r>
    </w:p>
    <w:p w14:paraId="38D3B4C4" w14:textId="77777777" w:rsidR="00C049E2" w:rsidRPr="00CE58BC" w:rsidRDefault="00C049E2" w:rsidP="00CE58BC">
      <w:pPr>
        <w:pStyle w:val="Puesto"/>
        <w:rPr>
          <w:rFonts w:eastAsia="Palatino Linotype"/>
        </w:rPr>
      </w:pPr>
      <w:r w:rsidRPr="00CE58BC">
        <w:rPr>
          <w:rFonts w:eastAsia="Palatino Linotype"/>
        </w:rPr>
        <w:t>(…)</w:t>
      </w:r>
    </w:p>
    <w:p w14:paraId="2CCAA297" w14:textId="6602827B" w:rsidR="00C049E2" w:rsidRPr="00CE58BC" w:rsidRDefault="00C049E2" w:rsidP="00CE58BC">
      <w:pPr>
        <w:pStyle w:val="Puesto"/>
        <w:rPr>
          <w:rFonts w:eastAsia="Palatino Linotype"/>
        </w:rPr>
      </w:pPr>
      <w:r w:rsidRPr="00CE58BC">
        <w:rPr>
          <w:rFonts w:eastAsia="Palatino Linotype"/>
        </w:rPr>
        <w:t>Para efectos de lo dispuesto en el presente artículo se observará lo siguiente:</w:t>
      </w:r>
    </w:p>
    <w:p w14:paraId="74CC3718" w14:textId="77777777" w:rsidR="00C049E2" w:rsidRPr="00CE58BC" w:rsidRDefault="00C049E2" w:rsidP="00CE58BC">
      <w:pPr>
        <w:pStyle w:val="Puesto"/>
        <w:rPr>
          <w:rFonts w:eastAsia="Palatino Linotype"/>
        </w:rPr>
      </w:pPr>
      <w:r w:rsidRPr="00CE58BC">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CE58BC" w:rsidRDefault="00C049E2" w:rsidP="00CE58BC">
      <w:pPr>
        <w:pStyle w:val="Puesto"/>
        <w:rPr>
          <w:rFonts w:eastAsia="Palatino Linotype"/>
        </w:rPr>
      </w:pPr>
      <w:r w:rsidRPr="00CE58BC">
        <w:rPr>
          <w:rFonts w:eastAsia="Palatino Linotype"/>
        </w:rPr>
        <w:t xml:space="preserve">I. </w:t>
      </w:r>
      <w:r w:rsidRPr="00CE58BC">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CE58BC" w:rsidRDefault="00C049E2" w:rsidP="00CE58BC">
      <w:pPr>
        <w:pStyle w:val="Puesto"/>
        <w:rPr>
          <w:rFonts w:eastAsia="Palatino Linotype"/>
        </w:rPr>
      </w:pPr>
    </w:p>
    <w:p w14:paraId="504F12DB" w14:textId="77777777" w:rsidR="00C049E2" w:rsidRPr="00CE58BC" w:rsidRDefault="00C049E2" w:rsidP="00CE58BC">
      <w:pPr>
        <w:pStyle w:val="Puesto"/>
        <w:rPr>
          <w:rFonts w:eastAsia="Palatino Linotype"/>
          <w:b/>
        </w:rPr>
      </w:pPr>
      <w:r w:rsidRPr="00CE58BC">
        <w:rPr>
          <w:rFonts w:eastAsia="Palatino Linotype"/>
          <w:b/>
        </w:rPr>
        <w:t>Constitución Política del Estado Libre y Soberano de México</w:t>
      </w:r>
    </w:p>
    <w:p w14:paraId="04932D29" w14:textId="77777777" w:rsidR="00C049E2" w:rsidRPr="00CE58BC" w:rsidRDefault="00C049E2" w:rsidP="00CE58BC">
      <w:pPr>
        <w:pStyle w:val="Puesto"/>
        <w:rPr>
          <w:rFonts w:eastAsia="Palatino Linotype"/>
          <w:b/>
        </w:rPr>
      </w:pPr>
      <w:r w:rsidRPr="00CE58BC">
        <w:rPr>
          <w:rFonts w:eastAsia="Palatino Linotype"/>
        </w:rPr>
        <w:t>“</w:t>
      </w:r>
      <w:r w:rsidRPr="00CE58BC">
        <w:rPr>
          <w:rFonts w:eastAsia="Palatino Linotype"/>
          <w:b/>
        </w:rPr>
        <w:t xml:space="preserve">Artículo 5.- </w:t>
      </w:r>
    </w:p>
    <w:p w14:paraId="1D3829F4" w14:textId="77777777" w:rsidR="00C049E2" w:rsidRPr="00CE58BC" w:rsidRDefault="00C049E2" w:rsidP="00CE58BC">
      <w:pPr>
        <w:pStyle w:val="Puesto"/>
        <w:rPr>
          <w:rFonts w:eastAsia="Palatino Linotype"/>
        </w:rPr>
      </w:pPr>
      <w:r w:rsidRPr="00CE58BC">
        <w:rPr>
          <w:rFonts w:eastAsia="Palatino Linotype"/>
        </w:rPr>
        <w:t>(…)</w:t>
      </w:r>
    </w:p>
    <w:p w14:paraId="0EAE47FD" w14:textId="77777777" w:rsidR="00C049E2" w:rsidRPr="00CE58BC" w:rsidRDefault="00C049E2" w:rsidP="00CE58BC">
      <w:pPr>
        <w:pStyle w:val="Puesto"/>
        <w:rPr>
          <w:rFonts w:eastAsia="Palatino Linotype"/>
        </w:rPr>
      </w:pPr>
      <w:r w:rsidRPr="00CE58BC">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CE58BC" w:rsidRDefault="00C049E2" w:rsidP="00CE58BC">
      <w:pPr>
        <w:pStyle w:val="Puesto"/>
        <w:rPr>
          <w:rFonts w:eastAsia="Palatino Linotype"/>
        </w:rPr>
      </w:pPr>
      <w:r w:rsidRPr="00CE58BC">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E58BC" w:rsidRDefault="00C049E2" w:rsidP="00CE58BC">
      <w:pPr>
        <w:pStyle w:val="Puesto"/>
        <w:rPr>
          <w:rFonts w:eastAsia="Palatino Linotype"/>
        </w:rPr>
      </w:pPr>
      <w:r w:rsidRPr="00CE58BC">
        <w:rPr>
          <w:rFonts w:eastAsia="Palatino Linotype"/>
        </w:rPr>
        <w:t>Este derecho se regirá por los principios y bases siguientes:</w:t>
      </w:r>
    </w:p>
    <w:p w14:paraId="4A3E8CBA" w14:textId="77777777" w:rsidR="00C049E2" w:rsidRPr="00CE58BC" w:rsidRDefault="00C049E2" w:rsidP="00CE58BC">
      <w:pPr>
        <w:pStyle w:val="Puesto"/>
        <w:rPr>
          <w:rFonts w:eastAsia="Palatino Linotype"/>
        </w:rPr>
      </w:pPr>
      <w:r w:rsidRPr="00CE58BC">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CE58BC" w:rsidRDefault="00C049E2" w:rsidP="00CE58BC">
      <w:pPr>
        <w:rPr>
          <w:rFonts w:eastAsia="Palatino Linotype"/>
          <w:b/>
          <w:i/>
        </w:rPr>
      </w:pPr>
    </w:p>
    <w:p w14:paraId="6FC1BB3B" w14:textId="3BF4A33D" w:rsidR="00C049E2" w:rsidRPr="00CE58BC" w:rsidRDefault="00717E59" w:rsidP="00CE58BC">
      <w:pPr>
        <w:rPr>
          <w:rFonts w:eastAsia="Palatino Linotype"/>
          <w:i/>
        </w:rPr>
      </w:pPr>
      <w:r w:rsidRPr="00CE58BC">
        <w:rPr>
          <w:rFonts w:eastAsia="Palatino Linotype"/>
        </w:rPr>
        <w:t xml:space="preserve">Asimismo, </w:t>
      </w:r>
      <w:r w:rsidR="00C049E2" w:rsidRPr="00CE58BC">
        <w:rPr>
          <w:rFonts w:eastAsia="Palatino Linotype"/>
        </w:rPr>
        <w:t>el artículo 150 de la Ley de Transparencia y Acceso a la Información Pública del Estado de México y Municipios</w:t>
      </w:r>
      <w:r w:rsidR="00057B2D" w:rsidRPr="00CE58BC">
        <w:rPr>
          <w:rFonts w:eastAsia="Palatino Linotype"/>
        </w:rPr>
        <w:t xml:space="preserve"> </w:t>
      </w:r>
      <w:r w:rsidR="00E9335C" w:rsidRPr="00CE58BC">
        <w:rPr>
          <w:rFonts w:eastAsia="Palatino Linotype"/>
        </w:rPr>
        <w:t xml:space="preserve">indica </w:t>
      </w:r>
      <w:r w:rsidR="00057B2D" w:rsidRPr="00CE58BC">
        <w:rPr>
          <w:rFonts w:eastAsia="Palatino Linotype"/>
        </w:rPr>
        <w:t>que</w:t>
      </w:r>
      <w:r w:rsidR="00C049E2" w:rsidRPr="00CE58BC">
        <w:rPr>
          <w:rFonts w:eastAsia="Palatino Linotype"/>
        </w:rPr>
        <w:t xml:space="preserve"> la solicitud es la garantía primaria del Derecho de Acceso a la Información, además, establece que se regirá </w:t>
      </w:r>
      <w:r w:rsidR="00C049E2" w:rsidRPr="00CE58BC">
        <w:rPr>
          <w:rFonts w:eastAsia="Palatino Linotype"/>
          <w:i/>
        </w:rPr>
        <w:t>por los principios de simplicidad, rapidez</w:t>
      </w:r>
      <w:r w:rsidR="005F65B7" w:rsidRPr="00CE58BC">
        <w:rPr>
          <w:rFonts w:eastAsia="Palatino Linotype"/>
          <w:i/>
        </w:rPr>
        <w:t>,</w:t>
      </w:r>
      <w:r w:rsidR="00C049E2" w:rsidRPr="00CE58BC">
        <w:rPr>
          <w:rFonts w:eastAsia="Palatino Linotype"/>
          <w:i/>
        </w:rPr>
        <w:t xml:space="preserve"> gratuidad del procedimiento, auxilio y orientación a los particulare</w:t>
      </w:r>
      <w:r w:rsidR="001A58B3" w:rsidRPr="00CE58BC">
        <w:rPr>
          <w:rFonts w:eastAsia="Palatino Linotype"/>
          <w:i/>
        </w:rPr>
        <w:t>s.</w:t>
      </w:r>
    </w:p>
    <w:p w14:paraId="033466A6" w14:textId="77777777" w:rsidR="001A58B3" w:rsidRPr="00CE58BC" w:rsidRDefault="001A58B3" w:rsidP="00CE58BC">
      <w:pPr>
        <w:rPr>
          <w:rFonts w:eastAsia="Palatino Linotype"/>
          <w:i/>
        </w:rPr>
      </w:pPr>
    </w:p>
    <w:p w14:paraId="04ADA10B" w14:textId="574A944A" w:rsidR="001A58B3" w:rsidRPr="00CE58BC" w:rsidRDefault="00233F17" w:rsidP="00CE58BC">
      <w:pPr>
        <w:rPr>
          <w:rFonts w:eastAsia="Palatino Linotype" w:cs="Palatino Linotype"/>
          <w:i/>
          <w:szCs w:val="22"/>
        </w:rPr>
      </w:pPr>
      <w:r w:rsidRPr="00CE58BC">
        <w:rPr>
          <w:rFonts w:eastAsia="Palatino Linotype" w:cs="Palatino Linotype"/>
        </w:rPr>
        <w:t xml:space="preserve">Por su parte, el artículo 4 de </w:t>
      </w:r>
      <w:r w:rsidR="001A58B3" w:rsidRPr="00CE58B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E58BC">
        <w:rPr>
          <w:rFonts w:eastAsia="Palatino Linotype" w:cs="Palatino Linotype"/>
        </w:rPr>
        <w:t>.</w:t>
      </w:r>
    </w:p>
    <w:p w14:paraId="1407DBB8" w14:textId="77777777" w:rsidR="001A58B3" w:rsidRPr="00CE58BC" w:rsidRDefault="001A58B3" w:rsidP="00CE58BC">
      <w:pPr>
        <w:rPr>
          <w:rFonts w:eastAsia="Palatino Linotype" w:cs="Palatino Linotype"/>
        </w:rPr>
      </w:pPr>
    </w:p>
    <w:p w14:paraId="7552AA79" w14:textId="5C52E4A4" w:rsidR="001A58B3" w:rsidRPr="00CE58BC" w:rsidRDefault="001A58B3" w:rsidP="00CE58BC">
      <w:pPr>
        <w:rPr>
          <w:rFonts w:eastAsia="Palatino Linotype" w:cs="Palatino Linotype"/>
        </w:rPr>
      </w:pPr>
      <w:r w:rsidRPr="00CE58BC">
        <w:rPr>
          <w:rFonts w:eastAsia="Palatino Linotype" w:cs="Palatino Linotype"/>
        </w:rPr>
        <w:t xml:space="preserve">Esto es, que los Sujetos Obligados </w:t>
      </w:r>
      <w:r w:rsidR="00FA5957" w:rsidRPr="00CE58BC">
        <w:rPr>
          <w:rFonts w:eastAsia="Palatino Linotype" w:cs="Palatino Linotype"/>
        </w:rPr>
        <w:t>deben</w:t>
      </w:r>
      <w:r w:rsidRPr="00CE58BC">
        <w:rPr>
          <w:rFonts w:eastAsia="Palatino Linotype" w:cs="Palatino Linotype"/>
        </w:rPr>
        <w:t xml:space="preserve"> atender las solicitudes de acceso a la información pública que se les </w:t>
      </w:r>
      <w:r w:rsidR="00FA5957" w:rsidRPr="00CE58BC">
        <w:rPr>
          <w:rFonts w:eastAsia="Palatino Linotype" w:cs="Palatino Linotype"/>
        </w:rPr>
        <w:t>sean realizadas,</w:t>
      </w:r>
      <w:r w:rsidRPr="00CE58BC">
        <w:rPr>
          <w:rFonts w:eastAsia="Palatino Linotype" w:cs="Palatino Linotype"/>
        </w:rPr>
        <w:t xml:space="preserve"> y proporcionar la información pública que obre en su poder</w:t>
      </w:r>
      <w:r w:rsidR="00FA5957" w:rsidRPr="00CE58BC">
        <w:rPr>
          <w:rFonts w:eastAsia="Palatino Linotype" w:cs="Palatino Linotype"/>
        </w:rPr>
        <w:t>,</w:t>
      </w:r>
      <w:r w:rsidRPr="00CE58BC">
        <w:rPr>
          <w:rFonts w:eastAsia="Palatino Linotype" w:cs="Palatino Linotype"/>
        </w:rPr>
        <w:t xml:space="preserve"> conforme </w:t>
      </w:r>
      <w:r w:rsidR="00FA5957" w:rsidRPr="00CE58BC">
        <w:rPr>
          <w:rFonts w:eastAsia="Palatino Linotype" w:cs="Palatino Linotype"/>
        </w:rPr>
        <w:t>a</w:t>
      </w:r>
      <w:r w:rsidRPr="00CE58BC">
        <w:rPr>
          <w:rFonts w:eastAsia="Palatino Linotype" w:cs="Palatino Linotype"/>
        </w:rPr>
        <w:t xml:space="preserve">l estado </w:t>
      </w:r>
      <w:r w:rsidR="00FA5957" w:rsidRPr="00CE58BC">
        <w:rPr>
          <w:rFonts w:eastAsia="Palatino Linotype" w:cs="Palatino Linotype"/>
        </w:rPr>
        <w:t xml:space="preserve">en </w:t>
      </w:r>
      <w:r w:rsidRPr="00CE58BC">
        <w:rPr>
          <w:rFonts w:eastAsia="Palatino Linotype" w:cs="Palatino Linotype"/>
        </w:rPr>
        <w:t>que se encuentr</w:t>
      </w:r>
      <w:r w:rsidR="00FA5957" w:rsidRPr="00CE58BC">
        <w:rPr>
          <w:rFonts w:eastAsia="Palatino Linotype" w:cs="Palatino Linotype"/>
        </w:rPr>
        <w:t>e, sin que sea necesario</w:t>
      </w:r>
      <w:r w:rsidRPr="00CE58BC">
        <w:rPr>
          <w:rFonts w:eastAsia="Palatino Linotype" w:cs="Palatino Linotype"/>
        </w:rPr>
        <w:t xml:space="preserve"> </w:t>
      </w:r>
      <w:r w:rsidR="00FA5957" w:rsidRPr="00CE58BC">
        <w:rPr>
          <w:rFonts w:eastAsia="Palatino Linotype" w:cs="Palatino Linotype"/>
        </w:rPr>
        <w:t>procesar</w:t>
      </w:r>
      <w:r w:rsidRPr="00CE58BC">
        <w:rPr>
          <w:rFonts w:eastAsia="Palatino Linotype" w:cs="Palatino Linotype"/>
        </w:rPr>
        <w:t xml:space="preserve"> la misma, ni presentarla </w:t>
      </w:r>
      <w:r w:rsidRPr="00CE58BC">
        <w:rPr>
          <w:rFonts w:eastAsia="Palatino Linotype" w:cs="Palatino Linotype"/>
        </w:rPr>
        <w:lastRenderedPageBreak/>
        <w:t xml:space="preserve">conforme al interés del solicitante; </w:t>
      </w:r>
      <w:r w:rsidR="00FA5957" w:rsidRPr="00CE58BC">
        <w:rPr>
          <w:rFonts w:eastAsia="Palatino Linotype" w:cs="Palatino Linotype"/>
        </w:rPr>
        <w:t>tal y como</w:t>
      </w:r>
      <w:r w:rsidRPr="00CE58BC">
        <w:rPr>
          <w:rFonts w:eastAsia="Palatino Linotype" w:cs="Palatino Linotype"/>
        </w:rPr>
        <w:t xml:space="preserve"> lo establece el artículo 12 de la Ley de Transparencia y Acceso a la Información Pública del Estado de México y Municipios</w:t>
      </w:r>
      <w:r w:rsidR="00970EB3" w:rsidRPr="00CE58BC">
        <w:rPr>
          <w:rFonts w:eastAsia="Palatino Linotype" w:cs="Palatino Linotype"/>
        </w:rPr>
        <w:t>.</w:t>
      </w:r>
    </w:p>
    <w:p w14:paraId="73245195" w14:textId="77777777" w:rsidR="00970EB3" w:rsidRPr="00CE58BC" w:rsidRDefault="00970EB3" w:rsidP="00CE58BC">
      <w:pPr>
        <w:rPr>
          <w:rFonts w:eastAsia="Palatino Linotype" w:cs="Palatino Linotype"/>
        </w:rPr>
      </w:pPr>
    </w:p>
    <w:p w14:paraId="7F62D4DF" w14:textId="775730E1" w:rsidR="001A58B3" w:rsidRPr="00CE58BC" w:rsidRDefault="001A58B3" w:rsidP="00CE58BC">
      <w:pPr>
        <w:rPr>
          <w:rFonts w:eastAsia="Palatino Linotype" w:cs="Palatino Linotype"/>
        </w:rPr>
      </w:pPr>
      <w:r w:rsidRPr="00CE58BC">
        <w:rPr>
          <w:rFonts w:eastAsia="Palatino Linotype" w:cs="Palatino Linotype"/>
        </w:rPr>
        <w:t>Es decir, que todo sujeto obligado que genere, recopile, administre, procese, archive, posea o conserven, son responsables de la misma</w:t>
      </w:r>
      <w:r w:rsidR="00970EB3" w:rsidRPr="00CE58BC">
        <w:rPr>
          <w:rFonts w:eastAsia="Palatino Linotype" w:cs="Palatino Linotype"/>
        </w:rPr>
        <w:t>,</w:t>
      </w:r>
      <w:r w:rsidRPr="00CE58B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E58BC">
        <w:rPr>
          <w:rFonts w:eastAsia="Palatino Linotype" w:cs="Palatino Linotype"/>
        </w:rPr>
        <w:t>o</w:t>
      </w:r>
      <w:r w:rsidRPr="00CE58B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E58BC" w:rsidRDefault="001A58B3" w:rsidP="00CE58BC">
      <w:pPr>
        <w:rPr>
          <w:rFonts w:eastAsia="Palatino Linotype" w:cs="Palatino Linotype"/>
        </w:rPr>
      </w:pPr>
    </w:p>
    <w:p w14:paraId="04E42DFE" w14:textId="573F1198" w:rsidR="001A58B3" w:rsidRPr="00CE58BC" w:rsidRDefault="001A58B3" w:rsidP="00CE58BC">
      <w:pPr>
        <w:rPr>
          <w:rFonts w:eastAsia="Palatino Linotype" w:cs="Palatino Linotype"/>
        </w:rPr>
      </w:pPr>
      <w:r w:rsidRPr="00CE58B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E58BC">
        <w:rPr>
          <w:rFonts w:eastAsia="Palatino Linotype" w:cs="Palatino Linotype"/>
        </w:rPr>
        <w:t>, s</w:t>
      </w:r>
      <w:r w:rsidRPr="00CE58BC">
        <w:rPr>
          <w:rFonts w:eastAsia="Palatino Linotype" w:cs="Palatino Linotype"/>
        </w:rPr>
        <w:t xml:space="preserve">iempre y cuando no se trate de información reservada o </w:t>
      </w:r>
      <w:r w:rsidR="00331F35" w:rsidRPr="00CE58BC">
        <w:rPr>
          <w:rFonts w:eastAsia="Palatino Linotype" w:cs="Palatino Linotype"/>
        </w:rPr>
        <w:t>confidencial.</w:t>
      </w:r>
    </w:p>
    <w:p w14:paraId="40C5219F" w14:textId="77777777" w:rsidR="001A58B3" w:rsidRPr="00CE58BC" w:rsidRDefault="001A58B3" w:rsidP="00CE58BC">
      <w:pPr>
        <w:rPr>
          <w:rFonts w:eastAsia="Palatino Linotype" w:cs="Palatino Linotype"/>
        </w:rPr>
      </w:pPr>
    </w:p>
    <w:p w14:paraId="2E629608" w14:textId="01727E15" w:rsidR="00C049E2" w:rsidRPr="00CE58BC" w:rsidRDefault="006067C7" w:rsidP="00CE58BC">
      <w:pPr>
        <w:rPr>
          <w:rFonts w:eastAsia="Palatino Linotype"/>
        </w:rPr>
      </w:pPr>
      <w:bookmarkStart w:id="28" w:name="_heading=h.2s8eyo1" w:colFirst="0" w:colLast="0"/>
      <w:bookmarkEnd w:id="28"/>
      <w:r w:rsidRPr="00CE58BC">
        <w:rPr>
          <w:rFonts w:eastAsia="Palatino Linotype"/>
        </w:rPr>
        <w:t>Con base en lo anterior</w:t>
      </w:r>
      <w:r w:rsidR="00B22A80" w:rsidRPr="00CE58BC">
        <w:rPr>
          <w:rFonts w:eastAsia="Palatino Linotype"/>
        </w:rPr>
        <w:t>, se considera que</w:t>
      </w:r>
      <w:r w:rsidR="00C049E2" w:rsidRPr="00CE58BC">
        <w:rPr>
          <w:rFonts w:eastAsia="Palatino Linotype"/>
        </w:rPr>
        <w:t xml:space="preserve"> </w:t>
      </w:r>
      <w:r w:rsidR="00B22A80" w:rsidRPr="00CE58BC">
        <w:rPr>
          <w:rFonts w:eastAsia="Palatino Linotype"/>
          <w:b/>
          <w:bCs/>
        </w:rPr>
        <w:t>EL</w:t>
      </w:r>
      <w:r w:rsidR="00C049E2" w:rsidRPr="00CE58BC">
        <w:rPr>
          <w:rFonts w:eastAsia="Palatino Linotype"/>
        </w:rPr>
        <w:t xml:space="preserve"> </w:t>
      </w:r>
      <w:r w:rsidR="00C049E2" w:rsidRPr="00CE58BC">
        <w:rPr>
          <w:rFonts w:eastAsia="Palatino Linotype"/>
          <w:b/>
        </w:rPr>
        <w:t>SUJETO OBLIGADO</w:t>
      </w:r>
      <w:r w:rsidR="00C049E2" w:rsidRPr="00CE58BC">
        <w:rPr>
          <w:rFonts w:eastAsia="Palatino Linotype"/>
        </w:rPr>
        <w:t xml:space="preserve"> </w:t>
      </w:r>
      <w:r w:rsidR="00B22A80" w:rsidRPr="00CE58BC">
        <w:rPr>
          <w:rFonts w:eastAsia="Palatino Linotype"/>
        </w:rPr>
        <w:t xml:space="preserve">se </w:t>
      </w:r>
      <w:r w:rsidR="00717E59" w:rsidRPr="00CE58BC">
        <w:rPr>
          <w:rFonts w:eastAsia="Palatino Linotype"/>
        </w:rPr>
        <w:t>encontraba</w:t>
      </w:r>
      <w:r w:rsidR="00B22A80" w:rsidRPr="00CE58BC">
        <w:rPr>
          <w:rFonts w:eastAsia="Palatino Linotype"/>
        </w:rPr>
        <w:t xml:space="preserve"> compelido a</w:t>
      </w:r>
      <w:r w:rsidR="00C049E2" w:rsidRPr="00CE58BC">
        <w:rPr>
          <w:rFonts w:eastAsia="Palatino Linotype"/>
        </w:rPr>
        <w:t xml:space="preserve"> atender la solicitud de acceso a la información </w:t>
      </w:r>
      <w:r w:rsidR="00B22A80" w:rsidRPr="00CE58BC">
        <w:rPr>
          <w:rFonts w:eastAsia="Palatino Linotype"/>
        </w:rPr>
        <w:t xml:space="preserve">realizada por </w:t>
      </w:r>
      <w:r w:rsidR="00B22A80" w:rsidRPr="00CE58BC">
        <w:rPr>
          <w:rFonts w:eastAsia="Palatino Linotype"/>
          <w:b/>
          <w:bCs/>
        </w:rPr>
        <w:t>LA PARTE RECURRENTE</w:t>
      </w:r>
      <w:r w:rsidR="00331F35" w:rsidRPr="00CE58BC">
        <w:rPr>
          <w:rFonts w:eastAsia="Palatino Linotype"/>
        </w:rPr>
        <w:t>.</w:t>
      </w:r>
    </w:p>
    <w:p w14:paraId="1611F147" w14:textId="77777777" w:rsidR="00BD5A7C" w:rsidRPr="00CE58BC" w:rsidRDefault="00BD5A7C" w:rsidP="00CE58BC">
      <w:pPr>
        <w:rPr>
          <w:rFonts w:eastAsia="Palatino Linotype"/>
        </w:rPr>
      </w:pPr>
    </w:p>
    <w:p w14:paraId="51A0E8B4" w14:textId="676DCA47" w:rsidR="00664420" w:rsidRPr="00CE58BC" w:rsidRDefault="00C71CEF" w:rsidP="00CE58BC">
      <w:pPr>
        <w:pStyle w:val="Ttulo3"/>
        <w:rPr>
          <w:rFonts w:eastAsia="Calibri"/>
          <w:lang w:eastAsia="es-ES_tradnl"/>
        </w:rPr>
      </w:pPr>
      <w:bookmarkStart w:id="29" w:name="_Toc179395053"/>
      <w:r w:rsidRPr="00CE58BC">
        <w:rPr>
          <w:rFonts w:eastAsia="Calibri"/>
          <w:lang w:eastAsia="es-ES_tradnl"/>
        </w:rPr>
        <w:t>b)</w:t>
      </w:r>
      <w:r w:rsidR="00A53315" w:rsidRPr="00CE58BC">
        <w:rPr>
          <w:rFonts w:eastAsia="Calibri"/>
          <w:lang w:eastAsia="es-ES_tradnl"/>
        </w:rPr>
        <w:t xml:space="preserve"> </w:t>
      </w:r>
      <w:r w:rsidR="00A21A20" w:rsidRPr="00CE58BC">
        <w:rPr>
          <w:rFonts w:eastAsia="Calibri"/>
          <w:lang w:eastAsia="es-ES_tradnl"/>
        </w:rPr>
        <w:t>Controversia a resolver</w:t>
      </w:r>
      <w:bookmarkEnd w:id="29"/>
    </w:p>
    <w:p w14:paraId="7D9D559B" w14:textId="2FB0F8F6" w:rsidR="00664420" w:rsidRPr="00CE58BC" w:rsidRDefault="00664420" w:rsidP="00CE58BC">
      <w:pPr>
        <w:rPr>
          <w:rFonts w:eastAsia="Calibri" w:cs="Tahoma"/>
          <w:iCs/>
          <w:szCs w:val="22"/>
          <w:lang w:eastAsia="es-ES_tradnl"/>
        </w:rPr>
      </w:pPr>
      <w:r w:rsidRPr="00CE58B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E58BC">
        <w:rPr>
          <w:rFonts w:eastAsia="Calibri"/>
          <w:b/>
          <w:bCs/>
          <w:lang w:eastAsia="es-ES_tradnl"/>
        </w:rPr>
        <w:t>LA PARTE RECURRENTE</w:t>
      </w:r>
      <w:r w:rsidRPr="00CE58BC">
        <w:rPr>
          <w:rFonts w:eastAsia="Calibri"/>
          <w:lang w:eastAsia="es-ES_tradnl"/>
        </w:rPr>
        <w:t xml:space="preserve"> solicitó </w:t>
      </w:r>
      <w:r w:rsidR="00886E5D" w:rsidRPr="00CE58BC">
        <w:rPr>
          <w:rFonts w:eastAsia="Calibri"/>
          <w:lang w:eastAsia="es-ES_tradnl"/>
        </w:rPr>
        <w:t xml:space="preserve">medularmente los movimientos de alta, baja o </w:t>
      </w:r>
      <w:r w:rsidR="00886E5D" w:rsidRPr="00CE58BC">
        <w:rPr>
          <w:rFonts w:eastAsia="Calibri"/>
          <w:lang w:eastAsia="es-ES_tradnl"/>
        </w:rPr>
        <w:lastRenderedPageBreak/>
        <w:t xml:space="preserve">modificación del trece de enero de dos mil veintitrés al catorce de agosto de dos mil veinticuatro, fecha en que fue presentada la solicitud de información materia de estudio. </w:t>
      </w:r>
      <w:r w:rsidR="00C20742" w:rsidRPr="00CE58BC">
        <w:rPr>
          <w:rFonts w:eastAsia="Calibri" w:cs="Tahoma"/>
          <w:iCs/>
          <w:szCs w:val="22"/>
          <w:lang w:eastAsia="es-ES_tradnl"/>
        </w:rPr>
        <w:t xml:space="preserve"> </w:t>
      </w:r>
    </w:p>
    <w:p w14:paraId="7CC39487" w14:textId="77777777" w:rsidR="007A2B8D" w:rsidRPr="00CE58BC" w:rsidRDefault="007A2B8D" w:rsidP="00CE58BC">
      <w:pPr>
        <w:tabs>
          <w:tab w:val="left" w:pos="4962"/>
        </w:tabs>
        <w:contextualSpacing/>
        <w:rPr>
          <w:rFonts w:eastAsiaTheme="minorHAnsi" w:cs="Tahoma"/>
          <w:bCs/>
          <w:iCs/>
          <w:szCs w:val="22"/>
          <w:lang w:eastAsia="en-US"/>
        </w:rPr>
      </w:pPr>
    </w:p>
    <w:p w14:paraId="206E06BE" w14:textId="77777777" w:rsidR="00886E5D" w:rsidRPr="00CE58BC" w:rsidRDefault="00664420" w:rsidP="00CE58BC">
      <w:pPr>
        <w:tabs>
          <w:tab w:val="left" w:pos="4962"/>
        </w:tabs>
        <w:contextualSpacing/>
        <w:rPr>
          <w:rFonts w:cs="Tahoma"/>
          <w:szCs w:val="22"/>
          <w:lang w:val="es-ES"/>
        </w:rPr>
      </w:pPr>
      <w:r w:rsidRPr="00CE58BC">
        <w:rPr>
          <w:rFonts w:eastAsiaTheme="minorHAnsi" w:cs="Tahoma"/>
          <w:bCs/>
          <w:iCs/>
          <w:szCs w:val="22"/>
          <w:lang w:eastAsia="en-US"/>
        </w:rPr>
        <w:t xml:space="preserve">En respuesta, </w:t>
      </w:r>
      <w:r w:rsidR="005D5A50" w:rsidRPr="00CE58BC">
        <w:rPr>
          <w:rFonts w:eastAsiaTheme="minorHAnsi" w:cs="Tahoma"/>
          <w:b/>
          <w:iCs/>
          <w:szCs w:val="22"/>
          <w:lang w:eastAsia="en-US"/>
        </w:rPr>
        <w:t>EL SUJETO OBLIGADO</w:t>
      </w:r>
      <w:r w:rsidRPr="00CE58BC">
        <w:rPr>
          <w:rFonts w:eastAsiaTheme="minorHAnsi" w:cs="Tahoma"/>
          <w:bCs/>
          <w:iCs/>
          <w:szCs w:val="22"/>
          <w:lang w:eastAsia="en-US"/>
        </w:rPr>
        <w:t xml:space="preserve"> </w:t>
      </w:r>
      <w:r w:rsidR="00886E5D" w:rsidRPr="00CE58BC">
        <w:rPr>
          <w:rFonts w:eastAsiaTheme="minorHAnsi" w:cs="Tahoma"/>
          <w:bCs/>
          <w:iCs/>
          <w:szCs w:val="22"/>
          <w:lang w:eastAsia="en-US"/>
        </w:rPr>
        <w:t xml:space="preserve">hizo entrega del </w:t>
      </w:r>
      <w:r w:rsidR="00886E5D" w:rsidRPr="00CE58BC">
        <w:rPr>
          <w:rFonts w:cs="Tahoma"/>
          <w:szCs w:val="22"/>
          <w:lang w:val="es-ES"/>
        </w:rPr>
        <w:t>listado de 244 personas servidoras públicas que han causado movimiento de alta o baja del ISSEMYM del trece de enero de dos mil veintitrés al dieciséis de agosto de dos mil veinticuatro</w:t>
      </w:r>
      <w:r w:rsidR="002A2084" w:rsidRPr="00CE58BC">
        <w:rPr>
          <w:rFonts w:cs="Tahoma"/>
          <w:szCs w:val="22"/>
          <w:lang w:val="es-ES"/>
        </w:rPr>
        <w:t>, como se advierte</w:t>
      </w:r>
      <w:r w:rsidR="00886E5D" w:rsidRPr="00CE58BC">
        <w:rPr>
          <w:rFonts w:cs="Tahoma"/>
          <w:szCs w:val="22"/>
          <w:lang w:val="es-ES"/>
        </w:rPr>
        <w:t xml:space="preserve"> a manera de ejemplo en la siguiente imagen: </w:t>
      </w:r>
    </w:p>
    <w:p w14:paraId="411481AD" w14:textId="77777777" w:rsidR="00886E5D" w:rsidRPr="00CE58BC" w:rsidRDefault="00886E5D" w:rsidP="00CE58BC">
      <w:pPr>
        <w:tabs>
          <w:tab w:val="left" w:pos="4962"/>
        </w:tabs>
        <w:contextualSpacing/>
        <w:rPr>
          <w:rFonts w:cs="Tahoma"/>
          <w:szCs w:val="22"/>
          <w:lang w:val="es-ES"/>
        </w:rPr>
      </w:pPr>
    </w:p>
    <w:p w14:paraId="4ABF9154" w14:textId="2D1D1E98" w:rsidR="00886E5D" w:rsidRPr="00CE58BC" w:rsidRDefault="00886E5D" w:rsidP="00CE58BC">
      <w:pPr>
        <w:tabs>
          <w:tab w:val="left" w:pos="4962"/>
        </w:tabs>
        <w:contextualSpacing/>
        <w:rPr>
          <w:rFonts w:cs="Tahoma"/>
          <w:szCs w:val="22"/>
          <w:lang w:val="es-ES"/>
        </w:rPr>
      </w:pPr>
      <w:r w:rsidRPr="00CE58BC">
        <w:rPr>
          <w:rFonts w:cs="Tahoma"/>
          <w:noProof/>
          <w:szCs w:val="22"/>
          <w:lang w:eastAsia="es-MX"/>
        </w:rPr>
        <w:drawing>
          <wp:inline distT="0" distB="0" distL="0" distR="0" wp14:anchorId="512B6CAF" wp14:editId="09F549A6">
            <wp:extent cx="5544324" cy="3581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4324" cy="3581900"/>
                    </a:xfrm>
                    <a:prstGeom prst="rect">
                      <a:avLst/>
                    </a:prstGeom>
                  </pic:spPr>
                </pic:pic>
              </a:graphicData>
            </a:graphic>
          </wp:inline>
        </w:drawing>
      </w:r>
    </w:p>
    <w:p w14:paraId="22171124" w14:textId="77777777" w:rsidR="00886E5D" w:rsidRPr="00CE58BC" w:rsidRDefault="00886E5D" w:rsidP="00CE58BC">
      <w:pPr>
        <w:tabs>
          <w:tab w:val="left" w:pos="4962"/>
        </w:tabs>
        <w:contextualSpacing/>
        <w:rPr>
          <w:rFonts w:eastAsiaTheme="minorHAnsi" w:cs="Tahoma"/>
          <w:bCs/>
          <w:iCs/>
          <w:szCs w:val="22"/>
          <w:lang w:eastAsia="en-US"/>
        </w:rPr>
      </w:pPr>
    </w:p>
    <w:p w14:paraId="561AA2A1" w14:textId="0976FC1A" w:rsidR="002A2084" w:rsidRPr="00CE58BC" w:rsidRDefault="00CF7586" w:rsidP="00CE58BC">
      <w:pPr>
        <w:tabs>
          <w:tab w:val="left" w:pos="4962"/>
        </w:tabs>
        <w:contextualSpacing/>
        <w:rPr>
          <w:rFonts w:eastAsiaTheme="minorHAnsi" w:cs="Tahoma"/>
          <w:bCs/>
          <w:iCs/>
          <w:szCs w:val="22"/>
          <w:lang w:eastAsia="en-US"/>
        </w:rPr>
      </w:pPr>
      <w:r w:rsidRPr="00CE58BC">
        <w:rPr>
          <w:rFonts w:eastAsiaTheme="minorHAnsi" w:cs="Tahoma"/>
          <w:bCs/>
          <w:iCs/>
          <w:szCs w:val="22"/>
          <w:lang w:eastAsia="en-US"/>
        </w:rPr>
        <w:t xml:space="preserve">Ahora bien, en la interposición del presente recurso </w:t>
      </w:r>
      <w:r w:rsidRPr="00CE58BC">
        <w:rPr>
          <w:rFonts w:eastAsiaTheme="minorHAnsi" w:cs="Tahoma"/>
          <w:b/>
          <w:iCs/>
          <w:szCs w:val="22"/>
          <w:lang w:eastAsia="en-US"/>
        </w:rPr>
        <w:t>LA PARTE RECURRENTE</w:t>
      </w:r>
      <w:r w:rsidR="00237120" w:rsidRPr="00CE58BC">
        <w:rPr>
          <w:rFonts w:eastAsiaTheme="minorHAnsi" w:cs="Tahoma"/>
          <w:bCs/>
          <w:iCs/>
          <w:szCs w:val="22"/>
          <w:lang w:eastAsia="en-US"/>
        </w:rPr>
        <w:t xml:space="preserve"> se inconformó medularmente porque no se le hizo entrega </w:t>
      </w:r>
      <w:r w:rsidR="002A2084" w:rsidRPr="00CE58BC">
        <w:rPr>
          <w:rFonts w:eastAsiaTheme="minorHAnsi" w:cs="Tahoma"/>
          <w:bCs/>
          <w:iCs/>
          <w:szCs w:val="22"/>
          <w:lang w:eastAsia="en-US"/>
        </w:rPr>
        <w:t>de</w:t>
      </w:r>
      <w:r w:rsidR="00F81C6C" w:rsidRPr="00CE58BC">
        <w:rPr>
          <w:rFonts w:eastAsiaTheme="minorHAnsi" w:cs="Tahoma"/>
          <w:bCs/>
          <w:iCs/>
          <w:szCs w:val="22"/>
          <w:lang w:eastAsia="en-US"/>
        </w:rPr>
        <w:t>, los movimientos de modificación</w:t>
      </w:r>
      <w:r w:rsidR="002A2084" w:rsidRPr="00CE58BC">
        <w:rPr>
          <w:rFonts w:eastAsiaTheme="minorHAnsi" w:cs="Tahoma"/>
          <w:bCs/>
          <w:iCs/>
          <w:szCs w:val="22"/>
          <w:lang w:eastAsia="en-US"/>
        </w:rPr>
        <w:t xml:space="preserve">. </w:t>
      </w:r>
    </w:p>
    <w:p w14:paraId="1CA65AEC" w14:textId="77777777" w:rsidR="002A2084" w:rsidRPr="00CE58BC" w:rsidRDefault="002A2084" w:rsidP="00CE58BC">
      <w:pPr>
        <w:ind w:right="49"/>
        <w:rPr>
          <w:rFonts w:eastAsia="Palatino Linotype" w:cs="Palatino Linotype"/>
        </w:rPr>
      </w:pPr>
    </w:p>
    <w:p w14:paraId="6D7E69BD" w14:textId="081E0DC5" w:rsidR="00F81C6C" w:rsidRPr="00CE58BC" w:rsidRDefault="002A2084" w:rsidP="00CE58BC">
      <w:pPr>
        <w:pStyle w:val="Prrafodelista"/>
        <w:widowControl w:val="0"/>
        <w:autoSpaceDE w:val="0"/>
        <w:autoSpaceDN w:val="0"/>
        <w:adjustRightInd w:val="0"/>
        <w:ind w:left="0"/>
        <w:rPr>
          <w:rFonts w:cs="Tahoma"/>
          <w:szCs w:val="24"/>
        </w:rPr>
      </w:pPr>
      <w:r w:rsidRPr="00CE58BC">
        <w:t xml:space="preserve">Asimismo, es importante señalar que </w:t>
      </w:r>
      <w:r w:rsidR="006448FF" w:rsidRPr="00CE58BC">
        <w:rPr>
          <w:rFonts w:eastAsiaTheme="minorHAnsi" w:cs="Tahoma"/>
          <w:b/>
          <w:iCs/>
          <w:szCs w:val="22"/>
          <w:lang w:eastAsia="en-US"/>
        </w:rPr>
        <w:t>LA PARTE RECURRENTE</w:t>
      </w:r>
      <w:r w:rsidR="006448FF" w:rsidRPr="00CE58BC">
        <w:rPr>
          <w:rFonts w:eastAsiaTheme="minorHAnsi" w:cs="Tahoma"/>
          <w:bCs/>
          <w:iCs/>
          <w:szCs w:val="22"/>
          <w:lang w:eastAsia="en-US"/>
        </w:rPr>
        <w:t xml:space="preserve"> </w:t>
      </w:r>
      <w:r w:rsidRPr="00CE58BC">
        <w:rPr>
          <w:rFonts w:cs="Arial"/>
        </w:rPr>
        <w:t xml:space="preserve">no realizó manifestaciones, </w:t>
      </w:r>
      <w:r w:rsidRPr="00CE58BC">
        <w:rPr>
          <w:rFonts w:cs="Arial"/>
        </w:rPr>
        <w:lastRenderedPageBreak/>
        <w:t xml:space="preserve">alegatos o pruebas y por su parte </w:t>
      </w:r>
      <w:r w:rsidRPr="00CE58BC">
        <w:rPr>
          <w:rFonts w:cs="Arial"/>
          <w:b/>
        </w:rPr>
        <w:t xml:space="preserve">EL SUJETO OBLIGADO </w:t>
      </w:r>
      <w:r w:rsidRPr="00CE58BC">
        <w:rPr>
          <w:rFonts w:cs="Arial"/>
        </w:rPr>
        <w:t xml:space="preserve">mediante </w:t>
      </w:r>
      <w:r w:rsidRPr="00CE58BC">
        <w:t>Informe Justificado</w:t>
      </w:r>
      <w:r w:rsidR="00F81C6C" w:rsidRPr="00CE58BC">
        <w:t xml:space="preserve"> proporcionó listado </w:t>
      </w:r>
      <w:r w:rsidR="00F81C6C" w:rsidRPr="00CE58BC">
        <w:rPr>
          <w:rFonts w:cs="Tahoma"/>
          <w:szCs w:val="24"/>
        </w:rPr>
        <w:t>de 121 movimientos de servidores públicos que tuvieron movimiento por cambio.</w:t>
      </w:r>
    </w:p>
    <w:p w14:paraId="5CB56DB2" w14:textId="77777777" w:rsidR="005109DF" w:rsidRPr="00CE58BC" w:rsidRDefault="005109DF" w:rsidP="00CE58BC">
      <w:pPr>
        <w:pStyle w:val="Prrafodelista"/>
        <w:widowControl w:val="0"/>
        <w:autoSpaceDE w:val="0"/>
        <w:autoSpaceDN w:val="0"/>
        <w:adjustRightInd w:val="0"/>
        <w:ind w:left="0"/>
      </w:pPr>
    </w:p>
    <w:p w14:paraId="49D7E0DE" w14:textId="705D2723" w:rsidR="00231ADF" w:rsidRPr="00CE58BC" w:rsidRDefault="002A2084" w:rsidP="00CE58BC">
      <w:pPr>
        <w:tabs>
          <w:tab w:val="left" w:pos="4962"/>
        </w:tabs>
        <w:contextualSpacing/>
        <w:rPr>
          <w:rFonts w:eastAsiaTheme="minorHAnsi" w:cs="Tahoma"/>
          <w:bCs/>
          <w:iCs/>
          <w:szCs w:val="22"/>
          <w:lang w:eastAsia="en-US"/>
        </w:rPr>
      </w:pPr>
      <w:r w:rsidRPr="00CE58BC">
        <w:t xml:space="preserve">Es así que, del análisis realizado a las razones o motivos de inconformidad, se advierte que </w:t>
      </w:r>
      <w:r w:rsidR="0062201C" w:rsidRPr="00CE58BC">
        <w:rPr>
          <w:b/>
        </w:rPr>
        <w:t>LA PARTE</w:t>
      </w:r>
      <w:r w:rsidR="00D570E2" w:rsidRPr="00CE58BC">
        <w:rPr>
          <w:b/>
        </w:rPr>
        <w:t xml:space="preserve"> RECURRENTE</w:t>
      </w:r>
      <w:r w:rsidR="00D570E2" w:rsidRPr="00CE58BC">
        <w:t xml:space="preserve"> únicamente</w:t>
      </w:r>
      <w:r w:rsidR="00D570E2" w:rsidRPr="00CE58BC">
        <w:rPr>
          <w:b/>
        </w:rPr>
        <w:t xml:space="preserve"> </w:t>
      </w:r>
      <w:r w:rsidR="00D570E2" w:rsidRPr="00CE58BC">
        <w:t xml:space="preserve">se inconforma </w:t>
      </w:r>
      <w:r w:rsidR="00231ADF" w:rsidRPr="00CE58BC">
        <w:t xml:space="preserve">porque no se le hizo </w:t>
      </w:r>
      <w:r w:rsidR="00231ADF" w:rsidRPr="00CE58BC">
        <w:rPr>
          <w:rFonts w:eastAsiaTheme="minorHAnsi" w:cs="Tahoma"/>
          <w:bCs/>
          <w:iCs/>
          <w:szCs w:val="22"/>
          <w:lang w:eastAsia="en-US"/>
        </w:rPr>
        <w:t xml:space="preserve">entrega de </w:t>
      </w:r>
      <w:r w:rsidR="00F81C6C" w:rsidRPr="00CE58BC">
        <w:rPr>
          <w:rFonts w:eastAsiaTheme="minorHAnsi" w:cs="Tahoma"/>
          <w:bCs/>
          <w:iCs/>
          <w:szCs w:val="22"/>
          <w:lang w:eastAsia="en-US"/>
        </w:rPr>
        <w:t>los movimientos de modificación de los servidores públicos</w:t>
      </w:r>
      <w:r w:rsidR="00231ADF" w:rsidRPr="00CE58BC">
        <w:rPr>
          <w:rFonts w:eastAsiaTheme="minorHAnsi" w:cs="Tahoma"/>
          <w:bCs/>
          <w:iCs/>
          <w:szCs w:val="22"/>
          <w:lang w:eastAsia="en-US"/>
        </w:rPr>
        <w:t xml:space="preserve">; sin que se advierta que haya expresado algún motivo de agravio sobre el </w:t>
      </w:r>
      <w:r w:rsidR="00F81C6C" w:rsidRPr="00CE58BC">
        <w:rPr>
          <w:rFonts w:eastAsiaTheme="minorHAnsi" w:cs="Tahoma"/>
          <w:bCs/>
          <w:iCs/>
          <w:szCs w:val="22"/>
          <w:lang w:eastAsia="en-US"/>
        </w:rPr>
        <w:t>la relación de movimientos de baja y alta de personal</w:t>
      </w:r>
      <w:r w:rsidR="00231ADF" w:rsidRPr="00CE58BC">
        <w:rPr>
          <w:rFonts w:eastAsiaTheme="minorHAnsi" w:cs="Tahoma"/>
          <w:bCs/>
          <w:iCs/>
          <w:szCs w:val="22"/>
          <w:lang w:eastAsia="en-US"/>
        </w:rPr>
        <w:t xml:space="preserve">.  </w:t>
      </w:r>
    </w:p>
    <w:p w14:paraId="0C97DF0E" w14:textId="77777777" w:rsidR="00231ADF" w:rsidRPr="00CE58BC" w:rsidRDefault="00231ADF" w:rsidP="00CE58BC">
      <w:pPr>
        <w:ind w:right="49"/>
      </w:pPr>
    </w:p>
    <w:p w14:paraId="20BCCAFA" w14:textId="4DE96E70" w:rsidR="00231ADF" w:rsidRPr="00CE58BC" w:rsidRDefault="00231ADF" w:rsidP="00CE58BC">
      <w:pPr>
        <w:rPr>
          <w:rFonts w:eastAsia="Palatino Linotype" w:cs="Palatino Linotype"/>
        </w:rPr>
      </w:pPr>
      <w:r w:rsidRPr="00CE58BC">
        <w:rPr>
          <w:rFonts w:eastAsia="Palatino Linotype" w:cs="Palatino Linotype"/>
        </w:rPr>
        <w:t>En tal sentido,  este Órgano Garante considera que la información entregada debe declararse consentida; ello en razón de que el particular no realizó manifestaciones de inconformidad al respecto.</w:t>
      </w:r>
    </w:p>
    <w:p w14:paraId="08467AFC" w14:textId="77777777" w:rsidR="00231ADF" w:rsidRPr="00CE58BC" w:rsidRDefault="00231ADF" w:rsidP="00CE58BC">
      <w:pPr>
        <w:ind w:right="49"/>
      </w:pPr>
    </w:p>
    <w:p w14:paraId="6B24C7A6" w14:textId="47CC20E7" w:rsidR="00AE669F" w:rsidRPr="00CE58BC" w:rsidRDefault="00AE669F" w:rsidP="00CE58BC">
      <w:pPr>
        <w:rPr>
          <w:rFonts w:eastAsiaTheme="minorEastAsia" w:cs="Arial"/>
          <w:lang w:val="es-ES_tradnl"/>
        </w:rPr>
      </w:pPr>
      <w:r w:rsidRPr="00CE58BC">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7D0C1B2B" w14:textId="77777777" w:rsidR="00AE669F" w:rsidRPr="00CE58BC" w:rsidRDefault="00AE669F" w:rsidP="00CE58BC">
      <w:pPr>
        <w:rPr>
          <w:rFonts w:eastAsiaTheme="minorEastAsia" w:cs="Arial"/>
          <w:szCs w:val="22"/>
          <w:lang w:val="es-ES_tradnl"/>
        </w:rPr>
      </w:pPr>
    </w:p>
    <w:p w14:paraId="547B482A" w14:textId="77777777" w:rsidR="00AE669F" w:rsidRPr="00CE58BC" w:rsidRDefault="00AE669F" w:rsidP="00CE58BC">
      <w:pPr>
        <w:pStyle w:val="Puesto"/>
        <w:rPr>
          <w:rFonts w:eastAsiaTheme="minorEastAsia"/>
          <w:lang w:val="es-ES_tradnl"/>
        </w:rPr>
      </w:pPr>
      <w:r w:rsidRPr="00CE58BC">
        <w:rPr>
          <w:rFonts w:eastAsiaTheme="minorEastAsia"/>
          <w:b/>
          <w:bCs/>
          <w:lang w:val="es-ES_tradnl"/>
        </w:rPr>
        <w:t xml:space="preserve">“ACTOS CONSENTIDOS. SON LOS QUE NO SE IMPUGNAN MEDIANTE EL RECURSO IDÓNEO. </w:t>
      </w:r>
      <w:r w:rsidRPr="00CE58BC">
        <w:rPr>
          <w:rFonts w:eastAsiaTheme="minorEastAsia"/>
          <w:lang w:val="es-ES_tradnl"/>
        </w:rPr>
        <w:t xml:space="preserve">Debe reputarse como consentido el acto que no se </w:t>
      </w:r>
      <w:r w:rsidRPr="00CE58BC">
        <w:rPr>
          <w:rFonts w:eastAsiaTheme="minorEastAsia" w:cs="Arial"/>
          <w:lang w:val="es-ES_tradnl"/>
        </w:rPr>
        <w:t>impugnó</w:t>
      </w:r>
      <w:r w:rsidRPr="00CE58BC">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88C63BA" w14:textId="77777777" w:rsidR="00AE669F" w:rsidRPr="00CE58BC" w:rsidRDefault="00AE669F" w:rsidP="00CE58BC">
      <w:pPr>
        <w:rPr>
          <w:rFonts w:eastAsiaTheme="minorEastAsia" w:cstheme="minorBidi"/>
          <w:szCs w:val="22"/>
          <w:lang w:val="es-ES_tradnl"/>
        </w:rPr>
      </w:pPr>
    </w:p>
    <w:p w14:paraId="50E4E55F" w14:textId="318FDACD" w:rsidR="00F81C6C" w:rsidRPr="00CE58BC" w:rsidRDefault="00AE669F" w:rsidP="00CE58BC">
      <w:pPr>
        <w:rPr>
          <w:rFonts w:eastAsiaTheme="minorHAnsi" w:cs="Tahoma"/>
          <w:bCs/>
          <w:iCs/>
          <w:szCs w:val="22"/>
          <w:lang w:eastAsia="en-US"/>
        </w:rPr>
      </w:pPr>
      <w:r w:rsidRPr="00CE58BC">
        <w:rPr>
          <w:rFonts w:eastAsiaTheme="minorEastAsia" w:cstheme="minorBidi"/>
          <w:lang w:val="es-ES_tradnl"/>
        </w:rPr>
        <w:t xml:space="preserve">Lo anterior es así, pues del análisis a las razones o motivos de inconformidad únicamente se advierte que el particular se </w:t>
      </w:r>
      <w:r w:rsidRPr="00CE58BC">
        <w:rPr>
          <w:rFonts w:eastAsiaTheme="minorHAnsi" w:cs="Tahoma"/>
          <w:bCs/>
          <w:iCs/>
          <w:szCs w:val="22"/>
          <w:lang w:eastAsia="en-US"/>
        </w:rPr>
        <w:t>inconforma porque no se le hizo entrega de</w:t>
      </w:r>
      <w:r w:rsidR="00F81C6C" w:rsidRPr="00CE58BC">
        <w:rPr>
          <w:rFonts w:eastAsiaTheme="minorHAnsi" w:cs="Tahoma"/>
          <w:bCs/>
          <w:iCs/>
          <w:szCs w:val="22"/>
          <w:lang w:eastAsia="en-US"/>
        </w:rPr>
        <w:t xml:space="preserve"> los movimientos de modificación de los servidores públicos. </w:t>
      </w:r>
    </w:p>
    <w:p w14:paraId="4AA0757C" w14:textId="77777777" w:rsidR="00AE669F" w:rsidRPr="00CE58BC" w:rsidRDefault="00AE669F" w:rsidP="00CE58BC">
      <w:pPr>
        <w:rPr>
          <w:rFonts w:eastAsiaTheme="minorEastAsia" w:cstheme="minorBidi"/>
          <w:lang w:val="es-ES_tradnl"/>
        </w:rPr>
      </w:pPr>
    </w:p>
    <w:p w14:paraId="08C7E254" w14:textId="77777777" w:rsidR="00AE669F" w:rsidRPr="00CE58BC" w:rsidRDefault="00AE669F" w:rsidP="00CE58BC">
      <w:pPr>
        <w:rPr>
          <w:rFonts w:eastAsiaTheme="minorEastAsia" w:cstheme="minorBidi"/>
          <w:lang w:val="es-ES_tradnl"/>
        </w:rPr>
      </w:pPr>
      <w:r w:rsidRPr="00CE58BC">
        <w:rPr>
          <w:rFonts w:eastAsiaTheme="minorEastAsia" w:cstheme="minorBidi"/>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7742608B" w14:textId="77777777" w:rsidR="00AE669F" w:rsidRPr="00CE58BC" w:rsidRDefault="00AE669F" w:rsidP="00CE58BC">
      <w:pPr>
        <w:rPr>
          <w:rFonts w:eastAsiaTheme="minorEastAsia" w:cstheme="minorBidi"/>
          <w:szCs w:val="22"/>
          <w:lang w:val="es-ES_tradnl"/>
        </w:rPr>
      </w:pPr>
    </w:p>
    <w:p w14:paraId="487E9EE5" w14:textId="77777777" w:rsidR="00AE669F" w:rsidRPr="00CE58BC" w:rsidRDefault="00AE669F" w:rsidP="00CE58BC">
      <w:pPr>
        <w:pStyle w:val="Puesto"/>
        <w:rPr>
          <w:rFonts w:eastAsiaTheme="minorEastAsia"/>
          <w:lang w:val="es-ES_tradnl"/>
        </w:rPr>
      </w:pPr>
      <w:r w:rsidRPr="00CE58BC">
        <w:rPr>
          <w:rFonts w:eastAsiaTheme="minorEastAsia"/>
          <w:b/>
          <w:lang w:val="es-ES_tradnl"/>
        </w:rPr>
        <w:t xml:space="preserve">“REVISIÓN EN AMPARO. LOS RESOLUTIVOS NO COMBATIDOS DEBEN DECLARARSE FIRMES. </w:t>
      </w:r>
      <w:r w:rsidRPr="00CE58BC">
        <w:rPr>
          <w:rFonts w:eastAsiaTheme="minorEastAsia"/>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04C7F62" w14:textId="4A27924F" w:rsidR="004C43D3" w:rsidRPr="00CE58BC" w:rsidRDefault="004C43D3" w:rsidP="00CE58BC">
      <w:pPr>
        <w:ind w:right="49"/>
        <w:rPr>
          <w:rFonts w:eastAsiaTheme="minorEastAsia" w:cs="Arial"/>
          <w:b/>
          <w:szCs w:val="22"/>
          <w:lang w:val="es-ES_tradnl"/>
        </w:rPr>
      </w:pPr>
    </w:p>
    <w:p w14:paraId="414FD2D5" w14:textId="4408E416" w:rsidR="00664420" w:rsidRPr="00CE58BC" w:rsidRDefault="00A21A20" w:rsidP="00CE58BC">
      <w:pPr>
        <w:pStyle w:val="Ttulo3"/>
      </w:pPr>
      <w:bookmarkStart w:id="30" w:name="_Toc179395054"/>
      <w:r w:rsidRPr="00CE58BC">
        <w:t>c)</w:t>
      </w:r>
      <w:r w:rsidR="00664420" w:rsidRPr="00CE58BC">
        <w:t xml:space="preserve"> </w:t>
      </w:r>
      <w:r w:rsidRPr="00CE58BC">
        <w:t>Estudio de la controversia</w:t>
      </w:r>
      <w:bookmarkEnd w:id="30"/>
    </w:p>
    <w:p w14:paraId="7B1DCE71" w14:textId="4B584745" w:rsidR="004C43D3" w:rsidRPr="00CE58BC" w:rsidRDefault="004C43D3" w:rsidP="00CE58BC">
      <w:pPr>
        <w:rPr>
          <w:rFonts w:cs="Arial"/>
        </w:rPr>
      </w:pPr>
      <w:r w:rsidRPr="00CE58BC">
        <w:rPr>
          <w:rFonts w:cs="Arial"/>
        </w:rPr>
        <w:t xml:space="preserve">En ese contexto, esta Ponencia considera conveniente entrar al estudio del rubro que fue impugnado por </w:t>
      </w:r>
      <w:r w:rsidR="00CE1DFB" w:rsidRPr="00CE58BC">
        <w:rPr>
          <w:rFonts w:eastAsiaTheme="minorHAnsi" w:cs="Tahoma"/>
          <w:b/>
          <w:iCs/>
          <w:szCs w:val="22"/>
          <w:lang w:eastAsia="en-US"/>
        </w:rPr>
        <w:t>LA PARTE RECURRENTE</w:t>
      </w:r>
      <w:r w:rsidRPr="00CE58BC">
        <w:rPr>
          <w:rFonts w:cs="Arial"/>
        </w:rPr>
        <w:t xml:space="preserve">, a fin de verificar si la información entregada por </w:t>
      </w:r>
      <w:r w:rsidRPr="00CE58BC">
        <w:rPr>
          <w:rFonts w:cs="Arial"/>
          <w:b/>
        </w:rPr>
        <w:t>EL SUJETO OBLIGADO</w:t>
      </w:r>
      <w:r w:rsidRPr="00CE58BC">
        <w:rPr>
          <w:rFonts w:cs="Arial"/>
        </w:rPr>
        <w:t xml:space="preserve"> cumplió con el derecho de acceso a la información pública del particular.</w:t>
      </w:r>
    </w:p>
    <w:p w14:paraId="33262988" w14:textId="77777777" w:rsidR="004C43D3" w:rsidRPr="00CE58BC" w:rsidRDefault="004C43D3" w:rsidP="00CE58BC">
      <w:pPr>
        <w:rPr>
          <w:rFonts w:cs="Arial"/>
        </w:rPr>
      </w:pPr>
    </w:p>
    <w:p w14:paraId="46D00FCA" w14:textId="72C0A48C" w:rsidR="00F81C6C" w:rsidRPr="00CE58BC" w:rsidRDefault="00135056" w:rsidP="00CE58BC">
      <w:pPr>
        <w:rPr>
          <w:rFonts w:cs="Tahoma"/>
          <w:szCs w:val="24"/>
        </w:rPr>
      </w:pPr>
      <w:r w:rsidRPr="00CE58BC">
        <w:rPr>
          <w:rFonts w:eastAsia="Palatino Linotype" w:cs="Palatino Linotype"/>
        </w:rPr>
        <w:t xml:space="preserve">Es así que, </w:t>
      </w:r>
      <w:r w:rsidR="00A4194C" w:rsidRPr="00CE58BC">
        <w:rPr>
          <w:rFonts w:eastAsia="Palatino Linotype" w:cs="Palatino Linotype"/>
        </w:rPr>
        <w:t xml:space="preserve">del análisis realizado a las documentales que integran el expediente electrónico se advierte que </w:t>
      </w:r>
      <w:r w:rsidR="00054250" w:rsidRPr="00CE58BC">
        <w:rPr>
          <w:rFonts w:eastAsia="Palatino Linotype" w:cs="Palatino Linotype"/>
        </w:rPr>
        <w:t xml:space="preserve">si bien </w:t>
      </w:r>
      <w:r w:rsidR="00A4194C" w:rsidRPr="00CE58BC">
        <w:rPr>
          <w:rFonts w:eastAsia="Palatino Linotype" w:cs="Palatino Linotype"/>
        </w:rPr>
        <w:t xml:space="preserve">mediante respuesta </w:t>
      </w:r>
      <w:r w:rsidR="00A4194C" w:rsidRPr="00CE58BC">
        <w:rPr>
          <w:rFonts w:eastAsia="Palatino Linotype" w:cs="Palatino Linotype"/>
          <w:b/>
        </w:rPr>
        <w:t xml:space="preserve">EL SUJETO OBLIGADO </w:t>
      </w:r>
      <w:r w:rsidR="00F81C6C" w:rsidRPr="00CE58BC">
        <w:rPr>
          <w:rFonts w:eastAsia="Palatino Linotype" w:cs="Palatino Linotype"/>
        </w:rPr>
        <w:t>omitió hacer entrega de los movimientos de modificación de servidores públicos</w:t>
      </w:r>
      <w:r w:rsidR="00A4194C" w:rsidRPr="00CE58BC">
        <w:rPr>
          <w:rFonts w:cs="Tahoma"/>
          <w:szCs w:val="22"/>
          <w:lang w:val="es-ES"/>
        </w:rPr>
        <w:t xml:space="preserve">; lo cierto es que, mediante Informe Justificado </w:t>
      </w:r>
      <w:r w:rsidR="00F81C6C" w:rsidRPr="00CE58BC">
        <w:t xml:space="preserve">proporcionó listado </w:t>
      </w:r>
      <w:r w:rsidR="00F81C6C" w:rsidRPr="00CE58BC">
        <w:rPr>
          <w:rFonts w:cs="Tahoma"/>
          <w:szCs w:val="24"/>
        </w:rPr>
        <w:t xml:space="preserve">de 121 movimientos de servidores públicos que tuvieron movimiento por cambio, para mayor referencia se inserta la siguiente imagen: </w:t>
      </w:r>
    </w:p>
    <w:p w14:paraId="63757AC1" w14:textId="77777777" w:rsidR="00F81C6C" w:rsidRPr="00CE58BC" w:rsidRDefault="00F81C6C" w:rsidP="00CE58BC">
      <w:pPr>
        <w:rPr>
          <w:rFonts w:cs="Tahoma"/>
          <w:szCs w:val="24"/>
        </w:rPr>
      </w:pPr>
    </w:p>
    <w:p w14:paraId="08269812" w14:textId="483B86F3" w:rsidR="00F81C6C" w:rsidRPr="00CE58BC" w:rsidRDefault="00F81C6C" w:rsidP="00CE58BC">
      <w:pPr>
        <w:jc w:val="center"/>
        <w:rPr>
          <w:rFonts w:cs="Tahoma"/>
          <w:szCs w:val="24"/>
        </w:rPr>
      </w:pPr>
      <w:r w:rsidRPr="00CE58BC">
        <w:rPr>
          <w:rFonts w:cs="Tahoma"/>
          <w:noProof/>
          <w:szCs w:val="24"/>
          <w:lang w:eastAsia="es-MX"/>
        </w:rPr>
        <w:lastRenderedPageBreak/>
        <w:drawing>
          <wp:inline distT="0" distB="0" distL="0" distR="0" wp14:anchorId="2EB4F377" wp14:editId="6EECF83D">
            <wp:extent cx="5077534" cy="4486901"/>
            <wp:effectExtent l="0" t="0" r="889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77534" cy="4486901"/>
                    </a:xfrm>
                    <a:prstGeom prst="rect">
                      <a:avLst/>
                    </a:prstGeom>
                  </pic:spPr>
                </pic:pic>
              </a:graphicData>
            </a:graphic>
          </wp:inline>
        </w:drawing>
      </w:r>
    </w:p>
    <w:p w14:paraId="2CF32D88" w14:textId="77777777" w:rsidR="00F81C6C" w:rsidRPr="00CE58BC" w:rsidRDefault="00F81C6C" w:rsidP="00CE58BC">
      <w:pPr>
        <w:rPr>
          <w:rFonts w:cs="Tahoma"/>
          <w:szCs w:val="24"/>
        </w:rPr>
      </w:pPr>
    </w:p>
    <w:p w14:paraId="76F11C1A" w14:textId="621DFCFB" w:rsidR="00054250" w:rsidRPr="00CE58BC" w:rsidRDefault="00054250" w:rsidP="00CE58BC">
      <w:pPr>
        <w:rPr>
          <w:rFonts w:eastAsia="Palatino Linotype" w:cs="Palatino Linotype"/>
        </w:rPr>
      </w:pPr>
      <w:r w:rsidRPr="00CE58BC">
        <w:rPr>
          <w:rFonts w:eastAsia="Palatino Linotype" w:cs="Palatino Linotype"/>
        </w:rPr>
        <w:t xml:space="preserve">En consecuencia, el Pleno de este Instituto considera que la información entregada en por </w:t>
      </w:r>
      <w:r w:rsidRPr="00CE58BC">
        <w:rPr>
          <w:rFonts w:eastAsia="Palatino Linotype" w:cs="Palatino Linotype"/>
          <w:b/>
        </w:rPr>
        <w:t xml:space="preserve">EL SUJETO OBLIGADO </w:t>
      </w:r>
      <w:r w:rsidRPr="00CE58BC">
        <w:rPr>
          <w:rFonts w:eastAsia="Palatino Linotype" w:cs="Palatino Linotype"/>
        </w:rPr>
        <w:t xml:space="preserve">mediante informe justificado </w:t>
      </w:r>
      <w:r w:rsidRPr="00CE58BC">
        <w:rPr>
          <w:rFonts w:eastAsia="Palatino Linotype" w:cs="Palatino Linotype"/>
          <w:b/>
        </w:rPr>
        <w:t>colma la solicitud de acceso a la información pública</w:t>
      </w:r>
      <w:r w:rsidRPr="00CE58BC">
        <w:rPr>
          <w:rFonts w:eastAsia="Palatino Linotype" w:cs="Palatino Linotype"/>
        </w:rPr>
        <w:t xml:space="preserve">. </w:t>
      </w:r>
    </w:p>
    <w:p w14:paraId="086C38A1" w14:textId="77777777" w:rsidR="00F80753" w:rsidRPr="00CE58BC" w:rsidRDefault="00F80753" w:rsidP="00CE58BC">
      <w:pPr>
        <w:widowControl w:val="0"/>
        <w:tabs>
          <w:tab w:val="left" w:pos="1701"/>
          <w:tab w:val="left" w:pos="1843"/>
        </w:tabs>
        <w:rPr>
          <w:rFonts w:eastAsia="Palatino Linotype" w:cs="Palatino Linotype"/>
        </w:rPr>
      </w:pPr>
    </w:p>
    <w:p w14:paraId="71A3E4B2" w14:textId="07D274D6" w:rsidR="00F80753" w:rsidRPr="00CE58BC" w:rsidRDefault="00F80753" w:rsidP="00CE58BC">
      <w:pPr>
        <w:tabs>
          <w:tab w:val="left" w:pos="709"/>
        </w:tabs>
        <w:rPr>
          <w:rFonts w:eastAsia="Calibri"/>
        </w:rPr>
      </w:pPr>
      <w:r w:rsidRPr="00CE58BC">
        <w:rPr>
          <w:rFonts w:cs="Arial"/>
        </w:rPr>
        <w:t xml:space="preserve">Asimismo, es necesario destacar que </w:t>
      </w:r>
      <w:r w:rsidRPr="00CE58BC">
        <w:rPr>
          <w:rFonts w:cs="Arial"/>
          <w:b/>
        </w:rPr>
        <w:t xml:space="preserve">EL SUJETO OBLIGADO </w:t>
      </w:r>
      <w:r w:rsidRPr="00CE58BC">
        <w:rPr>
          <w:rFonts w:cs="Arial"/>
        </w:rPr>
        <w:t xml:space="preserve">en atención a la solicitud de acceso a la información materia de estudio, </w:t>
      </w:r>
      <w:r w:rsidRPr="00CE58BC">
        <w:rPr>
          <w:lang w:val="es-ES"/>
        </w:rPr>
        <w:t xml:space="preserve">remitió documento ad hoc, aún y </w:t>
      </w:r>
      <w:r w:rsidRPr="00CE58BC">
        <w:rPr>
          <w:b/>
          <w:lang w:val="es-ES"/>
        </w:rPr>
        <w:t>cuando no es una obligación de las autoridades</w:t>
      </w:r>
      <w:r w:rsidRPr="00CE58BC">
        <w:rPr>
          <w:lang w:val="es-ES"/>
        </w:rPr>
        <w:t xml:space="preserve">, </w:t>
      </w:r>
      <w:r w:rsidRPr="00CE58BC">
        <w:rPr>
          <w:rFonts w:eastAsia="Calibri"/>
        </w:rPr>
        <w:t xml:space="preserve">situación que se ve robustecida con lo dispuesto por el Pleno del Instituto Nacional de Transparencia, Acceso a la Información y Protección de Datos </w:t>
      </w:r>
      <w:r w:rsidRPr="00CE58BC">
        <w:rPr>
          <w:rFonts w:eastAsia="Calibri"/>
        </w:rPr>
        <w:lastRenderedPageBreak/>
        <w:t xml:space="preserve">Personales, a través del criterio de interpretación para sujetos obligados con clave de control SO/003/2017, que es de la literalidad siguiente: </w:t>
      </w:r>
    </w:p>
    <w:p w14:paraId="37897F85" w14:textId="77777777" w:rsidR="00F80753" w:rsidRPr="00CE58BC" w:rsidRDefault="00F80753" w:rsidP="00CE58BC">
      <w:pPr>
        <w:ind w:left="567" w:right="567"/>
        <w:rPr>
          <w:rFonts w:eastAsia="Arial" w:cs="Arial"/>
          <w:b/>
          <w:i/>
          <w:iCs/>
          <w:szCs w:val="22"/>
        </w:rPr>
      </w:pPr>
    </w:p>
    <w:p w14:paraId="30EDD8B9" w14:textId="77777777" w:rsidR="00F80753" w:rsidRPr="00CE58BC" w:rsidRDefault="00F80753" w:rsidP="00CE58BC">
      <w:pPr>
        <w:pStyle w:val="Puesto"/>
        <w:rPr>
          <w:rFonts w:eastAsia="Arial"/>
        </w:rPr>
      </w:pPr>
      <w:r w:rsidRPr="00CE58BC">
        <w:rPr>
          <w:rFonts w:eastAsia="Arial"/>
          <w:b/>
        </w:rPr>
        <w:t xml:space="preserve">No existe obligación de elaborar </w:t>
      </w:r>
      <w:r w:rsidRPr="00CE58BC">
        <w:rPr>
          <w:rFonts w:eastAsia="Arial"/>
          <w:b/>
          <w:spacing w:val="-3"/>
        </w:rPr>
        <w:t>d</w:t>
      </w:r>
      <w:r w:rsidRPr="00CE58BC">
        <w:rPr>
          <w:rFonts w:eastAsia="Arial"/>
          <w:b/>
        </w:rPr>
        <w:t>ocum</w:t>
      </w:r>
      <w:r w:rsidRPr="00CE58BC">
        <w:rPr>
          <w:rFonts w:eastAsia="Arial"/>
          <w:b/>
          <w:spacing w:val="1"/>
        </w:rPr>
        <w:t>e</w:t>
      </w:r>
      <w:r w:rsidRPr="00CE58BC">
        <w:rPr>
          <w:rFonts w:eastAsia="Arial"/>
          <w:b/>
        </w:rPr>
        <w:t>n</w:t>
      </w:r>
      <w:r w:rsidRPr="00CE58BC">
        <w:rPr>
          <w:rFonts w:eastAsia="Arial"/>
          <w:b/>
          <w:spacing w:val="-1"/>
        </w:rPr>
        <w:t>t</w:t>
      </w:r>
      <w:r w:rsidRPr="00CE58BC">
        <w:rPr>
          <w:rFonts w:eastAsia="Arial"/>
          <w:b/>
        </w:rPr>
        <w:t>os</w:t>
      </w:r>
      <w:r w:rsidRPr="00CE58BC">
        <w:rPr>
          <w:rFonts w:eastAsia="Arial"/>
          <w:b/>
          <w:spacing w:val="14"/>
        </w:rPr>
        <w:t xml:space="preserve"> </w:t>
      </w:r>
      <w:r w:rsidRPr="00CE58BC">
        <w:rPr>
          <w:rFonts w:eastAsia="Arial"/>
          <w:b/>
          <w:spacing w:val="-1"/>
        </w:rPr>
        <w:t xml:space="preserve">ad </w:t>
      </w:r>
      <w:r w:rsidRPr="00CE58BC">
        <w:rPr>
          <w:rFonts w:eastAsia="Arial"/>
          <w:b/>
        </w:rPr>
        <w:t>hoc</w:t>
      </w:r>
      <w:r w:rsidRPr="00CE58BC">
        <w:rPr>
          <w:rFonts w:eastAsia="Arial"/>
          <w:b/>
          <w:spacing w:val="11"/>
        </w:rPr>
        <w:t xml:space="preserve"> </w:t>
      </w:r>
      <w:r w:rsidRPr="00CE58BC">
        <w:rPr>
          <w:rFonts w:eastAsia="Arial"/>
          <w:b/>
        </w:rPr>
        <w:t>para</w:t>
      </w:r>
      <w:r w:rsidRPr="00CE58BC">
        <w:rPr>
          <w:rFonts w:eastAsia="Arial"/>
          <w:b/>
          <w:spacing w:val="10"/>
        </w:rPr>
        <w:t xml:space="preserve"> </w:t>
      </w:r>
      <w:r w:rsidRPr="00CE58BC">
        <w:rPr>
          <w:rFonts w:eastAsia="Arial"/>
          <w:b/>
        </w:rPr>
        <w:t>atender las sol</w:t>
      </w:r>
      <w:r w:rsidRPr="00CE58BC">
        <w:rPr>
          <w:rFonts w:eastAsia="Arial"/>
          <w:b/>
          <w:spacing w:val="-2"/>
        </w:rPr>
        <w:t>i</w:t>
      </w:r>
      <w:r w:rsidRPr="00CE58BC">
        <w:rPr>
          <w:rFonts w:eastAsia="Arial"/>
          <w:b/>
          <w:spacing w:val="1"/>
        </w:rPr>
        <w:t>c</w:t>
      </w:r>
      <w:r w:rsidRPr="00CE58BC">
        <w:rPr>
          <w:rFonts w:eastAsia="Arial"/>
          <w:b/>
        </w:rPr>
        <w:t>itudes</w:t>
      </w:r>
      <w:r w:rsidRPr="00CE58BC">
        <w:rPr>
          <w:rFonts w:eastAsia="Arial"/>
          <w:b/>
          <w:spacing w:val="10"/>
        </w:rPr>
        <w:t xml:space="preserve"> </w:t>
      </w:r>
      <w:r w:rsidRPr="00CE58BC">
        <w:rPr>
          <w:rFonts w:eastAsia="Arial"/>
          <w:b/>
        </w:rPr>
        <w:t>de</w:t>
      </w:r>
      <w:r w:rsidRPr="00CE58BC">
        <w:rPr>
          <w:rFonts w:eastAsia="Arial"/>
          <w:b/>
          <w:spacing w:val="9"/>
        </w:rPr>
        <w:t xml:space="preserve"> </w:t>
      </w:r>
      <w:r w:rsidRPr="00CE58BC">
        <w:rPr>
          <w:rFonts w:eastAsia="Arial"/>
          <w:b/>
          <w:spacing w:val="1"/>
        </w:rPr>
        <w:t>ac</w:t>
      </w:r>
      <w:r w:rsidRPr="00CE58BC">
        <w:rPr>
          <w:rFonts w:eastAsia="Arial"/>
          <w:b/>
          <w:spacing w:val="-1"/>
        </w:rPr>
        <w:t>c</w:t>
      </w:r>
      <w:r w:rsidRPr="00CE58BC">
        <w:rPr>
          <w:rFonts w:eastAsia="Arial"/>
          <w:b/>
          <w:spacing w:val="1"/>
        </w:rPr>
        <w:t>es</w:t>
      </w:r>
      <w:r w:rsidRPr="00CE58BC">
        <w:rPr>
          <w:rFonts w:eastAsia="Arial"/>
          <w:b/>
        </w:rPr>
        <w:t>o</w:t>
      </w:r>
      <w:r w:rsidRPr="00CE58BC">
        <w:rPr>
          <w:rFonts w:eastAsia="Arial"/>
          <w:b/>
          <w:spacing w:val="11"/>
        </w:rPr>
        <w:t xml:space="preserve"> </w:t>
      </w:r>
      <w:r w:rsidRPr="00CE58BC">
        <w:rPr>
          <w:rFonts w:eastAsia="Arial"/>
          <w:b/>
        </w:rPr>
        <w:t>a</w:t>
      </w:r>
      <w:r w:rsidRPr="00CE58BC">
        <w:rPr>
          <w:rFonts w:eastAsia="Arial"/>
          <w:b/>
          <w:spacing w:val="9"/>
        </w:rPr>
        <w:t xml:space="preserve"> </w:t>
      </w:r>
      <w:r w:rsidRPr="00CE58BC">
        <w:rPr>
          <w:rFonts w:eastAsia="Arial"/>
          <w:b/>
        </w:rPr>
        <w:t>la</w:t>
      </w:r>
      <w:r w:rsidRPr="00CE58BC">
        <w:rPr>
          <w:rFonts w:eastAsia="Arial"/>
          <w:b/>
          <w:spacing w:val="10"/>
        </w:rPr>
        <w:t xml:space="preserve"> </w:t>
      </w:r>
      <w:r w:rsidRPr="00CE58BC">
        <w:rPr>
          <w:rFonts w:eastAsia="Arial"/>
          <w:b/>
        </w:rPr>
        <w:t>informa</w:t>
      </w:r>
      <w:r w:rsidRPr="00CE58BC">
        <w:rPr>
          <w:rFonts w:eastAsia="Arial"/>
          <w:b/>
          <w:spacing w:val="1"/>
        </w:rPr>
        <w:t>c</w:t>
      </w:r>
      <w:r w:rsidRPr="00CE58BC">
        <w:rPr>
          <w:rFonts w:eastAsia="Arial"/>
          <w:b/>
        </w:rPr>
        <w:t>ió</w:t>
      </w:r>
      <w:r w:rsidRPr="00CE58BC">
        <w:rPr>
          <w:rFonts w:eastAsia="Arial"/>
          <w:b/>
          <w:spacing w:val="-2"/>
        </w:rPr>
        <w:t>n</w:t>
      </w:r>
      <w:r w:rsidRPr="00CE58BC">
        <w:rPr>
          <w:rFonts w:eastAsia="Arial"/>
          <w:b/>
        </w:rPr>
        <w:t>.</w:t>
      </w:r>
      <w:r w:rsidRPr="00CE58BC">
        <w:rPr>
          <w:rFonts w:eastAsia="Arial"/>
          <w:b/>
          <w:spacing w:val="18"/>
        </w:rPr>
        <w:t xml:space="preserve"> </w:t>
      </w:r>
      <w:r w:rsidRPr="00CE58BC">
        <w:rPr>
          <w:rFonts w:eastAsia="Arial"/>
          <w:spacing w:val="18"/>
        </w:rPr>
        <w:t>L</w:t>
      </w:r>
      <w:r w:rsidRPr="00CE58BC">
        <w:rPr>
          <w:rFonts w:eastAsia="Arial"/>
          <w:spacing w:val="-1"/>
        </w:rPr>
        <w:t xml:space="preserve">os </w:t>
      </w:r>
      <w:r w:rsidRPr="00CE58BC">
        <w:rPr>
          <w:rFonts w:eastAsia="Arial"/>
          <w:spacing w:val="1"/>
        </w:rPr>
        <w:t>a</w:t>
      </w:r>
      <w:r w:rsidRPr="00CE58BC">
        <w:rPr>
          <w:rFonts w:eastAsia="Arial"/>
        </w:rPr>
        <w:t>rt</w:t>
      </w:r>
      <w:r w:rsidRPr="00CE58BC">
        <w:rPr>
          <w:rFonts w:eastAsia="Arial"/>
          <w:spacing w:val="-2"/>
        </w:rPr>
        <w:t>í</w:t>
      </w:r>
      <w:r w:rsidRPr="00CE58BC">
        <w:rPr>
          <w:rFonts w:eastAsia="Arial"/>
        </w:rPr>
        <w:t>c</w:t>
      </w:r>
      <w:r w:rsidRPr="00CE58BC">
        <w:rPr>
          <w:rFonts w:eastAsia="Arial"/>
          <w:spacing w:val="1"/>
        </w:rPr>
        <w:t>u</w:t>
      </w:r>
      <w:r w:rsidRPr="00CE58BC">
        <w:rPr>
          <w:rFonts w:eastAsia="Arial"/>
        </w:rPr>
        <w:t>los</w:t>
      </w:r>
      <w:r w:rsidRPr="00CE58BC">
        <w:rPr>
          <w:rFonts w:eastAsia="Arial"/>
          <w:spacing w:val="8"/>
        </w:rPr>
        <w:t xml:space="preserve"> 129 </w:t>
      </w:r>
      <w:r w:rsidRPr="00CE58BC">
        <w:rPr>
          <w:rFonts w:eastAsia="Arial"/>
          <w:spacing w:val="1"/>
        </w:rPr>
        <w:t>d</w:t>
      </w:r>
      <w:r w:rsidRPr="00CE58BC">
        <w:rPr>
          <w:rFonts w:eastAsia="Arial"/>
        </w:rPr>
        <w:t>e</w:t>
      </w:r>
      <w:r w:rsidRPr="00CE58BC">
        <w:rPr>
          <w:rFonts w:eastAsia="Arial"/>
          <w:spacing w:val="9"/>
        </w:rPr>
        <w:t xml:space="preserve"> </w:t>
      </w:r>
      <w:r w:rsidRPr="00CE58BC">
        <w:rPr>
          <w:rFonts w:eastAsia="Arial"/>
        </w:rPr>
        <w:t>la</w:t>
      </w:r>
      <w:r w:rsidRPr="00CE58BC">
        <w:rPr>
          <w:rFonts w:eastAsia="Arial"/>
          <w:spacing w:val="10"/>
        </w:rPr>
        <w:t xml:space="preserve"> </w:t>
      </w:r>
      <w:r w:rsidRPr="00CE58BC">
        <w:rPr>
          <w:rFonts w:eastAsia="Arial"/>
          <w:spacing w:val="-1"/>
        </w:rPr>
        <w:t>L</w:t>
      </w:r>
      <w:r w:rsidRPr="00CE58BC">
        <w:rPr>
          <w:rFonts w:eastAsia="Arial"/>
          <w:spacing w:val="1"/>
        </w:rPr>
        <w:t>e</w:t>
      </w:r>
      <w:r w:rsidRPr="00CE58BC">
        <w:rPr>
          <w:rFonts w:eastAsia="Arial"/>
        </w:rPr>
        <w:t>y</w:t>
      </w:r>
      <w:r w:rsidRPr="00CE58BC">
        <w:rPr>
          <w:rFonts w:eastAsia="Arial"/>
          <w:spacing w:val="8"/>
        </w:rPr>
        <w:t xml:space="preserve"> </w:t>
      </w:r>
      <w:r w:rsidRPr="00CE58BC">
        <w:rPr>
          <w:rFonts w:eastAsia="Arial"/>
        </w:rPr>
        <w:t>General</w:t>
      </w:r>
      <w:r w:rsidRPr="00CE58BC">
        <w:rPr>
          <w:rFonts w:eastAsia="Arial"/>
          <w:spacing w:val="10"/>
        </w:rPr>
        <w:t xml:space="preserve"> </w:t>
      </w:r>
      <w:r w:rsidRPr="00CE58BC">
        <w:rPr>
          <w:rFonts w:eastAsia="Arial"/>
          <w:spacing w:val="-1"/>
        </w:rPr>
        <w:t>d</w:t>
      </w:r>
      <w:r w:rsidRPr="00CE58BC">
        <w:rPr>
          <w:rFonts w:eastAsia="Arial"/>
        </w:rPr>
        <w:t>e</w:t>
      </w:r>
      <w:r w:rsidRPr="00CE58BC">
        <w:rPr>
          <w:rFonts w:eastAsia="Arial"/>
          <w:spacing w:val="9"/>
        </w:rPr>
        <w:t xml:space="preserve"> </w:t>
      </w:r>
      <w:r w:rsidRPr="00CE58BC">
        <w:rPr>
          <w:rFonts w:eastAsia="Arial"/>
          <w:spacing w:val="2"/>
        </w:rPr>
        <w:t>T</w:t>
      </w:r>
      <w:r w:rsidRPr="00CE58BC">
        <w:rPr>
          <w:rFonts w:eastAsia="Arial"/>
        </w:rPr>
        <w:t>r</w:t>
      </w:r>
      <w:r w:rsidRPr="00CE58BC">
        <w:rPr>
          <w:rFonts w:eastAsia="Arial"/>
          <w:spacing w:val="-2"/>
        </w:rPr>
        <w:t>a</w:t>
      </w:r>
      <w:r w:rsidRPr="00CE58BC">
        <w:rPr>
          <w:rFonts w:eastAsia="Arial"/>
          <w:spacing w:val="1"/>
        </w:rPr>
        <w:t>n</w:t>
      </w:r>
      <w:r w:rsidRPr="00CE58BC">
        <w:rPr>
          <w:rFonts w:eastAsia="Arial"/>
        </w:rPr>
        <w:t>s</w:t>
      </w:r>
      <w:r w:rsidRPr="00CE58BC">
        <w:rPr>
          <w:rFonts w:eastAsia="Arial"/>
          <w:spacing w:val="1"/>
        </w:rPr>
        <w:t>pa</w:t>
      </w:r>
      <w:r w:rsidRPr="00CE58BC">
        <w:rPr>
          <w:rFonts w:eastAsia="Arial"/>
        </w:rPr>
        <w:t>r</w:t>
      </w:r>
      <w:r w:rsidRPr="00CE58BC">
        <w:rPr>
          <w:rFonts w:eastAsia="Arial"/>
          <w:spacing w:val="-2"/>
        </w:rPr>
        <w:t>e</w:t>
      </w:r>
      <w:r w:rsidRPr="00CE58BC">
        <w:rPr>
          <w:rFonts w:eastAsia="Arial"/>
          <w:spacing w:val="1"/>
        </w:rPr>
        <w:t>n</w:t>
      </w:r>
      <w:r w:rsidRPr="00CE58BC">
        <w:rPr>
          <w:rFonts w:eastAsia="Arial"/>
        </w:rPr>
        <w:t>cia y Acc</w:t>
      </w:r>
      <w:r w:rsidRPr="00CE58BC">
        <w:rPr>
          <w:rFonts w:eastAsia="Arial"/>
          <w:spacing w:val="1"/>
        </w:rPr>
        <w:t>e</w:t>
      </w:r>
      <w:r w:rsidRPr="00CE58BC">
        <w:rPr>
          <w:rFonts w:eastAsia="Arial"/>
        </w:rPr>
        <w:t>so</w:t>
      </w:r>
      <w:r w:rsidRPr="00CE58BC">
        <w:rPr>
          <w:rFonts w:eastAsia="Arial"/>
          <w:spacing w:val="3"/>
        </w:rPr>
        <w:t xml:space="preserve"> </w:t>
      </w:r>
      <w:r w:rsidRPr="00CE58BC">
        <w:rPr>
          <w:rFonts w:eastAsia="Arial"/>
        </w:rPr>
        <w:t>a</w:t>
      </w:r>
      <w:r w:rsidRPr="00CE58BC">
        <w:rPr>
          <w:rFonts w:eastAsia="Arial"/>
          <w:spacing w:val="1"/>
        </w:rPr>
        <w:t xml:space="preserve"> </w:t>
      </w:r>
      <w:r w:rsidRPr="00CE58BC">
        <w:rPr>
          <w:rFonts w:eastAsia="Arial"/>
        </w:rPr>
        <w:t>la I</w:t>
      </w:r>
      <w:r w:rsidRPr="00CE58BC">
        <w:rPr>
          <w:rFonts w:eastAsia="Arial"/>
          <w:spacing w:val="-1"/>
        </w:rPr>
        <w:t>n</w:t>
      </w:r>
      <w:r w:rsidRPr="00CE58BC">
        <w:rPr>
          <w:rFonts w:eastAsia="Arial"/>
        </w:rPr>
        <w:t>f</w:t>
      </w:r>
      <w:r w:rsidRPr="00CE58BC">
        <w:rPr>
          <w:rFonts w:eastAsia="Arial"/>
          <w:spacing w:val="1"/>
        </w:rPr>
        <w:t>o</w:t>
      </w:r>
      <w:r w:rsidRPr="00CE58BC">
        <w:rPr>
          <w:rFonts w:eastAsia="Arial"/>
          <w:spacing w:val="-3"/>
        </w:rPr>
        <w:t>r</w:t>
      </w:r>
      <w:r w:rsidRPr="00CE58BC">
        <w:rPr>
          <w:rFonts w:eastAsia="Arial"/>
          <w:spacing w:val="1"/>
        </w:rPr>
        <w:t>ma</w:t>
      </w:r>
      <w:r w:rsidRPr="00CE58BC">
        <w:rPr>
          <w:rFonts w:eastAsia="Arial"/>
        </w:rPr>
        <w:t>ci</w:t>
      </w:r>
      <w:r w:rsidRPr="00CE58BC">
        <w:rPr>
          <w:rFonts w:eastAsia="Arial"/>
          <w:spacing w:val="-2"/>
        </w:rPr>
        <w:t>ó</w:t>
      </w:r>
      <w:r w:rsidRPr="00CE58BC">
        <w:rPr>
          <w:rFonts w:eastAsia="Arial"/>
        </w:rPr>
        <w:t>n</w:t>
      </w:r>
      <w:r w:rsidRPr="00CE58BC">
        <w:rPr>
          <w:rFonts w:eastAsia="Arial"/>
          <w:spacing w:val="6"/>
        </w:rPr>
        <w:t xml:space="preserve"> </w:t>
      </w:r>
      <w:r w:rsidRPr="00CE58BC">
        <w:rPr>
          <w:rFonts w:eastAsia="Arial"/>
          <w:spacing w:val="-2"/>
        </w:rPr>
        <w:t>P</w:t>
      </w:r>
      <w:r w:rsidRPr="00CE58BC">
        <w:rPr>
          <w:rFonts w:eastAsia="Arial"/>
          <w:spacing w:val="1"/>
        </w:rPr>
        <w:t>úb</w:t>
      </w:r>
      <w:r w:rsidRPr="00CE58BC">
        <w:rPr>
          <w:rFonts w:eastAsia="Arial"/>
        </w:rPr>
        <w:t>l</w:t>
      </w:r>
      <w:r w:rsidRPr="00CE58BC">
        <w:rPr>
          <w:rFonts w:eastAsia="Arial"/>
          <w:spacing w:val="-1"/>
        </w:rPr>
        <w:t>i</w:t>
      </w:r>
      <w:r w:rsidRPr="00CE58BC">
        <w:rPr>
          <w:rFonts w:eastAsia="Arial"/>
        </w:rPr>
        <w:t xml:space="preserve">ca y </w:t>
      </w:r>
      <w:r w:rsidRPr="00CE58BC">
        <w:rPr>
          <w:rFonts w:eastAsia="Arial"/>
          <w:spacing w:val="8"/>
        </w:rPr>
        <w:t xml:space="preserve">130, párrafo cuarto, </w:t>
      </w:r>
      <w:r w:rsidRPr="00CE58BC">
        <w:rPr>
          <w:rFonts w:eastAsia="Arial"/>
          <w:spacing w:val="1"/>
        </w:rPr>
        <w:t>d</w:t>
      </w:r>
      <w:r w:rsidRPr="00CE58BC">
        <w:rPr>
          <w:rFonts w:eastAsia="Arial"/>
        </w:rPr>
        <w:t>e</w:t>
      </w:r>
      <w:r w:rsidRPr="00CE58BC">
        <w:rPr>
          <w:rFonts w:eastAsia="Arial"/>
          <w:spacing w:val="9"/>
        </w:rPr>
        <w:t xml:space="preserve"> </w:t>
      </w:r>
      <w:r w:rsidRPr="00CE58BC">
        <w:rPr>
          <w:rFonts w:eastAsia="Arial"/>
        </w:rPr>
        <w:t>la</w:t>
      </w:r>
      <w:r w:rsidRPr="00CE58BC">
        <w:rPr>
          <w:rFonts w:eastAsia="Arial"/>
          <w:spacing w:val="10"/>
        </w:rPr>
        <w:t xml:space="preserve"> </w:t>
      </w:r>
      <w:r w:rsidRPr="00CE58BC">
        <w:rPr>
          <w:rFonts w:eastAsia="Arial"/>
          <w:spacing w:val="-1"/>
        </w:rPr>
        <w:t>L</w:t>
      </w:r>
      <w:r w:rsidRPr="00CE58BC">
        <w:rPr>
          <w:rFonts w:eastAsia="Arial"/>
          <w:spacing w:val="1"/>
        </w:rPr>
        <w:t>e</w:t>
      </w:r>
      <w:r w:rsidRPr="00CE58BC">
        <w:rPr>
          <w:rFonts w:eastAsia="Arial"/>
        </w:rPr>
        <w:t>y</w:t>
      </w:r>
      <w:r w:rsidRPr="00CE58BC">
        <w:rPr>
          <w:rFonts w:eastAsia="Arial"/>
          <w:spacing w:val="8"/>
        </w:rPr>
        <w:t xml:space="preserve"> </w:t>
      </w:r>
      <w:r w:rsidRPr="00CE58BC">
        <w:rPr>
          <w:rFonts w:eastAsia="Arial"/>
        </w:rPr>
        <w:t>Fe</w:t>
      </w:r>
      <w:r w:rsidRPr="00CE58BC">
        <w:rPr>
          <w:rFonts w:eastAsia="Arial"/>
          <w:spacing w:val="1"/>
        </w:rPr>
        <w:t>de</w:t>
      </w:r>
      <w:r w:rsidRPr="00CE58BC">
        <w:rPr>
          <w:rFonts w:eastAsia="Arial"/>
        </w:rPr>
        <w:t>ral</w:t>
      </w:r>
      <w:r w:rsidRPr="00CE58BC">
        <w:rPr>
          <w:rFonts w:eastAsia="Arial"/>
          <w:spacing w:val="10"/>
        </w:rPr>
        <w:t xml:space="preserve"> </w:t>
      </w:r>
      <w:r w:rsidRPr="00CE58BC">
        <w:rPr>
          <w:rFonts w:eastAsia="Arial"/>
          <w:spacing w:val="-1"/>
        </w:rPr>
        <w:t>d</w:t>
      </w:r>
      <w:r w:rsidRPr="00CE58BC">
        <w:rPr>
          <w:rFonts w:eastAsia="Arial"/>
        </w:rPr>
        <w:t>e</w:t>
      </w:r>
      <w:r w:rsidRPr="00CE58BC">
        <w:rPr>
          <w:rFonts w:eastAsia="Arial"/>
          <w:spacing w:val="9"/>
        </w:rPr>
        <w:t xml:space="preserve"> </w:t>
      </w:r>
      <w:r w:rsidRPr="00CE58BC">
        <w:rPr>
          <w:rFonts w:eastAsia="Arial"/>
          <w:spacing w:val="2"/>
        </w:rPr>
        <w:t>T</w:t>
      </w:r>
      <w:r w:rsidRPr="00CE58BC">
        <w:rPr>
          <w:rFonts w:eastAsia="Arial"/>
        </w:rPr>
        <w:t>r</w:t>
      </w:r>
      <w:r w:rsidRPr="00CE58BC">
        <w:rPr>
          <w:rFonts w:eastAsia="Arial"/>
          <w:spacing w:val="-2"/>
        </w:rPr>
        <w:t>a</w:t>
      </w:r>
      <w:r w:rsidRPr="00CE58BC">
        <w:rPr>
          <w:rFonts w:eastAsia="Arial"/>
          <w:spacing w:val="1"/>
        </w:rPr>
        <w:t>n</w:t>
      </w:r>
      <w:r w:rsidRPr="00CE58BC">
        <w:rPr>
          <w:rFonts w:eastAsia="Arial"/>
        </w:rPr>
        <w:t>s</w:t>
      </w:r>
      <w:r w:rsidRPr="00CE58BC">
        <w:rPr>
          <w:rFonts w:eastAsia="Arial"/>
          <w:spacing w:val="1"/>
        </w:rPr>
        <w:t>pa</w:t>
      </w:r>
      <w:r w:rsidRPr="00CE58BC">
        <w:rPr>
          <w:rFonts w:eastAsia="Arial"/>
        </w:rPr>
        <w:t>r</w:t>
      </w:r>
      <w:r w:rsidRPr="00CE58BC">
        <w:rPr>
          <w:rFonts w:eastAsia="Arial"/>
          <w:spacing w:val="-2"/>
        </w:rPr>
        <w:t>e</w:t>
      </w:r>
      <w:r w:rsidRPr="00CE58BC">
        <w:rPr>
          <w:rFonts w:eastAsia="Arial"/>
          <w:spacing w:val="1"/>
        </w:rPr>
        <w:t>n</w:t>
      </w:r>
      <w:r w:rsidRPr="00CE58BC">
        <w:rPr>
          <w:rFonts w:eastAsia="Arial"/>
        </w:rPr>
        <w:t>cia y Acc</w:t>
      </w:r>
      <w:r w:rsidRPr="00CE58BC">
        <w:rPr>
          <w:rFonts w:eastAsia="Arial"/>
          <w:spacing w:val="1"/>
        </w:rPr>
        <w:t>e</w:t>
      </w:r>
      <w:r w:rsidRPr="00CE58BC">
        <w:rPr>
          <w:rFonts w:eastAsia="Arial"/>
        </w:rPr>
        <w:t>so</w:t>
      </w:r>
      <w:r w:rsidRPr="00CE58BC">
        <w:rPr>
          <w:rFonts w:eastAsia="Arial"/>
          <w:spacing w:val="3"/>
        </w:rPr>
        <w:t xml:space="preserve"> </w:t>
      </w:r>
      <w:r w:rsidRPr="00CE58BC">
        <w:rPr>
          <w:rFonts w:eastAsia="Arial"/>
        </w:rPr>
        <w:t>a</w:t>
      </w:r>
      <w:r w:rsidRPr="00CE58BC">
        <w:rPr>
          <w:rFonts w:eastAsia="Arial"/>
          <w:spacing w:val="1"/>
        </w:rPr>
        <w:t xml:space="preserve"> </w:t>
      </w:r>
      <w:r w:rsidRPr="00CE58BC">
        <w:rPr>
          <w:rFonts w:eastAsia="Arial"/>
        </w:rPr>
        <w:t>la I</w:t>
      </w:r>
      <w:r w:rsidRPr="00CE58BC">
        <w:rPr>
          <w:rFonts w:eastAsia="Arial"/>
          <w:spacing w:val="-1"/>
        </w:rPr>
        <w:t>n</w:t>
      </w:r>
      <w:r w:rsidRPr="00CE58BC">
        <w:rPr>
          <w:rFonts w:eastAsia="Arial"/>
        </w:rPr>
        <w:t>f</w:t>
      </w:r>
      <w:r w:rsidRPr="00CE58BC">
        <w:rPr>
          <w:rFonts w:eastAsia="Arial"/>
          <w:spacing w:val="1"/>
        </w:rPr>
        <w:t>o</w:t>
      </w:r>
      <w:r w:rsidRPr="00CE58BC">
        <w:rPr>
          <w:rFonts w:eastAsia="Arial"/>
          <w:spacing w:val="-3"/>
        </w:rPr>
        <w:t>r</w:t>
      </w:r>
      <w:r w:rsidRPr="00CE58BC">
        <w:rPr>
          <w:rFonts w:eastAsia="Arial"/>
          <w:spacing w:val="1"/>
        </w:rPr>
        <w:t>ma</w:t>
      </w:r>
      <w:r w:rsidRPr="00CE58BC">
        <w:rPr>
          <w:rFonts w:eastAsia="Arial"/>
        </w:rPr>
        <w:t>ci</w:t>
      </w:r>
      <w:r w:rsidRPr="00CE58BC">
        <w:rPr>
          <w:rFonts w:eastAsia="Arial"/>
          <w:spacing w:val="-2"/>
        </w:rPr>
        <w:t>ó</w:t>
      </w:r>
      <w:r w:rsidRPr="00CE58BC">
        <w:rPr>
          <w:rFonts w:eastAsia="Arial"/>
        </w:rPr>
        <w:t>n</w:t>
      </w:r>
      <w:r w:rsidRPr="00CE58BC">
        <w:rPr>
          <w:rFonts w:eastAsia="Arial"/>
          <w:spacing w:val="6"/>
        </w:rPr>
        <w:t xml:space="preserve"> </w:t>
      </w:r>
      <w:r w:rsidRPr="00CE58BC">
        <w:rPr>
          <w:rFonts w:eastAsia="Arial"/>
          <w:spacing w:val="-2"/>
        </w:rPr>
        <w:t>P</w:t>
      </w:r>
      <w:r w:rsidRPr="00CE58BC">
        <w:rPr>
          <w:rFonts w:eastAsia="Arial"/>
          <w:spacing w:val="1"/>
        </w:rPr>
        <w:t>úb</w:t>
      </w:r>
      <w:r w:rsidRPr="00CE58BC">
        <w:rPr>
          <w:rFonts w:eastAsia="Arial"/>
        </w:rPr>
        <w:t>l</w:t>
      </w:r>
      <w:r w:rsidRPr="00CE58BC">
        <w:rPr>
          <w:rFonts w:eastAsia="Arial"/>
          <w:spacing w:val="-1"/>
        </w:rPr>
        <w:t>i</w:t>
      </w:r>
      <w:r w:rsidRPr="00CE58BC">
        <w:rPr>
          <w:rFonts w:eastAsia="Arial"/>
        </w:rPr>
        <w:t xml:space="preserve">ca, </w:t>
      </w:r>
      <w:r w:rsidRPr="00CE58BC">
        <w:rPr>
          <w:rFonts w:eastAsia="Arial"/>
          <w:spacing w:val="-1"/>
        </w:rPr>
        <w:t>señalan</w:t>
      </w:r>
      <w:r w:rsidRPr="00CE58BC">
        <w:rPr>
          <w:rFonts w:eastAsia="Arial"/>
          <w:spacing w:val="1"/>
        </w:rPr>
        <w:t xml:space="preserve"> </w:t>
      </w:r>
      <w:r w:rsidRPr="00CE58BC">
        <w:rPr>
          <w:rFonts w:eastAsia="Arial"/>
          <w:spacing w:val="-1"/>
        </w:rPr>
        <w:t>q</w:t>
      </w:r>
      <w:r w:rsidRPr="00CE58BC">
        <w:rPr>
          <w:rFonts w:eastAsia="Arial"/>
          <w:spacing w:val="1"/>
        </w:rPr>
        <w:t>u</w:t>
      </w:r>
      <w:r w:rsidRPr="00CE58BC">
        <w:rPr>
          <w:rFonts w:eastAsia="Arial"/>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CE58BC">
        <w:rPr>
          <w:rFonts w:eastAsia="Arial"/>
          <w:spacing w:val="-1"/>
        </w:rPr>
        <w:t xml:space="preserve"> sin necesidad de</w:t>
      </w:r>
      <w:r w:rsidRPr="00CE58BC">
        <w:rPr>
          <w:rFonts w:eastAsia="Arial"/>
          <w:spacing w:val="1"/>
        </w:rPr>
        <w:t xml:space="preserve"> e</w:t>
      </w:r>
      <w:r w:rsidRPr="00CE58BC">
        <w:rPr>
          <w:rFonts w:eastAsia="Arial"/>
        </w:rPr>
        <w:t>la</w:t>
      </w:r>
      <w:r w:rsidRPr="00CE58BC">
        <w:rPr>
          <w:rFonts w:eastAsia="Arial"/>
          <w:spacing w:val="1"/>
        </w:rPr>
        <w:t>bo</w:t>
      </w:r>
      <w:r w:rsidRPr="00CE58BC">
        <w:rPr>
          <w:rFonts w:eastAsia="Arial"/>
        </w:rPr>
        <w:t xml:space="preserve">rar </w:t>
      </w:r>
      <w:r w:rsidRPr="00CE58BC">
        <w:rPr>
          <w:rFonts w:eastAsia="Arial"/>
          <w:spacing w:val="1"/>
        </w:rPr>
        <w:t>do</w:t>
      </w:r>
      <w:r w:rsidRPr="00CE58BC">
        <w:rPr>
          <w:rFonts w:eastAsia="Arial"/>
          <w:spacing w:val="-2"/>
        </w:rPr>
        <w:t>c</w:t>
      </w:r>
      <w:r w:rsidRPr="00CE58BC">
        <w:rPr>
          <w:rFonts w:eastAsia="Arial"/>
          <w:spacing w:val="1"/>
        </w:rPr>
        <w:t>u</w:t>
      </w:r>
      <w:r w:rsidRPr="00CE58BC">
        <w:rPr>
          <w:rFonts w:eastAsia="Arial"/>
          <w:spacing w:val="-1"/>
        </w:rPr>
        <w:t>m</w:t>
      </w:r>
      <w:r w:rsidRPr="00CE58BC">
        <w:rPr>
          <w:rFonts w:eastAsia="Arial"/>
          <w:spacing w:val="1"/>
        </w:rPr>
        <w:t>en</w:t>
      </w:r>
      <w:r w:rsidRPr="00CE58BC">
        <w:rPr>
          <w:rFonts w:eastAsia="Arial"/>
          <w:spacing w:val="-2"/>
        </w:rPr>
        <w:t>t</w:t>
      </w:r>
      <w:r w:rsidRPr="00CE58BC">
        <w:rPr>
          <w:rFonts w:eastAsia="Arial"/>
          <w:spacing w:val="1"/>
        </w:rPr>
        <w:t>o</w:t>
      </w:r>
      <w:r w:rsidRPr="00CE58BC">
        <w:rPr>
          <w:rFonts w:eastAsia="Arial"/>
        </w:rPr>
        <w:t>s</w:t>
      </w:r>
      <w:r w:rsidRPr="00CE58BC">
        <w:rPr>
          <w:rFonts w:eastAsia="Arial"/>
          <w:spacing w:val="3"/>
        </w:rPr>
        <w:t xml:space="preserve"> </w:t>
      </w:r>
      <w:r w:rsidRPr="00CE58BC">
        <w:rPr>
          <w:rFonts w:eastAsia="Arial"/>
          <w:spacing w:val="1"/>
        </w:rPr>
        <w:t>a</w:t>
      </w:r>
      <w:r w:rsidRPr="00CE58BC">
        <w:rPr>
          <w:rFonts w:eastAsia="Arial"/>
        </w:rPr>
        <w:t>d</w:t>
      </w:r>
      <w:r w:rsidRPr="00CE58BC">
        <w:rPr>
          <w:rFonts w:eastAsia="Arial"/>
          <w:spacing w:val="1"/>
        </w:rPr>
        <w:t xml:space="preserve"> ho</w:t>
      </w:r>
      <w:r w:rsidRPr="00CE58BC">
        <w:rPr>
          <w:rFonts w:eastAsia="Arial"/>
        </w:rPr>
        <w:t>c</w:t>
      </w:r>
      <w:r w:rsidRPr="00CE58BC">
        <w:rPr>
          <w:rFonts w:eastAsia="Arial"/>
          <w:spacing w:val="2"/>
        </w:rPr>
        <w:t xml:space="preserve"> </w:t>
      </w:r>
      <w:r w:rsidRPr="00CE58BC">
        <w:rPr>
          <w:rFonts w:eastAsia="Arial"/>
          <w:spacing w:val="1"/>
        </w:rPr>
        <w:t>pa</w:t>
      </w:r>
      <w:r w:rsidRPr="00CE58BC">
        <w:rPr>
          <w:rFonts w:eastAsia="Arial"/>
        </w:rPr>
        <w:t xml:space="preserve">ra </w:t>
      </w:r>
      <w:r w:rsidRPr="00CE58BC">
        <w:rPr>
          <w:rFonts w:eastAsia="Arial"/>
          <w:spacing w:val="1"/>
        </w:rPr>
        <w:t>a</w:t>
      </w:r>
      <w:r w:rsidRPr="00CE58BC">
        <w:rPr>
          <w:rFonts w:eastAsia="Arial"/>
        </w:rPr>
        <w:t>t</w:t>
      </w:r>
      <w:r w:rsidRPr="00CE58BC">
        <w:rPr>
          <w:rFonts w:eastAsia="Arial"/>
          <w:spacing w:val="-1"/>
        </w:rPr>
        <w:t>e</w:t>
      </w:r>
      <w:r w:rsidRPr="00CE58BC">
        <w:rPr>
          <w:rFonts w:eastAsia="Arial"/>
          <w:spacing w:val="1"/>
        </w:rPr>
        <w:t>n</w:t>
      </w:r>
      <w:r w:rsidRPr="00CE58BC">
        <w:rPr>
          <w:rFonts w:eastAsia="Arial"/>
          <w:spacing w:val="-1"/>
        </w:rPr>
        <w:t>d</w:t>
      </w:r>
      <w:r w:rsidRPr="00CE58BC">
        <w:rPr>
          <w:rFonts w:eastAsia="Arial"/>
          <w:spacing w:val="1"/>
        </w:rPr>
        <w:t>e</w:t>
      </w:r>
      <w:r w:rsidRPr="00CE58BC">
        <w:rPr>
          <w:rFonts w:eastAsia="Arial"/>
        </w:rPr>
        <w:t>r</w:t>
      </w:r>
      <w:r w:rsidRPr="00CE58BC">
        <w:rPr>
          <w:rFonts w:eastAsia="Arial"/>
          <w:spacing w:val="2"/>
        </w:rPr>
        <w:t xml:space="preserve"> </w:t>
      </w:r>
      <w:r w:rsidRPr="00CE58BC">
        <w:rPr>
          <w:rFonts w:eastAsia="Arial"/>
        </w:rPr>
        <w:t>l</w:t>
      </w:r>
      <w:r w:rsidRPr="00CE58BC">
        <w:rPr>
          <w:rFonts w:eastAsia="Arial"/>
          <w:spacing w:val="-2"/>
        </w:rPr>
        <w:t>a</w:t>
      </w:r>
      <w:r w:rsidRPr="00CE58BC">
        <w:rPr>
          <w:rFonts w:eastAsia="Arial"/>
        </w:rPr>
        <w:t>s</w:t>
      </w:r>
      <w:r w:rsidRPr="00CE58BC">
        <w:rPr>
          <w:rFonts w:eastAsia="Arial"/>
          <w:spacing w:val="2"/>
        </w:rPr>
        <w:t xml:space="preserve"> </w:t>
      </w:r>
      <w:r w:rsidRPr="00CE58BC">
        <w:rPr>
          <w:rFonts w:eastAsia="Arial"/>
        </w:rPr>
        <w:t>s</w:t>
      </w:r>
      <w:r w:rsidRPr="00CE58BC">
        <w:rPr>
          <w:rFonts w:eastAsia="Arial"/>
          <w:spacing w:val="1"/>
        </w:rPr>
        <w:t>o</w:t>
      </w:r>
      <w:r w:rsidRPr="00CE58BC">
        <w:rPr>
          <w:rFonts w:eastAsia="Arial"/>
        </w:rPr>
        <w:t>l</w:t>
      </w:r>
      <w:r w:rsidRPr="00CE58BC">
        <w:rPr>
          <w:rFonts w:eastAsia="Arial"/>
          <w:spacing w:val="-1"/>
        </w:rPr>
        <w:t>i</w:t>
      </w:r>
      <w:r w:rsidRPr="00CE58BC">
        <w:rPr>
          <w:rFonts w:eastAsia="Arial"/>
        </w:rPr>
        <w:t>cit</w:t>
      </w:r>
      <w:r w:rsidRPr="00CE58BC">
        <w:rPr>
          <w:rFonts w:eastAsia="Arial"/>
          <w:spacing w:val="1"/>
        </w:rPr>
        <w:t>ude</w:t>
      </w:r>
      <w:r w:rsidRPr="00CE58BC">
        <w:rPr>
          <w:rFonts w:eastAsia="Arial"/>
        </w:rPr>
        <w:t>s</w:t>
      </w:r>
      <w:r w:rsidRPr="00CE58BC">
        <w:rPr>
          <w:rFonts w:eastAsia="Arial"/>
          <w:spacing w:val="4"/>
        </w:rPr>
        <w:t xml:space="preserve"> </w:t>
      </w:r>
      <w:r w:rsidRPr="00CE58BC">
        <w:rPr>
          <w:rFonts w:eastAsia="Arial"/>
          <w:spacing w:val="-1"/>
        </w:rPr>
        <w:t>d</w:t>
      </w:r>
      <w:r w:rsidRPr="00CE58BC">
        <w:rPr>
          <w:rFonts w:eastAsia="Arial"/>
        </w:rPr>
        <w:t>e</w:t>
      </w:r>
      <w:r w:rsidRPr="00CE58BC">
        <w:rPr>
          <w:rFonts w:eastAsia="Arial"/>
          <w:spacing w:val="3"/>
        </w:rPr>
        <w:t xml:space="preserve"> </w:t>
      </w:r>
      <w:r w:rsidRPr="00CE58BC">
        <w:rPr>
          <w:rFonts w:eastAsia="Arial"/>
        </w:rPr>
        <w:t>i</w:t>
      </w:r>
      <w:r w:rsidRPr="00CE58BC">
        <w:rPr>
          <w:rFonts w:eastAsia="Arial"/>
          <w:spacing w:val="-2"/>
        </w:rPr>
        <w:t>n</w:t>
      </w:r>
      <w:r w:rsidRPr="00CE58BC">
        <w:rPr>
          <w:rFonts w:eastAsia="Arial"/>
        </w:rPr>
        <w:t>f</w:t>
      </w:r>
      <w:r w:rsidRPr="00CE58BC">
        <w:rPr>
          <w:rFonts w:eastAsia="Arial"/>
          <w:spacing w:val="1"/>
        </w:rPr>
        <w:t>o</w:t>
      </w:r>
      <w:r w:rsidRPr="00CE58BC">
        <w:rPr>
          <w:rFonts w:eastAsia="Arial"/>
        </w:rPr>
        <w:t>r</w:t>
      </w:r>
      <w:r w:rsidRPr="00CE58BC">
        <w:rPr>
          <w:rFonts w:eastAsia="Arial"/>
          <w:spacing w:val="-1"/>
        </w:rPr>
        <w:t>m</w:t>
      </w:r>
      <w:r w:rsidRPr="00CE58BC">
        <w:rPr>
          <w:rFonts w:eastAsia="Arial"/>
          <w:spacing w:val="1"/>
        </w:rPr>
        <w:t>a</w:t>
      </w:r>
      <w:r w:rsidRPr="00CE58BC">
        <w:rPr>
          <w:rFonts w:eastAsia="Arial"/>
        </w:rPr>
        <w:t>ció</w:t>
      </w:r>
      <w:r w:rsidRPr="00CE58BC">
        <w:rPr>
          <w:rFonts w:eastAsia="Arial"/>
          <w:spacing w:val="1"/>
        </w:rPr>
        <w:t>n</w:t>
      </w:r>
      <w:r w:rsidRPr="00CE58BC">
        <w:rPr>
          <w:rFonts w:eastAsia="Arial"/>
        </w:rPr>
        <w:t>.</w:t>
      </w:r>
    </w:p>
    <w:p w14:paraId="2FA00F05" w14:textId="77777777" w:rsidR="00F80753" w:rsidRPr="00CE58BC" w:rsidRDefault="00F80753" w:rsidP="00CE58BC">
      <w:pPr>
        <w:tabs>
          <w:tab w:val="left" w:pos="709"/>
        </w:tabs>
        <w:rPr>
          <w:szCs w:val="22"/>
          <w:lang w:val="es-ES"/>
        </w:rPr>
      </w:pPr>
    </w:p>
    <w:p w14:paraId="2A6CF62E" w14:textId="55CD8D26" w:rsidR="00F80753" w:rsidRPr="00CE58BC" w:rsidRDefault="00F80753" w:rsidP="00CE58BC">
      <w:pPr>
        <w:ind w:right="49"/>
        <w:contextualSpacing/>
        <w:rPr>
          <w:lang w:val="es-ES"/>
        </w:rPr>
      </w:pPr>
      <w:r w:rsidRPr="00CE58BC">
        <w:rPr>
          <w:lang w:val="es-ES"/>
        </w:rPr>
        <w:t xml:space="preserve">Entonces, dado a que el criterio en mención establece que las autoridades </w:t>
      </w:r>
      <w:r w:rsidRPr="00CE58BC">
        <w:rPr>
          <w:b/>
          <w:lang w:val="es-ES"/>
        </w:rPr>
        <w:t xml:space="preserve">no están obligadas a generar documentos “ad hoc” </w:t>
      </w:r>
      <w:r w:rsidRPr="00CE58BC">
        <w:rPr>
          <w:lang w:val="es-ES"/>
        </w:rPr>
        <w:t xml:space="preserve">en contrario sensu, dicho criterio se puede interpretar resultando que las autoridades no están impedidas a generar documentos “ad hoc”, esto, siempre que con dicho documento elaborado se dé cabal cumplimiento a los requerimientos planteados. Es así que con la información vertida en los documentos remitidos en respuesta e Informe Justificado se colma con lo que inicialmente fue requerido por el particular. </w:t>
      </w:r>
    </w:p>
    <w:p w14:paraId="312D0181" w14:textId="77777777" w:rsidR="00F80753" w:rsidRPr="00CE58BC" w:rsidRDefault="00F80753" w:rsidP="00CE58BC">
      <w:pPr>
        <w:pStyle w:val="Prrafodelista"/>
        <w:tabs>
          <w:tab w:val="left" w:pos="709"/>
        </w:tabs>
        <w:ind w:left="0"/>
        <w:rPr>
          <w:rFonts w:cs="Arial"/>
        </w:rPr>
      </w:pPr>
    </w:p>
    <w:p w14:paraId="269F6D95" w14:textId="0D157DAA" w:rsidR="00F80753" w:rsidRPr="00CE58BC" w:rsidRDefault="00F80753" w:rsidP="00CE58BC">
      <w:pPr>
        <w:pStyle w:val="Prrafodelista"/>
        <w:tabs>
          <w:tab w:val="left" w:pos="709"/>
        </w:tabs>
        <w:ind w:left="0"/>
      </w:pPr>
      <w:r w:rsidRPr="00CE58BC">
        <w:rPr>
          <w:rFonts w:cs="Arial"/>
        </w:rPr>
        <w:t xml:space="preserve">Así mismo, es necesario señalar que éste Órgano Garante no está facultado para pronunciarse sobre la veracidad de la información </w:t>
      </w:r>
      <w:r w:rsidR="00227707" w:rsidRPr="00CE58BC">
        <w:rPr>
          <w:rFonts w:cs="Arial"/>
        </w:rPr>
        <w:t xml:space="preserve">proporcionada por </w:t>
      </w:r>
      <w:r w:rsidRPr="00CE58BC">
        <w:rPr>
          <w:rFonts w:cs="Arial"/>
        </w:rPr>
        <w:t>los Sujetos Obligados</w:t>
      </w:r>
      <w:r w:rsidRPr="00CE58BC">
        <w:t>.</w:t>
      </w:r>
    </w:p>
    <w:p w14:paraId="4D3BBE0D" w14:textId="77777777" w:rsidR="00F80753" w:rsidRPr="00CE58BC" w:rsidRDefault="00F80753" w:rsidP="00CE58BC">
      <w:pPr>
        <w:pStyle w:val="Prrafodelista"/>
        <w:tabs>
          <w:tab w:val="left" w:pos="709"/>
        </w:tabs>
        <w:ind w:left="0"/>
      </w:pPr>
    </w:p>
    <w:p w14:paraId="222ECB8A" w14:textId="77777777" w:rsidR="00F80753" w:rsidRPr="00CE58BC" w:rsidRDefault="00F80753" w:rsidP="00CE58BC">
      <w:pPr>
        <w:widowControl w:val="0"/>
        <w:tabs>
          <w:tab w:val="left" w:pos="1701"/>
          <w:tab w:val="left" w:pos="1843"/>
        </w:tabs>
        <w:rPr>
          <w:rFonts w:eastAsia="Palatino Linotype" w:cs="Palatino Linotype"/>
          <w:sz w:val="24"/>
          <w:szCs w:val="24"/>
        </w:rPr>
      </w:pPr>
      <w:r w:rsidRPr="00CE58BC">
        <w:rPr>
          <w:rFonts w:eastAsia="Palatino Linotype" w:cs="Palatino Linotype"/>
        </w:rPr>
        <w:t xml:space="preserve">En razón de lo anteriormente expuesto, este Instituto </w:t>
      </w:r>
      <w:r w:rsidRPr="00CE58BC">
        <w:t>considera que se actualiza la causal de sobreseimiento establecida en el artículo 192, fracción III de la Ley de Transparencia y Acceso a la Información Pública del Estado de México y Municipios</w:t>
      </w:r>
      <w:r w:rsidRPr="00CE58BC">
        <w:rPr>
          <w:rFonts w:eastAsia="Palatino Linotype" w:cs="Palatino Linotype"/>
          <w:sz w:val="24"/>
          <w:szCs w:val="24"/>
        </w:rPr>
        <w:t>, que establece que el sobreseimiento del recurso de revisión procede en los siguientes casos:</w:t>
      </w:r>
    </w:p>
    <w:p w14:paraId="784328B3" w14:textId="77777777" w:rsidR="00F80753" w:rsidRPr="00CE58BC" w:rsidRDefault="00F80753" w:rsidP="00CE58BC">
      <w:pPr>
        <w:ind w:right="49"/>
        <w:rPr>
          <w:rFonts w:eastAsia="Palatino Linotype" w:cs="Palatino Linotype"/>
          <w:sz w:val="24"/>
          <w:szCs w:val="24"/>
        </w:rPr>
      </w:pPr>
    </w:p>
    <w:p w14:paraId="437D4460" w14:textId="77777777" w:rsidR="00F80753" w:rsidRPr="00CE58BC" w:rsidRDefault="00F80753" w:rsidP="00CE58BC">
      <w:pPr>
        <w:ind w:right="900" w:firstLine="567"/>
        <w:rPr>
          <w:sz w:val="24"/>
          <w:szCs w:val="24"/>
        </w:rPr>
      </w:pPr>
      <w:r w:rsidRPr="00CE58BC">
        <w:rPr>
          <w:rFonts w:eastAsia="Palatino Linotype" w:cs="Palatino Linotype"/>
          <w:sz w:val="24"/>
          <w:szCs w:val="24"/>
        </w:rPr>
        <w:t>a) Cuando el sujeto obligado modifique el acto impugnado y;</w:t>
      </w:r>
    </w:p>
    <w:p w14:paraId="37B4FFB3" w14:textId="77777777" w:rsidR="00F80753" w:rsidRPr="00CE58BC" w:rsidRDefault="00F80753" w:rsidP="00CE58BC">
      <w:pPr>
        <w:ind w:right="900" w:firstLine="567"/>
        <w:rPr>
          <w:sz w:val="24"/>
          <w:szCs w:val="24"/>
        </w:rPr>
      </w:pPr>
      <w:r w:rsidRPr="00CE58BC">
        <w:rPr>
          <w:rFonts w:eastAsia="Palatino Linotype" w:cs="Palatino Linotype"/>
          <w:sz w:val="24"/>
          <w:szCs w:val="24"/>
        </w:rPr>
        <w:t>b) Cuando el sujeto obligado revoque el acto impugnado.</w:t>
      </w:r>
    </w:p>
    <w:p w14:paraId="35C2544A" w14:textId="77777777" w:rsidR="00F80753" w:rsidRPr="00CE58BC" w:rsidRDefault="00F80753" w:rsidP="00CE58BC">
      <w:pPr>
        <w:rPr>
          <w:rFonts w:eastAsia="Palatino Linotype" w:cs="Palatino Linotype"/>
          <w:sz w:val="24"/>
          <w:szCs w:val="24"/>
        </w:rPr>
      </w:pPr>
    </w:p>
    <w:p w14:paraId="7B2861B0" w14:textId="77777777" w:rsidR="00F80753" w:rsidRPr="00CE58BC" w:rsidRDefault="00F80753" w:rsidP="00CE58BC">
      <w:pPr>
        <w:rPr>
          <w:rFonts w:eastAsia="Palatino Linotype" w:cs="Palatino Linotype"/>
          <w:sz w:val="24"/>
          <w:szCs w:val="24"/>
        </w:rPr>
      </w:pPr>
      <w:r w:rsidRPr="00CE58BC">
        <w:rPr>
          <w:rFonts w:eastAsia="Palatino Linotype" w:cs="Palatino Linotype"/>
          <w:sz w:val="24"/>
          <w:szCs w:val="24"/>
        </w:rPr>
        <w:t>Quedando en ambos casos el acto combatido sin materia o sin efectos.</w:t>
      </w:r>
    </w:p>
    <w:p w14:paraId="57388FBA" w14:textId="77777777" w:rsidR="00F80753" w:rsidRPr="00CE58BC" w:rsidRDefault="00F80753" w:rsidP="00CE58BC">
      <w:pPr>
        <w:rPr>
          <w:rFonts w:eastAsia="Palatino Linotype" w:cs="Palatino Linotype"/>
          <w:sz w:val="24"/>
          <w:szCs w:val="24"/>
        </w:rPr>
      </w:pPr>
    </w:p>
    <w:p w14:paraId="2FEEB6E7" w14:textId="77777777" w:rsidR="00F80753" w:rsidRPr="00CE58BC" w:rsidRDefault="00F80753" w:rsidP="00CE58BC">
      <w:pPr>
        <w:rPr>
          <w:rFonts w:eastAsia="Palatino Linotype" w:cs="Palatino Linotype"/>
          <w:sz w:val="24"/>
          <w:szCs w:val="24"/>
        </w:rPr>
      </w:pPr>
      <w:r w:rsidRPr="00CE58BC">
        <w:rPr>
          <w:rFonts w:eastAsia="Palatino Linotype" w:cs="Palatino Linotype"/>
          <w:sz w:val="24"/>
          <w:szCs w:val="24"/>
        </w:rPr>
        <w:t xml:space="preserve">Como se observa de lo anterior, un acto impugnado es </w:t>
      </w:r>
      <w:r w:rsidRPr="00CE58BC">
        <w:rPr>
          <w:rFonts w:eastAsia="Palatino Linotype" w:cs="Palatino Linotype"/>
          <w:b/>
          <w:sz w:val="24"/>
          <w:szCs w:val="24"/>
        </w:rPr>
        <w:t>modificado</w:t>
      </w:r>
      <w:r w:rsidRPr="00CE58BC">
        <w:rPr>
          <w:rFonts w:eastAsia="Palatino Linotype" w:cs="Palatino Linotype"/>
          <w:sz w:val="24"/>
          <w:szCs w:val="24"/>
        </w:rPr>
        <w:t xml:space="preserve"> en aquellos casos en los que el sujeto obligado </w:t>
      </w:r>
      <w:r w:rsidRPr="00CE58BC">
        <w:rPr>
          <w:rFonts w:eastAsia="Palatino Linotype" w:cs="Palatino Linotype"/>
          <w:bCs/>
          <w:sz w:val="24"/>
          <w:szCs w:val="24"/>
        </w:rPr>
        <w:t>subsana las deficiencias que hubiera tenido en primer momento</w:t>
      </w:r>
      <w:r w:rsidRPr="00CE58BC">
        <w:rPr>
          <w:rFonts w:eastAsia="Palatino Linotype" w:cs="Palatino Linotype"/>
          <w:b/>
          <w:sz w:val="24"/>
          <w:szCs w:val="24"/>
        </w:rPr>
        <w:t>,</w:t>
      </w:r>
      <w:r w:rsidRPr="00CE58BC">
        <w:rPr>
          <w:rFonts w:eastAsia="Palatino Linotype" w:cs="Palatino Linotype"/>
          <w:sz w:val="24"/>
          <w:szCs w:val="24"/>
        </w:rPr>
        <w:t xml:space="preserve"> quedando satisfecho el derecho subjetivo accionado por la parte recurrente. </w:t>
      </w:r>
    </w:p>
    <w:p w14:paraId="73EB77B5" w14:textId="77777777" w:rsidR="00F80753" w:rsidRPr="00CE58BC" w:rsidRDefault="00F80753" w:rsidP="00CE58BC">
      <w:pPr>
        <w:rPr>
          <w:rFonts w:eastAsia="Palatino Linotype" w:cs="Palatino Linotype"/>
          <w:sz w:val="24"/>
          <w:szCs w:val="24"/>
        </w:rPr>
      </w:pPr>
    </w:p>
    <w:p w14:paraId="2B5C5902" w14:textId="77777777" w:rsidR="00F80753" w:rsidRPr="00CE58BC" w:rsidRDefault="00F80753" w:rsidP="00CE58BC">
      <w:pPr>
        <w:rPr>
          <w:rFonts w:eastAsia="Palatino Linotype" w:cs="Palatino Linotype"/>
          <w:sz w:val="24"/>
          <w:szCs w:val="24"/>
        </w:rPr>
      </w:pPr>
      <w:r w:rsidRPr="00CE58BC">
        <w:rPr>
          <w:rFonts w:eastAsia="Palatino Linotype" w:cs="Palatino Linotype"/>
          <w:sz w:val="24"/>
          <w:szCs w:val="24"/>
        </w:rPr>
        <w:t>Por lo que hace a la</w:t>
      </w:r>
      <w:r w:rsidRPr="00CE58BC">
        <w:rPr>
          <w:rFonts w:eastAsia="Palatino Linotype" w:cs="Palatino Linotype"/>
          <w:b/>
          <w:sz w:val="24"/>
          <w:szCs w:val="24"/>
        </w:rPr>
        <w:t xml:space="preserve"> revocación</w:t>
      </w:r>
      <w:r w:rsidRPr="00CE58BC">
        <w:rPr>
          <w:rFonts w:eastAsia="Palatino Linotype" w:cs="Palatino Linotype"/>
          <w:sz w:val="24"/>
          <w:szCs w:val="24"/>
        </w:rPr>
        <w:t>, esta se actualiza cuando el sujeto obligado</w:t>
      </w:r>
      <w:r w:rsidRPr="00CE58BC">
        <w:rPr>
          <w:rFonts w:eastAsia="Palatino Linotype" w:cs="Palatino Linotype"/>
          <w:b/>
          <w:sz w:val="24"/>
          <w:szCs w:val="24"/>
        </w:rPr>
        <w:t xml:space="preserve"> </w:t>
      </w:r>
      <w:r w:rsidRPr="00CE58BC">
        <w:rPr>
          <w:rFonts w:eastAsia="Palatino Linotype" w:cs="Palatino Linotype"/>
          <w:sz w:val="24"/>
          <w:szCs w:val="24"/>
        </w:rPr>
        <w:t>deja sin efectos su actuar y en su lugar emite otra con las características y cualidades suficientes para dejar satisfecho el ejercicio del derecho al acceso a la información pública.</w:t>
      </w:r>
    </w:p>
    <w:p w14:paraId="10CF7E1E" w14:textId="77777777" w:rsidR="00F80753" w:rsidRPr="00CE58BC" w:rsidRDefault="00F80753" w:rsidP="00CE58BC">
      <w:pPr>
        <w:rPr>
          <w:rFonts w:eastAsia="Palatino Linotype" w:cs="Palatino Linotype"/>
          <w:sz w:val="24"/>
          <w:szCs w:val="24"/>
        </w:rPr>
      </w:pPr>
    </w:p>
    <w:p w14:paraId="0325F6F4" w14:textId="77777777" w:rsidR="00F80753" w:rsidRPr="00CE58BC" w:rsidRDefault="00F80753" w:rsidP="00CE58BC">
      <w:pPr>
        <w:rPr>
          <w:rFonts w:eastAsia="Palatino Linotype" w:cs="Palatino Linotype"/>
          <w:sz w:val="24"/>
          <w:szCs w:val="24"/>
        </w:rPr>
      </w:pPr>
      <w:r w:rsidRPr="00CE58BC">
        <w:rPr>
          <w:rFonts w:eastAsia="Palatino Linotype" w:cs="Palatino Linotype"/>
          <w:sz w:val="24"/>
          <w:szCs w:val="24"/>
        </w:rPr>
        <w:t>En ese tenor, un acto impugnado queda sin efectos, cuando aun existiendo jurídicamente ya no genera ninguna consecuencia legal.</w:t>
      </w:r>
    </w:p>
    <w:p w14:paraId="627FAF01" w14:textId="77777777" w:rsidR="00F80753" w:rsidRPr="00CE58BC" w:rsidRDefault="00F80753" w:rsidP="00CE58BC">
      <w:pPr>
        <w:rPr>
          <w:rFonts w:eastAsia="Palatino Linotype" w:cs="Palatino Linotype"/>
          <w:sz w:val="24"/>
          <w:szCs w:val="24"/>
        </w:rPr>
      </w:pPr>
    </w:p>
    <w:p w14:paraId="57699454" w14:textId="715F06FA" w:rsidR="00F80753" w:rsidRPr="00CE58BC" w:rsidRDefault="00F80753" w:rsidP="00CE58BC">
      <w:pPr>
        <w:ind w:right="49"/>
        <w:rPr>
          <w:rFonts w:eastAsia="Palatino Linotype" w:cs="Palatino Linotype"/>
          <w:sz w:val="24"/>
          <w:szCs w:val="24"/>
        </w:rPr>
      </w:pPr>
      <w:r w:rsidRPr="00CE58BC">
        <w:rPr>
          <w:rFonts w:eastAsia="Palatino Linotype" w:cs="Palatino Linotype"/>
          <w:sz w:val="24"/>
          <w:szCs w:val="24"/>
        </w:rPr>
        <w:t xml:space="preserve">En tanto, en el presente caso, toda vez que, </w:t>
      </w:r>
      <w:r w:rsidRPr="00CE58BC">
        <w:rPr>
          <w:rFonts w:eastAsia="Palatino Linotype" w:cs="Palatino Linotype"/>
          <w:b/>
          <w:sz w:val="24"/>
          <w:szCs w:val="24"/>
        </w:rPr>
        <w:t>EL SUJETO OBLIGADO</w:t>
      </w:r>
      <w:r w:rsidRPr="00CE58BC">
        <w:rPr>
          <w:rFonts w:eastAsia="Palatino Linotype" w:cs="Palatino Linotype"/>
          <w:sz w:val="24"/>
          <w:szCs w:val="24"/>
        </w:rPr>
        <w:t xml:space="preserve"> mediante informes justificados, a través de su unidad administrativa competente, proporcionó la información requerida por </w:t>
      </w:r>
      <w:r w:rsidR="006448FF" w:rsidRPr="00CE58BC">
        <w:rPr>
          <w:rFonts w:eastAsiaTheme="minorHAnsi" w:cs="Tahoma"/>
          <w:b/>
          <w:iCs/>
          <w:szCs w:val="22"/>
          <w:lang w:eastAsia="en-US"/>
        </w:rPr>
        <w:t>LA PARTE RECURRENTE</w:t>
      </w:r>
      <w:r w:rsidRPr="00CE58BC">
        <w:rPr>
          <w:rFonts w:eastAsia="Palatino Linotype" w:cs="Palatino Linotype"/>
          <w:sz w:val="24"/>
          <w:szCs w:val="24"/>
        </w:rPr>
        <w:t xml:space="preserve">; dejó sin materia el presente recurso de revisión, actualizándose entonces la causal prevista en la fracción III del artículo 192 de la Ley de la Materia vigente en la Entidad. </w:t>
      </w:r>
    </w:p>
    <w:p w14:paraId="6E0E7AAA" w14:textId="77777777" w:rsidR="00A4194C" w:rsidRPr="00CE58BC" w:rsidRDefault="00A4194C" w:rsidP="00CE58BC">
      <w:pPr>
        <w:rPr>
          <w:rFonts w:cs="Tahoma"/>
          <w:szCs w:val="22"/>
          <w:lang w:val="es-ES"/>
        </w:rPr>
      </w:pPr>
    </w:p>
    <w:p w14:paraId="6CD05AC4" w14:textId="67D67982" w:rsidR="00BD5A7C" w:rsidRPr="00CE58BC" w:rsidRDefault="007F1934" w:rsidP="00CE58BC">
      <w:pPr>
        <w:pStyle w:val="Ttulo3"/>
      </w:pPr>
      <w:bookmarkStart w:id="31" w:name="_Toc179395055"/>
      <w:r w:rsidRPr="00CE58BC">
        <w:lastRenderedPageBreak/>
        <w:t>d</w:t>
      </w:r>
      <w:r w:rsidR="00BD5A7C" w:rsidRPr="00CE58BC">
        <w:t>) Conclusión</w:t>
      </w:r>
      <w:bookmarkEnd w:id="31"/>
    </w:p>
    <w:p w14:paraId="07230291" w14:textId="362FA58F" w:rsidR="00227707" w:rsidRPr="00CE58BC" w:rsidRDefault="00227707" w:rsidP="00CE58BC">
      <w:pPr>
        <w:rPr>
          <w:rFonts w:cs="Arial"/>
          <w:szCs w:val="28"/>
          <w:lang w:val="es-ES"/>
        </w:rPr>
      </w:pPr>
      <w:r w:rsidRPr="00CE58BC">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CE58BC">
        <w:rPr>
          <w:rFonts w:cs="Arial"/>
          <w:b/>
          <w:szCs w:val="28"/>
          <w:lang w:val="es-ES"/>
        </w:rPr>
        <w:t xml:space="preserve">EL SUJETO OBLIGADO </w:t>
      </w:r>
      <w:r w:rsidRPr="00CE58BC">
        <w:rPr>
          <w:rFonts w:cs="Arial"/>
          <w:szCs w:val="28"/>
          <w:lang w:val="es-ES"/>
        </w:rPr>
        <w:t xml:space="preserve">la respuesta mediante Informe Justificado, el Recurso de Revisión quedó sin materia. </w:t>
      </w:r>
    </w:p>
    <w:p w14:paraId="65262946" w14:textId="77777777" w:rsidR="00227707" w:rsidRPr="00CE58BC" w:rsidRDefault="00227707" w:rsidP="00CE58BC">
      <w:pPr>
        <w:rPr>
          <w:rFonts w:cs="Arial"/>
        </w:rPr>
      </w:pPr>
    </w:p>
    <w:p w14:paraId="040A4FE7" w14:textId="77777777" w:rsidR="00227707" w:rsidRPr="00CE58BC" w:rsidRDefault="00227707" w:rsidP="00CE58BC">
      <w:pPr>
        <w:widowControl w:val="0"/>
        <w:autoSpaceDE w:val="0"/>
        <w:autoSpaceDN w:val="0"/>
        <w:adjustRightInd w:val="0"/>
        <w:rPr>
          <w:rFonts w:eastAsia="Calibri" w:cs="Arial"/>
        </w:rPr>
      </w:pPr>
      <w:r w:rsidRPr="00CE58BC">
        <w:t xml:space="preserve">En consecuencia, se </w:t>
      </w:r>
      <w:r w:rsidRPr="00CE58BC">
        <w:rPr>
          <w:rFonts w:cs="Arial"/>
          <w:lang w:val="es-ES_tradnl"/>
        </w:rPr>
        <w:t xml:space="preserve">determina </w:t>
      </w:r>
      <w:r w:rsidRPr="00CE58BC">
        <w:rPr>
          <w:rFonts w:cs="Arial"/>
          <w:b/>
          <w:lang w:val="es-ES_tradnl"/>
        </w:rPr>
        <w:t>SOBRESEER</w:t>
      </w:r>
      <w:r w:rsidRPr="00CE58BC">
        <w:rPr>
          <w:rFonts w:cs="Arial"/>
          <w:lang w:val="es-ES_tradnl"/>
        </w:rPr>
        <w:t xml:space="preserve"> el presente Recurso de Revisión, en </w:t>
      </w:r>
      <w:r w:rsidRPr="00CE58BC">
        <w:rPr>
          <w:bCs/>
        </w:rPr>
        <w:t>términos</w:t>
      </w:r>
      <w:r w:rsidRPr="00CE58BC">
        <w:rPr>
          <w:rFonts w:cs="Arial"/>
          <w:lang w:val="es-ES_tradnl"/>
        </w:rPr>
        <w:t xml:space="preserve"> del artículo 186, fracción I, de la </w:t>
      </w:r>
      <w:r w:rsidRPr="00CE58BC">
        <w:rPr>
          <w:rFonts w:eastAsia="Calibri" w:cs="Arial"/>
        </w:rPr>
        <w:t>Ley de Transparencia y Acceso a la Información Pública del Estado de México y Municipios:</w:t>
      </w:r>
    </w:p>
    <w:p w14:paraId="1AA812DC" w14:textId="77777777" w:rsidR="00227707" w:rsidRPr="00CE58BC" w:rsidRDefault="00227707" w:rsidP="00CE58BC">
      <w:pPr>
        <w:widowControl w:val="0"/>
        <w:autoSpaceDE w:val="0"/>
        <w:autoSpaceDN w:val="0"/>
        <w:adjustRightInd w:val="0"/>
        <w:rPr>
          <w:rFonts w:eastAsia="Calibri" w:cs="Arial"/>
        </w:rPr>
      </w:pPr>
    </w:p>
    <w:p w14:paraId="3CE82F67" w14:textId="77777777" w:rsidR="00227707" w:rsidRPr="00CE58BC" w:rsidRDefault="00227707" w:rsidP="00CE58BC">
      <w:pPr>
        <w:pStyle w:val="Puesto"/>
        <w:rPr>
          <w:b/>
        </w:rPr>
      </w:pPr>
      <w:r w:rsidRPr="00CE58BC">
        <w:t>“</w:t>
      </w:r>
      <w:r w:rsidRPr="00CE58BC">
        <w:rPr>
          <w:b/>
        </w:rPr>
        <w:t xml:space="preserve">Artículo 186. Las resoluciones del Instituto podrán: </w:t>
      </w:r>
    </w:p>
    <w:p w14:paraId="326F6613" w14:textId="77777777" w:rsidR="00227707" w:rsidRPr="00CE58BC" w:rsidRDefault="00227707" w:rsidP="00CE58BC">
      <w:pPr>
        <w:pStyle w:val="Puesto"/>
      </w:pPr>
      <w:r w:rsidRPr="00CE58BC">
        <w:t xml:space="preserve">I. Desechar o </w:t>
      </w:r>
      <w:r w:rsidRPr="00CE58BC">
        <w:rPr>
          <w:b/>
        </w:rPr>
        <w:t>sobreseer el recurso;”</w:t>
      </w:r>
      <w:r w:rsidRPr="00CE58BC">
        <w:t xml:space="preserve"> </w:t>
      </w:r>
    </w:p>
    <w:p w14:paraId="76ABB0B4" w14:textId="77777777" w:rsidR="00227707" w:rsidRPr="00CE58BC" w:rsidRDefault="00227707" w:rsidP="00CE58BC">
      <w:pPr>
        <w:pStyle w:val="Puesto"/>
      </w:pPr>
      <w:r w:rsidRPr="00CE58BC">
        <w:t>(Énfasis añadido)</w:t>
      </w:r>
    </w:p>
    <w:p w14:paraId="39E3E069" w14:textId="77777777" w:rsidR="00054250" w:rsidRPr="00CE58BC" w:rsidRDefault="00054250" w:rsidP="00CE58BC">
      <w:pPr>
        <w:widowControl w:val="0"/>
        <w:tabs>
          <w:tab w:val="left" w:pos="1701"/>
          <w:tab w:val="left" w:pos="1843"/>
        </w:tabs>
        <w:rPr>
          <w:rFonts w:eastAsia="Palatino Linotype" w:cs="Palatino Linotype"/>
        </w:rPr>
      </w:pPr>
    </w:p>
    <w:p w14:paraId="6C4C444E" w14:textId="16F1DC79" w:rsidR="00BD5A7C" w:rsidRPr="00CE58BC" w:rsidRDefault="00BD5A7C" w:rsidP="00CE58BC">
      <w:pPr>
        <w:ind w:right="-93"/>
        <w:rPr>
          <w:rFonts w:cs="Tahoma"/>
          <w:bCs/>
          <w:szCs w:val="22"/>
        </w:rPr>
      </w:pPr>
      <w:bookmarkStart w:id="32" w:name="_Hlk165381027"/>
      <w:r w:rsidRPr="00CE58B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CE58BC" w:rsidRDefault="00BD5A7C" w:rsidP="00CE58BC"/>
    <w:p w14:paraId="5C396097" w14:textId="684A0E4F" w:rsidR="00664420" w:rsidRPr="00CE58BC" w:rsidRDefault="00664420" w:rsidP="00CE58BC">
      <w:pPr>
        <w:pStyle w:val="Ttulo1"/>
      </w:pPr>
      <w:bookmarkStart w:id="33" w:name="_Toc179395056"/>
      <w:r w:rsidRPr="00CE58BC">
        <w:t>RESUELVE</w:t>
      </w:r>
      <w:bookmarkEnd w:id="33"/>
    </w:p>
    <w:p w14:paraId="203B7093" w14:textId="77777777" w:rsidR="00664420" w:rsidRPr="00CE58BC" w:rsidRDefault="00664420" w:rsidP="00CE58BC">
      <w:pPr>
        <w:ind w:right="113"/>
        <w:rPr>
          <w:rFonts w:cs="Arial"/>
          <w:b/>
          <w:szCs w:val="22"/>
        </w:rPr>
      </w:pPr>
    </w:p>
    <w:p w14:paraId="2CBC396F" w14:textId="188D7E0A" w:rsidR="00227707" w:rsidRPr="00CE58BC" w:rsidRDefault="00227707" w:rsidP="00CE58BC">
      <w:pPr>
        <w:widowControl w:val="0"/>
        <w:rPr>
          <w:rFonts w:cs="Arial"/>
          <w:b/>
          <w:szCs w:val="22"/>
        </w:rPr>
      </w:pPr>
      <w:r w:rsidRPr="00CE58BC">
        <w:rPr>
          <w:b/>
          <w:bCs/>
          <w:szCs w:val="22"/>
        </w:rPr>
        <w:t>PRIMERO</w:t>
      </w:r>
      <w:r w:rsidRPr="00CE58BC">
        <w:rPr>
          <w:rFonts w:cs="Arial"/>
          <w:b/>
          <w:szCs w:val="22"/>
        </w:rPr>
        <w:t xml:space="preserve">. </w:t>
      </w:r>
      <w:r w:rsidRPr="00CE58BC">
        <w:rPr>
          <w:rFonts w:cs="Arial"/>
          <w:szCs w:val="22"/>
        </w:rPr>
        <w:t xml:space="preserve">Se </w:t>
      </w:r>
      <w:r w:rsidRPr="00CE58BC">
        <w:rPr>
          <w:rFonts w:cs="Arial"/>
          <w:b/>
          <w:szCs w:val="22"/>
        </w:rPr>
        <w:t>SOBRESEE</w:t>
      </w:r>
      <w:r w:rsidRPr="00CE58BC">
        <w:rPr>
          <w:rFonts w:cs="Arial"/>
          <w:szCs w:val="22"/>
        </w:rPr>
        <w:t xml:space="preserve"> el Recurso de Revisión número </w:t>
      </w:r>
      <w:r w:rsidRPr="00CE58BC">
        <w:rPr>
          <w:rFonts w:cs="Arial"/>
          <w:b/>
          <w:szCs w:val="22"/>
        </w:rPr>
        <w:t>0</w:t>
      </w:r>
      <w:r w:rsidR="00F81C6C" w:rsidRPr="00CE58BC">
        <w:rPr>
          <w:rFonts w:cs="Arial"/>
          <w:b/>
          <w:szCs w:val="22"/>
        </w:rPr>
        <w:t>5597</w:t>
      </w:r>
      <w:r w:rsidRPr="00CE58BC">
        <w:rPr>
          <w:rFonts w:cs="Arial"/>
          <w:b/>
          <w:szCs w:val="22"/>
        </w:rPr>
        <w:t>/INFOEM/IP/RR/2024</w:t>
      </w:r>
      <w:r w:rsidRPr="00CE58BC">
        <w:rPr>
          <w:b/>
          <w:szCs w:val="22"/>
        </w:rPr>
        <w:t xml:space="preserve"> </w:t>
      </w:r>
      <w:r w:rsidRPr="00CE58BC">
        <w:rPr>
          <w:rFonts w:cs="Arial"/>
          <w:szCs w:val="22"/>
          <w:lang w:val="es-ES"/>
        </w:rPr>
        <w:t xml:space="preserve">por actualizarse la causal establecida en el artículo 192 fracción III de la </w:t>
      </w:r>
      <w:r w:rsidRPr="00CE58BC">
        <w:rPr>
          <w:szCs w:val="22"/>
          <w:lang w:eastAsia="es-ES_tradnl"/>
        </w:rPr>
        <w:t>Ley de Transparencia y Acceso a la Información Pública del Estado de México y Municipios</w:t>
      </w:r>
      <w:r w:rsidRPr="00CE58BC">
        <w:rPr>
          <w:rFonts w:cs="Arial"/>
          <w:szCs w:val="22"/>
          <w:lang w:val="es-ES"/>
        </w:rPr>
        <w:t xml:space="preserve">, ya que al </w:t>
      </w:r>
      <w:r w:rsidRPr="00CE58BC">
        <w:rPr>
          <w:rFonts w:cs="Arial"/>
          <w:b/>
          <w:szCs w:val="22"/>
          <w:lang w:val="es-ES"/>
        </w:rPr>
        <w:t>modificar el Sujeto Obligado la respuesta, el Recurso de Revisión quedó sin materia</w:t>
      </w:r>
      <w:r w:rsidRPr="00CE58BC">
        <w:rPr>
          <w:rFonts w:cs="Arial"/>
          <w:szCs w:val="22"/>
          <w:lang w:val="es-ES"/>
        </w:rPr>
        <w:t xml:space="preserve">, en términos del Considerando </w:t>
      </w:r>
      <w:r w:rsidRPr="00CE58BC">
        <w:rPr>
          <w:rFonts w:cs="Arial"/>
          <w:b/>
          <w:szCs w:val="22"/>
          <w:lang w:val="es-ES"/>
        </w:rPr>
        <w:t>SEGUNDO</w:t>
      </w:r>
      <w:r w:rsidRPr="00CE58BC">
        <w:rPr>
          <w:rFonts w:cs="Arial"/>
          <w:szCs w:val="22"/>
          <w:lang w:val="es-ES"/>
        </w:rPr>
        <w:t xml:space="preserve"> de la presente resolución.</w:t>
      </w:r>
    </w:p>
    <w:p w14:paraId="3C96649D" w14:textId="77777777" w:rsidR="003D2DC4" w:rsidRPr="00CE58BC" w:rsidRDefault="003D2DC4" w:rsidP="00CE58BC">
      <w:pPr>
        <w:ind w:right="113"/>
        <w:rPr>
          <w:rFonts w:cs="Arial"/>
          <w:bCs/>
          <w:szCs w:val="22"/>
        </w:rPr>
      </w:pPr>
      <w:r w:rsidRPr="00CE58BC">
        <w:rPr>
          <w:rFonts w:cs="Arial"/>
          <w:b/>
          <w:bCs/>
          <w:szCs w:val="22"/>
        </w:rPr>
        <w:lastRenderedPageBreak/>
        <w:t>SEGUNDO. Notifíquese vía SAIMEX</w:t>
      </w:r>
      <w:r w:rsidRPr="00CE58BC">
        <w:rPr>
          <w:rFonts w:cs="Arial"/>
          <w:bCs/>
          <w:szCs w:val="22"/>
        </w:rPr>
        <w:t xml:space="preserve"> la presente resolución al Titular de la Unidad de Transparencia del </w:t>
      </w:r>
      <w:r w:rsidRPr="00CE58BC">
        <w:rPr>
          <w:rFonts w:cs="Arial"/>
          <w:b/>
          <w:bCs/>
          <w:szCs w:val="22"/>
        </w:rPr>
        <w:t>SUJETO OBLIGADO</w:t>
      </w:r>
      <w:r w:rsidRPr="00CE58BC">
        <w:rPr>
          <w:rFonts w:cs="Arial"/>
          <w:bCs/>
          <w:szCs w:val="22"/>
        </w:rPr>
        <w:t xml:space="preserve"> para su conocimiento.</w:t>
      </w:r>
    </w:p>
    <w:p w14:paraId="6F009522" w14:textId="77777777" w:rsidR="00227707" w:rsidRPr="00CE58BC" w:rsidRDefault="00227707" w:rsidP="00CE58BC">
      <w:pPr>
        <w:widowControl w:val="0"/>
        <w:autoSpaceDE w:val="0"/>
        <w:autoSpaceDN w:val="0"/>
        <w:adjustRightInd w:val="0"/>
        <w:rPr>
          <w:rFonts w:cs="Arial"/>
          <w:szCs w:val="22"/>
        </w:rPr>
      </w:pPr>
    </w:p>
    <w:p w14:paraId="04663942" w14:textId="15E9577E" w:rsidR="00227707" w:rsidRPr="00CE58BC" w:rsidRDefault="00227707" w:rsidP="00CE58BC">
      <w:pPr>
        <w:pStyle w:val="Prrafodelista"/>
        <w:ind w:left="0"/>
        <w:rPr>
          <w:rFonts w:cs="Arial"/>
          <w:szCs w:val="22"/>
        </w:rPr>
      </w:pPr>
      <w:r w:rsidRPr="00CE58BC">
        <w:rPr>
          <w:rFonts w:cs="Arial"/>
          <w:b/>
          <w:szCs w:val="22"/>
        </w:rPr>
        <w:t xml:space="preserve">TERCERO. </w:t>
      </w:r>
      <w:r w:rsidRPr="00CE58BC">
        <w:rPr>
          <w:b/>
          <w:szCs w:val="22"/>
          <w:lang w:eastAsia="es-ES_tradnl"/>
        </w:rPr>
        <w:t>Notifíquese</w:t>
      </w:r>
      <w:r w:rsidRPr="00CE58BC">
        <w:rPr>
          <w:szCs w:val="22"/>
          <w:lang w:eastAsia="es-ES_tradnl"/>
        </w:rPr>
        <w:t xml:space="preserve"> a</w:t>
      </w:r>
      <w:r w:rsidR="006448FF" w:rsidRPr="00CE58BC">
        <w:rPr>
          <w:szCs w:val="22"/>
          <w:lang w:eastAsia="es-ES_tradnl"/>
        </w:rPr>
        <w:t xml:space="preserve"> </w:t>
      </w:r>
      <w:r w:rsidR="006448FF" w:rsidRPr="00CE58BC">
        <w:rPr>
          <w:rFonts w:eastAsiaTheme="minorHAnsi" w:cs="Tahoma"/>
          <w:b/>
          <w:iCs/>
          <w:szCs w:val="22"/>
          <w:lang w:eastAsia="en-US"/>
        </w:rPr>
        <w:t>LA PARTE RECURRENTE</w:t>
      </w:r>
      <w:r w:rsidR="006448FF" w:rsidRPr="00CE58BC">
        <w:rPr>
          <w:rFonts w:eastAsiaTheme="minorHAnsi" w:cs="Tahoma"/>
          <w:bCs/>
          <w:iCs/>
          <w:szCs w:val="22"/>
          <w:lang w:eastAsia="en-US"/>
        </w:rPr>
        <w:t xml:space="preserve"> </w:t>
      </w:r>
      <w:r w:rsidRPr="00CE58BC">
        <w:rPr>
          <w:szCs w:val="22"/>
          <w:lang w:eastAsia="es-ES_tradnl"/>
        </w:rPr>
        <w:t xml:space="preserve">la presente resolución vía </w:t>
      </w:r>
      <w:r w:rsidRPr="00CE58BC">
        <w:rPr>
          <w:rFonts w:cs="Arial"/>
          <w:szCs w:val="22"/>
        </w:rPr>
        <w:t xml:space="preserve">Sistema de Acceso a la Información Mexiquense </w:t>
      </w:r>
      <w:r w:rsidRPr="00CE58BC">
        <w:rPr>
          <w:rFonts w:cs="Arial"/>
          <w:b/>
          <w:bCs/>
          <w:szCs w:val="22"/>
        </w:rPr>
        <w:t>SAIMEX</w:t>
      </w:r>
      <w:r w:rsidRPr="00CE58BC">
        <w:rPr>
          <w:rFonts w:cs="Arial"/>
          <w:szCs w:val="22"/>
        </w:rPr>
        <w:t>.</w:t>
      </w:r>
    </w:p>
    <w:p w14:paraId="60AF4ED9" w14:textId="77777777" w:rsidR="00227707" w:rsidRPr="00CE58BC" w:rsidRDefault="00227707" w:rsidP="00CE58BC">
      <w:pPr>
        <w:pStyle w:val="Prrafodelista"/>
        <w:ind w:left="0"/>
        <w:rPr>
          <w:b/>
          <w:szCs w:val="22"/>
          <w:lang w:eastAsia="es-ES_tradnl"/>
        </w:rPr>
      </w:pPr>
    </w:p>
    <w:p w14:paraId="4070CBAD" w14:textId="231A6942" w:rsidR="00227707" w:rsidRPr="00CE58BC" w:rsidRDefault="00227707" w:rsidP="00CE58BC">
      <w:pPr>
        <w:pStyle w:val="Prrafodelista"/>
        <w:ind w:left="0"/>
        <w:rPr>
          <w:rFonts w:cs="Arial"/>
          <w:szCs w:val="22"/>
        </w:rPr>
      </w:pPr>
      <w:r w:rsidRPr="00CE58BC">
        <w:rPr>
          <w:rFonts w:cs="Arial"/>
          <w:b/>
          <w:szCs w:val="22"/>
        </w:rPr>
        <w:t xml:space="preserve">CUARTO. </w:t>
      </w:r>
      <w:r w:rsidRPr="00CE58BC">
        <w:rPr>
          <w:b/>
          <w:szCs w:val="22"/>
          <w:lang w:eastAsia="es-ES_tradnl"/>
        </w:rPr>
        <w:t>Hágase</w:t>
      </w:r>
      <w:r w:rsidRPr="00CE58BC">
        <w:rPr>
          <w:szCs w:val="22"/>
          <w:lang w:eastAsia="es-ES_tradnl"/>
        </w:rPr>
        <w:t xml:space="preserve"> </w:t>
      </w:r>
      <w:r w:rsidRPr="00CE58BC">
        <w:rPr>
          <w:b/>
          <w:szCs w:val="22"/>
          <w:lang w:eastAsia="es-ES_tradnl"/>
        </w:rPr>
        <w:t xml:space="preserve">del </w:t>
      </w:r>
      <w:r w:rsidRPr="00CE58BC">
        <w:rPr>
          <w:b/>
          <w:szCs w:val="22"/>
        </w:rPr>
        <w:t>conocimiento</w:t>
      </w:r>
      <w:r w:rsidRPr="00CE58BC">
        <w:rPr>
          <w:b/>
          <w:szCs w:val="22"/>
          <w:lang w:eastAsia="es-ES_tradnl"/>
        </w:rPr>
        <w:t xml:space="preserve"> </w:t>
      </w:r>
      <w:r w:rsidRPr="00CE58BC">
        <w:rPr>
          <w:szCs w:val="22"/>
          <w:lang w:eastAsia="es-ES_tradnl"/>
        </w:rPr>
        <w:t>de</w:t>
      </w:r>
      <w:r w:rsidR="006448FF" w:rsidRPr="00CE58BC">
        <w:rPr>
          <w:szCs w:val="22"/>
          <w:lang w:eastAsia="es-ES_tradnl"/>
        </w:rPr>
        <w:t xml:space="preserve"> </w:t>
      </w:r>
      <w:r w:rsidR="006448FF" w:rsidRPr="00CE58BC">
        <w:rPr>
          <w:rFonts w:eastAsiaTheme="minorHAnsi" w:cs="Tahoma"/>
          <w:b/>
          <w:iCs/>
          <w:szCs w:val="22"/>
          <w:lang w:eastAsia="en-US"/>
        </w:rPr>
        <w:t>LA PARTE RECURRENTE</w:t>
      </w:r>
      <w:r w:rsidRPr="00CE58BC">
        <w:rPr>
          <w:szCs w:val="22"/>
          <w:lang w:eastAsia="es-ES_tradnl"/>
        </w:rPr>
        <w:t xml:space="preserve">, que de </w:t>
      </w:r>
      <w:r w:rsidRPr="00CE58BC">
        <w:rPr>
          <w:szCs w:val="22"/>
        </w:rPr>
        <w:t>conformidad</w:t>
      </w:r>
      <w:r w:rsidRPr="00CE58BC">
        <w:rPr>
          <w:szCs w:val="22"/>
          <w:lang w:eastAsia="es-ES_tradnl"/>
        </w:rPr>
        <w:t xml:space="preserve"> </w:t>
      </w:r>
      <w:r w:rsidRPr="00CE58BC">
        <w:rPr>
          <w:rFonts w:cs="Arial"/>
          <w:szCs w:val="22"/>
        </w:rPr>
        <w:t>con</w:t>
      </w:r>
      <w:r w:rsidRPr="00CE58BC">
        <w:rPr>
          <w:szCs w:val="22"/>
          <w:lang w:eastAsia="es-ES_tradnl"/>
        </w:rPr>
        <w:t xml:space="preserve"> lo </w:t>
      </w:r>
      <w:r w:rsidRPr="00CE58BC">
        <w:rPr>
          <w:rFonts w:cs="Arial"/>
          <w:szCs w:val="22"/>
        </w:rPr>
        <w:t>establecido</w:t>
      </w:r>
      <w:r w:rsidRPr="00CE58BC">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0B6E97A5" w14:textId="77777777" w:rsidR="00227707" w:rsidRPr="00CE58BC" w:rsidRDefault="00227707" w:rsidP="00CE58BC">
      <w:pPr>
        <w:widowControl w:val="0"/>
        <w:rPr>
          <w:b/>
          <w:bCs/>
        </w:rPr>
      </w:pPr>
    </w:p>
    <w:p w14:paraId="3DE32BDA" w14:textId="4C73BE9F" w:rsidR="00B21EA2" w:rsidRPr="00CE58BC" w:rsidRDefault="00B21EA2" w:rsidP="00CE58BC">
      <w:r w:rsidRPr="00CE58BC">
        <w:t xml:space="preserve">ASÍ LO RESUELVE, POR UNANIMIDAD DE VOTOS EL PLENO DEL INSTITUTO DE TRANSPARENCIA, ACCESO A LA INFORMACIÓN PÚBLICA Y PROTECCIÓN DE DATOS PERSONALES DEL </w:t>
      </w:r>
      <w:r w:rsidRPr="00CE58BC">
        <w:rPr>
          <w:rFonts w:eastAsia="Palatino Linotype" w:cs="Palatino Linotype"/>
          <w:szCs w:val="22"/>
        </w:rPr>
        <w:t>ESTADO</w:t>
      </w:r>
      <w:r w:rsidRPr="00CE58BC">
        <w:t xml:space="preserve"> DE MÉXICO Y MUNICIPIOS, CONFORMADO POR LOS COMISIONADOS JOSÉ MARTÍNEZ VILCHIS, MARÍA DEL ROSARIO MEJÍA AYALA, SHARON CRISTINA MORALES MARTÍNEZ, LUIS GUSTAVO PARRA NORIEGA Y GUADALUPE RAMÍREZ PEÑA, EN LA </w:t>
      </w:r>
      <w:r w:rsidR="0039004A" w:rsidRPr="00CE58BC">
        <w:t>TRIGÉSIMA</w:t>
      </w:r>
      <w:r w:rsidRPr="00CE58BC">
        <w:t xml:space="preserve"> SEXTA SESIÓN ORDINARIA, CELEBRADA EL </w:t>
      </w:r>
      <w:r w:rsidR="0039004A" w:rsidRPr="00CE58BC">
        <w:t>NUEVE DE OCTUBRE</w:t>
      </w:r>
      <w:r w:rsidRPr="00CE58BC">
        <w:t xml:space="preserve"> DE DOS MIL </w:t>
      </w:r>
      <w:r w:rsidR="00311468" w:rsidRPr="00CE58BC">
        <w:t>VEINTICUATRO</w:t>
      </w:r>
      <w:r w:rsidRPr="00CE58BC">
        <w:t xml:space="preserve"> ANTE EL SECRETARIO TÉCNICO DEL PLENO, ALEXIS TAPIA RAMÍREZ.</w:t>
      </w:r>
    </w:p>
    <w:p w14:paraId="5EFEA0CD" w14:textId="484F43CA" w:rsidR="00664420" w:rsidRPr="00CE58BC" w:rsidRDefault="00CE1DFB" w:rsidP="00CE58BC">
      <w:pPr>
        <w:ind w:right="-93"/>
        <w:rPr>
          <w:rFonts w:eastAsia="Calibri" w:cs="Tahoma"/>
          <w:szCs w:val="22"/>
          <w:lang w:val="es-ES"/>
        </w:rPr>
      </w:pPr>
      <w:r w:rsidRPr="00CE58BC">
        <w:rPr>
          <w:rFonts w:eastAsia="Palatino Linotype" w:cs="Palatino Linotype"/>
          <w:sz w:val="20"/>
        </w:rPr>
        <w:t>SCMM/AGZ/DEMF/RPG</w:t>
      </w:r>
    </w:p>
    <w:p w14:paraId="696BC976" w14:textId="77777777" w:rsidR="00664420" w:rsidRPr="00CE58BC" w:rsidRDefault="00664420" w:rsidP="00CE58BC">
      <w:pPr>
        <w:ind w:right="-93"/>
        <w:rPr>
          <w:rFonts w:eastAsia="Calibri" w:cs="Tahoma"/>
          <w:bCs/>
          <w:szCs w:val="22"/>
          <w:lang w:val="es-ES" w:eastAsia="en-US"/>
        </w:rPr>
      </w:pPr>
    </w:p>
    <w:p w14:paraId="671CB0C5" w14:textId="77777777" w:rsidR="00664420" w:rsidRPr="00CE58BC" w:rsidRDefault="00664420" w:rsidP="00CE58BC">
      <w:pPr>
        <w:ind w:right="-93"/>
        <w:rPr>
          <w:rFonts w:eastAsia="Calibri" w:cs="Tahoma"/>
          <w:bCs/>
          <w:szCs w:val="22"/>
          <w:lang w:val="es-ES_tradnl" w:eastAsia="en-US"/>
        </w:rPr>
      </w:pPr>
    </w:p>
    <w:p w14:paraId="52B66DE7" w14:textId="77777777" w:rsidR="00664420" w:rsidRPr="00CE58BC" w:rsidRDefault="00664420" w:rsidP="00CE58BC">
      <w:pPr>
        <w:ind w:right="-93"/>
        <w:rPr>
          <w:rFonts w:eastAsia="Calibri" w:cs="Tahoma"/>
          <w:bCs/>
          <w:szCs w:val="22"/>
          <w:lang w:val="es-ES_tradnl" w:eastAsia="en-US"/>
        </w:rPr>
      </w:pPr>
    </w:p>
    <w:p w14:paraId="3BA305D1" w14:textId="77777777" w:rsidR="00664420" w:rsidRPr="00CE58BC" w:rsidRDefault="00664420" w:rsidP="00CE58BC">
      <w:pPr>
        <w:ind w:right="-93"/>
        <w:rPr>
          <w:rFonts w:eastAsia="Calibri" w:cs="Tahoma"/>
          <w:bCs/>
          <w:szCs w:val="22"/>
          <w:lang w:val="es-ES_tradnl" w:eastAsia="en-US"/>
        </w:rPr>
      </w:pPr>
    </w:p>
    <w:p w14:paraId="78230707" w14:textId="77777777" w:rsidR="00664420" w:rsidRPr="00CE58BC" w:rsidRDefault="00664420" w:rsidP="00CE58BC">
      <w:pPr>
        <w:ind w:right="-93"/>
        <w:rPr>
          <w:rFonts w:eastAsia="Calibri" w:cs="Tahoma"/>
          <w:bCs/>
          <w:szCs w:val="22"/>
          <w:lang w:val="es-ES_tradnl" w:eastAsia="en-US"/>
        </w:rPr>
      </w:pPr>
    </w:p>
    <w:p w14:paraId="72D18B28" w14:textId="77777777" w:rsidR="00664420" w:rsidRPr="00CE58BC" w:rsidRDefault="00664420" w:rsidP="00CE58BC">
      <w:pPr>
        <w:ind w:right="-93"/>
        <w:rPr>
          <w:rFonts w:eastAsia="Calibri" w:cs="Tahoma"/>
          <w:bCs/>
          <w:szCs w:val="22"/>
          <w:lang w:val="es-ES_tradnl" w:eastAsia="en-US"/>
        </w:rPr>
      </w:pPr>
    </w:p>
    <w:p w14:paraId="6BD461DC" w14:textId="77777777" w:rsidR="00664420" w:rsidRPr="00CE58BC" w:rsidRDefault="00664420" w:rsidP="00CE58BC">
      <w:pPr>
        <w:tabs>
          <w:tab w:val="center" w:pos="4568"/>
        </w:tabs>
        <w:ind w:right="-93"/>
        <w:rPr>
          <w:rFonts w:eastAsia="Calibri" w:cs="Tahoma"/>
          <w:bCs/>
          <w:szCs w:val="22"/>
          <w:lang w:eastAsia="en-US"/>
        </w:rPr>
      </w:pPr>
    </w:p>
    <w:p w14:paraId="4DBB1727" w14:textId="77777777" w:rsidR="00664420" w:rsidRPr="00CE58BC" w:rsidRDefault="00664420" w:rsidP="00CE58BC">
      <w:pPr>
        <w:tabs>
          <w:tab w:val="center" w:pos="4568"/>
        </w:tabs>
        <w:ind w:right="-93"/>
        <w:rPr>
          <w:rFonts w:eastAsia="Calibri" w:cs="Tahoma"/>
          <w:bCs/>
          <w:szCs w:val="22"/>
          <w:lang w:eastAsia="en-US"/>
        </w:rPr>
      </w:pPr>
    </w:p>
    <w:p w14:paraId="1D74121B" w14:textId="77777777" w:rsidR="00664420" w:rsidRPr="00CE58BC" w:rsidRDefault="00664420" w:rsidP="00CE58BC">
      <w:pPr>
        <w:tabs>
          <w:tab w:val="center" w:pos="4568"/>
        </w:tabs>
        <w:ind w:right="-93"/>
        <w:rPr>
          <w:rFonts w:eastAsia="Calibri" w:cs="Tahoma"/>
          <w:bCs/>
          <w:szCs w:val="22"/>
          <w:lang w:eastAsia="en-US"/>
        </w:rPr>
      </w:pPr>
    </w:p>
    <w:p w14:paraId="08E74E9C" w14:textId="77777777" w:rsidR="00664420" w:rsidRPr="00CE58BC" w:rsidRDefault="00664420" w:rsidP="00CE58BC">
      <w:pPr>
        <w:tabs>
          <w:tab w:val="center" w:pos="4568"/>
        </w:tabs>
        <w:ind w:right="-93"/>
        <w:rPr>
          <w:rFonts w:eastAsia="Calibri" w:cs="Tahoma"/>
          <w:bCs/>
          <w:szCs w:val="22"/>
          <w:lang w:eastAsia="en-US"/>
        </w:rPr>
      </w:pPr>
    </w:p>
    <w:p w14:paraId="2CBF5E03" w14:textId="77777777" w:rsidR="00664420" w:rsidRPr="00CE58BC" w:rsidRDefault="00664420" w:rsidP="00CE58BC">
      <w:pPr>
        <w:tabs>
          <w:tab w:val="center" w:pos="4568"/>
        </w:tabs>
        <w:ind w:right="-93"/>
        <w:rPr>
          <w:rFonts w:eastAsia="Calibri" w:cs="Tahoma"/>
          <w:bCs/>
          <w:szCs w:val="22"/>
          <w:lang w:eastAsia="en-US"/>
        </w:rPr>
      </w:pPr>
    </w:p>
    <w:p w14:paraId="44865A6D" w14:textId="77777777" w:rsidR="00664420" w:rsidRPr="00CE58BC" w:rsidRDefault="00664420" w:rsidP="00CE58BC">
      <w:pPr>
        <w:tabs>
          <w:tab w:val="center" w:pos="4568"/>
        </w:tabs>
        <w:ind w:right="-93"/>
        <w:rPr>
          <w:rFonts w:eastAsia="Calibri" w:cs="Tahoma"/>
          <w:bCs/>
          <w:szCs w:val="22"/>
          <w:lang w:eastAsia="en-US"/>
        </w:rPr>
      </w:pPr>
    </w:p>
    <w:p w14:paraId="7147F06B" w14:textId="77777777" w:rsidR="00664420" w:rsidRPr="00CE58BC" w:rsidRDefault="00664420" w:rsidP="00CE58BC">
      <w:pPr>
        <w:tabs>
          <w:tab w:val="center" w:pos="4568"/>
        </w:tabs>
        <w:ind w:right="-93"/>
        <w:rPr>
          <w:rFonts w:eastAsia="Calibri" w:cs="Tahoma"/>
          <w:bCs/>
          <w:szCs w:val="22"/>
          <w:lang w:eastAsia="en-US"/>
        </w:rPr>
      </w:pPr>
    </w:p>
    <w:p w14:paraId="6FDF3D7E" w14:textId="77777777" w:rsidR="00664420" w:rsidRPr="00CE58BC" w:rsidRDefault="00664420" w:rsidP="00CE58BC">
      <w:pPr>
        <w:tabs>
          <w:tab w:val="center" w:pos="4568"/>
        </w:tabs>
        <w:ind w:right="-93"/>
        <w:rPr>
          <w:rFonts w:eastAsia="Calibri" w:cs="Tahoma"/>
          <w:bCs/>
          <w:szCs w:val="22"/>
          <w:lang w:eastAsia="en-US"/>
        </w:rPr>
      </w:pPr>
    </w:p>
    <w:p w14:paraId="6246F818" w14:textId="77777777" w:rsidR="00664420" w:rsidRPr="00CE58BC" w:rsidRDefault="00664420" w:rsidP="00CE58BC">
      <w:pPr>
        <w:tabs>
          <w:tab w:val="center" w:pos="4568"/>
        </w:tabs>
        <w:ind w:right="-93"/>
        <w:rPr>
          <w:rFonts w:eastAsia="Calibri" w:cs="Tahoma"/>
          <w:bCs/>
          <w:szCs w:val="22"/>
          <w:lang w:eastAsia="en-US"/>
        </w:rPr>
      </w:pPr>
    </w:p>
    <w:p w14:paraId="57A88B28" w14:textId="77777777" w:rsidR="00664420" w:rsidRPr="00CE58BC" w:rsidRDefault="00664420" w:rsidP="00CE58BC">
      <w:pPr>
        <w:tabs>
          <w:tab w:val="center" w:pos="4568"/>
        </w:tabs>
        <w:ind w:right="-93"/>
        <w:rPr>
          <w:rFonts w:eastAsia="Calibri" w:cs="Tahoma"/>
          <w:bCs/>
          <w:szCs w:val="22"/>
          <w:lang w:eastAsia="en-US"/>
        </w:rPr>
      </w:pPr>
    </w:p>
    <w:p w14:paraId="77EF6095" w14:textId="77777777" w:rsidR="00664420" w:rsidRPr="00CE58BC" w:rsidRDefault="00664420" w:rsidP="00CE58BC">
      <w:pPr>
        <w:tabs>
          <w:tab w:val="center" w:pos="4568"/>
        </w:tabs>
        <w:ind w:right="-93"/>
        <w:rPr>
          <w:rFonts w:eastAsia="Calibri" w:cs="Tahoma"/>
          <w:bCs/>
          <w:szCs w:val="22"/>
          <w:lang w:eastAsia="en-US"/>
        </w:rPr>
      </w:pPr>
    </w:p>
    <w:p w14:paraId="35593947" w14:textId="77777777" w:rsidR="00664420" w:rsidRPr="00CE58BC" w:rsidRDefault="00664420" w:rsidP="00CE58BC">
      <w:pPr>
        <w:tabs>
          <w:tab w:val="center" w:pos="4568"/>
        </w:tabs>
        <w:ind w:right="-93"/>
        <w:rPr>
          <w:rFonts w:eastAsia="Calibri" w:cs="Tahoma"/>
          <w:bCs/>
          <w:szCs w:val="22"/>
          <w:lang w:eastAsia="en-US"/>
        </w:rPr>
      </w:pPr>
    </w:p>
    <w:p w14:paraId="3AF72A17" w14:textId="77777777" w:rsidR="00664420" w:rsidRPr="00CE58BC" w:rsidRDefault="00664420" w:rsidP="00CE58BC">
      <w:pPr>
        <w:tabs>
          <w:tab w:val="center" w:pos="4568"/>
        </w:tabs>
        <w:ind w:right="-93"/>
        <w:rPr>
          <w:rFonts w:eastAsia="Calibri" w:cs="Tahoma"/>
          <w:bCs/>
          <w:szCs w:val="22"/>
          <w:lang w:eastAsia="en-US"/>
        </w:rPr>
      </w:pPr>
    </w:p>
    <w:p w14:paraId="37169144" w14:textId="77777777" w:rsidR="00664420" w:rsidRPr="00CE58BC" w:rsidRDefault="00664420" w:rsidP="00CE58BC">
      <w:pPr>
        <w:tabs>
          <w:tab w:val="center" w:pos="4568"/>
        </w:tabs>
        <w:ind w:right="-93"/>
        <w:rPr>
          <w:rFonts w:eastAsia="Calibri" w:cs="Tahoma"/>
          <w:bCs/>
          <w:szCs w:val="22"/>
          <w:lang w:eastAsia="en-US"/>
        </w:rPr>
      </w:pPr>
    </w:p>
    <w:p w14:paraId="77CFC088" w14:textId="77777777" w:rsidR="00664420" w:rsidRPr="00CE58BC" w:rsidRDefault="00664420" w:rsidP="00CE58BC">
      <w:pPr>
        <w:tabs>
          <w:tab w:val="center" w:pos="4568"/>
        </w:tabs>
        <w:ind w:right="-93"/>
        <w:rPr>
          <w:rFonts w:eastAsia="Calibri" w:cs="Tahoma"/>
          <w:bCs/>
          <w:szCs w:val="22"/>
          <w:lang w:eastAsia="en-US"/>
        </w:rPr>
      </w:pPr>
    </w:p>
    <w:p w14:paraId="781A11A5" w14:textId="77777777" w:rsidR="00664420" w:rsidRPr="00CE58BC" w:rsidRDefault="00664420" w:rsidP="00CE58BC">
      <w:pPr>
        <w:tabs>
          <w:tab w:val="center" w:pos="4568"/>
        </w:tabs>
        <w:ind w:right="-93"/>
        <w:rPr>
          <w:rFonts w:eastAsia="Calibri" w:cs="Tahoma"/>
          <w:bCs/>
          <w:szCs w:val="22"/>
          <w:lang w:eastAsia="en-US"/>
        </w:rPr>
      </w:pPr>
    </w:p>
    <w:p w14:paraId="5B4ADFF3" w14:textId="77777777" w:rsidR="00A131AC" w:rsidRPr="00CE58BC" w:rsidRDefault="00A131AC" w:rsidP="00CE58BC"/>
    <w:sectPr w:rsidR="00A131AC" w:rsidRPr="00CE58BC"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2EC0E" w14:textId="77777777" w:rsidR="004F6BBF" w:rsidRDefault="004F6BBF" w:rsidP="00664420">
      <w:pPr>
        <w:spacing w:line="240" w:lineRule="auto"/>
      </w:pPr>
      <w:r>
        <w:separator/>
      </w:r>
    </w:p>
  </w:endnote>
  <w:endnote w:type="continuationSeparator" w:id="0">
    <w:p w14:paraId="0CA44A45" w14:textId="77777777" w:rsidR="004F6BBF" w:rsidRDefault="004F6BB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86E5D" w:rsidRDefault="00886E5D">
    <w:pPr>
      <w:tabs>
        <w:tab w:val="center" w:pos="4550"/>
        <w:tab w:val="left" w:pos="5818"/>
      </w:tabs>
      <w:ind w:right="260"/>
      <w:jc w:val="right"/>
      <w:rPr>
        <w:color w:val="071320" w:themeColor="text2" w:themeShade="80"/>
        <w:sz w:val="24"/>
        <w:szCs w:val="24"/>
      </w:rPr>
    </w:pPr>
  </w:p>
  <w:p w14:paraId="1BCA7F23" w14:textId="77777777" w:rsidR="00886E5D" w:rsidRDefault="00886E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86E5D" w:rsidRDefault="00886E5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02E8F" w:rsidRPr="00002E8F">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02E8F" w:rsidRPr="00002E8F">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886E5D" w:rsidRDefault="00886E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83343" w14:textId="77777777" w:rsidR="004F6BBF" w:rsidRDefault="004F6BBF" w:rsidP="00664420">
      <w:pPr>
        <w:spacing w:line="240" w:lineRule="auto"/>
      </w:pPr>
      <w:r>
        <w:separator/>
      </w:r>
    </w:p>
  </w:footnote>
  <w:footnote w:type="continuationSeparator" w:id="0">
    <w:p w14:paraId="5EB27B84" w14:textId="77777777" w:rsidR="004F6BBF" w:rsidRDefault="004F6BB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86E5D" w:rsidRPr="00330DA7" w14:paraId="070A4B18" w14:textId="77777777" w:rsidTr="003F35FD">
      <w:trPr>
        <w:trHeight w:val="144"/>
        <w:jc w:val="right"/>
      </w:trPr>
      <w:tc>
        <w:tcPr>
          <w:tcW w:w="2727" w:type="dxa"/>
        </w:tcPr>
        <w:p w14:paraId="62B7493A" w14:textId="77777777" w:rsidR="00886E5D" w:rsidRPr="00330DA7" w:rsidRDefault="00886E5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85A5C81" w:rsidR="00886E5D" w:rsidRPr="00A90C72" w:rsidRDefault="00886E5D" w:rsidP="00B05CA1">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5597/</w:t>
          </w:r>
          <w:r w:rsidRPr="004D0573">
            <w:rPr>
              <w:rFonts w:eastAsia="Calibri" w:cs="Tahoma"/>
              <w:szCs w:val="22"/>
              <w:lang w:eastAsia="en-US"/>
            </w:rPr>
            <w:t>INFOEM/IP/RR/2024</w:t>
          </w:r>
        </w:p>
      </w:tc>
    </w:tr>
    <w:tr w:rsidR="00886E5D" w:rsidRPr="00330DA7" w14:paraId="4521E058" w14:textId="77777777" w:rsidTr="003F35FD">
      <w:trPr>
        <w:trHeight w:val="283"/>
        <w:jc w:val="right"/>
      </w:trPr>
      <w:tc>
        <w:tcPr>
          <w:tcW w:w="2727" w:type="dxa"/>
        </w:tcPr>
        <w:p w14:paraId="0B68C086" w14:textId="77777777" w:rsidR="00886E5D" w:rsidRPr="00330DA7" w:rsidRDefault="00886E5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BF0CD45" w:rsidR="00886E5D" w:rsidRPr="00952DD0" w:rsidRDefault="00886E5D" w:rsidP="00092011">
          <w:pPr>
            <w:tabs>
              <w:tab w:val="right" w:pos="8838"/>
            </w:tabs>
            <w:spacing w:line="240" w:lineRule="auto"/>
            <w:ind w:left="-74" w:right="-105"/>
            <w:rPr>
              <w:rFonts w:eastAsia="Calibri" w:cs="Tahoma"/>
              <w:szCs w:val="22"/>
              <w:lang w:eastAsia="en-US"/>
            </w:rPr>
          </w:pPr>
          <w:r w:rsidRPr="00B05CA1">
            <w:rPr>
              <w:rFonts w:eastAsia="Calibri" w:cs="Tahoma"/>
              <w:szCs w:val="22"/>
              <w:lang w:eastAsia="en-US"/>
            </w:rPr>
            <w:t>Tribunal de Justicia Administrativa del Estado de México</w:t>
          </w:r>
        </w:p>
      </w:tc>
    </w:tr>
    <w:tr w:rsidR="00886E5D" w:rsidRPr="00330DA7" w14:paraId="6331D9B6" w14:textId="77777777" w:rsidTr="003F35FD">
      <w:trPr>
        <w:trHeight w:val="283"/>
        <w:jc w:val="right"/>
      </w:trPr>
      <w:tc>
        <w:tcPr>
          <w:tcW w:w="2727" w:type="dxa"/>
        </w:tcPr>
        <w:p w14:paraId="3FA86BAE" w14:textId="6A66FBAD" w:rsidR="00886E5D" w:rsidRPr="00330DA7" w:rsidRDefault="00886E5D" w:rsidP="005109DF">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86E5D" w:rsidRPr="00EA66FC" w:rsidRDefault="00886E5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86E5D" w:rsidRPr="00443C6B" w:rsidRDefault="00886E5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86E5D" w:rsidRPr="00330DA7" w14:paraId="29CFF901" w14:textId="77777777" w:rsidTr="004D0573">
      <w:trPr>
        <w:trHeight w:val="1435"/>
      </w:trPr>
      <w:tc>
        <w:tcPr>
          <w:tcW w:w="283" w:type="dxa"/>
          <w:shd w:val="clear" w:color="auto" w:fill="auto"/>
        </w:tcPr>
        <w:p w14:paraId="046B9F8F" w14:textId="77777777" w:rsidR="00886E5D" w:rsidRPr="00330DA7" w:rsidRDefault="00886E5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86E5D" w:rsidRPr="00330DA7" w14:paraId="04F272D2" w14:textId="77777777" w:rsidTr="004D0573">
            <w:trPr>
              <w:trHeight w:val="144"/>
            </w:trPr>
            <w:tc>
              <w:tcPr>
                <w:tcW w:w="2727" w:type="dxa"/>
              </w:tcPr>
              <w:p w14:paraId="2FD4DBF6" w14:textId="77777777" w:rsidR="00886E5D" w:rsidRPr="00330DA7" w:rsidRDefault="00886E5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6D683D0" w:rsidR="00886E5D" w:rsidRPr="004D0573" w:rsidRDefault="00886E5D" w:rsidP="00B05CA1">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5597/</w:t>
                </w:r>
                <w:r w:rsidRPr="004D0573">
                  <w:rPr>
                    <w:rFonts w:eastAsia="Calibri" w:cs="Tahoma"/>
                    <w:szCs w:val="22"/>
                    <w:lang w:eastAsia="en-US"/>
                  </w:rPr>
                  <w:t xml:space="preserve">INFOEM/IP/RR/2024 </w:t>
                </w:r>
              </w:p>
            </w:tc>
            <w:tc>
              <w:tcPr>
                <w:tcW w:w="3402" w:type="dxa"/>
              </w:tcPr>
              <w:p w14:paraId="71DEA1CF" w14:textId="77777777" w:rsidR="00886E5D" w:rsidRDefault="00886E5D" w:rsidP="004D0573">
                <w:pPr>
                  <w:tabs>
                    <w:tab w:val="right" w:pos="8838"/>
                  </w:tabs>
                  <w:spacing w:line="240" w:lineRule="auto"/>
                  <w:ind w:left="-74" w:right="-105"/>
                  <w:rPr>
                    <w:rFonts w:eastAsia="Calibri" w:cs="Tahoma"/>
                    <w:szCs w:val="22"/>
                    <w:lang w:eastAsia="en-US"/>
                  </w:rPr>
                </w:pPr>
              </w:p>
            </w:tc>
          </w:tr>
          <w:tr w:rsidR="00886E5D" w:rsidRPr="00330DA7" w14:paraId="05C58951" w14:textId="77777777" w:rsidTr="004D0573">
            <w:trPr>
              <w:trHeight w:val="144"/>
            </w:trPr>
            <w:tc>
              <w:tcPr>
                <w:tcW w:w="2727" w:type="dxa"/>
              </w:tcPr>
              <w:p w14:paraId="642B9610" w14:textId="77777777" w:rsidR="00886E5D" w:rsidRPr="00330DA7" w:rsidRDefault="00886E5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C733ABE" w:rsidR="00886E5D" w:rsidRPr="004D0573" w:rsidRDefault="0096262F" w:rsidP="00B05CA1">
                <w:pPr>
                  <w:tabs>
                    <w:tab w:val="right" w:pos="8838"/>
                  </w:tabs>
                  <w:spacing w:line="240" w:lineRule="auto"/>
                  <w:ind w:left="-74" w:right="-105"/>
                  <w:rPr>
                    <w:rFonts w:eastAsia="Calibri" w:cs="Tahoma"/>
                    <w:szCs w:val="22"/>
                    <w:lang w:eastAsia="en-US"/>
                  </w:rPr>
                </w:pPr>
                <w:r>
                  <w:rPr>
                    <w:rFonts w:eastAsia="Calibri" w:cs="Tahoma"/>
                    <w:szCs w:val="22"/>
                    <w:lang w:eastAsia="en-US"/>
                  </w:rPr>
                  <w:t xml:space="preserve">XXXXXXX </w:t>
                </w:r>
                <w:proofErr w:type="spellStart"/>
                <w:r>
                  <w:rPr>
                    <w:rFonts w:eastAsia="Calibri" w:cs="Tahoma"/>
                    <w:szCs w:val="22"/>
                    <w:lang w:eastAsia="en-US"/>
                  </w:rPr>
                  <w:t>XXXXXXX</w:t>
                </w:r>
                <w:proofErr w:type="spellEnd"/>
                <w:r>
                  <w:rPr>
                    <w:rFonts w:eastAsia="Calibri" w:cs="Tahoma"/>
                    <w:szCs w:val="22"/>
                    <w:lang w:eastAsia="en-US"/>
                  </w:rPr>
                  <w:t xml:space="preserve"> </w:t>
                </w:r>
                <w:proofErr w:type="spellStart"/>
                <w:r>
                  <w:rPr>
                    <w:rFonts w:eastAsia="Calibri" w:cs="Tahoma"/>
                    <w:szCs w:val="22"/>
                    <w:lang w:eastAsia="en-US"/>
                  </w:rPr>
                  <w:t>XXXXXXX</w:t>
                </w:r>
                <w:proofErr w:type="spellEnd"/>
              </w:p>
            </w:tc>
            <w:tc>
              <w:tcPr>
                <w:tcW w:w="3402" w:type="dxa"/>
              </w:tcPr>
              <w:p w14:paraId="73F47F53" w14:textId="77777777" w:rsidR="00886E5D" w:rsidRPr="005F19B1" w:rsidRDefault="00886E5D" w:rsidP="004D0573">
                <w:pPr>
                  <w:tabs>
                    <w:tab w:val="left" w:pos="3122"/>
                    <w:tab w:val="right" w:pos="8838"/>
                  </w:tabs>
                  <w:spacing w:line="240" w:lineRule="auto"/>
                  <w:ind w:left="-105" w:right="-105"/>
                  <w:rPr>
                    <w:rFonts w:eastAsia="Calibri" w:cs="Tahoma"/>
                    <w:szCs w:val="22"/>
                    <w:lang w:eastAsia="en-US"/>
                  </w:rPr>
                </w:pPr>
              </w:p>
            </w:tc>
          </w:tr>
          <w:bookmarkEnd w:id="1"/>
          <w:tr w:rsidR="00886E5D" w:rsidRPr="00330DA7" w14:paraId="00E6CDC1" w14:textId="77777777" w:rsidTr="004D0573">
            <w:trPr>
              <w:trHeight w:val="283"/>
            </w:trPr>
            <w:tc>
              <w:tcPr>
                <w:tcW w:w="2727" w:type="dxa"/>
              </w:tcPr>
              <w:p w14:paraId="0631AD24" w14:textId="77777777" w:rsidR="00886E5D" w:rsidRPr="00330DA7" w:rsidRDefault="00886E5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119EE23" w:rsidR="00886E5D" w:rsidRPr="004D0573" w:rsidRDefault="00886E5D" w:rsidP="00B05CA1">
                <w:pPr>
                  <w:tabs>
                    <w:tab w:val="right" w:pos="8838"/>
                  </w:tabs>
                  <w:spacing w:line="240" w:lineRule="auto"/>
                  <w:ind w:left="-74" w:right="-105"/>
                  <w:rPr>
                    <w:rFonts w:eastAsia="Calibri" w:cs="Tahoma"/>
                    <w:szCs w:val="22"/>
                    <w:lang w:eastAsia="en-US"/>
                  </w:rPr>
                </w:pPr>
                <w:r w:rsidRPr="00B05CA1">
                  <w:rPr>
                    <w:rFonts w:eastAsia="Calibri" w:cs="Tahoma"/>
                    <w:szCs w:val="22"/>
                    <w:lang w:eastAsia="en-US"/>
                  </w:rPr>
                  <w:t>Tribunal de Justicia Administrativa del Estado de México</w:t>
                </w:r>
              </w:p>
            </w:tc>
            <w:tc>
              <w:tcPr>
                <w:tcW w:w="3402" w:type="dxa"/>
              </w:tcPr>
              <w:p w14:paraId="3A7DA319" w14:textId="77777777" w:rsidR="00886E5D" w:rsidRPr="00A90C72" w:rsidRDefault="00886E5D" w:rsidP="004D0573">
                <w:pPr>
                  <w:tabs>
                    <w:tab w:val="left" w:pos="2834"/>
                    <w:tab w:val="right" w:pos="8838"/>
                  </w:tabs>
                  <w:spacing w:line="240" w:lineRule="auto"/>
                  <w:ind w:left="-108" w:right="-105"/>
                  <w:rPr>
                    <w:rFonts w:eastAsia="Calibri" w:cs="Tahoma"/>
                    <w:szCs w:val="22"/>
                    <w:lang w:eastAsia="en-US"/>
                  </w:rPr>
                </w:pPr>
              </w:p>
            </w:tc>
          </w:tr>
          <w:tr w:rsidR="00886E5D" w:rsidRPr="00330DA7" w14:paraId="0F6CD8D2" w14:textId="77777777" w:rsidTr="004D0573">
            <w:trPr>
              <w:trHeight w:val="283"/>
            </w:trPr>
            <w:tc>
              <w:tcPr>
                <w:tcW w:w="2727" w:type="dxa"/>
              </w:tcPr>
              <w:p w14:paraId="31700628" w14:textId="168250C9" w:rsidR="00886E5D" w:rsidRPr="00330DA7" w:rsidRDefault="00886E5D" w:rsidP="005109DF">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86E5D" w:rsidRPr="00EA66FC" w:rsidRDefault="00886E5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86E5D" w:rsidRPr="00330DA7" w:rsidRDefault="00886E5D" w:rsidP="004D0573">
                <w:pPr>
                  <w:tabs>
                    <w:tab w:val="right" w:pos="8838"/>
                  </w:tabs>
                  <w:spacing w:line="240" w:lineRule="auto"/>
                  <w:ind w:left="-108" w:right="-105"/>
                  <w:rPr>
                    <w:rFonts w:eastAsia="Calibri" w:cs="Tahoma"/>
                    <w:szCs w:val="22"/>
                    <w:lang w:eastAsia="en-US"/>
                  </w:rPr>
                </w:pPr>
              </w:p>
            </w:tc>
          </w:tr>
        </w:tbl>
        <w:p w14:paraId="5DC6AC61" w14:textId="77777777" w:rsidR="00886E5D" w:rsidRPr="00330DA7" w:rsidRDefault="00886E5D" w:rsidP="004D0573">
          <w:pPr>
            <w:tabs>
              <w:tab w:val="right" w:pos="8838"/>
            </w:tabs>
            <w:ind w:left="-28"/>
            <w:rPr>
              <w:rFonts w:ascii="Arial" w:eastAsia="Calibri" w:hAnsi="Arial" w:cs="Arial"/>
              <w:b/>
              <w:szCs w:val="22"/>
              <w:lang w:eastAsia="en-US"/>
            </w:rPr>
          </w:pPr>
        </w:p>
      </w:tc>
    </w:tr>
  </w:tbl>
  <w:p w14:paraId="2A906731" w14:textId="77777777" w:rsidR="00886E5D" w:rsidRPr="00765661" w:rsidRDefault="004F6BBF"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78C6F84"/>
    <w:multiLevelType w:val="hybridMultilevel"/>
    <w:tmpl w:val="2C04D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3E56356C"/>
    <w:multiLevelType w:val="hybridMultilevel"/>
    <w:tmpl w:val="559A7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22"/>
  </w:num>
  <w:num w:numId="4">
    <w:abstractNumId w:val="7"/>
  </w:num>
  <w:num w:numId="5">
    <w:abstractNumId w:val="1"/>
  </w:num>
  <w:num w:numId="6">
    <w:abstractNumId w:val="23"/>
  </w:num>
  <w:num w:numId="7">
    <w:abstractNumId w:val="15"/>
  </w:num>
  <w:num w:numId="8">
    <w:abstractNumId w:val="6"/>
  </w:num>
  <w:num w:numId="9">
    <w:abstractNumId w:val="14"/>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0"/>
  </w:num>
  <w:num w:numId="14">
    <w:abstractNumId w:val="5"/>
  </w:num>
  <w:num w:numId="15">
    <w:abstractNumId w:val="16"/>
  </w:num>
  <w:num w:numId="16">
    <w:abstractNumId w:val="20"/>
  </w:num>
  <w:num w:numId="17">
    <w:abstractNumId w:val="19"/>
  </w:num>
  <w:num w:numId="18">
    <w:abstractNumId w:val="3"/>
  </w:num>
  <w:num w:numId="19">
    <w:abstractNumId w:val="2"/>
  </w:num>
  <w:num w:numId="20">
    <w:abstractNumId w:val="24"/>
  </w:num>
  <w:num w:numId="21">
    <w:abstractNumId w:val="4"/>
  </w:num>
  <w:num w:numId="22">
    <w:abstractNumId w:val="18"/>
  </w:num>
  <w:num w:numId="23">
    <w:abstractNumId w:val="21"/>
  </w:num>
  <w:num w:numId="24">
    <w:abstractNumId w:val="8"/>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E8F"/>
    <w:rsid w:val="0000629A"/>
    <w:rsid w:val="0001219F"/>
    <w:rsid w:val="000318BC"/>
    <w:rsid w:val="00054250"/>
    <w:rsid w:val="00057B2D"/>
    <w:rsid w:val="00060158"/>
    <w:rsid w:val="00065518"/>
    <w:rsid w:val="00080071"/>
    <w:rsid w:val="00092011"/>
    <w:rsid w:val="000D0D67"/>
    <w:rsid w:val="000E09C4"/>
    <w:rsid w:val="0011350D"/>
    <w:rsid w:val="00127130"/>
    <w:rsid w:val="00135056"/>
    <w:rsid w:val="00141876"/>
    <w:rsid w:val="0014207B"/>
    <w:rsid w:val="00150C49"/>
    <w:rsid w:val="001A58B3"/>
    <w:rsid w:val="001C5F81"/>
    <w:rsid w:val="001C6BE2"/>
    <w:rsid w:val="001C7688"/>
    <w:rsid w:val="001E0CFD"/>
    <w:rsid w:val="001F3515"/>
    <w:rsid w:val="00227707"/>
    <w:rsid w:val="00231ADF"/>
    <w:rsid w:val="00233005"/>
    <w:rsid w:val="00233031"/>
    <w:rsid w:val="00233F17"/>
    <w:rsid w:val="00237120"/>
    <w:rsid w:val="002958FA"/>
    <w:rsid w:val="002961A6"/>
    <w:rsid w:val="0029641C"/>
    <w:rsid w:val="002A2084"/>
    <w:rsid w:val="002A3601"/>
    <w:rsid w:val="002B1D44"/>
    <w:rsid w:val="002B7C6F"/>
    <w:rsid w:val="002D111C"/>
    <w:rsid w:val="00302476"/>
    <w:rsid w:val="00311468"/>
    <w:rsid w:val="00331F35"/>
    <w:rsid w:val="00335CDF"/>
    <w:rsid w:val="00361784"/>
    <w:rsid w:val="00362A11"/>
    <w:rsid w:val="0039004A"/>
    <w:rsid w:val="003A40C1"/>
    <w:rsid w:val="003B5D3E"/>
    <w:rsid w:val="003D2DC4"/>
    <w:rsid w:val="003F35FD"/>
    <w:rsid w:val="00402C7C"/>
    <w:rsid w:val="0041385B"/>
    <w:rsid w:val="00441BFA"/>
    <w:rsid w:val="00454FBD"/>
    <w:rsid w:val="004C43D3"/>
    <w:rsid w:val="004D0573"/>
    <w:rsid w:val="004D7CD8"/>
    <w:rsid w:val="004E5068"/>
    <w:rsid w:val="004F6BBF"/>
    <w:rsid w:val="004F7A00"/>
    <w:rsid w:val="005109DF"/>
    <w:rsid w:val="0051772F"/>
    <w:rsid w:val="00523F48"/>
    <w:rsid w:val="005365FA"/>
    <w:rsid w:val="00555BDA"/>
    <w:rsid w:val="005723CB"/>
    <w:rsid w:val="00575400"/>
    <w:rsid w:val="00591A20"/>
    <w:rsid w:val="005B18AF"/>
    <w:rsid w:val="005D5A50"/>
    <w:rsid w:val="005F5105"/>
    <w:rsid w:val="005F5301"/>
    <w:rsid w:val="005F65B7"/>
    <w:rsid w:val="006067C7"/>
    <w:rsid w:val="00610581"/>
    <w:rsid w:val="00613E74"/>
    <w:rsid w:val="006159AD"/>
    <w:rsid w:val="0062201C"/>
    <w:rsid w:val="006448FF"/>
    <w:rsid w:val="00646436"/>
    <w:rsid w:val="00657603"/>
    <w:rsid w:val="00664420"/>
    <w:rsid w:val="00673F44"/>
    <w:rsid w:val="006A646A"/>
    <w:rsid w:val="006B10B0"/>
    <w:rsid w:val="006E25BC"/>
    <w:rsid w:val="006E6BBC"/>
    <w:rsid w:val="006F7768"/>
    <w:rsid w:val="00717E59"/>
    <w:rsid w:val="00733C5F"/>
    <w:rsid w:val="0075751F"/>
    <w:rsid w:val="00775BFC"/>
    <w:rsid w:val="00794BA5"/>
    <w:rsid w:val="007A2B8D"/>
    <w:rsid w:val="007A3459"/>
    <w:rsid w:val="007B6074"/>
    <w:rsid w:val="007D1C55"/>
    <w:rsid w:val="007D317F"/>
    <w:rsid w:val="007E07E1"/>
    <w:rsid w:val="007F1934"/>
    <w:rsid w:val="007F5D06"/>
    <w:rsid w:val="00805A6E"/>
    <w:rsid w:val="00811211"/>
    <w:rsid w:val="00823BA5"/>
    <w:rsid w:val="00826C28"/>
    <w:rsid w:val="00834A6B"/>
    <w:rsid w:val="00863A98"/>
    <w:rsid w:val="00865CF4"/>
    <w:rsid w:val="00876DBC"/>
    <w:rsid w:val="00886E5D"/>
    <w:rsid w:val="008A6003"/>
    <w:rsid w:val="008A6F88"/>
    <w:rsid w:val="008B1E16"/>
    <w:rsid w:val="008E1316"/>
    <w:rsid w:val="008E5ACC"/>
    <w:rsid w:val="008E6224"/>
    <w:rsid w:val="00910FD2"/>
    <w:rsid w:val="009234B1"/>
    <w:rsid w:val="00931437"/>
    <w:rsid w:val="00936B5A"/>
    <w:rsid w:val="00953430"/>
    <w:rsid w:val="00955E61"/>
    <w:rsid w:val="0096262F"/>
    <w:rsid w:val="00970EB3"/>
    <w:rsid w:val="00976247"/>
    <w:rsid w:val="009A2D78"/>
    <w:rsid w:val="009A7C10"/>
    <w:rsid w:val="009B2945"/>
    <w:rsid w:val="009E2DEE"/>
    <w:rsid w:val="009F797C"/>
    <w:rsid w:val="00A131AC"/>
    <w:rsid w:val="00A16D85"/>
    <w:rsid w:val="00A21A20"/>
    <w:rsid w:val="00A3391F"/>
    <w:rsid w:val="00A35DA7"/>
    <w:rsid w:val="00A36A99"/>
    <w:rsid w:val="00A4194C"/>
    <w:rsid w:val="00A53315"/>
    <w:rsid w:val="00A63966"/>
    <w:rsid w:val="00A70EF0"/>
    <w:rsid w:val="00A72AC9"/>
    <w:rsid w:val="00A76102"/>
    <w:rsid w:val="00A8144E"/>
    <w:rsid w:val="00A815EA"/>
    <w:rsid w:val="00A9208D"/>
    <w:rsid w:val="00AA6EA9"/>
    <w:rsid w:val="00AC2DB8"/>
    <w:rsid w:val="00AC3CA0"/>
    <w:rsid w:val="00AE3DA7"/>
    <w:rsid w:val="00AE669F"/>
    <w:rsid w:val="00AF03C4"/>
    <w:rsid w:val="00B05CA1"/>
    <w:rsid w:val="00B21EA2"/>
    <w:rsid w:val="00B22A80"/>
    <w:rsid w:val="00B24308"/>
    <w:rsid w:val="00B36848"/>
    <w:rsid w:val="00B47EC8"/>
    <w:rsid w:val="00BA55A8"/>
    <w:rsid w:val="00BB2ABF"/>
    <w:rsid w:val="00BB64F4"/>
    <w:rsid w:val="00BC272D"/>
    <w:rsid w:val="00BD3F4F"/>
    <w:rsid w:val="00BD5A7C"/>
    <w:rsid w:val="00BE7A1B"/>
    <w:rsid w:val="00BF0221"/>
    <w:rsid w:val="00BF091A"/>
    <w:rsid w:val="00BF4EAD"/>
    <w:rsid w:val="00C049E2"/>
    <w:rsid w:val="00C20742"/>
    <w:rsid w:val="00C36795"/>
    <w:rsid w:val="00C461EC"/>
    <w:rsid w:val="00C507D4"/>
    <w:rsid w:val="00C71CEF"/>
    <w:rsid w:val="00C72DAA"/>
    <w:rsid w:val="00C80B14"/>
    <w:rsid w:val="00CB7E9A"/>
    <w:rsid w:val="00CD0B92"/>
    <w:rsid w:val="00CD3244"/>
    <w:rsid w:val="00CE1DFB"/>
    <w:rsid w:val="00CE29D3"/>
    <w:rsid w:val="00CE58BC"/>
    <w:rsid w:val="00CF2D8B"/>
    <w:rsid w:val="00CF7586"/>
    <w:rsid w:val="00D036D3"/>
    <w:rsid w:val="00D2790D"/>
    <w:rsid w:val="00D51ECD"/>
    <w:rsid w:val="00D5461D"/>
    <w:rsid w:val="00D553DD"/>
    <w:rsid w:val="00D570E2"/>
    <w:rsid w:val="00D6170E"/>
    <w:rsid w:val="00D6437D"/>
    <w:rsid w:val="00D66140"/>
    <w:rsid w:val="00D91749"/>
    <w:rsid w:val="00D91CB4"/>
    <w:rsid w:val="00DB1C09"/>
    <w:rsid w:val="00DE1133"/>
    <w:rsid w:val="00DF76DE"/>
    <w:rsid w:val="00E16BF5"/>
    <w:rsid w:val="00E37A3F"/>
    <w:rsid w:val="00E37D3C"/>
    <w:rsid w:val="00E62E6A"/>
    <w:rsid w:val="00E83EF5"/>
    <w:rsid w:val="00E9335C"/>
    <w:rsid w:val="00ED1C1E"/>
    <w:rsid w:val="00EE2AF2"/>
    <w:rsid w:val="00F07EE6"/>
    <w:rsid w:val="00F33CC8"/>
    <w:rsid w:val="00F4481C"/>
    <w:rsid w:val="00F45902"/>
    <w:rsid w:val="00F75D23"/>
    <w:rsid w:val="00F80753"/>
    <w:rsid w:val="00F81C6C"/>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1E0CFD"/>
    <w:pPr>
      <w:spacing w:line="240" w:lineRule="auto"/>
    </w:pPr>
    <w:rPr>
      <w:sz w:val="20"/>
    </w:rPr>
  </w:style>
  <w:style w:type="character" w:customStyle="1" w:styleId="TextonotapieCar">
    <w:name w:val="Texto nota pie Car"/>
    <w:basedOn w:val="Fuentedeprrafopredeter"/>
    <w:link w:val="Textonotapie"/>
    <w:uiPriority w:val="99"/>
    <w:semiHidden/>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character" w:customStyle="1" w:styleId="apple-converted-space">
    <w:name w:val="apple-converted-space"/>
    <w:basedOn w:val="Fuentedeprrafopredeter"/>
    <w:rsid w:val="002A2084"/>
  </w:style>
  <w:style w:type="paragraph" w:customStyle="1" w:styleId="Default">
    <w:name w:val="Default"/>
    <w:rsid w:val="00F80753"/>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333874">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E5205-2A64-4BDB-AF4B-2CA9A6AD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4719</Words>
  <Characters>25958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2024-10-10T16:44:00Z</cp:lastPrinted>
  <dcterms:created xsi:type="dcterms:W3CDTF">2024-10-03T15:56:00Z</dcterms:created>
  <dcterms:modified xsi:type="dcterms:W3CDTF">2024-11-13T01:09:00Z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