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43827536"/>
        <w:docPartObj>
          <w:docPartGallery w:val="Table of Contents"/>
          <w:docPartUnique/>
        </w:docPartObj>
      </w:sdtPr>
      <w:sdtEndPr>
        <w:rPr>
          <w:b/>
          <w:bCs/>
        </w:rPr>
      </w:sdtEndPr>
      <w:sdtContent>
        <w:p w:rsidR="0003790D" w:rsidRPr="000204E2" w:rsidRDefault="0003790D" w:rsidP="000204E2">
          <w:pPr>
            <w:pStyle w:val="TtulodeTDC"/>
            <w:rPr>
              <w:color w:val="auto"/>
            </w:rPr>
          </w:pPr>
          <w:r w:rsidRPr="000204E2">
            <w:rPr>
              <w:color w:val="auto"/>
              <w:lang w:val="es-ES"/>
            </w:rPr>
            <w:t>Contenido</w:t>
          </w:r>
        </w:p>
        <w:p w:rsidR="000204E2" w:rsidRDefault="0003790D">
          <w:pPr>
            <w:pStyle w:val="TDC1"/>
            <w:tabs>
              <w:tab w:val="right" w:leader="dot" w:pos="9034"/>
            </w:tabs>
            <w:rPr>
              <w:rFonts w:asciiTheme="minorHAnsi" w:eastAsiaTheme="minorEastAsia" w:hAnsiTheme="minorHAnsi" w:cstheme="minorBidi"/>
              <w:noProof/>
              <w:szCs w:val="22"/>
              <w:lang w:eastAsia="es-MX"/>
            </w:rPr>
          </w:pPr>
          <w:r w:rsidRPr="000204E2">
            <w:rPr>
              <w:b/>
              <w:bCs/>
              <w:lang w:val="es-ES"/>
            </w:rPr>
            <w:fldChar w:fldCharType="begin"/>
          </w:r>
          <w:r w:rsidRPr="000204E2">
            <w:rPr>
              <w:b/>
              <w:bCs/>
              <w:lang w:val="es-ES"/>
            </w:rPr>
            <w:instrText xml:space="preserve"> TOC \o "1-3" \h \z \u </w:instrText>
          </w:r>
          <w:r w:rsidRPr="000204E2">
            <w:rPr>
              <w:b/>
              <w:bCs/>
              <w:lang w:val="es-ES"/>
            </w:rPr>
            <w:fldChar w:fldCharType="separate"/>
          </w:r>
          <w:hyperlink w:anchor="_Toc180602098" w:history="1">
            <w:r w:rsidR="000204E2" w:rsidRPr="00071687">
              <w:rPr>
                <w:rStyle w:val="Hipervnculo"/>
                <w:rFonts w:eastAsiaTheme="majorEastAsia"/>
                <w:noProof/>
              </w:rPr>
              <w:t>ANTECEDENTES</w:t>
            </w:r>
            <w:r w:rsidR="000204E2">
              <w:rPr>
                <w:noProof/>
                <w:webHidden/>
              </w:rPr>
              <w:tab/>
            </w:r>
            <w:r w:rsidR="000204E2">
              <w:rPr>
                <w:noProof/>
                <w:webHidden/>
              </w:rPr>
              <w:fldChar w:fldCharType="begin"/>
            </w:r>
            <w:r w:rsidR="000204E2">
              <w:rPr>
                <w:noProof/>
                <w:webHidden/>
              </w:rPr>
              <w:instrText xml:space="preserve"> PAGEREF _Toc180602098 \h </w:instrText>
            </w:r>
            <w:r w:rsidR="000204E2">
              <w:rPr>
                <w:noProof/>
                <w:webHidden/>
              </w:rPr>
            </w:r>
            <w:r w:rsidR="000204E2">
              <w:rPr>
                <w:noProof/>
                <w:webHidden/>
              </w:rPr>
              <w:fldChar w:fldCharType="separate"/>
            </w:r>
            <w:r w:rsidR="004D619C">
              <w:rPr>
                <w:noProof/>
                <w:webHidden/>
              </w:rPr>
              <w:t>1</w:t>
            </w:r>
            <w:r w:rsidR="000204E2">
              <w:rPr>
                <w:noProof/>
                <w:webHidden/>
              </w:rPr>
              <w:fldChar w:fldCharType="end"/>
            </w:r>
          </w:hyperlink>
        </w:p>
        <w:p w:rsidR="000204E2" w:rsidRDefault="00DD51C4">
          <w:pPr>
            <w:pStyle w:val="TDC2"/>
            <w:rPr>
              <w:rFonts w:asciiTheme="minorHAnsi" w:eastAsiaTheme="minorEastAsia" w:hAnsiTheme="minorHAnsi" w:cstheme="minorBidi"/>
              <w:noProof/>
              <w:szCs w:val="22"/>
              <w:lang w:eastAsia="es-MX"/>
            </w:rPr>
          </w:pPr>
          <w:hyperlink w:anchor="_Toc180602099" w:history="1">
            <w:r w:rsidR="000204E2" w:rsidRPr="00071687">
              <w:rPr>
                <w:rStyle w:val="Hipervnculo"/>
                <w:rFonts w:eastAsiaTheme="majorEastAsia"/>
                <w:noProof/>
              </w:rPr>
              <w:t>DE LA SOLICITUD DE INFORMACIÓN</w:t>
            </w:r>
            <w:r w:rsidR="000204E2">
              <w:rPr>
                <w:noProof/>
                <w:webHidden/>
              </w:rPr>
              <w:tab/>
            </w:r>
            <w:r w:rsidR="000204E2">
              <w:rPr>
                <w:noProof/>
                <w:webHidden/>
              </w:rPr>
              <w:fldChar w:fldCharType="begin"/>
            </w:r>
            <w:r w:rsidR="000204E2">
              <w:rPr>
                <w:noProof/>
                <w:webHidden/>
              </w:rPr>
              <w:instrText xml:space="preserve"> PAGEREF _Toc180602099 \h </w:instrText>
            </w:r>
            <w:r w:rsidR="000204E2">
              <w:rPr>
                <w:noProof/>
                <w:webHidden/>
              </w:rPr>
            </w:r>
            <w:r w:rsidR="000204E2">
              <w:rPr>
                <w:noProof/>
                <w:webHidden/>
              </w:rPr>
              <w:fldChar w:fldCharType="separate"/>
            </w:r>
            <w:r w:rsidR="004D619C">
              <w:rPr>
                <w:noProof/>
                <w:webHidden/>
              </w:rPr>
              <w:t>1</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0" w:history="1">
            <w:r w:rsidR="000204E2" w:rsidRPr="00071687">
              <w:rPr>
                <w:rStyle w:val="Hipervnculo"/>
                <w:rFonts w:eastAsiaTheme="majorEastAsia"/>
                <w:noProof/>
              </w:rPr>
              <w:t>a) Solicitud de información</w:t>
            </w:r>
            <w:r w:rsidR="000204E2">
              <w:rPr>
                <w:noProof/>
                <w:webHidden/>
              </w:rPr>
              <w:tab/>
            </w:r>
            <w:r w:rsidR="000204E2">
              <w:rPr>
                <w:noProof/>
                <w:webHidden/>
              </w:rPr>
              <w:fldChar w:fldCharType="begin"/>
            </w:r>
            <w:r w:rsidR="000204E2">
              <w:rPr>
                <w:noProof/>
                <w:webHidden/>
              </w:rPr>
              <w:instrText xml:space="preserve"> PAGEREF _Toc180602100 \h </w:instrText>
            </w:r>
            <w:r w:rsidR="000204E2">
              <w:rPr>
                <w:noProof/>
                <w:webHidden/>
              </w:rPr>
            </w:r>
            <w:r w:rsidR="000204E2">
              <w:rPr>
                <w:noProof/>
                <w:webHidden/>
              </w:rPr>
              <w:fldChar w:fldCharType="separate"/>
            </w:r>
            <w:r w:rsidR="004D619C">
              <w:rPr>
                <w:noProof/>
                <w:webHidden/>
              </w:rPr>
              <w:t>1</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1" w:history="1">
            <w:r w:rsidR="000204E2" w:rsidRPr="00071687">
              <w:rPr>
                <w:rStyle w:val="Hipervnculo"/>
                <w:rFonts w:eastAsiaTheme="majorEastAsia"/>
                <w:noProof/>
              </w:rPr>
              <w:t>b) Turno de la solicitud de información</w:t>
            </w:r>
            <w:r w:rsidR="000204E2">
              <w:rPr>
                <w:noProof/>
                <w:webHidden/>
              </w:rPr>
              <w:tab/>
            </w:r>
            <w:r w:rsidR="000204E2">
              <w:rPr>
                <w:noProof/>
                <w:webHidden/>
              </w:rPr>
              <w:fldChar w:fldCharType="begin"/>
            </w:r>
            <w:r w:rsidR="000204E2">
              <w:rPr>
                <w:noProof/>
                <w:webHidden/>
              </w:rPr>
              <w:instrText xml:space="preserve"> PAGEREF _Toc180602101 \h </w:instrText>
            </w:r>
            <w:r w:rsidR="000204E2">
              <w:rPr>
                <w:noProof/>
                <w:webHidden/>
              </w:rPr>
            </w:r>
            <w:r w:rsidR="000204E2">
              <w:rPr>
                <w:noProof/>
                <w:webHidden/>
              </w:rPr>
              <w:fldChar w:fldCharType="separate"/>
            </w:r>
            <w:r w:rsidR="004D619C">
              <w:rPr>
                <w:noProof/>
                <w:webHidden/>
              </w:rPr>
              <w:t>2</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2" w:history="1">
            <w:r w:rsidR="000204E2" w:rsidRPr="00071687">
              <w:rPr>
                <w:rStyle w:val="Hipervnculo"/>
                <w:rFonts w:eastAsiaTheme="majorEastAsia"/>
                <w:noProof/>
              </w:rPr>
              <w:t>c)  Respuesta del Sujeto Obligado</w:t>
            </w:r>
            <w:r w:rsidR="000204E2">
              <w:rPr>
                <w:noProof/>
                <w:webHidden/>
              </w:rPr>
              <w:tab/>
            </w:r>
            <w:r w:rsidR="000204E2">
              <w:rPr>
                <w:noProof/>
                <w:webHidden/>
              </w:rPr>
              <w:fldChar w:fldCharType="begin"/>
            </w:r>
            <w:r w:rsidR="000204E2">
              <w:rPr>
                <w:noProof/>
                <w:webHidden/>
              </w:rPr>
              <w:instrText xml:space="preserve"> PAGEREF _Toc180602102 \h </w:instrText>
            </w:r>
            <w:r w:rsidR="000204E2">
              <w:rPr>
                <w:noProof/>
                <w:webHidden/>
              </w:rPr>
            </w:r>
            <w:r w:rsidR="000204E2">
              <w:rPr>
                <w:noProof/>
                <w:webHidden/>
              </w:rPr>
              <w:fldChar w:fldCharType="separate"/>
            </w:r>
            <w:r w:rsidR="004D619C">
              <w:rPr>
                <w:noProof/>
                <w:webHidden/>
              </w:rPr>
              <w:t>2</w:t>
            </w:r>
            <w:r w:rsidR="000204E2">
              <w:rPr>
                <w:noProof/>
                <w:webHidden/>
              </w:rPr>
              <w:fldChar w:fldCharType="end"/>
            </w:r>
          </w:hyperlink>
        </w:p>
        <w:p w:rsidR="000204E2" w:rsidRDefault="00DD51C4">
          <w:pPr>
            <w:pStyle w:val="TDC2"/>
            <w:rPr>
              <w:rFonts w:asciiTheme="minorHAnsi" w:eastAsiaTheme="minorEastAsia" w:hAnsiTheme="minorHAnsi" w:cstheme="minorBidi"/>
              <w:noProof/>
              <w:szCs w:val="22"/>
              <w:lang w:eastAsia="es-MX"/>
            </w:rPr>
          </w:pPr>
          <w:hyperlink w:anchor="_Toc180602103" w:history="1">
            <w:r w:rsidR="000204E2" w:rsidRPr="00071687">
              <w:rPr>
                <w:rStyle w:val="Hipervnculo"/>
                <w:rFonts w:eastAsiaTheme="majorEastAsia"/>
                <w:noProof/>
              </w:rPr>
              <w:t>DEL RECURSO DE REVISIÓN</w:t>
            </w:r>
            <w:r w:rsidR="000204E2">
              <w:rPr>
                <w:noProof/>
                <w:webHidden/>
              </w:rPr>
              <w:tab/>
            </w:r>
            <w:r w:rsidR="000204E2">
              <w:rPr>
                <w:noProof/>
                <w:webHidden/>
              </w:rPr>
              <w:fldChar w:fldCharType="begin"/>
            </w:r>
            <w:r w:rsidR="000204E2">
              <w:rPr>
                <w:noProof/>
                <w:webHidden/>
              </w:rPr>
              <w:instrText xml:space="preserve"> PAGEREF _Toc180602103 \h </w:instrText>
            </w:r>
            <w:r w:rsidR="000204E2">
              <w:rPr>
                <w:noProof/>
                <w:webHidden/>
              </w:rPr>
            </w:r>
            <w:r w:rsidR="000204E2">
              <w:rPr>
                <w:noProof/>
                <w:webHidden/>
              </w:rPr>
              <w:fldChar w:fldCharType="separate"/>
            </w:r>
            <w:r w:rsidR="004D619C">
              <w:rPr>
                <w:noProof/>
                <w:webHidden/>
              </w:rPr>
              <w:t>3</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4" w:history="1">
            <w:r w:rsidR="000204E2" w:rsidRPr="00071687">
              <w:rPr>
                <w:rStyle w:val="Hipervnculo"/>
                <w:rFonts w:eastAsiaTheme="majorEastAsia"/>
                <w:noProof/>
              </w:rPr>
              <w:t>a) Interposición del Recurso de Revisión</w:t>
            </w:r>
            <w:r w:rsidR="000204E2">
              <w:rPr>
                <w:noProof/>
                <w:webHidden/>
              </w:rPr>
              <w:tab/>
            </w:r>
            <w:r w:rsidR="000204E2">
              <w:rPr>
                <w:noProof/>
                <w:webHidden/>
              </w:rPr>
              <w:fldChar w:fldCharType="begin"/>
            </w:r>
            <w:r w:rsidR="000204E2">
              <w:rPr>
                <w:noProof/>
                <w:webHidden/>
              </w:rPr>
              <w:instrText xml:space="preserve"> PAGEREF _Toc180602104 \h </w:instrText>
            </w:r>
            <w:r w:rsidR="000204E2">
              <w:rPr>
                <w:noProof/>
                <w:webHidden/>
              </w:rPr>
            </w:r>
            <w:r w:rsidR="000204E2">
              <w:rPr>
                <w:noProof/>
                <w:webHidden/>
              </w:rPr>
              <w:fldChar w:fldCharType="separate"/>
            </w:r>
            <w:r w:rsidR="004D619C">
              <w:rPr>
                <w:noProof/>
                <w:webHidden/>
              </w:rPr>
              <w:t>3</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5" w:history="1">
            <w:r w:rsidR="000204E2" w:rsidRPr="00071687">
              <w:rPr>
                <w:rStyle w:val="Hipervnculo"/>
                <w:rFonts w:eastAsiaTheme="majorEastAsia"/>
                <w:noProof/>
              </w:rPr>
              <w:t>b) Turno del Recurso de Revisión</w:t>
            </w:r>
            <w:r w:rsidR="000204E2">
              <w:rPr>
                <w:noProof/>
                <w:webHidden/>
              </w:rPr>
              <w:tab/>
            </w:r>
            <w:r w:rsidR="000204E2">
              <w:rPr>
                <w:noProof/>
                <w:webHidden/>
              </w:rPr>
              <w:fldChar w:fldCharType="begin"/>
            </w:r>
            <w:r w:rsidR="000204E2">
              <w:rPr>
                <w:noProof/>
                <w:webHidden/>
              </w:rPr>
              <w:instrText xml:space="preserve"> PAGEREF _Toc180602105 \h </w:instrText>
            </w:r>
            <w:r w:rsidR="000204E2">
              <w:rPr>
                <w:noProof/>
                <w:webHidden/>
              </w:rPr>
            </w:r>
            <w:r w:rsidR="000204E2">
              <w:rPr>
                <w:noProof/>
                <w:webHidden/>
              </w:rPr>
              <w:fldChar w:fldCharType="separate"/>
            </w:r>
            <w:r w:rsidR="004D619C">
              <w:rPr>
                <w:noProof/>
                <w:webHidden/>
              </w:rPr>
              <w:t>3</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6" w:history="1">
            <w:r w:rsidR="000204E2" w:rsidRPr="00071687">
              <w:rPr>
                <w:rStyle w:val="Hipervnculo"/>
                <w:rFonts w:eastAsiaTheme="majorEastAsia"/>
                <w:noProof/>
              </w:rPr>
              <w:t>c) Admisión del Recurso de Revisión</w:t>
            </w:r>
            <w:r w:rsidR="000204E2">
              <w:rPr>
                <w:noProof/>
                <w:webHidden/>
              </w:rPr>
              <w:tab/>
            </w:r>
            <w:r w:rsidR="000204E2">
              <w:rPr>
                <w:noProof/>
                <w:webHidden/>
              </w:rPr>
              <w:fldChar w:fldCharType="begin"/>
            </w:r>
            <w:r w:rsidR="000204E2">
              <w:rPr>
                <w:noProof/>
                <w:webHidden/>
              </w:rPr>
              <w:instrText xml:space="preserve"> PAGEREF _Toc180602106 \h </w:instrText>
            </w:r>
            <w:r w:rsidR="000204E2">
              <w:rPr>
                <w:noProof/>
                <w:webHidden/>
              </w:rPr>
            </w:r>
            <w:r w:rsidR="000204E2">
              <w:rPr>
                <w:noProof/>
                <w:webHidden/>
              </w:rPr>
              <w:fldChar w:fldCharType="separate"/>
            </w:r>
            <w:r w:rsidR="004D619C">
              <w:rPr>
                <w:noProof/>
                <w:webHidden/>
              </w:rPr>
              <w:t>4</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7" w:history="1">
            <w:r w:rsidR="000204E2" w:rsidRPr="00071687">
              <w:rPr>
                <w:rStyle w:val="Hipervnculo"/>
                <w:rFonts w:eastAsiaTheme="majorEastAsia"/>
                <w:noProof/>
              </w:rPr>
              <w:t>d) Informe Justificado del Sujeto Obligado</w:t>
            </w:r>
            <w:r w:rsidR="000204E2">
              <w:rPr>
                <w:noProof/>
                <w:webHidden/>
              </w:rPr>
              <w:tab/>
            </w:r>
            <w:r w:rsidR="000204E2">
              <w:rPr>
                <w:noProof/>
                <w:webHidden/>
              </w:rPr>
              <w:fldChar w:fldCharType="begin"/>
            </w:r>
            <w:r w:rsidR="000204E2">
              <w:rPr>
                <w:noProof/>
                <w:webHidden/>
              </w:rPr>
              <w:instrText xml:space="preserve"> PAGEREF _Toc180602107 \h </w:instrText>
            </w:r>
            <w:r w:rsidR="000204E2">
              <w:rPr>
                <w:noProof/>
                <w:webHidden/>
              </w:rPr>
            </w:r>
            <w:r w:rsidR="000204E2">
              <w:rPr>
                <w:noProof/>
                <w:webHidden/>
              </w:rPr>
              <w:fldChar w:fldCharType="separate"/>
            </w:r>
            <w:r w:rsidR="004D619C">
              <w:rPr>
                <w:noProof/>
                <w:webHidden/>
              </w:rPr>
              <w:t>4</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8" w:history="1">
            <w:r w:rsidR="000204E2" w:rsidRPr="00071687">
              <w:rPr>
                <w:rStyle w:val="Hipervnculo"/>
                <w:rFonts w:eastAsiaTheme="majorEastAsia"/>
                <w:noProof/>
              </w:rPr>
              <w:t>e) Manifestaciones de la Parte Recurrente</w:t>
            </w:r>
            <w:r w:rsidR="000204E2">
              <w:rPr>
                <w:noProof/>
                <w:webHidden/>
              </w:rPr>
              <w:tab/>
            </w:r>
            <w:r w:rsidR="000204E2">
              <w:rPr>
                <w:noProof/>
                <w:webHidden/>
              </w:rPr>
              <w:fldChar w:fldCharType="begin"/>
            </w:r>
            <w:r w:rsidR="000204E2">
              <w:rPr>
                <w:noProof/>
                <w:webHidden/>
              </w:rPr>
              <w:instrText xml:space="preserve"> PAGEREF _Toc180602108 \h </w:instrText>
            </w:r>
            <w:r w:rsidR="000204E2">
              <w:rPr>
                <w:noProof/>
                <w:webHidden/>
              </w:rPr>
            </w:r>
            <w:r w:rsidR="000204E2">
              <w:rPr>
                <w:noProof/>
                <w:webHidden/>
              </w:rPr>
              <w:fldChar w:fldCharType="separate"/>
            </w:r>
            <w:r w:rsidR="004D619C">
              <w:rPr>
                <w:noProof/>
                <w:webHidden/>
              </w:rPr>
              <w:t>4</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09" w:history="1">
            <w:r w:rsidR="000204E2" w:rsidRPr="00071687">
              <w:rPr>
                <w:rStyle w:val="Hipervnculo"/>
                <w:rFonts w:eastAsiaTheme="majorEastAsia"/>
                <w:noProof/>
              </w:rPr>
              <w:t>f) Ampliación de plazo para resolver el Recurso de Revisión</w:t>
            </w:r>
            <w:r w:rsidR="000204E2">
              <w:rPr>
                <w:noProof/>
                <w:webHidden/>
              </w:rPr>
              <w:tab/>
            </w:r>
            <w:r w:rsidR="000204E2">
              <w:rPr>
                <w:noProof/>
                <w:webHidden/>
              </w:rPr>
              <w:fldChar w:fldCharType="begin"/>
            </w:r>
            <w:r w:rsidR="000204E2">
              <w:rPr>
                <w:noProof/>
                <w:webHidden/>
              </w:rPr>
              <w:instrText xml:space="preserve"> PAGEREF _Toc180602109 \h </w:instrText>
            </w:r>
            <w:r w:rsidR="000204E2">
              <w:rPr>
                <w:noProof/>
                <w:webHidden/>
              </w:rPr>
            </w:r>
            <w:r w:rsidR="000204E2">
              <w:rPr>
                <w:noProof/>
                <w:webHidden/>
              </w:rPr>
              <w:fldChar w:fldCharType="separate"/>
            </w:r>
            <w:r w:rsidR="004D619C">
              <w:rPr>
                <w:noProof/>
                <w:webHidden/>
              </w:rPr>
              <w:t>5</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10" w:history="1">
            <w:r w:rsidR="000204E2" w:rsidRPr="00071687">
              <w:rPr>
                <w:rStyle w:val="Hipervnculo"/>
                <w:rFonts w:eastAsiaTheme="majorEastAsia"/>
                <w:noProof/>
              </w:rPr>
              <w:t>g) Cierre de instrucción</w:t>
            </w:r>
            <w:r w:rsidR="000204E2">
              <w:rPr>
                <w:noProof/>
                <w:webHidden/>
              </w:rPr>
              <w:tab/>
            </w:r>
            <w:r w:rsidR="000204E2">
              <w:rPr>
                <w:noProof/>
                <w:webHidden/>
              </w:rPr>
              <w:fldChar w:fldCharType="begin"/>
            </w:r>
            <w:r w:rsidR="000204E2">
              <w:rPr>
                <w:noProof/>
                <w:webHidden/>
              </w:rPr>
              <w:instrText xml:space="preserve"> PAGEREF _Toc180602110 \h </w:instrText>
            </w:r>
            <w:r w:rsidR="000204E2">
              <w:rPr>
                <w:noProof/>
                <w:webHidden/>
              </w:rPr>
            </w:r>
            <w:r w:rsidR="000204E2">
              <w:rPr>
                <w:noProof/>
                <w:webHidden/>
              </w:rPr>
              <w:fldChar w:fldCharType="separate"/>
            </w:r>
            <w:r w:rsidR="004D619C">
              <w:rPr>
                <w:noProof/>
                <w:webHidden/>
              </w:rPr>
              <w:t>5</w:t>
            </w:r>
            <w:r w:rsidR="000204E2">
              <w:rPr>
                <w:noProof/>
                <w:webHidden/>
              </w:rPr>
              <w:fldChar w:fldCharType="end"/>
            </w:r>
          </w:hyperlink>
        </w:p>
        <w:p w:rsidR="000204E2" w:rsidRDefault="00DD51C4">
          <w:pPr>
            <w:pStyle w:val="TDC1"/>
            <w:tabs>
              <w:tab w:val="right" w:leader="dot" w:pos="9034"/>
            </w:tabs>
            <w:rPr>
              <w:rFonts w:asciiTheme="minorHAnsi" w:eastAsiaTheme="minorEastAsia" w:hAnsiTheme="minorHAnsi" w:cstheme="minorBidi"/>
              <w:noProof/>
              <w:szCs w:val="22"/>
              <w:lang w:eastAsia="es-MX"/>
            </w:rPr>
          </w:pPr>
          <w:hyperlink w:anchor="_Toc180602111" w:history="1">
            <w:r w:rsidR="000204E2" w:rsidRPr="00071687">
              <w:rPr>
                <w:rStyle w:val="Hipervnculo"/>
                <w:rFonts w:eastAsiaTheme="majorEastAsia"/>
                <w:noProof/>
              </w:rPr>
              <w:t>CONSIDERANDOS</w:t>
            </w:r>
            <w:r w:rsidR="000204E2">
              <w:rPr>
                <w:noProof/>
                <w:webHidden/>
              </w:rPr>
              <w:tab/>
            </w:r>
            <w:r w:rsidR="000204E2">
              <w:rPr>
                <w:noProof/>
                <w:webHidden/>
              </w:rPr>
              <w:fldChar w:fldCharType="begin"/>
            </w:r>
            <w:r w:rsidR="000204E2">
              <w:rPr>
                <w:noProof/>
                <w:webHidden/>
              </w:rPr>
              <w:instrText xml:space="preserve"> PAGEREF _Toc180602111 \h </w:instrText>
            </w:r>
            <w:r w:rsidR="000204E2">
              <w:rPr>
                <w:noProof/>
                <w:webHidden/>
              </w:rPr>
            </w:r>
            <w:r w:rsidR="000204E2">
              <w:rPr>
                <w:noProof/>
                <w:webHidden/>
              </w:rPr>
              <w:fldChar w:fldCharType="separate"/>
            </w:r>
            <w:r w:rsidR="004D619C">
              <w:rPr>
                <w:noProof/>
                <w:webHidden/>
              </w:rPr>
              <w:t>5</w:t>
            </w:r>
            <w:r w:rsidR="000204E2">
              <w:rPr>
                <w:noProof/>
                <w:webHidden/>
              </w:rPr>
              <w:fldChar w:fldCharType="end"/>
            </w:r>
          </w:hyperlink>
        </w:p>
        <w:p w:rsidR="000204E2" w:rsidRDefault="00DD51C4">
          <w:pPr>
            <w:pStyle w:val="TDC2"/>
            <w:rPr>
              <w:rFonts w:asciiTheme="minorHAnsi" w:eastAsiaTheme="minorEastAsia" w:hAnsiTheme="minorHAnsi" w:cstheme="minorBidi"/>
              <w:noProof/>
              <w:szCs w:val="22"/>
              <w:lang w:eastAsia="es-MX"/>
            </w:rPr>
          </w:pPr>
          <w:hyperlink w:anchor="_Toc180602112" w:history="1">
            <w:r w:rsidR="000204E2" w:rsidRPr="00071687">
              <w:rPr>
                <w:rStyle w:val="Hipervnculo"/>
                <w:rFonts w:eastAsiaTheme="majorEastAsia"/>
                <w:noProof/>
              </w:rPr>
              <w:t>PRIMERO. Procedibilidad</w:t>
            </w:r>
            <w:r w:rsidR="000204E2">
              <w:rPr>
                <w:noProof/>
                <w:webHidden/>
              </w:rPr>
              <w:tab/>
            </w:r>
            <w:r w:rsidR="000204E2">
              <w:rPr>
                <w:noProof/>
                <w:webHidden/>
              </w:rPr>
              <w:fldChar w:fldCharType="begin"/>
            </w:r>
            <w:r w:rsidR="000204E2">
              <w:rPr>
                <w:noProof/>
                <w:webHidden/>
              </w:rPr>
              <w:instrText xml:space="preserve"> PAGEREF _Toc180602112 \h </w:instrText>
            </w:r>
            <w:r w:rsidR="000204E2">
              <w:rPr>
                <w:noProof/>
                <w:webHidden/>
              </w:rPr>
            </w:r>
            <w:r w:rsidR="000204E2">
              <w:rPr>
                <w:noProof/>
                <w:webHidden/>
              </w:rPr>
              <w:fldChar w:fldCharType="separate"/>
            </w:r>
            <w:r w:rsidR="004D619C">
              <w:rPr>
                <w:noProof/>
                <w:webHidden/>
              </w:rPr>
              <w:t>5</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13" w:history="1">
            <w:r w:rsidR="000204E2" w:rsidRPr="00071687">
              <w:rPr>
                <w:rStyle w:val="Hipervnculo"/>
                <w:rFonts w:eastAsiaTheme="majorEastAsia"/>
                <w:noProof/>
              </w:rPr>
              <w:t>a) Competencia del Instituto</w:t>
            </w:r>
            <w:r w:rsidR="000204E2">
              <w:rPr>
                <w:noProof/>
                <w:webHidden/>
              </w:rPr>
              <w:tab/>
            </w:r>
            <w:r w:rsidR="000204E2">
              <w:rPr>
                <w:noProof/>
                <w:webHidden/>
              </w:rPr>
              <w:fldChar w:fldCharType="begin"/>
            </w:r>
            <w:r w:rsidR="000204E2">
              <w:rPr>
                <w:noProof/>
                <w:webHidden/>
              </w:rPr>
              <w:instrText xml:space="preserve"> PAGEREF _Toc180602113 \h </w:instrText>
            </w:r>
            <w:r w:rsidR="000204E2">
              <w:rPr>
                <w:noProof/>
                <w:webHidden/>
              </w:rPr>
            </w:r>
            <w:r w:rsidR="000204E2">
              <w:rPr>
                <w:noProof/>
                <w:webHidden/>
              </w:rPr>
              <w:fldChar w:fldCharType="separate"/>
            </w:r>
            <w:r w:rsidR="004D619C">
              <w:rPr>
                <w:noProof/>
                <w:webHidden/>
              </w:rPr>
              <w:t>5</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14" w:history="1">
            <w:r w:rsidR="000204E2" w:rsidRPr="00071687">
              <w:rPr>
                <w:rStyle w:val="Hipervnculo"/>
                <w:rFonts w:eastAsiaTheme="majorEastAsia"/>
                <w:noProof/>
              </w:rPr>
              <w:t>b) Legitimidad de la parte recurrente</w:t>
            </w:r>
            <w:r w:rsidR="000204E2">
              <w:rPr>
                <w:noProof/>
                <w:webHidden/>
              </w:rPr>
              <w:tab/>
            </w:r>
            <w:r w:rsidR="000204E2">
              <w:rPr>
                <w:noProof/>
                <w:webHidden/>
              </w:rPr>
              <w:fldChar w:fldCharType="begin"/>
            </w:r>
            <w:r w:rsidR="000204E2">
              <w:rPr>
                <w:noProof/>
                <w:webHidden/>
              </w:rPr>
              <w:instrText xml:space="preserve"> PAGEREF _Toc180602114 \h </w:instrText>
            </w:r>
            <w:r w:rsidR="000204E2">
              <w:rPr>
                <w:noProof/>
                <w:webHidden/>
              </w:rPr>
            </w:r>
            <w:r w:rsidR="000204E2">
              <w:rPr>
                <w:noProof/>
                <w:webHidden/>
              </w:rPr>
              <w:fldChar w:fldCharType="separate"/>
            </w:r>
            <w:r w:rsidR="004D619C">
              <w:rPr>
                <w:noProof/>
                <w:webHidden/>
              </w:rPr>
              <w:t>6</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15" w:history="1">
            <w:r w:rsidR="000204E2" w:rsidRPr="00071687">
              <w:rPr>
                <w:rStyle w:val="Hipervnculo"/>
                <w:rFonts w:eastAsiaTheme="majorEastAsia"/>
                <w:noProof/>
              </w:rPr>
              <w:t>c) Plazo para interponer el recurso</w:t>
            </w:r>
            <w:r w:rsidR="000204E2">
              <w:rPr>
                <w:noProof/>
                <w:webHidden/>
              </w:rPr>
              <w:tab/>
            </w:r>
            <w:r w:rsidR="000204E2">
              <w:rPr>
                <w:noProof/>
                <w:webHidden/>
              </w:rPr>
              <w:fldChar w:fldCharType="begin"/>
            </w:r>
            <w:r w:rsidR="000204E2">
              <w:rPr>
                <w:noProof/>
                <w:webHidden/>
              </w:rPr>
              <w:instrText xml:space="preserve"> PAGEREF _Toc180602115 \h </w:instrText>
            </w:r>
            <w:r w:rsidR="000204E2">
              <w:rPr>
                <w:noProof/>
                <w:webHidden/>
              </w:rPr>
            </w:r>
            <w:r w:rsidR="000204E2">
              <w:rPr>
                <w:noProof/>
                <w:webHidden/>
              </w:rPr>
              <w:fldChar w:fldCharType="separate"/>
            </w:r>
            <w:r w:rsidR="004D619C">
              <w:rPr>
                <w:noProof/>
                <w:webHidden/>
              </w:rPr>
              <w:t>6</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16" w:history="1">
            <w:r w:rsidR="000204E2" w:rsidRPr="00071687">
              <w:rPr>
                <w:rStyle w:val="Hipervnculo"/>
                <w:rFonts w:eastAsiaTheme="majorEastAsia"/>
                <w:noProof/>
              </w:rPr>
              <w:t>d) Interés legítimo</w:t>
            </w:r>
            <w:r w:rsidR="000204E2">
              <w:rPr>
                <w:noProof/>
                <w:webHidden/>
              </w:rPr>
              <w:tab/>
            </w:r>
            <w:r w:rsidR="000204E2">
              <w:rPr>
                <w:noProof/>
                <w:webHidden/>
              </w:rPr>
              <w:fldChar w:fldCharType="begin"/>
            </w:r>
            <w:r w:rsidR="000204E2">
              <w:rPr>
                <w:noProof/>
                <w:webHidden/>
              </w:rPr>
              <w:instrText xml:space="preserve"> PAGEREF _Toc180602116 \h </w:instrText>
            </w:r>
            <w:r w:rsidR="000204E2">
              <w:rPr>
                <w:noProof/>
                <w:webHidden/>
              </w:rPr>
            </w:r>
            <w:r w:rsidR="000204E2">
              <w:rPr>
                <w:noProof/>
                <w:webHidden/>
              </w:rPr>
              <w:fldChar w:fldCharType="separate"/>
            </w:r>
            <w:r w:rsidR="004D619C">
              <w:rPr>
                <w:noProof/>
                <w:webHidden/>
              </w:rPr>
              <w:t>6</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17" w:history="1">
            <w:r w:rsidR="000204E2" w:rsidRPr="00071687">
              <w:rPr>
                <w:rStyle w:val="Hipervnculo"/>
                <w:rFonts w:eastAsiaTheme="majorEastAsia"/>
                <w:noProof/>
              </w:rPr>
              <w:t>e) Requisitos formales para la interposición del recurso</w:t>
            </w:r>
            <w:r w:rsidR="000204E2">
              <w:rPr>
                <w:noProof/>
                <w:webHidden/>
              </w:rPr>
              <w:tab/>
            </w:r>
            <w:r w:rsidR="000204E2">
              <w:rPr>
                <w:noProof/>
                <w:webHidden/>
              </w:rPr>
              <w:fldChar w:fldCharType="begin"/>
            </w:r>
            <w:r w:rsidR="000204E2">
              <w:rPr>
                <w:noProof/>
                <w:webHidden/>
              </w:rPr>
              <w:instrText xml:space="preserve"> PAGEREF _Toc180602117 \h </w:instrText>
            </w:r>
            <w:r w:rsidR="000204E2">
              <w:rPr>
                <w:noProof/>
                <w:webHidden/>
              </w:rPr>
            </w:r>
            <w:r w:rsidR="000204E2">
              <w:rPr>
                <w:noProof/>
                <w:webHidden/>
              </w:rPr>
              <w:fldChar w:fldCharType="separate"/>
            </w:r>
            <w:r w:rsidR="004D619C">
              <w:rPr>
                <w:noProof/>
                <w:webHidden/>
              </w:rPr>
              <w:t>7</w:t>
            </w:r>
            <w:r w:rsidR="000204E2">
              <w:rPr>
                <w:noProof/>
                <w:webHidden/>
              </w:rPr>
              <w:fldChar w:fldCharType="end"/>
            </w:r>
          </w:hyperlink>
        </w:p>
        <w:p w:rsidR="000204E2" w:rsidRDefault="00DD51C4">
          <w:pPr>
            <w:pStyle w:val="TDC2"/>
            <w:rPr>
              <w:rFonts w:asciiTheme="minorHAnsi" w:eastAsiaTheme="minorEastAsia" w:hAnsiTheme="minorHAnsi" w:cstheme="minorBidi"/>
              <w:noProof/>
              <w:szCs w:val="22"/>
              <w:lang w:eastAsia="es-MX"/>
            </w:rPr>
          </w:pPr>
          <w:hyperlink w:anchor="_Toc180602118" w:history="1">
            <w:r w:rsidR="000204E2" w:rsidRPr="00071687">
              <w:rPr>
                <w:rStyle w:val="Hipervnculo"/>
                <w:rFonts w:eastAsiaTheme="majorEastAsia"/>
                <w:noProof/>
              </w:rPr>
              <w:t>SEGUNDO. Estudio de Fondo</w:t>
            </w:r>
            <w:r w:rsidR="000204E2">
              <w:rPr>
                <w:noProof/>
                <w:webHidden/>
              </w:rPr>
              <w:tab/>
            </w:r>
            <w:r w:rsidR="000204E2">
              <w:rPr>
                <w:noProof/>
                <w:webHidden/>
              </w:rPr>
              <w:fldChar w:fldCharType="begin"/>
            </w:r>
            <w:r w:rsidR="000204E2">
              <w:rPr>
                <w:noProof/>
                <w:webHidden/>
              </w:rPr>
              <w:instrText xml:space="preserve"> PAGEREF _Toc180602118 \h </w:instrText>
            </w:r>
            <w:r w:rsidR="000204E2">
              <w:rPr>
                <w:noProof/>
                <w:webHidden/>
              </w:rPr>
            </w:r>
            <w:r w:rsidR="000204E2">
              <w:rPr>
                <w:noProof/>
                <w:webHidden/>
              </w:rPr>
              <w:fldChar w:fldCharType="separate"/>
            </w:r>
            <w:r w:rsidR="004D619C">
              <w:rPr>
                <w:noProof/>
                <w:webHidden/>
              </w:rPr>
              <w:t>7</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19" w:history="1">
            <w:r w:rsidR="000204E2" w:rsidRPr="00071687">
              <w:rPr>
                <w:rStyle w:val="Hipervnculo"/>
                <w:rFonts w:eastAsiaTheme="majorEastAsia"/>
                <w:noProof/>
              </w:rPr>
              <w:t>a) Mandato de transparencia y responsabilidad del Sujeto Obligado</w:t>
            </w:r>
            <w:r w:rsidR="000204E2">
              <w:rPr>
                <w:noProof/>
                <w:webHidden/>
              </w:rPr>
              <w:tab/>
            </w:r>
            <w:r w:rsidR="000204E2">
              <w:rPr>
                <w:noProof/>
                <w:webHidden/>
              </w:rPr>
              <w:fldChar w:fldCharType="begin"/>
            </w:r>
            <w:r w:rsidR="000204E2">
              <w:rPr>
                <w:noProof/>
                <w:webHidden/>
              </w:rPr>
              <w:instrText xml:space="preserve"> PAGEREF _Toc180602119 \h </w:instrText>
            </w:r>
            <w:r w:rsidR="000204E2">
              <w:rPr>
                <w:noProof/>
                <w:webHidden/>
              </w:rPr>
            </w:r>
            <w:r w:rsidR="000204E2">
              <w:rPr>
                <w:noProof/>
                <w:webHidden/>
              </w:rPr>
              <w:fldChar w:fldCharType="separate"/>
            </w:r>
            <w:r w:rsidR="004D619C">
              <w:rPr>
                <w:noProof/>
                <w:webHidden/>
              </w:rPr>
              <w:t>7</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20" w:history="1">
            <w:r w:rsidR="000204E2" w:rsidRPr="00071687">
              <w:rPr>
                <w:rStyle w:val="Hipervnculo"/>
                <w:rFonts w:eastAsiaTheme="majorEastAsia"/>
                <w:noProof/>
              </w:rPr>
              <w:t>b) Controversia a resolver</w:t>
            </w:r>
            <w:r w:rsidR="000204E2">
              <w:rPr>
                <w:noProof/>
                <w:webHidden/>
              </w:rPr>
              <w:tab/>
            </w:r>
            <w:r w:rsidR="000204E2">
              <w:rPr>
                <w:noProof/>
                <w:webHidden/>
              </w:rPr>
              <w:fldChar w:fldCharType="begin"/>
            </w:r>
            <w:r w:rsidR="000204E2">
              <w:rPr>
                <w:noProof/>
                <w:webHidden/>
              </w:rPr>
              <w:instrText xml:space="preserve"> PAGEREF _Toc180602120 \h </w:instrText>
            </w:r>
            <w:r w:rsidR="000204E2">
              <w:rPr>
                <w:noProof/>
                <w:webHidden/>
              </w:rPr>
            </w:r>
            <w:r w:rsidR="000204E2">
              <w:rPr>
                <w:noProof/>
                <w:webHidden/>
              </w:rPr>
              <w:fldChar w:fldCharType="separate"/>
            </w:r>
            <w:r w:rsidR="004D619C">
              <w:rPr>
                <w:noProof/>
                <w:webHidden/>
              </w:rPr>
              <w:t>9</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21" w:history="1">
            <w:r w:rsidR="000204E2" w:rsidRPr="00071687">
              <w:rPr>
                <w:rStyle w:val="Hipervnculo"/>
                <w:rFonts w:eastAsiaTheme="majorEastAsia"/>
                <w:noProof/>
              </w:rPr>
              <w:t>c) Estudio de la controversia</w:t>
            </w:r>
            <w:r w:rsidR="000204E2">
              <w:rPr>
                <w:noProof/>
                <w:webHidden/>
              </w:rPr>
              <w:tab/>
            </w:r>
            <w:r w:rsidR="000204E2">
              <w:rPr>
                <w:noProof/>
                <w:webHidden/>
              </w:rPr>
              <w:fldChar w:fldCharType="begin"/>
            </w:r>
            <w:r w:rsidR="000204E2">
              <w:rPr>
                <w:noProof/>
                <w:webHidden/>
              </w:rPr>
              <w:instrText xml:space="preserve"> PAGEREF _Toc180602121 \h </w:instrText>
            </w:r>
            <w:r w:rsidR="000204E2">
              <w:rPr>
                <w:noProof/>
                <w:webHidden/>
              </w:rPr>
            </w:r>
            <w:r w:rsidR="000204E2">
              <w:rPr>
                <w:noProof/>
                <w:webHidden/>
              </w:rPr>
              <w:fldChar w:fldCharType="separate"/>
            </w:r>
            <w:r w:rsidR="004D619C">
              <w:rPr>
                <w:noProof/>
                <w:webHidden/>
              </w:rPr>
              <w:t>10</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22" w:history="1">
            <w:r w:rsidR="000204E2" w:rsidRPr="00071687">
              <w:rPr>
                <w:rStyle w:val="Hipervnculo"/>
                <w:rFonts w:eastAsiaTheme="majorEastAsia"/>
                <w:noProof/>
              </w:rPr>
              <w:t>d) Versión Pública</w:t>
            </w:r>
            <w:r w:rsidR="000204E2">
              <w:rPr>
                <w:noProof/>
                <w:webHidden/>
              </w:rPr>
              <w:tab/>
            </w:r>
            <w:r w:rsidR="000204E2">
              <w:rPr>
                <w:noProof/>
                <w:webHidden/>
              </w:rPr>
              <w:fldChar w:fldCharType="begin"/>
            </w:r>
            <w:r w:rsidR="000204E2">
              <w:rPr>
                <w:noProof/>
                <w:webHidden/>
              </w:rPr>
              <w:instrText xml:space="preserve"> PAGEREF _Toc180602122 \h </w:instrText>
            </w:r>
            <w:r w:rsidR="000204E2">
              <w:rPr>
                <w:noProof/>
                <w:webHidden/>
              </w:rPr>
            </w:r>
            <w:r w:rsidR="000204E2">
              <w:rPr>
                <w:noProof/>
                <w:webHidden/>
              </w:rPr>
              <w:fldChar w:fldCharType="separate"/>
            </w:r>
            <w:r w:rsidR="004D619C">
              <w:rPr>
                <w:noProof/>
                <w:webHidden/>
              </w:rPr>
              <w:t>19</w:t>
            </w:r>
            <w:r w:rsidR="000204E2">
              <w:rPr>
                <w:noProof/>
                <w:webHidden/>
              </w:rPr>
              <w:fldChar w:fldCharType="end"/>
            </w:r>
          </w:hyperlink>
        </w:p>
        <w:p w:rsidR="000204E2" w:rsidRDefault="00DD51C4">
          <w:pPr>
            <w:pStyle w:val="TDC3"/>
            <w:rPr>
              <w:rFonts w:asciiTheme="minorHAnsi" w:eastAsiaTheme="minorEastAsia" w:hAnsiTheme="minorHAnsi" w:cstheme="minorBidi"/>
              <w:noProof/>
              <w:szCs w:val="22"/>
              <w:lang w:eastAsia="es-MX"/>
            </w:rPr>
          </w:pPr>
          <w:hyperlink w:anchor="_Toc180602123" w:history="1">
            <w:r w:rsidR="000204E2" w:rsidRPr="00071687">
              <w:rPr>
                <w:rStyle w:val="Hipervnculo"/>
                <w:rFonts w:eastAsiaTheme="majorEastAsia"/>
                <w:noProof/>
              </w:rPr>
              <w:t>e) Conclusión</w:t>
            </w:r>
            <w:r w:rsidR="000204E2">
              <w:rPr>
                <w:noProof/>
                <w:webHidden/>
              </w:rPr>
              <w:tab/>
            </w:r>
            <w:r w:rsidR="000204E2">
              <w:rPr>
                <w:noProof/>
                <w:webHidden/>
              </w:rPr>
              <w:fldChar w:fldCharType="begin"/>
            </w:r>
            <w:r w:rsidR="000204E2">
              <w:rPr>
                <w:noProof/>
                <w:webHidden/>
              </w:rPr>
              <w:instrText xml:space="preserve"> PAGEREF _Toc180602123 \h </w:instrText>
            </w:r>
            <w:r w:rsidR="000204E2">
              <w:rPr>
                <w:noProof/>
                <w:webHidden/>
              </w:rPr>
            </w:r>
            <w:r w:rsidR="000204E2">
              <w:rPr>
                <w:noProof/>
                <w:webHidden/>
              </w:rPr>
              <w:fldChar w:fldCharType="separate"/>
            </w:r>
            <w:r w:rsidR="004D619C">
              <w:rPr>
                <w:noProof/>
                <w:webHidden/>
              </w:rPr>
              <w:t>25</w:t>
            </w:r>
            <w:r w:rsidR="000204E2">
              <w:rPr>
                <w:noProof/>
                <w:webHidden/>
              </w:rPr>
              <w:fldChar w:fldCharType="end"/>
            </w:r>
          </w:hyperlink>
        </w:p>
        <w:p w:rsidR="000204E2" w:rsidRDefault="00DD51C4">
          <w:pPr>
            <w:pStyle w:val="TDC1"/>
            <w:tabs>
              <w:tab w:val="right" w:leader="dot" w:pos="9034"/>
            </w:tabs>
            <w:rPr>
              <w:rFonts w:asciiTheme="minorHAnsi" w:eastAsiaTheme="minorEastAsia" w:hAnsiTheme="minorHAnsi" w:cstheme="minorBidi"/>
              <w:noProof/>
              <w:szCs w:val="22"/>
              <w:lang w:eastAsia="es-MX"/>
            </w:rPr>
          </w:pPr>
          <w:hyperlink w:anchor="_Toc180602124" w:history="1">
            <w:r w:rsidR="000204E2" w:rsidRPr="00071687">
              <w:rPr>
                <w:rStyle w:val="Hipervnculo"/>
                <w:rFonts w:eastAsiaTheme="majorEastAsia"/>
                <w:noProof/>
              </w:rPr>
              <w:t>RESUELVE</w:t>
            </w:r>
            <w:r w:rsidR="000204E2">
              <w:rPr>
                <w:noProof/>
                <w:webHidden/>
              </w:rPr>
              <w:tab/>
            </w:r>
            <w:r w:rsidR="000204E2">
              <w:rPr>
                <w:noProof/>
                <w:webHidden/>
              </w:rPr>
              <w:fldChar w:fldCharType="begin"/>
            </w:r>
            <w:r w:rsidR="000204E2">
              <w:rPr>
                <w:noProof/>
                <w:webHidden/>
              </w:rPr>
              <w:instrText xml:space="preserve"> PAGEREF _Toc180602124 \h </w:instrText>
            </w:r>
            <w:r w:rsidR="000204E2">
              <w:rPr>
                <w:noProof/>
                <w:webHidden/>
              </w:rPr>
            </w:r>
            <w:r w:rsidR="000204E2">
              <w:rPr>
                <w:noProof/>
                <w:webHidden/>
              </w:rPr>
              <w:fldChar w:fldCharType="separate"/>
            </w:r>
            <w:r w:rsidR="004D619C">
              <w:rPr>
                <w:noProof/>
                <w:webHidden/>
              </w:rPr>
              <w:t>26</w:t>
            </w:r>
            <w:r w:rsidR="000204E2">
              <w:rPr>
                <w:noProof/>
                <w:webHidden/>
              </w:rPr>
              <w:fldChar w:fldCharType="end"/>
            </w:r>
          </w:hyperlink>
        </w:p>
        <w:p w:rsidR="0003790D" w:rsidRPr="000204E2" w:rsidRDefault="0003790D" w:rsidP="000204E2">
          <w:r w:rsidRPr="000204E2">
            <w:rPr>
              <w:b/>
              <w:bCs/>
              <w:lang w:val="es-ES"/>
            </w:rPr>
            <w:fldChar w:fldCharType="end"/>
          </w:r>
        </w:p>
      </w:sdtContent>
    </w:sdt>
    <w:p w:rsidR="00B428D2" w:rsidRPr="000204E2" w:rsidRDefault="00B428D2" w:rsidP="000204E2">
      <w:pPr>
        <w:sectPr w:rsidR="00B428D2" w:rsidRPr="000204E2">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rsidR="00B428D2" w:rsidRPr="000204E2" w:rsidRDefault="00A71A1C" w:rsidP="000204E2">
      <w:pPr>
        <w:rPr>
          <w:b/>
        </w:rPr>
      </w:pPr>
      <w:r w:rsidRPr="000204E2">
        <w:lastRenderedPageBreak/>
        <w:t>Resolución del Pleno del Instituto de Transparencia, Acceso a la Infor</w:t>
      </w:r>
      <w:bookmarkStart w:id="2" w:name="_GoBack"/>
      <w:bookmarkEnd w:id="2"/>
      <w:r w:rsidRPr="000204E2">
        <w:t xml:space="preserve">mación Pública y Protección de Datos Personales del Estado de México y Municipios, con domicilio en Metepec, Estado de México, de </w:t>
      </w:r>
      <w:r w:rsidR="0014195B" w:rsidRPr="000204E2">
        <w:rPr>
          <w:b/>
        </w:rPr>
        <w:t>seis de noviembre</w:t>
      </w:r>
      <w:r w:rsidRPr="000204E2">
        <w:rPr>
          <w:b/>
        </w:rPr>
        <w:t xml:space="preserve"> de dos mil veinticuatro.</w:t>
      </w:r>
    </w:p>
    <w:p w:rsidR="00B428D2" w:rsidRPr="000204E2" w:rsidRDefault="00B428D2" w:rsidP="000204E2"/>
    <w:p w:rsidR="00B428D2" w:rsidRPr="000204E2" w:rsidRDefault="00A71A1C" w:rsidP="000204E2">
      <w:r w:rsidRPr="000204E2">
        <w:rPr>
          <w:b/>
        </w:rPr>
        <w:t xml:space="preserve">VISTO </w:t>
      </w:r>
      <w:r w:rsidRPr="000204E2">
        <w:t xml:space="preserve">el expediente formado con motivo del Recurso de Revisión </w:t>
      </w:r>
      <w:r w:rsidRPr="000204E2">
        <w:rPr>
          <w:b/>
        </w:rPr>
        <w:t>05497/INFOEM/IP/RR/2024</w:t>
      </w:r>
      <w:r w:rsidRPr="000204E2">
        <w:t xml:space="preserve"> interpuesto por </w:t>
      </w:r>
      <w:r w:rsidR="000F1495">
        <w:rPr>
          <w:b/>
        </w:rPr>
        <w:t>XXXXX XXXXXX XXXXXXXXX</w:t>
      </w:r>
      <w:r w:rsidRPr="000204E2">
        <w:rPr>
          <w:b/>
        </w:rPr>
        <w:t>,</w:t>
      </w:r>
      <w:r w:rsidRPr="000204E2">
        <w:t xml:space="preserve"> a quien en lo subsecuente se le denominará </w:t>
      </w:r>
      <w:r w:rsidRPr="000204E2">
        <w:rPr>
          <w:b/>
        </w:rPr>
        <w:t>LA PARTE RECURRENTE</w:t>
      </w:r>
      <w:r w:rsidRPr="000204E2">
        <w:t xml:space="preserve">, en contra de la respuesta emitida por el </w:t>
      </w:r>
      <w:r w:rsidRPr="000204E2">
        <w:rPr>
          <w:b/>
        </w:rPr>
        <w:t>Ayuntamiento de Toluca</w:t>
      </w:r>
      <w:r w:rsidRPr="000204E2">
        <w:t xml:space="preserve">, en adelante </w:t>
      </w:r>
      <w:r w:rsidRPr="000204E2">
        <w:rPr>
          <w:b/>
        </w:rPr>
        <w:t>EL SUJETO OBLIGADO</w:t>
      </w:r>
      <w:r w:rsidRPr="000204E2">
        <w:t>, se emite la presente Resolución con base en los Antecedentes y Considerandos que se exponen a continuación:</w:t>
      </w:r>
    </w:p>
    <w:p w:rsidR="00B428D2" w:rsidRPr="000204E2" w:rsidRDefault="00B428D2" w:rsidP="000204E2"/>
    <w:p w:rsidR="00B428D2" w:rsidRPr="000204E2" w:rsidRDefault="00A71A1C" w:rsidP="000204E2">
      <w:pPr>
        <w:pStyle w:val="Ttulo1"/>
      </w:pPr>
      <w:bookmarkStart w:id="3" w:name="_Toc180602098"/>
      <w:r w:rsidRPr="000204E2">
        <w:t>ANTECEDENTES</w:t>
      </w:r>
      <w:bookmarkEnd w:id="3"/>
    </w:p>
    <w:p w:rsidR="00B428D2" w:rsidRPr="000204E2" w:rsidRDefault="00B428D2" w:rsidP="000204E2"/>
    <w:p w:rsidR="00B428D2" w:rsidRPr="000204E2" w:rsidRDefault="00B428D2" w:rsidP="000204E2"/>
    <w:p w:rsidR="00B428D2" w:rsidRPr="000204E2" w:rsidRDefault="00A71A1C" w:rsidP="000204E2">
      <w:pPr>
        <w:pStyle w:val="Ttulo2"/>
      </w:pPr>
      <w:bookmarkStart w:id="4" w:name="_Toc180602099"/>
      <w:r w:rsidRPr="000204E2">
        <w:t>DE LA SOLICITUD DE INFORMACIÓN</w:t>
      </w:r>
      <w:bookmarkEnd w:id="4"/>
    </w:p>
    <w:p w:rsidR="00B428D2" w:rsidRPr="000204E2" w:rsidRDefault="00A71A1C" w:rsidP="000204E2">
      <w:pPr>
        <w:pStyle w:val="Ttulo3"/>
      </w:pPr>
      <w:bookmarkStart w:id="5" w:name="_Toc180602100"/>
      <w:r w:rsidRPr="000204E2">
        <w:t>a) Solicitud de información</w:t>
      </w:r>
      <w:bookmarkEnd w:id="5"/>
    </w:p>
    <w:p w:rsidR="00B428D2" w:rsidRPr="000204E2" w:rsidRDefault="00A71A1C" w:rsidP="000204E2">
      <w:pPr>
        <w:pBdr>
          <w:top w:val="nil"/>
          <w:left w:val="nil"/>
          <w:bottom w:val="nil"/>
          <w:right w:val="nil"/>
          <w:between w:val="nil"/>
        </w:pBdr>
        <w:tabs>
          <w:tab w:val="left" w:pos="0"/>
        </w:tabs>
        <w:rPr>
          <w:b/>
        </w:rPr>
      </w:pPr>
      <w:r w:rsidRPr="000204E2">
        <w:t xml:space="preserve">El </w:t>
      </w:r>
      <w:r w:rsidRPr="000204E2">
        <w:rPr>
          <w:b/>
        </w:rPr>
        <w:t>doce de agosto de dos mil veinticuatro</w:t>
      </w:r>
      <w:r w:rsidRPr="000204E2">
        <w:t xml:space="preserve">, </w:t>
      </w:r>
      <w:r w:rsidRPr="000204E2">
        <w:rPr>
          <w:b/>
        </w:rPr>
        <w:t>LA PARTE RECURRENTE</w:t>
      </w:r>
      <w:r w:rsidRPr="000204E2">
        <w:t xml:space="preserve"> presentó una solicitud de acceso a la información pública ante el </w:t>
      </w:r>
      <w:r w:rsidRPr="000204E2">
        <w:rPr>
          <w:b/>
        </w:rPr>
        <w:t>SUJETO OBLIGADO</w:t>
      </w:r>
      <w:r w:rsidRPr="000204E2">
        <w:t>, a través del Sistema de Acceso a la Información Mexiquense (SAIMEX). Dicha solicitud quedó registrada con el número de folio</w:t>
      </w:r>
      <w:r w:rsidRPr="000204E2">
        <w:rPr>
          <w:b/>
        </w:rPr>
        <w:t xml:space="preserve"> 01837/TOLUCA/IP/2024</w:t>
      </w:r>
      <w:r w:rsidRPr="000204E2">
        <w:t xml:space="preserve"> y en ella se requirió la siguiente información:</w:t>
      </w:r>
    </w:p>
    <w:p w:rsidR="00B428D2" w:rsidRPr="000204E2" w:rsidRDefault="00B428D2" w:rsidP="000204E2">
      <w:pPr>
        <w:pStyle w:val="Puesto"/>
        <w:ind w:firstLine="567"/>
      </w:pPr>
    </w:p>
    <w:p w:rsidR="00B428D2" w:rsidRPr="000204E2" w:rsidRDefault="00A71A1C" w:rsidP="000204E2">
      <w:pPr>
        <w:pStyle w:val="Puesto"/>
        <w:ind w:firstLine="567"/>
      </w:pPr>
      <w:r w:rsidRPr="000204E2">
        <w:t xml:space="preserve">“Solicito el nombre de las empresas, </w:t>
      </w:r>
      <w:proofErr w:type="spellStart"/>
      <w:r w:rsidRPr="000204E2">
        <w:t>razon</w:t>
      </w:r>
      <w:proofErr w:type="spellEnd"/>
      <w:r w:rsidRPr="000204E2">
        <w:t xml:space="preserve"> social y monto del adeudo todo a partir de 2022 a 2024” (sic) </w:t>
      </w:r>
    </w:p>
    <w:p w:rsidR="00B428D2" w:rsidRPr="000204E2" w:rsidRDefault="00B428D2" w:rsidP="000204E2">
      <w:pPr>
        <w:tabs>
          <w:tab w:val="left" w:pos="4667"/>
        </w:tabs>
        <w:ind w:left="567" w:right="567"/>
        <w:rPr>
          <w:i/>
        </w:rPr>
      </w:pPr>
    </w:p>
    <w:p w:rsidR="00B428D2" w:rsidRPr="000204E2" w:rsidRDefault="00A71A1C" w:rsidP="000204E2">
      <w:pPr>
        <w:tabs>
          <w:tab w:val="left" w:pos="4667"/>
        </w:tabs>
        <w:ind w:left="567" w:right="567"/>
      </w:pPr>
      <w:r w:rsidRPr="000204E2">
        <w:rPr>
          <w:b/>
        </w:rPr>
        <w:t>Modalidad de entrega</w:t>
      </w:r>
      <w:r w:rsidRPr="000204E2">
        <w:t>: a</w:t>
      </w:r>
      <w:r w:rsidRPr="000204E2">
        <w:rPr>
          <w:i/>
        </w:rPr>
        <w:t xml:space="preserve"> través del </w:t>
      </w:r>
      <w:r w:rsidRPr="000204E2">
        <w:rPr>
          <w:b/>
          <w:i/>
        </w:rPr>
        <w:t>SAIMEX</w:t>
      </w:r>
      <w:r w:rsidRPr="000204E2">
        <w:rPr>
          <w:i/>
        </w:rPr>
        <w:t>.</w:t>
      </w:r>
    </w:p>
    <w:p w:rsidR="00B428D2" w:rsidRPr="000204E2" w:rsidRDefault="00B428D2" w:rsidP="000204E2">
      <w:pPr>
        <w:ind w:right="-28"/>
        <w:rPr>
          <w:i/>
        </w:rPr>
      </w:pPr>
    </w:p>
    <w:p w:rsidR="00B428D2" w:rsidRPr="000204E2" w:rsidRDefault="00A71A1C" w:rsidP="000204E2">
      <w:pPr>
        <w:pStyle w:val="Ttulo3"/>
      </w:pPr>
      <w:bookmarkStart w:id="6" w:name="_Toc180602101"/>
      <w:r w:rsidRPr="000204E2">
        <w:lastRenderedPageBreak/>
        <w:t>b) Turno de la solicitud de información</w:t>
      </w:r>
      <w:bookmarkEnd w:id="6"/>
    </w:p>
    <w:p w:rsidR="00B428D2" w:rsidRPr="000204E2" w:rsidRDefault="00A71A1C" w:rsidP="000204E2">
      <w:r w:rsidRPr="000204E2">
        <w:t xml:space="preserve">En cumplimiento al artículo 162 de la Ley de Transparencia y Acceso a la Información Pública del Estado de México y Municipios, el </w:t>
      </w:r>
      <w:r w:rsidRPr="000204E2">
        <w:rPr>
          <w:b/>
        </w:rPr>
        <w:t>trece de agosto de dos mil veinticuatro</w:t>
      </w:r>
      <w:r w:rsidRPr="000204E2">
        <w:t xml:space="preserve">, el Titular de la Unidad de Transparencia del </w:t>
      </w:r>
      <w:r w:rsidRPr="000204E2">
        <w:rPr>
          <w:b/>
        </w:rPr>
        <w:t>SUJETO OBLIGADO</w:t>
      </w:r>
      <w:r w:rsidRPr="000204E2">
        <w:t xml:space="preserve"> turnó la solicitud de información al servidor público habilitado que estimó pertinente.</w:t>
      </w:r>
    </w:p>
    <w:p w:rsidR="00B428D2" w:rsidRPr="000204E2" w:rsidRDefault="00B428D2" w:rsidP="000204E2"/>
    <w:p w:rsidR="00B428D2" w:rsidRPr="000204E2" w:rsidRDefault="00A71A1C" w:rsidP="000204E2">
      <w:pPr>
        <w:pStyle w:val="Ttulo3"/>
      </w:pPr>
      <w:bookmarkStart w:id="7" w:name="_Toc180602102"/>
      <w:r w:rsidRPr="000204E2">
        <w:t>c)  Respuesta del Sujeto Obligado</w:t>
      </w:r>
      <w:bookmarkEnd w:id="7"/>
    </w:p>
    <w:p w:rsidR="00B428D2" w:rsidRPr="000204E2" w:rsidRDefault="00A71A1C" w:rsidP="000204E2">
      <w:pPr>
        <w:pBdr>
          <w:top w:val="nil"/>
          <w:left w:val="nil"/>
          <w:bottom w:val="nil"/>
          <w:right w:val="nil"/>
          <w:between w:val="nil"/>
        </w:pBdr>
      </w:pPr>
      <w:r w:rsidRPr="000204E2">
        <w:t xml:space="preserve">El </w:t>
      </w:r>
      <w:r w:rsidRPr="000204E2">
        <w:rPr>
          <w:b/>
        </w:rPr>
        <w:t>dos de septiembre de dos mil veinticuatro</w:t>
      </w:r>
      <w:r w:rsidRPr="000204E2">
        <w:t xml:space="preserve">, el Titular de la Unidad de Transparencia del </w:t>
      </w:r>
      <w:r w:rsidRPr="000204E2">
        <w:rPr>
          <w:b/>
        </w:rPr>
        <w:t>SUJETO OBLIGADO</w:t>
      </w:r>
      <w:r w:rsidRPr="000204E2">
        <w:t xml:space="preserve"> notificó la siguiente respuesta a través del SAIMEX:</w:t>
      </w:r>
    </w:p>
    <w:p w:rsidR="00B428D2" w:rsidRPr="000204E2" w:rsidRDefault="00B428D2" w:rsidP="000204E2">
      <w:pPr>
        <w:tabs>
          <w:tab w:val="left" w:pos="4667"/>
        </w:tabs>
        <w:ind w:left="567" w:right="567"/>
        <w:rPr>
          <w:b/>
        </w:rPr>
      </w:pPr>
    </w:p>
    <w:p w:rsidR="00B428D2" w:rsidRPr="000204E2" w:rsidRDefault="00A71A1C" w:rsidP="000204E2">
      <w:pPr>
        <w:pStyle w:val="Puesto"/>
        <w:ind w:firstLine="567"/>
      </w:pPr>
      <w:r w:rsidRPr="000204E2">
        <w:t>“En respuesta a la solicitud recibida, nos permitimos hacer de su conocimiento que con fundamento en el artículo 53, Fracciones: II, V y VI de la Ley de Transparencia y Acceso a la Información Pública del Estado de México y Municipios, le contestamos que:</w:t>
      </w:r>
    </w:p>
    <w:p w:rsidR="00B428D2" w:rsidRPr="000204E2" w:rsidRDefault="00B428D2" w:rsidP="000204E2"/>
    <w:p w:rsidR="00B428D2" w:rsidRPr="000204E2" w:rsidRDefault="00A71A1C" w:rsidP="000204E2">
      <w:pPr>
        <w:pStyle w:val="Puesto"/>
        <w:ind w:firstLine="567"/>
      </w:pPr>
      <w:r w:rsidRPr="000204E2">
        <w:t>En atención a la solicitud con folio 01837/TOLUCA/IP/2024, me permito adjuntar al presente la respuesta correspondiente. Sin más por el momento, reciba un saludo.” (</w:t>
      </w:r>
      <w:proofErr w:type="gramStart"/>
      <w:r w:rsidRPr="000204E2">
        <w:t>sic</w:t>
      </w:r>
      <w:proofErr w:type="gramEnd"/>
      <w:r w:rsidRPr="000204E2">
        <w:t xml:space="preserve">) </w:t>
      </w:r>
    </w:p>
    <w:p w:rsidR="00B428D2" w:rsidRPr="000204E2" w:rsidRDefault="00B428D2" w:rsidP="000204E2">
      <w:pPr>
        <w:ind w:right="-28"/>
      </w:pPr>
    </w:p>
    <w:p w:rsidR="00B428D2" w:rsidRPr="000204E2" w:rsidRDefault="00A71A1C" w:rsidP="000204E2">
      <w:pPr>
        <w:ind w:right="-28"/>
      </w:pPr>
      <w:r w:rsidRPr="000204E2">
        <w:t xml:space="preserve">Asimismo, </w:t>
      </w:r>
      <w:r w:rsidRPr="000204E2">
        <w:rPr>
          <w:b/>
        </w:rPr>
        <w:t xml:space="preserve">EL SUJETO OBLIGADO </w:t>
      </w:r>
      <w:r w:rsidRPr="000204E2">
        <w:t>adjuntó a su respuesta los archivos electrónicos que se describen a continuación:</w:t>
      </w:r>
    </w:p>
    <w:p w:rsidR="00B428D2" w:rsidRPr="000204E2" w:rsidRDefault="00A71A1C" w:rsidP="000204E2">
      <w:pPr>
        <w:numPr>
          <w:ilvl w:val="0"/>
          <w:numId w:val="5"/>
        </w:numPr>
        <w:ind w:right="-28"/>
        <w:rPr>
          <w:b/>
          <w:i/>
        </w:rPr>
      </w:pPr>
      <w:r w:rsidRPr="000204E2">
        <w:rPr>
          <w:b/>
          <w:i/>
        </w:rPr>
        <w:t xml:space="preserve">Respuesta 01837_24.pdf: </w:t>
      </w:r>
      <w:r w:rsidRPr="000204E2">
        <w:t xml:space="preserve">Documento firmado por la Titular de la Unidad de Transparencia, quien refirió adjuntar los documentos otorgados por la Tesorería Municipal. </w:t>
      </w:r>
    </w:p>
    <w:p w:rsidR="00B428D2" w:rsidRPr="000204E2" w:rsidRDefault="00A71A1C" w:rsidP="000204E2">
      <w:pPr>
        <w:numPr>
          <w:ilvl w:val="0"/>
          <w:numId w:val="5"/>
        </w:numPr>
        <w:ind w:right="-28"/>
        <w:rPr>
          <w:b/>
          <w:i/>
        </w:rPr>
      </w:pPr>
      <w:r w:rsidRPr="000204E2">
        <w:rPr>
          <w:b/>
          <w:i/>
        </w:rPr>
        <w:t xml:space="preserve">4oT-Estado-Analitico-de-la-Deuda-y-Otros-Pasivos.pdf: </w:t>
      </w:r>
      <w:r w:rsidRPr="000204E2">
        <w:t xml:space="preserve">Archivo que muestra el Estado Analítico de la deuda y otros Pasivos del primero de enero al treinta y uno de diciembre del dos mil veintitrés. </w:t>
      </w:r>
    </w:p>
    <w:p w:rsidR="00B428D2" w:rsidRPr="000204E2" w:rsidRDefault="00A71A1C" w:rsidP="000204E2">
      <w:pPr>
        <w:numPr>
          <w:ilvl w:val="0"/>
          <w:numId w:val="5"/>
        </w:numPr>
        <w:ind w:right="-28"/>
        <w:rPr>
          <w:b/>
          <w:i/>
        </w:rPr>
      </w:pPr>
      <w:r w:rsidRPr="000204E2">
        <w:rPr>
          <w:b/>
          <w:i/>
        </w:rPr>
        <w:lastRenderedPageBreak/>
        <w:t xml:space="preserve">tol-pdf-Estado_Analitico_de_Deuda_y_Otros_Pasivos-CuatTrim-2022.pdf: </w:t>
      </w:r>
      <w:r w:rsidRPr="000204E2">
        <w:t xml:space="preserve">Archivo que muestra el Estado Analítico de la deuda y otros Pasivos del primero de enero al treinta y uno de diciembre del dos mil veintidós. </w:t>
      </w:r>
    </w:p>
    <w:p w:rsidR="00B428D2" w:rsidRPr="000204E2" w:rsidRDefault="00A71A1C" w:rsidP="000204E2">
      <w:pPr>
        <w:numPr>
          <w:ilvl w:val="0"/>
          <w:numId w:val="5"/>
        </w:numPr>
        <w:ind w:right="-28"/>
        <w:rPr>
          <w:b/>
          <w:i/>
        </w:rPr>
      </w:pPr>
      <w:r w:rsidRPr="000204E2">
        <w:rPr>
          <w:b/>
          <w:i/>
        </w:rPr>
        <w:t xml:space="preserve">ESTADO-ANALITICO-DE-LA-DEUDA-Y-OTROS-PASIVOS.pdf: </w:t>
      </w:r>
      <w:r w:rsidRPr="000204E2">
        <w:t>Archivo que muestra el Estado Analítico de la deuda y otros Pasivos del primero de enero al treinta de junio del dos mil veinticuatro.</w:t>
      </w:r>
    </w:p>
    <w:p w:rsidR="00B428D2" w:rsidRPr="000204E2" w:rsidRDefault="00B428D2" w:rsidP="000204E2">
      <w:pPr>
        <w:ind w:right="-28"/>
      </w:pPr>
    </w:p>
    <w:p w:rsidR="00B428D2" w:rsidRPr="000204E2" w:rsidRDefault="00A71A1C" w:rsidP="000204E2">
      <w:pPr>
        <w:pStyle w:val="Ttulo2"/>
        <w:jc w:val="left"/>
      </w:pPr>
      <w:bookmarkStart w:id="8" w:name="_Toc180602103"/>
      <w:r w:rsidRPr="000204E2">
        <w:t>DEL RECURSO DE REVISIÓN</w:t>
      </w:r>
      <w:bookmarkEnd w:id="8"/>
    </w:p>
    <w:p w:rsidR="00B428D2" w:rsidRPr="000204E2" w:rsidRDefault="00A71A1C" w:rsidP="000204E2">
      <w:pPr>
        <w:pStyle w:val="Ttulo3"/>
      </w:pPr>
      <w:bookmarkStart w:id="9" w:name="_Toc180602104"/>
      <w:r w:rsidRPr="000204E2">
        <w:t>a) Interposición del Recurso de Revisión</w:t>
      </w:r>
      <w:bookmarkEnd w:id="9"/>
    </w:p>
    <w:p w:rsidR="00B428D2" w:rsidRPr="000204E2" w:rsidRDefault="00A71A1C" w:rsidP="000204E2">
      <w:pPr>
        <w:ind w:right="-28"/>
      </w:pPr>
      <w:r w:rsidRPr="000204E2">
        <w:t xml:space="preserve">El </w:t>
      </w:r>
      <w:r w:rsidRPr="000204E2">
        <w:rPr>
          <w:b/>
        </w:rPr>
        <w:t>cinco de septiembre de dos mil veinticuatro,</w:t>
      </w:r>
      <w:r w:rsidRPr="000204E2">
        <w:t xml:space="preserve"> </w:t>
      </w:r>
      <w:r w:rsidRPr="000204E2">
        <w:rPr>
          <w:b/>
        </w:rPr>
        <w:t>LA PARTE RECURRENTE</w:t>
      </w:r>
      <w:r w:rsidRPr="000204E2">
        <w:t xml:space="preserve"> interpuso el recurso de revisión en contra de la respuesta emitida por el </w:t>
      </w:r>
      <w:r w:rsidRPr="000204E2">
        <w:rPr>
          <w:b/>
        </w:rPr>
        <w:t>SUJETO OBLIGADO</w:t>
      </w:r>
      <w:r w:rsidRPr="000204E2">
        <w:t xml:space="preserve">, mismo que fue registrado en el SAIMEX con el número de expediente </w:t>
      </w:r>
      <w:r w:rsidRPr="000204E2">
        <w:rPr>
          <w:b/>
        </w:rPr>
        <w:t>05497/INFOEM/IP/RR/2024</w:t>
      </w:r>
      <w:r w:rsidRPr="000204E2">
        <w:t>, y en el cual manifiesta lo siguiente:</w:t>
      </w:r>
    </w:p>
    <w:p w:rsidR="00B428D2" w:rsidRPr="000204E2" w:rsidRDefault="00B428D2" w:rsidP="000204E2">
      <w:pPr>
        <w:tabs>
          <w:tab w:val="left" w:pos="4667"/>
        </w:tabs>
        <w:ind w:right="539"/>
      </w:pPr>
    </w:p>
    <w:p w:rsidR="00B428D2" w:rsidRPr="000204E2" w:rsidRDefault="00A71A1C" w:rsidP="000204E2">
      <w:pPr>
        <w:tabs>
          <w:tab w:val="left" w:pos="4667"/>
        </w:tabs>
        <w:ind w:left="567" w:right="539"/>
        <w:rPr>
          <w:b/>
        </w:rPr>
      </w:pPr>
      <w:r w:rsidRPr="000204E2">
        <w:rPr>
          <w:b/>
        </w:rPr>
        <w:t>ACTO IMPUGNADO</w:t>
      </w:r>
      <w:r w:rsidRPr="000204E2">
        <w:rPr>
          <w:b/>
        </w:rPr>
        <w:tab/>
      </w:r>
    </w:p>
    <w:p w:rsidR="00B428D2" w:rsidRPr="000204E2" w:rsidRDefault="00A71A1C" w:rsidP="000204E2">
      <w:pPr>
        <w:tabs>
          <w:tab w:val="left" w:pos="4667"/>
        </w:tabs>
        <w:ind w:left="567" w:right="539"/>
        <w:rPr>
          <w:i/>
        </w:rPr>
      </w:pPr>
      <w:r w:rsidRPr="000204E2">
        <w:rPr>
          <w:i/>
        </w:rPr>
        <w:t>La respuesta entregada</w:t>
      </w:r>
    </w:p>
    <w:p w:rsidR="00B428D2" w:rsidRPr="000204E2" w:rsidRDefault="00B428D2" w:rsidP="000204E2">
      <w:pPr>
        <w:tabs>
          <w:tab w:val="left" w:pos="4667"/>
        </w:tabs>
        <w:ind w:left="567" w:right="539"/>
        <w:rPr>
          <w:i/>
        </w:rPr>
      </w:pPr>
    </w:p>
    <w:p w:rsidR="00B428D2" w:rsidRPr="000204E2" w:rsidRDefault="00A71A1C" w:rsidP="000204E2">
      <w:pPr>
        <w:tabs>
          <w:tab w:val="left" w:pos="4667"/>
        </w:tabs>
        <w:ind w:left="567" w:right="539"/>
        <w:rPr>
          <w:b/>
        </w:rPr>
      </w:pPr>
      <w:r w:rsidRPr="000204E2">
        <w:rPr>
          <w:b/>
        </w:rPr>
        <w:t>RAZONES O MOTIVOS DE LA INCONFORMIDAD</w:t>
      </w:r>
      <w:r w:rsidRPr="000204E2">
        <w:rPr>
          <w:b/>
        </w:rPr>
        <w:tab/>
      </w:r>
    </w:p>
    <w:p w:rsidR="00B428D2" w:rsidRPr="000204E2" w:rsidRDefault="00A71A1C" w:rsidP="000204E2">
      <w:pPr>
        <w:tabs>
          <w:tab w:val="left" w:pos="4667"/>
        </w:tabs>
        <w:ind w:left="567" w:right="539"/>
        <w:rPr>
          <w:i/>
        </w:rPr>
      </w:pPr>
      <w:r w:rsidRPr="000204E2">
        <w:rPr>
          <w:i/>
        </w:rPr>
        <w:t>No me entregaron lo que solicité, solo lo que quisieron.</w:t>
      </w:r>
    </w:p>
    <w:p w:rsidR="00B428D2" w:rsidRPr="000204E2" w:rsidRDefault="00B428D2" w:rsidP="000204E2">
      <w:pPr>
        <w:tabs>
          <w:tab w:val="left" w:pos="4667"/>
        </w:tabs>
        <w:ind w:right="567"/>
        <w:rPr>
          <w:b/>
        </w:rPr>
      </w:pPr>
    </w:p>
    <w:p w:rsidR="00B428D2" w:rsidRPr="000204E2" w:rsidRDefault="00A71A1C" w:rsidP="000204E2">
      <w:pPr>
        <w:pStyle w:val="Ttulo3"/>
      </w:pPr>
      <w:bookmarkStart w:id="10" w:name="_Toc180602105"/>
      <w:r w:rsidRPr="000204E2">
        <w:t>b) Turno del Recurso de Revisión</w:t>
      </w:r>
      <w:bookmarkEnd w:id="10"/>
    </w:p>
    <w:p w:rsidR="00B428D2" w:rsidRPr="000204E2" w:rsidRDefault="00A71A1C" w:rsidP="000204E2">
      <w:r w:rsidRPr="000204E2">
        <w:t>Con fundamento en el artículo 185, fracción I de la Ley de Transparencia y Acceso a la Información Pública del Estado de México y Municipios, el</w:t>
      </w:r>
      <w:r w:rsidRPr="000204E2">
        <w:rPr>
          <w:b/>
        </w:rPr>
        <w:t xml:space="preserve"> cinco de septiembre de dos mil veinticuatro</w:t>
      </w:r>
      <w:r w:rsidRPr="000204E2">
        <w:t xml:space="preserve"> se turnó el recurso de revisión a través del SAIMEX a la </w:t>
      </w:r>
      <w:r w:rsidRPr="000204E2">
        <w:rPr>
          <w:b/>
        </w:rPr>
        <w:t>Comisionada Sharon Cristina Morales Martínez</w:t>
      </w:r>
      <w:r w:rsidRPr="000204E2">
        <w:t xml:space="preserve">, a efecto de decretar su admisión o desechamiento. </w:t>
      </w:r>
    </w:p>
    <w:p w:rsidR="00B428D2" w:rsidRPr="000204E2" w:rsidRDefault="00B428D2" w:rsidP="000204E2"/>
    <w:p w:rsidR="00B428D2" w:rsidRPr="000204E2" w:rsidRDefault="00A71A1C" w:rsidP="000204E2">
      <w:pPr>
        <w:pStyle w:val="Ttulo3"/>
      </w:pPr>
      <w:bookmarkStart w:id="11" w:name="_Toc180602106"/>
      <w:r w:rsidRPr="000204E2">
        <w:t>c) Admisión del Recurso de Revisión</w:t>
      </w:r>
      <w:bookmarkEnd w:id="11"/>
    </w:p>
    <w:p w:rsidR="00B428D2" w:rsidRPr="000204E2" w:rsidRDefault="00A71A1C" w:rsidP="000204E2">
      <w:r w:rsidRPr="000204E2">
        <w:t xml:space="preserve">El </w:t>
      </w:r>
      <w:r w:rsidRPr="000204E2">
        <w:rPr>
          <w:b/>
        </w:rPr>
        <w:t xml:space="preserve">nueve de septiembre de dos mil veinticuatro, </w:t>
      </w:r>
      <w:r w:rsidRPr="000204E2">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B428D2" w:rsidRPr="000204E2" w:rsidRDefault="00B428D2" w:rsidP="000204E2"/>
    <w:p w:rsidR="00B428D2" w:rsidRPr="000204E2" w:rsidRDefault="00A71A1C" w:rsidP="000204E2">
      <w:pPr>
        <w:pStyle w:val="Ttulo3"/>
      </w:pPr>
      <w:bookmarkStart w:id="12" w:name="_Toc180602107"/>
      <w:r w:rsidRPr="000204E2">
        <w:t>d) Informe Justificado del Sujeto Obligado</w:t>
      </w:r>
      <w:bookmarkEnd w:id="12"/>
    </w:p>
    <w:p w:rsidR="00B428D2" w:rsidRPr="000204E2" w:rsidRDefault="00A71A1C" w:rsidP="000204E2">
      <w:r w:rsidRPr="000204E2">
        <w:t xml:space="preserve">El </w:t>
      </w:r>
      <w:r w:rsidRPr="000204E2">
        <w:rPr>
          <w:b/>
        </w:rPr>
        <w:t>diecinueve de septiembre de dos mil veinticuatro EL SUJETO OBLIGADO</w:t>
      </w:r>
      <w:r w:rsidRPr="000204E2">
        <w:t xml:space="preserve"> rindió su informe justificado adjuntando el archivo denominado </w:t>
      </w:r>
      <w:r w:rsidRPr="000204E2">
        <w:rPr>
          <w:b/>
        </w:rPr>
        <w:t>05497.pdf,</w:t>
      </w:r>
      <w:r w:rsidRPr="000204E2">
        <w:t xml:space="preserve"> a través del </w:t>
      </w:r>
      <w:r w:rsidRPr="000204E2">
        <w:rPr>
          <w:b/>
        </w:rPr>
        <w:t>SAIMEX</w:t>
      </w:r>
      <w:r w:rsidRPr="000204E2">
        <w:t>, en el cual ratificó su respuesta inicial.</w:t>
      </w:r>
    </w:p>
    <w:p w:rsidR="00B428D2" w:rsidRPr="000204E2" w:rsidRDefault="00B428D2" w:rsidP="000204E2"/>
    <w:p w:rsidR="00B428D2" w:rsidRPr="000204E2" w:rsidRDefault="00A71A1C" w:rsidP="000204E2">
      <w:r w:rsidRPr="000204E2">
        <w:t xml:space="preserve">Esta información fue puesta a la vista de </w:t>
      </w:r>
      <w:r w:rsidRPr="000204E2">
        <w:rPr>
          <w:b/>
        </w:rPr>
        <w:t xml:space="preserve">LA PARTE RECURRENTE </w:t>
      </w:r>
      <w:r w:rsidRPr="000204E2">
        <w:t xml:space="preserve">el </w:t>
      </w:r>
      <w:r w:rsidRPr="000204E2">
        <w:rPr>
          <w:b/>
        </w:rPr>
        <w:t>veinticinco de septiembre de dos mil veinticuatro</w:t>
      </w:r>
      <w:r w:rsidRPr="000204E2">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B428D2" w:rsidRPr="000204E2" w:rsidRDefault="00B428D2" w:rsidP="000204E2">
      <w:pPr>
        <w:ind w:right="539"/>
      </w:pPr>
    </w:p>
    <w:p w:rsidR="00B428D2" w:rsidRPr="000204E2" w:rsidRDefault="00A71A1C" w:rsidP="000204E2">
      <w:pPr>
        <w:pStyle w:val="Ttulo3"/>
      </w:pPr>
      <w:bookmarkStart w:id="13" w:name="_Toc180602108"/>
      <w:r w:rsidRPr="000204E2">
        <w:t>e) Manifestaciones de la Parte Recurrente</w:t>
      </w:r>
      <w:bookmarkEnd w:id="13"/>
    </w:p>
    <w:p w:rsidR="00B428D2" w:rsidRPr="000204E2" w:rsidRDefault="00A71A1C" w:rsidP="000204E2">
      <w:r w:rsidRPr="000204E2">
        <w:rPr>
          <w:b/>
        </w:rPr>
        <w:t xml:space="preserve">LA PARTE RECURRENTE </w:t>
      </w:r>
      <w:r w:rsidRPr="000204E2">
        <w:t>no realizó manifestación alguna dentro del término legalmente concedido para tal efecto, ni presentó pruebas o alegatos.</w:t>
      </w:r>
    </w:p>
    <w:p w:rsidR="00B428D2" w:rsidRPr="000204E2" w:rsidRDefault="00B428D2" w:rsidP="000204E2"/>
    <w:p w:rsidR="00B428D2" w:rsidRPr="000204E2" w:rsidRDefault="00B428D2" w:rsidP="000204E2"/>
    <w:p w:rsidR="0014195B" w:rsidRPr="000204E2" w:rsidRDefault="0014195B" w:rsidP="000204E2">
      <w:pPr>
        <w:pStyle w:val="Ttulo3"/>
      </w:pPr>
      <w:bookmarkStart w:id="14" w:name="_Toc180602109"/>
      <w:r w:rsidRPr="000204E2">
        <w:lastRenderedPageBreak/>
        <w:t>f) Ampliación de plazo para resolver el Recurso de Revisión</w:t>
      </w:r>
      <w:bookmarkEnd w:id="14"/>
    </w:p>
    <w:p w:rsidR="0014195B" w:rsidRPr="000204E2" w:rsidRDefault="0014195B" w:rsidP="000204E2">
      <w:pPr>
        <w:tabs>
          <w:tab w:val="left" w:pos="3261"/>
        </w:tabs>
      </w:pPr>
      <w:r w:rsidRPr="000204E2">
        <w:t xml:space="preserve">Con fundamento en lo dispuesto en el artículo 181, párrafo tercero, de la Ley de Transparencia y Acceso a la Información Pública del Estado de México y Municipios, </w:t>
      </w:r>
      <w:r w:rsidRPr="000204E2">
        <w:rPr>
          <w:b/>
        </w:rPr>
        <w:t xml:space="preserve">el veintiuno de octubre de dos mil veinticuatro </w:t>
      </w:r>
      <w:r w:rsidRPr="000204E2">
        <w:t>se acordó ampliar por un periodo razonable el plazo para resolver el presente Recurso de Revisión; acuerdo que fue notificado a las partes a través del SAIMEX el mismo día.</w:t>
      </w:r>
    </w:p>
    <w:p w:rsidR="0014195B" w:rsidRPr="000204E2" w:rsidRDefault="0014195B" w:rsidP="000204E2">
      <w:pPr>
        <w:pStyle w:val="Ttulo3"/>
      </w:pPr>
    </w:p>
    <w:p w:rsidR="00B428D2" w:rsidRPr="000204E2" w:rsidRDefault="0014195B" w:rsidP="000204E2">
      <w:pPr>
        <w:pStyle w:val="Ttulo3"/>
      </w:pPr>
      <w:bookmarkStart w:id="15" w:name="_Toc180602110"/>
      <w:r w:rsidRPr="000204E2">
        <w:t>g</w:t>
      </w:r>
      <w:r w:rsidR="00A71A1C" w:rsidRPr="000204E2">
        <w:t>) Cierre de instrucción</w:t>
      </w:r>
      <w:bookmarkEnd w:id="15"/>
    </w:p>
    <w:p w:rsidR="00B428D2" w:rsidRPr="000204E2" w:rsidRDefault="00A71A1C" w:rsidP="000204E2">
      <w:bookmarkStart w:id="16" w:name="_heading=h.3j2qqm3" w:colFirst="0" w:colLast="0"/>
      <w:bookmarkEnd w:id="16"/>
      <w:r w:rsidRPr="000204E2">
        <w:t xml:space="preserve">Al no existir diligencias pendientes por desahogar, el </w:t>
      </w:r>
      <w:r w:rsidRPr="000204E2">
        <w:rPr>
          <w:b/>
        </w:rPr>
        <w:t>veintidós de octubre de dos mil veinticuatro</w:t>
      </w:r>
      <w:r w:rsidRPr="000204E2">
        <w:t xml:space="preserve"> la </w:t>
      </w:r>
      <w:r w:rsidRPr="000204E2">
        <w:rPr>
          <w:b/>
        </w:rPr>
        <w:t xml:space="preserve">Comisionada Sharon Cristina Morales Martínez </w:t>
      </w:r>
      <w:r w:rsidRPr="000204E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B428D2" w:rsidRPr="000204E2" w:rsidRDefault="00B428D2" w:rsidP="000204E2"/>
    <w:p w:rsidR="00B428D2" w:rsidRPr="000204E2" w:rsidRDefault="00A71A1C" w:rsidP="000204E2">
      <w:pPr>
        <w:pStyle w:val="Ttulo1"/>
      </w:pPr>
      <w:bookmarkStart w:id="17" w:name="_Toc180602111"/>
      <w:r w:rsidRPr="000204E2">
        <w:t>CONSIDERANDOS</w:t>
      </w:r>
      <w:bookmarkEnd w:id="17"/>
    </w:p>
    <w:p w:rsidR="00B428D2" w:rsidRPr="000204E2" w:rsidRDefault="00B428D2" w:rsidP="000204E2">
      <w:pPr>
        <w:jc w:val="center"/>
        <w:rPr>
          <w:b/>
        </w:rPr>
      </w:pPr>
    </w:p>
    <w:p w:rsidR="00B428D2" w:rsidRPr="000204E2" w:rsidRDefault="00A71A1C" w:rsidP="000204E2">
      <w:pPr>
        <w:pStyle w:val="Ttulo2"/>
      </w:pPr>
      <w:bookmarkStart w:id="18" w:name="_Toc180602112"/>
      <w:r w:rsidRPr="000204E2">
        <w:t>PRIMERO. Procedibilidad</w:t>
      </w:r>
      <w:bookmarkEnd w:id="18"/>
    </w:p>
    <w:p w:rsidR="00B428D2" w:rsidRPr="000204E2" w:rsidRDefault="00A71A1C" w:rsidP="000204E2">
      <w:pPr>
        <w:pStyle w:val="Ttulo3"/>
      </w:pPr>
      <w:bookmarkStart w:id="19" w:name="_Toc180602113"/>
      <w:r w:rsidRPr="000204E2">
        <w:t>a) Competencia del Instituto</w:t>
      </w:r>
      <w:bookmarkEnd w:id="19"/>
    </w:p>
    <w:p w:rsidR="00B428D2" w:rsidRPr="000204E2" w:rsidRDefault="00A71A1C" w:rsidP="000204E2">
      <w:r w:rsidRPr="000204E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0204E2">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B428D2" w:rsidRPr="000204E2" w:rsidRDefault="00B428D2" w:rsidP="000204E2"/>
    <w:p w:rsidR="00B428D2" w:rsidRPr="000204E2" w:rsidRDefault="00A71A1C" w:rsidP="000204E2">
      <w:pPr>
        <w:pStyle w:val="Ttulo3"/>
      </w:pPr>
      <w:bookmarkStart w:id="20" w:name="_Toc180602114"/>
      <w:r w:rsidRPr="000204E2">
        <w:t>b) Legitimidad de la parte recurrente</w:t>
      </w:r>
      <w:bookmarkEnd w:id="20"/>
    </w:p>
    <w:p w:rsidR="00B428D2" w:rsidRPr="000204E2" w:rsidRDefault="00A71A1C" w:rsidP="000204E2">
      <w:r w:rsidRPr="000204E2">
        <w:t>El recurso de revisión fue interpuesto por parte legítima, ya que se presentó por la misma persona que formuló la solicitud de acceso a la Información Pública,</w:t>
      </w:r>
      <w:r w:rsidRPr="000204E2">
        <w:rPr>
          <w:b/>
        </w:rPr>
        <w:t xml:space="preserve"> </w:t>
      </w:r>
      <w:r w:rsidRPr="000204E2">
        <w:t>debido a que los datos de acceso</w:t>
      </w:r>
      <w:r w:rsidRPr="000204E2">
        <w:rPr>
          <w:b/>
        </w:rPr>
        <w:t xml:space="preserve"> </w:t>
      </w:r>
      <w:r w:rsidRPr="000204E2">
        <w:t>SAIMEX son personales e irrepetibles.</w:t>
      </w:r>
    </w:p>
    <w:p w:rsidR="00B428D2" w:rsidRPr="000204E2" w:rsidRDefault="00B428D2" w:rsidP="000204E2"/>
    <w:p w:rsidR="00B428D2" w:rsidRPr="000204E2" w:rsidRDefault="00A71A1C" w:rsidP="000204E2">
      <w:pPr>
        <w:pStyle w:val="Ttulo3"/>
      </w:pPr>
      <w:bookmarkStart w:id="21" w:name="_Toc180602115"/>
      <w:r w:rsidRPr="000204E2">
        <w:t>c) Plazo para interponer el recurso</w:t>
      </w:r>
      <w:bookmarkEnd w:id="21"/>
    </w:p>
    <w:p w:rsidR="00B428D2" w:rsidRPr="000204E2" w:rsidRDefault="00A71A1C" w:rsidP="000204E2">
      <w:bookmarkStart w:id="22" w:name="_heading=h.2bn6wsx" w:colFirst="0" w:colLast="0"/>
      <w:bookmarkEnd w:id="22"/>
      <w:r w:rsidRPr="000204E2">
        <w:rPr>
          <w:b/>
        </w:rPr>
        <w:t>EL SUJETO OBLIGADO</w:t>
      </w:r>
      <w:r w:rsidRPr="000204E2">
        <w:t xml:space="preserve"> notificó la respuesta a la solicitud de acceso a la Información Pública el </w:t>
      </w:r>
      <w:r w:rsidRPr="000204E2">
        <w:rPr>
          <w:b/>
        </w:rPr>
        <w:t>dos de septiembre de dos mil veinticuatro</w:t>
      </w:r>
      <w:r w:rsidRPr="000204E2">
        <w:t xml:space="preserve"> y el recurso que nos ocupa se interpuso el </w:t>
      </w:r>
      <w:r w:rsidRPr="000204E2">
        <w:rPr>
          <w:b/>
        </w:rPr>
        <w:t>cinco de septiembre de dos mil veinticuatro</w:t>
      </w:r>
      <w:r w:rsidRPr="000204E2">
        <w:t xml:space="preserve">; por lo tanto, éste se encuentra dentro del margen temporal previsto en el artículo 178 de la Ley de Transparencia y Acceso a la Información Pública del Estado de México y Municipios, el cual transcurrió del </w:t>
      </w:r>
      <w:r w:rsidRPr="000204E2">
        <w:rPr>
          <w:b/>
        </w:rPr>
        <w:t>tres al  veinticuatro de septiembre de dos mil veinticuatro</w:t>
      </w:r>
      <w:r w:rsidRPr="000204E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B428D2" w:rsidRPr="000204E2" w:rsidRDefault="00B428D2" w:rsidP="000204E2"/>
    <w:p w:rsidR="00B428D2" w:rsidRPr="000204E2" w:rsidRDefault="00A71A1C" w:rsidP="000204E2">
      <w:pPr>
        <w:pStyle w:val="Ttulo3"/>
      </w:pPr>
      <w:bookmarkStart w:id="23" w:name="_Toc180602116"/>
      <w:r w:rsidRPr="000204E2">
        <w:t>d) Interés legítimo</w:t>
      </w:r>
      <w:bookmarkEnd w:id="23"/>
    </w:p>
    <w:p w:rsidR="00B428D2" w:rsidRPr="000204E2" w:rsidRDefault="00A71A1C" w:rsidP="000204E2">
      <w:r w:rsidRPr="000204E2">
        <w:t>Resulta procedente la interposición del recurso de revisión, ya que se actualiza la causal de procedencia señalada en el artículo 179, fracción VI de la Ley de Transparencia y Acceso a la Información Pública del Estado de México y Municipios.</w:t>
      </w:r>
    </w:p>
    <w:p w:rsidR="00B428D2" w:rsidRPr="000204E2" w:rsidRDefault="00B428D2" w:rsidP="000204E2"/>
    <w:p w:rsidR="00B428D2" w:rsidRPr="000204E2" w:rsidRDefault="00A71A1C" w:rsidP="000204E2">
      <w:pPr>
        <w:pStyle w:val="Ttulo3"/>
      </w:pPr>
      <w:bookmarkStart w:id="24" w:name="_Toc180602117"/>
      <w:r w:rsidRPr="000204E2">
        <w:t>e) Requisitos formales para la interposición del recurso</w:t>
      </w:r>
      <w:bookmarkEnd w:id="24"/>
    </w:p>
    <w:p w:rsidR="00B428D2" w:rsidRPr="000204E2" w:rsidRDefault="00A71A1C" w:rsidP="000204E2">
      <w:r w:rsidRPr="000204E2">
        <w:rPr>
          <w:b/>
        </w:rPr>
        <w:t xml:space="preserve">LA PARTE RECURRENTE </w:t>
      </w:r>
      <w:r w:rsidRPr="000204E2">
        <w:t>acreditó todos y cada uno de los elementos formales exigidos por el artículo 180 de la misma normatividad.</w:t>
      </w:r>
    </w:p>
    <w:p w:rsidR="00B428D2" w:rsidRPr="000204E2" w:rsidRDefault="00B428D2" w:rsidP="000204E2">
      <w:pPr>
        <w:ind w:left="-57"/>
      </w:pPr>
    </w:p>
    <w:p w:rsidR="00B428D2" w:rsidRPr="000204E2" w:rsidRDefault="00A71A1C" w:rsidP="000204E2">
      <w:pPr>
        <w:pStyle w:val="Ttulo2"/>
      </w:pPr>
      <w:bookmarkStart w:id="25" w:name="_Toc180602118"/>
      <w:r w:rsidRPr="000204E2">
        <w:t>SEGUNDO. Estudio de Fondo</w:t>
      </w:r>
      <w:bookmarkEnd w:id="25"/>
    </w:p>
    <w:p w:rsidR="00B428D2" w:rsidRPr="000204E2" w:rsidRDefault="00A71A1C" w:rsidP="000204E2">
      <w:pPr>
        <w:pStyle w:val="Ttulo3"/>
      </w:pPr>
      <w:bookmarkStart w:id="26" w:name="_Toc180602119"/>
      <w:r w:rsidRPr="000204E2">
        <w:t>a) Mandato de transparencia y responsabilidad del Sujeto Obligado</w:t>
      </w:r>
      <w:bookmarkEnd w:id="26"/>
    </w:p>
    <w:p w:rsidR="00B428D2" w:rsidRPr="000204E2" w:rsidRDefault="00A71A1C" w:rsidP="000204E2">
      <w:r w:rsidRPr="000204E2">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B428D2" w:rsidRPr="000204E2" w:rsidRDefault="00B428D2" w:rsidP="000204E2"/>
    <w:p w:rsidR="00B428D2" w:rsidRPr="000204E2" w:rsidRDefault="00A71A1C" w:rsidP="000204E2">
      <w:pPr>
        <w:spacing w:line="240" w:lineRule="auto"/>
        <w:ind w:left="567" w:right="539"/>
        <w:rPr>
          <w:b/>
          <w:i/>
        </w:rPr>
      </w:pPr>
      <w:r w:rsidRPr="000204E2">
        <w:rPr>
          <w:b/>
          <w:i/>
        </w:rPr>
        <w:t>Constitución Política de los Estados Unidos Mexicanos</w:t>
      </w:r>
    </w:p>
    <w:p w:rsidR="00B428D2" w:rsidRPr="000204E2" w:rsidRDefault="00A71A1C" w:rsidP="000204E2">
      <w:pPr>
        <w:spacing w:line="240" w:lineRule="auto"/>
        <w:ind w:left="567" w:right="539"/>
        <w:rPr>
          <w:b/>
          <w:i/>
        </w:rPr>
      </w:pPr>
      <w:r w:rsidRPr="000204E2">
        <w:rPr>
          <w:b/>
          <w:i/>
        </w:rPr>
        <w:t>“Artículo 6.</w:t>
      </w:r>
    </w:p>
    <w:p w:rsidR="00B428D2" w:rsidRPr="000204E2" w:rsidRDefault="00A71A1C" w:rsidP="000204E2">
      <w:pPr>
        <w:spacing w:line="240" w:lineRule="auto"/>
        <w:ind w:left="567" w:right="539"/>
        <w:rPr>
          <w:i/>
        </w:rPr>
      </w:pPr>
      <w:r w:rsidRPr="000204E2">
        <w:rPr>
          <w:i/>
        </w:rPr>
        <w:t>(…)</w:t>
      </w:r>
    </w:p>
    <w:p w:rsidR="00B428D2" w:rsidRPr="000204E2" w:rsidRDefault="00A71A1C" w:rsidP="000204E2">
      <w:pPr>
        <w:spacing w:line="240" w:lineRule="auto"/>
        <w:ind w:left="567" w:right="539"/>
        <w:rPr>
          <w:i/>
        </w:rPr>
      </w:pPr>
      <w:r w:rsidRPr="000204E2">
        <w:rPr>
          <w:i/>
        </w:rPr>
        <w:t>Para efectos de lo dispuesto en el presente artículo se observará lo siguiente:</w:t>
      </w:r>
    </w:p>
    <w:p w:rsidR="00B428D2" w:rsidRPr="000204E2" w:rsidRDefault="00A71A1C" w:rsidP="000204E2">
      <w:pPr>
        <w:spacing w:line="240" w:lineRule="auto"/>
        <w:ind w:left="567" w:right="539"/>
        <w:rPr>
          <w:b/>
          <w:i/>
        </w:rPr>
      </w:pPr>
      <w:r w:rsidRPr="000204E2">
        <w:rPr>
          <w:b/>
          <w:i/>
        </w:rPr>
        <w:t>A</w:t>
      </w:r>
      <w:r w:rsidRPr="000204E2">
        <w:rPr>
          <w:i/>
        </w:rPr>
        <w:t xml:space="preserve">. </w:t>
      </w:r>
      <w:r w:rsidRPr="000204E2">
        <w:rPr>
          <w:b/>
          <w:i/>
        </w:rPr>
        <w:t>Para el ejercicio del derecho de acceso a la información</w:t>
      </w:r>
      <w:r w:rsidRPr="000204E2">
        <w:rPr>
          <w:i/>
        </w:rPr>
        <w:t xml:space="preserve">, la Federación y </w:t>
      </w:r>
      <w:r w:rsidRPr="000204E2">
        <w:rPr>
          <w:b/>
          <w:i/>
        </w:rPr>
        <w:t>las entidades federativas, en el ámbito de sus respectivas competencias, se regirán por los siguientes principios y bases:</w:t>
      </w:r>
    </w:p>
    <w:p w:rsidR="00B428D2" w:rsidRPr="000204E2" w:rsidRDefault="00A71A1C" w:rsidP="000204E2">
      <w:pPr>
        <w:spacing w:line="240" w:lineRule="auto"/>
        <w:ind w:left="567" w:right="539"/>
        <w:rPr>
          <w:i/>
        </w:rPr>
      </w:pPr>
      <w:r w:rsidRPr="000204E2">
        <w:rPr>
          <w:b/>
          <w:i/>
        </w:rPr>
        <w:t xml:space="preserve">I. </w:t>
      </w:r>
      <w:r w:rsidRPr="000204E2">
        <w:rPr>
          <w:b/>
          <w:i/>
        </w:rPr>
        <w:tab/>
        <w:t>Toda la información en posesión de cualquier</w:t>
      </w:r>
      <w:r w:rsidRPr="000204E2">
        <w:rPr>
          <w:i/>
        </w:rPr>
        <w:t xml:space="preserve"> </w:t>
      </w:r>
      <w:r w:rsidRPr="000204E2">
        <w:rPr>
          <w:b/>
          <w:i/>
        </w:rPr>
        <w:t>autoridad</w:t>
      </w:r>
      <w:r w:rsidRPr="000204E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204E2">
        <w:rPr>
          <w:b/>
          <w:i/>
        </w:rPr>
        <w:t>municipal</w:t>
      </w:r>
      <w:r w:rsidRPr="000204E2">
        <w:rPr>
          <w:i/>
        </w:rPr>
        <w:t xml:space="preserve">, </w:t>
      </w:r>
      <w:r w:rsidRPr="000204E2">
        <w:rPr>
          <w:b/>
          <w:i/>
        </w:rPr>
        <w:t>es pública</w:t>
      </w:r>
      <w:r w:rsidRPr="000204E2">
        <w:rPr>
          <w:i/>
        </w:rPr>
        <w:t xml:space="preserve"> y sólo podrá ser reservada temporalmente por razones de interés público y seguridad nacional, en los términos que fijen las leyes. </w:t>
      </w:r>
      <w:r w:rsidRPr="000204E2">
        <w:rPr>
          <w:b/>
          <w:i/>
        </w:rPr>
        <w:t>En la interpretación de este derecho deberá prevalecer el principio de máxima publicidad. Los sujetos obligados deberán documentar todo acto que derive del ejercicio de sus facultades, competencias o funciones</w:t>
      </w:r>
      <w:r w:rsidRPr="000204E2">
        <w:rPr>
          <w:i/>
        </w:rPr>
        <w:t>, la ley determinará los supuestos específicos bajo los cuales procederá la declaración de inexistencia de la información.”</w:t>
      </w:r>
    </w:p>
    <w:p w:rsidR="00B428D2" w:rsidRPr="000204E2" w:rsidRDefault="00B428D2" w:rsidP="000204E2">
      <w:pPr>
        <w:spacing w:line="240" w:lineRule="auto"/>
        <w:ind w:left="567" w:right="539"/>
        <w:rPr>
          <w:b/>
          <w:i/>
        </w:rPr>
      </w:pPr>
    </w:p>
    <w:p w:rsidR="00B428D2" w:rsidRPr="000204E2" w:rsidRDefault="00A71A1C" w:rsidP="000204E2">
      <w:pPr>
        <w:spacing w:line="240" w:lineRule="auto"/>
        <w:ind w:left="567" w:right="539"/>
        <w:rPr>
          <w:b/>
          <w:i/>
        </w:rPr>
      </w:pPr>
      <w:r w:rsidRPr="000204E2">
        <w:rPr>
          <w:b/>
          <w:i/>
        </w:rPr>
        <w:t>Constitución Política del Estado Libre y Soberano de México</w:t>
      </w:r>
    </w:p>
    <w:p w:rsidR="00B428D2" w:rsidRPr="000204E2" w:rsidRDefault="00A71A1C" w:rsidP="000204E2">
      <w:pPr>
        <w:spacing w:line="240" w:lineRule="auto"/>
        <w:ind w:left="567" w:right="539"/>
        <w:rPr>
          <w:i/>
        </w:rPr>
      </w:pPr>
      <w:r w:rsidRPr="000204E2">
        <w:rPr>
          <w:b/>
          <w:i/>
        </w:rPr>
        <w:t>“Artículo 5</w:t>
      </w:r>
      <w:r w:rsidRPr="000204E2">
        <w:rPr>
          <w:i/>
        </w:rPr>
        <w:t xml:space="preserve">.- </w:t>
      </w:r>
    </w:p>
    <w:p w:rsidR="00B428D2" w:rsidRPr="000204E2" w:rsidRDefault="00A71A1C" w:rsidP="000204E2">
      <w:pPr>
        <w:spacing w:line="240" w:lineRule="auto"/>
        <w:ind w:left="567" w:right="539"/>
        <w:rPr>
          <w:i/>
        </w:rPr>
      </w:pPr>
      <w:r w:rsidRPr="000204E2">
        <w:rPr>
          <w:i/>
        </w:rPr>
        <w:t>(…)</w:t>
      </w:r>
    </w:p>
    <w:p w:rsidR="00B428D2" w:rsidRPr="000204E2" w:rsidRDefault="00A71A1C" w:rsidP="000204E2">
      <w:pPr>
        <w:spacing w:line="240" w:lineRule="auto"/>
        <w:ind w:left="567" w:right="539"/>
        <w:rPr>
          <w:i/>
        </w:rPr>
      </w:pPr>
      <w:r w:rsidRPr="000204E2">
        <w:rPr>
          <w:b/>
          <w:i/>
        </w:rPr>
        <w:lastRenderedPageBreak/>
        <w:t>El derecho a la información será garantizado por el Estado. La ley establecerá las previsiones que permitan asegurar la protección, el respeto y la difusión de este derecho</w:t>
      </w:r>
      <w:r w:rsidRPr="000204E2">
        <w:rPr>
          <w:i/>
        </w:rPr>
        <w:t>.</w:t>
      </w:r>
    </w:p>
    <w:p w:rsidR="00B428D2" w:rsidRPr="000204E2" w:rsidRDefault="00A71A1C" w:rsidP="000204E2">
      <w:pPr>
        <w:spacing w:line="240" w:lineRule="auto"/>
        <w:ind w:left="567" w:right="539"/>
        <w:rPr>
          <w:i/>
        </w:rPr>
      </w:pPr>
      <w:r w:rsidRPr="000204E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428D2" w:rsidRPr="000204E2" w:rsidRDefault="00A71A1C" w:rsidP="000204E2">
      <w:pPr>
        <w:spacing w:line="240" w:lineRule="auto"/>
        <w:ind w:left="567" w:right="539"/>
        <w:rPr>
          <w:i/>
        </w:rPr>
      </w:pPr>
      <w:r w:rsidRPr="000204E2">
        <w:rPr>
          <w:b/>
          <w:i/>
        </w:rPr>
        <w:t>Este derecho se regirá por los principios y bases siguientes</w:t>
      </w:r>
      <w:r w:rsidRPr="000204E2">
        <w:rPr>
          <w:i/>
        </w:rPr>
        <w:t>:</w:t>
      </w:r>
    </w:p>
    <w:p w:rsidR="00B428D2" w:rsidRPr="000204E2" w:rsidRDefault="00A71A1C" w:rsidP="000204E2">
      <w:pPr>
        <w:spacing w:line="240" w:lineRule="auto"/>
        <w:ind w:left="567" w:right="539"/>
        <w:rPr>
          <w:i/>
        </w:rPr>
      </w:pPr>
      <w:r w:rsidRPr="000204E2">
        <w:rPr>
          <w:b/>
          <w:i/>
        </w:rPr>
        <w:t>I. Toda la información en posesión de cualquier autoridad, entidad, órgano y organismos de los</w:t>
      </w:r>
      <w:r w:rsidRPr="000204E2">
        <w:rPr>
          <w:i/>
        </w:rPr>
        <w:t xml:space="preserve"> Poderes Ejecutivo, Legislativo y Judicial, órganos autónomos, partidos políticos, fideicomisos y fondos públicos estatales y </w:t>
      </w:r>
      <w:r w:rsidRPr="000204E2">
        <w:rPr>
          <w:b/>
          <w:i/>
        </w:rPr>
        <w:t>municipales</w:t>
      </w:r>
      <w:r w:rsidRPr="000204E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204E2">
        <w:rPr>
          <w:b/>
          <w:i/>
        </w:rPr>
        <w:t>es pública</w:t>
      </w:r>
      <w:r w:rsidRPr="000204E2">
        <w:rPr>
          <w:i/>
        </w:rPr>
        <w:t xml:space="preserve"> y sólo podrá ser reservada temporalmente por razones previstas en la Constitución Política de los Estados Unidos Mexicanos de interés público y seguridad, en los términos que fijen las leyes. </w:t>
      </w:r>
      <w:r w:rsidRPr="000204E2">
        <w:rPr>
          <w:b/>
          <w:i/>
        </w:rPr>
        <w:t>En la interpretación de este derecho deberá prevalecer el principio de máxima publicidad</w:t>
      </w:r>
      <w:r w:rsidRPr="000204E2">
        <w:rPr>
          <w:i/>
        </w:rPr>
        <w:t xml:space="preserve">. </w:t>
      </w:r>
      <w:r w:rsidRPr="000204E2">
        <w:rPr>
          <w:b/>
          <w:i/>
        </w:rPr>
        <w:t>Los sujetos obligados deberán documentar todo acto que derive del ejercicio de sus facultades, competencias o funciones</w:t>
      </w:r>
      <w:r w:rsidRPr="000204E2">
        <w:rPr>
          <w:i/>
        </w:rPr>
        <w:t>, la ley determinará los supuestos específicos bajo los cuales procederá la declaración de inexistencia de la información.”</w:t>
      </w:r>
    </w:p>
    <w:p w:rsidR="00B428D2" w:rsidRPr="000204E2" w:rsidRDefault="00B428D2" w:rsidP="000204E2">
      <w:pPr>
        <w:rPr>
          <w:b/>
          <w:i/>
        </w:rPr>
      </w:pPr>
    </w:p>
    <w:p w:rsidR="00B428D2" w:rsidRPr="000204E2" w:rsidRDefault="00A71A1C" w:rsidP="000204E2">
      <w:pPr>
        <w:rPr>
          <w:i/>
        </w:rPr>
      </w:pPr>
      <w:r w:rsidRPr="000204E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204E2">
        <w:rPr>
          <w:i/>
        </w:rPr>
        <w:t>por los principios de simplicidad, rapidez, gratuidad del procedimiento, auxilio y orientación a los particulares.</w:t>
      </w:r>
    </w:p>
    <w:p w:rsidR="00B428D2" w:rsidRPr="000204E2" w:rsidRDefault="00B428D2" w:rsidP="000204E2">
      <w:pPr>
        <w:rPr>
          <w:i/>
        </w:rPr>
      </w:pPr>
    </w:p>
    <w:p w:rsidR="00B428D2" w:rsidRPr="000204E2" w:rsidRDefault="00A71A1C" w:rsidP="000204E2">
      <w:pPr>
        <w:rPr>
          <w:i/>
        </w:rPr>
      </w:pPr>
      <w:r w:rsidRPr="000204E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B428D2" w:rsidRPr="000204E2" w:rsidRDefault="00B428D2" w:rsidP="000204E2"/>
    <w:p w:rsidR="00B428D2" w:rsidRPr="000204E2" w:rsidRDefault="00A71A1C" w:rsidP="000204E2">
      <w:r w:rsidRPr="000204E2">
        <w:t xml:space="preserve">Esto es, que los Sujetos Obligados deben atender las solicitudes de acceso a la información pública que se les sean realizadas, y proporcionar la información pública que obre en su poder, </w:t>
      </w:r>
      <w:r w:rsidRPr="000204E2">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B428D2" w:rsidRPr="000204E2" w:rsidRDefault="00B428D2" w:rsidP="000204E2"/>
    <w:p w:rsidR="00B428D2" w:rsidRPr="000204E2" w:rsidRDefault="00A71A1C" w:rsidP="000204E2">
      <w:r w:rsidRPr="000204E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B428D2" w:rsidRPr="000204E2" w:rsidRDefault="00B428D2" w:rsidP="000204E2"/>
    <w:p w:rsidR="00B428D2" w:rsidRPr="000204E2" w:rsidRDefault="00A71A1C" w:rsidP="000204E2">
      <w:r w:rsidRPr="000204E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B428D2" w:rsidRPr="000204E2" w:rsidRDefault="00B428D2" w:rsidP="000204E2"/>
    <w:p w:rsidR="00B428D2" w:rsidRPr="000204E2" w:rsidRDefault="00A71A1C" w:rsidP="000204E2">
      <w:bookmarkStart w:id="27" w:name="_heading=h.147n2zr" w:colFirst="0" w:colLast="0"/>
      <w:bookmarkEnd w:id="27"/>
      <w:r w:rsidRPr="000204E2">
        <w:t xml:space="preserve">Con base en lo anterior, se considera que </w:t>
      </w:r>
      <w:r w:rsidRPr="000204E2">
        <w:rPr>
          <w:b/>
        </w:rPr>
        <w:t>EL</w:t>
      </w:r>
      <w:r w:rsidRPr="000204E2">
        <w:t xml:space="preserve"> </w:t>
      </w:r>
      <w:r w:rsidRPr="000204E2">
        <w:rPr>
          <w:b/>
        </w:rPr>
        <w:t>SUJETO OBLIGADO</w:t>
      </w:r>
      <w:r w:rsidRPr="000204E2">
        <w:t xml:space="preserve"> se encontraba compelido a atender la solicitud de acceso a la información realizada por </w:t>
      </w:r>
      <w:r w:rsidRPr="000204E2">
        <w:rPr>
          <w:b/>
        </w:rPr>
        <w:t>LA PARTE RECURRENTE</w:t>
      </w:r>
      <w:r w:rsidRPr="000204E2">
        <w:t>.</w:t>
      </w:r>
    </w:p>
    <w:p w:rsidR="00B428D2" w:rsidRPr="000204E2" w:rsidRDefault="00B428D2" w:rsidP="000204E2"/>
    <w:p w:rsidR="00B428D2" w:rsidRPr="000204E2" w:rsidRDefault="00A71A1C" w:rsidP="000204E2">
      <w:pPr>
        <w:pStyle w:val="Ttulo3"/>
      </w:pPr>
      <w:bookmarkStart w:id="28" w:name="_Toc180602120"/>
      <w:r w:rsidRPr="000204E2">
        <w:t>b) Controversia a resolver</w:t>
      </w:r>
      <w:bookmarkEnd w:id="28"/>
    </w:p>
    <w:p w:rsidR="00B428D2" w:rsidRPr="000204E2" w:rsidRDefault="00A71A1C" w:rsidP="000204E2">
      <w:r w:rsidRPr="000204E2">
        <w:t xml:space="preserve">Con el objeto de ilustrar la controversia planteada, resulta conveniente precisar que, una vez realizado el estudio de las constancias que integran el expediente en que se actúa, se desprende que </w:t>
      </w:r>
      <w:r w:rsidRPr="000204E2">
        <w:rPr>
          <w:b/>
        </w:rPr>
        <w:t>LA PARTE RECURRENTE</w:t>
      </w:r>
      <w:r w:rsidRPr="000204E2">
        <w:t xml:space="preserve"> solicitó lo siguiente:</w:t>
      </w:r>
    </w:p>
    <w:p w:rsidR="00B428D2" w:rsidRPr="000204E2" w:rsidRDefault="00B428D2" w:rsidP="000204E2">
      <w:pPr>
        <w:tabs>
          <w:tab w:val="left" w:pos="4962"/>
        </w:tabs>
      </w:pPr>
    </w:p>
    <w:p w:rsidR="00B428D2" w:rsidRPr="000204E2" w:rsidRDefault="00A71A1C" w:rsidP="000204E2">
      <w:pPr>
        <w:numPr>
          <w:ilvl w:val="0"/>
          <w:numId w:val="2"/>
        </w:numPr>
        <w:pBdr>
          <w:top w:val="nil"/>
          <w:left w:val="nil"/>
          <w:bottom w:val="nil"/>
          <w:right w:val="nil"/>
          <w:between w:val="nil"/>
        </w:pBdr>
        <w:tabs>
          <w:tab w:val="left" w:pos="4962"/>
        </w:tabs>
      </w:pPr>
      <w:r w:rsidRPr="000204E2">
        <w:t>El documento donde conste el nombre de las empresas, razón social y monto del adeudo todo del primero de enero del 2022 al doce de agosto del 2024.</w:t>
      </w:r>
    </w:p>
    <w:p w:rsidR="00B428D2" w:rsidRPr="000204E2" w:rsidRDefault="00B428D2" w:rsidP="000204E2">
      <w:pPr>
        <w:pBdr>
          <w:top w:val="nil"/>
          <w:left w:val="nil"/>
          <w:bottom w:val="nil"/>
          <w:right w:val="nil"/>
          <w:between w:val="nil"/>
        </w:pBdr>
        <w:tabs>
          <w:tab w:val="left" w:pos="4962"/>
        </w:tabs>
        <w:ind w:left="720"/>
      </w:pPr>
    </w:p>
    <w:p w:rsidR="00B428D2" w:rsidRPr="000204E2" w:rsidRDefault="00A71A1C" w:rsidP="000204E2">
      <w:pPr>
        <w:tabs>
          <w:tab w:val="left" w:pos="4962"/>
        </w:tabs>
      </w:pPr>
      <w:r w:rsidRPr="000204E2">
        <w:t xml:space="preserve">En respuesta, </w:t>
      </w:r>
      <w:r w:rsidRPr="000204E2">
        <w:rPr>
          <w:b/>
        </w:rPr>
        <w:t>EL SUJETO OBLIGADO</w:t>
      </w:r>
      <w:r w:rsidRPr="000204E2">
        <w:t xml:space="preserve"> se pronunció por conducto de la Tesorería Municipal, quien refirió que hacía entrega del estado de la deuda para los años requeridos.  </w:t>
      </w:r>
    </w:p>
    <w:p w:rsidR="00B428D2" w:rsidRPr="000204E2" w:rsidRDefault="00B428D2" w:rsidP="000204E2">
      <w:pPr>
        <w:tabs>
          <w:tab w:val="left" w:pos="4962"/>
        </w:tabs>
      </w:pPr>
    </w:p>
    <w:p w:rsidR="00B428D2" w:rsidRPr="000204E2" w:rsidRDefault="00A71A1C" w:rsidP="000204E2">
      <w:pPr>
        <w:tabs>
          <w:tab w:val="left" w:pos="4962"/>
        </w:tabs>
      </w:pPr>
      <w:r w:rsidRPr="000204E2">
        <w:t xml:space="preserve">Ahora bien, en la interposición del presente recurso, </w:t>
      </w:r>
      <w:r w:rsidRPr="000204E2">
        <w:rPr>
          <w:b/>
        </w:rPr>
        <w:t>LA PARTE RECURRENTE</w:t>
      </w:r>
      <w:r w:rsidRPr="000204E2">
        <w:t xml:space="preserve"> manifestó su inconformidad, refiriendo que la información entregada no corresponde a lo solicitado, por lo cual, el estudio se centrará en determinar si la información entregada corresponde a lo solicitado por la parte recurrente y con esta se puede satisfacer su derecho de acceso a la información pública. </w:t>
      </w:r>
    </w:p>
    <w:p w:rsidR="00B428D2" w:rsidRPr="000204E2" w:rsidRDefault="00B428D2" w:rsidP="000204E2">
      <w:pPr>
        <w:tabs>
          <w:tab w:val="left" w:pos="4962"/>
        </w:tabs>
      </w:pPr>
    </w:p>
    <w:p w:rsidR="00B428D2" w:rsidRPr="000204E2" w:rsidRDefault="00A71A1C" w:rsidP="000204E2">
      <w:pPr>
        <w:pStyle w:val="Ttulo3"/>
      </w:pPr>
      <w:bookmarkStart w:id="29" w:name="_Toc180602121"/>
      <w:r w:rsidRPr="000204E2">
        <w:t>c) Estudio de la controversia</w:t>
      </w:r>
      <w:bookmarkEnd w:id="29"/>
    </w:p>
    <w:p w:rsidR="00B428D2" w:rsidRPr="000204E2" w:rsidRDefault="00A71A1C" w:rsidP="000204E2">
      <w:pPr>
        <w:tabs>
          <w:tab w:val="left" w:pos="851"/>
        </w:tabs>
        <w:ind w:right="49"/>
      </w:pPr>
      <w:r w:rsidRPr="000204E2">
        <w:t xml:space="preserve">En primer lugar, a efecto de determinar la competencia del </w:t>
      </w:r>
      <w:r w:rsidRPr="000204E2">
        <w:rPr>
          <w:b/>
        </w:rPr>
        <w:t>SUJETO OBLIGADO,</w:t>
      </w:r>
      <w:r w:rsidRPr="000204E2">
        <w:t xml:space="preserve"> en específico del servidor público habilitado, es importante traer a colación la Ley Orgánica Municipal, la cual en su artículo 87 refiere que para el desempeño de sus funciones, el ayuntamiento contará por lo menos con las dependencias que se observan a continuación: </w:t>
      </w:r>
    </w:p>
    <w:p w:rsidR="00B428D2" w:rsidRPr="000204E2" w:rsidRDefault="00B428D2" w:rsidP="000204E2">
      <w:pPr>
        <w:tabs>
          <w:tab w:val="left" w:pos="851"/>
        </w:tabs>
        <w:ind w:right="49"/>
      </w:pPr>
    </w:p>
    <w:p w:rsidR="00B428D2" w:rsidRPr="000204E2" w:rsidRDefault="00A71A1C" w:rsidP="000204E2">
      <w:pPr>
        <w:pStyle w:val="Puesto"/>
        <w:ind w:firstLine="567"/>
      </w:pPr>
      <w:r w:rsidRPr="000204E2">
        <w:rPr>
          <w:b/>
        </w:rPr>
        <w:t>Artículo 87</w:t>
      </w:r>
      <w:r w:rsidRPr="000204E2">
        <w:t xml:space="preserve">.- Para el despacho, estudio y planeación de los diversos asuntos de la administración municipal, el ayuntamiento contará por lo menos con las siguientes Dependencias: </w:t>
      </w:r>
    </w:p>
    <w:p w:rsidR="00B428D2" w:rsidRPr="000204E2" w:rsidRDefault="00A71A1C" w:rsidP="000204E2">
      <w:pPr>
        <w:pStyle w:val="Puesto"/>
        <w:ind w:firstLine="567"/>
      </w:pPr>
      <w:r w:rsidRPr="000204E2">
        <w:t xml:space="preserve">I. La secretaría del ayuntamiento; </w:t>
      </w:r>
    </w:p>
    <w:p w:rsidR="00B428D2" w:rsidRPr="000204E2" w:rsidRDefault="00A71A1C" w:rsidP="000204E2">
      <w:pPr>
        <w:pStyle w:val="Puesto"/>
        <w:ind w:firstLine="567"/>
      </w:pPr>
      <w:r w:rsidRPr="000204E2">
        <w:t xml:space="preserve">II. La tesorería municipal. </w:t>
      </w:r>
    </w:p>
    <w:p w:rsidR="00B428D2" w:rsidRPr="000204E2" w:rsidRDefault="00A71A1C" w:rsidP="000204E2">
      <w:pPr>
        <w:pStyle w:val="Puesto"/>
        <w:ind w:firstLine="567"/>
      </w:pPr>
      <w:r w:rsidRPr="000204E2">
        <w:t xml:space="preserve">III. La Dirección de Obras Públicas o equivalente. </w:t>
      </w:r>
    </w:p>
    <w:p w:rsidR="00B428D2" w:rsidRPr="000204E2" w:rsidRDefault="00A71A1C" w:rsidP="000204E2">
      <w:pPr>
        <w:pStyle w:val="Puesto"/>
        <w:ind w:firstLine="567"/>
      </w:pPr>
      <w:r w:rsidRPr="000204E2">
        <w:t xml:space="preserve">IV. La Dirección de Desarrollo Económico o equivalente. </w:t>
      </w:r>
    </w:p>
    <w:p w:rsidR="00B428D2" w:rsidRPr="000204E2" w:rsidRDefault="00A71A1C" w:rsidP="000204E2">
      <w:pPr>
        <w:pStyle w:val="Puesto"/>
        <w:ind w:firstLine="567"/>
      </w:pPr>
      <w:r w:rsidRPr="000204E2">
        <w:t>V. La Dirección de Desarrollo Urbano o equivalente;</w:t>
      </w:r>
    </w:p>
    <w:p w:rsidR="00B428D2" w:rsidRPr="000204E2" w:rsidRDefault="00A71A1C" w:rsidP="000204E2">
      <w:pPr>
        <w:pStyle w:val="Puesto"/>
        <w:ind w:firstLine="567"/>
      </w:pPr>
      <w:r w:rsidRPr="000204E2">
        <w:t>VI. La Dirección de Ecología o equivalente.</w:t>
      </w:r>
    </w:p>
    <w:p w:rsidR="00B428D2" w:rsidRPr="000204E2" w:rsidRDefault="00A71A1C" w:rsidP="000204E2">
      <w:pPr>
        <w:pStyle w:val="Puesto"/>
        <w:ind w:firstLine="567"/>
      </w:pPr>
      <w:r w:rsidRPr="000204E2">
        <w:t>VII. La Dirección de Desarrollo Social o equivalente.</w:t>
      </w:r>
    </w:p>
    <w:p w:rsidR="00B428D2" w:rsidRPr="000204E2" w:rsidRDefault="00A71A1C" w:rsidP="000204E2">
      <w:pPr>
        <w:pStyle w:val="Puesto"/>
        <w:ind w:firstLine="567"/>
      </w:pPr>
      <w:r w:rsidRPr="000204E2">
        <w:lastRenderedPageBreak/>
        <w:t>VIII. La Coordinación Municipal de Protección Civil o equivalente.</w:t>
      </w:r>
    </w:p>
    <w:p w:rsidR="00B428D2" w:rsidRPr="000204E2" w:rsidRDefault="00A71A1C" w:rsidP="000204E2">
      <w:pPr>
        <w:pStyle w:val="Puesto"/>
        <w:ind w:firstLine="567"/>
      </w:pPr>
      <w:r w:rsidRPr="000204E2">
        <w:t>IX. La Dirección de las Mujeres o equivalente.</w:t>
      </w:r>
    </w:p>
    <w:p w:rsidR="00B428D2" w:rsidRPr="000204E2" w:rsidRDefault="00A71A1C" w:rsidP="000204E2">
      <w:pPr>
        <w:pStyle w:val="Puesto"/>
        <w:ind w:firstLine="567"/>
      </w:pPr>
      <w:r w:rsidRPr="000204E2">
        <w:t>X. Dirección del Campo o equivalente, preferentemente en los municipios cuyas características</w:t>
      </w:r>
    </w:p>
    <w:p w:rsidR="00B428D2" w:rsidRPr="000204E2" w:rsidRDefault="00A71A1C" w:rsidP="000204E2">
      <w:pPr>
        <w:pStyle w:val="Puesto"/>
        <w:ind w:firstLine="567"/>
      </w:pPr>
      <w:proofErr w:type="gramStart"/>
      <w:r w:rsidRPr="000204E2">
        <w:t>geográficas</w:t>
      </w:r>
      <w:proofErr w:type="gramEnd"/>
      <w:r w:rsidRPr="000204E2">
        <w:t>, territoriales, sociales, culturales, políticas y económicas sean predominantemente</w:t>
      </w:r>
    </w:p>
    <w:p w:rsidR="00B428D2" w:rsidRPr="000204E2" w:rsidRDefault="00A71A1C" w:rsidP="000204E2">
      <w:pPr>
        <w:pStyle w:val="Puesto"/>
        <w:ind w:firstLine="567"/>
      </w:pPr>
      <w:proofErr w:type="gramStart"/>
      <w:r w:rsidRPr="000204E2">
        <w:t>inherentes</w:t>
      </w:r>
      <w:proofErr w:type="gramEnd"/>
      <w:r w:rsidRPr="000204E2">
        <w:t xml:space="preserve"> al ámbito rural.</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t xml:space="preserve">De las áreas anteriores, se resalta aquella prevista en la fracción II, que es la Tesorería Municipal, la cual según el artículo 93 de la misma ley es el órgano encargado de la recaudación de los ingresos municipales y responsable de realizar las erogaciones que haga el ayuntamiento. </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t xml:space="preserve">Para ello, la Tesorería municipal contará con las facultades enlistadas en las fracciones del artículo 95 que a la letra refiere lo siguiente: </w:t>
      </w:r>
    </w:p>
    <w:p w:rsidR="00B428D2" w:rsidRPr="000204E2" w:rsidRDefault="00B428D2" w:rsidP="000204E2">
      <w:pPr>
        <w:tabs>
          <w:tab w:val="left" w:pos="851"/>
        </w:tabs>
        <w:ind w:right="49"/>
        <w:rPr>
          <w:i/>
        </w:rPr>
      </w:pPr>
    </w:p>
    <w:p w:rsidR="00B428D2" w:rsidRPr="000204E2" w:rsidRDefault="00A71A1C" w:rsidP="000204E2">
      <w:pPr>
        <w:pStyle w:val="Puesto"/>
        <w:ind w:firstLine="567"/>
      </w:pPr>
      <w:r w:rsidRPr="000204E2">
        <w:rPr>
          <w:b/>
        </w:rPr>
        <w:t>“Artículo 95</w:t>
      </w:r>
      <w:r w:rsidRPr="000204E2">
        <w:t xml:space="preserve">.- Son atribuciones del tesorero municipal: </w:t>
      </w:r>
    </w:p>
    <w:p w:rsidR="00B428D2" w:rsidRPr="000204E2" w:rsidRDefault="00A71A1C" w:rsidP="000204E2">
      <w:pPr>
        <w:pStyle w:val="Puesto"/>
        <w:ind w:firstLine="567"/>
      </w:pPr>
      <w:r w:rsidRPr="000204E2">
        <w:t xml:space="preserve">I. Administrar la hacienda pública municipal, de conformidad con las disposiciones legales aplicables; </w:t>
      </w:r>
    </w:p>
    <w:p w:rsidR="00B428D2" w:rsidRPr="000204E2" w:rsidRDefault="00A71A1C" w:rsidP="000204E2">
      <w:pPr>
        <w:pStyle w:val="Puesto"/>
        <w:ind w:firstLine="567"/>
      </w:pPr>
      <w:r w:rsidRPr="000204E2">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rsidR="00B428D2" w:rsidRPr="000204E2" w:rsidRDefault="00A71A1C" w:rsidP="000204E2">
      <w:pPr>
        <w:pStyle w:val="Puesto"/>
        <w:ind w:firstLine="567"/>
      </w:pPr>
      <w:r w:rsidRPr="000204E2">
        <w:t xml:space="preserve">III. Imponer las sanciones administrativas que procedan por infracciones a las disposiciones fiscales; </w:t>
      </w:r>
    </w:p>
    <w:p w:rsidR="00B428D2" w:rsidRPr="000204E2" w:rsidRDefault="00A71A1C" w:rsidP="000204E2">
      <w:pPr>
        <w:pStyle w:val="Puesto"/>
        <w:ind w:firstLine="567"/>
      </w:pPr>
      <w:r w:rsidRPr="000204E2">
        <w:t xml:space="preserve">IV. Llevar los registros contables, financieros y administrativos de los ingresos, egresos, e inventarios; </w:t>
      </w:r>
    </w:p>
    <w:p w:rsidR="00B428D2" w:rsidRPr="000204E2" w:rsidRDefault="00A71A1C" w:rsidP="000204E2">
      <w:pPr>
        <w:pStyle w:val="Puesto"/>
        <w:ind w:firstLine="567"/>
      </w:pPr>
      <w:r w:rsidRPr="000204E2">
        <w:t>V. Proporcionar oportunamente al ayuntamiento todos los datos o informes que sean necesarios para la formulación del Presupuesto de Egresos Municipales, vigilando que se ajuste a las disposiciones de esta Ley y otros ordenamientos aplicables;</w:t>
      </w:r>
    </w:p>
    <w:p w:rsidR="00B428D2" w:rsidRPr="000204E2" w:rsidRDefault="00A71A1C" w:rsidP="000204E2">
      <w:pPr>
        <w:pStyle w:val="Puesto"/>
        <w:ind w:firstLine="567"/>
      </w:pPr>
      <w:r w:rsidRPr="000204E2">
        <w:t xml:space="preserve">VI. Presentar anualmente al ayuntamiento un informe de la situación contable financiera de la Tesorería Municipal; </w:t>
      </w:r>
    </w:p>
    <w:p w:rsidR="00B428D2" w:rsidRPr="000204E2" w:rsidRDefault="00A71A1C" w:rsidP="000204E2">
      <w:pPr>
        <w:pStyle w:val="Puesto"/>
        <w:ind w:firstLine="567"/>
      </w:pPr>
      <w:r w:rsidRPr="000204E2">
        <w:t xml:space="preserve">VI Bis. Proporcionar para la formulación del proyecto de Presupuesto de Egresos Municipales la información financiera relativa a la solución o en su caso, el pago de los litigios laborales; </w:t>
      </w:r>
    </w:p>
    <w:p w:rsidR="00B428D2" w:rsidRPr="000204E2" w:rsidRDefault="00A71A1C" w:rsidP="000204E2">
      <w:pPr>
        <w:pStyle w:val="Puesto"/>
        <w:ind w:firstLine="567"/>
      </w:pPr>
      <w:r w:rsidRPr="000204E2">
        <w:lastRenderedPageBreak/>
        <w:t xml:space="preserve">VII. Diseñar y aprobar las formas oficiales de manifestaciones, avisos y declaraciones y demás documentos requeridos; </w:t>
      </w:r>
    </w:p>
    <w:p w:rsidR="00B428D2" w:rsidRPr="000204E2" w:rsidRDefault="00A71A1C" w:rsidP="000204E2">
      <w:pPr>
        <w:pStyle w:val="Puesto"/>
        <w:ind w:firstLine="567"/>
      </w:pPr>
      <w:r w:rsidRPr="000204E2">
        <w:t xml:space="preserve">VIII. Participar en la formulación de Convenios Fiscales y ejercer las atribuciones que le correspondan en el ámbito de su competencia; </w:t>
      </w:r>
    </w:p>
    <w:p w:rsidR="00B428D2" w:rsidRPr="000204E2" w:rsidRDefault="00A71A1C" w:rsidP="000204E2">
      <w:pPr>
        <w:pStyle w:val="Puesto"/>
        <w:ind w:firstLine="567"/>
      </w:pPr>
      <w:r w:rsidRPr="000204E2">
        <w:t xml:space="preserve">IX. Proponer al ayuntamiento la cancelación de cuentas incobrables; </w:t>
      </w:r>
    </w:p>
    <w:p w:rsidR="00B428D2" w:rsidRPr="000204E2" w:rsidRDefault="00A71A1C" w:rsidP="000204E2">
      <w:pPr>
        <w:pStyle w:val="Puesto"/>
        <w:ind w:firstLine="567"/>
      </w:pPr>
      <w:r w:rsidRPr="000204E2">
        <w:t xml:space="preserve">X. Custodiar y ejercer las garantías que se otorguen en favor de la hacienda municipal; </w:t>
      </w:r>
    </w:p>
    <w:p w:rsidR="00B428D2" w:rsidRPr="000204E2" w:rsidRDefault="00A71A1C" w:rsidP="000204E2">
      <w:pPr>
        <w:pStyle w:val="Puesto"/>
        <w:ind w:firstLine="567"/>
      </w:pPr>
      <w:r w:rsidRPr="000204E2">
        <w:t xml:space="preserve">XI. Proponer la política de ingresos de la tesorería municipal; </w:t>
      </w:r>
    </w:p>
    <w:p w:rsidR="00B428D2" w:rsidRPr="000204E2" w:rsidRDefault="00A71A1C" w:rsidP="000204E2">
      <w:pPr>
        <w:pStyle w:val="Puesto"/>
        <w:ind w:firstLine="567"/>
      </w:pPr>
      <w:r w:rsidRPr="000204E2">
        <w:t xml:space="preserve">XII. Intervenir en la elaboración del programa financiero municipal; </w:t>
      </w:r>
    </w:p>
    <w:p w:rsidR="00B428D2" w:rsidRPr="000204E2" w:rsidRDefault="00A71A1C" w:rsidP="000204E2">
      <w:pPr>
        <w:pStyle w:val="Puesto"/>
        <w:ind w:firstLine="567"/>
      </w:pPr>
      <w:r w:rsidRPr="000204E2">
        <w:t xml:space="preserve">XIII. Elaborar y mantener actualizado el Padrón de Contribuyentes; </w:t>
      </w:r>
    </w:p>
    <w:p w:rsidR="00B428D2" w:rsidRPr="000204E2" w:rsidRDefault="00A71A1C" w:rsidP="000204E2">
      <w:pPr>
        <w:pStyle w:val="Puesto"/>
        <w:ind w:firstLine="567"/>
      </w:pPr>
      <w:r w:rsidRPr="000204E2">
        <w:t xml:space="preserve">XIV. Ministrar a su inmediato antecesor todos los datos oficiales que le solicitare, para contestar los pliegos de observaciones y alcances que formule y deduzca el Órgano Superior de Fiscalización del Estado de México; </w:t>
      </w:r>
    </w:p>
    <w:p w:rsidR="00B428D2" w:rsidRPr="000204E2" w:rsidRDefault="00A71A1C" w:rsidP="000204E2">
      <w:pPr>
        <w:pStyle w:val="Puesto"/>
        <w:ind w:firstLine="567"/>
      </w:pPr>
      <w:r w:rsidRPr="000204E2">
        <w:t xml:space="preserve">XV. Solicitar a las instancias competentes, la práctica de revisiones circunstanciadas, de conformidad con las normas que rigen en materia de control y evaluación gubernamental en el ámbito municipal; </w:t>
      </w:r>
    </w:p>
    <w:p w:rsidR="00B428D2" w:rsidRPr="000204E2" w:rsidRDefault="00A71A1C" w:rsidP="000204E2">
      <w:pPr>
        <w:pStyle w:val="Puesto"/>
        <w:ind w:firstLine="567"/>
      </w:pPr>
      <w:r w:rsidRPr="000204E2">
        <w:t xml:space="preserve">XVI. Glosar oportunamente las cuentas del ayuntamiento; </w:t>
      </w:r>
    </w:p>
    <w:p w:rsidR="00B428D2" w:rsidRPr="000204E2" w:rsidRDefault="00A71A1C" w:rsidP="000204E2">
      <w:pPr>
        <w:pStyle w:val="Puesto"/>
        <w:ind w:firstLine="567"/>
      </w:pPr>
      <w:r w:rsidRPr="000204E2">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rsidR="00B428D2" w:rsidRPr="000204E2" w:rsidRDefault="00A71A1C" w:rsidP="000204E2">
      <w:pPr>
        <w:pStyle w:val="Puesto"/>
        <w:ind w:firstLine="567"/>
      </w:pPr>
      <w:r w:rsidRPr="000204E2">
        <w:t>XVIII. Expedir copias certificadas de los documentos a su cuidado, por acuerdo expreso del Ayuntamiento y cuando se trate de documentación presentada ante el Órgano Superior de Fiscalización del Estado de México;</w:t>
      </w:r>
    </w:p>
    <w:p w:rsidR="00B428D2" w:rsidRPr="000204E2" w:rsidRDefault="00A71A1C" w:rsidP="000204E2">
      <w:pPr>
        <w:pStyle w:val="Puesto"/>
        <w:ind w:firstLine="567"/>
      </w:pPr>
      <w:r w:rsidRPr="000204E2">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rsidR="00B428D2" w:rsidRPr="000204E2" w:rsidRDefault="00A71A1C" w:rsidP="000204E2">
      <w:pPr>
        <w:pStyle w:val="Puesto"/>
        <w:ind w:firstLine="567"/>
      </w:pPr>
      <w:r w:rsidRPr="000204E2">
        <w:t>XX. Dar cumplimiento a las leyes, convenios de coordinación fiscal y demás que en materia hacendaria celebre el Ayuntamiento con el Estado;</w:t>
      </w:r>
    </w:p>
    <w:p w:rsidR="00B428D2" w:rsidRPr="000204E2" w:rsidRDefault="00A71A1C" w:rsidP="000204E2">
      <w:pPr>
        <w:pStyle w:val="Puesto"/>
        <w:ind w:firstLine="567"/>
      </w:pPr>
      <w:r w:rsidRPr="000204E2">
        <w:t xml:space="preserve">XXI. Entregar oportunamente a él o los Síndicos, según sea el caso, el informe mensual que corresponda, a fin de que se revise, y de ser necesario, para que se formulen las observaciones respectivas. </w:t>
      </w:r>
    </w:p>
    <w:p w:rsidR="00B428D2" w:rsidRPr="000204E2" w:rsidRDefault="00A71A1C" w:rsidP="000204E2">
      <w:pPr>
        <w:pStyle w:val="Puesto"/>
        <w:ind w:firstLine="567"/>
      </w:pPr>
      <w:r w:rsidRPr="000204E2">
        <w:t>XXII. Las que les señalen las demás disposiciones legales y el ayuntamiento.”</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lastRenderedPageBreak/>
        <w:t xml:space="preserve">De lo anterior, se puede constatar que la Tesorería Municipal es la encargada de llevar los registros contables del Ayuntamiento, presentar los informes a la autoridad competente, así como participar en cualquier situación que afecte la hacienda municipal. </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t xml:space="preserve">Luego, entonces, se considera que el servidor público habilitado que se pronunció en respuesta es el competente para generar, poseer y administrar la información requerida. </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t>Precisado lo anterior, para delimitar la naturaleza de la información solicitada, es importante señalar que la Ley de Fiscalización superior del Estado de México</w:t>
      </w:r>
      <w:r w:rsidRPr="000204E2">
        <w:rPr>
          <w:vertAlign w:val="superscript"/>
        </w:rPr>
        <w:t xml:space="preserve">, </w:t>
      </w:r>
      <w:r w:rsidRPr="000204E2">
        <w:t xml:space="preserve">tiene por objeto determinar las disposiciones encaminadas a fiscalizar auditar y revisar las cuentas y los actos que conciernen a la aplicación y uso de los recursos públicos del Estado y Municipios. </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t xml:space="preserve">Así, las Tesorerías Municipales mensualmente reemitirán para su análisis al Órgano Superior de Fiscalización de la Legislatura, documento designado Informe Trimestral, cuyo fundamento se encuentra en el artículo 32 segundo párrafo, el cual sustenta que: </w:t>
      </w:r>
    </w:p>
    <w:p w:rsidR="00B428D2" w:rsidRPr="000204E2" w:rsidRDefault="00B428D2" w:rsidP="000204E2">
      <w:pPr>
        <w:ind w:right="-93"/>
      </w:pPr>
    </w:p>
    <w:p w:rsidR="00B428D2" w:rsidRPr="000204E2" w:rsidRDefault="00A71A1C" w:rsidP="000204E2">
      <w:pPr>
        <w:pStyle w:val="Puesto"/>
        <w:ind w:firstLine="567"/>
      </w:pPr>
      <w:r w:rsidRPr="000204E2">
        <w:t>“</w:t>
      </w:r>
      <w:r w:rsidRPr="000204E2">
        <w:rPr>
          <w:b/>
        </w:rPr>
        <w:t>Artículo 32</w:t>
      </w:r>
      <w:r w:rsidRPr="000204E2">
        <w:t>. Las cuentas públicas estatal y municipal, deberán presentarse conforme a lo establecido en la Ley General de Contabilidad Gubernamental, la Ley de Disciplina Financiera de las Entidades Federativas y los Municipios, y demás disposiciones aplicables; así mismo, las entidades fiscalizables deberán presentar los informes trimestrales dentro de los veinte días hábiles posteriores al término del trimestre correspondiente.”</w:t>
      </w:r>
    </w:p>
    <w:p w:rsidR="00B428D2" w:rsidRPr="000204E2" w:rsidRDefault="00B428D2" w:rsidP="000204E2">
      <w:pPr>
        <w:tabs>
          <w:tab w:val="left" w:pos="851"/>
        </w:tabs>
        <w:ind w:left="851" w:right="616"/>
        <w:rPr>
          <w:i/>
          <w:sz w:val="24"/>
          <w:szCs w:val="24"/>
        </w:rPr>
      </w:pPr>
    </w:p>
    <w:p w:rsidR="00B428D2" w:rsidRPr="000204E2" w:rsidRDefault="00A71A1C" w:rsidP="000204E2">
      <w:pPr>
        <w:tabs>
          <w:tab w:val="left" w:pos="851"/>
        </w:tabs>
        <w:ind w:right="49"/>
      </w:pPr>
      <w:r w:rsidRPr="000204E2">
        <w:t>De tal manera que para el cumplimiento de tal objeto, el Órgano Superior de Fiscalización emite los lineamientos, criterios, procedimientos y sistemas para realizar acciones de control y diversas gestiones con el propósito de la fiscalización de las cuentas de índole pública así como los informes trimestrales.</w:t>
      </w:r>
    </w:p>
    <w:p w:rsidR="00B428D2" w:rsidRPr="000204E2" w:rsidRDefault="00B428D2" w:rsidP="000204E2">
      <w:pPr>
        <w:tabs>
          <w:tab w:val="left" w:pos="851"/>
        </w:tabs>
        <w:ind w:right="49"/>
      </w:pPr>
    </w:p>
    <w:p w:rsidR="00B428D2" w:rsidRPr="000204E2" w:rsidRDefault="00A71A1C" w:rsidP="000204E2">
      <w:pPr>
        <w:tabs>
          <w:tab w:val="left" w:pos="851"/>
        </w:tabs>
        <w:ind w:right="49"/>
        <w:rPr>
          <w:i/>
        </w:rPr>
      </w:pPr>
      <w:r w:rsidRPr="000204E2">
        <w:lastRenderedPageBreak/>
        <w:t xml:space="preserve">Dentro de la información que </w:t>
      </w:r>
      <w:r w:rsidRPr="000204E2">
        <w:rPr>
          <w:b/>
        </w:rPr>
        <w:t>EL SUJETO OBLIGADO</w:t>
      </w:r>
      <w:r w:rsidRPr="000204E2">
        <w:t xml:space="preserve"> debe compilar y reportar a la entidad fiscalizadora  en el módulo 1 se encuentra el documento  relativo al Estado Analítico de la Deuda y otros Pasivos, cuya finalidad, según el Instructivo de llenado es mostrar las obligaciones insolutas de los entes públicos, al inicio y fin de cada periodo, derivadas del endeudamiento interno y externo, realizado en el marco de la legislación vigente, así como suministrar a los usuarios información analítica relevante sobre la variación de la deuda del ente público entre el inicio y el fin del periodo, ya sea que tenga su origen en operaciones de crédito público (deuda pública) o en cualquier otro tipo de financiamiento.</w:t>
      </w:r>
      <w:r w:rsidRPr="000204E2">
        <w:rPr>
          <w:i/>
        </w:rPr>
        <w:t xml:space="preserve"> </w:t>
      </w:r>
    </w:p>
    <w:p w:rsidR="00B428D2" w:rsidRPr="000204E2" w:rsidRDefault="00B428D2" w:rsidP="000204E2">
      <w:pPr>
        <w:tabs>
          <w:tab w:val="left" w:pos="851"/>
        </w:tabs>
        <w:ind w:right="49"/>
        <w:rPr>
          <w:i/>
        </w:rPr>
      </w:pPr>
    </w:p>
    <w:p w:rsidR="00B428D2" w:rsidRPr="000204E2" w:rsidRDefault="00A71A1C" w:rsidP="000204E2">
      <w:pPr>
        <w:tabs>
          <w:tab w:val="left" w:pos="851"/>
        </w:tabs>
        <w:ind w:right="49"/>
      </w:pPr>
      <w:r w:rsidRPr="000204E2">
        <w:t xml:space="preserve">Así se observa que el </w:t>
      </w:r>
      <w:r w:rsidRPr="000204E2">
        <w:rPr>
          <w:b/>
        </w:rPr>
        <w:t xml:space="preserve">SUJETO OBLIGADO </w:t>
      </w:r>
      <w:r w:rsidRPr="000204E2">
        <w:t xml:space="preserve">hizo entrega de los Estados Analíticos de la Deuda y Otros Pasivos para los años 2022, 2023 y primer semestre de 2024. </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t xml:space="preserve">En tal sentido, es importante señalar que para el año 2022 se advierte que el documento reporta en cero, la deuda interna, externa, tanto a corto como a largo plazo, y por esa razón no refiere el nombre de la institución a la que adeudaría, como se observa de la captura de pantalla que se inserta a continuación: </w:t>
      </w:r>
    </w:p>
    <w:p w:rsidR="00B428D2" w:rsidRPr="000204E2" w:rsidRDefault="00B428D2" w:rsidP="000204E2">
      <w:pPr>
        <w:tabs>
          <w:tab w:val="left" w:pos="851"/>
        </w:tabs>
        <w:ind w:right="49"/>
        <w:jc w:val="left"/>
      </w:pPr>
    </w:p>
    <w:p w:rsidR="00B428D2" w:rsidRPr="000204E2" w:rsidRDefault="00A71A1C" w:rsidP="000204E2">
      <w:pPr>
        <w:tabs>
          <w:tab w:val="left" w:pos="851"/>
        </w:tabs>
        <w:ind w:right="49"/>
        <w:jc w:val="left"/>
      </w:pPr>
      <w:r w:rsidRPr="000204E2">
        <w:rPr>
          <w:noProof/>
          <w:lang w:eastAsia="es-MX"/>
        </w:rPr>
        <w:lastRenderedPageBreak/>
        <w:drawing>
          <wp:inline distT="114300" distB="114300" distL="114300" distR="114300">
            <wp:extent cx="5762625" cy="3237230"/>
            <wp:effectExtent l="0" t="0" r="0" b="0"/>
            <wp:docPr id="2159644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t="3698" b="17052"/>
                    <a:stretch>
                      <a:fillRect/>
                    </a:stretch>
                  </pic:blipFill>
                  <pic:spPr>
                    <a:xfrm>
                      <a:off x="0" y="0"/>
                      <a:ext cx="5762625" cy="3237230"/>
                    </a:xfrm>
                    <a:prstGeom prst="rect">
                      <a:avLst/>
                    </a:prstGeom>
                    <a:ln/>
                  </pic:spPr>
                </pic:pic>
              </a:graphicData>
            </a:graphic>
          </wp:inline>
        </w:drawing>
      </w:r>
    </w:p>
    <w:p w:rsidR="00B428D2" w:rsidRPr="000204E2" w:rsidRDefault="00B428D2" w:rsidP="000204E2">
      <w:pPr>
        <w:tabs>
          <w:tab w:val="left" w:pos="851"/>
        </w:tabs>
        <w:ind w:right="49"/>
        <w:jc w:val="left"/>
      </w:pPr>
    </w:p>
    <w:p w:rsidR="00B428D2" w:rsidRPr="000204E2" w:rsidRDefault="00A71A1C" w:rsidP="000204E2">
      <w:pPr>
        <w:tabs>
          <w:tab w:val="left" w:pos="851"/>
        </w:tabs>
        <w:ind w:right="49"/>
      </w:pPr>
      <w:r w:rsidRPr="000204E2">
        <w:t>Así, se tiene que el</w:t>
      </w:r>
      <w:r w:rsidRPr="000204E2">
        <w:rPr>
          <w:b/>
        </w:rPr>
        <w:t xml:space="preserve"> SUJETO OBLIGADO </w:t>
      </w:r>
      <w:r w:rsidRPr="000204E2">
        <w:t xml:space="preserve">remitió el documento donde consta la información solicitada, siendo que la misma refiere no haber deuda por parte del ayuntamiento a instituciones de crédito, y, por tanto, se tiene por colmada la parte de la solicitud referente al año 2022. </w:t>
      </w:r>
    </w:p>
    <w:p w:rsidR="00B428D2" w:rsidRPr="000204E2" w:rsidRDefault="00B428D2" w:rsidP="000204E2">
      <w:pPr>
        <w:tabs>
          <w:tab w:val="left" w:pos="851"/>
        </w:tabs>
        <w:ind w:right="49"/>
      </w:pPr>
    </w:p>
    <w:p w:rsidR="00B428D2" w:rsidRPr="000204E2" w:rsidRDefault="00A71A1C" w:rsidP="000204E2">
      <w:pPr>
        <w:tabs>
          <w:tab w:val="left" w:pos="851"/>
        </w:tabs>
        <w:ind w:right="49"/>
      </w:pPr>
      <w:r w:rsidRPr="000204E2">
        <w:t xml:space="preserve">En cuanto al año 2023, el ente recurrido remitió también el Estado analítico de la deuda y otros pasivos, donde sí se puede advertir un adeudo y, por tanto, es visible la  cantidad adeudada y la institución o país acreedores. Se inserta captura de pantalla para mejor referencia: </w:t>
      </w:r>
    </w:p>
    <w:p w:rsidR="00B428D2" w:rsidRPr="000204E2" w:rsidRDefault="00B428D2" w:rsidP="000204E2">
      <w:pPr>
        <w:tabs>
          <w:tab w:val="left" w:pos="851"/>
        </w:tabs>
        <w:ind w:right="49"/>
        <w:jc w:val="left"/>
      </w:pPr>
    </w:p>
    <w:p w:rsidR="00B428D2" w:rsidRPr="000204E2" w:rsidRDefault="00A71A1C" w:rsidP="000204E2">
      <w:pPr>
        <w:tabs>
          <w:tab w:val="left" w:pos="851"/>
        </w:tabs>
        <w:ind w:right="49"/>
        <w:jc w:val="center"/>
      </w:pPr>
      <w:r w:rsidRPr="000204E2">
        <w:rPr>
          <w:noProof/>
          <w:lang w:eastAsia="es-MX"/>
        </w:rPr>
        <w:lastRenderedPageBreak/>
        <w:drawing>
          <wp:inline distT="114300" distB="114300" distL="114300" distR="114300">
            <wp:extent cx="5513387" cy="2228850"/>
            <wp:effectExtent l="0" t="0" r="0" b="0"/>
            <wp:docPr id="2159644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2224" t="2062" b="26477"/>
                    <a:stretch>
                      <a:fillRect/>
                    </a:stretch>
                  </pic:blipFill>
                  <pic:spPr>
                    <a:xfrm>
                      <a:off x="0" y="0"/>
                      <a:ext cx="5513387" cy="2228850"/>
                    </a:xfrm>
                    <a:prstGeom prst="rect">
                      <a:avLst/>
                    </a:prstGeom>
                    <a:ln/>
                  </pic:spPr>
                </pic:pic>
              </a:graphicData>
            </a:graphic>
          </wp:inline>
        </w:drawing>
      </w:r>
    </w:p>
    <w:p w:rsidR="00B428D2" w:rsidRPr="000204E2" w:rsidRDefault="00B428D2" w:rsidP="000204E2">
      <w:pPr>
        <w:tabs>
          <w:tab w:val="left" w:pos="851"/>
        </w:tabs>
        <w:ind w:right="49"/>
        <w:jc w:val="left"/>
      </w:pPr>
    </w:p>
    <w:p w:rsidR="00B428D2" w:rsidRPr="000204E2" w:rsidRDefault="00A71A1C" w:rsidP="000204E2">
      <w:r w:rsidRPr="000204E2">
        <w:t xml:space="preserve">De forma que, en lo atinente al año 2022 y 2023, </w:t>
      </w:r>
      <w:r w:rsidRPr="000204E2">
        <w:rPr>
          <w:b/>
        </w:rPr>
        <w:t>EL SUJETO OBLIGADO</w:t>
      </w:r>
      <w:r w:rsidRPr="000204E2">
        <w:t xml:space="preserve"> se pronunció respecto de los puntos solicitados por el particular y en el grado de desagregación requerido, por lo que, conviene citar el criterio orientador 002/2017 del INAI, y la tesis 1a. CCCXXVII/2014 (10a.) emitida por la Primera Sala de la Suprema Corte de Justicia de la Nación, cuyo tenor es el siguiente:</w:t>
      </w:r>
    </w:p>
    <w:p w:rsidR="00B428D2" w:rsidRPr="000204E2" w:rsidRDefault="00B428D2" w:rsidP="000204E2">
      <w:pPr>
        <w:spacing w:line="240" w:lineRule="auto"/>
        <w:ind w:right="902"/>
        <w:rPr>
          <w:sz w:val="24"/>
          <w:szCs w:val="24"/>
        </w:rPr>
      </w:pPr>
    </w:p>
    <w:p w:rsidR="00B428D2" w:rsidRPr="000204E2" w:rsidRDefault="00A71A1C" w:rsidP="000204E2">
      <w:pPr>
        <w:pStyle w:val="Puesto"/>
        <w:ind w:firstLine="567"/>
      </w:pPr>
      <w:r w:rsidRPr="000204E2">
        <w:t>“</w:t>
      </w:r>
      <w:r w:rsidRPr="000204E2">
        <w:rPr>
          <w:b/>
        </w:rPr>
        <w:t>Congruencia y exhaustividad</w:t>
      </w:r>
      <w:r w:rsidRPr="000204E2">
        <w:t>.</w:t>
      </w:r>
      <w:r w:rsidRPr="000204E2">
        <w:rPr>
          <w:b/>
        </w:rPr>
        <w:t xml:space="preserve"> Sus alcances para garantizar el derecho de acceso a la información.</w:t>
      </w:r>
      <w:r w:rsidRPr="000204E2">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rsidR="00B428D2" w:rsidRPr="000204E2" w:rsidRDefault="00B428D2" w:rsidP="000204E2">
      <w:pPr>
        <w:widowControl w:val="0"/>
        <w:tabs>
          <w:tab w:val="left" w:pos="1701"/>
          <w:tab w:val="left" w:pos="1843"/>
        </w:tabs>
        <w:ind w:right="49"/>
        <w:rPr>
          <w:sz w:val="24"/>
          <w:szCs w:val="24"/>
        </w:rPr>
      </w:pPr>
      <w:bookmarkStart w:id="30" w:name="_heading=h.h5f6uylknmte" w:colFirst="0" w:colLast="0"/>
      <w:bookmarkEnd w:id="30"/>
    </w:p>
    <w:p w:rsidR="00B428D2" w:rsidRPr="000204E2" w:rsidRDefault="00A71A1C" w:rsidP="000204E2">
      <w:pPr>
        <w:widowControl w:val="0"/>
        <w:tabs>
          <w:tab w:val="left" w:pos="1701"/>
          <w:tab w:val="left" w:pos="1843"/>
        </w:tabs>
        <w:ind w:right="49"/>
      </w:pPr>
      <w:r w:rsidRPr="000204E2">
        <w:t xml:space="preserve">Del criterio citado se desprende que las respuestas de los sujetos obligados deberán contar con dos elementos; la congruencia y la exhaustividad. Entendiendo el primero como una </w:t>
      </w:r>
      <w:r w:rsidRPr="000204E2">
        <w:lastRenderedPageBreak/>
        <w:t xml:space="preserve">relación entre el requerimiento formulado y la respuesta propiciada y el segundo como atender de manera puntual a cada uno de los pronunciamientos en la solicitud. </w:t>
      </w:r>
    </w:p>
    <w:p w:rsidR="00B428D2" w:rsidRPr="000204E2" w:rsidRDefault="00B428D2" w:rsidP="000204E2">
      <w:pPr>
        <w:widowControl w:val="0"/>
        <w:tabs>
          <w:tab w:val="left" w:pos="1701"/>
          <w:tab w:val="left" w:pos="1843"/>
        </w:tabs>
        <w:ind w:right="49"/>
      </w:pPr>
    </w:p>
    <w:p w:rsidR="00B428D2" w:rsidRPr="000204E2" w:rsidRDefault="00A71A1C" w:rsidP="000204E2">
      <w:pPr>
        <w:widowControl w:val="0"/>
        <w:tabs>
          <w:tab w:val="left" w:pos="1701"/>
          <w:tab w:val="left" w:pos="1843"/>
        </w:tabs>
        <w:ind w:right="49"/>
      </w:pPr>
      <w:r w:rsidRPr="000204E2">
        <w:t xml:space="preserve">Situación que aconteció en el caso que nos ocupa, ya que </w:t>
      </w:r>
      <w:r w:rsidRPr="000204E2">
        <w:rPr>
          <w:b/>
        </w:rPr>
        <w:t>EL SUJETO OBLIGADO</w:t>
      </w:r>
      <w:r w:rsidRPr="000204E2">
        <w:t xml:space="preserve"> se pronunció respecto de los requerimientos solicitados y adjuntó a su respuesta el soporte documental donde dicha información puede ser consultada. </w:t>
      </w:r>
    </w:p>
    <w:p w:rsidR="00B428D2" w:rsidRPr="000204E2" w:rsidRDefault="00B428D2" w:rsidP="000204E2">
      <w:pPr>
        <w:widowControl w:val="0"/>
        <w:tabs>
          <w:tab w:val="left" w:pos="1701"/>
          <w:tab w:val="left" w:pos="1843"/>
        </w:tabs>
        <w:ind w:right="49"/>
      </w:pPr>
    </w:p>
    <w:p w:rsidR="00B428D2" w:rsidRPr="000204E2" w:rsidRDefault="00A71A1C" w:rsidP="000204E2">
      <w:pPr>
        <w:widowControl w:val="0"/>
        <w:tabs>
          <w:tab w:val="left" w:pos="1701"/>
          <w:tab w:val="left" w:pos="1843"/>
        </w:tabs>
        <w:ind w:right="49"/>
      </w:pPr>
      <w:r w:rsidRPr="000204E2">
        <w:t xml:space="preserve">Por lo que hace a la información requerida del año 2024, de los documentos entregados en respuesta, se advierte que el </w:t>
      </w:r>
      <w:r w:rsidRPr="000204E2">
        <w:rPr>
          <w:b/>
        </w:rPr>
        <w:t>SUJETO OBLIGADO</w:t>
      </w:r>
      <w:r w:rsidRPr="000204E2">
        <w:t xml:space="preserve"> remitió el Estado analítico de la deuda y otros pasivos, mismo que reporta el periodo comprendido del primero de enero al treinta de junio del dos mil veinticuatro, como se advierte a continuación: </w:t>
      </w:r>
    </w:p>
    <w:p w:rsidR="00B428D2" w:rsidRPr="000204E2" w:rsidRDefault="00A71A1C" w:rsidP="000204E2">
      <w:pPr>
        <w:widowControl w:val="0"/>
        <w:tabs>
          <w:tab w:val="left" w:pos="1701"/>
          <w:tab w:val="left" w:pos="1843"/>
        </w:tabs>
        <w:ind w:right="49"/>
      </w:pPr>
      <w:r w:rsidRPr="000204E2">
        <w:rPr>
          <w:noProof/>
          <w:lang w:eastAsia="es-MX"/>
        </w:rPr>
        <w:drawing>
          <wp:inline distT="114300" distB="114300" distL="114300" distR="114300">
            <wp:extent cx="5761355" cy="3251200"/>
            <wp:effectExtent l="0" t="0" r="0" b="0"/>
            <wp:docPr id="2159644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761355" cy="3251200"/>
                    </a:xfrm>
                    <a:prstGeom prst="rect">
                      <a:avLst/>
                    </a:prstGeom>
                    <a:ln/>
                  </pic:spPr>
                </pic:pic>
              </a:graphicData>
            </a:graphic>
          </wp:inline>
        </w:drawing>
      </w:r>
    </w:p>
    <w:p w:rsidR="00B428D2" w:rsidRPr="000204E2" w:rsidRDefault="00A71A1C" w:rsidP="000204E2">
      <w:pPr>
        <w:widowControl w:val="0"/>
        <w:tabs>
          <w:tab w:val="left" w:pos="1701"/>
          <w:tab w:val="left" w:pos="1843"/>
        </w:tabs>
        <w:ind w:right="49"/>
      </w:pPr>
      <w:r w:rsidRPr="000204E2">
        <w:t xml:space="preserve">Así, si bien es cierto que el </w:t>
      </w:r>
      <w:r w:rsidRPr="000204E2">
        <w:rPr>
          <w:b/>
        </w:rPr>
        <w:t>SUJETO OBLIGADO</w:t>
      </w:r>
      <w:r w:rsidRPr="000204E2">
        <w:t xml:space="preserve"> entregó el documento donde puede constar la información requerida, lo cierto también es que la misma no abarca la totalidad del periodo solicitado. </w:t>
      </w:r>
    </w:p>
    <w:p w:rsidR="00B428D2" w:rsidRPr="000204E2" w:rsidRDefault="00B428D2" w:rsidP="000204E2">
      <w:pPr>
        <w:widowControl w:val="0"/>
        <w:tabs>
          <w:tab w:val="left" w:pos="1701"/>
          <w:tab w:val="left" w:pos="1843"/>
        </w:tabs>
        <w:ind w:right="49"/>
      </w:pPr>
    </w:p>
    <w:p w:rsidR="00B428D2" w:rsidRPr="000204E2" w:rsidRDefault="00A71A1C" w:rsidP="000204E2">
      <w:pPr>
        <w:widowControl w:val="0"/>
        <w:tabs>
          <w:tab w:val="left" w:pos="1701"/>
          <w:tab w:val="left" w:pos="1843"/>
        </w:tabs>
        <w:ind w:right="49"/>
      </w:pPr>
      <w:r w:rsidRPr="000204E2">
        <w:t xml:space="preserve">Lo anterior, toda vez que la solicitud de acceso a la información pública fue presentada en fecha doce de agosto de dos mil veinticuatro y la información entregada corresponde únicamente a los meses de enero, febrero, marzo, abril, mayo y junio. Sin que se advierta pronunciamiento alguno respecto del periodo que va del primero de julio al doce de agosto de dos mil veinticuatro. </w:t>
      </w:r>
    </w:p>
    <w:p w:rsidR="00B428D2" w:rsidRPr="000204E2" w:rsidRDefault="00B428D2" w:rsidP="000204E2">
      <w:pPr>
        <w:widowControl w:val="0"/>
        <w:tabs>
          <w:tab w:val="left" w:pos="1701"/>
          <w:tab w:val="left" w:pos="1843"/>
        </w:tabs>
        <w:ind w:right="49"/>
      </w:pPr>
    </w:p>
    <w:p w:rsidR="00B428D2" w:rsidRPr="000204E2" w:rsidRDefault="00A71A1C" w:rsidP="000204E2">
      <w:pPr>
        <w:widowControl w:val="0"/>
        <w:tabs>
          <w:tab w:val="left" w:pos="1701"/>
          <w:tab w:val="left" w:pos="1843"/>
        </w:tabs>
        <w:ind w:right="49"/>
      </w:pPr>
      <w:r w:rsidRPr="000204E2">
        <w:t xml:space="preserve">Ya que aun cuando el documento entregado por el ente recurrido corresponde a los documentos que se entregan al OSFEM de forma trimestral, la información financiera, como lo es la deuda, debe estar registrada en los archivos del sujeto obligado desde el momento en que se genera, pues las autoridades están obligadas a generar un registro de todos sus actos. </w:t>
      </w:r>
    </w:p>
    <w:p w:rsidR="00B428D2" w:rsidRPr="000204E2" w:rsidRDefault="00A71A1C" w:rsidP="000204E2">
      <w:pPr>
        <w:widowControl w:val="0"/>
        <w:tabs>
          <w:tab w:val="left" w:pos="1701"/>
          <w:tab w:val="left" w:pos="1843"/>
        </w:tabs>
        <w:ind w:right="49"/>
      </w:pPr>
      <w:r w:rsidRPr="000204E2">
        <w:t xml:space="preserve">En consecuencia, para tener por atendida la solicitud de acceso a la información pública del particular, el </w:t>
      </w:r>
      <w:r w:rsidRPr="000204E2">
        <w:rPr>
          <w:b/>
        </w:rPr>
        <w:t>SUJETO OBLIGADO</w:t>
      </w:r>
      <w:r w:rsidRPr="000204E2">
        <w:t xml:space="preserve"> deberá hacer entrega de los documentos faltantes. </w:t>
      </w:r>
    </w:p>
    <w:p w:rsidR="00B428D2" w:rsidRPr="000204E2" w:rsidRDefault="00B428D2" w:rsidP="000204E2">
      <w:pPr>
        <w:widowControl w:val="0"/>
        <w:tabs>
          <w:tab w:val="left" w:pos="1701"/>
          <w:tab w:val="left" w:pos="1843"/>
        </w:tabs>
        <w:ind w:right="49"/>
      </w:pPr>
    </w:p>
    <w:p w:rsidR="00B428D2" w:rsidRPr="000204E2" w:rsidRDefault="00A71A1C" w:rsidP="000204E2">
      <w:pPr>
        <w:widowControl w:val="0"/>
        <w:tabs>
          <w:tab w:val="left" w:pos="1701"/>
          <w:tab w:val="left" w:pos="1843"/>
        </w:tabs>
        <w:ind w:right="49"/>
      </w:pPr>
      <w:r w:rsidRPr="000204E2">
        <w:t xml:space="preserve">Así, por los argumentos antes vertidos, se determina procedente </w:t>
      </w:r>
      <w:r w:rsidRPr="000204E2">
        <w:rPr>
          <w:b/>
        </w:rPr>
        <w:t xml:space="preserve">MODIFICAR </w:t>
      </w:r>
      <w:r w:rsidRPr="000204E2">
        <w:t xml:space="preserve"> la respuesta del </w:t>
      </w:r>
      <w:r w:rsidRPr="000204E2">
        <w:rPr>
          <w:b/>
        </w:rPr>
        <w:t xml:space="preserve">SUJETO OBLIGADO </w:t>
      </w:r>
      <w:r w:rsidRPr="000204E2">
        <w:t xml:space="preserve">a la solicitud de acceso a la información pública </w:t>
      </w:r>
      <w:r w:rsidRPr="000204E2">
        <w:rPr>
          <w:b/>
        </w:rPr>
        <w:t xml:space="preserve">01837/TOLUCA/IP/2024 </w:t>
      </w:r>
      <w:r w:rsidRPr="000204E2">
        <w:t xml:space="preserve">por considerarse </w:t>
      </w:r>
      <w:r w:rsidRPr="000204E2">
        <w:rPr>
          <w:b/>
        </w:rPr>
        <w:t>PARCIALMENTE FUNDADOS</w:t>
      </w:r>
      <w:r w:rsidRPr="000204E2">
        <w:t xml:space="preserve"> los motivos de inconformidad expresados en el recurso de revisión número </w:t>
      </w:r>
      <w:r w:rsidRPr="000204E2">
        <w:rPr>
          <w:b/>
        </w:rPr>
        <w:t>05497/INFOEM/IP/RR/2024</w:t>
      </w:r>
      <w:r w:rsidRPr="000204E2">
        <w:t xml:space="preserve"> y ordenarle haga entrega en versión pública de ser procedente de lo siguiente: </w:t>
      </w:r>
    </w:p>
    <w:p w:rsidR="00B428D2" w:rsidRPr="000204E2" w:rsidRDefault="00B428D2" w:rsidP="000204E2">
      <w:pPr>
        <w:widowControl w:val="0"/>
        <w:tabs>
          <w:tab w:val="left" w:pos="1701"/>
          <w:tab w:val="left" w:pos="1843"/>
        </w:tabs>
        <w:ind w:right="49"/>
      </w:pPr>
    </w:p>
    <w:p w:rsidR="00B428D2" w:rsidRPr="000204E2" w:rsidRDefault="00A71A1C" w:rsidP="000204E2">
      <w:pPr>
        <w:widowControl w:val="0"/>
        <w:numPr>
          <w:ilvl w:val="0"/>
          <w:numId w:val="1"/>
        </w:numPr>
        <w:tabs>
          <w:tab w:val="left" w:pos="1701"/>
          <w:tab w:val="left" w:pos="1843"/>
        </w:tabs>
        <w:ind w:right="49"/>
      </w:pPr>
      <w:r w:rsidRPr="000204E2">
        <w:t>Soporte documental donde conste el monto del adeudo del ayuntamiento, así como el nombre o razón social de las empresas acreedoras del primero de julio al doce de agosto del dos mil veinticuatro.</w:t>
      </w:r>
    </w:p>
    <w:p w:rsidR="00B428D2" w:rsidRPr="000204E2" w:rsidRDefault="00B428D2" w:rsidP="000204E2">
      <w:pPr>
        <w:widowControl w:val="0"/>
        <w:tabs>
          <w:tab w:val="left" w:pos="1701"/>
          <w:tab w:val="left" w:pos="1843"/>
        </w:tabs>
        <w:ind w:right="49"/>
      </w:pPr>
    </w:p>
    <w:p w:rsidR="00B428D2" w:rsidRPr="000204E2" w:rsidRDefault="00A71A1C" w:rsidP="000204E2">
      <w:pPr>
        <w:pStyle w:val="Ttulo3"/>
      </w:pPr>
      <w:bookmarkStart w:id="31" w:name="_Toc180602122"/>
      <w:r w:rsidRPr="000204E2">
        <w:lastRenderedPageBreak/>
        <w:t>d) Versión Pública</w:t>
      </w:r>
      <w:bookmarkEnd w:id="31"/>
    </w:p>
    <w:p w:rsidR="00B428D2" w:rsidRPr="000204E2" w:rsidRDefault="00A71A1C" w:rsidP="000204E2">
      <w:r w:rsidRPr="000204E2">
        <w:t xml:space="preserve">Ahora bien, en caso de ser necesaria la versión pública de los documentos que se ordenan, en términos del artículo 143, fracción I y II de la Ley de Transparencia y Acceso a la Información Pública del Estado de México y Municipios, deberá omitirse, eliminarse o suprimirse la información </w:t>
      </w:r>
      <w:r w:rsidRPr="000204E2">
        <w:rPr>
          <w:b/>
        </w:rPr>
        <w:t>confidencial</w:t>
      </w:r>
      <w:r w:rsidRPr="000204E2">
        <w:t xml:space="preserve">. </w:t>
      </w:r>
    </w:p>
    <w:p w:rsidR="00B428D2" w:rsidRPr="000204E2" w:rsidRDefault="00B428D2" w:rsidP="000204E2"/>
    <w:p w:rsidR="00B428D2" w:rsidRPr="000204E2" w:rsidRDefault="00A71A1C" w:rsidP="000204E2">
      <w:r w:rsidRPr="000204E2">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0204E2">
        <w:rPr>
          <w:b/>
        </w:rPr>
        <w:t>SUJETO OBLIGADO</w:t>
      </w:r>
      <w:r w:rsidRPr="000204E2">
        <w:t xml:space="preserve"> emita el Acuerdo de Clasificación correspondiente debidamente fundado y motivado, en el cual se sustente la versión pública, misma que deberá cumplir cabalmente con las formalidades de los </w:t>
      </w:r>
      <w:r w:rsidRPr="000204E2">
        <w:rPr>
          <w:u w:val="single"/>
        </w:rPr>
        <w:t>lineamientos generales en materia de clasificación y desclasificación de la información; así como, para la elaboración de versiones públicas</w:t>
      </w:r>
      <w:r w:rsidRPr="000204E2">
        <w:t>, publicados en el Diario Oficial de la Federación en fecha 15 de abril de 2016, mediante Acuerdo del Consejo Nacional del Sistema Nacional de Transparencia, Acceso a la Información Pública y Protección de Datos Personales.</w:t>
      </w:r>
    </w:p>
    <w:p w:rsidR="00B428D2" w:rsidRPr="000204E2" w:rsidRDefault="00B428D2" w:rsidP="000204E2"/>
    <w:p w:rsidR="00B428D2" w:rsidRPr="000204E2" w:rsidRDefault="00A71A1C" w:rsidP="000204E2">
      <w:pPr>
        <w:widowControl w:val="0"/>
      </w:pPr>
      <w:r w:rsidRPr="000204E2">
        <w:t>A este respecto, los artículos 3, fracciones IX, XX, XXI y XLV; 51 y 52 de la Ley de Transparencia y Acceso a la Información Pública del Estado de México y Municipios establecen:</w:t>
      </w:r>
    </w:p>
    <w:p w:rsidR="00B428D2" w:rsidRPr="000204E2" w:rsidRDefault="00B428D2" w:rsidP="000204E2">
      <w:pPr>
        <w:widowControl w:val="0"/>
        <w:spacing w:line="240" w:lineRule="auto"/>
      </w:pPr>
    </w:p>
    <w:p w:rsidR="00B428D2" w:rsidRPr="000204E2" w:rsidRDefault="00A71A1C" w:rsidP="000204E2">
      <w:pPr>
        <w:widowControl w:val="0"/>
        <w:spacing w:line="240" w:lineRule="auto"/>
        <w:ind w:left="851" w:right="899"/>
        <w:rPr>
          <w:i/>
        </w:rPr>
      </w:pPr>
      <w:r w:rsidRPr="000204E2">
        <w:rPr>
          <w:b/>
          <w:i/>
        </w:rPr>
        <w:t xml:space="preserve">“Artículo 3. </w:t>
      </w:r>
      <w:r w:rsidRPr="000204E2">
        <w:rPr>
          <w:i/>
        </w:rPr>
        <w:t xml:space="preserve">Para los efectos de la presente Ley se entenderá por: </w:t>
      </w:r>
    </w:p>
    <w:p w:rsidR="00B428D2" w:rsidRPr="000204E2" w:rsidRDefault="00A71A1C" w:rsidP="000204E2">
      <w:pPr>
        <w:widowControl w:val="0"/>
        <w:spacing w:line="240" w:lineRule="auto"/>
        <w:ind w:left="851" w:right="899"/>
        <w:rPr>
          <w:i/>
        </w:rPr>
      </w:pPr>
      <w:r w:rsidRPr="000204E2">
        <w:rPr>
          <w:b/>
          <w:i/>
        </w:rPr>
        <w:t>…</w:t>
      </w:r>
    </w:p>
    <w:p w:rsidR="00B428D2" w:rsidRPr="000204E2" w:rsidRDefault="00A71A1C" w:rsidP="000204E2">
      <w:pPr>
        <w:widowControl w:val="0"/>
        <w:spacing w:line="240" w:lineRule="auto"/>
        <w:ind w:left="851" w:right="899"/>
        <w:rPr>
          <w:i/>
        </w:rPr>
      </w:pPr>
      <w:r w:rsidRPr="000204E2">
        <w:rPr>
          <w:b/>
          <w:i/>
        </w:rPr>
        <w:t>IX.</w:t>
      </w:r>
      <w:r w:rsidRPr="000204E2">
        <w:rPr>
          <w:i/>
        </w:rPr>
        <w:t xml:space="preserve"> </w:t>
      </w:r>
      <w:r w:rsidRPr="000204E2">
        <w:rPr>
          <w:b/>
          <w:i/>
        </w:rPr>
        <w:t xml:space="preserve">Datos personales: </w:t>
      </w:r>
      <w:r w:rsidRPr="000204E2">
        <w:rPr>
          <w:i/>
        </w:rPr>
        <w:t xml:space="preserve">La información concerniente a una persona, identificada o identificable según lo dispuesto por la Ley de Protección de Datos Personales del Estado de México; </w:t>
      </w:r>
    </w:p>
    <w:p w:rsidR="00B428D2" w:rsidRPr="000204E2" w:rsidRDefault="00A71A1C" w:rsidP="000204E2">
      <w:pPr>
        <w:widowControl w:val="0"/>
        <w:spacing w:line="240" w:lineRule="auto"/>
        <w:ind w:left="851" w:right="899"/>
        <w:rPr>
          <w:i/>
        </w:rPr>
      </w:pPr>
      <w:r w:rsidRPr="000204E2">
        <w:rPr>
          <w:b/>
          <w:i/>
        </w:rPr>
        <w:t>…</w:t>
      </w:r>
    </w:p>
    <w:p w:rsidR="00B428D2" w:rsidRPr="000204E2" w:rsidRDefault="00A71A1C" w:rsidP="000204E2">
      <w:pPr>
        <w:widowControl w:val="0"/>
        <w:spacing w:line="240" w:lineRule="auto"/>
        <w:ind w:left="851" w:right="899"/>
        <w:rPr>
          <w:i/>
        </w:rPr>
      </w:pPr>
      <w:r w:rsidRPr="000204E2">
        <w:rPr>
          <w:b/>
          <w:i/>
        </w:rPr>
        <w:t>XX.</w:t>
      </w:r>
      <w:r w:rsidRPr="000204E2">
        <w:rPr>
          <w:i/>
        </w:rPr>
        <w:t xml:space="preserve"> </w:t>
      </w:r>
      <w:r w:rsidRPr="000204E2">
        <w:rPr>
          <w:b/>
          <w:i/>
        </w:rPr>
        <w:t>Información clasificada:</w:t>
      </w:r>
      <w:r w:rsidRPr="000204E2">
        <w:rPr>
          <w:i/>
        </w:rPr>
        <w:t xml:space="preserve"> Aquella considerada por la presente Ley como reservada o confidencial; </w:t>
      </w:r>
    </w:p>
    <w:p w:rsidR="00B428D2" w:rsidRPr="000204E2" w:rsidRDefault="00A71A1C" w:rsidP="000204E2">
      <w:pPr>
        <w:widowControl w:val="0"/>
        <w:spacing w:line="240" w:lineRule="auto"/>
        <w:ind w:left="851" w:right="899"/>
        <w:rPr>
          <w:i/>
        </w:rPr>
      </w:pPr>
      <w:r w:rsidRPr="000204E2">
        <w:rPr>
          <w:b/>
          <w:i/>
        </w:rPr>
        <w:t>XXI.</w:t>
      </w:r>
      <w:r w:rsidRPr="000204E2">
        <w:rPr>
          <w:i/>
        </w:rPr>
        <w:t xml:space="preserve"> </w:t>
      </w:r>
      <w:r w:rsidRPr="000204E2">
        <w:rPr>
          <w:b/>
          <w:i/>
        </w:rPr>
        <w:t>Información confidencial</w:t>
      </w:r>
      <w:r w:rsidRPr="000204E2">
        <w:rPr>
          <w:i/>
        </w:rPr>
        <w:t xml:space="preserve">: Se considera como información confidencial los secretos bancario, fiduciario, industrial, comercial, fiscal, bursátil y postal, cuya </w:t>
      </w:r>
      <w:r w:rsidRPr="000204E2">
        <w:rPr>
          <w:i/>
        </w:rPr>
        <w:lastRenderedPageBreak/>
        <w:t xml:space="preserve">titularidad corresponda a particulares, sujetos de derecho internacional o a sujetos obligados cuando no involucren el ejercicio de recursos públicos; </w:t>
      </w:r>
    </w:p>
    <w:p w:rsidR="00B428D2" w:rsidRPr="000204E2" w:rsidRDefault="00A71A1C" w:rsidP="000204E2">
      <w:pPr>
        <w:widowControl w:val="0"/>
        <w:spacing w:line="240" w:lineRule="auto"/>
        <w:ind w:left="851" w:right="899"/>
        <w:rPr>
          <w:i/>
        </w:rPr>
      </w:pPr>
      <w:r w:rsidRPr="000204E2">
        <w:rPr>
          <w:i/>
        </w:rPr>
        <w:t>…</w:t>
      </w:r>
    </w:p>
    <w:p w:rsidR="00B428D2" w:rsidRPr="000204E2" w:rsidRDefault="00A71A1C" w:rsidP="000204E2">
      <w:pPr>
        <w:widowControl w:val="0"/>
        <w:spacing w:line="240" w:lineRule="auto"/>
        <w:ind w:left="851" w:right="899"/>
        <w:rPr>
          <w:i/>
        </w:rPr>
      </w:pPr>
      <w:r w:rsidRPr="000204E2">
        <w:rPr>
          <w:b/>
          <w:i/>
        </w:rPr>
        <w:t>XLV. Versión pública:</w:t>
      </w:r>
      <w:r w:rsidRPr="000204E2">
        <w:rPr>
          <w:i/>
        </w:rPr>
        <w:t xml:space="preserve"> Documento en el que se elimine, suprime o borra la información clasificada como reservada o confidencial para permitir su acceso. </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t>Artículo 51.</w:t>
      </w:r>
      <w:r w:rsidRPr="000204E2">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204E2">
        <w:rPr>
          <w:b/>
          <w:i/>
        </w:rPr>
        <w:t xml:space="preserve">y tendrá la responsabilidad de verificar en cada caso que la misma no sea confidencial o reservada. </w:t>
      </w:r>
      <w:r w:rsidRPr="000204E2">
        <w:rPr>
          <w:i/>
        </w:rPr>
        <w:t xml:space="preserve">Dicha Unidad contará con las facultades internas necesarias para gestionar la atención a las solicitudes de información en los términos de la Ley General y la presente Ley. </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t>Artículo 52.</w:t>
      </w:r>
      <w:r w:rsidRPr="000204E2">
        <w:rPr>
          <w:i/>
        </w:rPr>
        <w:t xml:space="preserve"> Las solicitudes de acceso a la información y las respuestas que se les dé, incluyendo, en su caso, </w:t>
      </w:r>
      <w:r w:rsidRPr="000204E2">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0204E2">
        <w:rPr>
          <w:i/>
        </w:rPr>
        <w:t>, siempre y cuando la resolución de referencia se someta a un proceso de disociación, es decir, no haga identificable al titular de tales datos personales.”</w:t>
      </w:r>
    </w:p>
    <w:p w:rsidR="00B428D2" w:rsidRPr="000204E2" w:rsidRDefault="00A71A1C" w:rsidP="000204E2">
      <w:pPr>
        <w:widowControl w:val="0"/>
        <w:spacing w:line="240" w:lineRule="auto"/>
        <w:ind w:left="851" w:right="899"/>
      </w:pPr>
      <w:r w:rsidRPr="000204E2">
        <w:t>(Énfasis añadido)</w:t>
      </w:r>
    </w:p>
    <w:p w:rsidR="00B428D2" w:rsidRPr="000204E2" w:rsidRDefault="00B428D2" w:rsidP="000204E2">
      <w:pPr>
        <w:widowControl w:val="0"/>
        <w:spacing w:line="240" w:lineRule="auto"/>
      </w:pPr>
    </w:p>
    <w:p w:rsidR="00B428D2" w:rsidRPr="000204E2" w:rsidRDefault="00A71A1C" w:rsidP="000204E2">
      <w:pPr>
        <w:widowControl w:val="0"/>
      </w:pPr>
      <w:r w:rsidRPr="000204E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rsidR="00B428D2" w:rsidRPr="000204E2" w:rsidRDefault="00B428D2" w:rsidP="000204E2">
      <w:pPr>
        <w:widowControl w:val="0"/>
        <w:spacing w:line="240" w:lineRule="auto"/>
      </w:pPr>
    </w:p>
    <w:p w:rsidR="00B428D2" w:rsidRPr="000204E2" w:rsidRDefault="00A71A1C" w:rsidP="000204E2">
      <w:pPr>
        <w:widowControl w:val="0"/>
        <w:spacing w:line="240" w:lineRule="auto"/>
        <w:ind w:left="851" w:right="899"/>
        <w:rPr>
          <w:i/>
        </w:rPr>
      </w:pPr>
      <w:r w:rsidRPr="000204E2">
        <w:rPr>
          <w:b/>
          <w:i/>
        </w:rPr>
        <w:t>“Artículo 22.</w:t>
      </w:r>
      <w:r w:rsidRPr="000204E2">
        <w:rPr>
          <w:i/>
        </w:rPr>
        <w:t xml:space="preserve"> Todo tratamiento de datos personales que efectúe el responsable deberá estar justificado por finalidades concretas, lícitas, explícitas y legítimas, relacionadas con las atribuciones que la normatividad aplicable les confiera.  </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lastRenderedPageBreak/>
        <w:t>Artículo 38.</w:t>
      </w:r>
      <w:r w:rsidRPr="000204E2">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204E2">
        <w:rPr>
          <w:b/>
          <w:i/>
        </w:rPr>
        <w:t>”</w:t>
      </w:r>
      <w:r w:rsidRPr="000204E2">
        <w:rPr>
          <w:i/>
        </w:rPr>
        <w:t xml:space="preserve"> </w:t>
      </w:r>
    </w:p>
    <w:p w:rsidR="00B428D2" w:rsidRPr="000204E2" w:rsidRDefault="00B428D2" w:rsidP="000204E2">
      <w:pPr>
        <w:widowControl w:val="0"/>
        <w:spacing w:line="240" w:lineRule="auto"/>
      </w:pPr>
    </w:p>
    <w:p w:rsidR="00B428D2" w:rsidRPr="000204E2" w:rsidRDefault="00A71A1C" w:rsidP="000204E2">
      <w:pPr>
        <w:widowControl w:val="0"/>
      </w:pPr>
      <w:r w:rsidRPr="000204E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B428D2" w:rsidRPr="000204E2" w:rsidRDefault="00A71A1C" w:rsidP="000204E2">
      <w:pPr>
        <w:widowControl w:val="0"/>
      </w:pPr>
      <w:r w:rsidRPr="000204E2">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204E2">
        <w:rPr>
          <w:b/>
        </w:rPr>
        <w:t>EL SUJETO OBLIGADO,</w:t>
      </w:r>
      <w:r w:rsidRPr="000204E2">
        <w:t xml:space="preserve"> por lo que, todo dato personal susceptible de clasificación debe ser protegido.</w:t>
      </w:r>
    </w:p>
    <w:p w:rsidR="00B428D2" w:rsidRPr="000204E2" w:rsidRDefault="00B428D2" w:rsidP="000204E2">
      <w:pPr>
        <w:widowControl w:val="0"/>
      </w:pPr>
    </w:p>
    <w:p w:rsidR="00B428D2" w:rsidRPr="000204E2" w:rsidRDefault="00A71A1C" w:rsidP="000204E2">
      <w:pPr>
        <w:widowControl w:val="0"/>
      </w:pPr>
      <w:r w:rsidRPr="000204E2">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rsidR="00B428D2" w:rsidRPr="000204E2" w:rsidRDefault="00B428D2" w:rsidP="000204E2">
      <w:pPr>
        <w:widowControl w:val="0"/>
      </w:pPr>
    </w:p>
    <w:p w:rsidR="00B428D2" w:rsidRPr="000204E2" w:rsidRDefault="00A71A1C" w:rsidP="000204E2">
      <w:pPr>
        <w:widowControl w:val="0"/>
      </w:pPr>
      <w:r w:rsidRPr="000204E2">
        <w:t xml:space="preserve">Asimismo, es importante señalar que dicha clasificación se tiene que efectuar mediante la forma y formalidades que la ley de la materia impone; es decir, mediante acuerdo </w:t>
      </w:r>
      <w:r w:rsidRPr="000204E2">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B428D2" w:rsidRPr="000204E2" w:rsidRDefault="00B428D2" w:rsidP="000204E2">
      <w:pPr>
        <w:widowControl w:val="0"/>
        <w:spacing w:line="240" w:lineRule="auto"/>
        <w:ind w:left="640" w:right="616"/>
        <w:jc w:val="center"/>
        <w:rPr>
          <w:b/>
          <w:i/>
        </w:rPr>
      </w:pPr>
    </w:p>
    <w:p w:rsidR="00B428D2" w:rsidRPr="000204E2" w:rsidRDefault="00A71A1C" w:rsidP="000204E2">
      <w:pPr>
        <w:widowControl w:val="0"/>
        <w:spacing w:line="240" w:lineRule="auto"/>
        <w:ind w:left="851" w:right="899"/>
        <w:jc w:val="center"/>
        <w:rPr>
          <w:b/>
          <w:i/>
        </w:rPr>
      </w:pPr>
      <w:r w:rsidRPr="000204E2">
        <w:rPr>
          <w:b/>
          <w:i/>
        </w:rPr>
        <w:t>Ley de Transparencia y Acceso a la Información Pública del Estado de México y Municipios</w:t>
      </w:r>
    </w:p>
    <w:p w:rsidR="00B428D2" w:rsidRPr="000204E2" w:rsidRDefault="00A71A1C" w:rsidP="000204E2">
      <w:pPr>
        <w:widowControl w:val="0"/>
        <w:spacing w:line="240" w:lineRule="auto"/>
        <w:ind w:left="851" w:right="899"/>
        <w:rPr>
          <w:i/>
        </w:rPr>
      </w:pPr>
      <w:r w:rsidRPr="000204E2">
        <w:rPr>
          <w:b/>
          <w:i/>
        </w:rPr>
        <w:t xml:space="preserve">“Artículo 49. </w:t>
      </w:r>
      <w:r w:rsidRPr="000204E2">
        <w:rPr>
          <w:i/>
        </w:rPr>
        <w:t>Los Comités de Transparencia tendrán las siguientes atribuciones:</w:t>
      </w:r>
    </w:p>
    <w:p w:rsidR="00B428D2" w:rsidRPr="000204E2" w:rsidRDefault="00A71A1C" w:rsidP="000204E2">
      <w:pPr>
        <w:widowControl w:val="0"/>
        <w:spacing w:line="240" w:lineRule="auto"/>
        <w:ind w:left="851" w:right="899"/>
        <w:rPr>
          <w:i/>
        </w:rPr>
      </w:pPr>
      <w:r w:rsidRPr="000204E2">
        <w:rPr>
          <w:b/>
          <w:i/>
        </w:rPr>
        <w:t>…</w:t>
      </w:r>
    </w:p>
    <w:p w:rsidR="00B428D2" w:rsidRPr="000204E2" w:rsidRDefault="00A71A1C" w:rsidP="000204E2">
      <w:pPr>
        <w:widowControl w:val="0"/>
        <w:spacing w:line="240" w:lineRule="auto"/>
        <w:ind w:left="851" w:right="899"/>
        <w:rPr>
          <w:i/>
        </w:rPr>
      </w:pPr>
      <w:r w:rsidRPr="000204E2">
        <w:rPr>
          <w:b/>
          <w:i/>
        </w:rPr>
        <w:t>VIII.</w:t>
      </w:r>
      <w:r w:rsidRPr="000204E2">
        <w:rPr>
          <w:i/>
        </w:rPr>
        <w:t xml:space="preserve"> Aprobar, modificar o revocar la clasificación de la información;</w:t>
      </w:r>
    </w:p>
    <w:p w:rsidR="00B428D2" w:rsidRPr="000204E2" w:rsidRDefault="00A71A1C" w:rsidP="000204E2">
      <w:pPr>
        <w:widowControl w:val="0"/>
        <w:spacing w:line="240" w:lineRule="auto"/>
        <w:ind w:left="851" w:right="899"/>
        <w:rPr>
          <w:b/>
          <w:i/>
        </w:rPr>
      </w:pPr>
      <w:r w:rsidRPr="000204E2">
        <w:rPr>
          <w:b/>
          <w:i/>
        </w:rPr>
        <w:t>…</w:t>
      </w:r>
    </w:p>
    <w:p w:rsidR="00B428D2" w:rsidRPr="000204E2" w:rsidRDefault="00A71A1C" w:rsidP="000204E2">
      <w:pPr>
        <w:widowControl w:val="0"/>
        <w:spacing w:line="240" w:lineRule="auto"/>
        <w:ind w:left="851" w:right="899"/>
        <w:rPr>
          <w:i/>
        </w:rPr>
      </w:pPr>
      <w:r w:rsidRPr="000204E2">
        <w:rPr>
          <w:b/>
          <w:i/>
        </w:rPr>
        <w:t>Artículo 132.</w:t>
      </w:r>
      <w:r w:rsidRPr="000204E2">
        <w:rPr>
          <w:i/>
        </w:rPr>
        <w:t xml:space="preserve"> La clasificación de la información se llevará a cabo en el momento en que:</w:t>
      </w:r>
    </w:p>
    <w:p w:rsidR="00B428D2" w:rsidRPr="000204E2" w:rsidRDefault="00A71A1C" w:rsidP="000204E2">
      <w:pPr>
        <w:widowControl w:val="0"/>
        <w:spacing w:line="240" w:lineRule="auto"/>
        <w:ind w:left="851" w:right="899"/>
        <w:rPr>
          <w:i/>
        </w:rPr>
      </w:pPr>
      <w:r w:rsidRPr="000204E2">
        <w:rPr>
          <w:b/>
          <w:i/>
        </w:rPr>
        <w:t>I.</w:t>
      </w:r>
      <w:r w:rsidRPr="000204E2">
        <w:rPr>
          <w:i/>
        </w:rPr>
        <w:t xml:space="preserve"> Se reciba una solicitud de acceso a la información;</w:t>
      </w:r>
    </w:p>
    <w:p w:rsidR="00B428D2" w:rsidRPr="000204E2" w:rsidRDefault="00A71A1C" w:rsidP="000204E2">
      <w:pPr>
        <w:widowControl w:val="0"/>
        <w:spacing w:line="240" w:lineRule="auto"/>
        <w:ind w:left="851" w:right="899"/>
        <w:rPr>
          <w:i/>
        </w:rPr>
      </w:pPr>
      <w:r w:rsidRPr="000204E2">
        <w:rPr>
          <w:b/>
          <w:i/>
        </w:rPr>
        <w:t>II.</w:t>
      </w:r>
      <w:r w:rsidRPr="000204E2">
        <w:rPr>
          <w:i/>
        </w:rPr>
        <w:t xml:space="preserve"> Se determine mediante resolución de autoridad competente; o</w:t>
      </w:r>
    </w:p>
    <w:p w:rsidR="00B428D2" w:rsidRPr="000204E2" w:rsidRDefault="00A71A1C" w:rsidP="000204E2">
      <w:pPr>
        <w:widowControl w:val="0"/>
        <w:spacing w:line="240" w:lineRule="auto"/>
        <w:ind w:left="851" w:right="899"/>
        <w:rPr>
          <w:b/>
          <w:i/>
        </w:rPr>
      </w:pPr>
      <w:r w:rsidRPr="000204E2">
        <w:rPr>
          <w:i/>
        </w:rPr>
        <w:t>III. Se generen versiones públicas para dar cumplimiento a las obligaciones de transparencia previstas en esta Ley.</w:t>
      </w:r>
      <w:r w:rsidRPr="000204E2">
        <w:rPr>
          <w:b/>
          <w:i/>
        </w:rPr>
        <w:t>”</w:t>
      </w:r>
    </w:p>
    <w:p w:rsidR="00B428D2" w:rsidRPr="000204E2" w:rsidRDefault="00A71A1C" w:rsidP="000204E2">
      <w:pPr>
        <w:widowControl w:val="0"/>
        <w:spacing w:line="240" w:lineRule="auto"/>
        <w:ind w:left="851" w:right="899"/>
        <w:rPr>
          <w:b/>
          <w:i/>
        </w:rPr>
      </w:pPr>
      <w:r w:rsidRPr="000204E2">
        <w:rPr>
          <w:b/>
          <w:i/>
        </w:rPr>
        <w:t>…</w:t>
      </w:r>
    </w:p>
    <w:p w:rsidR="00B428D2" w:rsidRPr="000204E2" w:rsidRDefault="00A71A1C" w:rsidP="000204E2">
      <w:pPr>
        <w:widowControl w:val="0"/>
        <w:spacing w:line="240" w:lineRule="auto"/>
        <w:ind w:left="851" w:right="899"/>
        <w:rPr>
          <w:i/>
        </w:rPr>
      </w:pPr>
      <w:r w:rsidRPr="000204E2">
        <w:rPr>
          <w:b/>
          <w:i/>
        </w:rPr>
        <w:t>“Segundo. -</w:t>
      </w:r>
      <w:r w:rsidRPr="000204E2">
        <w:rPr>
          <w:i/>
        </w:rPr>
        <w:t xml:space="preserve"> Para efectos de los presentes Lineamientos Generales, se entenderá por:</w:t>
      </w:r>
    </w:p>
    <w:p w:rsidR="00B428D2" w:rsidRPr="000204E2" w:rsidRDefault="00A71A1C" w:rsidP="000204E2">
      <w:pPr>
        <w:widowControl w:val="0"/>
        <w:spacing w:line="240" w:lineRule="auto"/>
        <w:ind w:left="851" w:right="899"/>
        <w:rPr>
          <w:b/>
          <w:i/>
        </w:rPr>
      </w:pPr>
      <w:r w:rsidRPr="000204E2">
        <w:rPr>
          <w:b/>
          <w:i/>
        </w:rPr>
        <w:t>…</w:t>
      </w:r>
    </w:p>
    <w:p w:rsidR="00B428D2" w:rsidRPr="000204E2" w:rsidRDefault="00A71A1C" w:rsidP="000204E2">
      <w:pPr>
        <w:widowControl w:val="0"/>
        <w:spacing w:line="240" w:lineRule="auto"/>
        <w:ind w:left="851" w:right="899"/>
        <w:rPr>
          <w:i/>
        </w:rPr>
      </w:pPr>
      <w:r w:rsidRPr="000204E2">
        <w:rPr>
          <w:b/>
          <w:i/>
        </w:rPr>
        <w:t>XVIII.</w:t>
      </w:r>
      <w:r w:rsidRPr="000204E2">
        <w:rPr>
          <w:i/>
        </w:rPr>
        <w:t xml:space="preserve">  </w:t>
      </w:r>
      <w:r w:rsidRPr="000204E2">
        <w:rPr>
          <w:b/>
          <w:i/>
        </w:rPr>
        <w:t>Versión pública:</w:t>
      </w:r>
      <w:r w:rsidRPr="000204E2">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B428D2" w:rsidRPr="000204E2" w:rsidRDefault="00B428D2" w:rsidP="000204E2">
      <w:pPr>
        <w:widowControl w:val="0"/>
        <w:spacing w:line="240" w:lineRule="auto"/>
        <w:ind w:left="851" w:right="899"/>
        <w:jc w:val="center"/>
        <w:rPr>
          <w:b/>
          <w:i/>
        </w:rPr>
      </w:pPr>
    </w:p>
    <w:p w:rsidR="00B428D2" w:rsidRPr="000204E2" w:rsidRDefault="00A71A1C" w:rsidP="000204E2">
      <w:pPr>
        <w:widowControl w:val="0"/>
        <w:spacing w:line="240" w:lineRule="auto"/>
        <w:ind w:left="851" w:right="899"/>
        <w:jc w:val="center"/>
        <w:rPr>
          <w:b/>
          <w:i/>
        </w:rPr>
      </w:pPr>
      <w:r w:rsidRPr="000204E2">
        <w:rPr>
          <w:b/>
          <w:i/>
        </w:rPr>
        <w:t>Lineamientos Generales en materia de Clasificación y Desclasificación de la Información</w:t>
      </w:r>
    </w:p>
    <w:p w:rsidR="00B428D2" w:rsidRPr="000204E2" w:rsidRDefault="00A71A1C" w:rsidP="000204E2">
      <w:pPr>
        <w:widowControl w:val="0"/>
        <w:spacing w:line="240" w:lineRule="auto"/>
        <w:ind w:left="851" w:right="899"/>
        <w:rPr>
          <w:i/>
        </w:rPr>
      </w:pPr>
      <w:r w:rsidRPr="000204E2">
        <w:rPr>
          <w:b/>
          <w:i/>
        </w:rPr>
        <w:t>Cuarto.</w:t>
      </w:r>
      <w:r w:rsidRPr="000204E2">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B428D2" w:rsidRPr="000204E2" w:rsidRDefault="00B428D2" w:rsidP="000204E2">
      <w:pPr>
        <w:widowControl w:val="0"/>
        <w:spacing w:line="240" w:lineRule="auto"/>
        <w:ind w:left="851" w:right="899"/>
        <w:rPr>
          <w:i/>
        </w:rPr>
      </w:pPr>
    </w:p>
    <w:p w:rsidR="00B428D2" w:rsidRPr="000204E2" w:rsidRDefault="00A71A1C" w:rsidP="000204E2">
      <w:pPr>
        <w:widowControl w:val="0"/>
        <w:spacing w:line="240" w:lineRule="auto"/>
        <w:ind w:left="851" w:right="899"/>
        <w:rPr>
          <w:i/>
        </w:rPr>
      </w:pPr>
      <w:r w:rsidRPr="000204E2">
        <w:rPr>
          <w:i/>
        </w:rPr>
        <w:t>Los sujetos obligados deberán aplicar, de manera estricta, las excepciones al derecho de acceso a la información y sólo podrán invocarlas cuando acrediten su procedencia.</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t>Quinto.</w:t>
      </w:r>
      <w:r w:rsidRPr="000204E2">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t>Sexto.</w:t>
      </w:r>
      <w:r w:rsidRPr="000204E2">
        <w:rPr>
          <w:i/>
        </w:rPr>
        <w:t xml:space="preserve"> Se deroga.</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t>Séptimo.</w:t>
      </w:r>
      <w:r w:rsidRPr="000204E2">
        <w:rPr>
          <w:i/>
        </w:rPr>
        <w:t xml:space="preserve"> La clasificación de la información se llevará a cabo en el momento en que:</w:t>
      </w:r>
    </w:p>
    <w:p w:rsidR="00B428D2" w:rsidRPr="000204E2" w:rsidRDefault="00A71A1C" w:rsidP="000204E2">
      <w:pPr>
        <w:widowControl w:val="0"/>
        <w:spacing w:line="240" w:lineRule="auto"/>
        <w:ind w:left="851" w:right="899"/>
        <w:rPr>
          <w:i/>
        </w:rPr>
      </w:pPr>
      <w:r w:rsidRPr="000204E2">
        <w:rPr>
          <w:b/>
          <w:i/>
        </w:rPr>
        <w:t>I.</w:t>
      </w:r>
      <w:r w:rsidRPr="000204E2">
        <w:rPr>
          <w:i/>
        </w:rPr>
        <w:t xml:space="preserve">        Se reciba una solicitud de acceso a la información;</w:t>
      </w:r>
    </w:p>
    <w:p w:rsidR="00B428D2" w:rsidRPr="000204E2" w:rsidRDefault="00A71A1C" w:rsidP="000204E2">
      <w:pPr>
        <w:widowControl w:val="0"/>
        <w:spacing w:line="240" w:lineRule="auto"/>
        <w:ind w:left="851" w:right="899"/>
        <w:rPr>
          <w:i/>
        </w:rPr>
      </w:pPr>
      <w:r w:rsidRPr="000204E2">
        <w:rPr>
          <w:b/>
          <w:i/>
        </w:rPr>
        <w:t>II.</w:t>
      </w:r>
      <w:r w:rsidRPr="000204E2">
        <w:rPr>
          <w:i/>
        </w:rPr>
        <w:t xml:space="preserve">       Se determine mediante resolución del Comité de Transparencia, el órgano garante competente, o en cumplimiento a una sentencia del Poder Judicial; o</w:t>
      </w:r>
    </w:p>
    <w:p w:rsidR="00B428D2" w:rsidRPr="000204E2" w:rsidRDefault="00A71A1C" w:rsidP="000204E2">
      <w:pPr>
        <w:widowControl w:val="0"/>
        <w:spacing w:line="240" w:lineRule="auto"/>
        <w:ind w:left="851" w:right="899"/>
        <w:rPr>
          <w:i/>
        </w:rPr>
      </w:pPr>
      <w:r w:rsidRPr="000204E2">
        <w:rPr>
          <w:b/>
          <w:i/>
        </w:rPr>
        <w:t>III.</w:t>
      </w:r>
      <w:r w:rsidRPr="000204E2">
        <w:rPr>
          <w:i/>
        </w:rPr>
        <w:t xml:space="preserve">      Se generen versiones públicas para dar cumplimiento a las obligaciones de transparencia previstas en la Ley General, la Ley Federal y las correspondientes de las entidades federativas.</w:t>
      </w:r>
    </w:p>
    <w:p w:rsidR="00B428D2" w:rsidRPr="000204E2" w:rsidRDefault="00A71A1C" w:rsidP="000204E2">
      <w:pPr>
        <w:widowControl w:val="0"/>
        <w:spacing w:line="240" w:lineRule="auto"/>
        <w:ind w:left="851" w:right="899"/>
        <w:rPr>
          <w:i/>
        </w:rPr>
      </w:pPr>
      <w:r w:rsidRPr="000204E2">
        <w:rPr>
          <w:i/>
        </w:rPr>
        <w:t xml:space="preserve">Los titulares de las áreas deberán revisar la información requerida al momento de la recepción de una solicitud de acceso, para verificar, conforme a su naturaleza, si encuadra en una causal de reserva o de confidencialidad. </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t>Octavo.</w:t>
      </w:r>
      <w:r w:rsidRPr="000204E2">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B428D2" w:rsidRPr="000204E2" w:rsidRDefault="00B428D2" w:rsidP="000204E2">
      <w:pPr>
        <w:widowControl w:val="0"/>
        <w:spacing w:line="240" w:lineRule="auto"/>
        <w:ind w:left="851" w:right="899"/>
        <w:rPr>
          <w:i/>
        </w:rPr>
      </w:pPr>
    </w:p>
    <w:p w:rsidR="00B428D2" w:rsidRPr="000204E2" w:rsidRDefault="00A71A1C" w:rsidP="000204E2">
      <w:pPr>
        <w:widowControl w:val="0"/>
        <w:spacing w:line="240" w:lineRule="auto"/>
        <w:ind w:left="851" w:right="899"/>
        <w:rPr>
          <w:i/>
        </w:rPr>
      </w:pPr>
      <w:r w:rsidRPr="000204E2">
        <w:rPr>
          <w:i/>
        </w:rPr>
        <w:t>Para motivar la clasificación se deberán señalar las razones o circunstancias especiales que lo llevaron a concluir que el caso particular se ajusta al supuesto previsto por la norma legal invocada como fundamento.</w:t>
      </w:r>
    </w:p>
    <w:p w:rsidR="00B428D2" w:rsidRPr="000204E2" w:rsidRDefault="00B428D2" w:rsidP="000204E2">
      <w:pPr>
        <w:widowControl w:val="0"/>
        <w:spacing w:line="240" w:lineRule="auto"/>
        <w:ind w:left="851" w:right="899"/>
        <w:rPr>
          <w:i/>
        </w:rPr>
      </w:pPr>
    </w:p>
    <w:p w:rsidR="00B428D2" w:rsidRPr="000204E2" w:rsidRDefault="00A71A1C" w:rsidP="000204E2">
      <w:pPr>
        <w:widowControl w:val="0"/>
        <w:spacing w:line="240" w:lineRule="auto"/>
        <w:ind w:left="851" w:right="899"/>
        <w:rPr>
          <w:i/>
        </w:rPr>
      </w:pPr>
      <w:r w:rsidRPr="000204E2">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lastRenderedPageBreak/>
        <w:t>Noveno.</w:t>
      </w:r>
      <w:r w:rsidRPr="000204E2">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i/>
        </w:rPr>
      </w:pPr>
      <w:r w:rsidRPr="000204E2">
        <w:rPr>
          <w:b/>
          <w:i/>
        </w:rPr>
        <w:t>Décimo.</w:t>
      </w:r>
      <w:r w:rsidRPr="000204E2">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B428D2" w:rsidRPr="000204E2" w:rsidRDefault="00B428D2" w:rsidP="000204E2">
      <w:pPr>
        <w:widowControl w:val="0"/>
        <w:spacing w:line="240" w:lineRule="auto"/>
        <w:ind w:left="851" w:right="899"/>
        <w:rPr>
          <w:i/>
        </w:rPr>
      </w:pPr>
    </w:p>
    <w:p w:rsidR="00B428D2" w:rsidRPr="000204E2" w:rsidRDefault="00A71A1C" w:rsidP="000204E2">
      <w:pPr>
        <w:widowControl w:val="0"/>
        <w:spacing w:line="240" w:lineRule="auto"/>
        <w:ind w:left="851" w:right="899"/>
        <w:rPr>
          <w:i/>
        </w:rPr>
      </w:pPr>
      <w:r w:rsidRPr="000204E2">
        <w:rPr>
          <w:i/>
        </w:rPr>
        <w:t>En ausencia de los titulares de las áreas, la información será clasificada o desclasificada por la persona que lo supla, en términos de la normativa que rija la actuación del sujeto obligado.</w:t>
      </w:r>
    </w:p>
    <w:p w:rsidR="00B428D2" w:rsidRPr="000204E2" w:rsidRDefault="00B428D2" w:rsidP="000204E2">
      <w:pPr>
        <w:widowControl w:val="0"/>
        <w:spacing w:line="240" w:lineRule="auto"/>
        <w:ind w:left="851" w:right="899"/>
        <w:rPr>
          <w:b/>
          <w:i/>
        </w:rPr>
      </w:pPr>
    </w:p>
    <w:p w:rsidR="00B428D2" w:rsidRPr="000204E2" w:rsidRDefault="00A71A1C" w:rsidP="000204E2">
      <w:pPr>
        <w:widowControl w:val="0"/>
        <w:spacing w:line="240" w:lineRule="auto"/>
        <w:ind w:left="851" w:right="899"/>
        <w:rPr>
          <w:b/>
          <w:i/>
        </w:rPr>
      </w:pPr>
      <w:r w:rsidRPr="000204E2">
        <w:rPr>
          <w:b/>
          <w:i/>
        </w:rPr>
        <w:t>Décimo primero.</w:t>
      </w:r>
      <w:r w:rsidRPr="000204E2">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204E2">
        <w:rPr>
          <w:b/>
          <w:i/>
        </w:rPr>
        <w:t>”</w:t>
      </w:r>
    </w:p>
    <w:p w:rsidR="00B428D2" w:rsidRPr="000204E2" w:rsidRDefault="00B428D2" w:rsidP="000204E2">
      <w:pPr>
        <w:widowControl w:val="0"/>
        <w:spacing w:line="240" w:lineRule="auto"/>
      </w:pPr>
    </w:p>
    <w:p w:rsidR="00B428D2" w:rsidRPr="000204E2" w:rsidRDefault="00A71A1C" w:rsidP="000204E2">
      <w:pPr>
        <w:widowControl w:val="0"/>
      </w:pPr>
      <w:r w:rsidRPr="000204E2">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B428D2" w:rsidRPr="000204E2" w:rsidRDefault="00A71A1C" w:rsidP="000204E2">
      <w:pPr>
        <w:widowControl w:val="0"/>
        <w:spacing w:before="280"/>
      </w:pPr>
      <w:r w:rsidRPr="000204E2">
        <w:t xml:space="preserve">Consecuentemente, se destaca que la versión pública que elabore </w:t>
      </w:r>
      <w:r w:rsidRPr="000204E2">
        <w:rPr>
          <w:b/>
        </w:rPr>
        <w:t>EL SUJETO OBLIGADO</w:t>
      </w:r>
      <w:r w:rsidRPr="000204E2">
        <w:t xml:space="preserve"> debe cumplir con las formalidades exigidas en la Ley, por lo que para tal efecto emitirá el </w:t>
      </w:r>
      <w:r w:rsidRPr="000204E2">
        <w:rPr>
          <w:b/>
        </w:rPr>
        <w:t>Acuerdo del Comité de Transparencia</w:t>
      </w:r>
      <w:r w:rsidRPr="000204E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w:t>
      </w:r>
      <w:r w:rsidRPr="000204E2">
        <w:lastRenderedPageBreak/>
        <w:t>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B428D2" w:rsidRPr="000204E2" w:rsidRDefault="00B428D2" w:rsidP="000204E2">
      <w:pPr>
        <w:rPr>
          <w:b/>
        </w:rPr>
      </w:pPr>
    </w:p>
    <w:p w:rsidR="00B428D2" w:rsidRPr="000204E2" w:rsidRDefault="00A71A1C" w:rsidP="000204E2">
      <w:pPr>
        <w:pStyle w:val="Ttulo3"/>
      </w:pPr>
      <w:bookmarkStart w:id="32" w:name="_Toc180602123"/>
      <w:r w:rsidRPr="000204E2">
        <w:t>e) Conclusión</w:t>
      </w:r>
      <w:bookmarkEnd w:id="32"/>
    </w:p>
    <w:p w:rsidR="00B428D2" w:rsidRPr="000204E2" w:rsidRDefault="00A71A1C" w:rsidP="000204E2">
      <w:r w:rsidRPr="000204E2">
        <w:t xml:space="preserve">En atención a los argumentos antes expuestos, se puede arribar a las siguientes conclusiones: </w:t>
      </w:r>
    </w:p>
    <w:p w:rsidR="00B428D2" w:rsidRPr="000204E2" w:rsidRDefault="00A71A1C" w:rsidP="000204E2">
      <w:pPr>
        <w:numPr>
          <w:ilvl w:val="0"/>
          <w:numId w:val="4"/>
        </w:numPr>
        <w:ind w:right="-93"/>
      </w:pPr>
      <w:r w:rsidRPr="000204E2">
        <w:rPr>
          <w:b/>
        </w:rPr>
        <w:t>El SUJETO OBLIGADO</w:t>
      </w:r>
      <w:r w:rsidRPr="000204E2">
        <w:t xml:space="preserve"> es competente para poseer y  administrar la información solicitada, situación que se puede constatar tanto de la fuente obligacional que lo faculta como por su respuesta.</w:t>
      </w:r>
    </w:p>
    <w:p w:rsidR="00B428D2" w:rsidRPr="000204E2" w:rsidRDefault="00A71A1C" w:rsidP="000204E2">
      <w:pPr>
        <w:numPr>
          <w:ilvl w:val="0"/>
          <w:numId w:val="4"/>
        </w:numPr>
        <w:ind w:right="-93"/>
      </w:pPr>
      <w:r w:rsidRPr="000204E2">
        <w:t xml:space="preserve">Para tal efecto dio respuesta por medio del servidor público habilitado competente, quien se pronunció entregando la información que obra dentro de sus archivos </w:t>
      </w:r>
    </w:p>
    <w:p w:rsidR="00B428D2" w:rsidRPr="000204E2" w:rsidRDefault="00A71A1C" w:rsidP="000204E2">
      <w:pPr>
        <w:numPr>
          <w:ilvl w:val="0"/>
          <w:numId w:val="4"/>
        </w:numPr>
        <w:ind w:right="-93"/>
      </w:pPr>
      <w:r w:rsidRPr="000204E2">
        <w:t xml:space="preserve">No obstante, fue omiso en pronunciarse respecto de una parte de la temporalidad solicitada, por lo que deberá entregar la información faltante. </w:t>
      </w:r>
    </w:p>
    <w:p w:rsidR="00B428D2" w:rsidRPr="000204E2" w:rsidRDefault="00B428D2" w:rsidP="000204E2">
      <w:pPr>
        <w:pBdr>
          <w:top w:val="nil"/>
          <w:left w:val="nil"/>
          <w:bottom w:val="nil"/>
          <w:right w:val="nil"/>
          <w:between w:val="nil"/>
        </w:pBdr>
        <w:ind w:right="-93"/>
      </w:pPr>
    </w:p>
    <w:p w:rsidR="00B428D2" w:rsidRDefault="00A71A1C" w:rsidP="000204E2">
      <w:pPr>
        <w:ind w:right="-93"/>
      </w:pPr>
      <w:r w:rsidRPr="000204E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0204E2" w:rsidRDefault="000204E2" w:rsidP="000204E2">
      <w:pPr>
        <w:ind w:right="-93"/>
      </w:pPr>
    </w:p>
    <w:p w:rsidR="000204E2" w:rsidRDefault="000204E2" w:rsidP="000204E2">
      <w:pPr>
        <w:ind w:right="-93"/>
      </w:pPr>
    </w:p>
    <w:p w:rsidR="000204E2" w:rsidRDefault="000204E2" w:rsidP="000204E2">
      <w:pPr>
        <w:ind w:right="-93"/>
      </w:pPr>
    </w:p>
    <w:p w:rsidR="000204E2" w:rsidRPr="000204E2" w:rsidRDefault="000204E2" w:rsidP="000204E2">
      <w:pPr>
        <w:ind w:right="-93"/>
      </w:pPr>
    </w:p>
    <w:p w:rsidR="00B428D2" w:rsidRPr="000204E2" w:rsidRDefault="00B428D2" w:rsidP="000204E2">
      <w:pPr>
        <w:ind w:right="-93"/>
      </w:pPr>
    </w:p>
    <w:p w:rsidR="00B428D2" w:rsidRPr="000204E2" w:rsidRDefault="00A71A1C" w:rsidP="000204E2">
      <w:pPr>
        <w:pStyle w:val="Ttulo1"/>
      </w:pPr>
      <w:bookmarkStart w:id="33" w:name="_Toc180602124"/>
      <w:r w:rsidRPr="000204E2">
        <w:lastRenderedPageBreak/>
        <w:t>RESUELVE</w:t>
      </w:r>
      <w:bookmarkEnd w:id="33"/>
    </w:p>
    <w:p w:rsidR="00B428D2" w:rsidRPr="000204E2" w:rsidRDefault="00B428D2" w:rsidP="000204E2">
      <w:pPr>
        <w:ind w:right="113"/>
        <w:rPr>
          <w:b/>
        </w:rPr>
      </w:pPr>
    </w:p>
    <w:p w:rsidR="00B428D2" w:rsidRPr="000204E2" w:rsidRDefault="00A71A1C" w:rsidP="000204E2">
      <w:pPr>
        <w:widowControl w:val="0"/>
      </w:pPr>
      <w:r w:rsidRPr="000204E2">
        <w:rPr>
          <w:b/>
        </w:rPr>
        <w:t>PRIMERO.</w:t>
      </w:r>
      <w:r w:rsidRPr="000204E2">
        <w:t xml:space="preserve"> Se </w:t>
      </w:r>
      <w:r w:rsidRPr="000204E2">
        <w:rPr>
          <w:b/>
        </w:rPr>
        <w:t>MODIFICA</w:t>
      </w:r>
      <w:r w:rsidRPr="000204E2">
        <w:t xml:space="preserve"> la respuesta entregada por el </w:t>
      </w:r>
      <w:r w:rsidRPr="000204E2">
        <w:rPr>
          <w:b/>
        </w:rPr>
        <w:t>SUJETO OBLIGADO</w:t>
      </w:r>
      <w:r w:rsidRPr="000204E2">
        <w:t xml:space="preserve"> en la solicitud de información 01837/TOLUCA/IP/2024, por resultar</w:t>
      </w:r>
      <w:r w:rsidRPr="000204E2">
        <w:rPr>
          <w:b/>
        </w:rPr>
        <w:t xml:space="preserve"> PARCIALMENTE FUNDADAS</w:t>
      </w:r>
      <w:r w:rsidRPr="000204E2">
        <w:t xml:space="preserve"> las razones o motivos de inconformidad hechos valer por </w:t>
      </w:r>
      <w:r w:rsidRPr="000204E2">
        <w:rPr>
          <w:b/>
        </w:rPr>
        <w:t>LA PARTE RECURRENTE</w:t>
      </w:r>
      <w:r w:rsidRPr="000204E2">
        <w:t xml:space="preserve"> en el Recurso de Revisión </w:t>
      </w:r>
      <w:r w:rsidRPr="000204E2">
        <w:rPr>
          <w:b/>
        </w:rPr>
        <w:t>05497/INFOEM/IP/RR/2024</w:t>
      </w:r>
      <w:r w:rsidRPr="000204E2">
        <w:t>,</w:t>
      </w:r>
      <w:r w:rsidRPr="000204E2">
        <w:rPr>
          <w:b/>
        </w:rPr>
        <w:t xml:space="preserve"> </w:t>
      </w:r>
      <w:r w:rsidRPr="000204E2">
        <w:t xml:space="preserve">en términos del considerando </w:t>
      </w:r>
      <w:r w:rsidRPr="000204E2">
        <w:rPr>
          <w:b/>
        </w:rPr>
        <w:t>SEGUNDO</w:t>
      </w:r>
      <w:r w:rsidRPr="000204E2">
        <w:t xml:space="preserve"> de la presente Resolución.</w:t>
      </w:r>
    </w:p>
    <w:p w:rsidR="00B428D2" w:rsidRPr="000204E2" w:rsidRDefault="00B428D2" w:rsidP="000204E2">
      <w:pPr>
        <w:widowControl w:val="0"/>
      </w:pPr>
    </w:p>
    <w:p w:rsidR="00B428D2" w:rsidRPr="000204E2" w:rsidRDefault="00A71A1C" w:rsidP="000204E2">
      <w:pPr>
        <w:ind w:right="-93"/>
      </w:pPr>
      <w:r w:rsidRPr="000204E2">
        <w:rPr>
          <w:b/>
        </w:rPr>
        <w:t>SEGUNDO.</w:t>
      </w:r>
      <w:r w:rsidRPr="000204E2">
        <w:t xml:space="preserve"> Se </w:t>
      </w:r>
      <w:r w:rsidRPr="000204E2">
        <w:rPr>
          <w:b/>
        </w:rPr>
        <w:t xml:space="preserve">ORDENA </w:t>
      </w:r>
      <w:r w:rsidRPr="000204E2">
        <w:t xml:space="preserve">al </w:t>
      </w:r>
      <w:r w:rsidRPr="000204E2">
        <w:rPr>
          <w:b/>
        </w:rPr>
        <w:t>SUJETO OBLIGADO</w:t>
      </w:r>
      <w:r w:rsidRPr="000204E2">
        <w:t xml:space="preserve">, a efecto de que, entregue a través del SAIMEX, en </w:t>
      </w:r>
      <w:r w:rsidRPr="000204E2">
        <w:rPr>
          <w:b/>
        </w:rPr>
        <w:t>versión pública</w:t>
      </w:r>
      <w:r w:rsidRPr="000204E2">
        <w:t xml:space="preserve">, </w:t>
      </w:r>
      <w:r w:rsidR="0003790D" w:rsidRPr="000204E2">
        <w:t xml:space="preserve">el o los </w:t>
      </w:r>
      <w:r w:rsidRPr="000204E2">
        <w:t xml:space="preserve">documentos </w:t>
      </w:r>
      <w:r w:rsidR="0003790D" w:rsidRPr="000204E2">
        <w:t xml:space="preserve">donde conste </w:t>
      </w:r>
      <w:r w:rsidRPr="000204E2">
        <w:t>lo siguiente:</w:t>
      </w:r>
    </w:p>
    <w:p w:rsidR="00B428D2" w:rsidRPr="000204E2" w:rsidRDefault="00B428D2" w:rsidP="000204E2">
      <w:pPr>
        <w:ind w:right="-93"/>
      </w:pPr>
    </w:p>
    <w:p w:rsidR="00B428D2" w:rsidRPr="000204E2" w:rsidRDefault="0003790D" w:rsidP="000204E2">
      <w:pPr>
        <w:pStyle w:val="Puesto"/>
        <w:spacing w:line="276" w:lineRule="auto"/>
      </w:pPr>
      <w:r w:rsidRPr="000204E2">
        <w:t xml:space="preserve">El </w:t>
      </w:r>
      <w:r w:rsidR="00A71A1C" w:rsidRPr="000204E2">
        <w:t xml:space="preserve">monto del adeudo del </w:t>
      </w:r>
      <w:r w:rsidRPr="000204E2">
        <w:t>A</w:t>
      </w:r>
      <w:r w:rsidR="00A71A1C" w:rsidRPr="000204E2">
        <w:t>yuntamiento</w:t>
      </w:r>
      <w:r w:rsidRPr="000204E2">
        <w:t xml:space="preserve">; </w:t>
      </w:r>
      <w:r w:rsidR="00A71A1C" w:rsidRPr="000204E2">
        <w:t>así como</w:t>
      </w:r>
      <w:r w:rsidRPr="000204E2">
        <w:t>,</w:t>
      </w:r>
      <w:r w:rsidR="00A71A1C" w:rsidRPr="000204E2">
        <w:t xml:space="preserve"> el nombre o razón social de las empresas acreedoras del </w:t>
      </w:r>
      <w:r w:rsidRPr="000204E2">
        <w:t>1</w:t>
      </w:r>
      <w:r w:rsidR="00A71A1C" w:rsidRPr="000204E2">
        <w:t xml:space="preserve"> de julio al </w:t>
      </w:r>
      <w:r w:rsidRPr="000204E2">
        <w:t>12 d</w:t>
      </w:r>
      <w:r w:rsidR="00A71A1C" w:rsidRPr="000204E2">
        <w:t>e agosto de</w:t>
      </w:r>
      <w:r w:rsidRPr="000204E2">
        <w:t xml:space="preserve"> 2024</w:t>
      </w:r>
      <w:r w:rsidR="00A71A1C" w:rsidRPr="000204E2">
        <w:t xml:space="preserve">. </w:t>
      </w:r>
    </w:p>
    <w:p w:rsidR="00B428D2" w:rsidRPr="000204E2" w:rsidRDefault="00B428D2" w:rsidP="000204E2">
      <w:pPr>
        <w:ind w:right="-93"/>
      </w:pPr>
    </w:p>
    <w:p w:rsidR="00B428D2" w:rsidRPr="000204E2" w:rsidRDefault="00A71A1C" w:rsidP="000204E2">
      <w:pPr>
        <w:spacing w:line="240" w:lineRule="auto"/>
        <w:ind w:left="851" w:right="851"/>
        <w:rPr>
          <w:i/>
        </w:rPr>
      </w:pPr>
      <w:r w:rsidRPr="000204E2">
        <w:rPr>
          <w:i/>
        </w:rPr>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B428D2" w:rsidRPr="000204E2" w:rsidRDefault="00B428D2" w:rsidP="000204E2">
      <w:pPr>
        <w:ind w:right="-93"/>
      </w:pPr>
    </w:p>
    <w:p w:rsidR="00B428D2" w:rsidRPr="000204E2" w:rsidRDefault="00A71A1C" w:rsidP="000204E2">
      <w:r w:rsidRPr="000204E2">
        <w:rPr>
          <w:b/>
        </w:rPr>
        <w:t>TERCERO.</w:t>
      </w:r>
      <w:r w:rsidRPr="000204E2">
        <w:t xml:space="preserve"> Notifíquese la presente resolución al Titular de la Unidad de Transparencia del </w:t>
      </w:r>
      <w:r w:rsidRPr="000204E2">
        <w:rPr>
          <w:b/>
        </w:rPr>
        <w:t>SUJETO OBLIGADO</w:t>
      </w:r>
      <w:r w:rsidRPr="000204E2">
        <w:t xml:space="preserve">, a través del SAIMEX, para que conforme al artículo 186 último párrafo, 189 segundo párrafo y 194 de la Ley de Transparencia y Acceso a la Información Pública del Estado de México y Municipios, dé cumplimiento a lo ordenado dentro del plazo de </w:t>
      </w:r>
      <w:r w:rsidRPr="000204E2">
        <w:rPr>
          <w:b/>
        </w:rPr>
        <w:t>diez días hábiles</w:t>
      </w:r>
      <w:r w:rsidRPr="000204E2">
        <w:t xml:space="preserve">, e informe a este Instituto en un plazo de </w:t>
      </w:r>
      <w:r w:rsidRPr="000204E2">
        <w:rPr>
          <w:b/>
        </w:rPr>
        <w:t>tres días hábiles</w:t>
      </w:r>
      <w:r w:rsidRPr="000204E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428D2" w:rsidRPr="000204E2" w:rsidRDefault="00A71A1C" w:rsidP="000204E2">
      <w:r w:rsidRPr="000204E2">
        <w:rPr>
          <w:b/>
        </w:rPr>
        <w:lastRenderedPageBreak/>
        <w:t>CUARTO.</w:t>
      </w:r>
      <w:r w:rsidRPr="000204E2">
        <w:t xml:space="preserve"> Notifíquese a </w:t>
      </w:r>
      <w:r w:rsidRPr="000204E2">
        <w:rPr>
          <w:b/>
        </w:rPr>
        <w:t>LA PARTE RECURRENTE</w:t>
      </w:r>
      <w:r w:rsidRPr="000204E2">
        <w:t xml:space="preserve"> la presente resolución vía Sistema de Acceso a la Información Mexiquense (SAIMEX).</w:t>
      </w:r>
    </w:p>
    <w:p w:rsidR="00B428D2" w:rsidRPr="000204E2" w:rsidRDefault="00B428D2" w:rsidP="000204E2"/>
    <w:p w:rsidR="00B428D2" w:rsidRPr="000204E2" w:rsidRDefault="00A71A1C" w:rsidP="000204E2">
      <w:r w:rsidRPr="000204E2">
        <w:rPr>
          <w:b/>
        </w:rPr>
        <w:t>QUINTO</w:t>
      </w:r>
      <w:r w:rsidRPr="000204E2">
        <w:t xml:space="preserve">. Hágase del conocimiento a </w:t>
      </w:r>
      <w:r w:rsidRPr="000204E2">
        <w:rPr>
          <w:b/>
        </w:rPr>
        <w:t xml:space="preserve">LA PARTE RECURRENTE </w:t>
      </w:r>
      <w:r w:rsidRPr="000204E2">
        <w:t>vía Sistema de Acceso a la Información Mexiquense (SAIMEX), que, de conformidad con lo establecido en el artículo 196 de la Ley de Transparencia y Acceso a la Información Pública del Estado de México y Municipios, podrá impugnar la presente resolución vía Juicio de Amparo en los términos de las leyes aplicables.</w:t>
      </w:r>
    </w:p>
    <w:p w:rsidR="00B428D2" w:rsidRPr="000204E2" w:rsidRDefault="00B428D2" w:rsidP="000204E2">
      <w:pPr>
        <w:rPr>
          <w:b/>
        </w:rPr>
      </w:pPr>
    </w:p>
    <w:p w:rsidR="00B428D2" w:rsidRPr="000204E2" w:rsidRDefault="00A71A1C" w:rsidP="000204E2">
      <w:pPr>
        <w:rPr>
          <w:b/>
        </w:rPr>
      </w:pPr>
      <w:r w:rsidRPr="000204E2">
        <w:rPr>
          <w:b/>
        </w:rPr>
        <w:t>SEXTO.</w:t>
      </w:r>
      <w:r w:rsidRPr="000204E2">
        <w:t xml:space="preserve"> De conformidad con el artículo 198 de la Ley de Transparencia y Acceso a la Información Pública del Estado de México y Municipios, el </w:t>
      </w:r>
      <w:r w:rsidRPr="000204E2">
        <w:rPr>
          <w:b/>
        </w:rPr>
        <w:t>SUJETO OBLIGADO</w:t>
      </w:r>
      <w:r w:rsidRPr="000204E2">
        <w:t xml:space="preserve"> podrá solicitar una ampliación de plazo de manera fundada y motivada, para el cumplimiento de la presente resolución.</w:t>
      </w:r>
    </w:p>
    <w:p w:rsidR="00B428D2" w:rsidRPr="000204E2" w:rsidRDefault="00B428D2" w:rsidP="000204E2">
      <w:pPr>
        <w:ind w:right="113"/>
        <w:rPr>
          <w:b/>
        </w:rPr>
      </w:pPr>
    </w:p>
    <w:p w:rsidR="00B428D2" w:rsidRPr="000204E2" w:rsidRDefault="00A71A1C" w:rsidP="000204E2">
      <w:r w:rsidRPr="000204E2">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14195B" w:rsidRPr="000204E2">
        <w:t>SEIS DE NOVIEMBRE</w:t>
      </w:r>
      <w:r w:rsidRPr="000204E2">
        <w:t xml:space="preserve"> DE DOS MIL VEINTICUATRO, ANTE EL SECRETARIO TÉCNICO DEL PLENO, ALEXIS TAPIA RAMÍREZ.</w:t>
      </w:r>
    </w:p>
    <w:p w:rsidR="00B428D2" w:rsidRPr="000204E2" w:rsidRDefault="00A71A1C" w:rsidP="000204E2">
      <w:pPr>
        <w:ind w:right="-93"/>
        <w:rPr>
          <w:sz w:val="18"/>
          <w:szCs w:val="18"/>
        </w:rPr>
      </w:pPr>
      <w:r w:rsidRPr="000204E2">
        <w:rPr>
          <w:sz w:val="18"/>
          <w:szCs w:val="18"/>
        </w:rPr>
        <w:t>SCMM/AGZ/DEMF/PMRE</w:t>
      </w:r>
    </w:p>
    <w:p w:rsidR="00B428D2" w:rsidRPr="000204E2" w:rsidRDefault="00B428D2" w:rsidP="000204E2">
      <w:bookmarkStart w:id="34" w:name="_heading=h.tyjcwt" w:colFirst="0" w:colLast="0"/>
      <w:bookmarkEnd w:id="34"/>
    </w:p>
    <w:p w:rsidR="00B428D2" w:rsidRPr="000204E2" w:rsidRDefault="00B428D2" w:rsidP="000204E2">
      <w:pPr>
        <w:ind w:right="-93"/>
      </w:pPr>
    </w:p>
    <w:p w:rsidR="00B428D2" w:rsidRPr="000204E2" w:rsidRDefault="00B428D2" w:rsidP="000204E2">
      <w:pPr>
        <w:ind w:right="-93"/>
      </w:pPr>
    </w:p>
    <w:p w:rsidR="00B428D2" w:rsidRPr="000204E2" w:rsidRDefault="00B428D2" w:rsidP="000204E2">
      <w:pPr>
        <w:ind w:right="-93"/>
      </w:pPr>
    </w:p>
    <w:p w:rsidR="00B428D2" w:rsidRPr="000204E2" w:rsidRDefault="00B428D2" w:rsidP="000204E2">
      <w:pPr>
        <w:ind w:right="-93"/>
      </w:pPr>
    </w:p>
    <w:p w:rsidR="00B428D2" w:rsidRPr="000204E2" w:rsidRDefault="00B428D2" w:rsidP="000204E2">
      <w:pPr>
        <w:ind w:right="-93"/>
      </w:pPr>
    </w:p>
    <w:p w:rsidR="00B428D2" w:rsidRPr="000204E2" w:rsidRDefault="00B428D2" w:rsidP="000204E2">
      <w:pPr>
        <w:ind w:right="-93"/>
      </w:pPr>
    </w:p>
    <w:p w:rsidR="00B428D2" w:rsidRPr="000204E2" w:rsidRDefault="00B428D2" w:rsidP="000204E2">
      <w:pPr>
        <w:ind w:right="-93"/>
      </w:pPr>
    </w:p>
    <w:p w:rsidR="00B428D2" w:rsidRPr="000204E2" w:rsidRDefault="00B428D2" w:rsidP="000204E2">
      <w:pPr>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pPr>
        <w:tabs>
          <w:tab w:val="center" w:pos="4568"/>
        </w:tabs>
        <w:ind w:right="-93"/>
      </w:pPr>
    </w:p>
    <w:p w:rsidR="00B428D2" w:rsidRPr="000204E2" w:rsidRDefault="00B428D2" w:rsidP="000204E2"/>
    <w:sectPr w:rsidR="00B428D2" w:rsidRPr="000204E2">
      <w:footerReference w:type="default" r:id="rId15"/>
      <w:pgSz w:w="12240" w:h="15840"/>
      <w:pgMar w:top="2552" w:right="1608" w:bottom="1701" w:left="1559"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C4" w:rsidRDefault="00DD51C4">
      <w:pPr>
        <w:spacing w:line="240" w:lineRule="auto"/>
      </w:pPr>
      <w:r>
        <w:separator/>
      </w:r>
    </w:p>
  </w:endnote>
  <w:endnote w:type="continuationSeparator" w:id="0">
    <w:p w:rsidR="00DD51C4" w:rsidRDefault="00DD5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D2" w:rsidRDefault="00B428D2">
    <w:pPr>
      <w:tabs>
        <w:tab w:val="center" w:pos="4550"/>
        <w:tab w:val="left" w:pos="5818"/>
      </w:tabs>
      <w:ind w:right="260"/>
      <w:jc w:val="right"/>
      <w:rPr>
        <w:color w:val="071320"/>
        <w:sz w:val="24"/>
        <w:szCs w:val="24"/>
      </w:rPr>
    </w:pPr>
  </w:p>
  <w:p w:rsidR="00B428D2" w:rsidRDefault="00B428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D2" w:rsidRDefault="00A71A1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F1495">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F1495">
      <w:rPr>
        <w:noProof/>
        <w:color w:val="0A1D30"/>
        <w:sz w:val="24"/>
        <w:szCs w:val="24"/>
      </w:rPr>
      <w:t>30</w:t>
    </w:r>
    <w:r>
      <w:rPr>
        <w:color w:val="0A1D30"/>
        <w:sz w:val="24"/>
        <w:szCs w:val="24"/>
      </w:rPr>
      <w:fldChar w:fldCharType="end"/>
    </w:r>
  </w:p>
  <w:p w:rsidR="00B428D2" w:rsidRDefault="00B428D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C4" w:rsidRDefault="00DD51C4">
      <w:pPr>
        <w:spacing w:line="240" w:lineRule="auto"/>
      </w:pPr>
      <w:r>
        <w:separator/>
      </w:r>
    </w:p>
  </w:footnote>
  <w:footnote w:type="continuationSeparator" w:id="0">
    <w:p w:rsidR="00DD51C4" w:rsidRDefault="00DD51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D2" w:rsidRDefault="00B428D2">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428D2">
      <w:trPr>
        <w:trHeight w:val="144"/>
        <w:jc w:val="right"/>
      </w:trPr>
      <w:tc>
        <w:tcPr>
          <w:tcW w:w="2727" w:type="dxa"/>
        </w:tcPr>
        <w:p w:rsidR="00B428D2" w:rsidRDefault="00A71A1C">
          <w:pPr>
            <w:tabs>
              <w:tab w:val="right" w:pos="8838"/>
            </w:tabs>
            <w:ind w:left="-74" w:right="-105"/>
            <w:rPr>
              <w:b/>
            </w:rPr>
          </w:pPr>
          <w:r>
            <w:rPr>
              <w:b/>
            </w:rPr>
            <w:t>Recurso de Revisión:</w:t>
          </w:r>
        </w:p>
      </w:tc>
      <w:tc>
        <w:tcPr>
          <w:tcW w:w="3402" w:type="dxa"/>
        </w:tcPr>
        <w:p w:rsidR="00B428D2" w:rsidRDefault="00A71A1C">
          <w:pPr>
            <w:tabs>
              <w:tab w:val="right" w:pos="8838"/>
            </w:tabs>
            <w:ind w:left="-74" w:right="-105"/>
          </w:pPr>
          <w:r>
            <w:t xml:space="preserve">05497/INFOEM/IP/RR/2024 </w:t>
          </w:r>
        </w:p>
      </w:tc>
    </w:tr>
    <w:tr w:rsidR="00B428D2">
      <w:trPr>
        <w:trHeight w:val="283"/>
        <w:jc w:val="right"/>
      </w:trPr>
      <w:tc>
        <w:tcPr>
          <w:tcW w:w="2727" w:type="dxa"/>
        </w:tcPr>
        <w:p w:rsidR="00B428D2" w:rsidRDefault="00A71A1C">
          <w:pPr>
            <w:tabs>
              <w:tab w:val="right" w:pos="8838"/>
            </w:tabs>
            <w:ind w:left="-74" w:right="-105"/>
            <w:rPr>
              <w:b/>
            </w:rPr>
          </w:pPr>
          <w:r>
            <w:rPr>
              <w:b/>
            </w:rPr>
            <w:t>Sujeto Obligado:</w:t>
          </w:r>
        </w:p>
      </w:tc>
      <w:tc>
        <w:tcPr>
          <w:tcW w:w="3402" w:type="dxa"/>
        </w:tcPr>
        <w:p w:rsidR="00B428D2" w:rsidRDefault="00A71A1C">
          <w:pPr>
            <w:tabs>
              <w:tab w:val="left" w:pos="2834"/>
              <w:tab w:val="right" w:pos="8838"/>
            </w:tabs>
            <w:ind w:left="-108" w:right="-105"/>
          </w:pPr>
          <w:r>
            <w:t>Ayuntamiento de Toluca</w:t>
          </w:r>
        </w:p>
      </w:tc>
    </w:tr>
    <w:tr w:rsidR="00B428D2">
      <w:trPr>
        <w:trHeight w:val="283"/>
        <w:jc w:val="right"/>
      </w:trPr>
      <w:tc>
        <w:tcPr>
          <w:tcW w:w="2727" w:type="dxa"/>
        </w:tcPr>
        <w:p w:rsidR="00B428D2" w:rsidRDefault="000204E2">
          <w:pPr>
            <w:tabs>
              <w:tab w:val="right" w:pos="8838"/>
            </w:tabs>
            <w:ind w:left="-74" w:right="-105"/>
            <w:rPr>
              <w:b/>
            </w:rPr>
          </w:pPr>
          <w:r>
            <w:rPr>
              <w:b/>
            </w:rPr>
            <w:t>Comisionada</w:t>
          </w:r>
          <w:r w:rsidR="00A71A1C">
            <w:rPr>
              <w:b/>
            </w:rPr>
            <w:t xml:space="preserve"> Ponente:</w:t>
          </w:r>
        </w:p>
      </w:tc>
      <w:tc>
        <w:tcPr>
          <w:tcW w:w="3402" w:type="dxa"/>
        </w:tcPr>
        <w:p w:rsidR="00B428D2" w:rsidRDefault="00A71A1C">
          <w:pPr>
            <w:tabs>
              <w:tab w:val="right" w:pos="8838"/>
            </w:tabs>
            <w:ind w:left="-108" w:right="-105"/>
          </w:pPr>
          <w:r>
            <w:t>Sharon Cristina Morales Martínez</w:t>
          </w:r>
        </w:p>
      </w:tc>
    </w:tr>
  </w:tbl>
  <w:p w:rsidR="00B428D2" w:rsidRDefault="00A71A1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-995042</wp:posOffset>
          </wp:positionH>
          <wp:positionV relativeFrom="margin">
            <wp:posOffset>-1782443</wp:posOffset>
          </wp:positionV>
          <wp:extent cx="8426450" cy="10972800"/>
          <wp:effectExtent l="0" t="0" r="0" b="0"/>
          <wp:wrapNone/>
          <wp:docPr id="2159644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8D2" w:rsidRDefault="00B428D2">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B428D2">
      <w:trPr>
        <w:trHeight w:val="1435"/>
      </w:trPr>
      <w:tc>
        <w:tcPr>
          <w:tcW w:w="283" w:type="dxa"/>
          <w:shd w:val="clear" w:color="auto" w:fill="auto"/>
        </w:tcPr>
        <w:p w:rsidR="00B428D2" w:rsidRDefault="00B428D2">
          <w:pPr>
            <w:tabs>
              <w:tab w:val="right" w:pos="4273"/>
            </w:tabs>
            <w:rPr>
              <w:rFonts w:ascii="Garamond" w:eastAsia="Garamond" w:hAnsi="Garamond" w:cs="Garamond"/>
            </w:rPr>
          </w:pPr>
        </w:p>
      </w:tc>
      <w:tc>
        <w:tcPr>
          <w:tcW w:w="6378" w:type="dxa"/>
          <w:shd w:val="clear" w:color="auto" w:fill="auto"/>
        </w:tcPr>
        <w:p w:rsidR="00B428D2" w:rsidRDefault="00B428D2">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428D2">
            <w:trPr>
              <w:trHeight w:val="144"/>
            </w:trPr>
            <w:tc>
              <w:tcPr>
                <w:tcW w:w="2727" w:type="dxa"/>
              </w:tcPr>
              <w:p w:rsidR="00B428D2" w:rsidRDefault="00A71A1C">
                <w:pPr>
                  <w:tabs>
                    <w:tab w:val="right" w:pos="8838"/>
                  </w:tabs>
                  <w:ind w:left="-74" w:right="-105"/>
                  <w:rPr>
                    <w:b/>
                  </w:rPr>
                </w:pPr>
                <w:bookmarkStart w:id="0" w:name="_heading=h.vx1227" w:colFirst="0" w:colLast="0"/>
                <w:bookmarkEnd w:id="0"/>
                <w:r>
                  <w:rPr>
                    <w:b/>
                  </w:rPr>
                  <w:t>Recurso de Revisión:</w:t>
                </w:r>
              </w:p>
            </w:tc>
            <w:tc>
              <w:tcPr>
                <w:tcW w:w="3402" w:type="dxa"/>
              </w:tcPr>
              <w:p w:rsidR="00B428D2" w:rsidRDefault="00A71A1C">
                <w:pPr>
                  <w:tabs>
                    <w:tab w:val="right" w:pos="8838"/>
                  </w:tabs>
                  <w:ind w:left="-74" w:right="-105"/>
                </w:pPr>
                <w:r>
                  <w:t xml:space="preserve">05497/INFOEM/IP/RR/2024 </w:t>
                </w:r>
              </w:p>
            </w:tc>
            <w:tc>
              <w:tcPr>
                <w:tcW w:w="3402" w:type="dxa"/>
              </w:tcPr>
              <w:p w:rsidR="00B428D2" w:rsidRDefault="00B428D2">
                <w:pPr>
                  <w:tabs>
                    <w:tab w:val="right" w:pos="8838"/>
                  </w:tabs>
                  <w:ind w:left="-74" w:right="-105"/>
                </w:pPr>
              </w:p>
            </w:tc>
          </w:tr>
          <w:tr w:rsidR="00B428D2">
            <w:trPr>
              <w:trHeight w:val="144"/>
            </w:trPr>
            <w:tc>
              <w:tcPr>
                <w:tcW w:w="2727" w:type="dxa"/>
              </w:tcPr>
              <w:p w:rsidR="00B428D2" w:rsidRDefault="00A71A1C">
                <w:pPr>
                  <w:tabs>
                    <w:tab w:val="right" w:pos="8838"/>
                  </w:tabs>
                  <w:ind w:left="-74" w:right="-105"/>
                  <w:rPr>
                    <w:b/>
                  </w:rPr>
                </w:pPr>
                <w:bookmarkStart w:id="1" w:name="_heading=h.3fwokq0" w:colFirst="0" w:colLast="0"/>
                <w:bookmarkEnd w:id="1"/>
                <w:r>
                  <w:rPr>
                    <w:b/>
                  </w:rPr>
                  <w:t>Recurrente:</w:t>
                </w:r>
              </w:p>
            </w:tc>
            <w:tc>
              <w:tcPr>
                <w:tcW w:w="3402" w:type="dxa"/>
              </w:tcPr>
              <w:p w:rsidR="00B428D2" w:rsidRDefault="000F1495">
                <w:pPr>
                  <w:tabs>
                    <w:tab w:val="left" w:pos="3122"/>
                    <w:tab w:val="right" w:pos="8838"/>
                  </w:tabs>
                  <w:ind w:left="-105" w:right="-105"/>
                </w:pPr>
                <w:r>
                  <w:t>XXXXX XXXXXX XXXXXXXXX</w:t>
                </w:r>
              </w:p>
            </w:tc>
            <w:tc>
              <w:tcPr>
                <w:tcW w:w="3402" w:type="dxa"/>
              </w:tcPr>
              <w:p w:rsidR="00B428D2" w:rsidRDefault="00B428D2">
                <w:pPr>
                  <w:tabs>
                    <w:tab w:val="left" w:pos="3122"/>
                    <w:tab w:val="right" w:pos="8838"/>
                  </w:tabs>
                  <w:ind w:left="-105" w:right="-105"/>
                </w:pPr>
              </w:p>
            </w:tc>
          </w:tr>
          <w:tr w:rsidR="00B428D2">
            <w:trPr>
              <w:trHeight w:val="283"/>
            </w:trPr>
            <w:tc>
              <w:tcPr>
                <w:tcW w:w="2727" w:type="dxa"/>
              </w:tcPr>
              <w:p w:rsidR="00B428D2" w:rsidRDefault="00A71A1C">
                <w:pPr>
                  <w:tabs>
                    <w:tab w:val="right" w:pos="8838"/>
                  </w:tabs>
                  <w:ind w:left="-74" w:right="-105"/>
                  <w:rPr>
                    <w:b/>
                  </w:rPr>
                </w:pPr>
                <w:r>
                  <w:rPr>
                    <w:b/>
                  </w:rPr>
                  <w:t>Sujeto Obligado:</w:t>
                </w:r>
              </w:p>
            </w:tc>
            <w:tc>
              <w:tcPr>
                <w:tcW w:w="3402" w:type="dxa"/>
              </w:tcPr>
              <w:p w:rsidR="00B428D2" w:rsidRDefault="00A71A1C">
                <w:pPr>
                  <w:tabs>
                    <w:tab w:val="left" w:pos="2834"/>
                    <w:tab w:val="right" w:pos="8838"/>
                  </w:tabs>
                  <w:ind w:left="-108" w:right="-105"/>
                </w:pPr>
                <w:r>
                  <w:t>Ayuntamiento de Toluca</w:t>
                </w:r>
              </w:p>
            </w:tc>
            <w:tc>
              <w:tcPr>
                <w:tcW w:w="3402" w:type="dxa"/>
              </w:tcPr>
              <w:p w:rsidR="00B428D2" w:rsidRDefault="00B428D2">
                <w:pPr>
                  <w:tabs>
                    <w:tab w:val="left" w:pos="2834"/>
                    <w:tab w:val="right" w:pos="8838"/>
                  </w:tabs>
                  <w:ind w:left="-108" w:right="-105"/>
                </w:pPr>
              </w:p>
            </w:tc>
          </w:tr>
          <w:tr w:rsidR="00B428D2">
            <w:trPr>
              <w:trHeight w:val="283"/>
            </w:trPr>
            <w:tc>
              <w:tcPr>
                <w:tcW w:w="2727" w:type="dxa"/>
              </w:tcPr>
              <w:p w:rsidR="00B428D2" w:rsidRDefault="000204E2">
                <w:pPr>
                  <w:tabs>
                    <w:tab w:val="right" w:pos="8838"/>
                  </w:tabs>
                  <w:ind w:left="-74" w:right="-105"/>
                  <w:rPr>
                    <w:b/>
                  </w:rPr>
                </w:pPr>
                <w:r>
                  <w:rPr>
                    <w:b/>
                  </w:rPr>
                  <w:t>Comisionada</w:t>
                </w:r>
                <w:r w:rsidR="00A71A1C">
                  <w:rPr>
                    <w:b/>
                  </w:rPr>
                  <w:t xml:space="preserve"> Ponente:</w:t>
                </w:r>
              </w:p>
            </w:tc>
            <w:tc>
              <w:tcPr>
                <w:tcW w:w="3402" w:type="dxa"/>
              </w:tcPr>
              <w:p w:rsidR="00B428D2" w:rsidRDefault="00A71A1C">
                <w:pPr>
                  <w:tabs>
                    <w:tab w:val="right" w:pos="8838"/>
                  </w:tabs>
                  <w:ind w:left="-108" w:right="-105"/>
                </w:pPr>
                <w:r>
                  <w:t>Sharon Cristina Morales Martínez</w:t>
                </w:r>
              </w:p>
            </w:tc>
            <w:tc>
              <w:tcPr>
                <w:tcW w:w="3402" w:type="dxa"/>
              </w:tcPr>
              <w:p w:rsidR="00B428D2" w:rsidRDefault="00B428D2">
                <w:pPr>
                  <w:tabs>
                    <w:tab w:val="right" w:pos="8838"/>
                  </w:tabs>
                  <w:ind w:left="-108" w:right="-105"/>
                </w:pPr>
              </w:p>
            </w:tc>
          </w:tr>
        </w:tbl>
        <w:p w:rsidR="00B428D2" w:rsidRDefault="00B428D2">
          <w:pPr>
            <w:tabs>
              <w:tab w:val="right" w:pos="8838"/>
            </w:tabs>
            <w:ind w:left="-28"/>
            <w:rPr>
              <w:rFonts w:ascii="Arial" w:eastAsia="Arial" w:hAnsi="Arial" w:cs="Arial"/>
              <w:b/>
            </w:rPr>
          </w:pPr>
        </w:p>
      </w:tc>
    </w:tr>
  </w:tbl>
  <w:p w:rsidR="00B428D2" w:rsidRDefault="00DD51C4">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57F0D"/>
    <w:multiLevelType w:val="multilevel"/>
    <w:tmpl w:val="F5BCB7F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 w15:restartNumberingAfterBreak="0">
    <w:nsid w:val="19F875AA"/>
    <w:multiLevelType w:val="multilevel"/>
    <w:tmpl w:val="8EE0A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484845A5"/>
    <w:multiLevelType w:val="multilevel"/>
    <w:tmpl w:val="0D921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412B7B"/>
    <w:multiLevelType w:val="multilevel"/>
    <w:tmpl w:val="7F08F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C45EA3"/>
    <w:multiLevelType w:val="multilevel"/>
    <w:tmpl w:val="A9968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D2"/>
    <w:rsid w:val="000204E2"/>
    <w:rsid w:val="0003790D"/>
    <w:rsid w:val="000F1495"/>
    <w:rsid w:val="0014195B"/>
    <w:rsid w:val="003D1DB2"/>
    <w:rsid w:val="004D619C"/>
    <w:rsid w:val="00550128"/>
    <w:rsid w:val="00A71A1C"/>
    <w:rsid w:val="00B428D2"/>
    <w:rsid w:val="00DD51C4"/>
    <w:rsid w:val="00F75504"/>
    <w:rsid w:val="00F91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8F4386-33E4-40DD-AB61-8D48AAB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fi4JwiO9EAG8WXVmIgofrM/8Yg==">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15E2A8-5B9D-4069-AC9C-22C81F9C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7396</Words>
  <Characters>40682</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2024-10-25T16:46:00Z</cp:lastPrinted>
  <dcterms:created xsi:type="dcterms:W3CDTF">2024-10-21T23:44:00Z</dcterms:created>
  <dcterms:modified xsi:type="dcterms:W3CDTF">2025-01-13T18:16:00Z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