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2591F" w14:textId="77777777" w:rsidR="007A1197" w:rsidRPr="00FA3662" w:rsidRDefault="00B43A0A">
      <w:pPr>
        <w:spacing w:before="240" w:after="240"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w:t>
      </w:r>
      <w:r w:rsidR="00A477E2" w:rsidRPr="00FA3662">
        <w:rPr>
          <w:rFonts w:ascii="Palatino Linotype" w:eastAsia="Palatino Linotype" w:hAnsi="Palatino Linotype" w:cs="Palatino Linotype"/>
        </w:rPr>
        <w:t xml:space="preserve">en Metepec, Estado de México, a </w:t>
      </w:r>
      <w:r w:rsidR="003930FC" w:rsidRPr="00FA3662">
        <w:rPr>
          <w:rFonts w:ascii="Palatino Linotype" w:eastAsia="Palatino Linotype" w:hAnsi="Palatino Linotype" w:cs="Palatino Linotype"/>
          <w:b/>
        </w:rPr>
        <w:t>veintiuno</w:t>
      </w:r>
      <w:r w:rsidR="00D062C0" w:rsidRPr="00FA3662">
        <w:rPr>
          <w:rFonts w:ascii="Palatino Linotype" w:eastAsia="Palatino Linotype" w:hAnsi="Palatino Linotype" w:cs="Palatino Linotype"/>
          <w:b/>
        </w:rPr>
        <w:t xml:space="preserve"> </w:t>
      </w:r>
      <w:r w:rsidR="0022463D" w:rsidRPr="00FA3662">
        <w:rPr>
          <w:rFonts w:ascii="Palatino Linotype" w:eastAsia="Palatino Linotype" w:hAnsi="Palatino Linotype" w:cs="Palatino Linotype"/>
          <w:b/>
        </w:rPr>
        <w:t>de febr</w:t>
      </w:r>
      <w:r w:rsidR="00D062C0" w:rsidRPr="00FA3662">
        <w:rPr>
          <w:rFonts w:ascii="Palatino Linotype" w:eastAsia="Palatino Linotype" w:hAnsi="Palatino Linotype" w:cs="Palatino Linotype"/>
          <w:b/>
        </w:rPr>
        <w:t>ero</w:t>
      </w:r>
      <w:r w:rsidRPr="00FA3662">
        <w:rPr>
          <w:rFonts w:ascii="Palatino Linotype" w:eastAsia="Palatino Linotype" w:hAnsi="Palatino Linotype" w:cs="Palatino Linotype"/>
          <w:b/>
        </w:rPr>
        <w:t xml:space="preserve"> </w:t>
      </w:r>
      <w:r w:rsidR="00D062C0" w:rsidRPr="00FA3662">
        <w:rPr>
          <w:rFonts w:ascii="Palatino Linotype" w:eastAsia="Palatino Linotype" w:hAnsi="Palatino Linotype" w:cs="Palatino Linotype"/>
          <w:b/>
        </w:rPr>
        <w:t>de dos mil veinticuatro</w:t>
      </w:r>
      <w:r w:rsidRPr="00FA3662">
        <w:rPr>
          <w:rFonts w:ascii="Palatino Linotype" w:eastAsia="Palatino Linotype" w:hAnsi="Palatino Linotype" w:cs="Palatino Linotype"/>
        </w:rPr>
        <w:t xml:space="preserve">. </w:t>
      </w:r>
    </w:p>
    <w:p w14:paraId="5221A63E" w14:textId="6B0A9931" w:rsidR="007A1197" w:rsidRPr="00FA3662" w:rsidRDefault="00B43A0A">
      <w:pPr>
        <w:spacing w:before="240" w:after="240" w:line="360" w:lineRule="auto"/>
        <w:jc w:val="both"/>
        <w:rPr>
          <w:rFonts w:ascii="Palatino Linotype" w:eastAsia="Palatino Linotype" w:hAnsi="Palatino Linotype" w:cs="Palatino Linotype"/>
          <w:b/>
        </w:rPr>
      </w:pPr>
      <w:r w:rsidRPr="00FA3662">
        <w:rPr>
          <w:rFonts w:ascii="Palatino Linotype" w:eastAsia="Palatino Linotype" w:hAnsi="Palatino Linotype" w:cs="Palatino Linotype"/>
          <w:b/>
        </w:rPr>
        <w:t>Visto</w:t>
      </w:r>
      <w:r w:rsidRPr="00FA3662">
        <w:rPr>
          <w:rFonts w:ascii="Palatino Linotype" w:eastAsia="Palatino Linotype" w:hAnsi="Palatino Linotype" w:cs="Palatino Linotype"/>
        </w:rPr>
        <w:t xml:space="preserve"> el expediente formado con motivo del recurso de revisión </w:t>
      </w:r>
      <w:r w:rsidR="0022463D" w:rsidRPr="00FA3662">
        <w:rPr>
          <w:rFonts w:ascii="Palatino Linotype" w:eastAsia="Palatino Linotype" w:hAnsi="Palatino Linotype" w:cs="Palatino Linotype"/>
          <w:b/>
        </w:rPr>
        <w:t>05154/INFOEM/IP/RR/2023</w:t>
      </w:r>
      <w:r w:rsidRPr="00FA3662">
        <w:rPr>
          <w:rFonts w:ascii="Palatino Linotype" w:eastAsia="Palatino Linotype" w:hAnsi="Palatino Linotype" w:cs="Palatino Linotype"/>
        </w:rPr>
        <w:t>, interpuesto por</w:t>
      </w:r>
      <w:r w:rsidRPr="00FA3662">
        <w:rPr>
          <w:rFonts w:ascii="Palatino Linotype" w:eastAsia="Palatino Linotype" w:hAnsi="Palatino Linotype" w:cs="Palatino Linotype"/>
          <w:b/>
        </w:rPr>
        <w:t xml:space="preserve"> </w:t>
      </w:r>
      <w:r w:rsidR="00821F83">
        <w:rPr>
          <w:rFonts w:ascii="Palatino Linotype" w:eastAsia="Palatino Linotype" w:hAnsi="Palatino Linotype" w:cs="Palatino Linotype"/>
          <w:b/>
        </w:rPr>
        <w:t>XXXX XXXXXX XXXXX</w:t>
      </w:r>
      <w:r w:rsidRPr="00FA3662">
        <w:rPr>
          <w:rFonts w:ascii="Palatino Linotype" w:eastAsia="Palatino Linotype" w:hAnsi="Palatino Linotype" w:cs="Palatino Linotype"/>
        </w:rPr>
        <w:t xml:space="preserve">, en lo sucesivo </w:t>
      </w:r>
      <w:r w:rsidRPr="00FA3662">
        <w:rPr>
          <w:rFonts w:ascii="Palatino Linotype" w:eastAsia="Palatino Linotype" w:hAnsi="Palatino Linotype" w:cs="Palatino Linotype"/>
          <w:b/>
        </w:rPr>
        <w:t>la</w:t>
      </w:r>
      <w:r w:rsidRPr="00FA3662">
        <w:rPr>
          <w:rFonts w:ascii="Palatino Linotype" w:eastAsia="Palatino Linotype" w:hAnsi="Palatino Linotype" w:cs="Palatino Linotype"/>
        </w:rPr>
        <w:t xml:space="preserve"> </w:t>
      </w:r>
      <w:r w:rsidRPr="00FA3662">
        <w:rPr>
          <w:rFonts w:ascii="Palatino Linotype" w:eastAsia="Palatino Linotype" w:hAnsi="Palatino Linotype" w:cs="Palatino Linotype"/>
          <w:b/>
        </w:rPr>
        <w:t>parte</w:t>
      </w:r>
      <w:r w:rsidRPr="00FA3662">
        <w:rPr>
          <w:rFonts w:ascii="Palatino Linotype" w:eastAsia="Palatino Linotype" w:hAnsi="Palatino Linotype" w:cs="Palatino Linotype"/>
        </w:rPr>
        <w:t xml:space="preserve"> </w:t>
      </w:r>
      <w:r w:rsidRPr="00FA3662">
        <w:rPr>
          <w:rFonts w:ascii="Palatino Linotype" w:eastAsia="Palatino Linotype" w:hAnsi="Palatino Linotype" w:cs="Palatino Linotype"/>
          <w:b/>
        </w:rPr>
        <w:t>Recurrente,</w:t>
      </w:r>
      <w:r w:rsidRPr="00FA3662">
        <w:rPr>
          <w:rFonts w:ascii="Palatino Linotype" w:eastAsia="Palatino Linotype" w:hAnsi="Palatino Linotype" w:cs="Palatino Linotype"/>
        </w:rPr>
        <w:t xml:space="preserve"> en contra de la respuesta a su solicitud por parte del </w:t>
      </w:r>
      <w:r w:rsidR="0022463D" w:rsidRPr="00FA3662">
        <w:rPr>
          <w:rFonts w:ascii="Palatino Linotype" w:eastAsia="Palatino Linotype" w:hAnsi="Palatino Linotype" w:cs="Palatino Linotype"/>
          <w:b/>
        </w:rPr>
        <w:t>Ayuntamiento de Tlalnepantla de Baz</w:t>
      </w:r>
      <w:r w:rsidRPr="00FA3662">
        <w:rPr>
          <w:rFonts w:ascii="Palatino Linotype" w:eastAsia="Palatino Linotype" w:hAnsi="Palatino Linotype" w:cs="Palatino Linotype"/>
          <w:b/>
        </w:rPr>
        <w:t xml:space="preserve">, </w:t>
      </w:r>
      <w:r w:rsidRPr="00FA3662">
        <w:rPr>
          <w:rFonts w:ascii="Palatino Linotype" w:eastAsia="Palatino Linotype" w:hAnsi="Palatino Linotype" w:cs="Palatino Linotype"/>
        </w:rPr>
        <w:t xml:space="preserve">en lo sucesivo el </w:t>
      </w:r>
      <w:r w:rsidRPr="00FA3662">
        <w:rPr>
          <w:rFonts w:ascii="Palatino Linotype" w:eastAsia="Palatino Linotype" w:hAnsi="Palatino Linotype" w:cs="Palatino Linotype"/>
          <w:b/>
        </w:rPr>
        <w:t xml:space="preserve">Sujeto Obligado, </w:t>
      </w:r>
      <w:r w:rsidRPr="00FA3662">
        <w:rPr>
          <w:rFonts w:ascii="Palatino Linotype" w:eastAsia="Palatino Linotype" w:hAnsi="Palatino Linotype" w:cs="Palatino Linotype"/>
        </w:rPr>
        <w:t xml:space="preserve">se procede a dictar la presente resolución con base en los siguientes: </w:t>
      </w:r>
    </w:p>
    <w:p w14:paraId="6FF38A43" w14:textId="77777777" w:rsidR="007A1197" w:rsidRPr="00FA3662" w:rsidRDefault="00B43A0A">
      <w:pPr>
        <w:spacing w:before="240" w:after="240" w:line="360" w:lineRule="auto"/>
        <w:jc w:val="center"/>
        <w:rPr>
          <w:rFonts w:ascii="Palatino Linotype" w:eastAsia="Palatino Linotype" w:hAnsi="Palatino Linotype" w:cs="Palatino Linotype"/>
          <w:b/>
        </w:rPr>
      </w:pPr>
      <w:r w:rsidRPr="00FA3662">
        <w:rPr>
          <w:rFonts w:ascii="Palatino Linotype" w:eastAsia="Palatino Linotype" w:hAnsi="Palatino Linotype" w:cs="Palatino Linotype"/>
          <w:b/>
        </w:rPr>
        <w:t>I. A N T E C E D E N T E S</w:t>
      </w:r>
    </w:p>
    <w:p w14:paraId="6D0C2DAA" w14:textId="77777777" w:rsidR="007A1197" w:rsidRPr="00FA3662" w:rsidRDefault="00B43A0A">
      <w:pPr>
        <w:spacing w:before="240" w:after="240"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b/>
        </w:rPr>
        <w:t>1. Solicitud de acceso a la información.</w:t>
      </w:r>
      <w:r w:rsidRPr="00FA3662">
        <w:rPr>
          <w:rFonts w:ascii="Palatino Linotype" w:eastAsia="Palatino Linotype" w:hAnsi="Palatino Linotype" w:cs="Palatino Linotype"/>
        </w:rPr>
        <w:t xml:space="preserve"> El </w:t>
      </w:r>
      <w:r w:rsidR="0022463D" w:rsidRPr="00FA3662">
        <w:rPr>
          <w:rFonts w:ascii="Palatino Linotype" w:eastAsia="Palatino Linotype" w:hAnsi="Palatino Linotype" w:cs="Palatino Linotype"/>
          <w:b/>
        </w:rPr>
        <w:t>veintiuno de agosto</w:t>
      </w:r>
      <w:r w:rsidRPr="00FA3662">
        <w:rPr>
          <w:rFonts w:ascii="Palatino Linotype" w:eastAsia="Palatino Linotype" w:hAnsi="Palatino Linotype" w:cs="Palatino Linotype"/>
          <w:b/>
        </w:rPr>
        <w:t xml:space="preserve"> del dos mil veintitrés,</w:t>
      </w:r>
      <w:r w:rsidRPr="00FA3662">
        <w:rPr>
          <w:rFonts w:ascii="Palatino Linotype" w:eastAsia="Palatino Linotype" w:hAnsi="Palatino Linotype" w:cs="Palatino Linotype"/>
        </w:rPr>
        <w:t xml:space="preserve"> </w:t>
      </w:r>
      <w:r w:rsidRPr="00FA3662">
        <w:rPr>
          <w:rFonts w:ascii="Palatino Linotype" w:eastAsia="Palatino Linotype" w:hAnsi="Palatino Linotype" w:cs="Palatino Linotype"/>
          <w:b/>
        </w:rPr>
        <w:t xml:space="preserve">la parte Recurrente </w:t>
      </w:r>
      <w:r w:rsidR="0022463D" w:rsidRPr="00FA3662">
        <w:rPr>
          <w:rFonts w:ascii="Palatino Linotype" w:eastAsia="Palatino Linotype" w:hAnsi="Palatino Linotype" w:cs="Palatino Linotype"/>
        </w:rPr>
        <w:t>presentó, a través de la Plataforma Nacional de Transparencia (PNT), la cual se encuentra vinculada al</w:t>
      </w:r>
      <w:r w:rsidRPr="00FA3662">
        <w:rPr>
          <w:rFonts w:ascii="Palatino Linotype" w:eastAsia="Palatino Linotype" w:hAnsi="Palatino Linotype" w:cs="Palatino Linotype"/>
        </w:rPr>
        <w:t xml:space="preserve"> Sistema de Acceso a la Información Mexiquense, en lo subsecuente el </w:t>
      </w:r>
      <w:r w:rsidRPr="00FA3662">
        <w:rPr>
          <w:rFonts w:ascii="Palatino Linotype" w:eastAsia="Palatino Linotype" w:hAnsi="Palatino Linotype" w:cs="Palatino Linotype"/>
          <w:b/>
        </w:rPr>
        <w:t>SAIMEX,</w:t>
      </w:r>
      <w:r w:rsidRPr="00FA3662">
        <w:rPr>
          <w:rFonts w:ascii="Palatino Linotype" w:eastAsia="Palatino Linotype" w:hAnsi="Palatino Linotype" w:cs="Palatino Linotype"/>
        </w:rPr>
        <w:t xml:space="preserve"> ante el </w:t>
      </w:r>
      <w:r w:rsidRPr="00FA3662">
        <w:rPr>
          <w:rFonts w:ascii="Palatino Linotype" w:eastAsia="Palatino Linotype" w:hAnsi="Palatino Linotype" w:cs="Palatino Linotype"/>
          <w:b/>
        </w:rPr>
        <w:t>Sujeto Obligado</w:t>
      </w:r>
      <w:r w:rsidRPr="00FA3662">
        <w:rPr>
          <w:rFonts w:ascii="Palatino Linotype" w:eastAsia="Palatino Linotype" w:hAnsi="Palatino Linotype" w:cs="Palatino Linotype"/>
        </w:rPr>
        <w:t>, la solicitud de acceso a la información pública, a la que se le asignó el número</w:t>
      </w:r>
      <w:r w:rsidRPr="00FA3662">
        <w:rPr>
          <w:rFonts w:ascii="Palatino Linotype" w:eastAsia="Palatino Linotype" w:hAnsi="Palatino Linotype" w:cs="Palatino Linotype"/>
          <w:b/>
        </w:rPr>
        <w:t xml:space="preserve"> </w:t>
      </w:r>
      <w:r w:rsidR="0022463D" w:rsidRPr="00FA3662">
        <w:rPr>
          <w:rFonts w:ascii="Palatino Linotype" w:eastAsia="Palatino Linotype" w:hAnsi="Palatino Linotype" w:cs="Palatino Linotype"/>
          <w:b/>
        </w:rPr>
        <w:t>00871/TLALNEPA/IP/2023</w:t>
      </w:r>
      <w:r w:rsidRPr="00FA3662">
        <w:rPr>
          <w:rFonts w:ascii="Palatino Linotype" w:eastAsia="Palatino Linotype" w:hAnsi="Palatino Linotype" w:cs="Palatino Linotype"/>
          <w:b/>
        </w:rPr>
        <w:t xml:space="preserve">, </w:t>
      </w:r>
      <w:r w:rsidRPr="00FA3662">
        <w:rPr>
          <w:rFonts w:ascii="Palatino Linotype" w:eastAsia="Palatino Linotype" w:hAnsi="Palatino Linotype" w:cs="Palatino Linotype"/>
        </w:rPr>
        <w:t xml:space="preserve">mediante la cual requirió la información siguiente: </w:t>
      </w:r>
    </w:p>
    <w:p w14:paraId="0740C062" w14:textId="77777777" w:rsidR="007A1197" w:rsidRPr="00FA3662" w:rsidRDefault="00B43A0A">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FA3662">
        <w:rPr>
          <w:rFonts w:ascii="Palatino Linotype" w:eastAsia="Palatino Linotype" w:hAnsi="Palatino Linotype" w:cs="Palatino Linotype"/>
          <w:i/>
          <w:sz w:val="22"/>
          <w:szCs w:val="22"/>
        </w:rPr>
        <w:t>“</w:t>
      </w:r>
      <w:r w:rsidR="0022463D" w:rsidRPr="00FA3662">
        <w:rPr>
          <w:rFonts w:ascii="Palatino Linotype" w:eastAsia="Palatino Linotype" w:hAnsi="Palatino Linotype" w:cs="Palatino Linotype"/>
          <w:i/>
          <w:sz w:val="22"/>
          <w:szCs w:val="22"/>
        </w:rPr>
        <w:t xml:space="preserve">Con base </w:t>
      </w:r>
      <w:proofErr w:type="spellStart"/>
      <w:r w:rsidR="0022463D" w:rsidRPr="00FA3662">
        <w:rPr>
          <w:rFonts w:ascii="Palatino Linotype" w:eastAsia="Palatino Linotype" w:hAnsi="Palatino Linotype" w:cs="Palatino Linotype"/>
          <w:i/>
          <w:sz w:val="22"/>
          <w:szCs w:val="22"/>
        </w:rPr>
        <w:t>el</w:t>
      </w:r>
      <w:proofErr w:type="spellEnd"/>
      <w:r w:rsidR="0022463D" w:rsidRPr="00FA3662">
        <w:rPr>
          <w:rFonts w:ascii="Palatino Linotype" w:eastAsia="Palatino Linotype" w:hAnsi="Palatino Linotype" w:cs="Palatino Linotype"/>
          <w:i/>
          <w:sz w:val="22"/>
          <w:szCs w:val="22"/>
        </w:rPr>
        <w:t xml:space="preserve"> </w:t>
      </w:r>
      <w:proofErr w:type="spellStart"/>
      <w:r w:rsidR="0022463D" w:rsidRPr="00FA3662">
        <w:rPr>
          <w:rFonts w:ascii="Palatino Linotype" w:eastAsia="Palatino Linotype" w:hAnsi="Palatino Linotype" w:cs="Palatino Linotype"/>
          <w:i/>
          <w:sz w:val="22"/>
          <w:szCs w:val="22"/>
        </w:rPr>
        <w:t>el</w:t>
      </w:r>
      <w:proofErr w:type="spellEnd"/>
      <w:r w:rsidR="0022463D" w:rsidRPr="00FA3662">
        <w:rPr>
          <w:rFonts w:ascii="Palatino Linotype" w:eastAsia="Palatino Linotype" w:hAnsi="Palatino Linotype" w:cs="Palatino Linotype"/>
          <w:i/>
          <w:sz w:val="22"/>
          <w:szCs w:val="22"/>
        </w:rPr>
        <w:t xml:space="preserve"> artículo 6º constitucional y de acuerdo con lo establecido en el artículo 51 de la Ley General de Contabilidad Gubernamental que a la letra dice: La información financiera que generen los entes públicos en cumplimiento de esta Ley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w:t>
      </w:r>
      <w:r w:rsidR="0022463D" w:rsidRPr="00FA3662">
        <w:rPr>
          <w:rFonts w:ascii="Palatino Linotype" w:eastAsia="Palatino Linotype" w:hAnsi="Palatino Linotype" w:cs="Palatino Linotype"/>
          <w:i/>
          <w:sz w:val="22"/>
          <w:szCs w:val="22"/>
        </w:rPr>
        <w:lastRenderedPageBreak/>
        <w:t xml:space="preserve">legislaturas locales, según sea el caso. Así mismo con base en el artículo 51 fracción IX de la Ley de Disciplina Financiera de las Entidades Federativas y los Municipios que menciona: Los Entes Públicos deberán publicar su información financiera de acuerdo con las disposiciones de la Ley General de Contabilidad Gubernamental y las normas expedidas por el Consejo Nacional de Armonización Contable al cual hace referencia dicha Ley. Solicito amablemente se me proporcione la siguiente información presupuestaria sobre los resultados entre el </w:t>
      </w:r>
      <w:r w:rsidR="0022463D" w:rsidRPr="00FA3662">
        <w:rPr>
          <w:rFonts w:ascii="Palatino Linotype" w:eastAsia="Palatino Linotype" w:hAnsi="Palatino Linotype" w:cs="Palatino Linotype"/>
          <w:b/>
          <w:i/>
          <w:sz w:val="22"/>
          <w:szCs w:val="22"/>
          <w:u w:val="single"/>
        </w:rPr>
        <w:t>1 de enero y el 30 de junio del 2023: 1. Resultados del Estado Analítico de Ingresos Detallado entre el 1 de enero y el 30 de junio del 2023 (Formato 5 de la Ley de Disciplina Financiera)</w:t>
      </w:r>
      <w:r w:rsidRPr="00FA3662">
        <w:rPr>
          <w:rFonts w:ascii="Palatino Linotype" w:eastAsia="Palatino Linotype" w:hAnsi="Palatino Linotype" w:cs="Palatino Linotype"/>
          <w:i/>
          <w:sz w:val="22"/>
          <w:szCs w:val="22"/>
        </w:rPr>
        <w:t xml:space="preserve">” (Sic) </w:t>
      </w:r>
    </w:p>
    <w:p w14:paraId="5A21192F" w14:textId="77777777" w:rsidR="007A1197" w:rsidRPr="00FA3662" w:rsidRDefault="00B43A0A">
      <w:pPr>
        <w:tabs>
          <w:tab w:val="left" w:pos="1080"/>
        </w:tabs>
        <w:spacing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rPr>
        <w:tab/>
      </w:r>
    </w:p>
    <w:p w14:paraId="42D01902" w14:textId="77777777" w:rsidR="007A1197" w:rsidRPr="00FA3662" w:rsidRDefault="00B43A0A">
      <w:pPr>
        <w:spacing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b/>
        </w:rPr>
        <w:t>Modalidad de Entrega:</w:t>
      </w:r>
      <w:r w:rsidRPr="00FA3662">
        <w:rPr>
          <w:rFonts w:ascii="Palatino Linotype" w:eastAsia="Palatino Linotype" w:hAnsi="Palatino Linotype" w:cs="Palatino Linotype"/>
        </w:rPr>
        <w:t xml:space="preserve"> A través de </w:t>
      </w:r>
      <w:r w:rsidRPr="00FA3662">
        <w:rPr>
          <w:rFonts w:ascii="Palatino Linotype" w:eastAsia="Palatino Linotype" w:hAnsi="Palatino Linotype" w:cs="Palatino Linotype"/>
          <w:b/>
        </w:rPr>
        <w:t>SAIMEX</w:t>
      </w:r>
      <w:r w:rsidRPr="00FA3662">
        <w:rPr>
          <w:rFonts w:ascii="Palatino Linotype" w:eastAsia="Palatino Linotype" w:hAnsi="Palatino Linotype" w:cs="Palatino Linotype"/>
        </w:rPr>
        <w:t>.</w:t>
      </w:r>
    </w:p>
    <w:p w14:paraId="445C4202" w14:textId="77777777" w:rsidR="007A1197" w:rsidRPr="00FA3662" w:rsidRDefault="007A1197">
      <w:pPr>
        <w:spacing w:line="360" w:lineRule="auto"/>
        <w:ind w:left="567" w:right="900"/>
        <w:jc w:val="both"/>
        <w:rPr>
          <w:rFonts w:ascii="Palatino Linotype" w:eastAsia="Palatino Linotype" w:hAnsi="Palatino Linotype" w:cs="Palatino Linotype"/>
          <w:sz w:val="22"/>
          <w:szCs w:val="22"/>
        </w:rPr>
      </w:pPr>
    </w:p>
    <w:p w14:paraId="225D303A" w14:textId="77777777" w:rsidR="007A1197" w:rsidRPr="00FA3662" w:rsidRDefault="00B43A0A">
      <w:pPr>
        <w:spacing w:after="240"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b/>
        </w:rPr>
        <w:t xml:space="preserve">2. Respuesta. </w:t>
      </w:r>
      <w:r w:rsidRPr="00FA3662">
        <w:rPr>
          <w:rFonts w:ascii="Palatino Linotype" w:eastAsia="Palatino Linotype" w:hAnsi="Palatino Linotype" w:cs="Palatino Linotype"/>
        </w:rPr>
        <w:t xml:space="preserve">El </w:t>
      </w:r>
      <w:r w:rsidR="0022463D" w:rsidRPr="00FA3662">
        <w:rPr>
          <w:rFonts w:ascii="Palatino Linotype" w:eastAsia="Palatino Linotype" w:hAnsi="Palatino Linotype" w:cs="Palatino Linotype"/>
          <w:b/>
        </w:rPr>
        <w:t>treinta de agosto</w:t>
      </w:r>
      <w:r w:rsidRPr="00FA3662">
        <w:rPr>
          <w:rFonts w:ascii="Palatino Linotype" w:eastAsia="Palatino Linotype" w:hAnsi="Palatino Linotype" w:cs="Palatino Linotype"/>
          <w:b/>
        </w:rPr>
        <w:t xml:space="preserve"> de dos mil veintitrés</w:t>
      </w:r>
      <w:r w:rsidRPr="00FA3662">
        <w:rPr>
          <w:rFonts w:ascii="Palatino Linotype" w:eastAsia="Palatino Linotype" w:hAnsi="Palatino Linotype" w:cs="Palatino Linotype"/>
        </w:rPr>
        <w:t xml:space="preserve">, el </w:t>
      </w:r>
      <w:r w:rsidRPr="00FA3662">
        <w:rPr>
          <w:rFonts w:ascii="Palatino Linotype" w:eastAsia="Palatino Linotype" w:hAnsi="Palatino Linotype" w:cs="Palatino Linotype"/>
          <w:b/>
        </w:rPr>
        <w:t xml:space="preserve">Sujeto Obligado </w:t>
      </w:r>
      <w:r w:rsidRPr="00FA3662">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6C0FF151" w14:textId="77777777" w:rsidR="0022463D" w:rsidRPr="00FA3662" w:rsidRDefault="00B43A0A" w:rsidP="0022463D">
      <w:pPr>
        <w:spacing w:before="240" w:after="240"/>
        <w:ind w:left="567" w:right="902"/>
        <w:jc w:val="both"/>
        <w:rPr>
          <w:rFonts w:ascii="Palatino Linotype" w:eastAsia="Palatino Linotype" w:hAnsi="Palatino Linotype" w:cs="Palatino Linotype"/>
          <w:i/>
          <w:sz w:val="22"/>
          <w:szCs w:val="22"/>
        </w:rPr>
      </w:pPr>
      <w:r w:rsidRPr="00FA3662">
        <w:rPr>
          <w:rFonts w:ascii="Palatino Linotype" w:eastAsia="Palatino Linotype" w:hAnsi="Palatino Linotype" w:cs="Palatino Linotype"/>
          <w:i/>
          <w:sz w:val="22"/>
          <w:szCs w:val="22"/>
        </w:rPr>
        <w:t>“</w:t>
      </w:r>
      <w:r w:rsidR="0022463D" w:rsidRPr="00FA3662">
        <w:rPr>
          <w:rFonts w:ascii="Palatino Linotype" w:eastAsia="Palatino Linotype" w:hAnsi="Palatino Linotype" w:cs="Palatino Linotype"/>
          <w:i/>
          <w:sz w:val="22"/>
          <w:szCs w:val="22"/>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 por parte del Servidor Público Habilitado competente.</w:t>
      </w:r>
    </w:p>
    <w:p w14:paraId="3AA99EDF" w14:textId="77777777" w:rsidR="0022463D" w:rsidRPr="00FA3662" w:rsidRDefault="0022463D" w:rsidP="0022463D">
      <w:pPr>
        <w:spacing w:before="240" w:after="240"/>
        <w:ind w:left="567" w:right="902"/>
        <w:jc w:val="both"/>
        <w:rPr>
          <w:rFonts w:ascii="Palatino Linotype" w:eastAsia="Palatino Linotype" w:hAnsi="Palatino Linotype" w:cs="Palatino Linotype"/>
          <w:i/>
          <w:sz w:val="22"/>
          <w:szCs w:val="22"/>
        </w:rPr>
      </w:pPr>
      <w:r w:rsidRPr="00FA3662">
        <w:rPr>
          <w:rFonts w:ascii="Palatino Linotype" w:eastAsia="Palatino Linotype" w:hAnsi="Palatino Linotype" w:cs="Palatino Linotype"/>
          <w:i/>
          <w:sz w:val="22"/>
          <w:szCs w:val="22"/>
        </w:rPr>
        <w:t>ATENTAMENTE</w:t>
      </w:r>
    </w:p>
    <w:p w14:paraId="1840A0F7" w14:textId="77777777" w:rsidR="007A1197" w:rsidRPr="00FA3662" w:rsidRDefault="0022463D" w:rsidP="0022463D">
      <w:pPr>
        <w:spacing w:before="240" w:after="240"/>
        <w:ind w:left="567" w:right="902"/>
        <w:jc w:val="both"/>
        <w:rPr>
          <w:rFonts w:ascii="Palatino Linotype" w:eastAsia="Palatino Linotype" w:hAnsi="Palatino Linotype" w:cs="Palatino Linotype"/>
          <w:i/>
          <w:sz w:val="22"/>
          <w:szCs w:val="22"/>
        </w:rPr>
      </w:pPr>
      <w:r w:rsidRPr="00FA3662">
        <w:rPr>
          <w:rFonts w:ascii="Palatino Linotype" w:eastAsia="Palatino Linotype" w:hAnsi="Palatino Linotype" w:cs="Palatino Linotype"/>
          <w:i/>
          <w:sz w:val="22"/>
          <w:szCs w:val="22"/>
        </w:rPr>
        <w:t>MTRA. CLARA CAMACHO MÉNDEZ</w:t>
      </w:r>
      <w:r w:rsidR="00B43A0A" w:rsidRPr="00FA3662">
        <w:rPr>
          <w:rFonts w:ascii="Palatino Linotype" w:eastAsia="Palatino Linotype" w:hAnsi="Palatino Linotype" w:cs="Palatino Linotype"/>
          <w:i/>
          <w:sz w:val="22"/>
          <w:szCs w:val="22"/>
        </w:rPr>
        <w:t xml:space="preserve">” (Sic) </w:t>
      </w:r>
    </w:p>
    <w:p w14:paraId="026BCFF1" w14:textId="77777777" w:rsidR="007A1197" w:rsidRPr="00FA3662" w:rsidRDefault="00B43A0A">
      <w:pPr>
        <w:spacing w:before="240" w:after="240" w:line="360" w:lineRule="auto"/>
        <w:ind w:left="567" w:right="49"/>
        <w:jc w:val="both"/>
        <w:rPr>
          <w:rFonts w:ascii="Palatino Linotype" w:eastAsia="Palatino Linotype" w:hAnsi="Palatino Linotype" w:cs="Palatino Linotype"/>
          <w:b/>
        </w:rPr>
      </w:pPr>
      <w:r w:rsidRPr="00FA3662">
        <w:rPr>
          <w:rFonts w:ascii="Palatino Linotype" w:eastAsia="Palatino Linotype" w:hAnsi="Palatino Linotype" w:cs="Palatino Linotype"/>
          <w:b/>
        </w:rPr>
        <w:t xml:space="preserve">Archivos adjuntos: </w:t>
      </w:r>
    </w:p>
    <w:p w14:paraId="7D150A78" w14:textId="77777777" w:rsidR="002308E5" w:rsidRPr="00FA3662" w:rsidRDefault="00B43A0A" w:rsidP="000856C2">
      <w:pPr>
        <w:spacing w:before="240" w:after="240" w:line="360" w:lineRule="auto"/>
        <w:ind w:left="567" w:right="1041"/>
        <w:jc w:val="both"/>
        <w:rPr>
          <w:rFonts w:ascii="Palatino Linotype" w:eastAsia="Palatino Linotype" w:hAnsi="Palatino Linotype" w:cs="Palatino Linotype"/>
        </w:rPr>
      </w:pPr>
      <w:r w:rsidRPr="00FA3662">
        <w:rPr>
          <w:rFonts w:ascii="Palatino Linotype" w:eastAsia="Palatino Linotype" w:hAnsi="Palatino Linotype" w:cs="Palatino Linotype"/>
          <w:b/>
          <w:i/>
        </w:rPr>
        <w:t>“</w:t>
      </w:r>
      <w:r w:rsidR="0022463D" w:rsidRPr="00FA3662">
        <w:rPr>
          <w:rFonts w:ascii="Palatino Linotype" w:eastAsia="Palatino Linotype" w:hAnsi="Palatino Linotype" w:cs="Palatino Linotype"/>
          <w:b/>
          <w:i/>
        </w:rPr>
        <w:t>RESPUESTA SAIMEX 871.zip</w:t>
      </w:r>
      <w:r w:rsidRPr="00FA3662">
        <w:rPr>
          <w:rFonts w:ascii="Palatino Linotype" w:eastAsia="Palatino Linotype" w:hAnsi="Palatino Linotype" w:cs="Palatino Linotype"/>
          <w:b/>
          <w:i/>
        </w:rPr>
        <w:t>”:</w:t>
      </w:r>
      <w:r w:rsidRPr="00FA3662">
        <w:rPr>
          <w:rFonts w:ascii="Palatino Linotype" w:eastAsia="Palatino Linotype" w:hAnsi="Palatino Linotype" w:cs="Palatino Linotype"/>
        </w:rPr>
        <w:t xml:space="preserve"> </w:t>
      </w:r>
      <w:r w:rsidR="0022463D" w:rsidRPr="00FA3662">
        <w:rPr>
          <w:rFonts w:ascii="Palatino Linotype" w:eastAsia="Palatino Linotype" w:hAnsi="Palatino Linotype" w:cs="Palatino Linotype"/>
        </w:rPr>
        <w:t>Carpeta comprimida que contiene los archivos electrónicos “</w:t>
      </w:r>
      <w:r w:rsidR="0022463D" w:rsidRPr="00FA3662">
        <w:rPr>
          <w:rFonts w:ascii="Palatino Linotype" w:eastAsia="Palatino Linotype" w:hAnsi="Palatino Linotype" w:cs="Palatino Linotype"/>
          <w:b/>
          <w:i/>
        </w:rPr>
        <w:t xml:space="preserve">EDO. ANALITICO INGRESOS 2DO </w:t>
      </w:r>
      <w:r w:rsidR="0022463D" w:rsidRPr="00FA3662">
        <w:rPr>
          <w:rFonts w:ascii="Palatino Linotype" w:eastAsia="Palatino Linotype" w:hAnsi="Palatino Linotype" w:cs="Palatino Linotype"/>
          <w:b/>
          <w:i/>
        </w:rPr>
        <w:lastRenderedPageBreak/>
        <w:t xml:space="preserve">TRIM 2023.pdf” y “TM_2705_2023 SAIMEX 871.pdf”, </w:t>
      </w:r>
      <w:r w:rsidR="0022463D" w:rsidRPr="00FA3662">
        <w:rPr>
          <w:rFonts w:ascii="Palatino Linotype" w:eastAsia="Palatino Linotype" w:hAnsi="Palatino Linotype" w:cs="Palatino Linotype"/>
        </w:rPr>
        <w:t xml:space="preserve">mismos que se describen a continuación: </w:t>
      </w:r>
    </w:p>
    <w:p w14:paraId="2B3F8719" w14:textId="77777777" w:rsidR="0022463D" w:rsidRPr="00FA3662" w:rsidRDefault="0022463D" w:rsidP="000856C2">
      <w:pPr>
        <w:spacing w:before="240" w:after="240" w:line="360" w:lineRule="auto"/>
        <w:ind w:left="567" w:right="1041"/>
        <w:jc w:val="both"/>
        <w:rPr>
          <w:rFonts w:ascii="Palatino Linotype" w:eastAsia="Palatino Linotype" w:hAnsi="Palatino Linotype" w:cs="Palatino Linotype"/>
        </w:rPr>
      </w:pPr>
      <w:r w:rsidRPr="00FA3662">
        <w:rPr>
          <w:rFonts w:ascii="Palatino Linotype" w:eastAsia="Palatino Linotype" w:hAnsi="Palatino Linotype" w:cs="Palatino Linotype"/>
        </w:rPr>
        <w:t>“</w:t>
      </w:r>
      <w:r w:rsidRPr="00FA3662">
        <w:rPr>
          <w:rFonts w:ascii="Palatino Linotype" w:eastAsia="Palatino Linotype" w:hAnsi="Palatino Linotype" w:cs="Palatino Linotype"/>
          <w:b/>
          <w:i/>
        </w:rPr>
        <w:t xml:space="preserve">EDO. ANALITICO INGRESOS 2DO TRIM 2023.pdf”: </w:t>
      </w:r>
      <w:r w:rsidRPr="00FA3662">
        <w:rPr>
          <w:rFonts w:ascii="Palatino Linotype" w:eastAsia="Palatino Linotype" w:hAnsi="Palatino Linotype" w:cs="Palatino Linotype"/>
        </w:rPr>
        <w:t xml:space="preserve">Estado Analítico de Ingresos del 1 al </w:t>
      </w:r>
      <w:r w:rsidR="001E3B1C" w:rsidRPr="00FA3662">
        <w:rPr>
          <w:rFonts w:ascii="Palatino Linotype" w:eastAsia="Palatino Linotype" w:hAnsi="Palatino Linotype" w:cs="Palatino Linotype"/>
        </w:rPr>
        <w:t xml:space="preserve">30 de </w:t>
      </w:r>
      <w:proofErr w:type="gramStart"/>
      <w:r w:rsidR="001E3B1C" w:rsidRPr="00FA3662">
        <w:rPr>
          <w:rFonts w:ascii="Palatino Linotype" w:eastAsia="Palatino Linotype" w:hAnsi="Palatino Linotype" w:cs="Palatino Linotype"/>
        </w:rPr>
        <w:t>Junio</w:t>
      </w:r>
      <w:proofErr w:type="gramEnd"/>
      <w:r w:rsidR="001E3B1C" w:rsidRPr="00FA3662">
        <w:rPr>
          <w:rFonts w:ascii="Palatino Linotype" w:eastAsia="Palatino Linotype" w:hAnsi="Palatino Linotype" w:cs="Palatino Linotype"/>
        </w:rPr>
        <w:t xml:space="preserve"> de 2023</w:t>
      </w:r>
      <w:r w:rsidR="00E877BE" w:rsidRPr="00FA3662">
        <w:rPr>
          <w:rFonts w:ascii="Palatino Linotype" w:eastAsia="Palatino Linotype" w:hAnsi="Palatino Linotype" w:cs="Palatino Linotype"/>
        </w:rPr>
        <w:t>.</w:t>
      </w:r>
    </w:p>
    <w:p w14:paraId="3F2E8B0C" w14:textId="77777777" w:rsidR="0022463D" w:rsidRPr="00FA3662" w:rsidRDefault="0022463D" w:rsidP="000856C2">
      <w:pPr>
        <w:spacing w:before="240" w:after="240" w:line="360" w:lineRule="auto"/>
        <w:ind w:left="567" w:right="1041"/>
        <w:jc w:val="both"/>
        <w:rPr>
          <w:rFonts w:ascii="Palatino Linotype" w:eastAsia="Palatino Linotype" w:hAnsi="Palatino Linotype" w:cs="Palatino Linotype"/>
          <w:b/>
          <w:i/>
        </w:rPr>
      </w:pPr>
      <w:r w:rsidRPr="00FA3662">
        <w:rPr>
          <w:rFonts w:ascii="Palatino Linotype" w:eastAsia="Palatino Linotype" w:hAnsi="Palatino Linotype" w:cs="Palatino Linotype"/>
          <w:b/>
          <w:i/>
          <w:noProof/>
          <w:lang w:val="es-MX"/>
        </w:rPr>
        <w:drawing>
          <wp:inline distT="0" distB="0" distL="0" distR="0" wp14:anchorId="0F264BDF" wp14:editId="4B3954A5">
            <wp:extent cx="4657725" cy="3609500"/>
            <wp:effectExtent l="19050" t="19050" r="9525" b="101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68391" cy="3617765"/>
                    </a:xfrm>
                    <a:prstGeom prst="rect">
                      <a:avLst/>
                    </a:prstGeom>
                    <a:ln>
                      <a:solidFill>
                        <a:schemeClr val="tx1"/>
                      </a:solidFill>
                    </a:ln>
                  </pic:spPr>
                </pic:pic>
              </a:graphicData>
            </a:graphic>
          </wp:inline>
        </w:drawing>
      </w:r>
    </w:p>
    <w:p w14:paraId="77991157" w14:textId="77777777" w:rsidR="0022463D" w:rsidRPr="00FA3662" w:rsidRDefault="0022463D" w:rsidP="001E3B1C">
      <w:pPr>
        <w:spacing w:before="240" w:after="240" w:line="360" w:lineRule="auto"/>
        <w:ind w:left="567" w:right="900"/>
        <w:jc w:val="both"/>
        <w:rPr>
          <w:rFonts w:ascii="Palatino Linotype" w:eastAsia="Palatino Linotype" w:hAnsi="Palatino Linotype" w:cs="Palatino Linotype"/>
        </w:rPr>
      </w:pPr>
      <w:r w:rsidRPr="00FA3662">
        <w:rPr>
          <w:rFonts w:ascii="Palatino Linotype" w:eastAsia="Palatino Linotype" w:hAnsi="Palatino Linotype" w:cs="Palatino Linotype"/>
          <w:b/>
          <w:i/>
        </w:rPr>
        <w:t xml:space="preserve">“TM_2705_2023 SAIMEX 871.pdf”: </w:t>
      </w:r>
      <w:r w:rsidR="001E3B1C" w:rsidRPr="00FA3662">
        <w:rPr>
          <w:rFonts w:ascii="Palatino Linotype" w:eastAsia="Palatino Linotype" w:hAnsi="Palatino Linotype" w:cs="Palatino Linotype"/>
        </w:rPr>
        <w:t xml:space="preserve">Oficio signado por el Tesorero Municipal, quien señala que conforme a los Lineamientos para la Integración y Entrega de los Informes Trimestrales Municipales para el ejercicio fiscal 2023, emitidos por el Órgano Superior de Fiscalización del Estado de México (OSFEM), el formato </w:t>
      </w:r>
      <w:r w:rsidR="001E3B1C" w:rsidRPr="00FA3662">
        <w:rPr>
          <w:rFonts w:ascii="Palatino Linotype" w:eastAsia="Palatino Linotype" w:hAnsi="Palatino Linotype" w:cs="Palatino Linotype"/>
          <w:b/>
          <w:u w:val="single"/>
        </w:rPr>
        <w:t xml:space="preserve">“Estado Analítico de Ingresos Detallado”, </w:t>
      </w:r>
      <w:r w:rsidR="001E3B1C" w:rsidRPr="00FA3662">
        <w:rPr>
          <w:rFonts w:ascii="Palatino Linotype" w:eastAsia="Palatino Linotype" w:hAnsi="Palatino Linotype" w:cs="Palatino Linotype"/>
        </w:rPr>
        <w:t xml:space="preserve">ha recibido la clasificación de </w:t>
      </w:r>
      <w:r w:rsidR="001E3B1C" w:rsidRPr="00FA3662">
        <w:rPr>
          <w:rFonts w:ascii="Palatino Linotype" w:eastAsia="Palatino Linotype" w:hAnsi="Palatino Linotype" w:cs="Palatino Linotype"/>
          <w:b/>
          <w:u w:val="single"/>
        </w:rPr>
        <w:t>“Documento Depurado”</w:t>
      </w:r>
      <w:r w:rsidR="001E3B1C" w:rsidRPr="00FA3662">
        <w:rPr>
          <w:rFonts w:ascii="Palatino Linotype" w:eastAsia="Palatino Linotype" w:hAnsi="Palatino Linotype" w:cs="Palatino Linotype"/>
          <w:u w:val="single"/>
        </w:rPr>
        <w:t xml:space="preserve">, </w:t>
      </w:r>
      <w:r w:rsidR="001E3B1C" w:rsidRPr="00FA3662">
        <w:rPr>
          <w:rFonts w:ascii="Palatino Linotype" w:eastAsia="Palatino Linotype" w:hAnsi="Palatino Linotype" w:cs="Palatino Linotype"/>
        </w:rPr>
        <w:t>por parte del ente fiscalizador.</w:t>
      </w:r>
    </w:p>
    <w:p w14:paraId="463B2978" w14:textId="77777777" w:rsidR="001E3B1C" w:rsidRPr="00FA3662" w:rsidRDefault="001E3B1C" w:rsidP="001E3B1C">
      <w:pPr>
        <w:spacing w:before="240" w:after="240" w:line="360" w:lineRule="auto"/>
        <w:ind w:left="567" w:right="900"/>
        <w:jc w:val="both"/>
        <w:rPr>
          <w:rFonts w:ascii="Palatino Linotype" w:eastAsia="Palatino Linotype" w:hAnsi="Palatino Linotype" w:cs="Palatino Linotype"/>
        </w:rPr>
      </w:pPr>
      <w:r w:rsidRPr="00FA3662">
        <w:rPr>
          <w:rFonts w:ascii="Palatino Linotype" w:eastAsia="Palatino Linotype" w:hAnsi="Palatino Linotype" w:cs="Palatino Linotype"/>
          <w:b/>
          <w:u w:val="single"/>
        </w:rPr>
        <w:lastRenderedPageBreak/>
        <w:t xml:space="preserve">Por lo </w:t>
      </w:r>
      <w:proofErr w:type="gramStart"/>
      <w:r w:rsidRPr="00FA3662">
        <w:rPr>
          <w:rFonts w:ascii="Palatino Linotype" w:eastAsia="Palatino Linotype" w:hAnsi="Palatino Linotype" w:cs="Palatino Linotype"/>
          <w:b/>
          <w:u w:val="single"/>
        </w:rPr>
        <w:t>que</w:t>
      </w:r>
      <w:proofErr w:type="gramEnd"/>
      <w:r w:rsidRPr="00FA3662">
        <w:rPr>
          <w:rFonts w:ascii="Palatino Linotype" w:eastAsia="Palatino Linotype" w:hAnsi="Palatino Linotype" w:cs="Palatino Linotype"/>
          <w:b/>
          <w:u w:val="single"/>
        </w:rPr>
        <w:t xml:space="preserve"> derivado de lo anterior, dicho informe ya no es elaborado ni presentado al OSFEM</w:t>
      </w:r>
      <w:r w:rsidRPr="00FA3662">
        <w:rPr>
          <w:rFonts w:ascii="Palatino Linotype" w:eastAsia="Palatino Linotype" w:hAnsi="Palatino Linotype" w:cs="Palatino Linotype"/>
        </w:rPr>
        <w:t>, sin embargo, a efecto de dar cumplimiento a su requerimiento, de acuerdo al criterio de máxima publicidad y a fin de no incurrir en alguna falta, se adjunta al presente el Estado Analítico de Ingresos a corte del segundo informe trimestral del ejercicio 2023, asimismo remite la respuesta del Subtesorero de Egresos, la cual se encuentra en los mismos términos que la del Tesorero Municipal.</w:t>
      </w:r>
    </w:p>
    <w:p w14:paraId="66B2CBF7" w14:textId="77777777" w:rsidR="007A1197" w:rsidRPr="00FA3662" w:rsidRDefault="001E3B1C">
      <w:pPr>
        <w:spacing w:before="240" w:after="240" w:line="360" w:lineRule="auto"/>
        <w:ind w:right="49"/>
        <w:jc w:val="both"/>
        <w:rPr>
          <w:rFonts w:ascii="Palatino Linotype" w:eastAsia="Palatino Linotype" w:hAnsi="Palatino Linotype" w:cs="Palatino Linotype"/>
          <w:b/>
          <w:i/>
        </w:rPr>
      </w:pPr>
      <w:r w:rsidRPr="00FA3662">
        <w:rPr>
          <w:rFonts w:ascii="Palatino Linotype" w:eastAsia="Palatino Linotype" w:hAnsi="Palatino Linotype" w:cs="Palatino Linotype"/>
          <w:b/>
        </w:rPr>
        <w:t>3</w:t>
      </w:r>
      <w:r w:rsidR="00B43A0A" w:rsidRPr="00FA3662">
        <w:rPr>
          <w:rFonts w:ascii="Palatino Linotype" w:eastAsia="Palatino Linotype" w:hAnsi="Palatino Linotype" w:cs="Palatino Linotype"/>
          <w:b/>
        </w:rPr>
        <w:t xml:space="preserve">. Interposición del recurso de revisión. </w:t>
      </w:r>
      <w:r w:rsidR="00B43A0A" w:rsidRPr="00FA3662">
        <w:rPr>
          <w:rFonts w:ascii="Palatino Linotype" w:eastAsia="Palatino Linotype" w:hAnsi="Palatino Linotype" w:cs="Palatino Linotype"/>
        </w:rPr>
        <w:t xml:space="preserve">Inconforme con los términos de la respuesta emitida por parte del </w:t>
      </w:r>
      <w:r w:rsidR="00B43A0A" w:rsidRPr="00FA3662">
        <w:rPr>
          <w:rFonts w:ascii="Palatino Linotype" w:eastAsia="Palatino Linotype" w:hAnsi="Palatino Linotype" w:cs="Palatino Linotype"/>
          <w:b/>
        </w:rPr>
        <w:t>Sujeto Obligado</w:t>
      </w:r>
      <w:r w:rsidR="00B43A0A" w:rsidRPr="00FA3662">
        <w:rPr>
          <w:rFonts w:ascii="Palatino Linotype" w:eastAsia="Palatino Linotype" w:hAnsi="Palatino Linotype" w:cs="Palatino Linotype"/>
        </w:rPr>
        <w:t xml:space="preserve">, el </w:t>
      </w:r>
      <w:r w:rsidRPr="00FA3662">
        <w:rPr>
          <w:rFonts w:ascii="Palatino Linotype" w:eastAsia="Palatino Linotype" w:hAnsi="Palatino Linotype" w:cs="Palatino Linotype"/>
          <w:b/>
        </w:rPr>
        <w:t>treinta y uno de agosto</w:t>
      </w:r>
      <w:r w:rsidR="00B43A0A" w:rsidRPr="00FA3662">
        <w:rPr>
          <w:rFonts w:ascii="Palatino Linotype" w:eastAsia="Palatino Linotype" w:hAnsi="Palatino Linotype" w:cs="Palatino Linotype"/>
          <w:b/>
        </w:rPr>
        <w:t xml:space="preserve"> de dos mil veintitrés,</w:t>
      </w:r>
      <w:r w:rsidR="00B43A0A" w:rsidRPr="00FA3662">
        <w:rPr>
          <w:rFonts w:ascii="Palatino Linotype" w:eastAsia="Palatino Linotype" w:hAnsi="Palatino Linotype" w:cs="Palatino Linotype"/>
        </w:rPr>
        <w:t xml:space="preserve"> </w:t>
      </w:r>
      <w:r w:rsidR="00B43A0A" w:rsidRPr="00FA3662">
        <w:rPr>
          <w:rFonts w:ascii="Palatino Linotype" w:eastAsia="Palatino Linotype" w:hAnsi="Palatino Linotype" w:cs="Palatino Linotype"/>
          <w:b/>
        </w:rPr>
        <w:t>la parte Recurrente</w:t>
      </w:r>
      <w:r w:rsidR="00B43A0A" w:rsidRPr="00FA3662">
        <w:rPr>
          <w:rFonts w:ascii="Palatino Linotype" w:eastAsia="Palatino Linotype" w:hAnsi="Palatino Linotype" w:cs="Palatino Linotype"/>
        </w:rPr>
        <w:t xml:space="preserve"> interpuso el recurso de revisión a través de </w:t>
      </w:r>
      <w:r w:rsidR="00B43A0A" w:rsidRPr="00FA3662">
        <w:rPr>
          <w:rFonts w:ascii="Palatino Linotype" w:eastAsia="Palatino Linotype" w:hAnsi="Palatino Linotype" w:cs="Palatino Linotype"/>
          <w:b/>
        </w:rPr>
        <w:t xml:space="preserve">SAIMEX, </w:t>
      </w:r>
      <w:r w:rsidR="00B43A0A" w:rsidRPr="00FA3662">
        <w:rPr>
          <w:rFonts w:ascii="Palatino Linotype" w:eastAsia="Palatino Linotype" w:hAnsi="Palatino Linotype" w:cs="Palatino Linotype"/>
        </w:rPr>
        <w:t>en donde se manifestó de la siguiente manera:</w:t>
      </w:r>
    </w:p>
    <w:p w14:paraId="7447A7BB" w14:textId="77777777" w:rsidR="007A1197" w:rsidRPr="00FA3662" w:rsidRDefault="00B43A0A" w:rsidP="00E877BE">
      <w:pPr>
        <w:tabs>
          <w:tab w:val="left" w:pos="2745"/>
        </w:tabs>
        <w:spacing w:before="240" w:after="240" w:line="360" w:lineRule="auto"/>
        <w:ind w:left="567"/>
        <w:jc w:val="both"/>
        <w:rPr>
          <w:rFonts w:ascii="Palatino Linotype" w:eastAsia="Palatino Linotype" w:hAnsi="Palatino Linotype" w:cs="Palatino Linotype"/>
          <w:b/>
        </w:rPr>
      </w:pPr>
      <w:r w:rsidRPr="00FA3662">
        <w:rPr>
          <w:rFonts w:ascii="Palatino Linotype" w:eastAsia="Palatino Linotype" w:hAnsi="Palatino Linotype" w:cs="Palatino Linotype"/>
          <w:b/>
        </w:rPr>
        <w:t xml:space="preserve">a) Acto impugnado: </w:t>
      </w:r>
      <w:r w:rsidRPr="00FA3662">
        <w:rPr>
          <w:rFonts w:ascii="Palatino Linotype" w:eastAsia="Palatino Linotype" w:hAnsi="Palatino Linotype" w:cs="Palatino Linotype"/>
          <w:b/>
        </w:rPr>
        <w:tab/>
      </w:r>
    </w:p>
    <w:p w14:paraId="7BFAAB70" w14:textId="77777777" w:rsidR="00794F62" w:rsidRPr="00FA3662" w:rsidRDefault="00B43A0A" w:rsidP="00CF2B54">
      <w:pPr>
        <w:ind w:left="567" w:right="902"/>
        <w:jc w:val="both"/>
        <w:rPr>
          <w:rFonts w:ascii="Palatino Linotype" w:eastAsia="Palatino Linotype" w:hAnsi="Palatino Linotype" w:cs="Palatino Linotype"/>
          <w:i/>
          <w:sz w:val="22"/>
          <w:szCs w:val="22"/>
        </w:rPr>
      </w:pPr>
      <w:r w:rsidRPr="00FA3662">
        <w:rPr>
          <w:rFonts w:ascii="Palatino Linotype" w:eastAsia="Palatino Linotype" w:hAnsi="Palatino Linotype" w:cs="Palatino Linotype"/>
          <w:i/>
          <w:sz w:val="22"/>
          <w:szCs w:val="22"/>
        </w:rPr>
        <w:t>“</w:t>
      </w:r>
      <w:r w:rsidR="00D53963" w:rsidRPr="00FA3662">
        <w:rPr>
          <w:rFonts w:ascii="Palatino Linotype" w:eastAsia="Palatino Linotype" w:hAnsi="Palatino Linotype" w:cs="Palatino Linotype"/>
          <w:b/>
          <w:i/>
          <w:sz w:val="22"/>
          <w:szCs w:val="22"/>
          <w:u w:val="single"/>
        </w:rPr>
        <w:t>El sujeto obligado no contestó con la información solicitada. El Estado Analítico de Ingresos Detallado</w:t>
      </w:r>
      <w:r w:rsidR="00D53963" w:rsidRPr="00FA3662">
        <w:rPr>
          <w:rFonts w:ascii="Palatino Linotype" w:eastAsia="Palatino Linotype" w:hAnsi="Palatino Linotype" w:cs="Palatino Linotype"/>
          <w:i/>
          <w:sz w:val="22"/>
          <w:szCs w:val="22"/>
        </w:rPr>
        <w:t xml:space="preserve"> establecido por la Ley de Disciplina Financiera para Entidades Federativas y Municipios</w:t>
      </w:r>
      <w:r w:rsidRPr="00FA3662">
        <w:rPr>
          <w:rFonts w:ascii="Palatino Linotype" w:eastAsia="Palatino Linotype" w:hAnsi="Palatino Linotype" w:cs="Palatino Linotype"/>
          <w:i/>
          <w:sz w:val="22"/>
          <w:szCs w:val="22"/>
        </w:rPr>
        <w:t>” (Sic)</w:t>
      </w:r>
    </w:p>
    <w:p w14:paraId="5A8FE74A" w14:textId="77777777" w:rsidR="004F0CBB" w:rsidRPr="00FA3662" w:rsidRDefault="004F0CBB" w:rsidP="00CF2B54">
      <w:pPr>
        <w:ind w:left="567" w:right="902"/>
        <w:jc w:val="both"/>
        <w:rPr>
          <w:rFonts w:ascii="Palatino Linotype" w:eastAsia="Palatino Linotype" w:hAnsi="Palatino Linotype" w:cs="Palatino Linotype"/>
          <w:i/>
          <w:sz w:val="22"/>
          <w:szCs w:val="22"/>
        </w:rPr>
      </w:pPr>
    </w:p>
    <w:p w14:paraId="5DA8E89C" w14:textId="77777777" w:rsidR="007A1197" w:rsidRPr="00FA3662" w:rsidRDefault="00B43A0A" w:rsidP="00E877BE">
      <w:pPr>
        <w:spacing w:line="360" w:lineRule="auto"/>
        <w:ind w:left="567"/>
        <w:jc w:val="both"/>
        <w:rPr>
          <w:rFonts w:ascii="Palatino Linotype" w:eastAsia="Palatino Linotype" w:hAnsi="Palatino Linotype" w:cs="Palatino Linotype"/>
        </w:rPr>
      </w:pPr>
      <w:r w:rsidRPr="00FA3662">
        <w:rPr>
          <w:rFonts w:ascii="Palatino Linotype" w:eastAsia="Palatino Linotype" w:hAnsi="Palatino Linotype" w:cs="Palatino Linotype"/>
          <w:b/>
        </w:rPr>
        <w:t>b) Razones o motivos de inconformidad</w:t>
      </w:r>
      <w:r w:rsidRPr="00FA3662">
        <w:rPr>
          <w:rFonts w:ascii="Palatino Linotype" w:eastAsia="Palatino Linotype" w:hAnsi="Palatino Linotype" w:cs="Palatino Linotype"/>
        </w:rPr>
        <w:t>:</w:t>
      </w:r>
    </w:p>
    <w:p w14:paraId="33F083A3" w14:textId="77777777" w:rsidR="007A1197" w:rsidRPr="00FA3662" w:rsidRDefault="00B43A0A" w:rsidP="00D53963">
      <w:pPr>
        <w:spacing w:line="360" w:lineRule="auto"/>
        <w:ind w:left="567" w:right="902"/>
        <w:jc w:val="both"/>
        <w:rPr>
          <w:rFonts w:ascii="Palatino Linotype" w:eastAsia="Palatino Linotype" w:hAnsi="Palatino Linotype" w:cs="Palatino Linotype"/>
          <w:szCs w:val="22"/>
        </w:rPr>
      </w:pPr>
      <w:bookmarkStart w:id="1" w:name="_heading=h.30j0zll" w:colFirst="0" w:colLast="0"/>
      <w:bookmarkEnd w:id="1"/>
      <w:r w:rsidRPr="00FA3662">
        <w:rPr>
          <w:rFonts w:ascii="Palatino Linotype" w:eastAsia="Palatino Linotype" w:hAnsi="Palatino Linotype" w:cs="Palatino Linotype"/>
          <w:i/>
          <w:sz w:val="22"/>
          <w:szCs w:val="22"/>
        </w:rPr>
        <w:t xml:space="preserve"> </w:t>
      </w:r>
      <w:r w:rsidR="00D53963" w:rsidRPr="00FA3662">
        <w:rPr>
          <w:rFonts w:ascii="Palatino Linotype" w:eastAsia="Palatino Linotype" w:hAnsi="Palatino Linotype" w:cs="Palatino Linotype"/>
          <w:szCs w:val="22"/>
        </w:rPr>
        <w:t>La persona solicitante fue omisa en expresar alguna consideración en este apartado.</w:t>
      </w:r>
    </w:p>
    <w:p w14:paraId="2CF6CB53" w14:textId="77777777" w:rsidR="007A1197" w:rsidRPr="00FA3662" w:rsidRDefault="007A1197">
      <w:pPr>
        <w:ind w:left="851" w:right="902"/>
        <w:jc w:val="both"/>
        <w:rPr>
          <w:rFonts w:ascii="Palatino Linotype" w:eastAsia="Palatino Linotype" w:hAnsi="Palatino Linotype" w:cs="Palatino Linotype"/>
          <w:i/>
          <w:sz w:val="22"/>
          <w:szCs w:val="22"/>
        </w:rPr>
      </w:pPr>
    </w:p>
    <w:p w14:paraId="12E2F118" w14:textId="77777777" w:rsidR="007A1197" w:rsidRPr="00FA3662" w:rsidRDefault="000C0702">
      <w:pPr>
        <w:spacing w:line="360" w:lineRule="auto"/>
        <w:ind w:right="51"/>
        <w:jc w:val="both"/>
        <w:rPr>
          <w:rFonts w:ascii="Palatino Linotype" w:eastAsia="Palatino Linotype" w:hAnsi="Palatino Linotype" w:cs="Palatino Linotype"/>
        </w:rPr>
      </w:pPr>
      <w:r w:rsidRPr="00FA3662">
        <w:rPr>
          <w:rFonts w:ascii="Palatino Linotype" w:eastAsia="Palatino Linotype" w:hAnsi="Palatino Linotype" w:cs="Palatino Linotype"/>
          <w:b/>
        </w:rPr>
        <w:t>4</w:t>
      </w:r>
      <w:r w:rsidR="00B43A0A" w:rsidRPr="00FA3662">
        <w:rPr>
          <w:rFonts w:ascii="Palatino Linotype" w:eastAsia="Palatino Linotype" w:hAnsi="Palatino Linotype" w:cs="Palatino Linotype"/>
          <w:b/>
        </w:rPr>
        <w:t xml:space="preserve">. Turno. </w:t>
      </w:r>
      <w:r w:rsidR="00B43A0A" w:rsidRPr="00FA366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00B43A0A" w:rsidRPr="00FA3662">
        <w:rPr>
          <w:rFonts w:ascii="Palatino Linotype" w:eastAsia="Palatino Linotype" w:hAnsi="Palatino Linotype" w:cs="Palatino Linotype"/>
        </w:rPr>
        <w:lastRenderedPageBreak/>
        <w:t xml:space="preserve">del Estado de México y Municipios, a la </w:t>
      </w:r>
      <w:r w:rsidR="00B43A0A" w:rsidRPr="00FA3662">
        <w:rPr>
          <w:rFonts w:ascii="Palatino Linotype" w:eastAsia="Palatino Linotype" w:hAnsi="Palatino Linotype" w:cs="Palatino Linotype"/>
          <w:b/>
        </w:rPr>
        <w:t>Comisionada</w:t>
      </w:r>
      <w:r w:rsidR="00B43A0A" w:rsidRPr="00FA3662">
        <w:rPr>
          <w:rFonts w:ascii="Palatino Linotype" w:eastAsia="Palatino Linotype" w:hAnsi="Palatino Linotype" w:cs="Palatino Linotype"/>
        </w:rPr>
        <w:t xml:space="preserve"> </w:t>
      </w:r>
      <w:r w:rsidR="00B43A0A" w:rsidRPr="00FA3662">
        <w:rPr>
          <w:rFonts w:ascii="Palatino Linotype" w:eastAsia="Palatino Linotype" w:hAnsi="Palatino Linotype" w:cs="Palatino Linotype"/>
          <w:b/>
        </w:rPr>
        <w:t xml:space="preserve">Guadalupe Ramírez Peña, </w:t>
      </w:r>
      <w:r w:rsidR="00B43A0A" w:rsidRPr="00FA3662">
        <w:rPr>
          <w:rFonts w:ascii="Palatino Linotype" w:eastAsia="Palatino Linotype" w:hAnsi="Palatino Linotype" w:cs="Palatino Linotype"/>
        </w:rPr>
        <w:t xml:space="preserve">a efecto de que analizara sobre su admisión o su </w:t>
      </w:r>
      <w:proofErr w:type="spellStart"/>
      <w:r w:rsidR="00B43A0A" w:rsidRPr="00FA3662">
        <w:rPr>
          <w:rFonts w:ascii="Palatino Linotype" w:eastAsia="Palatino Linotype" w:hAnsi="Palatino Linotype" w:cs="Palatino Linotype"/>
        </w:rPr>
        <w:t>desechamiento</w:t>
      </w:r>
      <w:proofErr w:type="spellEnd"/>
      <w:r w:rsidR="00B43A0A" w:rsidRPr="00FA3662">
        <w:rPr>
          <w:rFonts w:ascii="Palatino Linotype" w:eastAsia="Palatino Linotype" w:hAnsi="Palatino Linotype" w:cs="Palatino Linotype"/>
        </w:rPr>
        <w:t>.</w:t>
      </w:r>
    </w:p>
    <w:p w14:paraId="2747D334" w14:textId="77777777" w:rsidR="007A1197" w:rsidRPr="00FA3662" w:rsidRDefault="007A1197">
      <w:pPr>
        <w:spacing w:line="360" w:lineRule="auto"/>
        <w:ind w:right="51"/>
        <w:jc w:val="both"/>
        <w:rPr>
          <w:rFonts w:ascii="Palatino Linotype" w:eastAsia="Palatino Linotype" w:hAnsi="Palatino Linotype" w:cs="Palatino Linotype"/>
        </w:rPr>
      </w:pPr>
    </w:p>
    <w:p w14:paraId="097E2F30" w14:textId="77777777" w:rsidR="007A1197" w:rsidRPr="00FA3662" w:rsidRDefault="000C0702">
      <w:pPr>
        <w:spacing w:after="240"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b/>
        </w:rPr>
        <w:t>5</w:t>
      </w:r>
      <w:r w:rsidR="00B43A0A" w:rsidRPr="00FA3662">
        <w:rPr>
          <w:rFonts w:ascii="Palatino Linotype" w:eastAsia="Palatino Linotype" w:hAnsi="Palatino Linotype" w:cs="Palatino Linotype"/>
          <w:b/>
        </w:rPr>
        <w:t>. Admisión del Recurso de Revisión.</w:t>
      </w:r>
      <w:r w:rsidR="00B43A0A" w:rsidRPr="00FA3662">
        <w:rPr>
          <w:rFonts w:ascii="Palatino Linotype" w:eastAsia="Palatino Linotype" w:hAnsi="Palatino Linotype" w:cs="Palatino Linotype"/>
        </w:rPr>
        <w:t xml:space="preserve"> El</w:t>
      </w:r>
      <w:r w:rsidRPr="00FA3662">
        <w:rPr>
          <w:rFonts w:ascii="Palatino Linotype" w:eastAsia="Palatino Linotype" w:hAnsi="Palatino Linotype" w:cs="Palatino Linotype"/>
          <w:b/>
        </w:rPr>
        <w:t xml:space="preserve"> cinco de sept</w:t>
      </w:r>
      <w:r w:rsidR="000856C2" w:rsidRPr="00FA3662">
        <w:rPr>
          <w:rFonts w:ascii="Palatino Linotype" w:eastAsia="Palatino Linotype" w:hAnsi="Palatino Linotype" w:cs="Palatino Linotype"/>
          <w:b/>
        </w:rPr>
        <w:t>iembre</w:t>
      </w:r>
      <w:r w:rsidR="00B43A0A" w:rsidRPr="00FA3662">
        <w:rPr>
          <w:rFonts w:ascii="Palatino Linotype" w:eastAsia="Palatino Linotype" w:hAnsi="Palatino Linotype" w:cs="Palatino Linotype"/>
          <w:b/>
        </w:rPr>
        <w:t xml:space="preserve"> de dos mil veintitrés, </w:t>
      </w:r>
      <w:r w:rsidR="00B43A0A" w:rsidRPr="00FA366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B43A0A" w:rsidRPr="00FA3662">
        <w:rPr>
          <w:rFonts w:ascii="Palatino Linotype" w:eastAsia="Palatino Linotype" w:hAnsi="Palatino Linotype" w:cs="Palatino Linotype"/>
          <w:b/>
        </w:rPr>
        <w:t xml:space="preserve">Sujeto Obligado </w:t>
      </w:r>
      <w:r w:rsidR="00B43A0A" w:rsidRPr="00FA3662">
        <w:rPr>
          <w:rFonts w:ascii="Palatino Linotype" w:eastAsia="Palatino Linotype" w:hAnsi="Palatino Linotype" w:cs="Palatino Linotype"/>
        </w:rPr>
        <w:t>presentara su informe justificado.</w:t>
      </w:r>
    </w:p>
    <w:p w14:paraId="48E4E7E1" w14:textId="77777777" w:rsidR="00CF2B54" w:rsidRPr="00FA3662" w:rsidRDefault="000C0702" w:rsidP="00CF2B54">
      <w:pPr>
        <w:spacing w:after="240" w:line="360" w:lineRule="auto"/>
        <w:jc w:val="both"/>
        <w:rPr>
          <w:rFonts w:ascii="Palatino Linotype" w:eastAsia="Palatino Linotype" w:hAnsi="Palatino Linotype" w:cs="Palatino Linotype"/>
          <w:b/>
        </w:rPr>
      </w:pPr>
      <w:bookmarkStart w:id="2" w:name="_heading=h.2s8eyo1" w:colFirst="0" w:colLast="0"/>
      <w:bookmarkEnd w:id="2"/>
      <w:r w:rsidRPr="00FA3662">
        <w:rPr>
          <w:rFonts w:ascii="Palatino Linotype" w:eastAsia="Palatino Linotype" w:hAnsi="Palatino Linotype" w:cs="Palatino Linotype"/>
          <w:b/>
        </w:rPr>
        <w:t>6</w:t>
      </w:r>
      <w:r w:rsidR="00B43A0A" w:rsidRPr="00FA3662">
        <w:rPr>
          <w:rFonts w:ascii="Palatino Linotype" w:eastAsia="Palatino Linotype" w:hAnsi="Palatino Linotype" w:cs="Palatino Linotype"/>
          <w:b/>
        </w:rPr>
        <w:t>. Manifestaciones</w:t>
      </w:r>
      <w:r w:rsidR="00B43A0A" w:rsidRPr="00FA3662">
        <w:rPr>
          <w:rFonts w:ascii="Palatino Linotype" w:eastAsia="Palatino Linotype" w:hAnsi="Palatino Linotype" w:cs="Palatino Linotype"/>
        </w:rPr>
        <w:t xml:space="preserve">. Durante este plazo, se tiene constancia que </w:t>
      </w:r>
      <w:r w:rsidRPr="00FA3662">
        <w:rPr>
          <w:rFonts w:ascii="Palatino Linotype" w:eastAsia="Palatino Linotype" w:hAnsi="Palatino Linotype" w:cs="Palatino Linotype"/>
        </w:rPr>
        <w:t xml:space="preserve">el doce de septiembre de dos mil veintitrés, el </w:t>
      </w:r>
      <w:r w:rsidRPr="00FA3662">
        <w:rPr>
          <w:rFonts w:ascii="Palatino Linotype" w:eastAsia="Palatino Linotype" w:hAnsi="Palatino Linotype" w:cs="Palatino Linotype"/>
          <w:b/>
        </w:rPr>
        <w:t>Sujeto Obligado</w:t>
      </w:r>
      <w:r w:rsidRPr="00FA3662">
        <w:rPr>
          <w:rFonts w:ascii="Palatino Linotype" w:eastAsia="Palatino Linotype" w:hAnsi="Palatino Linotype" w:cs="Palatino Linotype"/>
        </w:rPr>
        <w:t xml:space="preserve"> remitió su informe justificado mediante la carpeta comprimida denominada “</w:t>
      </w:r>
      <w:r w:rsidRPr="00FA3662">
        <w:rPr>
          <w:rFonts w:ascii="Palatino Linotype" w:eastAsia="Palatino Linotype" w:hAnsi="Palatino Linotype" w:cs="Palatino Linotype"/>
          <w:b/>
          <w:i/>
        </w:rPr>
        <w:t xml:space="preserve">MANIFESTACIONES RR 5154.zip”, </w:t>
      </w:r>
      <w:r w:rsidRPr="00FA3662">
        <w:rPr>
          <w:rFonts w:ascii="Palatino Linotype" w:eastAsia="Palatino Linotype" w:hAnsi="Palatino Linotype" w:cs="Palatino Linotype"/>
        </w:rPr>
        <w:t>la cual contiene los siguientes archivos electrónicos: “</w:t>
      </w:r>
      <w:r w:rsidRPr="00FA3662">
        <w:rPr>
          <w:rFonts w:ascii="Palatino Linotype" w:eastAsia="Palatino Linotype" w:hAnsi="Palatino Linotype" w:cs="Palatino Linotype"/>
          <w:b/>
          <w:i/>
        </w:rPr>
        <w:t xml:space="preserve">EDO. ANALITICO INGRESOS 2DO TRIM 2023.pdf”, “TM_2848_2023_SAIMEX_00871.pdf” y “UTAIM_2563_2023 RR 5154.pdf”, </w:t>
      </w:r>
      <w:r w:rsidR="00E877BE" w:rsidRPr="00FA3662">
        <w:rPr>
          <w:rFonts w:ascii="Palatino Linotype" w:eastAsia="Palatino Linotype" w:hAnsi="Palatino Linotype" w:cs="Palatino Linotype"/>
        </w:rPr>
        <w:t xml:space="preserve">mismos que medularmente ratifican la respuesta y por parte del Subtesorero de Egresos, proporciona una serie de pasos para efecto de verificar en la página del Órgano Superior de Fiscalización que el Estado Analítico de Ingresos Detallado-LDF se encuentra depurado en los Lineamientos para la Entrega de Informes Trimestrales 2023; una vez conocida esta documental, se procedió a ponerla a disposición de la persona solicitante de información mediante acuerdo signado por la Comisionada Ponente el </w:t>
      </w:r>
      <w:r w:rsidR="00E877BE" w:rsidRPr="00FA3662">
        <w:rPr>
          <w:rFonts w:ascii="Palatino Linotype" w:eastAsia="Palatino Linotype" w:hAnsi="Palatino Linotype" w:cs="Palatino Linotype"/>
          <w:b/>
        </w:rPr>
        <w:t>treinta de octubre de dos mil veintitrés</w:t>
      </w:r>
      <w:r w:rsidR="00E877BE" w:rsidRPr="00FA3662">
        <w:rPr>
          <w:rFonts w:ascii="Palatino Linotype" w:eastAsia="Palatino Linotype" w:hAnsi="Palatino Linotype" w:cs="Palatino Linotype"/>
        </w:rPr>
        <w:t xml:space="preserve">, es de precisar que por cuanto hace a </w:t>
      </w:r>
      <w:r w:rsidR="00E877BE" w:rsidRPr="00FA3662">
        <w:rPr>
          <w:rFonts w:ascii="Palatino Linotype" w:eastAsia="Palatino Linotype" w:hAnsi="Palatino Linotype" w:cs="Palatino Linotype"/>
          <w:b/>
        </w:rPr>
        <w:t xml:space="preserve">la parte Recurrente </w:t>
      </w:r>
      <w:r w:rsidR="00E877BE" w:rsidRPr="00FA3662">
        <w:rPr>
          <w:rFonts w:ascii="Palatino Linotype" w:eastAsia="Palatino Linotype" w:hAnsi="Palatino Linotype" w:cs="Palatino Linotype"/>
        </w:rPr>
        <w:t>se tiene que</w:t>
      </w:r>
      <w:r w:rsidR="00E877BE" w:rsidRPr="00FA3662">
        <w:rPr>
          <w:rFonts w:ascii="Palatino Linotype" w:eastAsia="Palatino Linotype" w:hAnsi="Palatino Linotype" w:cs="Palatino Linotype"/>
          <w:b/>
        </w:rPr>
        <w:t xml:space="preserve"> </w:t>
      </w:r>
      <w:r w:rsidR="00E877BE" w:rsidRPr="00FA3662">
        <w:rPr>
          <w:rFonts w:ascii="Palatino Linotype" w:eastAsia="Palatino Linotype" w:hAnsi="Palatino Linotype" w:cs="Palatino Linotype"/>
        </w:rPr>
        <w:lastRenderedPageBreak/>
        <w:t>fue omisa</w:t>
      </w:r>
      <w:r w:rsidR="00CF2B54" w:rsidRPr="00FA3662">
        <w:rPr>
          <w:rFonts w:ascii="Palatino Linotype" w:eastAsia="Palatino Linotype" w:hAnsi="Palatino Linotype" w:cs="Palatino Linotype"/>
        </w:rPr>
        <w:t xml:space="preserve"> en remitir sus alegatos o cualquier manifestación que a su derecho conviniera, por lo tanto, se tiene por precluido su derecho para tal efecto.</w:t>
      </w:r>
    </w:p>
    <w:p w14:paraId="10A0795C" w14:textId="77777777" w:rsidR="00E877BE" w:rsidRPr="00FA3662" w:rsidRDefault="00E877BE" w:rsidP="00E877BE">
      <w:pPr>
        <w:widowControl w:val="0"/>
        <w:spacing w:after="240"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b/>
        </w:rPr>
        <w:t>7</w:t>
      </w:r>
      <w:r w:rsidR="00CF2B54" w:rsidRPr="00FA3662">
        <w:rPr>
          <w:rFonts w:ascii="Palatino Linotype" w:eastAsia="Palatino Linotype" w:hAnsi="Palatino Linotype" w:cs="Palatino Linotype"/>
          <w:b/>
        </w:rPr>
        <w:t xml:space="preserve">. </w:t>
      </w:r>
      <w:r w:rsidRPr="00FA3662">
        <w:rPr>
          <w:rFonts w:ascii="Palatino Linotype" w:eastAsia="Palatino Linotype" w:hAnsi="Palatino Linotype" w:cs="Palatino Linotype"/>
          <w:b/>
        </w:rPr>
        <w:t>Ampliación del término para resolver</w:t>
      </w:r>
      <w:r w:rsidRPr="00FA3662">
        <w:rPr>
          <w:rFonts w:ascii="Palatino Linotype" w:eastAsia="Palatino Linotype" w:hAnsi="Palatino Linotype" w:cs="Palatino Linotype"/>
        </w:rPr>
        <w:t xml:space="preserve">. El </w:t>
      </w:r>
      <w:r w:rsidRPr="00FA3662">
        <w:rPr>
          <w:rFonts w:ascii="Palatino Linotype" w:eastAsia="Palatino Linotype" w:hAnsi="Palatino Linotype" w:cs="Palatino Linotype"/>
          <w:b/>
        </w:rPr>
        <w:t>treinta y uno de octubre del año dos mil veintitrés</w:t>
      </w:r>
      <w:r w:rsidRPr="00FA3662">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775C70FF" w14:textId="77777777" w:rsidR="00E877BE" w:rsidRPr="00FA3662" w:rsidRDefault="00E877BE" w:rsidP="00E877BE">
      <w:pPr>
        <w:spacing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067D7C8" w14:textId="77777777" w:rsidR="00E877BE" w:rsidRPr="00FA3662" w:rsidRDefault="00E877BE" w:rsidP="00E877BE">
      <w:pPr>
        <w:spacing w:line="360" w:lineRule="auto"/>
        <w:jc w:val="both"/>
        <w:rPr>
          <w:rFonts w:ascii="Palatino Linotype" w:eastAsia="Palatino Linotype" w:hAnsi="Palatino Linotype" w:cs="Palatino Linotype"/>
        </w:rPr>
      </w:pPr>
    </w:p>
    <w:p w14:paraId="1ACDD1ED" w14:textId="77777777" w:rsidR="00E877BE" w:rsidRPr="00FA3662" w:rsidRDefault="00E877BE" w:rsidP="00E877BE">
      <w:pPr>
        <w:spacing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4FB2266" w14:textId="77777777" w:rsidR="00E877BE" w:rsidRPr="00FA3662" w:rsidRDefault="00E877BE" w:rsidP="00E877BE">
      <w:pPr>
        <w:spacing w:line="360" w:lineRule="auto"/>
        <w:jc w:val="both"/>
        <w:rPr>
          <w:rFonts w:ascii="Palatino Linotype" w:eastAsia="Palatino Linotype" w:hAnsi="Palatino Linotype" w:cs="Palatino Linotype"/>
        </w:rPr>
      </w:pPr>
    </w:p>
    <w:p w14:paraId="116390D4" w14:textId="77777777" w:rsidR="00E877BE" w:rsidRPr="00FA3662" w:rsidRDefault="00E877BE" w:rsidP="00E877BE">
      <w:pPr>
        <w:spacing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3B7CC77" w14:textId="77777777" w:rsidR="00E877BE" w:rsidRPr="00FA3662" w:rsidRDefault="00E877BE" w:rsidP="00E877BE">
      <w:pPr>
        <w:spacing w:line="360" w:lineRule="auto"/>
        <w:jc w:val="both"/>
        <w:rPr>
          <w:rFonts w:ascii="Palatino Linotype" w:eastAsia="Palatino Linotype" w:hAnsi="Palatino Linotype" w:cs="Palatino Linotype"/>
        </w:rPr>
      </w:pPr>
    </w:p>
    <w:p w14:paraId="2D2BB498" w14:textId="77777777" w:rsidR="00E877BE" w:rsidRPr="00FA3662" w:rsidRDefault="00E877BE" w:rsidP="00E877BE">
      <w:pPr>
        <w:spacing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0BBEA03" w14:textId="77777777" w:rsidR="00E877BE" w:rsidRPr="00FA3662" w:rsidRDefault="00E877BE" w:rsidP="00E877BE">
      <w:pPr>
        <w:spacing w:line="360" w:lineRule="auto"/>
        <w:jc w:val="both"/>
        <w:rPr>
          <w:rFonts w:ascii="Palatino Linotype" w:eastAsia="Palatino Linotype" w:hAnsi="Palatino Linotype" w:cs="Palatino Linotype"/>
        </w:rPr>
      </w:pPr>
    </w:p>
    <w:p w14:paraId="440D30CF" w14:textId="77777777" w:rsidR="00E877BE" w:rsidRPr="00FA3662" w:rsidRDefault="00E877BE" w:rsidP="00E877BE">
      <w:pPr>
        <w:spacing w:line="360" w:lineRule="auto"/>
        <w:jc w:val="both"/>
        <w:rPr>
          <w:rFonts w:ascii="Palatino Linotype" w:eastAsia="Palatino Linotype" w:hAnsi="Palatino Linotype" w:cs="Palatino Linotype"/>
          <w:strike/>
        </w:rPr>
      </w:pPr>
      <w:r w:rsidRPr="00FA366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916461F" w14:textId="77777777" w:rsidR="00E877BE" w:rsidRPr="00FA3662" w:rsidRDefault="00E877BE" w:rsidP="00E877BE">
      <w:pPr>
        <w:spacing w:line="360" w:lineRule="auto"/>
        <w:jc w:val="both"/>
        <w:rPr>
          <w:rFonts w:ascii="Palatino Linotype" w:eastAsia="Palatino Linotype" w:hAnsi="Palatino Linotype" w:cs="Palatino Linotype"/>
        </w:rPr>
      </w:pPr>
    </w:p>
    <w:p w14:paraId="768CFF28" w14:textId="77777777" w:rsidR="00E877BE" w:rsidRPr="00FA3662" w:rsidRDefault="00E877BE" w:rsidP="00E877BE">
      <w:pPr>
        <w:numPr>
          <w:ilvl w:val="0"/>
          <w:numId w:val="5"/>
        </w:numPr>
        <w:spacing w:line="360" w:lineRule="auto"/>
        <w:ind w:left="567" w:right="900" w:hanging="141"/>
        <w:jc w:val="both"/>
        <w:rPr>
          <w:rFonts w:ascii="Palatino Linotype" w:eastAsia="Palatino Linotype" w:hAnsi="Palatino Linotype" w:cs="Palatino Linotype"/>
        </w:rPr>
      </w:pPr>
      <w:r w:rsidRPr="00FA3662">
        <w:rPr>
          <w:rFonts w:ascii="Palatino Linotype" w:eastAsia="Palatino Linotype" w:hAnsi="Palatino Linotype" w:cs="Palatino Linotype"/>
          <w:b/>
        </w:rPr>
        <w:t>Complejidad del Asunto:</w:t>
      </w:r>
      <w:r w:rsidRPr="00FA3662">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1A2590F4" w14:textId="77777777" w:rsidR="00E877BE" w:rsidRPr="00FA3662" w:rsidRDefault="00E877BE" w:rsidP="00E877BE">
      <w:pPr>
        <w:spacing w:line="360" w:lineRule="auto"/>
        <w:ind w:left="567" w:right="900" w:hanging="141"/>
        <w:jc w:val="both"/>
        <w:rPr>
          <w:rFonts w:ascii="Palatino Linotype" w:eastAsia="Palatino Linotype" w:hAnsi="Palatino Linotype" w:cs="Palatino Linotype"/>
          <w:b/>
        </w:rPr>
      </w:pPr>
    </w:p>
    <w:p w14:paraId="2E369804" w14:textId="77777777" w:rsidR="00E877BE" w:rsidRPr="00FA3662" w:rsidRDefault="00E877BE" w:rsidP="00E877BE">
      <w:pPr>
        <w:numPr>
          <w:ilvl w:val="0"/>
          <w:numId w:val="5"/>
        </w:numPr>
        <w:spacing w:line="360" w:lineRule="auto"/>
        <w:ind w:left="567" w:right="900" w:hanging="141"/>
        <w:jc w:val="both"/>
        <w:rPr>
          <w:rFonts w:ascii="Palatino Linotype" w:eastAsia="Palatino Linotype" w:hAnsi="Palatino Linotype" w:cs="Palatino Linotype"/>
        </w:rPr>
      </w:pPr>
      <w:r w:rsidRPr="00FA3662">
        <w:rPr>
          <w:rFonts w:ascii="Palatino Linotype" w:eastAsia="Palatino Linotype" w:hAnsi="Palatino Linotype" w:cs="Palatino Linotype"/>
          <w:b/>
        </w:rPr>
        <w:t>Actividad Procesal del interesado.</w:t>
      </w:r>
      <w:r w:rsidRPr="00FA3662">
        <w:rPr>
          <w:rFonts w:ascii="Palatino Linotype" w:eastAsia="Palatino Linotype" w:hAnsi="Palatino Linotype" w:cs="Palatino Linotype"/>
        </w:rPr>
        <w:t xml:space="preserve"> Acciones u omisiones del interesado.</w:t>
      </w:r>
    </w:p>
    <w:p w14:paraId="7F728DD7" w14:textId="77777777" w:rsidR="00E877BE" w:rsidRPr="00FA3662" w:rsidRDefault="00E877BE" w:rsidP="00E877BE">
      <w:pPr>
        <w:spacing w:line="360" w:lineRule="auto"/>
        <w:ind w:left="567" w:right="900" w:hanging="141"/>
        <w:jc w:val="both"/>
        <w:rPr>
          <w:rFonts w:ascii="Palatino Linotype" w:eastAsia="Palatino Linotype" w:hAnsi="Palatino Linotype" w:cs="Palatino Linotype"/>
        </w:rPr>
      </w:pPr>
    </w:p>
    <w:p w14:paraId="68B880BE" w14:textId="77777777" w:rsidR="00E877BE" w:rsidRPr="00FA3662" w:rsidRDefault="00E877BE" w:rsidP="00E877BE">
      <w:pPr>
        <w:numPr>
          <w:ilvl w:val="0"/>
          <w:numId w:val="5"/>
        </w:numPr>
        <w:spacing w:line="360" w:lineRule="auto"/>
        <w:ind w:left="567" w:right="900" w:hanging="141"/>
        <w:jc w:val="both"/>
        <w:rPr>
          <w:rFonts w:ascii="Palatino Linotype" w:eastAsia="Palatino Linotype" w:hAnsi="Palatino Linotype" w:cs="Palatino Linotype"/>
        </w:rPr>
      </w:pPr>
      <w:r w:rsidRPr="00FA3662">
        <w:rPr>
          <w:rFonts w:ascii="Palatino Linotype" w:eastAsia="Palatino Linotype" w:hAnsi="Palatino Linotype" w:cs="Palatino Linotype"/>
          <w:b/>
        </w:rPr>
        <w:t>Conducta de la Autoridad:</w:t>
      </w:r>
      <w:r w:rsidRPr="00FA3662">
        <w:rPr>
          <w:rFonts w:ascii="Palatino Linotype" w:eastAsia="Palatino Linotype" w:hAnsi="Palatino Linotype" w:cs="Palatino Linotype"/>
        </w:rPr>
        <w:t xml:space="preserve"> Las Acciones u omisiones realizadas en el procedimiento. Así como si la autoridad actuó con la debida diligencia.</w:t>
      </w:r>
    </w:p>
    <w:p w14:paraId="092FDACF" w14:textId="77777777" w:rsidR="00E877BE" w:rsidRPr="00FA3662" w:rsidRDefault="00E877BE" w:rsidP="00E877BE">
      <w:pPr>
        <w:spacing w:line="360" w:lineRule="auto"/>
        <w:ind w:left="567" w:right="900" w:hanging="141"/>
        <w:rPr>
          <w:rFonts w:ascii="Palatino Linotype" w:eastAsia="Palatino Linotype" w:hAnsi="Palatino Linotype" w:cs="Palatino Linotype"/>
        </w:rPr>
      </w:pPr>
    </w:p>
    <w:p w14:paraId="0BE9EC41" w14:textId="77777777" w:rsidR="00E877BE" w:rsidRPr="00FA3662" w:rsidRDefault="00E877BE" w:rsidP="00E877BE">
      <w:pPr>
        <w:spacing w:line="360" w:lineRule="auto"/>
        <w:ind w:left="567" w:right="900" w:hanging="141"/>
        <w:jc w:val="both"/>
        <w:rPr>
          <w:rFonts w:ascii="Palatino Linotype" w:eastAsia="Palatino Linotype" w:hAnsi="Palatino Linotype" w:cs="Palatino Linotype"/>
        </w:rPr>
      </w:pPr>
      <w:r w:rsidRPr="00FA3662">
        <w:rPr>
          <w:rFonts w:ascii="Palatino Linotype" w:eastAsia="Palatino Linotype" w:hAnsi="Palatino Linotype" w:cs="Palatino Linotype"/>
          <w:b/>
        </w:rPr>
        <w:t>d) La afectación generada en la situación jurídica de la persona involucrada en el proceso</w:t>
      </w:r>
      <w:r w:rsidRPr="00FA3662">
        <w:rPr>
          <w:rFonts w:ascii="Palatino Linotype" w:eastAsia="Palatino Linotype" w:hAnsi="Palatino Linotype" w:cs="Palatino Linotype"/>
        </w:rPr>
        <w:t>: Violación a sus derechos humanos.</w:t>
      </w:r>
    </w:p>
    <w:p w14:paraId="28191DCE" w14:textId="77777777" w:rsidR="00E877BE" w:rsidRPr="00FA3662" w:rsidRDefault="00E877BE" w:rsidP="00E877BE">
      <w:pPr>
        <w:spacing w:line="360" w:lineRule="auto"/>
        <w:jc w:val="both"/>
        <w:rPr>
          <w:rFonts w:ascii="Palatino Linotype" w:eastAsia="Palatino Linotype" w:hAnsi="Palatino Linotype" w:cs="Palatino Linotype"/>
        </w:rPr>
      </w:pPr>
    </w:p>
    <w:p w14:paraId="66993768" w14:textId="77777777" w:rsidR="00E877BE" w:rsidRPr="00FA3662" w:rsidRDefault="00E877BE" w:rsidP="00E877BE">
      <w:pPr>
        <w:spacing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EEF8D3D" w14:textId="77777777" w:rsidR="00E877BE" w:rsidRPr="00FA3662" w:rsidRDefault="00E877BE" w:rsidP="00E877BE">
      <w:pPr>
        <w:spacing w:line="360" w:lineRule="auto"/>
        <w:jc w:val="both"/>
        <w:rPr>
          <w:rFonts w:ascii="Palatino Linotype" w:eastAsia="Palatino Linotype" w:hAnsi="Palatino Linotype" w:cs="Palatino Linotype"/>
        </w:rPr>
      </w:pPr>
    </w:p>
    <w:p w14:paraId="670A2BAF" w14:textId="77777777" w:rsidR="00E877BE" w:rsidRPr="00FA3662" w:rsidRDefault="00E877BE" w:rsidP="00E877BE">
      <w:pPr>
        <w:spacing w:line="360" w:lineRule="auto"/>
        <w:jc w:val="both"/>
        <w:rPr>
          <w:rFonts w:ascii="Palatino Linotype" w:eastAsia="Palatino Linotype" w:hAnsi="Palatino Linotype" w:cs="Palatino Linotype"/>
          <w:b/>
        </w:rPr>
      </w:pPr>
      <w:r w:rsidRPr="00FA366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FA366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A3662">
        <w:rPr>
          <w:rFonts w:ascii="Palatino Linotype" w:eastAsia="Palatino Linotype" w:hAnsi="Palatino Linotype" w:cs="Palatino Linotype"/>
        </w:rPr>
        <w:t>, visible en la Gaceta del Seminario Judicial de la Federación con el registro digital 205635.</w:t>
      </w:r>
    </w:p>
    <w:p w14:paraId="0C3AC034" w14:textId="77777777" w:rsidR="00E877BE" w:rsidRPr="00FA3662" w:rsidRDefault="00E877BE" w:rsidP="00E877BE">
      <w:pPr>
        <w:spacing w:line="360" w:lineRule="auto"/>
        <w:jc w:val="both"/>
        <w:rPr>
          <w:rFonts w:ascii="Palatino Linotype" w:eastAsia="Palatino Linotype" w:hAnsi="Palatino Linotype" w:cs="Palatino Linotype"/>
        </w:rPr>
      </w:pPr>
    </w:p>
    <w:p w14:paraId="44EC4662" w14:textId="77777777" w:rsidR="00E877BE" w:rsidRPr="00FA3662" w:rsidRDefault="00E877BE" w:rsidP="00E877BE">
      <w:pPr>
        <w:spacing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FA3662">
        <w:rPr>
          <w:rFonts w:ascii="Palatino Linotype" w:eastAsia="Palatino Linotype" w:hAnsi="Palatino Linotype" w:cs="Palatino Linotype"/>
        </w:rPr>
        <w:lastRenderedPageBreak/>
        <w:t>los términos legales previamente establecidos por la Ley, por tratarse de causas de fuerza mayor.</w:t>
      </w:r>
    </w:p>
    <w:p w14:paraId="3754FFFC" w14:textId="77777777" w:rsidR="00E877BE" w:rsidRPr="00FA3662" w:rsidRDefault="00E877BE" w:rsidP="00E877BE">
      <w:pPr>
        <w:spacing w:line="360" w:lineRule="auto"/>
        <w:jc w:val="both"/>
        <w:rPr>
          <w:rFonts w:ascii="Palatino Linotype" w:eastAsia="Palatino Linotype" w:hAnsi="Palatino Linotype" w:cs="Palatino Linotype"/>
        </w:rPr>
      </w:pPr>
    </w:p>
    <w:p w14:paraId="52ED2CFB" w14:textId="77777777" w:rsidR="00E877BE" w:rsidRPr="00FA3662" w:rsidRDefault="00E877BE" w:rsidP="00E877BE">
      <w:pPr>
        <w:spacing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FE36921" w14:textId="77777777" w:rsidR="00E877BE" w:rsidRPr="00FA3662" w:rsidRDefault="00E877BE" w:rsidP="00E877BE">
      <w:pPr>
        <w:spacing w:line="360" w:lineRule="auto"/>
        <w:jc w:val="both"/>
        <w:rPr>
          <w:rFonts w:ascii="Palatino Linotype" w:eastAsia="Palatino Linotype" w:hAnsi="Palatino Linotype" w:cs="Palatino Linotype"/>
        </w:rPr>
      </w:pPr>
    </w:p>
    <w:p w14:paraId="02450FED" w14:textId="77777777" w:rsidR="00E877BE" w:rsidRPr="00FA3662" w:rsidRDefault="00E877BE" w:rsidP="00E877BE">
      <w:pPr>
        <w:spacing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rPr>
        <w:t xml:space="preserve"> </w:t>
      </w:r>
      <w:r w:rsidRPr="00FA3662">
        <w:rPr>
          <w:rFonts w:ascii="Palatino Linotype" w:eastAsia="Palatino Linotype" w:hAnsi="Palatino Linotype" w:cs="Palatino Linotype"/>
          <w:i/>
        </w:rPr>
        <w:t>“PLAZO RAZONABLE PARA RESOLVER. DIMENSIÓN Y EFECTOS DE ESTE CONCEPTO CUANDO SE ADUCE EXCESIVA CARGA DE TRABAJO.”</w:t>
      </w:r>
      <w:r w:rsidRPr="00FA3662">
        <w:rPr>
          <w:rFonts w:ascii="Palatino Linotype" w:eastAsia="Palatino Linotype" w:hAnsi="Palatino Linotype" w:cs="Palatino Linotype"/>
        </w:rPr>
        <w:t xml:space="preserve"> consultable en el Seminario Judicial de la Federación y su gaceta, con el registro digital 2002351.</w:t>
      </w:r>
    </w:p>
    <w:p w14:paraId="2E80B12B" w14:textId="77777777" w:rsidR="00E877BE" w:rsidRPr="00FA3662" w:rsidRDefault="00E877BE" w:rsidP="00E877BE">
      <w:pPr>
        <w:spacing w:line="360" w:lineRule="auto"/>
        <w:jc w:val="both"/>
        <w:rPr>
          <w:rFonts w:ascii="Palatino Linotype" w:eastAsia="Palatino Linotype" w:hAnsi="Palatino Linotype" w:cs="Palatino Linotype"/>
          <w:b/>
        </w:rPr>
      </w:pPr>
    </w:p>
    <w:p w14:paraId="1A198FB3" w14:textId="77777777" w:rsidR="00E877BE" w:rsidRPr="00FA3662" w:rsidRDefault="00E877BE" w:rsidP="00E877BE">
      <w:pPr>
        <w:spacing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i/>
        </w:rPr>
        <w:t>“PLAZO RAZONABLE PARA RESOLVER. CONCEPTO Y ELEMENTOS QUE LO INTEGRAN A LA LUZ DEL DERECHO INTERNACIONAL DE LOS DERECHOS HUMANOS.”</w:t>
      </w:r>
      <w:r w:rsidRPr="00FA3662">
        <w:rPr>
          <w:rFonts w:ascii="Palatino Linotype" w:eastAsia="Palatino Linotype" w:hAnsi="Palatino Linotype" w:cs="Palatino Linotype"/>
        </w:rPr>
        <w:t>, visible en el Seminario Judicial de la Federación y su gaceta, con el registro digital 2002350.</w:t>
      </w:r>
    </w:p>
    <w:p w14:paraId="61AA7EAC" w14:textId="77777777" w:rsidR="00E877BE" w:rsidRPr="00FA3662" w:rsidRDefault="00E877BE" w:rsidP="00E877BE">
      <w:pPr>
        <w:spacing w:line="360" w:lineRule="auto"/>
        <w:jc w:val="both"/>
        <w:rPr>
          <w:rFonts w:ascii="Palatino Linotype" w:eastAsia="Palatino Linotype" w:hAnsi="Palatino Linotype" w:cs="Palatino Linotype"/>
        </w:rPr>
      </w:pPr>
    </w:p>
    <w:p w14:paraId="64CA729C" w14:textId="77777777" w:rsidR="00E877BE" w:rsidRPr="00FA3662" w:rsidRDefault="00E877BE" w:rsidP="00E877BE">
      <w:pPr>
        <w:spacing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59BBA9D" w14:textId="77777777" w:rsidR="00E877BE" w:rsidRPr="00FA3662" w:rsidRDefault="00E877BE" w:rsidP="00CF2B54">
      <w:pPr>
        <w:spacing w:after="240" w:line="360" w:lineRule="auto"/>
        <w:jc w:val="both"/>
        <w:rPr>
          <w:rFonts w:ascii="Palatino Linotype" w:eastAsia="Palatino Linotype" w:hAnsi="Palatino Linotype" w:cs="Palatino Linotype"/>
          <w:b/>
        </w:rPr>
      </w:pPr>
    </w:p>
    <w:p w14:paraId="0253011D" w14:textId="77777777" w:rsidR="00CF2B54" w:rsidRPr="00FA3662" w:rsidRDefault="00E877BE" w:rsidP="00CF2B54">
      <w:pPr>
        <w:spacing w:after="240" w:line="360" w:lineRule="auto"/>
        <w:jc w:val="both"/>
        <w:rPr>
          <w:rFonts w:ascii="Palatino Linotype" w:eastAsia="Palatino Linotype" w:hAnsi="Palatino Linotype" w:cs="Palatino Linotype"/>
          <w:b/>
        </w:rPr>
      </w:pPr>
      <w:r w:rsidRPr="00FA3662">
        <w:rPr>
          <w:rFonts w:ascii="Palatino Linotype" w:eastAsia="Palatino Linotype" w:hAnsi="Palatino Linotype" w:cs="Palatino Linotype"/>
          <w:b/>
        </w:rPr>
        <w:t xml:space="preserve">8. </w:t>
      </w:r>
      <w:r w:rsidR="00CF2B54" w:rsidRPr="00FA3662">
        <w:rPr>
          <w:rFonts w:ascii="Palatino Linotype" w:eastAsia="Palatino Linotype" w:hAnsi="Palatino Linotype" w:cs="Palatino Linotype"/>
          <w:b/>
        </w:rPr>
        <w:t xml:space="preserve">Cierre de instrucción. </w:t>
      </w:r>
      <w:r w:rsidR="00CF2B54" w:rsidRPr="00FA3662">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07396A" w:rsidRPr="00FA3662">
        <w:rPr>
          <w:rFonts w:ascii="Palatino Linotype" w:eastAsia="Palatino Linotype" w:hAnsi="Palatino Linotype" w:cs="Palatino Linotype"/>
          <w:b/>
        </w:rPr>
        <w:t>seis de noviembre de dos mil veintitrés</w:t>
      </w:r>
      <w:r w:rsidR="00CF2B54" w:rsidRPr="00FA3662">
        <w:rPr>
          <w:rFonts w:ascii="Palatino Linotype" w:eastAsia="Palatino Linotype" w:hAnsi="Palatino Linotype" w:cs="Palatino Linotype"/>
        </w:rPr>
        <w:t xml:space="preserve">, la Comisionada Ponente determinó el </w:t>
      </w:r>
      <w:r w:rsidR="00CF2B54" w:rsidRPr="00FA3662">
        <w:rPr>
          <w:rFonts w:ascii="Palatino Linotype" w:eastAsia="Palatino Linotype" w:hAnsi="Palatino Linotype" w:cs="Palatino Linotype"/>
        </w:rPr>
        <w:lastRenderedPageBreak/>
        <w:t>cierre de instrucción en términos de la fracción VI del artículo 185 de la Ley de Transparencia y Acceso a la Información Pública del Estado de México y Municipios.</w:t>
      </w:r>
    </w:p>
    <w:p w14:paraId="455E747A" w14:textId="77777777" w:rsidR="007A1197" w:rsidRPr="00FA3662" w:rsidRDefault="00B43A0A">
      <w:pPr>
        <w:spacing w:before="240" w:after="240"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3A735FA" w14:textId="77777777" w:rsidR="007A1197" w:rsidRPr="00FA3662" w:rsidRDefault="00B43A0A">
      <w:pPr>
        <w:widowControl w:val="0"/>
        <w:spacing w:line="360" w:lineRule="auto"/>
        <w:jc w:val="center"/>
        <w:rPr>
          <w:rFonts w:ascii="Palatino Linotype" w:eastAsia="Palatino Linotype" w:hAnsi="Palatino Linotype" w:cs="Palatino Linotype"/>
          <w:b/>
        </w:rPr>
      </w:pPr>
      <w:r w:rsidRPr="00FA3662">
        <w:rPr>
          <w:rFonts w:ascii="Palatino Linotype" w:eastAsia="Palatino Linotype" w:hAnsi="Palatino Linotype" w:cs="Palatino Linotype"/>
          <w:b/>
        </w:rPr>
        <w:t>II. C O N S I D E R A N D O S</w:t>
      </w:r>
    </w:p>
    <w:p w14:paraId="50CE9781" w14:textId="77777777" w:rsidR="007A1197" w:rsidRPr="00FA3662" w:rsidRDefault="007A1197">
      <w:pPr>
        <w:widowControl w:val="0"/>
        <w:spacing w:line="360" w:lineRule="auto"/>
        <w:jc w:val="center"/>
        <w:rPr>
          <w:rFonts w:ascii="Palatino Linotype" w:eastAsia="Palatino Linotype" w:hAnsi="Palatino Linotype" w:cs="Palatino Linotype"/>
          <w:b/>
        </w:rPr>
      </w:pPr>
    </w:p>
    <w:p w14:paraId="209707FB" w14:textId="77777777" w:rsidR="007A1197" w:rsidRPr="00FA3662" w:rsidRDefault="00B43A0A">
      <w:pPr>
        <w:spacing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b/>
        </w:rPr>
        <w:t>Primero. Competencia.</w:t>
      </w:r>
      <w:r w:rsidRPr="00FA366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FA3662">
        <w:rPr>
          <w:rFonts w:ascii="Palatino Linotype" w:eastAsia="Palatino Linotype" w:hAnsi="Palatino Linotype" w:cs="Palatino Linotype"/>
          <w:b/>
        </w:rPr>
        <w:t>la parte Recurrente</w:t>
      </w:r>
      <w:r w:rsidRPr="00FA3662">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D19F309" w14:textId="77777777" w:rsidR="007A1197" w:rsidRPr="00FA3662" w:rsidRDefault="00B43A0A">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FA3662">
        <w:rPr>
          <w:rFonts w:ascii="Palatino Linotype" w:eastAsia="Palatino Linotype" w:hAnsi="Palatino Linotype" w:cs="Palatino Linotype"/>
          <w:b/>
        </w:rPr>
        <w:t xml:space="preserve">Segundo. Oportunidad y Procedibilidad del Recurso de Revisión. </w:t>
      </w:r>
      <w:r w:rsidRPr="00FA3662">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78D8BB7" w14:textId="77777777" w:rsidR="007A1197" w:rsidRPr="00FA3662" w:rsidRDefault="00B43A0A">
      <w:pPr>
        <w:pBdr>
          <w:top w:val="nil"/>
          <w:left w:val="nil"/>
          <w:bottom w:val="nil"/>
          <w:right w:val="nil"/>
          <w:between w:val="nil"/>
        </w:pBdr>
        <w:spacing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toda vez que </w:t>
      </w:r>
      <w:r w:rsidRPr="00FA3662">
        <w:rPr>
          <w:rFonts w:ascii="Palatino Linotype" w:eastAsia="Palatino Linotype" w:hAnsi="Palatino Linotype" w:cs="Palatino Linotype"/>
          <w:b/>
        </w:rPr>
        <w:t>el Sujeto Obligado</w:t>
      </w:r>
      <w:r w:rsidRPr="00FA3662">
        <w:rPr>
          <w:rFonts w:ascii="Palatino Linotype" w:eastAsia="Palatino Linotype" w:hAnsi="Palatino Linotype" w:cs="Palatino Linotype"/>
        </w:rPr>
        <w:t xml:space="preserve"> respondió a la solicitud de información el </w:t>
      </w:r>
      <w:r w:rsidR="0007396A" w:rsidRPr="00FA3662">
        <w:rPr>
          <w:rFonts w:ascii="Palatino Linotype" w:eastAsia="Palatino Linotype" w:hAnsi="Palatino Linotype" w:cs="Palatino Linotype"/>
          <w:b/>
        </w:rPr>
        <w:t>treinta de agosto</w:t>
      </w:r>
      <w:r w:rsidRPr="00FA3662">
        <w:rPr>
          <w:rFonts w:ascii="Palatino Linotype" w:eastAsia="Palatino Linotype" w:hAnsi="Palatino Linotype" w:cs="Palatino Linotype"/>
          <w:b/>
        </w:rPr>
        <w:t xml:space="preserve"> de dos mil veintitrés, </w:t>
      </w:r>
      <w:r w:rsidRPr="00FA3662">
        <w:rPr>
          <w:rFonts w:ascii="Palatino Linotype" w:eastAsia="Palatino Linotype" w:hAnsi="Palatino Linotype" w:cs="Palatino Linotype"/>
        </w:rPr>
        <w:t xml:space="preserve">mientras que el recurso de revisión se interpuso el </w:t>
      </w:r>
      <w:r w:rsidR="0007396A" w:rsidRPr="00FA3662">
        <w:rPr>
          <w:rFonts w:ascii="Palatino Linotype" w:eastAsia="Palatino Linotype" w:hAnsi="Palatino Linotype" w:cs="Palatino Linotype"/>
          <w:b/>
        </w:rPr>
        <w:t>treinta y uno</w:t>
      </w:r>
      <w:r w:rsidR="00457A6D" w:rsidRPr="00FA3662">
        <w:rPr>
          <w:rFonts w:ascii="Palatino Linotype" w:eastAsia="Palatino Linotype" w:hAnsi="Palatino Linotype" w:cs="Palatino Linotype"/>
          <w:b/>
        </w:rPr>
        <w:t xml:space="preserve"> de agost</w:t>
      </w:r>
      <w:r w:rsidR="00C877CA" w:rsidRPr="00FA3662">
        <w:rPr>
          <w:rFonts w:ascii="Palatino Linotype" w:eastAsia="Palatino Linotype" w:hAnsi="Palatino Linotype" w:cs="Palatino Linotype"/>
          <w:b/>
        </w:rPr>
        <w:t>o</w:t>
      </w:r>
      <w:r w:rsidRPr="00FA3662">
        <w:rPr>
          <w:rFonts w:ascii="Palatino Linotype" w:eastAsia="Palatino Linotype" w:hAnsi="Palatino Linotype" w:cs="Palatino Linotype"/>
          <w:b/>
        </w:rPr>
        <w:t xml:space="preserve"> de dos mil veintitrés</w:t>
      </w:r>
      <w:r w:rsidRPr="00FA3662">
        <w:rPr>
          <w:rFonts w:ascii="Palatino Linotype" w:eastAsia="Palatino Linotype" w:hAnsi="Palatino Linotype" w:cs="Palatino Linotype"/>
        </w:rPr>
        <w:t xml:space="preserve">, esto es, el </w:t>
      </w:r>
      <w:r w:rsidR="0007396A" w:rsidRPr="00FA3662">
        <w:rPr>
          <w:rFonts w:ascii="Palatino Linotype" w:eastAsia="Palatino Linotype" w:hAnsi="Palatino Linotype" w:cs="Palatino Linotype"/>
          <w:b/>
        </w:rPr>
        <w:t>primer</w:t>
      </w:r>
      <w:r w:rsidRPr="00FA3662">
        <w:rPr>
          <w:rFonts w:ascii="Palatino Linotype" w:eastAsia="Palatino Linotype" w:hAnsi="Palatino Linotype" w:cs="Palatino Linotype"/>
          <w:b/>
        </w:rPr>
        <w:t xml:space="preserve"> día hábil </w:t>
      </w:r>
      <w:r w:rsidRPr="00FA3662">
        <w:rPr>
          <w:rFonts w:ascii="Palatino Linotype" w:eastAsia="Palatino Linotype" w:hAnsi="Palatino Linotype" w:cs="Palatino Linotype"/>
        </w:rPr>
        <w:t>posterior en que tuvo conocimiento de la respuesta impugnada.</w:t>
      </w:r>
    </w:p>
    <w:p w14:paraId="1C35D774" w14:textId="77777777" w:rsidR="007A1197" w:rsidRPr="00FA3662" w:rsidRDefault="00B43A0A">
      <w:pPr>
        <w:spacing w:before="240" w:after="240"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rPr>
        <w:t xml:space="preserve">En este sentido, al considerar la fecha en que se formuló la solicitud y la fecha en que respondió a esta el </w:t>
      </w:r>
      <w:r w:rsidRPr="00FA3662">
        <w:rPr>
          <w:rFonts w:ascii="Palatino Linotype" w:eastAsia="Palatino Linotype" w:hAnsi="Palatino Linotype" w:cs="Palatino Linotype"/>
          <w:b/>
        </w:rPr>
        <w:t>Sujeto Obligado</w:t>
      </w:r>
      <w:r w:rsidRPr="00FA3662">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58974D2A" w14:textId="77777777" w:rsidR="007A1197" w:rsidRPr="00FA3662" w:rsidRDefault="00B43A0A">
      <w:pPr>
        <w:spacing w:before="240" w:after="240"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F781DCC" w14:textId="77777777" w:rsidR="007A1197" w:rsidRPr="00FA3662" w:rsidRDefault="00B43A0A">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FA3662">
        <w:rPr>
          <w:rFonts w:ascii="Palatino Linotype" w:eastAsia="Palatino Linotype" w:hAnsi="Palatino Linotype" w:cs="Palatino Linotype"/>
        </w:rPr>
        <w:t>Ahora bien, resulta procedente la interposición del recurso, según lo aducido por la parte recurrente en sus razones o motivos de inconformidad, de acuerdo al artículo 179, fracción V</w:t>
      </w:r>
      <w:r w:rsidR="0007396A" w:rsidRPr="00FA3662">
        <w:rPr>
          <w:rFonts w:ascii="Palatino Linotype" w:eastAsia="Palatino Linotype" w:hAnsi="Palatino Linotype" w:cs="Palatino Linotype"/>
        </w:rPr>
        <w:t>I</w:t>
      </w:r>
      <w:r w:rsidRPr="00FA3662">
        <w:rPr>
          <w:rFonts w:ascii="Palatino Linotype" w:eastAsia="Palatino Linotype" w:hAnsi="Palatino Linotype" w:cs="Palatino Linotype"/>
        </w:rPr>
        <w:t xml:space="preserve"> de la Ley de Transparencia y Acceso a la Información Pública del Estado de México y Municipios; que a la letra dice:</w:t>
      </w:r>
    </w:p>
    <w:p w14:paraId="7E1BF745" w14:textId="77777777" w:rsidR="007A1197" w:rsidRPr="00FA3662" w:rsidRDefault="00B43A0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FA3662">
        <w:rPr>
          <w:rFonts w:ascii="Palatino Linotype" w:eastAsia="Palatino Linotype" w:hAnsi="Palatino Linotype" w:cs="Palatino Linotype"/>
          <w:b/>
          <w:i/>
          <w:sz w:val="22"/>
          <w:szCs w:val="22"/>
        </w:rPr>
        <w:t>“Artículo 179</w:t>
      </w:r>
      <w:r w:rsidRPr="00FA3662">
        <w:rPr>
          <w:rFonts w:ascii="Palatino Linotype" w:eastAsia="Palatino Linotype" w:hAnsi="Palatino Linotype" w:cs="Palatino Linotype"/>
          <w:i/>
          <w:sz w:val="22"/>
          <w:szCs w:val="22"/>
        </w:rPr>
        <w:t xml:space="preserve">. </w:t>
      </w:r>
      <w:r w:rsidRPr="00FA3662">
        <w:rPr>
          <w:rFonts w:ascii="Palatino Linotype" w:eastAsia="Palatino Linotype" w:hAnsi="Palatino Linotype" w:cs="Palatino Linotype"/>
          <w:b/>
          <w:i/>
          <w:sz w:val="22"/>
          <w:szCs w:val="22"/>
        </w:rPr>
        <w:t>El recurso de revisión</w:t>
      </w:r>
      <w:r w:rsidRPr="00FA3662">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FA3662">
        <w:rPr>
          <w:rFonts w:ascii="Palatino Linotype" w:eastAsia="Palatino Linotype" w:hAnsi="Palatino Linotype" w:cs="Palatino Linotype"/>
          <w:b/>
          <w:i/>
          <w:sz w:val="22"/>
          <w:szCs w:val="22"/>
        </w:rPr>
        <w:t>, y procederá en contra de las siguientes causas</w:t>
      </w:r>
      <w:r w:rsidRPr="00FA3662">
        <w:rPr>
          <w:rFonts w:ascii="Palatino Linotype" w:eastAsia="Palatino Linotype" w:hAnsi="Palatino Linotype" w:cs="Palatino Linotype"/>
          <w:i/>
          <w:sz w:val="22"/>
          <w:szCs w:val="22"/>
        </w:rPr>
        <w:t>:</w:t>
      </w:r>
    </w:p>
    <w:p w14:paraId="11E9FBF1" w14:textId="77777777" w:rsidR="007A1197" w:rsidRPr="00FA3662" w:rsidRDefault="00B43A0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FA3662">
        <w:rPr>
          <w:rFonts w:ascii="Palatino Linotype" w:eastAsia="Palatino Linotype" w:hAnsi="Palatino Linotype" w:cs="Palatino Linotype"/>
          <w:i/>
          <w:sz w:val="22"/>
          <w:szCs w:val="22"/>
        </w:rPr>
        <w:lastRenderedPageBreak/>
        <w:t>…</w:t>
      </w:r>
    </w:p>
    <w:p w14:paraId="5873195A" w14:textId="77777777" w:rsidR="007A1197" w:rsidRPr="00FA3662" w:rsidRDefault="0007396A" w:rsidP="00457A6D">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FA3662">
        <w:rPr>
          <w:rFonts w:ascii="Palatino Linotype" w:eastAsia="Palatino Linotype" w:hAnsi="Palatino Linotype" w:cs="Palatino Linotype"/>
          <w:b/>
          <w:i/>
          <w:sz w:val="22"/>
          <w:szCs w:val="22"/>
        </w:rPr>
        <w:t>VI. La entrega de información que no corresponda con lo solicitado</w:t>
      </w:r>
      <w:r w:rsidR="00B43A0A" w:rsidRPr="00FA3662">
        <w:rPr>
          <w:rFonts w:ascii="Palatino Linotype" w:eastAsia="Palatino Linotype" w:hAnsi="Palatino Linotype" w:cs="Palatino Linotype"/>
          <w:i/>
          <w:sz w:val="22"/>
          <w:szCs w:val="22"/>
        </w:rPr>
        <w:t>;” (Énfasis añadido)</w:t>
      </w:r>
    </w:p>
    <w:p w14:paraId="52A07280" w14:textId="77777777" w:rsidR="007A1197" w:rsidRPr="00FA3662" w:rsidRDefault="00B43A0A">
      <w:pPr>
        <w:spacing w:before="240" w:after="240"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b/>
        </w:rPr>
        <w:t xml:space="preserve">Tercero. Materia de la revisión. </w:t>
      </w:r>
      <w:r w:rsidRPr="00FA3662">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FA3662">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FA3662">
        <w:rPr>
          <w:rFonts w:ascii="Palatino Linotype" w:eastAsia="Palatino Linotype" w:hAnsi="Palatino Linotype" w:cs="Palatino Linotype"/>
        </w:rPr>
        <w:t xml:space="preserve">de </w:t>
      </w:r>
      <w:r w:rsidRPr="00FA3662">
        <w:rPr>
          <w:rFonts w:ascii="Palatino Linotype" w:eastAsia="Palatino Linotype" w:hAnsi="Palatino Linotype" w:cs="Palatino Linotype"/>
          <w:b/>
        </w:rPr>
        <w:t>la parte Recurrente,</w:t>
      </w:r>
      <w:r w:rsidRPr="00FA3662">
        <w:rPr>
          <w:rFonts w:ascii="Palatino Linotype" w:eastAsia="Palatino Linotype" w:hAnsi="Palatino Linotype" w:cs="Palatino Linotype"/>
        </w:rPr>
        <w:t xml:space="preserve"> o en su defecto, en caso de ser procedente, ordenar la entrega de información oportuna.</w:t>
      </w:r>
    </w:p>
    <w:p w14:paraId="70558C69" w14:textId="77777777" w:rsidR="007A1197" w:rsidRPr="00FA3662" w:rsidRDefault="00B43A0A">
      <w:pPr>
        <w:pBdr>
          <w:top w:val="nil"/>
          <w:left w:val="nil"/>
          <w:bottom w:val="nil"/>
          <w:right w:val="nil"/>
          <w:between w:val="nil"/>
        </w:pBdr>
        <w:spacing w:before="240" w:after="240" w:line="360" w:lineRule="auto"/>
        <w:jc w:val="both"/>
      </w:pPr>
      <w:r w:rsidRPr="00FA3662">
        <w:rPr>
          <w:rFonts w:ascii="Palatino Linotype" w:eastAsia="Palatino Linotype" w:hAnsi="Palatino Linotype" w:cs="Palatino Linotype"/>
          <w:b/>
        </w:rPr>
        <w:t xml:space="preserve">Cuarto. Estudio del asunto. </w:t>
      </w:r>
      <w:r w:rsidRPr="00FA3662">
        <w:rPr>
          <w:rFonts w:ascii="Palatino Linotype" w:eastAsia="Palatino Linotype" w:hAnsi="Palatino Linotype" w:cs="Palatino Linotype"/>
        </w:rPr>
        <w:t xml:space="preserve">Antes de entrar al análisis de los pronunciamientos del </w:t>
      </w:r>
      <w:r w:rsidRPr="00FA3662">
        <w:rPr>
          <w:rFonts w:ascii="Palatino Linotype" w:eastAsia="Palatino Linotype" w:hAnsi="Palatino Linotype" w:cs="Palatino Linotype"/>
          <w:b/>
        </w:rPr>
        <w:t>Sujeto Obligado</w:t>
      </w:r>
      <w:r w:rsidRPr="00FA3662">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CF89846" w14:textId="77777777" w:rsidR="007A1197" w:rsidRPr="00FA3662" w:rsidRDefault="00B43A0A">
      <w:pPr>
        <w:pBdr>
          <w:top w:val="nil"/>
          <w:left w:val="nil"/>
          <w:bottom w:val="nil"/>
          <w:right w:val="nil"/>
          <w:between w:val="nil"/>
        </w:pBdr>
        <w:spacing w:before="240" w:after="240"/>
        <w:ind w:left="851" w:right="850"/>
        <w:jc w:val="both"/>
      </w:pPr>
      <w:r w:rsidRPr="00FA3662">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FA3662">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7F68049" w14:textId="77777777" w:rsidR="007A1197" w:rsidRPr="00FA3662" w:rsidRDefault="00B43A0A">
      <w:pPr>
        <w:pBdr>
          <w:top w:val="nil"/>
          <w:left w:val="nil"/>
          <w:bottom w:val="nil"/>
          <w:right w:val="nil"/>
          <w:between w:val="nil"/>
        </w:pBdr>
        <w:spacing w:before="240" w:after="240"/>
        <w:ind w:left="851" w:right="850"/>
        <w:jc w:val="both"/>
      </w:pPr>
      <w:r w:rsidRPr="00FA3662">
        <w:rPr>
          <w:rFonts w:ascii="Palatino Linotype" w:eastAsia="Palatino Linotype" w:hAnsi="Palatino Linotype" w:cs="Palatino Linotype"/>
          <w:b/>
          <w:i/>
          <w:sz w:val="22"/>
          <w:szCs w:val="22"/>
        </w:rPr>
        <w:t xml:space="preserve">Las normas relativas a los derechos humanos se interpretarán de conformidad con esta Constitución y con los tratados internacionales de </w:t>
      </w:r>
      <w:r w:rsidRPr="00FA3662">
        <w:rPr>
          <w:rFonts w:ascii="Palatino Linotype" w:eastAsia="Palatino Linotype" w:hAnsi="Palatino Linotype" w:cs="Palatino Linotype"/>
          <w:b/>
          <w:i/>
          <w:sz w:val="22"/>
          <w:szCs w:val="22"/>
        </w:rPr>
        <w:lastRenderedPageBreak/>
        <w:t>la materia favoreciendo en todo tiempo a las personas la protección más amplia.</w:t>
      </w:r>
    </w:p>
    <w:p w14:paraId="16A4359B" w14:textId="77777777" w:rsidR="007A1197" w:rsidRPr="00FA3662" w:rsidRDefault="00B43A0A">
      <w:pPr>
        <w:pBdr>
          <w:top w:val="nil"/>
          <w:left w:val="nil"/>
          <w:bottom w:val="nil"/>
          <w:right w:val="nil"/>
          <w:between w:val="nil"/>
        </w:pBdr>
        <w:spacing w:before="240" w:after="240"/>
        <w:ind w:left="851" w:right="850"/>
        <w:jc w:val="both"/>
      </w:pPr>
      <w:r w:rsidRPr="00FA3662">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A3662">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4A940EB" w14:textId="77777777" w:rsidR="007A1197" w:rsidRPr="00FA3662" w:rsidRDefault="00B43A0A">
      <w:pPr>
        <w:pBdr>
          <w:top w:val="nil"/>
          <w:left w:val="nil"/>
          <w:bottom w:val="nil"/>
          <w:right w:val="nil"/>
          <w:between w:val="nil"/>
        </w:pBdr>
        <w:spacing w:before="240" w:after="240"/>
        <w:ind w:left="851" w:right="850"/>
        <w:jc w:val="both"/>
      </w:pPr>
      <w:r w:rsidRPr="00FA3662">
        <w:rPr>
          <w:rFonts w:ascii="Palatino Linotype" w:eastAsia="Palatino Linotype" w:hAnsi="Palatino Linotype" w:cs="Palatino Linotype"/>
          <w:i/>
          <w:sz w:val="22"/>
          <w:szCs w:val="22"/>
        </w:rPr>
        <w:t>[…]</w:t>
      </w:r>
    </w:p>
    <w:p w14:paraId="5C2C4765" w14:textId="77777777" w:rsidR="007A1197" w:rsidRPr="00FA3662" w:rsidRDefault="00B43A0A">
      <w:pPr>
        <w:pBdr>
          <w:top w:val="nil"/>
          <w:left w:val="nil"/>
          <w:bottom w:val="nil"/>
          <w:right w:val="nil"/>
          <w:between w:val="nil"/>
        </w:pBdr>
        <w:spacing w:before="240" w:after="240"/>
        <w:ind w:left="851" w:right="901"/>
        <w:jc w:val="both"/>
      </w:pPr>
      <w:r w:rsidRPr="00FA3662">
        <w:rPr>
          <w:rFonts w:ascii="Palatino Linotype" w:eastAsia="Palatino Linotype" w:hAnsi="Palatino Linotype" w:cs="Palatino Linotype"/>
          <w:b/>
          <w:i/>
          <w:sz w:val="22"/>
          <w:szCs w:val="22"/>
        </w:rPr>
        <w:t>“Artículo 6o.</w:t>
      </w:r>
    </w:p>
    <w:p w14:paraId="29BBC73B" w14:textId="77777777" w:rsidR="007A1197" w:rsidRPr="00FA3662" w:rsidRDefault="00B43A0A">
      <w:pPr>
        <w:pBdr>
          <w:top w:val="nil"/>
          <w:left w:val="nil"/>
          <w:bottom w:val="nil"/>
          <w:right w:val="nil"/>
          <w:between w:val="nil"/>
        </w:pBdr>
        <w:spacing w:before="240" w:after="240"/>
        <w:ind w:left="851" w:right="901"/>
        <w:jc w:val="both"/>
      </w:pPr>
      <w:r w:rsidRPr="00FA3662">
        <w:rPr>
          <w:rFonts w:ascii="Palatino Linotype" w:eastAsia="Palatino Linotype" w:hAnsi="Palatino Linotype" w:cs="Palatino Linotype"/>
          <w:i/>
          <w:sz w:val="22"/>
          <w:szCs w:val="22"/>
        </w:rPr>
        <w:t>[...]</w:t>
      </w:r>
    </w:p>
    <w:p w14:paraId="23D6FE99" w14:textId="77777777" w:rsidR="007A1197" w:rsidRPr="00FA3662" w:rsidRDefault="00B43A0A">
      <w:pPr>
        <w:pBdr>
          <w:top w:val="nil"/>
          <w:left w:val="nil"/>
          <w:bottom w:val="nil"/>
          <w:right w:val="nil"/>
          <w:between w:val="nil"/>
        </w:pBdr>
        <w:spacing w:before="240" w:after="240"/>
        <w:ind w:left="851" w:right="851"/>
        <w:jc w:val="both"/>
      </w:pPr>
      <w:r w:rsidRPr="00FA3662">
        <w:rPr>
          <w:rFonts w:ascii="Palatino Linotype" w:eastAsia="Palatino Linotype" w:hAnsi="Palatino Linotype" w:cs="Palatino Linotype"/>
          <w:b/>
          <w:i/>
          <w:sz w:val="22"/>
          <w:szCs w:val="22"/>
        </w:rPr>
        <w:t xml:space="preserve">A. Para el ejercicio del derecho de acceso a la información, la Federación y </w:t>
      </w:r>
      <w:r w:rsidRPr="00FA3662">
        <w:rPr>
          <w:rFonts w:ascii="Palatino Linotype" w:eastAsia="Palatino Linotype" w:hAnsi="Palatino Linotype" w:cs="Palatino Linotype"/>
          <w:b/>
          <w:i/>
          <w:sz w:val="22"/>
          <w:szCs w:val="22"/>
          <w:u w:val="single"/>
        </w:rPr>
        <w:t>las entidades federativas</w:t>
      </w:r>
      <w:r w:rsidRPr="00FA3662">
        <w:rPr>
          <w:rFonts w:ascii="Palatino Linotype" w:eastAsia="Palatino Linotype" w:hAnsi="Palatino Linotype" w:cs="Palatino Linotype"/>
          <w:b/>
          <w:i/>
          <w:sz w:val="22"/>
          <w:szCs w:val="22"/>
        </w:rPr>
        <w:t>,</w:t>
      </w:r>
      <w:r w:rsidRPr="00FA3662">
        <w:rPr>
          <w:rFonts w:ascii="Palatino Linotype" w:eastAsia="Palatino Linotype" w:hAnsi="Palatino Linotype" w:cs="Palatino Linotype"/>
          <w:i/>
          <w:sz w:val="22"/>
          <w:szCs w:val="22"/>
        </w:rPr>
        <w:t xml:space="preserve"> en el ámbito de sus respectivas competencias, se regirán por los siguientes principios y bases:</w:t>
      </w:r>
    </w:p>
    <w:p w14:paraId="09F1F719" w14:textId="77777777" w:rsidR="007A1197" w:rsidRPr="00FA3662" w:rsidRDefault="00B43A0A">
      <w:pPr>
        <w:pBdr>
          <w:top w:val="nil"/>
          <w:left w:val="nil"/>
          <w:bottom w:val="nil"/>
          <w:right w:val="nil"/>
          <w:between w:val="nil"/>
        </w:pBdr>
        <w:spacing w:before="240" w:after="240"/>
        <w:ind w:left="851" w:right="851"/>
        <w:jc w:val="both"/>
      </w:pPr>
      <w:r w:rsidRPr="00FA3662">
        <w:rPr>
          <w:rFonts w:ascii="Palatino Linotype" w:eastAsia="Palatino Linotype" w:hAnsi="Palatino Linotype" w:cs="Palatino Linotype"/>
          <w:i/>
          <w:sz w:val="22"/>
          <w:szCs w:val="22"/>
        </w:rPr>
        <w:t> </w:t>
      </w:r>
      <w:r w:rsidRPr="00FA3662">
        <w:rPr>
          <w:rFonts w:ascii="Palatino Linotype" w:eastAsia="Palatino Linotype" w:hAnsi="Palatino Linotype" w:cs="Palatino Linotype"/>
          <w:b/>
          <w:i/>
          <w:sz w:val="22"/>
          <w:szCs w:val="22"/>
        </w:rPr>
        <w:t xml:space="preserve">I. </w:t>
      </w:r>
      <w:r w:rsidRPr="00FA3662">
        <w:rPr>
          <w:rFonts w:ascii="Palatino Linotype" w:eastAsia="Palatino Linotype" w:hAnsi="Palatino Linotype" w:cs="Palatino Linotype"/>
          <w:b/>
          <w:i/>
          <w:sz w:val="22"/>
          <w:szCs w:val="22"/>
          <w:u w:val="single"/>
        </w:rPr>
        <w:t>Toda la información en posesión de cualquier autoridad, entidad, órgano y organismo de los Poderes</w:t>
      </w:r>
      <w:r w:rsidRPr="00FA3662">
        <w:rPr>
          <w:rFonts w:ascii="Palatino Linotype" w:eastAsia="Palatino Linotype" w:hAnsi="Palatino Linotype" w:cs="Palatino Linotype"/>
          <w:i/>
          <w:sz w:val="22"/>
          <w:szCs w:val="22"/>
        </w:rPr>
        <w:t xml:space="preserve"> Ejecutivo, Legislativo </w:t>
      </w:r>
      <w:r w:rsidRPr="00FA3662">
        <w:rPr>
          <w:rFonts w:ascii="Palatino Linotype" w:eastAsia="Palatino Linotype" w:hAnsi="Palatino Linotype" w:cs="Palatino Linotype"/>
          <w:b/>
          <w:i/>
          <w:sz w:val="22"/>
          <w:szCs w:val="22"/>
          <w:u w:val="single"/>
        </w:rPr>
        <w:t>y Judicial</w:t>
      </w:r>
      <w:r w:rsidRPr="00FA3662">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A3662">
        <w:rPr>
          <w:rFonts w:ascii="Palatino Linotype" w:eastAsia="Palatino Linotype" w:hAnsi="Palatino Linotype" w:cs="Palatino Linotype"/>
          <w:b/>
          <w:i/>
          <w:sz w:val="22"/>
          <w:szCs w:val="22"/>
        </w:rPr>
        <w:t>es pública y sólo podrá ser reservada temporalmente por razones de interés público y seguridad nacional,</w:t>
      </w:r>
      <w:r w:rsidRPr="00FA3662">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2A12073" w14:textId="77777777" w:rsidR="007A1197" w:rsidRPr="00FA3662" w:rsidRDefault="00B43A0A">
      <w:pPr>
        <w:pBdr>
          <w:top w:val="nil"/>
          <w:left w:val="nil"/>
          <w:bottom w:val="nil"/>
          <w:right w:val="nil"/>
          <w:between w:val="nil"/>
        </w:pBdr>
        <w:spacing w:before="240" w:after="240"/>
        <w:ind w:left="851" w:right="851"/>
        <w:jc w:val="both"/>
      </w:pPr>
      <w:r w:rsidRPr="00FA3662">
        <w:rPr>
          <w:rFonts w:ascii="Palatino Linotype" w:eastAsia="Palatino Linotype" w:hAnsi="Palatino Linotype" w:cs="Palatino Linotype"/>
          <w:i/>
          <w:sz w:val="22"/>
          <w:szCs w:val="22"/>
        </w:rPr>
        <w:t> </w:t>
      </w:r>
      <w:r w:rsidRPr="00FA3662">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A668F41" w14:textId="77777777" w:rsidR="007A1197" w:rsidRPr="00FA3662" w:rsidRDefault="00B43A0A">
      <w:pPr>
        <w:pBdr>
          <w:top w:val="nil"/>
          <w:left w:val="nil"/>
          <w:bottom w:val="nil"/>
          <w:right w:val="nil"/>
          <w:between w:val="nil"/>
        </w:pBdr>
        <w:spacing w:before="240" w:after="240"/>
        <w:ind w:left="851" w:right="851"/>
        <w:jc w:val="both"/>
      </w:pPr>
      <w:r w:rsidRPr="00FA3662">
        <w:rPr>
          <w:rFonts w:ascii="Palatino Linotype" w:eastAsia="Palatino Linotype" w:hAnsi="Palatino Linotype" w:cs="Palatino Linotype"/>
          <w:i/>
          <w:sz w:val="22"/>
          <w:szCs w:val="22"/>
        </w:rPr>
        <w:t> </w:t>
      </w:r>
      <w:r w:rsidRPr="00FA3662">
        <w:rPr>
          <w:rFonts w:ascii="Palatino Linotype" w:eastAsia="Palatino Linotype" w:hAnsi="Palatino Linotype" w:cs="Palatino Linotype"/>
          <w:b/>
          <w:i/>
          <w:sz w:val="22"/>
          <w:szCs w:val="22"/>
        </w:rPr>
        <w:t xml:space="preserve">III. </w:t>
      </w:r>
      <w:r w:rsidRPr="00FA3662">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FA3662">
        <w:rPr>
          <w:rFonts w:ascii="Palatino Linotype" w:eastAsia="Palatino Linotype" w:hAnsi="Palatino Linotype" w:cs="Palatino Linotype"/>
          <w:i/>
          <w:sz w:val="22"/>
          <w:szCs w:val="22"/>
        </w:rPr>
        <w:t xml:space="preserve"> a sus datos personales o a la rectificación de éstos.</w:t>
      </w:r>
    </w:p>
    <w:p w14:paraId="6B928248" w14:textId="77777777" w:rsidR="007A1197" w:rsidRPr="00FA3662" w:rsidRDefault="00B43A0A">
      <w:pPr>
        <w:pBdr>
          <w:top w:val="nil"/>
          <w:left w:val="nil"/>
          <w:bottom w:val="nil"/>
          <w:right w:val="nil"/>
          <w:between w:val="nil"/>
        </w:pBdr>
        <w:spacing w:before="240" w:after="240"/>
        <w:ind w:left="851" w:right="851"/>
        <w:jc w:val="both"/>
      </w:pPr>
      <w:r w:rsidRPr="00FA3662">
        <w:rPr>
          <w:rFonts w:ascii="Palatino Linotype" w:eastAsia="Palatino Linotype" w:hAnsi="Palatino Linotype" w:cs="Palatino Linotype"/>
          <w:i/>
          <w:sz w:val="22"/>
          <w:szCs w:val="22"/>
        </w:rPr>
        <w:t> </w:t>
      </w:r>
      <w:r w:rsidRPr="00FA3662">
        <w:rPr>
          <w:rFonts w:ascii="Palatino Linotype" w:eastAsia="Palatino Linotype" w:hAnsi="Palatino Linotype" w:cs="Palatino Linotype"/>
          <w:b/>
          <w:i/>
          <w:sz w:val="22"/>
          <w:szCs w:val="22"/>
        </w:rPr>
        <w:t xml:space="preserve">IV. </w:t>
      </w:r>
      <w:r w:rsidRPr="00FA3662">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E9D03E8" w14:textId="77777777" w:rsidR="007A1197" w:rsidRPr="00FA3662" w:rsidRDefault="00B43A0A">
      <w:pPr>
        <w:pBdr>
          <w:top w:val="nil"/>
          <w:left w:val="nil"/>
          <w:bottom w:val="nil"/>
          <w:right w:val="nil"/>
          <w:between w:val="nil"/>
        </w:pBdr>
        <w:spacing w:before="240" w:after="240"/>
        <w:ind w:left="851" w:right="851"/>
        <w:jc w:val="both"/>
      </w:pPr>
      <w:r w:rsidRPr="00FA3662">
        <w:rPr>
          <w:rFonts w:ascii="Palatino Linotype" w:eastAsia="Palatino Linotype" w:hAnsi="Palatino Linotype" w:cs="Palatino Linotype"/>
          <w:b/>
          <w:i/>
          <w:sz w:val="22"/>
          <w:szCs w:val="22"/>
        </w:rPr>
        <w:lastRenderedPageBreak/>
        <w:t xml:space="preserve">V. </w:t>
      </w:r>
      <w:r w:rsidRPr="00FA3662">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8ABCFF3" w14:textId="77777777" w:rsidR="007A1197" w:rsidRPr="00FA3662" w:rsidRDefault="00B43A0A">
      <w:pPr>
        <w:pBdr>
          <w:top w:val="nil"/>
          <w:left w:val="nil"/>
          <w:bottom w:val="nil"/>
          <w:right w:val="nil"/>
          <w:between w:val="nil"/>
        </w:pBdr>
        <w:spacing w:before="240" w:after="240"/>
        <w:ind w:left="851" w:right="851"/>
        <w:jc w:val="both"/>
      </w:pPr>
      <w:r w:rsidRPr="00FA3662">
        <w:rPr>
          <w:rFonts w:ascii="Palatino Linotype" w:eastAsia="Palatino Linotype" w:hAnsi="Palatino Linotype" w:cs="Palatino Linotype"/>
          <w:i/>
          <w:sz w:val="22"/>
          <w:szCs w:val="22"/>
        </w:rPr>
        <w:t> </w:t>
      </w:r>
      <w:r w:rsidRPr="00FA3662">
        <w:rPr>
          <w:rFonts w:ascii="Palatino Linotype" w:eastAsia="Palatino Linotype" w:hAnsi="Palatino Linotype" w:cs="Palatino Linotype"/>
          <w:b/>
          <w:i/>
          <w:sz w:val="22"/>
          <w:szCs w:val="22"/>
        </w:rPr>
        <w:t xml:space="preserve">VI. </w:t>
      </w:r>
      <w:r w:rsidRPr="00FA3662">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125549B7" w14:textId="77777777" w:rsidR="007A1197" w:rsidRPr="00FA3662" w:rsidRDefault="00B43A0A">
      <w:pPr>
        <w:pBdr>
          <w:top w:val="nil"/>
          <w:left w:val="nil"/>
          <w:bottom w:val="nil"/>
          <w:right w:val="nil"/>
          <w:between w:val="nil"/>
        </w:pBdr>
        <w:spacing w:before="240" w:after="240"/>
        <w:ind w:left="851" w:right="851"/>
        <w:jc w:val="both"/>
      </w:pPr>
      <w:r w:rsidRPr="00FA3662">
        <w:rPr>
          <w:rFonts w:ascii="Palatino Linotype" w:eastAsia="Palatino Linotype" w:hAnsi="Palatino Linotype" w:cs="Palatino Linotype"/>
          <w:i/>
          <w:sz w:val="22"/>
          <w:szCs w:val="22"/>
        </w:rPr>
        <w:t> </w:t>
      </w:r>
      <w:r w:rsidRPr="00FA3662">
        <w:rPr>
          <w:rFonts w:ascii="Palatino Linotype" w:eastAsia="Palatino Linotype" w:hAnsi="Palatino Linotype" w:cs="Palatino Linotype"/>
          <w:b/>
          <w:i/>
          <w:sz w:val="22"/>
          <w:szCs w:val="22"/>
        </w:rPr>
        <w:t xml:space="preserve">VII. </w:t>
      </w:r>
      <w:r w:rsidRPr="00FA3662">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CF999F0" w14:textId="77777777" w:rsidR="007A1197" w:rsidRPr="00FA3662" w:rsidRDefault="00B43A0A">
      <w:pPr>
        <w:pBdr>
          <w:top w:val="nil"/>
          <w:left w:val="nil"/>
          <w:bottom w:val="nil"/>
          <w:right w:val="nil"/>
          <w:between w:val="nil"/>
        </w:pBdr>
        <w:spacing w:before="240" w:after="240" w:line="360" w:lineRule="auto"/>
        <w:jc w:val="both"/>
      </w:pPr>
      <w:r w:rsidRPr="00FA3662">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E938FB0" w14:textId="77777777" w:rsidR="007A1197" w:rsidRPr="00FA3662" w:rsidRDefault="00B43A0A">
      <w:pPr>
        <w:pBdr>
          <w:top w:val="nil"/>
          <w:left w:val="nil"/>
          <w:bottom w:val="nil"/>
          <w:right w:val="nil"/>
          <w:between w:val="nil"/>
        </w:pBdr>
        <w:spacing w:before="240" w:after="240"/>
        <w:ind w:left="709" w:right="760"/>
        <w:jc w:val="both"/>
      </w:pPr>
      <w:r w:rsidRPr="00FA3662">
        <w:rPr>
          <w:rFonts w:ascii="Palatino Linotype" w:eastAsia="Palatino Linotype" w:hAnsi="Palatino Linotype" w:cs="Palatino Linotype"/>
          <w:i/>
          <w:sz w:val="22"/>
          <w:szCs w:val="22"/>
        </w:rPr>
        <w:t>“</w:t>
      </w:r>
      <w:r w:rsidRPr="00FA3662">
        <w:rPr>
          <w:rFonts w:ascii="Palatino Linotype" w:eastAsia="Palatino Linotype" w:hAnsi="Palatino Linotype" w:cs="Palatino Linotype"/>
          <w:b/>
          <w:i/>
          <w:sz w:val="22"/>
          <w:szCs w:val="22"/>
        </w:rPr>
        <w:t>Artículo 4</w:t>
      </w:r>
      <w:r w:rsidRPr="00FA3662">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3DFC2463" w14:textId="77777777" w:rsidR="007A1197" w:rsidRPr="00FA3662" w:rsidRDefault="00B43A0A">
      <w:pPr>
        <w:pBdr>
          <w:top w:val="nil"/>
          <w:left w:val="nil"/>
          <w:bottom w:val="nil"/>
          <w:right w:val="nil"/>
          <w:between w:val="nil"/>
        </w:pBdr>
        <w:spacing w:before="240" w:after="240"/>
        <w:ind w:left="709" w:right="760"/>
        <w:jc w:val="both"/>
      </w:pPr>
      <w:r w:rsidRPr="00FA3662">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w:t>
      </w:r>
      <w:r w:rsidRPr="00FA3662">
        <w:rPr>
          <w:rFonts w:ascii="Palatino Linotype" w:eastAsia="Palatino Linotype" w:hAnsi="Palatino Linotype" w:cs="Palatino Linotype"/>
          <w:b/>
          <w:i/>
          <w:sz w:val="22"/>
          <w:szCs w:val="22"/>
        </w:rPr>
        <w:lastRenderedPageBreak/>
        <w:t>Municipios 29 como reservada temporalmente por razones de interés público, en los términos de las causas legítimas y estrictamente necesarias previstas por esta Ley.</w:t>
      </w:r>
    </w:p>
    <w:p w14:paraId="0D0CAE74" w14:textId="77777777" w:rsidR="007A1197" w:rsidRPr="00FA3662" w:rsidRDefault="00B43A0A">
      <w:pPr>
        <w:pBdr>
          <w:top w:val="nil"/>
          <w:left w:val="nil"/>
          <w:bottom w:val="nil"/>
          <w:right w:val="nil"/>
          <w:between w:val="nil"/>
        </w:pBdr>
        <w:spacing w:before="240" w:after="240"/>
        <w:ind w:left="709" w:right="760"/>
        <w:jc w:val="both"/>
      </w:pPr>
      <w:r w:rsidRPr="00FA3662">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w:t>
      </w:r>
      <w:r w:rsidR="00750421" w:rsidRPr="00FA3662">
        <w:rPr>
          <w:rFonts w:ascii="Palatino Linotype" w:eastAsia="Palatino Linotype" w:hAnsi="Palatino Linotype" w:cs="Palatino Linotype"/>
          <w:i/>
          <w:sz w:val="22"/>
          <w:szCs w:val="22"/>
        </w:rPr>
        <w:t>eficio de los solicitantes</w:t>
      </w:r>
      <w:proofErr w:type="gramStart"/>
      <w:r w:rsidR="00750421" w:rsidRPr="00FA3662">
        <w:rPr>
          <w:rFonts w:ascii="Palatino Linotype" w:eastAsia="Palatino Linotype" w:hAnsi="Palatino Linotype" w:cs="Palatino Linotype"/>
          <w:i/>
          <w:sz w:val="22"/>
          <w:szCs w:val="22"/>
        </w:rPr>
        <w:t>.”(</w:t>
      </w:r>
      <w:proofErr w:type="gramEnd"/>
      <w:r w:rsidR="00750421" w:rsidRPr="00FA3662">
        <w:rPr>
          <w:rFonts w:ascii="Palatino Linotype" w:eastAsia="Palatino Linotype" w:hAnsi="Palatino Linotype" w:cs="Palatino Linotype"/>
          <w:i/>
          <w:sz w:val="22"/>
          <w:szCs w:val="22"/>
        </w:rPr>
        <w:t>Énfasis añadido</w:t>
      </w:r>
      <w:r w:rsidRPr="00FA3662">
        <w:rPr>
          <w:rFonts w:ascii="Palatino Linotype" w:eastAsia="Palatino Linotype" w:hAnsi="Palatino Linotype" w:cs="Palatino Linotype"/>
          <w:i/>
          <w:sz w:val="22"/>
          <w:szCs w:val="22"/>
        </w:rPr>
        <w:t>)</w:t>
      </w:r>
    </w:p>
    <w:p w14:paraId="3A8D4C5E" w14:textId="77777777" w:rsidR="007A1197" w:rsidRPr="00FA3662" w:rsidRDefault="00B43A0A">
      <w:pPr>
        <w:pBdr>
          <w:top w:val="nil"/>
          <w:left w:val="nil"/>
          <w:bottom w:val="nil"/>
          <w:right w:val="nil"/>
          <w:between w:val="nil"/>
        </w:pBdr>
        <w:spacing w:before="240" w:after="240" w:line="360" w:lineRule="auto"/>
        <w:jc w:val="both"/>
      </w:pPr>
      <w:r w:rsidRPr="00FA3662">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9B77CC7" w14:textId="77777777" w:rsidR="007A1197" w:rsidRPr="00FA3662" w:rsidRDefault="00B43A0A">
      <w:pPr>
        <w:pBdr>
          <w:top w:val="nil"/>
          <w:left w:val="nil"/>
          <w:bottom w:val="nil"/>
          <w:right w:val="nil"/>
          <w:between w:val="nil"/>
        </w:pBdr>
        <w:spacing w:before="240" w:after="240"/>
        <w:ind w:left="567" w:right="758"/>
        <w:jc w:val="both"/>
      </w:pPr>
      <w:r w:rsidRPr="00FA3662">
        <w:rPr>
          <w:rFonts w:ascii="Palatino Linotype" w:eastAsia="Palatino Linotype" w:hAnsi="Palatino Linotype" w:cs="Palatino Linotype"/>
          <w:i/>
          <w:sz w:val="22"/>
          <w:szCs w:val="22"/>
        </w:rPr>
        <w:t>“</w:t>
      </w:r>
      <w:r w:rsidRPr="00FA3662">
        <w:rPr>
          <w:rFonts w:ascii="Palatino Linotype" w:eastAsia="Palatino Linotype" w:hAnsi="Palatino Linotype" w:cs="Palatino Linotype"/>
          <w:b/>
          <w:i/>
          <w:sz w:val="22"/>
          <w:szCs w:val="22"/>
        </w:rPr>
        <w:t>Artículo 12</w:t>
      </w:r>
      <w:r w:rsidRPr="00FA3662">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6F3AB4D5" w14:textId="77777777" w:rsidR="007A1197" w:rsidRPr="00FA3662" w:rsidRDefault="00B43A0A">
      <w:pPr>
        <w:pBdr>
          <w:top w:val="nil"/>
          <w:left w:val="nil"/>
          <w:bottom w:val="nil"/>
          <w:right w:val="nil"/>
          <w:between w:val="nil"/>
        </w:pBdr>
        <w:spacing w:before="240" w:after="240"/>
        <w:ind w:left="567" w:right="758"/>
        <w:jc w:val="both"/>
      </w:pPr>
      <w:r w:rsidRPr="00FA3662">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w:t>
      </w:r>
      <w:r w:rsidR="00750421" w:rsidRPr="00FA3662">
        <w:rPr>
          <w:rFonts w:ascii="Palatino Linotype" w:eastAsia="Palatino Linotype" w:hAnsi="Palatino Linotype" w:cs="Palatino Linotype"/>
          <w:i/>
          <w:sz w:val="22"/>
          <w:szCs w:val="22"/>
        </w:rPr>
        <w:t xml:space="preserve">racticar investigaciones.” </w:t>
      </w:r>
    </w:p>
    <w:p w14:paraId="3A3847B7" w14:textId="77777777" w:rsidR="007A1197" w:rsidRPr="00FA3662" w:rsidRDefault="00B43A0A">
      <w:pPr>
        <w:pBdr>
          <w:top w:val="nil"/>
          <w:left w:val="nil"/>
          <w:bottom w:val="nil"/>
          <w:right w:val="nil"/>
          <w:between w:val="nil"/>
        </w:pBdr>
        <w:spacing w:before="240" w:after="240" w:line="360" w:lineRule="auto"/>
        <w:jc w:val="both"/>
      </w:pPr>
      <w:r w:rsidRPr="00FA3662">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FA3662">
        <w:rPr>
          <w:rFonts w:ascii="Palatino Linotype" w:eastAsia="Palatino Linotype" w:hAnsi="Palatino Linotype" w:cs="Palatino Linotype"/>
          <w:b/>
        </w:rPr>
        <w:t xml:space="preserve"> </w:t>
      </w:r>
      <w:r w:rsidRPr="00FA3662">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FA3662">
        <w:rPr>
          <w:rFonts w:ascii="Palatino Linotype" w:eastAsia="Palatino Linotype" w:hAnsi="Palatino Linotype" w:cs="Palatino Linotype"/>
          <w:i/>
        </w:rPr>
        <w:t>ad hoc</w:t>
      </w:r>
      <w:r w:rsidRPr="00FA3662">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1C240688" w14:textId="77777777" w:rsidR="007A1197" w:rsidRPr="00FA3662" w:rsidRDefault="00B43A0A">
      <w:pPr>
        <w:pBdr>
          <w:top w:val="nil"/>
          <w:left w:val="nil"/>
          <w:bottom w:val="nil"/>
          <w:right w:val="nil"/>
          <w:between w:val="nil"/>
        </w:pBdr>
        <w:spacing w:before="240" w:after="240"/>
        <w:ind w:left="567" w:right="567"/>
        <w:jc w:val="both"/>
      </w:pPr>
      <w:r w:rsidRPr="00FA3662">
        <w:rPr>
          <w:rFonts w:ascii="Palatino Linotype" w:eastAsia="Palatino Linotype" w:hAnsi="Palatino Linotype" w:cs="Palatino Linotype"/>
          <w:b/>
          <w:i/>
          <w:sz w:val="22"/>
          <w:szCs w:val="22"/>
        </w:rPr>
        <w:lastRenderedPageBreak/>
        <w:t>03/17</w:t>
      </w:r>
    </w:p>
    <w:p w14:paraId="2D1B5B16" w14:textId="77777777" w:rsidR="007A1197" w:rsidRPr="00FA3662" w:rsidRDefault="00B43A0A">
      <w:pPr>
        <w:pBdr>
          <w:top w:val="nil"/>
          <w:left w:val="nil"/>
          <w:bottom w:val="nil"/>
          <w:right w:val="nil"/>
          <w:between w:val="nil"/>
        </w:pBdr>
        <w:spacing w:before="240" w:after="240"/>
        <w:ind w:left="567" w:right="567"/>
        <w:jc w:val="both"/>
      </w:pPr>
      <w:r w:rsidRPr="00FA3662">
        <w:rPr>
          <w:rFonts w:ascii="Palatino Linotype" w:eastAsia="Palatino Linotype" w:hAnsi="Palatino Linotype" w:cs="Palatino Linotype"/>
          <w:b/>
          <w:i/>
          <w:sz w:val="22"/>
          <w:szCs w:val="22"/>
        </w:rPr>
        <w:t>“NO EXISTE OBLIGACIÓN DE ELABORAR DOCUMENTOS AD HOC PARA ATENDER LAS SOLICITUDES DE ACCESO A LA INFORMACIÓN.</w:t>
      </w:r>
    </w:p>
    <w:p w14:paraId="0D822001" w14:textId="77777777" w:rsidR="007A1197" w:rsidRPr="00FA3662" w:rsidRDefault="00B43A0A">
      <w:pPr>
        <w:pBdr>
          <w:top w:val="nil"/>
          <w:left w:val="nil"/>
          <w:bottom w:val="nil"/>
          <w:right w:val="nil"/>
          <w:between w:val="nil"/>
        </w:pBdr>
        <w:spacing w:before="240" w:after="240"/>
        <w:ind w:left="567" w:right="567"/>
        <w:jc w:val="both"/>
      </w:pPr>
      <w:r w:rsidRPr="00FA3662">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w:t>
      </w:r>
      <w:r w:rsidR="00457A6D" w:rsidRPr="00FA3662">
        <w:rPr>
          <w:rFonts w:ascii="Palatino Linotype" w:eastAsia="Palatino Linotype" w:hAnsi="Palatino Linotype" w:cs="Palatino Linotype"/>
          <w:i/>
          <w:sz w:val="22"/>
          <w:szCs w:val="22"/>
        </w:rPr>
        <w:t>olicitudes de información."</w:t>
      </w:r>
    </w:p>
    <w:p w14:paraId="54128501" w14:textId="77777777" w:rsidR="007A1197" w:rsidRPr="00FA3662" w:rsidRDefault="00B43A0A">
      <w:pPr>
        <w:pBdr>
          <w:top w:val="nil"/>
          <w:left w:val="nil"/>
          <w:bottom w:val="nil"/>
          <w:right w:val="nil"/>
          <w:between w:val="nil"/>
        </w:pBdr>
        <w:spacing w:before="240" w:after="240" w:line="360" w:lineRule="auto"/>
        <w:jc w:val="both"/>
      </w:pPr>
      <w:r w:rsidRPr="00FA3662">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5854B81" w14:textId="77777777" w:rsidR="007A1197" w:rsidRPr="00FA3662" w:rsidRDefault="00B43A0A">
      <w:pPr>
        <w:pBdr>
          <w:top w:val="nil"/>
          <w:left w:val="nil"/>
          <w:bottom w:val="nil"/>
          <w:right w:val="nil"/>
          <w:between w:val="nil"/>
        </w:pBdr>
        <w:spacing w:before="240" w:after="240" w:line="360" w:lineRule="auto"/>
        <w:ind w:right="49"/>
        <w:jc w:val="both"/>
      </w:pPr>
      <w:r w:rsidRPr="00FA3662">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5AE9364" w14:textId="77777777" w:rsidR="007A1197" w:rsidRPr="00FA3662" w:rsidRDefault="00B43A0A">
      <w:pPr>
        <w:pBdr>
          <w:top w:val="nil"/>
          <w:left w:val="nil"/>
          <w:bottom w:val="nil"/>
          <w:right w:val="nil"/>
          <w:between w:val="nil"/>
        </w:pBdr>
        <w:spacing w:before="240" w:after="240" w:line="360" w:lineRule="auto"/>
        <w:jc w:val="both"/>
      </w:pPr>
      <w:r w:rsidRPr="00FA366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w:t>
      </w:r>
      <w:r w:rsidRPr="00FA3662">
        <w:rPr>
          <w:rFonts w:ascii="Palatino Linotype" w:eastAsia="Palatino Linotype" w:hAnsi="Palatino Linotype" w:cs="Palatino Linotype"/>
        </w:rPr>
        <w:lastRenderedPageBreak/>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5594303" w14:textId="77777777" w:rsidR="007A1197" w:rsidRPr="00FA3662" w:rsidRDefault="00B43A0A">
      <w:pPr>
        <w:pBdr>
          <w:top w:val="nil"/>
          <w:left w:val="nil"/>
          <w:bottom w:val="nil"/>
          <w:right w:val="nil"/>
          <w:between w:val="nil"/>
        </w:pBdr>
        <w:spacing w:before="240" w:after="240"/>
        <w:ind w:left="567" w:right="567"/>
        <w:jc w:val="both"/>
      </w:pPr>
      <w:r w:rsidRPr="00FA3662">
        <w:rPr>
          <w:rFonts w:ascii="Palatino Linotype" w:eastAsia="Palatino Linotype" w:hAnsi="Palatino Linotype" w:cs="Palatino Linotype"/>
          <w:i/>
          <w:sz w:val="22"/>
          <w:szCs w:val="22"/>
        </w:rPr>
        <w:t>“</w:t>
      </w:r>
      <w:r w:rsidRPr="00FA3662">
        <w:rPr>
          <w:rFonts w:ascii="Palatino Linotype" w:eastAsia="Palatino Linotype" w:hAnsi="Palatino Linotype" w:cs="Palatino Linotype"/>
          <w:b/>
          <w:i/>
          <w:sz w:val="22"/>
          <w:szCs w:val="22"/>
        </w:rPr>
        <w:t xml:space="preserve">Artículo 3. </w:t>
      </w:r>
      <w:r w:rsidRPr="00FA3662">
        <w:rPr>
          <w:rFonts w:ascii="Palatino Linotype" w:eastAsia="Palatino Linotype" w:hAnsi="Palatino Linotype" w:cs="Palatino Linotype"/>
          <w:i/>
          <w:sz w:val="22"/>
          <w:szCs w:val="22"/>
        </w:rPr>
        <w:t>Para los efectos de la presente Ley se entenderá por:</w:t>
      </w:r>
    </w:p>
    <w:p w14:paraId="5C6CA234" w14:textId="77777777" w:rsidR="007A1197" w:rsidRPr="00FA3662" w:rsidRDefault="00B43A0A">
      <w:pPr>
        <w:pBdr>
          <w:top w:val="nil"/>
          <w:left w:val="nil"/>
          <w:bottom w:val="nil"/>
          <w:right w:val="nil"/>
          <w:between w:val="nil"/>
        </w:pBdr>
        <w:spacing w:before="240" w:after="240"/>
        <w:ind w:left="567" w:right="567"/>
        <w:jc w:val="both"/>
      </w:pPr>
      <w:r w:rsidRPr="00FA3662">
        <w:rPr>
          <w:rFonts w:ascii="Palatino Linotype" w:eastAsia="Palatino Linotype" w:hAnsi="Palatino Linotype" w:cs="Palatino Linotype"/>
          <w:i/>
          <w:sz w:val="22"/>
          <w:szCs w:val="22"/>
        </w:rPr>
        <w:t>…</w:t>
      </w:r>
    </w:p>
    <w:p w14:paraId="4E97961B" w14:textId="77777777" w:rsidR="007A1197" w:rsidRPr="00FA3662" w:rsidRDefault="00B43A0A">
      <w:pPr>
        <w:pBdr>
          <w:top w:val="nil"/>
          <w:left w:val="nil"/>
          <w:bottom w:val="nil"/>
          <w:right w:val="nil"/>
          <w:between w:val="nil"/>
        </w:pBdr>
        <w:spacing w:before="240" w:after="240"/>
        <w:ind w:left="567" w:right="567"/>
        <w:jc w:val="both"/>
      </w:pPr>
      <w:r w:rsidRPr="00FA3662">
        <w:rPr>
          <w:rFonts w:ascii="Palatino Linotype" w:eastAsia="Palatino Linotype" w:hAnsi="Palatino Linotype" w:cs="Palatino Linotype"/>
          <w:b/>
          <w:i/>
          <w:sz w:val="22"/>
          <w:szCs w:val="22"/>
        </w:rPr>
        <w:t>XI. Documento:</w:t>
      </w:r>
      <w:r w:rsidRPr="00FA3662">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FA3662">
        <w:rPr>
          <w:rFonts w:ascii="Palatino Linotype" w:eastAsia="Palatino Linotype" w:hAnsi="Palatino Linotype" w:cs="Palatino Linotype"/>
          <w:b/>
          <w:i/>
          <w:sz w:val="22"/>
          <w:szCs w:val="22"/>
        </w:rPr>
        <w:t>…</w:t>
      </w:r>
      <w:r w:rsidR="003930FC" w:rsidRPr="00FA3662">
        <w:rPr>
          <w:rFonts w:ascii="Palatino Linotype" w:eastAsia="Palatino Linotype" w:hAnsi="Palatino Linotype" w:cs="Palatino Linotype"/>
          <w:i/>
          <w:sz w:val="22"/>
          <w:szCs w:val="22"/>
        </w:rPr>
        <w:t xml:space="preserve">” </w:t>
      </w:r>
    </w:p>
    <w:p w14:paraId="28667542" w14:textId="77777777" w:rsidR="007A1197" w:rsidRPr="00FA3662" w:rsidRDefault="00B43A0A">
      <w:pPr>
        <w:pBdr>
          <w:top w:val="nil"/>
          <w:left w:val="nil"/>
          <w:bottom w:val="nil"/>
          <w:right w:val="nil"/>
          <w:between w:val="nil"/>
        </w:pBdr>
        <w:spacing w:before="240" w:after="240" w:line="360" w:lineRule="auto"/>
        <w:jc w:val="both"/>
      </w:pPr>
      <w:r w:rsidRPr="00FA3662">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DAD2A95" w14:textId="77777777" w:rsidR="007A1197" w:rsidRPr="00FA3662" w:rsidRDefault="00B43A0A">
      <w:pPr>
        <w:pBdr>
          <w:top w:val="nil"/>
          <w:left w:val="nil"/>
          <w:bottom w:val="nil"/>
          <w:right w:val="nil"/>
          <w:between w:val="nil"/>
        </w:pBdr>
        <w:spacing w:before="240" w:after="240"/>
        <w:ind w:left="567" w:right="567"/>
        <w:jc w:val="both"/>
      </w:pPr>
      <w:r w:rsidRPr="00FA3662">
        <w:rPr>
          <w:rFonts w:ascii="Palatino Linotype" w:eastAsia="Palatino Linotype" w:hAnsi="Palatino Linotype" w:cs="Palatino Linotype"/>
          <w:b/>
          <w:sz w:val="22"/>
          <w:szCs w:val="22"/>
        </w:rPr>
        <w:t>“</w:t>
      </w:r>
      <w:r w:rsidRPr="00FA3662">
        <w:rPr>
          <w:rFonts w:ascii="Palatino Linotype" w:eastAsia="Palatino Linotype" w:hAnsi="Palatino Linotype" w:cs="Palatino Linotype"/>
          <w:b/>
          <w:i/>
          <w:sz w:val="22"/>
          <w:szCs w:val="22"/>
        </w:rPr>
        <w:t>CRITERIO 0002-11</w:t>
      </w:r>
    </w:p>
    <w:p w14:paraId="77478C83" w14:textId="77777777" w:rsidR="007A1197" w:rsidRPr="00FA3662" w:rsidRDefault="00B43A0A">
      <w:pPr>
        <w:pBdr>
          <w:top w:val="nil"/>
          <w:left w:val="nil"/>
          <w:bottom w:val="nil"/>
          <w:right w:val="nil"/>
          <w:between w:val="nil"/>
        </w:pBdr>
        <w:spacing w:before="240" w:after="240"/>
        <w:ind w:left="567" w:right="567"/>
        <w:jc w:val="both"/>
      </w:pPr>
      <w:r w:rsidRPr="00FA366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A366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w:t>
      </w:r>
      <w:r w:rsidRPr="00FA3662">
        <w:rPr>
          <w:rFonts w:ascii="Palatino Linotype" w:eastAsia="Palatino Linotype" w:hAnsi="Palatino Linotype" w:cs="Palatino Linotype"/>
          <w:i/>
          <w:sz w:val="22"/>
          <w:szCs w:val="22"/>
        </w:rPr>
        <w:lastRenderedPageBreak/>
        <w:t>públicos, administrados, generados o en posesión de los órganos u organismos públicos, en virtud del ejercicio de sus funciones de derecho público, sin importar su fuente, soporte o fecha de elaboración.</w:t>
      </w:r>
    </w:p>
    <w:p w14:paraId="0EE67D7F" w14:textId="77777777" w:rsidR="007A1197" w:rsidRPr="00FA3662" w:rsidRDefault="00B43A0A">
      <w:pPr>
        <w:pBdr>
          <w:top w:val="nil"/>
          <w:left w:val="nil"/>
          <w:bottom w:val="nil"/>
          <w:right w:val="nil"/>
          <w:between w:val="nil"/>
        </w:pBdr>
        <w:spacing w:before="240" w:after="240"/>
        <w:ind w:left="567" w:right="567"/>
        <w:jc w:val="both"/>
      </w:pPr>
      <w:r w:rsidRPr="00FA3662">
        <w:rPr>
          <w:rFonts w:ascii="Palatino Linotype" w:eastAsia="Palatino Linotype" w:hAnsi="Palatino Linotype" w:cs="Palatino Linotype"/>
          <w:i/>
          <w:sz w:val="22"/>
          <w:szCs w:val="22"/>
        </w:rPr>
        <w:t xml:space="preserve">En </w:t>
      </w:r>
      <w:proofErr w:type="gramStart"/>
      <w:r w:rsidRPr="00FA3662">
        <w:rPr>
          <w:rFonts w:ascii="Palatino Linotype" w:eastAsia="Palatino Linotype" w:hAnsi="Palatino Linotype" w:cs="Palatino Linotype"/>
          <w:i/>
          <w:sz w:val="22"/>
          <w:szCs w:val="22"/>
        </w:rPr>
        <w:t>consecuencia</w:t>
      </w:r>
      <w:proofErr w:type="gramEnd"/>
      <w:r w:rsidRPr="00FA3662">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B692703" w14:textId="77777777" w:rsidR="007A1197" w:rsidRPr="00FA3662" w:rsidRDefault="00B43A0A" w:rsidP="001A27B9">
      <w:pPr>
        <w:numPr>
          <w:ilvl w:val="0"/>
          <w:numId w:val="1"/>
        </w:numPr>
        <w:pBdr>
          <w:top w:val="nil"/>
          <w:left w:val="nil"/>
          <w:bottom w:val="nil"/>
          <w:right w:val="nil"/>
          <w:between w:val="nil"/>
        </w:pBdr>
        <w:spacing w:before="240" w:after="240"/>
        <w:ind w:left="567" w:right="900" w:hanging="141"/>
        <w:jc w:val="both"/>
        <w:rPr>
          <w:rFonts w:ascii="Palatino Linotype" w:eastAsia="Palatino Linotype" w:hAnsi="Palatino Linotype" w:cs="Palatino Linotype"/>
          <w:i/>
          <w:sz w:val="22"/>
          <w:szCs w:val="22"/>
        </w:rPr>
      </w:pPr>
      <w:r w:rsidRPr="00FA3662">
        <w:rPr>
          <w:rFonts w:ascii="Palatino Linotype" w:eastAsia="Palatino Linotype" w:hAnsi="Palatino Linotype" w:cs="Palatino Linotype"/>
          <w:i/>
          <w:sz w:val="22"/>
          <w:szCs w:val="22"/>
        </w:rPr>
        <w:t xml:space="preserve">Que se trate de información registrada en cualquier soporte documental, </w:t>
      </w:r>
      <w:proofErr w:type="gramStart"/>
      <w:r w:rsidRPr="00FA3662">
        <w:rPr>
          <w:rFonts w:ascii="Palatino Linotype" w:eastAsia="Palatino Linotype" w:hAnsi="Palatino Linotype" w:cs="Palatino Linotype"/>
          <w:i/>
          <w:sz w:val="22"/>
          <w:szCs w:val="22"/>
        </w:rPr>
        <w:t>que</w:t>
      </w:r>
      <w:proofErr w:type="gramEnd"/>
      <w:r w:rsidRPr="00FA3662">
        <w:rPr>
          <w:rFonts w:ascii="Palatino Linotype" w:eastAsia="Palatino Linotype" w:hAnsi="Palatino Linotype" w:cs="Palatino Linotype"/>
          <w:i/>
          <w:sz w:val="22"/>
          <w:szCs w:val="22"/>
        </w:rPr>
        <w:t xml:space="preserve"> en ejercicio de las atribuciones conferidas, sea generada por los Sujetos Obligados;</w:t>
      </w:r>
    </w:p>
    <w:p w14:paraId="4C0A6891" w14:textId="77777777" w:rsidR="007A1197" w:rsidRPr="00FA3662" w:rsidRDefault="00B43A0A" w:rsidP="001A27B9">
      <w:pPr>
        <w:numPr>
          <w:ilvl w:val="0"/>
          <w:numId w:val="1"/>
        </w:numPr>
        <w:pBdr>
          <w:top w:val="nil"/>
          <w:left w:val="nil"/>
          <w:bottom w:val="nil"/>
          <w:right w:val="nil"/>
          <w:between w:val="nil"/>
        </w:pBdr>
        <w:spacing w:before="240" w:after="240"/>
        <w:ind w:left="567" w:right="900" w:hanging="141"/>
        <w:jc w:val="both"/>
        <w:rPr>
          <w:rFonts w:ascii="Palatino Linotype" w:eastAsia="Palatino Linotype" w:hAnsi="Palatino Linotype" w:cs="Palatino Linotype"/>
          <w:i/>
          <w:sz w:val="22"/>
          <w:szCs w:val="22"/>
        </w:rPr>
      </w:pPr>
      <w:r w:rsidRPr="00FA3662">
        <w:rPr>
          <w:rFonts w:ascii="Palatino Linotype" w:eastAsia="Palatino Linotype" w:hAnsi="Palatino Linotype" w:cs="Palatino Linotype"/>
          <w:i/>
          <w:sz w:val="22"/>
          <w:szCs w:val="22"/>
        </w:rPr>
        <w:t xml:space="preserve">Que se trate de información registrada en cualquier soporte documental, </w:t>
      </w:r>
      <w:proofErr w:type="gramStart"/>
      <w:r w:rsidRPr="00FA3662">
        <w:rPr>
          <w:rFonts w:ascii="Palatino Linotype" w:eastAsia="Palatino Linotype" w:hAnsi="Palatino Linotype" w:cs="Palatino Linotype"/>
          <w:i/>
          <w:sz w:val="22"/>
          <w:szCs w:val="22"/>
        </w:rPr>
        <w:t>que</w:t>
      </w:r>
      <w:proofErr w:type="gramEnd"/>
      <w:r w:rsidRPr="00FA3662">
        <w:rPr>
          <w:rFonts w:ascii="Palatino Linotype" w:eastAsia="Palatino Linotype" w:hAnsi="Palatino Linotype" w:cs="Palatino Linotype"/>
          <w:i/>
          <w:sz w:val="22"/>
          <w:szCs w:val="22"/>
        </w:rPr>
        <w:t xml:space="preserve"> en ejercicio de las atribuciones conferidas, sea administrada por los Sujetos Obligados, y</w:t>
      </w:r>
    </w:p>
    <w:p w14:paraId="465A71A5" w14:textId="77777777" w:rsidR="007A1197" w:rsidRPr="00FA3662" w:rsidRDefault="00B43A0A" w:rsidP="001A27B9">
      <w:pPr>
        <w:pBdr>
          <w:top w:val="nil"/>
          <w:left w:val="nil"/>
          <w:bottom w:val="nil"/>
          <w:right w:val="nil"/>
          <w:between w:val="nil"/>
        </w:pBdr>
        <w:spacing w:before="240" w:after="240"/>
        <w:ind w:left="567" w:right="900" w:hanging="141"/>
        <w:jc w:val="both"/>
      </w:pPr>
      <w:r w:rsidRPr="00FA3662">
        <w:rPr>
          <w:rFonts w:ascii="Palatino Linotype" w:eastAsia="Palatino Linotype" w:hAnsi="Palatino Linotype" w:cs="Palatino Linotype"/>
          <w:i/>
          <w:sz w:val="22"/>
          <w:szCs w:val="22"/>
        </w:rPr>
        <w:t xml:space="preserve">3. </w:t>
      </w:r>
      <w:r w:rsidRPr="00FA3662">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FA3662">
        <w:rPr>
          <w:rFonts w:ascii="Palatino Linotype" w:eastAsia="Palatino Linotype" w:hAnsi="Palatino Linotype" w:cs="Palatino Linotype"/>
          <w:b/>
          <w:i/>
          <w:sz w:val="22"/>
          <w:szCs w:val="22"/>
        </w:rPr>
        <w:t>que</w:t>
      </w:r>
      <w:proofErr w:type="gramEnd"/>
      <w:r w:rsidRPr="00FA3662">
        <w:rPr>
          <w:rFonts w:ascii="Palatino Linotype" w:eastAsia="Palatino Linotype" w:hAnsi="Palatino Linotype" w:cs="Palatino Linotype"/>
          <w:b/>
          <w:i/>
          <w:sz w:val="22"/>
          <w:szCs w:val="22"/>
        </w:rPr>
        <w:t xml:space="preserve"> en ejercicio de las atribuciones conferidas, se encuentre en posesión</w:t>
      </w:r>
      <w:r w:rsidR="00457A6D" w:rsidRPr="00FA3662">
        <w:rPr>
          <w:rFonts w:ascii="Palatino Linotype" w:eastAsia="Palatino Linotype" w:hAnsi="Palatino Linotype" w:cs="Palatino Linotype"/>
          <w:b/>
          <w:i/>
          <w:sz w:val="22"/>
          <w:szCs w:val="22"/>
        </w:rPr>
        <w:t xml:space="preserve"> de los Sujetos Obligados.” </w:t>
      </w:r>
      <w:r w:rsidR="00457A6D" w:rsidRPr="00FA3662">
        <w:rPr>
          <w:rFonts w:ascii="Palatino Linotype" w:eastAsia="Palatino Linotype" w:hAnsi="Palatino Linotype" w:cs="Palatino Linotype"/>
          <w:i/>
          <w:sz w:val="22"/>
          <w:szCs w:val="22"/>
        </w:rPr>
        <w:t>(Énfasis añadido</w:t>
      </w:r>
      <w:r w:rsidRPr="00FA3662">
        <w:rPr>
          <w:rFonts w:ascii="Palatino Linotype" w:eastAsia="Palatino Linotype" w:hAnsi="Palatino Linotype" w:cs="Palatino Linotype"/>
          <w:i/>
          <w:sz w:val="22"/>
          <w:szCs w:val="22"/>
        </w:rPr>
        <w:t>)</w:t>
      </w:r>
    </w:p>
    <w:p w14:paraId="16C6A128" w14:textId="77777777" w:rsidR="007A1197" w:rsidRPr="00FA3662" w:rsidRDefault="00B43A0A">
      <w:pPr>
        <w:pBdr>
          <w:top w:val="nil"/>
          <w:left w:val="nil"/>
          <w:bottom w:val="nil"/>
          <w:right w:val="nil"/>
          <w:between w:val="nil"/>
        </w:pBdr>
        <w:spacing w:before="240" w:after="240" w:line="360" w:lineRule="auto"/>
        <w:jc w:val="both"/>
      </w:pPr>
      <w:r w:rsidRPr="00FA3662">
        <w:rPr>
          <w:rFonts w:ascii="Palatino Linotype" w:eastAsia="Palatino Linotype" w:hAnsi="Palatino Linotype" w:cs="Palatino Linotype"/>
        </w:rPr>
        <w:t xml:space="preserve">De ahí que el </w:t>
      </w:r>
      <w:r w:rsidRPr="00FA3662">
        <w:rPr>
          <w:rFonts w:ascii="Palatino Linotype" w:eastAsia="Palatino Linotype" w:hAnsi="Palatino Linotype" w:cs="Palatino Linotype"/>
          <w:b/>
        </w:rPr>
        <w:t>Sujeto Obligado</w:t>
      </w:r>
      <w:r w:rsidRPr="00FA3662">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5D2149AE" w14:textId="77777777" w:rsidR="007A1197" w:rsidRPr="00FA3662" w:rsidRDefault="00B43A0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rPr>
        <w:t xml:space="preserve">Ahora bien, para profundizar en el estudio del presente asunto, es conveniente recordar que la parte solicitante requirió al </w:t>
      </w:r>
      <w:r w:rsidRPr="00FA3662">
        <w:rPr>
          <w:rFonts w:ascii="Palatino Linotype" w:eastAsia="Palatino Linotype" w:hAnsi="Palatino Linotype" w:cs="Palatino Linotype"/>
          <w:b/>
        </w:rPr>
        <w:t>Sujeto Obligado</w:t>
      </w:r>
      <w:r w:rsidR="00C877CA" w:rsidRPr="00FA3662">
        <w:rPr>
          <w:rFonts w:ascii="Palatino Linotype" w:eastAsia="Palatino Linotype" w:hAnsi="Palatino Linotype" w:cs="Palatino Linotype"/>
        </w:rPr>
        <w:t>, le proporcionara la</w:t>
      </w:r>
      <w:r w:rsidRPr="00FA3662">
        <w:rPr>
          <w:rFonts w:ascii="Palatino Linotype" w:eastAsia="Palatino Linotype" w:hAnsi="Palatino Linotype" w:cs="Palatino Linotype"/>
        </w:rPr>
        <w:t xml:space="preserve"> siguiente</w:t>
      </w:r>
      <w:r w:rsidR="00C877CA" w:rsidRPr="00FA3662">
        <w:rPr>
          <w:rFonts w:ascii="Palatino Linotype" w:eastAsia="Palatino Linotype" w:hAnsi="Palatino Linotype" w:cs="Palatino Linotype"/>
        </w:rPr>
        <w:t xml:space="preserve"> información</w:t>
      </w:r>
      <w:r w:rsidRPr="00FA3662">
        <w:rPr>
          <w:rFonts w:ascii="Palatino Linotype" w:eastAsia="Palatino Linotype" w:hAnsi="Palatino Linotype" w:cs="Palatino Linotype"/>
        </w:rPr>
        <w:t>:</w:t>
      </w:r>
    </w:p>
    <w:p w14:paraId="6114835B" w14:textId="77777777" w:rsidR="0007396A" w:rsidRPr="00FA3662" w:rsidRDefault="0007396A" w:rsidP="0007396A">
      <w:pPr>
        <w:pStyle w:val="Prrafodelista"/>
        <w:numPr>
          <w:ilvl w:val="0"/>
          <w:numId w:val="8"/>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b/>
        </w:rPr>
      </w:pPr>
      <w:r w:rsidRPr="00FA3662">
        <w:rPr>
          <w:rFonts w:ascii="Palatino Linotype" w:eastAsia="Palatino Linotype" w:hAnsi="Palatino Linotype" w:cs="Palatino Linotype"/>
          <w:b/>
        </w:rPr>
        <w:t>Estado Analítico de Ingresos Detallado entre el 1 de enero y el 30 de junio del 2023 (Formato 5 de la Ley de Disciplina Financiera)</w:t>
      </w:r>
      <w:r w:rsidR="00DF282F" w:rsidRPr="00FA3662">
        <w:rPr>
          <w:rFonts w:ascii="Palatino Linotype" w:eastAsia="Palatino Linotype" w:hAnsi="Palatino Linotype" w:cs="Palatino Linotype"/>
          <w:b/>
        </w:rPr>
        <w:t>.</w:t>
      </w:r>
    </w:p>
    <w:p w14:paraId="6B003085" w14:textId="77777777" w:rsidR="0007396A" w:rsidRPr="00FA3662" w:rsidRDefault="00B43A0A" w:rsidP="0007396A">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lastRenderedPageBreak/>
        <w:t xml:space="preserve">El </w:t>
      </w:r>
      <w:r w:rsidRPr="00FA3662">
        <w:rPr>
          <w:rFonts w:ascii="Palatino Linotype" w:eastAsia="Palatino Linotype" w:hAnsi="Palatino Linotype" w:cs="Palatino Linotype"/>
          <w:b/>
        </w:rPr>
        <w:t xml:space="preserve">Sujeto Obligado </w:t>
      </w:r>
      <w:r w:rsidRPr="00FA3662">
        <w:rPr>
          <w:rFonts w:ascii="Palatino Linotype" w:eastAsia="Palatino Linotype" w:hAnsi="Palatino Linotype" w:cs="Palatino Linotype"/>
        </w:rPr>
        <w:t xml:space="preserve">en respuesta remitió </w:t>
      </w:r>
      <w:r w:rsidR="0007396A" w:rsidRPr="00FA3662">
        <w:rPr>
          <w:rFonts w:ascii="Palatino Linotype" w:eastAsia="Palatino Linotype" w:hAnsi="Palatino Linotype" w:cs="Palatino Linotype"/>
        </w:rPr>
        <w:t>el pronunciamiento del Tesorero Municipal y Subtesorero de Egresos, quienes señalaron que conforme a los Lineamientos para la Integración y Entrega de los Informes Trimestrales Municipales para el ejercicio fiscal 2023, emitidos por el Órgano Superior de Fiscalización del Estado de México (OSFEM), el formato “</w:t>
      </w:r>
      <w:r w:rsidR="0007396A" w:rsidRPr="00FA3662">
        <w:rPr>
          <w:rFonts w:ascii="Palatino Linotype" w:eastAsia="Palatino Linotype" w:hAnsi="Palatino Linotype" w:cs="Palatino Linotype"/>
          <w:b/>
          <w:u w:val="single"/>
        </w:rPr>
        <w:t>Estado Analítico de Ingresos Detallado</w:t>
      </w:r>
      <w:r w:rsidR="0007396A" w:rsidRPr="00FA3662">
        <w:rPr>
          <w:rFonts w:ascii="Palatino Linotype" w:eastAsia="Palatino Linotype" w:hAnsi="Palatino Linotype" w:cs="Palatino Linotype"/>
        </w:rPr>
        <w:t>”, ha recibido la clasificación de “</w:t>
      </w:r>
      <w:r w:rsidR="0007396A" w:rsidRPr="00FA3662">
        <w:rPr>
          <w:rFonts w:ascii="Palatino Linotype" w:eastAsia="Palatino Linotype" w:hAnsi="Palatino Linotype" w:cs="Palatino Linotype"/>
          <w:b/>
          <w:u w:val="single"/>
        </w:rPr>
        <w:t>Documento Depurado</w:t>
      </w:r>
      <w:r w:rsidR="0007396A" w:rsidRPr="00FA3662">
        <w:rPr>
          <w:rFonts w:ascii="Palatino Linotype" w:eastAsia="Palatino Linotype" w:hAnsi="Palatino Linotype" w:cs="Palatino Linotype"/>
        </w:rPr>
        <w:t>”, por parte del ente fiscalizador.</w:t>
      </w:r>
    </w:p>
    <w:p w14:paraId="01523ED4" w14:textId="77777777" w:rsidR="0007396A" w:rsidRPr="00FA3662" w:rsidRDefault="0007396A" w:rsidP="0007396A">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 xml:space="preserve">Por lo </w:t>
      </w:r>
      <w:proofErr w:type="gramStart"/>
      <w:r w:rsidRPr="00FA3662">
        <w:rPr>
          <w:rFonts w:ascii="Palatino Linotype" w:eastAsia="Palatino Linotype" w:hAnsi="Palatino Linotype" w:cs="Palatino Linotype"/>
        </w:rPr>
        <w:t>que</w:t>
      </w:r>
      <w:proofErr w:type="gramEnd"/>
      <w:r w:rsidRPr="00FA3662">
        <w:rPr>
          <w:rFonts w:ascii="Palatino Linotype" w:eastAsia="Palatino Linotype" w:hAnsi="Palatino Linotype" w:cs="Palatino Linotype"/>
        </w:rPr>
        <w:t xml:space="preserve"> derivado de lo anterior, dicho informe ya no es elaborado ni presentado al OSFEM, sin embargo, a efecto de dar cumplimiento a su requerimiento, de acuerdo al criterio de máxima publicidad y a fin de no incurrir en alguna falta, se adjunta al presente el Estado Analítico de Ingresos a corte del segundo informe trimestral del ejercicio 2023.</w:t>
      </w:r>
    </w:p>
    <w:p w14:paraId="4B40FCB1" w14:textId="77777777" w:rsidR="0007396A" w:rsidRPr="00FA3662" w:rsidRDefault="00B43A0A">
      <w:pPr>
        <w:spacing w:before="240" w:after="240"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rPr>
        <w:t xml:space="preserve">En esta tesitura, una vez conocida la respuesta emitida por el </w:t>
      </w:r>
      <w:r w:rsidRPr="00FA3662">
        <w:rPr>
          <w:rFonts w:ascii="Palatino Linotype" w:eastAsia="Palatino Linotype" w:hAnsi="Palatino Linotype" w:cs="Palatino Linotype"/>
          <w:b/>
        </w:rPr>
        <w:t>Sujeto Obligado</w:t>
      </w:r>
      <w:r w:rsidRPr="00FA3662">
        <w:rPr>
          <w:rFonts w:ascii="Palatino Linotype" w:eastAsia="Palatino Linotype" w:hAnsi="Palatino Linotype" w:cs="Palatino Linotype"/>
        </w:rPr>
        <w:t xml:space="preserve">, </w:t>
      </w:r>
      <w:r w:rsidRPr="00FA3662">
        <w:rPr>
          <w:rFonts w:ascii="Palatino Linotype" w:eastAsia="Palatino Linotype" w:hAnsi="Palatino Linotype" w:cs="Palatino Linotype"/>
          <w:b/>
        </w:rPr>
        <w:t>la parte Recurrente</w:t>
      </w:r>
      <w:r w:rsidRPr="00FA3662">
        <w:rPr>
          <w:rFonts w:ascii="Palatino Linotype" w:eastAsia="Palatino Linotype" w:hAnsi="Palatino Linotype" w:cs="Palatino Linotype"/>
        </w:rPr>
        <w:t>, al no estar conforme con los términos de la misma, interpuso el rec</w:t>
      </w:r>
      <w:r w:rsidR="00C877CA" w:rsidRPr="00FA3662">
        <w:rPr>
          <w:rFonts w:ascii="Palatino Linotype" w:eastAsia="Palatino Linotype" w:hAnsi="Palatino Linotype" w:cs="Palatino Linotype"/>
        </w:rPr>
        <w:t>urso de revisión que nos ocupa, mediante el cual se inconf</w:t>
      </w:r>
      <w:r w:rsidR="003930FC" w:rsidRPr="00FA3662">
        <w:rPr>
          <w:rFonts w:ascii="Palatino Linotype" w:eastAsia="Palatino Linotype" w:hAnsi="Palatino Linotype" w:cs="Palatino Linotype"/>
        </w:rPr>
        <w:t xml:space="preserve">orma al considerar que el </w:t>
      </w:r>
      <w:r w:rsidR="0007396A" w:rsidRPr="00FA3662">
        <w:rPr>
          <w:rFonts w:ascii="Palatino Linotype" w:eastAsia="Palatino Linotype" w:hAnsi="Palatino Linotype" w:cs="Palatino Linotype"/>
        </w:rPr>
        <w:t>sujeto obligado no contestó</w:t>
      </w:r>
      <w:r w:rsidR="003930FC" w:rsidRPr="00FA3662">
        <w:rPr>
          <w:rFonts w:ascii="Palatino Linotype" w:eastAsia="Palatino Linotype" w:hAnsi="Palatino Linotype" w:cs="Palatino Linotype"/>
        </w:rPr>
        <w:t xml:space="preserve"> con la información solicitada, esto es, e</w:t>
      </w:r>
      <w:r w:rsidR="0007396A" w:rsidRPr="00FA3662">
        <w:rPr>
          <w:rFonts w:ascii="Palatino Linotype" w:eastAsia="Palatino Linotype" w:hAnsi="Palatino Linotype" w:cs="Palatino Linotype"/>
        </w:rPr>
        <w:t>l Estado Analítico de Ingresos Detallado establecido por la Ley de Disciplina Financiera para Entidades Federativas y Municipios</w:t>
      </w:r>
      <w:r w:rsidR="003930FC" w:rsidRPr="00FA3662">
        <w:rPr>
          <w:rFonts w:ascii="Palatino Linotype" w:eastAsia="Palatino Linotype" w:hAnsi="Palatino Linotype" w:cs="Palatino Linotype"/>
        </w:rPr>
        <w:t>.</w:t>
      </w:r>
    </w:p>
    <w:p w14:paraId="172AFC8E" w14:textId="77777777" w:rsidR="007A1197" w:rsidRPr="00FA3662" w:rsidRDefault="00B43A0A">
      <w:pPr>
        <w:spacing w:before="240" w:after="240" w:line="360" w:lineRule="auto"/>
        <w:jc w:val="both"/>
        <w:rPr>
          <w:rFonts w:ascii="Palatino Linotype" w:eastAsia="Palatino Linotype" w:hAnsi="Palatino Linotype" w:cs="Palatino Linotype"/>
          <w:b/>
        </w:rPr>
      </w:pPr>
      <w:r w:rsidRPr="00FA3662">
        <w:rPr>
          <w:rFonts w:ascii="Palatino Linotype" w:eastAsia="Palatino Linotype" w:hAnsi="Palatino Linotype" w:cs="Palatino Linotype"/>
        </w:rPr>
        <w:t xml:space="preserve">Así las cosas, durante la etapa de manifestaciones, se tiene que </w:t>
      </w:r>
      <w:r w:rsidR="003930FC" w:rsidRPr="00FA3662">
        <w:rPr>
          <w:rFonts w:ascii="Palatino Linotype" w:eastAsia="Palatino Linotype" w:hAnsi="Palatino Linotype" w:cs="Palatino Linotype"/>
        </w:rPr>
        <w:t xml:space="preserve">el </w:t>
      </w:r>
      <w:r w:rsidR="003930FC" w:rsidRPr="00FA3662">
        <w:rPr>
          <w:rFonts w:ascii="Palatino Linotype" w:eastAsia="Palatino Linotype" w:hAnsi="Palatino Linotype" w:cs="Palatino Linotype"/>
          <w:b/>
        </w:rPr>
        <w:t>Sujeto Obligado</w:t>
      </w:r>
      <w:r w:rsidR="003930FC" w:rsidRPr="00FA3662">
        <w:rPr>
          <w:rFonts w:ascii="Palatino Linotype" w:eastAsia="Palatino Linotype" w:hAnsi="Palatino Linotype" w:cs="Palatino Linotype"/>
        </w:rPr>
        <w:t xml:space="preserve"> medularmente ratificó los términos de la respuesta inicial, mientras que </w:t>
      </w:r>
      <w:r w:rsidR="003930FC" w:rsidRPr="00FA3662">
        <w:rPr>
          <w:rFonts w:ascii="Palatino Linotype" w:eastAsia="Palatino Linotype" w:hAnsi="Palatino Linotype" w:cs="Palatino Linotype"/>
          <w:b/>
        </w:rPr>
        <w:t xml:space="preserve">la parte Recurrente </w:t>
      </w:r>
      <w:r w:rsidR="003930FC" w:rsidRPr="00FA3662">
        <w:rPr>
          <w:rFonts w:ascii="Palatino Linotype" w:eastAsia="Palatino Linotype" w:hAnsi="Palatino Linotype" w:cs="Palatino Linotype"/>
        </w:rPr>
        <w:t>fue omisa</w:t>
      </w:r>
      <w:r w:rsidR="00152C44" w:rsidRPr="00FA3662">
        <w:rPr>
          <w:rFonts w:ascii="Palatino Linotype" w:eastAsia="Palatino Linotype" w:hAnsi="Palatino Linotype" w:cs="Palatino Linotype"/>
          <w:b/>
        </w:rPr>
        <w:t xml:space="preserve"> </w:t>
      </w:r>
      <w:r w:rsidR="00152C44" w:rsidRPr="00FA3662">
        <w:rPr>
          <w:rFonts w:ascii="Palatino Linotype" w:eastAsia="Palatino Linotype" w:hAnsi="Palatino Linotype" w:cs="Palatino Linotype"/>
        </w:rPr>
        <w:t>en remitir cualquier elemento que a su derecho conviniera, por lo tanto, se tiene por precluido su derecho para tal efecto y se procede a emitir la resolución que conforme a derecho corresponda.</w:t>
      </w:r>
    </w:p>
    <w:p w14:paraId="672781E4" w14:textId="77777777" w:rsidR="00DF282F" w:rsidRPr="00FA3662" w:rsidRDefault="00AD5B22" w:rsidP="00DF282F">
      <w:pPr>
        <w:spacing w:before="240" w:after="240" w:line="360" w:lineRule="auto"/>
        <w:ind w:right="49"/>
        <w:jc w:val="both"/>
        <w:rPr>
          <w:rFonts w:ascii="Palatino Linotype" w:eastAsia="Palatino Linotype" w:hAnsi="Palatino Linotype" w:cs="Palatino Linotype"/>
          <w:u w:val="single"/>
        </w:rPr>
      </w:pPr>
      <w:r w:rsidRPr="00FA3662">
        <w:rPr>
          <w:rFonts w:ascii="Palatino Linotype" w:eastAsia="Palatino Linotype" w:hAnsi="Palatino Linotype" w:cs="Palatino Linotype"/>
        </w:rPr>
        <w:lastRenderedPageBreak/>
        <w:t>Acotado lo anterior, es importante iniciar el presente análisis, señalando que</w:t>
      </w:r>
      <w:r w:rsidR="00DF282F" w:rsidRPr="00FA3662">
        <w:rPr>
          <w:rFonts w:ascii="Palatino Linotype" w:eastAsia="Palatino Linotype" w:hAnsi="Palatino Linotype" w:cs="Palatino Linotype"/>
        </w:rPr>
        <w:t xml:space="preserve"> en un ejercicio de interpretación a la inconformidad de </w:t>
      </w:r>
      <w:r w:rsidR="00DF282F" w:rsidRPr="00FA3662">
        <w:rPr>
          <w:rFonts w:ascii="Palatino Linotype" w:eastAsia="Palatino Linotype" w:hAnsi="Palatino Linotype" w:cs="Palatino Linotype"/>
          <w:b/>
        </w:rPr>
        <w:t>la parte</w:t>
      </w:r>
      <w:r w:rsidR="00DF282F" w:rsidRPr="00FA3662">
        <w:rPr>
          <w:rFonts w:ascii="Palatino Linotype" w:eastAsia="Palatino Linotype" w:hAnsi="Palatino Linotype" w:cs="Palatino Linotype"/>
        </w:rPr>
        <w:t xml:space="preserve"> </w:t>
      </w:r>
      <w:r w:rsidR="00DF282F" w:rsidRPr="00FA3662">
        <w:rPr>
          <w:rFonts w:ascii="Palatino Linotype" w:eastAsia="Palatino Linotype" w:hAnsi="Palatino Linotype" w:cs="Palatino Linotype"/>
          <w:b/>
        </w:rPr>
        <w:t>Recurrente</w:t>
      </w:r>
      <w:r w:rsidR="00DF282F" w:rsidRPr="00FA3662">
        <w:rPr>
          <w:rFonts w:ascii="Palatino Linotype" w:eastAsia="Palatino Linotype" w:hAnsi="Palatino Linotype" w:cs="Palatino Linotype"/>
        </w:rPr>
        <w:t xml:space="preserve">, se advierte que </w:t>
      </w:r>
      <w:r w:rsidR="00DF282F" w:rsidRPr="00FA3662">
        <w:rPr>
          <w:rFonts w:ascii="Palatino Linotype" w:eastAsia="Palatino Linotype" w:hAnsi="Palatino Linotype" w:cs="Palatino Linotype"/>
          <w:u w:val="single"/>
        </w:rPr>
        <w:t>impugna que no se le entregó el formato solicitado</w:t>
      </w:r>
      <w:r w:rsidR="00DF282F" w:rsidRPr="00FA3662">
        <w:rPr>
          <w:rFonts w:ascii="Palatino Linotype" w:eastAsia="Palatino Linotype" w:hAnsi="Palatino Linotype" w:cs="Palatino Linotype"/>
        </w:rPr>
        <w:t xml:space="preserve">, es decir, el Estado Analítico de Ingresos Detallado establecido por la Ley de Disciplina Financiera para Entidades Federativas y Municipios, sin embargo, </w:t>
      </w:r>
      <w:r w:rsidR="00DF282F" w:rsidRPr="00FA3662">
        <w:rPr>
          <w:rFonts w:ascii="Palatino Linotype" w:eastAsia="Palatino Linotype" w:hAnsi="Palatino Linotype" w:cs="Palatino Linotype"/>
          <w:u w:val="single"/>
        </w:rPr>
        <w:t>no se inconformó de la temporalidad de la información proporcionada, es decir, la correspondiente al segundo informe trimestral del ejercicio 2023.</w:t>
      </w:r>
    </w:p>
    <w:p w14:paraId="71AEEB68" w14:textId="77777777" w:rsidR="00DF282F" w:rsidRPr="00FA3662" w:rsidRDefault="00DF282F" w:rsidP="00DF282F">
      <w:pPr>
        <w:spacing w:after="160"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rPr>
        <w:t>En este tenor, la parte de la información entregada y que no fue impugnada debe declararse consentida, esto es respecto a la temporalidad de la información</w:t>
      </w:r>
      <w:r w:rsidR="00903B95" w:rsidRPr="00FA3662">
        <w:rPr>
          <w:rFonts w:ascii="Palatino Linotype" w:eastAsia="Palatino Linotype" w:hAnsi="Palatino Linotype" w:cs="Palatino Linotype"/>
        </w:rPr>
        <w:t xml:space="preserve"> entregada, esto es, del segundo informe trimestral del ejercicio 2023</w:t>
      </w:r>
      <w:r w:rsidRPr="00FA3662">
        <w:rPr>
          <w:rFonts w:ascii="Palatino Linotype" w:eastAsia="Palatino Linotype" w:hAnsi="Palatino Linotype" w:cs="Palatino Linotype"/>
        </w:rPr>
        <w:t xml:space="preserve">, toda vez que, al no haber realizado manifestaciones de inconformidad al respecto, no pueden producirse efectos jurídicos tendentes a revocar, confirmar o modificar el acto reclamado, ya que, en el caso concreto se infiere que la información proporcionada por el </w:t>
      </w:r>
      <w:r w:rsidRPr="00FA3662">
        <w:rPr>
          <w:rFonts w:ascii="Palatino Linotype" w:eastAsia="Palatino Linotype" w:hAnsi="Palatino Linotype" w:cs="Palatino Linotype"/>
          <w:b/>
        </w:rPr>
        <w:t>Sujeto Obligado</w:t>
      </w:r>
      <w:r w:rsidRPr="00FA3662">
        <w:rPr>
          <w:rFonts w:ascii="Palatino Linotype" w:eastAsia="Palatino Linotype" w:hAnsi="Palatino Linotype" w:cs="Palatino Linotype"/>
        </w:rPr>
        <w:t>, satisface parte de la solicitud presentada.</w:t>
      </w:r>
    </w:p>
    <w:p w14:paraId="5E89DDFB" w14:textId="77777777" w:rsidR="00DF282F" w:rsidRPr="00FA3662" w:rsidRDefault="00DF282F" w:rsidP="00DF282F">
      <w:pPr>
        <w:spacing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rPr>
        <w:t xml:space="preserve">Lo anterior es así, debido a que cuando un </w:t>
      </w:r>
      <w:r w:rsidRPr="00FA3662">
        <w:rPr>
          <w:rFonts w:ascii="Palatino Linotype" w:eastAsia="Palatino Linotype" w:hAnsi="Palatino Linotype" w:cs="Palatino Linotype"/>
          <w:b/>
        </w:rPr>
        <w:t>Recurrente</w:t>
      </w:r>
      <w:r w:rsidRPr="00FA3662">
        <w:rPr>
          <w:rFonts w:ascii="Palatino Linotype" w:eastAsia="Palatino Linotype" w:hAnsi="Palatino Linotype" w:cs="Palatino Linotype"/>
        </w:rPr>
        <w:t xml:space="preserve"> impugna la información entregada por el </w:t>
      </w:r>
      <w:r w:rsidRPr="00FA3662">
        <w:rPr>
          <w:rFonts w:ascii="Palatino Linotype" w:eastAsia="Palatino Linotype" w:hAnsi="Palatino Linotype" w:cs="Palatino Linotype"/>
          <w:b/>
        </w:rPr>
        <w:t>Sujeto Obligado</w:t>
      </w:r>
      <w:r w:rsidRPr="00FA3662">
        <w:rPr>
          <w:rFonts w:ascii="Palatino Linotype" w:eastAsia="Palatino Linotype" w:hAnsi="Palatino Linotype" w:cs="Palatino Linotype"/>
        </w:rPr>
        <w:t xml:space="preserve">, y este no expresa Razón o Motivo de Inconformidad en contra de todos los rubros solicitados, dichos rubros deben declararse atendidos, pues se entiende que </w:t>
      </w:r>
      <w:r w:rsidRPr="00FA3662">
        <w:rPr>
          <w:rFonts w:ascii="Palatino Linotype" w:eastAsia="Palatino Linotype" w:hAnsi="Palatino Linotype" w:cs="Palatino Linotype"/>
          <w:b/>
        </w:rPr>
        <w:t>la parte Recurrente</w:t>
      </w:r>
      <w:r w:rsidRPr="00FA3662">
        <w:rPr>
          <w:rFonts w:ascii="Palatino Linotype" w:eastAsia="Palatino Linotype" w:hAnsi="Palatino Linotype" w:cs="Palatino Linotyp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A15C0EB" w14:textId="77777777" w:rsidR="00DF282F" w:rsidRPr="00FA3662" w:rsidRDefault="00DF282F" w:rsidP="00DF282F">
      <w:pPr>
        <w:spacing w:line="360" w:lineRule="auto"/>
        <w:jc w:val="both"/>
        <w:rPr>
          <w:rFonts w:ascii="Palatino Linotype" w:eastAsia="Palatino Linotype" w:hAnsi="Palatino Linotype" w:cs="Palatino Linotype"/>
        </w:rPr>
      </w:pPr>
    </w:p>
    <w:p w14:paraId="5F96F64C" w14:textId="77777777" w:rsidR="00DF282F" w:rsidRPr="00FA3662" w:rsidRDefault="00DF282F" w:rsidP="00DF282F">
      <w:pPr>
        <w:spacing w:after="160" w:line="259" w:lineRule="auto"/>
        <w:ind w:left="851" w:right="900"/>
        <w:jc w:val="both"/>
        <w:rPr>
          <w:rFonts w:ascii="Palatino Linotype" w:eastAsia="Palatino Linotype" w:hAnsi="Palatino Linotype" w:cs="Palatino Linotype"/>
          <w:i/>
          <w:sz w:val="22"/>
          <w:szCs w:val="22"/>
        </w:rPr>
      </w:pPr>
      <w:r w:rsidRPr="00FA3662">
        <w:rPr>
          <w:rFonts w:ascii="Palatino Linotype" w:eastAsia="Palatino Linotype" w:hAnsi="Palatino Linotype" w:cs="Palatino Linotype"/>
          <w:b/>
          <w:i/>
          <w:sz w:val="22"/>
          <w:szCs w:val="22"/>
        </w:rPr>
        <w:lastRenderedPageBreak/>
        <w:t xml:space="preserve">“REVISIÓN EN AMPARO. LOS RESOLUTIVOS NO COMBATIDOS DEBEN DECLARARSE FIRMES. </w:t>
      </w:r>
      <w:r w:rsidRPr="00FA3662">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D73B646" w14:textId="77777777" w:rsidR="00DF282F" w:rsidRPr="00FA3662" w:rsidRDefault="00DF282F" w:rsidP="00DF282F">
      <w:pPr>
        <w:spacing w:after="160" w:line="276" w:lineRule="auto"/>
        <w:ind w:left="851" w:right="900"/>
        <w:jc w:val="both"/>
        <w:rPr>
          <w:rFonts w:ascii="Palatino Linotype" w:eastAsia="Palatino Linotype" w:hAnsi="Palatino Linotype" w:cs="Palatino Linotype"/>
          <w:i/>
          <w:sz w:val="10"/>
          <w:szCs w:val="10"/>
        </w:rPr>
      </w:pPr>
    </w:p>
    <w:p w14:paraId="1B246E27" w14:textId="77777777" w:rsidR="00DF282F" w:rsidRPr="00FA3662" w:rsidRDefault="00DF282F" w:rsidP="00DF282F">
      <w:pPr>
        <w:spacing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rPr>
        <w:t xml:space="preserve">Consecuentemente, se reitera que la parte de la solicitud que no fue impugnada debe declararse consentida por </w:t>
      </w:r>
      <w:r w:rsidRPr="00FA3662">
        <w:rPr>
          <w:rFonts w:ascii="Palatino Linotype" w:eastAsia="Palatino Linotype" w:hAnsi="Palatino Linotype" w:cs="Palatino Linotype"/>
          <w:b/>
        </w:rPr>
        <w:t>la parte Recurrente</w:t>
      </w:r>
      <w:r w:rsidRPr="00FA3662">
        <w:rPr>
          <w:rFonts w:ascii="Palatino Linotype" w:eastAsia="Palatino Linotype" w:hAnsi="Palatino Linotype" w:cs="Palatino Linotype"/>
        </w:rPr>
        <w:t xml:space="preserve">, en razón de que no se realizaron manifestaciones de inconformidad, por lo que no pueden producirse efectos jurídicos tendentes a revocar, confirmar o modificar el acto reclamado ya que se infiere un consentimiento de </w:t>
      </w:r>
      <w:r w:rsidRPr="00FA3662">
        <w:rPr>
          <w:rFonts w:ascii="Palatino Linotype" w:eastAsia="Palatino Linotype" w:hAnsi="Palatino Linotype" w:cs="Palatino Linotype"/>
          <w:b/>
        </w:rPr>
        <w:t>la parte Recurrente</w:t>
      </w:r>
      <w:r w:rsidRPr="00FA3662">
        <w:rPr>
          <w:rFonts w:ascii="Palatino Linotype" w:eastAsia="Palatino Linotype" w:hAnsi="Palatino Linotype" w:cs="Palatino Linotype"/>
        </w:rPr>
        <w:t xml:space="preserve"> ante la falta de impugnación eficaz. </w:t>
      </w:r>
    </w:p>
    <w:p w14:paraId="5FA29606" w14:textId="77777777" w:rsidR="00DF282F" w:rsidRPr="00FA3662" w:rsidRDefault="00DF282F" w:rsidP="00DF282F">
      <w:pPr>
        <w:spacing w:line="360" w:lineRule="auto"/>
        <w:jc w:val="both"/>
        <w:rPr>
          <w:rFonts w:ascii="Palatino Linotype" w:eastAsia="Palatino Linotype" w:hAnsi="Palatino Linotype" w:cs="Palatino Linotype"/>
          <w:sz w:val="22"/>
          <w:szCs w:val="22"/>
        </w:rPr>
      </w:pPr>
    </w:p>
    <w:p w14:paraId="7B62456F" w14:textId="77777777" w:rsidR="00DF282F" w:rsidRPr="00FA3662" w:rsidRDefault="00DF282F" w:rsidP="00DF282F">
      <w:pPr>
        <w:spacing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040EAAB0" w14:textId="77777777" w:rsidR="00DF282F" w:rsidRPr="00FA3662" w:rsidRDefault="00DF282F" w:rsidP="00DF282F">
      <w:pPr>
        <w:spacing w:line="360" w:lineRule="auto"/>
        <w:jc w:val="both"/>
        <w:rPr>
          <w:rFonts w:ascii="Palatino Linotype" w:eastAsia="Palatino Linotype" w:hAnsi="Palatino Linotype" w:cs="Palatino Linotype"/>
        </w:rPr>
      </w:pPr>
    </w:p>
    <w:p w14:paraId="41B6E30D" w14:textId="77777777" w:rsidR="00DF282F" w:rsidRPr="00FA3662" w:rsidRDefault="00DF282F" w:rsidP="00DF282F">
      <w:pPr>
        <w:spacing w:after="160" w:line="259" w:lineRule="auto"/>
        <w:ind w:left="567" w:right="900"/>
        <w:jc w:val="both"/>
        <w:rPr>
          <w:rFonts w:ascii="Palatino Linotype" w:eastAsia="Palatino Linotype" w:hAnsi="Palatino Linotype" w:cs="Palatino Linotype"/>
          <w:i/>
          <w:sz w:val="22"/>
          <w:szCs w:val="22"/>
        </w:rPr>
      </w:pPr>
      <w:r w:rsidRPr="00FA3662">
        <w:rPr>
          <w:rFonts w:ascii="Palatino Linotype" w:eastAsia="Palatino Linotype" w:hAnsi="Palatino Linotype" w:cs="Palatino Linotype"/>
          <w:b/>
          <w:i/>
          <w:smallCaps/>
          <w:sz w:val="22"/>
          <w:szCs w:val="22"/>
        </w:rPr>
        <w:t xml:space="preserve">“ACTOS CONSENTIDOS. SON LOS QUE NO SE IMPUGNAN MEDIANTE EL RECURSO IDÓNEO. </w:t>
      </w:r>
      <w:r w:rsidRPr="00FA3662">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FA3662">
        <w:rPr>
          <w:rFonts w:ascii="Palatino Linotype" w:eastAsia="Palatino Linotype" w:hAnsi="Palatino Linotype" w:cs="Palatino Linotype"/>
          <w:i/>
          <w:sz w:val="22"/>
          <w:szCs w:val="22"/>
        </w:rPr>
        <w:t>ya que</w:t>
      </w:r>
      <w:proofErr w:type="gramEnd"/>
      <w:r w:rsidRPr="00FA3662">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0313DA5" w14:textId="77777777" w:rsidR="00DF282F" w:rsidRPr="00FA3662" w:rsidRDefault="00DF282F" w:rsidP="00DF282F">
      <w:pPr>
        <w:spacing w:after="160" w:line="259" w:lineRule="auto"/>
        <w:ind w:left="567" w:right="900"/>
        <w:jc w:val="both"/>
        <w:rPr>
          <w:rFonts w:ascii="Palatino Linotype" w:eastAsia="Palatino Linotype" w:hAnsi="Palatino Linotype" w:cs="Palatino Linotype"/>
          <w:sz w:val="14"/>
          <w:szCs w:val="14"/>
        </w:rPr>
      </w:pPr>
    </w:p>
    <w:p w14:paraId="1C16A734" w14:textId="77777777" w:rsidR="00DF282F" w:rsidRPr="00FA3662" w:rsidRDefault="00DF282F" w:rsidP="00DF282F">
      <w:pPr>
        <w:spacing w:after="16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 xml:space="preserve">Ahora bien, a efecto de garantizar el efectivo ejercicio del derecho de acceso a la información pública que asiste a </w:t>
      </w:r>
      <w:r w:rsidRPr="00FA3662">
        <w:rPr>
          <w:rFonts w:ascii="Palatino Linotype" w:eastAsia="Palatino Linotype" w:hAnsi="Palatino Linotype" w:cs="Palatino Linotype"/>
          <w:b/>
        </w:rPr>
        <w:t>la parte</w:t>
      </w:r>
      <w:r w:rsidRPr="00FA3662">
        <w:rPr>
          <w:rFonts w:ascii="Palatino Linotype" w:eastAsia="Palatino Linotype" w:hAnsi="Palatino Linotype" w:cs="Palatino Linotype"/>
        </w:rPr>
        <w:t xml:space="preserve"> </w:t>
      </w:r>
      <w:r w:rsidRPr="00FA3662">
        <w:rPr>
          <w:rFonts w:ascii="Palatino Linotype" w:eastAsia="Palatino Linotype" w:hAnsi="Palatino Linotype" w:cs="Palatino Linotype"/>
          <w:b/>
        </w:rPr>
        <w:t>Recurrente</w:t>
      </w:r>
      <w:r w:rsidRPr="00FA3662">
        <w:rPr>
          <w:rFonts w:ascii="Palatino Linotype" w:eastAsia="Palatino Linotype" w:hAnsi="Palatino Linotype" w:cs="Palatino Linotype"/>
        </w:rPr>
        <w:t xml:space="preserve">, resulta conveniente señalar </w:t>
      </w:r>
      <w:r w:rsidRPr="00FA3662">
        <w:rPr>
          <w:rFonts w:ascii="Palatino Linotype" w:eastAsia="Palatino Linotype" w:hAnsi="Palatino Linotype" w:cs="Palatino Linotype"/>
        </w:rPr>
        <w:lastRenderedPageBreak/>
        <w:t xml:space="preserve">que el presente análisis versará respecto de la </w:t>
      </w:r>
      <w:r w:rsidR="00903B95" w:rsidRPr="00FA3662">
        <w:rPr>
          <w:rFonts w:ascii="Palatino Linotype" w:eastAsia="Palatino Linotype" w:hAnsi="Palatino Linotype" w:cs="Palatino Linotype"/>
        </w:rPr>
        <w:t xml:space="preserve">entrega del Estado Analítico de Ingresos. </w:t>
      </w:r>
    </w:p>
    <w:p w14:paraId="2C193B93" w14:textId="77777777" w:rsidR="00856040" w:rsidRPr="00FA3662" w:rsidRDefault="00903B95" w:rsidP="000856C2">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 xml:space="preserve">En tal tesitura, es preciso iniciar señalando que </w:t>
      </w:r>
      <w:r w:rsidR="00856040" w:rsidRPr="00FA3662">
        <w:rPr>
          <w:rFonts w:ascii="Palatino Linotype" w:eastAsia="Palatino Linotype" w:hAnsi="Palatino Linotype" w:cs="Palatino Linotype"/>
        </w:rPr>
        <w:t xml:space="preserve">el servidor público habilitado que se pronunció en el presente asunto es el Tesorero Municipal, mismo que cuenta con las siguientes atribuciones, de conformidad con lo dispuesto por la Ley Orgánica Municipal y el </w:t>
      </w:r>
      <w:r w:rsidR="008937F8" w:rsidRPr="00FA3662">
        <w:rPr>
          <w:rFonts w:ascii="Palatino Linotype" w:eastAsia="Palatino Linotype" w:hAnsi="Palatino Linotype" w:cs="Palatino Linotype"/>
        </w:rPr>
        <w:t>Reglamento Interno de la Administración Pública Municipal de Tlalnepantla de Baz, Estado de México</w:t>
      </w:r>
      <w:r w:rsidR="00856040" w:rsidRPr="00FA3662">
        <w:rPr>
          <w:rFonts w:ascii="Palatino Linotype" w:eastAsia="Palatino Linotype" w:hAnsi="Palatino Linotype" w:cs="Palatino Linotype"/>
        </w:rPr>
        <w:t>, mismos que se insertan a continuación para mejor proveer del presente estudio:</w:t>
      </w:r>
    </w:p>
    <w:p w14:paraId="5F0F4D64" w14:textId="77777777" w:rsidR="00A74309" w:rsidRPr="00FA3662" w:rsidRDefault="00A74309" w:rsidP="003A4341">
      <w:pPr>
        <w:pStyle w:val="NormalWeb"/>
        <w:spacing w:before="240" w:beforeAutospacing="0" w:after="240" w:afterAutospacing="0" w:line="360" w:lineRule="auto"/>
        <w:ind w:left="567" w:right="49"/>
        <w:jc w:val="both"/>
        <w:rPr>
          <w:rFonts w:ascii="Palatino Linotype" w:hAnsi="Palatino Linotype"/>
          <w:b/>
        </w:rPr>
      </w:pPr>
      <w:r w:rsidRPr="00FA3662">
        <w:rPr>
          <w:rFonts w:ascii="Palatino Linotype" w:hAnsi="Palatino Linotype"/>
          <w:b/>
        </w:rPr>
        <w:t>Ley Orgánica Municipal</w:t>
      </w:r>
      <w:r w:rsidR="005842DD" w:rsidRPr="00FA3662">
        <w:rPr>
          <w:rFonts w:ascii="Palatino Linotype" w:hAnsi="Palatino Linotype"/>
          <w:b/>
        </w:rPr>
        <w:t xml:space="preserve"> del Estado de México</w:t>
      </w:r>
      <w:r w:rsidRPr="00FA3662">
        <w:rPr>
          <w:rFonts w:ascii="Palatino Linotype" w:hAnsi="Palatino Linotype"/>
          <w:b/>
        </w:rPr>
        <w:t xml:space="preserve">: </w:t>
      </w:r>
    </w:p>
    <w:p w14:paraId="6918F11C" w14:textId="77777777" w:rsidR="00856040" w:rsidRPr="00FA3662" w:rsidRDefault="00856040" w:rsidP="003A4341">
      <w:pPr>
        <w:pStyle w:val="NormalWeb"/>
        <w:spacing w:before="240" w:after="240" w:line="276" w:lineRule="auto"/>
        <w:ind w:left="567" w:right="900"/>
        <w:jc w:val="both"/>
        <w:rPr>
          <w:rFonts w:ascii="Palatino Linotype" w:hAnsi="Palatino Linotype"/>
          <w:i/>
          <w:sz w:val="22"/>
          <w:szCs w:val="22"/>
        </w:rPr>
      </w:pPr>
      <w:r w:rsidRPr="00FA3662">
        <w:rPr>
          <w:rFonts w:ascii="Palatino Linotype" w:hAnsi="Palatino Linotype"/>
          <w:i/>
          <w:sz w:val="22"/>
          <w:szCs w:val="22"/>
        </w:rPr>
        <w:t>“</w:t>
      </w:r>
      <w:r w:rsidRPr="00FA3662">
        <w:rPr>
          <w:rFonts w:ascii="Palatino Linotype" w:hAnsi="Palatino Linotype"/>
          <w:b/>
          <w:i/>
          <w:sz w:val="22"/>
          <w:szCs w:val="22"/>
        </w:rPr>
        <w:t xml:space="preserve">Artículo 93.- La tesorería municipal es el órgano encargado de la </w:t>
      </w:r>
      <w:r w:rsidRPr="00FA3662">
        <w:rPr>
          <w:rFonts w:ascii="Palatino Linotype" w:hAnsi="Palatino Linotype"/>
          <w:b/>
          <w:i/>
          <w:sz w:val="22"/>
          <w:szCs w:val="22"/>
          <w:u w:val="single"/>
        </w:rPr>
        <w:t>recaudación de los ingresos municipales</w:t>
      </w:r>
      <w:r w:rsidRPr="00FA3662">
        <w:rPr>
          <w:rFonts w:ascii="Palatino Linotype" w:hAnsi="Palatino Linotype"/>
          <w:b/>
          <w:i/>
          <w:sz w:val="22"/>
          <w:szCs w:val="22"/>
        </w:rPr>
        <w:t xml:space="preserve"> </w:t>
      </w:r>
      <w:r w:rsidRPr="00FA3662">
        <w:rPr>
          <w:rFonts w:ascii="Palatino Linotype" w:hAnsi="Palatino Linotype"/>
          <w:i/>
          <w:sz w:val="22"/>
          <w:szCs w:val="22"/>
        </w:rPr>
        <w:t>y responsable de realizar las erogaciones que haga el ayuntamiento.</w:t>
      </w:r>
      <w:r w:rsidRPr="00FA3662">
        <w:rPr>
          <w:rFonts w:ascii="Palatino Linotype" w:hAnsi="Palatino Linotype"/>
          <w:b/>
          <w:i/>
          <w:sz w:val="22"/>
          <w:szCs w:val="22"/>
        </w:rPr>
        <w:t xml:space="preserve">” </w:t>
      </w:r>
      <w:r w:rsidRPr="00FA3662">
        <w:rPr>
          <w:rFonts w:ascii="Palatino Linotype" w:hAnsi="Palatino Linotype"/>
          <w:i/>
          <w:sz w:val="22"/>
          <w:szCs w:val="22"/>
        </w:rPr>
        <w:t>(Énfasis añadido)</w:t>
      </w:r>
    </w:p>
    <w:p w14:paraId="7CE69BB4" w14:textId="77777777" w:rsidR="00856040" w:rsidRPr="00FA3662" w:rsidRDefault="003A4341" w:rsidP="00856040">
      <w:pPr>
        <w:pStyle w:val="NormalWeb"/>
        <w:spacing w:before="240" w:after="240" w:line="276" w:lineRule="auto"/>
        <w:ind w:left="567" w:right="900"/>
        <w:jc w:val="both"/>
        <w:rPr>
          <w:rFonts w:ascii="Palatino Linotype" w:hAnsi="Palatino Linotype"/>
          <w:b/>
          <w:szCs w:val="22"/>
        </w:rPr>
      </w:pPr>
      <w:r w:rsidRPr="00FA3662">
        <w:rPr>
          <w:rFonts w:ascii="Palatino Linotype" w:hAnsi="Palatino Linotype"/>
          <w:b/>
          <w:szCs w:val="22"/>
        </w:rPr>
        <w:t>Reglamento Interno de la Administración Pública Municipal de Tlalnepantla de Baz, Estado de México</w:t>
      </w:r>
      <w:r w:rsidR="00856040" w:rsidRPr="00FA3662">
        <w:rPr>
          <w:rFonts w:ascii="Palatino Linotype" w:hAnsi="Palatino Linotype"/>
          <w:b/>
          <w:szCs w:val="22"/>
        </w:rPr>
        <w:t xml:space="preserve">: </w:t>
      </w:r>
    </w:p>
    <w:p w14:paraId="35F0551B" w14:textId="77777777" w:rsidR="003A4341" w:rsidRPr="00FA3662" w:rsidRDefault="00856040" w:rsidP="00A5394E">
      <w:pPr>
        <w:pStyle w:val="NormalWeb"/>
        <w:spacing w:before="240" w:after="240" w:line="276" w:lineRule="auto"/>
        <w:ind w:left="567" w:right="900"/>
        <w:jc w:val="both"/>
        <w:rPr>
          <w:rFonts w:ascii="Palatino Linotype" w:hAnsi="Palatino Linotype"/>
          <w:i/>
          <w:sz w:val="22"/>
          <w:szCs w:val="22"/>
        </w:rPr>
      </w:pPr>
      <w:r w:rsidRPr="00FA3662">
        <w:rPr>
          <w:rFonts w:ascii="Palatino Linotype" w:hAnsi="Palatino Linotype"/>
          <w:i/>
          <w:sz w:val="22"/>
          <w:szCs w:val="22"/>
        </w:rPr>
        <w:t>“</w:t>
      </w:r>
      <w:r w:rsidR="00A5394E" w:rsidRPr="00FA3662">
        <w:rPr>
          <w:rFonts w:ascii="Palatino Linotype" w:hAnsi="Palatino Linotype"/>
          <w:i/>
          <w:sz w:val="22"/>
          <w:szCs w:val="22"/>
        </w:rPr>
        <w:t>ARTÍCULO 120. La Tesorería Municipal, además de cumplir con los requisitos y atribuciones que establece la LOMEM, tendrá las siguientes facultades y obligaciones:</w:t>
      </w:r>
    </w:p>
    <w:p w14:paraId="5FFDCB71" w14:textId="77777777" w:rsidR="00A5394E" w:rsidRPr="00FA3662" w:rsidRDefault="00A5394E" w:rsidP="00A5394E">
      <w:pPr>
        <w:pStyle w:val="NormalWeb"/>
        <w:spacing w:before="240" w:after="240" w:line="276" w:lineRule="auto"/>
        <w:ind w:left="567" w:right="900"/>
        <w:jc w:val="both"/>
        <w:rPr>
          <w:rFonts w:ascii="Palatino Linotype" w:hAnsi="Palatino Linotype"/>
          <w:i/>
          <w:sz w:val="22"/>
          <w:szCs w:val="22"/>
        </w:rPr>
      </w:pPr>
      <w:r w:rsidRPr="00FA3662">
        <w:rPr>
          <w:rFonts w:ascii="Palatino Linotype" w:hAnsi="Palatino Linotype"/>
          <w:i/>
          <w:sz w:val="22"/>
          <w:szCs w:val="22"/>
        </w:rPr>
        <w:t>…</w:t>
      </w:r>
    </w:p>
    <w:p w14:paraId="267297B4" w14:textId="77777777" w:rsidR="00A5394E" w:rsidRPr="00FA3662" w:rsidRDefault="00A5394E" w:rsidP="00A5394E">
      <w:pPr>
        <w:pStyle w:val="NormalWeb"/>
        <w:spacing w:before="240" w:after="240" w:line="276" w:lineRule="auto"/>
        <w:ind w:left="567" w:right="900"/>
        <w:jc w:val="both"/>
        <w:rPr>
          <w:rFonts w:ascii="Palatino Linotype" w:hAnsi="Palatino Linotype"/>
          <w:i/>
          <w:sz w:val="22"/>
          <w:szCs w:val="22"/>
        </w:rPr>
      </w:pPr>
      <w:r w:rsidRPr="00FA3662">
        <w:rPr>
          <w:rFonts w:ascii="Palatino Linotype" w:hAnsi="Palatino Linotype"/>
          <w:i/>
          <w:sz w:val="22"/>
          <w:szCs w:val="22"/>
        </w:rPr>
        <w:t>IV. Proponer al Ayuntamiento por conducto del o de la titular de la Presidencia Municipal, las políticas, acciones, estrategias y campañas necesarias y pertinentes para fomentar el incremento de los ingresos de la Hacienda Pública Municipal;</w:t>
      </w:r>
    </w:p>
    <w:p w14:paraId="15328C37" w14:textId="77777777" w:rsidR="00A5394E" w:rsidRPr="00FA3662" w:rsidRDefault="00A5394E" w:rsidP="00A5394E">
      <w:pPr>
        <w:pStyle w:val="NormalWeb"/>
        <w:spacing w:before="240" w:after="240" w:line="276" w:lineRule="auto"/>
        <w:ind w:left="567" w:right="900"/>
        <w:jc w:val="both"/>
        <w:rPr>
          <w:rFonts w:ascii="Palatino Linotype" w:hAnsi="Palatino Linotype"/>
          <w:i/>
          <w:sz w:val="22"/>
          <w:szCs w:val="22"/>
        </w:rPr>
      </w:pPr>
      <w:r w:rsidRPr="00FA3662">
        <w:rPr>
          <w:rFonts w:ascii="Palatino Linotype" w:hAnsi="Palatino Linotype"/>
          <w:i/>
          <w:sz w:val="22"/>
          <w:szCs w:val="22"/>
        </w:rPr>
        <w:t>…</w:t>
      </w:r>
    </w:p>
    <w:p w14:paraId="4F39D9D2" w14:textId="77777777" w:rsidR="00856040" w:rsidRPr="00FA3662" w:rsidRDefault="00A5394E" w:rsidP="00A5394E">
      <w:pPr>
        <w:pStyle w:val="NormalWeb"/>
        <w:spacing w:before="240" w:after="240" w:line="276" w:lineRule="auto"/>
        <w:ind w:left="567" w:right="900"/>
        <w:jc w:val="both"/>
        <w:rPr>
          <w:rFonts w:ascii="Palatino Linotype" w:hAnsi="Palatino Linotype"/>
          <w:i/>
          <w:sz w:val="22"/>
          <w:szCs w:val="22"/>
        </w:rPr>
      </w:pPr>
      <w:r w:rsidRPr="00FA3662">
        <w:rPr>
          <w:rFonts w:ascii="Palatino Linotype" w:hAnsi="Palatino Linotype"/>
          <w:b/>
          <w:i/>
          <w:sz w:val="22"/>
          <w:szCs w:val="22"/>
          <w:u w:val="single"/>
        </w:rPr>
        <w:t>XXVIII. Rendir de manera mensual y pública el estado que guarda la Hacienda Pública Municipal</w:t>
      </w:r>
      <w:r w:rsidRPr="00FA3662">
        <w:rPr>
          <w:rFonts w:ascii="Palatino Linotype" w:hAnsi="Palatino Linotype"/>
          <w:i/>
          <w:sz w:val="22"/>
          <w:szCs w:val="22"/>
        </w:rPr>
        <w:t>;</w:t>
      </w:r>
      <w:r w:rsidR="00856040" w:rsidRPr="00FA3662">
        <w:rPr>
          <w:rFonts w:ascii="Palatino Linotype" w:hAnsi="Palatino Linotype"/>
          <w:i/>
          <w:sz w:val="22"/>
          <w:szCs w:val="22"/>
        </w:rPr>
        <w:t>”</w:t>
      </w:r>
      <w:r w:rsidRPr="00FA3662">
        <w:rPr>
          <w:rFonts w:ascii="Palatino Linotype" w:hAnsi="Palatino Linotype"/>
          <w:i/>
          <w:sz w:val="22"/>
          <w:szCs w:val="22"/>
        </w:rPr>
        <w:t xml:space="preserve"> (Énfasis añadido)</w:t>
      </w:r>
    </w:p>
    <w:p w14:paraId="79661DD5" w14:textId="77777777" w:rsidR="005842DD" w:rsidRPr="00FA3662" w:rsidRDefault="005842DD" w:rsidP="005842DD">
      <w:pPr>
        <w:spacing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lastRenderedPageBreak/>
        <w:t xml:space="preserve">De tal suerte que como se desprende de lo anteriormente citado, la </w:t>
      </w:r>
      <w:r w:rsidR="0033600A" w:rsidRPr="00FA3662">
        <w:rPr>
          <w:rFonts w:ascii="Palatino Linotype" w:eastAsia="Palatino Linotype" w:hAnsi="Palatino Linotype" w:cs="Palatino Linotype"/>
        </w:rPr>
        <w:t xml:space="preserve">Tesorería Municipal </w:t>
      </w:r>
      <w:r w:rsidRPr="00FA3662">
        <w:rPr>
          <w:rFonts w:ascii="Palatino Linotype" w:eastAsia="Palatino Linotype" w:hAnsi="Palatino Linotype" w:cs="Palatino Linotype"/>
        </w:rPr>
        <w:t xml:space="preserve">es la encargada de </w:t>
      </w:r>
      <w:r w:rsidR="001A27B9" w:rsidRPr="00FA3662">
        <w:rPr>
          <w:rFonts w:ascii="Palatino Linotype" w:eastAsia="Palatino Linotype" w:hAnsi="Palatino Linotype" w:cs="Palatino Linotype"/>
        </w:rPr>
        <w:t>la recaudación de los ingresos municipales</w:t>
      </w:r>
      <w:r w:rsidRPr="00FA3662">
        <w:rPr>
          <w:rFonts w:ascii="Palatino Linotype" w:eastAsia="Palatino Linotype" w:hAnsi="Palatino Linotype" w:cs="Palatino Linotype"/>
        </w:rPr>
        <w:t xml:space="preserve">, </w:t>
      </w:r>
      <w:r w:rsidR="004A7545" w:rsidRPr="00FA3662">
        <w:rPr>
          <w:rFonts w:ascii="Palatino Linotype" w:eastAsia="Palatino Linotype" w:hAnsi="Palatino Linotype" w:cs="Palatino Linotype"/>
        </w:rPr>
        <w:t xml:space="preserve">así como de rendir de manera mensual y pública el estado que guarda la Hacienda Pública Municipal </w:t>
      </w:r>
      <w:r w:rsidRPr="00FA3662">
        <w:rPr>
          <w:rFonts w:ascii="Palatino Linotype" w:eastAsia="Palatino Linotype" w:hAnsi="Palatino Linotype" w:cs="Palatino Linotype"/>
        </w:rPr>
        <w:t xml:space="preserve">por ende, se determina que la respuesta fue proporcionada por </w:t>
      </w:r>
      <w:r w:rsidRPr="00FA3662">
        <w:rPr>
          <w:rFonts w:ascii="Palatino Linotype" w:hAnsi="Palatino Linotype"/>
        </w:rPr>
        <w:t>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5D937EB2" w14:textId="77777777" w:rsidR="005842DD" w:rsidRPr="00FA3662" w:rsidRDefault="005842DD" w:rsidP="005842DD"/>
    <w:p w14:paraId="7E70587D" w14:textId="77777777" w:rsidR="005842DD" w:rsidRPr="00FA3662" w:rsidRDefault="005842DD" w:rsidP="005842DD">
      <w:pPr>
        <w:pStyle w:val="NormalWeb"/>
        <w:spacing w:before="0" w:beforeAutospacing="0" w:after="0" w:afterAutospacing="0"/>
        <w:ind w:left="864" w:right="864"/>
        <w:jc w:val="both"/>
      </w:pPr>
      <w:r w:rsidRPr="00FA3662">
        <w:rPr>
          <w:rFonts w:ascii="Palatino Linotype" w:hAnsi="Palatino Linotype"/>
          <w:i/>
          <w:iCs/>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36FFADD8" w14:textId="77777777" w:rsidR="005842DD" w:rsidRPr="00FA3662" w:rsidRDefault="005842DD" w:rsidP="005842DD"/>
    <w:p w14:paraId="09BD09D2" w14:textId="77777777" w:rsidR="005842DD" w:rsidRPr="00FA3662" w:rsidRDefault="005842DD" w:rsidP="005842DD">
      <w:pPr>
        <w:pStyle w:val="NormalWeb"/>
        <w:shd w:val="clear" w:color="auto" w:fill="FFFFFF"/>
        <w:spacing w:before="0" w:beforeAutospacing="0" w:after="0" w:afterAutospacing="0" w:line="360" w:lineRule="auto"/>
        <w:jc w:val="both"/>
      </w:pPr>
      <w:r w:rsidRPr="00FA3662">
        <w:rPr>
          <w:rFonts w:ascii="Palatino Linotype" w:hAnsi="Palatino Linotype"/>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342E624E" w14:textId="77777777" w:rsidR="005842DD" w:rsidRPr="00FA3662" w:rsidRDefault="005842DD" w:rsidP="005842DD"/>
    <w:p w14:paraId="727E19D5" w14:textId="77777777" w:rsidR="005842DD" w:rsidRPr="00FA3662" w:rsidRDefault="0033600A" w:rsidP="005842DD">
      <w:pPr>
        <w:pStyle w:val="NormalWeb"/>
        <w:spacing w:before="0" w:beforeAutospacing="0" w:after="0" w:afterAutospacing="0"/>
        <w:ind w:left="864" w:right="864"/>
        <w:jc w:val="both"/>
      </w:pPr>
      <w:r w:rsidRPr="00FA3662">
        <w:rPr>
          <w:rFonts w:ascii="Palatino Linotype" w:hAnsi="Palatino Linotype"/>
          <w:i/>
          <w:iCs/>
          <w:sz w:val="22"/>
          <w:szCs w:val="22"/>
        </w:rPr>
        <w:t>“</w:t>
      </w:r>
      <w:r w:rsidR="005842DD" w:rsidRPr="00FA3662">
        <w:rPr>
          <w:rFonts w:ascii="Palatino Linotype" w:hAnsi="Palatino Linotype"/>
          <w:i/>
          <w:iCs/>
          <w:sz w:val="22"/>
          <w:szCs w:val="22"/>
        </w:rPr>
        <w:t xml:space="preserve">Artículo 162. Las unidades de transparencia deberán garantizar que las solicitudes </w:t>
      </w:r>
      <w:r w:rsidR="005842DD" w:rsidRPr="00FA3662">
        <w:rPr>
          <w:rFonts w:ascii="Palatino Linotype" w:hAnsi="Palatino Linotype"/>
          <w:b/>
          <w:bCs/>
          <w:i/>
          <w:iCs/>
          <w:sz w:val="22"/>
          <w:szCs w:val="22"/>
        </w:rPr>
        <w:t xml:space="preserve">se turnen a todas las Áreas competentes </w:t>
      </w:r>
      <w:r w:rsidR="005842DD" w:rsidRPr="00FA3662">
        <w:rPr>
          <w:rFonts w:ascii="Palatino Linotype" w:hAnsi="Palatino Linotype"/>
          <w:i/>
          <w:iCs/>
          <w:sz w:val="22"/>
          <w:szCs w:val="22"/>
        </w:rPr>
        <w:t>que cuenten con la información o deban tenerla de acuerdo a sus facultades, competencias y funciones, con el objeto de que realicen una búsqueda exhaustiva y razonable de la información solicitada.</w:t>
      </w:r>
      <w:r w:rsidRPr="00FA3662">
        <w:rPr>
          <w:rFonts w:ascii="Palatino Linotype" w:hAnsi="Palatino Linotype"/>
          <w:i/>
          <w:iCs/>
          <w:sz w:val="22"/>
          <w:szCs w:val="22"/>
        </w:rPr>
        <w:t>”</w:t>
      </w:r>
    </w:p>
    <w:p w14:paraId="6AB1F5DD" w14:textId="77777777" w:rsidR="005D72F9" w:rsidRPr="00FA3662" w:rsidRDefault="00A5394E" w:rsidP="005D72F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 xml:space="preserve">Ahora bien, respecto al requerimiento de información, resulta importante observar </w:t>
      </w:r>
      <w:r w:rsidR="005D72F9" w:rsidRPr="00FA3662">
        <w:rPr>
          <w:rFonts w:ascii="Palatino Linotype" w:eastAsia="Palatino Linotype" w:hAnsi="Palatino Linotype" w:cs="Palatino Linotype"/>
        </w:rPr>
        <w:t xml:space="preserve">lo dispuesto por la Ley General de Contabilidad Gubernamental, la cual en su artículo 45 señala que los entes públicos deberán expresar de manera destacada en </w:t>
      </w:r>
      <w:r w:rsidR="005D72F9" w:rsidRPr="00FA3662">
        <w:rPr>
          <w:rFonts w:ascii="Palatino Linotype" w:eastAsia="Palatino Linotype" w:hAnsi="Palatino Linotype" w:cs="Palatino Linotype"/>
        </w:rPr>
        <w:lastRenderedPageBreak/>
        <w:t xml:space="preserve">sus estados financieros los esquemas de pasivos, incluyendo los que sean considerados deuda pública en términos de la normativa aplicable. Posteriormente el numeral 46 señala </w:t>
      </w:r>
      <w:r w:rsidR="00990EA4" w:rsidRPr="00FA3662">
        <w:rPr>
          <w:rFonts w:ascii="Palatino Linotype" w:eastAsia="Palatino Linotype" w:hAnsi="Palatino Linotype" w:cs="Palatino Linotype"/>
        </w:rPr>
        <w:t xml:space="preserve">la información financiera que deberá generarse de manera periódica, siendo esta la siguiente: </w:t>
      </w:r>
    </w:p>
    <w:p w14:paraId="4832184B" w14:textId="77777777" w:rsidR="005D72F9" w:rsidRPr="00FA3662" w:rsidRDefault="005D72F9" w:rsidP="005D72F9">
      <w:pPr>
        <w:spacing w:before="240" w:after="240" w:line="360" w:lineRule="auto"/>
        <w:ind w:right="49"/>
        <w:jc w:val="both"/>
        <w:rPr>
          <w:rFonts w:ascii="Palatino Linotype" w:eastAsia="Palatino Linotype" w:hAnsi="Palatino Linotype" w:cs="Palatino Linotype"/>
          <w:b/>
        </w:rPr>
      </w:pPr>
      <w:r w:rsidRPr="00FA3662">
        <w:rPr>
          <w:rFonts w:ascii="Palatino Linotype" w:eastAsia="Palatino Linotype" w:hAnsi="Palatino Linotype" w:cs="Palatino Linotype"/>
          <w:b/>
        </w:rPr>
        <w:t>I. Información contable, con la desagregación siguiente:</w:t>
      </w:r>
    </w:p>
    <w:p w14:paraId="44DADC7F" w14:textId="77777777" w:rsidR="005D72F9" w:rsidRPr="00FA3662" w:rsidRDefault="005D72F9" w:rsidP="005D72F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a) Estado de actividades;</w:t>
      </w:r>
    </w:p>
    <w:p w14:paraId="1B49D984" w14:textId="77777777" w:rsidR="005D72F9" w:rsidRPr="00FA3662" w:rsidRDefault="005D72F9" w:rsidP="005D72F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b) Estado de situación financiera;</w:t>
      </w:r>
    </w:p>
    <w:p w14:paraId="7B2A6D93" w14:textId="77777777" w:rsidR="005D72F9" w:rsidRPr="00FA3662" w:rsidRDefault="005D72F9" w:rsidP="005D72F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c) Estado de variación en la hacienda pública;</w:t>
      </w:r>
    </w:p>
    <w:p w14:paraId="25BA8B54" w14:textId="77777777" w:rsidR="005D72F9" w:rsidRPr="00FA3662" w:rsidRDefault="005D72F9" w:rsidP="005D72F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d) Estado de cambios en la situación financiera;</w:t>
      </w:r>
    </w:p>
    <w:p w14:paraId="007FD0CA" w14:textId="77777777" w:rsidR="005D72F9" w:rsidRPr="00FA3662" w:rsidRDefault="005D72F9" w:rsidP="005D72F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e) Estado de flujos de efectivo;</w:t>
      </w:r>
    </w:p>
    <w:p w14:paraId="42797C7F" w14:textId="77777777" w:rsidR="005D72F9" w:rsidRPr="00FA3662" w:rsidRDefault="005D72F9" w:rsidP="005D72F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f) Informes sobre pasivos contingentes;</w:t>
      </w:r>
    </w:p>
    <w:p w14:paraId="49A9E6EF" w14:textId="77777777" w:rsidR="005D72F9" w:rsidRPr="00FA3662" w:rsidRDefault="005D72F9" w:rsidP="005D72F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g) Notas a los estados financieros;</w:t>
      </w:r>
    </w:p>
    <w:p w14:paraId="160D391E" w14:textId="77777777" w:rsidR="005D72F9" w:rsidRPr="00FA3662" w:rsidRDefault="005D72F9" w:rsidP="005D72F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h) Estado analítico del activo, e</w:t>
      </w:r>
    </w:p>
    <w:p w14:paraId="1454E2A8" w14:textId="77777777" w:rsidR="005D72F9" w:rsidRPr="00FA3662" w:rsidRDefault="005D72F9" w:rsidP="005D72F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i) Estado analítico de la deuda y otros pasivos, del cual se derivarán las clasificaciones siguientes:</w:t>
      </w:r>
    </w:p>
    <w:p w14:paraId="178807B2" w14:textId="77777777" w:rsidR="005D72F9" w:rsidRPr="00FA3662" w:rsidRDefault="005D72F9" w:rsidP="005D72F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1. Corto y largo plazo, así como por su origen en interna y externa;</w:t>
      </w:r>
    </w:p>
    <w:p w14:paraId="589C0823" w14:textId="77777777" w:rsidR="005D72F9" w:rsidRPr="00FA3662" w:rsidRDefault="005D72F9" w:rsidP="005D72F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2. Fuentes de financiamiento;</w:t>
      </w:r>
    </w:p>
    <w:p w14:paraId="74F103B3" w14:textId="77777777" w:rsidR="005D72F9" w:rsidRPr="00FA3662" w:rsidRDefault="005D72F9" w:rsidP="005D72F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3. Por moneda de contratación, y</w:t>
      </w:r>
    </w:p>
    <w:p w14:paraId="5D27D3D3" w14:textId="77777777" w:rsidR="005D72F9" w:rsidRPr="00FA3662" w:rsidRDefault="005D72F9" w:rsidP="005D72F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lastRenderedPageBreak/>
        <w:t>4. Por país acreedor;</w:t>
      </w:r>
    </w:p>
    <w:p w14:paraId="5BF631C6" w14:textId="77777777" w:rsidR="005D72F9" w:rsidRPr="00FA3662" w:rsidRDefault="005D72F9" w:rsidP="005D72F9">
      <w:pPr>
        <w:spacing w:before="240" w:after="240" w:line="360" w:lineRule="auto"/>
        <w:ind w:right="49"/>
        <w:jc w:val="both"/>
        <w:rPr>
          <w:rFonts w:ascii="Palatino Linotype" w:eastAsia="Palatino Linotype" w:hAnsi="Palatino Linotype" w:cs="Palatino Linotype"/>
          <w:b/>
        </w:rPr>
      </w:pPr>
      <w:r w:rsidRPr="00FA3662">
        <w:rPr>
          <w:rFonts w:ascii="Palatino Linotype" w:eastAsia="Palatino Linotype" w:hAnsi="Palatino Linotype" w:cs="Palatino Linotype"/>
          <w:b/>
        </w:rPr>
        <w:t>II. Información presupuestaria, con la desagregación siguiente:</w:t>
      </w:r>
    </w:p>
    <w:p w14:paraId="0EE056E5" w14:textId="77777777" w:rsidR="005D72F9" w:rsidRPr="00FA3662" w:rsidRDefault="005D72F9" w:rsidP="005D72F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a) Estado analítico de ingresos, del que se derivará la presentación en clasificación económica por fuente de financiamiento y concepto, incluyendo los ingresos excedentes generados;</w:t>
      </w:r>
    </w:p>
    <w:p w14:paraId="4F723A20" w14:textId="77777777" w:rsidR="005D72F9" w:rsidRPr="00FA3662" w:rsidRDefault="005D72F9" w:rsidP="005D72F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b) Estado analítico del ejercicio del presupuesto de egresos del que se derivarán las clasificaciones siguientes:</w:t>
      </w:r>
    </w:p>
    <w:p w14:paraId="6C2CBA89" w14:textId="77777777" w:rsidR="005D72F9" w:rsidRPr="00FA3662" w:rsidRDefault="005D72F9" w:rsidP="005D72F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1. Administrativa;</w:t>
      </w:r>
    </w:p>
    <w:p w14:paraId="0AFCFC9B" w14:textId="77777777" w:rsidR="005D72F9" w:rsidRPr="00FA3662" w:rsidRDefault="005D72F9" w:rsidP="005D72F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2. Económica;</w:t>
      </w:r>
    </w:p>
    <w:p w14:paraId="267369E7" w14:textId="77777777" w:rsidR="005D72F9" w:rsidRPr="00FA3662" w:rsidRDefault="005D72F9" w:rsidP="005D72F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3. Por objeto del gasto, y</w:t>
      </w:r>
    </w:p>
    <w:p w14:paraId="34B2811C" w14:textId="77777777" w:rsidR="005D72F9" w:rsidRPr="00FA3662" w:rsidRDefault="005D72F9" w:rsidP="005D72F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4. Funcional.</w:t>
      </w:r>
    </w:p>
    <w:p w14:paraId="3F0FDFDF" w14:textId="77777777" w:rsidR="005D72F9" w:rsidRPr="00FA3662" w:rsidRDefault="005D72F9" w:rsidP="005D72F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El estado analítico del ejercicio del presupuesto de egresos deberá identificar los montos y adecuaciones presupuestarias y subejercicios por ramo y programa;</w:t>
      </w:r>
    </w:p>
    <w:p w14:paraId="5F0C398A" w14:textId="77777777" w:rsidR="005D72F9" w:rsidRPr="00FA3662" w:rsidRDefault="005D72F9" w:rsidP="005D72F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c) Endeudamiento neto, financiamiento menos amortización, del que derivará la clasificación por su origen en interno y externo;</w:t>
      </w:r>
    </w:p>
    <w:p w14:paraId="73084091" w14:textId="77777777" w:rsidR="005D72F9" w:rsidRPr="00FA3662" w:rsidRDefault="005D72F9" w:rsidP="005D72F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d) Intereses de la deuda, y</w:t>
      </w:r>
    </w:p>
    <w:p w14:paraId="1EA1E7EC" w14:textId="77777777" w:rsidR="005D72F9" w:rsidRPr="00FA3662" w:rsidRDefault="005D72F9" w:rsidP="005D72F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e) Un flujo de fondos que resuma todas las operaciones;</w:t>
      </w:r>
    </w:p>
    <w:p w14:paraId="444B1C48" w14:textId="77777777" w:rsidR="008F7714" w:rsidRPr="00FA3662" w:rsidRDefault="00990EA4" w:rsidP="005D72F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 xml:space="preserve">No obstante lo anterior, el artículo 48 de esta norma señala que en lo </w:t>
      </w:r>
      <w:r w:rsidR="005D72F9" w:rsidRPr="00FA3662">
        <w:rPr>
          <w:rFonts w:ascii="Palatino Linotype" w:eastAsia="Palatino Linotype" w:hAnsi="Palatino Linotype" w:cs="Palatino Linotype"/>
        </w:rPr>
        <w:t xml:space="preserve">relativo a </w:t>
      </w:r>
      <w:r w:rsidR="005D72F9" w:rsidRPr="00FA3662">
        <w:rPr>
          <w:rFonts w:ascii="Palatino Linotype" w:eastAsia="Palatino Linotype" w:hAnsi="Palatino Linotype" w:cs="Palatino Linotype"/>
          <w:b/>
          <w:u w:val="single"/>
        </w:rPr>
        <w:t>los ayuntamientos de los municipios</w:t>
      </w:r>
      <w:r w:rsidR="005D72F9" w:rsidRPr="00FA3662">
        <w:rPr>
          <w:rFonts w:ascii="Palatino Linotype" w:eastAsia="Palatino Linotype" w:hAnsi="Palatino Linotype" w:cs="Palatino Linotype"/>
        </w:rPr>
        <w:t xml:space="preserve"> o los órganos </w:t>
      </w:r>
      <w:proofErr w:type="spellStart"/>
      <w:r w:rsidR="005D72F9" w:rsidRPr="00FA3662">
        <w:rPr>
          <w:rFonts w:ascii="Palatino Linotype" w:eastAsia="Palatino Linotype" w:hAnsi="Palatino Linotype" w:cs="Palatino Linotype"/>
        </w:rPr>
        <w:t>políticoadministrativos</w:t>
      </w:r>
      <w:proofErr w:type="spellEnd"/>
      <w:r w:rsidR="005D72F9" w:rsidRPr="00FA3662">
        <w:rPr>
          <w:rFonts w:ascii="Palatino Linotype" w:eastAsia="Palatino Linotype" w:hAnsi="Palatino Linotype" w:cs="Palatino Linotype"/>
        </w:rPr>
        <w:t xml:space="preserve"> de las </w:t>
      </w:r>
      <w:r w:rsidR="005D72F9" w:rsidRPr="00FA3662">
        <w:rPr>
          <w:rFonts w:ascii="Palatino Linotype" w:eastAsia="Palatino Linotype" w:hAnsi="Palatino Linotype" w:cs="Palatino Linotype"/>
        </w:rPr>
        <w:lastRenderedPageBreak/>
        <w:t xml:space="preserve">demarcaciones territoriales de la Ciudad </w:t>
      </w:r>
      <w:r w:rsidRPr="00FA3662">
        <w:rPr>
          <w:rFonts w:ascii="Palatino Linotype" w:eastAsia="Palatino Linotype" w:hAnsi="Palatino Linotype" w:cs="Palatino Linotype"/>
        </w:rPr>
        <w:t xml:space="preserve">de México y las entidades de la </w:t>
      </w:r>
      <w:r w:rsidR="005D72F9" w:rsidRPr="00FA3662">
        <w:rPr>
          <w:rFonts w:ascii="Palatino Linotype" w:eastAsia="Palatino Linotype" w:hAnsi="Palatino Linotype" w:cs="Palatino Linotype"/>
        </w:rPr>
        <w:t>Administración Pública Paraestatal municipal, los sistemas de</w:t>
      </w:r>
      <w:r w:rsidRPr="00FA3662">
        <w:rPr>
          <w:rFonts w:ascii="Palatino Linotype" w:eastAsia="Palatino Linotype" w:hAnsi="Palatino Linotype" w:cs="Palatino Linotype"/>
        </w:rPr>
        <w:t xml:space="preserve">berán producir, como mínimo, </w:t>
      </w:r>
      <w:r w:rsidRPr="00FA3662">
        <w:rPr>
          <w:rFonts w:ascii="Palatino Linotype" w:eastAsia="Palatino Linotype" w:hAnsi="Palatino Linotype" w:cs="Palatino Linotype"/>
          <w:b/>
        </w:rPr>
        <w:t xml:space="preserve">la </w:t>
      </w:r>
      <w:r w:rsidR="005D72F9" w:rsidRPr="00FA3662">
        <w:rPr>
          <w:rFonts w:ascii="Palatino Linotype" w:eastAsia="Palatino Linotype" w:hAnsi="Palatino Linotype" w:cs="Palatino Linotype"/>
          <w:b/>
        </w:rPr>
        <w:t>información contable y presupuestaria a que se refiere el artículo 46, fracciones I, incis</w:t>
      </w:r>
      <w:r w:rsidRPr="00FA3662">
        <w:rPr>
          <w:rFonts w:ascii="Palatino Linotype" w:eastAsia="Palatino Linotype" w:hAnsi="Palatino Linotype" w:cs="Palatino Linotype"/>
          <w:b/>
        </w:rPr>
        <w:t xml:space="preserve">os a), b), c), d), e), </w:t>
      </w:r>
      <w:r w:rsidR="005D72F9" w:rsidRPr="00FA3662">
        <w:rPr>
          <w:rFonts w:ascii="Palatino Linotype" w:eastAsia="Palatino Linotype" w:hAnsi="Palatino Linotype" w:cs="Palatino Linotype"/>
          <w:b/>
        </w:rPr>
        <w:t>g) y h), y II, incisos a) y b)</w:t>
      </w:r>
      <w:r w:rsidRPr="00FA3662">
        <w:rPr>
          <w:rFonts w:ascii="Palatino Linotype" w:eastAsia="Palatino Linotype" w:hAnsi="Palatino Linotype" w:cs="Palatino Linotype"/>
        </w:rPr>
        <w:t xml:space="preserve">; de manera que como se vislumbra en esta cita, los municipios </w:t>
      </w:r>
      <w:r w:rsidR="008F7714" w:rsidRPr="00FA3662">
        <w:rPr>
          <w:rFonts w:ascii="Palatino Linotype" w:eastAsia="Palatino Linotype" w:hAnsi="Palatino Linotype" w:cs="Palatino Linotype"/>
        </w:rPr>
        <w:t xml:space="preserve">se encuentran constreñidos a producir diversa información de carácter presupuestaria y contable, del cual reviste nuestro interés el </w:t>
      </w:r>
      <w:r w:rsidR="008F7714" w:rsidRPr="00FA3662">
        <w:rPr>
          <w:rFonts w:ascii="Palatino Linotype" w:eastAsia="Palatino Linotype" w:hAnsi="Palatino Linotype" w:cs="Palatino Linotype"/>
          <w:b/>
          <w:u w:val="single"/>
        </w:rPr>
        <w:t>estado analítico de ingresos</w:t>
      </w:r>
      <w:r w:rsidR="008F7714" w:rsidRPr="00FA3662">
        <w:rPr>
          <w:rFonts w:ascii="Palatino Linotype" w:eastAsia="Palatino Linotype" w:hAnsi="Palatino Linotype" w:cs="Palatino Linotype"/>
        </w:rPr>
        <w:t xml:space="preserve">. </w:t>
      </w:r>
    </w:p>
    <w:p w14:paraId="5F206505" w14:textId="1C1424B5" w:rsidR="00EC5F4D" w:rsidRPr="00FA3662" w:rsidRDefault="00EC5F4D" w:rsidP="00EC5F4D">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noProof/>
          <w:lang w:val="es-MX"/>
        </w:rPr>
        <w:drawing>
          <wp:anchor distT="0" distB="0" distL="114300" distR="114300" simplePos="0" relativeHeight="251660288" behindDoc="0" locked="0" layoutInCell="1" allowOverlap="1" wp14:anchorId="750251BD" wp14:editId="0BE5D545">
            <wp:simplePos x="0" y="0"/>
            <wp:positionH relativeFrom="margin">
              <wp:align>center</wp:align>
            </wp:positionH>
            <wp:positionV relativeFrom="paragraph">
              <wp:posOffset>1325880</wp:posOffset>
            </wp:positionV>
            <wp:extent cx="6186508" cy="3371850"/>
            <wp:effectExtent l="0" t="0" r="508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86508" cy="3371850"/>
                    </a:xfrm>
                    <a:prstGeom prst="rect">
                      <a:avLst/>
                    </a:prstGeom>
                  </pic:spPr>
                </pic:pic>
              </a:graphicData>
            </a:graphic>
            <wp14:sizeRelH relativeFrom="page">
              <wp14:pctWidth>0</wp14:pctWidth>
            </wp14:sizeRelH>
            <wp14:sizeRelV relativeFrom="page">
              <wp14:pctHeight>0</wp14:pctHeight>
            </wp14:sizeRelV>
          </wp:anchor>
        </w:drawing>
      </w:r>
      <w:r w:rsidRPr="00FA3662">
        <w:rPr>
          <w:rFonts w:ascii="Palatino Linotype" w:eastAsia="Palatino Linotype" w:hAnsi="Palatino Linotype" w:cs="Palatino Linotype"/>
        </w:rPr>
        <w:t>Al respecto del estado analítico de ingresos, el Manual de Evaluación de Avances de la Armonización Contable de Registros Presupuestarios de los Entes Públicos Estatales y Municipales, emitido por el Sistema de Evaluaciones de la Armonización Contable (</w:t>
      </w:r>
      <w:proofErr w:type="spellStart"/>
      <w:r w:rsidRPr="00FA3662">
        <w:rPr>
          <w:rFonts w:ascii="Palatino Linotype" w:eastAsia="Palatino Linotype" w:hAnsi="Palatino Linotype" w:cs="Palatino Linotype"/>
        </w:rPr>
        <w:t>SEvAC</w:t>
      </w:r>
      <w:proofErr w:type="spellEnd"/>
      <w:r w:rsidRPr="00FA3662">
        <w:rPr>
          <w:rFonts w:ascii="Palatino Linotype" w:eastAsia="Palatino Linotype" w:hAnsi="Palatino Linotype" w:cs="Palatino Linotype"/>
        </w:rPr>
        <w:t>), dispone lo siguiente respecto a la generación de este documento:</w:t>
      </w:r>
    </w:p>
    <w:p w14:paraId="47FBC660" w14:textId="45C7C66D" w:rsidR="00EC5F4D" w:rsidRPr="00FA3662" w:rsidRDefault="00EC5F4D" w:rsidP="00EC5F4D">
      <w:pPr>
        <w:spacing w:before="240" w:after="240" w:line="360" w:lineRule="auto"/>
        <w:ind w:right="49"/>
        <w:jc w:val="both"/>
        <w:rPr>
          <w:rFonts w:ascii="Palatino Linotype" w:eastAsia="Palatino Linotype" w:hAnsi="Palatino Linotype" w:cs="Palatino Linotype"/>
        </w:rPr>
      </w:pPr>
    </w:p>
    <w:p w14:paraId="292C0392" w14:textId="025EE9A4" w:rsidR="00EC5F4D" w:rsidRPr="00FA3662" w:rsidRDefault="00EC5F4D" w:rsidP="00EC5F4D">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noProof/>
          <w:lang w:val="es-MX"/>
        </w:rPr>
        <w:lastRenderedPageBreak/>
        <w:drawing>
          <wp:inline distT="0" distB="0" distL="0" distR="0" wp14:anchorId="0E35E8D6" wp14:editId="668077B1">
            <wp:extent cx="5612130" cy="343344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433445"/>
                    </a:xfrm>
                    <a:prstGeom prst="rect">
                      <a:avLst/>
                    </a:prstGeom>
                  </pic:spPr>
                </pic:pic>
              </a:graphicData>
            </a:graphic>
          </wp:inline>
        </w:drawing>
      </w:r>
    </w:p>
    <w:p w14:paraId="697CB750" w14:textId="2EE1CF2D" w:rsidR="00EC5F4D" w:rsidRPr="00FA3662" w:rsidRDefault="00EC5F4D" w:rsidP="00EC5F4D">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Dicho formato aprobado por el Consejo Nacional de Armonización Contable (CONAC), que deberán atender los entes públicos estatales y municipales es el siguiente:</w:t>
      </w:r>
    </w:p>
    <w:p w14:paraId="18A5084E" w14:textId="1028007E" w:rsidR="00EC5F4D" w:rsidRPr="00FA3662" w:rsidRDefault="00EC5F4D" w:rsidP="00EC5F4D">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noProof/>
          <w:lang w:val="es-MX"/>
        </w:rPr>
        <w:lastRenderedPageBreak/>
        <w:drawing>
          <wp:inline distT="0" distB="0" distL="0" distR="0" wp14:anchorId="69A7A6EE" wp14:editId="33787308">
            <wp:extent cx="5612130" cy="7466965"/>
            <wp:effectExtent l="0" t="0" r="762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7466965"/>
                    </a:xfrm>
                    <a:prstGeom prst="rect">
                      <a:avLst/>
                    </a:prstGeom>
                  </pic:spPr>
                </pic:pic>
              </a:graphicData>
            </a:graphic>
          </wp:inline>
        </w:drawing>
      </w:r>
    </w:p>
    <w:p w14:paraId="58EF1B25" w14:textId="3648B7EA" w:rsidR="008E2C2B" w:rsidRPr="00FA3662" w:rsidRDefault="008E2C2B" w:rsidP="00BB177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lastRenderedPageBreak/>
        <w:t xml:space="preserve">Es por lo anteriormente citado que se colige que el formato que deberán seguir en estricto sentido los entes públicos es el relativo al estado analítico de ingresos, el cual debemos recordar que fue presentado por el </w:t>
      </w:r>
      <w:r w:rsidRPr="00FA3662">
        <w:rPr>
          <w:rFonts w:ascii="Palatino Linotype" w:eastAsia="Palatino Linotype" w:hAnsi="Palatino Linotype" w:cs="Palatino Linotype"/>
          <w:b/>
        </w:rPr>
        <w:t>Sujeto Obligado</w:t>
      </w:r>
      <w:r w:rsidRPr="00FA3662">
        <w:rPr>
          <w:rFonts w:ascii="Palatino Linotype" w:eastAsia="Palatino Linotype" w:hAnsi="Palatino Linotype" w:cs="Palatino Linotype"/>
        </w:rPr>
        <w:t xml:space="preserve"> en su respuesta.</w:t>
      </w:r>
    </w:p>
    <w:p w14:paraId="28D159ED" w14:textId="56A5F4BD" w:rsidR="00BB1779" w:rsidRPr="00FA3662" w:rsidRDefault="008E2C2B" w:rsidP="00BB177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 xml:space="preserve">Bajo esta óptica debemos tener en cuenta </w:t>
      </w:r>
      <w:proofErr w:type="gramStart"/>
      <w:r w:rsidRPr="00FA3662">
        <w:rPr>
          <w:rFonts w:ascii="Palatino Linotype" w:eastAsia="Palatino Linotype" w:hAnsi="Palatino Linotype" w:cs="Palatino Linotype"/>
        </w:rPr>
        <w:t>que</w:t>
      </w:r>
      <w:proofErr w:type="gramEnd"/>
      <w:r w:rsidRPr="00FA3662">
        <w:rPr>
          <w:rFonts w:ascii="Palatino Linotype" w:eastAsia="Palatino Linotype" w:hAnsi="Palatino Linotype" w:cs="Palatino Linotype"/>
        </w:rPr>
        <w:t xml:space="preserve"> e</w:t>
      </w:r>
      <w:r w:rsidR="00BB1779" w:rsidRPr="00FA3662">
        <w:rPr>
          <w:rFonts w:ascii="Palatino Linotype" w:eastAsia="Palatino Linotype" w:hAnsi="Palatino Linotype" w:cs="Palatino Linotype"/>
        </w:rPr>
        <w:t xml:space="preserve">n el caso particular, el </w:t>
      </w:r>
      <w:r w:rsidR="00BB1779" w:rsidRPr="00FA3662">
        <w:rPr>
          <w:rFonts w:ascii="Palatino Linotype" w:eastAsia="Palatino Linotype" w:hAnsi="Palatino Linotype" w:cs="Palatino Linotype"/>
          <w:b/>
        </w:rPr>
        <w:t>Sujeto Obligado</w:t>
      </w:r>
      <w:r w:rsidR="00BB1779" w:rsidRPr="00FA3662">
        <w:rPr>
          <w:rFonts w:ascii="Palatino Linotype" w:eastAsia="Palatino Linotype" w:hAnsi="Palatino Linotype" w:cs="Palatino Linotype"/>
        </w:rPr>
        <w:t xml:space="preserve"> por conducto del Tesorero Municipal señaló que conforme a los Lineamientos para la Integración y Entrega de los Informes Trimestrales Municipales para el ejercicio fiscal 2023, emitidos por el Órgano Superior de Fiscalización del Estado de México (OSFEM), el formato “Estado Analítico de Ingresos Detallado”, ha recibido la clasificación de “</w:t>
      </w:r>
      <w:r w:rsidR="00BB1779" w:rsidRPr="00FA3662">
        <w:rPr>
          <w:rFonts w:ascii="Palatino Linotype" w:eastAsia="Palatino Linotype" w:hAnsi="Palatino Linotype" w:cs="Palatino Linotype"/>
          <w:b/>
          <w:u w:val="single"/>
        </w:rPr>
        <w:t>Documento Depurado</w:t>
      </w:r>
      <w:r w:rsidR="00BB1779" w:rsidRPr="00FA3662">
        <w:rPr>
          <w:rFonts w:ascii="Palatino Linotype" w:eastAsia="Palatino Linotype" w:hAnsi="Palatino Linotype" w:cs="Palatino Linotype"/>
        </w:rPr>
        <w:t>”, por parte del ente fiscalizador.</w:t>
      </w:r>
    </w:p>
    <w:p w14:paraId="0273A2C2" w14:textId="77777777" w:rsidR="00BB1779" w:rsidRPr="00FA3662" w:rsidRDefault="00BB1779" w:rsidP="00BB177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b/>
          <w:u w:val="single"/>
        </w:rPr>
        <w:t xml:space="preserve">Por lo </w:t>
      </w:r>
      <w:proofErr w:type="gramStart"/>
      <w:r w:rsidRPr="00FA3662">
        <w:rPr>
          <w:rFonts w:ascii="Palatino Linotype" w:eastAsia="Palatino Linotype" w:hAnsi="Palatino Linotype" w:cs="Palatino Linotype"/>
          <w:b/>
          <w:u w:val="single"/>
        </w:rPr>
        <w:t>que</w:t>
      </w:r>
      <w:proofErr w:type="gramEnd"/>
      <w:r w:rsidRPr="00FA3662">
        <w:rPr>
          <w:rFonts w:ascii="Palatino Linotype" w:eastAsia="Palatino Linotype" w:hAnsi="Palatino Linotype" w:cs="Palatino Linotype"/>
          <w:b/>
          <w:u w:val="single"/>
        </w:rPr>
        <w:t xml:space="preserve"> derivado de lo anterior, dicho informe ya no es elaborado ni presentado al OSFEM</w:t>
      </w:r>
      <w:r w:rsidRPr="00FA3662">
        <w:rPr>
          <w:rFonts w:ascii="Palatino Linotype" w:eastAsia="Palatino Linotype" w:hAnsi="Palatino Linotype" w:cs="Palatino Linotype"/>
        </w:rPr>
        <w:t>.</w:t>
      </w:r>
    </w:p>
    <w:p w14:paraId="29378ECC" w14:textId="11497B29" w:rsidR="00BB1779" w:rsidRPr="00FA3662" w:rsidRDefault="00BB1779" w:rsidP="00BB1779">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En este orden de ideas, este Organismo Garante procedió a consultar el documento denominado Capacitación para la integración y entrega de los Informes Trimestrales    M U N I C I P A L E S que obra en el portal del Órgano Superior de Fiscalización del Esta</w:t>
      </w:r>
      <w:r w:rsidR="00EE1C91" w:rsidRPr="00FA3662">
        <w:rPr>
          <w:rFonts w:ascii="Palatino Linotype" w:eastAsia="Palatino Linotype" w:hAnsi="Palatino Linotype" w:cs="Palatino Linotype"/>
        </w:rPr>
        <w:t xml:space="preserve">do de México, mismo que fue referido por el </w:t>
      </w:r>
      <w:r w:rsidR="00EE1C91" w:rsidRPr="00FA3662">
        <w:rPr>
          <w:rFonts w:ascii="Palatino Linotype" w:eastAsia="Palatino Linotype" w:hAnsi="Palatino Linotype" w:cs="Palatino Linotype"/>
          <w:b/>
        </w:rPr>
        <w:t>Sujeto Obligado</w:t>
      </w:r>
      <w:r w:rsidR="00EE1C91" w:rsidRPr="00FA3662">
        <w:rPr>
          <w:rFonts w:ascii="Palatino Linotype" w:eastAsia="Palatino Linotype" w:hAnsi="Palatino Linotype" w:cs="Palatino Linotype"/>
        </w:rPr>
        <w:t xml:space="preserve"> en la etapa de informe justificado </w:t>
      </w:r>
      <w:r w:rsidRPr="00FA3662">
        <w:rPr>
          <w:rFonts w:ascii="Palatino Linotype" w:eastAsia="Palatino Linotype" w:hAnsi="Palatino Linotype" w:cs="Palatino Linotype"/>
        </w:rPr>
        <w:t>y en él se aprecia que en efecto, el documento denominado “Estado Analítico de Ingresos Detallado-LDF”, es considerado como documento depurado para efectos de la entrega de los informes trimestrales municipales</w:t>
      </w:r>
      <w:r w:rsidR="002C74E5" w:rsidRPr="00FA3662">
        <w:rPr>
          <w:rFonts w:ascii="Palatino Linotype" w:eastAsia="Palatino Linotype" w:hAnsi="Palatino Linotype" w:cs="Palatino Linotype"/>
        </w:rPr>
        <w:t xml:space="preserve"> 2023</w:t>
      </w:r>
      <w:r w:rsidRPr="00FA3662">
        <w:rPr>
          <w:rFonts w:ascii="Palatino Linotype" w:eastAsia="Palatino Linotype" w:hAnsi="Palatino Linotype" w:cs="Palatino Linotype"/>
        </w:rPr>
        <w:t>, tal como se desprende de las ilustraciones siguientes:</w:t>
      </w:r>
    </w:p>
    <w:p w14:paraId="536DE2EE" w14:textId="77777777" w:rsidR="00BB1779" w:rsidRPr="00FA3662" w:rsidRDefault="002C74E5" w:rsidP="002C74E5">
      <w:pPr>
        <w:spacing w:before="240" w:after="240" w:line="360" w:lineRule="auto"/>
        <w:ind w:right="49"/>
        <w:jc w:val="center"/>
        <w:rPr>
          <w:rFonts w:ascii="Palatino Linotype" w:eastAsia="Palatino Linotype" w:hAnsi="Palatino Linotype" w:cs="Palatino Linotype"/>
        </w:rPr>
      </w:pPr>
      <w:r w:rsidRPr="00FA3662">
        <w:rPr>
          <w:rFonts w:ascii="Palatino Linotype" w:eastAsia="Palatino Linotype" w:hAnsi="Palatino Linotype" w:cs="Palatino Linotype"/>
          <w:noProof/>
          <w:lang w:val="es-MX"/>
        </w:rPr>
        <w:lastRenderedPageBreak/>
        <w:drawing>
          <wp:inline distT="0" distB="0" distL="0" distR="0" wp14:anchorId="042FBF32" wp14:editId="36C68714">
            <wp:extent cx="5612130" cy="3043555"/>
            <wp:effectExtent l="0" t="0" r="762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043555"/>
                    </a:xfrm>
                    <a:prstGeom prst="rect">
                      <a:avLst/>
                    </a:prstGeom>
                  </pic:spPr>
                </pic:pic>
              </a:graphicData>
            </a:graphic>
          </wp:inline>
        </w:drawing>
      </w:r>
    </w:p>
    <w:p w14:paraId="39A7A57E" w14:textId="77777777" w:rsidR="002C74E5" w:rsidRPr="00FA3662" w:rsidRDefault="002C74E5" w:rsidP="002C74E5">
      <w:pPr>
        <w:spacing w:before="240" w:after="240" w:line="360" w:lineRule="auto"/>
        <w:ind w:right="49"/>
        <w:jc w:val="center"/>
        <w:rPr>
          <w:rFonts w:ascii="Palatino Linotype" w:eastAsia="Palatino Linotype" w:hAnsi="Palatino Linotype" w:cs="Palatino Linotype"/>
        </w:rPr>
      </w:pPr>
    </w:p>
    <w:p w14:paraId="6F84B53A" w14:textId="77777777" w:rsidR="002C74E5" w:rsidRPr="00FA3662" w:rsidRDefault="002C74E5" w:rsidP="002C74E5">
      <w:pPr>
        <w:spacing w:before="240" w:after="240" w:line="360" w:lineRule="auto"/>
        <w:ind w:right="49"/>
        <w:jc w:val="center"/>
        <w:rPr>
          <w:rFonts w:ascii="Palatino Linotype" w:eastAsia="Palatino Linotype" w:hAnsi="Palatino Linotype" w:cs="Palatino Linotype"/>
        </w:rPr>
      </w:pPr>
      <w:r w:rsidRPr="00FA3662">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7938E0A8" wp14:editId="160F776F">
                <wp:simplePos x="0" y="0"/>
                <wp:positionH relativeFrom="column">
                  <wp:posOffset>1920240</wp:posOffset>
                </wp:positionH>
                <wp:positionV relativeFrom="paragraph">
                  <wp:posOffset>589280</wp:posOffset>
                </wp:positionV>
                <wp:extent cx="1724025" cy="228600"/>
                <wp:effectExtent l="57150" t="38100" r="85725" b="95250"/>
                <wp:wrapNone/>
                <wp:docPr id="13" name="Rectángulo 13"/>
                <wp:cNvGraphicFramePr/>
                <a:graphic xmlns:a="http://schemas.openxmlformats.org/drawingml/2006/main">
                  <a:graphicData uri="http://schemas.microsoft.com/office/word/2010/wordprocessingShape">
                    <wps:wsp>
                      <wps:cNvSpPr/>
                      <wps:spPr>
                        <a:xfrm>
                          <a:off x="0" y="0"/>
                          <a:ext cx="1724025" cy="2286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0A66697" id="Rectángulo 13" o:spid="_x0000_s1026" style="position:absolute;margin-left:151.2pt;margin-top:46.4pt;width:135.7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" filled="f" strokecolor="red" strokeweight="3pt">
                <v:shadow on="t" color="black" opacity="22937f" origin=",.5" offset="0,.63889mm"/>
              </v:rect>
            </w:pict>
          </mc:Fallback>
        </mc:AlternateContent>
      </w:r>
      <w:r w:rsidRPr="00FA3662">
        <w:rPr>
          <w:rFonts w:ascii="Palatino Linotype" w:eastAsia="Palatino Linotype" w:hAnsi="Palatino Linotype" w:cs="Palatino Linotype"/>
          <w:noProof/>
          <w:lang w:val="es-MX"/>
        </w:rPr>
        <w:drawing>
          <wp:inline distT="0" distB="0" distL="0" distR="0" wp14:anchorId="6A658E1A" wp14:editId="55095ECD">
            <wp:extent cx="5930954" cy="27051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3093" cy="2706076"/>
                    </a:xfrm>
                    <a:prstGeom prst="rect">
                      <a:avLst/>
                    </a:prstGeom>
                  </pic:spPr>
                </pic:pic>
              </a:graphicData>
            </a:graphic>
          </wp:inline>
        </w:drawing>
      </w:r>
    </w:p>
    <w:p w14:paraId="6BA69A79" w14:textId="78748D3A" w:rsidR="00023CFF" w:rsidRPr="00FA3662" w:rsidRDefault="002C74E5" w:rsidP="00EC5F4D">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 xml:space="preserve">De tal suerte que con lo anterior queda acreditado que el Estado Analítico de Ingresos Detallado-LDF fue depurado del Informe Trimestral Municipal 2023 que se entrega al Órgano Superior de Fiscalización, por lo tanto, ya no deberá anexarse </w:t>
      </w:r>
      <w:r w:rsidRPr="00FA3662">
        <w:rPr>
          <w:rFonts w:ascii="Palatino Linotype" w:eastAsia="Palatino Linotype" w:hAnsi="Palatino Linotype" w:cs="Palatino Linotype"/>
        </w:rPr>
        <w:lastRenderedPageBreak/>
        <w:t>esta documenta</w:t>
      </w:r>
      <w:r w:rsidR="008E2C2B" w:rsidRPr="00FA3662">
        <w:rPr>
          <w:rFonts w:ascii="Palatino Linotype" w:eastAsia="Palatino Linotype" w:hAnsi="Palatino Linotype" w:cs="Palatino Linotype"/>
        </w:rPr>
        <w:t>l al presentarse dicho informe, se inserta la ilustración obtenida de los Lineamientos de Entrega de Informes Tr</w:t>
      </w:r>
      <w:r w:rsidR="00EE1C91" w:rsidRPr="00FA3662">
        <w:rPr>
          <w:rFonts w:ascii="Palatino Linotype" w:eastAsia="Palatino Linotype" w:hAnsi="Palatino Linotype" w:cs="Palatino Linotype"/>
        </w:rPr>
        <w:t>imestrales Municipales 2023 emitidos por el Órgano Superior de Fiscalización del Estado de México para efecto de ilustrar las documentales que conforman el módulo 3 en el ejercicio fiscal 2023:</w:t>
      </w:r>
    </w:p>
    <w:p w14:paraId="37F2663B" w14:textId="77777777" w:rsidR="00EE1C91" w:rsidRPr="00FA3662" w:rsidRDefault="008E2C2B" w:rsidP="00EE1C91">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noProof/>
          <w:lang w:val="es-MX"/>
        </w:rPr>
        <w:drawing>
          <wp:inline distT="0" distB="0" distL="0" distR="0" wp14:anchorId="214A4645" wp14:editId="39769098">
            <wp:extent cx="5229955" cy="4410691"/>
            <wp:effectExtent l="0" t="0" r="889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9955" cy="4410691"/>
                    </a:xfrm>
                    <a:prstGeom prst="rect">
                      <a:avLst/>
                    </a:prstGeom>
                  </pic:spPr>
                </pic:pic>
              </a:graphicData>
            </a:graphic>
          </wp:inline>
        </w:drawing>
      </w:r>
    </w:p>
    <w:p w14:paraId="18E116EF" w14:textId="032FC2AC" w:rsidR="00EC5F4D" w:rsidRPr="00FA3662" w:rsidRDefault="00EC5F4D" w:rsidP="00EE1C91">
      <w:pPr>
        <w:spacing w:before="240" w:after="240" w:line="360" w:lineRule="auto"/>
        <w:ind w:right="49"/>
        <w:jc w:val="both"/>
        <w:rPr>
          <w:rFonts w:ascii="Palatino Linotype" w:eastAsia="Palatino Linotype" w:hAnsi="Palatino Linotype" w:cs="Palatino Linotype"/>
        </w:rPr>
      </w:pPr>
      <w:r w:rsidRPr="00FA3662">
        <w:rPr>
          <w:rFonts w:ascii="Palatino Linotype" w:eastAsia="Palatino Linotype" w:hAnsi="Palatino Linotype" w:cs="Palatino Linotype"/>
        </w:rPr>
        <w:t xml:space="preserve">Por lo anterior, se estima que las manifestaciones vertidas por el particular en su escrito </w:t>
      </w:r>
      <w:proofErr w:type="spellStart"/>
      <w:r w:rsidRPr="00FA3662">
        <w:rPr>
          <w:rFonts w:ascii="Palatino Linotype" w:eastAsia="Palatino Linotype" w:hAnsi="Palatino Linotype" w:cs="Palatino Linotype"/>
        </w:rPr>
        <w:t>recursal</w:t>
      </w:r>
      <w:proofErr w:type="spellEnd"/>
      <w:r w:rsidRPr="00FA3662">
        <w:rPr>
          <w:rFonts w:ascii="Palatino Linotype" w:eastAsia="Palatino Linotype" w:hAnsi="Palatino Linotype" w:cs="Palatino Linotype"/>
        </w:rPr>
        <w:t xml:space="preserve"> se desvirtúan al analizar la respuesta</w:t>
      </w:r>
      <w:r w:rsidR="00EE1C91" w:rsidRPr="00FA3662">
        <w:rPr>
          <w:rFonts w:ascii="Palatino Linotype" w:eastAsia="Palatino Linotype" w:hAnsi="Palatino Linotype" w:cs="Palatino Linotype"/>
        </w:rPr>
        <w:t xml:space="preserve"> proporcionada por el </w:t>
      </w:r>
      <w:r w:rsidR="00EE1C91" w:rsidRPr="00FA3662">
        <w:rPr>
          <w:rFonts w:ascii="Palatino Linotype" w:eastAsia="Palatino Linotype" w:hAnsi="Palatino Linotype" w:cs="Palatino Linotype"/>
          <w:b/>
        </w:rPr>
        <w:t>Sujeto Obligado</w:t>
      </w:r>
      <w:r w:rsidR="00EE1C91" w:rsidRPr="00FA3662">
        <w:rPr>
          <w:rFonts w:ascii="Palatino Linotype" w:eastAsia="Palatino Linotype" w:hAnsi="Palatino Linotype" w:cs="Palatino Linotype"/>
        </w:rPr>
        <w:t xml:space="preserve"> y el marco normativo aplicable pues como quedó debidamente acreditado, a la fecha de la solicitud no se genera el estado analítico de ingresos detallado –LDF pues se considera un documento depurado en los Lineamientos de </w:t>
      </w:r>
      <w:r w:rsidR="00EE1C91" w:rsidRPr="00FA3662">
        <w:rPr>
          <w:rFonts w:ascii="Palatino Linotype" w:eastAsia="Palatino Linotype" w:hAnsi="Palatino Linotype" w:cs="Palatino Linotype"/>
        </w:rPr>
        <w:lastRenderedPageBreak/>
        <w:t>Entrega de Informes Trimestrales Municipales 2023</w:t>
      </w:r>
      <w:r w:rsidRPr="00FA3662">
        <w:rPr>
          <w:rFonts w:ascii="Palatino Linotype" w:eastAsia="Palatino Linotype" w:hAnsi="Palatino Linotype" w:cs="Palatino Linotype"/>
        </w:rPr>
        <w:t>, por lo tanto, en el presente asunto se determina que se atendió a cabalidad el requerimiento de información</w:t>
      </w:r>
      <w:r w:rsidR="00EE1C91" w:rsidRPr="00FA3662">
        <w:rPr>
          <w:rFonts w:ascii="Palatino Linotype" w:eastAsia="Palatino Linotype" w:hAnsi="Palatino Linotype" w:cs="Palatino Linotype"/>
        </w:rPr>
        <w:t xml:space="preserve"> al remitirle a </w:t>
      </w:r>
      <w:r w:rsidR="00EE1C91" w:rsidRPr="00FA3662">
        <w:rPr>
          <w:rFonts w:ascii="Palatino Linotype" w:eastAsia="Palatino Linotype" w:hAnsi="Palatino Linotype" w:cs="Palatino Linotype"/>
          <w:b/>
        </w:rPr>
        <w:t>la parte Recurrente</w:t>
      </w:r>
      <w:r w:rsidR="00EE1C91" w:rsidRPr="00FA3662">
        <w:rPr>
          <w:rFonts w:ascii="Palatino Linotype" w:eastAsia="Palatino Linotype" w:hAnsi="Palatino Linotype" w:cs="Palatino Linotype"/>
        </w:rPr>
        <w:t xml:space="preserve"> el estado analítico de ingresos elaborado conforme a los formatos aprobados por el CONAC</w:t>
      </w:r>
      <w:r w:rsidRPr="00FA3662">
        <w:rPr>
          <w:rFonts w:ascii="Palatino Linotype" w:eastAsia="Palatino Linotype" w:hAnsi="Palatino Linotype" w:cs="Palatino Linotype"/>
        </w:rPr>
        <w:t xml:space="preserve">. </w:t>
      </w:r>
    </w:p>
    <w:p w14:paraId="0E399842" w14:textId="309B61DE" w:rsidR="00EC5F4D" w:rsidRPr="00FA3662" w:rsidRDefault="00EC5F4D" w:rsidP="00EC5F4D">
      <w:pPr>
        <w:spacing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rPr>
        <w:t xml:space="preserve">En ese orden de ideas, se determina que </w:t>
      </w:r>
      <w:r w:rsidR="00EE1C91" w:rsidRPr="00FA3662">
        <w:rPr>
          <w:rFonts w:ascii="Palatino Linotype" w:eastAsia="Palatino Linotype" w:hAnsi="Palatino Linotype" w:cs="Palatino Linotype"/>
        </w:rPr>
        <w:t xml:space="preserve">los agravios hechos valer por </w:t>
      </w:r>
      <w:r w:rsidR="00EE1C91" w:rsidRPr="00FA3662">
        <w:rPr>
          <w:rFonts w:ascii="Palatino Linotype" w:eastAsia="Palatino Linotype" w:hAnsi="Palatino Linotype" w:cs="Palatino Linotype"/>
          <w:b/>
        </w:rPr>
        <w:t>la parte</w:t>
      </w:r>
      <w:r w:rsidRPr="00FA3662">
        <w:rPr>
          <w:rFonts w:ascii="Palatino Linotype" w:eastAsia="Palatino Linotype" w:hAnsi="Palatino Linotype" w:cs="Palatino Linotype"/>
          <w:b/>
        </w:rPr>
        <w:t xml:space="preserve"> Recurrente</w:t>
      </w:r>
      <w:r w:rsidRPr="00FA3662">
        <w:rPr>
          <w:rFonts w:ascii="Palatino Linotype" w:eastAsia="Palatino Linotype" w:hAnsi="Palatino Linotype" w:cs="Palatino Linotype"/>
        </w:rPr>
        <w:t xml:space="preserve"> devienen </w:t>
      </w:r>
      <w:r w:rsidRPr="00FA3662">
        <w:rPr>
          <w:rFonts w:ascii="Palatino Linotype" w:eastAsia="Palatino Linotype" w:hAnsi="Palatino Linotype" w:cs="Palatino Linotype"/>
          <w:b/>
        </w:rPr>
        <w:t xml:space="preserve">INFUNDADOS </w:t>
      </w:r>
      <w:r w:rsidRPr="00FA3662">
        <w:rPr>
          <w:rFonts w:ascii="Palatino Linotype" w:eastAsia="Palatino Linotype" w:hAnsi="Palatino Linotype" w:cs="Palatino Linotype"/>
        </w:rPr>
        <w:t xml:space="preserve">y, por lo tanto, resulta procedente </w:t>
      </w:r>
      <w:r w:rsidRPr="00FA3662">
        <w:rPr>
          <w:rFonts w:ascii="Palatino Linotype" w:eastAsia="Palatino Linotype" w:hAnsi="Palatino Linotype" w:cs="Palatino Linotype"/>
          <w:b/>
        </w:rPr>
        <w:t xml:space="preserve">CONFIRMAR </w:t>
      </w:r>
      <w:r w:rsidRPr="00FA3662">
        <w:rPr>
          <w:rFonts w:ascii="Palatino Linotype" w:eastAsia="Palatino Linotype" w:hAnsi="Palatino Linotype" w:cs="Palatino Linotype"/>
        </w:rPr>
        <w:t xml:space="preserve">la respuesta emitida por el </w:t>
      </w:r>
      <w:r w:rsidRPr="00FA3662">
        <w:rPr>
          <w:rFonts w:ascii="Palatino Linotype" w:eastAsia="Palatino Linotype" w:hAnsi="Palatino Linotype" w:cs="Palatino Linotype"/>
          <w:b/>
        </w:rPr>
        <w:t>Sujeto Obligado</w:t>
      </w:r>
      <w:r w:rsidRPr="00FA3662">
        <w:rPr>
          <w:rFonts w:ascii="Palatino Linotype" w:eastAsia="Palatino Linotype" w:hAnsi="Palatino Linotype" w:cs="Palatino Linotype"/>
        </w:rPr>
        <w:t xml:space="preserve">, en términos de la fracción II del artículo 186 de la Ley de Transparencia y Acceso a la Información Pública del Estado de México y Municipios. </w:t>
      </w:r>
    </w:p>
    <w:p w14:paraId="5292E6C1" w14:textId="77777777" w:rsidR="00EC5F4D" w:rsidRPr="00FA3662" w:rsidRDefault="00EC5F4D" w:rsidP="00EC5F4D">
      <w:pPr>
        <w:spacing w:line="360" w:lineRule="auto"/>
        <w:jc w:val="both"/>
        <w:rPr>
          <w:rFonts w:ascii="Palatino Linotype" w:eastAsia="Palatino Linotype" w:hAnsi="Palatino Linotype" w:cs="Palatino Linotype"/>
        </w:rPr>
      </w:pPr>
    </w:p>
    <w:p w14:paraId="68AB5E97" w14:textId="77777777" w:rsidR="00EC5F4D" w:rsidRPr="00FA3662" w:rsidRDefault="00EC5F4D" w:rsidP="00EC5F4D">
      <w:pPr>
        <w:spacing w:before="80" w:after="240"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rPr>
        <w:t>Así, con fundamento en lo prescrito en los</w:t>
      </w:r>
      <w:r w:rsidRPr="00FA3662">
        <w:t xml:space="preserve"> </w:t>
      </w:r>
      <w:r w:rsidRPr="00FA3662">
        <w:rPr>
          <w:rFonts w:ascii="Palatino Linotype" w:eastAsia="Palatino Linotype" w:hAnsi="Palatino Linotype" w:cs="Palatino Linotype"/>
        </w:rPr>
        <w:t>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158B6F4" w14:textId="77777777" w:rsidR="00EC5F4D" w:rsidRPr="00FA3662" w:rsidRDefault="00EC5F4D" w:rsidP="00EC5F4D">
      <w:pPr>
        <w:spacing w:line="259" w:lineRule="auto"/>
        <w:ind w:left="-142" w:right="49"/>
        <w:jc w:val="center"/>
        <w:rPr>
          <w:rFonts w:ascii="Palatino Linotype" w:eastAsia="Palatino Linotype" w:hAnsi="Palatino Linotype" w:cs="Palatino Linotype"/>
          <w:b/>
          <w:sz w:val="28"/>
          <w:szCs w:val="28"/>
        </w:rPr>
      </w:pPr>
      <w:r w:rsidRPr="00FA3662">
        <w:rPr>
          <w:rFonts w:ascii="Palatino Linotype" w:eastAsia="Palatino Linotype" w:hAnsi="Palatino Linotype" w:cs="Palatino Linotype"/>
          <w:b/>
          <w:sz w:val="28"/>
          <w:szCs w:val="28"/>
        </w:rPr>
        <w:t>R E S U E L V E:</w:t>
      </w:r>
    </w:p>
    <w:p w14:paraId="136F57EE" w14:textId="77777777" w:rsidR="00EC5F4D" w:rsidRPr="00FA3662" w:rsidRDefault="00EC5F4D" w:rsidP="00EC5F4D">
      <w:pPr>
        <w:spacing w:line="259" w:lineRule="auto"/>
        <w:ind w:left="-142" w:right="49"/>
        <w:jc w:val="center"/>
        <w:rPr>
          <w:rFonts w:ascii="Palatino Linotype" w:eastAsia="Palatino Linotype" w:hAnsi="Palatino Linotype" w:cs="Palatino Linotype"/>
          <w:b/>
          <w:sz w:val="28"/>
          <w:szCs w:val="28"/>
        </w:rPr>
      </w:pPr>
    </w:p>
    <w:p w14:paraId="318CFC29" w14:textId="4AB1EF4F" w:rsidR="00EC5F4D" w:rsidRPr="00FA3662" w:rsidRDefault="00EC5F4D" w:rsidP="00EC5F4D">
      <w:pPr>
        <w:spacing w:line="360" w:lineRule="auto"/>
        <w:jc w:val="both"/>
      </w:pPr>
      <w:r w:rsidRPr="00FA3662">
        <w:rPr>
          <w:rFonts w:ascii="Palatino Linotype" w:eastAsia="Palatino Linotype" w:hAnsi="Palatino Linotype" w:cs="Palatino Linotype"/>
          <w:b/>
        </w:rPr>
        <w:t>Primero.</w:t>
      </w:r>
      <w:r w:rsidRPr="00FA3662">
        <w:rPr>
          <w:rFonts w:ascii="Palatino Linotype" w:eastAsia="Palatino Linotype" w:hAnsi="Palatino Linotype" w:cs="Palatino Linotype"/>
        </w:rPr>
        <w:t xml:space="preserve"> Resultan </w:t>
      </w:r>
      <w:r w:rsidRPr="00FA3662">
        <w:rPr>
          <w:rFonts w:ascii="Palatino Linotype" w:eastAsia="Palatino Linotype" w:hAnsi="Palatino Linotype" w:cs="Palatino Linotype"/>
          <w:b/>
        </w:rPr>
        <w:t>infundados</w:t>
      </w:r>
      <w:r w:rsidRPr="00FA3662">
        <w:rPr>
          <w:rFonts w:ascii="Palatino Linotype" w:eastAsia="Palatino Linotype" w:hAnsi="Palatino Linotype" w:cs="Palatino Linotype"/>
        </w:rPr>
        <w:t xml:space="preserve"> los motivos de inconformidad aducidos por </w:t>
      </w:r>
      <w:r w:rsidRPr="00FA3662">
        <w:rPr>
          <w:rFonts w:ascii="Palatino Linotype" w:eastAsia="Palatino Linotype" w:hAnsi="Palatino Linotype" w:cs="Palatino Linotype"/>
          <w:b/>
        </w:rPr>
        <w:t xml:space="preserve">la parte Recurrente </w:t>
      </w:r>
      <w:r w:rsidRPr="00FA3662">
        <w:rPr>
          <w:rFonts w:ascii="Palatino Linotype" w:eastAsia="Palatino Linotype" w:hAnsi="Palatino Linotype" w:cs="Palatino Linotype"/>
        </w:rPr>
        <w:t xml:space="preserve">en el recurso de revisión </w:t>
      </w:r>
      <w:r w:rsidRPr="00FA3662">
        <w:rPr>
          <w:rFonts w:ascii="Palatino Linotype" w:eastAsia="Palatino Linotype" w:hAnsi="Palatino Linotype" w:cs="Palatino Linotype"/>
          <w:b/>
        </w:rPr>
        <w:t>05154/INFOEM/IP/RR/2023</w:t>
      </w:r>
      <w:r w:rsidRPr="00FA3662">
        <w:rPr>
          <w:rFonts w:ascii="Palatino Linotype" w:eastAsia="Palatino Linotype" w:hAnsi="Palatino Linotype" w:cs="Palatino Linotype"/>
        </w:rPr>
        <w:t xml:space="preserve">; por lo que, en términos de los argumentos señalados en el </w:t>
      </w:r>
      <w:r w:rsidRPr="00FA3662">
        <w:rPr>
          <w:rFonts w:ascii="Palatino Linotype" w:eastAsia="Palatino Linotype" w:hAnsi="Palatino Linotype" w:cs="Palatino Linotype"/>
          <w:b/>
        </w:rPr>
        <w:t>Considerando Cuarto</w:t>
      </w:r>
      <w:r w:rsidRPr="00FA3662">
        <w:rPr>
          <w:rFonts w:ascii="Palatino Linotype" w:eastAsia="Palatino Linotype" w:hAnsi="Palatino Linotype" w:cs="Palatino Linotype"/>
        </w:rPr>
        <w:t xml:space="preserve">, se </w:t>
      </w:r>
      <w:r w:rsidRPr="00FA3662">
        <w:rPr>
          <w:rFonts w:ascii="Palatino Linotype" w:eastAsia="Palatino Linotype" w:hAnsi="Palatino Linotype" w:cs="Palatino Linotype"/>
          <w:b/>
        </w:rPr>
        <w:t>CONFIRMA</w:t>
      </w:r>
      <w:r w:rsidRPr="00FA3662">
        <w:rPr>
          <w:rFonts w:ascii="Palatino Linotype" w:eastAsia="Palatino Linotype" w:hAnsi="Palatino Linotype" w:cs="Palatino Linotype"/>
        </w:rPr>
        <w:t xml:space="preserve"> la respuesta emitida por el </w:t>
      </w:r>
      <w:r w:rsidRPr="00FA3662">
        <w:rPr>
          <w:rFonts w:ascii="Palatino Linotype" w:eastAsia="Palatino Linotype" w:hAnsi="Palatino Linotype" w:cs="Palatino Linotype"/>
          <w:b/>
        </w:rPr>
        <w:t>Sujeto Obligado.</w:t>
      </w:r>
    </w:p>
    <w:p w14:paraId="08B27B4D" w14:textId="77777777" w:rsidR="00EC5F4D" w:rsidRPr="00FA3662" w:rsidRDefault="00EC5F4D" w:rsidP="00EC5F4D">
      <w:pPr>
        <w:spacing w:line="360" w:lineRule="auto"/>
      </w:pPr>
    </w:p>
    <w:p w14:paraId="4230FA9C" w14:textId="77777777" w:rsidR="00EC5F4D" w:rsidRPr="00FA3662" w:rsidRDefault="00EC5F4D" w:rsidP="00EC5F4D">
      <w:pPr>
        <w:spacing w:line="360" w:lineRule="auto"/>
        <w:jc w:val="both"/>
      </w:pPr>
      <w:r w:rsidRPr="00FA3662">
        <w:rPr>
          <w:rFonts w:ascii="Palatino Linotype" w:eastAsia="Palatino Linotype" w:hAnsi="Palatino Linotype" w:cs="Palatino Linotype"/>
          <w:b/>
        </w:rPr>
        <w:t>Segundo</w:t>
      </w:r>
      <w:r w:rsidRPr="00FA3662">
        <w:rPr>
          <w:rFonts w:ascii="Palatino Linotype" w:eastAsia="Palatino Linotype" w:hAnsi="Palatino Linotype" w:cs="Palatino Linotype"/>
        </w:rPr>
        <w:t xml:space="preserve">. Notifíquese, vía </w:t>
      </w:r>
      <w:r w:rsidRPr="00FA3662">
        <w:rPr>
          <w:rFonts w:ascii="Palatino Linotype" w:eastAsia="Palatino Linotype" w:hAnsi="Palatino Linotype" w:cs="Palatino Linotype"/>
          <w:b/>
        </w:rPr>
        <w:t>SAIMEX</w:t>
      </w:r>
      <w:r w:rsidRPr="00FA3662">
        <w:rPr>
          <w:rFonts w:ascii="Palatino Linotype" w:eastAsia="Palatino Linotype" w:hAnsi="Palatino Linotype" w:cs="Palatino Linotype"/>
        </w:rPr>
        <w:t xml:space="preserve">, al Titular de la Unidad de Transparencia del </w:t>
      </w:r>
      <w:r w:rsidRPr="00FA3662">
        <w:rPr>
          <w:rFonts w:ascii="Palatino Linotype" w:eastAsia="Palatino Linotype" w:hAnsi="Palatino Linotype" w:cs="Palatino Linotype"/>
          <w:b/>
        </w:rPr>
        <w:t>Sujeto Obligado</w:t>
      </w:r>
      <w:r w:rsidRPr="00FA3662">
        <w:rPr>
          <w:rFonts w:ascii="Palatino Linotype" w:eastAsia="Palatino Linotype" w:hAnsi="Palatino Linotype" w:cs="Palatino Linotype"/>
        </w:rPr>
        <w:t>, la presente resolución para su conocimiento.</w:t>
      </w:r>
    </w:p>
    <w:p w14:paraId="6C0B1101" w14:textId="77777777" w:rsidR="00EC5F4D" w:rsidRPr="00FA3662" w:rsidRDefault="00EC5F4D" w:rsidP="00EC5F4D">
      <w:pPr>
        <w:spacing w:line="360" w:lineRule="auto"/>
      </w:pPr>
    </w:p>
    <w:p w14:paraId="7F984780" w14:textId="58D61619" w:rsidR="00EC5F4D" w:rsidRPr="00FA3662" w:rsidRDefault="00EC5F4D" w:rsidP="00EC5F4D">
      <w:pPr>
        <w:spacing w:line="360" w:lineRule="auto"/>
        <w:jc w:val="both"/>
        <w:rPr>
          <w:rFonts w:ascii="Palatino Linotype" w:eastAsia="Palatino Linotype" w:hAnsi="Palatino Linotype" w:cs="Palatino Linotype"/>
        </w:rPr>
      </w:pPr>
      <w:r w:rsidRPr="00FA3662">
        <w:rPr>
          <w:rFonts w:ascii="Palatino Linotype" w:eastAsia="Palatino Linotype" w:hAnsi="Palatino Linotype" w:cs="Palatino Linotype"/>
          <w:b/>
        </w:rPr>
        <w:t xml:space="preserve">Tercero.  Notifíquese, </w:t>
      </w:r>
      <w:r w:rsidRPr="00FA3662">
        <w:rPr>
          <w:rFonts w:ascii="Palatino Linotype" w:eastAsia="Palatino Linotype" w:hAnsi="Palatino Linotype" w:cs="Palatino Linotype"/>
        </w:rPr>
        <w:t xml:space="preserve">a </w:t>
      </w:r>
      <w:r w:rsidRPr="00FA3662">
        <w:rPr>
          <w:rFonts w:ascii="Palatino Linotype" w:eastAsia="Palatino Linotype" w:hAnsi="Palatino Linotype" w:cs="Palatino Linotype"/>
          <w:b/>
        </w:rPr>
        <w:t>la parte</w:t>
      </w:r>
      <w:r w:rsidRPr="00FA3662">
        <w:rPr>
          <w:rFonts w:ascii="Palatino Linotype" w:eastAsia="Palatino Linotype" w:hAnsi="Palatino Linotype" w:cs="Palatino Linotype"/>
        </w:rPr>
        <w:t xml:space="preserve"> </w:t>
      </w:r>
      <w:r w:rsidRPr="00FA3662">
        <w:rPr>
          <w:rFonts w:ascii="Palatino Linotype" w:eastAsia="Palatino Linotype" w:hAnsi="Palatino Linotype" w:cs="Palatino Linotype"/>
          <w:b/>
        </w:rPr>
        <w:t>Recurrente</w:t>
      </w:r>
      <w:r w:rsidRPr="00FA3662">
        <w:rPr>
          <w:rFonts w:ascii="Palatino Linotype" w:eastAsia="Palatino Linotype" w:hAnsi="Palatino Linotype" w:cs="Palatino Linotype"/>
        </w:rPr>
        <w:t xml:space="preserve"> la presente resolución vía </w:t>
      </w:r>
      <w:r w:rsidRPr="00FA3662">
        <w:rPr>
          <w:rFonts w:ascii="Palatino Linotype" w:eastAsia="Palatino Linotype" w:hAnsi="Palatino Linotype" w:cs="Palatino Linotype"/>
          <w:b/>
        </w:rPr>
        <w:t>SAIMEX</w:t>
      </w:r>
      <w:r w:rsidRPr="00FA3662">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vía Juicio de Amparo en los términos de las leyes aplicables.</w:t>
      </w:r>
    </w:p>
    <w:p w14:paraId="281A98B9" w14:textId="77777777" w:rsidR="00FA3662" w:rsidRPr="00FA3662" w:rsidRDefault="00FA3662" w:rsidP="00EC5F4D">
      <w:pPr>
        <w:spacing w:line="360" w:lineRule="auto"/>
        <w:jc w:val="both"/>
        <w:rPr>
          <w:rFonts w:ascii="Palatino Linotype" w:eastAsia="Palatino Linotype" w:hAnsi="Palatino Linotype" w:cs="Palatino Linotype"/>
        </w:rPr>
      </w:pPr>
    </w:p>
    <w:p w14:paraId="7F9A4203" w14:textId="0843B958" w:rsidR="007A1197" w:rsidRPr="00FA3662" w:rsidRDefault="00B43A0A">
      <w:pPr>
        <w:spacing w:before="240" w:after="240" w:line="360" w:lineRule="auto"/>
        <w:jc w:val="both"/>
        <w:rPr>
          <w:rFonts w:ascii="Palatino Linotype" w:eastAsia="Palatino Linotype" w:hAnsi="Palatino Linotype" w:cs="Palatino Linotype"/>
        </w:rPr>
      </w:pPr>
      <w:bookmarkStart w:id="4" w:name="_heading=h.3dy6vkm" w:colFirst="0" w:colLast="0"/>
      <w:bookmarkEnd w:id="4"/>
      <w:r w:rsidRPr="00FA3662">
        <w:rPr>
          <w:rFonts w:ascii="Palatino Linotype" w:eastAsia="Palatino Linotype" w:hAnsi="Palatino Linotype" w:cs="Palatino Linotype"/>
        </w:rPr>
        <w:t>ASÍ LO APROBÓ POR UNANIMIDAD DE VOTOS EL PLENO DEL INSTITUTO DE TRANSPARENCIA, ACCESO A LA INFORMACIÓN PÚBLICA Y PROTECCIÓN DE D</w:t>
      </w:r>
      <w:r w:rsidR="004B230E" w:rsidRPr="00FA3662">
        <w:rPr>
          <w:rFonts w:ascii="Palatino Linotype" w:eastAsia="Palatino Linotype" w:hAnsi="Palatino Linotype" w:cs="Palatino Linotype"/>
        </w:rPr>
        <w:t>ATOS PERSONALES DEL ESTADO DE MÉ</w:t>
      </w:r>
      <w:r w:rsidRPr="00FA3662">
        <w:rPr>
          <w:rFonts w:ascii="Palatino Linotype" w:eastAsia="Palatino Linotype" w:hAnsi="Palatino Linotype" w:cs="Palatino Linotype"/>
        </w:rPr>
        <w:t xml:space="preserve">XICO Y MUNICIPIOS, CONFORMADO POR LOS COMISIONADOS JOSÉ MARTÍNEZ VILCHIS; MARÍA DEL ROSARIO MEJÍA AYALA, SHARON CRISTINA MORALES MARTÍNEZ, LUIS GUSTAVO PARRA NORIEGA Y GUADALUPE RAMÍREZ PEÑA; EN LA </w:t>
      </w:r>
      <w:r w:rsidR="004403CB" w:rsidRPr="00FA3662">
        <w:rPr>
          <w:rFonts w:ascii="Palatino Linotype" w:eastAsia="Palatino Linotype" w:hAnsi="Palatino Linotype" w:cs="Palatino Linotype"/>
        </w:rPr>
        <w:t>SEXT</w:t>
      </w:r>
      <w:r w:rsidR="00A35B5E" w:rsidRPr="00FA3662">
        <w:rPr>
          <w:rFonts w:ascii="Palatino Linotype" w:eastAsia="Palatino Linotype" w:hAnsi="Palatino Linotype" w:cs="Palatino Linotype"/>
        </w:rPr>
        <w:t>A</w:t>
      </w:r>
      <w:r w:rsidR="004A0807" w:rsidRPr="00FA3662">
        <w:rPr>
          <w:rFonts w:ascii="Palatino Linotype" w:eastAsia="Palatino Linotype" w:hAnsi="Palatino Linotype" w:cs="Palatino Linotype"/>
        </w:rPr>
        <w:t xml:space="preserve"> </w:t>
      </w:r>
      <w:r w:rsidRPr="00FA3662">
        <w:rPr>
          <w:rFonts w:ascii="Palatino Linotype" w:eastAsia="Palatino Linotype" w:hAnsi="Palatino Linotype" w:cs="Palatino Linotype"/>
        </w:rPr>
        <w:t>SESIÓ</w:t>
      </w:r>
      <w:r w:rsidR="004A0807" w:rsidRPr="00FA3662">
        <w:rPr>
          <w:rFonts w:ascii="Palatino Linotype" w:eastAsia="Palatino Linotype" w:hAnsi="Palatino Linotype" w:cs="Palatino Linotype"/>
        </w:rPr>
        <w:t xml:space="preserve">N ORDINARIA CELEBRADA EL </w:t>
      </w:r>
      <w:r w:rsidR="004403CB" w:rsidRPr="00FA3662">
        <w:rPr>
          <w:rFonts w:ascii="Palatino Linotype" w:eastAsia="Palatino Linotype" w:hAnsi="Palatino Linotype" w:cs="Palatino Linotype"/>
        </w:rPr>
        <w:t>VEINTIUNO DE FEBR</w:t>
      </w:r>
      <w:r w:rsidR="004A0807" w:rsidRPr="00FA3662">
        <w:rPr>
          <w:rFonts w:ascii="Palatino Linotype" w:eastAsia="Palatino Linotype" w:hAnsi="Palatino Linotype" w:cs="Palatino Linotype"/>
        </w:rPr>
        <w:t>ERO DE DOS MIL VEINTICUATRO</w:t>
      </w:r>
      <w:r w:rsidRPr="00FA3662">
        <w:rPr>
          <w:rFonts w:ascii="Palatino Linotype" w:eastAsia="Palatino Linotype" w:hAnsi="Palatino Linotype" w:cs="Palatino Linotype"/>
        </w:rPr>
        <w:t>, ANTE EL SECRETARIO TÉCNICO DEL PLENO ALEXIS TAPIA RAMÍREZ.</w:t>
      </w:r>
    </w:p>
    <w:p w14:paraId="5BE358C3" w14:textId="77777777" w:rsidR="00A35B5E" w:rsidRPr="00FA3662" w:rsidRDefault="00A35B5E">
      <w:pPr>
        <w:spacing w:before="240" w:after="240" w:line="360" w:lineRule="auto"/>
        <w:jc w:val="both"/>
        <w:rPr>
          <w:rFonts w:ascii="Palatino Linotype" w:eastAsia="Palatino Linotype" w:hAnsi="Palatino Linotype" w:cs="Palatino Linotype"/>
        </w:rPr>
      </w:pPr>
    </w:p>
    <w:p w14:paraId="3BD10B6E" w14:textId="77777777" w:rsidR="00A35B5E" w:rsidRPr="00FA3662" w:rsidRDefault="00A35B5E">
      <w:pPr>
        <w:spacing w:before="240" w:after="240" w:line="360" w:lineRule="auto"/>
        <w:jc w:val="both"/>
        <w:rPr>
          <w:rFonts w:ascii="Palatino Linotype" w:eastAsia="Palatino Linotype" w:hAnsi="Palatino Linotype" w:cs="Palatino Linotype"/>
        </w:rPr>
      </w:pPr>
    </w:p>
    <w:p w14:paraId="5DB04597" w14:textId="77777777" w:rsidR="00A35B5E" w:rsidRPr="00FA3662" w:rsidRDefault="00A35B5E">
      <w:pPr>
        <w:spacing w:before="240" w:after="240" w:line="360" w:lineRule="auto"/>
        <w:jc w:val="both"/>
        <w:rPr>
          <w:rFonts w:ascii="Palatino Linotype" w:eastAsia="Palatino Linotype" w:hAnsi="Palatino Linotype" w:cs="Palatino Linotype"/>
        </w:rPr>
      </w:pPr>
    </w:p>
    <w:p w14:paraId="4E6A8866" w14:textId="77777777" w:rsidR="00A35B5E" w:rsidRPr="00FA3662" w:rsidRDefault="00A35B5E">
      <w:pPr>
        <w:spacing w:before="240" w:after="240" w:line="360" w:lineRule="auto"/>
        <w:jc w:val="both"/>
        <w:rPr>
          <w:rFonts w:ascii="Palatino Linotype" w:eastAsia="Palatino Linotype" w:hAnsi="Palatino Linotype" w:cs="Palatino Linotype"/>
        </w:rPr>
      </w:pPr>
    </w:p>
    <w:p w14:paraId="67FF8306" w14:textId="77777777" w:rsidR="00A35B5E" w:rsidRPr="00FA3662" w:rsidRDefault="00A35B5E">
      <w:pPr>
        <w:spacing w:before="240" w:after="240" w:line="360" w:lineRule="auto"/>
        <w:jc w:val="both"/>
        <w:rPr>
          <w:rFonts w:ascii="Palatino Linotype" w:eastAsia="Palatino Linotype" w:hAnsi="Palatino Linotype" w:cs="Palatino Linotype"/>
        </w:rPr>
      </w:pPr>
    </w:p>
    <w:p w14:paraId="1D2AE39F" w14:textId="77777777" w:rsidR="007A1197" w:rsidRPr="00FA3662" w:rsidRDefault="007A1197">
      <w:pPr>
        <w:spacing w:before="240" w:after="240" w:line="360" w:lineRule="auto"/>
        <w:jc w:val="both"/>
        <w:rPr>
          <w:rFonts w:ascii="Palatino Linotype" w:eastAsia="Palatino Linotype" w:hAnsi="Palatino Linotype" w:cs="Palatino Linotype"/>
        </w:rPr>
      </w:pPr>
    </w:p>
    <w:p w14:paraId="116B0D9A" w14:textId="77777777" w:rsidR="007A1197" w:rsidRPr="00FA3662" w:rsidRDefault="007A1197">
      <w:pPr>
        <w:spacing w:before="240" w:after="240" w:line="360" w:lineRule="auto"/>
        <w:jc w:val="both"/>
        <w:rPr>
          <w:rFonts w:ascii="Palatino Linotype" w:eastAsia="Palatino Linotype" w:hAnsi="Palatino Linotype" w:cs="Palatino Linotype"/>
        </w:rPr>
      </w:pPr>
    </w:p>
    <w:p w14:paraId="52F58152" w14:textId="77777777" w:rsidR="007A1197" w:rsidRPr="00FA3662" w:rsidRDefault="007A1197">
      <w:pPr>
        <w:spacing w:before="240" w:after="240" w:line="360" w:lineRule="auto"/>
        <w:jc w:val="both"/>
        <w:rPr>
          <w:rFonts w:ascii="Palatino Linotype" w:eastAsia="Palatino Linotype" w:hAnsi="Palatino Linotype" w:cs="Palatino Linotype"/>
        </w:rPr>
      </w:pPr>
    </w:p>
    <w:p w14:paraId="2F6EFF5B" w14:textId="77777777" w:rsidR="007A1197" w:rsidRPr="00FA3662" w:rsidRDefault="007A1197">
      <w:pPr>
        <w:spacing w:before="240" w:after="240" w:line="360" w:lineRule="auto"/>
        <w:jc w:val="both"/>
        <w:rPr>
          <w:rFonts w:ascii="Palatino Linotype" w:eastAsia="Palatino Linotype" w:hAnsi="Palatino Linotype" w:cs="Palatino Linotype"/>
        </w:rPr>
      </w:pPr>
    </w:p>
    <w:p w14:paraId="5047145C" w14:textId="77777777" w:rsidR="007A1197" w:rsidRPr="00FA3662" w:rsidRDefault="007A1197">
      <w:pPr>
        <w:spacing w:before="240" w:after="240" w:line="360" w:lineRule="auto"/>
        <w:jc w:val="both"/>
        <w:rPr>
          <w:rFonts w:ascii="Palatino Linotype" w:eastAsia="Palatino Linotype" w:hAnsi="Palatino Linotype" w:cs="Palatino Linotype"/>
        </w:rPr>
      </w:pPr>
    </w:p>
    <w:p w14:paraId="51E4E024" w14:textId="77777777" w:rsidR="007A1197" w:rsidRPr="00FA3662" w:rsidRDefault="007A1197">
      <w:pPr>
        <w:spacing w:before="240" w:after="240" w:line="360" w:lineRule="auto"/>
        <w:jc w:val="both"/>
        <w:rPr>
          <w:rFonts w:ascii="Palatino Linotype" w:eastAsia="Palatino Linotype" w:hAnsi="Palatino Linotype" w:cs="Palatino Linotype"/>
        </w:rPr>
      </w:pPr>
    </w:p>
    <w:p w14:paraId="5477B34C" w14:textId="77777777" w:rsidR="007A1197" w:rsidRPr="00FA3662" w:rsidRDefault="007A1197">
      <w:pPr>
        <w:spacing w:before="240" w:after="240" w:line="360" w:lineRule="auto"/>
        <w:jc w:val="both"/>
        <w:rPr>
          <w:rFonts w:ascii="Palatino Linotype" w:eastAsia="Palatino Linotype" w:hAnsi="Palatino Linotype" w:cs="Palatino Linotype"/>
        </w:rPr>
      </w:pPr>
    </w:p>
    <w:sectPr w:rsidR="007A1197" w:rsidRPr="00FA3662">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F8485" w14:textId="77777777" w:rsidR="00E839F4" w:rsidRDefault="00E839F4">
      <w:r>
        <w:separator/>
      </w:r>
    </w:p>
  </w:endnote>
  <w:endnote w:type="continuationSeparator" w:id="0">
    <w:p w14:paraId="47147348" w14:textId="77777777" w:rsidR="00E839F4" w:rsidRDefault="00E83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E6AA4" w14:textId="77777777" w:rsidR="002C74E5" w:rsidRDefault="002C74E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F6DE8">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F6DE8">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14:paraId="478E1FAC" w14:textId="77777777" w:rsidR="002C74E5" w:rsidRDefault="002C74E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9B7F6" w14:textId="77777777" w:rsidR="002C74E5" w:rsidRDefault="002C74E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F6DE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F6DE8">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14:paraId="5703355A" w14:textId="77777777" w:rsidR="002C74E5" w:rsidRDefault="002C74E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3647A" w14:textId="77777777" w:rsidR="00E839F4" w:rsidRDefault="00E839F4">
      <w:r>
        <w:separator/>
      </w:r>
    </w:p>
  </w:footnote>
  <w:footnote w:type="continuationSeparator" w:id="0">
    <w:p w14:paraId="2908F072" w14:textId="77777777" w:rsidR="00E839F4" w:rsidRDefault="00E83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03E18" w14:textId="77777777" w:rsidR="002C74E5" w:rsidRDefault="002C74E5">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0AAC726" wp14:editId="62A6F477">
          <wp:simplePos x="0" y="0"/>
          <wp:positionH relativeFrom="column">
            <wp:posOffset>-1127122</wp:posOffset>
          </wp:positionH>
          <wp:positionV relativeFrom="paragraph">
            <wp:posOffset>-344802</wp:posOffset>
          </wp:positionV>
          <wp:extent cx="7809865" cy="1016571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6945" w:type="dxa"/>
      <w:tblInd w:w="3261" w:type="dxa"/>
      <w:tblLayout w:type="fixed"/>
      <w:tblLook w:val="0400" w:firstRow="0" w:lastRow="0" w:firstColumn="0" w:lastColumn="0" w:noHBand="0" w:noVBand="1"/>
    </w:tblPr>
    <w:tblGrid>
      <w:gridCol w:w="2489"/>
      <w:gridCol w:w="4456"/>
    </w:tblGrid>
    <w:tr w:rsidR="002C74E5" w14:paraId="7C63BB3E" w14:textId="77777777">
      <w:tc>
        <w:tcPr>
          <w:tcW w:w="2489" w:type="dxa"/>
          <w:shd w:val="clear" w:color="auto" w:fill="auto"/>
        </w:tcPr>
        <w:p w14:paraId="04CB18B5" w14:textId="77777777" w:rsidR="002C74E5" w:rsidRDefault="002C74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7E7F8023" w14:textId="77777777" w:rsidR="002C74E5" w:rsidRDefault="002C74E5">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0515</w:t>
          </w:r>
          <w:r w:rsidRPr="00F57D09">
            <w:rPr>
              <w:rFonts w:ascii="Palatino Linotype" w:eastAsia="Palatino Linotype" w:hAnsi="Palatino Linotype" w:cs="Palatino Linotype"/>
              <w:b/>
              <w:sz w:val="22"/>
              <w:szCs w:val="22"/>
            </w:rPr>
            <w:t>4/INFOEM/IP/RR/2023</w:t>
          </w:r>
        </w:p>
      </w:tc>
    </w:tr>
    <w:tr w:rsidR="002C74E5" w14:paraId="4BECE7E8" w14:textId="77777777">
      <w:trPr>
        <w:trHeight w:val="228"/>
      </w:trPr>
      <w:tc>
        <w:tcPr>
          <w:tcW w:w="2489" w:type="dxa"/>
          <w:shd w:val="clear" w:color="auto" w:fill="auto"/>
          <w:vAlign w:val="center"/>
        </w:tcPr>
        <w:p w14:paraId="19133588" w14:textId="77777777" w:rsidR="002C74E5" w:rsidRDefault="002C74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10F96D90" w14:textId="77777777" w:rsidR="002C74E5" w:rsidRDefault="002C74E5" w:rsidP="00F57D09">
          <w:pPr>
            <w:ind w:left="-45" w:right="310"/>
            <w:jc w:val="both"/>
            <w:rPr>
              <w:rFonts w:ascii="Palatino Linotype" w:eastAsia="Palatino Linotype" w:hAnsi="Palatino Linotype" w:cs="Palatino Linotype"/>
              <w:b/>
              <w:sz w:val="22"/>
              <w:szCs w:val="22"/>
            </w:rPr>
          </w:pPr>
          <w:r w:rsidRPr="0022463D">
            <w:rPr>
              <w:rFonts w:ascii="Palatino Linotype" w:eastAsia="Palatino Linotype" w:hAnsi="Palatino Linotype" w:cs="Palatino Linotype"/>
              <w:b/>
              <w:sz w:val="22"/>
              <w:szCs w:val="22"/>
            </w:rPr>
            <w:t>Ayuntamiento de Tlalnepantla de Baz</w:t>
          </w:r>
        </w:p>
      </w:tc>
    </w:tr>
    <w:tr w:rsidR="002C74E5" w14:paraId="593B32CF" w14:textId="77777777">
      <w:tc>
        <w:tcPr>
          <w:tcW w:w="2489" w:type="dxa"/>
          <w:shd w:val="clear" w:color="auto" w:fill="auto"/>
          <w:vAlign w:val="center"/>
        </w:tcPr>
        <w:p w14:paraId="5A898AC4" w14:textId="77777777" w:rsidR="002C74E5" w:rsidRDefault="002C74E5">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699D7916" w14:textId="77777777" w:rsidR="002C74E5" w:rsidRDefault="002C74E5">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F1905AA" w14:textId="77777777" w:rsidR="002C74E5" w:rsidRDefault="002C74E5">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1C857" w14:textId="77777777" w:rsidR="002C74E5" w:rsidRDefault="002C74E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39FD5638" wp14:editId="46E165C7">
          <wp:simplePos x="0" y="0"/>
          <wp:positionH relativeFrom="column">
            <wp:posOffset>-1036318</wp:posOffset>
          </wp:positionH>
          <wp:positionV relativeFrom="paragraph">
            <wp:posOffset>-422272</wp:posOffset>
          </wp:positionV>
          <wp:extent cx="7809865" cy="1016571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6520" w:type="dxa"/>
      <w:tblInd w:w="3261" w:type="dxa"/>
      <w:tblLayout w:type="fixed"/>
      <w:tblLook w:val="0400" w:firstRow="0" w:lastRow="0" w:firstColumn="0" w:lastColumn="0" w:noHBand="0" w:noVBand="1"/>
    </w:tblPr>
    <w:tblGrid>
      <w:gridCol w:w="2551"/>
      <w:gridCol w:w="3969"/>
    </w:tblGrid>
    <w:tr w:rsidR="002C74E5" w14:paraId="6533360C" w14:textId="77777777">
      <w:tc>
        <w:tcPr>
          <w:tcW w:w="2551" w:type="dxa"/>
          <w:shd w:val="clear" w:color="auto" w:fill="auto"/>
          <w:vAlign w:val="center"/>
        </w:tcPr>
        <w:p w14:paraId="326FAD2A" w14:textId="77777777" w:rsidR="002C74E5" w:rsidRDefault="002C74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0152EBF8" w14:textId="77777777" w:rsidR="002C74E5" w:rsidRDefault="002C74E5">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05154</w:t>
          </w:r>
          <w:r w:rsidRPr="00D062C0">
            <w:rPr>
              <w:rFonts w:ascii="Palatino Linotype" w:eastAsia="Palatino Linotype" w:hAnsi="Palatino Linotype" w:cs="Palatino Linotype"/>
              <w:b/>
              <w:sz w:val="22"/>
              <w:szCs w:val="22"/>
            </w:rPr>
            <w:t>/INFOEM/IP/RR/2023</w:t>
          </w:r>
        </w:p>
      </w:tc>
    </w:tr>
    <w:tr w:rsidR="002C74E5" w14:paraId="7E9E0518" w14:textId="77777777">
      <w:trPr>
        <w:trHeight w:val="130"/>
      </w:trPr>
      <w:tc>
        <w:tcPr>
          <w:tcW w:w="2551" w:type="dxa"/>
          <w:shd w:val="clear" w:color="auto" w:fill="auto"/>
          <w:vAlign w:val="center"/>
        </w:tcPr>
        <w:p w14:paraId="78AD69F6" w14:textId="77777777" w:rsidR="002C74E5" w:rsidRDefault="002C74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2FC6F47C" w14:textId="07673BF1" w:rsidR="002C74E5" w:rsidRDefault="00821F83">
          <w:pPr>
            <w:ind w:left="-11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 XXXXX</w:t>
          </w:r>
        </w:p>
      </w:tc>
    </w:tr>
    <w:tr w:rsidR="002C74E5" w14:paraId="244A0C78" w14:textId="77777777">
      <w:trPr>
        <w:trHeight w:val="228"/>
      </w:trPr>
      <w:tc>
        <w:tcPr>
          <w:tcW w:w="2551" w:type="dxa"/>
          <w:shd w:val="clear" w:color="auto" w:fill="auto"/>
          <w:vAlign w:val="center"/>
        </w:tcPr>
        <w:p w14:paraId="0F3677F0" w14:textId="77777777" w:rsidR="002C74E5" w:rsidRDefault="002C74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37A3DC5F" w14:textId="77777777" w:rsidR="002C74E5" w:rsidRDefault="002C74E5" w:rsidP="0022463D">
          <w:pPr>
            <w:tabs>
              <w:tab w:val="left" w:pos="2295"/>
            </w:tabs>
            <w:ind w:left="-115" w:right="735"/>
            <w:jc w:val="both"/>
            <w:rPr>
              <w:rFonts w:ascii="Palatino Linotype" w:eastAsia="Palatino Linotype" w:hAnsi="Palatino Linotype" w:cs="Palatino Linotype"/>
              <w:b/>
              <w:sz w:val="22"/>
              <w:szCs w:val="22"/>
            </w:rPr>
          </w:pPr>
          <w:r w:rsidRPr="0022463D">
            <w:rPr>
              <w:rFonts w:ascii="Palatino Linotype" w:eastAsia="Palatino Linotype" w:hAnsi="Palatino Linotype" w:cs="Palatino Linotype"/>
              <w:b/>
              <w:sz w:val="22"/>
              <w:szCs w:val="22"/>
            </w:rPr>
            <w:t>Ayuntamiento de Tlalnepantla de Baz</w:t>
          </w:r>
        </w:p>
      </w:tc>
    </w:tr>
    <w:tr w:rsidR="002C74E5" w14:paraId="42E1E2BB" w14:textId="77777777">
      <w:tc>
        <w:tcPr>
          <w:tcW w:w="2551" w:type="dxa"/>
          <w:shd w:val="clear" w:color="auto" w:fill="auto"/>
          <w:vAlign w:val="center"/>
        </w:tcPr>
        <w:p w14:paraId="47CD16E8" w14:textId="77777777" w:rsidR="002C74E5" w:rsidRDefault="002C74E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21F4AEC8" w14:textId="77777777" w:rsidR="002C74E5" w:rsidRDefault="002C74E5">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EC402FC" w14:textId="77777777" w:rsidR="002C74E5" w:rsidRDefault="002C74E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E0310"/>
    <w:multiLevelType w:val="hybridMultilevel"/>
    <w:tmpl w:val="36EA3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FE0FEB"/>
    <w:multiLevelType w:val="multilevel"/>
    <w:tmpl w:val="BE32304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9363F40"/>
    <w:multiLevelType w:val="multilevel"/>
    <w:tmpl w:val="7B3E927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2EE66D15"/>
    <w:multiLevelType w:val="multilevel"/>
    <w:tmpl w:val="F5D6AA82"/>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31BE7809"/>
    <w:multiLevelType w:val="hybridMultilevel"/>
    <w:tmpl w:val="75E441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C2F6304"/>
    <w:multiLevelType w:val="multilevel"/>
    <w:tmpl w:val="D82A5F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EEE46E4"/>
    <w:multiLevelType w:val="hybridMultilevel"/>
    <w:tmpl w:val="8F74ED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03402F4"/>
    <w:multiLevelType w:val="hybridMultilevel"/>
    <w:tmpl w:val="FB627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1D56F18"/>
    <w:multiLevelType w:val="multilevel"/>
    <w:tmpl w:val="92E62F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A4E0218"/>
    <w:multiLevelType w:val="multilevel"/>
    <w:tmpl w:val="05609F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4A65E34"/>
    <w:multiLevelType w:val="multilevel"/>
    <w:tmpl w:val="7FC66D9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B8A3171"/>
    <w:multiLevelType w:val="hybridMultilevel"/>
    <w:tmpl w:val="AC3857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0"/>
  </w:num>
  <w:num w:numId="3">
    <w:abstractNumId w:val="9"/>
  </w:num>
  <w:num w:numId="4">
    <w:abstractNumId w:val="0"/>
  </w:num>
  <w:num w:numId="5">
    <w:abstractNumId w:val="2"/>
  </w:num>
  <w:num w:numId="6">
    <w:abstractNumId w:val="11"/>
  </w:num>
  <w:num w:numId="7">
    <w:abstractNumId w:val="4"/>
  </w:num>
  <w:num w:numId="8">
    <w:abstractNumId w:val="7"/>
  </w:num>
  <w:num w:numId="9">
    <w:abstractNumId w:val="6"/>
  </w:num>
  <w:num w:numId="10">
    <w:abstractNumId w:val="3"/>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197"/>
    <w:rsid w:val="00023CFF"/>
    <w:rsid w:val="0004346C"/>
    <w:rsid w:val="00072A87"/>
    <w:rsid w:val="0007396A"/>
    <w:rsid w:val="000856C2"/>
    <w:rsid w:val="000C0702"/>
    <w:rsid w:val="000D1D6C"/>
    <w:rsid w:val="000D732B"/>
    <w:rsid w:val="000F6DE8"/>
    <w:rsid w:val="00135781"/>
    <w:rsid w:val="00150C1E"/>
    <w:rsid w:val="00152C44"/>
    <w:rsid w:val="00174B85"/>
    <w:rsid w:val="00185137"/>
    <w:rsid w:val="001A27B9"/>
    <w:rsid w:val="001D5376"/>
    <w:rsid w:val="001D6E87"/>
    <w:rsid w:val="001E3B1C"/>
    <w:rsid w:val="0022463D"/>
    <w:rsid w:val="002308E5"/>
    <w:rsid w:val="002374D5"/>
    <w:rsid w:val="002511FD"/>
    <w:rsid w:val="002C74E5"/>
    <w:rsid w:val="002E1C20"/>
    <w:rsid w:val="0031415B"/>
    <w:rsid w:val="0032516E"/>
    <w:rsid w:val="0033600A"/>
    <w:rsid w:val="0035594A"/>
    <w:rsid w:val="00367A3D"/>
    <w:rsid w:val="003930FC"/>
    <w:rsid w:val="003A4341"/>
    <w:rsid w:val="003D42BF"/>
    <w:rsid w:val="003E6D5B"/>
    <w:rsid w:val="00400DF3"/>
    <w:rsid w:val="00407E66"/>
    <w:rsid w:val="004403CB"/>
    <w:rsid w:val="00457A6D"/>
    <w:rsid w:val="004A0807"/>
    <w:rsid w:val="004A7545"/>
    <w:rsid w:val="004B230E"/>
    <w:rsid w:val="004D3C2F"/>
    <w:rsid w:val="004F0CBB"/>
    <w:rsid w:val="00500D99"/>
    <w:rsid w:val="00506212"/>
    <w:rsid w:val="005719BE"/>
    <w:rsid w:val="005842DD"/>
    <w:rsid w:val="005D72F9"/>
    <w:rsid w:val="006524F5"/>
    <w:rsid w:val="006653CD"/>
    <w:rsid w:val="006E2068"/>
    <w:rsid w:val="00745682"/>
    <w:rsid w:val="00750421"/>
    <w:rsid w:val="00753B7C"/>
    <w:rsid w:val="00793CE3"/>
    <w:rsid w:val="00794F62"/>
    <w:rsid w:val="007A1197"/>
    <w:rsid w:val="007A29B0"/>
    <w:rsid w:val="0080559F"/>
    <w:rsid w:val="00821F83"/>
    <w:rsid w:val="00856040"/>
    <w:rsid w:val="00872D75"/>
    <w:rsid w:val="008937F8"/>
    <w:rsid w:val="008C0545"/>
    <w:rsid w:val="008E2C2B"/>
    <w:rsid w:val="008F028A"/>
    <w:rsid w:val="008F7714"/>
    <w:rsid w:val="00903B95"/>
    <w:rsid w:val="00910A3A"/>
    <w:rsid w:val="00950A70"/>
    <w:rsid w:val="00976384"/>
    <w:rsid w:val="00990EA4"/>
    <w:rsid w:val="00A35B5E"/>
    <w:rsid w:val="00A477E2"/>
    <w:rsid w:val="00A5394E"/>
    <w:rsid w:val="00A74309"/>
    <w:rsid w:val="00A82174"/>
    <w:rsid w:val="00AD5B22"/>
    <w:rsid w:val="00B43A0A"/>
    <w:rsid w:val="00B800D9"/>
    <w:rsid w:val="00B9385A"/>
    <w:rsid w:val="00BB1779"/>
    <w:rsid w:val="00BC1216"/>
    <w:rsid w:val="00C75B20"/>
    <w:rsid w:val="00C877CA"/>
    <w:rsid w:val="00CB6799"/>
    <w:rsid w:val="00CF2B54"/>
    <w:rsid w:val="00D062C0"/>
    <w:rsid w:val="00D1244E"/>
    <w:rsid w:val="00D1645A"/>
    <w:rsid w:val="00D53963"/>
    <w:rsid w:val="00D5434D"/>
    <w:rsid w:val="00D8755D"/>
    <w:rsid w:val="00DA7FCE"/>
    <w:rsid w:val="00DF282F"/>
    <w:rsid w:val="00E20B0B"/>
    <w:rsid w:val="00E80606"/>
    <w:rsid w:val="00E839F4"/>
    <w:rsid w:val="00E877BE"/>
    <w:rsid w:val="00E91ECB"/>
    <w:rsid w:val="00EA2FE7"/>
    <w:rsid w:val="00EC5F4D"/>
    <w:rsid w:val="00EE1C91"/>
    <w:rsid w:val="00F0151E"/>
    <w:rsid w:val="00F25301"/>
    <w:rsid w:val="00F57D09"/>
    <w:rsid w:val="00F60093"/>
    <w:rsid w:val="00FA3662"/>
    <w:rsid w:val="00FA4EC4"/>
    <w:rsid w:val="00FD14C0"/>
    <w:rsid w:val="00FF64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611378"/>
  <w15:docId w15:val="{7097B0C0-096E-49E8-9915-615D4F2EC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9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638830">
      <w:bodyDiv w:val="1"/>
      <w:marLeft w:val="0"/>
      <w:marRight w:val="0"/>
      <w:marTop w:val="0"/>
      <w:marBottom w:val="0"/>
      <w:divBdr>
        <w:top w:val="none" w:sz="0" w:space="0" w:color="auto"/>
        <w:left w:val="none" w:sz="0" w:space="0" w:color="auto"/>
        <w:bottom w:val="none" w:sz="0" w:space="0" w:color="auto"/>
        <w:right w:val="none" w:sz="0" w:space="0" w:color="auto"/>
      </w:divBdr>
    </w:div>
    <w:div w:id="842209359">
      <w:bodyDiv w:val="1"/>
      <w:marLeft w:val="0"/>
      <w:marRight w:val="0"/>
      <w:marTop w:val="0"/>
      <w:marBottom w:val="0"/>
      <w:divBdr>
        <w:top w:val="none" w:sz="0" w:space="0" w:color="auto"/>
        <w:left w:val="none" w:sz="0" w:space="0" w:color="auto"/>
        <w:bottom w:val="none" w:sz="0" w:space="0" w:color="auto"/>
        <w:right w:val="none" w:sz="0" w:space="0" w:color="auto"/>
      </w:divBdr>
    </w:div>
    <w:div w:id="973754006">
      <w:bodyDiv w:val="1"/>
      <w:marLeft w:val="0"/>
      <w:marRight w:val="0"/>
      <w:marTop w:val="0"/>
      <w:marBottom w:val="0"/>
      <w:divBdr>
        <w:top w:val="none" w:sz="0" w:space="0" w:color="auto"/>
        <w:left w:val="none" w:sz="0" w:space="0" w:color="auto"/>
        <w:bottom w:val="none" w:sz="0" w:space="0" w:color="auto"/>
        <w:right w:val="none" w:sz="0" w:space="0" w:color="auto"/>
      </w:divBdr>
    </w:div>
    <w:div w:id="1208493622">
      <w:bodyDiv w:val="1"/>
      <w:marLeft w:val="0"/>
      <w:marRight w:val="0"/>
      <w:marTop w:val="0"/>
      <w:marBottom w:val="0"/>
      <w:divBdr>
        <w:top w:val="none" w:sz="0" w:space="0" w:color="auto"/>
        <w:left w:val="none" w:sz="0" w:space="0" w:color="auto"/>
        <w:bottom w:val="none" w:sz="0" w:space="0" w:color="auto"/>
        <w:right w:val="none" w:sz="0" w:space="0" w:color="auto"/>
      </w:divBdr>
    </w:div>
    <w:div w:id="1371304178">
      <w:bodyDiv w:val="1"/>
      <w:marLeft w:val="0"/>
      <w:marRight w:val="0"/>
      <w:marTop w:val="0"/>
      <w:marBottom w:val="0"/>
      <w:divBdr>
        <w:top w:val="none" w:sz="0" w:space="0" w:color="auto"/>
        <w:left w:val="none" w:sz="0" w:space="0" w:color="auto"/>
        <w:bottom w:val="none" w:sz="0" w:space="0" w:color="auto"/>
        <w:right w:val="none" w:sz="0" w:space="0" w:color="auto"/>
      </w:divBdr>
    </w:div>
    <w:div w:id="140151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zmov/l9tTTZ6wenytg+O/w1UWg==">CgMxLjAyCGguZ2pkZ3hzMgloLjMwajB6bGwyCWguMnM4ZXlvMTIIaC50eWpjd3QyCWguM2R5NnZrbTgAciExWDdhSVVwcE1VX1htYXdBMWpybXVPbFBGY2ExWUxhc0k=</go:docsCustomData>
</go:gDocsCustomXmlDataStorage>
</file>

<file path=customXml/itemProps1.xml><?xml version="1.0" encoding="utf-8"?>
<ds:datastoreItem xmlns:ds="http://schemas.openxmlformats.org/officeDocument/2006/customXml" ds:itemID="{CCB28212-D916-4AFB-A859-C1A631E2CC9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7047</Words>
  <Characters>38761</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45717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2024-02-23T16:22:00Z</cp:lastPrinted>
  <dcterms:created xsi:type="dcterms:W3CDTF">2024-03-06T22:17:00Z</dcterms:created>
  <dcterms:modified xsi:type="dcterms:W3CDTF">2024-03-06T22:17:00Z</dcterms:modified>
</cp:coreProperties>
</file>